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3E" w:rsidRDefault="005E5A3E" w:rsidP="005E5A3E">
      <w:pPr>
        <w:spacing w:after="0" w:line="360" w:lineRule="auto"/>
        <w:jc w:val="right"/>
        <w:rPr>
          <w:rFonts w:ascii="Arial" w:hAnsi="Arial" w:cs="Arial"/>
          <w:b/>
          <w:sz w:val="24"/>
          <w:szCs w:val="24"/>
        </w:rPr>
      </w:pPr>
    </w:p>
    <w:p w:rsidR="005E5A3E" w:rsidRPr="00367457" w:rsidRDefault="005E5A3E" w:rsidP="005E5A3E">
      <w:pPr>
        <w:spacing w:after="0" w:line="360" w:lineRule="auto"/>
        <w:jc w:val="right"/>
        <w:rPr>
          <w:rFonts w:ascii="Arial" w:hAnsi="Arial" w:cs="Arial"/>
          <w:sz w:val="24"/>
          <w:szCs w:val="24"/>
        </w:rPr>
      </w:pPr>
      <w:r>
        <w:rPr>
          <w:rFonts w:ascii="Arial" w:hAnsi="Arial" w:cs="Arial"/>
          <w:b/>
          <w:sz w:val="24"/>
          <w:szCs w:val="24"/>
        </w:rPr>
        <w:t xml:space="preserve">REPUBLIC OF NAMIBIA                           </w:t>
      </w:r>
      <w:r>
        <w:rPr>
          <w:rFonts w:ascii="Arial" w:hAnsi="Arial" w:cs="Arial"/>
          <w:sz w:val="24"/>
          <w:szCs w:val="24"/>
        </w:rPr>
        <w:t>REPORTABLE</w:t>
      </w:r>
    </w:p>
    <w:p w:rsidR="005E5A3E" w:rsidRDefault="005E5A3E" w:rsidP="005E5A3E">
      <w:pPr>
        <w:spacing w:after="0" w:line="360" w:lineRule="auto"/>
        <w:jc w:val="cente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5E5A3E" w:rsidRDefault="005E5A3E" w:rsidP="005E5A3E">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14:anchorId="798C0ADC" wp14:editId="0C89A538">
            <wp:extent cx="1275715" cy="1329055"/>
            <wp:effectExtent l="0" t="0" r="635" b="444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1329055"/>
                    </a:xfrm>
                    <a:prstGeom prst="rect">
                      <a:avLst/>
                    </a:prstGeom>
                    <a:noFill/>
                    <a:ln>
                      <a:noFill/>
                    </a:ln>
                  </pic:spPr>
                </pic:pic>
              </a:graphicData>
            </a:graphic>
          </wp:inline>
        </w:drawing>
      </w:r>
    </w:p>
    <w:p w:rsidR="005E5A3E" w:rsidRDefault="005E5A3E" w:rsidP="005E5A3E">
      <w:pPr>
        <w:tabs>
          <w:tab w:val="left" w:pos="6380"/>
        </w:tabs>
        <w:spacing w:after="0" w:line="360" w:lineRule="auto"/>
        <w:rPr>
          <w:rFonts w:ascii="Arial" w:hAnsi="Arial" w:cs="Arial"/>
          <w:b/>
          <w:sz w:val="24"/>
          <w:szCs w:val="24"/>
        </w:rPr>
      </w:pPr>
      <w:r>
        <w:rPr>
          <w:rFonts w:ascii="Arial" w:hAnsi="Arial" w:cs="Arial"/>
          <w:b/>
          <w:sz w:val="24"/>
          <w:szCs w:val="24"/>
        </w:rPr>
        <w:tab/>
      </w:r>
    </w:p>
    <w:p w:rsidR="005E5A3E" w:rsidRDefault="005E5A3E" w:rsidP="005E5A3E">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5E5A3E" w:rsidRDefault="005E5A3E" w:rsidP="005E5A3E">
      <w:pPr>
        <w:spacing w:after="0" w:line="360" w:lineRule="auto"/>
        <w:jc w:val="center"/>
        <w:rPr>
          <w:rFonts w:ascii="Arial" w:hAnsi="Arial" w:cs="Arial"/>
          <w:b/>
          <w:sz w:val="24"/>
          <w:szCs w:val="24"/>
        </w:rPr>
      </w:pPr>
      <w:r>
        <w:rPr>
          <w:rFonts w:ascii="Arial" w:hAnsi="Arial" w:cs="Arial"/>
          <w:b/>
          <w:sz w:val="24"/>
          <w:szCs w:val="24"/>
        </w:rPr>
        <w:t>JUDGMENT</w:t>
      </w:r>
    </w:p>
    <w:p w:rsidR="005E5A3E" w:rsidRPr="00247182" w:rsidRDefault="005E5A3E" w:rsidP="005E5A3E">
      <w:pPr>
        <w:tabs>
          <w:tab w:val="left" w:pos="-470"/>
          <w:tab w:val="right" w:pos="8665"/>
        </w:tabs>
        <w:jc w:val="right"/>
        <w:rPr>
          <w:rFonts w:ascii="Arial" w:hAnsi="Arial" w:cs="Arial"/>
          <w:b/>
          <w:bCs/>
          <w:color w:val="000000"/>
          <w:spacing w:val="-3"/>
          <w:sz w:val="24"/>
          <w:szCs w:val="24"/>
          <w:lang w:val="en-GB"/>
        </w:rPr>
      </w:pPr>
      <w:r>
        <w:rPr>
          <w:rFonts w:ascii="Arial" w:hAnsi="Arial" w:cs="Arial"/>
          <w:sz w:val="24"/>
          <w:szCs w:val="24"/>
        </w:rPr>
        <w:tab/>
      </w:r>
      <w:r w:rsidRPr="00247182">
        <w:rPr>
          <w:rFonts w:ascii="Arial" w:hAnsi="Arial" w:cs="Arial"/>
          <w:sz w:val="24"/>
          <w:szCs w:val="24"/>
        </w:rPr>
        <w:t xml:space="preserve">  </w:t>
      </w:r>
      <w:r w:rsidRPr="00247182">
        <w:rPr>
          <w:rFonts w:ascii="Arial" w:hAnsi="Arial" w:cs="Arial"/>
          <w:b/>
          <w:bCs/>
          <w:color w:val="000000"/>
          <w:spacing w:val="-3"/>
          <w:sz w:val="24"/>
          <w:szCs w:val="24"/>
          <w:lang w:val="en-GB"/>
        </w:rPr>
        <w:t>CASE NUMBER: CR 77/2018</w:t>
      </w:r>
    </w:p>
    <w:p w:rsidR="005E5A3E" w:rsidRDefault="005E5A3E" w:rsidP="005E5A3E">
      <w:pPr>
        <w:tabs>
          <w:tab w:val="left" w:pos="-470"/>
          <w:tab w:val="right" w:pos="8665"/>
        </w:tabs>
        <w:rPr>
          <w:rFonts w:ascii="Arial" w:hAnsi="Arial" w:cs="Arial"/>
          <w:bCs/>
          <w:color w:val="000000"/>
          <w:spacing w:val="-3"/>
          <w:sz w:val="24"/>
          <w:szCs w:val="24"/>
          <w:lang w:val="en-GB"/>
        </w:rPr>
      </w:pPr>
      <w:r w:rsidRPr="00247182">
        <w:rPr>
          <w:rFonts w:ascii="Arial" w:hAnsi="Arial" w:cs="Arial"/>
          <w:bCs/>
          <w:color w:val="000000"/>
          <w:spacing w:val="-3"/>
          <w:sz w:val="24"/>
          <w:szCs w:val="24"/>
          <w:lang w:val="en-GB"/>
        </w:rPr>
        <w:t xml:space="preserve">In the matter between: </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THE STATE</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And </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GERT BAARMAN     </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Cs/>
          <w:color w:val="000000"/>
          <w:spacing w:val="-3"/>
          <w:sz w:val="24"/>
          <w:szCs w:val="24"/>
          <w:lang w:val="en-GB"/>
        </w:rPr>
      </w:pPr>
      <w:r w:rsidRPr="00247182">
        <w:rPr>
          <w:rFonts w:ascii="Arial" w:hAnsi="Arial" w:cs="Arial"/>
          <w:bCs/>
          <w:color w:val="000000"/>
          <w:spacing w:val="-3"/>
          <w:sz w:val="24"/>
          <w:szCs w:val="24"/>
          <w:lang w:val="en-GB"/>
        </w:rPr>
        <w:t>AND</w:t>
      </w:r>
    </w:p>
    <w:p w:rsidR="005E5A3E" w:rsidRPr="00247182" w:rsidRDefault="005E5A3E" w:rsidP="005E5A3E">
      <w:pPr>
        <w:tabs>
          <w:tab w:val="left" w:pos="-470"/>
          <w:tab w:val="right" w:pos="8665"/>
        </w:tabs>
        <w:jc w:val="right"/>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CASE NUMBER: CR 78/2018</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THE STATE</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And </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JOHANNA ELIZABETH STEENKAMP</w:t>
      </w:r>
    </w:p>
    <w:p w:rsidR="005E5A3E" w:rsidRPr="00247182" w:rsidRDefault="005E5A3E" w:rsidP="005E5A3E">
      <w:pPr>
        <w:tabs>
          <w:tab w:val="left" w:pos="-470"/>
          <w:tab w:val="right" w:pos="9787"/>
        </w:tabs>
        <w:spacing w:before="240"/>
        <w:jc w:val="right"/>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Cs/>
          <w:color w:val="000000"/>
          <w:spacing w:val="-3"/>
          <w:sz w:val="24"/>
          <w:szCs w:val="24"/>
          <w:lang w:val="en-GB"/>
        </w:rPr>
      </w:pPr>
      <w:r w:rsidRPr="00247182">
        <w:rPr>
          <w:rFonts w:ascii="Arial" w:hAnsi="Arial" w:cs="Arial"/>
          <w:bCs/>
          <w:color w:val="000000"/>
          <w:spacing w:val="-3"/>
          <w:sz w:val="24"/>
          <w:szCs w:val="24"/>
          <w:lang w:val="en-GB"/>
        </w:rPr>
        <w:t>AND</w:t>
      </w:r>
    </w:p>
    <w:p w:rsidR="005E5A3E" w:rsidRDefault="005E5A3E" w:rsidP="005E5A3E">
      <w:pPr>
        <w:tabs>
          <w:tab w:val="left" w:pos="-470"/>
          <w:tab w:val="right" w:pos="8665"/>
        </w:tabs>
        <w:rPr>
          <w:rFonts w:ascii="Arial Narrow" w:hAnsi="Arial Narrow" w:cs="Arial"/>
          <w:b/>
          <w:bCs/>
          <w:color w:val="000000"/>
          <w:spacing w:val="-3"/>
          <w:lang w:val="en-GB"/>
        </w:rPr>
      </w:pPr>
    </w:p>
    <w:p w:rsidR="005E5A3E" w:rsidRPr="00247182" w:rsidRDefault="005E5A3E" w:rsidP="005E5A3E">
      <w:pPr>
        <w:tabs>
          <w:tab w:val="left" w:pos="-470"/>
          <w:tab w:val="right" w:pos="8665"/>
        </w:tabs>
        <w:jc w:val="right"/>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CASE NUMBER: CR 79/2018</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THE STATE</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And </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9356"/>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GEORGE MAASDORP   </w:t>
      </w:r>
      <w:r>
        <w:rPr>
          <w:rFonts w:ascii="Arial" w:hAnsi="Arial" w:cs="Arial"/>
          <w:b/>
          <w:bCs/>
          <w:color w:val="000000"/>
          <w:spacing w:val="-3"/>
          <w:sz w:val="24"/>
          <w:szCs w:val="24"/>
          <w:lang w:val="en-GB"/>
        </w:rPr>
        <w:t xml:space="preserve">                                                                     </w:t>
      </w:r>
      <w:r w:rsidRPr="00247182">
        <w:rPr>
          <w:rFonts w:ascii="Arial" w:hAnsi="Arial" w:cs="Arial"/>
          <w:b/>
          <w:bCs/>
          <w:color w:val="000000"/>
          <w:spacing w:val="-3"/>
          <w:sz w:val="24"/>
          <w:szCs w:val="24"/>
          <w:lang w:val="en-GB"/>
        </w:rPr>
        <w:t xml:space="preserve">FIRST </w:t>
      </w:r>
      <w:r>
        <w:rPr>
          <w:rFonts w:ascii="Arial" w:hAnsi="Arial" w:cs="Arial"/>
          <w:b/>
          <w:bCs/>
          <w:color w:val="000000"/>
          <w:spacing w:val="-3"/>
          <w:sz w:val="24"/>
          <w:szCs w:val="24"/>
          <w:lang w:val="en-GB"/>
        </w:rPr>
        <w:t>ACCUSED</w:t>
      </w:r>
      <w:r w:rsidRPr="00247182">
        <w:rPr>
          <w:rFonts w:ascii="Arial" w:hAnsi="Arial" w:cs="Arial"/>
          <w:b/>
          <w:bCs/>
          <w:color w:val="000000"/>
          <w:spacing w:val="-3"/>
          <w:sz w:val="24"/>
          <w:szCs w:val="24"/>
          <w:lang w:val="en-GB"/>
        </w:rPr>
        <w:t xml:space="preserve"> </w:t>
      </w:r>
    </w:p>
    <w:p w:rsidR="005E5A3E" w:rsidRPr="00247182" w:rsidRDefault="005E5A3E" w:rsidP="005E5A3E">
      <w:pPr>
        <w:tabs>
          <w:tab w:val="left" w:pos="-470"/>
          <w:tab w:val="right" w:pos="9356"/>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BERNHARD HAMALWA </w:t>
      </w:r>
      <w:r w:rsidRPr="00247182">
        <w:rPr>
          <w:rFonts w:ascii="Arial" w:hAnsi="Arial" w:cs="Arial"/>
          <w:b/>
          <w:bCs/>
          <w:color w:val="000000"/>
          <w:spacing w:val="-3"/>
          <w:sz w:val="24"/>
          <w:szCs w:val="24"/>
          <w:lang w:val="en-GB"/>
        </w:rPr>
        <w:tab/>
        <w:t>SECOND ACCUSED</w:t>
      </w:r>
    </w:p>
    <w:p w:rsidR="005E5A3E" w:rsidRPr="00247182" w:rsidRDefault="005E5A3E" w:rsidP="005E5A3E">
      <w:pPr>
        <w:tabs>
          <w:tab w:val="left" w:pos="-470"/>
          <w:tab w:val="right" w:pos="9356"/>
        </w:tabs>
        <w:rPr>
          <w:rFonts w:ascii="Arial" w:hAnsi="Arial" w:cs="Arial"/>
          <w:b/>
          <w:bCs/>
          <w:color w:val="000000"/>
          <w:spacing w:val="-3"/>
          <w:sz w:val="24"/>
          <w:szCs w:val="24"/>
          <w:lang w:val="en-GB"/>
        </w:rPr>
      </w:pPr>
    </w:p>
    <w:p w:rsidR="005E5A3E" w:rsidRPr="00247182" w:rsidRDefault="005E5A3E" w:rsidP="005E5A3E">
      <w:pPr>
        <w:tabs>
          <w:tab w:val="left" w:pos="-470"/>
          <w:tab w:val="right" w:pos="9356"/>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Cs/>
          <w:color w:val="000000"/>
          <w:spacing w:val="-3"/>
          <w:sz w:val="24"/>
          <w:szCs w:val="24"/>
          <w:lang w:val="en-GB"/>
        </w:rPr>
      </w:pPr>
      <w:r w:rsidRPr="00247182">
        <w:rPr>
          <w:rFonts w:ascii="Arial" w:hAnsi="Arial" w:cs="Arial"/>
          <w:bCs/>
          <w:color w:val="000000"/>
          <w:spacing w:val="-3"/>
          <w:sz w:val="24"/>
          <w:szCs w:val="24"/>
          <w:lang w:val="en-GB"/>
        </w:rPr>
        <w:t>AND</w:t>
      </w:r>
    </w:p>
    <w:p w:rsidR="005E5A3E" w:rsidRPr="00247182" w:rsidRDefault="005E5A3E" w:rsidP="005E5A3E">
      <w:pPr>
        <w:tabs>
          <w:tab w:val="left" w:pos="-470"/>
          <w:tab w:val="right" w:pos="8665"/>
        </w:tabs>
        <w:jc w:val="right"/>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CASE NUMBER: CR 80/2018</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THE STATE</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8665"/>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And </w:t>
      </w:r>
    </w:p>
    <w:p w:rsidR="005E5A3E" w:rsidRPr="00247182" w:rsidRDefault="005E5A3E" w:rsidP="005E5A3E">
      <w:pPr>
        <w:tabs>
          <w:tab w:val="left" w:pos="-470"/>
          <w:tab w:val="right" w:pos="8665"/>
        </w:tabs>
        <w:rPr>
          <w:rFonts w:ascii="Arial" w:hAnsi="Arial" w:cs="Arial"/>
          <w:b/>
          <w:bCs/>
          <w:color w:val="000000"/>
          <w:spacing w:val="-3"/>
          <w:sz w:val="24"/>
          <w:szCs w:val="24"/>
          <w:lang w:val="en-GB"/>
        </w:rPr>
      </w:pPr>
    </w:p>
    <w:p w:rsidR="005E5A3E" w:rsidRPr="00247182" w:rsidRDefault="005E5A3E" w:rsidP="005E5A3E">
      <w:pPr>
        <w:tabs>
          <w:tab w:val="left" w:pos="-470"/>
          <w:tab w:val="right" w:pos="9356"/>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STEYN SITAPATA </w:t>
      </w:r>
      <w:r w:rsidRPr="00247182">
        <w:rPr>
          <w:rFonts w:ascii="Arial" w:hAnsi="Arial" w:cs="Arial"/>
          <w:b/>
          <w:bCs/>
          <w:color w:val="000000"/>
          <w:spacing w:val="-3"/>
          <w:sz w:val="24"/>
          <w:szCs w:val="24"/>
          <w:lang w:val="en-GB"/>
        </w:rPr>
        <w:tab/>
        <w:t>FIRST ACCUSED</w:t>
      </w:r>
    </w:p>
    <w:p w:rsidR="005E5A3E" w:rsidRPr="00247182" w:rsidRDefault="005E5A3E" w:rsidP="005E5A3E">
      <w:pPr>
        <w:tabs>
          <w:tab w:val="left" w:pos="-470"/>
          <w:tab w:val="right" w:pos="9356"/>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MICHAEL GAWAXAB   </w:t>
      </w:r>
      <w:r w:rsidRPr="00247182">
        <w:rPr>
          <w:rFonts w:ascii="Arial" w:hAnsi="Arial" w:cs="Arial"/>
          <w:b/>
          <w:bCs/>
          <w:color w:val="000000"/>
          <w:spacing w:val="-3"/>
          <w:sz w:val="24"/>
          <w:szCs w:val="24"/>
          <w:lang w:val="en-GB"/>
        </w:rPr>
        <w:tab/>
        <w:t>SECOND ACCUSED</w:t>
      </w:r>
    </w:p>
    <w:p w:rsidR="005E5A3E" w:rsidRPr="00247182" w:rsidRDefault="005E5A3E" w:rsidP="005E5A3E">
      <w:pPr>
        <w:tabs>
          <w:tab w:val="left" w:pos="-470"/>
          <w:tab w:val="right" w:pos="9356"/>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DAVID GOMXOB   </w:t>
      </w:r>
      <w:r w:rsidRPr="00247182">
        <w:rPr>
          <w:rFonts w:ascii="Arial" w:hAnsi="Arial" w:cs="Arial"/>
          <w:b/>
          <w:bCs/>
          <w:color w:val="000000"/>
          <w:spacing w:val="-3"/>
          <w:sz w:val="24"/>
          <w:szCs w:val="24"/>
          <w:lang w:val="en-GB"/>
        </w:rPr>
        <w:tab/>
        <w:t>THIRD ACCUSED</w:t>
      </w:r>
    </w:p>
    <w:p w:rsidR="005E5A3E" w:rsidRPr="00247182" w:rsidRDefault="005E5A3E" w:rsidP="005E5A3E">
      <w:pPr>
        <w:tabs>
          <w:tab w:val="left" w:pos="-470"/>
          <w:tab w:val="right" w:pos="9356"/>
        </w:tabs>
        <w:rPr>
          <w:rFonts w:ascii="Arial" w:hAnsi="Arial" w:cs="Arial"/>
          <w:b/>
          <w:bCs/>
          <w:color w:val="000000"/>
          <w:spacing w:val="-3"/>
          <w:sz w:val="24"/>
          <w:szCs w:val="24"/>
          <w:lang w:val="en-GB"/>
        </w:rPr>
      </w:pPr>
      <w:r w:rsidRPr="00247182">
        <w:rPr>
          <w:rFonts w:ascii="Arial" w:hAnsi="Arial" w:cs="Arial"/>
          <w:b/>
          <w:bCs/>
          <w:color w:val="000000"/>
          <w:spacing w:val="-3"/>
          <w:sz w:val="24"/>
          <w:szCs w:val="24"/>
          <w:lang w:val="en-GB"/>
        </w:rPr>
        <w:t xml:space="preserve">DINGAAN NADEB  </w:t>
      </w:r>
      <w:r w:rsidRPr="00247182">
        <w:rPr>
          <w:rFonts w:ascii="Arial" w:hAnsi="Arial" w:cs="Arial"/>
          <w:b/>
          <w:bCs/>
          <w:color w:val="000000"/>
          <w:spacing w:val="-3"/>
          <w:sz w:val="24"/>
          <w:szCs w:val="24"/>
          <w:lang w:val="en-GB"/>
        </w:rPr>
        <w:tab/>
        <w:t xml:space="preserve"> FOURTH ACCUSED</w:t>
      </w:r>
    </w:p>
    <w:p w:rsidR="005E5A3E" w:rsidRPr="00247182" w:rsidRDefault="005E5A3E" w:rsidP="005E5A3E">
      <w:pPr>
        <w:spacing w:after="0" w:line="360" w:lineRule="auto"/>
        <w:rPr>
          <w:rFonts w:ascii="Arial" w:hAnsi="Arial" w:cs="Arial"/>
          <w:b/>
          <w:sz w:val="24"/>
          <w:szCs w:val="24"/>
        </w:rPr>
      </w:pPr>
      <w:r w:rsidRPr="00247182">
        <w:rPr>
          <w:rFonts w:ascii="Arial" w:hAnsi="Arial" w:cs="Arial"/>
          <w:b/>
          <w:bCs/>
          <w:color w:val="000000"/>
          <w:spacing w:val="-3"/>
          <w:sz w:val="24"/>
          <w:szCs w:val="24"/>
          <w:lang w:val="en-GB"/>
        </w:rPr>
        <w:t xml:space="preserve">MICHAEL HOGOBEB  </w:t>
      </w:r>
      <w:r w:rsidRPr="00247182">
        <w:rPr>
          <w:rFonts w:ascii="Arial" w:hAnsi="Arial" w:cs="Arial"/>
          <w:b/>
          <w:bCs/>
          <w:color w:val="000000"/>
          <w:spacing w:val="-3"/>
          <w:sz w:val="24"/>
          <w:szCs w:val="24"/>
          <w:lang w:val="en-GB"/>
        </w:rPr>
        <w:tab/>
      </w:r>
      <w:r>
        <w:rPr>
          <w:rFonts w:ascii="Arial" w:hAnsi="Arial" w:cs="Arial"/>
          <w:b/>
          <w:bCs/>
          <w:color w:val="000000"/>
          <w:spacing w:val="-3"/>
          <w:sz w:val="24"/>
          <w:szCs w:val="24"/>
          <w:lang w:val="en-GB"/>
        </w:rPr>
        <w:t xml:space="preserve">                                                                  </w:t>
      </w:r>
      <w:r w:rsidRPr="00247182">
        <w:rPr>
          <w:rFonts w:ascii="Arial" w:hAnsi="Arial" w:cs="Arial"/>
          <w:b/>
          <w:bCs/>
          <w:color w:val="000000"/>
          <w:spacing w:val="-3"/>
          <w:sz w:val="24"/>
          <w:szCs w:val="24"/>
          <w:lang w:val="en-GB"/>
        </w:rPr>
        <w:t>FIFTH ACCUSED</w:t>
      </w:r>
    </w:p>
    <w:p w:rsidR="005E5A3E" w:rsidRDefault="005E5A3E" w:rsidP="005E5A3E">
      <w:pPr>
        <w:spacing w:after="0" w:line="360" w:lineRule="auto"/>
        <w:ind w:left="2160" w:hanging="2160"/>
        <w:jc w:val="both"/>
        <w:rPr>
          <w:rFonts w:ascii="Arial" w:hAnsi="Arial" w:cs="Arial"/>
          <w:sz w:val="24"/>
          <w:szCs w:val="24"/>
        </w:rPr>
      </w:pPr>
    </w:p>
    <w:p w:rsidR="005E5A3E" w:rsidRPr="00247182" w:rsidRDefault="00543DDB" w:rsidP="005E5A3E">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Pr>
          <w:rFonts w:ascii="Arial" w:hAnsi="Arial" w:cs="Arial"/>
          <w:b/>
          <w:sz w:val="24"/>
          <w:szCs w:val="24"/>
        </w:rPr>
        <w:tab/>
      </w:r>
      <w:r>
        <w:rPr>
          <w:rFonts w:ascii="Arial" w:hAnsi="Arial" w:cs="Arial"/>
          <w:i/>
          <w:sz w:val="24"/>
          <w:szCs w:val="24"/>
        </w:rPr>
        <w:t>S</w:t>
      </w:r>
      <w:r w:rsidR="005E5A3E" w:rsidRPr="00247182">
        <w:rPr>
          <w:rFonts w:ascii="Arial" w:hAnsi="Arial" w:cs="Arial"/>
          <w:i/>
          <w:sz w:val="24"/>
          <w:szCs w:val="24"/>
        </w:rPr>
        <w:t xml:space="preserve"> v </w:t>
      </w:r>
      <w:proofErr w:type="spellStart"/>
      <w:r w:rsidR="005E5A3E" w:rsidRPr="00247182">
        <w:rPr>
          <w:rFonts w:ascii="Arial" w:hAnsi="Arial" w:cs="Arial"/>
          <w:i/>
          <w:sz w:val="24"/>
          <w:szCs w:val="24"/>
        </w:rPr>
        <w:t>Baarman</w:t>
      </w:r>
      <w:proofErr w:type="spellEnd"/>
      <w:r w:rsidR="005E5A3E">
        <w:rPr>
          <w:rFonts w:ascii="Arial" w:hAnsi="Arial" w:cs="Arial"/>
          <w:sz w:val="24"/>
          <w:szCs w:val="24"/>
        </w:rPr>
        <w:t xml:space="preserve"> (CR 77; 78; 79; 80 /2018) </w:t>
      </w:r>
      <w:r w:rsidR="009528C7">
        <w:rPr>
          <w:rFonts w:ascii="Arial" w:hAnsi="Arial" w:cs="Arial"/>
          <w:sz w:val="24"/>
          <w:szCs w:val="24"/>
        </w:rPr>
        <w:t xml:space="preserve">[2018] </w:t>
      </w:r>
      <w:bookmarkStart w:id="0" w:name="_GoBack"/>
      <w:bookmarkEnd w:id="0"/>
      <w:r w:rsidR="005E5A3E">
        <w:rPr>
          <w:rFonts w:ascii="Arial" w:hAnsi="Arial" w:cs="Arial"/>
          <w:sz w:val="24"/>
          <w:szCs w:val="24"/>
        </w:rPr>
        <w:t>NAHCMD 315 (1 October 2018)</w:t>
      </w:r>
    </w:p>
    <w:p w:rsidR="005E5A3E" w:rsidRDefault="005E5A3E" w:rsidP="005E5A3E">
      <w:pPr>
        <w:spacing w:after="0" w:line="360" w:lineRule="auto"/>
        <w:ind w:left="1440" w:hanging="1440"/>
        <w:jc w:val="both"/>
        <w:rPr>
          <w:rFonts w:ascii="Arial" w:hAnsi="Arial" w:cs="Arial"/>
          <w:b/>
          <w:sz w:val="24"/>
          <w:szCs w:val="24"/>
        </w:rPr>
      </w:pPr>
    </w:p>
    <w:p w:rsidR="005E5A3E" w:rsidRPr="00367457" w:rsidRDefault="005E5A3E" w:rsidP="005E5A3E">
      <w:pPr>
        <w:spacing w:after="0" w:line="360" w:lineRule="auto"/>
        <w:ind w:left="1440" w:hanging="1440"/>
        <w:jc w:val="both"/>
        <w:rPr>
          <w:rFonts w:ascii="Arial" w:hAnsi="Arial" w:cs="Arial"/>
          <w:b/>
          <w:sz w:val="24"/>
          <w:szCs w:val="24"/>
        </w:rPr>
      </w:pPr>
      <w:r>
        <w:rPr>
          <w:rFonts w:ascii="Arial" w:hAnsi="Arial" w:cs="Arial"/>
          <w:b/>
          <w:sz w:val="24"/>
          <w:szCs w:val="24"/>
        </w:rPr>
        <w:t>Coram:</w:t>
      </w:r>
      <w:r>
        <w:rPr>
          <w:rFonts w:ascii="Arial" w:hAnsi="Arial" w:cs="Arial"/>
          <w:sz w:val="24"/>
          <w:szCs w:val="24"/>
        </w:rPr>
        <w:t xml:space="preserve">          </w:t>
      </w:r>
      <w:r>
        <w:rPr>
          <w:rFonts w:ascii="Arial" w:hAnsi="Arial" w:cs="Arial"/>
          <w:b/>
          <w:sz w:val="24"/>
          <w:szCs w:val="24"/>
        </w:rPr>
        <w:t xml:space="preserve">DAMASEB, JP, NDAUENDAPO J and LIEBENBERG J </w:t>
      </w:r>
    </w:p>
    <w:p w:rsidR="005E5A3E" w:rsidRDefault="005E5A3E" w:rsidP="005E5A3E">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1 October 2018</w:t>
      </w:r>
    </w:p>
    <w:p w:rsidR="005E5A3E" w:rsidRDefault="005E5A3E" w:rsidP="00F6707A">
      <w:pPr>
        <w:spacing w:after="0" w:line="360" w:lineRule="auto"/>
        <w:rPr>
          <w:rFonts w:ascii="Arial" w:hAnsi="Arial" w:cs="Arial"/>
          <w:sz w:val="24"/>
          <w:szCs w:val="24"/>
        </w:rPr>
      </w:pPr>
    </w:p>
    <w:p w:rsidR="005E5A3E" w:rsidRDefault="005E5A3E" w:rsidP="00F6707A">
      <w:pPr>
        <w:spacing w:after="0" w:line="360" w:lineRule="auto"/>
        <w:rPr>
          <w:rFonts w:ascii="Arial" w:hAnsi="Arial" w:cs="Arial"/>
          <w:sz w:val="24"/>
          <w:szCs w:val="24"/>
        </w:rPr>
      </w:pPr>
    </w:p>
    <w:p w:rsidR="005E5A3E" w:rsidRDefault="005E5A3E" w:rsidP="00F6707A">
      <w:pPr>
        <w:spacing w:after="0" w:line="360" w:lineRule="auto"/>
        <w:rPr>
          <w:rFonts w:ascii="Arial" w:hAnsi="Arial" w:cs="Arial"/>
          <w:sz w:val="24"/>
          <w:szCs w:val="24"/>
        </w:rPr>
      </w:pPr>
    </w:p>
    <w:p w:rsidR="00B04B30" w:rsidRPr="00A1209D" w:rsidRDefault="00B04B30" w:rsidP="00B04B30">
      <w:pPr>
        <w:spacing w:after="0" w:line="360" w:lineRule="auto"/>
        <w:jc w:val="both"/>
        <w:rPr>
          <w:rFonts w:ascii="Arial" w:hAnsi="Arial" w:cs="Arial"/>
          <w:sz w:val="24"/>
          <w:szCs w:val="24"/>
        </w:rPr>
      </w:pPr>
      <w:r w:rsidRPr="0087761A">
        <w:rPr>
          <w:rFonts w:ascii="Arial" w:hAnsi="Arial" w:cs="Arial"/>
          <w:b/>
          <w:sz w:val="24"/>
          <w:szCs w:val="24"/>
        </w:rPr>
        <w:t>Flynote:</w:t>
      </w:r>
      <w:r w:rsidR="00A1209D">
        <w:rPr>
          <w:rFonts w:ascii="Arial" w:hAnsi="Arial" w:cs="Arial"/>
          <w:b/>
          <w:sz w:val="24"/>
          <w:szCs w:val="24"/>
        </w:rPr>
        <w:tab/>
      </w:r>
      <w:r w:rsidR="001411EF">
        <w:rPr>
          <w:rFonts w:ascii="Arial" w:hAnsi="Arial" w:cs="Arial"/>
          <w:b/>
          <w:sz w:val="24"/>
          <w:szCs w:val="24"/>
        </w:rPr>
        <w:t xml:space="preserve">CRIMINAL LAW </w:t>
      </w:r>
      <w:r w:rsidR="00601900">
        <w:rPr>
          <w:rFonts w:ascii="Arial" w:hAnsi="Arial" w:cs="Arial"/>
          <w:b/>
          <w:sz w:val="24"/>
          <w:szCs w:val="24"/>
        </w:rPr>
        <w:t xml:space="preserve">– SPECIAL REVIEW – </w:t>
      </w:r>
      <w:r w:rsidR="00601900" w:rsidRPr="00773742">
        <w:rPr>
          <w:rFonts w:ascii="Arial" w:hAnsi="Arial" w:cs="Arial"/>
          <w:sz w:val="24"/>
          <w:szCs w:val="24"/>
        </w:rPr>
        <w:t xml:space="preserve">Whether the High Court needs to be sanctioned for an order setting aside part-heard proceedings of lower courts in </w:t>
      </w:r>
      <w:r w:rsidR="00FC4AEF">
        <w:rPr>
          <w:rFonts w:ascii="Arial" w:hAnsi="Arial" w:cs="Arial"/>
          <w:sz w:val="24"/>
          <w:szCs w:val="24"/>
        </w:rPr>
        <w:t>in</w:t>
      </w:r>
      <w:r w:rsidR="00601900" w:rsidRPr="00773742">
        <w:rPr>
          <w:rFonts w:ascii="Arial" w:hAnsi="Arial" w:cs="Arial"/>
          <w:sz w:val="24"/>
          <w:szCs w:val="24"/>
        </w:rPr>
        <w:t>stances where the judicial officer becomes unavailable</w:t>
      </w:r>
      <w:r w:rsidR="00601900">
        <w:rPr>
          <w:rFonts w:ascii="Arial" w:hAnsi="Arial" w:cs="Arial"/>
          <w:b/>
          <w:sz w:val="24"/>
          <w:szCs w:val="24"/>
        </w:rPr>
        <w:t xml:space="preserve"> </w:t>
      </w:r>
      <w:r w:rsidR="00601900" w:rsidRPr="00773742">
        <w:rPr>
          <w:rFonts w:ascii="Arial" w:hAnsi="Arial" w:cs="Arial"/>
          <w:sz w:val="24"/>
          <w:szCs w:val="24"/>
        </w:rPr>
        <w:t xml:space="preserve">and subsequently order the matters to start </w:t>
      </w:r>
      <w:r w:rsidR="00601900" w:rsidRPr="00FC4AEF">
        <w:rPr>
          <w:rFonts w:ascii="Arial" w:hAnsi="Arial" w:cs="Arial"/>
          <w:i/>
          <w:sz w:val="24"/>
          <w:szCs w:val="24"/>
        </w:rPr>
        <w:t>de novo</w:t>
      </w:r>
      <w:r w:rsidR="00601900" w:rsidRPr="00773742">
        <w:rPr>
          <w:rFonts w:ascii="Arial" w:hAnsi="Arial" w:cs="Arial"/>
          <w:sz w:val="24"/>
          <w:szCs w:val="24"/>
        </w:rPr>
        <w:t xml:space="preserve"> before another judicial officer</w:t>
      </w:r>
      <w:r w:rsidR="00601900" w:rsidRPr="00A1209D">
        <w:rPr>
          <w:rFonts w:ascii="Arial" w:hAnsi="Arial" w:cs="Arial"/>
          <w:sz w:val="24"/>
          <w:szCs w:val="24"/>
        </w:rPr>
        <w:t>.</w:t>
      </w:r>
    </w:p>
    <w:p w:rsidR="001411EF" w:rsidRPr="00A1209D" w:rsidRDefault="001411EF" w:rsidP="00B04B30">
      <w:pPr>
        <w:spacing w:after="0" w:line="360" w:lineRule="auto"/>
        <w:jc w:val="both"/>
        <w:rPr>
          <w:rFonts w:ascii="Arial" w:hAnsi="Arial" w:cs="Arial"/>
          <w:sz w:val="24"/>
          <w:szCs w:val="24"/>
        </w:rPr>
      </w:pPr>
    </w:p>
    <w:p w:rsidR="00B04B30" w:rsidRDefault="00B04B30" w:rsidP="00B04B30">
      <w:pPr>
        <w:spacing w:after="0" w:line="360" w:lineRule="auto"/>
        <w:jc w:val="both"/>
        <w:rPr>
          <w:rFonts w:ascii="Arial" w:hAnsi="Arial" w:cs="Arial"/>
          <w:sz w:val="24"/>
          <w:szCs w:val="24"/>
        </w:rPr>
      </w:pPr>
      <w:r>
        <w:rPr>
          <w:rFonts w:ascii="Arial" w:hAnsi="Arial" w:cs="Arial"/>
          <w:b/>
          <w:sz w:val="24"/>
          <w:szCs w:val="24"/>
        </w:rPr>
        <w:t>Summary:</w:t>
      </w:r>
      <w:r w:rsidR="00A1209D">
        <w:rPr>
          <w:rFonts w:ascii="Arial" w:hAnsi="Arial" w:cs="Arial"/>
          <w:b/>
          <w:sz w:val="24"/>
          <w:szCs w:val="24"/>
        </w:rPr>
        <w:tab/>
      </w:r>
      <w:r w:rsidR="00601900" w:rsidRPr="00773742">
        <w:rPr>
          <w:rFonts w:ascii="Arial" w:hAnsi="Arial" w:cs="Arial"/>
          <w:sz w:val="24"/>
          <w:szCs w:val="24"/>
        </w:rPr>
        <w:t>This judgment concerns</w:t>
      </w:r>
      <w:r w:rsidR="00601900">
        <w:rPr>
          <w:rFonts w:ascii="Arial" w:hAnsi="Arial" w:cs="Arial"/>
          <w:b/>
          <w:sz w:val="24"/>
          <w:szCs w:val="24"/>
        </w:rPr>
        <w:t xml:space="preserve"> </w:t>
      </w:r>
      <w:r w:rsidR="00601900" w:rsidRPr="00773742">
        <w:rPr>
          <w:rFonts w:ascii="Arial" w:hAnsi="Arial" w:cs="Arial"/>
          <w:sz w:val="24"/>
          <w:szCs w:val="24"/>
        </w:rPr>
        <w:t xml:space="preserve">matters </w:t>
      </w:r>
      <w:r w:rsidR="00C06A2B">
        <w:rPr>
          <w:rFonts w:ascii="Arial" w:hAnsi="Arial" w:cs="Arial"/>
          <w:sz w:val="24"/>
          <w:szCs w:val="24"/>
        </w:rPr>
        <w:t xml:space="preserve">that were sent to this court for an order setting aside part-heard </w:t>
      </w:r>
      <w:r w:rsidR="00FC4AEF">
        <w:rPr>
          <w:rFonts w:ascii="Arial" w:hAnsi="Arial" w:cs="Arial"/>
          <w:sz w:val="24"/>
          <w:szCs w:val="24"/>
        </w:rPr>
        <w:t>cases</w:t>
      </w:r>
      <w:r w:rsidR="00C06A2B">
        <w:rPr>
          <w:rFonts w:ascii="Arial" w:hAnsi="Arial" w:cs="Arial"/>
          <w:sz w:val="24"/>
          <w:szCs w:val="24"/>
        </w:rPr>
        <w:t xml:space="preserve"> of the lower court in instances where the judicial officer has lost jurisdiction, due to resignation, dismissal, recusal, death and or separation of trials. The issue is whether such instances need intervention of this court.</w:t>
      </w:r>
    </w:p>
    <w:p w:rsidR="00773742" w:rsidRDefault="00773742" w:rsidP="00B04B30">
      <w:pPr>
        <w:spacing w:after="0" w:line="360" w:lineRule="auto"/>
        <w:jc w:val="both"/>
        <w:rPr>
          <w:rFonts w:ascii="Arial" w:hAnsi="Arial" w:cs="Arial"/>
          <w:sz w:val="24"/>
          <w:szCs w:val="24"/>
        </w:rPr>
      </w:pPr>
    </w:p>
    <w:p w:rsidR="00C06A2B" w:rsidRPr="00773742" w:rsidRDefault="00C06A2B" w:rsidP="00B04B30">
      <w:pPr>
        <w:spacing w:after="0" w:line="360" w:lineRule="auto"/>
        <w:jc w:val="both"/>
        <w:rPr>
          <w:rFonts w:ascii="Arial" w:hAnsi="Arial" w:cs="Arial"/>
          <w:sz w:val="24"/>
          <w:szCs w:val="24"/>
        </w:rPr>
      </w:pPr>
      <w:r w:rsidRPr="00773742">
        <w:rPr>
          <w:rFonts w:ascii="Arial" w:hAnsi="Arial" w:cs="Arial"/>
          <w:i/>
          <w:sz w:val="24"/>
          <w:szCs w:val="24"/>
        </w:rPr>
        <w:t>Held</w:t>
      </w:r>
      <w:r w:rsidR="00773742" w:rsidRPr="00773742">
        <w:rPr>
          <w:rFonts w:ascii="Arial" w:hAnsi="Arial" w:cs="Arial"/>
          <w:i/>
          <w:sz w:val="24"/>
          <w:szCs w:val="24"/>
        </w:rPr>
        <w:t>-</w:t>
      </w:r>
      <w:r w:rsidR="00773742">
        <w:rPr>
          <w:rFonts w:ascii="Arial" w:hAnsi="Arial" w:cs="Arial"/>
          <w:sz w:val="24"/>
          <w:szCs w:val="24"/>
        </w:rPr>
        <w:t xml:space="preserve"> that</w:t>
      </w:r>
      <w:r>
        <w:rPr>
          <w:rFonts w:ascii="Arial" w:hAnsi="Arial" w:cs="Arial"/>
          <w:sz w:val="24"/>
          <w:szCs w:val="24"/>
        </w:rPr>
        <w:t xml:space="preserve"> in instances where a judicial officer becomes unavailable, </w:t>
      </w:r>
      <w:r w:rsidR="00773742">
        <w:rPr>
          <w:rFonts w:ascii="Arial" w:hAnsi="Arial" w:cs="Arial"/>
          <w:sz w:val="24"/>
          <w:szCs w:val="24"/>
        </w:rPr>
        <w:t xml:space="preserve">she or he has in essence lost jurisdiction. This aborts and nullifies the part-heard proceedings and same may commence </w:t>
      </w:r>
      <w:r w:rsidR="00773742" w:rsidRPr="00C92CF5">
        <w:rPr>
          <w:rFonts w:ascii="Arial" w:hAnsi="Arial" w:cs="Arial"/>
          <w:i/>
          <w:sz w:val="24"/>
          <w:szCs w:val="24"/>
        </w:rPr>
        <w:t>de novo</w:t>
      </w:r>
      <w:r w:rsidR="00773742">
        <w:rPr>
          <w:rFonts w:ascii="Arial" w:hAnsi="Arial" w:cs="Arial"/>
          <w:sz w:val="24"/>
          <w:szCs w:val="24"/>
        </w:rPr>
        <w:t xml:space="preserve"> before another judicial officer without a declaration by the High Court.</w:t>
      </w:r>
    </w:p>
    <w:p w:rsidR="00C42866" w:rsidRDefault="00C42866" w:rsidP="00F6707A">
      <w:pPr>
        <w:spacing w:after="0" w:line="360" w:lineRule="auto"/>
        <w:jc w:val="both"/>
        <w:rPr>
          <w:rFonts w:ascii="Arial" w:hAnsi="Arial" w:cs="Arial"/>
          <w:sz w:val="24"/>
          <w:szCs w:val="24"/>
        </w:rPr>
      </w:pPr>
    </w:p>
    <w:p w:rsidR="002F3DF5" w:rsidRDefault="00543DDB" w:rsidP="00C42866">
      <w:pPr>
        <w:spacing w:after="0" w:line="360" w:lineRule="auto"/>
        <w:jc w:val="center"/>
        <w:rPr>
          <w:rFonts w:ascii="Arial" w:hAnsi="Arial" w:cs="Arial"/>
          <w:sz w:val="24"/>
          <w:szCs w:val="24"/>
        </w:rPr>
      </w:pPr>
      <w:r>
        <w:rPr>
          <w:rFonts w:ascii="Arial" w:hAnsi="Arial" w:cs="Arial"/>
          <w:sz w:val="24"/>
          <w:szCs w:val="24"/>
        </w:rPr>
        <w:t>____</w:t>
      </w:r>
      <w:r w:rsidR="001D019E">
        <w:rPr>
          <w:rFonts w:ascii="Arial" w:hAnsi="Arial" w:cs="Arial"/>
          <w:sz w:val="24"/>
          <w:szCs w:val="24"/>
        </w:rPr>
        <w:t>________________</w:t>
      </w:r>
      <w:r w:rsidR="00C42866" w:rsidRPr="00637EA8">
        <w:rPr>
          <w:rFonts w:ascii="Arial" w:hAnsi="Arial" w:cs="Arial"/>
          <w:sz w:val="24"/>
          <w:szCs w:val="24"/>
        </w:rPr>
        <w:t>_______________________________________________</w:t>
      </w:r>
    </w:p>
    <w:p w:rsidR="00C42866" w:rsidRPr="00C42866" w:rsidRDefault="00654A1E" w:rsidP="00C42866">
      <w:pPr>
        <w:spacing w:after="0" w:line="360" w:lineRule="auto"/>
        <w:jc w:val="center"/>
        <w:rPr>
          <w:rFonts w:ascii="Arial" w:hAnsi="Arial" w:cs="Arial"/>
          <w:sz w:val="24"/>
          <w:szCs w:val="24"/>
        </w:rPr>
      </w:pPr>
      <w:r w:rsidRPr="00654A1E">
        <w:rPr>
          <w:rFonts w:ascii="Arial" w:hAnsi="Arial" w:cs="Arial"/>
          <w:b/>
          <w:sz w:val="24"/>
          <w:szCs w:val="24"/>
        </w:rPr>
        <w:t xml:space="preserve">SPECIAL REVIEW </w:t>
      </w:r>
      <w:r w:rsidR="00C42866" w:rsidRPr="00654A1E">
        <w:rPr>
          <w:rFonts w:ascii="Arial" w:hAnsi="Arial" w:cs="Arial"/>
          <w:b/>
          <w:sz w:val="24"/>
          <w:szCs w:val="24"/>
        </w:rPr>
        <w:t>JUDGMENT</w:t>
      </w:r>
    </w:p>
    <w:p w:rsidR="00C42866" w:rsidRPr="00637EA8" w:rsidRDefault="00C42866" w:rsidP="00C42866">
      <w:pPr>
        <w:spacing w:after="0" w:line="360" w:lineRule="auto"/>
        <w:jc w:val="center"/>
        <w:rPr>
          <w:rFonts w:ascii="Arial" w:hAnsi="Arial" w:cs="Arial"/>
          <w:sz w:val="24"/>
          <w:szCs w:val="24"/>
        </w:rPr>
      </w:pPr>
      <w:r w:rsidRPr="00637EA8">
        <w:rPr>
          <w:rFonts w:ascii="Arial" w:hAnsi="Arial" w:cs="Arial"/>
          <w:sz w:val="24"/>
          <w:szCs w:val="24"/>
        </w:rPr>
        <w:t>______________________________________</w:t>
      </w:r>
      <w:r>
        <w:rPr>
          <w:rFonts w:ascii="Arial" w:hAnsi="Arial" w:cs="Arial"/>
          <w:sz w:val="24"/>
          <w:szCs w:val="24"/>
        </w:rPr>
        <w:t>_____________________________</w:t>
      </w:r>
    </w:p>
    <w:p w:rsidR="00C42866" w:rsidRDefault="00C42866" w:rsidP="00C42866">
      <w:pPr>
        <w:spacing w:after="0" w:line="360" w:lineRule="auto"/>
        <w:jc w:val="both"/>
        <w:rPr>
          <w:rFonts w:ascii="Arial" w:hAnsi="Arial" w:cs="Arial"/>
          <w:sz w:val="24"/>
          <w:szCs w:val="24"/>
        </w:rPr>
      </w:pPr>
    </w:p>
    <w:p w:rsidR="005A27E6" w:rsidRDefault="00C42866" w:rsidP="00C42866">
      <w:pPr>
        <w:spacing w:after="0" w:line="360" w:lineRule="auto"/>
        <w:jc w:val="both"/>
        <w:rPr>
          <w:rFonts w:ascii="Arial" w:hAnsi="Arial" w:cs="Arial"/>
          <w:sz w:val="24"/>
          <w:szCs w:val="24"/>
        </w:rPr>
      </w:pPr>
      <w:r w:rsidRPr="007734B9">
        <w:rPr>
          <w:rFonts w:ascii="Arial" w:hAnsi="Arial" w:cs="Arial"/>
          <w:sz w:val="24"/>
          <w:szCs w:val="24"/>
        </w:rPr>
        <w:t>D</w:t>
      </w:r>
      <w:r>
        <w:rPr>
          <w:rFonts w:ascii="Arial" w:hAnsi="Arial" w:cs="Arial"/>
          <w:sz w:val="24"/>
          <w:szCs w:val="24"/>
        </w:rPr>
        <w:t>AMASEB</w:t>
      </w:r>
      <w:r w:rsidRPr="007734B9">
        <w:rPr>
          <w:rFonts w:ascii="Arial" w:hAnsi="Arial" w:cs="Arial"/>
          <w:sz w:val="24"/>
          <w:szCs w:val="24"/>
        </w:rPr>
        <w:t xml:space="preserve"> JP</w:t>
      </w:r>
      <w:r w:rsidR="009E08F1">
        <w:rPr>
          <w:rFonts w:ascii="Arial" w:hAnsi="Arial" w:cs="Arial"/>
          <w:sz w:val="24"/>
          <w:szCs w:val="24"/>
        </w:rPr>
        <w:t xml:space="preserve"> (</w:t>
      </w:r>
      <w:r w:rsidR="009E08F1" w:rsidRPr="009E08F1">
        <w:rPr>
          <w:rFonts w:ascii="Arial" w:hAnsi="Arial" w:cs="Arial"/>
          <w:sz w:val="24"/>
          <w:szCs w:val="24"/>
        </w:rPr>
        <w:t>NDAUENDAPO J and LIEBENBERG J concurring)</w:t>
      </w:r>
      <w:r w:rsidRPr="009E08F1">
        <w:rPr>
          <w:rFonts w:ascii="Arial" w:hAnsi="Arial" w:cs="Arial"/>
          <w:sz w:val="24"/>
          <w:szCs w:val="24"/>
        </w:rPr>
        <w:t>:</w:t>
      </w:r>
    </w:p>
    <w:p w:rsidR="00B20A93" w:rsidRDefault="00B20A93" w:rsidP="00C42866">
      <w:pPr>
        <w:spacing w:after="0" w:line="360" w:lineRule="auto"/>
        <w:jc w:val="both"/>
        <w:rPr>
          <w:rFonts w:ascii="Arial" w:hAnsi="Arial" w:cs="Arial"/>
          <w:sz w:val="24"/>
          <w:szCs w:val="24"/>
        </w:rPr>
      </w:pPr>
    </w:p>
    <w:p w:rsidR="005A27E6" w:rsidRPr="00B20A93" w:rsidRDefault="00B20A93" w:rsidP="00C42866">
      <w:pPr>
        <w:spacing w:after="0" w:line="360" w:lineRule="auto"/>
        <w:jc w:val="both"/>
        <w:rPr>
          <w:rFonts w:ascii="Arial" w:hAnsi="Arial" w:cs="Arial"/>
          <w:b/>
          <w:sz w:val="24"/>
          <w:szCs w:val="24"/>
          <w:u w:val="single"/>
        </w:rPr>
      </w:pPr>
      <w:r w:rsidRPr="00B20A93">
        <w:rPr>
          <w:rFonts w:ascii="Arial" w:hAnsi="Arial" w:cs="Arial"/>
          <w:sz w:val="24"/>
          <w:szCs w:val="24"/>
          <w:u w:val="single"/>
        </w:rPr>
        <w:t>Introduction</w:t>
      </w:r>
    </w:p>
    <w:p w:rsidR="00B20A93" w:rsidRDefault="00B20A93" w:rsidP="00B20A93">
      <w:pPr>
        <w:spacing w:after="0" w:line="360" w:lineRule="auto"/>
        <w:jc w:val="both"/>
        <w:rPr>
          <w:rFonts w:ascii="Arial" w:hAnsi="Arial" w:cs="Arial"/>
          <w:sz w:val="24"/>
          <w:szCs w:val="24"/>
        </w:rPr>
      </w:pPr>
    </w:p>
    <w:p w:rsidR="009E08F1" w:rsidRPr="00903CF6" w:rsidRDefault="00C42866" w:rsidP="00B20A93">
      <w:pPr>
        <w:spacing w:after="0" w:line="360" w:lineRule="auto"/>
        <w:jc w:val="both"/>
        <w:rPr>
          <w:rFonts w:ascii="Arial" w:hAnsi="Arial" w:cs="Arial"/>
          <w:sz w:val="24"/>
          <w:szCs w:val="24"/>
        </w:rPr>
      </w:pPr>
      <w:r w:rsidRPr="007734B9">
        <w:rPr>
          <w:rFonts w:ascii="Arial" w:hAnsi="Arial" w:cs="Arial"/>
          <w:sz w:val="24"/>
          <w:szCs w:val="24"/>
        </w:rPr>
        <w:t>[1]</w:t>
      </w:r>
      <w:r w:rsidR="00A1209D">
        <w:rPr>
          <w:rFonts w:ascii="Arial" w:hAnsi="Arial" w:cs="Arial"/>
          <w:sz w:val="24"/>
          <w:szCs w:val="24"/>
        </w:rPr>
        <w:tab/>
      </w:r>
      <w:r w:rsidR="00755636">
        <w:rPr>
          <w:rFonts w:ascii="Arial" w:hAnsi="Arial" w:cs="Arial"/>
          <w:sz w:val="24"/>
          <w:szCs w:val="24"/>
        </w:rPr>
        <w:t>The matters under consideration were sent</w:t>
      </w:r>
      <w:r w:rsidR="00FC3E19">
        <w:rPr>
          <w:rFonts w:ascii="Arial" w:hAnsi="Arial" w:cs="Arial"/>
          <w:sz w:val="24"/>
          <w:szCs w:val="24"/>
        </w:rPr>
        <w:t xml:space="preserve"> on </w:t>
      </w:r>
      <w:r w:rsidR="00654A1E">
        <w:rPr>
          <w:rFonts w:ascii="Arial" w:hAnsi="Arial" w:cs="Arial"/>
          <w:sz w:val="24"/>
          <w:szCs w:val="24"/>
        </w:rPr>
        <w:t xml:space="preserve">special review in terms of </w:t>
      </w:r>
      <w:r w:rsidR="00F11D16">
        <w:rPr>
          <w:rFonts w:ascii="Arial" w:hAnsi="Arial" w:cs="Arial"/>
          <w:sz w:val="24"/>
          <w:szCs w:val="24"/>
        </w:rPr>
        <w:t>s</w:t>
      </w:r>
      <w:r w:rsidR="00654A1E">
        <w:rPr>
          <w:rFonts w:ascii="Arial" w:hAnsi="Arial" w:cs="Arial"/>
          <w:sz w:val="24"/>
          <w:szCs w:val="24"/>
        </w:rPr>
        <w:t xml:space="preserve"> 304(2)</w:t>
      </w:r>
      <w:r w:rsidR="00654A1E" w:rsidRPr="00A1209D">
        <w:rPr>
          <w:rFonts w:ascii="Arial" w:hAnsi="Arial" w:cs="Arial"/>
          <w:i/>
          <w:sz w:val="24"/>
          <w:szCs w:val="24"/>
        </w:rPr>
        <w:t>(c)(iii)</w:t>
      </w:r>
      <w:r w:rsidR="00654A1E">
        <w:rPr>
          <w:rFonts w:ascii="Arial" w:hAnsi="Arial" w:cs="Arial"/>
          <w:sz w:val="24"/>
          <w:szCs w:val="24"/>
        </w:rPr>
        <w:t xml:space="preserve"> of the Criminal Procedure Act, 51 </w:t>
      </w:r>
      <w:r w:rsidR="00FC3E19">
        <w:rPr>
          <w:rFonts w:ascii="Arial" w:hAnsi="Arial" w:cs="Arial"/>
          <w:sz w:val="24"/>
          <w:szCs w:val="24"/>
        </w:rPr>
        <w:t>of 1977</w:t>
      </w:r>
      <w:r w:rsidR="00A1209D">
        <w:rPr>
          <w:rFonts w:ascii="Arial" w:hAnsi="Arial" w:cs="Arial"/>
          <w:sz w:val="24"/>
          <w:szCs w:val="24"/>
        </w:rPr>
        <w:t xml:space="preserve"> </w:t>
      </w:r>
      <w:r w:rsidR="00FC3E19">
        <w:rPr>
          <w:rFonts w:ascii="Arial" w:hAnsi="Arial" w:cs="Arial"/>
          <w:sz w:val="24"/>
          <w:szCs w:val="24"/>
        </w:rPr>
        <w:t xml:space="preserve">(the CPA). It involves four </w:t>
      </w:r>
      <w:r w:rsidR="00654A1E">
        <w:rPr>
          <w:rFonts w:ascii="Arial" w:hAnsi="Arial" w:cs="Arial"/>
          <w:sz w:val="24"/>
          <w:szCs w:val="24"/>
        </w:rPr>
        <w:t xml:space="preserve">part-heard matters in the Gobabis </w:t>
      </w:r>
      <w:r w:rsidR="001411EF">
        <w:rPr>
          <w:rFonts w:ascii="Arial" w:hAnsi="Arial" w:cs="Arial"/>
          <w:sz w:val="24"/>
          <w:szCs w:val="24"/>
        </w:rPr>
        <w:t xml:space="preserve">Magistrate’s Court </w:t>
      </w:r>
      <w:r w:rsidR="00515D0D">
        <w:rPr>
          <w:rFonts w:ascii="Arial" w:hAnsi="Arial" w:cs="Arial"/>
          <w:sz w:val="24"/>
          <w:szCs w:val="24"/>
        </w:rPr>
        <w:t>tried by the same magistrate. The presiding m</w:t>
      </w:r>
      <w:r w:rsidR="00654A1E">
        <w:rPr>
          <w:rFonts w:ascii="Arial" w:hAnsi="Arial" w:cs="Arial"/>
          <w:sz w:val="24"/>
          <w:szCs w:val="24"/>
        </w:rPr>
        <w:t>agistrate left the employ of the Magistracy on 28 February 2018 before the trials were finali</w:t>
      </w:r>
      <w:r w:rsidR="007B0650">
        <w:rPr>
          <w:rFonts w:ascii="Arial" w:hAnsi="Arial" w:cs="Arial"/>
          <w:sz w:val="24"/>
          <w:szCs w:val="24"/>
        </w:rPr>
        <w:t>s</w:t>
      </w:r>
      <w:r w:rsidR="00654A1E">
        <w:rPr>
          <w:rFonts w:ascii="Arial" w:hAnsi="Arial" w:cs="Arial"/>
          <w:sz w:val="24"/>
          <w:szCs w:val="24"/>
        </w:rPr>
        <w:t xml:space="preserve">ed. </w:t>
      </w:r>
      <w:r w:rsidR="00903CF6">
        <w:rPr>
          <w:rFonts w:ascii="Arial" w:hAnsi="Arial" w:cs="Arial"/>
          <w:sz w:val="24"/>
          <w:szCs w:val="24"/>
        </w:rPr>
        <w:t xml:space="preserve">The accused persons in all cases tendered pleas of not guilty and were legally represented. No convictions or sentences have been entered against the accused persons on the charges </w:t>
      </w:r>
      <w:r w:rsidR="00676E5E">
        <w:rPr>
          <w:rFonts w:ascii="Arial" w:hAnsi="Arial" w:cs="Arial"/>
          <w:sz w:val="24"/>
          <w:szCs w:val="24"/>
        </w:rPr>
        <w:t>preferred against</w:t>
      </w:r>
      <w:r w:rsidR="00903CF6">
        <w:rPr>
          <w:rFonts w:ascii="Arial" w:hAnsi="Arial" w:cs="Arial"/>
          <w:sz w:val="24"/>
          <w:szCs w:val="24"/>
        </w:rPr>
        <w:t xml:space="preserve"> them. </w:t>
      </w:r>
      <w:r w:rsidR="00654A1E">
        <w:rPr>
          <w:rFonts w:ascii="Arial" w:hAnsi="Arial" w:cs="Arial"/>
          <w:sz w:val="24"/>
          <w:szCs w:val="24"/>
        </w:rPr>
        <w:t xml:space="preserve">In </w:t>
      </w:r>
      <w:r w:rsidR="00903CF6">
        <w:rPr>
          <w:rFonts w:ascii="Arial" w:hAnsi="Arial" w:cs="Arial"/>
          <w:sz w:val="24"/>
          <w:szCs w:val="24"/>
        </w:rPr>
        <w:t xml:space="preserve">light of the </w:t>
      </w:r>
      <w:r w:rsidR="00515D0D">
        <w:rPr>
          <w:rFonts w:ascii="Arial" w:hAnsi="Arial" w:cs="Arial"/>
          <w:sz w:val="24"/>
          <w:szCs w:val="24"/>
        </w:rPr>
        <w:t xml:space="preserve">aforesaid, the records of the proceedings were forwarded to the Registrar </w:t>
      </w:r>
      <w:r w:rsidR="007B0650">
        <w:rPr>
          <w:rFonts w:ascii="Arial" w:hAnsi="Arial" w:cs="Arial"/>
          <w:sz w:val="24"/>
          <w:szCs w:val="24"/>
        </w:rPr>
        <w:t xml:space="preserve">of the High Court </w:t>
      </w:r>
      <w:r w:rsidR="00515D0D">
        <w:rPr>
          <w:rFonts w:ascii="Arial" w:hAnsi="Arial" w:cs="Arial"/>
          <w:sz w:val="24"/>
          <w:szCs w:val="24"/>
        </w:rPr>
        <w:t xml:space="preserve">under cover of a letter in which it is requested that the proceedings in each case be reviewed </w:t>
      </w:r>
      <w:r w:rsidR="00515D0D">
        <w:rPr>
          <w:rFonts w:ascii="Arial" w:hAnsi="Arial" w:cs="Arial"/>
          <w:sz w:val="24"/>
          <w:szCs w:val="24"/>
        </w:rPr>
        <w:lastRenderedPageBreak/>
        <w:t xml:space="preserve">and set aside. Further that it be ordered that the trials commence </w:t>
      </w:r>
      <w:r w:rsidR="00515D0D" w:rsidRPr="00515D0D">
        <w:rPr>
          <w:rFonts w:ascii="Arial" w:hAnsi="Arial" w:cs="Arial"/>
          <w:i/>
          <w:sz w:val="24"/>
          <w:szCs w:val="24"/>
        </w:rPr>
        <w:t>de novo</w:t>
      </w:r>
      <w:r w:rsidR="00515D0D">
        <w:rPr>
          <w:rFonts w:ascii="Arial" w:hAnsi="Arial" w:cs="Arial"/>
          <w:i/>
          <w:sz w:val="24"/>
          <w:szCs w:val="24"/>
        </w:rPr>
        <w:t xml:space="preserve"> </w:t>
      </w:r>
      <w:r w:rsidR="00515D0D">
        <w:rPr>
          <w:rFonts w:ascii="Arial" w:hAnsi="Arial" w:cs="Arial"/>
          <w:sz w:val="24"/>
          <w:szCs w:val="24"/>
        </w:rPr>
        <w:t>before another magistrate</w:t>
      </w:r>
      <w:r w:rsidR="00903CF6">
        <w:rPr>
          <w:rFonts w:ascii="Arial" w:hAnsi="Arial" w:cs="Arial"/>
          <w:sz w:val="24"/>
          <w:szCs w:val="24"/>
        </w:rPr>
        <w:t>.</w:t>
      </w:r>
    </w:p>
    <w:p w:rsidR="00654A1E" w:rsidRDefault="00654A1E" w:rsidP="00B20A93">
      <w:pPr>
        <w:spacing w:after="0" w:line="360" w:lineRule="auto"/>
        <w:jc w:val="both"/>
        <w:rPr>
          <w:rFonts w:ascii="Arial" w:hAnsi="Arial" w:cs="Arial"/>
          <w:sz w:val="24"/>
          <w:szCs w:val="24"/>
        </w:rPr>
      </w:pPr>
    </w:p>
    <w:p w:rsidR="00654A1E" w:rsidRPr="00654A1E" w:rsidRDefault="00654A1E" w:rsidP="00B20A93">
      <w:pPr>
        <w:spacing w:after="0" w:line="360" w:lineRule="auto"/>
        <w:jc w:val="both"/>
        <w:rPr>
          <w:rFonts w:ascii="Arial" w:hAnsi="Arial" w:cs="Arial"/>
          <w:sz w:val="24"/>
          <w:szCs w:val="24"/>
          <w:u w:val="single"/>
        </w:rPr>
      </w:pPr>
      <w:r w:rsidRPr="00654A1E">
        <w:rPr>
          <w:rFonts w:ascii="Arial" w:hAnsi="Arial" w:cs="Arial"/>
          <w:sz w:val="24"/>
          <w:szCs w:val="24"/>
          <w:u w:val="single"/>
        </w:rPr>
        <w:t>Relevant provision</w:t>
      </w:r>
    </w:p>
    <w:p w:rsidR="00654A1E" w:rsidRDefault="00654A1E" w:rsidP="00B20A93">
      <w:pPr>
        <w:spacing w:after="0" w:line="360" w:lineRule="auto"/>
        <w:jc w:val="both"/>
        <w:rPr>
          <w:rFonts w:ascii="Arial" w:hAnsi="Arial" w:cs="Arial"/>
          <w:sz w:val="24"/>
          <w:szCs w:val="24"/>
        </w:rPr>
      </w:pPr>
    </w:p>
    <w:p w:rsidR="004E1A7A" w:rsidRPr="00755636" w:rsidRDefault="00654A1E" w:rsidP="00B20A93">
      <w:pPr>
        <w:spacing w:after="0" w:line="360" w:lineRule="auto"/>
        <w:jc w:val="both"/>
        <w:rPr>
          <w:rFonts w:ascii="Arial" w:hAnsi="Arial" w:cs="Arial"/>
          <w:sz w:val="24"/>
          <w:szCs w:val="24"/>
        </w:rPr>
      </w:pPr>
      <w:r>
        <w:rPr>
          <w:rFonts w:ascii="Arial" w:hAnsi="Arial" w:cs="Arial"/>
          <w:sz w:val="24"/>
          <w:szCs w:val="24"/>
        </w:rPr>
        <w:t>[2</w:t>
      </w:r>
      <w:r w:rsidRPr="00755636">
        <w:rPr>
          <w:rFonts w:ascii="Arial" w:hAnsi="Arial" w:cs="Arial"/>
          <w:sz w:val="24"/>
          <w:szCs w:val="24"/>
        </w:rPr>
        <w:t>]</w:t>
      </w:r>
      <w:r w:rsidR="00A1209D">
        <w:rPr>
          <w:rFonts w:ascii="Arial" w:hAnsi="Arial" w:cs="Arial"/>
          <w:sz w:val="24"/>
          <w:szCs w:val="24"/>
        </w:rPr>
        <w:tab/>
      </w:r>
      <w:r w:rsidR="000632A9">
        <w:rPr>
          <w:rFonts w:ascii="Arial" w:hAnsi="Arial" w:cs="Arial"/>
          <w:sz w:val="24"/>
          <w:szCs w:val="24"/>
        </w:rPr>
        <w:t>T</w:t>
      </w:r>
      <w:r w:rsidR="008B7BDF" w:rsidRPr="00755636">
        <w:rPr>
          <w:rFonts w:ascii="Arial" w:hAnsi="Arial" w:cs="Arial"/>
          <w:sz w:val="24"/>
          <w:szCs w:val="24"/>
        </w:rPr>
        <w:t xml:space="preserve">he CPA does not </w:t>
      </w:r>
      <w:r w:rsidR="006C2717" w:rsidRPr="00755636">
        <w:rPr>
          <w:rFonts w:ascii="Arial" w:hAnsi="Arial" w:cs="Arial"/>
          <w:sz w:val="24"/>
          <w:szCs w:val="24"/>
        </w:rPr>
        <w:t xml:space="preserve">expressly </w:t>
      </w:r>
      <w:r w:rsidR="008B7BDF" w:rsidRPr="00755636">
        <w:rPr>
          <w:rFonts w:ascii="Arial" w:hAnsi="Arial" w:cs="Arial"/>
          <w:sz w:val="24"/>
          <w:szCs w:val="24"/>
        </w:rPr>
        <w:t xml:space="preserve">make provision for this </w:t>
      </w:r>
      <w:r w:rsidR="001411EF">
        <w:rPr>
          <w:rFonts w:ascii="Arial" w:hAnsi="Arial" w:cs="Arial"/>
          <w:sz w:val="24"/>
          <w:szCs w:val="24"/>
        </w:rPr>
        <w:t>court</w:t>
      </w:r>
      <w:r w:rsidR="006C2717" w:rsidRPr="00755636">
        <w:rPr>
          <w:rFonts w:ascii="Arial" w:hAnsi="Arial" w:cs="Arial"/>
          <w:sz w:val="24"/>
          <w:szCs w:val="24"/>
        </w:rPr>
        <w:t xml:space="preserve"> to set aside part-he</w:t>
      </w:r>
      <w:r w:rsidR="001411EF">
        <w:rPr>
          <w:rFonts w:ascii="Arial" w:hAnsi="Arial" w:cs="Arial"/>
          <w:sz w:val="24"/>
          <w:szCs w:val="24"/>
        </w:rPr>
        <w:t>ard proceedings of lower courts</w:t>
      </w:r>
      <w:r w:rsidR="006C2717" w:rsidRPr="00755636">
        <w:rPr>
          <w:rFonts w:ascii="Arial" w:hAnsi="Arial" w:cs="Arial"/>
          <w:sz w:val="24"/>
          <w:szCs w:val="24"/>
        </w:rPr>
        <w:t xml:space="preserve"> where </w:t>
      </w:r>
      <w:r w:rsidR="00755636">
        <w:rPr>
          <w:rFonts w:ascii="Arial" w:hAnsi="Arial" w:cs="Arial"/>
          <w:sz w:val="24"/>
          <w:szCs w:val="24"/>
        </w:rPr>
        <w:t>a judicial officer</w:t>
      </w:r>
      <w:r w:rsidR="006C2717" w:rsidRPr="00755636">
        <w:rPr>
          <w:rFonts w:ascii="Arial" w:hAnsi="Arial" w:cs="Arial"/>
          <w:sz w:val="24"/>
          <w:szCs w:val="24"/>
        </w:rPr>
        <w:t xml:space="preserve"> for some reason be</w:t>
      </w:r>
      <w:r w:rsidR="00755636">
        <w:rPr>
          <w:rFonts w:ascii="Arial" w:hAnsi="Arial" w:cs="Arial"/>
          <w:sz w:val="24"/>
          <w:szCs w:val="24"/>
        </w:rPr>
        <w:t>comes unavailable to continue hearing the</w:t>
      </w:r>
      <w:r w:rsidR="006C2717" w:rsidRPr="00755636">
        <w:rPr>
          <w:rFonts w:ascii="Arial" w:hAnsi="Arial" w:cs="Arial"/>
          <w:sz w:val="24"/>
          <w:szCs w:val="24"/>
        </w:rPr>
        <w:t xml:space="preserve"> matter. </w:t>
      </w:r>
      <w:r w:rsidR="00EE2C3C">
        <w:rPr>
          <w:rFonts w:ascii="Arial" w:hAnsi="Arial" w:cs="Arial"/>
          <w:sz w:val="24"/>
          <w:szCs w:val="24"/>
        </w:rPr>
        <w:t>A practice has developed amongst the judges of the High Court to</w:t>
      </w:r>
      <w:r w:rsidR="00EF4AE8">
        <w:rPr>
          <w:rFonts w:ascii="Arial" w:hAnsi="Arial" w:cs="Arial"/>
          <w:sz w:val="24"/>
          <w:szCs w:val="24"/>
        </w:rPr>
        <w:t>, in such circumstances,</w:t>
      </w:r>
      <w:r w:rsidR="007D2D76" w:rsidRPr="00755636">
        <w:rPr>
          <w:rFonts w:ascii="Arial" w:hAnsi="Arial" w:cs="Arial"/>
          <w:sz w:val="24"/>
          <w:szCs w:val="24"/>
        </w:rPr>
        <w:t xml:space="preserve"> </w:t>
      </w:r>
      <w:r w:rsidR="006C2717" w:rsidRPr="00755636">
        <w:rPr>
          <w:rFonts w:ascii="Arial" w:hAnsi="Arial" w:cs="Arial"/>
          <w:sz w:val="24"/>
          <w:szCs w:val="24"/>
        </w:rPr>
        <w:t>invoke</w:t>
      </w:r>
      <w:r w:rsidR="00EE2C3C">
        <w:rPr>
          <w:rFonts w:ascii="Arial" w:hAnsi="Arial" w:cs="Arial"/>
          <w:sz w:val="24"/>
          <w:szCs w:val="24"/>
        </w:rPr>
        <w:t xml:space="preserve"> the power</w:t>
      </w:r>
      <w:r w:rsidR="00570C22" w:rsidRPr="00755636">
        <w:rPr>
          <w:rFonts w:ascii="Arial" w:hAnsi="Arial" w:cs="Arial"/>
          <w:sz w:val="24"/>
          <w:szCs w:val="24"/>
        </w:rPr>
        <w:t xml:space="preserve"> </w:t>
      </w:r>
      <w:r w:rsidR="00EF4AE8">
        <w:rPr>
          <w:rFonts w:ascii="Arial" w:hAnsi="Arial" w:cs="Arial"/>
          <w:sz w:val="24"/>
          <w:szCs w:val="24"/>
        </w:rPr>
        <w:t>under s</w:t>
      </w:r>
      <w:r w:rsidR="0011333F" w:rsidRPr="00755636">
        <w:rPr>
          <w:rFonts w:ascii="Arial" w:hAnsi="Arial" w:cs="Arial"/>
          <w:sz w:val="24"/>
          <w:szCs w:val="24"/>
        </w:rPr>
        <w:t xml:space="preserve"> 304(4)</w:t>
      </w:r>
      <w:r w:rsidR="006C2717" w:rsidRPr="00755636">
        <w:rPr>
          <w:rFonts w:ascii="Arial" w:hAnsi="Arial" w:cs="Arial"/>
          <w:sz w:val="24"/>
          <w:szCs w:val="24"/>
        </w:rPr>
        <w:t xml:space="preserve"> of the CPA. This subsection </w:t>
      </w:r>
      <w:r w:rsidRPr="00755636">
        <w:rPr>
          <w:rFonts w:ascii="Arial" w:hAnsi="Arial" w:cs="Arial"/>
          <w:sz w:val="24"/>
          <w:szCs w:val="24"/>
        </w:rPr>
        <w:t xml:space="preserve">provides that </w:t>
      </w:r>
      <w:r w:rsidR="00755636">
        <w:rPr>
          <w:rFonts w:ascii="Arial" w:hAnsi="Arial" w:cs="Arial"/>
          <w:sz w:val="24"/>
          <w:szCs w:val="24"/>
        </w:rPr>
        <w:t>i</w:t>
      </w:r>
      <w:r w:rsidR="0011333F" w:rsidRPr="00755636">
        <w:rPr>
          <w:rFonts w:ascii="Arial" w:hAnsi="Arial" w:cs="Arial"/>
          <w:sz w:val="24"/>
          <w:szCs w:val="24"/>
        </w:rPr>
        <w:t xml:space="preserve">f in any criminal case in which a </w:t>
      </w:r>
      <w:r w:rsidR="005B385D">
        <w:rPr>
          <w:rFonts w:ascii="Arial" w:hAnsi="Arial" w:cs="Arial"/>
          <w:sz w:val="24"/>
          <w:szCs w:val="24"/>
        </w:rPr>
        <w:t>m</w:t>
      </w:r>
      <w:r w:rsidR="001411EF">
        <w:rPr>
          <w:rFonts w:ascii="Arial" w:hAnsi="Arial" w:cs="Arial"/>
          <w:sz w:val="24"/>
          <w:szCs w:val="24"/>
        </w:rPr>
        <w:t xml:space="preserve">agistrate’s </w:t>
      </w:r>
      <w:r w:rsidR="005B385D">
        <w:rPr>
          <w:rFonts w:ascii="Arial" w:hAnsi="Arial" w:cs="Arial"/>
          <w:sz w:val="24"/>
          <w:szCs w:val="24"/>
        </w:rPr>
        <w:t>c</w:t>
      </w:r>
      <w:r w:rsidR="001411EF">
        <w:rPr>
          <w:rFonts w:ascii="Arial" w:hAnsi="Arial" w:cs="Arial"/>
          <w:sz w:val="24"/>
          <w:szCs w:val="24"/>
        </w:rPr>
        <w:t>ourt</w:t>
      </w:r>
      <w:r w:rsidR="00670351">
        <w:rPr>
          <w:rFonts w:ascii="Arial" w:hAnsi="Arial" w:cs="Arial"/>
          <w:sz w:val="24"/>
          <w:szCs w:val="24"/>
        </w:rPr>
        <w:t xml:space="preserve"> </w:t>
      </w:r>
      <w:r w:rsidR="0011333F" w:rsidRPr="00755636">
        <w:rPr>
          <w:rFonts w:ascii="Arial" w:hAnsi="Arial" w:cs="Arial"/>
          <w:sz w:val="24"/>
          <w:szCs w:val="24"/>
        </w:rPr>
        <w:t xml:space="preserve">has imposed a </w:t>
      </w:r>
      <w:r w:rsidR="00755636">
        <w:rPr>
          <w:rFonts w:ascii="Arial" w:hAnsi="Arial" w:cs="Arial"/>
          <w:sz w:val="24"/>
          <w:szCs w:val="24"/>
        </w:rPr>
        <w:t xml:space="preserve">sentence </w:t>
      </w:r>
      <w:r w:rsidR="0011333F" w:rsidRPr="00755636">
        <w:rPr>
          <w:rFonts w:ascii="Arial" w:hAnsi="Arial" w:cs="Arial"/>
          <w:sz w:val="24"/>
          <w:szCs w:val="24"/>
        </w:rPr>
        <w:t>not subject to review in the ordinary course in terms of s 302</w:t>
      </w:r>
      <w:r w:rsidR="00755636">
        <w:rPr>
          <w:rFonts w:ascii="Arial" w:hAnsi="Arial" w:cs="Arial"/>
          <w:sz w:val="24"/>
          <w:szCs w:val="24"/>
        </w:rPr>
        <w:t xml:space="preserve">, </w:t>
      </w:r>
      <w:r w:rsidR="0011333F" w:rsidRPr="00755636">
        <w:rPr>
          <w:rFonts w:ascii="Arial" w:hAnsi="Arial" w:cs="Arial"/>
          <w:sz w:val="24"/>
          <w:szCs w:val="24"/>
        </w:rPr>
        <w:t xml:space="preserve">or in which a regional court has imposed any sentence, it is brought to the notice of </w:t>
      </w:r>
      <w:r w:rsidR="00BE5DC1">
        <w:rPr>
          <w:rFonts w:ascii="Arial" w:hAnsi="Arial" w:cs="Arial"/>
          <w:sz w:val="24"/>
          <w:szCs w:val="24"/>
        </w:rPr>
        <w:t xml:space="preserve">the High </w:t>
      </w:r>
      <w:r w:rsidR="00C92CF5">
        <w:rPr>
          <w:rFonts w:ascii="Arial" w:hAnsi="Arial" w:cs="Arial"/>
          <w:sz w:val="24"/>
          <w:szCs w:val="24"/>
        </w:rPr>
        <w:t>C</w:t>
      </w:r>
      <w:r w:rsidR="00BE5DC1">
        <w:rPr>
          <w:rFonts w:ascii="Arial" w:hAnsi="Arial" w:cs="Arial"/>
          <w:sz w:val="24"/>
          <w:szCs w:val="24"/>
        </w:rPr>
        <w:t>ourt or a judge of that court</w:t>
      </w:r>
      <w:r w:rsidR="00755636">
        <w:rPr>
          <w:rFonts w:ascii="Arial" w:hAnsi="Arial" w:cs="Arial"/>
          <w:sz w:val="24"/>
          <w:szCs w:val="24"/>
        </w:rPr>
        <w:t>,</w:t>
      </w:r>
      <w:r w:rsidR="0011333F" w:rsidRPr="00755636">
        <w:rPr>
          <w:rFonts w:ascii="Arial" w:hAnsi="Arial" w:cs="Arial"/>
          <w:sz w:val="24"/>
          <w:szCs w:val="24"/>
        </w:rPr>
        <w:t xml:space="preserve"> that the proceedings in which the sentence was imposed were not in accordance with justice, such court or judge shall have the same powers in respect of such proceedings as if the record thereof had been laid before such court or </w:t>
      </w:r>
      <w:r w:rsidR="00755636">
        <w:rPr>
          <w:rFonts w:ascii="Arial" w:hAnsi="Arial" w:cs="Arial"/>
          <w:sz w:val="24"/>
          <w:szCs w:val="24"/>
        </w:rPr>
        <w:t xml:space="preserve">judge in terms of s 303 of the </w:t>
      </w:r>
      <w:r w:rsidR="00D90785">
        <w:rPr>
          <w:rFonts w:ascii="Arial" w:hAnsi="Arial" w:cs="Arial"/>
          <w:sz w:val="24"/>
          <w:szCs w:val="24"/>
        </w:rPr>
        <w:t>CPA</w:t>
      </w:r>
      <w:r w:rsidR="0011333F" w:rsidRPr="00755636">
        <w:rPr>
          <w:rFonts w:ascii="Arial" w:hAnsi="Arial" w:cs="Arial"/>
          <w:sz w:val="24"/>
          <w:szCs w:val="24"/>
        </w:rPr>
        <w:t>.</w:t>
      </w:r>
    </w:p>
    <w:p w:rsidR="004E1A7A" w:rsidRPr="00755636" w:rsidRDefault="004E1A7A" w:rsidP="00B20A93">
      <w:pPr>
        <w:spacing w:after="0" w:line="360" w:lineRule="auto"/>
        <w:jc w:val="both"/>
        <w:rPr>
          <w:rFonts w:ascii="Arial" w:hAnsi="Arial" w:cs="Arial"/>
          <w:sz w:val="24"/>
          <w:szCs w:val="24"/>
          <w:u w:val="single"/>
        </w:rPr>
      </w:pPr>
    </w:p>
    <w:p w:rsidR="004E1A7A" w:rsidRPr="004E1A7A" w:rsidRDefault="004E1A7A" w:rsidP="00B20A93">
      <w:pPr>
        <w:spacing w:after="0" w:line="360" w:lineRule="auto"/>
        <w:jc w:val="both"/>
        <w:rPr>
          <w:rFonts w:ascii="Arial" w:hAnsi="Arial" w:cs="Arial"/>
          <w:sz w:val="24"/>
          <w:szCs w:val="24"/>
          <w:u w:val="single"/>
        </w:rPr>
      </w:pPr>
      <w:r w:rsidRPr="004E1A7A">
        <w:rPr>
          <w:rFonts w:ascii="Arial" w:hAnsi="Arial" w:cs="Arial"/>
          <w:sz w:val="24"/>
          <w:szCs w:val="24"/>
          <w:u w:val="single"/>
        </w:rPr>
        <w:t>Issue</w:t>
      </w:r>
    </w:p>
    <w:p w:rsidR="004E1A7A" w:rsidRDefault="004E1A7A" w:rsidP="00B20A93">
      <w:pPr>
        <w:spacing w:after="0" w:line="360" w:lineRule="auto"/>
        <w:jc w:val="both"/>
        <w:rPr>
          <w:rFonts w:ascii="Arial" w:hAnsi="Arial" w:cs="Arial"/>
          <w:sz w:val="24"/>
          <w:szCs w:val="24"/>
        </w:rPr>
      </w:pPr>
    </w:p>
    <w:p w:rsidR="00C3339C" w:rsidRDefault="00670351" w:rsidP="00B20A93">
      <w:pPr>
        <w:spacing w:after="0" w:line="360" w:lineRule="auto"/>
        <w:jc w:val="both"/>
        <w:rPr>
          <w:rFonts w:ascii="Arial" w:hAnsi="Arial" w:cs="Arial"/>
          <w:sz w:val="24"/>
          <w:szCs w:val="24"/>
        </w:rPr>
      </w:pPr>
      <w:r>
        <w:rPr>
          <w:rFonts w:ascii="Arial" w:hAnsi="Arial" w:cs="Arial"/>
          <w:sz w:val="24"/>
          <w:szCs w:val="24"/>
        </w:rPr>
        <w:t>[3</w:t>
      </w:r>
      <w:r w:rsidR="00A1209D">
        <w:rPr>
          <w:rFonts w:ascii="Arial" w:hAnsi="Arial" w:cs="Arial"/>
          <w:sz w:val="24"/>
          <w:szCs w:val="24"/>
        </w:rPr>
        <w:t>]</w:t>
      </w:r>
      <w:r w:rsidR="00A1209D">
        <w:rPr>
          <w:rFonts w:ascii="Arial" w:hAnsi="Arial" w:cs="Arial"/>
          <w:sz w:val="24"/>
          <w:szCs w:val="24"/>
        </w:rPr>
        <w:tab/>
      </w:r>
      <w:r w:rsidR="004E1A7A">
        <w:rPr>
          <w:rFonts w:ascii="Arial" w:hAnsi="Arial" w:cs="Arial"/>
          <w:sz w:val="24"/>
          <w:szCs w:val="24"/>
        </w:rPr>
        <w:t xml:space="preserve">The issue to be determined is what approach </w:t>
      </w:r>
      <w:r w:rsidR="00BE5DC1">
        <w:rPr>
          <w:rFonts w:ascii="Arial" w:hAnsi="Arial" w:cs="Arial"/>
          <w:sz w:val="24"/>
          <w:szCs w:val="24"/>
        </w:rPr>
        <w:t xml:space="preserve">a </w:t>
      </w:r>
      <w:r w:rsidR="004E1A7A">
        <w:rPr>
          <w:rFonts w:ascii="Arial" w:hAnsi="Arial" w:cs="Arial"/>
          <w:sz w:val="24"/>
          <w:szCs w:val="24"/>
        </w:rPr>
        <w:t>lower court should adopt in cases where the presiding officer who sat on a part-heard case becomes unavailable to finali</w:t>
      </w:r>
      <w:r w:rsidR="00BE5DC1">
        <w:rPr>
          <w:rFonts w:ascii="Arial" w:hAnsi="Arial" w:cs="Arial"/>
          <w:sz w:val="24"/>
          <w:szCs w:val="24"/>
        </w:rPr>
        <w:t>s</w:t>
      </w:r>
      <w:r w:rsidR="004E1A7A">
        <w:rPr>
          <w:rFonts w:ascii="Arial" w:hAnsi="Arial" w:cs="Arial"/>
          <w:sz w:val="24"/>
          <w:szCs w:val="24"/>
        </w:rPr>
        <w:t>e the trial. The unavailability could be due to resignation, dismissal, death, recusal, ill-health or separation of trials.</w:t>
      </w:r>
      <w:r w:rsidR="00654A1E">
        <w:rPr>
          <w:rFonts w:ascii="Arial" w:hAnsi="Arial" w:cs="Arial"/>
          <w:sz w:val="24"/>
          <w:szCs w:val="24"/>
        </w:rPr>
        <w:t xml:space="preserve"> </w:t>
      </w:r>
    </w:p>
    <w:p w:rsidR="00903CF6" w:rsidRDefault="00903CF6" w:rsidP="00B20A93">
      <w:pPr>
        <w:spacing w:after="0" w:line="360" w:lineRule="auto"/>
        <w:jc w:val="both"/>
        <w:rPr>
          <w:rFonts w:ascii="Arial" w:hAnsi="Arial" w:cs="Arial"/>
          <w:sz w:val="24"/>
          <w:szCs w:val="24"/>
        </w:rPr>
      </w:pPr>
    </w:p>
    <w:p w:rsidR="004E1A7A" w:rsidRDefault="00670351" w:rsidP="00B20A93">
      <w:pPr>
        <w:spacing w:after="0" w:line="360" w:lineRule="auto"/>
        <w:jc w:val="both"/>
        <w:rPr>
          <w:rFonts w:ascii="Arial" w:hAnsi="Arial" w:cs="Arial"/>
          <w:sz w:val="24"/>
          <w:szCs w:val="24"/>
        </w:rPr>
      </w:pPr>
      <w:r>
        <w:rPr>
          <w:rFonts w:ascii="Arial" w:hAnsi="Arial" w:cs="Arial"/>
          <w:sz w:val="24"/>
          <w:szCs w:val="24"/>
        </w:rPr>
        <w:t>[4</w:t>
      </w:r>
      <w:r w:rsidR="00C92CF5">
        <w:rPr>
          <w:rFonts w:ascii="Arial" w:hAnsi="Arial" w:cs="Arial"/>
          <w:sz w:val="24"/>
          <w:szCs w:val="24"/>
        </w:rPr>
        <w:t>]</w:t>
      </w:r>
      <w:r w:rsidR="00A1209D">
        <w:rPr>
          <w:rFonts w:ascii="Arial" w:hAnsi="Arial" w:cs="Arial"/>
          <w:sz w:val="24"/>
          <w:szCs w:val="24"/>
        </w:rPr>
        <w:tab/>
      </w:r>
      <w:r w:rsidR="00BE5DC1">
        <w:rPr>
          <w:rFonts w:ascii="Arial" w:hAnsi="Arial" w:cs="Arial"/>
          <w:sz w:val="24"/>
          <w:szCs w:val="24"/>
        </w:rPr>
        <w:t>T</w:t>
      </w:r>
      <w:r w:rsidR="004E1A7A">
        <w:rPr>
          <w:rFonts w:ascii="Arial" w:hAnsi="Arial" w:cs="Arial"/>
          <w:sz w:val="24"/>
          <w:szCs w:val="24"/>
        </w:rPr>
        <w:t xml:space="preserve">wo conflicting </w:t>
      </w:r>
      <w:r w:rsidR="00181BDD">
        <w:rPr>
          <w:rFonts w:ascii="Arial" w:hAnsi="Arial" w:cs="Arial"/>
          <w:sz w:val="24"/>
          <w:szCs w:val="24"/>
        </w:rPr>
        <w:t>approaches to the issue at hand</w:t>
      </w:r>
      <w:r w:rsidR="00BE5DC1">
        <w:rPr>
          <w:rFonts w:ascii="Arial" w:hAnsi="Arial" w:cs="Arial"/>
          <w:sz w:val="24"/>
          <w:szCs w:val="24"/>
        </w:rPr>
        <w:t xml:space="preserve"> </w:t>
      </w:r>
      <w:r w:rsidR="00D90785">
        <w:rPr>
          <w:rFonts w:ascii="Arial" w:hAnsi="Arial" w:cs="Arial"/>
          <w:sz w:val="24"/>
          <w:szCs w:val="24"/>
        </w:rPr>
        <w:t>are</w:t>
      </w:r>
      <w:r w:rsidR="00181BDD">
        <w:rPr>
          <w:rFonts w:ascii="Arial" w:hAnsi="Arial" w:cs="Arial"/>
          <w:sz w:val="24"/>
          <w:szCs w:val="24"/>
        </w:rPr>
        <w:t xml:space="preserve"> apparen</w:t>
      </w:r>
      <w:r w:rsidR="00755636">
        <w:rPr>
          <w:rFonts w:ascii="Arial" w:hAnsi="Arial" w:cs="Arial"/>
          <w:sz w:val="24"/>
          <w:szCs w:val="24"/>
        </w:rPr>
        <w:t xml:space="preserve">t from </w:t>
      </w:r>
      <w:r w:rsidR="00BE5DC1">
        <w:rPr>
          <w:rFonts w:ascii="Arial" w:hAnsi="Arial" w:cs="Arial"/>
          <w:sz w:val="24"/>
          <w:szCs w:val="24"/>
        </w:rPr>
        <w:t xml:space="preserve">judgments of the High Court. </w:t>
      </w:r>
    </w:p>
    <w:p w:rsidR="00EE6558" w:rsidRDefault="00EE6558" w:rsidP="00B20A93">
      <w:pPr>
        <w:spacing w:after="0" w:line="360" w:lineRule="auto"/>
        <w:jc w:val="both"/>
        <w:rPr>
          <w:rFonts w:ascii="Arial" w:hAnsi="Arial" w:cs="Arial"/>
          <w:sz w:val="24"/>
          <w:szCs w:val="24"/>
          <w:u w:val="single"/>
        </w:rPr>
      </w:pPr>
    </w:p>
    <w:p w:rsidR="00570C22" w:rsidRPr="00903CF6" w:rsidRDefault="00560E10" w:rsidP="00B20A93">
      <w:pPr>
        <w:spacing w:after="0" w:line="360" w:lineRule="auto"/>
        <w:jc w:val="both"/>
        <w:rPr>
          <w:rFonts w:ascii="Arial" w:hAnsi="Arial" w:cs="Arial"/>
          <w:sz w:val="24"/>
          <w:szCs w:val="24"/>
          <w:u w:val="single"/>
        </w:rPr>
      </w:pPr>
      <w:r>
        <w:rPr>
          <w:rFonts w:ascii="Arial" w:hAnsi="Arial" w:cs="Arial"/>
          <w:sz w:val="24"/>
          <w:szCs w:val="24"/>
          <w:u w:val="single"/>
        </w:rPr>
        <w:t>The conflicting judgments.</w:t>
      </w:r>
    </w:p>
    <w:p w:rsidR="00903CF6" w:rsidRDefault="00903CF6" w:rsidP="00B20A93">
      <w:pPr>
        <w:spacing w:after="0" w:line="360" w:lineRule="auto"/>
        <w:jc w:val="both"/>
        <w:rPr>
          <w:rFonts w:ascii="Arial" w:hAnsi="Arial" w:cs="Arial"/>
          <w:sz w:val="24"/>
          <w:szCs w:val="24"/>
        </w:rPr>
      </w:pPr>
    </w:p>
    <w:p w:rsidR="00C3339C" w:rsidRDefault="00670351" w:rsidP="00B20A93">
      <w:pPr>
        <w:spacing w:after="0" w:line="360" w:lineRule="auto"/>
        <w:jc w:val="both"/>
        <w:rPr>
          <w:rFonts w:ascii="Arial" w:hAnsi="Arial" w:cs="Arial"/>
          <w:sz w:val="24"/>
          <w:szCs w:val="24"/>
        </w:rPr>
      </w:pPr>
      <w:r>
        <w:rPr>
          <w:rFonts w:ascii="Arial" w:hAnsi="Arial" w:cs="Arial"/>
          <w:sz w:val="24"/>
          <w:szCs w:val="24"/>
        </w:rPr>
        <w:t>[5</w:t>
      </w:r>
      <w:r w:rsidR="00594D38">
        <w:rPr>
          <w:rFonts w:ascii="Arial" w:hAnsi="Arial" w:cs="Arial"/>
          <w:sz w:val="24"/>
          <w:szCs w:val="24"/>
        </w:rPr>
        <w:t>]</w:t>
      </w:r>
      <w:r w:rsidR="00A1209D">
        <w:rPr>
          <w:rFonts w:ascii="Arial" w:hAnsi="Arial" w:cs="Arial"/>
          <w:sz w:val="24"/>
          <w:szCs w:val="24"/>
        </w:rPr>
        <w:tab/>
      </w:r>
      <w:r w:rsidR="00594D38">
        <w:rPr>
          <w:rFonts w:ascii="Arial" w:hAnsi="Arial" w:cs="Arial"/>
          <w:sz w:val="24"/>
          <w:szCs w:val="24"/>
        </w:rPr>
        <w:t xml:space="preserve">In </w:t>
      </w:r>
      <w:r w:rsidR="00594D38" w:rsidRPr="00594D38">
        <w:rPr>
          <w:rFonts w:ascii="Arial" w:hAnsi="Arial" w:cs="Arial"/>
          <w:i/>
          <w:sz w:val="24"/>
          <w:szCs w:val="24"/>
        </w:rPr>
        <w:t>S v Kaaronda</w:t>
      </w:r>
      <w:r w:rsidR="00594D38">
        <w:rPr>
          <w:rStyle w:val="FootnoteReference"/>
          <w:rFonts w:ascii="Arial" w:hAnsi="Arial" w:cs="Arial"/>
          <w:sz w:val="24"/>
          <w:szCs w:val="24"/>
        </w:rPr>
        <w:footnoteReference w:id="1"/>
      </w:r>
      <w:r w:rsidR="00594D38">
        <w:rPr>
          <w:rFonts w:ascii="Arial" w:hAnsi="Arial" w:cs="Arial"/>
          <w:sz w:val="24"/>
          <w:szCs w:val="24"/>
        </w:rPr>
        <w:t>, the accused person was arraigned on charges of assault with intent to do grievous bodily harm. The trial commenced and proceeded before a magistrate whose fixed-term contract was not extended on expiration.</w:t>
      </w:r>
    </w:p>
    <w:p w:rsidR="00594D38" w:rsidRDefault="00594D38" w:rsidP="00B20A93">
      <w:pPr>
        <w:spacing w:after="0" w:line="360" w:lineRule="auto"/>
        <w:jc w:val="both"/>
        <w:rPr>
          <w:rFonts w:ascii="Arial" w:hAnsi="Arial" w:cs="Arial"/>
          <w:sz w:val="24"/>
          <w:szCs w:val="24"/>
        </w:rPr>
      </w:pPr>
    </w:p>
    <w:p w:rsidR="00E45C25" w:rsidRDefault="00670351" w:rsidP="00B20A93">
      <w:pPr>
        <w:spacing w:after="0" w:line="360" w:lineRule="auto"/>
        <w:jc w:val="both"/>
        <w:rPr>
          <w:rFonts w:ascii="Arial" w:hAnsi="Arial" w:cs="Arial"/>
          <w:sz w:val="24"/>
          <w:szCs w:val="24"/>
        </w:rPr>
      </w:pPr>
      <w:r>
        <w:rPr>
          <w:rFonts w:ascii="Arial" w:hAnsi="Arial" w:cs="Arial"/>
          <w:sz w:val="24"/>
          <w:szCs w:val="24"/>
        </w:rPr>
        <w:t>[6</w:t>
      </w:r>
      <w:r w:rsidR="00594D38">
        <w:rPr>
          <w:rFonts w:ascii="Arial" w:hAnsi="Arial" w:cs="Arial"/>
          <w:sz w:val="24"/>
          <w:szCs w:val="24"/>
        </w:rPr>
        <w:t>]</w:t>
      </w:r>
      <w:r w:rsidR="00A1209D">
        <w:rPr>
          <w:rFonts w:ascii="Arial" w:hAnsi="Arial" w:cs="Arial"/>
          <w:sz w:val="24"/>
          <w:szCs w:val="24"/>
        </w:rPr>
        <w:tab/>
      </w:r>
      <w:r w:rsidR="00594D38">
        <w:rPr>
          <w:rFonts w:ascii="Arial" w:hAnsi="Arial" w:cs="Arial"/>
          <w:sz w:val="24"/>
          <w:szCs w:val="24"/>
        </w:rPr>
        <w:t xml:space="preserve">Parker J, relying on the South African case of </w:t>
      </w:r>
      <w:r w:rsidR="00594D38" w:rsidRPr="00594D38">
        <w:rPr>
          <w:rFonts w:ascii="Arial" w:hAnsi="Arial" w:cs="Arial"/>
          <w:i/>
          <w:sz w:val="24"/>
          <w:szCs w:val="24"/>
        </w:rPr>
        <w:t>S v Scheepers</w:t>
      </w:r>
      <w:r w:rsidR="00594D38">
        <w:rPr>
          <w:rStyle w:val="FootnoteReference"/>
          <w:rFonts w:ascii="Arial" w:hAnsi="Arial" w:cs="Arial"/>
          <w:i/>
          <w:sz w:val="24"/>
          <w:szCs w:val="24"/>
        </w:rPr>
        <w:footnoteReference w:id="2"/>
      </w:r>
      <w:r w:rsidR="00560E10">
        <w:rPr>
          <w:rFonts w:ascii="Arial" w:hAnsi="Arial" w:cs="Arial"/>
          <w:i/>
          <w:sz w:val="24"/>
          <w:szCs w:val="24"/>
        </w:rPr>
        <w:t>,</w:t>
      </w:r>
      <w:r w:rsidR="00E45C25">
        <w:rPr>
          <w:rFonts w:ascii="Arial" w:hAnsi="Arial" w:cs="Arial"/>
          <w:i/>
          <w:sz w:val="24"/>
          <w:szCs w:val="24"/>
        </w:rPr>
        <w:t xml:space="preserve"> </w:t>
      </w:r>
      <w:r w:rsidR="00E45C25">
        <w:rPr>
          <w:rFonts w:ascii="Arial" w:hAnsi="Arial" w:cs="Arial"/>
          <w:sz w:val="24"/>
          <w:szCs w:val="24"/>
        </w:rPr>
        <w:t xml:space="preserve">held that the trial may commence </w:t>
      </w:r>
      <w:r w:rsidR="00515D0D">
        <w:rPr>
          <w:rFonts w:ascii="Arial" w:hAnsi="Arial" w:cs="Arial"/>
          <w:i/>
          <w:sz w:val="24"/>
          <w:szCs w:val="24"/>
        </w:rPr>
        <w:t>de no</w:t>
      </w:r>
      <w:r w:rsidR="00E45C25" w:rsidRPr="00E45C25">
        <w:rPr>
          <w:rFonts w:ascii="Arial" w:hAnsi="Arial" w:cs="Arial"/>
          <w:i/>
          <w:sz w:val="24"/>
          <w:szCs w:val="24"/>
        </w:rPr>
        <w:t>vo</w:t>
      </w:r>
      <w:r w:rsidR="00E45C25">
        <w:rPr>
          <w:rFonts w:ascii="Arial" w:hAnsi="Arial" w:cs="Arial"/>
          <w:i/>
          <w:sz w:val="24"/>
          <w:szCs w:val="24"/>
        </w:rPr>
        <w:t xml:space="preserve"> </w:t>
      </w:r>
      <w:r w:rsidR="00E45C25">
        <w:rPr>
          <w:rFonts w:ascii="Arial" w:hAnsi="Arial" w:cs="Arial"/>
          <w:sz w:val="24"/>
          <w:szCs w:val="24"/>
        </w:rPr>
        <w:t>be</w:t>
      </w:r>
      <w:r w:rsidR="00EE6558">
        <w:rPr>
          <w:rFonts w:ascii="Arial" w:hAnsi="Arial" w:cs="Arial"/>
          <w:sz w:val="24"/>
          <w:szCs w:val="24"/>
        </w:rPr>
        <w:t>fore another magistrate at the Prosecutor-G</w:t>
      </w:r>
      <w:r w:rsidR="00E45C25">
        <w:rPr>
          <w:rFonts w:ascii="Arial" w:hAnsi="Arial" w:cs="Arial"/>
          <w:sz w:val="24"/>
          <w:szCs w:val="24"/>
        </w:rPr>
        <w:t>eneral’s discretion. This approach was subsequently foll</w:t>
      </w:r>
      <w:r w:rsidR="00EE6558">
        <w:rPr>
          <w:rFonts w:ascii="Arial" w:hAnsi="Arial" w:cs="Arial"/>
          <w:sz w:val="24"/>
          <w:szCs w:val="24"/>
        </w:rPr>
        <w:t>owed in two other cases</w:t>
      </w:r>
      <w:r w:rsidR="00BE5DC1">
        <w:rPr>
          <w:rFonts w:ascii="Arial" w:hAnsi="Arial" w:cs="Arial"/>
          <w:sz w:val="24"/>
          <w:szCs w:val="24"/>
        </w:rPr>
        <w:t xml:space="preserve"> of this court.</w:t>
      </w:r>
    </w:p>
    <w:p w:rsidR="00E45C25" w:rsidRDefault="00E45C25" w:rsidP="00B20A93">
      <w:pPr>
        <w:spacing w:after="0" w:line="360" w:lineRule="auto"/>
        <w:jc w:val="both"/>
        <w:rPr>
          <w:rFonts w:ascii="Arial" w:hAnsi="Arial" w:cs="Arial"/>
          <w:sz w:val="24"/>
          <w:szCs w:val="24"/>
        </w:rPr>
      </w:pPr>
    </w:p>
    <w:p w:rsidR="00594D38" w:rsidRDefault="00670351" w:rsidP="00B20A93">
      <w:pPr>
        <w:spacing w:after="0" w:line="360" w:lineRule="auto"/>
        <w:jc w:val="both"/>
        <w:rPr>
          <w:rFonts w:ascii="Arial" w:hAnsi="Arial" w:cs="Arial"/>
          <w:sz w:val="24"/>
          <w:szCs w:val="24"/>
        </w:rPr>
      </w:pPr>
      <w:r>
        <w:rPr>
          <w:rFonts w:ascii="Arial" w:hAnsi="Arial" w:cs="Arial"/>
          <w:sz w:val="24"/>
          <w:szCs w:val="24"/>
        </w:rPr>
        <w:t>[7</w:t>
      </w:r>
      <w:r w:rsidR="00E45C25">
        <w:rPr>
          <w:rFonts w:ascii="Arial" w:hAnsi="Arial" w:cs="Arial"/>
          <w:sz w:val="24"/>
          <w:szCs w:val="24"/>
        </w:rPr>
        <w:t>]</w:t>
      </w:r>
      <w:r w:rsidR="00A1209D">
        <w:rPr>
          <w:rFonts w:ascii="Arial" w:hAnsi="Arial" w:cs="Arial"/>
          <w:sz w:val="24"/>
          <w:szCs w:val="24"/>
        </w:rPr>
        <w:tab/>
      </w:r>
      <w:r w:rsidR="00E45C25">
        <w:rPr>
          <w:rFonts w:ascii="Arial" w:hAnsi="Arial" w:cs="Arial"/>
          <w:sz w:val="24"/>
          <w:szCs w:val="24"/>
        </w:rPr>
        <w:t xml:space="preserve">In </w:t>
      </w:r>
      <w:r w:rsidR="00E45C25" w:rsidRPr="00B9552E">
        <w:rPr>
          <w:rFonts w:ascii="Arial" w:hAnsi="Arial" w:cs="Arial"/>
          <w:i/>
          <w:sz w:val="24"/>
          <w:szCs w:val="24"/>
        </w:rPr>
        <w:t>S v Kahuika</w:t>
      </w:r>
      <w:r w:rsidR="00E45C25">
        <w:rPr>
          <w:rStyle w:val="FootnoteReference"/>
          <w:rFonts w:ascii="Arial" w:hAnsi="Arial" w:cs="Arial"/>
          <w:sz w:val="24"/>
          <w:szCs w:val="24"/>
        </w:rPr>
        <w:footnoteReference w:id="3"/>
      </w:r>
      <w:r w:rsidR="00B9552E">
        <w:rPr>
          <w:rFonts w:ascii="Arial" w:hAnsi="Arial" w:cs="Arial"/>
          <w:i/>
          <w:sz w:val="24"/>
          <w:szCs w:val="24"/>
        </w:rPr>
        <w:t xml:space="preserve">, </w:t>
      </w:r>
      <w:r w:rsidR="00B9552E">
        <w:rPr>
          <w:rFonts w:ascii="Arial" w:hAnsi="Arial" w:cs="Arial"/>
          <w:sz w:val="24"/>
          <w:szCs w:val="24"/>
        </w:rPr>
        <w:t>the magistrate resigned from the magistracy before the trial was finali</w:t>
      </w:r>
      <w:r w:rsidR="00BE5DC1">
        <w:rPr>
          <w:rFonts w:ascii="Arial" w:hAnsi="Arial" w:cs="Arial"/>
          <w:sz w:val="24"/>
          <w:szCs w:val="24"/>
        </w:rPr>
        <w:t>s</w:t>
      </w:r>
      <w:r w:rsidR="00B9552E">
        <w:rPr>
          <w:rFonts w:ascii="Arial" w:hAnsi="Arial" w:cs="Arial"/>
          <w:sz w:val="24"/>
          <w:szCs w:val="24"/>
        </w:rPr>
        <w:t>ed. Her position was that she had no jurisdiction t</w:t>
      </w:r>
      <w:r w:rsidR="008666EF">
        <w:rPr>
          <w:rFonts w:ascii="Arial" w:hAnsi="Arial" w:cs="Arial"/>
          <w:sz w:val="24"/>
          <w:szCs w:val="24"/>
        </w:rPr>
        <w:t>o nullify the trial proceedings</w:t>
      </w:r>
      <w:r w:rsidR="00B9552E">
        <w:rPr>
          <w:rFonts w:ascii="Arial" w:hAnsi="Arial" w:cs="Arial"/>
          <w:sz w:val="24"/>
          <w:szCs w:val="24"/>
        </w:rPr>
        <w:t xml:space="preserve"> without </w:t>
      </w:r>
      <w:r w:rsidR="00BE5DC1">
        <w:rPr>
          <w:rFonts w:ascii="Arial" w:hAnsi="Arial" w:cs="Arial"/>
          <w:sz w:val="24"/>
          <w:szCs w:val="24"/>
        </w:rPr>
        <w:t xml:space="preserve">the </w:t>
      </w:r>
      <w:r w:rsidR="00B9552E">
        <w:rPr>
          <w:rFonts w:ascii="Arial" w:hAnsi="Arial" w:cs="Arial"/>
          <w:sz w:val="24"/>
          <w:szCs w:val="24"/>
        </w:rPr>
        <w:t>sanction</w:t>
      </w:r>
      <w:r w:rsidR="00BE5DC1">
        <w:rPr>
          <w:rFonts w:ascii="Arial" w:hAnsi="Arial" w:cs="Arial"/>
          <w:sz w:val="24"/>
          <w:szCs w:val="24"/>
        </w:rPr>
        <w:t xml:space="preserve"> of the </w:t>
      </w:r>
      <w:r w:rsidR="00B9552E">
        <w:rPr>
          <w:rFonts w:ascii="Arial" w:hAnsi="Arial" w:cs="Arial"/>
          <w:sz w:val="24"/>
          <w:szCs w:val="24"/>
        </w:rPr>
        <w:t xml:space="preserve">High </w:t>
      </w:r>
      <w:r w:rsidR="00BE5DC1">
        <w:rPr>
          <w:rFonts w:ascii="Arial" w:hAnsi="Arial" w:cs="Arial"/>
          <w:sz w:val="24"/>
          <w:szCs w:val="24"/>
        </w:rPr>
        <w:t>C</w:t>
      </w:r>
      <w:r w:rsidR="00B9552E">
        <w:rPr>
          <w:rFonts w:ascii="Arial" w:hAnsi="Arial" w:cs="Arial"/>
          <w:sz w:val="24"/>
          <w:szCs w:val="24"/>
        </w:rPr>
        <w:t xml:space="preserve">ourt. Following the above approach in </w:t>
      </w:r>
      <w:r w:rsidR="00B9552E" w:rsidRPr="00594D38">
        <w:rPr>
          <w:rFonts w:ascii="Arial" w:hAnsi="Arial" w:cs="Arial"/>
          <w:i/>
          <w:sz w:val="24"/>
          <w:szCs w:val="24"/>
        </w:rPr>
        <w:t>S v Kaaronda</w:t>
      </w:r>
      <w:r w:rsidR="00B9552E">
        <w:rPr>
          <w:rFonts w:ascii="Arial" w:hAnsi="Arial" w:cs="Arial"/>
          <w:i/>
          <w:sz w:val="24"/>
          <w:szCs w:val="24"/>
        </w:rPr>
        <w:t xml:space="preserve">, </w:t>
      </w:r>
      <w:r w:rsidR="00B9552E">
        <w:rPr>
          <w:rFonts w:ascii="Arial" w:hAnsi="Arial" w:cs="Arial"/>
          <w:sz w:val="24"/>
          <w:szCs w:val="24"/>
        </w:rPr>
        <w:t>Ndauendapo J ( with Parker AJ) concurring</w:t>
      </w:r>
      <w:r w:rsidR="00EE6558">
        <w:rPr>
          <w:rFonts w:ascii="Arial" w:hAnsi="Arial" w:cs="Arial"/>
          <w:sz w:val="24"/>
          <w:szCs w:val="24"/>
        </w:rPr>
        <w:t>,</w:t>
      </w:r>
      <w:r w:rsidR="00B9552E">
        <w:rPr>
          <w:rFonts w:ascii="Arial" w:hAnsi="Arial" w:cs="Arial"/>
          <w:sz w:val="24"/>
          <w:szCs w:val="24"/>
        </w:rPr>
        <w:t xml:space="preserve"> found that it was </w:t>
      </w:r>
      <w:r w:rsidR="00A1209D">
        <w:rPr>
          <w:rFonts w:ascii="Arial" w:hAnsi="Arial" w:cs="Arial"/>
          <w:sz w:val="24"/>
          <w:szCs w:val="24"/>
        </w:rPr>
        <w:t>‘</w:t>
      </w:r>
      <w:r w:rsidR="00B9552E" w:rsidRPr="00773742">
        <w:rPr>
          <w:rFonts w:ascii="Arial" w:hAnsi="Arial" w:cs="Arial"/>
          <w:sz w:val="24"/>
          <w:szCs w:val="24"/>
        </w:rPr>
        <w:t>desirable and good practice</w:t>
      </w:r>
      <w:r w:rsidR="00A1209D">
        <w:rPr>
          <w:rFonts w:ascii="Arial" w:hAnsi="Arial" w:cs="Arial"/>
          <w:sz w:val="24"/>
          <w:szCs w:val="24"/>
        </w:rPr>
        <w:t>’</w:t>
      </w:r>
      <w:r w:rsidR="00B9552E">
        <w:rPr>
          <w:rFonts w:ascii="Arial" w:hAnsi="Arial" w:cs="Arial"/>
          <w:sz w:val="24"/>
          <w:szCs w:val="24"/>
        </w:rPr>
        <w:t xml:space="preserve"> for an application to be made </w:t>
      </w:r>
      <w:r w:rsidR="00EE6558">
        <w:rPr>
          <w:rFonts w:ascii="Arial" w:hAnsi="Arial" w:cs="Arial"/>
          <w:sz w:val="24"/>
          <w:szCs w:val="24"/>
        </w:rPr>
        <w:t>to the High C</w:t>
      </w:r>
      <w:r w:rsidR="00FA7368">
        <w:rPr>
          <w:rFonts w:ascii="Arial" w:hAnsi="Arial" w:cs="Arial"/>
          <w:sz w:val="24"/>
          <w:szCs w:val="24"/>
        </w:rPr>
        <w:t>ourt by way of a special review in order to set the part-heard proceedings aside</w:t>
      </w:r>
      <w:r w:rsidR="00027481">
        <w:rPr>
          <w:rFonts w:ascii="Arial" w:hAnsi="Arial" w:cs="Arial"/>
          <w:sz w:val="24"/>
          <w:szCs w:val="24"/>
        </w:rPr>
        <w:t>,</w:t>
      </w:r>
      <w:r w:rsidR="00FA7368">
        <w:rPr>
          <w:rFonts w:ascii="Arial" w:hAnsi="Arial" w:cs="Arial"/>
          <w:sz w:val="24"/>
          <w:szCs w:val="24"/>
        </w:rPr>
        <w:t xml:space="preserve"> and order that </w:t>
      </w:r>
      <w:r w:rsidR="00EE6558">
        <w:rPr>
          <w:rFonts w:ascii="Arial" w:hAnsi="Arial" w:cs="Arial"/>
          <w:sz w:val="24"/>
          <w:szCs w:val="24"/>
        </w:rPr>
        <w:t xml:space="preserve">the trial starts </w:t>
      </w:r>
      <w:r w:rsidR="0035778E">
        <w:rPr>
          <w:rFonts w:ascii="Arial" w:hAnsi="Arial" w:cs="Arial"/>
          <w:i/>
          <w:sz w:val="24"/>
          <w:szCs w:val="24"/>
        </w:rPr>
        <w:t>de no</w:t>
      </w:r>
      <w:r w:rsidR="00FA7368" w:rsidRPr="00EE6558">
        <w:rPr>
          <w:rFonts w:ascii="Arial" w:hAnsi="Arial" w:cs="Arial"/>
          <w:i/>
          <w:sz w:val="24"/>
          <w:szCs w:val="24"/>
        </w:rPr>
        <w:t>vo</w:t>
      </w:r>
      <w:r w:rsidR="00FA7368">
        <w:rPr>
          <w:rFonts w:ascii="Arial" w:hAnsi="Arial" w:cs="Arial"/>
          <w:sz w:val="24"/>
          <w:szCs w:val="24"/>
        </w:rPr>
        <w:t xml:space="preserve"> before another magistrate.</w:t>
      </w:r>
      <w:r w:rsidR="001644CA">
        <w:rPr>
          <w:rFonts w:ascii="Arial" w:hAnsi="Arial" w:cs="Arial"/>
          <w:sz w:val="24"/>
          <w:szCs w:val="24"/>
        </w:rPr>
        <w:t xml:space="preserve"> This approach was recently followed in </w:t>
      </w:r>
      <w:r w:rsidR="001644CA" w:rsidRPr="001644CA">
        <w:rPr>
          <w:rFonts w:ascii="Arial" w:hAnsi="Arial" w:cs="Arial"/>
          <w:i/>
          <w:sz w:val="24"/>
          <w:szCs w:val="24"/>
        </w:rPr>
        <w:t>S v Links</w:t>
      </w:r>
      <w:r w:rsidR="001644CA">
        <w:rPr>
          <w:rStyle w:val="FootnoteReference"/>
          <w:rFonts w:ascii="Arial" w:hAnsi="Arial" w:cs="Arial"/>
          <w:i/>
          <w:sz w:val="24"/>
          <w:szCs w:val="24"/>
        </w:rPr>
        <w:footnoteReference w:id="4"/>
      </w:r>
      <w:r w:rsidR="00A1209D">
        <w:rPr>
          <w:rFonts w:ascii="Arial" w:hAnsi="Arial" w:cs="Arial"/>
          <w:sz w:val="24"/>
          <w:szCs w:val="24"/>
        </w:rPr>
        <w:t>.</w:t>
      </w:r>
    </w:p>
    <w:p w:rsidR="00027481" w:rsidRDefault="00027481" w:rsidP="00B20A93">
      <w:pPr>
        <w:spacing w:after="0" w:line="360" w:lineRule="auto"/>
        <w:jc w:val="both"/>
        <w:rPr>
          <w:rFonts w:ascii="Arial" w:hAnsi="Arial" w:cs="Arial"/>
          <w:sz w:val="24"/>
          <w:szCs w:val="24"/>
        </w:rPr>
      </w:pPr>
    </w:p>
    <w:p w:rsidR="00027481" w:rsidRPr="00774F5C" w:rsidRDefault="00670351" w:rsidP="00B20A93">
      <w:pPr>
        <w:spacing w:after="0" w:line="360" w:lineRule="auto"/>
        <w:jc w:val="both"/>
        <w:rPr>
          <w:rFonts w:ascii="Arial" w:hAnsi="Arial" w:cs="Arial"/>
          <w:sz w:val="24"/>
          <w:szCs w:val="24"/>
        </w:rPr>
      </w:pPr>
      <w:r>
        <w:rPr>
          <w:rFonts w:ascii="Arial" w:hAnsi="Arial" w:cs="Arial"/>
          <w:sz w:val="24"/>
          <w:szCs w:val="24"/>
        </w:rPr>
        <w:t>[8</w:t>
      </w:r>
      <w:r w:rsidR="00027481">
        <w:rPr>
          <w:rFonts w:ascii="Arial" w:hAnsi="Arial" w:cs="Arial"/>
          <w:sz w:val="24"/>
          <w:szCs w:val="24"/>
        </w:rPr>
        <w:t>]</w:t>
      </w:r>
      <w:r w:rsidR="00027481">
        <w:rPr>
          <w:rFonts w:ascii="Arial" w:hAnsi="Arial" w:cs="Arial"/>
          <w:sz w:val="24"/>
          <w:szCs w:val="24"/>
        </w:rPr>
        <w:tab/>
        <w:t xml:space="preserve">Based on these judgments, the Prosecutor-General on 22 February 2018 issued a directive to </w:t>
      </w:r>
      <w:r w:rsidR="00BE5DC1">
        <w:rPr>
          <w:rFonts w:ascii="Arial" w:hAnsi="Arial" w:cs="Arial"/>
          <w:sz w:val="24"/>
          <w:szCs w:val="24"/>
        </w:rPr>
        <w:t>prosecutors</w:t>
      </w:r>
      <w:r w:rsidR="00027481">
        <w:rPr>
          <w:rFonts w:ascii="Arial" w:hAnsi="Arial" w:cs="Arial"/>
          <w:sz w:val="24"/>
          <w:szCs w:val="24"/>
        </w:rPr>
        <w:t xml:space="preserve"> that in lig</w:t>
      </w:r>
      <w:r w:rsidR="00BE5DC1">
        <w:rPr>
          <w:rFonts w:ascii="Arial" w:hAnsi="Arial" w:cs="Arial"/>
          <w:sz w:val="24"/>
          <w:szCs w:val="24"/>
        </w:rPr>
        <w:t xml:space="preserve">ht </w:t>
      </w:r>
      <w:r w:rsidR="00027481">
        <w:rPr>
          <w:rFonts w:ascii="Arial" w:hAnsi="Arial" w:cs="Arial"/>
          <w:sz w:val="24"/>
          <w:szCs w:val="24"/>
        </w:rPr>
        <w:t xml:space="preserve">of </w:t>
      </w:r>
      <w:r w:rsidR="00027481" w:rsidRPr="00027481">
        <w:rPr>
          <w:rFonts w:ascii="Arial" w:hAnsi="Arial" w:cs="Arial"/>
          <w:i/>
          <w:sz w:val="24"/>
          <w:szCs w:val="24"/>
        </w:rPr>
        <w:t>S v Kahuika</w:t>
      </w:r>
      <w:r w:rsidR="00027481">
        <w:rPr>
          <w:rStyle w:val="FootnoteReference"/>
          <w:rFonts w:ascii="Arial" w:hAnsi="Arial" w:cs="Arial"/>
          <w:i/>
          <w:sz w:val="24"/>
          <w:szCs w:val="24"/>
        </w:rPr>
        <w:footnoteReference w:id="5"/>
      </w:r>
      <w:r w:rsidR="00A1209D">
        <w:rPr>
          <w:rFonts w:ascii="Arial" w:hAnsi="Arial" w:cs="Arial"/>
          <w:sz w:val="24"/>
          <w:szCs w:val="24"/>
        </w:rPr>
        <w:t>,</w:t>
      </w:r>
      <w:r w:rsidR="00774F5C">
        <w:rPr>
          <w:rFonts w:ascii="Arial" w:hAnsi="Arial" w:cs="Arial"/>
          <w:i/>
          <w:sz w:val="24"/>
          <w:szCs w:val="24"/>
        </w:rPr>
        <w:t xml:space="preserve"> </w:t>
      </w:r>
      <w:r w:rsidR="00774F5C">
        <w:rPr>
          <w:rFonts w:ascii="Arial" w:hAnsi="Arial" w:cs="Arial"/>
          <w:sz w:val="24"/>
          <w:szCs w:val="24"/>
        </w:rPr>
        <w:t xml:space="preserve">all part-heard matters in which a magistrate </w:t>
      </w:r>
      <w:r w:rsidR="00502C1A">
        <w:rPr>
          <w:rFonts w:ascii="Arial" w:hAnsi="Arial" w:cs="Arial"/>
          <w:sz w:val="24"/>
          <w:szCs w:val="24"/>
        </w:rPr>
        <w:t>has become unavailable</w:t>
      </w:r>
      <w:r w:rsidR="00774F5C">
        <w:rPr>
          <w:rFonts w:ascii="Arial" w:hAnsi="Arial" w:cs="Arial"/>
          <w:sz w:val="24"/>
          <w:szCs w:val="24"/>
        </w:rPr>
        <w:t xml:space="preserve"> to </w:t>
      </w:r>
      <w:proofErr w:type="spellStart"/>
      <w:r w:rsidR="00502C1A">
        <w:rPr>
          <w:rFonts w:ascii="Arial" w:hAnsi="Arial" w:cs="Arial"/>
          <w:sz w:val="24"/>
          <w:szCs w:val="24"/>
        </w:rPr>
        <w:t>finalise</w:t>
      </w:r>
      <w:proofErr w:type="spellEnd"/>
      <w:r w:rsidR="00502C1A">
        <w:rPr>
          <w:rFonts w:ascii="Arial" w:hAnsi="Arial" w:cs="Arial"/>
          <w:sz w:val="24"/>
          <w:szCs w:val="24"/>
        </w:rPr>
        <w:t xml:space="preserve"> the matter</w:t>
      </w:r>
      <w:r w:rsidR="00774F5C">
        <w:rPr>
          <w:rFonts w:ascii="Arial" w:hAnsi="Arial" w:cs="Arial"/>
          <w:sz w:val="24"/>
          <w:szCs w:val="24"/>
        </w:rPr>
        <w:t>, an application to set those proceedings aside should be made to the High Court by way of a special review.</w:t>
      </w:r>
    </w:p>
    <w:p w:rsidR="007316C8" w:rsidRDefault="007316C8" w:rsidP="00B20A93">
      <w:pPr>
        <w:spacing w:after="0" w:line="360" w:lineRule="auto"/>
        <w:jc w:val="both"/>
        <w:rPr>
          <w:rFonts w:ascii="Arial" w:hAnsi="Arial" w:cs="Arial"/>
          <w:sz w:val="24"/>
          <w:szCs w:val="24"/>
        </w:rPr>
      </w:pPr>
    </w:p>
    <w:p w:rsidR="007316C8" w:rsidRDefault="00670351" w:rsidP="00B20A93">
      <w:pPr>
        <w:spacing w:after="0" w:line="360" w:lineRule="auto"/>
        <w:jc w:val="both"/>
        <w:rPr>
          <w:rFonts w:ascii="Arial" w:hAnsi="Arial" w:cs="Arial"/>
          <w:sz w:val="24"/>
          <w:szCs w:val="24"/>
        </w:rPr>
      </w:pPr>
      <w:r>
        <w:rPr>
          <w:rFonts w:ascii="Arial" w:hAnsi="Arial" w:cs="Arial"/>
          <w:sz w:val="24"/>
          <w:szCs w:val="24"/>
        </w:rPr>
        <w:t>[9</w:t>
      </w:r>
      <w:r w:rsidR="007316C8">
        <w:rPr>
          <w:rFonts w:ascii="Arial" w:hAnsi="Arial" w:cs="Arial"/>
          <w:sz w:val="24"/>
          <w:szCs w:val="24"/>
        </w:rPr>
        <w:t>]</w:t>
      </w:r>
      <w:r w:rsidR="00A1209D">
        <w:rPr>
          <w:rFonts w:ascii="Arial" w:hAnsi="Arial" w:cs="Arial"/>
          <w:sz w:val="24"/>
          <w:szCs w:val="24"/>
        </w:rPr>
        <w:tab/>
      </w:r>
      <w:r w:rsidR="00BE5DC1">
        <w:rPr>
          <w:rFonts w:ascii="Arial" w:hAnsi="Arial" w:cs="Arial"/>
          <w:sz w:val="24"/>
          <w:szCs w:val="24"/>
        </w:rPr>
        <w:t>T</w:t>
      </w:r>
      <w:r w:rsidR="008666EF">
        <w:rPr>
          <w:rFonts w:ascii="Arial" w:hAnsi="Arial" w:cs="Arial"/>
          <w:sz w:val="24"/>
          <w:szCs w:val="24"/>
        </w:rPr>
        <w:t>he Northern Local D</w:t>
      </w:r>
      <w:r w:rsidR="004D568A">
        <w:rPr>
          <w:rFonts w:ascii="Arial" w:hAnsi="Arial" w:cs="Arial"/>
          <w:sz w:val="24"/>
          <w:szCs w:val="24"/>
        </w:rPr>
        <w:t xml:space="preserve">ivision in </w:t>
      </w:r>
      <w:r w:rsidR="004D568A" w:rsidRPr="004D568A">
        <w:rPr>
          <w:rFonts w:ascii="Arial" w:hAnsi="Arial" w:cs="Arial"/>
          <w:i/>
          <w:sz w:val="24"/>
          <w:szCs w:val="24"/>
        </w:rPr>
        <w:t>S v Dornadus</w:t>
      </w:r>
      <w:r w:rsidR="004D568A">
        <w:rPr>
          <w:rStyle w:val="FootnoteReference"/>
          <w:rFonts w:ascii="Arial" w:hAnsi="Arial" w:cs="Arial"/>
          <w:i/>
          <w:sz w:val="24"/>
          <w:szCs w:val="24"/>
        </w:rPr>
        <w:footnoteReference w:id="6"/>
      </w:r>
      <w:r w:rsidR="004D568A">
        <w:rPr>
          <w:rFonts w:ascii="Arial" w:hAnsi="Arial" w:cs="Arial"/>
          <w:i/>
          <w:sz w:val="24"/>
          <w:szCs w:val="24"/>
        </w:rPr>
        <w:t xml:space="preserve"> </w:t>
      </w:r>
      <w:r w:rsidR="004D568A">
        <w:rPr>
          <w:rFonts w:ascii="Arial" w:hAnsi="Arial" w:cs="Arial"/>
          <w:sz w:val="24"/>
          <w:szCs w:val="24"/>
        </w:rPr>
        <w:t xml:space="preserve">deviated from the </w:t>
      </w:r>
      <w:r w:rsidR="00BE5DC1">
        <w:rPr>
          <w:rFonts w:ascii="Arial" w:hAnsi="Arial" w:cs="Arial"/>
          <w:sz w:val="24"/>
          <w:szCs w:val="24"/>
        </w:rPr>
        <w:t xml:space="preserve">approach followed in </w:t>
      </w:r>
      <w:r w:rsidR="004D568A" w:rsidRPr="00BB22B5">
        <w:rPr>
          <w:rFonts w:ascii="Arial" w:hAnsi="Arial" w:cs="Arial"/>
          <w:i/>
          <w:sz w:val="24"/>
          <w:szCs w:val="24"/>
        </w:rPr>
        <w:t>S v Kaaronda</w:t>
      </w:r>
      <w:r w:rsidR="004D568A">
        <w:rPr>
          <w:rFonts w:ascii="Arial" w:hAnsi="Arial" w:cs="Arial"/>
          <w:sz w:val="24"/>
          <w:szCs w:val="24"/>
        </w:rPr>
        <w:t xml:space="preserve">, </w:t>
      </w:r>
      <w:r w:rsidR="004D568A" w:rsidRPr="0057210A">
        <w:rPr>
          <w:rFonts w:ascii="Arial" w:hAnsi="Arial" w:cs="Arial"/>
          <w:i/>
          <w:sz w:val="24"/>
          <w:szCs w:val="24"/>
        </w:rPr>
        <w:t>Kahuika</w:t>
      </w:r>
      <w:r w:rsidR="004D568A">
        <w:rPr>
          <w:rFonts w:ascii="Arial" w:hAnsi="Arial" w:cs="Arial"/>
          <w:sz w:val="24"/>
          <w:szCs w:val="24"/>
        </w:rPr>
        <w:t xml:space="preserve"> and </w:t>
      </w:r>
      <w:r w:rsidR="004D568A" w:rsidRPr="0057210A">
        <w:rPr>
          <w:rFonts w:ascii="Arial" w:hAnsi="Arial" w:cs="Arial"/>
          <w:i/>
          <w:sz w:val="24"/>
          <w:szCs w:val="24"/>
        </w:rPr>
        <w:t>Link</w:t>
      </w:r>
      <w:r w:rsidR="00BE5DC1">
        <w:rPr>
          <w:rFonts w:ascii="Arial" w:hAnsi="Arial" w:cs="Arial"/>
          <w:sz w:val="24"/>
          <w:szCs w:val="24"/>
        </w:rPr>
        <w:t xml:space="preserve">s </w:t>
      </w:r>
      <w:r w:rsidR="0035778E">
        <w:rPr>
          <w:rFonts w:ascii="Arial" w:hAnsi="Arial" w:cs="Arial"/>
          <w:sz w:val="24"/>
          <w:szCs w:val="24"/>
        </w:rPr>
        <w:t>without referring to any of these judgments</w:t>
      </w:r>
      <w:r w:rsidR="004D568A">
        <w:rPr>
          <w:rFonts w:ascii="Arial" w:hAnsi="Arial" w:cs="Arial"/>
          <w:sz w:val="24"/>
          <w:szCs w:val="24"/>
        </w:rPr>
        <w:t xml:space="preserve">. In this case the magistrate </w:t>
      </w:r>
      <w:r w:rsidR="00BB22B5">
        <w:rPr>
          <w:rFonts w:ascii="Arial" w:hAnsi="Arial" w:cs="Arial"/>
          <w:sz w:val="24"/>
          <w:szCs w:val="24"/>
        </w:rPr>
        <w:t>after hearing the partly-heard matter resigned from the</w:t>
      </w:r>
      <w:r w:rsidR="004D568A">
        <w:rPr>
          <w:rFonts w:ascii="Arial" w:hAnsi="Arial" w:cs="Arial"/>
          <w:sz w:val="24"/>
          <w:szCs w:val="24"/>
        </w:rPr>
        <w:t xml:space="preserve"> employ</w:t>
      </w:r>
      <w:r w:rsidR="00BB22B5">
        <w:rPr>
          <w:rFonts w:ascii="Arial" w:hAnsi="Arial" w:cs="Arial"/>
          <w:sz w:val="24"/>
          <w:szCs w:val="24"/>
        </w:rPr>
        <w:t xml:space="preserve">ment of the magistracy and </w:t>
      </w:r>
      <w:r w:rsidR="004D568A">
        <w:rPr>
          <w:rFonts w:ascii="Arial" w:hAnsi="Arial" w:cs="Arial"/>
          <w:sz w:val="24"/>
          <w:szCs w:val="24"/>
        </w:rPr>
        <w:t>took</w:t>
      </w:r>
      <w:r w:rsidR="00BB22B5">
        <w:rPr>
          <w:rFonts w:ascii="Arial" w:hAnsi="Arial" w:cs="Arial"/>
          <w:sz w:val="24"/>
          <w:szCs w:val="24"/>
        </w:rPr>
        <w:t xml:space="preserve"> up other employment</w:t>
      </w:r>
      <w:r w:rsidR="004D568A">
        <w:rPr>
          <w:rFonts w:ascii="Arial" w:hAnsi="Arial" w:cs="Arial"/>
          <w:sz w:val="24"/>
          <w:szCs w:val="24"/>
        </w:rPr>
        <w:t>. The legal practitioner for the accused made an application bef</w:t>
      </w:r>
      <w:r w:rsidR="00BB22B5">
        <w:rPr>
          <w:rFonts w:ascii="Arial" w:hAnsi="Arial" w:cs="Arial"/>
          <w:sz w:val="24"/>
          <w:szCs w:val="24"/>
        </w:rPr>
        <w:t>ore the presiding magistrate to order</w:t>
      </w:r>
      <w:r w:rsidR="004D568A">
        <w:rPr>
          <w:rFonts w:ascii="Arial" w:hAnsi="Arial" w:cs="Arial"/>
          <w:sz w:val="24"/>
          <w:szCs w:val="24"/>
        </w:rPr>
        <w:t xml:space="preserve"> the case to s</w:t>
      </w:r>
      <w:r w:rsidR="0035778E">
        <w:rPr>
          <w:rFonts w:ascii="Arial" w:hAnsi="Arial" w:cs="Arial"/>
          <w:sz w:val="24"/>
          <w:szCs w:val="24"/>
        </w:rPr>
        <w:t xml:space="preserve">tart </w:t>
      </w:r>
      <w:r w:rsidR="0035778E" w:rsidRPr="0035778E">
        <w:rPr>
          <w:rFonts w:ascii="Arial" w:hAnsi="Arial" w:cs="Arial"/>
          <w:i/>
          <w:sz w:val="24"/>
          <w:szCs w:val="24"/>
        </w:rPr>
        <w:t>de no</w:t>
      </w:r>
      <w:r w:rsidR="004D568A" w:rsidRPr="0035778E">
        <w:rPr>
          <w:rFonts w:ascii="Arial" w:hAnsi="Arial" w:cs="Arial"/>
          <w:i/>
          <w:sz w:val="24"/>
          <w:szCs w:val="24"/>
        </w:rPr>
        <w:t>vo</w:t>
      </w:r>
      <w:r w:rsidR="004D568A">
        <w:rPr>
          <w:rFonts w:ascii="Arial" w:hAnsi="Arial" w:cs="Arial"/>
          <w:sz w:val="24"/>
          <w:szCs w:val="24"/>
        </w:rPr>
        <w:t xml:space="preserve"> before another magistrate. This application was granted by the same magistrat</w:t>
      </w:r>
      <w:r w:rsidR="0035778E">
        <w:rPr>
          <w:rFonts w:ascii="Arial" w:hAnsi="Arial" w:cs="Arial"/>
          <w:sz w:val="24"/>
          <w:szCs w:val="24"/>
        </w:rPr>
        <w:t xml:space="preserve">e without </w:t>
      </w:r>
      <w:r w:rsidR="00BE5DC1">
        <w:rPr>
          <w:rFonts w:ascii="Arial" w:hAnsi="Arial" w:cs="Arial"/>
          <w:sz w:val="24"/>
          <w:szCs w:val="24"/>
        </w:rPr>
        <w:t xml:space="preserve">the </w:t>
      </w:r>
      <w:r w:rsidR="0035778E">
        <w:rPr>
          <w:rFonts w:ascii="Arial" w:hAnsi="Arial" w:cs="Arial"/>
          <w:sz w:val="24"/>
          <w:szCs w:val="24"/>
        </w:rPr>
        <w:t>sanction</w:t>
      </w:r>
      <w:r w:rsidR="00BE5DC1">
        <w:rPr>
          <w:rFonts w:ascii="Arial" w:hAnsi="Arial" w:cs="Arial"/>
          <w:sz w:val="24"/>
          <w:szCs w:val="24"/>
        </w:rPr>
        <w:t xml:space="preserve"> of</w:t>
      </w:r>
      <w:r w:rsidR="0035778E">
        <w:rPr>
          <w:rFonts w:ascii="Arial" w:hAnsi="Arial" w:cs="Arial"/>
          <w:sz w:val="24"/>
          <w:szCs w:val="24"/>
        </w:rPr>
        <w:t xml:space="preserve"> the High C</w:t>
      </w:r>
      <w:r w:rsidR="004D568A">
        <w:rPr>
          <w:rFonts w:ascii="Arial" w:hAnsi="Arial" w:cs="Arial"/>
          <w:sz w:val="24"/>
          <w:szCs w:val="24"/>
        </w:rPr>
        <w:t xml:space="preserve">ourt. </w:t>
      </w:r>
    </w:p>
    <w:p w:rsidR="00BB22B5" w:rsidRPr="00A1209D" w:rsidRDefault="00BB22B5" w:rsidP="00B20A93">
      <w:pPr>
        <w:spacing w:after="0" w:line="360" w:lineRule="auto"/>
        <w:jc w:val="both"/>
        <w:rPr>
          <w:rFonts w:ascii="Arial" w:hAnsi="Arial" w:cs="Arial"/>
          <w:sz w:val="24"/>
          <w:szCs w:val="24"/>
        </w:rPr>
      </w:pPr>
    </w:p>
    <w:p w:rsidR="00BB22B5" w:rsidRPr="006E1AA0" w:rsidRDefault="00670351" w:rsidP="00C92CF5">
      <w:pPr>
        <w:spacing w:after="0" w:line="360" w:lineRule="auto"/>
        <w:jc w:val="both"/>
        <w:rPr>
          <w:rFonts w:ascii="Arial" w:hAnsi="Arial" w:cs="Arial"/>
          <w:sz w:val="24"/>
          <w:szCs w:val="24"/>
        </w:rPr>
      </w:pPr>
      <w:r>
        <w:rPr>
          <w:rFonts w:ascii="Arial" w:hAnsi="Arial" w:cs="Arial"/>
          <w:sz w:val="24"/>
          <w:szCs w:val="24"/>
        </w:rPr>
        <w:t>[10</w:t>
      </w:r>
      <w:r w:rsidR="00BB22B5" w:rsidRPr="00B31CE6">
        <w:rPr>
          <w:rFonts w:ascii="Arial" w:hAnsi="Arial" w:cs="Arial"/>
          <w:sz w:val="24"/>
          <w:szCs w:val="24"/>
        </w:rPr>
        <w:t>]</w:t>
      </w:r>
      <w:r w:rsidR="00BB22B5">
        <w:rPr>
          <w:rFonts w:ascii="Arial" w:hAnsi="Arial" w:cs="Arial"/>
          <w:color w:val="FF0000"/>
          <w:sz w:val="24"/>
          <w:szCs w:val="24"/>
        </w:rPr>
        <w:tab/>
      </w:r>
      <w:r w:rsidR="00BB22B5">
        <w:rPr>
          <w:rFonts w:ascii="Arial" w:hAnsi="Arial" w:cs="Arial"/>
          <w:sz w:val="24"/>
          <w:szCs w:val="24"/>
        </w:rPr>
        <w:t>The Oshakati divisional magistrate then requested th</w:t>
      </w:r>
      <w:r w:rsidR="00D3610A">
        <w:rPr>
          <w:rFonts w:ascii="Arial" w:hAnsi="Arial" w:cs="Arial"/>
          <w:sz w:val="24"/>
          <w:szCs w:val="24"/>
        </w:rPr>
        <w:t>e</w:t>
      </w:r>
      <w:r w:rsidR="00BB22B5">
        <w:rPr>
          <w:rFonts w:ascii="Arial" w:hAnsi="Arial" w:cs="Arial"/>
          <w:sz w:val="24"/>
          <w:szCs w:val="24"/>
        </w:rPr>
        <w:t xml:space="preserve"> court to set aside those proceedings due to the unavailability of the presiding magistrate in terms of </w:t>
      </w:r>
      <w:r w:rsidR="00A1209D">
        <w:rPr>
          <w:rFonts w:ascii="Arial" w:hAnsi="Arial" w:cs="Arial"/>
          <w:sz w:val="24"/>
          <w:szCs w:val="24"/>
        </w:rPr>
        <w:t xml:space="preserve">s </w:t>
      </w:r>
      <w:r w:rsidR="00C92CF5">
        <w:rPr>
          <w:rFonts w:ascii="Arial" w:hAnsi="Arial" w:cs="Arial"/>
          <w:sz w:val="24"/>
          <w:szCs w:val="24"/>
        </w:rPr>
        <w:t>304</w:t>
      </w:r>
      <w:r w:rsidR="00BB22B5">
        <w:rPr>
          <w:rFonts w:ascii="Arial" w:hAnsi="Arial" w:cs="Arial"/>
          <w:sz w:val="24"/>
          <w:szCs w:val="24"/>
        </w:rPr>
        <w:t xml:space="preserve"> of the CPA. Relying on the Cape Provisional Division decision of </w:t>
      </w:r>
      <w:r w:rsidR="00BB22B5" w:rsidRPr="003062BB">
        <w:rPr>
          <w:rFonts w:ascii="Arial" w:hAnsi="Arial" w:cs="Arial"/>
          <w:i/>
          <w:sz w:val="24"/>
          <w:szCs w:val="24"/>
        </w:rPr>
        <w:t>S v Stoffels</w:t>
      </w:r>
      <w:r w:rsidR="00BB22B5">
        <w:rPr>
          <w:rStyle w:val="FootnoteReference"/>
          <w:rFonts w:ascii="Arial" w:hAnsi="Arial" w:cs="Arial"/>
          <w:i/>
          <w:sz w:val="24"/>
          <w:szCs w:val="24"/>
        </w:rPr>
        <w:footnoteReference w:id="7"/>
      </w:r>
      <w:r w:rsidR="00BB22B5">
        <w:rPr>
          <w:rFonts w:ascii="Arial" w:hAnsi="Arial" w:cs="Arial"/>
          <w:i/>
          <w:sz w:val="24"/>
          <w:szCs w:val="24"/>
        </w:rPr>
        <w:t xml:space="preserve">, </w:t>
      </w:r>
      <w:r w:rsidR="000D0566">
        <w:rPr>
          <w:rFonts w:ascii="Arial" w:hAnsi="Arial" w:cs="Arial"/>
          <w:sz w:val="24"/>
          <w:szCs w:val="24"/>
        </w:rPr>
        <w:t xml:space="preserve">January J (Damaseb JP concurring) </w:t>
      </w:r>
      <w:r w:rsidR="00BB22B5">
        <w:rPr>
          <w:rFonts w:ascii="Arial" w:hAnsi="Arial" w:cs="Arial"/>
          <w:sz w:val="24"/>
          <w:szCs w:val="24"/>
        </w:rPr>
        <w:t xml:space="preserve">held that in cases where a magistrate dies or has become </w:t>
      </w:r>
      <w:r w:rsidR="00BB22B5">
        <w:rPr>
          <w:rFonts w:ascii="Arial" w:hAnsi="Arial" w:cs="Arial"/>
          <w:sz w:val="24"/>
          <w:szCs w:val="24"/>
        </w:rPr>
        <w:lastRenderedPageBreak/>
        <w:t>incapacitated</w:t>
      </w:r>
      <w:r w:rsidR="000D0566">
        <w:rPr>
          <w:rFonts w:ascii="Arial" w:hAnsi="Arial" w:cs="Arial"/>
          <w:sz w:val="24"/>
          <w:szCs w:val="24"/>
        </w:rPr>
        <w:t>, o</w:t>
      </w:r>
      <w:r w:rsidR="00BB22B5">
        <w:rPr>
          <w:rFonts w:ascii="Arial" w:hAnsi="Arial" w:cs="Arial"/>
          <w:sz w:val="24"/>
          <w:szCs w:val="24"/>
        </w:rPr>
        <w:t>r has been dismissed or has resigned, the part-heard proceedings before th</w:t>
      </w:r>
      <w:r w:rsidR="006E1AA0">
        <w:rPr>
          <w:rFonts w:ascii="Arial" w:hAnsi="Arial" w:cs="Arial"/>
          <w:sz w:val="24"/>
          <w:szCs w:val="24"/>
        </w:rPr>
        <w:t>at magistrate</w:t>
      </w:r>
      <w:r w:rsidR="00BB22B5">
        <w:rPr>
          <w:rFonts w:ascii="Arial" w:hAnsi="Arial" w:cs="Arial"/>
          <w:sz w:val="24"/>
          <w:szCs w:val="24"/>
        </w:rPr>
        <w:t xml:space="preserve"> are aborted and therefore a nullity. As su</w:t>
      </w:r>
      <w:r w:rsidR="000D0566">
        <w:rPr>
          <w:rFonts w:ascii="Arial" w:hAnsi="Arial" w:cs="Arial"/>
          <w:sz w:val="24"/>
          <w:szCs w:val="24"/>
        </w:rPr>
        <w:t xml:space="preserve">ch, the trial may commence </w:t>
      </w:r>
      <w:r w:rsidR="000D0566" w:rsidRPr="000D0566">
        <w:rPr>
          <w:rFonts w:ascii="Arial" w:hAnsi="Arial" w:cs="Arial"/>
          <w:i/>
          <w:sz w:val="24"/>
          <w:szCs w:val="24"/>
        </w:rPr>
        <w:t>de no</w:t>
      </w:r>
      <w:r w:rsidR="00BB22B5" w:rsidRPr="000D0566">
        <w:rPr>
          <w:rFonts w:ascii="Arial" w:hAnsi="Arial" w:cs="Arial"/>
          <w:i/>
          <w:sz w:val="24"/>
          <w:szCs w:val="24"/>
        </w:rPr>
        <w:t>vo</w:t>
      </w:r>
      <w:r w:rsidR="00BB22B5">
        <w:rPr>
          <w:rFonts w:ascii="Arial" w:hAnsi="Arial" w:cs="Arial"/>
          <w:sz w:val="24"/>
          <w:szCs w:val="24"/>
        </w:rPr>
        <w:t xml:space="preserve"> before another magis</w:t>
      </w:r>
      <w:r w:rsidR="000D0566">
        <w:rPr>
          <w:rFonts w:ascii="Arial" w:hAnsi="Arial" w:cs="Arial"/>
          <w:sz w:val="24"/>
          <w:szCs w:val="24"/>
        </w:rPr>
        <w:t xml:space="preserve">trate without </w:t>
      </w:r>
      <w:r w:rsidR="00C96126">
        <w:rPr>
          <w:rFonts w:ascii="Arial" w:hAnsi="Arial" w:cs="Arial"/>
          <w:sz w:val="24"/>
          <w:szCs w:val="24"/>
        </w:rPr>
        <w:t xml:space="preserve">the </w:t>
      </w:r>
      <w:r w:rsidR="000D0566">
        <w:rPr>
          <w:rFonts w:ascii="Arial" w:hAnsi="Arial" w:cs="Arial"/>
          <w:sz w:val="24"/>
          <w:szCs w:val="24"/>
        </w:rPr>
        <w:t xml:space="preserve">intervention by </w:t>
      </w:r>
      <w:r w:rsidR="008666EF">
        <w:rPr>
          <w:rFonts w:ascii="Arial" w:hAnsi="Arial" w:cs="Arial"/>
          <w:sz w:val="24"/>
          <w:szCs w:val="24"/>
        </w:rPr>
        <w:t xml:space="preserve">the </w:t>
      </w:r>
      <w:r w:rsidR="00BB22B5">
        <w:rPr>
          <w:rFonts w:ascii="Arial" w:hAnsi="Arial" w:cs="Arial"/>
          <w:sz w:val="24"/>
          <w:szCs w:val="24"/>
        </w:rPr>
        <w:t>High</w:t>
      </w:r>
      <w:r w:rsidR="000D0566">
        <w:rPr>
          <w:rFonts w:ascii="Arial" w:hAnsi="Arial" w:cs="Arial"/>
          <w:sz w:val="24"/>
          <w:szCs w:val="24"/>
        </w:rPr>
        <w:t xml:space="preserve"> Court.</w:t>
      </w:r>
      <w:r w:rsidR="00BB22B5">
        <w:rPr>
          <w:rFonts w:ascii="Arial" w:hAnsi="Arial" w:cs="Arial"/>
          <w:sz w:val="24"/>
          <w:szCs w:val="24"/>
        </w:rPr>
        <w:t xml:space="preserve"> </w:t>
      </w:r>
      <w:r w:rsidR="006E1AA0">
        <w:rPr>
          <w:rFonts w:ascii="Arial" w:hAnsi="Arial" w:cs="Arial"/>
          <w:sz w:val="24"/>
          <w:szCs w:val="24"/>
        </w:rPr>
        <w:t xml:space="preserve">In hindsight, in </w:t>
      </w:r>
      <w:r w:rsidR="006E1AA0" w:rsidRPr="006E1AA0">
        <w:rPr>
          <w:rFonts w:ascii="Arial" w:hAnsi="Arial" w:cs="Arial"/>
          <w:i/>
          <w:sz w:val="24"/>
          <w:szCs w:val="24"/>
        </w:rPr>
        <w:t>S v Do</w:t>
      </w:r>
      <w:r w:rsidR="006E1AA0" w:rsidRPr="00676E5E">
        <w:rPr>
          <w:rFonts w:ascii="Arial" w:hAnsi="Arial" w:cs="Arial"/>
          <w:i/>
          <w:sz w:val="24"/>
          <w:szCs w:val="24"/>
        </w:rPr>
        <w:t>rnadus</w:t>
      </w:r>
      <w:r w:rsidR="006E1AA0">
        <w:rPr>
          <w:rFonts w:ascii="Arial" w:hAnsi="Arial" w:cs="Arial"/>
          <w:i/>
          <w:sz w:val="24"/>
          <w:szCs w:val="24"/>
        </w:rPr>
        <w:t xml:space="preserve"> </w:t>
      </w:r>
      <w:r w:rsidR="006E1AA0">
        <w:rPr>
          <w:rFonts w:ascii="Arial" w:hAnsi="Arial" w:cs="Arial"/>
          <w:sz w:val="24"/>
          <w:szCs w:val="24"/>
        </w:rPr>
        <w:t xml:space="preserve">we should have considered the cases of </w:t>
      </w:r>
      <w:r w:rsidR="006E1AA0" w:rsidRPr="00C92CF5">
        <w:rPr>
          <w:rFonts w:ascii="Arial" w:hAnsi="Arial" w:cs="Arial"/>
          <w:i/>
          <w:sz w:val="24"/>
          <w:szCs w:val="24"/>
        </w:rPr>
        <w:t xml:space="preserve">Kaaronda, Kahuika </w:t>
      </w:r>
      <w:r w:rsidR="006E1AA0">
        <w:rPr>
          <w:rFonts w:ascii="Arial" w:hAnsi="Arial" w:cs="Arial"/>
          <w:sz w:val="24"/>
          <w:szCs w:val="24"/>
        </w:rPr>
        <w:t xml:space="preserve">and </w:t>
      </w:r>
      <w:r w:rsidR="006E1AA0" w:rsidRPr="00C92CF5">
        <w:rPr>
          <w:rFonts w:ascii="Arial" w:hAnsi="Arial" w:cs="Arial"/>
          <w:i/>
          <w:sz w:val="24"/>
          <w:szCs w:val="24"/>
        </w:rPr>
        <w:t>Links</w:t>
      </w:r>
      <w:r w:rsidR="006E1AA0">
        <w:rPr>
          <w:rFonts w:ascii="Arial" w:hAnsi="Arial" w:cs="Arial"/>
          <w:sz w:val="24"/>
          <w:szCs w:val="24"/>
        </w:rPr>
        <w:t xml:space="preserve"> and taken a view whether or not those cases were wrongly decided. The present review presents the opportunity to do so. </w:t>
      </w:r>
    </w:p>
    <w:p w:rsidR="00030170" w:rsidRDefault="00030170" w:rsidP="00B20A93">
      <w:pPr>
        <w:spacing w:after="0" w:line="360" w:lineRule="auto"/>
        <w:jc w:val="both"/>
        <w:rPr>
          <w:rFonts w:ascii="Arial" w:hAnsi="Arial" w:cs="Arial"/>
          <w:sz w:val="24"/>
          <w:szCs w:val="24"/>
        </w:rPr>
      </w:pPr>
    </w:p>
    <w:p w:rsidR="00504DC3" w:rsidRPr="00A1209D" w:rsidRDefault="00670351" w:rsidP="00A1209D">
      <w:pPr>
        <w:spacing w:after="0" w:line="360" w:lineRule="auto"/>
        <w:jc w:val="both"/>
        <w:rPr>
          <w:rFonts w:ascii="Arial" w:hAnsi="Arial" w:cs="Arial"/>
        </w:rPr>
      </w:pPr>
      <w:r>
        <w:rPr>
          <w:rFonts w:ascii="Arial" w:hAnsi="Arial" w:cs="Arial"/>
          <w:sz w:val="24"/>
          <w:szCs w:val="24"/>
        </w:rPr>
        <w:t>[11</w:t>
      </w:r>
      <w:r w:rsidR="00030170">
        <w:rPr>
          <w:rFonts w:ascii="Arial" w:hAnsi="Arial" w:cs="Arial"/>
          <w:sz w:val="24"/>
          <w:szCs w:val="24"/>
        </w:rPr>
        <w:t>]</w:t>
      </w:r>
      <w:r w:rsidR="00030170">
        <w:rPr>
          <w:rFonts w:ascii="Arial" w:hAnsi="Arial" w:cs="Arial"/>
          <w:sz w:val="24"/>
          <w:szCs w:val="24"/>
        </w:rPr>
        <w:tab/>
      </w:r>
      <w:r w:rsidR="00C96126">
        <w:rPr>
          <w:rFonts w:ascii="Arial" w:hAnsi="Arial" w:cs="Arial"/>
          <w:sz w:val="24"/>
          <w:szCs w:val="24"/>
        </w:rPr>
        <w:t>In circumstances s</w:t>
      </w:r>
      <w:r w:rsidR="00030170">
        <w:rPr>
          <w:rFonts w:ascii="Arial" w:hAnsi="Arial" w:cs="Arial"/>
          <w:sz w:val="24"/>
          <w:szCs w:val="24"/>
        </w:rPr>
        <w:t xml:space="preserve">imilarly to the instant matter, the magistrate in </w:t>
      </w:r>
      <w:r w:rsidR="006E1AA0">
        <w:rPr>
          <w:rFonts w:ascii="Arial" w:hAnsi="Arial" w:cs="Arial"/>
          <w:sz w:val="24"/>
          <w:szCs w:val="24"/>
        </w:rPr>
        <w:t xml:space="preserve">the South African case of </w:t>
      </w:r>
      <w:r w:rsidR="00030170" w:rsidRPr="00030170">
        <w:rPr>
          <w:rFonts w:ascii="Arial" w:hAnsi="Arial" w:cs="Arial"/>
          <w:i/>
          <w:sz w:val="24"/>
          <w:szCs w:val="24"/>
        </w:rPr>
        <w:t>S v Scheepers</w:t>
      </w:r>
      <w:r w:rsidR="00030170">
        <w:rPr>
          <w:rFonts w:ascii="Arial" w:hAnsi="Arial" w:cs="Arial"/>
          <w:i/>
          <w:sz w:val="24"/>
          <w:szCs w:val="24"/>
        </w:rPr>
        <w:t xml:space="preserve"> </w:t>
      </w:r>
      <w:r w:rsidR="008666EF">
        <w:rPr>
          <w:rFonts w:ascii="Arial" w:hAnsi="Arial" w:cs="Arial"/>
          <w:sz w:val="24"/>
          <w:szCs w:val="24"/>
        </w:rPr>
        <w:t>resigned from the D</w:t>
      </w:r>
      <w:r w:rsidR="00030170">
        <w:rPr>
          <w:rFonts w:ascii="Arial" w:hAnsi="Arial" w:cs="Arial"/>
          <w:sz w:val="24"/>
          <w:szCs w:val="24"/>
        </w:rPr>
        <w:t>epartment of</w:t>
      </w:r>
      <w:r w:rsidR="00D73428">
        <w:rPr>
          <w:rFonts w:ascii="Arial" w:hAnsi="Arial" w:cs="Arial"/>
          <w:sz w:val="24"/>
          <w:szCs w:val="24"/>
        </w:rPr>
        <w:t xml:space="preserve"> Justice. W</w:t>
      </w:r>
      <w:r w:rsidR="00820241">
        <w:rPr>
          <w:rFonts w:ascii="Arial" w:hAnsi="Arial" w:cs="Arial"/>
          <w:sz w:val="24"/>
          <w:szCs w:val="24"/>
        </w:rPr>
        <w:t xml:space="preserve">ills J found that the fact that a lower court commences such proceedings </w:t>
      </w:r>
      <w:r w:rsidR="00820241" w:rsidRPr="008666EF">
        <w:rPr>
          <w:rFonts w:ascii="Arial" w:hAnsi="Arial" w:cs="Arial"/>
          <w:i/>
          <w:sz w:val="24"/>
          <w:szCs w:val="24"/>
        </w:rPr>
        <w:t>de novo</w:t>
      </w:r>
      <w:r w:rsidR="008666EF">
        <w:rPr>
          <w:rFonts w:ascii="Arial" w:hAnsi="Arial" w:cs="Arial"/>
          <w:sz w:val="24"/>
          <w:szCs w:val="24"/>
        </w:rPr>
        <w:t xml:space="preserve"> without an order of the High C</w:t>
      </w:r>
      <w:r w:rsidR="00820241">
        <w:rPr>
          <w:rFonts w:ascii="Arial" w:hAnsi="Arial" w:cs="Arial"/>
          <w:sz w:val="24"/>
          <w:szCs w:val="24"/>
        </w:rPr>
        <w:t>ourt</w:t>
      </w:r>
      <w:r w:rsidR="008666EF">
        <w:rPr>
          <w:rFonts w:ascii="Arial" w:hAnsi="Arial" w:cs="Arial"/>
          <w:sz w:val="24"/>
          <w:szCs w:val="24"/>
        </w:rPr>
        <w:t>,</w:t>
      </w:r>
      <w:r w:rsidR="00820241">
        <w:rPr>
          <w:rFonts w:ascii="Arial" w:hAnsi="Arial" w:cs="Arial"/>
          <w:sz w:val="24"/>
          <w:szCs w:val="24"/>
        </w:rPr>
        <w:t xml:space="preserve"> would not result in a finding that an accused person was wrongly convicted. The learned judge however said in an obiter statement that </w:t>
      </w:r>
      <w:r w:rsidR="00D73428" w:rsidRPr="00D616D5">
        <w:rPr>
          <w:rFonts w:ascii="Arial" w:hAnsi="Arial" w:cs="Arial"/>
          <w:sz w:val="24"/>
          <w:szCs w:val="24"/>
        </w:rPr>
        <w:t xml:space="preserve">it is nonetheless </w:t>
      </w:r>
      <w:r w:rsidR="008666EF">
        <w:rPr>
          <w:rFonts w:ascii="Arial" w:hAnsi="Arial" w:cs="Arial"/>
          <w:sz w:val="24"/>
          <w:szCs w:val="24"/>
        </w:rPr>
        <w:t>“</w:t>
      </w:r>
      <w:r w:rsidR="00D73428" w:rsidRPr="008666EF">
        <w:rPr>
          <w:rFonts w:ascii="Arial" w:hAnsi="Arial" w:cs="Arial"/>
          <w:i/>
          <w:sz w:val="24"/>
          <w:szCs w:val="24"/>
        </w:rPr>
        <w:t>desirable and good practice</w:t>
      </w:r>
      <w:r w:rsidR="008666EF">
        <w:rPr>
          <w:rFonts w:ascii="Arial" w:hAnsi="Arial" w:cs="Arial"/>
          <w:sz w:val="24"/>
          <w:szCs w:val="24"/>
        </w:rPr>
        <w:t>”</w:t>
      </w:r>
      <w:r w:rsidR="00D73428" w:rsidRPr="00D616D5">
        <w:rPr>
          <w:rFonts w:ascii="Arial" w:hAnsi="Arial" w:cs="Arial"/>
          <w:sz w:val="24"/>
          <w:szCs w:val="24"/>
        </w:rPr>
        <w:t xml:space="preserve"> to approach the </w:t>
      </w:r>
      <w:r w:rsidR="008666EF">
        <w:rPr>
          <w:rFonts w:ascii="Arial" w:hAnsi="Arial" w:cs="Arial"/>
          <w:sz w:val="24"/>
          <w:szCs w:val="24"/>
        </w:rPr>
        <w:t>High C</w:t>
      </w:r>
      <w:r w:rsidR="00820241">
        <w:rPr>
          <w:rFonts w:ascii="Arial" w:hAnsi="Arial" w:cs="Arial"/>
          <w:sz w:val="24"/>
          <w:szCs w:val="24"/>
        </w:rPr>
        <w:t xml:space="preserve">ourt for such an order. It is this orbiter statement that was relied on by </w:t>
      </w:r>
      <w:r w:rsidR="00E54EE9">
        <w:rPr>
          <w:rFonts w:ascii="Arial" w:hAnsi="Arial" w:cs="Arial"/>
          <w:sz w:val="24"/>
          <w:szCs w:val="24"/>
        </w:rPr>
        <w:t>Parker</w:t>
      </w:r>
      <w:r w:rsidR="008666EF">
        <w:rPr>
          <w:rFonts w:ascii="Arial" w:hAnsi="Arial" w:cs="Arial"/>
          <w:sz w:val="24"/>
          <w:szCs w:val="24"/>
        </w:rPr>
        <w:t xml:space="preserve"> AJ</w:t>
      </w:r>
      <w:r w:rsidR="00E54EE9">
        <w:rPr>
          <w:rFonts w:ascii="Arial" w:hAnsi="Arial" w:cs="Arial"/>
          <w:sz w:val="24"/>
          <w:szCs w:val="24"/>
        </w:rPr>
        <w:t>,</w:t>
      </w:r>
      <w:r w:rsidR="00820241">
        <w:rPr>
          <w:rFonts w:ascii="Arial" w:hAnsi="Arial" w:cs="Arial"/>
          <w:sz w:val="24"/>
          <w:szCs w:val="24"/>
        </w:rPr>
        <w:t xml:space="preserve"> Ndauendapo J and later Usiku J in </w:t>
      </w:r>
      <w:r w:rsidR="00820241" w:rsidRPr="00A1209D">
        <w:rPr>
          <w:rFonts w:ascii="Arial" w:hAnsi="Arial" w:cs="Arial"/>
          <w:sz w:val="24"/>
          <w:szCs w:val="24"/>
        </w:rPr>
        <w:t>the three</w:t>
      </w:r>
      <w:r w:rsidR="00E54EE9" w:rsidRPr="00A1209D">
        <w:rPr>
          <w:rFonts w:ascii="Arial" w:hAnsi="Arial" w:cs="Arial"/>
          <w:sz w:val="24"/>
          <w:szCs w:val="24"/>
        </w:rPr>
        <w:t xml:space="preserve"> judgments that are in conflict with the view expressed </w:t>
      </w:r>
      <w:r w:rsidR="00AF5E87" w:rsidRPr="00A1209D">
        <w:rPr>
          <w:rFonts w:ascii="Arial" w:hAnsi="Arial" w:cs="Arial"/>
          <w:sz w:val="24"/>
          <w:szCs w:val="24"/>
        </w:rPr>
        <w:t xml:space="preserve">in </w:t>
      </w:r>
      <w:r w:rsidR="00AF5E87" w:rsidRPr="00A1209D">
        <w:rPr>
          <w:rFonts w:ascii="Arial" w:hAnsi="Arial" w:cs="Arial"/>
          <w:i/>
          <w:sz w:val="24"/>
          <w:szCs w:val="24"/>
        </w:rPr>
        <w:t>S v Stoffels</w:t>
      </w:r>
      <w:r w:rsidR="00AF5E87" w:rsidRPr="00A1209D">
        <w:rPr>
          <w:rFonts w:ascii="Arial" w:hAnsi="Arial" w:cs="Arial"/>
          <w:sz w:val="24"/>
          <w:szCs w:val="24"/>
        </w:rPr>
        <w:t>.</w:t>
      </w:r>
    </w:p>
    <w:p w:rsidR="00820241" w:rsidRDefault="00820241" w:rsidP="00A1209D">
      <w:pPr>
        <w:widowControl w:val="0"/>
        <w:autoSpaceDE w:val="0"/>
        <w:autoSpaceDN w:val="0"/>
        <w:adjustRightInd w:val="0"/>
        <w:spacing w:after="0" w:line="360" w:lineRule="auto"/>
        <w:jc w:val="both"/>
        <w:rPr>
          <w:rFonts w:ascii="Arial" w:hAnsi="Arial" w:cs="Arial"/>
        </w:rPr>
      </w:pPr>
    </w:p>
    <w:p w:rsidR="00773C92" w:rsidRDefault="00670351" w:rsidP="00A1209D">
      <w:pPr>
        <w:spacing w:after="0" w:line="360" w:lineRule="auto"/>
        <w:jc w:val="both"/>
        <w:rPr>
          <w:rFonts w:ascii="Arial" w:hAnsi="Arial" w:cs="Arial"/>
          <w:sz w:val="24"/>
          <w:szCs w:val="24"/>
        </w:rPr>
      </w:pPr>
      <w:r>
        <w:rPr>
          <w:rFonts w:ascii="Arial" w:hAnsi="Arial" w:cs="Arial"/>
          <w:sz w:val="24"/>
          <w:szCs w:val="24"/>
        </w:rPr>
        <w:t>[12</w:t>
      </w:r>
      <w:r w:rsidR="00504DC3" w:rsidRPr="00820241">
        <w:rPr>
          <w:rFonts w:ascii="Arial" w:hAnsi="Arial" w:cs="Arial"/>
          <w:sz w:val="24"/>
          <w:szCs w:val="24"/>
        </w:rPr>
        <w:t>]</w:t>
      </w:r>
      <w:r w:rsidR="00A1209D">
        <w:rPr>
          <w:rFonts w:ascii="Arial" w:hAnsi="Arial" w:cs="Arial"/>
          <w:sz w:val="24"/>
          <w:szCs w:val="24"/>
        </w:rPr>
        <w:tab/>
      </w:r>
      <w:r w:rsidR="00504DC3" w:rsidRPr="00820241">
        <w:rPr>
          <w:rFonts w:ascii="Arial" w:hAnsi="Arial" w:cs="Arial"/>
          <w:sz w:val="24"/>
          <w:szCs w:val="24"/>
        </w:rPr>
        <w:t xml:space="preserve">The </w:t>
      </w:r>
      <w:r w:rsidR="001B28B1" w:rsidRPr="00820241">
        <w:rPr>
          <w:rFonts w:ascii="Arial" w:hAnsi="Arial" w:cs="Arial"/>
          <w:sz w:val="24"/>
          <w:szCs w:val="24"/>
        </w:rPr>
        <w:t xml:space="preserve">question to be asked here is whether it </w:t>
      </w:r>
      <w:r w:rsidR="00D616D5" w:rsidRPr="00820241">
        <w:rPr>
          <w:rFonts w:ascii="Arial" w:hAnsi="Arial" w:cs="Arial"/>
          <w:sz w:val="24"/>
          <w:szCs w:val="24"/>
        </w:rPr>
        <w:t xml:space="preserve">is </w:t>
      </w:r>
      <w:r w:rsidR="001B28B1" w:rsidRPr="00820241">
        <w:rPr>
          <w:rFonts w:ascii="Arial" w:hAnsi="Arial" w:cs="Arial"/>
          <w:sz w:val="24"/>
          <w:szCs w:val="24"/>
        </w:rPr>
        <w:t xml:space="preserve">desirable to burden the already congested High Court roll with special reviews of proceedings from lower courts that </w:t>
      </w:r>
      <w:r w:rsidR="009A508D">
        <w:rPr>
          <w:rFonts w:ascii="Arial" w:hAnsi="Arial" w:cs="Arial"/>
          <w:sz w:val="24"/>
          <w:szCs w:val="24"/>
        </w:rPr>
        <w:t>abort</w:t>
      </w:r>
      <w:r w:rsidR="001B28B1" w:rsidRPr="00820241">
        <w:rPr>
          <w:rFonts w:ascii="Arial" w:hAnsi="Arial" w:cs="Arial"/>
          <w:sz w:val="24"/>
          <w:szCs w:val="24"/>
        </w:rPr>
        <w:t xml:space="preserve"> on the basis of </w:t>
      </w:r>
      <w:r w:rsidR="009A508D">
        <w:rPr>
          <w:rFonts w:ascii="Arial" w:hAnsi="Arial" w:cs="Arial"/>
          <w:sz w:val="24"/>
          <w:szCs w:val="24"/>
        </w:rPr>
        <w:t xml:space="preserve">the </w:t>
      </w:r>
      <w:r w:rsidR="001B28B1" w:rsidRPr="00820241">
        <w:rPr>
          <w:rFonts w:ascii="Arial" w:hAnsi="Arial" w:cs="Arial"/>
          <w:sz w:val="24"/>
          <w:szCs w:val="24"/>
        </w:rPr>
        <w:t>unavailab</w:t>
      </w:r>
      <w:r w:rsidR="00CB6D21" w:rsidRPr="00820241">
        <w:rPr>
          <w:rFonts w:ascii="Arial" w:hAnsi="Arial" w:cs="Arial"/>
          <w:sz w:val="24"/>
          <w:szCs w:val="24"/>
        </w:rPr>
        <w:t>ility of presiding officers</w:t>
      </w:r>
      <w:r w:rsidR="009A508D">
        <w:rPr>
          <w:rFonts w:ascii="Arial" w:hAnsi="Arial" w:cs="Arial"/>
          <w:sz w:val="24"/>
          <w:szCs w:val="24"/>
        </w:rPr>
        <w:t xml:space="preserve"> who</w:t>
      </w:r>
      <w:r w:rsidR="007F68AE">
        <w:rPr>
          <w:rFonts w:ascii="Arial" w:hAnsi="Arial" w:cs="Arial"/>
          <w:sz w:val="24"/>
          <w:szCs w:val="24"/>
        </w:rPr>
        <w:t>, in</w:t>
      </w:r>
      <w:r w:rsidR="009A508D">
        <w:rPr>
          <w:rFonts w:ascii="Arial" w:hAnsi="Arial" w:cs="Arial"/>
          <w:sz w:val="24"/>
          <w:szCs w:val="24"/>
        </w:rPr>
        <w:t xml:space="preserve"> reality had lost jurisdiction </w:t>
      </w:r>
      <w:r w:rsidR="00B76616" w:rsidRPr="00820241">
        <w:rPr>
          <w:rFonts w:ascii="Arial" w:hAnsi="Arial" w:cs="Arial"/>
          <w:sz w:val="24"/>
          <w:szCs w:val="24"/>
        </w:rPr>
        <w:t xml:space="preserve">due to resignation, dismissal, death, recusal and or separation of trials. </w:t>
      </w:r>
      <w:r w:rsidR="00AB76F7">
        <w:rPr>
          <w:rFonts w:ascii="Arial" w:hAnsi="Arial" w:cs="Arial"/>
          <w:sz w:val="24"/>
          <w:szCs w:val="24"/>
        </w:rPr>
        <w:t xml:space="preserve">Once such a judicial officer has lost jurisdiction, he or she cannot </w:t>
      </w:r>
      <w:r w:rsidR="00773C92">
        <w:rPr>
          <w:rFonts w:ascii="Arial" w:hAnsi="Arial" w:cs="Arial"/>
          <w:sz w:val="24"/>
          <w:szCs w:val="24"/>
        </w:rPr>
        <w:t xml:space="preserve">again </w:t>
      </w:r>
      <w:r w:rsidR="00AB76F7">
        <w:rPr>
          <w:rFonts w:ascii="Arial" w:hAnsi="Arial" w:cs="Arial"/>
          <w:sz w:val="24"/>
          <w:szCs w:val="24"/>
        </w:rPr>
        <w:t xml:space="preserve">assume jurisdiction. The </w:t>
      </w:r>
      <w:r w:rsidR="00773C92">
        <w:rPr>
          <w:rFonts w:ascii="Arial" w:hAnsi="Arial" w:cs="Arial"/>
          <w:sz w:val="24"/>
          <w:szCs w:val="24"/>
        </w:rPr>
        <w:t>approach</w:t>
      </w:r>
      <w:r w:rsidR="00AB76F7">
        <w:rPr>
          <w:rFonts w:ascii="Arial" w:hAnsi="Arial" w:cs="Arial"/>
          <w:sz w:val="24"/>
          <w:szCs w:val="24"/>
        </w:rPr>
        <w:t xml:space="preserve"> that the High Court must sanction the commencement of a trial </w:t>
      </w:r>
      <w:r w:rsidR="00AB76F7" w:rsidRPr="00773742">
        <w:rPr>
          <w:rFonts w:ascii="Arial" w:hAnsi="Arial" w:cs="Arial"/>
          <w:i/>
          <w:sz w:val="24"/>
          <w:szCs w:val="24"/>
        </w:rPr>
        <w:t>de novo</w:t>
      </w:r>
      <w:r w:rsidR="00AB76F7">
        <w:rPr>
          <w:rFonts w:ascii="Arial" w:hAnsi="Arial" w:cs="Arial"/>
          <w:sz w:val="24"/>
          <w:szCs w:val="24"/>
        </w:rPr>
        <w:t xml:space="preserve"> </w:t>
      </w:r>
      <w:r w:rsidR="00773C92">
        <w:rPr>
          <w:rFonts w:ascii="Arial" w:hAnsi="Arial" w:cs="Arial"/>
          <w:sz w:val="24"/>
          <w:szCs w:val="24"/>
        </w:rPr>
        <w:t>once a magistrate becomes unavailable is based on the unspoken premise</w:t>
      </w:r>
      <w:r w:rsidR="00AB76F7">
        <w:rPr>
          <w:rFonts w:ascii="Arial" w:hAnsi="Arial" w:cs="Arial"/>
          <w:sz w:val="24"/>
          <w:szCs w:val="24"/>
        </w:rPr>
        <w:t xml:space="preserve"> that the magistrate who has lost jurisdiction remains seized with the matter - which he or she is in reality not </w:t>
      </w:r>
      <w:r w:rsidR="00676E5E">
        <w:rPr>
          <w:rFonts w:ascii="Arial" w:hAnsi="Arial" w:cs="Arial"/>
          <w:sz w:val="24"/>
          <w:szCs w:val="24"/>
        </w:rPr>
        <w:t>– or</w:t>
      </w:r>
      <w:r w:rsidR="00AB76F7">
        <w:rPr>
          <w:rFonts w:ascii="Arial" w:hAnsi="Arial" w:cs="Arial"/>
          <w:sz w:val="24"/>
          <w:szCs w:val="24"/>
        </w:rPr>
        <w:t xml:space="preserve"> that if the High Court does not sanction the commencement of the trial </w:t>
      </w:r>
      <w:r w:rsidR="00AB76F7" w:rsidRPr="00773742">
        <w:rPr>
          <w:rFonts w:ascii="Arial" w:hAnsi="Arial" w:cs="Arial"/>
          <w:i/>
          <w:sz w:val="24"/>
          <w:szCs w:val="24"/>
        </w:rPr>
        <w:t>de novo</w:t>
      </w:r>
      <w:r w:rsidR="00AB76F7">
        <w:rPr>
          <w:rFonts w:ascii="Arial" w:hAnsi="Arial" w:cs="Arial"/>
          <w:sz w:val="24"/>
          <w:szCs w:val="24"/>
        </w:rPr>
        <w:t xml:space="preserve">, the accused stands absolved of a prosecution. </w:t>
      </w:r>
      <w:r w:rsidR="004C394A">
        <w:rPr>
          <w:rFonts w:ascii="Arial" w:hAnsi="Arial" w:cs="Arial"/>
          <w:sz w:val="24"/>
          <w:szCs w:val="24"/>
        </w:rPr>
        <w:t xml:space="preserve">I am unable to find any sound reason in </w:t>
      </w:r>
      <w:r w:rsidR="00773C92">
        <w:rPr>
          <w:rFonts w:ascii="Arial" w:hAnsi="Arial" w:cs="Arial"/>
          <w:sz w:val="24"/>
          <w:szCs w:val="24"/>
        </w:rPr>
        <w:t>either public policy or established principles of the common law</w:t>
      </w:r>
      <w:r w:rsidR="004C394A">
        <w:rPr>
          <w:rFonts w:ascii="Arial" w:hAnsi="Arial" w:cs="Arial"/>
          <w:sz w:val="24"/>
          <w:szCs w:val="24"/>
        </w:rPr>
        <w:t xml:space="preserve"> why the intervention of the High Court is a </w:t>
      </w:r>
      <w:r w:rsidR="004C394A" w:rsidRPr="00773742">
        <w:rPr>
          <w:rFonts w:ascii="Arial" w:hAnsi="Arial" w:cs="Arial"/>
          <w:i/>
          <w:sz w:val="24"/>
          <w:szCs w:val="24"/>
        </w:rPr>
        <w:t>sine qua non</w:t>
      </w:r>
      <w:r w:rsidR="00014896">
        <w:rPr>
          <w:rFonts w:ascii="Arial" w:hAnsi="Arial" w:cs="Arial"/>
          <w:sz w:val="24"/>
          <w:szCs w:val="24"/>
        </w:rPr>
        <w:t xml:space="preserve"> </w:t>
      </w:r>
      <w:r w:rsidR="004C394A">
        <w:rPr>
          <w:rFonts w:ascii="Arial" w:hAnsi="Arial" w:cs="Arial"/>
          <w:sz w:val="24"/>
          <w:szCs w:val="24"/>
        </w:rPr>
        <w:t xml:space="preserve">in such circumstances, if one has regard to the fact that the written law does not make it a requirement. </w:t>
      </w:r>
    </w:p>
    <w:p w:rsidR="00773C92" w:rsidRDefault="00773C92" w:rsidP="00773742">
      <w:pPr>
        <w:spacing w:after="0" w:line="360" w:lineRule="auto"/>
        <w:jc w:val="both"/>
        <w:rPr>
          <w:rFonts w:ascii="Arial" w:hAnsi="Arial" w:cs="Arial"/>
          <w:sz w:val="24"/>
          <w:szCs w:val="24"/>
        </w:rPr>
      </w:pPr>
    </w:p>
    <w:p w:rsidR="004C394A" w:rsidRDefault="00773C92" w:rsidP="00A1209D">
      <w:pPr>
        <w:spacing w:after="0" w:line="360" w:lineRule="auto"/>
        <w:jc w:val="both"/>
        <w:rPr>
          <w:rFonts w:ascii="Arial" w:hAnsi="Arial" w:cs="Arial"/>
          <w:sz w:val="24"/>
          <w:szCs w:val="24"/>
        </w:rPr>
      </w:pPr>
      <w:r>
        <w:rPr>
          <w:rFonts w:ascii="Arial" w:hAnsi="Arial" w:cs="Arial"/>
          <w:sz w:val="24"/>
          <w:szCs w:val="24"/>
        </w:rPr>
        <w:lastRenderedPageBreak/>
        <w:t>[13]</w:t>
      </w:r>
      <w:r w:rsidR="00C92CF5">
        <w:rPr>
          <w:rFonts w:ascii="Arial" w:hAnsi="Arial" w:cs="Arial"/>
          <w:sz w:val="24"/>
          <w:szCs w:val="24"/>
        </w:rPr>
        <w:tab/>
      </w:r>
      <w:r w:rsidR="004C394A">
        <w:rPr>
          <w:rFonts w:ascii="Arial" w:hAnsi="Arial" w:cs="Arial"/>
          <w:sz w:val="24"/>
          <w:szCs w:val="24"/>
        </w:rPr>
        <w:t xml:space="preserve">As </w:t>
      </w:r>
      <w:r w:rsidR="00F920C0">
        <w:rPr>
          <w:rFonts w:ascii="Arial" w:hAnsi="Arial" w:cs="Arial"/>
          <w:sz w:val="24"/>
          <w:szCs w:val="24"/>
        </w:rPr>
        <w:t xml:space="preserve">Shivute CJ </w:t>
      </w:r>
      <w:r w:rsidR="004C394A">
        <w:rPr>
          <w:rFonts w:ascii="Arial" w:hAnsi="Arial" w:cs="Arial"/>
          <w:sz w:val="24"/>
          <w:szCs w:val="24"/>
        </w:rPr>
        <w:t>recently observed in</w:t>
      </w:r>
      <w:r w:rsidR="00FA0046">
        <w:rPr>
          <w:rFonts w:ascii="Arial" w:hAnsi="Arial" w:cs="Arial"/>
          <w:sz w:val="24"/>
          <w:szCs w:val="24"/>
        </w:rPr>
        <w:t xml:space="preserve"> </w:t>
      </w:r>
      <w:r w:rsidR="00FA0046" w:rsidRPr="00773742">
        <w:rPr>
          <w:rFonts w:ascii="Arial" w:hAnsi="Arial" w:cs="Arial"/>
          <w:i/>
          <w:sz w:val="24"/>
          <w:szCs w:val="24"/>
        </w:rPr>
        <w:t>Brink NO v Erongo All Sure Insurance CC</w:t>
      </w:r>
      <w:r w:rsidR="00FA0046">
        <w:rPr>
          <w:rStyle w:val="FootnoteReference"/>
          <w:rFonts w:ascii="Arial" w:hAnsi="Arial" w:cs="Arial"/>
          <w:i/>
          <w:sz w:val="24"/>
          <w:szCs w:val="24"/>
        </w:rPr>
        <w:footnoteReference w:id="8"/>
      </w:r>
      <w:r w:rsidR="00A1209D" w:rsidRPr="00A1209D">
        <w:rPr>
          <w:rFonts w:ascii="Arial" w:hAnsi="Arial" w:cs="Arial"/>
          <w:sz w:val="24"/>
          <w:szCs w:val="24"/>
        </w:rPr>
        <w:t>,</w:t>
      </w:r>
      <w:r w:rsidR="0020532C">
        <w:rPr>
          <w:rFonts w:ascii="Arial" w:hAnsi="Arial" w:cs="Arial"/>
          <w:i/>
          <w:sz w:val="24"/>
          <w:szCs w:val="24"/>
        </w:rPr>
        <w:t xml:space="preserve"> </w:t>
      </w:r>
      <w:r w:rsidR="0020532C">
        <w:rPr>
          <w:rFonts w:ascii="Arial" w:hAnsi="Arial" w:cs="Arial"/>
          <w:sz w:val="24"/>
          <w:szCs w:val="24"/>
        </w:rPr>
        <w:t>that</w:t>
      </w:r>
      <w:r w:rsidR="00FA0046">
        <w:rPr>
          <w:rFonts w:ascii="Arial" w:hAnsi="Arial" w:cs="Arial"/>
          <w:i/>
          <w:sz w:val="24"/>
          <w:szCs w:val="24"/>
        </w:rPr>
        <w:t xml:space="preserve"> </w:t>
      </w:r>
      <w:r w:rsidR="0020532C">
        <w:rPr>
          <w:rFonts w:ascii="Arial" w:hAnsi="Arial" w:cs="Arial"/>
          <w:sz w:val="24"/>
          <w:szCs w:val="24"/>
        </w:rPr>
        <w:t xml:space="preserve">public policy requires </w:t>
      </w:r>
      <w:r>
        <w:rPr>
          <w:rFonts w:ascii="Arial" w:hAnsi="Arial" w:cs="Arial"/>
          <w:sz w:val="24"/>
          <w:szCs w:val="24"/>
        </w:rPr>
        <w:t xml:space="preserve">that </w:t>
      </w:r>
      <w:r w:rsidR="0020532C">
        <w:rPr>
          <w:rFonts w:ascii="Arial" w:hAnsi="Arial" w:cs="Arial"/>
          <w:sz w:val="24"/>
          <w:szCs w:val="24"/>
        </w:rPr>
        <w:t xml:space="preserve">principles of law </w:t>
      </w:r>
      <w:r>
        <w:rPr>
          <w:rFonts w:ascii="Arial" w:hAnsi="Arial" w:cs="Arial"/>
          <w:sz w:val="24"/>
          <w:szCs w:val="24"/>
        </w:rPr>
        <w:t>should</w:t>
      </w:r>
      <w:r w:rsidR="0020532C">
        <w:rPr>
          <w:rFonts w:ascii="Arial" w:hAnsi="Arial" w:cs="Arial"/>
          <w:sz w:val="24"/>
          <w:szCs w:val="24"/>
        </w:rPr>
        <w:t xml:space="preserve"> be applied in a manner that does not result in injustices and thereby failing to serve their ultimate purpose.</w:t>
      </w:r>
      <w:r>
        <w:rPr>
          <w:rFonts w:ascii="Arial" w:hAnsi="Arial" w:cs="Arial"/>
          <w:sz w:val="24"/>
          <w:szCs w:val="24"/>
        </w:rPr>
        <w:t xml:space="preserve"> In other words, legal principles must be applied to promote the public interest.</w:t>
      </w:r>
      <w:r w:rsidR="004C394A">
        <w:rPr>
          <w:rFonts w:ascii="Arial" w:hAnsi="Arial" w:cs="Arial"/>
          <w:sz w:val="24"/>
          <w:szCs w:val="24"/>
        </w:rPr>
        <w:t xml:space="preserve"> </w:t>
      </w:r>
      <w:r w:rsidR="00014896">
        <w:rPr>
          <w:rFonts w:ascii="Arial" w:hAnsi="Arial" w:cs="Arial"/>
          <w:sz w:val="24"/>
          <w:szCs w:val="24"/>
        </w:rPr>
        <w:t xml:space="preserve">The inflexible requirement that the High Court’s sanction must be obtained in every case where a magistrate has lost jurisdiction does not promote the public </w:t>
      </w:r>
      <w:r>
        <w:rPr>
          <w:rFonts w:ascii="Arial" w:hAnsi="Arial" w:cs="Arial"/>
          <w:sz w:val="24"/>
          <w:szCs w:val="24"/>
        </w:rPr>
        <w:t>interest.</w:t>
      </w:r>
      <w:r w:rsidR="00014896">
        <w:rPr>
          <w:rFonts w:ascii="Arial" w:hAnsi="Arial" w:cs="Arial"/>
          <w:sz w:val="24"/>
          <w:szCs w:val="24"/>
        </w:rPr>
        <w:t xml:space="preserve"> If either the accused or the Prosecutor</w:t>
      </w:r>
      <w:r w:rsidR="00C92CF5">
        <w:rPr>
          <w:rFonts w:ascii="Arial" w:hAnsi="Arial" w:cs="Arial"/>
          <w:sz w:val="24"/>
          <w:szCs w:val="24"/>
        </w:rPr>
        <w:t>-</w:t>
      </w:r>
      <w:r w:rsidR="00014896">
        <w:rPr>
          <w:rFonts w:ascii="Arial" w:hAnsi="Arial" w:cs="Arial"/>
          <w:sz w:val="24"/>
          <w:szCs w:val="24"/>
        </w:rPr>
        <w:t>General for good reason believes that such a sanction is required, the High Court may be appropriately moved for such relief</w:t>
      </w:r>
      <w:r w:rsidR="00B337B3">
        <w:rPr>
          <w:rFonts w:ascii="Arial" w:hAnsi="Arial" w:cs="Arial"/>
          <w:sz w:val="24"/>
          <w:szCs w:val="24"/>
        </w:rPr>
        <w:t>;</w:t>
      </w:r>
      <w:r w:rsidR="00014896">
        <w:rPr>
          <w:rFonts w:ascii="Arial" w:hAnsi="Arial" w:cs="Arial"/>
          <w:sz w:val="24"/>
          <w:szCs w:val="24"/>
        </w:rPr>
        <w:t xml:space="preserve"> not as a default position – but </w:t>
      </w:r>
      <w:r w:rsidR="00B337B3">
        <w:rPr>
          <w:rFonts w:ascii="Arial" w:hAnsi="Arial" w:cs="Arial"/>
          <w:sz w:val="24"/>
          <w:szCs w:val="24"/>
        </w:rPr>
        <w:t>out of necessity and depending on the circumstances of the particular case.</w:t>
      </w:r>
    </w:p>
    <w:p w:rsidR="00773C92" w:rsidRDefault="00773C92" w:rsidP="00A1209D">
      <w:pPr>
        <w:widowControl w:val="0"/>
        <w:autoSpaceDE w:val="0"/>
        <w:autoSpaceDN w:val="0"/>
        <w:adjustRightInd w:val="0"/>
        <w:spacing w:after="0" w:line="360" w:lineRule="auto"/>
        <w:jc w:val="both"/>
        <w:rPr>
          <w:rFonts w:ascii="Arial" w:hAnsi="Arial" w:cs="Arial"/>
          <w:sz w:val="24"/>
          <w:szCs w:val="24"/>
        </w:rPr>
      </w:pPr>
    </w:p>
    <w:p w:rsidR="00A1209D" w:rsidRDefault="00014896" w:rsidP="00A1209D">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773C92">
        <w:rPr>
          <w:rFonts w:ascii="Arial" w:hAnsi="Arial" w:cs="Arial"/>
          <w:sz w:val="24"/>
          <w:szCs w:val="24"/>
        </w:rPr>
        <w:t>4</w:t>
      </w:r>
      <w:r w:rsidR="00A1209D">
        <w:rPr>
          <w:rFonts w:ascii="Arial" w:hAnsi="Arial" w:cs="Arial"/>
          <w:sz w:val="24"/>
          <w:szCs w:val="24"/>
        </w:rPr>
        <w:t>]</w:t>
      </w:r>
      <w:r w:rsidR="00A1209D">
        <w:rPr>
          <w:rFonts w:ascii="Arial" w:hAnsi="Arial" w:cs="Arial"/>
          <w:sz w:val="24"/>
          <w:szCs w:val="24"/>
        </w:rPr>
        <w:tab/>
      </w:r>
      <w:r w:rsidR="00B76616" w:rsidRPr="00820241">
        <w:rPr>
          <w:rFonts w:ascii="Arial" w:hAnsi="Arial" w:cs="Arial"/>
          <w:sz w:val="24"/>
          <w:szCs w:val="24"/>
        </w:rPr>
        <w:t xml:space="preserve">It therefore makes logical sense as was </w:t>
      </w:r>
      <w:r w:rsidR="00F920C0">
        <w:rPr>
          <w:rFonts w:ascii="Arial" w:hAnsi="Arial" w:cs="Arial"/>
          <w:sz w:val="24"/>
          <w:szCs w:val="24"/>
        </w:rPr>
        <w:t>held</w:t>
      </w:r>
      <w:r w:rsidR="00B76616" w:rsidRPr="00820241">
        <w:rPr>
          <w:rFonts w:ascii="Arial" w:hAnsi="Arial" w:cs="Arial"/>
          <w:sz w:val="24"/>
          <w:szCs w:val="24"/>
        </w:rPr>
        <w:t xml:space="preserve"> in </w:t>
      </w:r>
      <w:r w:rsidR="00B76616" w:rsidRPr="00820241">
        <w:rPr>
          <w:rFonts w:ascii="Arial" w:hAnsi="Arial" w:cs="Arial"/>
          <w:i/>
          <w:sz w:val="24"/>
          <w:szCs w:val="24"/>
        </w:rPr>
        <w:t>S v Dornadus</w:t>
      </w:r>
      <w:r>
        <w:rPr>
          <w:rFonts w:ascii="Arial" w:hAnsi="Arial" w:cs="Arial"/>
          <w:i/>
          <w:sz w:val="24"/>
          <w:szCs w:val="24"/>
        </w:rPr>
        <w:t xml:space="preserve">, that </w:t>
      </w:r>
      <w:r>
        <w:rPr>
          <w:rFonts w:ascii="Arial" w:hAnsi="Arial" w:cs="Arial"/>
          <w:sz w:val="24"/>
          <w:szCs w:val="24"/>
        </w:rPr>
        <w:t>upon a magistrate losing jurisdiction in the circumstances such as those applicable in the cases now on review</w:t>
      </w:r>
      <w:r w:rsidR="00FA0046">
        <w:rPr>
          <w:rFonts w:ascii="Arial" w:hAnsi="Arial" w:cs="Arial"/>
          <w:sz w:val="24"/>
          <w:szCs w:val="24"/>
        </w:rPr>
        <w:t xml:space="preserve">, </w:t>
      </w:r>
      <w:r w:rsidR="00FA0046" w:rsidRPr="00C92CF5">
        <w:rPr>
          <w:rFonts w:ascii="Arial" w:hAnsi="Arial" w:cs="Arial"/>
          <w:sz w:val="24"/>
          <w:szCs w:val="24"/>
        </w:rPr>
        <w:t>the</w:t>
      </w:r>
      <w:r w:rsidR="00CB6D21" w:rsidRPr="00820241">
        <w:rPr>
          <w:rFonts w:ascii="Arial" w:hAnsi="Arial" w:cs="Arial"/>
          <w:sz w:val="24"/>
          <w:szCs w:val="24"/>
        </w:rPr>
        <w:t xml:space="preserve"> proceedings </w:t>
      </w:r>
      <w:r w:rsidR="00B76616" w:rsidRPr="00820241">
        <w:rPr>
          <w:rFonts w:ascii="Arial" w:hAnsi="Arial" w:cs="Arial"/>
          <w:sz w:val="24"/>
          <w:szCs w:val="24"/>
        </w:rPr>
        <w:t xml:space="preserve">become a nullity and are aborted </w:t>
      </w:r>
      <w:r w:rsidR="007F68AE">
        <w:rPr>
          <w:rFonts w:ascii="Arial" w:hAnsi="Arial" w:cs="Arial"/>
          <w:sz w:val="24"/>
          <w:szCs w:val="24"/>
        </w:rPr>
        <w:t xml:space="preserve">through </w:t>
      </w:r>
      <w:r w:rsidR="00773742">
        <w:rPr>
          <w:rFonts w:ascii="Arial" w:hAnsi="Arial" w:cs="Arial"/>
          <w:sz w:val="24"/>
          <w:szCs w:val="24"/>
        </w:rPr>
        <w:t xml:space="preserve">a </w:t>
      </w:r>
      <w:r w:rsidR="00773742" w:rsidRPr="00820241">
        <w:rPr>
          <w:rFonts w:ascii="Arial" w:hAnsi="Arial" w:cs="Arial"/>
          <w:sz w:val="24"/>
          <w:szCs w:val="24"/>
        </w:rPr>
        <w:t>supervening</w:t>
      </w:r>
      <w:r w:rsidR="00B76616" w:rsidRPr="00820241">
        <w:rPr>
          <w:rFonts w:ascii="Arial" w:hAnsi="Arial" w:cs="Arial"/>
          <w:sz w:val="24"/>
          <w:szCs w:val="24"/>
        </w:rPr>
        <w:t xml:space="preserve"> impossibility.</w:t>
      </w:r>
      <w:r w:rsidR="002247DC" w:rsidRPr="00820241">
        <w:rPr>
          <w:rFonts w:ascii="Arial" w:hAnsi="Arial" w:cs="Arial"/>
          <w:sz w:val="24"/>
          <w:szCs w:val="24"/>
        </w:rPr>
        <w:t xml:space="preserve"> As a result, we see no reason why such cases cannot be heard </w:t>
      </w:r>
      <w:r w:rsidR="00820241">
        <w:rPr>
          <w:rFonts w:ascii="Arial" w:hAnsi="Arial" w:cs="Arial"/>
          <w:i/>
          <w:sz w:val="24"/>
          <w:szCs w:val="24"/>
        </w:rPr>
        <w:t>de no</w:t>
      </w:r>
      <w:r w:rsidR="002247DC" w:rsidRPr="00820241">
        <w:rPr>
          <w:rFonts w:ascii="Arial" w:hAnsi="Arial" w:cs="Arial"/>
          <w:i/>
          <w:sz w:val="24"/>
          <w:szCs w:val="24"/>
        </w:rPr>
        <w:t xml:space="preserve">vo </w:t>
      </w:r>
      <w:r w:rsidR="002247DC" w:rsidRPr="00820241">
        <w:rPr>
          <w:rFonts w:ascii="Arial" w:hAnsi="Arial" w:cs="Arial"/>
          <w:sz w:val="24"/>
          <w:szCs w:val="24"/>
        </w:rPr>
        <w:t>before another magistrate without</w:t>
      </w:r>
      <w:r w:rsidR="008666EF">
        <w:rPr>
          <w:rFonts w:ascii="Arial" w:hAnsi="Arial" w:cs="Arial"/>
          <w:sz w:val="24"/>
          <w:szCs w:val="24"/>
        </w:rPr>
        <w:t xml:space="preserve"> a declaration by the High C</w:t>
      </w:r>
      <w:r w:rsidR="002247DC" w:rsidRPr="00820241">
        <w:rPr>
          <w:rFonts w:ascii="Arial" w:hAnsi="Arial" w:cs="Arial"/>
          <w:sz w:val="24"/>
          <w:szCs w:val="24"/>
        </w:rPr>
        <w:t>ourt.</w:t>
      </w:r>
    </w:p>
    <w:p w:rsidR="00B76616" w:rsidRDefault="00B76616" w:rsidP="00A1209D">
      <w:pPr>
        <w:widowControl w:val="0"/>
        <w:autoSpaceDE w:val="0"/>
        <w:autoSpaceDN w:val="0"/>
        <w:adjustRightInd w:val="0"/>
        <w:spacing w:after="0" w:line="360" w:lineRule="auto"/>
        <w:jc w:val="both"/>
        <w:rPr>
          <w:rFonts w:ascii="Arial" w:hAnsi="Arial" w:cs="Arial"/>
          <w:sz w:val="24"/>
          <w:szCs w:val="24"/>
        </w:rPr>
      </w:pPr>
    </w:p>
    <w:p w:rsidR="00E65877" w:rsidRDefault="00670351" w:rsidP="00A1209D">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084DDE">
        <w:rPr>
          <w:rFonts w:ascii="Arial" w:hAnsi="Arial" w:cs="Arial"/>
          <w:sz w:val="24"/>
          <w:szCs w:val="24"/>
        </w:rPr>
        <w:t>5</w:t>
      </w:r>
      <w:r w:rsidR="00E65877">
        <w:rPr>
          <w:rFonts w:ascii="Arial" w:hAnsi="Arial" w:cs="Arial"/>
          <w:sz w:val="24"/>
          <w:szCs w:val="24"/>
        </w:rPr>
        <w:t>]</w:t>
      </w:r>
      <w:r w:rsidR="00E65877">
        <w:rPr>
          <w:rFonts w:ascii="Arial" w:hAnsi="Arial" w:cs="Arial"/>
          <w:sz w:val="24"/>
          <w:szCs w:val="24"/>
        </w:rPr>
        <w:tab/>
        <w:t>In the result, we make the following order:</w:t>
      </w:r>
    </w:p>
    <w:p w:rsidR="00A1209D" w:rsidRDefault="00A1209D" w:rsidP="00A1209D">
      <w:pPr>
        <w:widowControl w:val="0"/>
        <w:autoSpaceDE w:val="0"/>
        <w:autoSpaceDN w:val="0"/>
        <w:adjustRightInd w:val="0"/>
        <w:spacing w:after="0" w:line="360" w:lineRule="auto"/>
        <w:jc w:val="both"/>
        <w:rPr>
          <w:rFonts w:ascii="Arial" w:hAnsi="Arial" w:cs="Arial"/>
          <w:sz w:val="24"/>
          <w:szCs w:val="24"/>
        </w:rPr>
      </w:pPr>
    </w:p>
    <w:p w:rsidR="00E65877" w:rsidRDefault="00E65877" w:rsidP="00A1209D">
      <w:pPr>
        <w:pStyle w:val="ListParagraph"/>
        <w:widowControl w:val="0"/>
        <w:numPr>
          <w:ilvl w:val="0"/>
          <w:numId w:val="4"/>
        </w:numPr>
        <w:autoSpaceDE w:val="0"/>
        <w:autoSpaceDN w:val="0"/>
        <w:adjustRightInd w:val="0"/>
        <w:spacing w:after="0" w:line="360" w:lineRule="auto"/>
        <w:ind w:left="1276" w:hanging="567"/>
        <w:jc w:val="both"/>
        <w:rPr>
          <w:rFonts w:ascii="Arial" w:hAnsi="Arial" w:cs="Arial"/>
          <w:sz w:val="24"/>
          <w:szCs w:val="24"/>
        </w:rPr>
      </w:pPr>
      <w:r w:rsidRPr="00E65877">
        <w:rPr>
          <w:rFonts w:ascii="Arial" w:hAnsi="Arial" w:cs="Arial"/>
          <w:sz w:val="24"/>
          <w:szCs w:val="24"/>
        </w:rPr>
        <w:t xml:space="preserve">The request for special reviews in </w:t>
      </w:r>
      <w:r w:rsidRPr="00E65877">
        <w:rPr>
          <w:rFonts w:ascii="Arial" w:hAnsi="Arial" w:cs="Arial"/>
          <w:i/>
          <w:sz w:val="24"/>
          <w:szCs w:val="24"/>
        </w:rPr>
        <w:t>S v Baarman &amp; 3 similar cases</w:t>
      </w:r>
      <w:r w:rsidR="008666EF">
        <w:rPr>
          <w:rFonts w:ascii="Arial" w:hAnsi="Arial" w:cs="Arial"/>
          <w:sz w:val="24"/>
          <w:szCs w:val="24"/>
        </w:rPr>
        <w:t xml:space="preserve"> is</w:t>
      </w:r>
      <w:r w:rsidRPr="00E65877">
        <w:rPr>
          <w:rFonts w:ascii="Arial" w:hAnsi="Arial" w:cs="Arial"/>
          <w:sz w:val="24"/>
          <w:szCs w:val="24"/>
        </w:rPr>
        <w:t xml:space="preserve"> </w:t>
      </w:r>
      <w:r w:rsidR="007F68AE">
        <w:rPr>
          <w:rFonts w:ascii="Arial" w:hAnsi="Arial" w:cs="Arial"/>
          <w:sz w:val="24"/>
          <w:szCs w:val="24"/>
        </w:rPr>
        <w:t xml:space="preserve">declined. </w:t>
      </w:r>
    </w:p>
    <w:p w:rsidR="00E65877" w:rsidRDefault="00E65877" w:rsidP="00A1209D">
      <w:pPr>
        <w:pStyle w:val="ListParagraph"/>
        <w:widowControl w:val="0"/>
        <w:autoSpaceDE w:val="0"/>
        <w:autoSpaceDN w:val="0"/>
        <w:adjustRightInd w:val="0"/>
        <w:spacing w:after="0" w:line="360" w:lineRule="auto"/>
        <w:ind w:left="1276" w:hanging="567"/>
        <w:jc w:val="both"/>
        <w:rPr>
          <w:rFonts w:ascii="Arial" w:hAnsi="Arial" w:cs="Arial"/>
          <w:sz w:val="24"/>
          <w:szCs w:val="24"/>
        </w:rPr>
      </w:pPr>
    </w:p>
    <w:p w:rsidR="00773C92" w:rsidRPr="00A1209D" w:rsidRDefault="00E65877" w:rsidP="00A1209D">
      <w:pPr>
        <w:pStyle w:val="ListParagraph"/>
        <w:widowControl w:val="0"/>
        <w:numPr>
          <w:ilvl w:val="0"/>
          <w:numId w:val="4"/>
        </w:numPr>
        <w:autoSpaceDE w:val="0"/>
        <w:autoSpaceDN w:val="0"/>
        <w:adjustRightInd w:val="0"/>
        <w:spacing w:after="0" w:line="360" w:lineRule="auto"/>
        <w:ind w:left="1276" w:hanging="567"/>
        <w:jc w:val="both"/>
        <w:rPr>
          <w:rFonts w:ascii="Arial" w:hAnsi="Arial" w:cs="Arial"/>
          <w:sz w:val="24"/>
          <w:szCs w:val="24"/>
          <w:lang w:val="en-US"/>
        </w:rPr>
      </w:pPr>
      <w:r>
        <w:rPr>
          <w:rFonts w:ascii="Arial" w:hAnsi="Arial" w:cs="Arial"/>
          <w:sz w:val="24"/>
          <w:szCs w:val="24"/>
        </w:rPr>
        <w:t xml:space="preserve">It is directed that in cases where a judicial officer in the lower courts becomes unavailable to continue hearing a part-heard matter, such matters may commence </w:t>
      </w:r>
      <w:r w:rsidRPr="00E65877">
        <w:rPr>
          <w:rFonts w:ascii="Arial" w:hAnsi="Arial" w:cs="Arial"/>
          <w:i/>
          <w:sz w:val="24"/>
          <w:szCs w:val="24"/>
        </w:rPr>
        <w:t>de novo</w:t>
      </w:r>
      <w:r>
        <w:rPr>
          <w:rFonts w:ascii="Arial" w:hAnsi="Arial" w:cs="Arial"/>
          <w:sz w:val="24"/>
          <w:szCs w:val="24"/>
        </w:rPr>
        <w:t xml:space="preserve"> before another magistrate, without </w:t>
      </w:r>
      <w:r w:rsidR="007F68AE">
        <w:rPr>
          <w:rFonts w:ascii="Arial" w:hAnsi="Arial" w:cs="Arial"/>
          <w:sz w:val="24"/>
          <w:szCs w:val="24"/>
        </w:rPr>
        <w:t>an order of the High Court to that effect</w:t>
      </w:r>
      <w:r w:rsidR="00F920C0">
        <w:rPr>
          <w:rFonts w:ascii="Arial" w:hAnsi="Arial" w:cs="Arial"/>
          <w:sz w:val="24"/>
          <w:szCs w:val="24"/>
        </w:rPr>
        <w:t xml:space="preserve"> first being granted</w:t>
      </w:r>
      <w:r w:rsidR="007F68AE">
        <w:rPr>
          <w:rFonts w:ascii="Arial" w:hAnsi="Arial" w:cs="Arial"/>
          <w:sz w:val="24"/>
          <w:szCs w:val="24"/>
        </w:rPr>
        <w:t>.</w:t>
      </w:r>
    </w:p>
    <w:p w:rsidR="00A1209D" w:rsidRPr="00A1209D" w:rsidRDefault="00A1209D" w:rsidP="00A1209D">
      <w:pPr>
        <w:widowControl w:val="0"/>
        <w:autoSpaceDE w:val="0"/>
        <w:autoSpaceDN w:val="0"/>
        <w:adjustRightInd w:val="0"/>
        <w:spacing w:after="0" w:line="360" w:lineRule="auto"/>
        <w:ind w:left="1276" w:hanging="567"/>
        <w:jc w:val="both"/>
        <w:rPr>
          <w:rFonts w:ascii="Arial" w:hAnsi="Arial" w:cs="Arial"/>
          <w:sz w:val="24"/>
          <w:szCs w:val="24"/>
        </w:rPr>
      </w:pPr>
    </w:p>
    <w:p w:rsidR="00773C92" w:rsidRPr="001D019E" w:rsidRDefault="00773C92" w:rsidP="00A1209D">
      <w:pPr>
        <w:pStyle w:val="ListParagraph"/>
        <w:widowControl w:val="0"/>
        <w:numPr>
          <w:ilvl w:val="0"/>
          <w:numId w:val="4"/>
        </w:numPr>
        <w:autoSpaceDE w:val="0"/>
        <w:autoSpaceDN w:val="0"/>
        <w:adjustRightInd w:val="0"/>
        <w:spacing w:after="0" w:line="360" w:lineRule="auto"/>
        <w:ind w:left="1276" w:hanging="567"/>
        <w:jc w:val="both"/>
        <w:rPr>
          <w:rFonts w:ascii="Arial" w:hAnsi="Arial" w:cs="Arial"/>
          <w:sz w:val="24"/>
          <w:szCs w:val="24"/>
        </w:rPr>
      </w:pPr>
      <w:r>
        <w:rPr>
          <w:rFonts w:ascii="Arial" w:hAnsi="Arial" w:cs="Arial"/>
          <w:sz w:val="24"/>
          <w:szCs w:val="24"/>
        </w:rPr>
        <w:t>The registrar of the High Court is directed to furnish a copy of this judgment to the Chief Magistrate and the Prosecutor General.</w:t>
      </w:r>
    </w:p>
    <w:p w:rsidR="001B7874" w:rsidRDefault="001B7874" w:rsidP="00A1209D">
      <w:pPr>
        <w:widowControl w:val="0"/>
        <w:autoSpaceDE w:val="0"/>
        <w:autoSpaceDN w:val="0"/>
        <w:adjustRightInd w:val="0"/>
        <w:spacing w:after="0" w:line="240" w:lineRule="auto"/>
        <w:ind w:left="5761"/>
        <w:rPr>
          <w:rFonts w:ascii="Arial" w:hAnsi="Arial" w:cs="Arial"/>
          <w:sz w:val="24"/>
          <w:szCs w:val="24"/>
          <w:lang w:val="en-ZA"/>
        </w:rPr>
      </w:pPr>
    </w:p>
    <w:p w:rsidR="001B7874" w:rsidRDefault="001B7874" w:rsidP="00A1209D">
      <w:pPr>
        <w:widowControl w:val="0"/>
        <w:autoSpaceDE w:val="0"/>
        <w:autoSpaceDN w:val="0"/>
        <w:adjustRightInd w:val="0"/>
        <w:spacing w:after="0" w:line="240" w:lineRule="auto"/>
        <w:ind w:left="5761"/>
        <w:rPr>
          <w:rFonts w:ascii="Arial" w:hAnsi="Arial" w:cs="Arial"/>
          <w:sz w:val="24"/>
          <w:szCs w:val="24"/>
          <w:lang w:val="en-ZA"/>
        </w:rPr>
      </w:pPr>
    </w:p>
    <w:p w:rsidR="00FC4AEF" w:rsidRDefault="00FC4AEF" w:rsidP="00A1209D">
      <w:pPr>
        <w:widowControl w:val="0"/>
        <w:autoSpaceDE w:val="0"/>
        <w:autoSpaceDN w:val="0"/>
        <w:adjustRightInd w:val="0"/>
        <w:spacing w:after="0" w:line="240" w:lineRule="auto"/>
        <w:ind w:left="5761"/>
        <w:rPr>
          <w:rFonts w:ascii="Arial" w:hAnsi="Arial" w:cs="Arial"/>
          <w:sz w:val="24"/>
          <w:szCs w:val="24"/>
          <w:lang w:val="en-ZA"/>
        </w:rPr>
      </w:pPr>
    </w:p>
    <w:p w:rsidR="00FC4AEF" w:rsidRDefault="00FC4AEF" w:rsidP="00A1209D">
      <w:pPr>
        <w:widowControl w:val="0"/>
        <w:autoSpaceDE w:val="0"/>
        <w:autoSpaceDN w:val="0"/>
        <w:adjustRightInd w:val="0"/>
        <w:spacing w:after="0" w:line="240" w:lineRule="auto"/>
        <w:ind w:left="5761"/>
        <w:rPr>
          <w:rFonts w:ascii="Arial" w:hAnsi="Arial" w:cs="Arial"/>
          <w:sz w:val="24"/>
          <w:szCs w:val="24"/>
          <w:lang w:val="en-ZA"/>
        </w:rPr>
      </w:pPr>
    </w:p>
    <w:p w:rsidR="00FC4AEF" w:rsidRDefault="00FC4AEF" w:rsidP="00A1209D">
      <w:pPr>
        <w:widowControl w:val="0"/>
        <w:autoSpaceDE w:val="0"/>
        <w:autoSpaceDN w:val="0"/>
        <w:adjustRightInd w:val="0"/>
        <w:spacing w:after="0" w:line="240" w:lineRule="auto"/>
        <w:ind w:left="5761"/>
        <w:rPr>
          <w:rFonts w:ascii="Arial" w:hAnsi="Arial" w:cs="Arial"/>
          <w:sz w:val="24"/>
          <w:szCs w:val="24"/>
          <w:lang w:val="en-ZA"/>
        </w:rPr>
      </w:pPr>
    </w:p>
    <w:p w:rsidR="00FC4AEF" w:rsidRDefault="00FC4AEF" w:rsidP="00543DDB">
      <w:pPr>
        <w:widowControl w:val="0"/>
        <w:autoSpaceDE w:val="0"/>
        <w:autoSpaceDN w:val="0"/>
        <w:adjustRightInd w:val="0"/>
        <w:spacing w:after="0" w:line="240" w:lineRule="auto"/>
        <w:jc w:val="both"/>
        <w:rPr>
          <w:rFonts w:ascii="Arial" w:hAnsi="Arial" w:cs="Arial"/>
          <w:sz w:val="24"/>
          <w:szCs w:val="24"/>
          <w:lang w:val="en-ZA"/>
        </w:rPr>
      </w:pPr>
    </w:p>
    <w:p w:rsidR="00E65877" w:rsidRDefault="00E65877" w:rsidP="00E65877">
      <w:pPr>
        <w:widowControl w:val="0"/>
        <w:autoSpaceDE w:val="0"/>
        <w:autoSpaceDN w:val="0"/>
        <w:adjustRightInd w:val="0"/>
        <w:spacing w:after="0" w:line="240" w:lineRule="auto"/>
        <w:ind w:left="5761"/>
        <w:jc w:val="both"/>
        <w:rPr>
          <w:rFonts w:ascii="Arial" w:hAnsi="Arial" w:cs="Arial"/>
          <w:sz w:val="24"/>
          <w:szCs w:val="24"/>
          <w:lang w:val="en-ZA"/>
        </w:rPr>
      </w:pPr>
      <w:r>
        <w:rPr>
          <w:rFonts w:ascii="Arial" w:hAnsi="Arial" w:cs="Arial"/>
          <w:sz w:val="24"/>
          <w:szCs w:val="24"/>
          <w:lang w:val="en-ZA"/>
        </w:rPr>
        <w:t>________________________</w:t>
      </w:r>
    </w:p>
    <w:p w:rsidR="00E65877" w:rsidRPr="00543DDB" w:rsidRDefault="00E65877" w:rsidP="00E65877">
      <w:pPr>
        <w:widowControl w:val="0"/>
        <w:autoSpaceDE w:val="0"/>
        <w:autoSpaceDN w:val="0"/>
        <w:adjustRightInd w:val="0"/>
        <w:spacing w:after="0" w:line="240" w:lineRule="auto"/>
        <w:ind w:left="5761"/>
        <w:jc w:val="both"/>
        <w:rPr>
          <w:rFonts w:ascii="Arial" w:hAnsi="Arial" w:cs="Arial"/>
          <w:sz w:val="24"/>
          <w:szCs w:val="24"/>
          <w:lang w:val="en-ZA"/>
        </w:rPr>
      </w:pPr>
      <w:r w:rsidRPr="00543DDB">
        <w:rPr>
          <w:rFonts w:ascii="Arial" w:hAnsi="Arial" w:cs="Arial"/>
          <w:sz w:val="24"/>
          <w:szCs w:val="24"/>
        </w:rPr>
        <w:t>P.T. DAMASEB</w:t>
      </w:r>
    </w:p>
    <w:p w:rsidR="00E65877" w:rsidRPr="00543DDB" w:rsidRDefault="00E65877" w:rsidP="00E65877">
      <w:pPr>
        <w:widowControl w:val="0"/>
        <w:autoSpaceDE w:val="0"/>
        <w:autoSpaceDN w:val="0"/>
        <w:adjustRightInd w:val="0"/>
        <w:spacing w:after="240" w:line="360" w:lineRule="auto"/>
        <w:ind w:left="5760"/>
        <w:jc w:val="both"/>
        <w:rPr>
          <w:rFonts w:ascii="Arial" w:hAnsi="Arial" w:cs="Arial"/>
          <w:sz w:val="24"/>
          <w:szCs w:val="24"/>
        </w:rPr>
      </w:pPr>
      <w:r w:rsidRPr="00543DDB">
        <w:rPr>
          <w:rFonts w:ascii="Arial" w:hAnsi="Arial" w:cs="Arial"/>
          <w:sz w:val="24"/>
          <w:szCs w:val="24"/>
        </w:rPr>
        <w:t>JUDGE PRESIDENT</w:t>
      </w:r>
    </w:p>
    <w:p w:rsidR="001B7874" w:rsidRPr="00543DDB" w:rsidRDefault="001B7874" w:rsidP="00E65877">
      <w:pPr>
        <w:widowControl w:val="0"/>
        <w:autoSpaceDE w:val="0"/>
        <w:autoSpaceDN w:val="0"/>
        <w:adjustRightInd w:val="0"/>
        <w:spacing w:after="0" w:line="240" w:lineRule="auto"/>
        <w:ind w:left="5761"/>
        <w:jc w:val="both"/>
        <w:rPr>
          <w:rFonts w:ascii="Arial" w:hAnsi="Arial" w:cs="Arial"/>
          <w:sz w:val="24"/>
          <w:szCs w:val="24"/>
          <w:lang w:val="en-ZA"/>
        </w:rPr>
      </w:pPr>
    </w:p>
    <w:p w:rsidR="001B7874" w:rsidRPr="00543DDB" w:rsidRDefault="001B7874" w:rsidP="00E65877">
      <w:pPr>
        <w:widowControl w:val="0"/>
        <w:autoSpaceDE w:val="0"/>
        <w:autoSpaceDN w:val="0"/>
        <w:adjustRightInd w:val="0"/>
        <w:spacing w:after="0" w:line="240" w:lineRule="auto"/>
        <w:ind w:left="5761"/>
        <w:jc w:val="both"/>
        <w:rPr>
          <w:rFonts w:ascii="Arial" w:hAnsi="Arial" w:cs="Arial"/>
          <w:sz w:val="24"/>
          <w:szCs w:val="24"/>
          <w:lang w:val="en-ZA"/>
        </w:rPr>
      </w:pPr>
    </w:p>
    <w:p w:rsidR="00E65877" w:rsidRPr="00543DDB" w:rsidRDefault="00E65877" w:rsidP="00E65877">
      <w:pPr>
        <w:widowControl w:val="0"/>
        <w:autoSpaceDE w:val="0"/>
        <w:autoSpaceDN w:val="0"/>
        <w:adjustRightInd w:val="0"/>
        <w:spacing w:after="0" w:line="240" w:lineRule="auto"/>
        <w:ind w:left="5761"/>
        <w:jc w:val="both"/>
        <w:rPr>
          <w:rFonts w:ascii="Arial" w:hAnsi="Arial" w:cs="Arial"/>
          <w:sz w:val="24"/>
          <w:szCs w:val="24"/>
          <w:lang w:val="en-ZA"/>
        </w:rPr>
      </w:pPr>
      <w:r w:rsidRPr="00543DDB">
        <w:rPr>
          <w:rFonts w:ascii="Arial" w:hAnsi="Arial" w:cs="Arial"/>
          <w:sz w:val="24"/>
          <w:szCs w:val="24"/>
          <w:lang w:val="en-ZA"/>
        </w:rPr>
        <w:t>________________________</w:t>
      </w:r>
    </w:p>
    <w:p w:rsidR="00E65877" w:rsidRPr="00543DDB" w:rsidRDefault="008666EF" w:rsidP="00E65877">
      <w:pPr>
        <w:widowControl w:val="0"/>
        <w:autoSpaceDE w:val="0"/>
        <w:autoSpaceDN w:val="0"/>
        <w:adjustRightInd w:val="0"/>
        <w:spacing w:after="0" w:line="240" w:lineRule="auto"/>
        <w:ind w:left="5761"/>
        <w:jc w:val="both"/>
        <w:rPr>
          <w:rFonts w:ascii="Arial" w:hAnsi="Arial" w:cs="Arial"/>
          <w:sz w:val="24"/>
          <w:szCs w:val="24"/>
          <w:lang w:val="en-ZA"/>
        </w:rPr>
      </w:pPr>
      <w:r w:rsidRPr="00543DDB">
        <w:rPr>
          <w:rFonts w:ascii="Arial" w:hAnsi="Arial" w:cs="Arial"/>
          <w:sz w:val="24"/>
          <w:szCs w:val="24"/>
        </w:rPr>
        <w:t xml:space="preserve">G. </w:t>
      </w:r>
      <w:r w:rsidR="001D019E" w:rsidRPr="00543DDB">
        <w:rPr>
          <w:rFonts w:ascii="Arial" w:hAnsi="Arial" w:cs="Arial"/>
          <w:sz w:val="24"/>
          <w:szCs w:val="24"/>
        </w:rPr>
        <w:t>N. NDAUENDAPO</w:t>
      </w:r>
    </w:p>
    <w:p w:rsidR="00E65877" w:rsidRPr="00543DDB" w:rsidRDefault="00E65877" w:rsidP="00E65877">
      <w:pPr>
        <w:widowControl w:val="0"/>
        <w:autoSpaceDE w:val="0"/>
        <w:autoSpaceDN w:val="0"/>
        <w:adjustRightInd w:val="0"/>
        <w:spacing w:after="240" w:line="360" w:lineRule="auto"/>
        <w:ind w:left="5760"/>
        <w:jc w:val="both"/>
        <w:rPr>
          <w:rFonts w:ascii="Arial" w:hAnsi="Arial" w:cs="Arial"/>
          <w:sz w:val="24"/>
          <w:szCs w:val="24"/>
        </w:rPr>
      </w:pPr>
      <w:r w:rsidRPr="00543DDB">
        <w:rPr>
          <w:rFonts w:ascii="Arial" w:hAnsi="Arial" w:cs="Arial"/>
          <w:sz w:val="24"/>
          <w:szCs w:val="24"/>
        </w:rPr>
        <w:t>JUDGE</w:t>
      </w:r>
      <w:r w:rsidR="001D019E" w:rsidRPr="00543DDB">
        <w:rPr>
          <w:rFonts w:ascii="Arial" w:hAnsi="Arial" w:cs="Arial"/>
          <w:sz w:val="24"/>
          <w:szCs w:val="24"/>
        </w:rPr>
        <w:t xml:space="preserve"> </w:t>
      </w:r>
    </w:p>
    <w:p w:rsidR="00504DC3" w:rsidRPr="00543DDB" w:rsidRDefault="00504DC3" w:rsidP="00E65877">
      <w:pPr>
        <w:widowControl w:val="0"/>
        <w:autoSpaceDE w:val="0"/>
        <w:autoSpaceDN w:val="0"/>
        <w:adjustRightInd w:val="0"/>
        <w:spacing w:after="0" w:line="240" w:lineRule="auto"/>
        <w:ind w:left="5761"/>
        <w:jc w:val="both"/>
        <w:rPr>
          <w:rFonts w:ascii="Arial" w:hAnsi="Arial" w:cs="Arial"/>
          <w:sz w:val="24"/>
          <w:szCs w:val="24"/>
        </w:rPr>
      </w:pPr>
    </w:p>
    <w:p w:rsidR="001D019E" w:rsidRPr="00543DDB" w:rsidRDefault="001D019E" w:rsidP="001D019E">
      <w:pPr>
        <w:widowControl w:val="0"/>
        <w:autoSpaceDE w:val="0"/>
        <w:autoSpaceDN w:val="0"/>
        <w:adjustRightInd w:val="0"/>
        <w:spacing w:after="0" w:line="240" w:lineRule="auto"/>
        <w:jc w:val="both"/>
        <w:rPr>
          <w:rFonts w:ascii="Arial" w:hAnsi="Arial" w:cs="Arial"/>
          <w:sz w:val="24"/>
          <w:szCs w:val="24"/>
          <w:lang w:val="en-ZA"/>
        </w:rPr>
      </w:pPr>
      <w:r w:rsidRPr="00543DDB">
        <w:rPr>
          <w:rFonts w:ascii="Arial" w:hAnsi="Arial" w:cs="Arial"/>
        </w:rPr>
        <w:tab/>
      </w:r>
      <w:r w:rsidRPr="00543DDB">
        <w:rPr>
          <w:rFonts w:ascii="Arial" w:hAnsi="Arial" w:cs="Arial"/>
        </w:rPr>
        <w:tab/>
      </w:r>
      <w:r w:rsidRPr="00543DDB">
        <w:rPr>
          <w:rFonts w:ascii="Arial" w:hAnsi="Arial" w:cs="Arial"/>
        </w:rPr>
        <w:tab/>
      </w:r>
      <w:r w:rsidRPr="00543DDB">
        <w:rPr>
          <w:rFonts w:ascii="Arial" w:hAnsi="Arial" w:cs="Arial"/>
        </w:rPr>
        <w:tab/>
      </w:r>
      <w:r w:rsidRPr="00543DDB">
        <w:rPr>
          <w:rFonts w:ascii="Arial" w:hAnsi="Arial" w:cs="Arial"/>
        </w:rPr>
        <w:tab/>
      </w:r>
      <w:r w:rsidRPr="00543DDB">
        <w:rPr>
          <w:rFonts w:ascii="Arial" w:hAnsi="Arial" w:cs="Arial"/>
        </w:rPr>
        <w:tab/>
      </w:r>
      <w:r w:rsidRPr="00543DDB">
        <w:rPr>
          <w:rFonts w:ascii="Arial" w:hAnsi="Arial" w:cs="Arial"/>
        </w:rPr>
        <w:tab/>
        <w:t xml:space="preserve">            </w:t>
      </w:r>
      <w:r w:rsidRPr="00543DDB">
        <w:rPr>
          <w:rFonts w:ascii="Arial" w:hAnsi="Arial" w:cs="Arial"/>
          <w:sz w:val="24"/>
          <w:szCs w:val="24"/>
          <w:lang w:val="en-ZA"/>
        </w:rPr>
        <w:t>________________________</w:t>
      </w:r>
    </w:p>
    <w:p w:rsidR="001D019E" w:rsidRPr="00543DDB" w:rsidRDefault="008666EF" w:rsidP="001D019E">
      <w:pPr>
        <w:widowControl w:val="0"/>
        <w:autoSpaceDE w:val="0"/>
        <w:autoSpaceDN w:val="0"/>
        <w:adjustRightInd w:val="0"/>
        <w:spacing w:after="0" w:line="240" w:lineRule="auto"/>
        <w:ind w:left="5761"/>
        <w:jc w:val="both"/>
        <w:rPr>
          <w:rFonts w:ascii="Arial" w:hAnsi="Arial" w:cs="Arial"/>
          <w:sz w:val="24"/>
          <w:szCs w:val="24"/>
          <w:lang w:val="en-ZA"/>
        </w:rPr>
      </w:pPr>
      <w:r w:rsidRPr="00543DDB">
        <w:rPr>
          <w:rFonts w:ascii="Arial" w:hAnsi="Arial" w:cs="Arial"/>
          <w:sz w:val="24"/>
          <w:szCs w:val="24"/>
        </w:rPr>
        <w:t>J.</w:t>
      </w:r>
      <w:r w:rsidR="001D019E" w:rsidRPr="00543DDB">
        <w:rPr>
          <w:rFonts w:ascii="Arial" w:hAnsi="Arial" w:cs="Arial"/>
          <w:sz w:val="24"/>
          <w:szCs w:val="24"/>
        </w:rPr>
        <w:t>C. LIEBENBERG</w:t>
      </w:r>
    </w:p>
    <w:p w:rsidR="001D019E" w:rsidRPr="00543DDB" w:rsidRDefault="001D019E" w:rsidP="001D019E">
      <w:pPr>
        <w:widowControl w:val="0"/>
        <w:autoSpaceDE w:val="0"/>
        <w:autoSpaceDN w:val="0"/>
        <w:adjustRightInd w:val="0"/>
        <w:spacing w:after="240" w:line="360" w:lineRule="auto"/>
        <w:ind w:left="5760"/>
        <w:jc w:val="both"/>
        <w:rPr>
          <w:rFonts w:ascii="Arial" w:hAnsi="Arial" w:cs="Arial"/>
          <w:sz w:val="24"/>
          <w:szCs w:val="24"/>
        </w:rPr>
      </w:pPr>
      <w:r w:rsidRPr="00543DDB">
        <w:rPr>
          <w:rFonts w:ascii="Arial" w:hAnsi="Arial" w:cs="Arial"/>
          <w:sz w:val="24"/>
          <w:szCs w:val="24"/>
        </w:rPr>
        <w:t xml:space="preserve">JUDGE </w:t>
      </w:r>
    </w:p>
    <w:p w:rsidR="00FA0046" w:rsidRPr="00FA0046" w:rsidRDefault="00FA0046" w:rsidP="00676E5E">
      <w:pPr>
        <w:spacing w:after="0" w:line="360" w:lineRule="auto"/>
        <w:jc w:val="both"/>
        <w:rPr>
          <w:rFonts w:ascii="Arial" w:hAnsi="Arial" w:cs="Arial"/>
        </w:rPr>
      </w:pPr>
    </w:p>
    <w:sectPr w:rsidR="00FA0046" w:rsidRPr="00FA00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81" w:rsidRDefault="00B40F81" w:rsidP="00C3339C">
      <w:pPr>
        <w:spacing w:after="0" w:line="240" w:lineRule="auto"/>
      </w:pPr>
      <w:r>
        <w:separator/>
      </w:r>
    </w:p>
  </w:endnote>
  <w:endnote w:type="continuationSeparator" w:id="0">
    <w:p w:rsidR="00B40F81" w:rsidRDefault="00B40F81" w:rsidP="00C3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81" w:rsidRDefault="00B40F81" w:rsidP="00C3339C">
      <w:pPr>
        <w:spacing w:after="0" w:line="240" w:lineRule="auto"/>
      </w:pPr>
      <w:r>
        <w:separator/>
      </w:r>
    </w:p>
  </w:footnote>
  <w:footnote w:type="continuationSeparator" w:id="0">
    <w:p w:rsidR="00B40F81" w:rsidRDefault="00B40F81" w:rsidP="00C3339C">
      <w:pPr>
        <w:spacing w:after="0" w:line="240" w:lineRule="auto"/>
      </w:pPr>
      <w:r>
        <w:continuationSeparator/>
      </w:r>
    </w:p>
  </w:footnote>
  <w:footnote w:id="1">
    <w:p w:rsidR="00594D38" w:rsidRPr="00A1209D" w:rsidRDefault="00594D38" w:rsidP="003062BB">
      <w:pPr>
        <w:pStyle w:val="FootnoteText"/>
        <w:rPr>
          <w:rFonts w:ascii="Arial" w:hAnsi="Arial" w:cs="Arial"/>
          <w:sz w:val="18"/>
          <w:szCs w:val="18"/>
        </w:rPr>
      </w:pPr>
      <w:r w:rsidRPr="00A1209D">
        <w:rPr>
          <w:rStyle w:val="FootnoteReference"/>
          <w:rFonts w:ascii="Arial" w:hAnsi="Arial" w:cs="Arial"/>
          <w:sz w:val="18"/>
          <w:szCs w:val="18"/>
        </w:rPr>
        <w:footnoteRef/>
      </w:r>
      <w:r w:rsidRPr="00A1209D">
        <w:rPr>
          <w:rFonts w:ascii="Arial" w:hAnsi="Arial" w:cs="Arial"/>
          <w:sz w:val="18"/>
          <w:szCs w:val="18"/>
        </w:rPr>
        <w:t xml:space="preserve"> </w:t>
      </w:r>
      <w:r w:rsidR="003062BB" w:rsidRPr="00A1209D">
        <w:rPr>
          <w:rFonts w:ascii="Arial" w:hAnsi="Arial" w:cs="Arial"/>
          <w:sz w:val="18"/>
          <w:szCs w:val="18"/>
        </w:rPr>
        <w:t>(Case No: 922/2011, 21 September 2011).</w:t>
      </w:r>
    </w:p>
  </w:footnote>
  <w:footnote w:id="2">
    <w:p w:rsidR="00594D38" w:rsidRPr="00A1209D" w:rsidRDefault="00594D38" w:rsidP="003062BB">
      <w:pPr>
        <w:pStyle w:val="FootnoteText"/>
        <w:rPr>
          <w:rFonts w:ascii="Arial" w:hAnsi="Arial" w:cs="Arial"/>
          <w:sz w:val="18"/>
          <w:szCs w:val="18"/>
        </w:rPr>
      </w:pPr>
      <w:r w:rsidRPr="00A1209D">
        <w:rPr>
          <w:rStyle w:val="FootnoteReference"/>
          <w:rFonts w:ascii="Arial" w:hAnsi="Arial" w:cs="Arial"/>
          <w:sz w:val="18"/>
          <w:szCs w:val="18"/>
        </w:rPr>
        <w:footnoteRef/>
      </w:r>
      <w:r w:rsidRPr="00A1209D">
        <w:rPr>
          <w:rFonts w:ascii="Arial" w:hAnsi="Arial" w:cs="Arial"/>
          <w:sz w:val="18"/>
          <w:szCs w:val="18"/>
        </w:rPr>
        <w:t xml:space="preserve"> 2009 (2) SACR 58</w:t>
      </w:r>
      <w:r w:rsidR="00C92CF5" w:rsidRPr="00A1209D">
        <w:rPr>
          <w:rFonts w:ascii="Arial" w:hAnsi="Arial" w:cs="Arial"/>
          <w:sz w:val="18"/>
          <w:szCs w:val="18"/>
        </w:rPr>
        <w:t xml:space="preserve"> (WLD)</w:t>
      </w:r>
      <w:r w:rsidR="00543DDB">
        <w:rPr>
          <w:rFonts w:ascii="Arial" w:hAnsi="Arial" w:cs="Arial"/>
          <w:sz w:val="18"/>
          <w:szCs w:val="18"/>
        </w:rPr>
        <w:t>.</w:t>
      </w:r>
    </w:p>
  </w:footnote>
  <w:footnote w:id="3">
    <w:p w:rsidR="00E45C25" w:rsidRPr="00A1209D" w:rsidRDefault="00E45C25" w:rsidP="003062BB">
      <w:pPr>
        <w:pStyle w:val="FootnoteText"/>
        <w:rPr>
          <w:rFonts w:ascii="Arial" w:hAnsi="Arial" w:cs="Arial"/>
          <w:sz w:val="18"/>
          <w:szCs w:val="18"/>
        </w:rPr>
      </w:pPr>
      <w:r w:rsidRPr="00A1209D">
        <w:rPr>
          <w:rStyle w:val="FootnoteReference"/>
          <w:rFonts w:ascii="Arial" w:hAnsi="Arial" w:cs="Arial"/>
          <w:sz w:val="18"/>
          <w:szCs w:val="18"/>
        </w:rPr>
        <w:footnoteRef/>
      </w:r>
      <w:r w:rsidRPr="00A1209D">
        <w:rPr>
          <w:rFonts w:ascii="Arial" w:hAnsi="Arial" w:cs="Arial"/>
          <w:sz w:val="18"/>
          <w:szCs w:val="18"/>
        </w:rPr>
        <w:t xml:space="preserve"> (CR 1/2017) [2017] NAHCMD 3 (20 January 2017).</w:t>
      </w:r>
    </w:p>
  </w:footnote>
  <w:footnote w:id="4">
    <w:p w:rsidR="001644CA" w:rsidRPr="00A1209D" w:rsidRDefault="001644CA" w:rsidP="003062BB">
      <w:pPr>
        <w:pStyle w:val="FootnoteText"/>
        <w:rPr>
          <w:rFonts w:ascii="Arial" w:hAnsi="Arial" w:cs="Arial"/>
          <w:sz w:val="18"/>
          <w:szCs w:val="18"/>
        </w:rPr>
      </w:pPr>
      <w:r w:rsidRPr="00A1209D">
        <w:rPr>
          <w:rStyle w:val="FootnoteReference"/>
          <w:rFonts w:ascii="Arial" w:hAnsi="Arial" w:cs="Arial"/>
          <w:sz w:val="18"/>
          <w:szCs w:val="18"/>
        </w:rPr>
        <w:footnoteRef/>
      </w:r>
      <w:r w:rsidRPr="00A1209D">
        <w:rPr>
          <w:rFonts w:ascii="Arial" w:hAnsi="Arial" w:cs="Arial"/>
          <w:sz w:val="18"/>
          <w:szCs w:val="18"/>
        </w:rPr>
        <w:t xml:space="preserve"> (CR 68/2018) [2018] NAHCMD 268 (4 September 2018).</w:t>
      </w:r>
    </w:p>
  </w:footnote>
  <w:footnote w:id="5">
    <w:p w:rsidR="00027481" w:rsidRPr="00A1209D" w:rsidRDefault="00027481">
      <w:pPr>
        <w:pStyle w:val="FootnoteText"/>
        <w:rPr>
          <w:rFonts w:ascii="Arial" w:hAnsi="Arial" w:cs="Arial"/>
          <w:sz w:val="18"/>
          <w:szCs w:val="18"/>
          <w:lang w:val="en-ZA"/>
        </w:rPr>
      </w:pPr>
      <w:r w:rsidRPr="00A1209D">
        <w:rPr>
          <w:rStyle w:val="FootnoteReference"/>
          <w:rFonts w:ascii="Arial" w:hAnsi="Arial" w:cs="Arial"/>
          <w:sz w:val="18"/>
          <w:szCs w:val="18"/>
        </w:rPr>
        <w:footnoteRef/>
      </w:r>
      <w:r w:rsidRPr="00A1209D">
        <w:rPr>
          <w:rFonts w:ascii="Arial" w:hAnsi="Arial" w:cs="Arial"/>
          <w:sz w:val="18"/>
          <w:szCs w:val="18"/>
        </w:rPr>
        <w:t xml:space="preserve"> </w:t>
      </w:r>
      <w:r w:rsidRPr="00A1209D">
        <w:rPr>
          <w:rFonts w:ascii="Arial" w:hAnsi="Arial" w:cs="Arial"/>
          <w:sz w:val="18"/>
          <w:szCs w:val="18"/>
          <w:lang w:val="en-ZA"/>
        </w:rPr>
        <w:t>Supra note 3.</w:t>
      </w:r>
    </w:p>
  </w:footnote>
  <w:footnote w:id="6">
    <w:p w:rsidR="004D568A" w:rsidRPr="00A1209D" w:rsidRDefault="004D568A" w:rsidP="003062BB">
      <w:pPr>
        <w:pStyle w:val="FootnoteText"/>
        <w:rPr>
          <w:rFonts w:ascii="Arial" w:hAnsi="Arial" w:cs="Arial"/>
          <w:sz w:val="18"/>
          <w:szCs w:val="18"/>
        </w:rPr>
      </w:pPr>
      <w:r w:rsidRPr="00A1209D">
        <w:rPr>
          <w:rStyle w:val="FootnoteReference"/>
          <w:rFonts w:ascii="Arial" w:hAnsi="Arial" w:cs="Arial"/>
          <w:sz w:val="18"/>
          <w:szCs w:val="18"/>
        </w:rPr>
        <w:footnoteRef/>
      </w:r>
      <w:r w:rsidRPr="00A1209D">
        <w:rPr>
          <w:rFonts w:ascii="Arial" w:hAnsi="Arial" w:cs="Arial"/>
          <w:sz w:val="18"/>
          <w:szCs w:val="18"/>
        </w:rPr>
        <w:t xml:space="preserve"> (CR 8/2017) [2017] NAHCNLD 67 (24 July 2017).</w:t>
      </w:r>
    </w:p>
  </w:footnote>
  <w:footnote w:id="7">
    <w:p w:rsidR="00BB22B5" w:rsidRPr="00A1209D" w:rsidRDefault="00BB22B5" w:rsidP="00BB22B5">
      <w:pPr>
        <w:pStyle w:val="FootnoteText"/>
        <w:rPr>
          <w:rFonts w:ascii="Arial" w:hAnsi="Arial" w:cs="Arial"/>
          <w:sz w:val="18"/>
          <w:szCs w:val="18"/>
        </w:rPr>
      </w:pPr>
      <w:r w:rsidRPr="00A1209D">
        <w:rPr>
          <w:rStyle w:val="FootnoteReference"/>
          <w:rFonts w:ascii="Arial" w:hAnsi="Arial" w:cs="Arial"/>
          <w:sz w:val="18"/>
          <w:szCs w:val="18"/>
        </w:rPr>
        <w:footnoteRef/>
      </w:r>
      <w:r w:rsidRPr="00A1209D">
        <w:rPr>
          <w:rFonts w:ascii="Arial" w:hAnsi="Arial" w:cs="Arial"/>
          <w:sz w:val="18"/>
          <w:szCs w:val="18"/>
        </w:rPr>
        <w:t xml:space="preserve"> 2004 (1) SACR 176 (C).</w:t>
      </w:r>
    </w:p>
  </w:footnote>
  <w:footnote w:id="8">
    <w:p w:rsidR="00FA0046" w:rsidRPr="00A1209D" w:rsidRDefault="00FA0046">
      <w:pPr>
        <w:pStyle w:val="FootnoteText"/>
        <w:rPr>
          <w:rFonts w:ascii="Arial" w:hAnsi="Arial" w:cs="Arial"/>
          <w:sz w:val="18"/>
          <w:szCs w:val="18"/>
        </w:rPr>
      </w:pPr>
      <w:r w:rsidRPr="00A1209D">
        <w:rPr>
          <w:rStyle w:val="FootnoteReference"/>
          <w:rFonts w:ascii="Arial" w:hAnsi="Arial" w:cs="Arial"/>
          <w:sz w:val="18"/>
          <w:szCs w:val="18"/>
        </w:rPr>
        <w:footnoteRef/>
      </w:r>
      <w:r w:rsidRPr="00A1209D">
        <w:rPr>
          <w:rFonts w:ascii="Arial" w:hAnsi="Arial" w:cs="Arial"/>
          <w:sz w:val="18"/>
          <w:szCs w:val="18"/>
        </w:rPr>
        <w:t xml:space="preserve"> (SA 46-2016, 69-2016) [2018] NASC (22 June 2018) para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E7A1B"/>
    <w:multiLevelType w:val="hybridMultilevel"/>
    <w:tmpl w:val="292A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F0DE1"/>
    <w:multiLevelType w:val="hybridMultilevel"/>
    <w:tmpl w:val="7EC82182"/>
    <w:lvl w:ilvl="0" w:tplc="E768331E">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6594D88"/>
    <w:multiLevelType w:val="hybridMultilevel"/>
    <w:tmpl w:val="811471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2C3A53"/>
    <w:multiLevelType w:val="hybridMultilevel"/>
    <w:tmpl w:val="A6BC2C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7A"/>
    <w:rsid w:val="00004B61"/>
    <w:rsid w:val="00014896"/>
    <w:rsid w:val="00027481"/>
    <w:rsid w:val="00030170"/>
    <w:rsid w:val="00045596"/>
    <w:rsid w:val="000632A9"/>
    <w:rsid w:val="00071CD4"/>
    <w:rsid w:val="00084DDE"/>
    <w:rsid w:val="000A65F6"/>
    <w:rsid w:val="000D0566"/>
    <w:rsid w:val="000F3BC2"/>
    <w:rsid w:val="000F666E"/>
    <w:rsid w:val="0011333F"/>
    <w:rsid w:val="001411EF"/>
    <w:rsid w:val="0014528A"/>
    <w:rsid w:val="001644CA"/>
    <w:rsid w:val="0016717B"/>
    <w:rsid w:val="00181BDD"/>
    <w:rsid w:val="00185E8E"/>
    <w:rsid w:val="001B28B1"/>
    <w:rsid w:val="001B3C77"/>
    <w:rsid w:val="001B7874"/>
    <w:rsid w:val="001D019E"/>
    <w:rsid w:val="0020532C"/>
    <w:rsid w:val="002247DC"/>
    <w:rsid w:val="00293761"/>
    <w:rsid w:val="002955FD"/>
    <w:rsid w:val="002B0461"/>
    <w:rsid w:val="002D3C7C"/>
    <w:rsid w:val="002F3DF5"/>
    <w:rsid w:val="003062BB"/>
    <w:rsid w:val="0033357D"/>
    <w:rsid w:val="00342326"/>
    <w:rsid w:val="003458EB"/>
    <w:rsid w:val="0035778E"/>
    <w:rsid w:val="003A317F"/>
    <w:rsid w:val="003C5FDC"/>
    <w:rsid w:val="00477283"/>
    <w:rsid w:val="004C394A"/>
    <w:rsid w:val="004D568A"/>
    <w:rsid w:val="004E1A7A"/>
    <w:rsid w:val="004E54A2"/>
    <w:rsid w:val="00502C1A"/>
    <w:rsid w:val="00504DC3"/>
    <w:rsid w:val="00515D0D"/>
    <w:rsid w:val="00543DDB"/>
    <w:rsid w:val="00560816"/>
    <w:rsid w:val="00560E10"/>
    <w:rsid w:val="00561FB9"/>
    <w:rsid w:val="00570C22"/>
    <w:rsid w:val="0057210A"/>
    <w:rsid w:val="00594D38"/>
    <w:rsid w:val="005A27E6"/>
    <w:rsid w:val="005B385D"/>
    <w:rsid w:val="005E5A3E"/>
    <w:rsid w:val="00601900"/>
    <w:rsid w:val="006119AF"/>
    <w:rsid w:val="00654A1E"/>
    <w:rsid w:val="00670351"/>
    <w:rsid w:val="00676E5E"/>
    <w:rsid w:val="00683CFE"/>
    <w:rsid w:val="006C2717"/>
    <w:rsid w:val="006C3FD8"/>
    <w:rsid w:val="006E1AA0"/>
    <w:rsid w:val="006F5DAA"/>
    <w:rsid w:val="0070613C"/>
    <w:rsid w:val="007316C8"/>
    <w:rsid w:val="00755636"/>
    <w:rsid w:val="00773742"/>
    <w:rsid w:val="00773C92"/>
    <w:rsid w:val="00774F5C"/>
    <w:rsid w:val="007B0650"/>
    <w:rsid w:val="007D2D76"/>
    <w:rsid w:val="007F68AE"/>
    <w:rsid w:val="007F794E"/>
    <w:rsid w:val="008061F7"/>
    <w:rsid w:val="00820241"/>
    <w:rsid w:val="00850168"/>
    <w:rsid w:val="00856D69"/>
    <w:rsid w:val="008666EF"/>
    <w:rsid w:val="008B7BDF"/>
    <w:rsid w:val="00903CF6"/>
    <w:rsid w:val="009528C7"/>
    <w:rsid w:val="00975924"/>
    <w:rsid w:val="00984FC8"/>
    <w:rsid w:val="009A508D"/>
    <w:rsid w:val="009B6F02"/>
    <w:rsid w:val="009E08F1"/>
    <w:rsid w:val="00A1209D"/>
    <w:rsid w:val="00A3510B"/>
    <w:rsid w:val="00A4472B"/>
    <w:rsid w:val="00AA0044"/>
    <w:rsid w:val="00AB76F7"/>
    <w:rsid w:val="00AF5E87"/>
    <w:rsid w:val="00B04B30"/>
    <w:rsid w:val="00B142F7"/>
    <w:rsid w:val="00B20A93"/>
    <w:rsid w:val="00B22575"/>
    <w:rsid w:val="00B23B30"/>
    <w:rsid w:val="00B31CE6"/>
    <w:rsid w:val="00B337B3"/>
    <w:rsid w:val="00B40F81"/>
    <w:rsid w:val="00B432A8"/>
    <w:rsid w:val="00B76616"/>
    <w:rsid w:val="00B80577"/>
    <w:rsid w:val="00B9552E"/>
    <w:rsid w:val="00BB22B5"/>
    <w:rsid w:val="00BE5DC1"/>
    <w:rsid w:val="00C06A2B"/>
    <w:rsid w:val="00C06E27"/>
    <w:rsid w:val="00C3339C"/>
    <w:rsid w:val="00C357A0"/>
    <w:rsid w:val="00C42866"/>
    <w:rsid w:val="00C92CF5"/>
    <w:rsid w:val="00C96126"/>
    <w:rsid w:val="00CB6D21"/>
    <w:rsid w:val="00CC485A"/>
    <w:rsid w:val="00D3610A"/>
    <w:rsid w:val="00D53DD3"/>
    <w:rsid w:val="00D57BD3"/>
    <w:rsid w:val="00D616D5"/>
    <w:rsid w:val="00D73428"/>
    <w:rsid w:val="00D90785"/>
    <w:rsid w:val="00DE6B09"/>
    <w:rsid w:val="00DF1D62"/>
    <w:rsid w:val="00E13F0A"/>
    <w:rsid w:val="00E45C25"/>
    <w:rsid w:val="00E54EE9"/>
    <w:rsid w:val="00E65877"/>
    <w:rsid w:val="00E93CBA"/>
    <w:rsid w:val="00EC4F6B"/>
    <w:rsid w:val="00EE2C3C"/>
    <w:rsid w:val="00EE6558"/>
    <w:rsid w:val="00EF4AE8"/>
    <w:rsid w:val="00F11D16"/>
    <w:rsid w:val="00F2782E"/>
    <w:rsid w:val="00F34E67"/>
    <w:rsid w:val="00F56B3C"/>
    <w:rsid w:val="00F6707A"/>
    <w:rsid w:val="00F708F8"/>
    <w:rsid w:val="00F81263"/>
    <w:rsid w:val="00F920C0"/>
    <w:rsid w:val="00FA0046"/>
    <w:rsid w:val="00FA7368"/>
    <w:rsid w:val="00FC3E19"/>
    <w:rsid w:val="00FC4AEF"/>
    <w:rsid w:val="00FC6842"/>
    <w:rsid w:val="00FE6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D507A-E503-4EBC-9F60-627FC27F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7A"/>
    <w:pPr>
      <w:spacing w:after="200" w:line="276" w:lineRule="auto"/>
    </w:pPr>
    <w:rPr>
      <w:lang w:val="en-US"/>
    </w:rPr>
  </w:style>
  <w:style w:type="paragraph" w:styleId="Heading4">
    <w:name w:val="heading 4"/>
    <w:basedOn w:val="Normal"/>
    <w:next w:val="Normal"/>
    <w:link w:val="Heading4Char"/>
    <w:semiHidden/>
    <w:unhideWhenUsed/>
    <w:qFormat/>
    <w:rsid w:val="00F6707A"/>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6707A"/>
    <w:rPr>
      <w:rFonts w:ascii="Arial" w:eastAsia="Times New Roman" w:hAnsi="Arial" w:cs="Times New Roman"/>
      <w:sz w:val="28"/>
      <w:szCs w:val="24"/>
      <w:lang w:val="en-GB"/>
    </w:rPr>
  </w:style>
  <w:style w:type="paragraph" w:styleId="ListParagraph">
    <w:name w:val="List Paragraph"/>
    <w:basedOn w:val="Normal"/>
    <w:uiPriority w:val="34"/>
    <w:qFormat/>
    <w:rsid w:val="00F6707A"/>
    <w:pPr>
      <w:ind w:left="720"/>
      <w:contextualSpacing/>
    </w:pPr>
    <w:rPr>
      <w:lang w:val="en-ZA"/>
    </w:rPr>
  </w:style>
  <w:style w:type="paragraph" w:styleId="FootnoteText">
    <w:name w:val="footnote text"/>
    <w:basedOn w:val="Normal"/>
    <w:link w:val="FootnoteTextChar"/>
    <w:uiPriority w:val="99"/>
    <w:unhideWhenUsed/>
    <w:rsid w:val="00C3339C"/>
    <w:pPr>
      <w:spacing w:after="0" w:line="240" w:lineRule="auto"/>
    </w:pPr>
    <w:rPr>
      <w:sz w:val="20"/>
      <w:szCs w:val="20"/>
    </w:rPr>
  </w:style>
  <w:style w:type="character" w:customStyle="1" w:styleId="FootnoteTextChar">
    <w:name w:val="Footnote Text Char"/>
    <w:basedOn w:val="DefaultParagraphFont"/>
    <w:link w:val="FootnoteText"/>
    <w:uiPriority w:val="99"/>
    <w:rsid w:val="00C3339C"/>
    <w:rPr>
      <w:sz w:val="20"/>
      <w:szCs w:val="20"/>
      <w:lang w:val="en-US"/>
    </w:rPr>
  </w:style>
  <w:style w:type="character" w:styleId="FootnoteReference">
    <w:name w:val="footnote reference"/>
    <w:basedOn w:val="DefaultParagraphFont"/>
    <w:uiPriority w:val="99"/>
    <w:unhideWhenUsed/>
    <w:rsid w:val="00C3339C"/>
    <w:rPr>
      <w:vertAlign w:val="superscript"/>
    </w:rPr>
  </w:style>
  <w:style w:type="paragraph" w:styleId="BalloonText">
    <w:name w:val="Balloon Text"/>
    <w:basedOn w:val="Normal"/>
    <w:link w:val="BalloonTextChar"/>
    <w:uiPriority w:val="99"/>
    <w:semiHidden/>
    <w:unhideWhenUsed/>
    <w:rsid w:val="0085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69"/>
    <w:rPr>
      <w:rFonts w:ascii="Segoe UI" w:hAnsi="Segoe UI" w:cs="Segoe UI"/>
      <w:sz w:val="18"/>
      <w:szCs w:val="18"/>
      <w:lang w:val="en-US"/>
    </w:rPr>
  </w:style>
  <w:style w:type="paragraph" w:styleId="Revision">
    <w:name w:val="Revision"/>
    <w:hidden/>
    <w:uiPriority w:val="99"/>
    <w:semiHidden/>
    <w:rsid w:val="007B0650"/>
    <w:pPr>
      <w:spacing w:after="0" w:line="240" w:lineRule="auto"/>
    </w:pPr>
    <w:rPr>
      <w:lang w:val="en-US"/>
    </w:rPr>
  </w:style>
  <w:style w:type="character" w:styleId="Hyperlink">
    <w:name w:val="Hyperlink"/>
    <w:basedOn w:val="DefaultParagraphFont"/>
    <w:uiPriority w:val="99"/>
    <w:semiHidden/>
    <w:unhideWhenUsed/>
    <w:rsid w:val="00FA0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2018-09-30T18:30:00+00:00</Judgment_x0020_Date>
  </documentManagement>
</p:properties>
</file>

<file path=customXml/itemProps1.xml><?xml version="1.0" encoding="utf-8"?>
<ds:datastoreItem xmlns:ds="http://schemas.openxmlformats.org/officeDocument/2006/customXml" ds:itemID="{E2AA93A1-9841-4943-AA2B-C0E958A535B2}"/>
</file>

<file path=customXml/itemProps2.xml><?xml version="1.0" encoding="utf-8"?>
<ds:datastoreItem xmlns:ds="http://schemas.openxmlformats.org/officeDocument/2006/customXml" ds:itemID="{9FA4643D-C474-4C92-894A-486CAEB917D0}"/>
</file>

<file path=customXml/itemProps3.xml><?xml version="1.0" encoding="utf-8"?>
<ds:datastoreItem xmlns:ds="http://schemas.openxmlformats.org/officeDocument/2006/customXml" ds:itemID="{FF5E11B8-2EC7-4772-8F2F-DFA2AA366132}"/>
</file>

<file path=customXml/itemProps4.xml><?xml version="1.0" encoding="utf-8"?>
<ds:datastoreItem xmlns:ds="http://schemas.openxmlformats.org/officeDocument/2006/customXml" ds:itemID="{66FE9EF9-AA27-4355-92DE-81566E84F968}"/>
</file>

<file path=docProps/app.xml><?xml version="1.0" encoding="utf-8"?>
<Properties xmlns="http://schemas.openxmlformats.org/officeDocument/2006/extended-properties" xmlns:vt="http://schemas.openxmlformats.org/officeDocument/2006/docPropsVTypes">
  <Template>Normal.dotm</Template>
  <TotalTime>1</TotalTime>
  <Pages>8</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Baarman (CR 80-2018) [2018] NAHCMD 315 (1 October 2018)</dc:title>
  <dc:subject/>
  <dc:creator>Charmaine Kavitjene</dc:creator>
  <cp:keywords/>
  <dc:description/>
  <cp:lastModifiedBy>Charlet Mokomele</cp:lastModifiedBy>
  <cp:revision>2</cp:revision>
  <cp:lastPrinted>2018-09-28T15:11:00Z</cp:lastPrinted>
  <dcterms:created xsi:type="dcterms:W3CDTF">2018-10-12T13:58:00Z</dcterms:created>
  <dcterms:modified xsi:type="dcterms:W3CDTF">2018-10-12T13:58:00Z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