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250FD" w14:textId="77777777" w:rsidR="00184C3A" w:rsidRPr="00605819" w:rsidRDefault="005470FD" w:rsidP="00184C3A">
      <w:pPr>
        <w:spacing w:after="0" w:line="360" w:lineRule="auto"/>
        <w:jc w:val="center"/>
        <w:rPr>
          <w:rFonts w:ascii="Arial" w:hAnsi="Arial" w:cs="Arial"/>
          <w:b/>
          <w:sz w:val="24"/>
          <w:szCs w:val="24"/>
        </w:rPr>
      </w:pPr>
      <w:r w:rsidRPr="00605819">
        <w:rPr>
          <w:rFonts w:ascii="Arial" w:hAnsi="Arial" w:cs="Arial"/>
          <w:b/>
          <w:noProof/>
          <w:sz w:val="24"/>
          <w:szCs w:val="24"/>
        </w:rPr>
        <mc:AlternateContent>
          <mc:Choice Requires="wps">
            <w:drawing>
              <wp:anchor distT="0" distB="0" distL="114300" distR="114300" simplePos="0" relativeHeight="251658240" behindDoc="0" locked="0" layoutInCell="1" allowOverlap="1" wp14:anchorId="3D999F8F" wp14:editId="498B1102">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25915F72" w14:textId="77777777" w:rsidR="007A0586" w:rsidRDefault="007A0586"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D999F8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" strokecolor="white">
                <v:textbox>
                  <w:txbxContent>
                    <w:p w14:paraId="25915F72" w14:textId="77777777" w:rsidR="007A0586" w:rsidRDefault="007A0586" w:rsidP="00184C3A">
                      <w:pPr>
                        <w:jc w:val="center"/>
                      </w:pPr>
                    </w:p>
                  </w:txbxContent>
                </v:textbox>
              </v:shape>
            </w:pict>
          </mc:Fallback>
        </mc:AlternateContent>
      </w:r>
      <w:r w:rsidR="00526DEF" w:rsidRPr="00605819">
        <w:rPr>
          <w:rFonts w:ascii="Arial" w:hAnsi="Arial" w:cs="Arial"/>
          <w:b/>
          <w:sz w:val="24"/>
          <w:szCs w:val="24"/>
        </w:rPr>
        <w:t xml:space="preserve"> </w:t>
      </w:r>
      <w:r w:rsidRPr="00605819">
        <w:rPr>
          <w:rFonts w:ascii="Arial" w:hAnsi="Arial" w:cs="Arial"/>
          <w:b/>
          <w:sz w:val="24"/>
          <w:szCs w:val="24"/>
        </w:rPr>
        <w:t>REPUBLIC OF NAMIBIA</w:t>
      </w:r>
    </w:p>
    <w:p w14:paraId="6689CF1A" w14:textId="77777777" w:rsidR="00184C3A" w:rsidRPr="00605819" w:rsidRDefault="005470FD" w:rsidP="00184C3A">
      <w:pPr>
        <w:spacing w:after="0" w:line="360" w:lineRule="auto"/>
        <w:jc w:val="center"/>
        <w:rPr>
          <w:rFonts w:ascii="Arial" w:hAnsi="Arial" w:cs="Arial"/>
          <w:b/>
          <w:sz w:val="28"/>
          <w:szCs w:val="32"/>
        </w:rPr>
      </w:pPr>
      <w:r w:rsidRPr="00605819">
        <w:rPr>
          <w:rFonts w:ascii="Arial" w:hAnsi="Arial" w:cs="Arial"/>
          <w:b/>
          <w:noProof/>
          <w:sz w:val="32"/>
          <w:szCs w:val="32"/>
        </w:rPr>
        <w:drawing>
          <wp:inline distT="0" distB="0" distL="0" distR="0" wp14:anchorId="77184E51" wp14:editId="7A817C6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4FDB0670" w14:textId="77777777" w:rsidR="00184C3A" w:rsidRPr="00605819" w:rsidRDefault="005470FD" w:rsidP="00184C3A">
      <w:pPr>
        <w:spacing w:after="0" w:line="360" w:lineRule="auto"/>
        <w:jc w:val="center"/>
        <w:rPr>
          <w:rFonts w:ascii="Arial" w:hAnsi="Arial" w:cs="Arial"/>
          <w:bCs/>
          <w:sz w:val="24"/>
          <w:szCs w:val="24"/>
        </w:rPr>
      </w:pPr>
      <w:r w:rsidRPr="00605819">
        <w:rPr>
          <w:rFonts w:ascii="Arial" w:hAnsi="Arial" w:cs="Arial"/>
          <w:b/>
          <w:sz w:val="24"/>
          <w:szCs w:val="24"/>
        </w:rPr>
        <w:t>HIGH</w:t>
      </w:r>
      <w:r w:rsidR="000F5D13" w:rsidRPr="00605819">
        <w:rPr>
          <w:rFonts w:ascii="Arial" w:hAnsi="Arial" w:cs="Arial"/>
          <w:b/>
          <w:sz w:val="24"/>
          <w:szCs w:val="24"/>
        </w:rPr>
        <w:t xml:space="preserve"> </w:t>
      </w:r>
      <w:r w:rsidRPr="00605819">
        <w:rPr>
          <w:rFonts w:ascii="Arial" w:hAnsi="Arial" w:cs="Arial"/>
          <w:b/>
          <w:sz w:val="24"/>
          <w:szCs w:val="24"/>
        </w:rPr>
        <w:t>COURT OF NAMIBIA MAIN DIVISION, WINDHOEK</w:t>
      </w:r>
    </w:p>
    <w:p w14:paraId="2092E968" w14:textId="77777777" w:rsidR="00184C3A" w:rsidRPr="00605819" w:rsidRDefault="00184C3A" w:rsidP="00184C3A">
      <w:pPr>
        <w:spacing w:after="0" w:line="360" w:lineRule="auto"/>
        <w:jc w:val="center"/>
        <w:rPr>
          <w:rFonts w:ascii="Arial" w:hAnsi="Arial" w:cs="Arial"/>
          <w:bCs/>
          <w:sz w:val="24"/>
          <w:szCs w:val="24"/>
        </w:rPr>
      </w:pPr>
    </w:p>
    <w:p w14:paraId="3F10F1C7" w14:textId="77777777" w:rsidR="00184C3A" w:rsidRPr="00605819" w:rsidRDefault="005470FD" w:rsidP="00184C3A">
      <w:pPr>
        <w:spacing w:after="0" w:line="360" w:lineRule="auto"/>
        <w:jc w:val="center"/>
        <w:rPr>
          <w:rFonts w:ascii="Arial" w:hAnsi="Arial" w:cs="Arial"/>
          <w:b/>
          <w:sz w:val="24"/>
          <w:szCs w:val="24"/>
        </w:rPr>
      </w:pPr>
      <w:r w:rsidRPr="00605819">
        <w:rPr>
          <w:rFonts w:ascii="Arial" w:hAnsi="Arial" w:cs="Arial"/>
          <w:b/>
          <w:sz w:val="24"/>
          <w:szCs w:val="24"/>
        </w:rPr>
        <w:t>RULING</w:t>
      </w:r>
    </w:p>
    <w:p w14:paraId="08184593" w14:textId="77777777" w:rsidR="00184C3A" w:rsidRPr="00605819" w:rsidRDefault="00184C3A" w:rsidP="00184C3A">
      <w:pPr>
        <w:spacing w:after="0" w:line="360" w:lineRule="auto"/>
        <w:jc w:val="center"/>
        <w:rPr>
          <w:rFonts w:ascii="Arial" w:hAnsi="Arial" w:cs="Arial"/>
          <w:b/>
          <w:sz w:val="24"/>
          <w:szCs w:val="24"/>
        </w:rPr>
      </w:pPr>
    </w:p>
    <w:p w14:paraId="2631C98F" w14:textId="77777777" w:rsidR="00F348BE" w:rsidRPr="00605819" w:rsidRDefault="005470FD" w:rsidP="007B5F17">
      <w:pPr>
        <w:tabs>
          <w:tab w:val="right" w:pos="9000"/>
        </w:tabs>
        <w:spacing w:after="0" w:line="360" w:lineRule="auto"/>
        <w:jc w:val="right"/>
        <w:rPr>
          <w:rFonts w:ascii="Arial" w:hAnsi="Arial" w:cs="Arial"/>
          <w:sz w:val="24"/>
          <w:szCs w:val="24"/>
        </w:rPr>
      </w:pPr>
      <w:r w:rsidRPr="00605819">
        <w:rPr>
          <w:rFonts w:ascii="Arial" w:hAnsi="Arial" w:cs="Arial"/>
          <w:b/>
          <w:sz w:val="24"/>
          <w:szCs w:val="24"/>
        </w:rPr>
        <w:tab/>
      </w:r>
      <w:r w:rsidR="007A2107">
        <w:rPr>
          <w:rFonts w:ascii="Arial" w:hAnsi="Arial" w:cs="Arial"/>
          <w:sz w:val="24"/>
          <w:szCs w:val="24"/>
        </w:rPr>
        <w:t>Case n</w:t>
      </w:r>
      <w:r w:rsidRPr="00605819">
        <w:rPr>
          <w:rFonts w:ascii="Arial" w:hAnsi="Arial" w:cs="Arial"/>
          <w:sz w:val="24"/>
          <w:szCs w:val="24"/>
        </w:rPr>
        <w:t xml:space="preserve">o: </w:t>
      </w:r>
      <w:r w:rsidR="009758C6" w:rsidRPr="00605819">
        <w:rPr>
          <w:rFonts w:ascii="Arial" w:hAnsi="Arial" w:cs="Arial"/>
          <w:sz w:val="24"/>
          <w:szCs w:val="24"/>
        </w:rPr>
        <w:t xml:space="preserve"> </w:t>
      </w:r>
      <w:r w:rsidR="002107B1" w:rsidRPr="00605819">
        <w:rPr>
          <w:rFonts w:ascii="Arial" w:hAnsi="Arial" w:cs="Arial"/>
          <w:sz w:val="24"/>
          <w:szCs w:val="24"/>
        </w:rPr>
        <w:t>HC-MD-CIV-MOT-REV-2022/00155</w:t>
      </w:r>
    </w:p>
    <w:p w14:paraId="5F0E2C6B" w14:textId="77777777" w:rsidR="007B5F17" w:rsidRPr="00605819" w:rsidRDefault="007B5F17" w:rsidP="007B5F17">
      <w:pPr>
        <w:tabs>
          <w:tab w:val="right" w:pos="9000"/>
        </w:tabs>
        <w:spacing w:after="0" w:line="360" w:lineRule="auto"/>
        <w:jc w:val="right"/>
        <w:rPr>
          <w:rFonts w:ascii="Arial" w:hAnsi="Arial" w:cs="Arial"/>
          <w:sz w:val="24"/>
          <w:szCs w:val="24"/>
        </w:rPr>
      </w:pPr>
    </w:p>
    <w:p w14:paraId="3DCAEAED" w14:textId="77777777" w:rsidR="00184C3A" w:rsidRPr="00605819" w:rsidRDefault="005470FD" w:rsidP="00853A00">
      <w:pPr>
        <w:tabs>
          <w:tab w:val="right" w:pos="9000"/>
        </w:tabs>
        <w:spacing w:after="0" w:line="360" w:lineRule="auto"/>
        <w:jc w:val="both"/>
        <w:rPr>
          <w:rFonts w:ascii="Arial" w:hAnsi="Arial" w:cs="Arial"/>
          <w:sz w:val="24"/>
          <w:szCs w:val="24"/>
        </w:rPr>
      </w:pPr>
      <w:r w:rsidRPr="00605819">
        <w:rPr>
          <w:rFonts w:ascii="Arial" w:hAnsi="Arial" w:cs="Arial"/>
          <w:sz w:val="24"/>
          <w:szCs w:val="24"/>
        </w:rPr>
        <w:t>In the matter between:</w:t>
      </w:r>
    </w:p>
    <w:p w14:paraId="2CA348B6" w14:textId="77777777" w:rsidR="006C3AF0" w:rsidRPr="00605819" w:rsidRDefault="006C3AF0" w:rsidP="00853A00">
      <w:pPr>
        <w:spacing w:after="3" w:line="360" w:lineRule="auto"/>
        <w:ind w:right="25"/>
        <w:jc w:val="both"/>
        <w:rPr>
          <w:rFonts w:ascii="Arial" w:eastAsia="Arial Unicode MS" w:hAnsi="Arial" w:cs="Arial"/>
          <w:color w:val="000000"/>
          <w:sz w:val="24"/>
          <w:szCs w:val="24"/>
        </w:rPr>
      </w:pPr>
    </w:p>
    <w:p w14:paraId="0F2933F4" w14:textId="77777777" w:rsidR="006C3AF0" w:rsidRPr="00605819" w:rsidRDefault="005470FD" w:rsidP="00853A00">
      <w:pPr>
        <w:spacing w:after="0" w:line="36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MENZIES AVIATION (NAMIBIA)</w:t>
      </w:r>
      <w:r w:rsidR="00066623" w:rsidRPr="00605819">
        <w:rPr>
          <w:rFonts w:ascii="Arial" w:eastAsia="Arial Unicode MS" w:hAnsi="Arial" w:cs="Arial"/>
          <w:b/>
          <w:color w:val="000000"/>
          <w:sz w:val="24"/>
          <w:szCs w:val="24"/>
        </w:rPr>
        <w:t xml:space="preserve"> (PTY) LTD</w:t>
      </w:r>
      <w:r w:rsidR="002107B1" w:rsidRPr="00605819">
        <w:rPr>
          <w:rFonts w:ascii="Arial" w:eastAsia="Arial Unicode MS" w:hAnsi="Arial" w:cs="Arial"/>
          <w:b/>
          <w:color w:val="000000"/>
          <w:sz w:val="24"/>
          <w:szCs w:val="24"/>
        </w:rPr>
        <w:tab/>
      </w:r>
      <w:r w:rsidR="002107B1"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ab/>
      </w:r>
      <w:r w:rsidR="00066623" w:rsidRPr="00605819">
        <w:rPr>
          <w:rFonts w:ascii="Arial" w:eastAsia="Arial Unicode MS" w:hAnsi="Arial" w:cs="Arial"/>
          <w:b/>
          <w:color w:val="000000"/>
          <w:sz w:val="24"/>
          <w:szCs w:val="24"/>
        </w:rPr>
        <w:tab/>
        <w:t xml:space="preserve">       </w:t>
      </w:r>
      <w:r w:rsidR="002107B1" w:rsidRPr="00605819">
        <w:rPr>
          <w:rFonts w:ascii="Arial" w:eastAsia="Arial Unicode MS" w:hAnsi="Arial" w:cs="Arial"/>
          <w:b/>
          <w:color w:val="000000"/>
          <w:sz w:val="24"/>
          <w:szCs w:val="24"/>
        </w:rPr>
        <w:t>APPLICANT</w:t>
      </w:r>
    </w:p>
    <w:p w14:paraId="3ABAD635" w14:textId="77777777" w:rsidR="006C3AF0" w:rsidRPr="00605819" w:rsidRDefault="006C3AF0" w:rsidP="00853A00">
      <w:pPr>
        <w:spacing w:after="0" w:line="360" w:lineRule="auto"/>
        <w:ind w:left="33" w:right="25" w:hanging="10"/>
        <w:jc w:val="both"/>
        <w:rPr>
          <w:rFonts w:ascii="Arial" w:eastAsia="Arial Unicode MS" w:hAnsi="Arial" w:cs="Arial"/>
          <w:color w:val="000000"/>
          <w:sz w:val="24"/>
          <w:szCs w:val="24"/>
        </w:rPr>
      </w:pPr>
    </w:p>
    <w:p w14:paraId="2CB87C6E" w14:textId="77777777" w:rsidR="006C3AF0" w:rsidRPr="00605819" w:rsidRDefault="005470FD" w:rsidP="00853A00">
      <w:pPr>
        <w:spacing w:after="0" w:line="360" w:lineRule="auto"/>
        <w:ind w:left="33" w:right="25" w:hanging="10"/>
        <w:jc w:val="both"/>
        <w:rPr>
          <w:rFonts w:ascii="Arial" w:eastAsia="Arial Unicode MS" w:hAnsi="Arial" w:cs="Arial"/>
          <w:color w:val="000000"/>
          <w:sz w:val="24"/>
          <w:szCs w:val="24"/>
        </w:rPr>
      </w:pPr>
      <w:r w:rsidRPr="00605819">
        <w:rPr>
          <w:rFonts w:ascii="Arial" w:eastAsia="Arial Unicode MS" w:hAnsi="Arial" w:cs="Arial"/>
          <w:color w:val="000000"/>
          <w:sz w:val="24"/>
          <w:szCs w:val="24"/>
        </w:rPr>
        <w:t>and</w:t>
      </w:r>
    </w:p>
    <w:p w14:paraId="3C8A653F" w14:textId="77777777" w:rsidR="006C3AF0" w:rsidRPr="00605819" w:rsidRDefault="006C3AF0" w:rsidP="00853A00">
      <w:pPr>
        <w:spacing w:after="0" w:line="360" w:lineRule="auto"/>
        <w:ind w:left="33" w:right="25" w:hanging="10"/>
        <w:jc w:val="both"/>
        <w:rPr>
          <w:rFonts w:ascii="Arial" w:eastAsia="Arial Unicode MS" w:hAnsi="Arial" w:cs="Arial"/>
          <w:color w:val="000000"/>
          <w:sz w:val="24"/>
          <w:szCs w:val="24"/>
        </w:rPr>
      </w:pPr>
    </w:p>
    <w:p w14:paraId="245B0133" w14:textId="77777777" w:rsidR="002107B1" w:rsidRPr="00605819" w:rsidRDefault="005470FD" w:rsidP="00853A00">
      <w:pPr>
        <w:spacing w:after="0" w:line="360" w:lineRule="auto"/>
        <w:ind w:right="25"/>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NAMIBIA AIRPORTS COMPANY LTD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184207" w:rsidRPr="00605819">
        <w:rPr>
          <w:rFonts w:ascii="Arial" w:eastAsia="Arial Unicode MS" w:hAnsi="Arial" w:cs="Arial"/>
          <w:b/>
          <w:color w:val="000000"/>
          <w:sz w:val="24"/>
          <w:szCs w:val="24"/>
        </w:rPr>
        <w:tab/>
        <w:t xml:space="preserve">     </w:t>
      </w:r>
      <w:r w:rsidR="006B49BD" w:rsidRPr="00605819">
        <w:rPr>
          <w:rFonts w:ascii="Arial" w:eastAsia="Arial Unicode MS" w:hAnsi="Arial" w:cs="Arial"/>
          <w:b/>
          <w:color w:val="000000"/>
          <w:sz w:val="24"/>
          <w:szCs w:val="24"/>
        </w:rPr>
        <w:t xml:space="preserve"> </w:t>
      </w:r>
      <w:r w:rsidR="009F7D2F">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1</w:t>
      </w:r>
      <w:r w:rsidR="00066623" w:rsidRPr="00605819">
        <w:rPr>
          <w:rFonts w:ascii="Arial" w:eastAsia="Arial Unicode MS" w:hAnsi="Arial" w:cs="Arial"/>
          <w:b/>
          <w:color w:val="000000"/>
          <w:sz w:val="24"/>
          <w:szCs w:val="24"/>
          <w:vertAlign w:val="superscript"/>
        </w:rPr>
        <w:t>ST</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5249B6CD"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PARAGON INVESTMENT HOLDINGS (PTY) LTD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 xml:space="preserve"> </w:t>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2</w:t>
      </w:r>
      <w:r w:rsidR="00066623" w:rsidRPr="00605819">
        <w:rPr>
          <w:rFonts w:ascii="Arial" w:eastAsia="Arial Unicode MS" w:hAnsi="Arial" w:cs="Arial"/>
          <w:b/>
          <w:color w:val="000000"/>
          <w:sz w:val="24"/>
          <w:szCs w:val="24"/>
          <w:vertAlign w:val="superscript"/>
        </w:rPr>
        <w:t>ND</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70F6B5EE"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JV ETHIOPIAN AIRLINES</w:t>
      </w:r>
    </w:p>
    <w:p w14:paraId="43AE5509"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SKYE AVIATION SERVICES (PTY) LTD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 xml:space="preserve"> 3</w:t>
      </w:r>
      <w:r w:rsidR="00066623" w:rsidRPr="00605819">
        <w:rPr>
          <w:rFonts w:ascii="Arial" w:eastAsia="Arial Unicode MS" w:hAnsi="Arial" w:cs="Arial"/>
          <w:b/>
          <w:color w:val="000000"/>
          <w:sz w:val="24"/>
          <w:szCs w:val="24"/>
          <w:vertAlign w:val="superscript"/>
        </w:rPr>
        <w:t>RD</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12011190"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NAMIBIA FLIGHT SUPPORT CC JV EQUITY AVIATION</w:t>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 xml:space="preserve"> 4</w:t>
      </w:r>
      <w:r w:rsidR="00066623" w:rsidRPr="00605819">
        <w:rPr>
          <w:rFonts w:ascii="Arial" w:eastAsia="Arial Unicode MS" w:hAnsi="Arial" w:cs="Arial"/>
          <w:b/>
          <w:color w:val="000000"/>
          <w:sz w:val="24"/>
          <w:szCs w:val="24"/>
          <w:vertAlign w:val="superscript"/>
        </w:rPr>
        <w:t>TH</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4E0B8C3E"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KINGS GROUND AIRPORT SERVICES (PTY) LTD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5</w:t>
      </w:r>
      <w:r w:rsidR="00066623" w:rsidRPr="00605819">
        <w:rPr>
          <w:rFonts w:ascii="Arial" w:eastAsia="Arial Unicode MS" w:hAnsi="Arial" w:cs="Arial"/>
          <w:b/>
          <w:color w:val="000000"/>
          <w:sz w:val="24"/>
          <w:szCs w:val="24"/>
          <w:vertAlign w:val="superscript"/>
        </w:rPr>
        <w:t>TH</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2C0FF294"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MENELL INVESTMENT CC JV NAS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6</w:t>
      </w:r>
      <w:r w:rsidR="00066623" w:rsidRPr="00605819">
        <w:rPr>
          <w:rFonts w:ascii="Arial" w:eastAsia="Arial Unicode MS" w:hAnsi="Arial" w:cs="Arial"/>
          <w:b/>
          <w:color w:val="000000"/>
          <w:sz w:val="24"/>
          <w:szCs w:val="24"/>
          <w:vertAlign w:val="superscript"/>
        </w:rPr>
        <w:t>TH</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7AD9D940"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CENTRAL PROCUREMENT BOARD OF NAMIBIA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7</w:t>
      </w:r>
      <w:r w:rsidR="00066623" w:rsidRPr="00605819">
        <w:rPr>
          <w:rFonts w:ascii="Arial" w:eastAsia="Arial Unicode MS" w:hAnsi="Arial" w:cs="Arial"/>
          <w:b/>
          <w:color w:val="000000"/>
          <w:sz w:val="24"/>
          <w:szCs w:val="24"/>
          <w:vertAlign w:val="superscript"/>
        </w:rPr>
        <w:t>TH</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12706304" w14:textId="77777777" w:rsidR="002107B1" w:rsidRPr="00605819" w:rsidRDefault="005470FD" w:rsidP="002107B1">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CHAIRPERSON OF THE REVIEW PANEL </w:t>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066623" w:rsidRPr="00605819">
        <w:rPr>
          <w:rFonts w:ascii="Arial" w:eastAsia="Arial Unicode MS" w:hAnsi="Arial" w:cs="Arial"/>
          <w:b/>
          <w:color w:val="000000"/>
          <w:sz w:val="24"/>
          <w:szCs w:val="24"/>
        </w:rPr>
        <w:t>8</w:t>
      </w:r>
      <w:r w:rsidR="00066623" w:rsidRPr="00605819">
        <w:rPr>
          <w:rFonts w:ascii="Arial" w:eastAsia="Arial Unicode MS" w:hAnsi="Arial" w:cs="Arial"/>
          <w:b/>
          <w:color w:val="000000"/>
          <w:sz w:val="24"/>
          <w:szCs w:val="24"/>
          <w:vertAlign w:val="superscript"/>
        </w:rPr>
        <w:t>TH</w:t>
      </w:r>
      <w:r w:rsidR="00066623" w:rsidRPr="00605819">
        <w:rPr>
          <w:rFonts w:ascii="Arial" w:eastAsia="Arial Unicode MS" w:hAnsi="Arial" w:cs="Arial"/>
          <w:b/>
          <w:color w:val="000000"/>
          <w:sz w:val="24"/>
          <w:szCs w:val="24"/>
        </w:rPr>
        <w:t xml:space="preserve"> </w:t>
      </w:r>
      <w:r w:rsidRPr="00605819">
        <w:rPr>
          <w:rFonts w:ascii="Arial" w:eastAsia="Arial Unicode MS" w:hAnsi="Arial" w:cs="Arial"/>
          <w:b/>
          <w:color w:val="000000"/>
          <w:sz w:val="24"/>
          <w:szCs w:val="24"/>
        </w:rPr>
        <w:t>RESPONDENT</w:t>
      </w:r>
    </w:p>
    <w:p w14:paraId="7C93402E" w14:textId="77777777" w:rsidR="002107B1" w:rsidRPr="00605819" w:rsidRDefault="005470FD" w:rsidP="008F23D3">
      <w:pPr>
        <w:spacing w:after="3" w:line="480" w:lineRule="auto"/>
        <w:ind w:left="33" w:right="25" w:hanging="10"/>
        <w:rPr>
          <w:rFonts w:ascii="Arial" w:eastAsia="Arial Unicode MS" w:hAnsi="Arial" w:cs="Arial"/>
          <w:b/>
          <w:color w:val="000000"/>
          <w:sz w:val="24"/>
          <w:szCs w:val="24"/>
        </w:rPr>
      </w:pPr>
      <w:r w:rsidRPr="00605819">
        <w:rPr>
          <w:rFonts w:ascii="Arial" w:eastAsia="Arial Unicode MS" w:hAnsi="Arial" w:cs="Arial"/>
          <w:b/>
          <w:color w:val="000000"/>
          <w:sz w:val="24"/>
          <w:szCs w:val="24"/>
        </w:rPr>
        <w:t xml:space="preserve">GOVERNMENT ATTORNEY </w:t>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Pr="00605819">
        <w:rPr>
          <w:rFonts w:ascii="Arial" w:eastAsia="Arial Unicode MS" w:hAnsi="Arial" w:cs="Arial"/>
          <w:b/>
          <w:color w:val="000000"/>
          <w:sz w:val="24"/>
          <w:szCs w:val="24"/>
        </w:rPr>
        <w:t xml:space="preserve">       9</w:t>
      </w:r>
      <w:r w:rsidRPr="00605819">
        <w:rPr>
          <w:rFonts w:ascii="Arial" w:eastAsia="Arial Unicode MS" w:hAnsi="Arial" w:cs="Arial"/>
          <w:b/>
          <w:color w:val="000000"/>
          <w:sz w:val="24"/>
          <w:szCs w:val="24"/>
          <w:vertAlign w:val="superscript"/>
        </w:rPr>
        <w:t>TH</w:t>
      </w:r>
      <w:r w:rsidRPr="00605819">
        <w:rPr>
          <w:rFonts w:ascii="Arial" w:eastAsia="Arial Unicode MS" w:hAnsi="Arial" w:cs="Arial"/>
          <w:b/>
          <w:color w:val="000000"/>
          <w:sz w:val="24"/>
          <w:szCs w:val="24"/>
        </w:rPr>
        <w:t xml:space="preserve"> RESPONDENT</w:t>
      </w:r>
    </w:p>
    <w:p w14:paraId="3812199A" w14:textId="77777777" w:rsidR="002107B1" w:rsidRPr="00605819" w:rsidRDefault="00966C0F" w:rsidP="008F23D3">
      <w:pPr>
        <w:spacing w:after="3" w:line="480" w:lineRule="auto"/>
        <w:ind w:left="33" w:right="25" w:hanging="10"/>
        <w:rPr>
          <w:rFonts w:ascii="Arial" w:eastAsia="Arial Unicode MS" w:hAnsi="Arial" w:cs="Arial"/>
          <w:b/>
          <w:color w:val="000000"/>
          <w:sz w:val="24"/>
          <w:szCs w:val="24"/>
        </w:rPr>
      </w:pPr>
      <w:r>
        <w:rPr>
          <w:rFonts w:ascii="Arial" w:eastAsia="Arial Unicode MS" w:hAnsi="Arial" w:cs="Arial"/>
          <w:b/>
          <w:color w:val="000000"/>
          <w:sz w:val="24"/>
          <w:szCs w:val="24"/>
        </w:rPr>
        <w:t>GOVERNMENT ATTORNEY</w:t>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8F23D3" w:rsidRPr="00605819">
        <w:rPr>
          <w:rFonts w:ascii="Arial" w:eastAsia="Arial Unicode MS" w:hAnsi="Arial" w:cs="Arial"/>
          <w:b/>
          <w:color w:val="000000"/>
          <w:sz w:val="24"/>
          <w:szCs w:val="24"/>
        </w:rPr>
        <w:tab/>
      </w:r>
      <w:r w:rsidR="006B49BD" w:rsidRPr="00605819">
        <w:rPr>
          <w:rFonts w:ascii="Arial" w:eastAsia="Arial Unicode MS" w:hAnsi="Arial" w:cs="Arial"/>
          <w:b/>
          <w:color w:val="000000"/>
          <w:sz w:val="24"/>
          <w:szCs w:val="24"/>
        </w:rPr>
        <w:t xml:space="preserve">     </w:t>
      </w:r>
      <w:r w:rsidR="005470FD" w:rsidRPr="00605819">
        <w:rPr>
          <w:rFonts w:ascii="Arial" w:eastAsia="Arial Unicode MS" w:hAnsi="Arial" w:cs="Arial"/>
          <w:b/>
          <w:color w:val="000000"/>
          <w:sz w:val="24"/>
          <w:szCs w:val="24"/>
        </w:rPr>
        <w:t>10</w:t>
      </w:r>
      <w:r w:rsidR="005470FD" w:rsidRPr="00605819">
        <w:rPr>
          <w:rFonts w:ascii="Arial" w:eastAsia="Arial Unicode MS" w:hAnsi="Arial" w:cs="Arial"/>
          <w:b/>
          <w:color w:val="000000"/>
          <w:sz w:val="24"/>
          <w:szCs w:val="24"/>
          <w:vertAlign w:val="superscript"/>
        </w:rPr>
        <w:t>TH</w:t>
      </w:r>
      <w:r w:rsidR="005470FD" w:rsidRPr="00605819">
        <w:rPr>
          <w:rFonts w:ascii="Arial" w:eastAsia="Arial Unicode MS" w:hAnsi="Arial" w:cs="Arial"/>
          <w:b/>
          <w:color w:val="000000"/>
          <w:sz w:val="24"/>
          <w:szCs w:val="24"/>
        </w:rPr>
        <w:t xml:space="preserve"> RESPONDENT</w:t>
      </w:r>
    </w:p>
    <w:p w14:paraId="296CEA36" w14:textId="77777777" w:rsidR="00FC4490" w:rsidRPr="00605819" w:rsidRDefault="00FC4490" w:rsidP="006D32EE">
      <w:pPr>
        <w:spacing w:after="0" w:line="360" w:lineRule="auto"/>
        <w:ind w:hanging="2160"/>
        <w:jc w:val="both"/>
        <w:rPr>
          <w:rFonts w:ascii="Arial" w:hAnsi="Arial" w:cs="Arial"/>
          <w:b/>
          <w:sz w:val="24"/>
          <w:szCs w:val="24"/>
        </w:rPr>
      </w:pPr>
    </w:p>
    <w:p w14:paraId="5261D51C" w14:textId="77777777" w:rsidR="00184C3A" w:rsidRPr="00605819" w:rsidRDefault="005470FD" w:rsidP="002E2B32">
      <w:pPr>
        <w:spacing w:after="0" w:line="360" w:lineRule="auto"/>
        <w:ind w:left="2127" w:hanging="2127"/>
        <w:jc w:val="both"/>
        <w:rPr>
          <w:rFonts w:ascii="Arial" w:hAnsi="Arial" w:cs="Arial"/>
          <w:sz w:val="24"/>
          <w:szCs w:val="24"/>
        </w:rPr>
      </w:pPr>
      <w:r w:rsidRPr="00605819">
        <w:rPr>
          <w:rFonts w:ascii="Arial" w:hAnsi="Arial" w:cs="Arial"/>
          <w:b/>
          <w:sz w:val="24"/>
          <w:szCs w:val="24"/>
        </w:rPr>
        <w:lastRenderedPageBreak/>
        <w:t>Neutral citation:</w:t>
      </w:r>
      <w:r w:rsidRPr="00605819">
        <w:rPr>
          <w:rFonts w:ascii="Arial" w:hAnsi="Arial" w:cs="Arial"/>
          <w:b/>
          <w:sz w:val="24"/>
          <w:szCs w:val="24"/>
        </w:rPr>
        <w:tab/>
      </w:r>
      <w:r w:rsidR="002107B1" w:rsidRPr="00605819">
        <w:rPr>
          <w:rFonts w:ascii="Arial" w:hAnsi="Arial" w:cs="Arial"/>
          <w:i/>
          <w:sz w:val="24"/>
          <w:szCs w:val="24"/>
        </w:rPr>
        <w:t xml:space="preserve">Menzies Aviation (Namibia) </w:t>
      </w:r>
      <w:r w:rsidR="006433CE" w:rsidRPr="00605819">
        <w:rPr>
          <w:rFonts w:ascii="Arial" w:hAnsi="Arial" w:cs="Arial"/>
          <w:i/>
          <w:sz w:val="24"/>
          <w:szCs w:val="24"/>
        </w:rPr>
        <w:t xml:space="preserve">(Pty) Ltd </w:t>
      </w:r>
      <w:r w:rsidRPr="00605819">
        <w:rPr>
          <w:rFonts w:ascii="Arial" w:eastAsia="Times New Roman" w:hAnsi="Arial" w:cs="Arial"/>
          <w:i/>
          <w:sz w:val="24"/>
          <w:szCs w:val="24"/>
          <w:lang w:eastAsia="en-GB"/>
        </w:rPr>
        <w:t xml:space="preserve">v </w:t>
      </w:r>
      <w:r w:rsidR="006433CE" w:rsidRPr="00605819">
        <w:rPr>
          <w:rFonts w:ascii="Arial" w:eastAsia="Times New Roman" w:hAnsi="Arial" w:cs="Arial"/>
          <w:i/>
          <w:sz w:val="24"/>
          <w:szCs w:val="24"/>
          <w:lang w:eastAsia="en-GB"/>
        </w:rPr>
        <w:t>Namibia Airports Company Ltd</w:t>
      </w:r>
      <w:r w:rsidR="002A0049" w:rsidRPr="00605819">
        <w:rPr>
          <w:rFonts w:ascii="Arial" w:eastAsia="Times New Roman" w:hAnsi="Arial" w:cs="Arial"/>
          <w:i/>
          <w:sz w:val="24"/>
          <w:szCs w:val="24"/>
          <w:lang w:eastAsia="en-GB"/>
        </w:rPr>
        <w:t xml:space="preserve"> </w:t>
      </w:r>
      <w:r w:rsidR="009758C6" w:rsidRPr="00605819">
        <w:rPr>
          <w:rFonts w:ascii="Arial" w:eastAsia="Times New Roman" w:hAnsi="Arial" w:cs="Arial"/>
          <w:sz w:val="24"/>
          <w:szCs w:val="24"/>
          <w:lang w:eastAsia="en-GB"/>
        </w:rPr>
        <w:t>(</w:t>
      </w:r>
      <w:r w:rsidR="002107B1" w:rsidRPr="00605819">
        <w:rPr>
          <w:rFonts w:ascii="Arial" w:eastAsia="Times New Roman" w:hAnsi="Arial" w:cs="Arial"/>
          <w:sz w:val="24"/>
          <w:szCs w:val="24"/>
          <w:lang w:eastAsia="en-GB"/>
        </w:rPr>
        <w:t>HC-MD-CIV-MOT-REV-2022/00155</w:t>
      </w:r>
      <w:r w:rsidRPr="00605819">
        <w:rPr>
          <w:rFonts w:ascii="Arial" w:eastAsia="Times New Roman" w:hAnsi="Arial" w:cs="Arial"/>
          <w:sz w:val="24"/>
          <w:szCs w:val="24"/>
          <w:lang w:eastAsia="en-GB"/>
        </w:rPr>
        <w:t>) [202</w:t>
      </w:r>
      <w:r w:rsidR="00605819">
        <w:rPr>
          <w:rFonts w:ascii="Arial" w:eastAsia="Times New Roman" w:hAnsi="Arial" w:cs="Arial"/>
          <w:sz w:val="24"/>
          <w:szCs w:val="24"/>
          <w:lang w:eastAsia="en-GB"/>
        </w:rPr>
        <w:t>4</w:t>
      </w:r>
      <w:r w:rsidR="000F5D13" w:rsidRPr="00605819">
        <w:rPr>
          <w:rFonts w:ascii="Arial" w:eastAsia="Times New Roman" w:hAnsi="Arial" w:cs="Arial"/>
          <w:sz w:val="24"/>
          <w:szCs w:val="24"/>
          <w:lang w:eastAsia="en-GB"/>
        </w:rPr>
        <w:t>] NA</w:t>
      </w:r>
      <w:r w:rsidR="00666E35" w:rsidRPr="00605819">
        <w:rPr>
          <w:rFonts w:ascii="Arial" w:eastAsia="Times New Roman" w:hAnsi="Arial" w:cs="Arial"/>
          <w:sz w:val="24"/>
          <w:szCs w:val="24"/>
          <w:lang w:eastAsia="en-GB"/>
        </w:rPr>
        <w:t>H</w:t>
      </w:r>
      <w:r w:rsidRPr="00605819">
        <w:rPr>
          <w:rFonts w:ascii="Arial" w:eastAsia="Times New Roman" w:hAnsi="Arial" w:cs="Arial"/>
          <w:sz w:val="24"/>
          <w:szCs w:val="24"/>
          <w:lang w:eastAsia="en-GB"/>
        </w:rPr>
        <w:t>CMD</w:t>
      </w:r>
      <w:r w:rsidR="002107B1" w:rsidRPr="00605819">
        <w:rPr>
          <w:rFonts w:ascii="Arial" w:eastAsia="Times New Roman" w:hAnsi="Arial" w:cs="Arial"/>
          <w:sz w:val="24"/>
          <w:szCs w:val="24"/>
          <w:lang w:eastAsia="en-GB"/>
        </w:rPr>
        <w:t xml:space="preserve"> </w:t>
      </w:r>
      <w:r w:rsidR="00627ABD">
        <w:rPr>
          <w:rFonts w:ascii="Arial" w:eastAsia="Times New Roman" w:hAnsi="Arial" w:cs="Arial"/>
          <w:sz w:val="24"/>
          <w:szCs w:val="24"/>
          <w:lang w:eastAsia="en-GB"/>
        </w:rPr>
        <w:t>139</w:t>
      </w:r>
      <w:r w:rsidR="006C3AF0" w:rsidRPr="00605819">
        <w:rPr>
          <w:rFonts w:ascii="Arial" w:eastAsia="Times New Roman" w:hAnsi="Arial" w:cs="Arial"/>
          <w:sz w:val="24"/>
          <w:szCs w:val="24"/>
          <w:lang w:eastAsia="en-GB"/>
        </w:rPr>
        <w:t xml:space="preserve">   (</w:t>
      </w:r>
      <w:r w:rsidR="00605819">
        <w:rPr>
          <w:rFonts w:ascii="Arial" w:eastAsia="Times New Roman" w:hAnsi="Arial" w:cs="Arial"/>
          <w:sz w:val="24"/>
          <w:szCs w:val="24"/>
          <w:lang w:eastAsia="en-GB"/>
        </w:rPr>
        <w:t>28 March 2024</w:t>
      </w:r>
      <w:r w:rsidRPr="00605819">
        <w:rPr>
          <w:rFonts w:ascii="Arial" w:eastAsia="Times New Roman" w:hAnsi="Arial" w:cs="Arial"/>
          <w:sz w:val="24"/>
          <w:szCs w:val="24"/>
          <w:lang w:eastAsia="en-GB"/>
        </w:rPr>
        <w:t>)</w:t>
      </w:r>
    </w:p>
    <w:p w14:paraId="0E39758E" w14:textId="77777777" w:rsidR="00184C3A" w:rsidRPr="00605819" w:rsidRDefault="00184C3A" w:rsidP="00184C3A">
      <w:pPr>
        <w:spacing w:after="0" w:line="360" w:lineRule="auto"/>
        <w:jc w:val="both"/>
        <w:rPr>
          <w:rFonts w:ascii="Arial" w:hAnsi="Arial" w:cs="Arial"/>
          <w:sz w:val="24"/>
          <w:szCs w:val="24"/>
        </w:rPr>
      </w:pPr>
    </w:p>
    <w:p w14:paraId="4D5F8F05" w14:textId="77777777" w:rsidR="00184C3A" w:rsidRPr="00605819" w:rsidRDefault="005470FD" w:rsidP="00184C3A">
      <w:pPr>
        <w:spacing w:after="0" w:line="480" w:lineRule="auto"/>
        <w:ind w:left="1440" w:hanging="1440"/>
        <w:jc w:val="both"/>
        <w:rPr>
          <w:rFonts w:ascii="Arial" w:hAnsi="Arial" w:cs="Arial"/>
          <w:b/>
          <w:i/>
          <w:sz w:val="24"/>
          <w:szCs w:val="24"/>
        </w:rPr>
      </w:pPr>
      <w:r w:rsidRPr="00605819">
        <w:rPr>
          <w:rFonts w:ascii="Arial" w:hAnsi="Arial" w:cs="Arial"/>
          <w:b/>
          <w:sz w:val="24"/>
          <w:szCs w:val="24"/>
        </w:rPr>
        <w:t>Coram:</w:t>
      </w:r>
      <w:r w:rsidRPr="00605819">
        <w:rPr>
          <w:rFonts w:ascii="Arial" w:hAnsi="Arial" w:cs="Arial"/>
          <w:sz w:val="24"/>
          <w:szCs w:val="24"/>
        </w:rPr>
        <w:tab/>
      </w:r>
      <w:r w:rsidR="009758C6" w:rsidRPr="00605819">
        <w:rPr>
          <w:rFonts w:ascii="Arial" w:hAnsi="Arial" w:cs="Arial"/>
          <w:sz w:val="24"/>
          <w:szCs w:val="24"/>
        </w:rPr>
        <w:t>RAKOW</w:t>
      </w:r>
      <w:r w:rsidRPr="00605819">
        <w:rPr>
          <w:rFonts w:ascii="Arial" w:hAnsi="Arial" w:cs="Arial"/>
          <w:sz w:val="24"/>
          <w:szCs w:val="24"/>
        </w:rPr>
        <w:t xml:space="preserve"> J</w:t>
      </w:r>
    </w:p>
    <w:p w14:paraId="65FE82C3" w14:textId="77777777" w:rsidR="00184C3A" w:rsidRDefault="005470FD" w:rsidP="00184C3A">
      <w:pPr>
        <w:spacing w:after="0" w:line="240" w:lineRule="auto"/>
        <w:ind w:left="1440" w:hanging="1440"/>
        <w:jc w:val="both"/>
        <w:rPr>
          <w:rFonts w:ascii="Arial" w:hAnsi="Arial" w:cs="Arial"/>
          <w:sz w:val="24"/>
          <w:szCs w:val="24"/>
        </w:rPr>
      </w:pPr>
      <w:r w:rsidRPr="00605819">
        <w:rPr>
          <w:rFonts w:ascii="Arial" w:hAnsi="Arial" w:cs="Arial"/>
          <w:b/>
          <w:bCs/>
          <w:sz w:val="24"/>
          <w:szCs w:val="24"/>
        </w:rPr>
        <w:t>Heard</w:t>
      </w:r>
      <w:r w:rsidRPr="00605819">
        <w:rPr>
          <w:rFonts w:ascii="Arial" w:hAnsi="Arial" w:cs="Arial"/>
          <w:sz w:val="24"/>
          <w:szCs w:val="24"/>
        </w:rPr>
        <w:t>:</w:t>
      </w:r>
      <w:r w:rsidRPr="00605819">
        <w:rPr>
          <w:rFonts w:ascii="Arial" w:hAnsi="Arial" w:cs="Arial"/>
          <w:sz w:val="24"/>
          <w:szCs w:val="24"/>
        </w:rPr>
        <w:tab/>
      </w:r>
      <w:r w:rsidR="007A2107" w:rsidRPr="007A2107">
        <w:rPr>
          <w:rFonts w:ascii="Arial" w:hAnsi="Arial" w:cs="Arial"/>
          <w:b/>
          <w:sz w:val="24"/>
          <w:szCs w:val="24"/>
        </w:rPr>
        <w:t>20 February 2024</w:t>
      </w:r>
    </w:p>
    <w:p w14:paraId="6FEB6BC6" w14:textId="77777777" w:rsidR="00605819" w:rsidRPr="00605819" w:rsidRDefault="00605819" w:rsidP="00184C3A">
      <w:pPr>
        <w:spacing w:after="0" w:line="240" w:lineRule="auto"/>
        <w:ind w:left="1440" w:hanging="1440"/>
        <w:jc w:val="both"/>
        <w:rPr>
          <w:rFonts w:ascii="Arial" w:hAnsi="Arial" w:cs="Arial"/>
          <w:b/>
          <w:sz w:val="24"/>
          <w:szCs w:val="24"/>
        </w:rPr>
      </w:pPr>
    </w:p>
    <w:p w14:paraId="35926B37" w14:textId="77777777" w:rsidR="00184C3A" w:rsidRPr="00605819" w:rsidRDefault="005470FD" w:rsidP="00F434E0">
      <w:pPr>
        <w:spacing w:after="0" w:line="360" w:lineRule="auto"/>
        <w:jc w:val="both"/>
        <w:rPr>
          <w:rFonts w:ascii="Arial" w:hAnsi="Arial" w:cs="Arial"/>
          <w:b/>
          <w:sz w:val="24"/>
          <w:szCs w:val="24"/>
        </w:rPr>
      </w:pPr>
      <w:r w:rsidRPr="00605819">
        <w:rPr>
          <w:rFonts w:ascii="Arial" w:hAnsi="Arial" w:cs="Arial"/>
          <w:b/>
          <w:bCs/>
          <w:sz w:val="24"/>
          <w:szCs w:val="24"/>
        </w:rPr>
        <w:t>Delivered</w:t>
      </w:r>
      <w:r w:rsidRPr="00605819">
        <w:rPr>
          <w:rFonts w:ascii="Arial" w:hAnsi="Arial" w:cs="Arial"/>
          <w:b/>
          <w:sz w:val="24"/>
          <w:szCs w:val="24"/>
        </w:rPr>
        <w:t>:</w:t>
      </w:r>
      <w:r w:rsidRPr="00605819">
        <w:rPr>
          <w:rFonts w:ascii="Arial" w:hAnsi="Arial" w:cs="Arial"/>
          <w:b/>
          <w:sz w:val="24"/>
          <w:szCs w:val="24"/>
        </w:rPr>
        <w:tab/>
      </w:r>
      <w:r w:rsidR="007A2107">
        <w:rPr>
          <w:rFonts w:ascii="Arial" w:hAnsi="Arial" w:cs="Arial"/>
          <w:b/>
          <w:sz w:val="24"/>
          <w:szCs w:val="24"/>
        </w:rPr>
        <w:t>28 March 2024</w:t>
      </w:r>
    </w:p>
    <w:p w14:paraId="4D27E031" w14:textId="77777777" w:rsidR="00184C3A" w:rsidRPr="00605819" w:rsidRDefault="00184C3A" w:rsidP="00F434E0">
      <w:pPr>
        <w:spacing w:after="0" w:line="360" w:lineRule="auto"/>
        <w:jc w:val="both"/>
        <w:rPr>
          <w:rFonts w:ascii="Arial" w:hAnsi="Arial" w:cs="Arial"/>
          <w:sz w:val="24"/>
          <w:szCs w:val="24"/>
        </w:rPr>
      </w:pPr>
    </w:p>
    <w:p w14:paraId="0DD08F05" w14:textId="77777777" w:rsidR="00184C3A" w:rsidRDefault="005470FD" w:rsidP="004E56A5">
      <w:pPr>
        <w:spacing w:after="0" w:line="360" w:lineRule="auto"/>
        <w:jc w:val="both"/>
        <w:rPr>
          <w:rFonts w:ascii="Arial" w:hAnsi="Arial" w:cs="Arial"/>
          <w:sz w:val="24"/>
          <w:szCs w:val="24"/>
        </w:rPr>
      </w:pPr>
      <w:r w:rsidRPr="00605819">
        <w:rPr>
          <w:rFonts w:ascii="Arial" w:hAnsi="Arial" w:cs="Arial"/>
          <w:b/>
          <w:sz w:val="24"/>
          <w:szCs w:val="24"/>
        </w:rPr>
        <w:t>Flynote:</w:t>
      </w:r>
      <w:r w:rsidRPr="00605819">
        <w:rPr>
          <w:rFonts w:ascii="Arial" w:hAnsi="Arial" w:cs="Arial"/>
          <w:sz w:val="24"/>
          <w:szCs w:val="24"/>
        </w:rPr>
        <w:tab/>
      </w:r>
      <w:r w:rsidR="00003341">
        <w:rPr>
          <w:rFonts w:ascii="Arial" w:hAnsi="Arial" w:cs="Arial"/>
          <w:sz w:val="24"/>
          <w:szCs w:val="24"/>
        </w:rPr>
        <w:t xml:space="preserve">Application  –  </w:t>
      </w:r>
      <w:r w:rsidR="009F7D2F">
        <w:rPr>
          <w:rFonts w:ascii="Arial" w:hAnsi="Arial" w:cs="Arial"/>
          <w:sz w:val="24"/>
          <w:szCs w:val="24"/>
        </w:rPr>
        <w:t xml:space="preserve">Oral evidence application </w:t>
      </w:r>
      <w:r w:rsidR="00003341">
        <w:rPr>
          <w:rFonts w:ascii="Arial" w:hAnsi="Arial" w:cs="Arial"/>
          <w:sz w:val="24"/>
          <w:szCs w:val="24"/>
        </w:rPr>
        <w:t>–</w:t>
      </w:r>
      <w:r w:rsidR="009F7D2F">
        <w:rPr>
          <w:rFonts w:ascii="Arial" w:hAnsi="Arial" w:cs="Arial"/>
          <w:sz w:val="24"/>
          <w:szCs w:val="24"/>
        </w:rPr>
        <w:t xml:space="preserve"> Non-joinder application</w:t>
      </w:r>
      <w:r w:rsidR="00003341">
        <w:rPr>
          <w:rFonts w:ascii="Arial" w:hAnsi="Arial" w:cs="Arial"/>
          <w:sz w:val="24"/>
          <w:szCs w:val="24"/>
        </w:rPr>
        <w:t xml:space="preserve"> –</w:t>
      </w:r>
      <w:r w:rsidR="00A31A86">
        <w:rPr>
          <w:rFonts w:ascii="Arial" w:hAnsi="Arial" w:cs="Arial"/>
          <w:sz w:val="24"/>
          <w:szCs w:val="24"/>
        </w:rPr>
        <w:t xml:space="preserve"> T</w:t>
      </w:r>
      <w:r w:rsidR="00A31A86" w:rsidRPr="00605819">
        <w:rPr>
          <w:rFonts w:ascii="Arial" w:hAnsi="Arial" w:cs="Arial"/>
          <w:sz w:val="24"/>
          <w:szCs w:val="24"/>
        </w:rPr>
        <w:t>he referral sought is based on credible evidence and is not simply an abuse of proc</w:t>
      </w:r>
      <w:r w:rsidR="00A31A86">
        <w:rPr>
          <w:rFonts w:ascii="Arial" w:hAnsi="Arial" w:cs="Arial"/>
          <w:sz w:val="24"/>
          <w:szCs w:val="24"/>
        </w:rPr>
        <w:t xml:space="preserve">ess by an unscrupulous litigant – </w:t>
      </w:r>
      <w:r w:rsidR="00A31A86" w:rsidRPr="00605819">
        <w:rPr>
          <w:rFonts w:ascii="Arial" w:hAnsi="Arial" w:cs="Arial"/>
          <w:sz w:val="24"/>
          <w:szCs w:val="24"/>
        </w:rPr>
        <w:t>The referral is convenient, because the issues are clearly defined, the dispute</w:t>
      </w:r>
      <w:r w:rsidR="00A31A86">
        <w:rPr>
          <w:rFonts w:ascii="Arial" w:hAnsi="Arial" w:cs="Arial"/>
          <w:sz w:val="24"/>
          <w:szCs w:val="24"/>
        </w:rPr>
        <w:t xml:space="preserve"> is comparatively simple and a ‘speedy determination’</w:t>
      </w:r>
      <w:r w:rsidR="00A31A86" w:rsidRPr="00605819">
        <w:rPr>
          <w:rFonts w:ascii="Arial" w:hAnsi="Arial" w:cs="Arial"/>
          <w:sz w:val="24"/>
          <w:szCs w:val="24"/>
        </w:rPr>
        <w:t xml:space="preserve"> of the dispute is desirable and in fact achievable</w:t>
      </w:r>
      <w:r w:rsidR="00A31A86">
        <w:rPr>
          <w:rFonts w:ascii="Arial" w:hAnsi="Arial" w:cs="Arial"/>
          <w:sz w:val="24"/>
          <w:szCs w:val="24"/>
        </w:rPr>
        <w:t xml:space="preserve"> –</w:t>
      </w:r>
      <w:r w:rsidR="00A31A86" w:rsidRPr="00A31A86">
        <w:rPr>
          <w:rFonts w:ascii="Arial" w:hAnsi="Arial" w:cs="Arial"/>
          <w:sz w:val="24"/>
          <w:szCs w:val="24"/>
        </w:rPr>
        <w:t xml:space="preserve"> </w:t>
      </w:r>
      <w:r w:rsidR="00A31A86">
        <w:rPr>
          <w:rFonts w:ascii="Arial" w:hAnsi="Arial" w:cs="Arial"/>
          <w:sz w:val="24"/>
          <w:szCs w:val="24"/>
        </w:rPr>
        <w:t>The Bid Evaluation Committee does not have a direct and substantial interest in the legal matter and should therefore not be joined.</w:t>
      </w:r>
    </w:p>
    <w:p w14:paraId="150B76C8" w14:textId="77777777" w:rsidR="004E56A5" w:rsidRPr="00605819" w:rsidRDefault="004E56A5" w:rsidP="004E56A5">
      <w:pPr>
        <w:spacing w:after="0" w:line="360" w:lineRule="auto"/>
        <w:jc w:val="both"/>
        <w:rPr>
          <w:rFonts w:ascii="Arial" w:hAnsi="Arial" w:cs="Arial"/>
          <w:sz w:val="24"/>
          <w:szCs w:val="24"/>
        </w:rPr>
      </w:pPr>
    </w:p>
    <w:p w14:paraId="73D88077" w14:textId="77777777" w:rsidR="009F7D2F" w:rsidRPr="00605819" w:rsidRDefault="005470FD" w:rsidP="004E56A5">
      <w:pPr>
        <w:pStyle w:val="ListParagraph"/>
        <w:spacing w:after="0" w:line="360" w:lineRule="auto"/>
        <w:ind w:left="0"/>
        <w:jc w:val="both"/>
        <w:rPr>
          <w:rFonts w:ascii="Arial" w:hAnsi="Arial" w:cs="Arial"/>
          <w:sz w:val="24"/>
          <w:szCs w:val="24"/>
        </w:rPr>
      </w:pPr>
      <w:r w:rsidRPr="00605819">
        <w:rPr>
          <w:rFonts w:ascii="Arial" w:hAnsi="Arial" w:cs="Arial"/>
          <w:b/>
          <w:sz w:val="24"/>
          <w:szCs w:val="24"/>
        </w:rPr>
        <w:t>Summary:</w:t>
      </w:r>
      <w:r w:rsidRPr="00605819">
        <w:rPr>
          <w:rFonts w:ascii="Arial" w:hAnsi="Arial" w:cs="Arial"/>
          <w:sz w:val="24"/>
          <w:szCs w:val="24"/>
        </w:rPr>
        <w:tab/>
      </w:r>
      <w:r w:rsidR="009F7D2F" w:rsidRPr="00605819">
        <w:rPr>
          <w:rFonts w:ascii="Arial" w:hAnsi="Arial" w:cs="Arial"/>
          <w:sz w:val="24"/>
          <w:szCs w:val="24"/>
        </w:rPr>
        <w:t xml:space="preserve">On 13 April 2022, the applicant launched the current review application still pending before this court and still needs to be decided.  A number of applications before various judges of the High Court </w:t>
      </w:r>
      <w:r w:rsidR="009F7D2F">
        <w:rPr>
          <w:rFonts w:ascii="Arial" w:hAnsi="Arial" w:cs="Arial"/>
          <w:sz w:val="24"/>
          <w:szCs w:val="24"/>
        </w:rPr>
        <w:t>followed.  In all of these</w:t>
      </w:r>
      <w:r w:rsidR="00966C0F">
        <w:rPr>
          <w:rFonts w:ascii="Arial" w:hAnsi="Arial" w:cs="Arial"/>
          <w:sz w:val="24"/>
          <w:szCs w:val="24"/>
        </w:rPr>
        <w:t>,</w:t>
      </w:r>
      <w:r w:rsidR="009F7D2F">
        <w:rPr>
          <w:rFonts w:ascii="Arial" w:hAnsi="Arial" w:cs="Arial"/>
          <w:sz w:val="24"/>
          <w:szCs w:val="24"/>
        </w:rPr>
        <w:t xml:space="preserve"> judg</w:t>
      </w:r>
      <w:r w:rsidR="009F7D2F" w:rsidRPr="00605819">
        <w:rPr>
          <w:rFonts w:ascii="Arial" w:hAnsi="Arial" w:cs="Arial"/>
          <w:sz w:val="24"/>
          <w:szCs w:val="24"/>
        </w:rPr>
        <w:t>ments were made</w:t>
      </w:r>
      <w:r w:rsidR="009F7D2F">
        <w:rPr>
          <w:rFonts w:ascii="Arial" w:hAnsi="Arial" w:cs="Arial"/>
          <w:sz w:val="24"/>
          <w:szCs w:val="24"/>
        </w:rPr>
        <w:t xml:space="preserve"> and against some of these judg</w:t>
      </w:r>
      <w:r w:rsidR="009F7D2F" w:rsidRPr="00605819">
        <w:rPr>
          <w:rFonts w:ascii="Arial" w:hAnsi="Arial" w:cs="Arial"/>
          <w:sz w:val="24"/>
          <w:szCs w:val="24"/>
        </w:rPr>
        <w:t>ments, appeals in the Su</w:t>
      </w:r>
      <w:r w:rsidR="00966C0F">
        <w:rPr>
          <w:rFonts w:ascii="Arial" w:hAnsi="Arial" w:cs="Arial"/>
          <w:sz w:val="24"/>
          <w:szCs w:val="24"/>
        </w:rPr>
        <w:t>preme Court are</w:t>
      </w:r>
      <w:r w:rsidR="002E4E73">
        <w:rPr>
          <w:rFonts w:ascii="Arial" w:hAnsi="Arial" w:cs="Arial"/>
          <w:sz w:val="24"/>
          <w:szCs w:val="24"/>
        </w:rPr>
        <w:t xml:space="preserve"> currently pending. </w:t>
      </w:r>
      <w:r w:rsidR="009F7D2F" w:rsidRPr="00605819">
        <w:rPr>
          <w:rFonts w:ascii="Arial" w:hAnsi="Arial" w:cs="Arial"/>
          <w:sz w:val="24"/>
          <w:szCs w:val="24"/>
        </w:rPr>
        <w:t>The only remaining matter currently in the High Court, is the current review matter before court.</w:t>
      </w:r>
    </w:p>
    <w:p w14:paraId="53C53CB5" w14:textId="77777777" w:rsidR="009F7D2F" w:rsidRPr="00605819" w:rsidRDefault="009F7D2F" w:rsidP="004E56A5">
      <w:pPr>
        <w:pStyle w:val="ListParagraph"/>
        <w:spacing w:line="360" w:lineRule="auto"/>
        <w:rPr>
          <w:rFonts w:ascii="Arial" w:hAnsi="Arial" w:cs="Arial"/>
          <w:sz w:val="24"/>
          <w:szCs w:val="24"/>
        </w:rPr>
      </w:pPr>
    </w:p>
    <w:p w14:paraId="50B6BFBF" w14:textId="77777777" w:rsidR="009F7D2F" w:rsidRDefault="009F7D2F" w:rsidP="004E56A5">
      <w:pPr>
        <w:pStyle w:val="ListParagraph"/>
        <w:spacing w:after="0" w:line="360" w:lineRule="auto"/>
        <w:ind w:left="0"/>
        <w:jc w:val="both"/>
        <w:rPr>
          <w:rFonts w:ascii="Arial" w:hAnsi="Arial" w:cs="Arial"/>
          <w:sz w:val="24"/>
          <w:szCs w:val="24"/>
        </w:rPr>
      </w:pPr>
      <w:r w:rsidRPr="00605819">
        <w:rPr>
          <w:rFonts w:ascii="Arial" w:hAnsi="Arial" w:cs="Arial"/>
          <w:sz w:val="24"/>
          <w:szCs w:val="24"/>
        </w:rPr>
        <w:t>There are currently two applications before court, the first being an application by the applicant for the hearing of oral evidence and the second one of non-joinder of the Chairperson of the Bid Evaluation Committee by the second respondent.</w:t>
      </w:r>
    </w:p>
    <w:p w14:paraId="0DE6F3FB" w14:textId="77777777" w:rsidR="009F7D2F" w:rsidRDefault="009F7D2F" w:rsidP="004E56A5">
      <w:pPr>
        <w:pStyle w:val="ListParagraph"/>
        <w:spacing w:after="0" w:line="360" w:lineRule="auto"/>
        <w:ind w:left="0"/>
        <w:jc w:val="both"/>
        <w:rPr>
          <w:rFonts w:ascii="Arial" w:hAnsi="Arial" w:cs="Arial"/>
          <w:sz w:val="24"/>
          <w:szCs w:val="24"/>
        </w:rPr>
      </w:pPr>
    </w:p>
    <w:p w14:paraId="702AA5BE" w14:textId="77777777" w:rsidR="00A31A86" w:rsidRDefault="009F7D2F" w:rsidP="004E56A5">
      <w:pPr>
        <w:pStyle w:val="ListParagraph"/>
        <w:spacing w:after="0" w:line="360" w:lineRule="auto"/>
        <w:ind w:left="0"/>
        <w:jc w:val="both"/>
        <w:rPr>
          <w:rFonts w:ascii="Arial" w:hAnsi="Arial" w:cs="Arial"/>
          <w:sz w:val="24"/>
          <w:szCs w:val="24"/>
        </w:rPr>
      </w:pPr>
      <w:r w:rsidRPr="00003341">
        <w:rPr>
          <w:rFonts w:ascii="Arial" w:hAnsi="Arial" w:cs="Arial"/>
          <w:i/>
          <w:sz w:val="24"/>
          <w:szCs w:val="24"/>
        </w:rPr>
        <w:t>Held that</w:t>
      </w:r>
      <w:r>
        <w:rPr>
          <w:rFonts w:ascii="Arial" w:hAnsi="Arial" w:cs="Arial"/>
          <w:sz w:val="24"/>
          <w:szCs w:val="24"/>
        </w:rPr>
        <w:t xml:space="preserve">: </w:t>
      </w:r>
      <w:r w:rsidR="00003341">
        <w:rPr>
          <w:rFonts w:ascii="Arial" w:hAnsi="Arial" w:cs="Arial"/>
          <w:sz w:val="24"/>
          <w:szCs w:val="24"/>
        </w:rPr>
        <w:t>i</w:t>
      </w:r>
      <w:r w:rsidR="00003341" w:rsidRPr="00605819">
        <w:rPr>
          <w:rFonts w:ascii="Arial" w:hAnsi="Arial" w:cs="Arial"/>
          <w:sz w:val="24"/>
          <w:szCs w:val="24"/>
        </w:rPr>
        <w:t>t is clear that the referral sought is based on credible evidence and is not simply an abuse of process by an unscrupulous litigant. The court further finds that the referral is convenient, because the issues are clearly defined, the dispute</w:t>
      </w:r>
      <w:r w:rsidR="00003341">
        <w:rPr>
          <w:rFonts w:ascii="Arial" w:hAnsi="Arial" w:cs="Arial"/>
          <w:sz w:val="24"/>
          <w:szCs w:val="24"/>
        </w:rPr>
        <w:t xml:space="preserve"> is comparatively simple and a ‘speedy determination’</w:t>
      </w:r>
      <w:r w:rsidR="00003341" w:rsidRPr="00605819">
        <w:rPr>
          <w:rFonts w:ascii="Arial" w:hAnsi="Arial" w:cs="Arial"/>
          <w:sz w:val="24"/>
          <w:szCs w:val="24"/>
        </w:rPr>
        <w:t xml:space="preserve"> of the dispute is desirable and in fact achievable. </w:t>
      </w:r>
    </w:p>
    <w:p w14:paraId="2F2567C1" w14:textId="77777777" w:rsidR="00A31A86" w:rsidRDefault="00A31A86" w:rsidP="009F7D2F">
      <w:pPr>
        <w:pStyle w:val="ListParagraph"/>
        <w:spacing w:after="0" w:line="360" w:lineRule="auto"/>
        <w:ind w:left="0"/>
        <w:jc w:val="both"/>
        <w:rPr>
          <w:rFonts w:ascii="Arial" w:hAnsi="Arial" w:cs="Arial"/>
          <w:sz w:val="24"/>
          <w:szCs w:val="24"/>
        </w:rPr>
      </w:pPr>
    </w:p>
    <w:p w14:paraId="490A2929" w14:textId="77777777" w:rsidR="009F7D2F" w:rsidRDefault="00A31A86" w:rsidP="009F7D2F">
      <w:pPr>
        <w:pStyle w:val="ListParagraph"/>
        <w:spacing w:after="0" w:line="360" w:lineRule="auto"/>
        <w:ind w:left="0"/>
        <w:jc w:val="both"/>
        <w:rPr>
          <w:rFonts w:ascii="Arial" w:hAnsi="Arial" w:cs="Arial"/>
          <w:sz w:val="24"/>
          <w:szCs w:val="24"/>
        </w:rPr>
      </w:pPr>
      <w:r w:rsidRPr="00003341">
        <w:rPr>
          <w:rFonts w:ascii="Arial" w:hAnsi="Arial" w:cs="Arial"/>
          <w:i/>
          <w:sz w:val="24"/>
          <w:szCs w:val="24"/>
        </w:rPr>
        <w:lastRenderedPageBreak/>
        <w:t>Held that</w:t>
      </w:r>
      <w:r>
        <w:rPr>
          <w:rFonts w:ascii="Arial" w:hAnsi="Arial" w:cs="Arial"/>
          <w:sz w:val="24"/>
          <w:szCs w:val="24"/>
        </w:rPr>
        <w:t xml:space="preserve">: </w:t>
      </w:r>
      <w:r w:rsidR="002E4E73">
        <w:rPr>
          <w:rFonts w:ascii="Arial" w:hAnsi="Arial" w:cs="Arial"/>
          <w:sz w:val="24"/>
          <w:szCs w:val="24"/>
        </w:rPr>
        <w:t>i</w:t>
      </w:r>
      <w:r w:rsidR="00003341" w:rsidRPr="00605819">
        <w:rPr>
          <w:rFonts w:ascii="Arial" w:hAnsi="Arial" w:cs="Arial"/>
          <w:sz w:val="24"/>
          <w:szCs w:val="24"/>
        </w:rPr>
        <w:t xml:space="preserve">n granting or dismissing an application to refer affidavit evidence to evidence </w:t>
      </w:r>
      <w:r w:rsidR="00003341" w:rsidRPr="00966C0F">
        <w:rPr>
          <w:rFonts w:ascii="Arial" w:hAnsi="Arial" w:cs="Arial"/>
          <w:i/>
          <w:sz w:val="24"/>
          <w:szCs w:val="24"/>
        </w:rPr>
        <w:t>viva voce</w:t>
      </w:r>
      <w:r w:rsidR="00003341" w:rsidRPr="00605819">
        <w:rPr>
          <w:rFonts w:ascii="Arial" w:hAnsi="Arial" w:cs="Arial"/>
          <w:sz w:val="24"/>
          <w:szCs w:val="24"/>
        </w:rPr>
        <w:t>, the court exercises a discretion. In this instance Menzies has made out a case for the exercise of this discretion in favour of the referral to oral evidence for purposes of cross-examination</w:t>
      </w:r>
      <w:r>
        <w:rPr>
          <w:rFonts w:ascii="Arial" w:hAnsi="Arial" w:cs="Arial"/>
          <w:sz w:val="24"/>
          <w:szCs w:val="24"/>
        </w:rPr>
        <w:t>.</w:t>
      </w:r>
    </w:p>
    <w:p w14:paraId="25D9DFC4" w14:textId="77777777" w:rsidR="00003341" w:rsidRDefault="00003341" w:rsidP="00003341">
      <w:pPr>
        <w:pStyle w:val="ListParagraph"/>
        <w:spacing w:after="0" w:line="360" w:lineRule="auto"/>
        <w:ind w:left="0"/>
        <w:jc w:val="both"/>
        <w:rPr>
          <w:rFonts w:ascii="Arial" w:hAnsi="Arial" w:cs="Arial"/>
          <w:sz w:val="24"/>
          <w:szCs w:val="24"/>
        </w:rPr>
      </w:pPr>
    </w:p>
    <w:p w14:paraId="326A1BD3" w14:textId="77777777" w:rsidR="00003341" w:rsidRPr="00605819" w:rsidRDefault="009F7D2F" w:rsidP="00184207">
      <w:pPr>
        <w:pStyle w:val="ListParagraph"/>
        <w:spacing w:after="0" w:line="360" w:lineRule="auto"/>
        <w:ind w:left="0"/>
        <w:jc w:val="both"/>
        <w:rPr>
          <w:rFonts w:ascii="Arial" w:hAnsi="Arial" w:cs="Arial"/>
          <w:sz w:val="24"/>
          <w:szCs w:val="24"/>
        </w:rPr>
      </w:pPr>
      <w:r w:rsidRPr="00003341">
        <w:rPr>
          <w:rFonts w:ascii="Arial" w:hAnsi="Arial" w:cs="Arial"/>
          <w:i/>
          <w:sz w:val="24"/>
          <w:szCs w:val="24"/>
        </w:rPr>
        <w:t xml:space="preserve">Held </w:t>
      </w:r>
      <w:r w:rsidR="00003341">
        <w:rPr>
          <w:rFonts w:ascii="Arial" w:hAnsi="Arial" w:cs="Arial"/>
          <w:i/>
          <w:sz w:val="24"/>
          <w:szCs w:val="24"/>
        </w:rPr>
        <w:t xml:space="preserve">further </w:t>
      </w:r>
      <w:r w:rsidRPr="00003341">
        <w:rPr>
          <w:rFonts w:ascii="Arial" w:hAnsi="Arial" w:cs="Arial"/>
          <w:i/>
          <w:sz w:val="24"/>
          <w:szCs w:val="24"/>
        </w:rPr>
        <w:t>that</w:t>
      </w:r>
      <w:r>
        <w:rPr>
          <w:rFonts w:ascii="Arial" w:hAnsi="Arial" w:cs="Arial"/>
          <w:sz w:val="24"/>
          <w:szCs w:val="24"/>
        </w:rPr>
        <w:t xml:space="preserve">: </w:t>
      </w:r>
      <w:r w:rsidR="00003341">
        <w:rPr>
          <w:rFonts w:ascii="Arial" w:hAnsi="Arial" w:cs="Arial"/>
          <w:sz w:val="24"/>
          <w:szCs w:val="24"/>
        </w:rPr>
        <w:t>after evaluation of the arguments placed before court, the court finds that the Bid Evaluation Committee does not have a direct and substantial interest in the legal matter and should therefore not be joined.</w:t>
      </w:r>
    </w:p>
    <w:p w14:paraId="2BBA3B48" w14:textId="77777777" w:rsidR="00184C3A" w:rsidRPr="00605819" w:rsidRDefault="00BE1AEF" w:rsidP="00A31A86">
      <w:pPr>
        <w:spacing w:line="240" w:lineRule="auto"/>
        <w:jc w:val="both"/>
        <w:rPr>
          <w:rFonts w:ascii="Arial" w:hAnsi="Arial" w:cs="Arial"/>
          <w:bCs/>
          <w:sz w:val="24"/>
          <w:szCs w:val="24"/>
        </w:rPr>
      </w:pPr>
      <w:r>
        <w:rPr>
          <w:rFonts w:ascii="Arial" w:hAnsi="Arial" w:cs="Arial"/>
          <w:bCs/>
          <w:sz w:val="24"/>
          <w:szCs w:val="24"/>
        </w:rPr>
        <w:pict w14:anchorId="548E4260">
          <v:rect id="_x0000_i1025" style="width:0;height:1.5pt" o:hralign="center" o:hrstd="t" o:hr="t" fillcolor="#a0a0a0" stroked="f"/>
        </w:pict>
      </w:r>
    </w:p>
    <w:p w14:paraId="2280F387" w14:textId="77777777" w:rsidR="00184C3A" w:rsidRDefault="005470FD" w:rsidP="00A31A86">
      <w:pPr>
        <w:spacing w:after="0" w:line="240" w:lineRule="auto"/>
        <w:jc w:val="center"/>
        <w:rPr>
          <w:rFonts w:ascii="Arial" w:hAnsi="Arial" w:cs="Arial"/>
          <w:b/>
          <w:bCs/>
          <w:sz w:val="24"/>
          <w:szCs w:val="24"/>
        </w:rPr>
      </w:pPr>
      <w:r w:rsidRPr="00605819">
        <w:rPr>
          <w:rFonts w:ascii="Arial" w:hAnsi="Arial" w:cs="Arial"/>
          <w:b/>
          <w:bCs/>
          <w:sz w:val="24"/>
          <w:szCs w:val="24"/>
        </w:rPr>
        <w:t>ORDER</w:t>
      </w:r>
      <w:r w:rsidR="00BE1AEF">
        <w:rPr>
          <w:rFonts w:ascii="Arial" w:hAnsi="Arial" w:cs="Arial"/>
          <w:bCs/>
          <w:sz w:val="24"/>
          <w:szCs w:val="24"/>
        </w:rPr>
        <w:pict w14:anchorId="70953750">
          <v:rect id="_x0000_i1026" style="width:0;height:1.5pt" o:hralign="center" o:hrstd="t" o:hr="t" fillcolor="#a0a0a0" stroked="f"/>
        </w:pict>
      </w:r>
    </w:p>
    <w:p w14:paraId="480B48A0" w14:textId="77777777" w:rsidR="00A31A86" w:rsidRDefault="00A31A86" w:rsidP="00A31A86">
      <w:pPr>
        <w:pStyle w:val="ListParagraph"/>
        <w:spacing w:after="0" w:line="360" w:lineRule="auto"/>
        <w:jc w:val="both"/>
        <w:rPr>
          <w:rFonts w:ascii="Arial" w:hAnsi="Arial" w:cs="Arial"/>
          <w:sz w:val="24"/>
          <w:szCs w:val="24"/>
        </w:rPr>
      </w:pPr>
    </w:p>
    <w:p w14:paraId="73EE0002" w14:textId="37ECC04E"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5819" w:rsidRPr="00BE1AEF">
        <w:rPr>
          <w:rFonts w:ascii="Arial" w:hAnsi="Arial" w:cs="Arial"/>
          <w:sz w:val="24"/>
          <w:szCs w:val="24"/>
        </w:rPr>
        <w:t>The matter is referred to hear oral evidence regarding the issues raised by the applicant in the case management report.</w:t>
      </w:r>
    </w:p>
    <w:p w14:paraId="0C833D6C" w14:textId="0AB6F409"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5819" w:rsidRPr="00BE1AEF">
        <w:rPr>
          <w:rFonts w:ascii="Arial" w:hAnsi="Arial" w:cs="Arial"/>
          <w:sz w:val="24"/>
          <w:szCs w:val="24"/>
        </w:rPr>
        <w:t>The joinder application is dismissed.</w:t>
      </w:r>
    </w:p>
    <w:p w14:paraId="21D812E8" w14:textId="3D0EA757"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05819" w:rsidRPr="00BE1AEF">
        <w:rPr>
          <w:rFonts w:ascii="Arial" w:hAnsi="Arial" w:cs="Arial"/>
          <w:sz w:val="24"/>
          <w:szCs w:val="24"/>
        </w:rPr>
        <w:t>The respondents who opposed the application for referral to oral evidence are jointly and severally ordered to pay the cost of this application.</w:t>
      </w:r>
    </w:p>
    <w:p w14:paraId="795A0A5F" w14:textId="7473AB5B"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05819" w:rsidRPr="00BE1AEF">
        <w:rPr>
          <w:rFonts w:ascii="Arial" w:hAnsi="Arial" w:cs="Arial"/>
          <w:sz w:val="24"/>
          <w:szCs w:val="24"/>
        </w:rPr>
        <w:t>The second respondent is ordered to pay the costs of the joinder application.</w:t>
      </w:r>
    </w:p>
    <w:p w14:paraId="0E4CD247" w14:textId="05D67EF2" w:rsidR="00184C3A" w:rsidRPr="00BE1AEF" w:rsidRDefault="00BE1AEF" w:rsidP="00BE1AEF">
      <w:pPr>
        <w:spacing w:after="0" w:line="360" w:lineRule="auto"/>
        <w:ind w:left="720" w:hanging="360"/>
        <w:jc w:val="both"/>
        <w:rPr>
          <w:rFonts w:ascii="Arial" w:hAnsi="Arial" w:cs="Arial"/>
          <w:sz w:val="24"/>
          <w:szCs w:val="24"/>
        </w:rPr>
      </w:pPr>
      <w:r w:rsidRPr="004078A0">
        <w:rPr>
          <w:rFonts w:ascii="Arial" w:hAnsi="Arial" w:cs="Arial"/>
          <w:sz w:val="24"/>
          <w:szCs w:val="24"/>
        </w:rPr>
        <w:t>5.</w:t>
      </w:r>
      <w:r w:rsidRPr="004078A0">
        <w:rPr>
          <w:rFonts w:ascii="Arial" w:hAnsi="Arial" w:cs="Arial"/>
          <w:sz w:val="24"/>
          <w:szCs w:val="24"/>
        </w:rPr>
        <w:tab/>
      </w:r>
      <w:r w:rsidR="00605819" w:rsidRPr="00BE1AEF">
        <w:rPr>
          <w:rFonts w:ascii="Arial" w:hAnsi="Arial" w:cs="Arial"/>
          <w:sz w:val="24"/>
          <w:szCs w:val="24"/>
        </w:rPr>
        <w:t xml:space="preserve">The matter is postponed to 16 April 2024 at 15h30 for the determination of a hearing date of the oral evidence.   </w:t>
      </w:r>
    </w:p>
    <w:p w14:paraId="342BB9B2" w14:textId="77777777" w:rsidR="00184C3A" w:rsidRPr="00605819" w:rsidRDefault="00BE1AEF" w:rsidP="00A31A86">
      <w:pPr>
        <w:spacing w:before="240" w:after="0" w:line="240" w:lineRule="auto"/>
        <w:jc w:val="both"/>
        <w:rPr>
          <w:rFonts w:ascii="Arial" w:hAnsi="Arial" w:cs="Arial"/>
          <w:bCs/>
          <w:sz w:val="24"/>
          <w:szCs w:val="24"/>
        </w:rPr>
      </w:pPr>
      <w:r>
        <w:rPr>
          <w:rFonts w:ascii="Arial" w:hAnsi="Arial" w:cs="Arial"/>
          <w:bCs/>
          <w:sz w:val="24"/>
          <w:szCs w:val="24"/>
        </w:rPr>
        <w:pict w14:anchorId="2777DB1F">
          <v:rect id="_x0000_i1027" style="width:0;height:1.5pt" o:hralign="center" o:hrstd="t" o:hr="t" fillcolor="#a0a0a0" stroked="f"/>
        </w:pict>
      </w:r>
    </w:p>
    <w:p w14:paraId="0C7FBB95" w14:textId="77777777" w:rsidR="00184C3A" w:rsidRPr="00605819" w:rsidRDefault="005470FD" w:rsidP="00A31A86">
      <w:pPr>
        <w:spacing w:before="240" w:after="0" w:line="240" w:lineRule="auto"/>
        <w:jc w:val="center"/>
        <w:rPr>
          <w:rFonts w:ascii="Arial" w:hAnsi="Arial" w:cs="Arial"/>
          <w:sz w:val="24"/>
          <w:szCs w:val="24"/>
        </w:rPr>
      </w:pPr>
      <w:r w:rsidRPr="00605819">
        <w:rPr>
          <w:rFonts w:ascii="Arial" w:hAnsi="Arial" w:cs="Arial"/>
          <w:b/>
          <w:sz w:val="24"/>
          <w:szCs w:val="24"/>
        </w:rPr>
        <w:t>JUDGMENT</w:t>
      </w:r>
    </w:p>
    <w:p w14:paraId="1B4BF569" w14:textId="77777777" w:rsidR="00184C3A" w:rsidRPr="00605819" w:rsidRDefault="00BE1AEF" w:rsidP="00A31A86">
      <w:pPr>
        <w:spacing w:before="240" w:after="0" w:line="240" w:lineRule="auto"/>
        <w:jc w:val="both"/>
        <w:rPr>
          <w:rFonts w:ascii="Arial" w:hAnsi="Arial" w:cs="Arial"/>
          <w:b/>
          <w:sz w:val="24"/>
          <w:szCs w:val="24"/>
        </w:rPr>
      </w:pPr>
      <w:r>
        <w:rPr>
          <w:rFonts w:ascii="Arial" w:hAnsi="Arial" w:cs="Arial"/>
          <w:bCs/>
          <w:sz w:val="24"/>
          <w:szCs w:val="24"/>
        </w:rPr>
        <w:pict w14:anchorId="3C1DECD5">
          <v:rect id="_x0000_i1028" style="width:0;height:1.5pt" o:hralign="center" o:hrstd="t" o:hr="t" fillcolor="#a0a0a0" stroked="f"/>
        </w:pict>
      </w:r>
    </w:p>
    <w:p w14:paraId="4C126C0D" w14:textId="77777777" w:rsidR="00A31A86" w:rsidRDefault="00A31A86" w:rsidP="00A31A86">
      <w:pPr>
        <w:spacing w:after="0" w:line="240" w:lineRule="auto"/>
        <w:jc w:val="both"/>
        <w:rPr>
          <w:rFonts w:ascii="Arial" w:hAnsi="Arial" w:cs="Arial"/>
          <w:sz w:val="24"/>
          <w:szCs w:val="24"/>
        </w:rPr>
      </w:pPr>
    </w:p>
    <w:p w14:paraId="79C7FD52" w14:textId="77777777" w:rsidR="00164E90" w:rsidRDefault="005470FD" w:rsidP="00A31A86">
      <w:pPr>
        <w:spacing w:after="0" w:line="240" w:lineRule="auto"/>
        <w:jc w:val="both"/>
        <w:rPr>
          <w:rFonts w:ascii="Arial" w:hAnsi="Arial" w:cs="Arial"/>
          <w:sz w:val="24"/>
          <w:szCs w:val="24"/>
        </w:rPr>
      </w:pPr>
      <w:r w:rsidRPr="00605819">
        <w:rPr>
          <w:rFonts w:ascii="Arial" w:hAnsi="Arial" w:cs="Arial"/>
          <w:sz w:val="24"/>
          <w:szCs w:val="24"/>
        </w:rPr>
        <w:t>RAKOW J</w:t>
      </w:r>
      <w:r w:rsidR="00110ED0" w:rsidRPr="00605819">
        <w:rPr>
          <w:rFonts w:ascii="Arial" w:hAnsi="Arial" w:cs="Arial"/>
          <w:sz w:val="24"/>
          <w:szCs w:val="24"/>
        </w:rPr>
        <w:t>:</w:t>
      </w:r>
    </w:p>
    <w:p w14:paraId="084E2163" w14:textId="77777777" w:rsidR="004078A0" w:rsidRPr="00605819" w:rsidRDefault="004078A0" w:rsidP="00164E90">
      <w:pPr>
        <w:spacing w:after="0" w:line="360" w:lineRule="auto"/>
        <w:jc w:val="both"/>
        <w:rPr>
          <w:rFonts w:ascii="Arial" w:hAnsi="Arial" w:cs="Arial"/>
          <w:sz w:val="24"/>
          <w:szCs w:val="24"/>
        </w:rPr>
      </w:pPr>
    </w:p>
    <w:p w14:paraId="38638A56" w14:textId="77777777" w:rsidR="000935C4" w:rsidRPr="00605819" w:rsidRDefault="005470FD" w:rsidP="00321315">
      <w:pPr>
        <w:spacing w:after="0" w:line="360" w:lineRule="auto"/>
        <w:jc w:val="both"/>
        <w:rPr>
          <w:rFonts w:ascii="Arial" w:hAnsi="Arial" w:cs="Arial"/>
          <w:sz w:val="24"/>
          <w:szCs w:val="24"/>
          <w:u w:val="single"/>
        </w:rPr>
      </w:pPr>
      <w:r w:rsidRPr="00605819">
        <w:rPr>
          <w:rFonts w:ascii="Arial" w:hAnsi="Arial" w:cs="Arial"/>
          <w:sz w:val="24"/>
          <w:szCs w:val="24"/>
          <w:u w:val="single"/>
        </w:rPr>
        <w:t>Background</w:t>
      </w:r>
    </w:p>
    <w:p w14:paraId="5DBEE7FF" w14:textId="77777777" w:rsidR="00321315" w:rsidRPr="00605819" w:rsidRDefault="00321315" w:rsidP="00321315">
      <w:pPr>
        <w:spacing w:after="0" w:line="360" w:lineRule="auto"/>
        <w:jc w:val="both"/>
        <w:rPr>
          <w:rFonts w:ascii="Arial" w:hAnsi="Arial" w:cs="Arial"/>
          <w:sz w:val="24"/>
          <w:szCs w:val="24"/>
          <w:u w:val="single"/>
        </w:rPr>
      </w:pPr>
    </w:p>
    <w:p w14:paraId="7FD70AE8" w14:textId="74840722" w:rsidR="005D2D33"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[1]</w:t>
      </w:r>
      <w:r w:rsidRPr="00605819">
        <w:rPr>
          <w:rFonts w:ascii="Arial" w:hAnsi="Arial" w:cs="Arial"/>
          <w:sz w:val="24"/>
          <w:szCs w:val="24"/>
        </w:rPr>
        <w:tab/>
      </w:r>
      <w:r w:rsidR="005470FD" w:rsidRPr="00BE1AEF">
        <w:rPr>
          <w:rFonts w:ascii="Arial" w:hAnsi="Arial" w:cs="Arial"/>
          <w:sz w:val="24"/>
          <w:szCs w:val="24"/>
        </w:rPr>
        <w:t>On 1 January 2014</w:t>
      </w:r>
      <w:r w:rsidR="00335288" w:rsidRPr="00BE1AEF">
        <w:rPr>
          <w:rFonts w:ascii="Arial" w:hAnsi="Arial" w:cs="Arial"/>
          <w:sz w:val="24"/>
          <w:szCs w:val="24"/>
        </w:rPr>
        <w:t>,</w:t>
      </w:r>
      <w:r w:rsidR="005470FD" w:rsidRPr="00BE1AEF">
        <w:rPr>
          <w:rFonts w:ascii="Arial" w:hAnsi="Arial" w:cs="Arial"/>
          <w:sz w:val="24"/>
          <w:szCs w:val="24"/>
        </w:rPr>
        <w:t xml:space="preserve"> the first respondent and the applicant concluded a ground-handling services agreement (</w:t>
      </w:r>
      <w:r w:rsidR="00EA6141" w:rsidRPr="00BE1AEF">
        <w:rPr>
          <w:rFonts w:ascii="Arial" w:hAnsi="Arial" w:cs="Arial"/>
          <w:sz w:val="24"/>
          <w:szCs w:val="24"/>
        </w:rPr>
        <w:t>“</w:t>
      </w:r>
      <w:r w:rsidR="005470FD" w:rsidRPr="00BE1AEF">
        <w:rPr>
          <w:rFonts w:ascii="Arial" w:hAnsi="Arial" w:cs="Arial"/>
          <w:sz w:val="24"/>
          <w:szCs w:val="24"/>
        </w:rPr>
        <w:t>the Agreement") for five years, in other words, the agreement had to endure from 1 January 2014 to 31 December 2018. The agreement was extended on 1 Janu</w:t>
      </w:r>
      <w:r w:rsidR="00335288" w:rsidRPr="00BE1AEF">
        <w:rPr>
          <w:rFonts w:ascii="Arial" w:hAnsi="Arial" w:cs="Arial"/>
          <w:sz w:val="24"/>
          <w:szCs w:val="24"/>
        </w:rPr>
        <w:t>ary 2019 to 31 December 2021.</w:t>
      </w:r>
      <w:r w:rsidR="005470FD" w:rsidRPr="00BE1AEF">
        <w:rPr>
          <w:rFonts w:ascii="Arial" w:hAnsi="Arial" w:cs="Arial"/>
          <w:sz w:val="24"/>
          <w:szCs w:val="24"/>
        </w:rPr>
        <w:t xml:space="preserve"> On 1 January 2022</w:t>
      </w:r>
      <w:r w:rsidR="00755B09" w:rsidRPr="00BE1AEF">
        <w:rPr>
          <w:rFonts w:ascii="Arial" w:hAnsi="Arial" w:cs="Arial"/>
          <w:sz w:val="24"/>
          <w:szCs w:val="24"/>
        </w:rPr>
        <w:t>,</w:t>
      </w:r>
      <w:r w:rsidR="005470FD" w:rsidRPr="00BE1AEF">
        <w:rPr>
          <w:rFonts w:ascii="Arial" w:hAnsi="Arial" w:cs="Arial"/>
          <w:sz w:val="24"/>
          <w:szCs w:val="24"/>
        </w:rPr>
        <w:t xml:space="preserve"> the parties agreed to an extension by means of an addendum for a period of six months, with an end date of 30 June 2022. In addition, the addendum provided by way of clause 3.2 for a one-month cancellation notice.</w:t>
      </w:r>
    </w:p>
    <w:p w14:paraId="77CA6E59" w14:textId="77777777" w:rsidR="005D2D33" w:rsidRPr="00605819" w:rsidRDefault="005D2D33" w:rsidP="005D2D33">
      <w:pPr>
        <w:pStyle w:val="ListParagraph"/>
        <w:spacing w:after="0" w:line="360" w:lineRule="auto"/>
        <w:ind w:left="0"/>
        <w:jc w:val="both"/>
        <w:rPr>
          <w:rFonts w:ascii="Arial" w:hAnsi="Arial" w:cs="Arial"/>
          <w:sz w:val="24"/>
          <w:szCs w:val="24"/>
        </w:rPr>
      </w:pPr>
    </w:p>
    <w:p w14:paraId="2BF84724" w14:textId="76058B27" w:rsidR="005D2D33"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w:t>
      </w:r>
      <w:r w:rsidRPr="00605819">
        <w:rPr>
          <w:rFonts w:ascii="Arial" w:hAnsi="Arial" w:cs="Arial"/>
          <w:sz w:val="24"/>
          <w:szCs w:val="24"/>
        </w:rPr>
        <w:tab/>
      </w:r>
      <w:r w:rsidR="005470FD" w:rsidRPr="00BE1AEF">
        <w:rPr>
          <w:rFonts w:ascii="Arial" w:hAnsi="Arial" w:cs="Arial"/>
          <w:sz w:val="24"/>
          <w:szCs w:val="24"/>
        </w:rPr>
        <w:t>As the first respondent is a public enterprise, it needs to follow the public procurement process as prescribed in the Publ</w:t>
      </w:r>
      <w:r w:rsidR="002E4E73" w:rsidRPr="00BE1AEF">
        <w:rPr>
          <w:rFonts w:ascii="Arial" w:hAnsi="Arial" w:cs="Arial"/>
          <w:sz w:val="24"/>
          <w:szCs w:val="24"/>
        </w:rPr>
        <w:t xml:space="preserve">ic Procurement Act 15 of 2015. </w:t>
      </w:r>
      <w:r w:rsidR="00C60AF1" w:rsidRPr="00BE1AEF">
        <w:rPr>
          <w:rFonts w:ascii="Arial" w:hAnsi="Arial" w:cs="Arial"/>
          <w:sz w:val="24"/>
          <w:szCs w:val="24"/>
        </w:rPr>
        <w:t>It accordingly issued an invitation for bids for providing ground-handling services in August 2021. The tender for the provision of ground-handling services at Hosea Kuta</w:t>
      </w:r>
      <w:r w:rsidR="005470FD" w:rsidRPr="00BE1AEF">
        <w:rPr>
          <w:rFonts w:ascii="Arial" w:hAnsi="Arial" w:cs="Arial"/>
          <w:sz w:val="24"/>
          <w:szCs w:val="24"/>
        </w:rPr>
        <w:t xml:space="preserve">ko International Airport </w:t>
      </w:r>
      <w:r w:rsidR="00C60AF1" w:rsidRPr="00BE1AEF">
        <w:rPr>
          <w:rFonts w:ascii="Arial" w:hAnsi="Arial" w:cs="Arial"/>
          <w:sz w:val="24"/>
          <w:szCs w:val="24"/>
        </w:rPr>
        <w:t xml:space="preserve">was awarded to </w:t>
      </w:r>
      <w:r w:rsidR="00755B09" w:rsidRPr="00BE1AEF">
        <w:rPr>
          <w:rFonts w:ascii="Arial" w:hAnsi="Arial" w:cs="Arial"/>
          <w:sz w:val="24"/>
          <w:szCs w:val="24"/>
        </w:rPr>
        <w:t>the second respondent</w:t>
      </w:r>
      <w:r w:rsidR="005470FD" w:rsidRPr="00BE1AEF">
        <w:rPr>
          <w:rFonts w:ascii="Arial" w:hAnsi="Arial" w:cs="Arial"/>
          <w:sz w:val="24"/>
          <w:szCs w:val="24"/>
        </w:rPr>
        <w:t xml:space="preserve"> on 13 December 2021</w:t>
      </w:r>
      <w:r w:rsidR="00C60AF1" w:rsidRPr="00BE1AEF">
        <w:rPr>
          <w:rFonts w:ascii="Arial" w:hAnsi="Arial" w:cs="Arial"/>
          <w:sz w:val="24"/>
          <w:szCs w:val="24"/>
        </w:rPr>
        <w:t xml:space="preserve">. The </w:t>
      </w:r>
      <w:r w:rsidR="00755B09" w:rsidRPr="00BE1AEF">
        <w:rPr>
          <w:rFonts w:ascii="Arial" w:hAnsi="Arial" w:cs="Arial"/>
          <w:sz w:val="24"/>
          <w:szCs w:val="24"/>
        </w:rPr>
        <w:t>first respondent</w:t>
      </w:r>
      <w:r w:rsidR="00C60AF1" w:rsidRPr="00BE1AEF">
        <w:rPr>
          <w:rFonts w:ascii="Arial" w:hAnsi="Arial" w:cs="Arial"/>
          <w:sz w:val="24"/>
          <w:szCs w:val="24"/>
        </w:rPr>
        <w:t xml:space="preserve"> entered into a contract for the purposes of providing ground-handling services at Hosea Kutako International Airport with </w:t>
      </w:r>
      <w:r w:rsidR="00755B09" w:rsidRPr="00BE1AEF">
        <w:rPr>
          <w:rFonts w:ascii="Arial" w:hAnsi="Arial" w:cs="Arial"/>
          <w:sz w:val="24"/>
          <w:szCs w:val="24"/>
        </w:rPr>
        <w:t>the second respondent on 9 February 2022</w:t>
      </w:r>
      <w:r w:rsidR="009F7D2F" w:rsidRPr="00BE1AEF">
        <w:rPr>
          <w:rFonts w:ascii="Arial" w:hAnsi="Arial" w:cs="Arial"/>
          <w:sz w:val="24"/>
          <w:szCs w:val="24"/>
        </w:rPr>
        <w:t xml:space="preserve">. </w:t>
      </w:r>
      <w:r w:rsidR="005470FD" w:rsidRPr="00BE1AEF">
        <w:rPr>
          <w:rFonts w:ascii="Arial" w:hAnsi="Arial" w:cs="Arial"/>
          <w:sz w:val="24"/>
          <w:szCs w:val="24"/>
        </w:rPr>
        <w:t xml:space="preserve">The applicant </w:t>
      </w:r>
      <w:r w:rsidR="00C60AF1" w:rsidRPr="00BE1AEF">
        <w:rPr>
          <w:rFonts w:ascii="Arial" w:hAnsi="Arial" w:cs="Arial"/>
          <w:sz w:val="24"/>
          <w:szCs w:val="24"/>
        </w:rPr>
        <w:t xml:space="preserve">informed </w:t>
      </w:r>
      <w:r w:rsidR="005470FD" w:rsidRPr="00BE1AEF">
        <w:rPr>
          <w:rFonts w:ascii="Arial" w:hAnsi="Arial" w:cs="Arial"/>
          <w:sz w:val="24"/>
          <w:szCs w:val="24"/>
        </w:rPr>
        <w:t>the f</w:t>
      </w:r>
      <w:r w:rsidR="00755B09" w:rsidRPr="00BE1AEF">
        <w:rPr>
          <w:rFonts w:ascii="Arial" w:hAnsi="Arial" w:cs="Arial"/>
          <w:sz w:val="24"/>
          <w:szCs w:val="24"/>
        </w:rPr>
        <w:t>irst respondent on 7 April 2022</w:t>
      </w:r>
      <w:r w:rsidR="00C60AF1" w:rsidRPr="00BE1AEF">
        <w:rPr>
          <w:rFonts w:ascii="Arial" w:hAnsi="Arial" w:cs="Arial"/>
          <w:sz w:val="24"/>
          <w:szCs w:val="24"/>
        </w:rPr>
        <w:t xml:space="preserve"> of its intention that </w:t>
      </w:r>
      <w:r w:rsidR="005470FD" w:rsidRPr="00BE1AEF">
        <w:rPr>
          <w:rFonts w:ascii="Arial" w:hAnsi="Arial" w:cs="Arial"/>
          <w:sz w:val="24"/>
          <w:szCs w:val="24"/>
        </w:rPr>
        <w:t xml:space="preserve">the second respondent will not be permitted </w:t>
      </w:r>
      <w:r w:rsidR="00C60AF1" w:rsidRPr="00BE1AEF">
        <w:rPr>
          <w:rFonts w:ascii="Arial" w:hAnsi="Arial" w:cs="Arial"/>
          <w:sz w:val="24"/>
          <w:szCs w:val="24"/>
        </w:rPr>
        <w:t>to take over any ground-handling operations</w:t>
      </w:r>
      <w:r w:rsidR="005470FD" w:rsidRPr="00BE1AEF">
        <w:rPr>
          <w:rFonts w:ascii="Arial" w:hAnsi="Arial" w:cs="Arial"/>
          <w:sz w:val="24"/>
          <w:szCs w:val="24"/>
        </w:rPr>
        <w:t xml:space="preserve"> and that the applicant will continue to render these services until further notice.  </w:t>
      </w:r>
    </w:p>
    <w:p w14:paraId="6ECDFED3" w14:textId="77777777" w:rsidR="005D2D33" w:rsidRPr="00605819" w:rsidRDefault="005D2D33" w:rsidP="005D2D33">
      <w:pPr>
        <w:pStyle w:val="ListParagraph"/>
        <w:rPr>
          <w:rFonts w:ascii="Arial" w:hAnsi="Arial" w:cs="Arial"/>
          <w:sz w:val="24"/>
          <w:szCs w:val="24"/>
        </w:rPr>
      </w:pPr>
    </w:p>
    <w:p w14:paraId="6FB5E12E" w14:textId="3A728A01" w:rsidR="00184207"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[3]</w:t>
      </w:r>
      <w:r w:rsidRPr="00605819">
        <w:rPr>
          <w:rFonts w:ascii="Arial" w:hAnsi="Arial" w:cs="Arial"/>
          <w:sz w:val="24"/>
          <w:szCs w:val="24"/>
        </w:rPr>
        <w:tab/>
      </w:r>
      <w:r w:rsidR="005470FD" w:rsidRPr="00BE1AEF">
        <w:rPr>
          <w:rFonts w:ascii="Arial" w:hAnsi="Arial" w:cs="Arial"/>
          <w:sz w:val="24"/>
          <w:szCs w:val="24"/>
        </w:rPr>
        <w:t>On 13 April 2022</w:t>
      </w:r>
      <w:r w:rsidR="00EC060F" w:rsidRPr="00BE1AEF">
        <w:rPr>
          <w:rFonts w:ascii="Arial" w:hAnsi="Arial" w:cs="Arial"/>
          <w:sz w:val="24"/>
          <w:szCs w:val="24"/>
        </w:rPr>
        <w:t xml:space="preserve">, </w:t>
      </w:r>
      <w:r w:rsidR="00470E3E" w:rsidRPr="00BE1AEF">
        <w:rPr>
          <w:rFonts w:ascii="Arial" w:hAnsi="Arial" w:cs="Arial"/>
          <w:sz w:val="24"/>
          <w:szCs w:val="24"/>
        </w:rPr>
        <w:t xml:space="preserve">the applicant </w:t>
      </w:r>
      <w:r w:rsidR="005470FD" w:rsidRPr="00BE1AEF">
        <w:rPr>
          <w:rFonts w:ascii="Arial" w:hAnsi="Arial" w:cs="Arial"/>
          <w:sz w:val="24"/>
          <w:szCs w:val="24"/>
        </w:rPr>
        <w:t xml:space="preserve">launched the current review application still pending </w:t>
      </w:r>
      <w:r w:rsidR="00BB3C13" w:rsidRPr="00BE1AEF">
        <w:rPr>
          <w:rFonts w:ascii="Arial" w:hAnsi="Arial" w:cs="Arial"/>
          <w:sz w:val="24"/>
          <w:szCs w:val="24"/>
        </w:rPr>
        <w:t>before this court</w:t>
      </w:r>
      <w:r w:rsidR="002E4E73" w:rsidRPr="00BE1AEF">
        <w:rPr>
          <w:rFonts w:ascii="Arial" w:hAnsi="Arial" w:cs="Arial"/>
          <w:sz w:val="24"/>
          <w:szCs w:val="24"/>
        </w:rPr>
        <w:t xml:space="preserve"> and still needs to be decided.</w:t>
      </w:r>
      <w:r w:rsidR="00BB3C13" w:rsidRPr="00BE1AEF">
        <w:rPr>
          <w:rFonts w:ascii="Arial" w:hAnsi="Arial" w:cs="Arial"/>
          <w:sz w:val="24"/>
          <w:szCs w:val="24"/>
        </w:rPr>
        <w:t xml:space="preserve"> A number of applications before various judges of the High Court </w:t>
      </w:r>
      <w:r w:rsidR="009F7D2F" w:rsidRPr="00BE1AEF">
        <w:rPr>
          <w:rFonts w:ascii="Arial" w:hAnsi="Arial" w:cs="Arial"/>
          <w:sz w:val="24"/>
          <w:szCs w:val="24"/>
        </w:rPr>
        <w:t>followed.  In all of these</w:t>
      </w:r>
      <w:r w:rsidR="00966C0F" w:rsidRPr="00BE1AEF">
        <w:rPr>
          <w:rFonts w:ascii="Arial" w:hAnsi="Arial" w:cs="Arial"/>
          <w:sz w:val="24"/>
          <w:szCs w:val="24"/>
        </w:rPr>
        <w:t>,</w:t>
      </w:r>
      <w:r w:rsidR="009F7D2F" w:rsidRPr="00BE1AEF">
        <w:rPr>
          <w:rFonts w:ascii="Arial" w:hAnsi="Arial" w:cs="Arial"/>
          <w:sz w:val="24"/>
          <w:szCs w:val="24"/>
        </w:rPr>
        <w:t xml:space="preserve"> judg</w:t>
      </w:r>
      <w:r w:rsidR="00BB3C13" w:rsidRPr="00BE1AEF">
        <w:rPr>
          <w:rFonts w:ascii="Arial" w:hAnsi="Arial" w:cs="Arial"/>
          <w:sz w:val="24"/>
          <w:szCs w:val="24"/>
        </w:rPr>
        <w:t>ments were made</w:t>
      </w:r>
      <w:r w:rsidR="009F7D2F" w:rsidRPr="00BE1AEF">
        <w:rPr>
          <w:rFonts w:ascii="Arial" w:hAnsi="Arial" w:cs="Arial"/>
          <w:sz w:val="24"/>
          <w:szCs w:val="24"/>
        </w:rPr>
        <w:t xml:space="preserve"> and against some of these judg</w:t>
      </w:r>
      <w:r w:rsidR="00BB3C13" w:rsidRPr="00BE1AEF">
        <w:rPr>
          <w:rFonts w:ascii="Arial" w:hAnsi="Arial" w:cs="Arial"/>
          <w:sz w:val="24"/>
          <w:szCs w:val="24"/>
        </w:rPr>
        <w:t>ments, appeals in the Su</w:t>
      </w:r>
      <w:r w:rsidR="00966C0F" w:rsidRPr="00BE1AEF">
        <w:rPr>
          <w:rFonts w:ascii="Arial" w:hAnsi="Arial" w:cs="Arial"/>
          <w:sz w:val="24"/>
          <w:szCs w:val="24"/>
        </w:rPr>
        <w:t>preme Court are</w:t>
      </w:r>
      <w:r w:rsidR="002E4E73" w:rsidRPr="00BE1AEF">
        <w:rPr>
          <w:rFonts w:ascii="Arial" w:hAnsi="Arial" w:cs="Arial"/>
          <w:sz w:val="24"/>
          <w:szCs w:val="24"/>
        </w:rPr>
        <w:t xml:space="preserve"> currently pending. </w:t>
      </w:r>
      <w:r w:rsidR="00BB3C13" w:rsidRPr="00BE1AEF">
        <w:rPr>
          <w:rFonts w:ascii="Arial" w:hAnsi="Arial" w:cs="Arial"/>
          <w:sz w:val="24"/>
          <w:szCs w:val="24"/>
        </w:rPr>
        <w:t>The only remaining matter currently in the High Court, is th</w:t>
      </w:r>
      <w:r w:rsidR="005A6615" w:rsidRPr="00BE1AEF">
        <w:rPr>
          <w:rFonts w:ascii="Arial" w:hAnsi="Arial" w:cs="Arial"/>
          <w:sz w:val="24"/>
          <w:szCs w:val="24"/>
        </w:rPr>
        <w:t>e current review matter before court.</w:t>
      </w:r>
    </w:p>
    <w:p w14:paraId="2F8C9DB8" w14:textId="77777777" w:rsidR="005A6615" w:rsidRPr="00605819" w:rsidRDefault="005A6615" w:rsidP="005A6615">
      <w:pPr>
        <w:pStyle w:val="ListParagraph"/>
        <w:rPr>
          <w:rFonts w:ascii="Arial" w:hAnsi="Arial" w:cs="Arial"/>
          <w:sz w:val="24"/>
          <w:szCs w:val="24"/>
        </w:rPr>
      </w:pPr>
    </w:p>
    <w:p w14:paraId="408B66FF" w14:textId="7FB61CB5" w:rsidR="005A349C" w:rsidRPr="00BE1AEF" w:rsidRDefault="00BE1AEF" w:rsidP="00BE1AE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A6615" w:rsidRPr="00BE1AEF">
        <w:rPr>
          <w:rFonts w:ascii="Arial" w:hAnsi="Arial" w:cs="Arial"/>
          <w:sz w:val="24"/>
          <w:szCs w:val="24"/>
        </w:rPr>
        <w:t>There are currently two applications before court, the first being an application by the applicant for the hearing of oral evidence and the second one of non-joinder of the Chairperson of the Bid Evaluation Committee by the second respondent.</w:t>
      </w:r>
    </w:p>
    <w:p w14:paraId="3EFB2598" w14:textId="77777777" w:rsidR="009F7D2F" w:rsidRPr="00605819" w:rsidRDefault="009F7D2F" w:rsidP="009F7D2F">
      <w:pPr>
        <w:pStyle w:val="ListParagraph"/>
        <w:spacing w:after="0" w:line="360" w:lineRule="auto"/>
        <w:ind w:left="0"/>
        <w:jc w:val="both"/>
        <w:rPr>
          <w:rFonts w:ascii="Arial" w:hAnsi="Arial" w:cs="Arial"/>
          <w:sz w:val="24"/>
          <w:szCs w:val="24"/>
        </w:rPr>
      </w:pPr>
    </w:p>
    <w:p w14:paraId="43DE13B5" w14:textId="6978BD15" w:rsidR="005A349C" w:rsidRPr="00BE1AEF" w:rsidRDefault="00BE1AEF" w:rsidP="00BE1AE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349C" w:rsidRPr="00BE1AEF">
        <w:rPr>
          <w:rFonts w:ascii="Arial" w:hAnsi="Arial" w:cs="Arial"/>
          <w:sz w:val="24"/>
          <w:szCs w:val="24"/>
        </w:rPr>
        <w:t xml:space="preserve">According to Menzies the following questions/enquiries need to be referred to cross examination: </w:t>
      </w:r>
    </w:p>
    <w:p w14:paraId="39A6D847" w14:textId="77777777" w:rsidR="004C3416" w:rsidRPr="00605819" w:rsidRDefault="004C3416" w:rsidP="004C3416">
      <w:pPr>
        <w:pStyle w:val="ListParagraph"/>
        <w:spacing w:after="0" w:line="360" w:lineRule="auto"/>
        <w:ind w:left="0"/>
        <w:jc w:val="both"/>
        <w:rPr>
          <w:rFonts w:ascii="Arial" w:hAnsi="Arial" w:cs="Arial"/>
          <w:sz w:val="24"/>
          <w:szCs w:val="24"/>
        </w:rPr>
      </w:pPr>
    </w:p>
    <w:p w14:paraId="50C3E73F" w14:textId="77777777" w:rsidR="002E4E73" w:rsidRDefault="004C3416" w:rsidP="004C3416">
      <w:pPr>
        <w:spacing w:after="0" w:line="360" w:lineRule="auto"/>
        <w:jc w:val="both"/>
        <w:rPr>
          <w:rFonts w:ascii="Arial" w:hAnsi="Arial" w:cs="Arial"/>
        </w:rPr>
      </w:pPr>
      <w:r>
        <w:rPr>
          <w:rFonts w:ascii="Arial" w:hAnsi="Arial" w:cs="Arial"/>
          <w:sz w:val="24"/>
          <w:szCs w:val="24"/>
        </w:rPr>
        <w:t xml:space="preserve"> </w:t>
      </w:r>
      <w:r>
        <w:rPr>
          <w:rFonts w:ascii="Arial" w:hAnsi="Arial" w:cs="Arial"/>
          <w:sz w:val="24"/>
          <w:szCs w:val="24"/>
        </w:rPr>
        <w:tab/>
      </w:r>
      <w:r w:rsidRPr="004C3416">
        <w:rPr>
          <w:rFonts w:ascii="Arial" w:hAnsi="Arial" w:cs="Arial"/>
        </w:rPr>
        <w:t xml:space="preserve">‘(a) </w:t>
      </w:r>
      <w:r w:rsidR="005A349C" w:rsidRPr="004C3416">
        <w:rPr>
          <w:rFonts w:ascii="Arial" w:hAnsi="Arial" w:cs="Arial"/>
        </w:rPr>
        <w:t>Is the uninitialed financial document of Paragon, which was uploaded on e-Justice on 11 May 2022, the same document that was submitted by Paragon to the NAC when Paragon submitted its tender to the NAC when Paragon submitted its tender to the NAC? And if so, did Paragon and the NAC act in cahoots to upload an altered version after the defe</w:t>
      </w:r>
      <w:r w:rsidR="00966C0F">
        <w:rPr>
          <w:rFonts w:ascii="Arial" w:hAnsi="Arial" w:cs="Arial"/>
        </w:rPr>
        <w:t>ct was pointed out by Menzies?</w:t>
      </w:r>
    </w:p>
    <w:p w14:paraId="068B325C" w14:textId="77777777" w:rsidR="002E4E73" w:rsidRPr="004C3416" w:rsidRDefault="002E4E73" w:rsidP="004C3416">
      <w:pPr>
        <w:spacing w:after="0" w:line="360" w:lineRule="auto"/>
        <w:jc w:val="both"/>
        <w:rPr>
          <w:rFonts w:ascii="Arial" w:hAnsi="Arial" w:cs="Arial"/>
        </w:rPr>
      </w:pPr>
    </w:p>
    <w:p w14:paraId="25179810" w14:textId="77777777" w:rsidR="002E4E73" w:rsidRDefault="004C3416" w:rsidP="004C3416">
      <w:pPr>
        <w:pStyle w:val="ListParagraph"/>
        <w:spacing w:after="0" w:line="360" w:lineRule="auto"/>
        <w:ind w:left="0"/>
        <w:jc w:val="both"/>
        <w:rPr>
          <w:rFonts w:ascii="Arial" w:hAnsi="Arial" w:cs="Arial"/>
        </w:rPr>
      </w:pPr>
      <w:r w:rsidRPr="004C3416">
        <w:rPr>
          <w:rFonts w:ascii="Arial" w:hAnsi="Arial" w:cs="Arial"/>
        </w:rPr>
        <w:t xml:space="preserve">(b) </w:t>
      </w:r>
      <w:r w:rsidR="005A349C" w:rsidRPr="004C3416">
        <w:rPr>
          <w:rFonts w:ascii="Arial" w:hAnsi="Arial" w:cs="Arial"/>
        </w:rPr>
        <w:t>The question of the NAC’s bias in favour of Paragon and against Menzies (and the other bidders) based on the following factual disputes:</w:t>
      </w:r>
    </w:p>
    <w:p w14:paraId="153170D6" w14:textId="77777777" w:rsidR="005A349C" w:rsidRPr="004C3416" w:rsidRDefault="005A349C" w:rsidP="004C3416">
      <w:pPr>
        <w:pStyle w:val="ListParagraph"/>
        <w:spacing w:after="0" w:line="360" w:lineRule="auto"/>
        <w:ind w:left="0"/>
        <w:jc w:val="both"/>
        <w:rPr>
          <w:rFonts w:ascii="Arial" w:hAnsi="Arial" w:cs="Arial"/>
        </w:rPr>
      </w:pPr>
      <w:r w:rsidRPr="004C3416">
        <w:rPr>
          <w:rFonts w:ascii="Arial" w:hAnsi="Arial" w:cs="Arial"/>
        </w:rPr>
        <w:t xml:space="preserve"> </w:t>
      </w:r>
    </w:p>
    <w:p w14:paraId="24C27F1C" w14:textId="4F035644"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i.</w:t>
      </w:r>
      <w:r w:rsidRPr="004C3416">
        <w:rPr>
          <w:rFonts w:ascii="Arial" w:hAnsi="Arial" w:cs="Arial"/>
        </w:rPr>
        <w:tab/>
      </w:r>
      <w:r w:rsidR="005A349C" w:rsidRPr="00BE1AEF">
        <w:rPr>
          <w:rFonts w:ascii="Arial" w:hAnsi="Arial" w:cs="Arial"/>
        </w:rPr>
        <w:t xml:space="preserve">Why was the draft contract included in the bidding documents and the Paragon bid itself different from the eventual contract that was signed. </w:t>
      </w:r>
    </w:p>
    <w:p w14:paraId="549325F2" w14:textId="769BA6BE"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ii.</w:t>
      </w:r>
      <w:r w:rsidRPr="004C3416">
        <w:rPr>
          <w:rFonts w:ascii="Arial" w:hAnsi="Arial" w:cs="Arial"/>
        </w:rPr>
        <w:tab/>
      </w:r>
      <w:r w:rsidR="005A349C" w:rsidRPr="00BE1AEF">
        <w:rPr>
          <w:rFonts w:ascii="Arial" w:hAnsi="Arial" w:cs="Arial"/>
        </w:rPr>
        <w:t xml:space="preserve">The circumstances under which Paragon received 100% for its bid; where upon a consideration of Paragon’s tender, it should have been scored at a maximum of 42 points out of a possible 100. </w:t>
      </w:r>
    </w:p>
    <w:p w14:paraId="2C238769" w14:textId="03BD5231"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iii.</w:t>
      </w:r>
      <w:r w:rsidRPr="004C3416">
        <w:rPr>
          <w:rFonts w:ascii="Arial" w:hAnsi="Arial" w:cs="Arial"/>
        </w:rPr>
        <w:tab/>
      </w:r>
      <w:r w:rsidR="005A349C" w:rsidRPr="00BE1AEF">
        <w:rPr>
          <w:rFonts w:ascii="Arial" w:hAnsi="Arial" w:cs="Arial"/>
        </w:rPr>
        <w:t xml:space="preserve">Why was Paragon not disqualified because there are documents (and pages of the Paragon tender document) which were not initialled. The enquiry is further why in these circumstances, and by virtue of the NAC being enjoined to treat all bidders equal as contemplated in Article 10(1) of the Constitution, this was not done. </w:t>
      </w:r>
    </w:p>
    <w:p w14:paraId="6A0EA075" w14:textId="047D2FE3"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iv.</w:t>
      </w:r>
      <w:r w:rsidRPr="004C3416">
        <w:rPr>
          <w:rFonts w:ascii="Arial" w:hAnsi="Arial" w:cs="Arial"/>
        </w:rPr>
        <w:tab/>
      </w:r>
      <w:r w:rsidR="005A349C" w:rsidRPr="00BE1AEF">
        <w:rPr>
          <w:rFonts w:ascii="Arial" w:hAnsi="Arial" w:cs="Arial"/>
        </w:rPr>
        <w:t xml:space="preserve">Why, in the face of clear contraventions (in regard to outdated ground handling service equipment put forward by Paragon) Paragon nevertheless, was awarded the tender. </w:t>
      </w:r>
    </w:p>
    <w:p w14:paraId="4E2E9620" w14:textId="23770082"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v.</w:t>
      </w:r>
      <w:r w:rsidRPr="004C3416">
        <w:rPr>
          <w:rFonts w:ascii="Arial" w:hAnsi="Arial" w:cs="Arial"/>
        </w:rPr>
        <w:tab/>
      </w:r>
      <w:r w:rsidR="005A349C" w:rsidRPr="00BE1AEF">
        <w:rPr>
          <w:rFonts w:ascii="Arial" w:hAnsi="Arial" w:cs="Arial"/>
        </w:rPr>
        <w:t xml:space="preserve">Why Paragon was not disqualified for tendering in USD as opposed to NAD. </w:t>
      </w:r>
    </w:p>
    <w:p w14:paraId="6C42197F" w14:textId="2DE50202"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vi.</w:t>
      </w:r>
      <w:r w:rsidRPr="004C3416">
        <w:rPr>
          <w:rFonts w:ascii="Arial" w:hAnsi="Arial" w:cs="Arial"/>
        </w:rPr>
        <w:tab/>
      </w:r>
      <w:r w:rsidR="005A349C" w:rsidRPr="00BE1AEF">
        <w:rPr>
          <w:rFonts w:ascii="Arial" w:hAnsi="Arial" w:cs="Arial"/>
        </w:rPr>
        <w:t xml:space="preserve">Why Paragon was not disqualified or penalised for making the portion requiring an indication whether or not subcontractors would be used (by Paragon) as being “N/A” (in other words not applicable). </w:t>
      </w:r>
    </w:p>
    <w:p w14:paraId="3ED90F1A" w14:textId="481DC8EE" w:rsidR="005A349C" w:rsidRPr="00BE1AEF" w:rsidRDefault="00BE1AEF" w:rsidP="00BE1AEF">
      <w:pPr>
        <w:spacing w:after="0" w:line="360" w:lineRule="auto"/>
        <w:ind w:left="720" w:hanging="360"/>
        <w:jc w:val="both"/>
        <w:rPr>
          <w:rFonts w:ascii="Arial" w:hAnsi="Arial" w:cs="Arial"/>
        </w:rPr>
      </w:pPr>
      <w:r w:rsidRPr="004C3416">
        <w:rPr>
          <w:rFonts w:ascii="Arial" w:hAnsi="Arial" w:cs="Arial"/>
        </w:rPr>
        <w:t>vii.</w:t>
      </w:r>
      <w:r w:rsidRPr="004C3416">
        <w:rPr>
          <w:rFonts w:ascii="Arial" w:hAnsi="Arial" w:cs="Arial"/>
        </w:rPr>
        <w:tab/>
      </w:r>
      <w:r w:rsidR="005A349C" w:rsidRPr="00BE1AEF">
        <w:rPr>
          <w:rFonts w:ascii="Arial" w:hAnsi="Arial" w:cs="Arial"/>
        </w:rPr>
        <w:t xml:space="preserve">Why, in circumstances, where the NAC has learned that there were forged signatures of both Mr Amunyela as well as Mr Barega (which factors were confirmed under oath by Mr Amunyela) the NAC has not taken any steps to end the contract, but instead vigorously opposes the review application and all facets thereto. </w:t>
      </w:r>
    </w:p>
    <w:p w14:paraId="28253CED" w14:textId="6B781C7C" w:rsidR="005A349C" w:rsidRPr="00BE1AEF" w:rsidRDefault="00BE1AEF" w:rsidP="00BE1AEF">
      <w:pPr>
        <w:spacing w:after="0" w:line="360" w:lineRule="auto"/>
        <w:ind w:left="720" w:hanging="360"/>
        <w:jc w:val="both"/>
        <w:rPr>
          <w:rFonts w:ascii="Arial" w:hAnsi="Arial" w:cs="Arial"/>
        </w:rPr>
      </w:pPr>
      <w:r>
        <w:rPr>
          <w:rFonts w:ascii="Arial" w:hAnsi="Arial" w:cs="Arial"/>
        </w:rPr>
        <w:t>viii.</w:t>
      </w:r>
      <w:r>
        <w:rPr>
          <w:rFonts w:ascii="Arial" w:hAnsi="Arial" w:cs="Arial"/>
        </w:rPr>
        <w:tab/>
      </w:r>
      <w:r w:rsidR="005A349C" w:rsidRPr="00BE1AEF">
        <w:rPr>
          <w:rFonts w:ascii="Arial" w:hAnsi="Arial" w:cs="Arial"/>
        </w:rPr>
        <w:t xml:space="preserve">Whether, given the fact that it is admitted on the papers that Mr Barega’s signature was forged, and in the absence of any confirmatory affidavit by any authorised person of Ethiopian Airlines, there is indeed (and in actual fact) a relationship and bona fide relationship and joint venture between Paragon and Ethiopian Airlines.  </w:t>
      </w:r>
    </w:p>
    <w:p w14:paraId="379F19D4" w14:textId="77777777" w:rsidR="002E4E73" w:rsidRPr="004C3416" w:rsidRDefault="002E4E73" w:rsidP="002E4E73">
      <w:pPr>
        <w:pStyle w:val="ListParagraph"/>
        <w:spacing w:after="0" w:line="360" w:lineRule="auto"/>
        <w:jc w:val="both"/>
        <w:rPr>
          <w:rFonts w:ascii="Arial" w:hAnsi="Arial" w:cs="Arial"/>
        </w:rPr>
      </w:pPr>
    </w:p>
    <w:p w14:paraId="6DAEA9A9" w14:textId="41267419" w:rsidR="004C3416" w:rsidRPr="00BE1AEF" w:rsidRDefault="00BE1AEF" w:rsidP="00BE1AEF">
      <w:pPr>
        <w:spacing w:after="0" w:line="360" w:lineRule="auto"/>
        <w:ind w:left="360" w:hanging="360"/>
        <w:jc w:val="both"/>
        <w:rPr>
          <w:rFonts w:ascii="Arial" w:hAnsi="Arial" w:cs="Arial"/>
        </w:rPr>
      </w:pPr>
      <w:r w:rsidRPr="004C3416">
        <w:rPr>
          <w:rFonts w:ascii="Arial" w:hAnsi="Arial" w:cs="Arial"/>
        </w:rPr>
        <w:t>(c)</w:t>
      </w:r>
      <w:r w:rsidRPr="004C3416">
        <w:rPr>
          <w:rFonts w:ascii="Arial" w:hAnsi="Arial" w:cs="Arial"/>
        </w:rPr>
        <w:tab/>
      </w:r>
      <w:r w:rsidR="005A349C" w:rsidRPr="00BE1AEF">
        <w:rPr>
          <w:rFonts w:ascii="Arial" w:hAnsi="Arial" w:cs="Arial"/>
        </w:rPr>
        <w:t>Whether the award to Paragon exceeded the threshold as di</w:t>
      </w:r>
      <w:r w:rsidR="004C3416" w:rsidRPr="00BE1AEF">
        <w:rPr>
          <w:rFonts w:ascii="Arial" w:hAnsi="Arial" w:cs="Arial"/>
        </w:rPr>
        <w:t>scussed in paragraph 3(2) below.</w:t>
      </w:r>
    </w:p>
    <w:p w14:paraId="60AFBBD1" w14:textId="64D3D114" w:rsidR="005A349C" w:rsidRPr="00BE1AEF" w:rsidRDefault="00BE1AEF" w:rsidP="00BE1AEF">
      <w:pPr>
        <w:spacing w:after="0" w:line="360" w:lineRule="auto"/>
        <w:ind w:left="360" w:hanging="360"/>
        <w:jc w:val="both"/>
        <w:rPr>
          <w:rFonts w:ascii="Arial" w:hAnsi="Arial" w:cs="Arial"/>
        </w:rPr>
      </w:pPr>
      <w:r w:rsidRPr="004C3416">
        <w:rPr>
          <w:rFonts w:ascii="Arial" w:hAnsi="Arial" w:cs="Arial"/>
        </w:rPr>
        <w:t>(d)</w:t>
      </w:r>
      <w:r w:rsidRPr="004C3416">
        <w:rPr>
          <w:rFonts w:ascii="Arial" w:hAnsi="Arial" w:cs="Arial"/>
        </w:rPr>
        <w:tab/>
      </w:r>
      <w:r w:rsidR="00966C0F" w:rsidRPr="00BE1AEF">
        <w:rPr>
          <w:rFonts w:ascii="Arial" w:hAnsi="Arial" w:cs="Arial"/>
        </w:rPr>
        <w:t>Whether</w:t>
      </w:r>
      <w:r w:rsidR="00FF5228" w:rsidRPr="00BE1AEF">
        <w:rPr>
          <w:rFonts w:ascii="Arial" w:hAnsi="Arial" w:cs="Arial"/>
        </w:rPr>
        <w:t xml:space="preserve"> a ‘</w:t>
      </w:r>
      <w:r w:rsidR="00966C0F" w:rsidRPr="00BE1AEF">
        <w:rPr>
          <w:rFonts w:ascii="Arial" w:hAnsi="Arial" w:cs="Arial"/>
        </w:rPr>
        <w:t>joint v</w:t>
      </w:r>
      <w:r w:rsidR="004C3416" w:rsidRPr="00BE1AEF">
        <w:rPr>
          <w:rFonts w:ascii="Arial" w:hAnsi="Arial" w:cs="Arial"/>
        </w:rPr>
        <w:t>enture’</w:t>
      </w:r>
      <w:r w:rsidR="005A349C" w:rsidRPr="00BE1AEF">
        <w:rPr>
          <w:rFonts w:ascii="Arial" w:hAnsi="Arial" w:cs="Arial"/>
        </w:rPr>
        <w:t>, as discussed in paragraph 3(3) below, coul</w:t>
      </w:r>
      <w:r w:rsidR="004C3416" w:rsidRPr="00BE1AEF">
        <w:rPr>
          <w:rFonts w:ascii="Arial" w:hAnsi="Arial" w:cs="Arial"/>
        </w:rPr>
        <w:t>d become a successful tenderer.’</w:t>
      </w:r>
    </w:p>
    <w:p w14:paraId="50C531D8" w14:textId="77777777" w:rsidR="005A6615" w:rsidRPr="00605819" w:rsidRDefault="005A6615" w:rsidP="005A6615">
      <w:pPr>
        <w:pStyle w:val="ListParagraph"/>
        <w:rPr>
          <w:rFonts w:ascii="Arial" w:hAnsi="Arial" w:cs="Arial"/>
          <w:sz w:val="24"/>
          <w:szCs w:val="24"/>
        </w:rPr>
      </w:pPr>
    </w:p>
    <w:p w14:paraId="3815FB0B" w14:textId="77777777" w:rsidR="005A6615" w:rsidRDefault="005A6615" w:rsidP="005A6615">
      <w:pPr>
        <w:pStyle w:val="ListParagraph"/>
        <w:spacing w:after="0" w:line="360" w:lineRule="auto"/>
        <w:ind w:left="0"/>
        <w:jc w:val="both"/>
        <w:rPr>
          <w:rFonts w:ascii="Arial" w:hAnsi="Arial" w:cs="Arial"/>
          <w:sz w:val="24"/>
          <w:szCs w:val="24"/>
          <w:u w:val="single"/>
        </w:rPr>
      </w:pPr>
      <w:r w:rsidRPr="00605819">
        <w:rPr>
          <w:rFonts w:ascii="Arial" w:hAnsi="Arial" w:cs="Arial"/>
          <w:sz w:val="24"/>
          <w:szCs w:val="24"/>
          <w:u w:val="single"/>
        </w:rPr>
        <w:t>Arguments by the parties</w:t>
      </w:r>
    </w:p>
    <w:p w14:paraId="3E4CAB17" w14:textId="77777777" w:rsidR="00FF5228" w:rsidRPr="00605819" w:rsidRDefault="00FF5228" w:rsidP="005A6615">
      <w:pPr>
        <w:pStyle w:val="ListParagraph"/>
        <w:spacing w:after="0" w:line="360" w:lineRule="auto"/>
        <w:ind w:left="0"/>
        <w:jc w:val="both"/>
        <w:rPr>
          <w:rFonts w:ascii="Arial" w:hAnsi="Arial" w:cs="Arial"/>
          <w:sz w:val="24"/>
          <w:szCs w:val="24"/>
          <w:u w:val="single"/>
        </w:rPr>
      </w:pPr>
    </w:p>
    <w:p w14:paraId="1E4C5FE2" w14:textId="77777777" w:rsidR="005A6615" w:rsidRPr="00605819" w:rsidRDefault="005A6615" w:rsidP="002E4E73">
      <w:pPr>
        <w:pStyle w:val="ListParagraph"/>
        <w:spacing w:after="0" w:line="360" w:lineRule="auto"/>
        <w:ind w:left="0"/>
        <w:jc w:val="both"/>
        <w:rPr>
          <w:rFonts w:ascii="Arial" w:hAnsi="Arial" w:cs="Arial"/>
          <w:sz w:val="24"/>
          <w:szCs w:val="24"/>
          <w:u w:val="single"/>
        </w:rPr>
      </w:pPr>
      <w:r w:rsidRPr="00605819">
        <w:rPr>
          <w:rFonts w:ascii="Arial" w:hAnsi="Arial" w:cs="Arial"/>
          <w:sz w:val="24"/>
          <w:szCs w:val="24"/>
          <w:u w:val="single"/>
        </w:rPr>
        <w:t>Hearing oral evidence</w:t>
      </w:r>
    </w:p>
    <w:p w14:paraId="7307225C" w14:textId="77777777" w:rsidR="00184207" w:rsidRPr="00605819" w:rsidRDefault="00184207" w:rsidP="002E4E73">
      <w:pPr>
        <w:pStyle w:val="ListParagraph"/>
        <w:spacing w:line="360" w:lineRule="auto"/>
        <w:rPr>
          <w:rFonts w:ascii="Arial" w:hAnsi="Arial" w:cs="Arial"/>
          <w:sz w:val="24"/>
          <w:szCs w:val="24"/>
        </w:rPr>
      </w:pPr>
    </w:p>
    <w:p w14:paraId="73BE2BA4" w14:textId="156AC9CB"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A6615" w:rsidRPr="00BE1AEF">
        <w:rPr>
          <w:rFonts w:ascii="Arial" w:hAnsi="Arial" w:cs="Arial"/>
          <w:sz w:val="24"/>
          <w:szCs w:val="24"/>
        </w:rPr>
        <w:t xml:space="preserve">The applicant contends that there is a factual dispute which has now arisen in respect to certain key issues, and particularly whether the Paragon Bid </w:t>
      </w:r>
      <w:r w:rsidR="00A81B33" w:rsidRPr="00BE1AEF">
        <w:rPr>
          <w:rFonts w:ascii="Arial" w:hAnsi="Arial" w:cs="Arial"/>
          <w:sz w:val="24"/>
          <w:szCs w:val="24"/>
        </w:rPr>
        <w:t>was properly signed. If Menzies</w:t>
      </w:r>
      <w:r w:rsidR="005A6615" w:rsidRPr="00BE1AEF">
        <w:rPr>
          <w:rFonts w:ascii="Arial" w:hAnsi="Arial" w:cs="Arial"/>
          <w:sz w:val="24"/>
          <w:szCs w:val="24"/>
        </w:rPr>
        <w:t xml:space="preserve"> version is right, Paragon and the NAC are most likely guilty of corruption and fraud, and Paragon should not only be disqualified to continue with the contract, and immediately so, but should be barred from ever participating in any tender again. Menzies contends that this issue needs to be referred to cross examination.</w:t>
      </w:r>
    </w:p>
    <w:p w14:paraId="619D151B" w14:textId="77777777" w:rsidR="00A81B33" w:rsidRDefault="00A81B33" w:rsidP="002E4E73">
      <w:pPr>
        <w:pStyle w:val="ListParagraph"/>
        <w:spacing w:after="0" w:line="360" w:lineRule="auto"/>
        <w:ind w:left="0"/>
        <w:jc w:val="both"/>
        <w:rPr>
          <w:rFonts w:ascii="Arial" w:hAnsi="Arial" w:cs="Arial"/>
          <w:sz w:val="24"/>
          <w:szCs w:val="24"/>
        </w:rPr>
      </w:pPr>
    </w:p>
    <w:p w14:paraId="623FA79D" w14:textId="1C616736"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A6615" w:rsidRPr="00BE1AEF">
        <w:rPr>
          <w:rFonts w:ascii="Arial" w:hAnsi="Arial" w:cs="Arial"/>
          <w:sz w:val="24"/>
          <w:szCs w:val="24"/>
        </w:rPr>
        <w:t>The dispute of fact that the court is asked to refer to oral evidence</w:t>
      </w:r>
      <w:r w:rsidR="00524B55" w:rsidRPr="00BE1AEF">
        <w:rPr>
          <w:rFonts w:ascii="Arial" w:hAnsi="Arial" w:cs="Arial"/>
          <w:sz w:val="24"/>
          <w:szCs w:val="24"/>
        </w:rPr>
        <w:t xml:space="preserve"> by the applicant</w:t>
      </w:r>
      <w:r w:rsidR="005A6615" w:rsidRPr="00BE1AEF">
        <w:rPr>
          <w:rFonts w:ascii="Arial" w:hAnsi="Arial" w:cs="Arial"/>
          <w:sz w:val="24"/>
          <w:szCs w:val="24"/>
        </w:rPr>
        <w:t>, and to permit Menzies to cross-examine on, is confined to one specif</w:t>
      </w:r>
      <w:r w:rsidR="00A81B33" w:rsidRPr="00BE1AEF">
        <w:rPr>
          <w:rFonts w:ascii="Arial" w:hAnsi="Arial" w:cs="Arial"/>
          <w:sz w:val="24"/>
          <w:szCs w:val="24"/>
        </w:rPr>
        <w:t>ic issue</w:t>
      </w:r>
      <w:r w:rsidR="002E4E73" w:rsidRPr="00BE1AEF">
        <w:rPr>
          <w:rFonts w:ascii="Arial" w:hAnsi="Arial" w:cs="Arial"/>
          <w:sz w:val="24"/>
          <w:szCs w:val="24"/>
        </w:rPr>
        <w:t>,</w:t>
      </w:r>
      <w:r w:rsidR="00A81B33" w:rsidRPr="00BE1AEF">
        <w:rPr>
          <w:rFonts w:ascii="Arial" w:hAnsi="Arial" w:cs="Arial"/>
          <w:sz w:val="24"/>
          <w:szCs w:val="24"/>
        </w:rPr>
        <w:t xml:space="preserve"> which is simply this: ‘</w:t>
      </w:r>
      <w:r w:rsidR="005A6615" w:rsidRPr="00BE1AEF">
        <w:rPr>
          <w:rFonts w:ascii="Arial" w:hAnsi="Arial" w:cs="Arial"/>
          <w:sz w:val="24"/>
          <w:szCs w:val="24"/>
        </w:rPr>
        <w:t>Is the uninitialed financial document of P</w:t>
      </w:r>
      <w:r w:rsidR="00524B55" w:rsidRPr="00BE1AEF">
        <w:rPr>
          <w:rFonts w:ascii="Arial" w:hAnsi="Arial" w:cs="Arial"/>
          <w:sz w:val="24"/>
          <w:szCs w:val="24"/>
        </w:rPr>
        <w:t>aragon, which was uploaded on e-</w:t>
      </w:r>
      <w:r w:rsidR="005A6615" w:rsidRPr="00BE1AEF">
        <w:rPr>
          <w:rFonts w:ascii="Arial" w:hAnsi="Arial" w:cs="Arial"/>
          <w:sz w:val="24"/>
          <w:szCs w:val="24"/>
        </w:rPr>
        <w:t>justice on 11 May 2022, the same document that was submitted by Paragon to the NAC when Paragon s</w:t>
      </w:r>
      <w:r w:rsidR="00966C0F" w:rsidRPr="00BE1AEF">
        <w:rPr>
          <w:rFonts w:ascii="Arial" w:hAnsi="Arial" w:cs="Arial"/>
          <w:sz w:val="24"/>
          <w:szCs w:val="24"/>
        </w:rPr>
        <w:t>ubmitted its tender to the NAC?</w:t>
      </w:r>
      <w:r w:rsidR="005A6615" w:rsidRPr="00BE1AEF">
        <w:rPr>
          <w:rFonts w:ascii="Arial" w:hAnsi="Arial" w:cs="Arial"/>
          <w:sz w:val="24"/>
          <w:szCs w:val="24"/>
        </w:rPr>
        <w:t xml:space="preserve"> and if so, did Paragon and NAC act in cahoots to upload an altered version after the defec</w:t>
      </w:r>
      <w:r w:rsidR="00A81B33" w:rsidRPr="00BE1AEF">
        <w:rPr>
          <w:rFonts w:ascii="Arial" w:hAnsi="Arial" w:cs="Arial"/>
          <w:sz w:val="24"/>
          <w:szCs w:val="24"/>
        </w:rPr>
        <w:t>t 5 was pointed out by Menzies?’</w:t>
      </w:r>
    </w:p>
    <w:p w14:paraId="3F0E2713" w14:textId="77777777" w:rsidR="00A81B33" w:rsidRPr="00A81B33" w:rsidRDefault="00A81B33" w:rsidP="002E4E73">
      <w:pPr>
        <w:pStyle w:val="ListParagraph"/>
        <w:spacing w:line="360" w:lineRule="auto"/>
        <w:rPr>
          <w:rFonts w:ascii="Arial" w:hAnsi="Arial" w:cs="Arial"/>
          <w:sz w:val="24"/>
          <w:szCs w:val="24"/>
        </w:rPr>
      </w:pPr>
    </w:p>
    <w:p w14:paraId="1CFDD31B" w14:textId="69E22380"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24B55" w:rsidRPr="00BE1AEF">
        <w:rPr>
          <w:rFonts w:ascii="Arial" w:hAnsi="Arial" w:cs="Arial"/>
          <w:sz w:val="24"/>
          <w:szCs w:val="24"/>
        </w:rPr>
        <w:t>The applicant submitt</w:t>
      </w:r>
      <w:r w:rsidR="00003341" w:rsidRPr="00BE1AEF">
        <w:rPr>
          <w:rFonts w:ascii="Arial" w:hAnsi="Arial" w:cs="Arial"/>
          <w:sz w:val="24"/>
          <w:szCs w:val="24"/>
        </w:rPr>
        <w:t>ed that the papers – on Menzies</w:t>
      </w:r>
      <w:r w:rsidR="00524B55" w:rsidRPr="00BE1AEF">
        <w:rPr>
          <w:rFonts w:ascii="Arial" w:hAnsi="Arial" w:cs="Arial"/>
          <w:sz w:val="24"/>
          <w:szCs w:val="24"/>
        </w:rPr>
        <w:t xml:space="preserve"> version – demonstrate that Paragon submitted a tender which included the financial document bundle. However, this entire document was not initialed. Yet, because Paragon and the NAC were in cahoots, they arranged for the document to be initialed after this review application was lodged by Menzies. That is the only rational explanation why an unsigned version – uploaded on 11 May 2022 – was subsequently substituted and uploaded – and af</w:t>
      </w:r>
      <w:r w:rsidR="002E4E73" w:rsidRPr="00BE1AEF">
        <w:rPr>
          <w:rFonts w:ascii="Arial" w:hAnsi="Arial" w:cs="Arial"/>
          <w:sz w:val="24"/>
          <w:szCs w:val="24"/>
        </w:rPr>
        <w:t>ter this was raised by Menzies –</w:t>
      </w:r>
      <w:r w:rsidR="00524B55" w:rsidRPr="00BE1AEF">
        <w:rPr>
          <w:rFonts w:ascii="Arial" w:hAnsi="Arial" w:cs="Arial"/>
          <w:sz w:val="24"/>
          <w:szCs w:val="24"/>
        </w:rPr>
        <w:t xml:space="preserve"> with a new, now neatly initialed version.</w:t>
      </w:r>
    </w:p>
    <w:p w14:paraId="5098660F" w14:textId="77777777" w:rsidR="00A81B33" w:rsidRPr="00A81B33" w:rsidRDefault="00A81B33" w:rsidP="002E4E73">
      <w:pPr>
        <w:pStyle w:val="ListParagraph"/>
        <w:spacing w:line="360" w:lineRule="auto"/>
        <w:rPr>
          <w:rFonts w:ascii="Arial" w:hAnsi="Arial" w:cs="Arial"/>
          <w:sz w:val="24"/>
          <w:szCs w:val="24"/>
        </w:rPr>
      </w:pPr>
    </w:p>
    <w:p w14:paraId="01903095" w14:textId="75087D1B"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24B55" w:rsidRPr="00BE1AEF">
        <w:rPr>
          <w:rFonts w:ascii="Arial" w:hAnsi="Arial" w:cs="Arial"/>
          <w:sz w:val="24"/>
          <w:szCs w:val="24"/>
        </w:rPr>
        <w:t>It was further argued that the dispute of fact has arisen out of a scenario where the NAC admits</w:t>
      </w:r>
      <w:r w:rsidR="00FC7363" w:rsidRPr="00BE1AEF">
        <w:rPr>
          <w:rFonts w:ascii="Arial" w:hAnsi="Arial" w:cs="Arial"/>
          <w:sz w:val="24"/>
          <w:szCs w:val="24"/>
        </w:rPr>
        <w:t xml:space="preserve"> that a portion of the Paragon b</w:t>
      </w:r>
      <w:r w:rsidR="00524B55" w:rsidRPr="00BE1AEF">
        <w:rPr>
          <w:rFonts w:ascii="Arial" w:hAnsi="Arial" w:cs="Arial"/>
          <w:sz w:val="24"/>
          <w:szCs w:val="24"/>
        </w:rPr>
        <w:t>id was not signed, but “avoids” this by providing an explanation, which in turn is contradicted by independent (and objective) evidence provided to Menz</w:t>
      </w:r>
      <w:r w:rsidR="002E4E73" w:rsidRPr="00BE1AEF">
        <w:rPr>
          <w:rFonts w:ascii="Arial" w:hAnsi="Arial" w:cs="Arial"/>
          <w:sz w:val="24"/>
          <w:szCs w:val="24"/>
        </w:rPr>
        <w:t xml:space="preserve">ies by an independent witness. </w:t>
      </w:r>
      <w:r w:rsidR="00524B55" w:rsidRPr="00BE1AEF">
        <w:rPr>
          <w:rFonts w:ascii="Arial" w:hAnsi="Arial" w:cs="Arial"/>
          <w:sz w:val="24"/>
          <w:szCs w:val="24"/>
        </w:rPr>
        <w:t>There were a number of further factual contradictions found by the applic</w:t>
      </w:r>
      <w:r w:rsidR="00966C0F" w:rsidRPr="00BE1AEF">
        <w:rPr>
          <w:rFonts w:ascii="Arial" w:hAnsi="Arial" w:cs="Arial"/>
          <w:sz w:val="24"/>
          <w:szCs w:val="24"/>
        </w:rPr>
        <w:t>ants, being</w:t>
      </w:r>
      <w:r w:rsidR="00524B55" w:rsidRPr="00BE1AEF">
        <w:rPr>
          <w:rFonts w:ascii="Arial" w:hAnsi="Arial" w:cs="Arial"/>
          <w:sz w:val="24"/>
          <w:szCs w:val="24"/>
        </w:rPr>
        <w:t xml:space="preserve"> the issue of the bid exceeding the threshold and bid ceiling denials, the issue of bias and discrimination and then the conduct of the legal practiti</w:t>
      </w:r>
      <w:r w:rsidR="00A81B33" w:rsidRPr="00BE1AEF">
        <w:rPr>
          <w:rFonts w:ascii="Arial" w:hAnsi="Arial" w:cs="Arial"/>
          <w:sz w:val="24"/>
          <w:szCs w:val="24"/>
        </w:rPr>
        <w:t>oner of the first defendant, Mr</w:t>
      </w:r>
      <w:r w:rsidR="00524B55" w:rsidRPr="00BE1AEF">
        <w:rPr>
          <w:rFonts w:ascii="Arial" w:hAnsi="Arial" w:cs="Arial"/>
          <w:sz w:val="24"/>
          <w:szCs w:val="24"/>
        </w:rPr>
        <w:t xml:space="preserve"> Shikongo.  </w:t>
      </w:r>
    </w:p>
    <w:p w14:paraId="13A48385" w14:textId="77777777" w:rsidR="00A81B33" w:rsidRPr="00A81B33" w:rsidRDefault="00A81B33" w:rsidP="002E4E73">
      <w:pPr>
        <w:pStyle w:val="ListParagraph"/>
        <w:spacing w:line="360" w:lineRule="auto"/>
        <w:rPr>
          <w:rFonts w:ascii="Arial" w:hAnsi="Arial" w:cs="Arial"/>
          <w:sz w:val="24"/>
          <w:szCs w:val="24"/>
        </w:rPr>
      </w:pPr>
    </w:p>
    <w:p w14:paraId="2956526C" w14:textId="4471BC47"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A02A0" w:rsidRPr="00BE1AEF">
        <w:rPr>
          <w:rFonts w:ascii="Arial" w:hAnsi="Arial" w:cs="Arial"/>
          <w:sz w:val="24"/>
          <w:szCs w:val="24"/>
        </w:rPr>
        <w:t>By the first respondent</w:t>
      </w:r>
      <w:r w:rsidR="00966C0F" w:rsidRPr="00BE1AEF">
        <w:rPr>
          <w:rFonts w:ascii="Arial" w:hAnsi="Arial" w:cs="Arial"/>
          <w:sz w:val="24"/>
          <w:szCs w:val="24"/>
        </w:rPr>
        <w:t>,</w:t>
      </w:r>
      <w:r w:rsidR="007A02A0" w:rsidRPr="00BE1AEF">
        <w:rPr>
          <w:rFonts w:ascii="Arial" w:hAnsi="Arial" w:cs="Arial"/>
          <w:sz w:val="24"/>
          <w:szCs w:val="24"/>
        </w:rPr>
        <w:t xml:space="preserve"> it was argued that Menzies failed to plead the fact</w:t>
      </w:r>
      <w:r w:rsidR="00875D9A" w:rsidRPr="00BE1AEF">
        <w:rPr>
          <w:rFonts w:ascii="Arial" w:hAnsi="Arial" w:cs="Arial"/>
          <w:sz w:val="24"/>
          <w:szCs w:val="24"/>
        </w:rPr>
        <w:t>s which meet its requirements as required by</w:t>
      </w:r>
      <w:r w:rsidR="00A81B33" w:rsidRPr="00BE1AEF">
        <w:rPr>
          <w:rFonts w:ascii="Arial" w:hAnsi="Arial" w:cs="Arial"/>
          <w:sz w:val="24"/>
          <w:szCs w:val="24"/>
        </w:rPr>
        <w:t xml:space="preserve"> r</w:t>
      </w:r>
      <w:r w:rsidR="007A02A0" w:rsidRPr="00BE1AEF">
        <w:rPr>
          <w:rFonts w:ascii="Arial" w:hAnsi="Arial" w:cs="Arial"/>
          <w:sz w:val="24"/>
          <w:szCs w:val="24"/>
        </w:rPr>
        <w:t xml:space="preserve">ule 67(1) of the High Court Rules </w:t>
      </w:r>
      <w:r w:rsidR="00875D9A" w:rsidRPr="00BE1AEF">
        <w:rPr>
          <w:rFonts w:ascii="Arial" w:hAnsi="Arial" w:cs="Arial"/>
          <w:sz w:val="24"/>
          <w:szCs w:val="24"/>
        </w:rPr>
        <w:t xml:space="preserve">which </w:t>
      </w:r>
      <w:r w:rsidR="00FC7363" w:rsidRPr="00BE1AEF">
        <w:rPr>
          <w:rFonts w:ascii="Arial" w:hAnsi="Arial" w:cs="Arial"/>
          <w:sz w:val="24"/>
          <w:szCs w:val="24"/>
        </w:rPr>
        <w:t>provides that this c</w:t>
      </w:r>
      <w:r w:rsidR="007A02A0" w:rsidRPr="00BE1AEF">
        <w:rPr>
          <w:rFonts w:ascii="Arial" w:hAnsi="Arial" w:cs="Arial"/>
          <w:sz w:val="24"/>
          <w:szCs w:val="24"/>
        </w:rPr>
        <w:t>ourt may, in limited circumstances, refer an issue arising in motion proceedings for the hearing of oral evidence. But then those circumstances must be both pleaded and established in the founding affidavi</w:t>
      </w:r>
      <w:r w:rsidR="00875D9A" w:rsidRPr="00BE1AEF">
        <w:rPr>
          <w:rFonts w:ascii="Arial" w:hAnsi="Arial" w:cs="Arial"/>
          <w:sz w:val="24"/>
          <w:szCs w:val="24"/>
        </w:rPr>
        <w:t>t.</w:t>
      </w:r>
    </w:p>
    <w:p w14:paraId="6FA4B4B0" w14:textId="77777777" w:rsidR="00A81B33" w:rsidRPr="00A81B33" w:rsidRDefault="00A81B33" w:rsidP="00FC7363">
      <w:pPr>
        <w:pStyle w:val="ListParagraph"/>
        <w:spacing w:line="360" w:lineRule="auto"/>
        <w:rPr>
          <w:rFonts w:ascii="Arial" w:hAnsi="Arial" w:cs="Arial"/>
          <w:sz w:val="24"/>
          <w:szCs w:val="24"/>
        </w:rPr>
      </w:pPr>
    </w:p>
    <w:p w14:paraId="1CB4B605" w14:textId="1020129B"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A349C" w:rsidRPr="00BE1AEF">
        <w:rPr>
          <w:rFonts w:ascii="Arial" w:hAnsi="Arial" w:cs="Arial"/>
          <w:sz w:val="24"/>
          <w:szCs w:val="24"/>
        </w:rPr>
        <w:t>It was further argued</w:t>
      </w:r>
      <w:r w:rsidR="00EF535E" w:rsidRPr="00BE1AEF">
        <w:rPr>
          <w:rFonts w:ascii="Arial" w:hAnsi="Arial" w:cs="Arial"/>
          <w:sz w:val="24"/>
          <w:szCs w:val="24"/>
        </w:rPr>
        <w:t xml:space="preserve"> by the first respondent</w:t>
      </w:r>
      <w:r w:rsidR="005A349C" w:rsidRPr="00BE1AEF">
        <w:rPr>
          <w:rFonts w:ascii="Arial" w:hAnsi="Arial" w:cs="Arial"/>
          <w:sz w:val="24"/>
          <w:szCs w:val="24"/>
        </w:rPr>
        <w:t xml:space="preserve"> that</w:t>
      </w:r>
      <w:r w:rsidR="00875D9A" w:rsidRPr="00BE1AEF">
        <w:rPr>
          <w:rFonts w:ascii="Arial" w:hAnsi="Arial" w:cs="Arial"/>
          <w:sz w:val="24"/>
          <w:szCs w:val="24"/>
        </w:rPr>
        <w:t xml:space="preserve"> no proper basis is shown by Menzies why the application cannot properly be determined on the affidavits. In its supplementary founding affidavit Menzies</w:t>
      </w:r>
      <w:r w:rsidR="00FC7363" w:rsidRPr="00BE1AEF">
        <w:rPr>
          <w:rFonts w:ascii="Arial" w:hAnsi="Arial" w:cs="Arial"/>
          <w:sz w:val="24"/>
          <w:szCs w:val="24"/>
        </w:rPr>
        <w:t xml:space="preserve"> purported basi</w:t>
      </w:r>
      <w:r w:rsidR="00875D9A" w:rsidRPr="00BE1AEF">
        <w:rPr>
          <w:rFonts w:ascii="Arial" w:hAnsi="Arial" w:cs="Arial"/>
          <w:sz w:val="24"/>
          <w:szCs w:val="24"/>
        </w:rPr>
        <w:t>s for referral to cross-examination are set out at paragraph 233, they are spurious.</w:t>
      </w:r>
    </w:p>
    <w:p w14:paraId="5BB7933D" w14:textId="77777777" w:rsidR="00A81B33" w:rsidRPr="00A81B33" w:rsidRDefault="00A81B33" w:rsidP="00FC7363">
      <w:pPr>
        <w:pStyle w:val="ListParagraph"/>
        <w:spacing w:line="360" w:lineRule="auto"/>
        <w:rPr>
          <w:rFonts w:ascii="Arial" w:hAnsi="Arial" w:cs="Arial"/>
          <w:sz w:val="24"/>
          <w:szCs w:val="24"/>
        </w:rPr>
      </w:pPr>
    </w:p>
    <w:p w14:paraId="2C98788F" w14:textId="0B28E944"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F535E" w:rsidRPr="00BE1AEF">
        <w:rPr>
          <w:rFonts w:ascii="Arial" w:hAnsi="Arial" w:cs="Arial"/>
          <w:sz w:val="24"/>
          <w:szCs w:val="24"/>
        </w:rPr>
        <w:t>For the second respondent it was argued that rule 67 is to the effect that where an application cannot be properly decided on the affidavits the court may dismiss the application as the default position and it is only in the circumstances where it considers suitable or proper with the view to ensuring a just and expeditious decision it may, amongst other, direct that oral evidence be heard on specified issues with a view to resolving any dispute of fact.</w:t>
      </w:r>
    </w:p>
    <w:p w14:paraId="7055C0EA" w14:textId="77777777" w:rsidR="00A81B33" w:rsidRPr="00A81B33" w:rsidRDefault="00A81B33" w:rsidP="00FC7363">
      <w:pPr>
        <w:pStyle w:val="ListParagraph"/>
        <w:spacing w:line="360" w:lineRule="auto"/>
        <w:rPr>
          <w:rFonts w:ascii="Arial" w:hAnsi="Arial" w:cs="Arial"/>
          <w:sz w:val="24"/>
          <w:szCs w:val="24"/>
        </w:rPr>
      </w:pPr>
    </w:p>
    <w:p w14:paraId="24D6CF57" w14:textId="61C5CE68" w:rsidR="00A86F88" w:rsidRPr="00BE1AEF" w:rsidRDefault="00BE1AEF" w:rsidP="00BE1AE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F535E" w:rsidRPr="00BE1AEF">
        <w:rPr>
          <w:rFonts w:ascii="Arial" w:hAnsi="Arial" w:cs="Arial"/>
          <w:sz w:val="24"/>
          <w:szCs w:val="24"/>
        </w:rPr>
        <w:t>It was pointed out that it was incumbent on the applicant to convince the court that the application cannot be properly decided on affidavit; and, secondly, that it is suitable and proper with the view to ensuring a just and expeditious decision that oral evidence on a specified issue is ordered.</w:t>
      </w:r>
    </w:p>
    <w:p w14:paraId="5FDCF9AC" w14:textId="77777777" w:rsidR="00FC7363" w:rsidRPr="00FC7363" w:rsidRDefault="00FC7363" w:rsidP="00FC7363">
      <w:pPr>
        <w:pStyle w:val="ListParagraph"/>
        <w:spacing w:after="0" w:line="360" w:lineRule="auto"/>
        <w:ind w:left="0"/>
        <w:jc w:val="both"/>
        <w:rPr>
          <w:rFonts w:ascii="Arial" w:hAnsi="Arial" w:cs="Arial"/>
          <w:sz w:val="24"/>
          <w:szCs w:val="24"/>
        </w:rPr>
      </w:pPr>
    </w:p>
    <w:p w14:paraId="3B6316BF" w14:textId="77777777" w:rsidR="00A86F88" w:rsidRPr="00605819" w:rsidRDefault="00A86F88" w:rsidP="00FC7363">
      <w:pPr>
        <w:spacing w:after="0" w:line="360" w:lineRule="auto"/>
        <w:rPr>
          <w:rFonts w:ascii="Arial" w:hAnsi="Arial" w:cs="Arial"/>
          <w:sz w:val="24"/>
          <w:szCs w:val="24"/>
          <w:u w:val="single"/>
        </w:rPr>
      </w:pPr>
      <w:r w:rsidRPr="00605819">
        <w:rPr>
          <w:rFonts w:ascii="Arial" w:hAnsi="Arial" w:cs="Arial"/>
          <w:sz w:val="24"/>
          <w:szCs w:val="24"/>
          <w:u w:val="single"/>
        </w:rPr>
        <w:t>Arguments on the non-joinder</w:t>
      </w:r>
    </w:p>
    <w:p w14:paraId="636C805D" w14:textId="77777777" w:rsidR="00A81B33" w:rsidRDefault="00A81B33" w:rsidP="00FC7363">
      <w:pPr>
        <w:pStyle w:val="ListParagraph"/>
        <w:spacing w:after="0" w:line="360" w:lineRule="auto"/>
        <w:ind w:left="0"/>
        <w:jc w:val="both"/>
        <w:rPr>
          <w:rFonts w:ascii="Arial" w:hAnsi="Arial" w:cs="Arial"/>
          <w:sz w:val="24"/>
          <w:szCs w:val="24"/>
        </w:rPr>
      </w:pPr>
    </w:p>
    <w:p w14:paraId="54856DF7" w14:textId="3EA1DC80"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E6B86" w:rsidRPr="00BE1AEF">
        <w:rPr>
          <w:rFonts w:ascii="Arial" w:hAnsi="Arial" w:cs="Arial"/>
          <w:sz w:val="24"/>
          <w:szCs w:val="24"/>
        </w:rPr>
        <w:t>It was argued by the second respondent who raised this point</w:t>
      </w:r>
      <w:r w:rsidR="00003341" w:rsidRPr="00BE1AEF">
        <w:rPr>
          <w:rFonts w:ascii="Arial" w:hAnsi="Arial" w:cs="Arial"/>
          <w:sz w:val="24"/>
          <w:szCs w:val="24"/>
        </w:rPr>
        <w:t xml:space="preserve"> </w:t>
      </w:r>
      <w:r w:rsidR="007E6B86" w:rsidRPr="00BE1AEF">
        <w:rPr>
          <w:rFonts w:ascii="Arial" w:hAnsi="Arial" w:cs="Arial"/>
          <w:sz w:val="24"/>
          <w:szCs w:val="24"/>
        </w:rPr>
        <w:t>that notwithstanding a direct attack on the Bid Evaluation Committee deci</w:t>
      </w:r>
      <w:r w:rsidR="00003341" w:rsidRPr="00BE1AEF">
        <w:rPr>
          <w:rFonts w:ascii="Arial" w:hAnsi="Arial" w:cs="Arial"/>
          <w:sz w:val="24"/>
          <w:szCs w:val="24"/>
        </w:rPr>
        <w:t>sion which disqualified Menzies</w:t>
      </w:r>
      <w:r w:rsidR="007E6B86" w:rsidRPr="00BE1AEF">
        <w:rPr>
          <w:rFonts w:ascii="Arial" w:hAnsi="Arial" w:cs="Arial"/>
          <w:sz w:val="24"/>
          <w:szCs w:val="24"/>
        </w:rPr>
        <w:t xml:space="preserve"> bid in terms of section 52(3</w:t>
      </w:r>
      <w:r w:rsidR="00FC7363" w:rsidRPr="00BE1AEF">
        <w:rPr>
          <w:rFonts w:ascii="Arial" w:hAnsi="Arial" w:cs="Arial"/>
          <w:sz w:val="24"/>
          <w:szCs w:val="24"/>
        </w:rPr>
        <w:t>) of the Public Procurement Act</w:t>
      </w:r>
      <w:r w:rsidR="007E6B86" w:rsidRPr="00BE1AEF">
        <w:rPr>
          <w:rFonts w:ascii="Arial" w:hAnsi="Arial" w:cs="Arial"/>
          <w:sz w:val="24"/>
          <w:szCs w:val="24"/>
        </w:rPr>
        <w:t xml:space="preserve"> and allegations against that committee, the chairperson of the Bid Evaluation Committee is no</w:t>
      </w:r>
      <w:r w:rsidR="00A81B33" w:rsidRPr="00BE1AEF">
        <w:rPr>
          <w:rFonts w:ascii="Arial" w:hAnsi="Arial" w:cs="Arial"/>
          <w:sz w:val="24"/>
          <w:szCs w:val="24"/>
        </w:rPr>
        <w:t>t cited as a party in terms of r</w:t>
      </w:r>
      <w:r w:rsidR="007E6B86" w:rsidRPr="00BE1AEF">
        <w:rPr>
          <w:rFonts w:ascii="Arial" w:hAnsi="Arial" w:cs="Arial"/>
          <w:sz w:val="24"/>
          <w:szCs w:val="24"/>
        </w:rPr>
        <w:t xml:space="preserve">ule 76(1) of the Rules of the High Court, as required. Furthermore, the chairperson of the procurement committee which selected Paragon’s bid and which recommended to the Namibian Airport Company’s accounting </w:t>
      </w:r>
      <w:r w:rsidR="005D6016" w:rsidRPr="00BE1AEF">
        <w:rPr>
          <w:rFonts w:ascii="Arial" w:hAnsi="Arial" w:cs="Arial"/>
          <w:sz w:val="24"/>
          <w:szCs w:val="24"/>
        </w:rPr>
        <w:t>officer, has</w:t>
      </w:r>
      <w:r w:rsidR="007E6B86" w:rsidRPr="00BE1AEF">
        <w:rPr>
          <w:rFonts w:ascii="Arial" w:hAnsi="Arial" w:cs="Arial"/>
          <w:sz w:val="24"/>
          <w:szCs w:val="24"/>
        </w:rPr>
        <w:t xml:space="preserve"> not been cited. </w:t>
      </w:r>
    </w:p>
    <w:p w14:paraId="1DD87214" w14:textId="77777777" w:rsidR="00A81B33" w:rsidRDefault="00A81B33" w:rsidP="00A81B33">
      <w:pPr>
        <w:pStyle w:val="ListParagraph"/>
        <w:spacing w:after="0" w:line="360" w:lineRule="auto"/>
        <w:ind w:left="0"/>
        <w:jc w:val="both"/>
        <w:rPr>
          <w:rFonts w:ascii="Arial" w:hAnsi="Arial" w:cs="Arial"/>
          <w:sz w:val="24"/>
          <w:szCs w:val="24"/>
        </w:rPr>
      </w:pPr>
    </w:p>
    <w:p w14:paraId="139D1879" w14:textId="2CD4D0C9"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D6016" w:rsidRPr="00BE1AEF">
        <w:rPr>
          <w:rFonts w:ascii="Arial" w:hAnsi="Arial" w:cs="Arial"/>
          <w:sz w:val="24"/>
          <w:szCs w:val="24"/>
        </w:rPr>
        <w:t>It was further pointed out that t</w:t>
      </w:r>
      <w:r w:rsidR="007E6B86" w:rsidRPr="00BE1AEF">
        <w:rPr>
          <w:rFonts w:ascii="Arial" w:hAnsi="Arial" w:cs="Arial"/>
          <w:sz w:val="24"/>
          <w:szCs w:val="24"/>
        </w:rPr>
        <w:t>he fact that the chairperson of the Bid Evaluation Committee has not been cited means that there is no proper and effective attack on the Bid Evaluation Committee’s</w:t>
      </w:r>
      <w:r w:rsidR="00856A48" w:rsidRPr="00BE1AEF">
        <w:rPr>
          <w:rFonts w:ascii="Arial" w:hAnsi="Arial" w:cs="Arial"/>
          <w:sz w:val="24"/>
          <w:szCs w:val="24"/>
        </w:rPr>
        <w:t xml:space="preserve"> decision to disqualify Menzies</w:t>
      </w:r>
      <w:r w:rsidR="007E6B86" w:rsidRPr="00BE1AEF">
        <w:rPr>
          <w:rFonts w:ascii="Arial" w:hAnsi="Arial" w:cs="Arial"/>
          <w:sz w:val="24"/>
          <w:szCs w:val="24"/>
        </w:rPr>
        <w:t xml:space="preserve"> bid. This is because the chairperson of that committee is a necessary party to the proceedings. It is only that committee – which took that decision – no one else. The committee through its Chairperson must thus be a party – for the court to make an enforceable order. </w:t>
      </w:r>
    </w:p>
    <w:p w14:paraId="0CC09E12" w14:textId="77777777" w:rsidR="00A81B33" w:rsidRPr="00A81B33" w:rsidRDefault="00A81B33" w:rsidP="00A81B33">
      <w:pPr>
        <w:pStyle w:val="ListParagraph"/>
        <w:rPr>
          <w:rFonts w:ascii="Arial" w:hAnsi="Arial" w:cs="Arial"/>
          <w:sz w:val="24"/>
          <w:szCs w:val="24"/>
        </w:rPr>
      </w:pPr>
    </w:p>
    <w:p w14:paraId="547CD049" w14:textId="3B587EDA"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D6016" w:rsidRPr="00BE1AEF">
        <w:rPr>
          <w:rFonts w:ascii="Arial" w:hAnsi="Arial" w:cs="Arial"/>
          <w:sz w:val="24"/>
          <w:szCs w:val="24"/>
        </w:rPr>
        <w:t>It was also argued that t</w:t>
      </w:r>
      <w:r w:rsidR="007E6B86" w:rsidRPr="00BE1AEF">
        <w:rPr>
          <w:rFonts w:ascii="Arial" w:hAnsi="Arial" w:cs="Arial"/>
          <w:sz w:val="24"/>
          <w:szCs w:val="24"/>
        </w:rPr>
        <w:t>he consequence of this would mean that</w:t>
      </w:r>
      <w:r w:rsidR="00346E47" w:rsidRPr="00BE1AEF">
        <w:rPr>
          <w:rFonts w:ascii="Arial" w:hAnsi="Arial" w:cs="Arial"/>
          <w:sz w:val="24"/>
          <w:szCs w:val="24"/>
        </w:rPr>
        <w:t>,</w:t>
      </w:r>
      <w:r w:rsidR="00856A48" w:rsidRPr="00BE1AEF">
        <w:rPr>
          <w:rFonts w:ascii="Arial" w:hAnsi="Arial" w:cs="Arial"/>
          <w:sz w:val="24"/>
          <w:szCs w:val="24"/>
        </w:rPr>
        <w:t xml:space="preserve"> even assuming that Menzies</w:t>
      </w:r>
      <w:r w:rsidR="007E6B86" w:rsidRPr="00BE1AEF">
        <w:rPr>
          <w:rFonts w:ascii="Arial" w:hAnsi="Arial" w:cs="Arial"/>
          <w:sz w:val="24"/>
          <w:szCs w:val="24"/>
        </w:rPr>
        <w:t xml:space="preserve"> review on the decision by the procurement committee to award the bid to Paragon were </w:t>
      </w:r>
      <w:r w:rsidR="00856A48" w:rsidRPr="00BE1AEF">
        <w:rPr>
          <w:rFonts w:ascii="Arial" w:hAnsi="Arial" w:cs="Arial"/>
          <w:sz w:val="24"/>
          <w:szCs w:val="24"/>
        </w:rPr>
        <w:t>to proceed and succeed. Menzies</w:t>
      </w:r>
      <w:r w:rsidR="007E6B86" w:rsidRPr="00BE1AEF">
        <w:rPr>
          <w:rFonts w:ascii="Arial" w:hAnsi="Arial" w:cs="Arial"/>
          <w:sz w:val="24"/>
          <w:szCs w:val="24"/>
        </w:rPr>
        <w:t xml:space="preserve"> bid would not be part of the referral back to the procurement committee as it has been properly disqualified, and that decision remains extant. It is for this reason that Paragon directly and explicitly raised the issue of non-joinder of the Bid Evaluation Committee t</w:t>
      </w:r>
      <w:r w:rsidR="00966C0F" w:rsidRPr="00BE1AEF">
        <w:rPr>
          <w:rFonts w:ascii="Arial" w:hAnsi="Arial" w:cs="Arial"/>
          <w:sz w:val="24"/>
          <w:szCs w:val="24"/>
        </w:rPr>
        <w:t>hrough its chairperson. If the c</w:t>
      </w:r>
      <w:r w:rsidR="007E6B86" w:rsidRPr="00BE1AEF">
        <w:rPr>
          <w:rFonts w:ascii="Arial" w:hAnsi="Arial" w:cs="Arial"/>
          <w:sz w:val="24"/>
          <w:szCs w:val="24"/>
        </w:rPr>
        <w:t>ourt were to uphold Paragon’s non-joinder point, it is entitled to dismiss the application, alternatively to stay it until the proper citation of the chairperson of the Bid Evaluation Committee.</w:t>
      </w:r>
    </w:p>
    <w:p w14:paraId="534F5FC1" w14:textId="77777777" w:rsidR="00A81B33" w:rsidRPr="00A81B33" w:rsidRDefault="00A81B33" w:rsidP="00966C0F">
      <w:pPr>
        <w:pStyle w:val="ListParagraph"/>
        <w:spacing w:line="360" w:lineRule="auto"/>
        <w:rPr>
          <w:rFonts w:ascii="Arial" w:hAnsi="Arial" w:cs="Arial"/>
          <w:sz w:val="24"/>
          <w:szCs w:val="24"/>
        </w:rPr>
      </w:pPr>
    </w:p>
    <w:p w14:paraId="271943C9" w14:textId="7BCC4C5F"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F3692" w:rsidRPr="00BE1AEF">
        <w:rPr>
          <w:rFonts w:ascii="Arial" w:hAnsi="Arial" w:cs="Arial"/>
          <w:sz w:val="24"/>
          <w:szCs w:val="24"/>
        </w:rPr>
        <w:t>On behalf of the applicant it was argued that the point is bad on a number of levels. Firstly, because the Bid Evaluation Committee is not a legally recognised person who may be</w:t>
      </w:r>
      <w:r w:rsidR="00FC7363" w:rsidRPr="00BE1AEF">
        <w:rPr>
          <w:rFonts w:ascii="Arial" w:hAnsi="Arial" w:cs="Arial"/>
          <w:sz w:val="24"/>
          <w:szCs w:val="24"/>
        </w:rPr>
        <w:t xml:space="preserve"> able to litigate or be joined. </w:t>
      </w:r>
      <w:r w:rsidR="009F3692" w:rsidRPr="00BE1AEF">
        <w:rPr>
          <w:rFonts w:ascii="Arial" w:hAnsi="Arial" w:cs="Arial"/>
          <w:sz w:val="24"/>
          <w:szCs w:val="24"/>
        </w:rPr>
        <w:t>Secondly, the Bid Evaluati</w:t>
      </w:r>
      <w:r w:rsidR="00A81B33" w:rsidRPr="00BE1AEF">
        <w:rPr>
          <w:rFonts w:ascii="Arial" w:hAnsi="Arial" w:cs="Arial"/>
          <w:sz w:val="24"/>
          <w:szCs w:val="24"/>
        </w:rPr>
        <w:t>on Committee makes no decisio</w:t>
      </w:r>
      <w:r w:rsidR="00966C0F" w:rsidRPr="00BE1AEF">
        <w:rPr>
          <w:rFonts w:ascii="Arial" w:hAnsi="Arial" w:cs="Arial"/>
          <w:sz w:val="24"/>
          <w:szCs w:val="24"/>
        </w:rPr>
        <w:t xml:space="preserve">n. </w:t>
      </w:r>
      <w:r w:rsidR="00FC7363" w:rsidRPr="00BE1AEF">
        <w:rPr>
          <w:rFonts w:ascii="Arial" w:hAnsi="Arial" w:cs="Arial"/>
          <w:sz w:val="24"/>
          <w:szCs w:val="24"/>
        </w:rPr>
        <w:t xml:space="preserve">As its name suggests, </w:t>
      </w:r>
      <w:r w:rsidR="009F3692" w:rsidRPr="00BE1AEF">
        <w:rPr>
          <w:rFonts w:ascii="Arial" w:hAnsi="Arial" w:cs="Arial"/>
          <w:sz w:val="24"/>
          <w:szCs w:val="24"/>
        </w:rPr>
        <w:t>i</w:t>
      </w:r>
      <w:r w:rsidR="00FC7363" w:rsidRPr="00BE1AEF">
        <w:rPr>
          <w:rFonts w:ascii="Arial" w:hAnsi="Arial" w:cs="Arial"/>
          <w:sz w:val="24"/>
          <w:szCs w:val="24"/>
        </w:rPr>
        <w:t xml:space="preserve">t simply makes recommendations. </w:t>
      </w:r>
      <w:r w:rsidR="009F3692" w:rsidRPr="00BE1AEF">
        <w:rPr>
          <w:rFonts w:ascii="Arial" w:hAnsi="Arial" w:cs="Arial"/>
          <w:sz w:val="24"/>
          <w:szCs w:val="24"/>
        </w:rPr>
        <w:t>It is for the Namibia Airports Company to accept or reject the recommendation o</w:t>
      </w:r>
      <w:r w:rsidR="00966C0F" w:rsidRPr="00BE1AEF">
        <w:rPr>
          <w:rFonts w:ascii="Arial" w:hAnsi="Arial" w:cs="Arial"/>
          <w:sz w:val="24"/>
          <w:szCs w:val="24"/>
        </w:rPr>
        <w:t xml:space="preserve">f the Bid Evaluation Committee. </w:t>
      </w:r>
      <w:r w:rsidR="009F3692" w:rsidRPr="00BE1AEF">
        <w:rPr>
          <w:rFonts w:ascii="Arial" w:hAnsi="Arial" w:cs="Arial"/>
          <w:sz w:val="24"/>
          <w:szCs w:val="24"/>
        </w:rPr>
        <w:t>But if a fatally flawed recommendation is adopted, then that fatally flawed recommendation becomes the decision of the Namibia Airports Company. It is then the Namibia Airports Company’s decision which will be set aside, not the recommendations of its in-house employees.</w:t>
      </w:r>
    </w:p>
    <w:p w14:paraId="0F4A333D" w14:textId="77777777" w:rsidR="00A81B33" w:rsidRPr="00A81B33" w:rsidRDefault="00A81B33" w:rsidP="00966C0F">
      <w:pPr>
        <w:pStyle w:val="ListParagraph"/>
        <w:spacing w:line="360" w:lineRule="auto"/>
        <w:rPr>
          <w:rFonts w:ascii="Arial" w:hAnsi="Arial" w:cs="Arial"/>
          <w:sz w:val="24"/>
          <w:szCs w:val="24"/>
        </w:rPr>
      </w:pPr>
    </w:p>
    <w:p w14:paraId="2C9C6DFF" w14:textId="517F430E" w:rsidR="00827ED6" w:rsidRPr="00BE1AEF" w:rsidRDefault="00BE1AEF" w:rsidP="00BE1AEF">
      <w:pPr>
        <w:spacing w:after="0" w:line="360" w:lineRule="auto"/>
        <w:jc w:val="both"/>
        <w:rPr>
          <w:rFonts w:ascii="Arial" w:hAnsi="Arial" w:cs="Arial"/>
          <w:sz w:val="24"/>
          <w:szCs w:val="24"/>
        </w:rPr>
      </w:pPr>
      <w:r w:rsidRPr="00A81B33">
        <w:rPr>
          <w:rFonts w:ascii="Arial" w:hAnsi="Arial" w:cs="Arial"/>
          <w:sz w:val="24"/>
          <w:szCs w:val="24"/>
        </w:rPr>
        <w:t>[18]</w:t>
      </w:r>
      <w:r w:rsidRPr="00A81B33">
        <w:rPr>
          <w:rFonts w:ascii="Arial" w:hAnsi="Arial" w:cs="Arial"/>
          <w:sz w:val="24"/>
          <w:szCs w:val="24"/>
        </w:rPr>
        <w:tab/>
      </w:r>
      <w:r w:rsidR="00827ED6" w:rsidRPr="00BE1AEF">
        <w:rPr>
          <w:rFonts w:ascii="Arial" w:hAnsi="Arial" w:cs="Arial"/>
          <w:sz w:val="24"/>
          <w:szCs w:val="24"/>
        </w:rPr>
        <w:t xml:space="preserve">The applicant then illustrated its argument by using certain examples. </w:t>
      </w:r>
      <w:r w:rsidR="00605819" w:rsidRPr="00BE1AEF">
        <w:rPr>
          <w:rFonts w:ascii="Arial" w:hAnsi="Arial" w:cs="Arial"/>
          <w:sz w:val="24"/>
          <w:szCs w:val="24"/>
        </w:rPr>
        <w:t xml:space="preserve">It </w:t>
      </w:r>
      <w:r w:rsidR="00A81B33" w:rsidRPr="00BE1AEF">
        <w:rPr>
          <w:rFonts w:ascii="Arial" w:hAnsi="Arial" w:cs="Arial"/>
          <w:sz w:val="24"/>
          <w:szCs w:val="24"/>
        </w:rPr>
        <w:t>referred</w:t>
      </w:r>
      <w:r w:rsidR="00827ED6" w:rsidRPr="00BE1AEF">
        <w:rPr>
          <w:rFonts w:ascii="Arial" w:hAnsi="Arial" w:cs="Arial"/>
          <w:sz w:val="24"/>
          <w:szCs w:val="24"/>
        </w:rPr>
        <w:t xml:space="preserve"> to instances where</w:t>
      </w:r>
      <w:r w:rsidR="00966C0F" w:rsidRPr="00BE1AEF">
        <w:rPr>
          <w:rFonts w:ascii="Arial" w:hAnsi="Arial" w:cs="Arial"/>
          <w:sz w:val="24"/>
          <w:szCs w:val="24"/>
        </w:rPr>
        <w:t>,</w:t>
      </w:r>
      <w:r w:rsidR="00827ED6" w:rsidRPr="00BE1AEF">
        <w:rPr>
          <w:rFonts w:ascii="Arial" w:hAnsi="Arial" w:cs="Arial"/>
          <w:sz w:val="24"/>
          <w:szCs w:val="24"/>
        </w:rPr>
        <w:t xml:space="preserve"> for example the Law Society will make recommendations to the Judicial Service Commission who in turn will make recommendations to the President. None of these recommendations have the effect of an appointment, only the President can do this. Or for example in a disciplinary hearing, a domestic chairperson will recommend a sanction to the employer, it is not the chairperson who executes it, but rather the employer. Therefore, one will be strained to find examples of non-joinder points successfully taken against the failure to join the domestic chairperson. </w:t>
      </w:r>
      <w:r w:rsidR="00605819" w:rsidRPr="00BE1AEF">
        <w:rPr>
          <w:rFonts w:ascii="Arial" w:hAnsi="Arial" w:cs="Arial"/>
          <w:sz w:val="24"/>
          <w:szCs w:val="24"/>
        </w:rPr>
        <w:t>This is b</w:t>
      </w:r>
      <w:r w:rsidR="00827ED6" w:rsidRPr="00BE1AEF">
        <w:rPr>
          <w:rFonts w:ascii="Arial" w:hAnsi="Arial" w:cs="Arial"/>
          <w:sz w:val="24"/>
          <w:szCs w:val="24"/>
        </w:rPr>
        <w:t>ecause</w:t>
      </w:r>
      <w:r w:rsidR="00605819" w:rsidRPr="00BE1AEF">
        <w:rPr>
          <w:rFonts w:ascii="Arial" w:hAnsi="Arial" w:cs="Arial"/>
          <w:sz w:val="24"/>
          <w:szCs w:val="24"/>
        </w:rPr>
        <w:t>,</w:t>
      </w:r>
      <w:r w:rsidR="00827ED6" w:rsidRPr="00BE1AEF">
        <w:rPr>
          <w:rFonts w:ascii="Arial" w:hAnsi="Arial" w:cs="Arial"/>
          <w:sz w:val="24"/>
          <w:szCs w:val="24"/>
        </w:rPr>
        <w:t xml:space="preserve"> firstly the chairperson decides</w:t>
      </w:r>
      <w:r w:rsidR="00C16025" w:rsidRPr="00BE1AEF">
        <w:rPr>
          <w:rFonts w:ascii="Arial" w:hAnsi="Arial" w:cs="Arial"/>
          <w:sz w:val="24"/>
          <w:szCs w:val="24"/>
        </w:rPr>
        <w:t xml:space="preserve"> nothing (she only recommends) </w:t>
      </w:r>
      <w:r w:rsidR="00827ED6" w:rsidRPr="00BE1AEF">
        <w:rPr>
          <w:rFonts w:ascii="Arial" w:hAnsi="Arial" w:cs="Arial"/>
          <w:sz w:val="24"/>
          <w:szCs w:val="24"/>
        </w:rPr>
        <w:t>and secondly, she is not distinct from the employer</w:t>
      </w:r>
      <w:r w:rsidR="00C16025" w:rsidRPr="00BE1AEF">
        <w:rPr>
          <w:rFonts w:ascii="Arial" w:hAnsi="Arial" w:cs="Arial"/>
          <w:sz w:val="24"/>
          <w:szCs w:val="24"/>
        </w:rPr>
        <w:t>.</w:t>
      </w:r>
    </w:p>
    <w:p w14:paraId="0834AA61" w14:textId="77777777" w:rsidR="00184207" w:rsidRDefault="00184207" w:rsidP="00A86F88">
      <w:pPr>
        <w:pStyle w:val="ListParagraph"/>
        <w:spacing w:after="0" w:line="360" w:lineRule="auto"/>
        <w:ind w:left="0"/>
        <w:jc w:val="both"/>
        <w:rPr>
          <w:rFonts w:ascii="Arial" w:hAnsi="Arial" w:cs="Arial"/>
          <w:sz w:val="24"/>
          <w:szCs w:val="24"/>
        </w:rPr>
      </w:pPr>
    </w:p>
    <w:p w14:paraId="6778FD70" w14:textId="77777777" w:rsidR="00966C0F" w:rsidRDefault="00966C0F" w:rsidP="00A86F88">
      <w:pPr>
        <w:pStyle w:val="ListParagraph"/>
        <w:spacing w:after="0" w:line="360" w:lineRule="auto"/>
        <w:ind w:left="0"/>
        <w:jc w:val="both"/>
        <w:rPr>
          <w:rFonts w:ascii="Arial" w:hAnsi="Arial" w:cs="Arial"/>
          <w:sz w:val="24"/>
          <w:szCs w:val="24"/>
        </w:rPr>
      </w:pPr>
    </w:p>
    <w:p w14:paraId="279FA65A" w14:textId="77777777" w:rsidR="00966C0F" w:rsidRDefault="00966C0F" w:rsidP="00A86F88">
      <w:pPr>
        <w:pStyle w:val="ListParagraph"/>
        <w:spacing w:after="0" w:line="360" w:lineRule="auto"/>
        <w:ind w:left="0"/>
        <w:jc w:val="both"/>
        <w:rPr>
          <w:rFonts w:ascii="Arial" w:hAnsi="Arial" w:cs="Arial"/>
          <w:sz w:val="24"/>
          <w:szCs w:val="24"/>
        </w:rPr>
      </w:pPr>
    </w:p>
    <w:p w14:paraId="32BD9D6B" w14:textId="77777777" w:rsidR="00966C0F" w:rsidRDefault="00966C0F" w:rsidP="00A86F88">
      <w:pPr>
        <w:pStyle w:val="ListParagraph"/>
        <w:spacing w:after="0" w:line="360" w:lineRule="auto"/>
        <w:ind w:left="0"/>
        <w:jc w:val="both"/>
        <w:rPr>
          <w:rFonts w:ascii="Arial" w:hAnsi="Arial" w:cs="Arial"/>
          <w:sz w:val="24"/>
          <w:szCs w:val="24"/>
        </w:rPr>
      </w:pPr>
    </w:p>
    <w:p w14:paraId="2F4CD9BB" w14:textId="77777777" w:rsidR="00966C0F" w:rsidRPr="00605819" w:rsidRDefault="00966C0F" w:rsidP="00A86F88">
      <w:pPr>
        <w:pStyle w:val="ListParagraph"/>
        <w:spacing w:after="0" w:line="360" w:lineRule="auto"/>
        <w:ind w:left="0"/>
        <w:jc w:val="both"/>
        <w:rPr>
          <w:rFonts w:ascii="Arial" w:hAnsi="Arial" w:cs="Arial"/>
          <w:sz w:val="24"/>
          <w:szCs w:val="24"/>
        </w:rPr>
      </w:pPr>
    </w:p>
    <w:p w14:paraId="324995D4" w14:textId="77777777" w:rsidR="005D6016" w:rsidRDefault="005D6016" w:rsidP="005A6615">
      <w:pPr>
        <w:spacing w:after="0" w:line="360" w:lineRule="auto"/>
        <w:jc w:val="both"/>
        <w:rPr>
          <w:rFonts w:ascii="Arial" w:hAnsi="Arial" w:cs="Arial"/>
          <w:sz w:val="24"/>
          <w:szCs w:val="24"/>
          <w:u w:val="single"/>
        </w:rPr>
      </w:pPr>
      <w:r w:rsidRPr="00605819">
        <w:rPr>
          <w:rFonts w:ascii="Arial" w:hAnsi="Arial" w:cs="Arial"/>
          <w:sz w:val="24"/>
          <w:szCs w:val="24"/>
          <w:u w:val="single"/>
        </w:rPr>
        <w:t xml:space="preserve">Legal positions </w:t>
      </w:r>
    </w:p>
    <w:p w14:paraId="4C05B703" w14:textId="77777777" w:rsidR="00A81B33" w:rsidRPr="00605819" w:rsidRDefault="00A81B33" w:rsidP="005A6615">
      <w:pPr>
        <w:spacing w:after="0" w:line="360" w:lineRule="auto"/>
        <w:jc w:val="both"/>
        <w:rPr>
          <w:rFonts w:ascii="Arial" w:hAnsi="Arial" w:cs="Arial"/>
          <w:sz w:val="24"/>
          <w:szCs w:val="24"/>
          <w:u w:val="single"/>
        </w:rPr>
      </w:pPr>
    </w:p>
    <w:p w14:paraId="124AD57E" w14:textId="77777777" w:rsidR="00184207" w:rsidRDefault="005A6615" w:rsidP="005A6615">
      <w:pPr>
        <w:spacing w:after="0" w:line="360" w:lineRule="auto"/>
        <w:jc w:val="both"/>
        <w:rPr>
          <w:rFonts w:ascii="Arial" w:hAnsi="Arial" w:cs="Arial"/>
          <w:sz w:val="24"/>
          <w:szCs w:val="24"/>
          <w:u w:val="single"/>
        </w:rPr>
      </w:pPr>
      <w:r w:rsidRPr="00605819">
        <w:rPr>
          <w:rFonts w:ascii="Arial" w:hAnsi="Arial" w:cs="Arial"/>
          <w:sz w:val="24"/>
          <w:szCs w:val="24"/>
          <w:u w:val="single"/>
        </w:rPr>
        <w:t>Referral for cross-examination</w:t>
      </w:r>
    </w:p>
    <w:p w14:paraId="5BED0FB9" w14:textId="77777777" w:rsidR="00A81B33" w:rsidRPr="00605819" w:rsidRDefault="00A81B33" w:rsidP="005A6615">
      <w:pPr>
        <w:spacing w:after="0" w:line="360" w:lineRule="auto"/>
        <w:jc w:val="both"/>
        <w:rPr>
          <w:rFonts w:ascii="Arial" w:hAnsi="Arial" w:cs="Arial"/>
          <w:sz w:val="24"/>
          <w:szCs w:val="24"/>
          <w:u w:val="single"/>
        </w:rPr>
      </w:pPr>
    </w:p>
    <w:p w14:paraId="30811AF4" w14:textId="68FB9D45" w:rsidR="00A81B33" w:rsidRPr="00BE1AEF" w:rsidRDefault="00BE1AEF" w:rsidP="00BE1AEF">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A6615" w:rsidRPr="00BE1AEF">
        <w:rPr>
          <w:rFonts w:ascii="Arial" w:hAnsi="Arial" w:cs="Arial"/>
          <w:sz w:val="24"/>
          <w:szCs w:val="24"/>
        </w:rPr>
        <w:t xml:space="preserve">Rule 67(1) provides that: </w:t>
      </w:r>
    </w:p>
    <w:p w14:paraId="63F3C7F3" w14:textId="77777777" w:rsidR="00A81B33" w:rsidRPr="00A81B33" w:rsidRDefault="00A81B33" w:rsidP="00A81B33">
      <w:pPr>
        <w:pStyle w:val="ListParagraph"/>
        <w:spacing w:after="0" w:line="360" w:lineRule="auto"/>
        <w:ind w:left="0"/>
        <w:jc w:val="both"/>
        <w:rPr>
          <w:rFonts w:ascii="Arial" w:hAnsi="Arial" w:cs="Arial"/>
          <w:sz w:val="24"/>
          <w:szCs w:val="24"/>
        </w:rPr>
      </w:pPr>
    </w:p>
    <w:p w14:paraId="1A4A8FCB" w14:textId="77777777" w:rsidR="00184207" w:rsidRPr="00A81B33" w:rsidRDefault="00A81B33" w:rsidP="00875D9A">
      <w:pPr>
        <w:pStyle w:val="ListParagraph"/>
        <w:spacing w:after="0" w:line="360" w:lineRule="auto"/>
        <w:ind w:left="0" w:firstLine="720"/>
        <w:jc w:val="both"/>
        <w:rPr>
          <w:rFonts w:ascii="Arial" w:hAnsi="Arial" w:cs="Arial"/>
        </w:rPr>
      </w:pPr>
      <w:r w:rsidRPr="00A81B33">
        <w:rPr>
          <w:rFonts w:ascii="Arial" w:hAnsi="Arial" w:cs="Arial"/>
        </w:rPr>
        <w:t>‘</w:t>
      </w:r>
      <w:r w:rsidR="005A6615" w:rsidRPr="00A81B33">
        <w:rPr>
          <w:rFonts w:ascii="Arial" w:hAnsi="Arial" w:cs="Arial"/>
        </w:rPr>
        <w:t>Where an application cannot properly be decided on the affidavits the court may dismiss the application or make any order the court considers suitable or proper with the view to ensuring a just and expeditious decision and in particular, but without affecting the generality of the foregoing, it may (a) direct that oral evidence be heard on specified issues with a view to resolving any dispute of fact and to that end may order any deponent to appear personally or grant leave for him or her or any other person to be subpoenaed to appear and be examined and cross-examin</w:t>
      </w:r>
      <w:r w:rsidR="00C16025">
        <w:rPr>
          <w:rFonts w:ascii="Arial" w:hAnsi="Arial" w:cs="Arial"/>
        </w:rPr>
        <w:t>ed as a witness.</w:t>
      </w:r>
      <w:r w:rsidRPr="00A81B33">
        <w:rPr>
          <w:rFonts w:ascii="Arial" w:hAnsi="Arial" w:cs="Arial"/>
        </w:rPr>
        <w:t>’</w:t>
      </w:r>
    </w:p>
    <w:p w14:paraId="397B2268" w14:textId="77777777" w:rsidR="00524B55" w:rsidRPr="00605819" w:rsidRDefault="00524B55" w:rsidP="00524B55">
      <w:pPr>
        <w:pStyle w:val="ListParagraph"/>
        <w:spacing w:after="0" w:line="360" w:lineRule="auto"/>
        <w:ind w:left="0"/>
        <w:jc w:val="both"/>
        <w:rPr>
          <w:rFonts w:ascii="Arial" w:hAnsi="Arial" w:cs="Arial"/>
          <w:sz w:val="24"/>
          <w:szCs w:val="24"/>
        </w:rPr>
      </w:pPr>
    </w:p>
    <w:p w14:paraId="43E3CA72" w14:textId="6CBC829F" w:rsidR="00524B55"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[20]</w:t>
      </w:r>
      <w:r w:rsidRPr="00605819">
        <w:rPr>
          <w:rFonts w:ascii="Arial" w:hAnsi="Arial" w:cs="Arial"/>
          <w:sz w:val="24"/>
          <w:szCs w:val="24"/>
        </w:rPr>
        <w:tab/>
      </w:r>
      <w:r w:rsidR="00524B55" w:rsidRPr="00BE1AEF">
        <w:rPr>
          <w:rFonts w:ascii="Arial" w:hAnsi="Arial" w:cs="Arial"/>
          <w:sz w:val="24"/>
          <w:szCs w:val="24"/>
        </w:rPr>
        <w:t xml:space="preserve">In </w:t>
      </w:r>
      <w:r w:rsidR="00524B55" w:rsidRPr="00BE1AEF">
        <w:rPr>
          <w:rFonts w:ascii="Arial" w:hAnsi="Arial" w:cs="Arial"/>
          <w:i/>
          <w:sz w:val="24"/>
          <w:szCs w:val="24"/>
        </w:rPr>
        <w:t>Executive Properties CC and Another v Oshakati Tower (Pty) Ltd and Others</w:t>
      </w:r>
      <w:r w:rsidR="00C16025" w:rsidRPr="00BE1AEF">
        <w:rPr>
          <w:rFonts w:ascii="Arial" w:hAnsi="Arial" w:cs="Arial"/>
          <w:i/>
          <w:sz w:val="24"/>
          <w:szCs w:val="24"/>
        </w:rPr>
        <w:t>,</w:t>
      </w:r>
      <w:r w:rsidR="00524B55" w:rsidRPr="00605819">
        <w:rPr>
          <w:rStyle w:val="FootnoteReference"/>
          <w:rFonts w:ascii="Arial" w:hAnsi="Arial" w:cs="Arial"/>
          <w:sz w:val="24"/>
          <w:szCs w:val="24"/>
        </w:rPr>
        <w:footnoteReference w:id="1"/>
      </w:r>
      <w:r w:rsidR="00F11347" w:rsidRPr="00BE1AEF">
        <w:rPr>
          <w:rFonts w:ascii="Arial" w:hAnsi="Arial" w:cs="Arial"/>
          <w:i/>
          <w:sz w:val="24"/>
          <w:szCs w:val="24"/>
        </w:rPr>
        <w:t xml:space="preserve"> </w:t>
      </w:r>
      <w:r w:rsidR="00F11347" w:rsidRPr="00BE1AEF">
        <w:rPr>
          <w:rFonts w:ascii="Arial" w:hAnsi="Arial" w:cs="Arial"/>
          <w:sz w:val="24"/>
          <w:szCs w:val="24"/>
        </w:rPr>
        <w:t>Strydom AJA said the following regarding the test for a matter to be referred for oral evidence to be heard</w:t>
      </w:r>
      <w:r w:rsidR="00524B55" w:rsidRPr="00BE1AEF">
        <w:rPr>
          <w:rFonts w:ascii="Arial" w:hAnsi="Arial" w:cs="Arial"/>
          <w:sz w:val="24"/>
          <w:szCs w:val="24"/>
        </w:rPr>
        <w:t>:</w:t>
      </w:r>
    </w:p>
    <w:p w14:paraId="14DA4904" w14:textId="77777777" w:rsidR="00F11347" w:rsidRPr="00605819" w:rsidRDefault="00F11347" w:rsidP="00F11347">
      <w:pPr>
        <w:pStyle w:val="ListParagraph"/>
        <w:rPr>
          <w:rFonts w:ascii="Arial" w:hAnsi="Arial" w:cs="Arial"/>
          <w:sz w:val="24"/>
          <w:szCs w:val="24"/>
        </w:rPr>
      </w:pPr>
    </w:p>
    <w:p w14:paraId="152FCA84" w14:textId="77777777" w:rsidR="00F11347" w:rsidRPr="00605819" w:rsidRDefault="00F11347" w:rsidP="00F11347">
      <w:pPr>
        <w:pStyle w:val="ListParagraph"/>
        <w:spacing w:line="360" w:lineRule="auto"/>
        <w:ind w:left="0" w:firstLine="720"/>
        <w:jc w:val="both"/>
        <w:rPr>
          <w:rFonts w:ascii="Arial" w:hAnsi="Arial" w:cs="Arial"/>
          <w:lang w:val="en-ZA"/>
        </w:rPr>
      </w:pPr>
      <w:r w:rsidRPr="00605819">
        <w:rPr>
          <w:rFonts w:ascii="Arial" w:hAnsi="Arial" w:cs="Arial"/>
          <w:sz w:val="24"/>
          <w:szCs w:val="24"/>
        </w:rPr>
        <w:t>‘</w:t>
      </w:r>
      <w:r w:rsidRPr="00605819">
        <w:rPr>
          <w:rFonts w:ascii="Arial" w:hAnsi="Arial" w:cs="Arial"/>
          <w:lang w:val="en-ZA"/>
        </w:rPr>
        <w:t>In the </w:t>
      </w:r>
      <w:r w:rsidRPr="00605819">
        <w:rPr>
          <w:rFonts w:ascii="Arial" w:hAnsi="Arial" w:cs="Arial"/>
          <w:i/>
          <w:iCs/>
          <w:lang w:val="en-ZA"/>
        </w:rPr>
        <w:t>Room Hire</w:t>
      </w:r>
      <w:r w:rsidRPr="00605819">
        <w:rPr>
          <w:rStyle w:val="FootnoteReference"/>
          <w:rFonts w:ascii="Arial" w:hAnsi="Arial" w:cs="Arial"/>
          <w:i/>
          <w:iCs/>
          <w:lang w:val="en-ZA"/>
        </w:rPr>
        <w:footnoteReference w:id="2"/>
      </w:r>
      <w:r w:rsidRPr="00605819">
        <w:rPr>
          <w:rFonts w:ascii="Arial" w:hAnsi="Arial" w:cs="Arial"/>
          <w:i/>
          <w:iCs/>
          <w:lang w:val="en-ZA"/>
        </w:rPr>
        <w:t> </w:t>
      </w:r>
      <w:r w:rsidRPr="00605819">
        <w:rPr>
          <w:rFonts w:ascii="Arial" w:hAnsi="Arial" w:cs="Arial"/>
          <w:lang w:val="en-ZA"/>
        </w:rPr>
        <w:t>case the Court stated that one of the clearest ways in which a dispute of fact arises is “(a) when the respondent denies all the material allegations made by the various deponents on the applicant’s behalf, and produces or will produce, positive evidence by deponents or witnesses to the contrary. He may have witnesses who are not presently available or who, though adverse to making an affidavit, would give evidence </w:t>
      </w:r>
      <w:r w:rsidRPr="00605819">
        <w:rPr>
          <w:rFonts w:ascii="Arial" w:hAnsi="Arial" w:cs="Arial"/>
          <w:i/>
          <w:iCs/>
          <w:lang w:val="en-ZA"/>
        </w:rPr>
        <w:t>viva voce</w:t>
      </w:r>
      <w:r w:rsidRPr="00605819">
        <w:rPr>
          <w:rFonts w:ascii="Arial" w:hAnsi="Arial" w:cs="Arial"/>
          <w:lang w:val="en-ZA"/>
        </w:rPr>
        <w:t> if subpoenaed”. Mr. Heathcote submitted that it was particularly this excerpt from the case which applied to the present matter.</w:t>
      </w:r>
    </w:p>
    <w:p w14:paraId="6578D5EF" w14:textId="77777777" w:rsidR="00F11347" w:rsidRPr="00605819" w:rsidRDefault="00F11347" w:rsidP="00F11347">
      <w:pPr>
        <w:pStyle w:val="ListParagraph"/>
        <w:spacing w:line="360" w:lineRule="auto"/>
        <w:ind w:left="0"/>
        <w:jc w:val="both"/>
        <w:rPr>
          <w:rFonts w:ascii="Arial" w:hAnsi="Arial" w:cs="Arial"/>
          <w:lang w:val="en-ZA"/>
        </w:rPr>
      </w:pPr>
    </w:p>
    <w:p w14:paraId="67B42390"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[34] In instances where application is made to refer evidence on affidavit to evidence</w:t>
      </w:r>
      <w:r w:rsidRPr="00605819">
        <w:rPr>
          <w:rFonts w:ascii="Arial" w:hAnsi="Arial" w:cs="Arial"/>
          <w:i/>
          <w:iCs/>
          <w:lang w:val="en-ZA"/>
        </w:rPr>
        <w:t> viva voce</w:t>
      </w:r>
      <w:r w:rsidRPr="00605819">
        <w:rPr>
          <w:rFonts w:ascii="Arial" w:hAnsi="Arial" w:cs="Arial"/>
          <w:lang w:val="en-ZA"/>
        </w:rPr>
        <w:t> the general rule laid down by the South African Appeal Court in the case of </w:t>
      </w:r>
      <w:r w:rsidRPr="00605819">
        <w:rPr>
          <w:rFonts w:ascii="Arial" w:hAnsi="Arial" w:cs="Arial"/>
          <w:i/>
          <w:iCs/>
          <w:lang w:val="en-ZA"/>
        </w:rPr>
        <w:t>Hilleke v Levy</w:t>
      </w:r>
      <w:r w:rsidRPr="00605819">
        <w:rPr>
          <w:rFonts w:ascii="Arial" w:hAnsi="Arial" w:cs="Arial"/>
          <w:lang w:val="en-ZA"/>
        </w:rPr>
        <w:t> 1946 AD 214 is as follows:</w:t>
      </w:r>
    </w:p>
    <w:p w14:paraId="04C5412E" w14:textId="77777777" w:rsidR="00F11347" w:rsidRPr="00605819" w:rsidRDefault="00F11347" w:rsidP="00F11347">
      <w:pPr>
        <w:pStyle w:val="ListParagraph"/>
        <w:spacing w:after="0" w:line="360" w:lineRule="auto"/>
        <w:ind w:left="0"/>
        <w:jc w:val="both"/>
        <w:rPr>
          <w:rFonts w:ascii="Arial" w:hAnsi="Arial" w:cs="Arial"/>
          <w:lang w:val="en-ZA"/>
        </w:rPr>
      </w:pPr>
    </w:p>
    <w:p w14:paraId="1E622A79"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“In </w:t>
      </w:r>
      <w:r w:rsidRPr="00605819">
        <w:rPr>
          <w:rFonts w:ascii="Arial" w:hAnsi="Arial" w:cs="Arial"/>
          <w:i/>
          <w:iCs/>
          <w:lang w:val="en-ZA"/>
        </w:rPr>
        <w:t>Prinsloo v Shaw </w:t>
      </w:r>
      <w:r w:rsidRPr="00605819">
        <w:rPr>
          <w:rFonts w:ascii="Arial" w:hAnsi="Arial" w:cs="Arial"/>
          <w:lang w:val="en-ZA"/>
        </w:rPr>
        <w:t>(1938 AD 570) it was said that it is not disputed that the general rule of our practice is that, where the material facts are in dispute, a final interdict will not be granted merely on the affidavits. In </w:t>
      </w:r>
      <w:r w:rsidRPr="00605819">
        <w:rPr>
          <w:rFonts w:ascii="Arial" w:hAnsi="Arial" w:cs="Arial"/>
          <w:i/>
          <w:iCs/>
          <w:lang w:val="en-ZA"/>
        </w:rPr>
        <w:t>Mahomed v Melk</w:t>
      </w:r>
      <w:r w:rsidRPr="00605819">
        <w:rPr>
          <w:rFonts w:ascii="Arial" w:hAnsi="Arial" w:cs="Arial"/>
          <w:lang w:val="en-ZA"/>
        </w:rPr>
        <w:t>(1930, T.P.D. 615), which was an application for sequestration, it was held that even where, on the affidavits, there was a balance of probabilities in favour of the creditor’s version, the Court must be satisfied that a </w:t>
      </w:r>
      <w:r w:rsidRPr="00605819">
        <w:rPr>
          <w:rFonts w:ascii="Arial" w:hAnsi="Arial" w:cs="Arial"/>
          <w:i/>
          <w:iCs/>
          <w:lang w:val="en-ZA"/>
        </w:rPr>
        <w:t>viva voce </w:t>
      </w:r>
      <w:r w:rsidRPr="00605819">
        <w:rPr>
          <w:rFonts w:ascii="Arial" w:hAnsi="Arial" w:cs="Arial"/>
          <w:lang w:val="en-ZA"/>
        </w:rPr>
        <w:t>examination and cross-examination will not disturb this balance of probabilities before making an order for sequestration on affidavits.(p 219.)”</w:t>
      </w:r>
    </w:p>
    <w:p w14:paraId="3704369B" w14:textId="77777777" w:rsidR="00F11347" w:rsidRPr="00605819" w:rsidRDefault="00F11347" w:rsidP="00856A48">
      <w:pPr>
        <w:pStyle w:val="ListParagraph"/>
        <w:spacing w:line="360" w:lineRule="auto"/>
        <w:ind w:left="0"/>
        <w:rPr>
          <w:rFonts w:ascii="Arial" w:hAnsi="Arial" w:cs="Arial"/>
          <w:lang w:val="en-ZA"/>
        </w:rPr>
      </w:pPr>
    </w:p>
    <w:p w14:paraId="37AF9933" w14:textId="77777777" w:rsidR="00856A48" w:rsidRDefault="00F11347" w:rsidP="00856A48">
      <w:pPr>
        <w:pStyle w:val="ListParagraph"/>
        <w:spacing w:line="360" w:lineRule="auto"/>
        <w:ind w:left="0"/>
        <w:jc w:val="both"/>
        <w:rPr>
          <w:rFonts w:ascii="Arial" w:hAnsi="Arial" w:cs="Arial"/>
          <w:i/>
          <w:iCs/>
          <w:lang w:val="en-ZA"/>
        </w:rPr>
      </w:pPr>
      <w:r w:rsidRPr="00605819">
        <w:rPr>
          <w:rFonts w:ascii="Arial" w:hAnsi="Arial" w:cs="Arial"/>
          <w:lang w:val="en-ZA"/>
        </w:rPr>
        <w:t>[35] More recently the test was restated in the case of </w:t>
      </w:r>
      <w:r w:rsidRPr="00605819">
        <w:rPr>
          <w:rFonts w:ascii="Arial" w:hAnsi="Arial" w:cs="Arial"/>
          <w:i/>
          <w:iCs/>
          <w:lang w:val="en-ZA"/>
        </w:rPr>
        <w:t>Kalil v Decotex (Pty) Ltd a</w:t>
      </w:r>
      <w:r w:rsidR="00856A48">
        <w:rPr>
          <w:rFonts w:ascii="Arial" w:hAnsi="Arial" w:cs="Arial"/>
          <w:i/>
          <w:iCs/>
          <w:lang w:val="en-ZA"/>
        </w:rPr>
        <w:t>nd Another,</w:t>
      </w:r>
      <w:r w:rsidR="00856A48">
        <w:rPr>
          <w:rFonts w:ascii="Arial" w:hAnsi="Arial" w:cs="Arial"/>
          <w:lang w:val="en-ZA"/>
        </w:rPr>
        <w:t xml:space="preserve">1988 </w:t>
      </w:r>
      <w:r w:rsidR="00856A48" w:rsidRPr="00605819">
        <w:rPr>
          <w:rFonts w:ascii="Arial" w:hAnsi="Arial" w:cs="Arial"/>
          <w:lang w:val="en-ZA"/>
        </w:rPr>
        <w:t>(1) SA 943 (AD) at 979 H – I as follows:</w:t>
      </w:r>
    </w:p>
    <w:p w14:paraId="6694F88A" w14:textId="77777777" w:rsidR="00F11347" w:rsidRPr="00605819" w:rsidRDefault="00F11347" w:rsidP="00856A48">
      <w:pPr>
        <w:pStyle w:val="ListParagraph"/>
        <w:spacing w:line="360" w:lineRule="auto"/>
        <w:ind w:left="0"/>
        <w:jc w:val="both"/>
        <w:rPr>
          <w:rFonts w:ascii="Arial" w:hAnsi="Arial" w:cs="Arial"/>
          <w:lang w:val="en-ZA"/>
        </w:rPr>
      </w:pPr>
    </w:p>
    <w:p w14:paraId="7C0FBD1E"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“Naturally, in exercising this discretion the Court should be guided to a large extent by the prospects of </w:t>
      </w:r>
      <w:r w:rsidRPr="00605819">
        <w:rPr>
          <w:rFonts w:ascii="Arial" w:hAnsi="Arial" w:cs="Arial"/>
          <w:i/>
          <w:iCs/>
          <w:lang w:val="en-ZA"/>
        </w:rPr>
        <w:t>viva voce </w:t>
      </w:r>
      <w:r w:rsidRPr="00605819">
        <w:rPr>
          <w:rFonts w:ascii="Arial" w:hAnsi="Arial" w:cs="Arial"/>
          <w:lang w:val="en-ZA"/>
        </w:rPr>
        <w:t>evidence tipping the balance in favour of the applicant. Thus, if on the affidavits the probabilities are evenly balanced, the Court would be more inclined to allow the hearing of oral evidence than if the balance were against the applicant. And the more the scales are depressed against the applicant the less likely the Court would be to exercise the discretion in his favour. Indeed, I think that only in rare cases would the Court order the hearing of oral evidence where the preponderance of probabilities on the affidavits favoured the respondent.”</w:t>
      </w:r>
    </w:p>
    <w:p w14:paraId="02D712D3" w14:textId="77777777" w:rsidR="00F11347" w:rsidRPr="00605819" w:rsidRDefault="00F11347" w:rsidP="00F11347">
      <w:pPr>
        <w:pStyle w:val="ListParagraph"/>
        <w:spacing w:line="360" w:lineRule="auto"/>
        <w:ind w:left="0"/>
        <w:jc w:val="both"/>
        <w:rPr>
          <w:rFonts w:ascii="Arial" w:hAnsi="Arial" w:cs="Arial"/>
          <w:lang w:val="en-ZA"/>
        </w:rPr>
      </w:pPr>
    </w:p>
    <w:p w14:paraId="0FF9E3ED"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[36] In the matter of </w:t>
      </w:r>
      <w:r w:rsidRPr="00605819">
        <w:rPr>
          <w:rFonts w:ascii="Arial" w:hAnsi="Arial" w:cs="Arial"/>
          <w:i/>
          <w:iCs/>
          <w:lang w:val="en-ZA"/>
        </w:rPr>
        <w:t>Minister of Land Affairs and Agriculture and Others v D &amp; F Wevell Trust and Others, </w:t>
      </w:r>
      <w:r w:rsidRPr="00605819">
        <w:rPr>
          <w:rFonts w:ascii="Arial" w:hAnsi="Arial" w:cs="Arial"/>
          <w:lang w:val="en-ZA"/>
        </w:rPr>
        <w:t>2008 (2) SA 184 (SCA) at 204, Cloete, JA, also dealt with the principles applicable where an application was launched to refer the matter to evidence </w:t>
      </w:r>
      <w:r w:rsidRPr="00605819">
        <w:rPr>
          <w:rFonts w:ascii="Arial" w:hAnsi="Arial" w:cs="Arial"/>
          <w:i/>
          <w:iCs/>
          <w:lang w:val="en-ZA"/>
        </w:rPr>
        <w:t>viva voce,</w:t>
      </w:r>
      <w:r w:rsidRPr="00605819">
        <w:rPr>
          <w:rFonts w:ascii="Arial" w:hAnsi="Arial" w:cs="Arial"/>
          <w:lang w:val="en-ZA"/>
        </w:rPr>
        <w:t> and stated as follows:</w:t>
      </w:r>
      <w:r w:rsidRPr="00605819">
        <w:rPr>
          <w:rFonts w:ascii="Arial" w:hAnsi="Arial" w:cs="Arial"/>
          <w:lang w:val="en-ZA"/>
        </w:rPr>
        <w:br/>
      </w:r>
    </w:p>
    <w:p w14:paraId="00A9A237"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“[55] No affidavits were filed by valuers employed by, or officials in the employ of or who had been in the employ of, the respondents who had personal knowledge of what had transpired when the properties were valued and the purchase prices determined. There was no indication that such persons were available to the respondents, or would give evidence in support of the allegations of fraud if subpoenaed.</w:t>
      </w:r>
    </w:p>
    <w:p w14:paraId="06C0DB6B" w14:textId="77777777" w:rsidR="00F11347" w:rsidRPr="00605819" w:rsidRDefault="00F11347" w:rsidP="00F11347">
      <w:pPr>
        <w:pStyle w:val="ListParagraph"/>
        <w:spacing w:line="360" w:lineRule="auto"/>
        <w:ind w:left="0"/>
        <w:jc w:val="both"/>
        <w:rPr>
          <w:rFonts w:ascii="Arial" w:hAnsi="Arial" w:cs="Arial"/>
          <w:lang w:val="en-ZA"/>
        </w:rPr>
      </w:pPr>
    </w:p>
    <w:p w14:paraId="2FAE5DA2"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[56] Where a respondent makes averments which, if proved, would constitute a defence to the applicant’s claim, but is unable to produce an affidavit that contains allegations which </w:t>
      </w:r>
      <w:r w:rsidRPr="00605819">
        <w:rPr>
          <w:rFonts w:ascii="Arial" w:hAnsi="Arial" w:cs="Arial"/>
          <w:i/>
          <w:iCs/>
          <w:lang w:val="en-ZA"/>
        </w:rPr>
        <w:t>prima facie </w:t>
      </w:r>
      <w:r w:rsidRPr="00605819">
        <w:rPr>
          <w:rFonts w:ascii="Arial" w:hAnsi="Arial" w:cs="Arial"/>
          <w:lang w:val="en-ZA"/>
        </w:rPr>
        <w:t>establish that defence, the respondent should in my view, subject to what follows, be entitled to invoke Land Claims Court Rule 33(8) or Uniform Rule of Court 6(5)(g). Such a case differs from the situation discussed in </w:t>
      </w:r>
      <w:r w:rsidRPr="00605819">
        <w:rPr>
          <w:rFonts w:ascii="Arial" w:hAnsi="Arial" w:cs="Arial"/>
          <w:i/>
          <w:iCs/>
          <w:lang w:val="en-ZA"/>
        </w:rPr>
        <w:t>Peterson v Cuthbert &amp; Co Ltd </w:t>
      </w:r>
      <w:r w:rsidRPr="00605819">
        <w:rPr>
          <w:rFonts w:ascii="Arial" w:hAnsi="Arial" w:cs="Arial"/>
          <w:lang w:val="en-ZA"/>
        </w:rPr>
        <w:t>and the </w:t>
      </w:r>
      <w:r w:rsidRPr="00605819">
        <w:rPr>
          <w:rFonts w:ascii="Arial" w:hAnsi="Arial" w:cs="Arial"/>
          <w:i/>
          <w:iCs/>
          <w:lang w:val="en-ZA"/>
        </w:rPr>
        <w:t>Room Hire </w:t>
      </w:r>
      <w:r w:rsidRPr="00605819">
        <w:rPr>
          <w:rFonts w:ascii="Arial" w:hAnsi="Arial" w:cs="Arial"/>
          <w:lang w:val="en-ZA"/>
        </w:rPr>
        <w:t>case, alluded to in that part of the </w:t>
      </w:r>
      <w:r w:rsidRPr="00605819">
        <w:rPr>
          <w:rFonts w:ascii="Arial" w:hAnsi="Arial" w:cs="Arial"/>
          <w:i/>
          <w:iCs/>
          <w:lang w:val="en-ZA"/>
        </w:rPr>
        <w:t>Plascon-Evans </w:t>
      </w:r>
      <w:r w:rsidRPr="00605819">
        <w:rPr>
          <w:rFonts w:ascii="Arial" w:hAnsi="Arial" w:cs="Arial"/>
          <w:lang w:val="en-ZA"/>
        </w:rPr>
        <w:t>decision quoted in para [24] above which refers to those two cases. There, the respondent puts in issue the facts relied upon by the applicant for the relief sought by the latter. In the situation presently being considered the respondent may not dispute the facts alleged by the applicant, but do seek an opportunity to prove allegations which would constitute a defence to the applicant’s claim. In the former case the respondent in effect says: given the opportunity, I propose showing that the applicant will not be able to establish the facts which it must establish in order to obtain the relief it seeks; and in the latter the respondent in effect says: given the opportunity, I propose showing that even if the facts alleged by the applicant are true, I can prove a defence.(It is no answer to say that motion proceedings must be decided on the version of the respondent even when the onus of proving that version rests upon the respondent, because </w:t>
      </w:r>
      <w:r w:rsidRPr="00605819">
        <w:rPr>
          <w:rFonts w:ascii="Arial" w:hAnsi="Arial" w:cs="Arial"/>
          <w:i/>
          <w:iCs/>
          <w:lang w:val="en-ZA"/>
        </w:rPr>
        <w:t>ex hypothesi</w:t>
      </w:r>
      <w:r w:rsidRPr="00605819">
        <w:rPr>
          <w:rFonts w:ascii="Arial" w:hAnsi="Arial" w:cs="Arial"/>
          <w:lang w:val="en-ZA"/>
        </w:rPr>
        <w:t> the respondent is unable to produce evidence in affidavit form in support of its version.) It would be essential in the situation postulated for the deponent to the respondent’s answering affidavit to set out the import of the evidence which the respondent proposes to elicit (by way of cross-examination of the applicants’ deponents or other persons he proposes to subpoena) and explain why the evidence is not available. Most importantly, and this requirement deserves particular emphasis, the deponent would have to satisfy the court that there are reasonable grounds for believing that the defence would be established. Such cases will be rare, and a court should be astute to prevent an abuse of its process by an unscrupulous litigant intent only on delay or a litigant intent on a fishing expedition to ascertain whether there might be a defence without there being any credible reason to believe that there is one. But there will be cases where such a course is necessary to prevent an injustice being done to the respondent.”</w:t>
      </w:r>
    </w:p>
    <w:p w14:paraId="4F4AD2F3" w14:textId="77777777" w:rsidR="00F11347" w:rsidRPr="00605819" w:rsidRDefault="00F11347" w:rsidP="00F11347">
      <w:pPr>
        <w:pStyle w:val="ListParagraph"/>
        <w:spacing w:line="360" w:lineRule="auto"/>
        <w:ind w:left="0"/>
        <w:jc w:val="both"/>
        <w:rPr>
          <w:rFonts w:ascii="Arial" w:hAnsi="Arial" w:cs="Arial"/>
          <w:lang w:val="en-ZA"/>
        </w:rPr>
      </w:pPr>
    </w:p>
    <w:p w14:paraId="048B943A" w14:textId="77777777" w:rsidR="00F11347" w:rsidRPr="00605819" w:rsidRDefault="00F11347" w:rsidP="00F11347">
      <w:pPr>
        <w:pStyle w:val="ListParagraph"/>
        <w:spacing w:line="360" w:lineRule="auto"/>
        <w:ind w:left="0"/>
        <w:jc w:val="both"/>
        <w:rPr>
          <w:rFonts w:ascii="Arial" w:hAnsi="Arial" w:cs="Arial"/>
          <w:lang w:val="en-ZA"/>
        </w:rPr>
      </w:pPr>
      <w:r w:rsidRPr="00605819">
        <w:rPr>
          <w:rFonts w:ascii="Arial" w:hAnsi="Arial" w:cs="Arial"/>
          <w:lang w:val="en-ZA"/>
        </w:rPr>
        <w:t>(See further in this regard</w:t>
      </w:r>
      <w:r w:rsidRPr="00605819">
        <w:rPr>
          <w:rFonts w:ascii="Arial" w:hAnsi="Arial" w:cs="Arial"/>
          <w:i/>
          <w:iCs/>
          <w:lang w:val="en-ZA"/>
        </w:rPr>
        <w:t>Trust Bank van Afrika v Western Bank en Andere, </w:t>
      </w:r>
      <w:r w:rsidRPr="00605819">
        <w:rPr>
          <w:rFonts w:ascii="Arial" w:hAnsi="Arial" w:cs="Arial"/>
          <w:lang w:val="en-ZA"/>
        </w:rPr>
        <w:t>1978 (4) 281 (AA) at 294G – 295A; </w:t>
      </w:r>
      <w:r w:rsidRPr="00605819">
        <w:rPr>
          <w:rFonts w:ascii="Arial" w:hAnsi="Arial" w:cs="Arial"/>
          <w:i/>
          <w:iCs/>
          <w:lang w:val="en-ZA"/>
        </w:rPr>
        <w:t>Wiese v Joubert en Andere, </w:t>
      </w:r>
      <w:r w:rsidRPr="00605819">
        <w:rPr>
          <w:rFonts w:ascii="Arial" w:hAnsi="Arial" w:cs="Arial"/>
          <w:lang w:val="en-ZA"/>
        </w:rPr>
        <w:t>1983 (4) SA 182 (OPA) at 201E – H and </w:t>
      </w:r>
      <w:r w:rsidRPr="00605819">
        <w:rPr>
          <w:rFonts w:ascii="Arial" w:hAnsi="Arial" w:cs="Arial"/>
          <w:i/>
          <w:iCs/>
          <w:lang w:val="en-ZA"/>
        </w:rPr>
        <w:t>Bocimar NV v Kotor Overseas Shipping Ltd, </w:t>
      </w:r>
      <w:r w:rsidRPr="00605819">
        <w:rPr>
          <w:rFonts w:ascii="Arial" w:hAnsi="Arial" w:cs="Arial"/>
          <w:lang w:val="en-ZA"/>
        </w:rPr>
        <w:t>1994 (2) 563 (AD) at 587C – G.)</w:t>
      </w:r>
    </w:p>
    <w:p w14:paraId="79C22C11" w14:textId="77777777" w:rsidR="00F11347" w:rsidRPr="00605819" w:rsidRDefault="00F11347" w:rsidP="00F11347">
      <w:pPr>
        <w:pStyle w:val="ListParagraph"/>
        <w:spacing w:line="360" w:lineRule="auto"/>
        <w:ind w:left="0"/>
        <w:jc w:val="both"/>
        <w:rPr>
          <w:rFonts w:ascii="Arial" w:hAnsi="Arial" w:cs="Arial"/>
          <w:lang w:val="en-ZA"/>
        </w:rPr>
      </w:pPr>
    </w:p>
    <w:p w14:paraId="29216E74" w14:textId="77777777" w:rsidR="00F11347" w:rsidRPr="00A81B33" w:rsidRDefault="00F11347" w:rsidP="00A81B33">
      <w:pPr>
        <w:pStyle w:val="ListParagraph"/>
        <w:spacing w:after="0" w:line="360" w:lineRule="auto"/>
        <w:ind w:left="0"/>
        <w:jc w:val="both"/>
        <w:rPr>
          <w:rFonts w:ascii="Arial" w:hAnsi="Arial" w:cs="Arial"/>
          <w:lang w:val="en-ZA"/>
        </w:rPr>
      </w:pPr>
      <w:r w:rsidRPr="00605819">
        <w:rPr>
          <w:rFonts w:ascii="Arial" w:hAnsi="Arial" w:cs="Arial"/>
          <w:lang w:val="en-ZA"/>
        </w:rPr>
        <w:t>[37] A reference to evidence </w:t>
      </w:r>
      <w:r w:rsidRPr="00605819">
        <w:rPr>
          <w:rFonts w:ascii="Arial" w:hAnsi="Arial" w:cs="Arial"/>
          <w:i/>
          <w:iCs/>
          <w:lang w:val="en-ZA"/>
        </w:rPr>
        <w:t>viva voce</w:t>
      </w:r>
      <w:r w:rsidRPr="00605819">
        <w:rPr>
          <w:rFonts w:ascii="Arial" w:hAnsi="Arial" w:cs="Arial"/>
          <w:lang w:val="en-ZA"/>
        </w:rPr>
        <w:t> will generally only be granted where, in the words of Fleming, J, “it is found ‘convenient’, wherethe issues are ‘clearly defined’, the dispute is ‘comparatively simple’ and a ‘speedy determination’ of the dispute is ‘desirable’.”(</w:t>
      </w:r>
      <w:r w:rsidRPr="00605819">
        <w:rPr>
          <w:rFonts w:ascii="Arial" w:hAnsi="Arial" w:cs="Arial"/>
          <w:i/>
          <w:iCs/>
          <w:lang w:val="en-ZA"/>
        </w:rPr>
        <w:t>Standard Bank of South Africa Ltd v Neugarten and Others, </w:t>
      </w:r>
      <w:r w:rsidRPr="00605819">
        <w:rPr>
          <w:rFonts w:ascii="Arial" w:hAnsi="Arial" w:cs="Arial"/>
          <w:lang w:val="en-ZA"/>
        </w:rPr>
        <w:t>1987 (3) SA 695 (WLD) at 699F). (See further </w:t>
      </w:r>
      <w:r w:rsidRPr="00605819">
        <w:rPr>
          <w:rFonts w:ascii="Arial" w:hAnsi="Arial" w:cs="Arial"/>
          <w:i/>
          <w:iCs/>
          <w:lang w:val="en-ZA"/>
        </w:rPr>
        <w:t>Room Hire</w:t>
      </w:r>
      <w:r w:rsidRPr="00605819">
        <w:rPr>
          <w:rFonts w:ascii="Arial" w:hAnsi="Arial" w:cs="Arial"/>
          <w:lang w:val="en-ZA"/>
        </w:rPr>
        <w:t>-case, </w:t>
      </w:r>
      <w:r w:rsidRPr="00605819">
        <w:rPr>
          <w:rFonts w:ascii="Arial" w:hAnsi="Arial" w:cs="Arial"/>
          <w:i/>
          <w:iCs/>
          <w:lang w:val="en-ZA"/>
        </w:rPr>
        <w:t>supra, </w:t>
      </w:r>
      <w:r w:rsidRPr="00605819">
        <w:rPr>
          <w:rFonts w:ascii="Arial" w:hAnsi="Arial" w:cs="Arial"/>
          <w:lang w:val="en-ZA"/>
        </w:rPr>
        <w:t>1164, 1165 and</w:t>
      </w:r>
      <w:r w:rsidRPr="00605819">
        <w:rPr>
          <w:rFonts w:ascii="Arial" w:hAnsi="Arial" w:cs="Arial"/>
          <w:i/>
          <w:iCs/>
          <w:lang w:val="en-ZA"/>
        </w:rPr>
        <w:t>Wiese v Joubert, supra, </w:t>
      </w:r>
      <w:r w:rsidRPr="00605819">
        <w:rPr>
          <w:rFonts w:ascii="Arial" w:hAnsi="Arial" w:cs="Arial"/>
          <w:lang w:val="en-ZA"/>
        </w:rPr>
        <w:t>at 202C-E.)’</w:t>
      </w:r>
    </w:p>
    <w:p w14:paraId="02972FBC" w14:textId="77777777" w:rsidR="00A81B33" w:rsidRDefault="00A81B33" w:rsidP="00A81B33">
      <w:pPr>
        <w:pStyle w:val="ListParagraph"/>
        <w:spacing w:after="0" w:line="360" w:lineRule="auto"/>
        <w:ind w:left="0"/>
        <w:jc w:val="both"/>
        <w:rPr>
          <w:rFonts w:ascii="Arial" w:hAnsi="Arial" w:cs="Arial"/>
        </w:rPr>
      </w:pPr>
    </w:p>
    <w:p w14:paraId="7D0EFFBB" w14:textId="0C8A0116" w:rsidR="00184207" w:rsidRPr="00BE1AEF" w:rsidRDefault="00BE1AEF" w:rsidP="00BE1AEF">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F25AB" w:rsidRPr="00BE1AEF">
        <w:rPr>
          <w:rFonts w:ascii="Arial" w:hAnsi="Arial" w:cs="Arial"/>
          <w:sz w:val="24"/>
          <w:szCs w:val="24"/>
        </w:rPr>
        <w:t>The first respondent’s counsel sets out a very short summary of the applicable trite principles as follows:</w:t>
      </w:r>
    </w:p>
    <w:p w14:paraId="4375B13B" w14:textId="77777777" w:rsidR="00B1445B" w:rsidRPr="00605819" w:rsidRDefault="00B1445B" w:rsidP="00B1445B">
      <w:pPr>
        <w:pStyle w:val="ListParagraph"/>
        <w:spacing w:after="0" w:line="360" w:lineRule="auto"/>
        <w:ind w:left="0"/>
        <w:jc w:val="both"/>
        <w:rPr>
          <w:rFonts w:ascii="Arial" w:hAnsi="Arial" w:cs="Arial"/>
          <w:sz w:val="24"/>
          <w:szCs w:val="24"/>
        </w:rPr>
      </w:pPr>
    </w:p>
    <w:p w14:paraId="151CFE6D" w14:textId="7C44E9AF" w:rsidR="00B1445B" w:rsidRPr="00BE1AEF" w:rsidRDefault="00BE1AEF" w:rsidP="00BE1AEF">
      <w:pPr>
        <w:spacing w:after="0" w:line="360" w:lineRule="auto"/>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1445B" w:rsidRPr="00BE1AEF">
        <w:rPr>
          <w:rFonts w:ascii="Arial" w:hAnsi="Arial" w:cs="Arial"/>
          <w:sz w:val="24"/>
          <w:szCs w:val="24"/>
        </w:rPr>
        <w:t>First, courts take a ‘</w:t>
      </w:r>
      <w:r w:rsidR="00C16025" w:rsidRPr="00BE1AEF">
        <w:rPr>
          <w:rFonts w:ascii="Arial" w:hAnsi="Arial" w:cs="Arial"/>
          <w:sz w:val="24"/>
          <w:szCs w:val="24"/>
        </w:rPr>
        <w:t>robust common-sense approach</w:t>
      </w:r>
      <w:r w:rsidR="004F25AB" w:rsidRPr="00BE1AEF">
        <w:rPr>
          <w:rFonts w:ascii="Arial" w:hAnsi="Arial" w:cs="Arial"/>
          <w:sz w:val="24"/>
          <w:szCs w:val="24"/>
        </w:rPr>
        <w:t xml:space="preserve"> to disputes of fact in motion proceedings.</w:t>
      </w:r>
      <w:r w:rsidR="004F25AB" w:rsidRPr="00605819">
        <w:rPr>
          <w:rStyle w:val="FootnoteReference"/>
          <w:rFonts w:ascii="Arial" w:hAnsi="Arial" w:cs="Arial"/>
          <w:sz w:val="24"/>
          <w:szCs w:val="24"/>
        </w:rPr>
        <w:footnoteReference w:id="3"/>
      </w:r>
      <w:r w:rsidR="004F25AB" w:rsidRPr="00BE1AEF">
        <w:rPr>
          <w:rFonts w:ascii="Arial" w:hAnsi="Arial" w:cs="Arial"/>
          <w:sz w:val="24"/>
          <w:szCs w:val="24"/>
        </w:rPr>
        <w:t xml:space="preserve">  This is because, “otherwise the effective functioning of the Court can be hamstrung and circumvented by the most simple and blatant stratagem. The Court must not hesitate to decide an issue of fact on affidavit merely because it may be difficult to do so. Justice can be defeated or seriously impeded and delayed by an over-fastidious approach to </w:t>
      </w:r>
      <w:r w:rsidR="00B1445B" w:rsidRPr="00BE1AEF">
        <w:rPr>
          <w:rFonts w:ascii="Arial" w:hAnsi="Arial" w:cs="Arial"/>
          <w:sz w:val="24"/>
          <w:szCs w:val="24"/>
        </w:rPr>
        <w:t>a dispute raised in affidavits.’</w:t>
      </w:r>
      <w:r w:rsidR="004F25AB" w:rsidRPr="00605819">
        <w:rPr>
          <w:rStyle w:val="FootnoteReference"/>
          <w:rFonts w:ascii="Arial" w:hAnsi="Arial" w:cs="Arial"/>
          <w:sz w:val="24"/>
          <w:szCs w:val="24"/>
        </w:rPr>
        <w:footnoteReference w:id="4"/>
      </w:r>
      <w:r w:rsidR="004F25AB" w:rsidRPr="00BE1AEF">
        <w:rPr>
          <w:rFonts w:ascii="Arial" w:hAnsi="Arial" w:cs="Arial"/>
          <w:sz w:val="24"/>
          <w:szCs w:val="24"/>
        </w:rPr>
        <w:t xml:space="preserve"> </w:t>
      </w:r>
    </w:p>
    <w:p w14:paraId="145954D9" w14:textId="7AC69DD6" w:rsidR="00B1445B" w:rsidRPr="00BE1AEF" w:rsidRDefault="00BE1AEF" w:rsidP="00BE1AEF">
      <w:pPr>
        <w:spacing w:after="0" w:line="360" w:lineRule="auto"/>
        <w:ind w:left="36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F25AB" w:rsidRPr="00BE1AEF">
        <w:rPr>
          <w:rFonts w:ascii="Arial" w:hAnsi="Arial" w:cs="Arial"/>
          <w:sz w:val="24"/>
          <w:szCs w:val="24"/>
        </w:rPr>
        <w:t>Second, there must be a genuine factual dispute that can only be resolved through the hearing of oral evidence.</w:t>
      </w:r>
      <w:r w:rsidR="004F25AB" w:rsidRPr="00605819">
        <w:rPr>
          <w:rStyle w:val="FootnoteReference"/>
          <w:rFonts w:ascii="Arial" w:hAnsi="Arial" w:cs="Arial"/>
          <w:sz w:val="24"/>
          <w:szCs w:val="24"/>
        </w:rPr>
        <w:footnoteReference w:id="5"/>
      </w:r>
      <w:r w:rsidR="00C16025" w:rsidRPr="00BE1AEF">
        <w:rPr>
          <w:rFonts w:ascii="Arial" w:hAnsi="Arial" w:cs="Arial"/>
          <w:sz w:val="24"/>
          <w:szCs w:val="24"/>
        </w:rPr>
        <w:t xml:space="preserve"> </w:t>
      </w:r>
      <w:r w:rsidR="004F25AB" w:rsidRPr="00BE1AEF">
        <w:rPr>
          <w:rFonts w:ascii="Arial" w:hAnsi="Arial" w:cs="Arial"/>
          <w:sz w:val="24"/>
          <w:szCs w:val="24"/>
        </w:rPr>
        <w:t xml:space="preserve">The South African Supreme Court of Appeal has held that </w:t>
      </w:r>
      <w:r w:rsidR="00B1445B" w:rsidRPr="00BE1AEF">
        <w:rPr>
          <w:rFonts w:ascii="Arial" w:hAnsi="Arial" w:cs="Arial"/>
        </w:rPr>
        <w:t>‘</w:t>
      </w:r>
      <w:r w:rsidR="004F25AB" w:rsidRPr="00BE1AEF">
        <w:rPr>
          <w:rFonts w:ascii="Arial" w:hAnsi="Arial" w:cs="Arial"/>
        </w:rPr>
        <w:t>[a] real, genuine and bona fide dispute of fact can exist only where the court is satisfied that the party who purports to raise the dispute has in his affidavit seriously and unambiguously addressed</w:t>
      </w:r>
      <w:r w:rsidR="00B1445B" w:rsidRPr="00BE1AEF">
        <w:rPr>
          <w:rFonts w:ascii="Arial" w:hAnsi="Arial" w:cs="Arial"/>
        </w:rPr>
        <w:t xml:space="preserve"> the fact said to be disputed.</w:t>
      </w:r>
      <w:r w:rsidR="004F25AB" w:rsidRPr="00605819">
        <w:rPr>
          <w:rStyle w:val="FootnoteReference"/>
          <w:rFonts w:ascii="Arial" w:hAnsi="Arial" w:cs="Arial"/>
        </w:rPr>
        <w:footnoteReference w:id="6"/>
      </w:r>
      <w:r w:rsidR="00B1445B" w:rsidRPr="00BE1AEF">
        <w:rPr>
          <w:rFonts w:ascii="Arial" w:hAnsi="Arial" w:cs="Arial"/>
          <w:sz w:val="24"/>
          <w:szCs w:val="24"/>
        </w:rPr>
        <w:t>’</w:t>
      </w:r>
      <w:r w:rsidR="004F25AB" w:rsidRPr="00BE1AEF">
        <w:rPr>
          <w:rFonts w:ascii="Arial" w:hAnsi="Arial" w:cs="Arial"/>
          <w:sz w:val="24"/>
          <w:szCs w:val="24"/>
        </w:rPr>
        <w:t xml:space="preserve"> </w:t>
      </w:r>
    </w:p>
    <w:p w14:paraId="4218B39E" w14:textId="2F06DF07" w:rsidR="004F25AB" w:rsidRPr="00BE1AEF" w:rsidRDefault="00BE1AEF" w:rsidP="00BE1AEF">
      <w:pPr>
        <w:spacing w:after="0" w:line="360" w:lineRule="auto"/>
        <w:ind w:left="360" w:hanging="360"/>
        <w:jc w:val="both"/>
        <w:rPr>
          <w:rFonts w:ascii="Arial" w:hAnsi="Arial" w:cs="Arial"/>
          <w:sz w:val="24"/>
          <w:szCs w:val="24"/>
        </w:rPr>
      </w:pPr>
      <w:r w:rsidRPr="00B1445B">
        <w:rPr>
          <w:rFonts w:ascii="Arial" w:hAnsi="Arial" w:cs="Arial"/>
          <w:sz w:val="24"/>
          <w:szCs w:val="24"/>
        </w:rPr>
        <w:t>c)</w:t>
      </w:r>
      <w:r w:rsidRPr="00B1445B">
        <w:rPr>
          <w:rFonts w:ascii="Arial" w:hAnsi="Arial" w:cs="Arial"/>
          <w:sz w:val="24"/>
          <w:szCs w:val="24"/>
        </w:rPr>
        <w:tab/>
      </w:r>
      <w:r w:rsidR="004F25AB" w:rsidRPr="00BE1AEF">
        <w:rPr>
          <w:rFonts w:ascii="Arial" w:hAnsi="Arial" w:cs="Arial"/>
          <w:sz w:val="24"/>
          <w:szCs w:val="24"/>
        </w:rPr>
        <w:t>Third, courts will not refer a matter to oral evidence unless it will disturb the balance of probabilities arising from the papers in favour of the applicant.</w:t>
      </w:r>
      <w:r w:rsidR="004F25AB" w:rsidRPr="00605819">
        <w:rPr>
          <w:rStyle w:val="FootnoteReference"/>
          <w:rFonts w:ascii="Arial" w:hAnsi="Arial" w:cs="Arial"/>
          <w:sz w:val="24"/>
          <w:szCs w:val="24"/>
        </w:rPr>
        <w:footnoteReference w:id="7"/>
      </w:r>
      <w:r w:rsidR="004F25AB" w:rsidRPr="00BE1AEF">
        <w:rPr>
          <w:rFonts w:ascii="Arial" w:hAnsi="Arial" w:cs="Arial"/>
          <w:sz w:val="24"/>
          <w:szCs w:val="24"/>
        </w:rPr>
        <w:t xml:space="preserve"> In the seminal </w:t>
      </w:r>
      <w:r w:rsidR="004F25AB" w:rsidRPr="00BE1AEF">
        <w:rPr>
          <w:rFonts w:ascii="Arial" w:hAnsi="Arial" w:cs="Arial"/>
          <w:i/>
          <w:sz w:val="24"/>
          <w:szCs w:val="24"/>
        </w:rPr>
        <w:t>South African case of Kalil v Decotex (Pty) Ltd</w:t>
      </w:r>
      <w:r w:rsidR="004F25AB" w:rsidRPr="00605819">
        <w:rPr>
          <w:rStyle w:val="FootnoteReference"/>
          <w:rFonts w:ascii="Arial" w:hAnsi="Arial" w:cs="Arial"/>
          <w:sz w:val="24"/>
          <w:szCs w:val="24"/>
        </w:rPr>
        <w:footnoteReference w:id="8"/>
      </w:r>
      <w:r w:rsidR="004F25AB" w:rsidRPr="00BE1AEF">
        <w:rPr>
          <w:rFonts w:ascii="Arial" w:hAnsi="Arial" w:cs="Arial"/>
          <w:sz w:val="24"/>
          <w:szCs w:val="24"/>
        </w:rPr>
        <w:t xml:space="preserve"> , Corbett JA (as he then was) held as follows:</w:t>
      </w:r>
    </w:p>
    <w:p w14:paraId="48AF835F" w14:textId="77777777" w:rsidR="004F25AB" w:rsidRPr="00605819" w:rsidRDefault="004F25AB" w:rsidP="004F25AB">
      <w:pPr>
        <w:pStyle w:val="ListParagraph"/>
        <w:rPr>
          <w:rFonts w:ascii="Arial" w:hAnsi="Arial" w:cs="Arial"/>
          <w:sz w:val="24"/>
          <w:szCs w:val="24"/>
        </w:rPr>
      </w:pPr>
    </w:p>
    <w:p w14:paraId="104FBE96" w14:textId="77777777" w:rsidR="004F25AB" w:rsidRPr="00605819" w:rsidRDefault="004F25AB" w:rsidP="004F25AB">
      <w:pPr>
        <w:pStyle w:val="ListParagraph"/>
        <w:spacing w:after="0" w:line="360" w:lineRule="auto"/>
        <w:ind w:firstLine="720"/>
        <w:jc w:val="both"/>
        <w:rPr>
          <w:rFonts w:ascii="Arial" w:hAnsi="Arial" w:cs="Arial"/>
        </w:rPr>
      </w:pPr>
      <w:r w:rsidRPr="00605819">
        <w:rPr>
          <w:rFonts w:ascii="Arial" w:hAnsi="Arial" w:cs="Arial"/>
        </w:rPr>
        <w:t>‘Naturally, in exercising this discretion the court should be guided to a large extent by the prospects of viva voce evidence tipping the balance in favour of the applicant. Thus, if on the affidavits the probabilities are evenly balanced, the Court would be more inclined to allow the hearing of oral evidence than if the balance were against the applicant. And the more the scales are depressed against the applicant the less likely the Court would be to exercise the discretion in his favour</w:t>
      </w:r>
      <w:r w:rsidR="00FC7363">
        <w:rPr>
          <w:rFonts w:ascii="Arial" w:hAnsi="Arial" w:cs="Arial"/>
        </w:rPr>
        <w:t>.</w:t>
      </w:r>
      <w:r w:rsidRPr="00605819">
        <w:rPr>
          <w:rFonts w:ascii="Arial" w:hAnsi="Arial" w:cs="Arial"/>
        </w:rPr>
        <w:t>’</w:t>
      </w:r>
    </w:p>
    <w:p w14:paraId="5E4F499F" w14:textId="77777777" w:rsidR="001F2B45" w:rsidRPr="00605819" w:rsidRDefault="001F2B45" w:rsidP="004F25AB">
      <w:pPr>
        <w:pStyle w:val="ListParagraph"/>
        <w:spacing w:after="0" w:line="360" w:lineRule="auto"/>
        <w:ind w:firstLine="720"/>
        <w:jc w:val="both"/>
        <w:rPr>
          <w:rFonts w:ascii="Arial" w:hAnsi="Arial" w:cs="Arial"/>
        </w:rPr>
      </w:pPr>
    </w:p>
    <w:p w14:paraId="22C83D64" w14:textId="69F90341" w:rsidR="001F2B45" w:rsidRPr="00BE1AEF" w:rsidRDefault="00BE1AEF" w:rsidP="00BE1AEF">
      <w:pPr>
        <w:spacing w:after="0" w:line="360" w:lineRule="auto"/>
        <w:jc w:val="both"/>
        <w:rPr>
          <w:rFonts w:ascii="Arial" w:hAnsi="Arial" w:cs="Arial"/>
          <w:sz w:val="24"/>
          <w:szCs w:val="24"/>
        </w:rPr>
      </w:pPr>
      <w:r w:rsidRPr="00B1445B">
        <w:rPr>
          <w:rFonts w:ascii="Arial" w:hAnsi="Arial" w:cs="Arial"/>
          <w:sz w:val="24"/>
          <w:szCs w:val="24"/>
        </w:rPr>
        <w:t>[22]</w:t>
      </w:r>
      <w:r w:rsidRPr="00B1445B">
        <w:rPr>
          <w:rFonts w:ascii="Arial" w:hAnsi="Arial" w:cs="Arial"/>
          <w:sz w:val="24"/>
          <w:szCs w:val="24"/>
        </w:rPr>
        <w:tab/>
      </w:r>
      <w:r w:rsidR="001F2B45" w:rsidRPr="00BE1AEF">
        <w:rPr>
          <w:rFonts w:ascii="Arial" w:hAnsi="Arial" w:cs="Arial"/>
          <w:sz w:val="24"/>
          <w:szCs w:val="24"/>
        </w:rPr>
        <w:t xml:space="preserve">In </w:t>
      </w:r>
      <w:r w:rsidR="001F2B45" w:rsidRPr="00BE1AEF">
        <w:rPr>
          <w:rFonts w:ascii="Arial" w:hAnsi="Arial" w:cs="Arial"/>
          <w:i/>
          <w:sz w:val="24"/>
          <w:szCs w:val="24"/>
        </w:rPr>
        <w:t>Gaya v Rittman</w:t>
      </w:r>
      <w:r w:rsidR="001F2B45" w:rsidRPr="00605819">
        <w:rPr>
          <w:rStyle w:val="FootnoteReference"/>
          <w:rFonts w:ascii="Arial" w:hAnsi="Arial" w:cs="Arial"/>
          <w:i/>
          <w:sz w:val="24"/>
          <w:szCs w:val="24"/>
        </w:rPr>
        <w:footnoteReference w:id="9"/>
      </w:r>
      <w:r w:rsidR="001F2B45" w:rsidRPr="00BE1AEF">
        <w:rPr>
          <w:rFonts w:ascii="Arial" w:hAnsi="Arial" w:cs="Arial"/>
          <w:sz w:val="24"/>
          <w:szCs w:val="24"/>
        </w:rPr>
        <w:t xml:space="preserve">, Angula AJ (as he then was) held that: </w:t>
      </w:r>
    </w:p>
    <w:p w14:paraId="76E7FCFE" w14:textId="77777777" w:rsidR="001F2B45" w:rsidRPr="00605819" w:rsidRDefault="001F2B45" w:rsidP="001F2B45">
      <w:pPr>
        <w:pStyle w:val="ListParagraph"/>
        <w:spacing w:after="0" w:line="360" w:lineRule="auto"/>
        <w:ind w:left="0" w:firstLine="720"/>
        <w:jc w:val="both"/>
        <w:rPr>
          <w:rFonts w:ascii="Arial" w:hAnsi="Arial" w:cs="Arial"/>
          <w:sz w:val="24"/>
          <w:szCs w:val="24"/>
        </w:rPr>
      </w:pPr>
    </w:p>
    <w:p w14:paraId="3CE18A0B" w14:textId="77777777" w:rsidR="001F2B45" w:rsidRPr="00605819" w:rsidRDefault="001F2B45" w:rsidP="001F2B45">
      <w:pPr>
        <w:pStyle w:val="ListParagraph"/>
        <w:spacing w:after="0" w:line="360" w:lineRule="auto"/>
        <w:ind w:left="0" w:firstLine="720"/>
        <w:jc w:val="both"/>
        <w:rPr>
          <w:rFonts w:ascii="Arial" w:hAnsi="Arial" w:cs="Arial"/>
        </w:rPr>
      </w:pPr>
      <w:r w:rsidRPr="00605819">
        <w:rPr>
          <w:rFonts w:ascii="Arial" w:hAnsi="Arial" w:cs="Arial"/>
        </w:rPr>
        <w:t>‘[38] In certain instances the denial by the respondent of the facts alleged by the applicant may not be such as to raise a real, genuine or bona fide dispute of facts. In such instance rule 67(1) may be dispensed with if the court is satisfied that the party who raised the dispute has in his affidavit seriously addressed the fact said to be disputed.’</w:t>
      </w:r>
    </w:p>
    <w:p w14:paraId="3379A5E2" w14:textId="77777777" w:rsidR="001F2B45" w:rsidRPr="00605819" w:rsidRDefault="001F2B45" w:rsidP="001F2B45">
      <w:pPr>
        <w:pStyle w:val="ListParagraph"/>
        <w:spacing w:after="0" w:line="360" w:lineRule="auto"/>
        <w:ind w:left="0"/>
        <w:jc w:val="both"/>
        <w:rPr>
          <w:rFonts w:ascii="Arial" w:hAnsi="Arial" w:cs="Arial"/>
        </w:rPr>
      </w:pPr>
    </w:p>
    <w:p w14:paraId="5CDD996E" w14:textId="77777777" w:rsidR="00517C9E" w:rsidRDefault="001F2B45" w:rsidP="00C16025">
      <w:pPr>
        <w:pStyle w:val="ListParagraph"/>
        <w:spacing w:after="0" w:line="360" w:lineRule="auto"/>
        <w:ind w:left="0"/>
        <w:jc w:val="both"/>
        <w:rPr>
          <w:rFonts w:ascii="Arial" w:hAnsi="Arial" w:cs="Arial"/>
        </w:rPr>
      </w:pPr>
      <w:r w:rsidRPr="00605819">
        <w:rPr>
          <w:rFonts w:ascii="Arial" w:hAnsi="Arial" w:cs="Arial"/>
        </w:rPr>
        <w:t>[39] Upon careful evaluation of the allegation in the papers, it is apparent that no genuine dispute of fact is raised in respect of the allegation of forgery or fraud in the redistribution agreement. The remainder of the issues said to be denied, do not raise genuine disputes between the parties. I shall revert to this point later in this judgment; save to hold that there is no genuine dispute of facts that could not be resolved on the papers.’</w:t>
      </w:r>
    </w:p>
    <w:p w14:paraId="3C53F1FE" w14:textId="77777777" w:rsidR="00C16025" w:rsidRPr="00C16025" w:rsidRDefault="00C16025" w:rsidP="00C16025">
      <w:pPr>
        <w:pStyle w:val="ListParagraph"/>
        <w:spacing w:after="0" w:line="360" w:lineRule="auto"/>
        <w:ind w:left="0"/>
        <w:jc w:val="both"/>
        <w:rPr>
          <w:rFonts w:ascii="Arial" w:hAnsi="Arial" w:cs="Arial"/>
        </w:rPr>
      </w:pPr>
    </w:p>
    <w:p w14:paraId="7B777FBA" w14:textId="77777777" w:rsidR="001F2B45" w:rsidRDefault="001F2B45" w:rsidP="001F2B45">
      <w:pPr>
        <w:spacing w:after="0" w:line="360" w:lineRule="auto"/>
        <w:jc w:val="both"/>
        <w:rPr>
          <w:rFonts w:ascii="Arial" w:hAnsi="Arial" w:cs="Arial"/>
          <w:sz w:val="24"/>
          <w:szCs w:val="24"/>
          <w:u w:val="single"/>
        </w:rPr>
      </w:pPr>
      <w:r w:rsidRPr="00605819">
        <w:rPr>
          <w:rFonts w:ascii="Arial" w:hAnsi="Arial" w:cs="Arial"/>
          <w:sz w:val="24"/>
          <w:szCs w:val="24"/>
          <w:u w:val="single"/>
        </w:rPr>
        <w:t>Joinder</w:t>
      </w:r>
    </w:p>
    <w:p w14:paraId="326BF656" w14:textId="77777777" w:rsidR="00B1445B" w:rsidRPr="00605819" w:rsidRDefault="00B1445B" w:rsidP="001F2B45">
      <w:pPr>
        <w:spacing w:after="0" w:line="360" w:lineRule="auto"/>
        <w:jc w:val="both"/>
        <w:rPr>
          <w:rFonts w:ascii="Arial" w:hAnsi="Arial" w:cs="Arial"/>
          <w:sz w:val="24"/>
          <w:szCs w:val="24"/>
          <w:u w:val="single"/>
        </w:rPr>
      </w:pPr>
    </w:p>
    <w:p w14:paraId="72D60D24" w14:textId="0A02F9F8" w:rsidR="00346E47"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[23]</w:t>
      </w:r>
      <w:r w:rsidRPr="00605819">
        <w:rPr>
          <w:rFonts w:ascii="Arial" w:hAnsi="Arial" w:cs="Arial"/>
          <w:sz w:val="24"/>
          <w:szCs w:val="24"/>
        </w:rPr>
        <w:tab/>
      </w:r>
      <w:r w:rsidR="00346E47" w:rsidRPr="00BE1AEF">
        <w:rPr>
          <w:rFonts w:ascii="Arial" w:hAnsi="Arial" w:cs="Arial"/>
          <w:sz w:val="24"/>
          <w:szCs w:val="24"/>
        </w:rPr>
        <w:t>The Supreme Court of Namibia in</w:t>
      </w:r>
      <w:r w:rsidR="00346E47" w:rsidRPr="00BE1AEF">
        <w:rPr>
          <w:rFonts w:ascii="Arial" w:hAnsi="Arial" w:cs="Arial"/>
          <w:i/>
          <w:sz w:val="24"/>
          <w:szCs w:val="24"/>
        </w:rPr>
        <w:t xml:space="preserve"> Namibia Protection Services (Pty) Ltd v PIS Security Services Close Corporation</w:t>
      </w:r>
      <w:r w:rsidR="00346E47" w:rsidRPr="00605819">
        <w:rPr>
          <w:rStyle w:val="FootnoteReference"/>
          <w:rFonts w:ascii="Arial" w:hAnsi="Arial" w:cs="Arial"/>
          <w:i/>
          <w:sz w:val="24"/>
          <w:szCs w:val="24"/>
        </w:rPr>
        <w:footnoteReference w:id="10"/>
      </w:r>
      <w:r w:rsidR="00346E47" w:rsidRPr="00BE1AEF">
        <w:rPr>
          <w:rFonts w:ascii="Arial" w:hAnsi="Arial" w:cs="Arial"/>
          <w:sz w:val="24"/>
          <w:szCs w:val="24"/>
        </w:rPr>
        <w:t xml:space="preserve"> at paragraphs 14 and 15 recently stated that: </w:t>
      </w:r>
    </w:p>
    <w:p w14:paraId="18C31E5C" w14:textId="77777777" w:rsidR="001F2B45" w:rsidRPr="00605819" w:rsidRDefault="001F2B45" w:rsidP="001F2B45">
      <w:pPr>
        <w:pStyle w:val="ListParagraph"/>
        <w:spacing w:after="0" w:line="360" w:lineRule="auto"/>
        <w:ind w:left="0"/>
        <w:jc w:val="both"/>
        <w:rPr>
          <w:rFonts w:ascii="Arial" w:hAnsi="Arial" w:cs="Arial"/>
          <w:sz w:val="24"/>
          <w:szCs w:val="24"/>
        </w:rPr>
      </w:pPr>
    </w:p>
    <w:p w14:paraId="107061B4" w14:textId="77777777" w:rsidR="00EE18BF" w:rsidRPr="00605819" w:rsidRDefault="00346E47" w:rsidP="00346E47">
      <w:pPr>
        <w:spacing w:after="0" w:line="360" w:lineRule="auto"/>
        <w:ind w:firstLine="709"/>
        <w:jc w:val="both"/>
        <w:rPr>
          <w:rFonts w:ascii="Arial" w:hAnsi="Arial" w:cs="Arial"/>
        </w:rPr>
      </w:pPr>
      <w:r w:rsidRPr="00605819">
        <w:rPr>
          <w:rFonts w:ascii="Arial" w:hAnsi="Arial" w:cs="Arial"/>
        </w:rPr>
        <w:t xml:space="preserve">‘[14] Rule 76(1) of the High Court makes it clear that when it comes to reviews, such applications must be directed at the ‘chairperson of the tribunal’ whose decision is sought to be set aside. To cite the chairperson in his or her official capacity as such is sufficient as he or she is the representative of the Tribunal. The separate citation of the Tribunal is not necessary. This has been the position for decades. </w:t>
      </w:r>
    </w:p>
    <w:p w14:paraId="4260E54C" w14:textId="77777777" w:rsidR="00EE18BF" w:rsidRPr="00605819" w:rsidRDefault="00EE18BF" w:rsidP="00EE18BF">
      <w:pPr>
        <w:spacing w:after="0" w:line="360" w:lineRule="auto"/>
        <w:jc w:val="both"/>
        <w:rPr>
          <w:rFonts w:ascii="Arial" w:hAnsi="Arial" w:cs="Arial"/>
        </w:rPr>
      </w:pPr>
    </w:p>
    <w:p w14:paraId="1A496336" w14:textId="77777777" w:rsidR="001F2B45" w:rsidRPr="00605819" w:rsidRDefault="00346E47" w:rsidP="00EE18BF">
      <w:pPr>
        <w:spacing w:after="0" w:line="360" w:lineRule="auto"/>
        <w:jc w:val="both"/>
        <w:rPr>
          <w:rFonts w:ascii="Arial" w:hAnsi="Arial" w:cs="Arial"/>
        </w:rPr>
      </w:pPr>
      <w:r w:rsidRPr="00605819">
        <w:rPr>
          <w:rFonts w:ascii="Arial" w:hAnsi="Arial" w:cs="Arial"/>
        </w:rPr>
        <w:t xml:space="preserve">[15] In a review application, the Notice of Motion is thus directed at the chairperson of the tribunal (the board) in his or her </w:t>
      </w:r>
      <w:r w:rsidR="001F2B45" w:rsidRPr="00605819">
        <w:rPr>
          <w:rFonts w:ascii="Arial" w:hAnsi="Arial" w:cs="Arial"/>
        </w:rPr>
        <w:t>representative capacity</w:t>
      </w:r>
      <w:r w:rsidRPr="00605819">
        <w:rPr>
          <w:rFonts w:ascii="Arial" w:hAnsi="Arial" w:cs="Arial"/>
        </w:rPr>
        <w:t xml:space="preserve"> for and on behalf of the tribunal and the citation of the tribunal (the board) as a separate party is not necessary. An applicant who cites both the chairperson in his or her representative capacity and the tribunal (the board) should thus be held liable for any wasted costs of</w:t>
      </w:r>
      <w:r w:rsidR="00EE18BF" w:rsidRPr="00605819">
        <w:rPr>
          <w:rFonts w:ascii="Arial" w:hAnsi="Arial" w:cs="Arial"/>
        </w:rPr>
        <w:t xml:space="preserve"> this double citation.’</w:t>
      </w:r>
    </w:p>
    <w:p w14:paraId="0C6FD6DA" w14:textId="77777777" w:rsidR="001F2B45" w:rsidRPr="00605819" w:rsidRDefault="001F2B45" w:rsidP="00EE18BF">
      <w:pPr>
        <w:spacing w:after="0" w:line="360" w:lineRule="auto"/>
        <w:jc w:val="both"/>
        <w:rPr>
          <w:rFonts w:ascii="Arial" w:hAnsi="Arial" w:cs="Arial"/>
        </w:rPr>
      </w:pPr>
    </w:p>
    <w:p w14:paraId="39922091" w14:textId="7EA46266" w:rsidR="00C16025" w:rsidRPr="00BE1AEF" w:rsidRDefault="00BE1AEF" w:rsidP="00BE1AEF">
      <w:pPr>
        <w:spacing w:after="0" w:line="360" w:lineRule="auto"/>
        <w:jc w:val="both"/>
        <w:rPr>
          <w:rFonts w:ascii="Arial" w:hAnsi="Arial" w:cs="Arial"/>
          <w:sz w:val="24"/>
          <w:szCs w:val="24"/>
        </w:rPr>
      </w:pPr>
      <w:r w:rsidRPr="00C16025">
        <w:rPr>
          <w:rFonts w:ascii="Arial" w:hAnsi="Arial" w:cs="Arial"/>
          <w:sz w:val="24"/>
          <w:szCs w:val="24"/>
        </w:rPr>
        <w:t>[24]</w:t>
      </w:r>
      <w:r w:rsidRPr="00C16025">
        <w:rPr>
          <w:rFonts w:ascii="Arial" w:hAnsi="Arial" w:cs="Arial"/>
          <w:sz w:val="24"/>
          <w:szCs w:val="24"/>
        </w:rPr>
        <w:tab/>
      </w:r>
      <w:r w:rsidR="001F2B45" w:rsidRPr="00BE1AEF">
        <w:rPr>
          <w:rFonts w:ascii="Arial" w:hAnsi="Arial" w:cs="Arial"/>
          <w:sz w:val="24"/>
          <w:szCs w:val="24"/>
          <w:lang w:val="en-ZA"/>
        </w:rPr>
        <w:t>A direct and substantial interest has been held to be:</w:t>
      </w:r>
      <w:r w:rsidR="001F2B45" w:rsidRPr="00605819">
        <w:rPr>
          <w:rStyle w:val="FootnoteReference"/>
          <w:rFonts w:ascii="Arial" w:hAnsi="Arial" w:cs="Arial"/>
          <w:sz w:val="24"/>
          <w:szCs w:val="24"/>
          <w:lang w:val="en-ZA"/>
        </w:rPr>
        <w:footnoteReference w:id="11"/>
      </w:r>
      <w:r w:rsidR="00B1445B" w:rsidRPr="00BE1AEF">
        <w:rPr>
          <w:rFonts w:ascii="Arial" w:hAnsi="Arial" w:cs="Arial"/>
          <w:sz w:val="24"/>
          <w:szCs w:val="24"/>
          <w:lang w:val="en-ZA"/>
        </w:rPr>
        <w:t xml:space="preserve"> ‘</w:t>
      </w:r>
      <w:r w:rsidR="001F2B45" w:rsidRPr="00BE1AEF">
        <w:rPr>
          <w:rFonts w:ascii="Arial" w:hAnsi="Arial" w:cs="Arial"/>
          <w:sz w:val="24"/>
          <w:szCs w:val="24"/>
          <w:lang w:val="en-ZA"/>
        </w:rPr>
        <w:t>an interest in the right which is the subject matter of the litigation and not merely a financial interest which is only an indire</w:t>
      </w:r>
      <w:r w:rsidR="00B1445B" w:rsidRPr="00BE1AEF">
        <w:rPr>
          <w:rFonts w:ascii="Arial" w:hAnsi="Arial" w:cs="Arial"/>
          <w:sz w:val="24"/>
          <w:szCs w:val="24"/>
          <w:lang w:val="en-ZA"/>
        </w:rPr>
        <w:t>ct interest in such litigation.’ It is a ‘</w:t>
      </w:r>
      <w:r w:rsidR="001F2B45" w:rsidRPr="00BE1AEF">
        <w:rPr>
          <w:rFonts w:ascii="Arial" w:hAnsi="Arial" w:cs="Arial"/>
          <w:sz w:val="24"/>
          <w:szCs w:val="24"/>
          <w:lang w:val="en-ZA"/>
        </w:rPr>
        <w:t>legal interest in the subject matter of litigation, excluding an indire</w:t>
      </w:r>
      <w:r w:rsidR="00B1445B" w:rsidRPr="00BE1AEF">
        <w:rPr>
          <w:rFonts w:ascii="Arial" w:hAnsi="Arial" w:cs="Arial"/>
          <w:sz w:val="24"/>
          <w:szCs w:val="24"/>
          <w:lang w:val="en-ZA"/>
        </w:rPr>
        <w:t>ct and commercial interest only’</w:t>
      </w:r>
      <w:r w:rsidR="001F2B45" w:rsidRPr="00BE1AEF">
        <w:rPr>
          <w:rFonts w:ascii="Arial" w:hAnsi="Arial" w:cs="Arial"/>
          <w:sz w:val="24"/>
          <w:szCs w:val="24"/>
          <w:lang w:val="en-ZA"/>
        </w:rPr>
        <w:t xml:space="preserve">. The possibility of such an interest is sufficient and it is not necessary for the court to determine that it, in fact exists. </w:t>
      </w:r>
    </w:p>
    <w:p w14:paraId="35F83D6F" w14:textId="77777777" w:rsidR="00C16025" w:rsidRPr="00C16025" w:rsidRDefault="00C16025" w:rsidP="00C16025">
      <w:pPr>
        <w:pStyle w:val="ListParagraph"/>
        <w:spacing w:after="0" w:line="360" w:lineRule="auto"/>
        <w:ind w:left="0"/>
        <w:jc w:val="both"/>
        <w:rPr>
          <w:rFonts w:ascii="Arial" w:hAnsi="Arial" w:cs="Arial"/>
          <w:sz w:val="24"/>
          <w:szCs w:val="24"/>
        </w:rPr>
      </w:pPr>
    </w:p>
    <w:p w14:paraId="0F598E3D" w14:textId="33C982E5" w:rsidR="001F2B45" w:rsidRPr="00BE1AEF" w:rsidRDefault="00BE1AEF" w:rsidP="00BE1AEF">
      <w:pPr>
        <w:spacing w:after="0" w:line="360" w:lineRule="auto"/>
        <w:jc w:val="both"/>
        <w:rPr>
          <w:rFonts w:ascii="Arial" w:hAnsi="Arial" w:cs="Arial"/>
          <w:sz w:val="24"/>
          <w:szCs w:val="24"/>
        </w:rPr>
      </w:pPr>
      <w:r w:rsidRPr="00C16025">
        <w:rPr>
          <w:rFonts w:ascii="Arial" w:hAnsi="Arial" w:cs="Arial"/>
          <w:sz w:val="24"/>
          <w:szCs w:val="24"/>
        </w:rPr>
        <w:t>[25]</w:t>
      </w:r>
      <w:r w:rsidRPr="00C16025">
        <w:rPr>
          <w:rFonts w:ascii="Arial" w:hAnsi="Arial" w:cs="Arial"/>
          <w:sz w:val="24"/>
          <w:szCs w:val="24"/>
        </w:rPr>
        <w:tab/>
      </w:r>
      <w:r w:rsidR="001F2B45" w:rsidRPr="00BE1AEF">
        <w:rPr>
          <w:rFonts w:ascii="Arial" w:hAnsi="Arial" w:cs="Arial"/>
          <w:sz w:val="24"/>
          <w:szCs w:val="24"/>
          <w:lang w:val="en-ZA"/>
        </w:rPr>
        <w:t xml:space="preserve">In </w:t>
      </w:r>
      <w:r w:rsidR="001F2B45" w:rsidRPr="00BE1AEF">
        <w:rPr>
          <w:rFonts w:ascii="Arial" w:hAnsi="Arial" w:cs="Arial"/>
          <w:i/>
          <w:sz w:val="24"/>
          <w:szCs w:val="24"/>
          <w:lang w:val="en-ZA"/>
        </w:rPr>
        <w:t>Kleynhans v Chairperson of the Council for the Municipality of Walvis Bay and Others</w:t>
      </w:r>
      <w:r w:rsidR="001F2B45" w:rsidRPr="00605819">
        <w:rPr>
          <w:rStyle w:val="FootnoteReference"/>
          <w:rFonts w:ascii="Arial" w:hAnsi="Arial" w:cs="Arial"/>
          <w:i/>
          <w:sz w:val="24"/>
          <w:szCs w:val="24"/>
          <w:lang w:val="en-ZA"/>
        </w:rPr>
        <w:footnoteReference w:id="12"/>
      </w:r>
      <w:r w:rsidR="001F2B45" w:rsidRPr="00BE1AEF">
        <w:rPr>
          <w:rFonts w:ascii="Arial" w:hAnsi="Arial" w:cs="Arial"/>
          <w:i/>
          <w:sz w:val="24"/>
          <w:szCs w:val="24"/>
          <w:lang w:val="en-ZA"/>
        </w:rPr>
        <w:t xml:space="preserve"> </w:t>
      </w:r>
      <w:r w:rsidR="001F2B45" w:rsidRPr="00BE1AEF">
        <w:rPr>
          <w:rFonts w:ascii="Arial" w:hAnsi="Arial" w:cs="Arial"/>
          <w:sz w:val="24"/>
          <w:szCs w:val="24"/>
          <w:lang w:val="en-ZA"/>
        </w:rPr>
        <w:t xml:space="preserve">Damaseb J held that: </w:t>
      </w:r>
    </w:p>
    <w:p w14:paraId="79B27580" w14:textId="77777777" w:rsidR="001F2B45" w:rsidRPr="00605819" w:rsidRDefault="001F2B45" w:rsidP="001F2B45">
      <w:pPr>
        <w:pStyle w:val="ListParagraph"/>
        <w:rPr>
          <w:rFonts w:ascii="Arial" w:hAnsi="Arial" w:cs="Arial"/>
          <w:lang w:val="en-ZA"/>
        </w:rPr>
      </w:pPr>
    </w:p>
    <w:p w14:paraId="4E52AA4F" w14:textId="77777777" w:rsidR="001F2B45" w:rsidRPr="00605819" w:rsidRDefault="00605819" w:rsidP="001F2B45">
      <w:pPr>
        <w:pStyle w:val="ListParagraph"/>
        <w:spacing w:after="0" w:line="360" w:lineRule="auto"/>
        <w:ind w:left="0" w:firstLine="720"/>
        <w:jc w:val="both"/>
        <w:rPr>
          <w:rFonts w:ascii="Arial" w:hAnsi="Arial" w:cs="Arial"/>
          <w:sz w:val="24"/>
          <w:szCs w:val="24"/>
        </w:rPr>
      </w:pPr>
      <w:r w:rsidRPr="00605819">
        <w:rPr>
          <w:rFonts w:ascii="Arial" w:hAnsi="Arial" w:cs="Arial"/>
          <w:lang w:val="en-ZA"/>
        </w:rPr>
        <w:t>‘[</w:t>
      </w:r>
      <w:r w:rsidR="001F2B45" w:rsidRPr="00605819">
        <w:rPr>
          <w:rFonts w:ascii="Arial" w:hAnsi="Arial" w:cs="Arial"/>
          <w:lang w:val="en-ZA"/>
        </w:rPr>
        <w:t xml:space="preserve">32] The leading case on joinder in our jurisprudence is </w:t>
      </w:r>
      <w:r w:rsidR="001F2B45" w:rsidRPr="00605819">
        <w:rPr>
          <w:rFonts w:ascii="Arial" w:hAnsi="Arial" w:cs="Arial"/>
          <w:i/>
          <w:lang w:val="en-ZA"/>
        </w:rPr>
        <w:t>Amalgamated Engineering Union v Minister of Labour</w:t>
      </w:r>
      <w:r w:rsidR="001F2B45" w:rsidRPr="00605819">
        <w:rPr>
          <w:rFonts w:ascii="Arial" w:hAnsi="Arial" w:cs="Arial"/>
          <w:lang w:val="en-ZA"/>
        </w:rPr>
        <w:t>, 1949 (3) SA 637 (A). It establishes that it is necessary to join as a party to litigation any person who has a direct and substantial interest in any order which the court might make in the litigation with which it is seized. If the order which might be made would not be capable of being sustained or carried into effect without prejudicing a party, that party was a necessary party and should be joined except where it consents to its exclusion from the litigation. Clearly, the ratio in Amalgamated Engineering Union is that a party with a legal interest in the subject matter of the litigation and whose rights might be prejudicially affected by the judgment of the Court, has a direct and substantial interest in the matter and should be joined as a party.’</w:t>
      </w:r>
    </w:p>
    <w:p w14:paraId="545C6773" w14:textId="77777777" w:rsidR="001F2B45" w:rsidRPr="00605819" w:rsidRDefault="001F2B45" w:rsidP="001F2B45">
      <w:pPr>
        <w:pStyle w:val="ListParagraph"/>
        <w:rPr>
          <w:rFonts w:ascii="Arial" w:hAnsi="Arial" w:cs="Arial"/>
          <w:i/>
          <w:sz w:val="24"/>
          <w:szCs w:val="24"/>
          <w:lang w:val="en-ZA"/>
        </w:rPr>
      </w:pPr>
    </w:p>
    <w:p w14:paraId="77F97CF1" w14:textId="4BBA830C" w:rsidR="001F2B45" w:rsidRPr="00BE1AEF" w:rsidRDefault="00BE1AEF" w:rsidP="00BE1AEF">
      <w:pPr>
        <w:spacing w:after="0" w:line="360" w:lineRule="auto"/>
        <w:ind w:left="360" w:hanging="360"/>
        <w:jc w:val="both"/>
        <w:rPr>
          <w:rFonts w:ascii="Arial" w:hAnsi="Arial" w:cs="Arial"/>
          <w:sz w:val="24"/>
          <w:szCs w:val="24"/>
        </w:rPr>
      </w:pPr>
      <w:r w:rsidRPr="00605819">
        <w:rPr>
          <w:rFonts w:ascii="Arial" w:hAnsi="Arial" w:cs="Arial"/>
          <w:sz w:val="24"/>
          <w:szCs w:val="24"/>
        </w:rPr>
        <w:t>[26]</w:t>
      </w:r>
      <w:r w:rsidRPr="00605819">
        <w:rPr>
          <w:rFonts w:ascii="Arial" w:hAnsi="Arial" w:cs="Arial"/>
          <w:sz w:val="24"/>
          <w:szCs w:val="24"/>
        </w:rPr>
        <w:tab/>
      </w:r>
      <w:r w:rsidR="001F2B45" w:rsidRPr="00BE1AEF">
        <w:rPr>
          <w:rFonts w:ascii="Arial" w:hAnsi="Arial" w:cs="Arial"/>
          <w:i/>
          <w:sz w:val="24"/>
          <w:szCs w:val="24"/>
          <w:lang w:val="en-ZA"/>
        </w:rPr>
        <w:t>In Kamwi v the Minister of Lands and Resettlement</w:t>
      </w:r>
      <w:r w:rsidR="001F2B45" w:rsidRPr="00605819">
        <w:rPr>
          <w:rStyle w:val="FootnoteReference"/>
          <w:rFonts w:ascii="Arial" w:hAnsi="Arial" w:cs="Arial"/>
          <w:i/>
          <w:sz w:val="24"/>
          <w:szCs w:val="24"/>
          <w:lang w:val="en-ZA"/>
        </w:rPr>
        <w:footnoteReference w:id="13"/>
      </w:r>
      <w:r w:rsidR="001F2B45" w:rsidRPr="00BE1AEF">
        <w:rPr>
          <w:rFonts w:ascii="Arial" w:hAnsi="Arial" w:cs="Arial"/>
          <w:sz w:val="24"/>
          <w:szCs w:val="24"/>
          <w:lang w:val="en-ZA"/>
        </w:rPr>
        <w:t>, it was held that:</w:t>
      </w:r>
    </w:p>
    <w:p w14:paraId="393B2568" w14:textId="77777777" w:rsidR="001F2B45" w:rsidRPr="00605819" w:rsidRDefault="001F2B45" w:rsidP="001F2B45">
      <w:pPr>
        <w:pStyle w:val="ListParagraph"/>
        <w:rPr>
          <w:rFonts w:ascii="Arial" w:hAnsi="Arial" w:cs="Arial"/>
          <w:sz w:val="24"/>
          <w:szCs w:val="24"/>
          <w:lang w:val="en-ZA"/>
        </w:rPr>
      </w:pPr>
    </w:p>
    <w:p w14:paraId="2D16EA5D" w14:textId="77777777" w:rsidR="001F2B45" w:rsidRPr="00605819" w:rsidRDefault="001F2B45" w:rsidP="001F2B45">
      <w:pPr>
        <w:pStyle w:val="ListParagraph"/>
        <w:spacing w:after="0" w:line="360" w:lineRule="auto"/>
        <w:ind w:left="0" w:firstLine="720"/>
        <w:jc w:val="both"/>
        <w:rPr>
          <w:rFonts w:ascii="Arial" w:hAnsi="Arial" w:cs="Arial"/>
        </w:rPr>
      </w:pPr>
      <w:r w:rsidRPr="00605819">
        <w:rPr>
          <w:rFonts w:ascii="Arial" w:hAnsi="Arial" w:cs="Arial"/>
          <w:lang w:val="en-ZA"/>
        </w:rPr>
        <w:t>‘[17] The test for joinder is a direct interest in the outcome of a suit.</w:t>
      </w:r>
      <w:r w:rsidRPr="00605819">
        <w:rPr>
          <w:rStyle w:val="FootnoteReference"/>
          <w:rFonts w:ascii="Arial" w:hAnsi="Arial" w:cs="Arial"/>
          <w:lang w:val="en-ZA"/>
        </w:rPr>
        <w:footnoteReference w:id="14"/>
      </w:r>
      <w:r w:rsidRPr="00605819">
        <w:rPr>
          <w:rFonts w:ascii="Arial" w:hAnsi="Arial" w:cs="Arial"/>
          <w:lang w:val="en-ZA"/>
        </w:rPr>
        <w:t xml:space="preserve"> The persons to be joined as parties to the proceedings, must have a direct and substantial interest not only in the subject matter of the litigation, but also the outcome of the proceedings.’</w:t>
      </w:r>
    </w:p>
    <w:p w14:paraId="6329B49F" w14:textId="77777777" w:rsidR="001F2B45" w:rsidRPr="00605819" w:rsidRDefault="001F2B45" w:rsidP="001F2B45">
      <w:pPr>
        <w:pStyle w:val="ListParagraph"/>
        <w:rPr>
          <w:rFonts w:ascii="Arial" w:hAnsi="Arial" w:cs="Arial"/>
          <w:sz w:val="24"/>
          <w:szCs w:val="24"/>
          <w:lang w:val="en-ZA"/>
        </w:rPr>
      </w:pPr>
    </w:p>
    <w:p w14:paraId="52031280" w14:textId="30694E05" w:rsidR="001F2B45"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[27]</w:t>
      </w:r>
      <w:r w:rsidRPr="00605819">
        <w:rPr>
          <w:rFonts w:ascii="Arial" w:hAnsi="Arial" w:cs="Arial"/>
          <w:sz w:val="24"/>
          <w:szCs w:val="24"/>
        </w:rPr>
        <w:tab/>
      </w:r>
      <w:r w:rsidR="001F2B45" w:rsidRPr="00BE1AEF">
        <w:rPr>
          <w:rFonts w:ascii="Arial" w:hAnsi="Arial" w:cs="Arial"/>
          <w:sz w:val="24"/>
          <w:szCs w:val="24"/>
          <w:lang w:val="en-ZA"/>
        </w:rPr>
        <w:t xml:space="preserve">In </w:t>
      </w:r>
      <w:r w:rsidR="001F2B45" w:rsidRPr="00BE1AEF">
        <w:rPr>
          <w:rFonts w:ascii="Arial" w:hAnsi="Arial" w:cs="Arial"/>
          <w:i/>
          <w:sz w:val="24"/>
          <w:szCs w:val="24"/>
          <w:lang w:val="en-ZA"/>
        </w:rPr>
        <w:t>Ondonga Traditional Authority v Oukwanyama Traditional Authority</w:t>
      </w:r>
      <w:r w:rsidR="001F2B45" w:rsidRPr="00605819">
        <w:rPr>
          <w:rStyle w:val="FootnoteReference"/>
          <w:rFonts w:ascii="Arial" w:hAnsi="Arial" w:cs="Arial"/>
          <w:i/>
          <w:sz w:val="24"/>
          <w:szCs w:val="24"/>
          <w:lang w:val="en-ZA"/>
        </w:rPr>
        <w:footnoteReference w:id="15"/>
      </w:r>
      <w:r w:rsidR="001F2B45" w:rsidRPr="00BE1AEF">
        <w:rPr>
          <w:rFonts w:ascii="Arial" w:hAnsi="Arial" w:cs="Arial"/>
          <w:sz w:val="24"/>
          <w:szCs w:val="24"/>
          <w:lang w:val="en-ZA"/>
        </w:rPr>
        <w:t xml:space="preserve">, it was held that: </w:t>
      </w:r>
    </w:p>
    <w:p w14:paraId="5AE99110" w14:textId="77777777" w:rsidR="001F2B45" w:rsidRPr="00605819" w:rsidRDefault="001F2B45" w:rsidP="001F2B45">
      <w:pPr>
        <w:pStyle w:val="ListParagraph"/>
        <w:spacing w:after="0" w:line="360" w:lineRule="auto"/>
        <w:ind w:left="0"/>
        <w:jc w:val="both"/>
        <w:rPr>
          <w:rFonts w:ascii="Arial" w:hAnsi="Arial" w:cs="Arial"/>
          <w:sz w:val="24"/>
          <w:szCs w:val="24"/>
          <w:lang w:val="en-ZA"/>
        </w:rPr>
      </w:pPr>
    </w:p>
    <w:p w14:paraId="4D6F077A" w14:textId="77777777" w:rsidR="001F2B45" w:rsidRPr="00605819" w:rsidRDefault="001F2B45" w:rsidP="00B1445B">
      <w:pPr>
        <w:pStyle w:val="ListParagraph"/>
        <w:spacing w:after="0" w:line="360" w:lineRule="auto"/>
        <w:ind w:left="0" w:firstLine="720"/>
        <w:jc w:val="both"/>
        <w:rPr>
          <w:rFonts w:ascii="Arial" w:hAnsi="Arial" w:cs="Arial"/>
        </w:rPr>
      </w:pPr>
      <w:r w:rsidRPr="00605819">
        <w:rPr>
          <w:rFonts w:ascii="Arial" w:hAnsi="Arial" w:cs="Arial"/>
          <w:lang w:val="en-ZA"/>
        </w:rPr>
        <w:t>‘[15] It is on the strength of these authorities above that it is incumbent upon any court to ensure that all persons, with the requisite interest in the subject matter of the dispute and whose rights may be affected, are before the Court since it is for all intents and purposes in line with the strict requirements of the rules of natural justice, the audi alteram partem rule. The substantial interest factor attracts a lot of judicial importance to an extent that the courts have assumed a right to raise it mero motu where justice so demands …….</w:t>
      </w:r>
      <w:r w:rsidRPr="00605819">
        <w:rPr>
          <w:rStyle w:val="FootnoteReference"/>
          <w:rFonts w:ascii="Arial" w:hAnsi="Arial" w:cs="Arial"/>
          <w:lang w:val="en-ZA"/>
        </w:rPr>
        <w:footnoteReference w:id="16"/>
      </w:r>
      <w:r w:rsidRPr="00605819">
        <w:rPr>
          <w:rFonts w:ascii="Arial" w:hAnsi="Arial" w:cs="Arial"/>
          <w:lang w:val="en-ZA"/>
        </w:rPr>
        <w:t>’</w:t>
      </w:r>
    </w:p>
    <w:p w14:paraId="377EA60B" w14:textId="77777777" w:rsidR="001F2B45" w:rsidRPr="00605819" w:rsidRDefault="001F2B45" w:rsidP="00B1445B">
      <w:pPr>
        <w:pStyle w:val="ListParagraph"/>
        <w:spacing w:line="360" w:lineRule="auto"/>
        <w:rPr>
          <w:rFonts w:ascii="Arial" w:hAnsi="Arial" w:cs="Arial"/>
          <w:sz w:val="24"/>
          <w:szCs w:val="24"/>
          <w:lang w:val="en-ZA"/>
        </w:rPr>
      </w:pPr>
    </w:p>
    <w:p w14:paraId="10B4BBDB" w14:textId="2C2824DB" w:rsidR="001F2B45"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[28]</w:t>
      </w:r>
      <w:r w:rsidRPr="00605819">
        <w:rPr>
          <w:rFonts w:ascii="Arial" w:hAnsi="Arial" w:cs="Arial"/>
          <w:sz w:val="24"/>
          <w:szCs w:val="24"/>
        </w:rPr>
        <w:tab/>
      </w:r>
      <w:r w:rsidR="001F2B45" w:rsidRPr="00BE1AEF">
        <w:rPr>
          <w:rFonts w:ascii="Arial" w:hAnsi="Arial" w:cs="Arial"/>
          <w:sz w:val="24"/>
          <w:szCs w:val="24"/>
          <w:lang w:val="en-ZA"/>
        </w:rPr>
        <w:t xml:space="preserve">This Court in </w:t>
      </w:r>
      <w:r w:rsidR="001F2B45" w:rsidRPr="00BE1AEF">
        <w:rPr>
          <w:rFonts w:ascii="Arial" w:hAnsi="Arial" w:cs="Arial"/>
          <w:i/>
          <w:sz w:val="24"/>
          <w:szCs w:val="24"/>
          <w:lang w:val="en-ZA"/>
        </w:rPr>
        <w:t>African Stars Sports Club (Pty) Ltd v Collin Benjamin In his capacity as Trustee of BKK Sport Auas Sport Trust and Others</w:t>
      </w:r>
      <w:r w:rsidR="001F2B45" w:rsidRPr="00605819">
        <w:rPr>
          <w:rStyle w:val="FootnoteReference"/>
          <w:rFonts w:ascii="Arial" w:hAnsi="Arial" w:cs="Arial"/>
          <w:i/>
          <w:sz w:val="24"/>
          <w:szCs w:val="24"/>
          <w:lang w:val="en-ZA"/>
        </w:rPr>
        <w:footnoteReference w:id="17"/>
      </w:r>
      <w:r w:rsidR="001F2B45" w:rsidRPr="00BE1AEF">
        <w:rPr>
          <w:rFonts w:ascii="Arial" w:hAnsi="Arial" w:cs="Arial"/>
          <w:sz w:val="24"/>
          <w:szCs w:val="24"/>
          <w:lang w:val="en-ZA"/>
        </w:rPr>
        <w:t xml:space="preserve"> addressed the approach to pleading a point of non-joinder. The Court directed as follows: </w:t>
      </w:r>
    </w:p>
    <w:p w14:paraId="00977B75" w14:textId="77777777" w:rsidR="001F2B45" w:rsidRPr="00605819" w:rsidRDefault="001F2B45" w:rsidP="001F2B45">
      <w:pPr>
        <w:pStyle w:val="ListParagraph"/>
        <w:spacing w:after="0" w:line="360" w:lineRule="auto"/>
        <w:ind w:left="0"/>
        <w:jc w:val="both"/>
        <w:rPr>
          <w:rFonts w:ascii="Arial" w:hAnsi="Arial" w:cs="Arial"/>
          <w:sz w:val="24"/>
          <w:szCs w:val="24"/>
        </w:rPr>
      </w:pPr>
    </w:p>
    <w:p w14:paraId="4E67E223" w14:textId="77777777" w:rsidR="001F2B45" w:rsidRPr="00605819" w:rsidRDefault="001F2B45" w:rsidP="001F2B45">
      <w:pPr>
        <w:spacing w:after="0" w:line="360" w:lineRule="auto"/>
        <w:jc w:val="both"/>
        <w:rPr>
          <w:rFonts w:ascii="Arial" w:hAnsi="Arial" w:cs="Arial"/>
          <w:lang w:val="en-ZA"/>
        </w:rPr>
      </w:pPr>
      <w:r w:rsidRPr="00605819">
        <w:rPr>
          <w:rFonts w:ascii="Arial" w:hAnsi="Arial" w:cs="Arial"/>
          <w:sz w:val="24"/>
          <w:szCs w:val="24"/>
          <w:lang w:val="en-ZA"/>
        </w:rPr>
        <w:tab/>
      </w:r>
      <w:r w:rsidRPr="00605819">
        <w:rPr>
          <w:rFonts w:ascii="Arial" w:hAnsi="Arial" w:cs="Arial"/>
          <w:lang w:val="en-ZA"/>
        </w:rPr>
        <w:t>‘[48] The law is replete with judgments dealing with the need to join a party to proceedings when that party has a direct and substantial interest in the outcome of the matter, or whose interests would be affected by the carrying out of the order in question. These are allegations that must be stated clearly in the papers, with the interest and the prejudice likely to be visited upon the party alleged not to have been joined. It is not automatic that once one raises non-joinder and no more, that party is an interested party. In this matter, the case was not made out with the necessary clarity and precision.</w:t>
      </w:r>
    </w:p>
    <w:p w14:paraId="025B401F" w14:textId="77777777" w:rsidR="001F2B45" w:rsidRPr="00605819" w:rsidRDefault="001F2B45" w:rsidP="001F2B45">
      <w:pPr>
        <w:spacing w:after="0" w:line="360" w:lineRule="auto"/>
        <w:jc w:val="both"/>
        <w:rPr>
          <w:rFonts w:ascii="Arial" w:hAnsi="Arial" w:cs="Arial"/>
          <w:lang w:val="en-ZA"/>
        </w:rPr>
      </w:pPr>
    </w:p>
    <w:p w14:paraId="01B79751" w14:textId="77777777" w:rsidR="001F2B45" w:rsidRPr="00605819" w:rsidRDefault="001F2B45" w:rsidP="001F2B45">
      <w:pPr>
        <w:spacing w:after="0" w:line="360" w:lineRule="auto"/>
        <w:jc w:val="both"/>
        <w:rPr>
          <w:rFonts w:ascii="Arial" w:hAnsi="Arial" w:cs="Arial"/>
          <w:lang w:val="en-ZA"/>
        </w:rPr>
      </w:pPr>
      <w:r w:rsidRPr="00605819">
        <w:rPr>
          <w:rFonts w:ascii="Arial" w:hAnsi="Arial" w:cs="Arial"/>
          <w:lang w:val="en-ZA"/>
        </w:rPr>
        <w:t>[49] These are not issues that may be obliquely pleaded with the hope that the flesh will be added to the bare and dry bones in argument. The discipline in motion proceedings requires that all the relevant considerations and allegations of fact are pleaded in order to leave the court and the other party in no doubt as to the nature and basis of the complaint advanced. In the absence of the nature and basis of the interest by the NFA, I am of the view that the point taken by the respondents is not meritorious. The court and the other party must not be left ruminating incessantly, spending sleepless nights in nocturnal surmise as to the nature and basis of the interest of the party alleged to exist.’</w:t>
      </w:r>
    </w:p>
    <w:p w14:paraId="7B34BECA" w14:textId="77777777" w:rsidR="00EF535E" w:rsidRPr="00605819" w:rsidRDefault="00EF535E" w:rsidP="007A02A0">
      <w:pPr>
        <w:spacing w:after="0" w:line="360" w:lineRule="auto"/>
        <w:jc w:val="both"/>
        <w:rPr>
          <w:rFonts w:ascii="Arial" w:hAnsi="Arial" w:cs="Arial"/>
        </w:rPr>
      </w:pPr>
    </w:p>
    <w:p w14:paraId="31883D58" w14:textId="77777777" w:rsidR="00184207" w:rsidRDefault="007A02A0" w:rsidP="007A02A0">
      <w:pPr>
        <w:spacing w:after="0" w:line="360" w:lineRule="auto"/>
        <w:jc w:val="both"/>
        <w:rPr>
          <w:rFonts w:ascii="Arial" w:hAnsi="Arial" w:cs="Arial"/>
          <w:sz w:val="24"/>
          <w:szCs w:val="24"/>
          <w:u w:val="single"/>
        </w:rPr>
      </w:pPr>
      <w:r w:rsidRPr="00605819">
        <w:rPr>
          <w:rFonts w:ascii="Arial" w:hAnsi="Arial" w:cs="Arial"/>
          <w:sz w:val="24"/>
          <w:szCs w:val="24"/>
          <w:u w:val="single"/>
        </w:rPr>
        <w:t>Conclusion</w:t>
      </w:r>
    </w:p>
    <w:p w14:paraId="52A635CE" w14:textId="77777777" w:rsidR="00856A48" w:rsidRPr="00605819" w:rsidRDefault="00856A48" w:rsidP="007A02A0">
      <w:pPr>
        <w:spacing w:after="0" w:line="360" w:lineRule="auto"/>
        <w:jc w:val="both"/>
        <w:rPr>
          <w:rFonts w:ascii="Arial" w:hAnsi="Arial" w:cs="Arial"/>
          <w:sz w:val="24"/>
          <w:szCs w:val="24"/>
          <w:u w:val="single"/>
        </w:rPr>
      </w:pPr>
    </w:p>
    <w:p w14:paraId="4D6AFBB3" w14:textId="77777777" w:rsidR="009F3692" w:rsidRDefault="009F3692" w:rsidP="007A02A0">
      <w:pPr>
        <w:spacing w:after="0" w:line="360" w:lineRule="auto"/>
        <w:jc w:val="both"/>
        <w:rPr>
          <w:rFonts w:ascii="Arial" w:hAnsi="Arial" w:cs="Arial"/>
          <w:sz w:val="24"/>
          <w:szCs w:val="24"/>
          <w:u w:val="single"/>
        </w:rPr>
      </w:pPr>
      <w:r w:rsidRPr="00605819">
        <w:rPr>
          <w:rFonts w:ascii="Arial" w:hAnsi="Arial" w:cs="Arial"/>
          <w:sz w:val="24"/>
          <w:szCs w:val="24"/>
          <w:u w:val="single"/>
        </w:rPr>
        <w:t>Discussion on the leading of oral evidence.</w:t>
      </w:r>
    </w:p>
    <w:p w14:paraId="1C46D008" w14:textId="77777777" w:rsidR="00B1445B" w:rsidRPr="00605819" w:rsidRDefault="00B1445B" w:rsidP="007A02A0">
      <w:pPr>
        <w:spacing w:after="0" w:line="360" w:lineRule="auto"/>
        <w:jc w:val="both"/>
        <w:rPr>
          <w:rFonts w:ascii="Arial" w:hAnsi="Arial" w:cs="Arial"/>
          <w:sz w:val="24"/>
          <w:szCs w:val="24"/>
          <w:u w:val="single"/>
        </w:rPr>
      </w:pPr>
    </w:p>
    <w:p w14:paraId="63A779C0" w14:textId="774FDE44" w:rsidR="00EF535E"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[29]</w:t>
      </w:r>
      <w:r w:rsidRPr="00605819">
        <w:rPr>
          <w:rFonts w:ascii="Arial" w:hAnsi="Arial" w:cs="Arial"/>
          <w:sz w:val="24"/>
          <w:szCs w:val="24"/>
        </w:rPr>
        <w:tab/>
      </w:r>
      <w:r w:rsidR="00EF535E" w:rsidRPr="00BE1AEF">
        <w:rPr>
          <w:rFonts w:ascii="Arial" w:hAnsi="Arial" w:cs="Arial"/>
          <w:sz w:val="24"/>
          <w:szCs w:val="24"/>
        </w:rPr>
        <w:t xml:space="preserve">The court when considering whether to refer the matter for oral evidence took into account that the applicant pointed out to the court instances in </w:t>
      </w:r>
      <w:r w:rsidR="00517C9E" w:rsidRPr="00BE1AEF">
        <w:rPr>
          <w:rFonts w:ascii="Arial" w:hAnsi="Arial" w:cs="Arial"/>
          <w:sz w:val="24"/>
          <w:szCs w:val="24"/>
        </w:rPr>
        <w:t>the pleadings where evidence is</w:t>
      </w:r>
      <w:r w:rsidR="00EF535E" w:rsidRPr="00BE1AEF">
        <w:rPr>
          <w:rFonts w:ascii="Arial" w:hAnsi="Arial" w:cs="Arial"/>
          <w:sz w:val="24"/>
          <w:szCs w:val="24"/>
        </w:rPr>
        <w:t xml:space="preserve"> contradicting </w:t>
      </w:r>
      <w:r w:rsidR="004E56A5" w:rsidRPr="00BE1AEF">
        <w:rPr>
          <w:rFonts w:ascii="Arial" w:hAnsi="Arial" w:cs="Arial"/>
          <w:sz w:val="24"/>
          <w:szCs w:val="24"/>
        </w:rPr>
        <w:t xml:space="preserve">each other </w:t>
      </w:r>
      <w:r w:rsidR="00EF535E" w:rsidRPr="00BE1AEF">
        <w:rPr>
          <w:rFonts w:ascii="Arial" w:hAnsi="Arial" w:cs="Arial"/>
          <w:sz w:val="24"/>
          <w:szCs w:val="24"/>
        </w:rPr>
        <w:t xml:space="preserve">and where it is clear that such evidence should be cleared up in order to understand what the real issue before court is. </w:t>
      </w:r>
      <w:r w:rsidR="00827ED6" w:rsidRPr="00BE1AEF">
        <w:rPr>
          <w:rFonts w:ascii="Arial" w:hAnsi="Arial" w:cs="Arial"/>
          <w:sz w:val="24"/>
          <w:szCs w:val="24"/>
        </w:rPr>
        <w:t>This issue should be a real issue and the court has identified</w:t>
      </w:r>
      <w:r w:rsidR="00EF535E" w:rsidRPr="00BE1AEF">
        <w:rPr>
          <w:rFonts w:ascii="Arial" w:hAnsi="Arial" w:cs="Arial"/>
          <w:sz w:val="24"/>
          <w:szCs w:val="24"/>
        </w:rPr>
        <w:t xml:space="preserve"> </w:t>
      </w:r>
      <w:r w:rsidR="00827ED6" w:rsidRPr="00BE1AEF">
        <w:rPr>
          <w:rFonts w:ascii="Arial" w:hAnsi="Arial" w:cs="Arial"/>
          <w:sz w:val="24"/>
          <w:szCs w:val="24"/>
        </w:rPr>
        <w:t>t</w:t>
      </w:r>
      <w:r w:rsidR="00EF535E" w:rsidRPr="00BE1AEF">
        <w:rPr>
          <w:rFonts w:ascii="Arial" w:hAnsi="Arial" w:cs="Arial"/>
          <w:sz w:val="24"/>
          <w:szCs w:val="24"/>
        </w:rPr>
        <w:t>he biggest of these</w:t>
      </w:r>
      <w:r w:rsidR="00827ED6" w:rsidRPr="00BE1AEF">
        <w:rPr>
          <w:rFonts w:ascii="Arial" w:hAnsi="Arial" w:cs="Arial"/>
          <w:sz w:val="24"/>
          <w:szCs w:val="24"/>
        </w:rPr>
        <w:t xml:space="preserve">, </w:t>
      </w:r>
      <w:r w:rsidR="00EF535E" w:rsidRPr="00BE1AEF">
        <w:rPr>
          <w:rFonts w:ascii="Arial" w:hAnsi="Arial" w:cs="Arial"/>
          <w:sz w:val="24"/>
          <w:szCs w:val="24"/>
        </w:rPr>
        <w:t>be</w:t>
      </w:r>
      <w:r w:rsidR="00827ED6" w:rsidRPr="00BE1AEF">
        <w:rPr>
          <w:rFonts w:ascii="Arial" w:hAnsi="Arial" w:cs="Arial"/>
          <w:sz w:val="24"/>
          <w:szCs w:val="24"/>
        </w:rPr>
        <w:t>ing</w:t>
      </w:r>
      <w:r w:rsidR="00EF535E" w:rsidRPr="00BE1AEF">
        <w:rPr>
          <w:rFonts w:ascii="Arial" w:hAnsi="Arial" w:cs="Arial"/>
          <w:sz w:val="24"/>
          <w:szCs w:val="24"/>
        </w:rPr>
        <w:t xml:space="preserve"> that part of the application of the second respondent was allegedly not signed on behalf of t</w:t>
      </w:r>
      <w:r w:rsidR="00D56015" w:rsidRPr="00BE1AEF">
        <w:rPr>
          <w:rFonts w:ascii="Arial" w:hAnsi="Arial" w:cs="Arial"/>
          <w:sz w:val="24"/>
          <w:szCs w:val="24"/>
        </w:rPr>
        <w:t xml:space="preserve">he second respondent. </w:t>
      </w:r>
      <w:r w:rsidR="00827ED6" w:rsidRPr="00BE1AEF">
        <w:rPr>
          <w:rFonts w:ascii="Arial" w:hAnsi="Arial" w:cs="Arial"/>
          <w:sz w:val="24"/>
          <w:szCs w:val="24"/>
        </w:rPr>
        <w:t>Why the court is alive to this issue is because the non-signing of documents was one of the reasons for finding the applicant’s bid non-responsive.</w:t>
      </w:r>
    </w:p>
    <w:p w14:paraId="2AF6B975" w14:textId="77777777" w:rsidR="00EF535E" w:rsidRPr="00605819" w:rsidRDefault="00EF535E" w:rsidP="00EF535E">
      <w:pPr>
        <w:pStyle w:val="ListParagraph"/>
        <w:spacing w:after="0" w:line="360" w:lineRule="auto"/>
        <w:ind w:left="0"/>
        <w:jc w:val="both"/>
        <w:rPr>
          <w:rFonts w:ascii="Arial" w:hAnsi="Arial" w:cs="Arial"/>
          <w:sz w:val="24"/>
          <w:szCs w:val="24"/>
        </w:rPr>
      </w:pPr>
    </w:p>
    <w:p w14:paraId="563576E6" w14:textId="7521A3E4" w:rsidR="00827ED6" w:rsidRPr="00BE1AEF" w:rsidRDefault="00BE1AEF" w:rsidP="00BE1AEF">
      <w:pPr>
        <w:spacing w:after="0" w:line="360" w:lineRule="auto"/>
        <w:jc w:val="both"/>
        <w:rPr>
          <w:rFonts w:ascii="Arial" w:hAnsi="Arial" w:cs="Arial"/>
          <w:sz w:val="24"/>
          <w:szCs w:val="24"/>
        </w:rPr>
      </w:pPr>
      <w:r w:rsidRPr="00605819">
        <w:rPr>
          <w:rFonts w:ascii="Arial" w:hAnsi="Arial" w:cs="Arial"/>
          <w:sz w:val="24"/>
          <w:szCs w:val="24"/>
        </w:rPr>
        <w:t>[30]</w:t>
      </w:r>
      <w:r w:rsidRPr="00605819">
        <w:rPr>
          <w:rFonts w:ascii="Arial" w:hAnsi="Arial" w:cs="Arial"/>
          <w:sz w:val="24"/>
          <w:szCs w:val="24"/>
        </w:rPr>
        <w:tab/>
      </w:r>
      <w:r w:rsidR="007A02A0" w:rsidRPr="00BE1AEF">
        <w:rPr>
          <w:rFonts w:ascii="Arial" w:hAnsi="Arial" w:cs="Arial"/>
          <w:sz w:val="24"/>
          <w:szCs w:val="24"/>
        </w:rPr>
        <w:t>It is clear that the referral sought is based on credible evidence and is not simply an abuse of proc</w:t>
      </w:r>
      <w:r w:rsidR="009F3692" w:rsidRPr="00BE1AEF">
        <w:rPr>
          <w:rFonts w:ascii="Arial" w:hAnsi="Arial" w:cs="Arial"/>
          <w:sz w:val="24"/>
          <w:szCs w:val="24"/>
        </w:rPr>
        <w:t>ess by an unscrupulous litigant.</w:t>
      </w:r>
      <w:r w:rsidR="00827ED6" w:rsidRPr="00BE1AEF">
        <w:rPr>
          <w:rFonts w:ascii="Arial" w:hAnsi="Arial" w:cs="Arial"/>
          <w:sz w:val="24"/>
          <w:szCs w:val="24"/>
        </w:rPr>
        <w:t xml:space="preserve"> The court further finds that the </w:t>
      </w:r>
      <w:r w:rsidR="007A02A0" w:rsidRPr="00BE1AEF">
        <w:rPr>
          <w:rFonts w:ascii="Arial" w:hAnsi="Arial" w:cs="Arial"/>
          <w:sz w:val="24"/>
          <w:szCs w:val="24"/>
        </w:rPr>
        <w:t>referral is convenient, because the issues are clearly defined, the dispute</w:t>
      </w:r>
      <w:r w:rsidR="00003341" w:rsidRPr="00BE1AEF">
        <w:rPr>
          <w:rFonts w:ascii="Arial" w:hAnsi="Arial" w:cs="Arial"/>
          <w:sz w:val="24"/>
          <w:szCs w:val="24"/>
        </w:rPr>
        <w:t xml:space="preserve"> is comparatively simple and a ‘speedy determination’</w:t>
      </w:r>
      <w:r w:rsidR="007A02A0" w:rsidRPr="00BE1AEF">
        <w:rPr>
          <w:rFonts w:ascii="Arial" w:hAnsi="Arial" w:cs="Arial"/>
          <w:sz w:val="24"/>
          <w:szCs w:val="24"/>
        </w:rPr>
        <w:t xml:space="preserve"> of the dispute is desirable</w:t>
      </w:r>
      <w:r w:rsidR="00827ED6" w:rsidRPr="00BE1AEF">
        <w:rPr>
          <w:rFonts w:ascii="Arial" w:hAnsi="Arial" w:cs="Arial"/>
          <w:sz w:val="24"/>
          <w:szCs w:val="24"/>
        </w:rPr>
        <w:t xml:space="preserve"> and in fact achievable</w:t>
      </w:r>
      <w:r w:rsidR="007A02A0" w:rsidRPr="00BE1AEF">
        <w:rPr>
          <w:rFonts w:ascii="Arial" w:hAnsi="Arial" w:cs="Arial"/>
          <w:sz w:val="24"/>
          <w:szCs w:val="24"/>
        </w:rPr>
        <w:t xml:space="preserve">. In granting or dismissing an application to refer affidavit evidence to evidence </w:t>
      </w:r>
      <w:r w:rsidR="007A02A0" w:rsidRPr="00BE1AEF">
        <w:rPr>
          <w:rFonts w:ascii="Arial" w:hAnsi="Arial" w:cs="Arial"/>
          <w:i/>
          <w:sz w:val="24"/>
          <w:szCs w:val="24"/>
        </w:rPr>
        <w:t>viva voce</w:t>
      </w:r>
      <w:r w:rsidR="007A02A0" w:rsidRPr="00BE1AEF">
        <w:rPr>
          <w:rFonts w:ascii="Arial" w:hAnsi="Arial" w:cs="Arial"/>
          <w:sz w:val="24"/>
          <w:szCs w:val="24"/>
        </w:rPr>
        <w:t>, the c</w:t>
      </w:r>
      <w:r w:rsidR="00827ED6" w:rsidRPr="00BE1AEF">
        <w:rPr>
          <w:rFonts w:ascii="Arial" w:hAnsi="Arial" w:cs="Arial"/>
          <w:sz w:val="24"/>
          <w:szCs w:val="24"/>
        </w:rPr>
        <w:t>ourt exercises a discretion. In this instance</w:t>
      </w:r>
      <w:r w:rsidR="004E56A5" w:rsidRPr="00BE1AEF">
        <w:rPr>
          <w:rFonts w:ascii="Arial" w:hAnsi="Arial" w:cs="Arial"/>
          <w:sz w:val="24"/>
          <w:szCs w:val="24"/>
        </w:rPr>
        <w:t>,</w:t>
      </w:r>
      <w:r w:rsidR="007A02A0" w:rsidRPr="00BE1AEF">
        <w:rPr>
          <w:rFonts w:ascii="Arial" w:hAnsi="Arial" w:cs="Arial"/>
          <w:sz w:val="24"/>
          <w:szCs w:val="24"/>
        </w:rPr>
        <w:t xml:space="preserve"> Menzies has made out a case for the exercise of this discretion in favour of the referral to oral evidence for purposes of cross-examination to determine: </w:t>
      </w:r>
    </w:p>
    <w:p w14:paraId="5C1F34A3" w14:textId="77777777" w:rsidR="00827ED6" w:rsidRPr="00605819" w:rsidRDefault="00827ED6" w:rsidP="00827ED6">
      <w:pPr>
        <w:pStyle w:val="ListParagraph"/>
        <w:rPr>
          <w:rFonts w:ascii="Arial" w:hAnsi="Arial" w:cs="Arial"/>
          <w:sz w:val="24"/>
          <w:szCs w:val="24"/>
        </w:rPr>
      </w:pPr>
    </w:p>
    <w:p w14:paraId="34333E50" w14:textId="77777777" w:rsidR="00184207" w:rsidRPr="00B1445B" w:rsidRDefault="00B1445B" w:rsidP="00B1445B">
      <w:pPr>
        <w:pStyle w:val="ListParagraph"/>
        <w:spacing w:after="0" w:line="360" w:lineRule="auto"/>
        <w:ind w:left="0" w:firstLine="720"/>
        <w:jc w:val="both"/>
        <w:rPr>
          <w:rFonts w:ascii="Arial" w:hAnsi="Arial" w:cs="Arial"/>
        </w:rPr>
      </w:pPr>
      <w:r w:rsidRPr="00B1445B">
        <w:rPr>
          <w:rFonts w:ascii="Arial" w:hAnsi="Arial" w:cs="Arial"/>
        </w:rPr>
        <w:t>‘</w:t>
      </w:r>
      <w:r w:rsidR="007A02A0" w:rsidRPr="00B1445B">
        <w:rPr>
          <w:rFonts w:ascii="Arial" w:hAnsi="Arial" w:cs="Arial"/>
        </w:rPr>
        <w:t>Is the uninitialed financial document of Paragon, which was uploaded on eJustice on 11 May 2022, the same document that was submitted by Paragon to the NAC when Paragon submitted its tender to the NAC? and if so, did Paragon and NAC act in cahoots to upload an altered version after the defe</w:t>
      </w:r>
      <w:r w:rsidRPr="00B1445B">
        <w:rPr>
          <w:rFonts w:ascii="Arial" w:hAnsi="Arial" w:cs="Arial"/>
        </w:rPr>
        <w:t>ct was pointed out by Menzies?’</w:t>
      </w:r>
    </w:p>
    <w:p w14:paraId="2CEA4886" w14:textId="77777777" w:rsidR="00184207" w:rsidRPr="00605819" w:rsidRDefault="00184207" w:rsidP="009F3692">
      <w:pPr>
        <w:spacing w:after="0" w:line="360" w:lineRule="auto"/>
        <w:jc w:val="both"/>
        <w:rPr>
          <w:rFonts w:ascii="Arial" w:hAnsi="Arial" w:cs="Arial"/>
          <w:sz w:val="24"/>
          <w:szCs w:val="24"/>
        </w:rPr>
      </w:pPr>
    </w:p>
    <w:p w14:paraId="32ECFEC4" w14:textId="77777777" w:rsidR="00184207" w:rsidRPr="00605819" w:rsidRDefault="009F3692" w:rsidP="00827ED6">
      <w:pPr>
        <w:spacing w:after="0" w:line="360" w:lineRule="auto"/>
        <w:jc w:val="both"/>
        <w:rPr>
          <w:rFonts w:ascii="Arial" w:hAnsi="Arial" w:cs="Arial"/>
          <w:sz w:val="24"/>
          <w:szCs w:val="24"/>
          <w:u w:val="single"/>
        </w:rPr>
      </w:pPr>
      <w:r w:rsidRPr="00605819">
        <w:rPr>
          <w:rFonts w:ascii="Arial" w:hAnsi="Arial" w:cs="Arial"/>
          <w:sz w:val="24"/>
          <w:szCs w:val="24"/>
          <w:u w:val="single"/>
        </w:rPr>
        <w:t>Discussion of the joinder application</w:t>
      </w:r>
    </w:p>
    <w:p w14:paraId="48F686FC" w14:textId="77777777" w:rsidR="00827ED6" w:rsidRPr="00605819" w:rsidRDefault="00827ED6" w:rsidP="00827ED6">
      <w:pPr>
        <w:spacing w:after="0" w:line="360" w:lineRule="auto"/>
        <w:jc w:val="both"/>
        <w:rPr>
          <w:rFonts w:ascii="Arial" w:hAnsi="Arial" w:cs="Arial"/>
          <w:sz w:val="24"/>
          <w:szCs w:val="24"/>
          <w:u w:val="single"/>
        </w:rPr>
      </w:pPr>
    </w:p>
    <w:p w14:paraId="34A54CF6" w14:textId="105B2547" w:rsidR="004E56A5" w:rsidRPr="00BE1AEF" w:rsidRDefault="00BE1AEF" w:rsidP="00BE1AEF">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27ED6" w:rsidRPr="00BE1AEF">
        <w:rPr>
          <w:rFonts w:ascii="Arial" w:hAnsi="Arial" w:cs="Arial"/>
          <w:sz w:val="24"/>
          <w:szCs w:val="24"/>
        </w:rPr>
        <w:t xml:space="preserve">The question the court has to answer is whether </w:t>
      </w:r>
      <w:r w:rsidR="009F3692" w:rsidRPr="00BE1AEF">
        <w:rPr>
          <w:rFonts w:ascii="Arial" w:hAnsi="Arial" w:cs="Arial"/>
          <w:sz w:val="24"/>
          <w:szCs w:val="24"/>
        </w:rPr>
        <w:t>the B</w:t>
      </w:r>
      <w:r w:rsidR="00827ED6" w:rsidRPr="00BE1AEF">
        <w:rPr>
          <w:rFonts w:ascii="Arial" w:hAnsi="Arial" w:cs="Arial"/>
          <w:sz w:val="24"/>
          <w:szCs w:val="24"/>
        </w:rPr>
        <w:t xml:space="preserve">id </w:t>
      </w:r>
      <w:r w:rsidR="009F3692" w:rsidRPr="00BE1AEF">
        <w:rPr>
          <w:rFonts w:ascii="Arial" w:hAnsi="Arial" w:cs="Arial"/>
          <w:sz w:val="24"/>
          <w:szCs w:val="24"/>
        </w:rPr>
        <w:t>E</w:t>
      </w:r>
      <w:r w:rsidR="00827ED6" w:rsidRPr="00BE1AEF">
        <w:rPr>
          <w:rFonts w:ascii="Arial" w:hAnsi="Arial" w:cs="Arial"/>
          <w:sz w:val="24"/>
          <w:szCs w:val="24"/>
        </w:rPr>
        <w:t xml:space="preserve">valuation </w:t>
      </w:r>
      <w:r w:rsidR="009F3692" w:rsidRPr="00BE1AEF">
        <w:rPr>
          <w:rFonts w:ascii="Arial" w:hAnsi="Arial" w:cs="Arial"/>
          <w:sz w:val="24"/>
          <w:szCs w:val="24"/>
        </w:rPr>
        <w:t>C</w:t>
      </w:r>
      <w:r w:rsidR="00827ED6" w:rsidRPr="00BE1AEF">
        <w:rPr>
          <w:rFonts w:ascii="Arial" w:hAnsi="Arial" w:cs="Arial"/>
          <w:sz w:val="24"/>
          <w:szCs w:val="24"/>
        </w:rPr>
        <w:t>ommittee</w:t>
      </w:r>
      <w:r w:rsidR="00003341" w:rsidRPr="00BE1AEF">
        <w:rPr>
          <w:rFonts w:ascii="Arial" w:hAnsi="Arial" w:cs="Arial"/>
          <w:sz w:val="24"/>
          <w:szCs w:val="24"/>
        </w:rPr>
        <w:t xml:space="preserve"> have a </w:t>
      </w:r>
      <w:r w:rsidR="009F3692" w:rsidRPr="00BE1AEF">
        <w:rPr>
          <w:rFonts w:ascii="Arial" w:hAnsi="Arial" w:cs="Arial"/>
          <w:sz w:val="24"/>
          <w:szCs w:val="24"/>
        </w:rPr>
        <w:t>legal interest in the s</w:t>
      </w:r>
      <w:r w:rsidR="00D56015" w:rsidRPr="00BE1AEF">
        <w:rPr>
          <w:rFonts w:ascii="Arial" w:hAnsi="Arial" w:cs="Arial"/>
          <w:sz w:val="24"/>
          <w:szCs w:val="24"/>
        </w:rPr>
        <w:t>ubject matter of the litigation</w:t>
      </w:r>
      <w:r w:rsidR="009F3692" w:rsidRPr="00BE1AEF">
        <w:rPr>
          <w:rFonts w:ascii="Arial" w:hAnsi="Arial" w:cs="Arial"/>
          <w:sz w:val="24"/>
          <w:szCs w:val="24"/>
        </w:rPr>
        <w:t xml:space="preserve"> and whose rights might be prejudicially affecte</w:t>
      </w:r>
      <w:r w:rsidR="00B1445B" w:rsidRPr="00BE1AEF">
        <w:rPr>
          <w:rFonts w:ascii="Arial" w:hAnsi="Arial" w:cs="Arial"/>
          <w:sz w:val="24"/>
          <w:szCs w:val="24"/>
        </w:rPr>
        <w:t>d by the judgment of the court?’</w:t>
      </w:r>
      <w:r w:rsidR="009F3692" w:rsidRPr="00BE1AEF">
        <w:rPr>
          <w:rFonts w:ascii="Arial" w:hAnsi="Arial" w:cs="Arial"/>
          <w:sz w:val="24"/>
          <w:szCs w:val="24"/>
        </w:rPr>
        <w:t xml:space="preserve"> </w:t>
      </w:r>
    </w:p>
    <w:p w14:paraId="448643EC" w14:textId="77777777" w:rsidR="004E56A5" w:rsidRDefault="004E56A5" w:rsidP="004E56A5">
      <w:pPr>
        <w:pStyle w:val="ListParagraph"/>
        <w:spacing w:after="0" w:line="360" w:lineRule="auto"/>
        <w:ind w:left="0"/>
        <w:jc w:val="both"/>
        <w:rPr>
          <w:rFonts w:ascii="Arial" w:hAnsi="Arial" w:cs="Arial"/>
          <w:sz w:val="24"/>
          <w:szCs w:val="24"/>
        </w:rPr>
      </w:pPr>
    </w:p>
    <w:p w14:paraId="6DE8844E" w14:textId="67C1AD7A" w:rsidR="004E56A5" w:rsidRPr="00BE1AEF" w:rsidRDefault="00BE1AEF" w:rsidP="00BE1AEF">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D56015" w:rsidRPr="00BE1AEF">
        <w:rPr>
          <w:rFonts w:ascii="Arial" w:hAnsi="Arial" w:cs="Arial"/>
          <w:sz w:val="24"/>
          <w:szCs w:val="24"/>
        </w:rPr>
        <w:t>The function of the Bid Evaluation Committee</w:t>
      </w:r>
      <w:r w:rsidR="009F3692" w:rsidRPr="00BE1AEF">
        <w:rPr>
          <w:rFonts w:ascii="Arial" w:hAnsi="Arial" w:cs="Arial"/>
          <w:sz w:val="24"/>
          <w:szCs w:val="24"/>
        </w:rPr>
        <w:t xml:space="preserve"> in the procurement process is clearly set ou</w:t>
      </w:r>
      <w:r w:rsidR="00B1445B" w:rsidRPr="00BE1AEF">
        <w:rPr>
          <w:rFonts w:ascii="Arial" w:hAnsi="Arial" w:cs="Arial"/>
          <w:sz w:val="24"/>
          <w:szCs w:val="24"/>
        </w:rPr>
        <w:t>t in the Public Procurement Act</w:t>
      </w:r>
      <w:r w:rsidR="009F3692" w:rsidRPr="00BE1AEF">
        <w:rPr>
          <w:rFonts w:ascii="Arial" w:hAnsi="Arial" w:cs="Arial"/>
          <w:sz w:val="24"/>
          <w:szCs w:val="24"/>
        </w:rPr>
        <w:t xml:space="preserve"> 15 of 2015.  Section 26(1)(</w:t>
      </w:r>
      <w:r w:rsidR="009F3692" w:rsidRPr="00BE1AEF">
        <w:rPr>
          <w:rFonts w:ascii="Arial" w:hAnsi="Arial" w:cs="Arial"/>
          <w:i/>
          <w:sz w:val="24"/>
          <w:szCs w:val="24"/>
        </w:rPr>
        <w:t>a</w:t>
      </w:r>
      <w:r w:rsidR="009F3692" w:rsidRPr="00BE1AEF">
        <w:rPr>
          <w:rFonts w:ascii="Arial" w:hAnsi="Arial" w:cs="Arial"/>
          <w:sz w:val="24"/>
          <w:szCs w:val="24"/>
        </w:rPr>
        <w:t xml:space="preserve">) provides for </w:t>
      </w:r>
      <w:r w:rsidR="00D56015" w:rsidRPr="00BE1AEF">
        <w:rPr>
          <w:rFonts w:ascii="Arial" w:hAnsi="Arial" w:cs="Arial"/>
          <w:sz w:val="24"/>
          <w:szCs w:val="24"/>
        </w:rPr>
        <w:t>the establishment of an ad hoc Bid Evaluation C</w:t>
      </w:r>
      <w:r w:rsidR="009F3692" w:rsidRPr="00BE1AEF">
        <w:rPr>
          <w:rFonts w:ascii="Arial" w:hAnsi="Arial" w:cs="Arial"/>
          <w:sz w:val="24"/>
          <w:szCs w:val="24"/>
        </w:rPr>
        <w:t>ommittee for the evaluation for bids required to be undertaken in accord</w:t>
      </w:r>
      <w:r w:rsidR="00B1445B" w:rsidRPr="00BE1AEF">
        <w:rPr>
          <w:rFonts w:ascii="Arial" w:hAnsi="Arial" w:cs="Arial"/>
          <w:sz w:val="24"/>
          <w:szCs w:val="24"/>
        </w:rPr>
        <w:t xml:space="preserve">ance with the Procurement Act. </w:t>
      </w:r>
      <w:r w:rsidR="009F3692" w:rsidRPr="00BE1AEF">
        <w:rPr>
          <w:rFonts w:ascii="Arial" w:hAnsi="Arial" w:cs="Arial"/>
          <w:sz w:val="24"/>
          <w:szCs w:val="24"/>
        </w:rPr>
        <w:t>S</w:t>
      </w:r>
      <w:r w:rsidR="00D56015" w:rsidRPr="00BE1AEF">
        <w:rPr>
          <w:rFonts w:ascii="Arial" w:hAnsi="Arial" w:cs="Arial"/>
          <w:sz w:val="24"/>
          <w:szCs w:val="24"/>
        </w:rPr>
        <w:t>ection 26(4) provides that the Bid Evaluation C</w:t>
      </w:r>
      <w:r w:rsidR="009F3692" w:rsidRPr="00BE1AEF">
        <w:rPr>
          <w:rFonts w:ascii="Arial" w:hAnsi="Arial" w:cs="Arial"/>
          <w:sz w:val="24"/>
          <w:szCs w:val="24"/>
        </w:rPr>
        <w:t>ommittee is responsible for the evaluation of pre-qualifications,</w:t>
      </w:r>
      <w:r w:rsidR="00827ED6" w:rsidRPr="00BE1AEF">
        <w:rPr>
          <w:rFonts w:ascii="Arial" w:hAnsi="Arial" w:cs="Arial"/>
          <w:sz w:val="24"/>
          <w:szCs w:val="24"/>
        </w:rPr>
        <w:t xml:space="preserve"> bids, proposals, or quotations</w:t>
      </w:r>
      <w:r w:rsidR="009F3692" w:rsidRPr="00BE1AEF">
        <w:rPr>
          <w:rFonts w:ascii="Arial" w:hAnsi="Arial" w:cs="Arial"/>
          <w:sz w:val="24"/>
          <w:szCs w:val="24"/>
        </w:rPr>
        <w:t xml:space="preserve"> and </w:t>
      </w:r>
      <w:r w:rsidR="00827ED6" w:rsidRPr="00BE1AEF">
        <w:rPr>
          <w:rFonts w:ascii="Arial" w:hAnsi="Arial" w:cs="Arial"/>
          <w:sz w:val="24"/>
          <w:szCs w:val="24"/>
        </w:rPr>
        <w:t xml:space="preserve">the </w:t>
      </w:r>
      <w:r w:rsidR="009F3692" w:rsidRPr="00BE1AEF">
        <w:rPr>
          <w:rFonts w:ascii="Arial" w:hAnsi="Arial" w:cs="Arial"/>
          <w:sz w:val="24"/>
          <w:szCs w:val="24"/>
        </w:rPr>
        <w:t>preparation of evaluation reports for submissions to the procurement committee as provided under the Procurement A</w:t>
      </w:r>
      <w:r w:rsidR="00827ED6" w:rsidRPr="00BE1AEF">
        <w:rPr>
          <w:rFonts w:ascii="Arial" w:hAnsi="Arial" w:cs="Arial"/>
          <w:sz w:val="24"/>
          <w:szCs w:val="24"/>
        </w:rPr>
        <w:t xml:space="preserve">ct. </w:t>
      </w:r>
      <w:r w:rsidR="009F3692" w:rsidRPr="00BE1AEF">
        <w:rPr>
          <w:rFonts w:ascii="Arial" w:hAnsi="Arial" w:cs="Arial"/>
          <w:sz w:val="24"/>
          <w:szCs w:val="24"/>
        </w:rPr>
        <w:t>It is also further clear from the Procurement Act that the B</w:t>
      </w:r>
      <w:r w:rsidR="00827ED6" w:rsidRPr="00BE1AEF">
        <w:rPr>
          <w:rFonts w:ascii="Arial" w:hAnsi="Arial" w:cs="Arial"/>
          <w:sz w:val="24"/>
          <w:szCs w:val="24"/>
        </w:rPr>
        <w:t xml:space="preserve">id </w:t>
      </w:r>
      <w:r w:rsidR="009F3692" w:rsidRPr="00BE1AEF">
        <w:rPr>
          <w:rFonts w:ascii="Arial" w:hAnsi="Arial" w:cs="Arial"/>
          <w:sz w:val="24"/>
          <w:szCs w:val="24"/>
        </w:rPr>
        <w:t>E</w:t>
      </w:r>
      <w:r w:rsidR="00827ED6" w:rsidRPr="00BE1AEF">
        <w:rPr>
          <w:rFonts w:ascii="Arial" w:hAnsi="Arial" w:cs="Arial"/>
          <w:sz w:val="24"/>
          <w:szCs w:val="24"/>
        </w:rPr>
        <w:t xml:space="preserve">valuation </w:t>
      </w:r>
      <w:r w:rsidR="009F3692" w:rsidRPr="00BE1AEF">
        <w:rPr>
          <w:rFonts w:ascii="Arial" w:hAnsi="Arial" w:cs="Arial"/>
          <w:sz w:val="24"/>
          <w:szCs w:val="24"/>
        </w:rPr>
        <w:t>C</w:t>
      </w:r>
      <w:r w:rsidR="00827ED6" w:rsidRPr="00BE1AEF">
        <w:rPr>
          <w:rFonts w:ascii="Arial" w:hAnsi="Arial" w:cs="Arial"/>
          <w:sz w:val="24"/>
          <w:szCs w:val="24"/>
        </w:rPr>
        <w:t>ommittee</w:t>
      </w:r>
      <w:r w:rsidR="009F3692" w:rsidRPr="00BE1AEF">
        <w:rPr>
          <w:rFonts w:ascii="Arial" w:hAnsi="Arial" w:cs="Arial"/>
          <w:sz w:val="24"/>
          <w:szCs w:val="24"/>
        </w:rPr>
        <w:t xml:space="preserve"> is not separate from the public entity, in this case the N</w:t>
      </w:r>
      <w:r w:rsidR="00D56015" w:rsidRPr="00BE1AEF">
        <w:rPr>
          <w:rFonts w:ascii="Arial" w:hAnsi="Arial" w:cs="Arial"/>
          <w:sz w:val="24"/>
          <w:szCs w:val="24"/>
        </w:rPr>
        <w:t>AC</w:t>
      </w:r>
      <w:r w:rsidR="009F3692" w:rsidRPr="00BE1AEF">
        <w:rPr>
          <w:rFonts w:ascii="Arial" w:hAnsi="Arial" w:cs="Arial"/>
          <w:sz w:val="24"/>
          <w:szCs w:val="24"/>
        </w:rPr>
        <w:t xml:space="preserve">. </w:t>
      </w:r>
    </w:p>
    <w:p w14:paraId="0C28A0CC" w14:textId="77777777" w:rsidR="004E56A5" w:rsidRPr="004E56A5" w:rsidRDefault="004E56A5" w:rsidP="004E56A5">
      <w:pPr>
        <w:pStyle w:val="ListParagraph"/>
        <w:rPr>
          <w:rFonts w:ascii="Arial" w:hAnsi="Arial" w:cs="Arial"/>
          <w:sz w:val="24"/>
          <w:szCs w:val="24"/>
        </w:rPr>
      </w:pPr>
    </w:p>
    <w:p w14:paraId="0DAD5A59" w14:textId="7268586C" w:rsidR="00605819" w:rsidRPr="00BE1AEF" w:rsidRDefault="00BE1AEF" w:rsidP="00BE1AEF">
      <w:pPr>
        <w:spacing w:after="0" w:line="360" w:lineRule="auto"/>
        <w:jc w:val="both"/>
        <w:rPr>
          <w:rFonts w:ascii="Arial" w:hAnsi="Arial" w:cs="Arial"/>
          <w:sz w:val="24"/>
          <w:szCs w:val="24"/>
        </w:rPr>
      </w:pPr>
      <w:r w:rsidRPr="004E56A5">
        <w:rPr>
          <w:rFonts w:ascii="Arial" w:hAnsi="Arial" w:cs="Arial"/>
          <w:sz w:val="24"/>
          <w:szCs w:val="24"/>
        </w:rPr>
        <w:t>[33]</w:t>
      </w:r>
      <w:r w:rsidRPr="004E56A5">
        <w:rPr>
          <w:rFonts w:ascii="Arial" w:hAnsi="Arial" w:cs="Arial"/>
          <w:sz w:val="24"/>
          <w:szCs w:val="24"/>
        </w:rPr>
        <w:tab/>
      </w:r>
      <w:r w:rsidR="00605819" w:rsidRPr="00BE1AEF">
        <w:rPr>
          <w:rFonts w:ascii="Arial" w:hAnsi="Arial" w:cs="Arial"/>
          <w:sz w:val="24"/>
          <w:szCs w:val="24"/>
        </w:rPr>
        <w:t>After evaluation of the arguments placed before court, the court finds that the Bid Evaluation Committee does not have a direct and substantial interest in the legal matter and should therefore not be joined.</w:t>
      </w:r>
    </w:p>
    <w:p w14:paraId="4E6FD090" w14:textId="77777777" w:rsidR="00827ED6" w:rsidRPr="00605819" w:rsidRDefault="00827ED6" w:rsidP="00605819">
      <w:pPr>
        <w:pStyle w:val="ListParagraph"/>
        <w:spacing w:after="0" w:line="360" w:lineRule="auto"/>
        <w:ind w:left="0"/>
        <w:jc w:val="both"/>
        <w:rPr>
          <w:rFonts w:ascii="Arial" w:hAnsi="Arial" w:cs="Arial"/>
          <w:sz w:val="24"/>
          <w:szCs w:val="24"/>
        </w:rPr>
      </w:pPr>
    </w:p>
    <w:p w14:paraId="32A1020D" w14:textId="10B33B68" w:rsidR="00DA39A6" w:rsidRPr="00BE1AEF" w:rsidRDefault="00BE1AEF" w:rsidP="00BE1AEF">
      <w:pPr>
        <w:spacing w:after="0" w:line="360" w:lineRule="auto"/>
        <w:ind w:left="360" w:hanging="36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B1445B" w:rsidRPr="00BE1AEF">
        <w:rPr>
          <w:rFonts w:ascii="Arial" w:hAnsi="Arial" w:cs="Arial"/>
          <w:sz w:val="24"/>
          <w:szCs w:val="24"/>
        </w:rPr>
        <w:t>I therefore</w:t>
      </w:r>
      <w:r w:rsidR="005470FD" w:rsidRPr="00BE1AEF">
        <w:rPr>
          <w:rFonts w:ascii="Arial" w:hAnsi="Arial" w:cs="Arial"/>
          <w:sz w:val="24"/>
          <w:szCs w:val="24"/>
        </w:rPr>
        <w:t xml:space="preserve"> make the following orders</w:t>
      </w:r>
      <w:r w:rsidR="00EC1520" w:rsidRPr="00BE1AEF">
        <w:rPr>
          <w:rFonts w:ascii="Arial" w:hAnsi="Arial" w:cs="Arial"/>
          <w:sz w:val="24"/>
          <w:szCs w:val="24"/>
        </w:rPr>
        <w:t>:</w:t>
      </w:r>
    </w:p>
    <w:p w14:paraId="65D8691D" w14:textId="77777777" w:rsidR="00605819" w:rsidRPr="00605819" w:rsidRDefault="00605819" w:rsidP="00605819">
      <w:pPr>
        <w:pStyle w:val="ListParagraph"/>
        <w:rPr>
          <w:rFonts w:ascii="Arial" w:hAnsi="Arial" w:cs="Arial"/>
          <w:sz w:val="24"/>
          <w:szCs w:val="24"/>
        </w:rPr>
      </w:pPr>
    </w:p>
    <w:p w14:paraId="3A4566CF" w14:textId="65F1CB75"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05819" w:rsidRPr="00BE1AEF">
        <w:rPr>
          <w:rFonts w:ascii="Arial" w:hAnsi="Arial" w:cs="Arial"/>
          <w:sz w:val="24"/>
          <w:szCs w:val="24"/>
        </w:rPr>
        <w:t>The matter is referred to hear oral evidence regarding the issues raised by the applicant in the case management report.</w:t>
      </w:r>
    </w:p>
    <w:p w14:paraId="1385F4E9" w14:textId="7DC4F889"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5819" w:rsidRPr="00BE1AEF">
        <w:rPr>
          <w:rFonts w:ascii="Arial" w:hAnsi="Arial" w:cs="Arial"/>
          <w:sz w:val="24"/>
          <w:szCs w:val="24"/>
        </w:rPr>
        <w:t>The joinder application is dismissed.</w:t>
      </w:r>
    </w:p>
    <w:p w14:paraId="15113CBA" w14:textId="2FA10946"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05819" w:rsidRPr="00BE1AEF">
        <w:rPr>
          <w:rFonts w:ascii="Arial" w:hAnsi="Arial" w:cs="Arial"/>
          <w:sz w:val="24"/>
          <w:szCs w:val="24"/>
        </w:rPr>
        <w:t>The respondents who opposed the application for referral to oral evidence are jointly and severally ordered to pay the cost of this application.</w:t>
      </w:r>
    </w:p>
    <w:p w14:paraId="51537A3F" w14:textId="39662076" w:rsidR="00605819" w:rsidRPr="00BE1AEF" w:rsidRDefault="00BE1AEF" w:rsidP="00BE1AEF">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05819" w:rsidRPr="00BE1AEF">
        <w:rPr>
          <w:rFonts w:ascii="Arial" w:hAnsi="Arial" w:cs="Arial"/>
          <w:sz w:val="24"/>
          <w:szCs w:val="24"/>
        </w:rPr>
        <w:t>The second respondent is ordered to pay the costs of the joinder application.</w:t>
      </w:r>
    </w:p>
    <w:p w14:paraId="0A859217" w14:textId="3F9CB3C9" w:rsidR="00605819" w:rsidRPr="00BE1AEF" w:rsidRDefault="00BE1AEF" w:rsidP="00BE1AEF">
      <w:pPr>
        <w:spacing w:after="0" w:line="360" w:lineRule="auto"/>
        <w:ind w:left="720" w:hanging="360"/>
        <w:jc w:val="both"/>
        <w:rPr>
          <w:rFonts w:ascii="Arial" w:hAnsi="Arial" w:cs="Arial"/>
          <w:sz w:val="24"/>
          <w:szCs w:val="24"/>
        </w:rPr>
      </w:pPr>
      <w:r w:rsidRPr="00605819">
        <w:rPr>
          <w:rFonts w:ascii="Arial" w:hAnsi="Arial" w:cs="Arial"/>
          <w:sz w:val="24"/>
          <w:szCs w:val="24"/>
        </w:rPr>
        <w:t>5.</w:t>
      </w:r>
      <w:r w:rsidRPr="00605819">
        <w:rPr>
          <w:rFonts w:ascii="Arial" w:hAnsi="Arial" w:cs="Arial"/>
          <w:sz w:val="24"/>
          <w:szCs w:val="24"/>
        </w:rPr>
        <w:tab/>
      </w:r>
      <w:r w:rsidR="00605819" w:rsidRPr="00BE1AEF">
        <w:rPr>
          <w:rFonts w:ascii="Arial" w:hAnsi="Arial" w:cs="Arial"/>
          <w:sz w:val="24"/>
          <w:szCs w:val="24"/>
        </w:rPr>
        <w:t xml:space="preserve">The matter is postponed to 16 April 2024 at 15h30 for the determination of a hearing date of the oral evidence.   </w:t>
      </w:r>
    </w:p>
    <w:p w14:paraId="41422F9B" w14:textId="77777777" w:rsidR="00EC1520" w:rsidRPr="00605819" w:rsidRDefault="00EC1520" w:rsidP="008D4DD3">
      <w:pPr>
        <w:spacing w:after="0" w:line="360" w:lineRule="auto"/>
        <w:jc w:val="both"/>
        <w:rPr>
          <w:rFonts w:ascii="Arial" w:hAnsi="Arial" w:cs="Arial"/>
          <w:sz w:val="24"/>
          <w:szCs w:val="24"/>
        </w:rPr>
      </w:pPr>
    </w:p>
    <w:p w14:paraId="23293071" w14:textId="77777777" w:rsidR="00184C3A" w:rsidRPr="00605819" w:rsidRDefault="005470FD" w:rsidP="00184C3A">
      <w:pPr>
        <w:spacing w:after="0" w:line="360" w:lineRule="auto"/>
        <w:jc w:val="right"/>
        <w:rPr>
          <w:rFonts w:ascii="Arial" w:hAnsi="Arial" w:cs="Arial"/>
          <w:sz w:val="24"/>
          <w:szCs w:val="24"/>
        </w:rPr>
      </w:pPr>
      <w:r w:rsidRPr="00605819">
        <w:rPr>
          <w:rFonts w:ascii="Arial" w:hAnsi="Arial" w:cs="Arial"/>
          <w:sz w:val="24"/>
          <w:szCs w:val="24"/>
        </w:rPr>
        <w:t>----------------------------------</w:t>
      </w:r>
    </w:p>
    <w:p w14:paraId="7E341E70" w14:textId="77777777" w:rsidR="00184C3A" w:rsidRPr="00605819" w:rsidRDefault="005470FD" w:rsidP="00184C3A">
      <w:pPr>
        <w:spacing w:after="0" w:line="360" w:lineRule="auto"/>
        <w:jc w:val="right"/>
        <w:rPr>
          <w:rFonts w:ascii="Arial" w:hAnsi="Arial" w:cs="Arial"/>
          <w:sz w:val="24"/>
          <w:szCs w:val="24"/>
        </w:rPr>
      </w:pPr>
      <w:r w:rsidRPr="00605819">
        <w:rPr>
          <w:rFonts w:ascii="Arial" w:hAnsi="Arial" w:cs="Arial"/>
          <w:sz w:val="24"/>
          <w:szCs w:val="24"/>
        </w:rPr>
        <w:t>E  RAKOW</w:t>
      </w:r>
    </w:p>
    <w:p w14:paraId="3080A227" w14:textId="77777777" w:rsidR="00184C3A" w:rsidRPr="00605819" w:rsidRDefault="005470FD" w:rsidP="00184C3A">
      <w:pPr>
        <w:spacing w:after="0" w:line="360" w:lineRule="auto"/>
        <w:jc w:val="right"/>
        <w:rPr>
          <w:rFonts w:ascii="Arial" w:hAnsi="Arial" w:cs="Arial"/>
          <w:sz w:val="24"/>
          <w:szCs w:val="24"/>
        </w:rPr>
      </w:pPr>
      <w:r w:rsidRPr="00605819">
        <w:rPr>
          <w:rFonts w:ascii="Arial" w:hAnsi="Arial" w:cs="Arial"/>
          <w:sz w:val="24"/>
          <w:szCs w:val="24"/>
        </w:rPr>
        <w:t>Judge</w:t>
      </w:r>
    </w:p>
    <w:p w14:paraId="51D9888F" w14:textId="77777777" w:rsidR="00EC1520" w:rsidRPr="00605819" w:rsidRDefault="00EC1520" w:rsidP="00184C3A">
      <w:pPr>
        <w:spacing w:after="0" w:line="360" w:lineRule="auto"/>
        <w:jc w:val="right"/>
        <w:rPr>
          <w:rFonts w:ascii="Arial" w:hAnsi="Arial" w:cs="Arial"/>
          <w:sz w:val="24"/>
          <w:szCs w:val="24"/>
        </w:rPr>
      </w:pPr>
    </w:p>
    <w:p w14:paraId="2158C059" w14:textId="77777777" w:rsidR="00EC1520" w:rsidRPr="00605819" w:rsidRDefault="00EC1520" w:rsidP="00184C3A">
      <w:pPr>
        <w:spacing w:after="0" w:line="360" w:lineRule="auto"/>
        <w:jc w:val="right"/>
        <w:rPr>
          <w:rFonts w:ascii="Arial" w:hAnsi="Arial" w:cs="Arial"/>
          <w:sz w:val="24"/>
          <w:szCs w:val="24"/>
        </w:rPr>
      </w:pPr>
    </w:p>
    <w:p w14:paraId="64D7ED79" w14:textId="77777777" w:rsidR="00EC1520" w:rsidRPr="00605819" w:rsidRDefault="00EC1520" w:rsidP="00184C3A">
      <w:pPr>
        <w:spacing w:after="0" w:line="360" w:lineRule="auto"/>
        <w:jc w:val="right"/>
        <w:rPr>
          <w:rFonts w:ascii="Arial" w:hAnsi="Arial" w:cs="Arial"/>
          <w:sz w:val="24"/>
          <w:szCs w:val="24"/>
        </w:rPr>
      </w:pPr>
    </w:p>
    <w:p w14:paraId="4ABE1E50" w14:textId="77777777" w:rsidR="00EC1520" w:rsidRPr="00605819" w:rsidRDefault="00EC1520" w:rsidP="00184C3A">
      <w:pPr>
        <w:spacing w:after="0" w:line="360" w:lineRule="auto"/>
        <w:jc w:val="right"/>
        <w:rPr>
          <w:rFonts w:ascii="Arial" w:hAnsi="Arial" w:cs="Arial"/>
          <w:sz w:val="24"/>
          <w:szCs w:val="24"/>
        </w:rPr>
      </w:pPr>
    </w:p>
    <w:p w14:paraId="7A9DB75B" w14:textId="77777777" w:rsidR="00EC1520" w:rsidRPr="00605819" w:rsidRDefault="00EC1520" w:rsidP="00184C3A">
      <w:pPr>
        <w:spacing w:after="0" w:line="360" w:lineRule="auto"/>
        <w:jc w:val="right"/>
        <w:rPr>
          <w:rFonts w:ascii="Arial" w:hAnsi="Arial" w:cs="Arial"/>
          <w:sz w:val="24"/>
          <w:szCs w:val="24"/>
        </w:rPr>
      </w:pPr>
    </w:p>
    <w:p w14:paraId="0F90052A" w14:textId="77777777" w:rsidR="00EC1520" w:rsidRPr="00605819" w:rsidRDefault="00EC1520" w:rsidP="009E4AE0">
      <w:pPr>
        <w:spacing w:after="0" w:line="360" w:lineRule="auto"/>
        <w:rPr>
          <w:rFonts w:ascii="Arial" w:hAnsi="Arial" w:cs="Arial"/>
          <w:sz w:val="24"/>
          <w:szCs w:val="24"/>
        </w:rPr>
      </w:pPr>
    </w:p>
    <w:p w14:paraId="2322CD57" w14:textId="77777777" w:rsidR="009E4AE0" w:rsidRPr="00605819" w:rsidRDefault="009E4AE0" w:rsidP="009E4AE0">
      <w:pPr>
        <w:spacing w:after="0" w:line="360" w:lineRule="auto"/>
        <w:rPr>
          <w:rFonts w:ascii="Arial" w:hAnsi="Arial" w:cs="Arial"/>
          <w:sz w:val="24"/>
          <w:szCs w:val="24"/>
        </w:rPr>
      </w:pPr>
    </w:p>
    <w:p w14:paraId="092C351C" w14:textId="77777777" w:rsidR="00184C3A" w:rsidRPr="00605819" w:rsidRDefault="00184C3A" w:rsidP="00184C3A">
      <w:pPr>
        <w:autoSpaceDE w:val="0"/>
        <w:autoSpaceDN w:val="0"/>
        <w:adjustRightInd w:val="0"/>
        <w:spacing w:after="0" w:line="360" w:lineRule="auto"/>
        <w:jc w:val="both"/>
        <w:rPr>
          <w:rFonts w:ascii="Arial" w:hAnsi="Arial" w:cs="Arial"/>
          <w:sz w:val="24"/>
          <w:szCs w:val="24"/>
        </w:rPr>
      </w:pPr>
    </w:p>
    <w:p w14:paraId="7FFE36FA" w14:textId="77777777" w:rsidR="00EC1520" w:rsidRDefault="00EC1520" w:rsidP="00184C3A">
      <w:pPr>
        <w:autoSpaceDE w:val="0"/>
        <w:autoSpaceDN w:val="0"/>
        <w:adjustRightInd w:val="0"/>
        <w:spacing w:after="0" w:line="360" w:lineRule="auto"/>
        <w:jc w:val="both"/>
        <w:rPr>
          <w:rFonts w:ascii="Arial" w:eastAsia="Times New Roman" w:hAnsi="Arial" w:cs="Arial"/>
          <w:sz w:val="24"/>
          <w:szCs w:val="24"/>
          <w:lang w:val="en-GB"/>
        </w:rPr>
      </w:pPr>
    </w:p>
    <w:p w14:paraId="569023C8" w14:textId="77777777" w:rsidR="00B1445B" w:rsidRDefault="00B1445B" w:rsidP="00184C3A">
      <w:pPr>
        <w:autoSpaceDE w:val="0"/>
        <w:autoSpaceDN w:val="0"/>
        <w:adjustRightInd w:val="0"/>
        <w:spacing w:after="0" w:line="360" w:lineRule="auto"/>
        <w:jc w:val="both"/>
        <w:rPr>
          <w:rFonts w:ascii="Arial" w:eastAsia="Times New Roman" w:hAnsi="Arial" w:cs="Arial"/>
          <w:sz w:val="24"/>
          <w:szCs w:val="24"/>
          <w:lang w:val="en-GB"/>
        </w:rPr>
      </w:pPr>
    </w:p>
    <w:p w14:paraId="72B99F5F"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5623F90B"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3D160CD0"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11F65E08"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338223E9"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22A874AB"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3390817D"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49C4692F"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0F040293"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27E3745B"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5BF38E50"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29A7894D"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1B4B1A94"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2B475DCF"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6BE690F5"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07540124"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3CBC788D"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25699516" w14:textId="77777777" w:rsidR="004E56A5" w:rsidRDefault="004E56A5" w:rsidP="00184C3A">
      <w:pPr>
        <w:autoSpaceDE w:val="0"/>
        <w:autoSpaceDN w:val="0"/>
        <w:adjustRightInd w:val="0"/>
        <w:spacing w:after="0" w:line="360" w:lineRule="auto"/>
        <w:jc w:val="both"/>
        <w:rPr>
          <w:rFonts w:ascii="Arial" w:eastAsia="Times New Roman" w:hAnsi="Arial" w:cs="Arial"/>
          <w:sz w:val="24"/>
          <w:szCs w:val="24"/>
          <w:lang w:val="en-GB"/>
        </w:rPr>
      </w:pPr>
    </w:p>
    <w:p w14:paraId="5E893AFE" w14:textId="77777777" w:rsidR="00B1445B" w:rsidRPr="00605819" w:rsidRDefault="00B1445B" w:rsidP="00184C3A">
      <w:pPr>
        <w:autoSpaceDE w:val="0"/>
        <w:autoSpaceDN w:val="0"/>
        <w:adjustRightInd w:val="0"/>
        <w:spacing w:after="0" w:line="360" w:lineRule="auto"/>
        <w:jc w:val="both"/>
        <w:rPr>
          <w:rFonts w:ascii="Arial" w:eastAsia="Times New Roman" w:hAnsi="Arial" w:cs="Arial"/>
          <w:sz w:val="24"/>
          <w:szCs w:val="24"/>
          <w:lang w:val="en-GB"/>
        </w:rPr>
      </w:pPr>
    </w:p>
    <w:p w14:paraId="51A8FF7C" w14:textId="77777777" w:rsidR="00184C3A" w:rsidRPr="00605819" w:rsidRDefault="005470FD" w:rsidP="00184C3A">
      <w:pPr>
        <w:autoSpaceDE w:val="0"/>
        <w:autoSpaceDN w:val="0"/>
        <w:adjustRightInd w:val="0"/>
        <w:spacing w:after="0" w:line="360" w:lineRule="auto"/>
        <w:jc w:val="both"/>
        <w:rPr>
          <w:rFonts w:ascii="Arial" w:eastAsia="Times New Roman" w:hAnsi="Arial" w:cs="Arial"/>
          <w:sz w:val="24"/>
          <w:szCs w:val="24"/>
          <w:lang w:val="en-GB"/>
        </w:rPr>
      </w:pPr>
      <w:r w:rsidRPr="00605819">
        <w:rPr>
          <w:rFonts w:ascii="Arial" w:eastAsia="Times New Roman" w:hAnsi="Arial" w:cs="Arial"/>
          <w:sz w:val="24"/>
          <w:szCs w:val="24"/>
          <w:lang w:val="en-GB"/>
        </w:rPr>
        <w:t>APPEARANCES</w:t>
      </w:r>
    </w:p>
    <w:p w14:paraId="5B5E1063" w14:textId="77777777" w:rsidR="00EE3E01" w:rsidRPr="00605819" w:rsidRDefault="00EE3E01" w:rsidP="00184C3A">
      <w:pPr>
        <w:autoSpaceDE w:val="0"/>
        <w:autoSpaceDN w:val="0"/>
        <w:adjustRightInd w:val="0"/>
        <w:spacing w:after="0" w:line="360" w:lineRule="auto"/>
        <w:jc w:val="both"/>
        <w:rPr>
          <w:rFonts w:ascii="Arial" w:eastAsia="Times New Roman" w:hAnsi="Arial" w:cs="Arial"/>
          <w:sz w:val="24"/>
          <w:szCs w:val="24"/>
          <w:lang w:val="en-GB"/>
        </w:rPr>
      </w:pPr>
    </w:p>
    <w:p w14:paraId="42A785B9" w14:textId="77777777" w:rsidR="00EE3E01" w:rsidRPr="00605819" w:rsidRDefault="00EE3E01" w:rsidP="00184C3A">
      <w:pPr>
        <w:autoSpaceDE w:val="0"/>
        <w:autoSpaceDN w:val="0"/>
        <w:adjustRightInd w:val="0"/>
        <w:spacing w:after="0" w:line="360" w:lineRule="auto"/>
        <w:jc w:val="both"/>
        <w:rPr>
          <w:rFonts w:ascii="Arial" w:eastAsia="Times New Roman" w:hAnsi="Arial" w:cs="Arial"/>
          <w:sz w:val="24"/>
          <w:szCs w:val="24"/>
          <w:lang w:val="en-GB"/>
        </w:rPr>
      </w:pPr>
    </w:p>
    <w:p w14:paraId="2FC1E94B" w14:textId="77777777" w:rsidR="00EE3E01" w:rsidRPr="00605819" w:rsidRDefault="005470FD" w:rsidP="00184C3A">
      <w:pPr>
        <w:autoSpaceDE w:val="0"/>
        <w:autoSpaceDN w:val="0"/>
        <w:adjustRightInd w:val="0"/>
        <w:spacing w:after="0" w:line="360" w:lineRule="auto"/>
        <w:jc w:val="both"/>
        <w:rPr>
          <w:rFonts w:ascii="Arial" w:hAnsi="Arial" w:cs="Arial"/>
          <w:sz w:val="24"/>
          <w:szCs w:val="24"/>
        </w:rPr>
      </w:pPr>
      <w:r w:rsidRPr="00605819">
        <w:rPr>
          <w:rFonts w:ascii="Arial" w:eastAsia="Times New Roman" w:hAnsi="Arial" w:cs="Arial"/>
          <w:sz w:val="24"/>
          <w:szCs w:val="24"/>
          <w:lang w:val="en-GB"/>
        </w:rPr>
        <w:t>Applicant:</w:t>
      </w:r>
      <w:r w:rsidRPr="00605819">
        <w:rPr>
          <w:rFonts w:ascii="Arial" w:eastAsia="Times New Roman" w:hAnsi="Arial" w:cs="Arial"/>
          <w:sz w:val="24"/>
          <w:szCs w:val="24"/>
          <w:lang w:val="en-GB"/>
        </w:rPr>
        <w:tab/>
      </w:r>
      <w:r w:rsidRPr="00605819">
        <w:rPr>
          <w:rFonts w:ascii="Arial" w:eastAsia="Times New Roman" w:hAnsi="Arial" w:cs="Arial"/>
          <w:sz w:val="24"/>
          <w:szCs w:val="24"/>
          <w:lang w:val="en-GB"/>
        </w:rPr>
        <w:tab/>
      </w:r>
      <w:r w:rsidRPr="00605819">
        <w:rPr>
          <w:rFonts w:ascii="Arial" w:eastAsia="Times New Roman" w:hAnsi="Arial" w:cs="Arial"/>
          <w:sz w:val="24"/>
          <w:szCs w:val="24"/>
          <w:lang w:val="en-GB"/>
        </w:rPr>
        <w:tab/>
      </w:r>
      <w:r w:rsidRPr="00605819">
        <w:rPr>
          <w:rFonts w:ascii="Arial" w:eastAsia="Times New Roman" w:hAnsi="Arial" w:cs="Arial"/>
          <w:sz w:val="24"/>
          <w:szCs w:val="24"/>
          <w:lang w:val="en-GB"/>
        </w:rPr>
        <w:tab/>
      </w:r>
      <w:r w:rsidRPr="00605819">
        <w:rPr>
          <w:rFonts w:ascii="Arial" w:eastAsia="Times New Roman" w:hAnsi="Arial" w:cs="Arial"/>
          <w:sz w:val="24"/>
          <w:szCs w:val="24"/>
          <w:lang w:val="en-GB"/>
        </w:rPr>
        <w:tab/>
      </w:r>
      <w:r w:rsidR="007A0586" w:rsidRPr="00605819">
        <w:rPr>
          <w:rFonts w:ascii="Arial" w:hAnsi="Arial" w:cs="Arial"/>
          <w:sz w:val="24"/>
          <w:szCs w:val="24"/>
        </w:rPr>
        <w:t xml:space="preserve">R </w:t>
      </w:r>
      <w:r w:rsidRPr="00605819">
        <w:rPr>
          <w:rFonts w:ascii="Arial" w:hAnsi="Arial" w:cs="Arial"/>
          <w:sz w:val="24"/>
          <w:szCs w:val="24"/>
        </w:rPr>
        <w:t>H</w:t>
      </w:r>
      <w:r w:rsidR="007A0586" w:rsidRPr="00605819">
        <w:rPr>
          <w:rFonts w:ascii="Arial" w:hAnsi="Arial" w:cs="Arial"/>
          <w:sz w:val="24"/>
          <w:szCs w:val="24"/>
        </w:rPr>
        <w:t xml:space="preserve">eathcote </w:t>
      </w:r>
      <w:r w:rsidR="009E4AE0" w:rsidRPr="00605819">
        <w:rPr>
          <w:rFonts w:ascii="Arial" w:hAnsi="Arial" w:cs="Arial"/>
          <w:sz w:val="24"/>
          <w:szCs w:val="24"/>
        </w:rPr>
        <w:t xml:space="preserve">SC </w:t>
      </w:r>
      <w:r w:rsidR="007A0586" w:rsidRPr="00605819">
        <w:rPr>
          <w:rFonts w:ascii="Arial" w:hAnsi="Arial" w:cs="Arial"/>
          <w:sz w:val="24"/>
          <w:szCs w:val="24"/>
        </w:rPr>
        <w:t xml:space="preserve">with JP </w:t>
      </w:r>
      <w:r w:rsidRPr="00605819">
        <w:rPr>
          <w:rFonts w:ascii="Arial" w:hAnsi="Arial" w:cs="Arial"/>
          <w:sz w:val="24"/>
          <w:szCs w:val="24"/>
        </w:rPr>
        <w:t>J</w:t>
      </w:r>
      <w:r w:rsidR="007A0586" w:rsidRPr="00605819">
        <w:rPr>
          <w:rFonts w:ascii="Arial" w:hAnsi="Arial" w:cs="Arial"/>
          <w:sz w:val="24"/>
          <w:szCs w:val="24"/>
        </w:rPr>
        <w:t>ones</w:t>
      </w:r>
      <w:r w:rsidRPr="00605819">
        <w:rPr>
          <w:rFonts w:ascii="Arial" w:hAnsi="Arial" w:cs="Arial"/>
          <w:sz w:val="24"/>
          <w:szCs w:val="24"/>
        </w:rPr>
        <w:t>,</w:t>
      </w:r>
    </w:p>
    <w:p w14:paraId="3D1FA8FB" w14:textId="77777777" w:rsidR="007A0586" w:rsidRPr="00605819" w:rsidRDefault="005470FD" w:rsidP="00184C3A">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00DC6BD2" w:rsidRPr="00605819">
        <w:rPr>
          <w:rFonts w:ascii="Arial" w:hAnsi="Arial" w:cs="Arial"/>
          <w:sz w:val="24"/>
          <w:szCs w:val="24"/>
        </w:rPr>
        <w:t>Instructed</w:t>
      </w:r>
      <w:r w:rsidRPr="00605819">
        <w:rPr>
          <w:rFonts w:ascii="Arial" w:hAnsi="Arial" w:cs="Arial"/>
          <w:sz w:val="24"/>
          <w:szCs w:val="24"/>
        </w:rPr>
        <w:t xml:space="preserve"> by Viljoen &amp; Associates, </w:t>
      </w:r>
    </w:p>
    <w:p w14:paraId="02A26AA5" w14:textId="77777777" w:rsidR="007A0586" w:rsidRPr="00605819" w:rsidRDefault="005470FD" w:rsidP="007A0586">
      <w:pPr>
        <w:autoSpaceDE w:val="0"/>
        <w:autoSpaceDN w:val="0"/>
        <w:adjustRightInd w:val="0"/>
        <w:spacing w:after="0" w:line="360" w:lineRule="auto"/>
        <w:ind w:left="3600" w:firstLine="720"/>
        <w:jc w:val="both"/>
        <w:rPr>
          <w:rFonts w:ascii="Arial" w:hAnsi="Arial" w:cs="Arial"/>
          <w:sz w:val="24"/>
          <w:szCs w:val="24"/>
        </w:rPr>
      </w:pPr>
      <w:r w:rsidRPr="00605819">
        <w:rPr>
          <w:rFonts w:ascii="Arial" w:hAnsi="Arial" w:cs="Arial"/>
          <w:sz w:val="24"/>
          <w:szCs w:val="24"/>
        </w:rPr>
        <w:t>Windhoek</w:t>
      </w:r>
    </w:p>
    <w:p w14:paraId="2BE1FE08" w14:textId="77777777" w:rsidR="007A0586" w:rsidRPr="00605819" w:rsidRDefault="007A0586" w:rsidP="007A0586">
      <w:pPr>
        <w:autoSpaceDE w:val="0"/>
        <w:autoSpaceDN w:val="0"/>
        <w:adjustRightInd w:val="0"/>
        <w:spacing w:after="0" w:line="360" w:lineRule="auto"/>
        <w:ind w:left="3600" w:firstLine="720"/>
        <w:jc w:val="both"/>
        <w:rPr>
          <w:rFonts w:ascii="Arial" w:hAnsi="Arial" w:cs="Arial"/>
          <w:sz w:val="24"/>
          <w:szCs w:val="24"/>
        </w:rPr>
      </w:pPr>
    </w:p>
    <w:p w14:paraId="17DB3454" w14:textId="77777777" w:rsidR="007A0586" w:rsidRPr="00605819" w:rsidRDefault="005470FD" w:rsidP="007A0586">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First respondent:</w:t>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t xml:space="preserve">J Gauntlett </w:t>
      </w:r>
      <w:r w:rsidR="009E4AE0" w:rsidRPr="00605819">
        <w:rPr>
          <w:rFonts w:ascii="Arial" w:hAnsi="Arial" w:cs="Arial"/>
          <w:sz w:val="24"/>
          <w:szCs w:val="24"/>
        </w:rPr>
        <w:t xml:space="preserve">SC </w:t>
      </w:r>
      <w:r w:rsidRPr="00605819">
        <w:rPr>
          <w:rFonts w:ascii="Arial" w:hAnsi="Arial" w:cs="Arial"/>
          <w:sz w:val="24"/>
          <w:szCs w:val="24"/>
        </w:rPr>
        <w:t>with AT Hengari</w:t>
      </w:r>
    </w:p>
    <w:p w14:paraId="4F734691" w14:textId="77777777" w:rsidR="007A0586" w:rsidRPr="00605819" w:rsidRDefault="005470FD" w:rsidP="007A0586">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t>Instructed by Shikongo Law Chambers,</w:t>
      </w:r>
    </w:p>
    <w:p w14:paraId="14671088" w14:textId="77777777" w:rsidR="007A0586" w:rsidRPr="00605819" w:rsidRDefault="005470FD" w:rsidP="007A0586">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t>Windhoek</w:t>
      </w:r>
    </w:p>
    <w:p w14:paraId="50F1DB71" w14:textId="77777777" w:rsidR="007A0586" w:rsidRPr="00605819" w:rsidRDefault="007A0586" w:rsidP="007A0586">
      <w:pPr>
        <w:autoSpaceDE w:val="0"/>
        <w:autoSpaceDN w:val="0"/>
        <w:adjustRightInd w:val="0"/>
        <w:spacing w:after="0" w:line="360" w:lineRule="auto"/>
        <w:jc w:val="both"/>
        <w:rPr>
          <w:rFonts w:ascii="Arial" w:hAnsi="Arial" w:cs="Arial"/>
          <w:sz w:val="24"/>
          <w:szCs w:val="24"/>
        </w:rPr>
      </w:pPr>
    </w:p>
    <w:p w14:paraId="697C5411" w14:textId="77777777" w:rsidR="007A0586" w:rsidRPr="00605819" w:rsidRDefault="005470FD" w:rsidP="007A0586">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Second respondent:</w:t>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t xml:space="preserve">S Namandje with </w:t>
      </w:r>
      <w:r w:rsidR="00F434E0" w:rsidRPr="00605819">
        <w:rPr>
          <w:rFonts w:ascii="Arial" w:hAnsi="Arial" w:cs="Arial"/>
          <w:sz w:val="24"/>
          <w:szCs w:val="24"/>
        </w:rPr>
        <w:t xml:space="preserve">J </w:t>
      </w:r>
      <w:r w:rsidRPr="00605819">
        <w:rPr>
          <w:rFonts w:ascii="Arial" w:hAnsi="Arial" w:cs="Arial"/>
          <w:sz w:val="24"/>
          <w:szCs w:val="24"/>
        </w:rPr>
        <w:t>Arnols</w:t>
      </w:r>
    </w:p>
    <w:p w14:paraId="61B1FE18" w14:textId="77777777" w:rsidR="007A0586" w:rsidRPr="00605819" w:rsidRDefault="005470FD" w:rsidP="007A0586">
      <w:pPr>
        <w:autoSpaceDE w:val="0"/>
        <w:autoSpaceDN w:val="0"/>
        <w:adjustRightInd w:val="0"/>
        <w:spacing w:after="0" w:line="360" w:lineRule="auto"/>
        <w:jc w:val="both"/>
        <w:rPr>
          <w:rFonts w:ascii="Arial" w:hAnsi="Arial" w:cs="Arial"/>
          <w:sz w:val="24"/>
          <w:szCs w:val="24"/>
        </w:rPr>
      </w:pP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r>
      <w:r w:rsidRPr="00605819">
        <w:rPr>
          <w:rFonts w:ascii="Arial" w:hAnsi="Arial" w:cs="Arial"/>
          <w:sz w:val="24"/>
          <w:szCs w:val="24"/>
        </w:rPr>
        <w:tab/>
        <w:t>Of Sisa Namandje &amp; Co. Inc., Windhoek</w:t>
      </w:r>
    </w:p>
    <w:p w14:paraId="046DCA78" w14:textId="77777777" w:rsidR="007A0586" w:rsidRPr="00605819" w:rsidRDefault="007A0586" w:rsidP="007A0586">
      <w:pPr>
        <w:autoSpaceDE w:val="0"/>
        <w:autoSpaceDN w:val="0"/>
        <w:adjustRightInd w:val="0"/>
        <w:spacing w:after="0" w:line="360" w:lineRule="auto"/>
        <w:jc w:val="both"/>
        <w:rPr>
          <w:rFonts w:ascii="Arial" w:hAnsi="Arial" w:cs="Arial"/>
          <w:sz w:val="24"/>
          <w:szCs w:val="24"/>
        </w:rPr>
      </w:pPr>
    </w:p>
    <w:p w14:paraId="02FD18B7" w14:textId="77777777" w:rsidR="007A0586" w:rsidRPr="00605819" w:rsidRDefault="007A0586" w:rsidP="007A0586">
      <w:pPr>
        <w:autoSpaceDE w:val="0"/>
        <w:autoSpaceDN w:val="0"/>
        <w:adjustRightInd w:val="0"/>
        <w:spacing w:after="0" w:line="360" w:lineRule="auto"/>
        <w:jc w:val="both"/>
        <w:rPr>
          <w:rFonts w:ascii="Arial" w:hAnsi="Arial" w:cs="Arial"/>
        </w:rPr>
      </w:pPr>
    </w:p>
    <w:p w14:paraId="42A9E405" w14:textId="77777777" w:rsidR="007A0586" w:rsidRPr="00605819" w:rsidRDefault="007A0586" w:rsidP="007A0586">
      <w:pPr>
        <w:autoSpaceDE w:val="0"/>
        <w:autoSpaceDN w:val="0"/>
        <w:adjustRightInd w:val="0"/>
        <w:spacing w:after="0" w:line="360" w:lineRule="auto"/>
        <w:ind w:left="3600" w:firstLine="720"/>
        <w:jc w:val="both"/>
        <w:rPr>
          <w:rFonts w:ascii="Arial" w:hAnsi="Arial" w:cs="Arial"/>
        </w:rPr>
      </w:pPr>
    </w:p>
    <w:p w14:paraId="0A9D6EDC" w14:textId="77777777" w:rsidR="007A0586" w:rsidRPr="00605819" w:rsidRDefault="007A0586" w:rsidP="007A0586">
      <w:pPr>
        <w:autoSpaceDE w:val="0"/>
        <w:autoSpaceDN w:val="0"/>
        <w:adjustRightInd w:val="0"/>
        <w:spacing w:after="0" w:line="360" w:lineRule="auto"/>
        <w:jc w:val="both"/>
        <w:rPr>
          <w:rFonts w:ascii="Arial" w:eastAsia="Times New Roman" w:hAnsi="Arial" w:cs="Arial"/>
          <w:sz w:val="24"/>
          <w:szCs w:val="24"/>
          <w:lang w:val="en-GB"/>
        </w:rPr>
      </w:pPr>
    </w:p>
    <w:p w14:paraId="54B2ACA3" w14:textId="77777777" w:rsidR="00184C3A" w:rsidRPr="00605819" w:rsidRDefault="00184C3A" w:rsidP="00184C3A">
      <w:pPr>
        <w:tabs>
          <w:tab w:val="left" w:pos="1394"/>
          <w:tab w:val="left" w:pos="2528"/>
          <w:tab w:val="left" w:pos="3780"/>
        </w:tabs>
        <w:spacing w:after="0" w:line="360" w:lineRule="auto"/>
        <w:jc w:val="both"/>
        <w:rPr>
          <w:rFonts w:ascii="Arial" w:hAnsi="Arial" w:cs="Arial"/>
          <w:sz w:val="24"/>
          <w:szCs w:val="24"/>
        </w:rPr>
      </w:pPr>
    </w:p>
    <w:p w14:paraId="6595C453" w14:textId="77777777" w:rsidR="006C3AF0" w:rsidRPr="00605819" w:rsidRDefault="006C3AF0" w:rsidP="00392656">
      <w:pPr>
        <w:autoSpaceDE w:val="0"/>
        <w:autoSpaceDN w:val="0"/>
        <w:adjustRightInd w:val="0"/>
        <w:spacing w:after="0" w:line="360" w:lineRule="auto"/>
        <w:ind w:left="1418"/>
        <w:jc w:val="both"/>
        <w:rPr>
          <w:rFonts w:ascii="Arial" w:hAnsi="Arial" w:cs="Arial"/>
          <w:sz w:val="24"/>
          <w:szCs w:val="24"/>
        </w:rPr>
      </w:pPr>
    </w:p>
    <w:sectPr w:rsidR="006C3AF0" w:rsidRPr="00605819"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C4436" w14:textId="77777777" w:rsidR="00BC6B68" w:rsidRDefault="00BC6B68">
      <w:pPr>
        <w:spacing w:after="0" w:line="240" w:lineRule="auto"/>
      </w:pPr>
      <w:r>
        <w:separator/>
      </w:r>
    </w:p>
  </w:endnote>
  <w:endnote w:type="continuationSeparator" w:id="0">
    <w:p w14:paraId="64C3048A" w14:textId="77777777" w:rsidR="00BC6B68" w:rsidRDefault="00B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D29D4" w14:textId="77777777" w:rsidR="00BC6B68" w:rsidRDefault="00BC6B68" w:rsidP="00CD474E">
      <w:pPr>
        <w:spacing w:after="0" w:line="240" w:lineRule="auto"/>
      </w:pPr>
      <w:r>
        <w:separator/>
      </w:r>
    </w:p>
  </w:footnote>
  <w:footnote w:type="continuationSeparator" w:id="0">
    <w:p w14:paraId="0DD4C018" w14:textId="77777777" w:rsidR="00BC6B68" w:rsidRDefault="00BC6B68" w:rsidP="00CD474E">
      <w:pPr>
        <w:spacing w:after="0" w:line="240" w:lineRule="auto"/>
      </w:pPr>
      <w:r>
        <w:continuationSeparator/>
      </w:r>
    </w:p>
  </w:footnote>
  <w:footnote w:id="1">
    <w:p w14:paraId="0222194B" w14:textId="77777777" w:rsidR="00524B55" w:rsidRPr="00A81B33" w:rsidRDefault="00524B55" w:rsidP="00A81B33">
      <w:pPr>
        <w:pStyle w:val="FootnoteText"/>
        <w:jc w:val="both"/>
        <w:rPr>
          <w:rFonts w:ascii="Arial" w:hAnsi="Arial" w:cs="Arial"/>
        </w:rPr>
      </w:pPr>
      <w:r>
        <w:rPr>
          <w:rStyle w:val="FootnoteReference"/>
        </w:rPr>
        <w:footnoteRef/>
      </w:r>
      <w:r>
        <w:t xml:space="preserve"> </w:t>
      </w:r>
      <w:r w:rsidRPr="00A81B33">
        <w:rPr>
          <w:rFonts w:ascii="Arial" w:hAnsi="Arial" w:cs="Arial"/>
          <w:i/>
        </w:rPr>
        <w:t>Executive Properties CC and Another v Oshakati Tower (Pty) Ltd and</w:t>
      </w:r>
      <w:r w:rsidR="00A81B33">
        <w:rPr>
          <w:rFonts w:ascii="Arial" w:hAnsi="Arial" w:cs="Arial"/>
        </w:rPr>
        <w:t xml:space="preserve"> </w:t>
      </w:r>
      <w:r w:rsidR="00A81B33" w:rsidRPr="00A81B33">
        <w:rPr>
          <w:rFonts w:ascii="Arial" w:hAnsi="Arial" w:cs="Arial"/>
          <w:i/>
        </w:rPr>
        <w:t xml:space="preserve">Another </w:t>
      </w:r>
      <w:r w:rsidRPr="00A81B33">
        <w:rPr>
          <w:rFonts w:ascii="Arial" w:hAnsi="Arial" w:cs="Arial"/>
        </w:rPr>
        <w:t>(SA 35 of 2009) [2012] NASC 14 (13 August 2012)</w:t>
      </w:r>
      <w:r w:rsidR="00A81B33">
        <w:rPr>
          <w:rFonts w:ascii="Arial" w:hAnsi="Arial" w:cs="Arial"/>
        </w:rPr>
        <w:t>.</w:t>
      </w:r>
    </w:p>
  </w:footnote>
  <w:footnote w:id="2">
    <w:p w14:paraId="71310472" w14:textId="77777777" w:rsidR="00F11347" w:rsidRDefault="00F11347">
      <w:pPr>
        <w:pStyle w:val="FootnoteText"/>
      </w:pPr>
      <w:r>
        <w:rPr>
          <w:rStyle w:val="FootnoteReference"/>
        </w:rPr>
        <w:footnoteRef/>
      </w:r>
      <w:r>
        <w:t xml:space="preserve"> </w:t>
      </w:r>
      <w:r w:rsidRPr="00A81B33">
        <w:rPr>
          <w:rFonts w:ascii="Arial" w:hAnsi="Arial" w:cs="Arial"/>
          <w:i/>
          <w:iCs/>
        </w:rPr>
        <w:t>Room Hire Co (Pty) Ltd v Jeppe Street Mansions (Pty) Ltd, </w:t>
      </w:r>
      <w:r w:rsidRPr="00A81B33">
        <w:rPr>
          <w:rFonts w:ascii="Arial" w:hAnsi="Arial" w:cs="Arial"/>
        </w:rPr>
        <w:t>1949 (3)SA 1155 (TPD)</w:t>
      </w:r>
      <w:r w:rsidR="00A81B33" w:rsidRPr="00A81B33">
        <w:rPr>
          <w:rFonts w:ascii="Arial" w:hAnsi="Arial" w:cs="Arial"/>
        </w:rPr>
        <w:t>.</w:t>
      </w:r>
    </w:p>
  </w:footnote>
  <w:footnote w:id="3">
    <w:p w14:paraId="00847E15" w14:textId="77777777" w:rsidR="004F25AB" w:rsidRPr="00B1445B" w:rsidRDefault="004F25AB">
      <w:pPr>
        <w:pStyle w:val="FootnoteText"/>
        <w:rPr>
          <w:rFonts w:ascii="Arial" w:hAnsi="Arial" w:cs="Arial"/>
        </w:rPr>
      </w:pPr>
      <w:r w:rsidRPr="004F25AB">
        <w:rPr>
          <w:rStyle w:val="FootnoteReference"/>
          <w:rFonts w:ascii="Arial" w:hAnsi="Arial" w:cs="Arial"/>
        </w:rPr>
        <w:footnoteRef/>
      </w:r>
      <w:r w:rsidRPr="004F25AB">
        <w:rPr>
          <w:rFonts w:ascii="Arial" w:hAnsi="Arial" w:cs="Arial"/>
        </w:rPr>
        <w:t xml:space="preserve"> </w:t>
      </w:r>
      <w:r w:rsidRPr="00B1445B">
        <w:rPr>
          <w:rFonts w:ascii="Arial" w:hAnsi="Arial" w:cs="Arial"/>
          <w:i/>
        </w:rPr>
        <w:t>Soffiantini v Mould</w:t>
      </w:r>
      <w:r w:rsidRPr="00B1445B">
        <w:rPr>
          <w:rFonts w:ascii="Arial" w:hAnsi="Arial" w:cs="Arial"/>
        </w:rPr>
        <w:t xml:space="preserve"> 1956 (4) SA 150 (E) at 154G-H.</w:t>
      </w:r>
    </w:p>
  </w:footnote>
  <w:footnote w:id="4">
    <w:p w14:paraId="75E5AEFD" w14:textId="77777777" w:rsidR="004F25AB" w:rsidRPr="00B1445B" w:rsidRDefault="004F25AB" w:rsidP="00B1445B">
      <w:pPr>
        <w:pStyle w:val="FootnoteText"/>
        <w:jc w:val="both"/>
        <w:rPr>
          <w:rFonts w:ascii="Arial" w:hAnsi="Arial" w:cs="Arial"/>
        </w:rPr>
      </w:pPr>
      <w:r w:rsidRPr="00B1445B">
        <w:rPr>
          <w:rStyle w:val="FootnoteReference"/>
          <w:rFonts w:ascii="Arial" w:hAnsi="Arial" w:cs="Arial"/>
        </w:rPr>
        <w:footnoteRef/>
      </w:r>
      <w:r w:rsidR="00605819" w:rsidRPr="00B1445B">
        <w:rPr>
          <w:rFonts w:ascii="Arial" w:hAnsi="Arial" w:cs="Arial"/>
        </w:rPr>
        <w:t xml:space="preserve"> </w:t>
      </w:r>
      <w:r w:rsidRPr="00B1445B">
        <w:rPr>
          <w:rFonts w:ascii="Arial" w:hAnsi="Arial" w:cs="Arial"/>
        </w:rPr>
        <w:t xml:space="preserve">Ibid. See too </w:t>
      </w:r>
      <w:r w:rsidRPr="00B1445B">
        <w:rPr>
          <w:rFonts w:ascii="Arial" w:hAnsi="Arial" w:cs="Arial"/>
          <w:i/>
        </w:rPr>
        <w:t>Witvlei Meat (Pty)Ltd v Agricultural Bank of Namibia</w:t>
      </w:r>
      <w:r w:rsidRPr="00B1445B">
        <w:rPr>
          <w:rFonts w:ascii="Arial" w:hAnsi="Arial" w:cs="Arial"/>
        </w:rPr>
        <w:t xml:space="preserve"> (A224-2015) NAHMCD (delivered on 7 April 2016), Parker AJ rejected contentions made by the respondent that “this court will be unable to determine the matter on affidavits as the material requisites of the relief sought are materially disputed by the respondent” by deploying the test and principles set out in </w:t>
      </w:r>
      <w:r w:rsidRPr="00B1445B">
        <w:rPr>
          <w:rFonts w:ascii="Arial" w:hAnsi="Arial" w:cs="Arial"/>
          <w:i/>
        </w:rPr>
        <w:t xml:space="preserve">Plascon-Evans Paints Ltd v Van Riebeeck Paints (Pty) Ltd </w:t>
      </w:r>
      <w:r w:rsidRPr="00B1445B">
        <w:rPr>
          <w:rFonts w:ascii="Arial" w:hAnsi="Arial" w:cs="Arial"/>
        </w:rPr>
        <w:t>1984 (3) SA 623 (A) and earlier Namibian authorities</w:t>
      </w:r>
      <w:r w:rsidR="00B1445B">
        <w:rPr>
          <w:rFonts w:ascii="Arial" w:hAnsi="Arial" w:cs="Arial"/>
        </w:rPr>
        <w:t>.</w:t>
      </w:r>
    </w:p>
  </w:footnote>
  <w:footnote w:id="5">
    <w:p w14:paraId="07770511" w14:textId="77777777" w:rsidR="004F25AB" w:rsidRPr="00B1445B" w:rsidRDefault="004F25AB"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Plascon-Evans Paints Ltd v Van Riebeeck Paints (Pty) Ltd</w:t>
      </w:r>
      <w:r w:rsidRPr="00B1445B">
        <w:rPr>
          <w:rFonts w:ascii="Arial" w:hAnsi="Arial" w:cs="Arial"/>
        </w:rPr>
        <w:t xml:space="preserve"> 1984 (3) SA 623 (A) at 634I. See too: </w:t>
      </w:r>
      <w:r w:rsidRPr="00B1445B">
        <w:rPr>
          <w:rFonts w:ascii="Arial" w:hAnsi="Arial" w:cs="Arial"/>
          <w:i/>
        </w:rPr>
        <w:t>Wightman t/a JW Construction v Headfour (Pty) Ltd</w:t>
      </w:r>
      <w:r w:rsidRPr="00B1445B">
        <w:rPr>
          <w:rFonts w:ascii="Arial" w:hAnsi="Arial" w:cs="Arial"/>
        </w:rPr>
        <w:t xml:space="preserve"> 2008 (3) SA 371 (SCA) at para 13</w:t>
      </w:r>
      <w:r w:rsidR="00B1445B">
        <w:rPr>
          <w:rFonts w:ascii="Arial" w:hAnsi="Arial" w:cs="Arial"/>
        </w:rPr>
        <w:t>.</w:t>
      </w:r>
    </w:p>
  </w:footnote>
  <w:footnote w:id="6">
    <w:p w14:paraId="7C0A246E" w14:textId="77777777" w:rsidR="004F25AB" w:rsidRPr="00B1445B" w:rsidRDefault="004F25AB">
      <w:pPr>
        <w:pStyle w:val="FootnoteText"/>
        <w:rPr>
          <w:rFonts w:ascii="Arial" w:hAnsi="Arial" w:cs="Arial"/>
        </w:rPr>
      </w:pPr>
      <w:r w:rsidRPr="00B1445B">
        <w:rPr>
          <w:rStyle w:val="FootnoteReference"/>
          <w:rFonts w:ascii="Arial" w:hAnsi="Arial" w:cs="Arial"/>
        </w:rPr>
        <w:footnoteRef/>
      </w:r>
      <w:r w:rsidRPr="00B1445B">
        <w:rPr>
          <w:rFonts w:ascii="Arial" w:hAnsi="Arial" w:cs="Arial"/>
        </w:rPr>
        <w:t xml:space="preserve"> Ibid at para 13 or 375G</w:t>
      </w:r>
      <w:r w:rsidR="00B1445B">
        <w:rPr>
          <w:rFonts w:ascii="Arial" w:hAnsi="Arial" w:cs="Arial"/>
        </w:rPr>
        <w:t>.</w:t>
      </w:r>
    </w:p>
  </w:footnote>
  <w:footnote w:id="7">
    <w:p w14:paraId="2C248633" w14:textId="77777777" w:rsidR="004F25AB" w:rsidRPr="00B1445B" w:rsidRDefault="004F25AB">
      <w:pPr>
        <w:pStyle w:val="FootnoteText"/>
        <w:rPr>
          <w:rFonts w:ascii="Arial" w:hAnsi="Arial" w:cs="Arial"/>
        </w:rPr>
      </w:pPr>
      <w:r w:rsidRPr="00B1445B">
        <w:rPr>
          <w:rStyle w:val="FootnoteReference"/>
          <w:rFonts w:ascii="Arial" w:hAnsi="Arial" w:cs="Arial"/>
        </w:rPr>
        <w:footnoteRef/>
      </w:r>
      <w:r w:rsidRPr="00B1445B">
        <w:rPr>
          <w:rFonts w:ascii="Arial" w:hAnsi="Arial" w:cs="Arial"/>
        </w:rPr>
        <w:t xml:space="preserve"> Erasmus at D1-75</w:t>
      </w:r>
      <w:r w:rsidR="00B1445B">
        <w:rPr>
          <w:rFonts w:ascii="Arial" w:hAnsi="Arial" w:cs="Arial"/>
        </w:rPr>
        <w:t>.</w:t>
      </w:r>
    </w:p>
  </w:footnote>
  <w:footnote w:id="8">
    <w:p w14:paraId="103D1E48" w14:textId="77777777" w:rsidR="004F25AB" w:rsidRPr="00B1445B" w:rsidRDefault="004F25AB"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Kalil v Decotex (Pty) Ltd</w:t>
      </w:r>
      <w:r w:rsidR="00B1445B" w:rsidRPr="00B1445B">
        <w:rPr>
          <w:rFonts w:ascii="Arial" w:hAnsi="Arial" w:cs="Arial"/>
        </w:rPr>
        <w:t xml:space="preserve"> </w:t>
      </w:r>
      <w:r w:rsidRPr="00B1445B">
        <w:rPr>
          <w:rFonts w:ascii="Arial" w:hAnsi="Arial" w:cs="Arial"/>
        </w:rPr>
        <w:t>1998 (1) SA 943 (A) followed in Namibia in Executive Properties CC and another v Oshakati Tower (Pty) Ltd and Others 2013 (1) NR 157 (SC)</w:t>
      </w:r>
      <w:r w:rsidR="00B1445B">
        <w:rPr>
          <w:rFonts w:ascii="Arial" w:hAnsi="Arial" w:cs="Arial"/>
        </w:rPr>
        <w:t>.</w:t>
      </w:r>
    </w:p>
  </w:footnote>
  <w:footnote w:id="9">
    <w:p w14:paraId="13BF7C23" w14:textId="77777777" w:rsidR="001F2B45" w:rsidRPr="00B1445B" w:rsidRDefault="001F2B45">
      <w:pPr>
        <w:pStyle w:val="FootnoteText"/>
        <w:rPr>
          <w:rFonts w:ascii="Arial" w:hAnsi="Arial" w:cs="Arial"/>
        </w:rPr>
      </w:pPr>
      <w:r>
        <w:rPr>
          <w:rStyle w:val="FootnoteReference"/>
        </w:rPr>
        <w:footnoteRef/>
      </w:r>
      <w:r>
        <w:t xml:space="preserve"> </w:t>
      </w:r>
      <w:r w:rsidRPr="00B1445B">
        <w:rPr>
          <w:rFonts w:ascii="Arial" w:hAnsi="Arial" w:cs="Arial"/>
          <w:i/>
        </w:rPr>
        <w:t>Gaya v Rittmann N.O</w:t>
      </w:r>
      <w:r w:rsidRPr="00B1445B">
        <w:rPr>
          <w:rFonts w:ascii="Arial" w:hAnsi="Arial" w:cs="Arial"/>
        </w:rPr>
        <w:t xml:space="preserve"> (A 78/2015) [2016] NAHCMD 388 (12 </w:t>
      </w:r>
      <w:r w:rsidR="00B1445B">
        <w:rPr>
          <w:rFonts w:ascii="Arial" w:hAnsi="Arial" w:cs="Arial"/>
        </w:rPr>
        <w:t>December 2016).</w:t>
      </w:r>
    </w:p>
  </w:footnote>
  <w:footnote w:id="10">
    <w:p w14:paraId="340A053C" w14:textId="77777777" w:rsidR="00346E47" w:rsidRPr="00B1445B" w:rsidRDefault="00346E47">
      <w:pPr>
        <w:pStyle w:val="FootnoteText"/>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 xml:space="preserve">Namibia Protection Services (Pty) Ltd v PIS Security Services Close Corporation </w:t>
      </w:r>
      <w:r w:rsidRPr="00B1445B">
        <w:rPr>
          <w:rFonts w:ascii="Arial" w:hAnsi="Arial" w:cs="Arial"/>
        </w:rPr>
        <w:t>(SA 99/2020) 2023 NASC (5 April 2023)</w:t>
      </w:r>
      <w:r w:rsidR="00B1445B">
        <w:rPr>
          <w:rFonts w:ascii="Arial" w:hAnsi="Arial" w:cs="Arial"/>
        </w:rPr>
        <w:t>.</w:t>
      </w:r>
    </w:p>
  </w:footnote>
  <w:footnote w:id="11">
    <w:p w14:paraId="7F77A350" w14:textId="77777777" w:rsidR="001F2B45" w:rsidRPr="00B1445B" w:rsidRDefault="001F2B45" w:rsidP="00B1445B">
      <w:pPr>
        <w:pStyle w:val="FootnoteText"/>
        <w:jc w:val="both"/>
        <w:rPr>
          <w:rFonts w:ascii="Arial" w:hAnsi="Arial" w:cs="Arial"/>
        </w:rPr>
      </w:pPr>
      <w:r>
        <w:rPr>
          <w:rStyle w:val="FootnoteReference"/>
        </w:rPr>
        <w:footnoteRef/>
      </w:r>
      <w:r>
        <w:t xml:space="preserve"> </w:t>
      </w:r>
      <w:r w:rsidR="00B1445B" w:rsidRPr="00B1445B">
        <w:rPr>
          <w:rFonts w:ascii="Arial" w:hAnsi="Arial" w:cs="Arial"/>
        </w:rPr>
        <w:t>Herbstein &amp; Van Winsen,</w:t>
      </w:r>
      <w:r w:rsidRPr="00B1445B">
        <w:rPr>
          <w:rFonts w:ascii="Arial" w:hAnsi="Arial" w:cs="Arial"/>
          <w:i/>
        </w:rPr>
        <w:t>The Civil Practise of the Supreme Court of South Africa</w:t>
      </w:r>
      <w:r w:rsidRPr="00B1445B">
        <w:rPr>
          <w:rFonts w:ascii="Arial" w:hAnsi="Arial" w:cs="Arial"/>
        </w:rPr>
        <w:t>, Page 168, Third Edition</w:t>
      </w:r>
    </w:p>
  </w:footnote>
  <w:footnote w:id="12">
    <w:p w14:paraId="2BC13012" w14:textId="77777777" w:rsidR="001F2B45" w:rsidRPr="00B1445B" w:rsidRDefault="001F2B45"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Kleynhans v Chairperson of the Council for the Municipality of Walvis Bay and Others</w:t>
      </w:r>
      <w:r w:rsidRPr="00B1445B">
        <w:rPr>
          <w:rFonts w:ascii="Arial" w:hAnsi="Arial" w:cs="Arial"/>
        </w:rPr>
        <w:t xml:space="preserve"> 2011(2) NR 437</w:t>
      </w:r>
      <w:r w:rsidR="00B1445B">
        <w:rPr>
          <w:rFonts w:ascii="Arial" w:hAnsi="Arial" w:cs="Arial"/>
        </w:rPr>
        <w:t>.</w:t>
      </w:r>
    </w:p>
  </w:footnote>
  <w:footnote w:id="13">
    <w:p w14:paraId="2D5DEDB2" w14:textId="77777777" w:rsidR="001F2B45" w:rsidRPr="00B1445B" w:rsidRDefault="001F2B45"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Kamwi v Minister of Lands and Resettlement</w:t>
      </w:r>
      <w:r w:rsidRPr="00B1445B">
        <w:rPr>
          <w:rFonts w:ascii="Arial" w:hAnsi="Arial" w:cs="Arial"/>
        </w:rPr>
        <w:t xml:space="preserve"> (HC-MD-CIV-MOT-GEN-2016/00333) [2022] NAHCMD 282 (8 June 2022) at para 17</w:t>
      </w:r>
      <w:r w:rsidR="00B1445B">
        <w:rPr>
          <w:rFonts w:ascii="Arial" w:hAnsi="Arial" w:cs="Arial"/>
        </w:rPr>
        <w:t>.</w:t>
      </w:r>
    </w:p>
  </w:footnote>
  <w:footnote w:id="14">
    <w:p w14:paraId="07748043" w14:textId="77777777" w:rsidR="001F2B45" w:rsidRPr="00B1445B" w:rsidRDefault="001F2B45"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Maletzky v Zaaluka; Maletzkey v Hope Village</w:t>
      </w:r>
      <w:r w:rsidRPr="00B1445B">
        <w:rPr>
          <w:rFonts w:ascii="Arial" w:hAnsi="Arial" w:cs="Arial"/>
        </w:rPr>
        <w:t xml:space="preserve"> (I 492/2012; I 3274/2011) [2013] NAHCMD 343 (19 November 2013) para 41</w:t>
      </w:r>
      <w:r w:rsidR="00B1445B">
        <w:rPr>
          <w:rFonts w:ascii="Arial" w:hAnsi="Arial" w:cs="Arial"/>
        </w:rPr>
        <w:t>.</w:t>
      </w:r>
    </w:p>
  </w:footnote>
  <w:footnote w:id="15">
    <w:p w14:paraId="1B693F77" w14:textId="77777777" w:rsidR="001F2B45" w:rsidRPr="00B1445B" w:rsidRDefault="001F2B45" w:rsidP="00B1445B">
      <w:pPr>
        <w:pStyle w:val="FootnoteText"/>
        <w:jc w:val="both"/>
        <w:rPr>
          <w:rFonts w:ascii="Arial" w:hAnsi="Arial" w:cs="Arial"/>
        </w:rPr>
      </w:pPr>
      <w:r>
        <w:rPr>
          <w:rStyle w:val="FootnoteReference"/>
        </w:rPr>
        <w:footnoteRef/>
      </w:r>
      <w:r w:rsidRPr="00B1445B">
        <w:rPr>
          <w:rFonts w:ascii="Arial" w:hAnsi="Arial" w:cs="Arial"/>
          <w:i/>
        </w:rPr>
        <w:t>Ondonga Traditional Authority v Oukwanyama Traditional Authority</w:t>
      </w:r>
      <w:r w:rsidRPr="00B1445B">
        <w:rPr>
          <w:rFonts w:ascii="Arial" w:hAnsi="Arial" w:cs="Arial"/>
        </w:rPr>
        <w:t xml:space="preserve"> (A 44-2013) [2015] NAHCMD 170 (27 July 2015)</w:t>
      </w:r>
      <w:r w:rsidR="00B1445B">
        <w:rPr>
          <w:rFonts w:ascii="Arial" w:hAnsi="Arial" w:cs="Arial"/>
        </w:rPr>
        <w:t>.</w:t>
      </w:r>
    </w:p>
  </w:footnote>
  <w:footnote w:id="16">
    <w:p w14:paraId="2FB489C1" w14:textId="77777777" w:rsidR="001F2B45" w:rsidRPr="00B1445B" w:rsidRDefault="001F2B45"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Independence Catering (Pty) Ltd and Others v Minister of Defence and</w:t>
      </w:r>
      <w:r w:rsidRPr="00B1445B">
        <w:rPr>
          <w:rFonts w:ascii="Arial" w:hAnsi="Arial" w:cs="Arial"/>
        </w:rPr>
        <w:t xml:space="preserve"> Others</w:t>
      </w:r>
      <w:r w:rsidR="00B1445B">
        <w:rPr>
          <w:rFonts w:ascii="Arial" w:hAnsi="Arial" w:cs="Arial"/>
        </w:rPr>
        <w:t xml:space="preserve"> 2014 (4) NR 1085 (HC) at para 24)and </w:t>
      </w:r>
      <w:r w:rsidRPr="00B1445B">
        <w:rPr>
          <w:rFonts w:ascii="Arial" w:hAnsi="Arial" w:cs="Arial"/>
        </w:rPr>
        <w:t>250</w:t>
      </w:r>
      <w:r w:rsidR="00B1445B">
        <w:rPr>
          <w:rFonts w:ascii="Arial" w:hAnsi="Arial" w:cs="Arial"/>
        </w:rPr>
        <w:t>.</w:t>
      </w:r>
    </w:p>
  </w:footnote>
  <w:footnote w:id="17">
    <w:p w14:paraId="3C157C91" w14:textId="77777777" w:rsidR="001F2B45" w:rsidRPr="00B1445B" w:rsidRDefault="001F2B45" w:rsidP="00B1445B">
      <w:pPr>
        <w:pStyle w:val="FootnoteText"/>
        <w:jc w:val="both"/>
        <w:rPr>
          <w:rFonts w:ascii="Arial" w:hAnsi="Arial" w:cs="Arial"/>
        </w:rPr>
      </w:pPr>
      <w:r w:rsidRPr="00B1445B">
        <w:rPr>
          <w:rStyle w:val="FootnoteReference"/>
          <w:rFonts w:ascii="Arial" w:hAnsi="Arial" w:cs="Arial"/>
        </w:rPr>
        <w:footnoteRef/>
      </w:r>
      <w:r w:rsidRPr="00B1445B">
        <w:rPr>
          <w:rFonts w:ascii="Arial" w:hAnsi="Arial" w:cs="Arial"/>
        </w:rPr>
        <w:t xml:space="preserve"> </w:t>
      </w:r>
      <w:r w:rsidRPr="00B1445B">
        <w:rPr>
          <w:rFonts w:ascii="Arial" w:hAnsi="Arial" w:cs="Arial"/>
          <w:i/>
        </w:rPr>
        <w:t>African Stars Sports Club (Pty) Ltd v Collin Benjamin In his capacity as Trustee of BKK Sport Auas Sport Trust and Others</w:t>
      </w:r>
      <w:r w:rsidRPr="00B1445B">
        <w:rPr>
          <w:rFonts w:ascii="Arial" w:hAnsi="Arial" w:cs="Arial"/>
        </w:rPr>
        <w:t xml:space="preserve"> (HC-MD-CIV-MOT-GEN 155 of 2021) [2021] NAHCMD 263 (27 May 2021)</w:t>
      </w:r>
      <w:r w:rsidR="00B1445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582893"/>
      <w:docPartObj>
        <w:docPartGallery w:val="Page Numbers (Top of Page)"/>
        <w:docPartUnique/>
      </w:docPartObj>
    </w:sdtPr>
    <w:sdtEndPr/>
    <w:sdtContent>
      <w:p w14:paraId="04BB62C7" w14:textId="77777777" w:rsidR="007A0586" w:rsidRDefault="005470FD" w:rsidP="00A86F88">
        <w:pPr>
          <w:pStyle w:val="Header"/>
          <w:jc w:val="center"/>
        </w:pPr>
        <w:r>
          <w:fldChar w:fldCharType="begin"/>
        </w:r>
        <w:r>
          <w:instrText xml:space="preserve"> PAGE   \* MERGEFORMAT </w:instrText>
        </w:r>
        <w:r>
          <w:fldChar w:fldCharType="separate"/>
        </w:r>
        <w:r w:rsidR="002B38B8">
          <w:rPr>
            <w:noProof/>
          </w:rPr>
          <w:t>2</w:t>
        </w:r>
        <w:r>
          <w:rPr>
            <w:noProof/>
          </w:rPr>
          <w:fldChar w:fldCharType="end"/>
        </w:r>
      </w:p>
    </w:sdtContent>
  </w:sdt>
  <w:p w14:paraId="23C9223E" w14:textId="77777777" w:rsidR="007A0586" w:rsidRDefault="007A0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21C5F"/>
    <w:multiLevelType w:val="hybridMultilevel"/>
    <w:tmpl w:val="397CD048"/>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5C03"/>
    <w:multiLevelType w:val="hybridMultilevel"/>
    <w:tmpl w:val="C1265AFE"/>
    <w:lvl w:ilvl="0" w:tplc="B658E16A">
      <w:start w:val="1"/>
      <w:numFmt w:val="lowerLetter"/>
      <w:lvlText w:val="(%1)"/>
      <w:lvlJc w:val="left"/>
      <w:pPr>
        <w:ind w:left="1440" w:hanging="720"/>
      </w:pPr>
      <w:rPr>
        <w:rFonts w:ascii="Arial" w:eastAsiaTheme="minorHAnsi" w:hAnsi="Arial" w:cs="Arial"/>
      </w:rPr>
    </w:lvl>
    <w:lvl w:ilvl="1" w:tplc="2CC04B20" w:tentative="1">
      <w:start w:val="1"/>
      <w:numFmt w:val="lowerLetter"/>
      <w:lvlText w:val="%2."/>
      <w:lvlJc w:val="left"/>
      <w:pPr>
        <w:ind w:left="1800" w:hanging="360"/>
      </w:pPr>
    </w:lvl>
    <w:lvl w:ilvl="2" w:tplc="7958B784" w:tentative="1">
      <w:start w:val="1"/>
      <w:numFmt w:val="lowerRoman"/>
      <w:lvlText w:val="%3."/>
      <w:lvlJc w:val="right"/>
      <w:pPr>
        <w:ind w:left="2520" w:hanging="180"/>
      </w:pPr>
    </w:lvl>
    <w:lvl w:ilvl="3" w:tplc="CEFC1A9E" w:tentative="1">
      <w:start w:val="1"/>
      <w:numFmt w:val="decimal"/>
      <w:lvlText w:val="%4."/>
      <w:lvlJc w:val="left"/>
      <w:pPr>
        <w:ind w:left="3240" w:hanging="360"/>
      </w:pPr>
    </w:lvl>
    <w:lvl w:ilvl="4" w:tplc="6EBA6374" w:tentative="1">
      <w:start w:val="1"/>
      <w:numFmt w:val="lowerLetter"/>
      <w:lvlText w:val="%5."/>
      <w:lvlJc w:val="left"/>
      <w:pPr>
        <w:ind w:left="3960" w:hanging="360"/>
      </w:pPr>
    </w:lvl>
    <w:lvl w:ilvl="5" w:tplc="CAA25184" w:tentative="1">
      <w:start w:val="1"/>
      <w:numFmt w:val="lowerRoman"/>
      <w:lvlText w:val="%6."/>
      <w:lvlJc w:val="right"/>
      <w:pPr>
        <w:ind w:left="4680" w:hanging="180"/>
      </w:pPr>
    </w:lvl>
    <w:lvl w:ilvl="6" w:tplc="C2D60656" w:tentative="1">
      <w:start w:val="1"/>
      <w:numFmt w:val="decimal"/>
      <w:lvlText w:val="%7."/>
      <w:lvlJc w:val="left"/>
      <w:pPr>
        <w:ind w:left="5400" w:hanging="360"/>
      </w:pPr>
    </w:lvl>
    <w:lvl w:ilvl="7" w:tplc="7A429F36" w:tentative="1">
      <w:start w:val="1"/>
      <w:numFmt w:val="lowerLetter"/>
      <w:lvlText w:val="%8."/>
      <w:lvlJc w:val="left"/>
      <w:pPr>
        <w:ind w:left="6120" w:hanging="360"/>
      </w:pPr>
    </w:lvl>
    <w:lvl w:ilvl="8" w:tplc="4C42DA70" w:tentative="1">
      <w:start w:val="1"/>
      <w:numFmt w:val="lowerRoman"/>
      <w:lvlText w:val="%9."/>
      <w:lvlJc w:val="right"/>
      <w:pPr>
        <w:ind w:left="6840" w:hanging="180"/>
      </w:pPr>
    </w:lvl>
  </w:abstractNum>
  <w:abstractNum w:abstractNumId="2" w15:restartNumberingAfterBreak="0">
    <w:nsid w:val="05182C2D"/>
    <w:multiLevelType w:val="hybridMultilevel"/>
    <w:tmpl w:val="0DFE3270"/>
    <w:lvl w:ilvl="0" w:tplc="4A9E2404">
      <w:start w:val="2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2C61"/>
    <w:multiLevelType w:val="hybridMultilevel"/>
    <w:tmpl w:val="D44291A8"/>
    <w:lvl w:ilvl="0" w:tplc="7BE6B990">
      <w:start w:val="1"/>
      <w:numFmt w:val="lowerLetter"/>
      <w:lvlText w:val="(%1)"/>
      <w:lvlJc w:val="left"/>
      <w:pPr>
        <w:ind w:left="1440" w:hanging="720"/>
      </w:pPr>
      <w:rPr>
        <w:rFonts w:ascii="Arial" w:eastAsiaTheme="minorHAnsi" w:hAnsi="Arial" w:cs="Arial"/>
      </w:rPr>
    </w:lvl>
    <w:lvl w:ilvl="1" w:tplc="44EC6F2E" w:tentative="1">
      <w:start w:val="1"/>
      <w:numFmt w:val="lowerLetter"/>
      <w:lvlText w:val="%2."/>
      <w:lvlJc w:val="left"/>
      <w:pPr>
        <w:ind w:left="1800" w:hanging="360"/>
      </w:pPr>
    </w:lvl>
    <w:lvl w:ilvl="2" w:tplc="C7C0A4FE" w:tentative="1">
      <w:start w:val="1"/>
      <w:numFmt w:val="lowerRoman"/>
      <w:lvlText w:val="%3."/>
      <w:lvlJc w:val="right"/>
      <w:pPr>
        <w:ind w:left="2520" w:hanging="180"/>
      </w:pPr>
    </w:lvl>
    <w:lvl w:ilvl="3" w:tplc="375AE974" w:tentative="1">
      <w:start w:val="1"/>
      <w:numFmt w:val="decimal"/>
      <w:lvlText w:val="%4."/>
      <w:lvlJc w:val="left"/>
      <w:pPr>
        <w:ind w:left="3240" w:hanging="360"/>
      </w:pPr>
    </w:lvl>
    <w:lvl w:ilvl="4" w:tplc="A2EEFDB0" w:tentative="1">
      <w:start w:val="1"/>
      <w:numFmt w:val="lowerLetter"/>
      <w:lvlText w:val="%5."/>
      <w:lvlJc w:val="left"/>
      <w:pPr>
        <w:ind w:left="3960" w:hanging="360"/>
      </w:pPr>
    </w:lvl>
    <w:lvl w:ilvl="5" w:tplc="EC2E42AA" w:tentative="1">
      <w:start w:val="1"/>
      <w:numFmt w:val="lowerRoman"/>
      <w:lvlText w:val="%6."/>
      <w:lvlJc w:val="right"/>
      <w:pPr>
        <w:ind w:left="4680" w:hanging="180"/>
      </w:pPr>
    </w:lvl>
    <w:lvl w:ilvl="6" w:tplc="DC4E4E2C" w:tentative="1">
      <w:start w:val="1"/>
      <w:numFmt w:val="decimal"/>
      <w:lvlText w:val="%7."/>
      <w:lvlJc w:val="left"/>
      <w:pPr>
        <w:ind w:left="5400" w:hanging="360"/>
      </w:pPr>
    </w:lvl>
    <w:lvl w:ilvl="7" w:tplc="76C02B8E" w:tentative="1">
      <w:start w:val="1"/>
      <w:numFmt w:val="lowerLetter"/>
      <w:lvlText w:val="%8."/>
      <w:lvlJc w:val="left"/>
      <w:pPr>
        <w:ind w:left="6120" w:hanging="360"/>
      </w:pPr>
    </w:lvl>
    <w:lvl w:ilvl="8" w:tplc="4476B66E" w:tentative="1">
      <w:start w:val="1"/>
      <w:numFmt w:val="lowerRoman"/>
      <w:lvlText w:val="%9."/>
      <w:lvlJc w:val="right"/>
      <w:pPr>
        <w:ind w:left="6840" w:hanging="180"/>
      </w:pPr>
    </w:lvl>
  </w:abstractNum>
  <w:abstractNum w:abstractNumId="4" w15:restartNumberingAfterBreak="0">
    <w:nsid w:val="06D54971"/>
    <w:multiLevelType w:val="hybridMultilevel"/>
    <w:tmpl w:val="7EF2ADEC"/>
    <w:lvl w:ilvl="0" w:tplc="BBCC1020">
      <w:start w:val="1"/>
      <w:numFmt w:val="decimal"/>
      <w:lvlText w:val="[%1]"/>
      <w:lvlJc w:val="left"/>
      <w:pPr>
        <w:ind w:left="720" w:hanging="360"/>
      </w:pPr>
      <w:rPr>
        <w:rFonts w:hint="default"/>
      </w:rPr>
    </w:lvl>
    <w:lvl w:ilvl="1" w:tplc="09C29AFA" w:tentative="1">
      <w:start w:val="1"/>
      <w:numFmt w:val="lowerLetter"/>
      <w:lvlText w:val="%2."/>
      <w:lvlJc w:val="left"/>
      <w:pPr>
        <w:ind w:left="1440" w:hanging="360"/>
      </w:pPr>
    </w:lvl>
    <w:lvl w:ilvl="2" w:tplc="E990BA58" w:tentative="1">
      <w:start w:val="1"/>
      <w:numFmt w:val="lowerRoman"/>
      <w:lvlText w:val="%3."/>
      <w:lvlJc w:val="right"/>
      <w:pPr>
        <w:ind w:left="2160" w:hanging="180"/>
      </w:pPr>
    </w:lvl>
    <w:lvl w:ilvl="3" w:tplc="462A25D4" w:tentative="1">
      <w:start w:val="1"/>
      <w:numFmt w:val="decimal"/>
      <w:lvlText w:val="%4."/>
      <w:lvlJc w:val="left"/>
      <w:pPr>
        <w:ind w:left="2880" w:hanging="360"/>
      </w:pPr>
    </w:lvl>
    <w:lvl w:ilvl="4" w:tplc="8612E478" w:tentative="1">
      <w:start w:val="1"/>
      <w:numFmt w:val="lowerLetter"/>
      <w:lvlText w:val="%5."/>
      <w:lvlJc w:val="left"/>
      <w:pPr>
        <w:ind w:left="3600" w:hanging="360"/>
      </w:pPr>
    </w:lvl>
    <w:lvl w:ilvl="5" w:tplc="940AE6B2" w:tentative="1">
      <w:start w:val="1"/>
      <w:numFmt w:val="lowerRoman"/>
      <w:lvlText w:val="%6."/>
      <w:lvlJc w:val="right"/>
      <w:pPr>
        <w:ind w:left="4320" w:hanging="180"/>
      </w:pPr>
    </w:lvl>
    <w:lvl w:ilvl="6" w:tplc="BF92E442" w:tentative="1">
      <w:start w:val="1"/>
      <w:numFmt w:val="decimal"/>
      <w:lvlText w:val="%7."/>
      <w:lvlJc w:val="left"/>
      <w:pPr>
        <w:ind w:left="5040" w:hanging="360"/>
      </w:pPr>
    </w:lvl>
    <w:lvl w:ilvl="7" w:tplc="734A5AB2" w:tentative="1">
      <w:start w:val="1"/>
      <w:numFmt w:val="lowerLetter"/>
      <w:lvlText w:val="%8."/>
      <w:lvlJc w:val="left"/>
      <w:pPr>
        <w:ind w:left="5760" w:hanging="360"/>
      </w:pPr>
    </w:lvl>
    <w:lvl w:ilvl="8" w:tplc="F0F0D4A2" w:tentative="1">
      <w:start w:val="1"/>
      <w:numFmt w:val="lowerRoman"/>
      <w:lvlText w:val="%9."/>
      <w:lvlJc w:val="right"/>
      <w:pPr>
        <w:ind w:left="6480" w:hanging="180"/>
      </w:pPr>
    </w:lvl>
  </w:abstractNum>
  <w:abstractNum w:abstractNumId="5" w15:restartNumberingAfterBreak="0">
    <w:nsid w:val="0AFB6DA0"/>
    <w:multiLevelType w:val="hybridMultilevel"/>
    <w:tmpl w:val="8A9C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690F"/>
    <w:multiLevelType w:val="hybridMultilevel"/>
    <w:tmpl w:val="5818E52E"/>
    <w:lvl w:ilvl="0" w:tplc="B3E6188A">
      <w:start w:val="1"/>
      <w:numFmt w:val="decimal"/>
      <w:lvlText w:val="[%1]"/>
      <w:lvlJc w:val="left"/>
      <w:pPr>
        <w:ind w:left="720" w:hanging="360"/>
      </w:pPr>
      <w:rPr>
        <w:rFonts w:hint="default"/>
      </w:rPr>
    </w:lvl>
    <w:lvl w:ilvl="1" w:tplc="DA9E6104" w:tentative="1">
      <w:start w:val="1"/>
      <w:numFmt w:val="lowerLetter"/>
      <w:lvlText w:val="%2."/>
      <w:lvlJc w:val="left"/>
      <w:pPr>
        <w:ind w:left="1440" w:hanging="360"/>
      </w:pPr>
    </w:lvl>
    <w:lvl w:ilvl="2" w:tplc="39EEBBA2" w:tentative="1">
      <w:start w:val="1"/>
      <w:numFmt w:val="lowerRoman"/>
      <w:lvlText w:val="%3."/>
      <w:lvlJc w:val="right"/>
      <w:pPr>
        <w:ind w:left="2160" w:hanging="180"/>
      </w:pPr>
    </w:lvl>
    <w:lvl w:ilvl="3" w:tplc="EC7E260C" w:tentative="1">
      <w:start w:val="1"/>
      <w:numFmt w:val="decimal"/>
      <w:lvlText w:val="%4."/>
      <w:lvlJc w:val="left"/>
      <w:pPr>
        <w:ind w:left="2880" w:hanging="360"/>
      </w:pPr>
    </w:lvl>
    <w:lvl w:ilvl="4" w:tplc="E0D4AF92" w:tentative="1">
      <w:start w:val="1"/>
      <w:numFmt w:val="lowerLetter"/>
      <w:lvlText w:val="%5."/>
      <w:lvlJc w:val="left"/>
      <w:pPr>
        <w:ind w:left="3600" w:hanging="360"/>
      </w:pPr>
    </w:lvl>
    <w:lvl w:ilvl="5" w:tplc="E3E41F44" w:tentative="1">
      <w:start w:val="1"/>
      <w:numFmt w:val="lowerRoman"/>
      <w:lvlText w:val="%6."/>
      <w:lvlJc w:val="right"/>
      <w:pPr>
        <w:ind w:left="4320" w:hanging="180"/>
      </w:pPr>
    </w:lvl>
    <w:lvl w:ilvl="6" w:tplc="F2BC9BC4" w:tentative="1">
      <w:start w:val="1"/>
      <w:numFmt w:val="decimal"/>
      <w:lvlText w:val="%7."/>
      <w:lvlJc w:val="left"/>
      <w:pPr>
        <w:ind w:left="5040" w:hanging="360"/>
      </w:pPr>
    </w:lvl>
    <w:lvl w:ilvl="7" w:tplc="1706ADD4" w:tentative="1">
      <w:start w:val="1"/>
      <w:numFmt w:val="lowerLetter"/>
      <w:lvlText w:val="%8."/>
      <w:lvlJc w:val="left"/>
      <w:pPr>
        <w:ind w:left="5760" w:hanging="360"/>
      </w:pPr>
    </w:lvl>
    <w:lvl w:ilvl="8" w:tplc="0BAC28C2" w:tentative="1">
      <w:start w:val="1"/>
      <w:numFmt w:val="lowerRoman"/>
      <w:lvlText w:val="%9."/>
      <w:lvlJc w:val="right"/>
      <w:pPr>
        <w:ind w:left="6480" w:hanging="180"/>
      </w:pPr>
    </w:lvl>
  </w:abstractNum>
  <w:abstractNum w:abstractNumId="7" w15:restartNumberingAfterBreak="0">
    <w:nsid w:val="1FB109B9"/>
    <w:multiLevelType w:val="multilevel"/>
    <w:tmpl w:val="5D7E3A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F26E28"/>
    <w:multiLevelType w:val="hybridMultilevel"/>
    <w:tmpl w:val="7EFCFDAA"/>
    <w:lvl w:ilvl="0" w:tplc="81A415EE">
      <w:start w:val="1"/>
      <w:numFmt w:val="decimal"/>
      <w:lvlText w:val="%1."/>
      <w:lvlJc w:val="left"/>
      <w:pPr>
        <w:ind w:left="720" w:hanging="360"/>
      </w:pPr>
      <w:rPr>
        <w:rFonts w:hint="default"/>
      </w:rPr>
    </w:lvl>
    <w:lvl w:ilvl="1" w:tplc="97FC12CC" w:tentative="1">
      <w:start w:val="1"/>
      <w:numFmt w:val="lowerLetter"/>
      <w:lvlText w:val="%2."/>
      <w:lvlJc w:val="left"/>
      <w:pPr>
        <w:ind w:left="1440" w:hanging="360"/>
      </w:pPr>
    </w:lvl>
    <w:lvl w:ilvl="2" w:tplc="80DE3F72" w:tentative="1">
      <w:start w:val="1"/>
      <w:numFmt w:val="lowerRoman"/>
      <w:lvlText w:val="%3."/>
      <w:lvlJc w:val="right"/>
      <w:pPr>
        <w:ind w:left="2160" w:hanging="180"/>
      </w:pPr>
    </w:lvl>
    <w:lvl w:ilvl="3" w:tplc="8888622A" w:tentative="1">
      <w:start w:val="1"/>
      <w:numFmt w:val="decimal"/>
      <w:lvlText w:val="%4."/>
      <w:lvlJc w:val="left"/>
      <w:pPr>
        <w:ind w:left="2880" w:hanging="360"/>
      </w:pPr>
    </w:lvl>
    <w:lvl w:ilvl="4" w:tplc="6630D07E" w:tentative="1">
      <w:start w:val="1"/>
      <w:numFmt w:val="lowerLetter"/>
      <w:lvlText w:val="%5."/>
      <w:lvlJc w:val="left"/>
      <w:pPr>
        <w:ind w:left="3600" w:hanging="360"/>
      </w:pPr>
    </w:lvl>
    <w:lvl w:ilvl="5" w:tplc="068444B6" w:tentative="1">
      <w:start w:val="1"/>
      <w:numFmt w:val="lowerRoman"/>
      <w:lvlText w:val="%6."/>
      <w:lvlJc w:val="right"/>
      <w:pPr>
        <w:ind w:left="4320" w:hanging="180"/>
      </w:pPr>
    </w:lvl>
    <w:lvl w:ilvl="6" w:tplc="4B24F82C" w:tentative="1">
      <w:start w:val="1"/>
      <w:numFmt w:val="decimal"/>
      <w:lvlText w:val="%7."/>
      <w:lvlJc w:val="left"/>
      <w:pPr>
        <w:ind w:left="5040" w:hanging="360"/>
      </w:pPr>
    </w:lvl>
    <w:lvl w:ilvl="7" w:tplc="32A8CA10" w:tentative="1">
      <w:start w:val="1"/>
      <w:numFmt w:val="lowerLetter"/>
      <w:lvlText w:val="%8."/>
      <w:lvlJc w:val="left"/>
      <w:pPr>
        <w:ind w:left="5760" w:hanging="360"/>
      </w:pPr>
    </w:lvl>
    <w:lvl w:ilvl="8" w:tplc="685E4876" w:tentative="1">
      <w:start w:val="1"/>
      <w:numFmt w:val="lowerRoman"/>
      <w:lvlText w:val="%9."/>
      <w:lvlJc w:val="right"/>
      <w:pPr>
        <w:ind w:left="6480" w:hanging="180"/>
      </w:pPr>
    </w:lvl>
  </w:abstractNum>
  <w:abstractNum w:abstractNumId="9" w15:restartNumberingAfterBreak="0">
    <w:nsid w:val="2A0134EF"/>
    <w:multiLevelType w:val="hybridMultilevel"/>
    <w:tmpl w:val="7E24A502"/>
    <w:lvl w:ilvl="0" w:tplc="49D4A520">
      <w:start w:val="1"/>
      <w:numFmt w:val="lowerRoman"/>
      <w:lvlText w:val="(%1)"/>
      <w:lvlJc w:val="left"/>
      <w:pPr>
        <w:ind w:left="1080" w:hanging="720"/>
      </w:pPr>
      <w:rPr>
        <w:rFonts w:hint="default"/>
      </w:rPr>
    </w:lvl>
    <w:lvl w:ilvl="1" w:tplc="405A1F0C" w:tentative="1">
      <w:start w:val="1"/>
      <w:numFmt w:val="lowerLetter"/>
      <w:lvlText w:val="%2."/>
      <w:lvlJc w:val="left"/>
      <w:pPr>
        <w:ind w:left="1440" w:hanging="360"/>
      </w:pPr>
    </w:lvl>
    <w:lvl w:ilvl="2" w:tplc="6C0A4E5E" w:tentative="1">
      <w:start w:val="1"/>
      <w:numFmt w:val="lowerRoman"/>
      <w:lvlText w:val="%3."/>
      <w:lvlJc w:val="right"/>
      <w:pPr>
        <w:ind w:left="2160" w:hanging="180"/>
      </w:pPr>
    </w:lvl>
    <w:lvl w:ilvl="3" w:tplc="D71CF9F6" w:tentative="1">
      <w:start w:val="1"/>
      <w:numFmt w:val="decimal"/>
      <w:lvlText w:val="%4."/>
      <w:lvlJc w:val="left"/>
      <w:pPr>
        <w:ind w:left="2880" w:hanging="360"/>
      </w:pPr>
    </w:lvl>
    <w:lvl w:ilvl="4" w:tplc="0D76B506" w:tentative="1">
      <w:start w:val="1"/>
      <w:numFmt w:val="lowerLetter"/>
      <w:lvlText w:val="%5."/>
      <w:lvlJc w:val="left"/>
      <w:pPr>
        <w:ind w:left="3600" w:hanging="360"/>
      </w:pPr>
    </w:lvl>
    <w:lvl w:ilvl="5" w:tplc="282C7DAA" w:tentative="1">
      <w:start w:val="1"/>
      <w:numFmt w:val="lowerRoman"/>
      <w:lvlText w:val="%6."/>
      <w:lvlJc w:val="right"/>
      <w:pPr>
        <w:ind w:left="4320" w:hanging="180"/>
      </w:pPr>
    </w:lvl>
    <w:lvl w:ilvl="6" w:tplc="623AC016" w:tentative="1">
      <w:start w:val="1"/>
      <w:numFmt w:val="decimal"/>
      <w:lvlText w:val="%7."/>
      <w:lvlJc w:val="left"/>
      <w:pPr>
        <w:ind w:left="5040" w:hanging="360"/>
      </w:pPr>
    </w:lvl>
    <w:lvl w:ilvl="7" w:tplc="7BAAC886" w:tentative="1">
      <w:start w:val="1"/>
      <w:numFmt w:val="lowerLetter"/>
      <w:lvlText w:val="%8."/>
      <w:lvlJc w:val="left"/>
      <w:pPr>
        <w:ind w:left="5760" w:hanging="360"/>
      </w:pPr>
    </w:lvl>
    <w:lvl w:ilvl="8" w:tplc="65F4D2AA" w:tentative="1">
      <w:start w:val="1"/>
      <w:numFmt w:val="lowerRoman"/>
      <w:lvlText w:val="%9."/>
      <w:lvlJc w:val="right"/>
      <w:pPr>
        <w:ind w:left="6480" w:hanging="180"/>
      </w:pPr>
    </w:lvl>
  </w:abstractNum>
  <w:abstractNum w:abstractNumId="10" w15:restartNumberingAfterBreak="0">
    <w:nsid w:val="324C37E5"/>
    <w:multiLevelType w:val="hybridMultilevel"/>
    <w:tmpl w:val="06BCB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B95D35"/>
    <w:multiLevelType w:val="hybridMultilevel"/>
    <w:tmpl w:val="038418C0"/>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5381C"/>
    <w:multiLevelType w:val="hybridMultilevel"/>
    <w:tmpl w:val="DA34A6E2"/>
    <w:lvl w:ilvl="0" w:tplc="6582A2B4">
      <w:start w:val="13"/>
      <w:numFmt w:val="decimal"/>
      <w:lvlText w:val="%1."/>
      <w:lvlJc w:val="left"/>
      <w:pPr>
        <w:ind w:left="720" w:hanging="360"/>
      </w:pPr>
      <w:rPr>
        <w:rFonts w:hint="default"/>
      </w:rPr>
    </w:lvl>
    <w:lvl w:ilvl="1" w:tplc="6E8A0B34" w:tentative="1">
      <w:start w:val="1"/>
      <w:numFmt w:val="lowerLetter"/>
      <w:lvlText w:val="%2."/>
      <w:lvlJc w:val="left"/>
      <w:pPr>
        <w:ind w:left="1440" w:hanging="360"/>
      </w:pPr>
    </w:lvl>
    <w:lvl w:ilvl="2" w:tplc="2F02AA46" w:tentative="1">
      <w:start w:val="1"/>
      <w:numFmt w:val="lowerRoman"/>
      <w:lvlText w:val="%3."/>
      <w:lvlJc w:val="right"/>
      <w:pPr>
        <w:ind w:left="2160" w:hanging="180"/>
      </w:pPr>
    </w:lvl>
    <w:lvl w:ilvl="3" w:tplc="C15434A4" w:tentative="1">
      <w:start w:val="1"/>
      <w:numFmt w:val="decimal"/>
      <w:lvlText w:val="%4."/>
      <w:lvlJc w:val="left"/>
      <w:pPr>
        <w:ind w:left="2880" w:hanging="360"/>
      </w:pPr>
    </w:lvl>
    <w:lvl w:ilvl="4" w:tplc="F61046BE" w:tentative="1">
      <w:start w:val="1"/>
      <w:numFmt w:val="lowerLetter"/>
      <w:lvlText w:val="%5."/>
      <w:lvlJc w:val="left"/>
      <w:pPr>
        <w:ind w:left="3600" w:hanging="360"/>
      </w:pPr>
    </w:lvl>
    <w:lvl w:ilvl="5" w:tplc="63288000" w:tentative="1">
      <w:start w:val="1"/>
      <w:numFmt w:val="lowerRoman"/>
      <w:lvlText w:val="%6."/>
      <w:lvlJc w:val="right"/>
      <w:pPr>
        <w:ind w:left="4320" w:hanging="180"/>
      </w:pPr>
    </w:lvl>
    <w:lvl w:ilvl="6" w:tplc="FA984FB6" w:tentative="1">
      <w:start w:val="1"/>
      <w:numFmt w:val="decimal"/>
      <w:lvlText w:val="%7."/>
      <w:lvlJc w:val="left"/>
      <w:pPr>
        <w:ind w:left="5040" w:hanging="360"/>
      </w:pPr>
    </w:lvl>
    <w:lvl w:ilvl="7" w:tplc="62E6866C" w:tentative="1">
      <w:start w:val="1"/>
      <w:numFmt w:val="lowerLetter"/>
      <w:lvlText w:val="%8."/>
      <w:lvlJc w:val="left"/>
      <w:pPr>
        <w:ind w:left="5760" w:hanging="360"/>
      </w:pPr>
    </w:lvl>
    <w:lvl w:ilvl="8" w:tplc="729AFCCC" w:tentative="1">
      <w:start w:val="1"/>
      <w:numFmt w:val="lowerRoman"/>
      <w:lvlText w:val="%9."/>
      <w:lvlJc w:val="right"/>
      <w:pPr>
        <w:ind w:left="6480" w:hanging="180"/>
      </w:pPr>
    </w:lvl>
  </w:abstractNum>
  <w:abstractNum w:abstractNumId="13" w15:restartNumberingAfterBreak="0">
    <w:nsid w:val="36CD2674"/>
    <w:multiLevelType w:val="hybridMultilevel"/>
    <w:tmpl w:val="25EE9B9C"/>
    <w:lvl w:ilvl="0" w:tplc="2D28DB96">
      <w:start w:val="1"/>
      <w:numFmt w:val="decimal"/>
      <w:lvlText w:val="%1."/>
      <w:lvlJc w:val="left"/>
      <w:pPr>
        <w:ind w:left="720" w:hanging="360"/>
      </w:pPr>
      <w:rPr>
        <w:rFonts w:hint="default"/>
      </w:rPr>
    </w:lvl>
    <w:lvl w:ilvl="1" w:tplc="C9F8ECE0" w:tentative="1">
      <w:start w:val="1"/>
      <w:numFmt w:val="lowerLetter"/>
      <w:lvlText w:val="%2."/>
      <w:lvlJc w:val="left"/>
      <w:pPr>
        <w:ind w:left="1440" w:hanging="360"/>
      </w:pPr>
    </w:lvl>
    <w:lvl w:ilvl="2" w:tplc="FEB88076" w:tentative="1">
      <w:start w:val="1"/>
      <w:numFmt w:val="lowerRoman"/>
      <w:lvlText w:val="%3."/>
      <w:lvlJc w:val="right"/>
      <w:pPr>
        <w:ind w:left="2160" w:hanging="180"/>
      </w:pPr>
    </w:lvl>
    <w:lvl w:ilvl="3" w:tplc="BA04D3B4" w:tentative="1">
      <w:start w:val="1"/>
      <w:numFmt w:val="decimal"/>
      <w:lvlText w:val="%4."/>
      <w:lvlJc w:val="left"/>
      <w:pPr>
        <w:ind w:left="2880" w:hanging="360"/>
      </w:pPr>
    </w:lvl>
    <w:lvl w:ilvl="4" w:tplc="1878FBCC" w:tentative="1">
      <w:start w:val="1"/>
      <w:numFmt w:val="lowerLetter"/>
      <w:lvlText w:val="%5."/>
      <w:lvlJc w:val="left"/>
      <w:pPr>
        <w:ind w:left="3600" w:hanging="360"/>
      </w:pPr>
    </w:lvl>
    <w:lvl w:ilvl="5" w:tplc="8AE4F8A6" w:tentative="1">
      <w:start w:val="1"/>
      <w:numFmt w:val="lowerRoman"/>
      <w:lvlText w:val="%6."/>
      <w:lvlJc w:val="right"/>
      <w:pPr>
        <w:ind w:left="4320" w:hanging="180"/>
      </w:pPr>
    </w:lvl>
    <w:lvl w:ilvl="6" w:tplc="793EA61A" w:tentative="1">
      <w:start w:val="1"/>
      <w:numFmt w:val="decimal"/>
      <w:lvlText w:val="%7."/>
      <w:lvlJc w:val="left"/>
      <w:pPr>
        <w:ind w:left="5040" w:hanging="360"/>
      </w:pPr>
    </w:lvl>
    <w:lvl w:ilvl="7" w:tplc="A9E4083E" w:tentative="1">
      <w:start w:val="1"/>
      <w:numFmt w:val="lowerLetter"/>
      <w:lvlText w:val="%8."/>
      <w:lvlJc w:val="left"/>
      <w:pPr>
        <w:ind w:left="5760" w:hanging="360"/>
      </w:pPr>
    </w:lvl>
    <w:lvl w:ilvl="8" w:tplc="B1661726" w:tentative="1">
      <w:start w:val="1"/>
      <w:numFmt w:val="lowerRoman"/>
      <w:lvlText w:val="%9."/>
      <w:lvlJc w:val="right"/>
      <w:pPr>
        <w:ind w:left="6480" w:hanging="180"/>
      </w:pPr>
    </w:lvl>
  </w:abstractNum>
  <w:abstractNum w:abstractNumId="14" w15:restartNumberingAfterBreak="0">
    <w:nsid w:val="3B2D662B"/>
    <w:multiLevelType w:val="multilevel"/>
    <w:tmpl w:val="734816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7C4BE4"/>
    <w:multiLevelType w:val="hybridMultilevel"/>
    <w:tmpl w:val="FE92C92A"/>
    <w:lvl w:ilvl="0" w:tplc="7FEE5014">
      <w:start w:val="1"/>
      <w:numFmt w:val="lowerRoman"/>
      <w:lvlText w:val="(%1)"/>
      <w:lvlJc w:val="left"/>
      <w:pPr>
        <w:ind w:left="1080" w:hanging="720"/>
      </w:pPr>
      <w:rPr>
        <w:rFonts w:hint="default"/>
      </w:rPr>
    </w:lvl>
    <w:lvl w:ilvl="1" w:tplc="91329B7C" w:tentative="1">
      <w:start w:val="1"/>
      <w:numFmt w:val="lowerLetter"/>
      <w:lvlText w:val="%2."/>
      <w:lvlJc w:val="left"/>
      <w:pPr>
        <w:ind w:left="1440" w:hanging="360"/>
      </w:pPr>
    </w:lvl>
    <w:lvl w:ilvl="2" w:tplc="4D5E5F9A" w:tentative="1">
      <w:start w:val="1"/>
      <w:numFmt w:val="lowerRoman"/>
      <w:lvlText w:val="%3."/>
      <w:lvlJc w:val="right"/>
      <w:pPr>
        <w:ind w:left="2160" w:hanging="180"/>
      </w:pPr>
    </w:lvl>
    <w:lvl w:ilvl="3" w:tplc="1B46C180" w:tentative="1">
      <w:start w:val="1"/>
      <w:numFmt w:val="decimal"/>
      <w:lvlText w:val="%4."/>
      <w:lvlJc w:val="left"/>
      <w:pPr>
        <w:ind w:left="2880" w:hanging="360"/>
      </w:pPr>
    </w:lvl>
    <w:lvl w:ilvl="4" w:tplc="DC22B1AA" w:tentative="1">
      <w:start w:val="1"/>
      <w:numFmt w:val="lowerLetter"/>
      <w:lvlText w:val="%5."/>
      <w:lvlJc w:val="left"/>
      <w:pPr>
        <w:ind w:left="3600" w:hanging="360"/>
      </w:pPr>
    </w:lvl>
    <w:lvl w:ilvl="5" w:tplc="5AA26BA4" w:tentative="1">
      <w:start w:val="1"/>
      <w:numFmt w:val="lowerRoman"/>
      <w:lvlText w:val="%6."/>
      <w:lvlJc w:val="right"/>
      <w:pPr>
        <w:ind w:left="4320" w:hanging="180"/>
      </w:pPr>
    </w:lvl>
    <w:lvl w:ilvl="6" w:tplc="EBDE223A" w:tentative="1">
      <w:start w:val="1"/>
      <w:numFmt w:val="decimal"/>
      <w:lvlText w:val="%7."/>
      <w:lvlJc w:val="left"/>
      <w:pPr>
        <w:ind w:left="5040" w:hanging="360"/>
      </w:pPr>
    </w:lvl>
    <w:lvl w:ilvl="7" w:tplc="87F4252E" w:tentative="1">
      <w:start w:val="1"/>
      <w:numFmt w:val="lowerLetter"/>
      <w:lvlText w:val="%8."/>
      <w:lvlJc w:val="left"/>
      <w:pPr>
        <w:ind w:left="5760" w:hanging="360"/>
      </w:pPr>
    </w:lvl>
    <w:lvl w:ilvl="8" w:tplc="9C8E8822" w:tentative="1">
      <w:start w:val="1"/>
      <w:numFmt w:val="lowerRoman"/>
      <w:lvlText w:val="%9."/>
      <w:lvlJc w:val="right"/>
      <w:pPr>
        <w:ind w:left="6480" w:hanging="180"/>
      </w:pPr>
    </w:lvl>
  </w:abstractNum>
  <w:abstractNum w:abstractNumId="1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76365D"/>
    <w:multiLevelType w:val="hybridMultilevel"/>
    <w:tmpl w:val="CBAC28E8"/>
    <w:lvl w:ilvl="0" w:tplc="F7EA67E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E5B1A"/>
    <w:multiLevelType w:val="hybridMultilevel"/>
    <w:tmpl w:val="56D0BFAE"/>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A731F"/>
    <w:multiLevelType w:val="multilevel"/>
    <w:tmpl w:val="918632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132C7"/>
    <w:multiLevelType w:val="hybridMultilevel"/>
    <w:tmpl w:val="C3CE4680"/>
    <w:lvl w:ilvl="0" w:tplc="21423956">
      <w:start w:val="25"/>
      <w:numFmt w:val="decimal"/>
      <w:lvlText w:val="[%1]"/>
      <w:lvlJc w:val="left"/>
      <w:pPr>
        <w:ind w:left="502" w:hanging="360"/>
      </w:pPr>
      <w:rPr>
        <w:rFonts w:hint="default"/>
      </w:rPr>
    </w:lvl>
    <w:lvl w:ilvl="1" w:tplc="E5DE393A">
      <w:start w:val="1"/>
      <w:numFmt w:val="lowerLetter"/>
      <w:lvlText w:val="%2."/>
      <w:lvlJc w:val="left"/>
      <w:pPr>
        <w:ind w:left="1440" w:hanging="360"/>
      </w:pPr>
    </w:lvl>
    <w:lvl w:ilvl="2" w:tplc="B5BEBBF8" w:tentative="1">
      <w:start w:val="1"/>
      <w:numFmt w:val="lowerRoman"/>
      <w:lvlText w:val="%3."/>
      <w:lvlJc w:val="right"/>
      <w:pPr>
        <w:ind w:left="2160" w:hanging="180"/>
      </w:pPr>
    </w:lvl>
    <w:lvl w:ilvl="3" w:tplc="AD16DAAE" w:tentative="1">
      <w:start w:val="1"/>
      <w:numFmt w:val="decimal"/>
      <w:lvlText w:val="%4."/>
      <w:lvlJc w:val="left"/>
      <w:pPr>
        <w:ind w:left="2880" w:hanging="360"/>
      </w:pPr>
    </w:lvl>
    <w:lvl w:ilvl="4" w:tplc="C6903082" w:tentative="1">
      <w:start w:val="1"/>
      <w:numFmt w:val="lowerLetter"/>
      <w:lvlText w:val="%5."/>
      <w:lvlJc w:val="left"/>
      <w:pPr>
        <w:ind w:left="3600" w:hanging="360"/>
      </w:pPr>
    </w:lvl>
    <w:lvl w:ilvl="5" w:tplc="779ADEF4" w:tentative="1">
      <w:start w:val="1"/>
      <w:numFmt w:val="lowerRoman"/>
      <w:lvlText w:val="%6."/>
      <w:lvlJc w:val="right"/>
      <w:pPr>
        <w:ind w:left="4320" w:hanging="180"/>
      </w:pPr>
    </w:lvl>
    <w:lvl w:ilvl="6" w:tplc="E392FC44" w:tentative="1">
      <w:start w:val="1"/>
      <w:numFmt w:val="decimal"/>
      <w:lvlText w:val="%7."/>
      <w:lvlJc w:val="left"/>
      <w:pPr>
        <w:ind w:left="5040" w:hanging="360"/>
      </w:pPr>
    </w:lvl>
    <w:lvl w:ilvl="7" w:tplc="6F36FB96" w:tentative="1">
      <w:start w:val="1"/>
      <w:numFmt w:val="lowerLetter"/>
      <w:lvlText w:val="%8."/>
      <w:lvlJc w:val="left"/>
      <w:pPr>
        <w:ind w:left="5760" w:hanging="360"/>
      </w:pPr>
    </w:lvl>
    <w:lvl w:ilvl="8" w:tplc="44D4C4E6" w:tentative="1">
      <w:start w:val="1"/>
      <w:numFmt w:val="lowerRoman"/>
      <w:lvlText w:val="%9."/>
      <w:lvlJc w:val="right"/>
      <w:pPr>
        <w:ind w:left="6480" w:hanging="180"/>
      </w:pPr>
    </w:lvl>
  </w:abstractNum>
  <w:abstractNum w:abstractNumId="21" w15:restartNumberingAfterBreak="0">
    <w:nsid w:val="4E317B03"/>
    <w:multiLevelType w:val="hybridMultilevel"/>
    <w:tmpl w:val="6B2E2D00"/>
    <w:lvl w:ilvl="0" w:tplc="8BBAFC1C">
      <w:start w:val="1"/>
      <w:numFmt w:val="lowerLetter"/>
      <w:lvlText w:val="(%1)"/>
      <w:lvlJc w:val="left"/>
      <w:pPr>
        <w:ind w:left="1080" w:hanging="720"/>
      </w:pPr>
      <w:rPr>
        <w:rFonts w:hint="default"/>
      </w:rPr>
    </w:lvl>
    <w:lvl w:ilvl="1" w:tplc="811226E2" w:tentative="1">
      <w:start w:val="1"/>
      <w:numFmt w:val="lowerLetter"/>
      <w:lvlText w:val="%2."/>
      <w:lvlJc w:val="left"/>
      <w:pPr>
        <w:ind w:left="1440" w:hanging="360"/>
      </w:pPr>
    </w:lvl>
    <w:lvl w:ilvl="2" w:tplc="EEBAF490" w:tentative="1">
      <w:start w:val="1"/>
      <w:numFmt w:val="lowerRoman"/>
      <w:lvlText w:val="%3."/>
      <w:lvlJc w:val="right"/>
      <w:pPr>
        <w:ind w:left="2160" w:hanging="180"/>
      </w:pPr>
    </w:lvl>
    <w:lvl w:ilvl="3" w:tplc="E9BEE402" w:tentative="1">
      <w:start w:val="1"/>
      <w:numFmt w:val="decimal"/>
      <w:lvlText w:val="%4."/>
      <w:lvlJc w:val="left"/>
      <w:pPr>
        <w:ind w:left="2880" w:hanging="360"/>
      </w:pPr>
    </w:lvl>
    <w:lvl w:ilvl="4" w:tplc="CED444CC" w:tentative="1">
      <w:start w:val="1"/>
      <w:numFmt w:val="lowerLetter"/>
      <w:lvlText w:val="%5."/>
      <w:lvlJc w:val="left"/>
      <w:pPr>
        <w:ind w:left="3600" w:hanging="360"/>
      </w:pPr>
    </w:lvl>
    <w:lvl w:ilvl="5" w:tplc="A07AFD1C" w:tentative="1">
      <w:start w:val="1"/>
      <w:numFmt w:val="lowerRoman"/>
      <w:lvlText w:val="%6."/>
      <w:lvlJc w:val="right"/>
      <w:pPr>
        <w:ind w:left="4320" w:hanging="180"/>
      </w:pPr>
    </w:lvl>
    <w:lvl w:ilvl="6" w:tplc="B40A7F98" w:tentative="1">
      <w:start w:val="1"/>
      <w:numFmt w:val="decimal"/>
      <w:lvlText w:val="%7."/>
      <w:lvlJc w:val="left"/>
      <w:pPr>
        <w:ind w:left="5040" w:hanging="360"/>
      </w:pPr>
    </w:lvl>
    <w:lvl w:ilvl="7" w:tplc="6674F394" w:tentative="1">
      <w:start w:val="1"/>
      <w:numFmt w:val="lowerLetter"/>
      <w:lvlText w:val="%8."/>
      <w:lvlJc w:val="left"/>
      <w:pPr>
        <w:ind w:left="5760" w:hanging="360"/>
      </w:pPr>
    </w:lvl>
    <w:lvl w:ilvl="8" w:tplc="3036CFC8" w:tentative="1">
      <w:start w:val="1"/>
      <w:numFmt w:val="lowerRoman"/>
      <w:lvlText w:val="%9."/>
      <w:lvlJc w:val="right"/>
      <w:pPr>
        <w:ind w:left="6480" w:hanging="180"/>
      </w:pPr>
    </w:lvl>
  </w:abstractNum>
  <w:abstractNum w:abstractNumId="22" w15:restartNumberingAfterBreak="0">
    <w:nsid w:val="4F901C63"/>
    <w:multiLevelType w:val="multilevel"/>
    <w:tmpl w:val="6AFCB1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23048"/>
    <w:multiLevelType w:val="hybridMultilevel"/>
    <w:tmpl w:val="7CA08A36"/>
    <w:lvl w:ilvl="0" w:tplc="29F2A4B8">
      <w:start w:val="1"/>
      <w:numFmt w:val="decimal"/>
      <w:lvlText w:val="[%1]"/>
      <w:lvlJc w:val="left"/>
      <w:pPr>
        <w:ind w:left="720" w:hanging="360"/>
      </w:pPr>
      <w:rPr>
        <w:rFonts w:hint="default"/>
      </w:rPr>
    </w:lvl>
    <w:lvl w:ilvl="1" w:tplc="0409001B">
      <w:start w:val="1"/>
      <w:numFmt w:val="lowerRoman"/>
      <w:lvlText w:val="%2."/>
      <w:lvlJc w:val="right"/>
      <w:pPr>
        <w:ind w:left="1778" w:hanging="360"/>
      </w:pPr>
    </w:lvl>
    <w:lvl w:ilvl="2" w:tplc="DADA585C">
      <w:start w:val="1"/>
      <w:numFmt w:val="lowerRoman"/>
      <w:lvlText w:val="%3."/>
      <w:lvlJc w:val="right"/>
      <w:pPr>
        <w:ind w:left="2160" w:hanging="180"/>
      </w:pPr>
    </w:lvl>
    <w:lvl w:ilvl="3" w:tplc="16F4CCFC" w:tentative="1">
      <w:start w:val="1"/>
      <w:numFmt w:val="decimal"/>
      <w:lvlText w:val="%4."/>
      <w:lvlJc w:val="left"/>
      <w:pPr>
        <w:ind w:left="2880" w:hanging="360"/>
      </w:pPr>
    </w:lvl>
    <w:lvl w:ilvl="4" w:tplc="75687F68" w:tentative="1">
      <w:start w:val="1"/>
      <w:numFmt w:val="lowerLetter"/>
      <w:lvlText w:val="%5."/>
      <w:lvlJc w:val="left"/>
      <w:pPr>
        <w:ind w:left="3600" w:hanging="360"/>
      </w:pPr>
    </w:lvl>
    <w:lvl w:ilvl="5" w:tplc="4B124680" w:tentative="1">
      <w:start w:val="1"/>
      <w:numFmt w:val="lowerRoman"/>
      <w:lvlText w:val="%6."/>
      <w:lvlJc w:val="right"/>
      <w:pPr>
        <w:ind w:left="4320" w:hanging="180"/>
      </w:pPr>
    </w:lvl>
    <w:lvl w:ilvl="6" w:tplc="2CA887D4" w:tentative="1">
      <w:start w:val="1"/>
      <w:numFmt w:val="decimal"/>
      <w:lvlText w:val="%7."/>
      <w:lvlJc w:val="left"/>
      <w:pPr>
        <w:ind w:left="5040" w:hanging="360"/>
      </w:pPr>
    </w:lvl>
    <w:lvl w:ilvl="7" w:tplc="4B1CDEFA" w:tentative="1">
      <w:start w:val="1"/>
      <w:numFmt w:val="lowerLetter"/>
      <w:lvlText w:val="%8."/>
      <w:lvlJc w:val="left"/>
      <w:pPr>
        <w:ind w:left="5760" w:hanging="360"/>
      </w:pPr>
    </w:lvl>
    <w:lvl w:ilvl="8" w:tplc="CD48F6F6" w:tentative="1">
      <w:start w:val="1"/>
      <w:numFmt w:val="lowerRoman"/>
      <w:lvlText w:val="%9."/>
      <w:lvlJc w:val="right"/>
      <w:pPr>
        <w:ind w:left="6480" w:hanging="180"/>
      </w:pPr>
    </w:lvl>
  </w:abstractNum>
  <w:abstractNum w:abstractNumId="24" w15:restartNumberingAfterBreak="0">
    <w:nsid w:val="53BF1182"/>
    <w:multiLevelType w:val="hybridMultilevel"/>
    <w:tmpl w:val="9AC63880"/>
    <w:lvl w:ilvl="0" w:tplc="313633B8">
      <w:start w:val="1"/>
      <w:numFmt w:val="decimal"/>
      <w:lvlText w:val="%1."/>
      <w:lvlJc w:val="left"/>
      <w:pPr>
        <w:ind w:left="360" w:hanging="360"/>
      </w:pPr>
    </w:lvl>
    <w:lvl w:ilvl="1" w:tplc="6932FE74" w:tentative="1">
      <w:start w:val="1"/>
      <w:numFmt w:val="lowerLetter"/>
      <w:lvlText w:val="%2."/>
      <w:lvlJc w:val="left"/>
      <w:pPr>
        <w:ind w:left="1080" w:hanging="360"/>
      </w:pPr>
    </w:lvl>
    <w:lvl w:ilvl="2" w:tplc="335A538A" w:tentative="1">
      <w:start w:val="1"/>
      <w:numFmt w:val="lowerRoman"/>
      <w:lvlText w:val="%3."/>
      <w:lvlJc w:val="right"/>
      <w:pPr>
        <w:ind w:left="1800" w:hanging="180"/>
      </w:pPr>
    </w:lvl>
    <w:lvl w:ilvl="3" w:tplc="34BEBB5C" w:tentative="1">
      <w:start w:val="1"/>
      <w:numFmt w:val="decimal"/>
      <w:lvlText w:val="%4."/>
      <w:lvlJc w:val="left"/>
      <w:pPr>
        <w:ind w:left="2520" w:hanging="360"/>
      </w:pPr>
    </w:lvl>
    <w:lvl w:ilvl="4" w:tplc="446AF72A" w:tentative="1">
      <w:start w:val="1"/>
      <w:numFmt w:val="lowerLetter"/>
      <w:lvlText w:val="%5."/>
      <w:lvlJc w:val="left"/>
      <w:pPr>
        <w:ind w:left="3240" w:hanging="360"/>
      </w:pPr>
    </w:lvl>
    <w:lvl w:ilvl="5" w:tplc="AAAC15A4" w:tentative="1">
      <w:start w:val="1"/>
      <w:numFmt w:val="lowerRoman"/>
      <w:lvlText w:val="%6."/>
      <w:lvlJc w:val="right"/>
      <w:pPr>
        <w:ind w:left="3960" w:hanging="180"/>
      </w:pPr>
    </w:lvl>
    <w:lvl w:ilvl="6" w:tplc="A26239FA" w:tentative="1">
      <w:start w:val="1"/>
      <w:numFmt w:val="decimal"/>
      <w:lvlText w:val="%7."/>
      <w:lvlJc w:val="left"/>
      <w:pPr>
        <w:ind w:left="4680" w:hanging="360"/>
      </w:pPr>
    </w:lvl>
    <w:lvl w:ilvl="7" w:tplc="B96CDAE8" w:tentative="1">
      <w:start w:val="1"/>
      <w:numFmt w:val="lowerLetter"/>
      <w:lvlText w:val="%8."/>
      <w:lvlJc w:val="left"/>
      <w:pPr>
        <w:ind w:left="5400" w:hanging="360"/>
      </w:pPr>
    </w:lvl>
    <w:lvl w:ilvl="8" w:tplc="96D62EB2" w:tentative="1">
      <w:start w:val="1"/>
      <w:numFmt w:val="lowerRoman"/>
      <w:lvlText w:val="%9."/>
      <w:lvlJc w:val="right"/>
      <w:pPr>
        <w:ind w:left="6120" w:hanging="180"/>
      </w:pPr>
    </w:lvl>
  </w:abstractNum>
  <w:abstractNum w:abstractNumId="25" w15:restartNumberingAfterBreak="0">
    <w:nsid w:val="5781430C"/>
    <w:multiLevelType w:val="hybridMultilevel"/>
    <w:tmpl w:val="4776E012"/>
    <w:lvl w:ilvl="0" w:tplc="F064B56A">
      <w:start w:val="1"/>
      <w:numFmt w:val="decimal"/>
      <w:lvlText w:val="%1."/>
      <w:lvlJc w:val="left"/>
      <w:pPr>
        <w:ind w:left="720" w:hanging="360"/>
      </w:pPr>
      <w:rPr>
        <w:rFonts w:hint="default"/>
      </w:rPr>
    </w:lvl>
    <w:lvl w:ilvl="1" w:tplc="343678DE" w:tentative="1">
      <w:start w:val="1"/>
      <w:numFmt w:val="lowerLetter"/>
      <w:lvlText w:val="%2."/>
      <w:lvlJc w:val="left"/>
      <w:pPr>
        <w:ind w:left="1440" w:hanging="360"/>
      </w:pPr>
    </w:lvl>
    <w:lvl w:ilvl="2" w:tplc="4434DA46" w:tentative="1">
      <w:start w:val="1"/>
      <w:numFmt w:val="lowerRoman"/>
      <w:lvlText w:val="%3."/>
      <w:lvlJc w:val="right"/>
      <w:pPr>
        <w:ind w:left="2160" w:hanging="180"/>
      </w:pPr>
    </w:lvl>
    <w:lvl w:ilvl="3" w:tplc="303CE5B0" w:tentative="1">
      <w:start w:val="1"/>
      <w:numFmt w:val="decimal"/>
      <w:lvlText w:val="%4."/>
      <w:lvlJc w:val="left"/>
      <w:pPr>
        <w:ind w:left="2880" w:hanging="360"/>
      </w:pPr>
    </w:lvl>
    <w:lvl w:ilvl="4" w:tplc="46D60CA4" w:tentative="1">
      <w:start w:val="1"/>
      <w:numFmt w:val="lowerLetter"/>
      <w:lvlText w:val="%5."/>
      <w:lvlJc w:val="left"/>
      <w:pPr>
        <w:ind w:left="3600" w:hanging="360"/>
      </w:pPr>
    </w:lvl>
    <w:lvl w:ilvl="5" w:tplc="488C80E4" w:tentative="1">
      <w:start w:val="1"/>
      <w:numFmt w:val="lowerRoman"/>
      <w:lvlText w:val="%6."/>
      <w:lvlJc w:val="right"/>
      <w:pPr>
        <w:ind w:left="4320" w:hanging="180"/>
      </w:pPr>
    </w:lvl>
    <w:lvl w:ilvl="6" w:tplc="185ABBA6" w:tentative="1">
      <w:start w:val="1"/>
      <w:numFmt w:val="decimal"/>
      <w:lvlText w:val="%7."/>
      <w:lvlJc w:val="left"/>
      <w:pPr>
        <w:ind w:left="5040" w:hanging="360"/>
      </w:pPr>
    </w:lvl>
    <w:lvl w:ilvl="7" w:tplc="75466FA8" w:tentative="1">
      <w:start w:val="1"/>
      <w:numFmt w:val="lowerLetter"/>
      <w:lvlText w:val="%8."/>
      <w:lvlJc w:val="left"/>
      <w:pPr>
        <w:ind w:left="5760" w:hanging="360"/>
      </w:pPr>
    </w:lvl>
    <w:lvl w:ilvl="8" w:tplc="20106D92" w:tentative="1">
      <w:start w:val="1"/>
      <w:numFmt w:val="lowerRoman"/>
      <w:lvlText w:val="%9."/>
      <w:lvlJc w:val="right"/>
      <w:pPr>
        <w:ind w:left="6480" w:hanging="180"/>
      </w:pPr>
    </w:lvl>
  </w:abstractNum>
  <w:abstractNum w:abstractNumId="26" w15:restartNumberingAfterBreak="0">
    <w:nsid w:val="5D0020F3"/>
    <w:multiLevelType w:val="hybridMultilevel"/>
    <w:tmpl w:val="BFD87382"/>
    <w:lvl w:ilvl="0" w:tplc="73C2743E">
      <w:start w:val="1"/>
      <w:numFmt w:val="decimal"/>
      <w:lvlText w:val="%1."/>
      <w:lvlJc w:val="left"/>
      <w:pPr>
        <w:ind w:left="720" w:hanging="360"/>
      </w:pPr>
      <w:rPr>
        <w:rFonts w:hint="default"/>
      </w:rPr>
    </w:lvl>
    <w:lvl w:ilvl="1" w:tplc="10666178" w:tentative="1">
      <w:start w:val="1"/>
      <w:numFmt w:val="lowerLetter"/>
      <w:lvlText w:val="%2."/>
      <w:lvlJc w:val="left"/>
      <w:pPr>
        <w:ind w:left="1440" w:hanging="360"/>
      </w:pPr>
    </w:lvl>
    <w:lvl w:ilvl="2" w:tplc="CC52EA6A" w:tentative="1">
      <w:start w:val="1"/>
      <w:numFmt w:val="lowerRoman"/>
      <w:lvlText w:val="%3."/>
      <w:lvlJc w:val="right"/>
      <w:pPr>
        <w:ind w:left="2160" w:hanging="180"/>
      </w:pPr>
    </w:lvl>
    <w:lvl w:ilvl="3" w:tplc="8582609E" w:tentative="1">
      <w:start w:val="1"/>
      <w:numFmt w:val="decimal"/>
      <w:lvlText w:val="%4."/>
      <w:lvlJc w:val="left"/>
      <w:pPr>
        <w:ind w:left="2880" w:hanging="360"/>
      </w:pPr>
    </w:lvl>
    <w:lvl w:ilvl="4" w:tplc="29063E00" w:tentative="1">
      <w:start w:val="1"/>
      <w:numFmt w:val="lowerLetter"/>
      <w:lvlText w:val="%5."/>
      <w:lvlJc w:val="left"/>
      <w:pPr>
        <w:ind w:left="3600" w:hanging="360"/>
      </w:pPr>
    </w:lvl>
    <w:lvl w:ilvl="5" w:tplc="0DA26374" w:tentative="1">
      <w:start w:val="1"/>
      <w:numFmt w:val="lowerRoman"/>
      <w:lvlText w:val="%6."/>
      <w:lvlJc w:val="right"/>
      <w:pPr>
        <w:ind w:left="4320" w:hanging="180"/>
      </w:pPr>
    </w:lvl>
    <w:lvl w:ilvl="6" w:tplc="DA326AFA" w:tentative="1">
      <w:start w:val="1"/>
      <w:numFmt w:val="decimal"/>
      <w:lvlText w:val="%7."/>
      <w:lvlJc w:val="left"/>
      <w:pPr>
        <w:ind w:left="5040" w:hanging="360"/>
      </w:pPr>
    </w:lvl>
    <w:lvl w:ilvl="7" w:tplc="7FBA8A36" w:tentative="1">
      <w:start w:val="1"/>
      <w:numFmt w:val="lowerLetter"/>
      <w:lvlText w:val="%8."/>
      <w:lvlJc w:val="left"/>
      <w:pPr>
        <w:ind w:left="5760" w:hanging="360"/>
      </w:pPr>
    </w:lvl>
    <w:lvl w:ilvl="8" w:tplc="C0F4F5C4" w:tentative="1">
      <w:start w:val="1"/>
      <w:numFmt w:val="lowerRoman"/>
      <w:lvlText w:val="%9."/>
      <w:lvlJc w:val="right"/>
      <w:pPr>
        <w:ind w:left="6480" w:hanging="180"/>
      </w:pPr>
    </w:lvl>
  </w:abstractNum>
  <w:abstractNum w:abstractNumId="27" w15:restartNumberingAfterBreak="0">
    <w:nsid w:val="60E7561F"/>
    <w:multiLevelType w:val="hybridMultilevel"/>
    <w:tmpl w:val="5B2E9050"/>
    <w:lvl w:ilvl="0" w:tplc="3C4CBEA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14F10"/>
    <w:multiLevelType w:val="hybridMultilevel"/>
    <w:tmpl w:val="77289FB8"/>
    <w:lvl w:ilvl="0" w:tplc="B65A171C">
      <w:start w:val="1"/>
      <w:numFmt w:val="decimal"/>
      <w:lvlText w:val="%1."/>
      <w:lvlJc w:val="left"/>
      <w:pPr>
        <w:ind w:left="720" w:hanging="360"/>
      </w:pPr>
      <w:rPr>
        <w:rFonts w:hint="default"/>
      </w:rPr>
    </w:lvl>
    <w:lvl w:ilvl="1" w:tplc="DD98B4A0" w:tentative="1">
      <w:start w:val="1"/>
      <w:numFmt w:val="lowerLetter"/>
      <w:lvlText w:val="%2."/>
      <w:lvlJc w:val="left"/>
      <w:pPr>
        <w:ind w:left="1440" w:hanging="360"/>
      </w:pPr>
    </w:lvl>
    <w:lvl w:ilvl="2" w:tplc="CE02AE08" w:tentative="1">
      <w:start w:val="1"/>
      <w:numFmt w:val="lowerRoman"/>
      <w:lvlText w:val="%3."/>
      <w:lvlJc w:val="right"/>
      <w:pPr>
        <w:ind w:left="2160" w:hanging="180"/>
      </w:pPr>
    </w:lvl>
    <w:lvl w:ilvl="3" w:tplc="FDBA6A3C" w:tentative="1">
      <w:start w:val="1"/>
      <w:numFmt w:val="decimal"/>
      <w:lvlText w:val="%4."/>
      <w:lvlJc w:val="left"/>
      <w:pPr>
        <w:ind w:left="2880" w:hanging="360"/>
      </w:pPr>
    </w:lvl>
    <w:lvl w:ilvl="4" w:tplc="00C4D2AE" w:tentative="1">
      <w:start w:val="1"/>
      <w:numFmt w:val="lowerLetter"/>
      <w:lvlText w:val="%5."/>
      <w:lvlJc w:val="left"/>
      <w:pPr>
        <w:ind w:left="3600" w:hanging="360"/>
      </w:pPr>
    </w:lvl>
    <w:lvl w:ilvl="5" w:tplc="07D8550E" w:tentative="1">
      <w:start w:val="1"/>
      <w:numFmt w:val="lowerRoman"/>
      <w:lvlText w:val="%6."/>
      <w:lvlJc w:val="right"/>
      <w:pPr>
        <w:ind w:left="4320" w:hanging="180"/>
      </w:pPr>
    </w:lvl>
    <w:lvl w:ilvl="6" w:tplc="6B3C5F46" w:tentative="1">
      <w:start w:val="1"/>
      <w:numFmt w:val="decimal"/>
      <w:lvlText w:val="%7."/>
      <w:lvlJc w:val="left"/>
      <w:pPr>
        <w:ind w:left="5040" w:hanging="360"/>
      </w:pPr>
    </w:lvl>
    <w:lvl w:ilvl="7" w:tplc="759AF08A" w:tentative="1">
      <w:start w:val="1"/>
      <w:numFmt w:val="lowerLetter"/>
      <w:lvlText w:val="%8."/>
      <w:lvlJc w:val="left"/>
      <w:pPr>
        <w:ind w:left="5760" w:hanging="360"/>
      </w:pPr>
    </w:lvl>
    <w:lvl w:ilvl="8" w:tplc="8BD87320" w:tentative="1">
      <w:start w:val="1"/>
      <w:numFmt w:val="lowerRoman"/>
      <w:lvlText w:val="%9."/>
      <w:lvlJc w:val="right"/>
      <w:pPr>
        <w:ind w:left="6480" w:hanging="180"/>
      </w:pPr>
    </w:lvl>
  </w:abstractNum>
  <w:abstractNum w:abstractNumId="29" w15:restartNumberingAfterBreak="0">
    <w:nsid w:val="62937BC0"/>
    <w:multiLevelType w:val="hybridMultilevel"/>
    <w:tmpl w:val="454E1348"/>
    <w:lvl w:ilvl="0" w:tplc="9BC66E16">
      <w:start w:val="1"/>
      <w:numFmt w:val="decimal"/>
      <w:lvlText w:val="%1."/>
      <w:lvlJc w:val="left"/>
      <w:pPr>
        <w:ind w:left="720" w:hanging="360"/>
      </w:pPr>
      <w:rPr>
        <w:rFonts w:hint="default"/>
      </w:rPr>
    </w:lvl>
    <w:lvl w:ilvl="1" w:tplc="B25C01A6" w:tentative="1">
      <w:start w:val="1"/>
      <w:numFmt w:val="lowerLetter"/>
      <w:lvlText w:val="%2."/>
      <w:lvlJc w:val="left"/>
      <w:pPr>
        <w:ind w:left="1440" w:hanging="360"/>
      </w:pPr>
    </w:lvl>
    <w:lvl w:ilvl="2" w:tplc="8910B904" w:tentative="1">
      <w:start w:val="1"/>
      <w:numFmt w:val="lowerRoman"/>
      <w:lvlText w:val="%3."/>
      <w:lvlJc w:val="right"/>
      <w:pPr>
        <w:ind w:left="2160" w:hanging="180"/>
      </w:pPr>
    </w:lvl>
    <w:lvl w:ilvl="3" w:tplc="54DE3C42" w:tentative="1">
      <w:start w:val="1"/>
      <w:numFmt w:val="decimal"/>
      <w:lvlText w:val="%4."/>
      <w:lvlJc w:val="left"/>
      <w:pPr>
        <w:ind w:left="2880" w:hanging="360"/>
      </w:pPr>
    </w:lvl>
    <w:lvl w:ilvl="4" w:tplc="0C3C98FA" w:tentative="1">
      <w:start w:val="1"/>
      <w:numFmt w:val="lowerLetter"/>
      <w:lvlText w:val="%5."/>
      <w:lvlJc w:val="left"/>
      <w:pPr>
        <w:ind w:left="3600" w:hanging="360"/>
      </w:pPr>
    </w:lvl>
    <w:lvl w:ilvl="5" w:tplc="29C6E086" w:tentative="1">
      <w:start w:val="1"/>
      <w:numFmt w:val="lowerRoman"/>
      <w:lvlText w:val="%6."/>
      <w:lvlJc w:val="right"/>
      <w:pPr>
        <w:ind w:left="4320" w:hanging="180"/>
      </w:pPr>
    </w:lvl>
    <w:lvl w:ilvl="6" w:tplc="3822FD8A" w:tentative="1">
      <w:start w:val="1"/>
      <w:numFmt w:val="decimal"/>
      <w:lvlText w:val="%7."/>
      <w:lvlJc w:val="left"/>
      <w:pPr>
        <w:ind w:left="5040" w:hanging="360"/>
      </w:pPr>
    </w:lvl>
    <w:lvl w:ilvl="7" w:tplc="646CF616" w:tentative="1">
      <w:start w:val="1"/>
      <w:numFmt w:val="lowerLetter"/>
      <w:lvlText w:val="%8."/>
      <w:lvlJc w:val="left"/>
      <w:pPr>
        <w:ind w:left="5760" w:hanging="360"/>
      </w:pPr>
    </w:lvl>
    <w:lvl w:ilvl="8" w:tplc="5F6E546C" w:tentative="1">
      <w:start w:val="1"/>
      <w:numFmt w:val="lowerRoman"/>
      <w:lvlText w:val="%9."/>
      <w:lvlJc w:val="right"/>
      <w:pPr>
        <w:ind w:left="6480" w:hanging="180"/>
      </w:pPr>
    </w:lvl>
  </w:abstractNum>
  <w:abstractNum w:abstractNumId="30" w15:restartNumberingAfterBreak="0">
    <w:nsid w:val="6AF74C40"/>
    <w:multiLevelType w:val="multilevel"/>
    <w:tmpl w:val="05E0C7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9B6F25"/>
    <w:multiLevelType w:val="hybridMultilevel"/>
    <w:tmpl w:val="8A9C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64E8C"/>
    <w:multiLevelType w:val="multilevel"/>
    <w:tmpl w:val="280A76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26589"/>
    <w:multiLevelType w:val="hybridMultilevel"/>
    <w:tmpl w:val="D304E366"/>
    <w:lvl w:ilvl="0" w:tplc="7A5C86EE">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C62925"/>
    <w:multiLevelType w:val="hybridMultilevel"/>
    <w:tmpl w:val="4CDC0882"/>
    <w:lvl w:ilvl="0" w:tplc="0409001B">
      <w:start w:val="1"/>
      <w:numFmt w:val="lowerRoman"/>
      <w:lvlText w:val="%1."/>
      <w:lvlJc w:val="right"/>
      <w:pPr>
        <w:ind w:left="720" w:hanging="360"/>
      </w:pPr>
      <w:rPr>
        <w:rFonts w:hint="default"/>
      </w:rPr>
    </w:lvl>
    <w:lvl w:ilvl="1" w:tplc="0409001B">
      <w:start w:val="1"/>
      <w:numFmt w:val="lowerRoman"/>
      <w:lvlText w:val="%2."/>
      <w:lvlJc w:val="right"/>
      <w:pPr>
        <w:ind w:left="1778" w:hanging="360"/>
      </w:pPr>
    </w:lvl>
    <w:lvl w:ilvl="2" w:tplc="DADA585C">
      <w:start w:val="1"/>
      <w:numFmt w:val="lowerRoman"/>
      <w:lvlText w:val="%3."/>
      <w:lvlJc w:val="right"/>
      <w:pPr>
        <w:ind w:left="2160" w:hanging="180"/>
      </w:pPr>
    </w:lvl>
    <w:lvl w:ilvl="3" w:tplc="16F4CCFC" w:tentative="1">
      <w:start w:val="1"/>
      <w:numFmt w:val="decimal"/>
      <w:lvlText w:val="%4."/>
      <w:lvlJc w:val="left"/>
      <w:pPr>
        <w:ind w:left="2880" w:hanging="360"/>
      </w:pPr>
    </w:lvl>
    <w:lvl w:ilvl="4" w:tplc="75687F68" w:tentative="1">
      <w:start w:val="1"/>
      <w:numFmt w:val="lowerLetter"/>
      <w:lvlText w:val="%5."/>
      <w:lvlJc w:val="left"/>
      <w:pPr>
        <w:ind w:left="3600" w:hanging="360"/>
      </w:pPr>
    </w:lvl>
    <w:lvl w:ilvl="5" w:tplc="4B124680" w:tentative="1">
      <w:start w:val="1"/>
      <w:numFmt w:val="lowerRoman"/>
      <w:lvlText w:val="%6."/>
      <w:lvlJc w:val="right"/>
      <w:pPr>
        <w:ind w:left="4320" w:hanging="180"/>
      </w:pPr>
    </w:lvl>
    <w:lvl w:ilvl="6" w:tplc="2CA887D4" w:tentative="1">
      <w:start w:val="1"/>
      <w:numFmt w:val="decimal"/>
      <w:lvlText w:val="%7."/>
      <w:lvlJc w:val="left"/>
      <w:pPr>
        <w:ind w:left="5040" w:hanging="360"/>
      </w:pPr>
    </w:lvl>
    <w:lvl w:ilvl="7" w:tplc="4B1CDEFA" w:tentative="1">
      <w:start w:val="1"/>
      <w:numFmt w:val="lowerLetter"/>
      <w:lvlText w:val="%8."/>
      <w:lvlJc w:val="left"/>
      <w:pPr>
        <w:ind w:left="5760" w:hanging="360"/>
      </w:pPr>
    </w:lvl>
    <w:lvl w:ilvl="8" w:tplc="CD48F6F6" w:tentative="1">
      <w:start w:val="1"/>
      <w:numFmt w:val="lowerRoman"/>
      <w:lvlText w:val="%9."/>
      <w:lvlJc w:val="right"/>
      <w:pPr>
        <w:ind w:left="6480" w:hanging="180"/>
      </w:pPr>
    </w:lvl>
  </w:abstractNum>
  <w:abstractNum w:abstractNumId="35" w15:restartNumberingAfterBreak="0">
    <w:nsid w:val="7BCB7D72"/>
    <w:multiLevelType w:val="hybridMultilevel"/>
    <w:tmpl w:val="F482E2E0"/>
    <w:lvl w:ilvl="0" w:tplc="13F4ED58">
      <w:start w:val="21"/>
      <w:numFmt w:val="decimal"/>
      <w:lvlText w:val="[%1]"/>
      <w:lvlJc w:val="left"/>
      <w:pPr>
        <w:ind w:left="720" w:hanging="360"/>
      </w:pPr>
      <w:rPr>
        <w:rFonts w:hint="default"/>
      </w:rPr>
    </w:lvl>
    <w:lvl w:ilvl="1" w:tplc="03EE04B4" w:tentative="1">
      <w:start w:val="1"/>
      <w:numFmt w:val="lowerLetter"/>
      <w:lvlText w:val="%2."/>
      <w:lvlJc w:val="left"/>
      <w:pPr>
        <w:ind w:left="1440" w:hanging="360"/>
      </w:pPr>
    </w:lvl>
    <w:lvl w:ilvl="2" w:tplc="A6A6AACE" w:tentative="1">
      <w:start w:val="1"/>
      <w:numFmt w:val="lowerRoman"/>
      <w:lvlText w:val="%3."/>
      <w:lvlJc w:val="right"/>
      <w:pPr>
        <w:ind w:left="2160" w:hanging="180"/>
      </w:pPr>
    </w:lvl>
    <w:lvl w:ilvl="3" w:tplc="1F322FF2" w:tentative="1">
      <w:start w:val="1"/>
      <w:numFmt w:val="decimal"/>
      <w:lvlText w:val="%4."/>
      <w:lvlJc w:val="left"/>
      <w:pPr>
        <w:ind w:left="2880" w:hanging="360"/>
      </w:pPr>
    </w:lvl>
    <w:lvl w:ilvl="4" w:tplc="A86835BE" w:tentative="1">
      <w:start w:val="1"/>
      <w:numFmt w:val="lowerLetter"/>
      <w:lvlText w:val="%5."/>
      <w:lvlJc w:val="left"/>
      <w:pPr>
        <w:ind w:left="3600" w:hanging="360"/>
      </w:pPr>
    </w:lvl>
    <w:lvl w:ilvl="5" w:tplc="1BFE5D00" w:tentative="1">
      <w:start w:val="1"/>
      <w:numFmt w:val="lowerRoman"/>
      <w:lvlText w:val="%6."/>
      <w:lvlJc w:val="right"/>
      <w:pPr>
        <w:ind w:left="4320" w:hanging="180"/>
      </w:pPr>
    </w:lvl>
    <w:lvl w:ilvl="6" w:tplc="3B8AAF88" w:tentative="1">
      <w:start w:val="1"/>
      <w:numFmt w:val="decimal"/>
      <w:lvlText w:val="%7."/>
      <w:lvlJc w:val="left"/>
      <w:pPr>
        <w:ind w:left="5040" w:hanging="360"/>
      </w:pPr>
    </w:lvl>
    <w:lvl w:ilvl="7" w:tplc="8962065E" w:tentative="1">
      <w:start w:val="1"/>
      <w:numFmt w:val="lowerLetter"/>
      <w:lvlText w:val="%8."/>
      <w:lvlJc w:val="left"/>
      <w:pPr>
        <w:ind w:left="5760" w:hanging="360"/>
      </w:pPr>
    </w:lvl>
    <w:lvl w:ilvl="8" w:tplc="B8AAF972" w:tentative="1">
      <w:start w:val="1"/>
      <w:numFmt w:val="lowerRoman"/>
      <w:lvlText w:val="%9."/>
      <w:lvlJc w:val="right"/>
      <w:pPr>
        <w:ind w:left="6480" w:hanging="180"/>
      </w:pPr>
    </w:lvl>
  </w:abstractNum>
  <w:abstractNum w:abstractNumId="36" w15:restartNumberingAfterBreak="0">
    <w:nsid w:val="7E863716"/>
    <w:multiLevelType w:val="multilevel"/>
    <w:tmpl w:val="2E78F86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DC0066"/>
    <w:multiLevelType w:val="hybridMultilevel"/>
    <w:tmpl w:val="184EB16A"/>
    <w:lvl w:ilvl="0" w:tplc="246CA75C">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034829">
    <w:abstractNumId w:val="26"/>
  </w:num>
  <w:num w:numId="2" w16cid:durableId="1093018368">
    <w:abstractNumId w:val="8"/>
  </w:num>
  <w:num w:numId="3" w16cid:durableId="516575925">
    <w:abstractNumId w:val="28"/>
  </w:num>
  <w:num w:numId="4" w16cid:durableId="100688352">
    <w:abstractNumId w:val="29"/>
  </w:num>
  <w:num w:numId="5" w16cid:durableId="625817898">
    <w:abstractNumId w:val="25"/>
  </w:num>
  <w:num w:numId="6" w16cid:durableId="2122991857">
    <w:abstractNumId w:val="13"/>
  </w:num>
  <w:num w:numId="7" w16cid:durableId="1623538891">
    <w:abstractNumId w:val="16"/>
  </w:num>
  <w:num w:numId="8" w16cid:durableId="990211678">
    <w:abstractNumId w:val="15"/>
  </w:num>
  <w:num w:numId="9" w16cid:durableId="921840304">
    <w:abstractNumId w:val="9"/>
  </w:num>
  <w:num w:numId="10" w16cid:durableId="1512640660">
    <w:abstractNumId w:val="1"/>
  </w:num>
  <w:num w:numId="11" w16cid:durableId="534006468">
    <w:abstractNumId w:val="3"/>
  </w:num>
  <w:num w:numId="12" w16cid:durableId="2021272876">
    <w:abstractNumId w:val="21"/>
  </w:num>
  <w:num w:numId="13" w16cid:durableId="2017415233">
    <w:abstractNumId w:val="32"/>
  </w:num>
  <w:num w:numId="14" w16cid:durableId="431248494">
    <w:abstractNumId w:val="22"/>
  </w:num>
  <w:num w:numId="15" w16cid:durableId="2040088145">
    <w:abstractNumId w:val="14"/>
  </w:num>
  <w:num w:numId="16" w16cid:durableId="835727768">
    <w:abstractNumId w:val="7"/>
  </w:num>
  <w:num w:numId="17" w16cid:durableId="1890342588">
    <w:abstractNumId w:val="36"/>
  </w:num>
  <w:num w:numId="18" w16cid:durableId="844049301">
    <w:abstractNumId w:val="19"/>
  </w:num>
  <w:num w:numId="19" w16cid:durableId="1982495748">
    <w:abstractNumId w:val="30"/>
  </w:num>
  <w:num w:numId="20" w16cid:durableId="117922546">
    <w:abstractNumId w:val="12"/>
  </w:num>
  <w:num w:numId="21" w16cid:durableId="636688677">
    <w:abstractNumId w:val="24"/>
  </w:num>
  <w:num w:numId="22" w16cid:durableId="1637029814">
    <w:abstractNumId w:val="23"/>
  </w:num>
  <w:num w:numId="23" w16cid:durableId="1578902275">
    <w:abstractNumId w:val="4"/>
  </w:num>
  <w:num w:numId="24" w16cid:durableId="371424776">
    <w:abstractNumId w:val="6"/>
  </w:num>
  <w:num w:numId="25" w16cid:durableId="614823136">
    <w:abstractNumId w:val="35"/>
  </w:num>
  <w:num w:numId="26" w16cid:durableId="688801655">
    <w:abstractNumId w:val="20"/>
  </w:num>
  <w:num w:numId="27" w16cid:durableId="1430614086">
    <w:abstractNumId w:val="27"/>
  </w:num>
  <w:num w:numId="28" w16cid:durableId="808715062">
    <w:abstractNumId w:val="5"/>
  </w:num>
  <w:num w:numId="29" w16cid:durableId="681055542">
    <w:abstractNumId w:val="33"/>
  </w:num>
  <w:num w:numId="30" w16cid:durableId="632443905">
    <w:abstractNumId w:val="18"/>
  </w:num>
  <w:num w:numId="31" w16cid:durableId="909199149">
    <w:abstractNumId w:val="17"/>
  </w:num>
  <w:num w:numId="32" w16cid:durableId="1315336079">
    <w:abstractNumId w:val="10"/>
  </w:num>
  <w:num w:numId="33" w16cid:durableId="1768187933">
    <w:abstractNumId w:val="0"/>
  </w:num>
  <w:num w:numId="34" w16cid:durableId="1987121862">
    <w:abstractNumId w:val="2"/>
  </w:num>
  <w:num w:numId="35" w16cid:durableId="2064056826">
    <w:abstractNumId w:val="11"/>
  </w:num>
  <w:num w:numId="36" w16cid:durableId="1143040834">
    <w:abstractNumId w:val="37"/>
  </w:num>
  <w:num w:numId="37" w16cid:durableId="396167304">
    <w:abstractNumId w:val="31"/>
  </w:num>
  <w:num w:numId="38" w16cid:durableId="19391729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2AB7"/>
    <w:rsid w:val="00003341"/>
    <w:rsid w:val="00004B2C"/>
    <w:rsid w:val="000063D3"/>
    <w:rsid w:val="000064CD"/>
    <w:rsid w:val="0001086F"/>
    <w:rsid w:val="000125C7"/>
    <w:rsid w:val="00017F25"/>
    <w:rsid w:val="00020136"/>
    <w:rsid w:val="000230D9"/>
    <w:rsid w:val="00026E26"/>
    <w:rsid w:val="000271C3"/>
    <w:rsid w:val="00027AF8"/>
    <w:rsid w:val="00027C5A"/>
    <w:rsid w:val="0003055A"/>
    <w:rsid w:val="000364A7"/>
    <w:rsid w:val="00037749"/>
    <w:rsid w:val="00040752"/>
    <w:rsid w:val="00041A8D"/>
    <w:rsid w:val="00042759"/>
    <w:rsid w:val="000430DF"/>
    <w:rsid w:val="000504E0"/>
    <w:rsid w:val="0005091A"/>
    <w:rsid w:val="00051AC7"/>
    <w:rsid w:val="00051D63"/>
    <w:rsid w:val="000535B7"/>
    <w:rsid w:val="000539D9"/>
    <w:rsid w:val="00055933"/>
    <w:rsid w:val="000566B3"/>
    <w:rsid w:val="00057E62"/>
    <w:rsid w:val="00062D26"/>
    <w:rsid w:val="000640D6"/>
    <w:rsid w:val="00066623"/>
    <w:rsid w:val="00067647"/>
    <w:rsid w:val="000730F9"/>
    <w:rsid w:val="00073BDD"/>
    <w:rsid w:val="000743F3"/>
    <w:rsid w:val="00076FFC"/>
    <w:rsid w:val="00077FC7"/>
    <w:rsid w:val="00080AAD"/>
    <w:rsid w:val="000829E6"/>
    <w:rsid w:val="0008438C"/>
    <w:rsid w:val="00084927"/>
    <w:rsid w:val="000864BE"/>
    <w:rsid w:val="00090634"/>
    <w:rsid w:val="0009122E"/>
    <w:rsid w:val="00093484"/>
    <w:rsid w:val="000935C4"/>
    <w:rsid w:val="00094098"/>
    <w:rsid w:val="0009477A"/>
    <w:rsid w:val="00094CBB"/>
    <w:rsid w:val="000A472D"/>
    <w:rsid w:val="000A5654"/>
    <w:rsid w:val="000B03BE"/>
    <w:rsid w:val="000B1165"/>
    <w:rsid w:val="000B6DFA"/>
    <w:rsid w:val="000B777D"/>
    <w:rsid w:val="000C1131"/>
    <w:rsid w:val="000C1B16"/>
    <w:rsid w:val="000C4304"/>
    <w:rsid w:val="000C57C1"/>
    <w:rsid w:val="000C6423"/>
    <w:rsid w:val="000C6BD3"/>
    <w:rsid w:val="000C7CB1"/>
    <w:rsid w:val="000D175E"/>
    <w:rsid w:val="000D3BAF"/>
    <w:rsid w:val="000D6F7E"/>
    <w:rsid w:val="000E031D"/>
    <w:rsid w:val="000E0C22"/>
    <w:rsid w:val="000E1202"/>
    <w:rsid w:val="000E1C0D"/>
    <w:rsid w:val="000E6398"/>
    <w:rsid w:val="000F5D13"/>
    <w:rsid w:val="000F65B5"/>
    <w:rsid w:val="000F7167"/>
    <w:rsid w:val="001022CB"/>
    <w:rsid w:val="001038C5"/>
    <w:rsid w:val="00106C01"/>
    <w:rsid w:val="00106EA4"/>
    <w:rsid w:val="00107D49"/>
    <w:rsid w:val="00110ED0"/>
    <w:rsid w:val="00115F45"/>
    <w:rsid w:val="00130823"/>
    <w:rsid w:val="0013323D"/>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4E90"/>
    <w:rsid w:val="0016528B"/>
    <w:rsid w:val="001705DE"/>
    <w:rsid w:val="00175331"/>
    <w:rsid w:val="00175599"/>
    <w:rsid w:val="00180C2C"/>
    <w:rsid w:val="0018246D"/>
    <w:rsid w:val="00184207"/>
    <w:rsid w:val="00184C3A"/>
    <w:rsid w:val="00185A59"/>
    <w:rsid w:val="0018757E"/>
    <w:rsid w:val="00192DE9"/>
    <w:rsid w:val="00195EE7"/>
    <w:rsid w:val="001A0050"/>
    <w:rsid w:val="001A0799"/>
    <w:rsid w:val="001A1D27"/>
    <w:rsid w:val="001A2D88"/>
    <w:rsid w:val="001A366F"/>
    <w:rsid w:val="001A4079"/>
    <w:rsid w:val="001A4A5D"/>
    <w:rsid w:val="001B0557"/>
    <w:rsid w:val="001B0A90"/>
    <w:rsid w:val="001B0FBE"/>
    <w:rsid w:val="001B137C"/>
    <w:rsid w:val="001B67D7"/>
    <w:rsid w:val="001C017E"/>
    <w:rsid w:val="001C0892"/>
    <w:rsid w:val="001C1034"/>
    <w:rsid w:val="001C6012"/>
    <w:rsid w:val="001D4286"/>
    <w:rsid w:val="001D6B7D"/>
    <w:rsid w:val="001D6EAC"/>
    <w:rsid w:val="001E2990"/>
    <w:rsid w:val="001E6BB7"/>
    <w:rsid w:val="001F2B45"/>
    <w:rsid w:val="001F3A95"/>
    <w:rsid w:val="001F5DDF"/>
    <w:rsid w:val="001F6E75"/>
    <w:rsid w:val="00202517"/>
    <w:rsid w:val="0020668F"/>
    <w:rsid w:val="00207016"/>
    <w:rsid w:val="002072D1"/>
    <w:rsid w:val="002107B1"/>
    <w:rsid w:val="00211474"/>
    <w:rsid w:val="002162EA"/>
    <w:rsid w:val="0022166E"/>
    <w:rsid w:val="00223CF7"/>
    <w:rsid w:val="00225E2C"/>
    <w:rsid w:val="00226E5D"/>
    <w:rsid w:val="00227E6A"/>
    <w:rsid w:val="002312EA"/>
    <w:rsid w:val="00235E7A"/>
    <w:rsid w:val="00243A93"/>
    <w:rsid w:val="00244380"/>
    <w:rsid w:val="00246403"/>
    <w:rsid w:val="002514FD"/>
    <w:rsid w:val="00251886"/>
    <w:rsid w:val="00252626"/>
    <w:rsid w:val="0025270F"/>
    <w:rsid w:val="002529D2"/>
    <w:rsid w:val="00252A85"/>
    <w:rsid w:val="00252DD7"/>
    <w:rsid w:val="002558E5"/>
    <w:rsid w:val="0025596A"/>
    <w:rsid w:val="00256887"/>
    <w:rsid w:val="00260C79"/>
    <w:rsid w:val="00261D8D"/>
    <w:rsid w:val="00264C12"/>
    <w:rsid w:val="00265600"/>
    <w:rsid w:val="0026643E"/>
    <w:rsid w:val="002679F6"/>
    <w:rsid w:val="00267A53"/>
    <w:rsid w:val="00280BCD"/>
    <w:rsid w:val="00280F03"/>
    <w:rsid w:val="00282EF6"/>
    <w:rsid w:val="00282F10"/>
    <w:rsid w:val="002843DB"/>
    <w:rsid w:val="00286118"/>
    <w:rsid w:val="002878B8"/>
    <w:rsid w:val="00291196"/>
    <w:rsid w:val="002922E4"/>
    <w:rsid w:val="00292AAA"/>
    <w:rsid w:val="00294C05"/>
    <w:rsid w:val="002A0049"/>
    <w:rsid w:val="002A2B49"/>
    <w:rsid w:val="002A3EC6"/>
    <w:rsid w:val="002A5500"/>
    <w:rsid w:val="002A70C6"/>
    <w:rsid w:val="002A7BFA"/>
    <w:rsid w:val="002B065D"/>
    <w:rsid w:val="002B38B8"/>
    <w:rsid w:val="002B4389"/>
    <w:rsid w:val="002B464C"/>
    <w:rsid w:val="002B6439"/>
    <w:rsid w:val="002B75D6"/>
    <w:rsid w:val="002C02CB"/>
    <w:rsid w:val="002C5277"/>
    <w:rsid w:val="002C60F8"/>
    <w:rsid w:val="002D2F15"/>
    <w:rsid w:val="002D34BB"/>
    <w:rsid w:val="002D55FD"/>
    <w:rsid w:val="002D5E15"/>
    <w:rsid w:val="002D70A3"/>
    <w:rsid w:val="002D738E"/>
    <w:rsid w:val="002D78F5"/>
    <w:rsid w:val="002E1863"/>
    <w:rsid w:val="002E2B32"/>
    <w:rsid w:val="002E47DA"/>
    <w:rsid w:val="002E4E73"/>
    <w:rsid w:val="002F1C1B"/>
    <w:rsid w:val="002F21C5"/>
    <w:rsid w:val="002F2776"/>
    <w:rsid w:val="00300CAB"/>
    <w:rsid w:val="00301B6C"/>
    <w:rsid w:val="0030371C"/>
    <w:rsid w:val="00303EB0"/>
    <w:rsid w:val="00305C67"/>
    <w:rsid w:val="00312549"/>
    <w:rsid w:val="00320CCC"/>
    <w:rsid w:val="00321315"/>
    <w:rsid w:val="00321755"/>
    <w:rsid w:val="0032364D"/>
    <w:rsid w:val="003242E5"/>
    <w:rsid w:val="003253D7"/>
    <w:rsid w:val="00326F62"/>
    <w:rsid w:val="003324E1"/>
    <w:rsid w:val="00333349"/>
    <w:rsid w:val="003337B6"/>
    <w:rsid w:val="00334C43"/>
    <w:rsid w:val="00335211"/>
    <w:rsid w:val="00335288"/>
    <w:rsid w:val="003412D7"/>
    <w:rsid w:val="00346758"/>
    <w:rsid w:val="00346E47"/>
    <w:rsid w:val="00347D12"/>
    <w:rsid w:val="003525E9"/>
    <w:rsid w:val="00355861"/>
    <w:rsid w:val="00361C8E"/>
    <w:rsid w:val="00364D06"/>
    <w:rsid w:val="00365785"/>
    <w:rsid w:val="00365A63"/>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C3D8A"/>
    <w:rsid w:val="003C4063"/>
    <w:rsid w:val="003C6C90"/>
    <w:rsid w:val="003C7299"/>
    <w:rsid w:val="003D230E"/>
    <w:rsid w:val="003D49BD"/>
    <w:rsid w:val="003D51A8"/>
    <w:rsid w:val="003D65F2"/>
    <w:rsid w:val="003E1782"/>
    <w:rsid w:val="003E62ED"/>
    <w:rsid w:val="003E6D46"/>
    <w:rsid w:val="003F05C4"/>
    <w:rsid w:val="003F1C7F"/>
    <w:rsid w:val="003F2269"/>
    <w:rsid w:val="003F27B7"/>
    <w:rsid w:val="003F432F"/>
    <w:rsid w:val="003F5EBC"/>
    <w:rsid w:val="003F7847"/>
    <w:rsid w:val="004052A4"/>
    <w:rsid w:val="004078A0"/>
    <w:rsid w:val="004108B1"/>
    <w:rsid w:val="00410B2F"/>
    <w:rsid w:val="00416212"/>
    <w:rsid w:val="0042010D"/>
    <w:rsid w:val="00420A99"/>
    <w:rsid w:val="00421B28"/>
    <w:rsid w:val="004223D1"/>
    <w:rsid w:val="0042353B"/>
    <w:rsid w:val="00424011"/>
    <w:rsid w:val="0042417A"/>
    <w:rsid w:val="00433B8A"/>
    <w:rsid w:val="0043487E"/>
    <w:rsid w:val="00435211"/>
    <w:rsid w:val="00436722"/>
    <w:rsid w:val="00437E25"/>
    <w:rsid w:val="00440909"/>
    <w:rsid w:val="00445687"/>
    <w:rsid w:val="004469C6"/>
    <w:rsid w:val="00446F9A"/>
    <w:rsid w:val="00455D5A"/>
    <w:rsid w:val="00456103"/>
    <w:rsid w:val="0046144F"/>
    <w:rsid w:val="00463839"/>
    <w:rsid w:val="00463FBA"/>
    <w:rsid w:val="00465EC9"/>
    <w:rsid w:val="004660D5"/>
    <w:rsid w:val="00470E3E"/>
    <w:rsid w:val="00477DD8"/>
    <w:rsid w:val="00480E9B"/>
    <w:rsid w:val="0048580C"/>
    <w:rsid w:val="00486121"/>
    <w:rsid w:val="00486A66"/>
    <w:rsid w:val="00487596"/>
    <w:rsid w:val="004909C8"/>
    <w:rsid w:val="00497FC2"/>
    <w:rsid w:val="004A2078"/>
    <w:rsid w:val="004A32E3"/>
    <w:rsid w:val="004A4D8C"/>
    <w:rsid w:val="004A7549"/>
    <w:rsid w:val="004B1F20"/>
    <w:rsid w:val="004B3F8D"/>
    <w:rsid w:val="004B6C6A"/>
    <w:rsid w:val="004C3416"/>
    <w:rsid w:val="004C3F9D"/>
    <w:rsid w:val="004D0234"/>
    <w:rsid w:val="004D289F"/>
    <w:rsid w:val="004D2EC7"/>
    <w:rsid w:val="004D3F70"/>
    <w:rsid w:val="004E222B"/>
    <w:rsid w:val="004E41C0"/>
    <w:rsid w:val="004E431F"/>
    <w:rsid w:val="004E56A5"/>
    <w:rsid w:val="004F25AB"/>
    <w:rsid w:val="004F74A8"/>
    <w:rsid w:val="004F7C88"/>
    <w:rsid w:val="004F7DFB"/>
    <w:rsid w:val="005000DE"/>
    <w:rsid w:val="00500DBF"/>
    <w:rsid w:val="0050196C"/>
    <w:rsid w:val="00502AE2"/>
    <w:rsid w:val="0050455F"/>
    <w:rsid w:val="005054DC"/>
    <w:rsid w:val="00510137"/>
    <w:rsid w:val="00510E7B"/>
    <w:rsid w:val="00512948"/>
    <w:rsid w:val="005138E9"/>
    <w:rsid w:val="00515803"/>
    <w:rsid w:val="00515E72"/>
    <w:rsid w:val="005165FB"/>
    <w:rsid w:val="00517240"/>
    <w:rsid w:val="005173E7"/>
    <w:rsid w:val="00517C9E"/>
    <w:rsid w:val="00524295"/>
    <w:rsid w:val="00524B55"/>
    <w:rsid w:val="0052524E"/>
    <w:rsid w:val="00526DEF"/>
    <w:rsid w:val="00531DE9"/>
    <w:rsid w:val="00532DB7"/>
    <w:rsid w:val="005350FE"/>
    <w:rsid w:val="00535A18"/>
    <w:rsid w:val="00541ACB"/>
    <w:rsid w:val="005470FD"/>
    <w:rsid w:val="005503C1"/>
    <w:rsid w:val="00550A6A"/>
    <w:rsid w:val="005512EB"/>
    <w:rsid w:val="005526FD"/>
    <w:rsid w:val="00554F7B"/>
    <w:rsid w:val="005557E2"/>
    <w:rsid w:val="00560429"/>
    <w:rsid w:val="00561DAF"/>
    <w:rsid w:val="00563589"/>
    <w:rsid w:val="00564515"/>
    <w:rsid w:val="00565866"/>
    <w:rsid w:val="00567E36"/>
    <w:rsid w:val="00572466"/>
    <w:rsid w:val="00575748"/>
    <w:rsid w:val="00576861"/>
    <w:rsid w:val="00576CEB"/>
    <w:rsid w:val="005833AE"/>
    <w:rsid w:val="00583520"/>
    <w:rsid w:val="005844D9"/>
    <w:rsid w:val="0059020E"/>
    <w:rsid w:val="0059026D"/>
    <w:rsid w:val="00594D79"/>
    <w:rsid w:val="005A10E0"/>
    <w:rsid w:val="005A282A"/>
    <w:rsid w:val="005A33CD"/>
    <w:rsid w:val="005A349C"/>
    <w:rsid w:val="005A6615"/>
    <w:rsid w:val="005A7A6F"/>
    <w:rsid w:val="005B2DAF"/>
    <w:rsid w:val="005B3BBB"/>
    <w:rsid w:val="005B695C"/>
    <w:rsid w:val="005B6D53"/>
    <w:rsid w:val="005B7D28"/>
    <w:rsid w:val="005B7DBC"/>
    <w:rsid w:val="005C37E7"/>
    <w:rsid w:val="005C4DD1"/>
    <w:rsid w:val="005D1D2E"/>
    <w:rsid w:val="005D22BA"/>
    <w:rsid w:val="005D24A8"/>
    <w:rsid w:val="005D287E"/>
    <w:rsid w:val="005D2D33"/>
    <w:rsid w:val="005D3A6A"/>
    <w:rsid w:val="005D3AA4"/>
    <w:rsid w:val="005D48D0"/>
    <w:rsid w:val="005D56EE"/>
    <w:rsid w:val="005D5BEC"/>
    <w:rsid w:val="005D6016"/>
    <w:rsid w:val="005D65AC"/>
    <w:rsid w:val="005E17B7"/>
    <w:rsid w:val="005E37C3"/>
    <w:rsid w:val="005F36DE"/>
    <w:rsid w:val="005F40E9"/>
    <w:rsid w:val="005F7017"/>
    <w:rsid w:val="005F71D6"/>
    <w:rsid w:val="006014C3"/>
    <w:rsid w:val="00601F5B"/>
    <w:rsid w:val="00602475"/>
    <w:rsid w:val="006033B0"/>
    <w:rsid w:val="00604B8F"/>
    <w:rsid w:val="006057C6"/>
    <w:rsid w:val="00605819"/>
    <w:rsid w:val="00607177"/>
    <w:rsid w:val="00612557"/>
    <w:rsid w:val="00612BA2"/>
    <w:rsid w:val="006137D0"/>
    <w:rsid w:val="00621644"/>
    <w:rsid w:val="00622DEF"/>
    <w:rsid w:val="00624AA2"/>
    <w:rsid w:val="00624EFE"/>
    <w:rsid w:val="006257E2"/>
    <w:rsid w:val="006279B6"/>
    <w:rsid w:val="00627ABD"/>
    <w:rsid w:val="0063453C"/>
    <w:rsid w:val="0063551C"/>
    <w:rsid w:val="006408D7"/>
    <w:rsid w:val="00641662"/>
    <w:rsid w:val="006433CE"/>
    <w:rsid w:val="00643CC7"/>
    <w:rsid w:val="00644F51"/>
    <w:rsid w:val="00647740"/>
    <w:rsid w:val="006508D4"/>
    <w:rsid w:val="00651AE1"/>
    <w:rsid w:val="00651B4B"/>
    <w:rsid w:val="00652969"/>
    <w:rsid w:val="006539C1"/>
    <w:rsid w:val="00653D4A"/>
    <w:rsid w:val="0065423A"/>
    <w:rsid w:val="0065571C"/>
    <w:rsid w:val="0065792A"/>
    <w:rsid w:val="00657F07"/>
    <w:rsid w:val="006616D2"/>
    <w:rsid w:val="00663FA9"/>
    <w:rsid w:val="00665134"/>
    <w:rsid w:val="00666088"/>
    <w:rsid w:val="00666E35"/>
    <w:rsid w:val="00670BCB"/>
    <w:rsid w:val="00671C84"/>
    <w:rsid w:val="0067482D"/>
    <w:rsid w:val="00683C85"/>
    <w:rsid w:val="00684F18"/>
    <w:rsid w:val="00687B2E"/>
    <w:rsid w:val="00690D9D"/>
    <w:rsid w:val="006914C3"/>
    <w:rsid w:val="006932BC"/>
    <w:rsid w:val="006939B3"/>
    <w:rsid w:val="006939D3"/>
    <w:rsid w:val="00695A86"/>
    <w:rsid w:val="006A119F"/>
    <w:rsid w:val="006B0006"/>
    <w:rsid w:val="006B10B3"/>
    <w:rsid w:val="006B140E"/>
    <w:rsid w:val="006B2DC3"/>
    <w:rsid w:val="006B49BD"/>
    <w:rsid w:val="006B60E4"/>
    <w:rsid w:val="006C05FC"/>
    <w:rsid w:val="006C0737"/>
    <w:rsid w:val="006C0A20"/>
    <w:rsid w:val="006C17DA"/>
    <w:rsid w:val="006C32E5"/>
    <w:rsid w:val="006C3AF0"/>
    <w:rsid w:val="006C7773"/>
    <w:rsid w:val="006D32EE"/>
    <w:rsid w:val="006D5427"/>
    <w:rsid w:val="006E06DB"/>
    <w:rsid w:val="006E1713"/>
    <w:rsid w:val="006E2B3B"/>
    <w:rsid w:val="006E47A6"/>
    <w:rsid w:val="006F0621"/>
    <w:rsid w:val="006F4174"/>
    <w:rsid w:val="006F5052"/>
    <w:rsid w:val="00701607"/>
    <w:rsid w:val="00701D49"/>
    <w:rsid w:val="00701D83"/>
    <w:rsid w:val="00701ED7"/>
    <w:rsid w:val="00701FAE"/>
    <w:rsid w:val="007073B8"/>
    <w:rsid w:val="00710FFC"/>
    <w:rsid w:val="00712F60"/>
    <w:rsid w:val="00714EC7"/>
    <w:rsid w:val="007162CE"/>
    <w:rsid w:val="00717746"/>
    <w:rsid w:val="00717AFA"/>
    <w:rsid w:val="00720245"/>
    <w:rsid w:val="00720D1F"/>
    <w:rsid w:val="00723003"/>
    <w:rsid w:val="0073157E"/>
    <w:rsid w:val="0073667A"/>
    <w:rsid w:val="0073790D"/>
    <w:rsid w:val="00737C71"/>
    <w:rsid w:val="00743469"/>
    <w:rsid w:val="00746204"/>
    <w:rsid w:val="00750068"/>
    <w:rsid w:val="00750D03"/>
    <w:rsid w:val="007516A1"/>
    <w:rsid w:val="00754616"/>
    <w:rsid w:val="00755B09"/>
    <w:rsid w:val="007560A3"/>
    <w:rsid w:val="0076120C"/>
    <w:rsid w:val="0076199F"/>
    <w:rsid w:val="00763421"/>
    <w:rsid w:val="00763E27"/>
    <w:rsid w:val="00772134"/>
    <w:rsid w:val="007740E4"/>
    <w:rsid w:val="00777131"/>
    <w:rsid w:val="00777F42"/>
    <w:rsid w:val="007816A0"/>
    <w:rsid w:val="00781BAD"/>
    <w:rsid w:val="007828A8"/>
    <w:rsid w:val="00784043"/>
    <w:rsid w:val="00784CF0"/>
    <w:rsid w:val="00787862"/>
    <w:rsid w:val="00793AF6"/>
    <w:rsid w:val="00793D20"/>
    <w:rsid w:val="0079712A"/>
    <w:rsid w:val="007A02A0"/>
    <w:rsid w:val="007A0586"/>
    <w:rsid w:val="007A2107"/>
    <w:rsid w:val="007A21EC"/>
    <w:rsid w:val="007A49ED"/>
    <w:rsid w:val="007A682A"/>
    <w:rsid w:val="007B1A22"/>
    <w:rsid w:val="007B1C3D"/>
    <w:rsid w:val="007B2322"/>
    <w:rsid w:val="007B5F17"/>
    <w:rsid w:val="007B76ED"/>
    <w:rsid w:val="007C644F"/>
    <w:rsid w:val="007C66B0"/>
    <w:rsid w:val="007C7D4F"/>
    <w:rsid w:val="007D0125"/>
    <w:rsid w:val="007D09B8"/>
    <w:rsid w:val="007D1DC4"/>
    <w:rsid w:val="007D2574"/>
    <w:rsid w:val="007D2BD3"/>
    <w:rsid w:val="007D335A"/>
    <w:rsid w:val="007D528F"/>
    <w:rsid w:val="007E0033"/>
    <w:rsid w:val="007E270B"/>
    <w:rsid w:val="007E3471"/>
    <w:rsid w:val="007E4960"/>
    <w:rsid w:val="007E6B86"/>
    <w:rsid w:val="007E6F34"/>
    <w:rsid w:val="007E6FF4"/>
    <w:rsid w:val="007F1EC7"/>
    <w:rsid w:val="007F245F"/>
    <w:rsid w:val="007F2766"/>
    <w:rsid w:val="007F44ED"/>
    <w:rsid w:val="007F6B42"/>
    <w:rsid w:val="00800474"/>
    <w:rsid w:val="008010D5"/>
    <w:rsid w:val="008057AF"/>
    <w:rsid w:val="00807F6D"/>
    <w:rsid w:val="00812415"/>
    <w:rsid w:val="00814A34"/>
    <w:rsid w:val="00821E90"/>
    <w:rsid w:val="00822534"/>
    <w:rsid w:val="008242CC"/>
    <w:rsid w:val="00826384"/>
    <w:rsid w:val="008264EE"/>
    <w:rsid w:val="00827ED6"/>
    <w:rsid w:val="00830D3A"/>
    <w:rsid w:val="008310FF"/>
    <w:rsid w:val="00833CDE"/>
    <w:rsid w:val="00835F89"/>
    <w:rsid w:val="0083669E"/>
    <w:rsid w:val="00841BBE"/>
    <w:rsid w:val="00842CF8"/>
    <w:rsid w:val="008510A0"/>
    <w:rsid w:val="008511B5"/>
    <w:rsid w:val="00853A00"/>
    <w:rsid w:val="00856A48"/>
    <w:rsid w:val="00856D89"/>
    <w:rsid w:val="00860596"/>
    <w:rsid w:val="00863E60"/>
    <w:rsid w:val="008670E7"/>
    <w:rsid w:val="0086714C"/>
    <w:rsid w:val="00872C49"/>
    <w:rsid w:val="00874288"/>
    <w:rsid w:val="00875D9A"/>
    <w:rsid w:val="008803AA"/>
    <w:rsid w:val="00880C7F"/>
    <w:rsid w:val="00880F3A"/>
    <w:rsid w:val="008818C9"/>
    <w:rsid w:val="00886605"/>
    <w:rsid w:val="00890B32"/>
    <w:rsid w:val="008925F5"/>
    <w:rsid w:val="00896641"/>
    <w:rsid w:val="00897E20"/>
    <w:rsid w:val="008A1F6A"/>
    <w:rsid w:val="008A6D39"/>
    <w:rsid w:val="008A7B47"/>
    <w:rsid w:val="008B1BD6"/>
    <w:rsid w:val="008B2D7D"/>
    <w:rsid w:val="008B6D75"/>
    <w:rsid w:val="008C08B0"/>
    <w:rsid w:val="008D1B5B"/>
    <w:rsid w:val="008D1D2E"/>
    <w:rsid w:val="008D2974"/>
    <w:rsid w:val="008D42C8"/>
    <w:rsid w:val="008D4DD3"/>
    <w:rsid w:val="008D69ED"/>
    <w:rsid w:val="008E2FF2"/>
    <w:rsid w:val="008F23D3"/>
    <w:rsid w:val="008F5486"/>
    <w:rsid w:val="008F694B"/>
    <w:rsid w:val="00902023"/>
    <w:rsid w:val="00903EE7"/>
    <w:rsid w:val="009111AB"/>
    <w:rsid w:val="0091323C"/>
    <w:rsid w:val="0091640E"/>
    <w:rsid w:val="0092176D"/>
    <w:rsid w:val="0092180D"/>
    <w:rsid w:val="00925103"/>
    <w:rsid w:val="0092544A"/>
    <w:rsid w:val="00926BC9"/>
    <w:rsid w:val="009314B4"/>
    <w:rsid w:val="0093169B"/>
    <w:rsid w:val="0093555F"/>
    <w:rsid w:val="00935EE8"/>
    <w:rsid w:val="00937BFB"/>
    <w:rsid w:val="00943510"/>
    <w:rsid w:val="009435FA"/>
    <w:rsid w:val="00943FE9"/>
    <w:rsid w:val="00944FBE"/>
    <w:rsid w:val="00947F7B"/>
    <w:rsid w:val="009520A0"/>
    <w:rsid w:val="0095607C"/>
    <w:rsid w:val="0095668D"/>
    <w:rsid w:val="009628EA"/>
    <w:rsid w:val="00962D35"/>
    <w:rsid w:val="00964C96"/>
    <w:rsid w:val="00966C0F"/>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171"/>
    <w:rsid w:val="009A6260"/>
    <w:rsid w:val="009A75D6"/>
    <w:rsid w:val="009A79F5"/>
    <w:rsid w:val="009B0FAB"/>
    <w:rsid w:val="009B2185"/>
    <w:rsid w:val="009B2714"/>
    <w:rsid w:val="009B4BBB"/>
    <w:rsid w:val="009C0B17"/>
    <w:rsid w:val="009C2265"/>
    <w:rsid w:val="009C29D4"/>
    <w:rsid w:val="009C74BF"/>
    <w:rsid w:val="009D228B"/>
    <w:rsid w:val="009D2C29"/>
    <w:rsid w:val="009D34FB"/>
    <w:rsid w:val="009D3786"/>
    <w:rsid w:val="009D7F99"/>
    <w:rsid w:val="009E1E73"/>
    <w:rsid w:val="009E2799"/>
    <w:rsid w:val="009E292A"/>
    <w:rsid w:val="009E4AE0"/>
    <w:rsid w:val="009E627F"/>
    <w:rsid w:val="009F04F5"/>
    <w:rsid w:val="009F20B7"/>
    <w:rsid w:val="009F3692"/>
    <w:rsid w:val="009F44E1"/>
    <w:rsid w:val="009F5E78"/>
    <w:rsid w:val="009F6607"/>
    <w:rsid w:val="009F749B"/>
    <w:rsid w:val="009F7D2F"/>
    <w:rsid w:val="009F7FE9"/>
    <w:rsid w:val="00A03FE4"/>
    <w:rsid w:val="00A149D0"/>
    <w:rsid w:val="00A15ADC"/>
    <w:rsid w:val="00A16889"/>
    <w:rsid w:val="00A17FD2"/>
    <w:rsid w:val="00A202A2"/>
    <w:rsid w:val="00A20DE9"/>
    <w:rsid w:val="00A225F7"/>
    <w:rsid w:val="00A31517"/>
    <w:rsid w:val="00A31A86"/>
    <w:rsid w:val="00A32540"/>
    <w:rsid w:val="00A331B5"/>
    <w:rsid w:val="00A3439D"/>
    <w:rsid w:val="00A3590E"/>
    <w:rsid w:val="00A36A77"/>
    <w:rsid w:val="00A4129B"/>
    <w:rsid w:val="00A420BE"/>
    <w:rsid w:val="00A46DD1"/>
    <w:rsid w:val="00A47D04"/>
    <w:rsid w:val="00A52A5A"/>
    <w:rsid w:val="00A5356C"/>
    <w:rsid w:val="00A53804"/>
    <w:rsid w:val="00A540BF"/>
    <w:rsid w:val="00A567F8"/>
    <w:rsid w:val="00A57A18"/>
    <w:rsid w:val="00A70CE0"/>
    <w:rsid w:val="00A72396"/>
    <w:rsid w:val="00A73205"/>
    <w:rsid w:val="00A74006"/>
    <w:rsid w:val="00A763E1"/>
    <w:rsid w:val="00A8091C"/>
    <w:rsid w:val="00A81B33"/>
    <w:rsid w:val="00A848F5"/>
    <w:rsid w:val="00A85712"/>
    <w:rsid w:val="00A866DB"/>
    <w:rsid w:val="00A86F88"/>
    <w:rsid w:val="00A939FC"/>
    <w:rsid w:val="00A945DE"/>
    <w:rsid w:val="00A94A15"/>
    <w:rsid w:val="00A958CD"/>
    <w:rsid w:val="00A97F14"/>
    <w:rsid w:val="00AA3815"/>
    <w:rsid w:val="00AA52C0"/>
    <w:rsid w:val="00AA6129"/>
    <w:rsid w:val="00AB0D34"/>
    <w:rsid w:val="00AB652B"/>
    <w:rsid w:val="00AB7F6B"/>
    <w:rsid w:val="00AC1813"/>
    <w:rsid w:val="00AC2920"/>
    <w:rsid w:val="00AC3AAC"/>
    <w:rsid w:val="00AC3D26"/>
    <w:rsid w:val="00AC44EF"/>
    <w:rsid w:val="00AC4777"/>
    <w:rsid w:val="00AC5C6B"/>
    <w:rsid w:val="00AD0247"/>
    <w:rsid w:val="00AD0E81"/>
    <w:rsid w:val="00AD18DB"/>
    <w:rsid w:val="00AD253A"/>
    <w:rsid w:val="00AD5020"/>
    <w:rsid w:val="00AE0683"/>
    <w:rsid w:val="00AE1313"/>
    <w:rsid w:val="00AE35CC"/>
    <w:rsid w:val="00AE4C16"/>
    <w:rsid w:val="00AE504D"/>
    <w:rsid w:val="00AE76A7"/>
    <w:rsid w:val="00AF42DC"/>
    <w:rsid w:val="00B016A5"/>
    <w:rsid w:val="00B02C90"/>
    <w:rsid w:val="00B02F47"/>
    <w:rsid w:val="00B03B94"/>
    <w:rsid w:val="00B04954"/>
    <w:rsid w:val="00B062DD"/>
    <w:rsid w:val="00B10FD9"/>
    <w:rsid w:val="00B11670"/>
    <w:rsid w:val="00B13504"/>
    <w:rsid w:val="00B1445B"/>
    <w:rsid w:val="00B153D6"/>
    <w:rsid w:val="00B17222"/>
    <w:rsid w:val="00B22440"/>
    <w:rsid w:val="00B2456B"/>
    <w:rsid w:val="00B25465"/>
    <w:rsid w:val="00B25E4E"/>
    <w:rsid w:val="00B314C6"/>
    <w:rsid w:val="00B31BCE"/>
    <w:rsid w:val="00B32286"/>
    <w:rsid w:val="00B36B42"/>
    <w:rsid w:val="00B3723F"/>
    <w:rsid w:val="00B423C1"/>
    <w:rsid w:val="00B427F2"/>
    <w:rsid w:val="00B42A4D"/>
    <w:rsid w:val="00B43D87"/>
    <w:rsid w:val="00B46938"/>
    <w:rsid w:val="00B477EC"/>
    <w:rsid w:val="00B47EA9"/>
    <w:rsid w:val="00B50CA0"/>
    <w:rsid w:val="00B52055"/>
    <w:rsid w:val="00B5357F"/>
    <w:rsid w:val="00B60EB0"/>
    <w:rsid w:val="00B618C5"/>
    <w:rsid w:val="00B61C93"/>
    <w:rsid w:val="00B62804"/>
    <w:rsid w:val="00B63775"/>
    <w:rsid w:val="00B67BC4"/>
    <w:rsid w:val="00B73D58"/>
    <w:rsid w:val="00B74286"/>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B3C13"/>
    <w:rsid w:val="00BC05EB"/>
    <w:rsid w:val="00BC0826"/>
    <w:rsid w:val="00BC14A4"/>
    <w:rsid w:val="00BC53D5"/>
    <w:rsid w:val="00BC54AA"/>
    <w:rsid w:val="00BC6B68"/>
    <w:rsid w:val="00BC7AE8"/>
    <w:rsid w:val="00BD08AF"/>
    <w:rsid w:val="00BD5576"/>
    <w:rsid w:val="00BD59C0"/>
    <w:rsid w:val="00BE1AEF"/>
    <w:rsid w:val="00BE3543"/>
    <w:rsid w:val="00BE55E7"/>
    <w:rsid w:val="00BE5D7A"/>
    <w:rsid w:val="00BE6ADF"/>
    <w:rsid w:val="00BF218C"/>
    <w:rsid w:val="00BF222D"/>
    <w:rsid w:val="00BF32F6"/>
    <w:rsid w:val="00C009D7"/>
    <w:rsid w:val="00C00D3E"/>
    <w:rsid w:val="00C025E5"/>
    <w:rsid w:val="00C05075"/>
    <w:rsid w:val="00C0561B"/>
    <w:rsid w:val="00C105F4"/>
    <w:rsid w:val="00C1157E"/>
    <w:rsid w:val="00C11EBE"/>
    <w:rsid w:val="00C11F04"/>
    <w:rsid w:val="00C16025"/>
    <w:rsid w:val="00C17D46"/>
    <w:rsid w:val="00C21A04"/>
    <w:rsid w:val="00C24161"/>
    <w:rsid w:val="00C248C8"/>
    <w:rsid w:val="00C26024"/>
    <w:rsid w:val="00C26136"/>
    <w:rsid w:val="00C34D37"/>
    <w:rsid w:val="00C3523A"/>
    <w:rsid w:val="00C36826"/>
    <w:rsid w:val="00C36E1C"/>
    <w:rsid w:val="00C425C4"/>
    <w:rsid w:val="00C479F1"/>
    <w:rsid w:val="00C47FC7"/>
    <w:rsid w:val="00C57779"/>
    <w:rsid w:val="00C60AF1"/>
    <w:rsid w:val="00C63118"/>
    <w:rsid w:val="00C632F1"/>
    <w:rsid w:val="00C64133"/>
    <w:rsid w:val="00C656A1"/>
    <w:rsid w:val="00C65E23"/>
    <w:rsid w:val="00C67500"/>
    <w:rsid w:val="00C67801"/>
    <w:rsid w:val="00C67BC8"/>
    <w:rsid w:val="00C71033"/>
    <w:rsid w:val="00C7129D"/>
    <w:rsid w:val="00C735DE"/>
    <w:rsid w:val="00C73716"/>
    <w:rsid w:val="00C7482C"/>
    <w:rsid w:val="00C74D11"/>
    <w:rsid w:val="00C83293"/>
    <w:rsid w:val="00C907DF"/>
    <w:rsid w:val="00C9324B"/>
    <w:rsid w:val="00C94BD3"/>
    <w:rsid w:val="00CA4837"/>
    <w:rsid w:val="00CA6D88"/>
    <w:rsid w:val="00CB2452"/>
    <w:rsid w:val="00CB32F7"/>
    <w:rsid w:val="00CB48D6"/>
    <w:rsid w:val="00CB7130"/>
    <w:rsid w:val="00CC0A65"/>
    <w:rsid w:val="00CC0F56"/>
    <w:rsid w:val="00CC2033"/>
    <w:rsid w:val="00CC287D"/>
    <w:rsid w:val="00CC37F6"/>
    <w:rsid w:val="00CC3FAB"/>
    <w:rsid w:val="00CC5083"/>
    <w:rsid w:val="00CD0CB9"/>
    <w:rsid w:val="00CD168D"/>
    <w:rsid w:val="00CD1ED1"/>
    <w:rsid w:val="00CD474E"/>
    <w:rsid w:val="00CD6139"/>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079FF"/>
    <w:rsid w:val="00D1262D"/>
    <w:rsid w:val="00D2044B"/>
    <w:rsid w:val="00D219D0"/>
    <w:rsid w:val="00D227D6"/>
    <w:rsid w:val="00D31D89"/>
    <w:rsid w:val="00D3334E"/>
    <w:rsid w:val="00D4359F"/>
    <w:rsid w:val="00D468AC"/>
    <w:rsid w:val="00D47D03"/>
    <w:rsid w:val="00D500E0"/>
    <w:rsid w:val="00D53B94"/>
    <w:rsid w:val="00D55075"/>
    <w:rsid w:val="00D56015"/>
    <w:rsid w:val="00D56390"/>
    <w:rsid w:val="00D61A42"/>
    <w:rsid w:val="00D61F0B"/>
    <w:rsid w:val="00D63079"/>
    <w:rsid w:val="00D64CF7"/>
    <w:rsid w:val="00D669B8"/>
    <w:rsid w:val="00D70A69"/>
    <w:rsid w:val="00D70C41"/>
    <w:rsid w:val="00D724DD"/>
    <w:rsid w:val="00D72B19"/>
    <w:rsid w:val="00D749AB"/>
    <w:rsid w:val="00D7583D"/>
    <w:rsid w:val="00D761CB"/>
    <w:rsid w:val="00D763A2"/>
    <w:rsid w:val="00D825BA"/>
    <w:rsid w:val="00D82D2D"/>
    <w:rsid w:val="00D84111"/>
    <w:rsid w:val="00D9070C"/>
    <w:rsid w:val="00D92E64"/>
    <w:rsid w:val="00D94678"/>
    <w:rsid w:val="00D95ED1"/>
    <w:rsid w:val="00DA34F2"/>
    <w:rsid w:val="00DA39A6"/>
    <w:rsid w:val="00DA5340"/>
    <w:rsid w:val="00DB4462"/>
    <w:rsid w:val="00DB6FB0"/>
    <w:rsid w:val="00DC069C"/>
    <w:rsid w:val="00DC178D"/>
    <w:rsid w:val="00DC2B60"/>
    <w:rsid w:val="00DC2F51"/>
    <w:rsid w:val="00DC6BD2"/>
    <w:rsid w:val="00DC708E"/>
    <w:rsid w:val="00DC7F52"/>
    <w:rsid w:val="00DD2FD4"/>
    <w:rsid w:val="00DD4052"/>
    <w:rsid w:val="00DD53F7"/>
    <w:rsid w:val="00DD58CC"/>
    <w:rsid w:val="00DD663E"/>
    <w:rsid w:val="00DE0094"/>
    <w:rsid w:val="00DE18FE"/>
    <w:rsid w:val="00DE2BB1"/>
    <w:rsid w:val="00DE4C6B"/>
    <w:rsid w:val="00DE7D62"/>
    <w:rsid w:val="00DF04A3"/>
    <w:rsid w:val="00DF1742"/>
    <w:rsid w:val="00DF2BF2"/>
    <w:rsid w:val="00DF7B0A"/>
    <w:rsid w:val="00E00BD1"/>
    <w:rsid w:val="00E020AE"/>
    <w:rsid w:val="00E023A1"/>
    <w:rsid w:val="00E04069"/>
    <w:rsid w:val="00E0700C"/>
    <w:rsid w:val="00E0761B"/>
    <w:rsid w:val="00E1263B"/>
    <w:rsid w:val="00E1315B"/>
    <w:rsid w:val="00E17939"/>
    <w:rsid w:val="00E229D2"/>
    <w:rsid w:val="00E23374"/>
    <w:rsid w:val="00E25BCC"/>
    <w:rsid w:val="00E30E6E"/>
    <w:rsid w:val="00E34BF3"/>
    <w:rsid w:val="00E36053"/>
    <w:rsid w:val="00E37D30"/>
    <w:rsid w:val="00E42CBC"/>
    <w:rsid w:val="00E452DC"/>
    <w:rsid w:val="00E477B1"/>
    <w:rsid w:val="00E50364"/>
    <w:rsid w:val="00E50F79"/>
    <w:rsid w:val="00E602DB"/>
    <w:rsid w:val="00E60474"/>
    <w:rsid w:val="00E60E71"/>
    <w:rsid w:val="00E610C9"/>
    <w:rsid w:val="00E65619"/>
    <w:rsid w:val="00E67425"/>
    <w:rsid w:val="00E70C43"/>
    <w:rsid w:val="00E73D8A"/>
    <w:rsid w:val="00E74400"/>
    <w:rsid w:val="00E74C68"/>
    <w:rsid w:val="00E7577A"/>
    <w:rsid w:val="00E75F4A"/>
    <w:rsid w:val="00E76269"/>
    <w:rsid w:val="00E76862"/>
    <w:rsid w:val="00E803B7"/>
    <w:rsid w:val="00E812DA"/>
    <w:rsid w:val="00E83788"/>
    <w:rsid w:val="00E871B7"/>
    <w:rsid w:val="00E90CCA"/>
    <w:rsid w:val="00E91856"/>
    <w:rsid w:val="00E944CC"/>
    <w:rsid w:val="00E977A2"/>
    <w:rsid w:val="00EA090F"/>
    <w:rsid w:val="00EA14DD"/>
    <w:rsid w:val="00EA1A91"/>
    <w:rsid w:val="00EA2ED0"/>
    <w:rsid w:val="00EA434B"/>
    <w:rsid w:val="00EA45BF"/>
    <w:rsid w:val="00EA4891"/>
    <w:rsid w:val="00EA6141"/>
    <w:rsid w:val="00EA66FD"/>
    <w:rsid w:val="00EB3981"/>
    <w:rsid w:val="00EB5365"/>
    <w:rsid w:val="00EB57B9"/>
    <w:rsid w:val="00EC060F"/>
    <w:rsid w:val="00EC1520"/>
    <w:rsid w:val="00EC6045"/>
    <w:rsid w:val="00EC646B"/>
    <w:rsid w:val="00ED1971"/>
    <w:rsid w:val="00ED28D0"/>
    <w:rsid w:val="00ED28E9"/>
    <w:rsid w:val="00ED591E"/>
    <w:rsid w:val="00ED5B59"/>
    <w:rsid w:val="00ED5DB8"/>
    <w:rsid w:val="00ED734E"/>
    <w:rsid w:val="00ED797D"/>
    <w:rsid w:val="00EE1583"/>
    <w:rsid w:val="00EE18BF"/>
    <w:rsid w:val="00EE3E01"/>
    <w:rsid w:val="00EF0720"/>
    <w:rsid w:val="00EF2C98"/>
    <w:rsid w:val="00EF535E"/>
    <w:rsid w:val="00EF5601"/>
    <w:rsid w:val="00F03449"/>
    <w:rsid w:val="00F04123"/>
    <w:rsid w:val="00F05649"/>
    <w:rsid w:val="00F065EF"/>
    <w:rsid w:val="00F11347"/>
    <w:rsid w:val="00F14E7B"/>
    <w:rsid w:val="00F15485"/>
    <w:rsid w:val="00F1732B"/>
    <w:rsid w:val="00F1791F"/>
    <w:rsid w:val="00F237F2"/>
    <w:rsid w:val="00F23A45"/>
    <w:rsid w:val="00F24E87"/>
    <w:rsid w:val="00F305DA"/>
    <w:rsid w:val="00F308C1"/>
    <w:rsid w:val="00F330BD"/>
    <w:rsid w:val="00F33AF9"/>
    <w:rsid w:val="00F348BE"/>
    <w:rsid w:val="00F3639A"/>
    <w:rsid w:val="00F36DDB"/>
    <w:rsid w:val="00F37A15"/>
    <w:rsid w:val="00F40CD6"/>
    <w:rsid w:val="00F434E0"/>
    <w:rsid w:val="00F45705"/>
    <w:rsid w:val="00F561C4"/>
    <w:rsid w:val="00F57D00"/>
    <w:rsid w:val="00F57FB4"/>
    <w:rsid w:val="00F60052"/>
    <w:rsid w:val="00F60281"/>
    <w:rsid w:val="00F61CE9"/>
    <w:rsid w:val="00F626CA"/>
    <w:rsid w:val="00F653E8"/>
    <w:rsid w:val="00F73E7F"/>
    <w:rsid w:val="00F76E0D"/>
    <w:rsid w:val="00F7721B"/>
    <w:rsid w:val="00F80D38"/>
    <w:rsid w:val="00F819F0"/>
    <w:rsid w:val="00F8210D"/>
    <w:rsid w:val="00F83D73"/>
    <w:rsid w:val="00F8617C"/>
    <w:rsid w:val="00F9030E"/>
    <w:rsid w:val="00F906A8"/>
    <w:rsid w:val="00F91E2B"/>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363"/>
    <w:rsid w:val="00FC7ECC"/>
    <w:rsid w:val="00FD21FB"/>
    <w:rsid w:val="00FD2F51"/>
    <w:rsid w:val="00FD6D61"/>
    <w:rsid w:val="00FD6F2D"/>
    <w:rsid w:val="00FD734E"/>
    <w:rsid w:val="00FE1F46"/>
    <w:rsid w:val="00FE32D0"/>
    <w:rsid w:val="00FE32D4"/>
    <w:rsid w:val="00FE372C"/>
    <w:rsid w:val="00FE412C"/>
    <w:rsid w:val="00FE7E8B"/>
    <w:rsid w:val="00FF5228"/>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07BC6B"/>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90"/>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styleId="Hyperlink">
    <w:name w:val="Hyperlink"/>
    <w:basedOn w:val="DefaultParagraphFont"/>
    <w:uiPriority w:val="99"/>
    <w:unhideWhenUsed/>
    <w:rsid w:val="00622DEF"/>
    <w:rPr>
      <w:color w:val="0000FF" w:themeColor="hyperlink"/>
      <w:u w:val="single"/>
    </w:rPr>
  </w:style>
  <w:style w:type="paragraph" w:styleId="Footer">
    <w:name w:val="footer"/>
    <w:basedOn w:val="Normal"/>
    <w:link w:val="FooterChar"/>
    <w:uiPriority w:val="99"/>
    <w:unhideWhenUsed/>
    <w:rsid w:val="006F4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74"/>
    <w:rPr>
      <w:lang w:val="en-US"/>
    </w:rPr>
  </w:style>
  <w:style w:type="paragraph" w:styleId="NormalWeb">
    <w:name w:val="Normal (Web)"/>
    <w:basedOn w:val="Normal"/>
    <w:uiPriority w:val="99"/>
    <w:semiHidden/>
    <w:unhideWhenUsed/>
    <w:rsid w:val="00F113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1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2024-03-27T18:30:00+00:00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23490355-E0BC-449A-8DD1-2E476DF49046}">
  <ds:schemaRefs>
    <ds:schemaRef ds:uri="http://schemas.openxmlformats.org/officeDocument/2006/bibliography"/>
  </ds:schemaRefs>
</ds:datastoreItem>
</file>

<file path=customXml/itemProps4.xml><?xml version="1.0" encoding="utf-8"?>
<ds:datastoreItem xmlns:ds="http://schemas.openxmlformats.org/officeDocument/2006/customXml" ds:itemID="{CBAA152B-3AE5-4E84-B725-FA0B68F4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v Namibia Airports Company Ltd (HC-MD-CIV-MOT-REV-2022-00155) [2024] NAHCMD 139 (28 March 2024)</dc:title>
  <dc:creator>drisuro</dc:creator>
  <cp:lastModifiedBy>Mariana Anguelov</cp:lastModifiedBy>
  <cp:revision>3</cp:revision>
  <cp:lastPrinted>2024-03-27T07:04:00Z</cp:lastPrinted>
  <dcterms:created xsi:type="dcterms:W3CDTF">2024-03-28T11:32:00Z</dcterms:created>
  <dcterms:modified xsi:type="dcterms:W3CDTF">2024-04-02T18:54:00Z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