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85DC8" w14:textId="668DE417" w:rsidR="00061C47" w:rsidRPr="00A54A5B" w:rsidRDefault="00A54A5B" w:rsidP="00A54A5B">
      <w:pPr>
        <w:spacing w:line="360" w:lineRule="auto"/>
        <w:jc w:val="center"/>
        <w:rPr>
          <w:rFonts w:ascii="Arial" w:hAnsi="Arial" w:cs="Arial"/>
          <w:b/>
          <w:bCs/>
          <w:lang w:val="en-US"/>
        </w:rPr>
      </w:pPr>
      <w:r>
        <w:rPr>
          <w:rFonts w:ascii="Arial" w:hAnsi="Arial" w:cs="Arial"/>
          <w:b/>
          <w:bCs/>
          <w:lang w:val="en-US"/>
        </w:rPr>
        <w:t>REPUBLIC OF NAMIBIA</w:t>
      </w:r>
    </w:p>
    <w:p w14:paraId="046F61C2" w14:textId="4F51A201" w:rsidR="00FE7F68" w:rsidRDefault="00A54A5B" w:rsidP="00AF7D5F">
      <w:pPr>
        <w:spacing w:line="360" w:lineRule="auto"/>
        <w:jc w:val="center"/>
        <w:rPr>
          <w:rFonts w:ascii="Arial" w:hAnsi="Arial" w:cs="Arial"/>
          <w:lang w:val="en-US"/>
        </w:rPr>
      </w:pPr>
      <w:r w:rsidRPr="00A54A5B">
        <w:rPr>
          <w:rFonts w:ascii="Arial" w:hAnsi="Arial" w:cs="Arial"/>
          <w:b/>
          <w:noProof/>
          <w:lang w:val="en-US"/>
        </w:rPr>
        <w:drawing>
          <wp:inline distT="0" distB="0" distL="0" distR="0" wp14:anchorId="29A032EE" wp14:editId="01CE8ADD">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p>
    <w:tbl>
      <w:tblPr>
        <w:tblStyle w:val="TableGrid"/>
        <w:tblW w:w="878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09"/>
        <w:gridCol w:w="3827"/>
        <w:gridCol w:w="2835"/>
      </w:tblGrid>
      <w:tr w:rsidR="00AF7D5F" w:rsidRPr="00FE7F68" w14:paraId="229DB763" w14:textId="77777777" w:rsidTr="00155B26">
        <w:tc>
          <w:tcPr>
            <w:tcW w:w="8789" w:type="dxa"/>
            <w:gridSpan w:val="4"/>
          </w:tcPr>
          <w:p w14:paraId="0C4BB454" w14:textId="3D2253A4" w:rsidR="00AF7D5F" w:rsidRDefault="00AF7D5F" w:rsidP="00AF7D5F">
            <w:pPr>
              <w:spacing w:line="360" w:lineRule="auto"/>
              <w:jc w:val="center"/>
              <w:rPr>
                <w:rFonts w:ascii="Arial" w:hAnsi="Arial" w:cs="Arial"/>
                <w:b/>
                <w:bCs/>
                <w:lang w:val="en-US"/>
              </w:rPr>
            </w:pPr>
            <w:r>
              <w:rPr>
                <w:rFonts w:ascii="Arial" w:hAnsi="Arial" w:cs="Arial"/>
                <w:b/>
                <w:bCs/>
                <w:lang w:val="en-US"/>
              </w:rPr>
              <w:t>HIGH COURT OF NAMIBIA</w:t>
            </w:r>
            <w:r w:rsidR="00A81C32">
              <w:rPr>
                <w:rFonts w:ascii="Arial" w:hAnsi="Arial" w:cs="Arial"/>
                <w:b/>
                <w:bCs/>
                <w:lang w:val="en-US"/>
              </w:rPr>
              <w:t>,</w:t>
            </w:r>
            <w:r>
              <w:rPr>
                <w:rFonts w:ascii="Arial" w:hAnsi="Arial" w:cs="Arial"/>
                <w:b/>
                <w:bCs/>
                <w:lang w:val="en-US"/>
              </w:rPr>
              <w:t xml:space="preserve"> MAIN DIVISION, WIN</w:t>
            </w:r>
            <w:r w:rsidR="003B6BE9">
              <w:rPr>
                <w:rFonts w:ascii="Arial" w:hAnsi="Arial" w:cs="Arial"/>
                <w:b/>
                <w:bCs/>
                <w:lang w:val="en-US"/>
              </w:rPr>
              <w:t>D</w:t>
            </w:r>
            <w:r>
              <w:rPr>
                <w:rFonts w:ascii="Arial" w:hAnsi="Arial" w:cs="Arial"/>
                <w:b/>
                <w:bCs/>
                <w:lang w:val="en-US"/>
              </w:rPr>
              <w:t>HOEK</w:t>
            </w:r>
          </w:p>
          <w:p w14:paraId="580A6A52" w14:textId="13D8E8E9" w:rsidR="00AF7D5F" w:rsidRPr="00FE7F68" w:rsidRDefault="00AF7D5F" w:rsidP="00AF7D5F">
            <w:pPr>
              <w:spacing w:line="360" w:lineRule="auto"/>
              <w:jc w:val="center"/>
              <w:rPr>
                <w:rFonts w:ascii="Arial" w:hAnsi="Arial" w:cs="Arial"/>
                <w:b/>
                <w:bCs/>
                <w:highlight w:val="yellow"/>
                <w:lang w:val="en-US"/>
              </w:rPr>
            </w:pPr>
          </w:p>
        </w:tc>
      </w:tr>
      <w:tr w:rsidR="00AF7D5F" w:rsidRPr="00FE7F68" w14:paraId="197DA8BE" w14:textId="77777777" w:rsidTr="00155B26">
        <w:tc>
          <w:tcPr>
            <w:tcW w:w="8789" w:type="dxa"/>
            <w:gridSpan w:val="4"/>
          </w:tcPr>
          <w:p w14:paraId="279F5FEF" w14:textId="77777777" w:rsidR="00AF7D5F" w:rsidRDefault="00AF7D5F" w:rsidP="00AF7D5F">
            <w:pPr>
              <w:spacing w:line="360" w:lineRule="auto"/>
              <w:jc w:val="center"/>
              <w:rPr>
                <w:rFonts w:ascii="Arial" w:hAnsi="Arial" w:cs="Arial"/>
                <w:b/>
                <w:bCs/>
                <w:lang w:val="en-US"/>
              </w:rPr>
            </w:pPr>
            <w:r w:rsidRPr="00764DF8">
              <w:rPr>
                <w:rFonts w:ascii="Arial" w:hAnsi="Arial" w:cs="Arial"/>
                <w:b/>
                <w:bCs/>
                <w:lang w:val="en-US"/>
              </w:rPr>
              <w:t>JUDGMENT</w:t>
            </w:r>
          </w:p>
          <w:p w14:paraId="730ECA8E" w14:textId="39AF505D" w:rsidR="00AF7D5F" w:rsidRDefault="00AF7D5F" w:rsidP="00AF7D5F">
            <w:pPr>
              <w:spacing w:line="360" w:lineRule="auto"/>
              <w:jc w:val="center"/>
              <w:rPr>
                <w:rFonts w:ascii="Arial" w:hAnsi="Arial" w:cs="Arial"/>
                <w:lang w:val="en-US"/>
              </w:rPr>
            </w:pPr>
          </w:p>
        </w:tc>
      </w:tr>
      <w:tr w:rsidR="00AF7D5F" w:rsidRPr="00764DF8" w14:paraId="613B65F0" w14:textId="77777777" w:rsidTr="00155B26">
        <w:tc>
          <w:tcPr>
            <w:tcW w:w="8789" w:type="dxa"/>
            <w:gridSpan w:val="4"/>
          </w:tcPr>
          <w:p w14:paraId="11B37741" w14:textId="375E70E4" w:rsidR="00AF7D5F" w:rsidRPr="00764DF8" w:rsidRDefault="00AF7D5F" w:rsidP="00AF7D5F">
            <w:pPr>
              <w:spacing w:line="360" w:lineRule="auto"/>
              <w:jc w:val="right"/>
              <w:rPr>
                <w:rFonts w:ascii="Arial" w:hAnsi="Arial" w:cs="Arial"/>
                <w:lang w:val="en-US"/>
              </w:rPr>
            </w:pPr>
            <w:r w:rsidRPr="00764DF8">
              <w:rPr>
                <w:rFonts w:ascii="Arial" w:hAnsi="Arial" w:cs="Arial"/>
                <w:lang w:val="en-US"/>
              </w:rPr>
              <w:t xml:space="preserve">Case number: </w:t>
            </w:r>
            <w:r w:rsidR="00764DF8" w:rsidRPr="00764DF8">
              <w:rPr>
                <w:rFonts w:ascii="Arial" w:hAnsi="Arial" w:cs="Arial"/>
                <w:lang w:val="en-US"/>
              </w:rPr>
              <w:t>HC-MD-CIV-ACT-DEL-2022/04726</w:t>
            </w:r>
          </w:p>
          <w:p w14:paraId="29CE0FA8" w14:textId="58560F30" w:rsidR="00AF7D5F" w:rsidRPr="00764DF8" w:rsidRDefault="00AF7D5F" w:rsidP="00AF7D5F">
            <w:pPr>
              <w:spacing w:line="360" w:lineRule="auto"/>
              <w:jc w:val="right"/>
              <w:rPr>
                <w:rFonts w:ascii="Arial" w:hAnsi="Arial" w:cs="Arial"/>
                <w:lang w:val="en-US"/>
              </w:rPr>
            </w:pPr>
          </w:p>
        </w:tc>
      </w:tr>
      <w:tr w:rsidR="00AF7D5F" w:rsidRPr="00764DF8" w14:paraId="10C4EC0D" w14:textId="77777777" w:rsidTr="00155B26">
        <w:tc>
          <w:tcPr>
            <w:tcW w:w="8789" w:type="dxa"/>
            <w:gridSpan w:val="4"/>
          </w:tcPr>
          <w:p w14:paraId="3B304EC7" w14:textId="77777777" w:rsidR="00AF7D5F" w:rsidRPr="00764DF8" w:rsidRDefault="00AF7D5F" w:rsidP="00AF7D5F">
            <w:pPr>
              <w:spacing w:line="360" w:lineRule="auto"/>
              <w:rPr>
                <w:rFonts w:ascii="Arial" w:hAnsi="Arial" w:cs="Arial"/>
                <w:lang w:val="en-US"/>
              </w:rPr>
            </w:pPr>
            <w:r w:rsidRPr="00764DF8">
              <w:rPr>
                <w:rFonts w:ascii="Arial" w:hAnsi="Arial" w:cs="Arial"/>
                <w:lang w:val="en-US"/>
              </w:rPr>
              <w:t>In the matter between:</w:t>
            </w:r>
          </w:p>
          <w:p w14:paraId="1BAB2C08" w14:textId="042AE4E0" w:rsidR="00AF7D5F" w:rsidRPr="00764DF8" w:rsidRDefault="00AF7D5F" w:rsidP="00AF7D5F">
            <w:pPr>
              <w:spacing w:line="360" w:lineRule="auto"/>
              <w:rPr>
                <w:rFonts w:ascii="Arial" w:hAnsi="Arial" w:cs="Arial"/>
                <w:b/>
                <w:bCs/>
                <w:lang w:val="en-US"/>
              </w:rPr>
            </w:pPr>
          </w:p>
        </w:tc>
      </w:tr>
      <w:tr w:rsidR="00FE7F68" w:rsidRPr="00764DF8" w14:paraId="34CCEAD3" w14:textId="77777777" w:rsidTr="00155B26">
        <w:tc>
          <w:tcPr>
            <w:tcW w:w="5954" w:type="dxa"/>
            <w:gridSpan w:val="3"/>
          </w:tcPr>
          <w:p w14:paraId="7781148A" w14:textId="77777777" w:rsidR="00FE7F68" w:rsidRDefault="00764DF8" w:rsidP="00FE7F68">
            <w:pPr>
              <w:spacing w:line="360" w:lineRule="auto"/>
              <w:rPr>
                <w:rFonts w:ascii="Arial" w:hAnsi="Arial" w:cs="Arial"/>
                <w:b/>
                <w:bCs/>
                <w:lang w:val="en-US"/>
              </w:rPr>
            </w:pPr>
            <w:r w:rsidRPr="00764DF8">
              <w:rPr>
                <w:rFonts w:ascii="Arial" w:hAnsi="Arial" w:cs="Arial"/>
                <w:b/>
                <w:bCs/>
                <w:lang w:val="en-US"/>
              </w:rPr>
              <w:t>HERMANUS SCHOLTZ</w:t>
            </w:r>
          </w:p>
          <w:p w14:paraId="5D832CEA" w14:textId="5DF51F1F" w:rsidR="00764DF8" w:rsidRPr="00764DF8" w:rsidRDefault="00764DF8" w:rsidP="00FE7F68">
            <w:pPr>
              <w:spacing w:line="360" w:lineRule="auto"/>
              <w:rPr>
                <w:rFonts w:ascii="Arial" w:hAnsi="Arial" w:cs="Arial"/>
                <w:b/>
                <w:bCs/>
                <w:lang w:val="en-US"/>
              </w:rPr>
            </w:pPr>
          </w:p>
        </w:tc>
        <w:tc>
          <w:tcPr>
            <w:tcW w:w="2835" w:type="dxa"/>
          </w:tcPr>
          <w:p w14:paraId="0C5F0845" w14:textId="7D5FC44D" w:rsidR="00FE7F68" w:rsidRPr="00764DF8" w:rsidRDefault="00FE7F68" w:rsidP="00FE7F68">
            <w:pPr>
              <w:spacing w:line="360" w:lineRule="auto"/>
              <w:jc w:val="right"/>
              <w:rPr>
                <w:rFonts w:ascii="Arial" w:hAnsi="Arial" w:cs="Arial"/>
                <w:b/>
                <w:bCs/>
                <w:lang w:val="en-US"/>
              </w:rPr>
            </w:pPr>
            <w:r w:rsidRPr="00764DF8">
              <w:rPr>
                <w:rFonts w:ascii="Arial" w:hAnsi="Arial" w:cs="Arial"/>
                <w:b/>
                <w:bCs/>
                <w:lang w:val="en-US"/>
              </w:rPr>
              <w:t>PLAINTIFF</w:t>
            </w:r>
          </w:p>
        </w:tc>
      </w:tr>
      <w:tr w:rsidR="00FE7F68" w:rsidRPr="00764DF8" w14:paraId="0E075A5C" w14:textId="77777777" w:rsidTr="00155B26">
        <w:tc>
          <w:tcPr>
            <w:tcW w:w="8789" w:type="dxa"/>
            <w:gridSpan w:val="4"/>
          </w:tcPr>
          <w:p w14:paraId="019746F5" w14:textId="77777777" w:rsidR="00FE7F68" w:rsidRDefault="00FE7F68" w:rsidP="00FE7F68">
            <w:pPr>
              <w:spacing w:line="360" w:lineRule="auto"/>
              <w:jc w:val="both"/>
              <w:rPr>
                <w:rFonts w:ascii="Arial" w:hAnsi="Arial" w:cs="Arial"/>
                <w:lang w:val="en-US"/>
              </w:rPr>
            </w:pPr>
            <w:r w:rsidRPr="00764DF8">
              <w:rPr>
                <w:rFonts w:ascii="Arial" w:hAnsi="Arial" w:cs="Arial"/>
                <w:lang w:val="en-US"/>
              </w:rPr>
              <w:t>and</w:t>
            </w:r>
          </w:p>
          <w:p w14:paraId="7105FEA8" w14:textId="5A938592" w:rsidR="00764DF8" w:rsidRPr="00764DF8" w:rsidRDefault="00764DF8" w:rsidP="00FE7F68">
            <w:pPr>
              <w:spacing w:line="360" w:lineRule="auto"/>
              <w:jc w:val="both"/>
              <w:rPr>
                <w:rFonts w:ascii="Arial" w:hAnsi="Arial" w:cs="Arial"/>
                <w:lang w:val="en-US"/>
              </w:rPr>
            </w:pPr>
          </w:p>
        </w:tc>
      </w:tr>
      <w:tr w:rsidR="00FE7F68" w:rsidRPr="00764DF8" w14:paraId="04F81E39" w14:textId="77777777" w:rsidTr="00155B26">
        <w:tc>
          <w:tcPr>
            <w:tcW w:w="5954" w:type="dxa"/>
            <w:gridSpan w:val="3"/>
          </w:tcPr>
          <w:p w14:paraId="03CF4701" w14:textId="77777777" w:rsidR="00FE7F68" w:rsidRDefault="00764DF8" w:rsidP="00FE7F68">
            <w:pPr>
              <w:spacing w:line="360" w:lineRule="auto"/>
              <w:rPr>
                <w:rFonts w:ascii="Arial" w:hAnsi="Arial" w:cs="Arial"/>
                <w:b/>
                <w:bCs/>
                <w:lang w:val="en-US"/>
              </w:rPr>
            </w:pPr>
            <w:r w:rsidRPr="00764DF8">
              <w:rPr>
                <w:rFonts w:ascii="Arial" w:hAnsi="Arial" w:cs="Arial"/>
                <w:b/>
                <w:bCs/>
                <w:lang w:val="en-US"/>
              </w:rPr>
              <w:t>GERALDO CLINT SMITH</w:t>
            </w:r>
          </w:p>
          <w:p w14:paraId="00D8DE7D" w14:textId="676D5B5C" w:rsidR="00764DF8" w:rsidRPr="00764DF8" w:rsidRDefault="00764DF8" w:rsidP="00FE7F68">
            <w:pPr>
              <w:spacing w:line="360" w:lineRule="auto"/>
              <w:rPr>
                <w:rFonts w:ascii="Arial" w:hAnsi="Arial" w:cs="Arial"/>
                <w:b/>
                <w:bCs/>
                <w:lang w:val="en-US"/>
              </w:rPr>
            </w:pPr>
          </w:p>
        </w:tc>
        <w:tc>
          <w:tcPr>
            <w:tcW w:w="2835" w:type="dxa"/>
          </w:tcPr>
          <w:p w14:paraId="1ADBFFFC" w14:textId="740BF3D2" w:rsidR="00FE7F68" w:rsidRPr="00764DF8" w:rsidRDefault="00972458" w:rsidP="00FE7F68">
            <w:pPr>
              <w:spacing w:line="360" w:lineRule="auto"/>
              <w:jc w:val="right"/>
              <w:rPr>
                <w:rFonts w:ascii="Arial" w:hAnsi="Arial" w:cs="Arial"/>
                <w:b/>
                <w:bCs/>
                <w:lang w:val="en-US"/>
              </w:rPr>
            </w:pPr>
            <w:r w:rsidRPr="00764DF8">
              <w:rPr>
                <w:rFonts w:ascii="Arial" w:hAnsi="Arial" w:cs="Arial"/>
                <w:b/>
                <w:bCs/>
                <w:lang w:val="en-US"/>
              </w:rPr>
              <w:t>DEFENDANT</w:t>
            </w:r>
          </w:p>
        </w:tc>
      </w:tr>
      <w:tr w:rsidR="00AF7D5F" w:rsidRPr="00764DF8" w14:paraId="41CF2B70" w14:textId="77777777" w:rsidTr="00155B26">
        <w:tc>
          <w:tcPr>
            <w:tcW w:w="2127" w:type="dxa"/>
            <w:gridSpan w:val="2"/>
          </w:tcPr>
          <w:p w14:paraId="487AC033" w14:textId="3EB28DE0" w:rsidR="00AF7D5F" w:rsidRPr="00764DF8" w:rsidRDefault="00AF7D5F" w:rsidP="00AF7D5F">
            <w:pPr>
              <w:spacing w:line="360" w:lineRule="auto"/>
              <w:jc w:val="both"/>
              <w:rPr>
                <w:rFonts w:ascii="Arial" w:hAnsi="Arial" w:cs="Arial"/>
                <w:b/>
                <w:bCs/>
                <w:lang w:val="en-US"/>
              </w:rPr>
            </w:pPr>
            <w:r w:rsidRPr="00764DF8">
              <w:rPr>
                <w:rFonts w:ascii="Arial" w:hAnsi="Arial" w:cs="Arial"/>
                <w:b/>
                <w:bCs/>
                <w:lang w:val="en-US"/>
              </w:rPr>
              <w:t>Neutral citation:</w:t>
            </w:r>
          </w:p>
        </w:tc>
        <w:tc>
          <w:tcPr>
            <w:tcW w:w="6662" w:type="dxa"/>
            <w:gridSpan w:val="2"/>
          </w:tcPr>
          <w:p w14:paraId="251DFA2E" w14:textId="1C4EA151" w:rsidR="00AF7D5F" w:rsidRPr="00764DF8" w:rsidRDefault="00764DF8" w:rsidP="00AF7D5F">
            <w:pPr>
              <w:spacing w:line="360" w:lineRule="auto"/>
              <w:jc w:val="both"/>
              <w:rPr>
                <w:rFonts w:ascii="Arial" w:hAnsi="Arial" w:cs="Arial"/>
                <w:lang w:val="en-US"/>
              </w:rPr>
            </w:pPr>
            <w:r>
              <w:rPr>
                <w:rFonts w:ascii="Arial" w:hAnsi="Arial" w:cs="Arial"/>
                <w:i/>
                <w:iCs/>
                <w:lang w:val="en-US"/>
              </w:rPr>
              <w:t>Scholtz</w:t>
            </w:r>
            <w:r w:rsidR="00AF7D5F" w:rsidRPr="00764DF8">
              <w:rPr>
                <w:rFonts w:ascii="Arial" w:hAnsi="Arial" w:cs="Arial"/>
                <w:i/>
                <w:iCs/>
                <w:lang w:val="en-US"/>
              </w:rPr>
              <w:t xml:space="preserve"> v </w:t>
            </w:r>
            <w:r>
              <w:rPr>
                <w:rFonts w:ascii="Arial" w:hAnsi="Arial" w:cs="Arial"/>
                <w:i/>
                <w:iCs/>
                <w:lang w:val="en-US"/>
              </w:rPr>
              <w:t>Smith</w:t>
            </w:r>
            <w:r w:rsidR="00AF7D5F" w:rsidRPr="00764DF8">
              <w:rPr>
                <w:rFonts w:ascii="Arial" w:hAnsi="Arial" w:cs="Arial"/>
                <w:lang w:val="en-US"/>
              </w:rPr>
              <w:t xml:space="preserve"> (</w:t>
            </w:r>
            <w:r w:rsidRPr="00764DF8">
              <w:rPr>
                <w:rFonts w:ascii="Arial" w:hAnsi="Arial" w:cs="Arial"/>
                <w:lang w:val="en-US"/>
              </w:rPr>
              <w:t>HC-MD-CIV-ACT-DEL-2022/04726</w:t>
            </w:r>
            <w:r w:rsidR="00AF7D5F" w:rsidRPr="00764DF8">
              <w:rPr>
                <w:rFonts w:ascii="Arial" w:hAnsi="Arial" w:cs="Arial"/>
                <w:lang w:val="en-US"/>
              </w:rPr>
              <w:t>) [2024]</w:t>
            </w:r>
            <w:r w:rsidR="00DC6327" w:rsidRPr="00764DF8">
              <w:rPr>
                <w:rFonts w:ascii="Arial" w:hAnsi="Arial" w:cs="Arial"/>
                <w:lang w:val="en-US"/>
              </w:rPr>
              <w:t xml:space="preserve"> NAHCMD</w:t>
            </w:r>
            <w:r w:rsidR="00946798">
              <w:rPr>
                <w:rFonts w:ascii="Arial" w:hAnsi="Arial" w:cs="Arial"/>
                <w:lang w:val="en-US"/>
              </w:rPr>
              <w:t xml:space="preserve"> 147</w:t>
            </w:r>
            <w:r w:rsidR="00AF7D5F" w:rsidRPr="00764DF8">
              <w:rPr>
                <w:rFonts w:ascii="Arial" w:hAnsi="Arial" w:cs="Arial"/>
                <w:lang w:val="en-US"/>
              </w:rPr>
              <w:t xml:space="preserve"> (</w:t>
            </w:r>
            <w:r w:rsidR="004668B4">
              <w:rPr>
                <w:rFonts w:ascii="Arial" w:hAnsi="Arial" w:cs="Arial"/>
                <w:lang w:val="en-US"/>
              </w:rPr>
              <w:t>3 April</w:t>
            </w:r>
            <w:r w:rsidR="00AF7D5F" w:rsidRPr="00764DF8">
              <w:rPr>
                <w:rFonts w:ascii="Arial" w:hAnsi="Arial" w:cs="Arial"/>
                <w:lang w:val="en-US"/>
              </w:rPr>
              <w:t xml:space="preserve"> 2024)</w:t>
            </w:r>
          </w:p>
          <w:p w14:paraId="282C2D36" w14:textId="5C4EF553" w:rsidR="00AF7D5F" w:rsidRPr="00764DF8" w:rsidRDefault="00AF7D5F" w:rsidP="00AF7D5F">
            <w:pPr>
              <w:spacing w:line="360" w:lineRule="auto"/>
              <w:jc w:val="both"/>
              <w:rPr>
                <w:rFonts w:ascii="Arial" w:hAnsi="Arial" w:cs="Arial"/>
                <w:lang w:val="en-US"/>
              </w:rPr>
            </w:pPr>
          </w:p>
        </w:tc>
      </w:tr>
      <w:tr w:rsidR="00AF7D5F" w:rsidRPr="00764DF8" w14:paraId="27AE6A1D" w14:textId="77777777" w:rsidTr="00155B26">
        <w:tc>
          <w:tcPr>
            <w:tcW w:w="1418" w:type="dxa"/>
          </w:tcPr>
          <w:p w14:paraId="6BF613A4" w14:textId="39079173" w:rsidR="00AF7D5F" w:rsidRPr="00764DF8" w:rsidRDefault="00AF7D5F" w:rsidP="00AF7D5F">
            <w:pPr>
              <w:spacing w:line="360" w:lineRule="auto"/>
              <w:jc w:val="both"/>
              <w:rPr>
                <w:rFonts w:ascii="Arial" w:hAnsi="Arial" w:cs="Arial"/>
                <w:b/>
                <w:bCs/>
                <w:lang w:val="en-US"/>
              </w:rPr>
            </w:pPr>
            <w:r w:rsidRPr="00764DF8">
              <w:rPr>
                <w:rFonts w:ascii="Arial" w:hAnsi="Arial" w:cs="Arial"/>
                <w:b/>
                <w:bCs/>
                <w:lang w:val="en-US"/>
              </w:rPr>
              <w:t>Coram:</w:t>
            </w:r>
          </w:p>
        </w:tc>
        <w:tc>
          <w:tcPr>
            <w:tcW w:w="7371" w:type="dxa"/>
            <w:gridSpan w:val="3"/>
          </w:tcPr>
          <w:p w14:paraId="5A5C72D6" w14:textId="21306A88" w:rsidR="00AF7D5F" w:rsidRPr="00764DF8" w:rsidRDefault="00155B26" w:rsidP="00AF7D5F">
            <w:pPr>
              <w:spacing w:line="360" w:lineRule="auto"/>
              <w:jc w:val="both"/>
              <w:rPr>
                <w:rFonts w:ascii="Arial" w:hAnsi="Arial" w:cs="Arial"/>
                <w:lang w:val="en-US"/>
              </w:rPr>
            </w:pPr>
            <w:r w:rsidRPr="00764DF8">
              <w:rPr>
                <w:rFonts w:ascii="Arial" w:hAnsi="Arial" w:cs="Arial"/>
                <w:lang w:val="en-US"/>
              </w:rPr>
              <w:t>DE JAGER AJ</w:t>
            </w:r>
          </w:p>
        </w:tc>
      </w:tr>
      <w:tr w:rsidR="00AF7D5F" w:rsidRPr="00764DF8" w14:paraId="6AA370E6" w14:textId="77777777" w:rsidTr="00155B26">
        <w:tc>
          <w:tcPr>
            <w:tcW w:w="1418" w:type="dxa"/>
          </w:tcPr>
          <w:p w14:paraId="0FD33D8F" w14:textId="392CB1F0" w:rsidR="00AF7D5F" w:rsidRPr="00764DF8" w:rsidRDefault="00AF7D5F" w:rsidP="00AF7D5F">
            <w:pPr>
              <w:spacing w:line="360" w:lineRule="auto"/>
              <w:jc w:val="both"/>
              <w:rPr>
                <w:rFonts w:ascii="Arial" w:hAnsi="Arial" w:cs="Arial"/>
                <w:b/>
                <w:bCs/>
                <w:lang w:val="en-US"/>
              </w:rPr>
            </w:pPr>
            <w:r w:rsidRPr="00764DF8">
              <w:rPr>
                <w:rFonts w:ascii="Arial" w:hAnsi="Arial" w:cs="Arial"/>
                <w:b/>
                <w:bCs/>
                <w:lang w:val="en-US"/>
              </w:rPr>
              <w:t>Heard:</w:t>
            </w:r>
          </w:p>
        </w:tc>
        <w:tc>
          <w:tcPr>
            <w:tcW w:w="7371" w:type="dxa"/>
            <w:gridSpan w:val="3"/>
          </w:tcPr>
          <w:p w14:paraId="35ED4601" w14:textId="7E2D7528" w:rsidR="00AF7D5F" w:rsidRPr="00764DF8" w:rsidRDefault="00764DF8" w:rsidP="00AF7D5F">
            <w:pPr>
              <w:spacing w:line="360" w:lineRule="auto"/>
              <w:jc w:val="both"/>
              <w:rPr>
                <w:rFonts w:ascii="Arial" w:hAnsi="Arial" w:cs="Arial"/>
                <w:b/>
                <w:bCs/>
                <w:lang w:val="en-US"/>
              </w:rPr>
            </w:pPr>
            <w:r>
              <w:rPr>
                <w:rFonts w:ascii="Arial" w:hAnsi="Arial" w:cs="Arial"/>
                <w:b/>
                <w:bCs/>
                <w:lang w:val="en-US"/>
              </w:rPr>
              <w:t>29 January 2024 and 1 February</w:t>
            </w:r>
            <w:r w:rsidR="00155B26" w:rsidRPr="00764DF8">
              <w:rPr>
                <w:rFonts w:ascii="Arial" w:hAnsi="Arial" w:cs="Arial"/>
                <w:b/>
                <w:bCs/>
                <w:lang w:val="en-US"/>
              </w:rPr>
              <w:t xml:space="preserve"> 2024</w:t>
            </w:r>
          </w:p>
        </w:tc>
      </w:tr>
      <w:tr w:rsidR="00AF7D5F" w:rsidRPr="00AF7D5F" w14:paraId="655093C6" w14:textId="77777777" w:rsidTr="00155B26">
        <w:tc>
          <w:tcPr>
            <w:tcW w:w="1418" w:type="dxa"/>
          </w:tcPr>
          <w:p w14:paraId="550E49EA" w14:textId="221779FF" w:rsidR="00AF7D5F" w:rsidRPr="00764DF8" w:rsidRDefault="00AF7D5F" w:rsidP="00AF7D5F">
            <w:pPr>
              <w:spacing w:line="360" w:lineRule="auto"/>
              <w:jc w:val="both"/>
              <w:rPr>
                <w:rFonts w:ascii="Arial" w:hAnsi="Arial" w:cs="Arial"/>
                <w:b/>
                <w:bCs/>
                <w:lang w:val="en-US"/>
              </w:rPr>
            </w:pPr>
            <w:r w:rsidRPr="00764DF8">
              <w:rPr>
                <w:rFonts w:ascii="Arial" w:hAnsi="Arial" w:cs="Arial"/>
                <w:b/>
                <w:bCs/>
                <w:lang w:val="en-US"/>
              </w:rPr>
              <w:t>Delivered:</w:t>
            </w:r>
          </w:p>
        </w:tc>
        <w:tc>
          <w:tcPr>
            <w:tcW w:w="7371" w:type="dxa"/>
            <w:gridSpan w:val="3"/>
          </w:tcPr>
          <w:p w14:paraId="3BB7DE40" w14:textId="2CDFF396" w:rsidR="00AF7D5F" w:rsidRDefault="00764DF8" w:rsidP="00AF7D5F">
            <w:pPr>
              <w:spacing w:line="360" w:lineRule="auto"/>
              <w:jc w:val="both"/>
              <w:rPr>
                <w:rFonts w:ascii="Arial" w:hAnsi="Arial" w:cs="Arial"/>
                <w:b/>
                <w:bCs/>
                <w:lang w:val="en-US"/>
              </w:rPr>
            </w:pPr>
            <w:r>
              <w:rPr>
                <w:rFonts w:ascii="Arial" w:hAnsi="Arial" w:cs="Arial"/>
                <w:b/>
                <w:bCs/>
                <w:lang w:val="en-US"/>
              </w:rPr>
              <w:t>3 April</w:t>
            </w:r>
            <w:r w:rsidR="00155B26" w:rsidRPr="00764DF8">
              <w:rPr>
                <w:rFonts w:ascii="Arial" w:hAnsi="Arial" w:cs="Arial"/>
                <w:b/>
                <w:bCs/>
                <w:lang w:val="en-US"/>
              </w:rPr>
              <w:t xml:space="preserve"> 2024</w:t>
            </w:r>
          </w:p>
          <w:p w14:paraId="20367C70" w14:textId="78A3FD94" w:rsidR="00155B26" w:rsidRPr="00155B26" w:rsidRDefault="00155B26" w:rsidP="00AF7D5F">
            <w:pPr>
              <w:spacing w:line="360" w:lineRule="auto"/>
              <w:jc w:val="both"/>
              <w:rPr>
                <w:rFonts w:ascii="Arial" w:hAnsi="Arial" w:cs="Arial"/>
                <w:lang w:val="en-US"/>
              </w:rPr>
            </w:pPr>
          </w:p>
        </w:tc>
      </w:tr>
    </w:tbl>
    <w:p w14:paraId="6367EEC4" w14:textId="21FB7C7A" w:rsidR="00BE416A" w:rsidRPr="001F2B3D" w:rsidRDefault="00155B26" w:rsidP="00BE416A">
      <w:pPr>
        <w:pStyle w:val="ListParagraph"/>
        <w:spacing w:line="360" w:lineRule="auto"/>
        <w:ind w:left="0"/>
        <w:jc w:val="both"/>
        <w:rPr>
          <w:rFonts w:ascii="Arial" w:hAnsi="Arial" w:cs="Arial"/>
          <w:lang w:val="en-US"/>
        </w:rPr>
      </w:pPr>
      <w:proofErr w:type="spellStart"/>
      <w:r>
        <w:rPr>
          <w:rFonts w:ascii="Arial" w:hAnsi="Arial" w:cs="Arial"/>
          <w:b/>
          <w:bCs/>
          <w:lang w:val="en-US"/>
        </w:rPr>
        <w:t>Flynote</w:t>
      </w:r>
      <w:proofErr w:type="spellEnd"/>
      <w:r>
        <w:rPr>
          <w:rFonts w:ascii="Arial" w:hAnsi="Arial" w:cs="Arial"/>
          <w:b/>
          <w:bCs/>
          <w:lang w:val="en-US"/>
        </w:rPr>
        <w:t>:</w:t>
      </w:r>
      <w:r>
        <w:rPr>
          <w:rFonts w:ascii="Arial" w:hAnsi="Arial" w:cs="Arial"/>
          <w:b/>
          <w:bCs/>
          <w:lang w:val="en-US"/>
        </w:rPr>
        <w:tab/>
      </w:r>
      <w:r w:rsidR="00BE416A" w:rsidRPr="00BE416A">
        <w:rPr>
          <w:rFonts w:ascii="Arial" w:hAnsi="Arial" w:cs="Arial"/>
          <w:lang w:val="en-US"/>
        </w:rPr>
        <w:t xml:space="preserve">Delict – </w:t>
      </w:r>
      <w:proofErr w:type="spellStart"/>
      <w:r w:rsidR="00BE416A" w:rsidRPr="00BE416A">
        <w:rPr>
          <w:rFonts w:ascii="Arial" w:hAnsi="Arial" w:cs="Arial"/>
          <w:i/>
          <w:iCs/>
          <w:lang w:val="en-US"/>
        </w:rPr>
        <w:t>Iniuria</w:t>
      </w:r>
      <w:proofErr w:type="spellEnd"/>
      <w:r w:rsidR="00BE416A" w:rsidRPr="00BE416A">
        <w:rPr>
          <w:rFonts w:ascii="Arial" w:hAnsi="Arial" w:cs="Arial"/>
          <w:lang w:val="en-US"/>
        </w:rPr>
        <w:t xml:space="preserve"> may cause patrimonial and non-patrimonial loss</w:t>
      </w:r>
      <w:r w:rsidR="00BE416A">
        <w:rPr>
          <w:rFonts w:ascii="Arial" w:hAnsi="Arial" w:cs="Arial"/>
          <w:lang w:val="en-US"/>
        </w:rPr>
        <w:t xml:space="preserve"> – </w:t>
      </w:r>
      <w:proofErr w:type="spellStart"/>
      <w:r w:rsidR="00BE416A" w:rsidRPr="00BE416A">
        <w:rPr>
          <w:rFonts w:ascii="Arial" w:hAnsi="Arial" w:cs="Arial"/>
          <w:i/>
          <w:iCs/>
          <w:lang w:val="en-US"/>
        </w:rPr>
        <w:t>Actio</w:t>
      </w:r>
      <w:proofErr w:type="spellEnd"/>
      <w:r w:rsidR="00BE416A" w:rsidRPr="00BE416A">
        <w:rPr>
          <w:rFonts w:ascii="Arial" w:hAnsi="Arial" w:cs="Arial"/>
          <w:i/>
          <w:iCs/>
          <w:lang w:val="en-US"/>
        </w:rPr>
        <w:t xml:space="preserve"> </w:t>
      </w:r>
      <w:proofErr w:type="spellStart"/>
      <w:r w:rsidR="00BE416A" w:rsidRPr="00BE416A">
        <w:rPr>
          <w:rFonts w:ascii="Arial" w:hAnsi="Arial" w:cs="Arial"/>
          <w:i/>
          <w:iCs/>
          <w:lang w:val="en-US"/>
        </w:rPr>
        <w:t>legis</w:t>
      </w:r>
      <w:proofErr w:type="spellEnd"/>
      <w:r w:rsidR="00BE416A" w:rsidRPr="00BE416A">
        <w:rPr>
          <w:rFonts w:ascii="Arial" w:hAnsi="Arial" w:cs="Arial"/>
          <w:i/>
          <w:iCs/>
          <w:lang w:val="en-US"/>
        </w:rPr>
        <w:t xml:space="preserve"> </w:t>
      </w:r>
      <w:proofErr w:type="spellStart"/>
      <w:r w:rsidR="00BE416A" w:rsidRPr="00BE416A">
        <w:rPr>
          <w:rFonts w:ascii="Arial" w:hAnsi="Arial" w:cs="Arial"/>
          <w:i/>
          <w:iCs/>
          <w:lang w:val="en-US"/>
        </w:rPr>
        <w:t>Aquiliae</w:t>
      </w:r>
      <w:proofErr w:type="spellEnd"/>
      <w:r w:rsidR="00BE416A" w:rsidRPr="00BE416A">
        <w:rPr>
          <w:rFonts w:ascii="Arial" w:hAnsi="Arial" w:cs="Arial"/>
          <w:lang w:val="en-US"/>
        </w:rPr>
        <w:t xml:space="preserve"> to recover patrimonial loss suffered through another’s wrongful and negligent act – </w:t>
      </w:r>
      <w:proofErr w:type="spellStart"/>
      <w:r w:rsidR="00BE416A" w:rsidRPr="00BE416A">
        <w:rPr>
          <w:rFonts w:ascii="Arial" w:hAnsi="Arial" w:cs="Arial"/>
          <w:i/>
          <w:iCs/>
          <w:lang w:val="en-US"/>
        </w:rPr>
        <w:t>Actio</w:t>
      </w:r>
      <w:proofErr w:type="spellEnd"/>
      <w:r w:rsidR="00BE416A" w:rsidRPr="00BE416A">
        <w:rPr>
          <w:rFonts w:ascii="Arial" w:hAnsi="Arial" w:cs="Arial"/>
          <w:i/>
          <w:iCs/>
          <w:lang w:val="en-US"/>
        </w:rPr>
        <w:t xml:space="preserve"> </w:t>
      </w:r>
      <w:proofErr w:type="spellStart"/>
      <w:r w:rsidR="00BE416A" w:rsidRPr="00BE416A">
        <w:rPr>
          <w:rFonts w:ascii="Arial" w:hAnsi="Arial" w:cs="Arial"/>
          <w:i/>
          <w:iCs/>
          <w:lang w:val="en-US"/>
        </w:rPr>
        <w:t>iniuriarum</w:t>
      </w:r>
      <w:proofErr w:type="spellEnd"/>
      <w:r w:rsidR="00BE416A" w:rsidRPr="00BE416A">
        <w:rPr>
          <w:rFonts w:ascii="Arial" w:hAnsi="Arial" w:cs="Arial"/>
          <w:lang w:val="en-US"/>
        </w:rPr>
        <w:t xml:space="preserve"> </w:t>
      </w:r>
      <w:r w:rsidR="00BE416A">
        <w:rPr>
          <w:rFonts w:ascii="Arial" w:hAnsi="Arial" w:cs="Arial"/>
          <w:lang w:val="en-US"/>
        </w:rPr>
        <w:t>to obtain satisfaction for</w:t>
      </w:r>
      <w:r w:rsidR="00BE416A" w:rsidRPr="00BE416A">
        <w:rPr>
          <w:rFonts w:ascii="Arial" w:hAnsi="Arial" w:cs="Arial"/>
          <w:lang w:val="en-US"/>
        </w:rPr>
        <w:t xml:space="preserve"> non-patrimonial loss for intentional violation of</w:t>
      </w:r>
      <w:r w:rsidR="00BE416A">
        <w:rPr>
          <w:rFonts w:ascii="Arial" w:hAnsi="Arial" w:cs="Arial"/>
          <w:lang w:val="en-US"/>
        </w:rPr>
        <w:t xml:space="preserve"> </w:t>
      </w:r>
      <w:r w:rsidR="00BE416A" w:rsidRPr="00BE416A">
        <w:rPr>
          <w:rFonts w:ascii="Arial" w:hAnsi="Arial" w:cs="Arial"/>
          <w:lang w:val="en-US"/>
        </w:rPr>
        <w:t xml:space="preserve">personality right – </w:t>
      </w:r>
      <w:proofErr w:type="spellStart"/>
      <w:r w:rsidR="00BE416A" w:rsidRPr="00BE416A">
        <w:rPr>
          <w:rFonts w:ascii="Arial" w:hAnsi="Arial" w:cs="Arial"/>
          <w:lang w:val="en-US"/>
        </w:rPr>
        <w:t>Delictual</w:t>
      </w:r>
      <w:proofErr w:type="spellEnd"/>
      <w:r w:rsidR="00BE416A" w:rsidRPr="00BE416A">
        <w:rPr>
          <w:rFonts w:ascii="Arial" w:hAnsi="Arial" w:cs="Arial"/>
          <w:lang w:val="en-US"/>
        </w:rPr>
        <w:t xml:space="preserve"> liability elements – Wrongful conduct (or omission) for which person is at fault (intentionally or negligently) and that causes another harm – Defamation </w:t>
      </w:r>
      <w:r w:rsidR="00BE416A" w:rsidRPr="00BE416A">
        <w:rPr>
          <w:rFonts w:ascii="Arial" w:hAnsi="Arial" w:cs="Arial"/>
          <w:lang w:val="en-US"/>
        </w:rPr>
        <w:lastRenderedPageBreak/>
        <w:t>elements – An act (publication), injury to personality (defamatory nature), wrongfulness (impairment of the personality right to a good name) and intent (</w:t>
      </w:r>
      <w:r w:rsidR="00BE416A" w:rsidRPr="00BE416A">
        <w:rPr>
          <w:rFonts w:ascii="Arial" w:hAnsi="Arial" w:cs="Arial"/>
          <w:i/>
          <w:iCs/>
          <w:lang w:val="en-US"/>
        </w:rPr>
        <w:t xml:space="preserve">animus </w:t>
      </w:r>
      <w:proofErr w:type="spellStart"/>
      <w:r w:rsidR="00BE416A" w:rsidRPr="00BE416A">
        <w:rPr>
          <w:rFonts w:ascii="Arial" w:hAnsi="Arial" w:cs="Arial"/>
          <w:i/>
          <w:iCs/>
          <w:lang w:val="en-US"/>
        </w:rPr>
        <w:t>iniuriandi</w:t>
      </w:r>
      <w:proofErr w:type="spellEnd"/>
      <w:r w:rsidR="00BE416A" w:rsidRPr="00BE416A">
        <w:rPr>
          <w:rFonts w:ascii="Arial" w:hAnsi="Arial" w:cs="Arial"/>
          <w:lang w:val="en-US"/>
        </w:rPr>
        <w:t>).</w:t>
      </w:r>
    </w:p>
    <w:p w14:paraId="253FCB38" w14:textId="77777777" w:rsidR="00BE416A" w:rsidRPr="00B4345B" w:rsidRDefault="00BE416A" w:rsidP="00BE416A">
      <w:pPr>
        <w:pStyle w:val="ListParagraph"/>
        <w:rPr>
          <w:rFonts w:ascii="Arial" w:eastAsia="Calibri" w:hAnsi="Arial" w:cs="Arial"/>
          <w:bCs/>
        </w:rPr>
      </w:pPr>
    </w:p>
    <w:p w14:paraId="73530B0D" w14:textId="77777777" w:rsidR="00BE416A" w:rsidRPr="001F2B3D" w:rsidRDefault="00BE416A" w:rsidP="00BE416A">
      <w:pPr>
        <w:pStyle w:val="ListParagraph"/>
        <w:spacing w:line="360" w:lineRule="auto"/>
        <w:ind w:left="0"/>
        <w:jc w:val="both"/>
        <w:rPr>
          <w:rFonts w:ascii="Arial" w:hAnsi="Arial" w:cs="Arial"/>
          <w:lang w:val="en-US"/>
        </w:rPr>
      </w:pPr>
      <w:r w:rsidRPr="00BE416A">
        <w:rPr>
          <w:rFonts w:ascii="Arial" w:hAnsi="Arial" w:cs="Arial"/>
          <w:lang w:val="en-US"/>
        </w:rPr>
        <w:t>Defamation – Publication to one person could suffice for liability – Extent of publication would influence quantum.</w:t>
      </w:r>
    </w:p>
    <w:p w14:paraId="53DBF66B" w14:textId="77777777" w:rsidR="00BE416A" w:rsidRPr="00B4345B" w:rsidRDefault="00BE416A" w:rsidP="00BE416A">
      <w:pPr>
        <w:pStyle w:val="ListParagraph"/>
        <w:rPr>
          <w:rFonts w:ascii="Arial" w:eastAsia="Calibri" w:hAnsi="Arial" w:cs="Arial"/>
          <w:bCs/>
        </w:rPr>
      </w:pPr>
    </w:p>
    <w:p w14:paraId="04FA534A" w14:textId="6F1E10B1" w:rsidR="00BE416A" w:rsidRPr="001F2B3D" w:rsidRDefault="00BE416A" w:rsidP="00BE416A">
      <w:pPr>
        <w:pStyle w:val="ListParagraph"/>
        <w:spacing w:line="360" w:lineRule="auto"/>
        <w:ind w:left="0"/>
        <w:jc w:val="both"/>
        <w:rPr>
          <w:rFonts w:ascii="Arial" w:hAnsi="Arial" w:cs="Arial"/>
          <w:lang w:val="en-US"/>
        </w:rPr>
      </w:pPr>
      <w:r w:rsidRPr="00BE416A">
        <w:rPr>
          <w:rFonts w:ascii="Arial" w:hAnsi="Arial" w:cs="Arial"/>
          <w:lang w:val="en-US"/>
        </w:rPr>
        <w:t xml:space="preserve">Defamation – Defamatory nature of statements – </w:t>
      </w:r>
      <w:r>
        <w:rPr>
          <w:rFonts w:ascii="Arial" w:hAnsi="Arial" w:cs="Arial"/>
          <w:lang w:val="en-US"/>
        </w:rPr>
        <w:t>Court decides e</w:t>
      </w:r>
      <w:r w:rsidRPr="00BE416A">
        <w:rPr>
          <w:rFonts w:ascii="Arial" w:hAnsi="Arial" w:cs="Arial"/>
          <w:lang w:val="en-US"/>
        </w:rPr>
        <w:t xml:space="preserve">ffect and meaning – Defamatory </w:t>
      </w:r>
      <w:r w:rsidRPr="00D90448">
        <w:rPr>
          <w:rFonts w:ascii="Arial" w:hAnsi="Arial" w:cs="Arial"/>
          <w:i/>
          <w:iCs/>
          <w:lang w:val="en-US"/>
        </w:rPr>
        <w:t>per se</w:t>
      </w:r>
      <w:r w:rsidRPr="00BE416A">
        <w:rPr>
          <w:rFonts w:ascii="Arial" w:hAnsi="Arial" w:cs="Arial"/>
          <w:lang w:val="en-US"/>
        </w:rPr>
        <w:t xml:space="preserve"> – Objectively consider contextual natural and ordinary meaning conveyed to ordinary reasonable reader and how such reader would understand it.</w:t>
      </w:r>
    </w:p>
    <w:p w14:paraId="1259F688" w14:textId="77777777" w:rsidR="00BE416A" w:rsidRPr="00B4345B" w:rsidRDefault="00BE416A" w:rsidP="00BE416A">
      <w:pPr>
        <w:pStyle w:val="ListParagraph"/>
        <w:rPr>
          <w:rFonts w:ascii="Arial" w:eastAsia="Calibri" w:hAnsi="Arial" w:cs="Arial"/>
          <w:bCs/>
        </w:rPr>
      </w:pPr>
    </w:p>
    <w:p w14:paraId="18E47064" w14:textId="174E1388" w:rsidR="00BE416A" w:rsidRPr="001F2B3D" w:rsidRDefault="00BE416A" w:rsidP="00BE416A">
      <w:pPr>
        <w:pStyle w:val="ListParagraph"/>
        <w:spacing w:line="360" w:lineRule="auto"/>
        <w:ind w:left="0"/>
        <w:jc w:val="both"/>
        <w:rPr>
          <w:rFonts w:ascii="Arial" w:hAnsi="Arial" w:cs="Arial"/>
          <w:lang w:val="en-US"/>
        </w:rPr>
      </w:pPr>
      <w:r w:rsidRPr="00BE416A">
        <w:rPr>
          <w:rFonts w:ascii="Arial" w:hAnsi="Arial" w:cs="Arial"/>
          <w:lang w:val="en-US"/>
        </w:rPr>
        <w:t>Defamation –</w:t>
      </w:r>
      <w:r>
        <w:rPr>
          <w:rFonts w:ascii="Arial" w:hAnsi="Arial" w:cs="Arial"/>
          <w:lang w:val="en-US"/>
        </w:rPr>
        <w:t xml:space="preserve"> Proof of</w:t>
      </w:r>
      <w:r w:rsidRPr="00BE416A">
        <w:rPr>
          <w:rFonts w:ascii="Arial" w:hAnsi="Arial" w:cs="Arial"/>
          <w:lang w:val="en-US"/>
        </w:rPr>
        <w:t xml:space="preserve"> publication of defamatory statements of a person to another </w:t>
      </w:r>
      <w:r>
        <w:rPr>
          <w:rFonts w:ascii="Arial" w:hAnsi="Arial" w:cs="Arial"/>
          <w:lang w:val="en-US"/>
        </w:rPr>
        <w:t>results in</w:t>
      </w:r>
      <w:r w:rsidRPr="00BE416A">
        <w:rPr>
          <w:rFonts w:ascii="Arial" w:hAnsi="Arial" w:cs="Arial"/>
          <w:lang w:val="en-US"/>
        </w:rPr>
        <w:t xml:space="preserve"> presumptions of unlawfulness and </w:t>
      </w:r>
      <w:proofErr w:type="spellStart"/>
      <w:r w:rsidRPr="00BE416A">
        <w:rPr>
          <w:rFonts w:ascii="Arial" w:hAnsi="Arial" w:cs="Arial"/>
          <w:i/>
          <w:iCs/>
          <w:lang w:val="en-US"/>
        </w:rPr>
        <w:t>animo</w:t>
      </w:r>
      <w:proofErr w:type="spellEnd"/>
      <w:r w:rsidRPr="00BE416A">
        <w:rPr>
          <w:rFonts w:ascii="Arial" w:hAnsi="Arial" w:cs="Arial"/>
          <w:i/>
          <w:iCs/>
          <w:lang w:val="en-US"/>
        </w:rPr>
        <w:t xml:space="preserve"> </w:t>
      </w:r>
      <w:proofErr w:type="spellStart"/>
      <w:r w:rsidRPr="00BE416A">
        <w:rPr>
          <w:rFonts w:ascii="Arial" w:hAnsi="Arial" w:cs="Arial"/>
          <w:i/>
          <w:iCs/>
          <w:lang w:val="en-US"/>
        </w:rPr>
        <w:t>iniuriandi</w:t>
      </w:r>
      <w:proofErr w:type="spellEnd"/>
      <w:r w:rsidRPr="00BE416A">
        <w:rPr>
          <w:rFonts w:ascii="Arial" w:hAnsi="Arial" w:cs="Arial"/>
          <w:lang w:val="en-US"/>
        </w:rPr>
        <w:t xml:space="preserve"> (intent to defame and knowledge of wrongfulness) against defendant – Onus on defendant to disprove it – Bare denial of unlawfulness insufficient.</w:t>
      </w:r>
    </w:p>
    <w:p w14:paraId="0EB86B45" w14:textId="77777777" w:rsidR="00BE416A" w:rsidRPr="00B4345B" w:rsidRDefault="00BE416A" w:rsidP="00BE416A">
      <w:pPr>
        <w:pStyle w:val="ListParagraph"/>
        <w:rPr>
          <w:rFonts w:ascii="Arial" w:eastAsia="Calibri" w:hAnsi="Arial" w:cs="Arial"/>
          <w:bCs/>
        </w:rPr>
      </w:pPr>
    </w:p>
    <w:p w14:paraId="4205F9A6" w14:textId="77777777" w:rsidR="00BE416A" w:rsidRPr="001F2B3D" w:rsidRDefault="00BE416A" w:rsidP="00BE416A">
      <w:pPr>
        <w:pStyle w:val="ListParagraph"/>
        <w:spacing w:line="360" w:lineRule="auto"/>
        <w:ind w:left="0"/>
        <w:jc w:val="both"/>
        <w:rPr>
          <w:rFonts w:ascii="Arial" w:hAnsi="Arial" w:cs="Arial"/>
          <w:lang w:val="en-US"/>
        </w:rPr>
      </w:pPr>
      <w:r w:rsidRPr="00BE416A">
        <w:rPr>
          <w:rFonts w:ascii="Arial" w:hAnsi="Arial" w:cs="Arial"/>
          <w:lang w:val="en-US"/>
        </w:rPr>
        <w:t>Defamation – Defence of truth and public interest – Defendant must allege and prove statements were true and publication was to public’s benefit – Proof of truth of every word unnecessary – Proof of truth in every material part sufficient.</w:t>
      </w:r>
    </w:p>
    <w:p w14:paraId="7A471F68" w14:textId="77777777" w:rsidR="00BE416A" w:rsidRPr="00B4345B" w:rsidRDefault="00BE416A" w:rsidP="00BE416A">
      <w:pPr>
        <w:pStyle w:val="ListParagraph"/>
        <w:rPr>
          <w:rFonts w:ascii="Arial" w:eastAsia="Calibri" w:hAnsi="Arial" w:cs="Arial"/>
          <w:bCs/>
        </w:rPr>
      </w:pPr>
    </w:p>
    <w:p w14:paraId="394B44BE" w14:textId="77777777" w:rsidR="00BE416A" w:rsidRPr="001F2B3D" w:rsidRDefault="00BE416A" w:rsidP="00BE416A">
      <w:pPr>
        <w:pStyle w:val="ListParagraph"/>
        <w:spacing w:line="360" w:lineRule="auto"/>
        <w:ind w:left="0"/>
        <w:jc w:val="both"/>
        <w:rPr>
          <w:rFonts w:ascii="Arial" w:hAnsi="Arial" w:cs="Arial"/>
          <w:lang w:val="en-US"/>
        </w:rPr>
      </w:pPr>
      <w:r w:rsidRPr="00BE416A">
        <w:rPr>
          <w:rFonts w:ascii="Arial" w:hAnsi="Arial" w:cs="Arial"/>
          <w:lang w:val="en-US"/>
        </w:rPr>
        <w:t xml:space="preserve">Defamation – Defence of fair comment – Defendant must allege and prove statements were comments (opinion) and not statements of fact and reasonable reader would understand them as such, comments were fair (that they do not exceed certain limits), facts commented on were true or substantially true (fair comments made on true facts), and comments relate to matter of public interest (the facts must be in the public’s interest). </w:t>
      </w:r>
    </w:p>
    <w:p w14:paraId="1799036B" w14:textId="77777777" w:rsidR="00BE416A" w:rsidRPr="00B4345B" w:rsidRDefault="00BE416A" w:rsidP="00BE416A">
      <w:pPr>
        <w:pStyle w:val="ListParagraph"/>
        <w:rPr>
          <w:rFonts w:ascii="Arial" w:eastAsia="Calibri" w:hAnsi="Arial" w:cs="Arial"/>
          <w:bCs/>
        </w:rPr>
      </w:pPr>
    </w:p>
    <w:p w14:paraId="45F79C97" w14:textId="7D64D46D" w:rsidR="00BE416A" w:rsidRPr="001F2B3D" w:rsidRDefault="00BE416A" w:rsidP="00BE416A">
      <w:pPr>
        <w:pStyle w:val="ListParagraph"/>
        <w:spacing w:line="360" w:lineRule="auto"/>
        <w:ind w:left="0"/>
        <w:jc w:val="both"/>
        <w:rPr>
          <w:rFonts w:ascii="Arial" w:hAnsi="Arial" w:cs="Arial"/>
          <w:lang w:val="en-US"/>
        </w:rPr>
      </w:pPr>
      <w:r w:rsidRPr="00BE416A">
        <w:rPr>
          <w:rFonts w:ascii="Arial" w:hAnsi="Arial" w:cs="Arial"/>
          <w:lang w:val="en-US"/>
        </w:rPr>
        <w:t>Defamation – Defence of privilege – Available if statements published in discharge of duty or exercise of right to person who had duty or right to receive it – Defendant must allege and prove statements were made on privileged occasion and were relevant, pertinent, or germane to the occasion’s purpose – With reasonable person standard in mind, court objectively considers all circumstances under which statements were made.</w:t>
      </w:r>
    </w:p>
    <w:p w14:paraId="473F214D" w14:textId="77777777" w:rsidR="00BE416A" w:rsidRPr="00B4345B" w:rsidRDefault="00BE416A" w:rsidP="00BE416A">
      <w:pPr>
        <w:pStyle w:val="ListParagraph"/>
        <w:rPr>
          <w:rFonts w:ascii="Arial" w:eastAsia="Calibri" w:hAnsi="Arial" w:cs="Arial"/>
          <w:bCs/>
        </w:rPr>
      </w:pPr>
    </w:p>
    <w:p w14:paraId="5FE37E7A" w14:textId="77777777" w:rsidR="00BE416A" w:rsidRPr="001F2B3D" w:rsidRDefault="00BE416A" w:rsidP="00BE416A">
      <w:pPr>
        <w:pStyle w:val="ListParagraph"/>
        <w:spacing w:line="360" w:lineRule="auto"/>
        <w:ind w:left="0"/>
        <w:jc w:val="both"/>
        <w:rPr>
          <w:rFonts w:ascii="Arial" w:hAnsi="Arial" w:cs="Arial"/>
          <w:lang w:val="en-US"/>
        </w:rPr>
      </w:pPr>
      <w:r w:rsidRPr="00BE416A">
        <w:rPr>
          <w:rFonts w:ascii="Arial" w:hAnsi="Arial" w:cs="Arial"/>
          <w:lang w:val="en-US"/>
        </w:rPr>
        <w:t xml:space="preserve">Delict – Causation – Factual and legal. </w:t>
      </w:r>
    </w:p>
    <w:p w14:paraId="3577F174" w14:textId="77777777" w:rsidR="00BE416A" w:rsidRPr="00B4345B" w:rsidRDefault="00BE416A" w:rsidP="00BE416A">
      <w:pPr>
        <w:pStyle w:val="ListParagraph"/>
        <w:rPr>
          <w:rFonts w:ascii="Arial" w:eastAsia="Calibri" w:hAnsi="Arial" w:cs="Arial"/>
          <w:bCs/>
        </w:rPr>
      </w:pPr>
    </w:p>
    <w:p w14:paraId="6DA6A58B" w14:textId="77777777" w:rsidR="00BE416A" w:rsidRPr="001F2B3D" w:rsidRDefault="00BE416A" w:rsidP="00BE416A">
      <w:pPr>
        <w:pStyle w:val="ListParagraph"/>
        <w:spacing w:line="360" w:lineRule="auto"/>
        <w:ind w:left="0"/>
        <w:jc w:val="both"/>
        <w:rPr>
          <w:rFonts w:ascii="Arial" w:hAnsi="Arial" w:cs="Arial"/>
          <w:lang w:val="en-US"/>
        </w:rPr>
      </w:pPr>
      <w:r w:rsidRPr="00BE416A">
        <w:rPr>
          <w:rFonts w:ascii="Arial" w:hAnsi="Arial" w:cs="Arial"/>
          <w:lang w:val="en-US"/>
        </w:rPr>
        <w:t xml:space="preserve">Delict – Patrimonial loss – Principles of proof of damages apply – Damages flow directly from defendant’s conduct. </w:t>
      </w:r>
    </w:p>
    <w:p w14:paraId="2D29A8ED" w14:textId="77777777" w:rsidR="00BE416A" w:rsidRPr="00B4345B" w:rsidRDefault="00BE416A" w:rsidP="00BE416A">
      <w:pPr>
        <w:pStyle w:val="ListParagraph"/>
        <w:rPr>
          <w:rFonts w:ascii="Arial" w:eastAsia="Calibri" w:hAnsi="Arial" w:cs="Arial"/>
          <w:bCs/>
        </w:rPr>
      </w:pPr>
    </w:p>
    <w:p w14:paraId="2CC90C20" w14:textId="77777777" w:rsidR="00BE416A" w:rsidRPr="001F2B3D" w:rsidRDefault="00BE416A" w:rsidP="00BE416A">
      <w:pPr>
        <w:pStyle w:val="ListParagraph"/>
        <w:spacing w:line="360" w:lineRule="auto"/>
        <w:ind w:left="0"/>
        <w:jc w:val="both"/>
        <w:rPr>
          <w:rFonts w:ascii="Arial" w:hAnsi="Arial" w:cs="Arial"/>
          <w:lang w:val="en-US"/>
        </w:rPr>
      </w:pPr>
      <w:r w:rsidRPr="00BE416A">
        <w:rPr>
          <w:rFonts w:ascii="Arial" w:hAnsi="Arial" w:cs="Arial"/>
          <w:lang w:val="en-US"/>
        </w:rPr>
        <w:t xml:space="preserve">Delict – </w:t>
      </w:r>
      <w:proofErr w:type="gramStart"/>
      <w:r w:rsidRPr="00BE416A">
        <w:rPr>
          <w:rFonts w:ascii="Arial" w:hAnsi="Arial" w:cs="Arial"/>
          <w:lang w:val="en-US"/>
        </w:rPr>
        <w:t>Non-patrimonial</w:t>
      </w:r>
      <w:proofErr w:type="gramEnd"/>
      <w:r w:rsidRPr="00BE416A">
        <w:rPr>
          <w:rFonts w:ascii="Arial" w:hAnsi="Arial" w:cs="Arial"/>
          <w:lang w:val="en-US"/>
        </w:rPr>
        <w:t xml:space="preserve"> loss quantification – Particulars not required – Court has wide discretion – Exercised judicially – Guided by comparable awards in previous cases – Estimated according to what is equitable and good on merits of case having regard to all its circumstances and wide variety of factors.</w:t>
      </w:r>
      <w:r w:rsidR="00155B26">
        <w:rPr>
          <w:rFonts w:ascii="Arial" w:hAnsi="Arial" w:cs="Arial"/>
          <w:lang w:val="en-US"/>
        </w:rPr>
        <w:t xml:space="preserve"> </w:t>
      </w:r>
    </w:p>
    <w:p w14:paraId="37E2FD58" w14:textId="77777777" w:rsidR="00BE416A" w:rsidRPr="00B4345B" w:rsidRDefault="00BE416A" w:rsidP="00BE416A">
      <w:pPr>
        <w:pStyle w:val="ListParagraph"/>
        <w:rPr>
          <w:rFonts w:ascii="Arial" w:eastAsia="Calibri" w:hAnsi="Arial" w:cs="Arial"/>
          <w:bCs/>
        </w:rPr>
      </w:pPr>
    </w:p>
    <w:p w14:paraId="28AAA2E9" w14:textId="1A1DEB05" w:rsidR="004201BC" w:rsidRPr="001F2B3D" w:rsidRDefault="00155B26" w:rsidP="004201BC">
      <w:pPr>
        <w:pStyle w:val="ListParagraph"/>
        <w:spacing w:line="360" w:lineRule="auto"/>
        <w:ind w:left="0"/>
        <w:jc w:val="both"/>
        <w:rPr>
          <w:rFonts w:ascii="Arial" w:hAnsi="Arial" w:cs="Arial"/>
          <w:lang w:val="en-US"/>
        </w:rPr>
      </w:pPr>
      <w:r>
        <w:rPr>
          <w:rFonts w:ascii="Arial" w:hAnsi="Arial" w:cs="Arial"/>
          <w:b/>
          <w:bCs/>
          <w:lang w:val="en-US"/>
        </w:rPr>
        <w:t>Summary:</w:t>
      </w:r>
      <w:r>
        <w:rPr>
          <w:rFonts w:ascii="Arial" w:hAnsi="Arial" w:cs="Arial"/>
          <w:b/>
          <w:bCs/>
          <w:lang w:val="en-US"/>
        </w:rPr>
        <w:tab/>
      </w:r>
      <w:r w:rsidR="003C01FD">
        <w:rPr>
          <w:rFonts w:ascii="Arial" w:eastAsia="Calibri" w:hAnsi="Arial" w:cs="Arial"/>
          <w:bCs/>
        </w:rPr>
        <w:t xml:space="preserve">The plaintiff and the defendant were employed by AB-InBev, which dismissed the defendant, and from which the plaintiff resigned </w:t>
      </w:r>
      <w:r w:rsidR="00292ACC">
        <w:rPr>
          <w:rFonts w:ascii="Arial" w:eastAsia="Calibri" w:hAnsi="Arial" w:cs="Arial"/>
          <w:bCs/>
        </w:rPr>
        <w:t>after he accepted an</w:t>
      </w:r>
      <w:r w:rsidR="003C01FD">
        <w:rPr>
          <w:rFonts w:ascii="Arial" w:eastAsia="Calibri" w:hAnsi="Arial" w:cs="Arial"/>
          <w:bCs/>
        </w:rPr>
        <w:t xml:space="preserve"> employment </w:t>
      </w:r>
      <w:r w:rsidR="00292ACC">
        <w:rPr>
          <w:rFonts w:ascii="Arial" w:eastAsia="Calibri" w:hAnsi="Arial" w:cs="Arial"/>
          <w:bCs/>
        </w:rPr>
        <w:t>offer from</w:t>
      </w:r>
      <w:r w:rsidR="003C01FD">
        <w:rPr>
          <w:rFonts w:ascii="Arial" w:eastAsia="Calibri" w:hAnsi="Arial" w:cs="Arial"/>
          <w:bCs/>
        </w:rPr>
        <w:t xml:space="preserve"> Coca-Cola. Coca-Cola revoked</w:t>
      </w:r>
      <w:r w:rsidR="00292ACC">
        <w:rPr>
          <w:rFonts w:ascii="Arial" w:eastAsia="Calibri" w:hAnsi="Arial" w:cs="Arial"/>
          <w:bCs/>
        </w:rPr>
        <w:t xml:space="preserve"> the plaintiff’s employment offer</w:t>
      </w:r>
      <w:r w:rsidR="004201BC">
        <w:rPr>
          <w:rFonts w:ascii="Arial" w:eastAsia="Calibri" w:hAnsi="Arial" w:cs="Arial"/>
          <w:bCs/>
        </w:rPr>
        <w:t xml:space="preserve"> </w:t>
      </w:r>
      <w:r w:rsidR="00292ACC">
        <w:rPr>
          <w:rFonts w:ascii="Arial" w:eastAsia="Calibri" w:hAnsi="Arial" w:cs="Arial"/>
          <w:bCs/>
        </w:rPr>
        <w:t>after the defendant made defamatory statements about the plaintiff to Coca-Cola</w:t>
      </w:r>
      <w:r w:rsidR="004201BC">
        <w:rPr>
          <w:rFonts w:ascii="Arial" w:eastAsia="Calibri" w:hAnsi="Arial" w:cs="Arial"/>
          <w:bCs/>
        </w:rPr>
        <w:t>. T</w:t>
      </w:r>
      <w:r w:rsidR="00292ACC">
        <w:rPr>
          <w:rFonts w:ascii="Arial" w:eastAsia="Calibri" w:hAnsi="Arial" w:cs="Arial"/>
          <w:bCs/>
        </w:rPr>
        <w:t>he</w:t>
      </w:r>
      <w:r w:rsidR="00FE7DFE">
        <w:rPr>
          <w:rFonts w:ascii="Arial" w:eastAsia="Calibri" w:hAnsi="Arial" w:cs="Arial"/>
          <w:bCs/>
        </w:rPr>
        <w:t>reafter the</w:t>
      </w:r>
      <w:r w:rsidR="00292ACC">
        <w:rPr>
          <w:rFonts w:ascii="Arial" w:eastAsia="Calibri" w:hAnsi="Arial" w:cs="Arial"/>
          <w:bCs/>
        </w:rPr>
        <w:t xml:space="preserve"> plaintiff was unemployed for two months. The plaintiff’s new</w:t>
      </w:r>
      <w:r w:rsidR="004201BC">
        <w:rPr>
          <w:rFonts w:ascii="Arial" w:eastAsia="Calibri" w:hAnsi="Arial" w:cs="Arial"/>
          <w:bCs/>
        </w:rPr>
        <w:t>found</w:t>
      </w:r>
      <w:r w:rsidR="00292ACC">
        <w:rPr>
          <w:rFonts w:ascii="Arial" w:eastAsia="Calibri" w:hAnsi="Arial" w:cs="Arial"/>
          <w:bCs/>
        </w:rPr>
        <w:t xml:space="preserve"> employment at </w:t>
      </w:r>
      <w:proofErr w:type="spellStart"/>
      <w:r w:rsidR="00292ACC">
        <w:rPr>
          <w:rFonts w:ascii="Arial" w:eastAsia="Calibri" w:hAnsi="Arial" w:cs="Arial"/>
          <w:bCs/>
        </w:rPr>
        <w:t>Ohorongo</w:t>
      </w:r>
      <w:proofErr w:type="spellEnd"/>
      <w:r w:rsidR="00292ACC">
        <w:rPr>
          <w:rFonts w:ascii="Arial" w:eastAsia="Calibri" w:hAnsi="Arial" w:cs="Arial"/>
          <w:bCs/>
        </w:rPr>
        <w:t xml:space="preserve"> Cement was for less remuneration than what he would have </w:t>
      </w:r>
      <w:r w:rsidR="004201BC">
        <w:rPr>
          <w:rFonts w:ascii="Arial" w:eastAsia="Calibri" w:hAnsi="Arial" w:cs="Arial"/>
          <w:bCs/>
        </w:rPr>
        <w:t>earned</w:t>
      </w:r>
      <w:r w:rsidR="00292ACC">
        <w:rPr>
          <w:rFonts w:ascii="Arial" w:eastAsia="Calibri" w:hAnsi="Arial" w:cs="Arial"/>
          <w:bCs/>
        </w:rPr>
        <w:t xml:space="preserve"> at Coca-Cola. The defendant furthermore sent </w:t>
      </w:r>
      <w:proofErr w:type="spellStart"/>
      <w:r w:rsidR="00292ACC">
        <w:rPr>
          <w:rFonts w:ascii="Arial" w:eastAsia="Calibri" w:hAnsi="Arial" w:cs="Arial"/>
          <w:bCs/>
        </w:rPr>
        <w:t>Ohorongo</w:t>
      </w:r>
      <w:proofErr w:type="spellEnd"/>
      <w:r w:rsidR="00292ACC">
        <w:rPr>
          <w:rFonts w:ascii="Arial" w:eastAsia="Calibri" w:hAnsi="Arial" w:cs="Arial"/>
          <w:bCs/>
        </w:rPr>
        <w:t xml:space="preserve"> Cement two defamatory emails about the plaintiff. </w:t>
      </w:r>
      <w:r w:rsidR="00292ACC">
        <w:rPr>
          <w:rFonts w:ascii="Arial" w:hAnsi="Arial" w:cs="Arial"/>
          <w:lang w:val="en-US"/>
        </w:rPr>
        <w:t xml:space="preserve">The defendant admits the statements to Coca-Cola and </w:t>
      </w:r>
      <w:proofErr w:type="spellStart"/>
      <w:r w:rsidR="00292ACC">
        <w:rPr>
          <w:rFonts w:ascii="Arial" w:hAnsi="Arial" w:cs="Arial"/>
          <w:lang w:val="en-US"/>
        </w:rPr>
        <w:t>Ohorongo</w:t>
      </w:r>
      <w:proofErr w:type="spellEnd"/>
      <w:r w:rsidR="00292ACC">
        <w:rPr>
          <w:rFonts w:ascii="Arial" w:hAnsi="Arial" w:cs="Arial"/>
          <w:lang w:val="en-US"/>
        </w:rPr>
        <w:t xml:space="preserve"> Cement but denies they amount to publication and are defamatory. He also denies an intention to defame the plaintiff. The defendant alleges the contents of the statements were confidential, </w:t>
      </w:r>
      <w:proofErr w:type="gramStart"/>
      <w:r w:rsidR="00292ACC">
        <w:rPr>
          <w:rFonts w:ascii="Arial" w:hAnsi="Arial" w:cs="Arial"/>
          <w:lang w:val="en-US"/>
        </w:rPr>
        <w:t>private</w:t>
      </w:r>
      <w:proofErr w:type="gramEnd"/>
      <w:r w:rsidR="00292ACC">
        <w:rPr>
          <w:rFonts w:ascii="Arial" w:hAnsi="Arial" w:cs="Arial"/>
          <w:lang w:val="en-US"/>
        </w:rPr>
        <w:t xml:space="preserve"> and privileged, substantially true and in the public interest, fair and reasonable comment, and to the best of his knowledge, factually correct. </w:t>
      </w:r>
      <w:r w:rsidR="003C01FD">
        <w:rPr>
          <w:rFonts w:ascii="Arial" w:hAnsi="Arial" w:cs="Arial"/>
          <w:lang w:val="en-US"/>
        </w:rPr>
        <w:t>The</w:t>
      </w:r>
      <w:r w:rsidR="00292ACC">
        <w:rPr>
          <w:rFonts w:ascii="Arial" w:hAnsi="Arial" w:cs="Arial"/>
          <w:lang w:val="en-US"/>
        </w:rPr>
        <w:t xml:space="preserve"> plaintiff’s claim A is </w:t>
      </w:r>
      <w:r w:rsidR="003C01FD">
        <w:rPr>
          <w:rFonts w:ascii="Arial" w:hAnsi="Arial" w:cs="Arial"/>
          <w:lang w:val="en-US"/>
        </w:rPr>
        <w:t xml:space="preserve">for </w:t>
      </w:r>
      <w:r w:rsidR="00292ACC">
        <w:rPr>
          <w:rFonts w:ascii="Arial" w:hAnsi="Arial" w:cs="Arial"/>
          <w:lang w:val="en-US"/>
        </w:rPr>
        <w:t xml:space="preserve">N$360 903 for </w:t>
      </w:r>
      <w:r w:rsidR="003C01FD">
        <w:rPr>
          <w:rFonts w:ascii="Arial" w:hAnsi="Arial" w:cs="Arial"/>
          <w:lang w:val="en-US"/>
        </w:rPr>
        <w:t>loss of income</w:t>
      </w:r>
      <w:r w:rsidR="00292ACC">
        <w:rPr>
          <w:rFonts w:ascii="Arial" w:hAnsi="Arial" w:cs="Arial"/>
          <w:lang w:val="en-US"/>
        </w:rPr>
        <w:t xml:space="preserve"> caused by the defendant’s conduct which led to Coca-Cola revoking </w:t>
      </w:r>
      <w:r w:rsidR="00FE7DFE">
        <w:rPr>
          <w:rFonts w:ascii="Arial" w:hAnsi="Arial" w:cs="Arial"/>
          <w:lang w:val="en-US"/>
        </w:rPr>
        <w:t>the</w:t>
      </w:r>
      <w:r w:rsidR="00292ACC">
        <w:rPr>
          <w:rFonts w:ascii="Arial" w:hAnsi="Arial" w:cs="Arial"/>
          <w:lang w:val="en-US"/>
        </w:rPr>
        <w:t xml:space="preserve"> employment offer. His claims B and C are for N$200 000 for defamation caused by the defendant’s emails to </w:t>
      </w:r>
      <w:proofErr w:type="spellStart"/>
      <w:r w:rsidR="00292ACC">
        <w:rPr>
          <w:rFonts w:ascii="Arial" w:hAnsi="Arial" w:cs="Arial"/>
          <w:lang w:val="en-US"/>
        </w:rPr>
        <w:t>Ohorongo</w:t>
      </w:r>
      <w:proofErr w:type="spellEnd"/>
      <w:r w:rsidR="00292ACC">
        <w:rPr>
          <w:rFonts w:ascii="Arial" w:hAnsi="Arial" w:cs="Arial"/>
          <w:lang w:val="en-US"/>
        </w:rPr>
        <w:t xml:space="preserve"> Cement.</w:t>
      </w:r>
    </w:p>
    <w:p w14:paraId="35387DE4" w14:textId="77777777" w:rsidR="004201BC" w:rsidRPr="00B4345B" w:rsidRDefault="004201BC" w:rsidP="004201BC">
      <w:pPr>
        <w:pStyle w:val="ListParagraph"/>
        <w:rPr>
          <w:rFonts w:ascii="Arial" w:eastAsia="Calibri" w:hAnsi="Arial" w:cs="Arial"/>
          <w:bCs/>
        </w:rPr>
      </w:pPr>
    </w:p>
    <w:p w14:paraId="60A2D0C3" w14:textId="77777777" w:rsidR="00410B4C" w:rsidRPr="001F2B3D" w:rsidRDefault="00155B26" w:rsidP="00410B4C">
      <w:pPr>
        <w:pStyle w:val="ListParagraph"/>
        <w:spacing w:line="360" w:lineRule="auto"/>
        <w:ind w:left="0"/>
        <w:jc w:val="both"/>
        <w:rPr>
          <w:rFonts w:ascii="Arial" w:hAnsi="Arial" w:cs="Arial"/>
          <w:lang w:val="en-US"/>
        </w:rPr>
      </w:pPr>
      <w:r>
        <w:rPr>
          <w:rFonts w:ascii="Arial" w:hAnsi="Arial" w:cs="Arial"/>
          <w:i/>
          <w:iCs/>
          <w:lang w:val="en-US"/>
        </w:rPr>
        <w:t>Held that</w:t>
      </w:r>
      <w:r>
        <w:rPr>
          <w:rFonts w:ascii="Arial" w:hAnsi="Arial" w:cs="Arial"/>
          <w:lang w:val="en-US"/>
        </w:rPr>
        <w:t xml:space="preserve"> </w:t>
      </w:r>
      <w:r w:rsidR="004201BC" w:rsidRPr="005A4258">
        <w:rPr>
          <w:rFonts w:ascii="Arial" w:hAnsi="Arial" w:cs="Arial"/>
          <w:lang w:val="en-US"/>
        </w:rPr>
        <w:t xml:space="preserve">an </w:t>
      </w:r>
      <w:proofErr w:type="spellStart"/>
      <w:r w:rsidR="004201BC">
        <w:rPr>
          <w:rFonts w:ascii="Arial" w:hAnsi="Arial" w:cs="Arial"/>
          <w:i/>
          <w:iCs/>
          <w:lang w:val="en-US"/>
        </w:rPr>
        <w:t>i</w:t>
      </w:r>
      <w:r w:rsidR="004201BC" w:rsidRPr="00AD4B68">
        <w:rPr>
          <w:rFonts w:ascii="Arial" w:hAnsi="Arial" w:cs="Arial"/>
          <w:i/>
          <w:iCs/>
          <w:lang w:val="en-US"/>
        </w:rPr>
        <w:t>niur</w:t>
      </w:r>
      <w:r w:rsidR="004201BC">
        <w:rPr>
          <w:rFonts w:ascii="Arial" w:hAnsi="Arial" w:cs="Arial"/>
          <w:i/>
          <w:iCs/>
          <w:lang w:val="en-US"/>
        </w:rPr>
        <w:t>i</w:t>
      </w:r>
      <w:r w:rsidR="004201BC" w:rsidRPr="00AD4B68">
        <w:rPr>
          <w:rFonts w:ascii="Arial" w:hAnsi="Arial" w:cs="Arial"/>
          <w:i/>
          <w:iCs/>
          <w:lang w:val="en-US"/>
        </w:rPr>
        <w:t>a</w:t>
      </w:r>
      <w:proofErr w:type="spellEnd"/>
      <w:r w:rsidR="004201BC">
        <w:rPr>
          <w:rFonts w:ascii="Arial" w:hAnsi="Arial" w:cs="Arial"/>
          <w:lang w:val="en-US"/>
        </w:rPr>
        <w:t>, which is the intentional, wrongful infringement of a person’s personality right</w:t>
      </w:r>
      <w:r w:rsidR="00176564">
        <w:rPr>
          <w:rFonts w:ascii="Arial" w:hAnsi="Arial" w:cs="Arial"/>
          <w:lang w:val="en-US"/>
        </w:rPr>
        <w:t>,</w:t>
      </w:r>
      <w:r w:rsidR="004201BC">
        <w:rPr>
          <w:rFonts w:ascii="Arial" w:hAnsi="Arial" w:cs="Arial"/>
          <w:lang w:val="en-US"/>
        </w:rPr>
        <w:t xml:space="preserve"> may cause a person patrimonial and non-patrimonial loss. For recovery of patrimonial loss suffered through another’s wrongful and negligent act, the </w:t>
      </w:r>
      <w:proofErr w:type="spellStart"/>
      <w:r w:rsidR="004201BC" w:rsidRPr="00C66EC6">
        <w:rPr>
          <w:rFonts w:ascii="Arial" w:hAnsi="Arial" w:cs="Arial"/>
          <w:i/>
          <w:iCs/>
          <w:lang w:val="en-US"/>
        </w:rPr>
        <w:t>actio</w:t>
      </w:r>
      <w:proofErr w:type="spellEnd"/>
      <w:r w:rsidR="004201BC" w:rsidRPr="00C66EC6">
        <w:rPr>
          <w:rFonts w:ascii="Arial" w:hAnsi="Arial" w:cs="Arial"/>
          <w:i/>
          <w:iCs/>
          <w:lang w:val="en-US"/>
        </w:rPr>
        <w:t xml:space="preserve"> </w:t>
      </w:r>
      <w:proofErr w:type="spellStart"/>
      <w:r w:rsidR="004201BC" w:rsidRPr="00C66EC6">
        <w:rPr>
          <w:rFonts w:ascii="Arial" w:hAnsi="Arial" w:cs="Arial"/>
          <w:i/>
          <w:iCs/>
          <w:lang w:val="en-US"/>
        </w:rPr>
        <w:t>legis</w:t>
      </w:r>
      <w:proofErr w:type="spellEnd"/>
      <w:r w:rsidR="004201BC" w:rsidRPr="00C66EC6">
        <w:rPr>
          <w:rFonts w:ascii="Arial" w:hAnsi="Arial" w:cs="Arial"/>
          <w:i/>
          <w:iCs/>
          <w:lang w:val="en-US"/>
        </w:rPr>
        <w:t xml:space="preserve"> </w:t>
      </w:r>
      <w:proofErr w:type="spellStart"/>
      <w:r w:rsidR="004201BC" w:rsidRPr="00C66EC6">
        <w:rPr>
          <w:rFonts w:ascii="Arial" w:hAnsi="Arial" w:cs="Arial"/>
          <w:i/>
          <w:iCs/>
          <w:lang w:val="en-US"/>
        </w:rPr>
        <w:t>Aquiliae</w:t>
      </w:r>
      <w:proofErr w:type="spellEnd"/>
      <w:r w:rsidR="004201BC">
        <w:rPr>
          <w:rFonts w:ascii="Arial" w:hAnsi="Arial" w:cs="Arial"/>
          <w:lang w:val="en-US"/>
        </w:rPr>
        <w:t xml:space="preserve"> must be used</w:t>
      </w:r>
      <w:r w:rsidR="00176564">
        <w:rPr>
          <w:rFonts w:ascii="Arial" w:hAnsi="Arial" w:cs="Arial"/>
          <w:lang w:val="en-US"/>
        </w:rPr>
        <w:t>,</w:t>
      </w:r>
      <w:r w:rsidR="004201BC">
        <w:rPr>
          <w:rFonts w:ascii="Arial" w:hAnsi="Arial" w:cs="Arial"/>
          <w:lang w:val="en-US"/>
        </w:rPr>
        <w:t xml:space="preserve"> and for non-patrimonial loss </w:t>
      </w:r>
      <w:r w:rsidR="004201BC" w:rsidRPr="003A3464">
        <w:rPr>
          <w:rFonts w:ascii="Arial" w:hAnsi="Arial" w:cs="Arial"/>
          <w:lang w:val="en-US"/>
        </w:rPr>
        <w:t xml:space="preserve">for the intentional violation of </w:t>
      </w:r>
      <w:r w:rsidR="004201BC">
        <w:rPr>
          <w:rFonts w:ascii="Arial" w:hAnsi="Arial" w:cs="Arial"/>
          <w:lang w:val="en-US"/>
        </w:rPr>
        <w:t xml:space="preserve">a </w:t>
      </w:r>
      <w:r w:rsidR="004201BC" w:rsidRPr="003A3464">
        <w:rPr>
          <w:rFonts w:ascii="Arial" w:hAnsi="Arial" w:cs="Arial"/>
          <w:lang w:val="en-US"/>
        </w:rPr>
        <w:t>personality right</w:t>
      </w:r>
      <w:r w:rsidR="004201BC">
        <w:rPr>
          <w:rFonts w:ascii="Arial" w:hAnsi="Arial" w:cs="Arial"/>
          <w:lang w:val="en-US"/>
        </w:rPr>
        <w:t xml:space="preserve">, the </w:t>
      </w:r>
      <w:proofErr w:type="spellStart"/>
      <w:r w:rsidR="004201BC" w:rsidRPr="00990A77">
        <w:rPr>
          <w:rFonts w:ascii="Arial" w:hAnsi="Arial" w:cs="Arial"/>
          <w:i/>
          <w:iCs/>
          <w:lang w:val="en-US"/>
        </w:rPr>
        <w:t>actio</w:t>
      </w:r>
      <w:proofErr w:type="spellEnd"/>
      <w:r w:rsidR="004201BC" w:rsidRPr="00990A77">
        <w:rPr>
          <w:rFonts w:ascii="Arial" w:hAnsi="Arial" w:cs="Arial"/>
          <w:i/>
          <w:iCs/>
          <w:lang w:val="en-US"/>
        </w:rPr>
        <w:t xml:space="preserve"> </w:t>
      </w:r>
      <w:proofErr w:type="spellStart"/>
      <w:r w:rsidR="004201BC" w:rsidRPr="00990A77">
        <w:rPr>
          <w:rFonts w:ascii="Arial" w:hAnsi="Arial" w:cs="Arial"/>
          <w:i/>
          <w:iCs/>
          <w:lang w:val="en-US"/>
        </w:rPr>
        <w:t>iniuriarum</w:t>
      </w:r>
      <w:proofErr w:type="spellEnd"/>
      <w:r w:rsidR="004201BC">
        <w:rPr>
          <w:rFonts w:ascii="Arial" w:hAnsi="Arial" w:cs="Arial"/>
          <w:lang w:val="en-US"/>
        </w:rPr>
        <w:t xml:space="preserve"> must be used.</w:t>
      </w:r>
    </w:p>
    <w:p w14:paraId="612FBD34" w14:textId="77777777" w:rsidR="00410B4C" w:rsidRPr="00B4345B" w:rsidRDefault="00410B4C" w:rsidP="00410B4C">
      <w:pPr>
        <w:pStyle w:val="ListParagraph"/>
        <w:rPr>
          <w:rFonts w:ascii="Arial" w:eastAsia="Calibri" w:hAnsi="Arial" w:cs="Arial"/>
          <w:bCs/>
        </w:rPr>
      </w:pPr>
    </w:p>
    <w:p w14:paraId="402440DA" w14:textId="3E35BAD1" w:rsidR="00410B4C" w:rsidRPr="001F2B3D" w:rsidRDefault="00176564" w:rsidP="00410B4C">
      <w:pPr>
        <w:pStyle w:val="ListParagraph"/>
        <w:spacing w:line="360" w:lineRule="auto"/>
        <w:ind w:left="0"/>
        <w:jc w:val="both"/>
        <w:rPr>
          <w:rFonts w:ascii="Arial" w:hAnsi="Arial" w:cs="Arial"/>
          <w:lang w:val="en-US"/>
        </w:rPr>
      </w:pPr>
      <w:r>
        <w:rPr>
          <w:rFonts w:ascii="Arial" w:hAnsi="Arial" w:cs="Arial"/>
          <w:i/>
          <w:iCs/>
          <w:lang w:val="en-US"/>
        </w:rPr>
        <w:t xml:space="preserve">Held that </w:t>
      </w:r>
      <w:r w:rsidRPr="00176564">
        <w:rPr>
          <w:rFonts w:ascii="Arial" w:hAnsi="Arial" w:cs="Arial"/>
          <w:lang w:val="en-US"/>
        </w:rPr>
        <w:t xml:space="preserve">the elements for </w:t>
      </w:r>
      <w:proofErr w:type="spellStart"/>
      <w:r w:rsidRPr="00176564">
        <w:rPr>
          <w:rFonts w:ascii="Arial" w:hAnsi="Arial" w:cs="Arial"/>
          <w:lang w:val="en-US"/>
        </w:rPr>
        <w:t>delictual</w:t>
      </w:r>
      <w:proofErr w:type="spellEnd"/>
      <w:r w:rsidRPr="00176564">
        <w:rPr>
          <w:rFonts w:ascii="Arial" w:hAnsi="Arial" w:cs="Arial"/>
          <w:lang w:val="en-US"/>
        </w:rPr>
        <w:t xml:space="preserve"> liability are conduct (or omission) </w:t>
      </w:r>
      <w:r>
        <w:rPr>
          <w:rFonts w:ascii="Arial" w:hAnsi="Arial" w:cs="Arial"/>
          <w:lang w:val="en-US"/>
        </w:rPr>
        <w:t>that</w:t>
      </w:r>
      <w:r w:rsidRPr="00176564">
        <w:rPr>
          <w:rFonts w:ascii="Arial" w:hAnsi="Arial" w:cs="Arial"/>
          <w:lang w:val="en-US"/>
        </w:rPr>
        <w:t xml:space="preserve"> is wrongful for which </w:t>
      </w:r>
      <w:r w:rsidR="00FE7DFE">
        <w:rPr>
          <w:rFonts w:ascii="Arial" w:hAnsi="Arial" w:cs="Arial"/>
          <w:lang w:val="en-US"/>
        </w:rPr>
        <w:t>a person</w:t>
      </w:r>
      <w:r w:rsidRPr="00176564">
        <w:rPr>
          <w:rFonts w:ascii="Arial" w:hAnsi="Arial" w:cs="Arial"/>
          <w:lang w:val="en-US"/>
        </w:rPr>
        <w:t xml:space="preserve"> is at fault (intentionally or negligently) </w:t>
      </w:r>
      <w:r>
        <w:rPr>
          <w:rFonts w:ascii="Arial" w:hAnsi="Arial" w:cs="Arial"/>
          <w:lang w:val="en-US"/>
        </w:rPr>
        <w:t xml:space="preserve">and </w:t>
      </w:r>
      <w:r w:rsidRPr="00176564">
        <w:rPr>
          <w:rFonts w:ascii="Arial" w:hAnsi="Arial" w:cs="Arial"/>
          <w:lang w:val="en-US"/>
        </w:rPr>
        <w:t>that cause</w:t>
      </w:r>
      <w:r w:rsidR="00FE7DFE">
        <w:rPr>
          <w:rFonts w:ascii="Arial" w:hAnsi="Arial" w:cs="Arial"/>
          <w:lang w:val="en-US"/>
        </w:rPr>
        <w:t>s</w:t>
      </w:r>
      <w:r w:rsidRPr="00176564">
        <w:rPr>
          <w:rFonts w:ascii="Arial" w:hAnsi="Arial" w:cs="Arial"/>
          <w:lang w:val="en-US"/>
        </w:rPr>
        <w:t xml:space="preserve"> </w:t>
      </w:r>
      <w:r w:rsidRPr="00176564">
        <w:rPr>
          <w:rFonts w:ascii="Arial" w:hAnsi="Arial" w:cs="Arial"/>
          <w:lang w:val="en-US"/>
        </w:rPr>
        <w:lastRenderedPageBreak/>
        <w:t>a</w:t>
      </w:r>
      <w:r w:rsidR="00FE7DFE">
        <w:rPr>
          <w:rFonts w:ascii="Arial" w:hAnsi="Arial" w:cs="Arial"/>
          <w:lang w:val="en-US"/>
        </w:rPr>
        <w:t>nother</w:t>
      </w:r>
      <w:r w:rsidRPr="00176564">
        <w:rPr>
          <w:rFonts w:ascii="Arial" w:hAnsi="Arial" w:cs="Arial"/>
          <w:lang w:val="en-US"/>
        </w:rPr>
        <w:t xml:space="preserve"> harm.</w:t>
      </w:r>
      <w:r>
        <w:rPr>
          <w:rFonts w:ascii="Arial" w:hAnsi="Arial" w:cs="Arial"/>
          <w:lang w:val="en-US"/>
        </w:rPr>
        <w:t xml:space="preserve"> </w:t>
      </w:r>
      <w:r w:rsidRPr="00176564">
        <w:rPr>
          <w:rFonts w:ascii="Arial" w:hAnsi="Arial" w:cs="Arial"/>
          <w:lang w:val="en-US"/>
        </w:rPr>
        <w:t>The elements of defamation are an act (publication), injury to personality (defamatory nature), wrongfulness (impairment of the personality right to a good name) and intent (</w:t>
      </w:r>
      <w:r w:rsidRPr="00176564">
        <w:rPr>
          <w:rFonts w:ascii="Arial" w:hAnsi="Arial" w:cs="Arial"/>
          <w:i/>
          <w:iCs/>
          <w:lang w:val="en-US"/>
        </w:rPr>
        <w:t xml:space="preserve">animus </w:t>
      </w:r>
      <w:proofErr w:type="spellStart"/>
      <w:r w:rsidRPr="00176564">
        <w:rPr>
          <w:rFonts w:ascii="Arial" w:hAnsi="Arial" w:cs="Arial"/>
          <w:i/>
          <w:iCs/>
          <w:lang w:val="en-US"/>
        </w:rPr>
        <w:t>iniuriandi</w:t>
      </w:r>
      <w:proofErr w:type="spellEnd"/>
      <w:r w:rsidRPr="00176564">
        <w:rPr>
          <w:rFonts w:ascii="Arial" w:hAnsi="Arial" w:cs="Arial"/>
          <w:lang w:val="en-US"/>
        </w:rPr>
        <w:t>).</w:t>
      </w:r>
    </w:p>
    <w:p w14:paraId="49D8D13F" w14:textId="77777777" w:rsidR="00410B4C" w:rsidRPr="00B4345B" w:rsidRDefault="00410B4C" w:rsidP="00410B4C">
      <w:pPr>
        <w:pStyle w:val="ListParagraph"/>
        <w:rPr>
          <w:rFonts w:ascii="Arial" w:eastAsia="Calibri" w:hAnsi="Arial" w:cs="Arial"/>
          <w:bCs/>
        </w:rPr>
      </w:pPr>
    </w:p>
    <w:p w14:paraId="0D5A2DD5" w14:textId="75B9C8D7" w:rsidR="00410B4C" w:rsidRPr="001F2B3D" w:rsidRDefault="00FD1E14" w:rsidP="00410B4C">
      <w:pPr>
        <w:pStyle w:val="ListParagraph"/>
        <w:spacing w:line="360" w:lineRule="auto"/>
        <w:ind w:left="0"/>
        <w:jc w:val="both"/>
        <w:rPr>
          <w:rFonts w:ascii="Arial" w:hAnsi="Arial" w:cs="Arial"/>
          <w:lang w:val="en-US"/>
        </w:rPr>
      </w:pPr>
      <w:r w:rsidRPr="00410B4C">
        <w:rPr>
          <w:rFonts w:ascii="Arial" w:hAnsi="Arial" w:cs="Arial"/>
          <w:i/>
          <w:iCs/>
          <w:lang w:val="en-US"/>
        </w:rPr>
        <w:t xml:space="preserve">Held that </w:t>
      </w:r>
      <w:r>
        <w:rPr>
          <w:rFonts w:ascii="Arial" w:hAnsi="Arial" w:cs="Arial"/>
          <w:lang w:val="en-US"/>
        </w:rPr>
        <w:t xml:space="preserve">it is undisputed the emails are about the plaintiff, </w:t>
      </w:r>
      <w:r w:rsidR="00410B4C">
        <w:rPr>
          <w:rFonts w:ascii="Arial" w:hAnsi="Arial" w:cs="Arial"/>
          <w:lang w:val="en-US"/>
        </w:rPr>
        <w:t xml:space="preserve">the defendant sent the emails to </w:t>
      </w:r>
      <w:proofErr w:type="spellStart"/>
      <w:r w:rsidR="00410B4C">
        <w:rPr>
          <w:rFonts w:ascii="Arial" w:hAnsi="Arial" w:cs="Arial"/>
          <w:lang w:val="en-US"/>
        </w:rPr>
        <w:t>Ohorongo</w:t>
      </w:r>
      <w:proofErr w:type="spellEnd"/>
      <w:r w:rsidR="00410B4C">
        <w:rPr>
          <w:rFonts w:ascii="Arial" w:hAnsi="Arial" w:cs="Arial"/>
          <w:lang w:val="en-US"/>
        </w:rPr>
        <w:t xml:space="preserve"> </w:t>
      </w:r>
      <w:r w:rsidR="00FE7DFE">
        <w:rPr>
          <w:rFonts w:ascii="Arial" w:hAnsi="Arial" w:cs="Arial"/>
          <w:lang w:val="en-US"/>
        </w:rPr>
        <w:t xml:space="preserve">Cement, </w:t>
      </w:r>
      <w:r w:rsidR="00410B4C">
        <w:rPr>
          <w:rFonts w:ascii="Arial" w:hAnsi="Arial" w:cs="Arial"/>
          <w:lang w:val="en-US"/>
        </w:rPr>
        <w:t xml:space="preserve">and the defendant communicated with Coca-Cola and sent it an email with </w:t>
      </w:r>
      <w:proofErr w:type="gramStart"/>
      <w:r w:rsidR="00410B4C">
        <w:rPr>
          <w:rFonts w:ascii="Arial" w:hAnsi="Arial" w:cs="Arial"/>
          <w:lang w:val="en-US"/>
        </w:rPr>
        <w:t>more or less the</w:t>
      </w:r>
      <w:proofErr w:type="gramEnd"/>
      <w:r w:rsidR="00410B4C">
        <w:rPr>
          <w:rFonts w:ascii="Arial" w:hAnsi="Arial" w:cs="Arial"/>
          <w:lang w:val="en-US"/>
        </w:rPr>
        <w:t xml:space="preserve"> same contents as the emails which he sent to </w:t>
      </w:r>
      <w:proofErr w:type="spellStart"/>
      <w:r w:rsidR="00410B4C">
        <w:rPr>
          <w:rFonts w:ascii="Arial" w:hAnsi="Arial" w:cs="Arial"/>
          <w:lang w:val="en-US"/>
        </w:rPr>
        <w:t>Ohorongo</w:t>
      </w:r>
      <w:proofErr w:type="spellEnd"/>
      <w:r w:rsidR="00410B4C">
        <w:rPr>
          <w:rFonts w:ascii="Arial" w:hAnsi="Arial" w:cs="Arial"/>
          <w:lang w:val="en-US"/>
        </w:rPr>
        <w:t xml:space="preserve"> Cement.</w:t>
      </w:r>
    </w:p>
    <w:p w14:paraId="579CEB31" w14:textId="77777777" w:rsidR="00410B4C" w:rsidRPr="00B4345B" w:rsidRDefault="00410B4C" w:rsidP="00410B4C">
      <w:pPr>
        <w:pStyle w:val="ListParagraph"/>
        <w:rPr>
          <w:rFonts w:ascii="Arial" w:eastAsia="Calibri" w:hAnsi="Arial" w:cs="Arial"/>
          <w:bCs/>
        </w:rPr>
      </w:pPr>
    </w:p>
    <w:p w14:paraId="0E01389D" w14:textId="735AE58D" w:rsidR="00410B4C" w:rsidRPr="001F2B3D" w:rsidRDefault="00410B4C" w:rsidP="00410B4C">
      <w:pPr>
        <w:pStyle w:val="ListParagraph"/>
        <w:spacing w:line="360" w:lineRule="auto"/>
        <w:ind w:left="0"/>
        <w:jc w:val="both"/>
        <w:rPr>
          <w:rFonts w:ascii="Arial" w:hAnsi="Arial" w:cs="Arial"/>
          <w:lang w:val="en-US"/>
        </w:rPr>
      </w:pPr>
      <w:r w:rsidRPr="00410B4C">
        <w:rPr>
          <w:rFonts w:ascii="Arial" w:hAnsi="Arial" w:cs="Arial"/>
          <w:i/>
          <w:iCs/>
          <w:lang w:val="en-US"/>
        </w:rPr>
        <w:t>Held that</w:t>
      </w:r>
      <w:r>
        <w:rPr>
          <w:rFonts w:ascii="Arial" w:hAnsi="Arial" w:cs="Arial"/>
          <w:lang w:val="en-US"/>
        </w:rPr>
        <w:t xml:space="preserve"> the effect and meaning of the statement</w:t>
      </w:r>
      <w:r w:rsidR="00FE7DFE">
        <w:rPr>
          <w:rFonts w:ascii="Arial" w:hAnsi="Arial" w:cs="Arial"/>
          <w:lang w:val="en-US"/>
        </w:rPr>
        <w:t>s</w:t>
      </w:r>
      <w:r>
        <w:rPr>
          <w:rFonts w:ascii="Arial" w:hAnsi="Arial" w:cs="Arial"/>
          <w:lang w:val="en-US"/>
        </w:rPr>
        <w:t xml:space="preserve"> are defamatory </w:t>
      </w:r>
      <w:r w:rsidRPr="00D90448">
        <w:rPr>
          <w:rFonts w:ascii="Arial" w:hAnsi="Arial" w:cs="Arial"/>
          <w:i/>
          <w:iCs/>
          <w:lang w:val="en-US"/>
        </w:rPr>
        <w:t>per se</w:t>
      </w:r>
      <w:r>
        <w:rPr>
          <w:rFonts w:ascii="Arial" w:hAnsi="Arial" w:cs="Arial"/>
          <w:lang w:val="en-US"/>
        </w:rPr>
        <w:t>, alternatively, when the statements in the context of the respective emails as a whole are considered objectively as to what their natural and ordinary meaning would convey to the ordinary reasonable reader and how such a reader would understand them in that context, they would be understood to mean, and they would impute of the plaintiff, that the plaintiff</w:t>
      </w:r>
      <w:r w:rsidRPr="001F2B3D">
        <w:rPr>
          <w:rFonts w:ascii="Arial" w:hAnsi="Arial" w:cs="Arial"/>
          <w:lang w:val="en-US"/>
        </w:rPr>
        <w:t xml:space="preserve"> is dishonest, he is without integrity, he is under investigation for fraudulent activities, he </w:t>
      </w:r>
      <w:r>
        <w:rPr>
          <w:rFonts w:ascii="Arial" w:hAnsi="Arial" w:cs="Arial"/>
          <w:lang w:val="en-US"/>
        </w:rPr>
        <w:t xml:space="preserve">abuses his position of authority by </w:t>
      </w:r>
      <w:proofErr w:type="spellStart"/>
      <w:r w:rsidRPr="001F2B3D">
        <w:rPr>
          <w:rFonts w:ascii="Arial" w:hAnsi="Arial" w:cs="Arial"/>
          <w:lang w:val="en-US"/>
        </w:rPr>
        <w:t>victimis</w:t>
      </w:r>
      <w:r>
        <w:rPr>
          <w:rFonts w:ascii="Arial" w:hAnsi="Arial" w:cs="Arial"/>
          <w:lang w:val="en-US"/>
        </w:rPr>
        <w:t>ing</w:t>
      </w:r>
      <w:proofErr w:type="spellEnd"/>
      <w:r w:rsidRPr="001F2B3D">
        <w:rPr>
          <w:rFonts w:ascii="Arial" w:hAnsi="Arial" w:cs="Arial"/>
          <w:lang w:val="en-US"/>
        </w:rPr>
        <w:t xml:space="preserve"> others, he is corrupt, he is without morals, he would expose his employer to </w:t>
      </w:r>
      <w:proofErr w:type="spellStart"/>
      <w:r w:rsidRPr="001F2B3D">
        <w:rPr>
          <w:rFonts w:ascii="Arial" w:hAnsi="Arial" w:cs="Arial"/>
          <w:lang w:val="en-US"/>
        </w:rPr>
        <w:t>labour</w:t>
      </w:r>
      <w:proofErr w:type="spellEnd"/>
      <w:r w:rsidRPr="001F2B3D">
        <w:rPr>
          <w:rFonts w:ascii="Arial" w:hAnsi="Arial" w:cs="Arial"/>
          <w:lang w:val="en-US"/>
        </w:rPr>
        <w:t xml:space="preserve"> unrest, he is mentally unstable</w:t>
      </w:r>
      <w:r>
        <w:rPr>
          <w:rFonts w:ascii="Arial" w:hAnsi="Arial" w:cs="Arial"/>
          <w:lang w:val="en-US"/>
        </w:rPr>
        <w:t xml:space="preserve">, and </w:t>
      </w:r>
      <w:r w:rsidRPr="001F2B3D">
        <w:rPr>
          <w:rFonts w:ascii="Arial" w:hAnsi="Arial" w:cs="Arial"/>
          <w:lang w:val="en-US"/>
        </w:rPr>
        <w:t>he is a thief</w:t>
      </w:r>
      <w:r>
        <w:rPr>
          <w:rFonts w:ascii="Arial" w:hAnsi="Arial" w:cs="Arial"/>
          <w:lang w:val="en-US"/>
        </w:rPr>
        <w:t>.</w:t>
      </w:r>
    </w:p>
    <w:p w14:paraId="5FE59821" w14:textId="77777777" w:rsidR="00410B4C" w:rsidRPr="00B4345B" w:rsidRDefault="00410B4C" w:rsidP="00410B4C">
      <w:pPr>
        <w:pStyle w:val="ListParagraph"/>
        <w:rPr>
          <w:rFonts w:ascii="Arial" w:eastAsia="Calibri" w:hAnsi="Arial" w:cs="Arial"/>
          <w:bCs/>
        </w:rPr>
      </w:pPr>
    </w:p>
    <w:p w14:paraId="6D73EF5D" w14:textId="416B7483" w:rsidR="00410B4C" w:rsidRPr="001F2B3D" w:rsidRDefault="00410B4C" w:rsidP="00410B4C">
      <w:pPr>
        <w:pStyle w:val="ListParagraph"/>
        <w:spacing w:line="360" w:lineRule="auto"/>
        <w:ind w:left="0"/>
        <w:jc w:val="both"/>
        <w:rPr>
          <w:rFonts w:ascii="Arial" w:hAnsi="Arial" w:cs="Arial"/>
          <w:lang w:val="en-US"/>
        </w:rPr>
      </w:pPr>
      <w:r w:rsidRPr="00D90448">
        <w:rPr>
          <w:rFonts w:ascii="Arial" w:hAnsi="Arial" w:cs="Arial"/>
          <w:i/>
          <w:iCs/>
          <w:lang w:val="en-US"/>
        </w:rPr>
        <w:t>Held that</w:t>
      </w:r>
      <w:r>
        <w:rPr>
          <w:rFonts w:ascii="Arial" w:hAnsi="Arial" w:cs="Arial"/>
          <w:lang w:val="en-US"/>
        </w:rPr>
        <w:t xml:space="preserve"> p</w:t>
      </w:r>
      <w:r w:rsidRPr="003C5AF9">
        <w:rPr>
          <w:rFonts w:ascii="Arial" w:hAnsi="Arial" w:cs="Arial"/>
          <w:lang w:val="en-US"/>
        </w:rPr>
        <w:t>ublication to</w:t>
      </w:r>
      <w:r>
        <w:rPr>
          <w:rFonts w:ascii="Arial" w:hAnsi="Arial" w:cs="Arial"/>
          <w:lang w:val="en-US"/>
        </w:rPr>
        <w:t xml:space="preserve"> </w:t>
      </w:r>
      <w:r w:rsidRPr="003C5AF9">
        <w:rPr>
          <w:rFonts w:ascii="Arial" w:hAnsi="Arial" w:cs="Arial"/>
          <w:lang w:val="en-US"/>
        </w:rPr>
        <w:t>one person</w:t>
      </w:r>
      <w:r>
        <w:rPr>
          <w:rFonts w:ascii="Arial" w:hAnsi="Arial" w:cs="Arial"/>
          <w:lang w:val="en-US"/>
        </w:rPr>
        <w:t xml:space="preserve"> could </w:t>
      </w:r>
      <w:r w:rsidRPr="003C5AF9">
        <w:rPr>
          <w:rFonts w:ascii="Arial" w:hAnsi="Arial" w:cs="Arial"/>
          <w:lang w:val="en-US"/>
        </w:rPr>
        <w:t>suffice as publication for the purpose of a defamation suit</w:t>
      </w:r>
      <w:r w:rsidR="00FE7DFE">
        <w:rPr>
          <w:rFonts w:ascii="Arial" w:hAnsi="Arial" w:cs="Arial"/>
          <w:lang w:val="en-US"/>
        </w:rPr>
        <w:t>,</w:t>
      </w:r>
      <w:r>
        <w:rPr>
          <w:rFonts w:ascii="Arial" w:hAnsi="Arial" w:cs="Arial"/>
          <w:lang w:val="en-US"/>
        </w:rPr>
        <w:t xml:space="preserve"> </w:t>
      </w:r>
      <w:r w:rsidR="00FE7DFE">
        <w:rPr>
          <w:rFonts w:ascii="Arial" w:hAnsi="Arial" w:cs="Arial"/>
          <w:lang w:val="en-US"/>
        </w:rPr>
        <w:t>while</w:t>
      </w:r>
      <w:r>
        <w:rPr>
          <w:rFonts w:ascii="Arial" w:hAnsi="Arial" w:cs="Arial"/>
          <w:lang w:val="en-US"/>
        </w:rPr>
        <w:t xml:space="preserve"> the extent of the publication would influence the quantum of the damages.</w:t>
      </w:r>
    </w:p>
    <w:p w14:paraId="13B2B953" w14:textId="77777777" w:rsidR="00410B4C" w:rsidRPr="00B4345B" w:rsidRDefault="00410B4C" w:rsidP="00410B4C">
      <w:pPr>
        <w:pStyle w:val="ListParagraph"/>
        <w:rPr>
          <w:rFonts w:ascii="Arial" w:eastAsia="Calibri" w:hAnsi="Arial" w:cs="Arial"/>
          <w:bCs/>
        </w:rPr>
      </w:pPr>
    </w:p>
    <w:p w14:paraId="0FD46B6A" w14:textId="08BB16B7" w:rsidR="00410B4C" w:rsidRPr="001F2B3D" w:rsidRDefault="00176564" w:rsidP="00410B4C">
      <w:pPr>
        <w:pStyle w:val="ListParagraph"/>
        <w:spacing w:line="360" w:lineRule="auto"/>
        <w:ind w:left="0"/>
        <w:jc w:val="both"/>
        <w:rPr>
          <w:rFonts w:ascii="Arial" w:hAnsi="Arial" w:cs="Arial"/>
          <w:lang w:val="en-US"/>
        </w:rPr>
      </w:pPr>
      <w:r w:rsidRPr="00176564">
        <w:rPr>
          <w:rFonts w:ascii="Arial" w:hAnsi="Arial" w:cs="Arial"/>
          <w:i/>
          <w:iCs/>
          <w:lang w:val="en-US"/>
        </w:rPr>
        <w:t>Held that</w:t>
      </w:r>
      <w:r>
        <w:rPr>
          <w:rFonts w:ascii="Arial" w:hAnsi="Arial" w:cs="Arial"/>
          <w:lang w:val="en-US"/>
        </w:rPr>
        <w:t xml:space="preserve"> </w:t>
      </w:r>
      <w:r w:rsidR="00FD1E14">
        <w:rPr>
          <w:rFonts w:ascii="Arial" w:hAnsi="Arial" w:cs="Arial"/>
          <w:lang w:val="en-US"/>
        </w:rPr>
        <w:t>whereas</w:t>
      </w:r>
      <w:r>
        <w:rPr>
          <w:rFonts w:ascii="Arial" w:hAnsi="Arial" w:cs="Arial"/>
          <w:lang w:val="en-US"/>
        </w:rPr>
        <w:t xml:space="preserve"> </w:t>
      </w:r>
      <w:r w:rsidR="00FD1E14">
        <w:rPr>
          <w:rFonts w:ascii="Arial" w:hAnsi="Arial" w:cs="Arial"/>
          <w:lang w:val="en-US"/>
        </w:rPr>
        <w:t>the</w:t>
      </w:r>
      <w:r>
        <w:rPr>
          <w:rFonts w:ascii="Arial" w:hAnsi="Arial" w:cs="Arial"/>
          <w:lang w:val="en-US"/>
        </w:rPr>
        <w:t xml:space="preserve"> plaintiff prove</w:t>
      </w:r>
      <w:r w:rsidR="00FD1E14">
        <w:rPr>
          <w:rFonts w:ascii="Arial" w:hAnsi="Arial" w:cs="Arial"/>
          <w:lang w:val="en-US"/>
        </w:rPr>
        <w:t>d</w:t>
      </w:r>
      <w:r>
        <w:rPr>
          <w:rFonts w:ascii="Arial" w:hAnsi="Arial" w:cs="Arial"/>
          <w:lang w:val="en-US"/>
        </w:rPr>
        <w:t xml:space="preserve"> the publication of defamatory statement</w:t>
      </w:r>
      <w:r w:rsidR="00410B4C">
        <w:rPr>
          <w:rFonts w:ascii="Arial" w:hAnsi="Arial" w:cs="Arial"/>
          <w:lang w:val="en-US"/>
        </w:rPr>
        <w:t xml:space="preserve">s about him </w:t>
      </w:r>
      <w:r w:rsidR="00635047">
        <w:rPr>
          <w:rFonts w:ascii="Arial" w:hAnsi="Arial" w:cs="Arial"/>
          <w:lang w:val="en-US"/>
        </w:rPr>
        <w:t xml:space="preserve">to </w:t>
      </w:r>
      <w:r w:rsidR="00410B4C">
        <w:rPr>
          <w:rFonts w:ascii="Arial" w:hAnsi="Arial" w:cs="Arial"/>
          <w:lang w:val="en-US"/>
        </w:rPr>
        <w:t>other persons</w:t>
      </w:r>
      <w:r>
        <w:rPr>
          <w:rFonts w:ascii="Arial" w:hAnsi="Arial" w:cs="Arial"/>
          <w:lang w:val="en-US"/>
        </w:rPr>
        <w:t>, the presumption</w:t>
      </w:r>
      <w:r w:rsidR="00FD1E14">
        <w:rPr>
          <w:rFonts w:ascii="Arial" w:hAnsi="Arial" w:cs="Arial"/>
          <w:lang w:val="en-US"/>
        </w:rPr>
        <w:t xml:space="preserve">s of unlawfulness and </w:t>
      </w:r>
      <w:proofErr w:type="spellStart"/>
      <w:r w:rsidRPr="00CB2820">
        <w:rPr>
          <w:rFonts w:ascii="Arial" w:hAnsi="Arial" w:cs="Arial"/>
          <w:i/>
          <w:iCs/>
          <w:lang w:val="en-US"/>
        </w:rPr>
        <w:t>animo</w:t>
      </w:r>
      <w:proofErr w:type="spellEnd"/>
      <w:r w:rsidRPr="00CB2820">
        <w:rPr>
          <w:rFonts w:ascii="Arial" w:hAnsi="Arial" w:cs="Arial"/>
          <w:i/>
          <w:iCs/>
          <w:lang w:val="en-US"/>
        </w:rPr>
        <w:t xml:space="preserve"> </w:t>
      </w:r>
      <w:proofErr w:type="spellStart"/>
      <w:r w:rsidRPr="00CB2820">
        <w:rPr>
          <w:rFonts w:ascii="Arial" w:hAnsi="Arial" w:cs="Arial"/>
          <w:i/>
          <w:iCs/>
          <w:lang w:val="en-US"/>
        </w:rPr>
        <w:t>iniuriandi</w:t>
      </w:r>
      <w:proofErr w:type="spellEnd"/>
      <w:r w:rsidR="00376B21">
        <w:rPr>
          <w:rFonts w:ascii="Arial" w:hAnsi="Arial" w:cs="Arial"/>
          <w:lang w:val="en-US"/>
        </w:rPr>
        <w:t xml:space="preserve"> </w:t>
      </w:r>
      <w:r w:rsidR="00FD1E14">
        <w:rPr>
          <w:rFonts w:ascii="Arial" w:hAnsi="Arial" w:cs="Arial"/>
          <w:lang w:val="en-US"/>
        </w:rPr>
        <w:t>(</w:t>
      </w:r>
      <w:r w:rsidR="00FD1E14" w:rsidRPr="00FD1E14">
        <w:rPr>
          <w:rFonts w:ascii="Arial" w:hAnsi="Arial" w:cs="Arial"/>
          <w:lang w:val="en-US"/>
        </w:rPr>
        <w:t>intent to defame and knowledge of wrongfulness</w:t>
      </w:r>
      <w:r w:rsidR="00FD1E14">
        <w:rPr>
          <w:rFonts w:ascii="Arial" w:hAnsi="Arial" w:cs="Arial"/>
          <w:lang w:val="en-US"/>
        </w:rPr>
        <w:t>) ar</w:t>
      </w:r>
      <w:r w:rsidR="00FE7DFE">
        <w:rPr>
          <w:rFonts w:ascii="Arial" w:hAnsi="Arial" w:cs="Arial"/>
          <w:lang w:val="en-US"/>
        </w:rPr>
        <w:t>ises</w:t>
      </w:r>
      <w:r w:rsidR="00FD1E14">
        <w:rPr>
          <w:rFonts w:ascii="Arial" w:hAnsi="Arial" w:cs="Arial"/>
          <w:lang w:val="en-US"/>
        </w:rPr>
        <w:t xml:space="preserve"> against the defendant</w:t>
      </w:r>
      <w:r w:rsidR="00376B21">
        <w:rPr>
          <w:rFonts w:ascii="Arial" w:hAnsi="Arial" w:cs="Arial"/>
          <w:lang w:val="en-US"/>
        </w:rPr>
        <w:t xml:space="preserve">, </w:t>
      </w:r>
      <w:r>
        <w:rPr>
          <w:rFonts w:ascii="Arial" w:hAnsi="Arial" w:cs="Arial"/>
          <w:lang w:val="en-US"/>
        </w:rPr>
        <w:t xml:space="preserve">and the defendant </w:t>
      </w:r>
      <w:r w:rsidR="00FD1E14">
        <w:rPr>
          <w:rFonts w:ascii="Arial" w:hAnsi="Arial" w:cs="Arial"/>
          <w:lang w:val="en-US"/>
        </w:rPr>
        <w:t>bore the onus of disproving it</w:t>
      </w:r>
      <w:r w:rsidR="00FE7DFE">
        <w:rPr>
          <w:rFonts w:ascii="Arial" w:hAnsi="Arial" w:cs="Arial"/>
          <w:lang w:val="en-US"/>
        </w:rPr>
        <w:t>, while</w:t>
      </w:r>
      <w:r w:rsidR="00376B21">
        <w:rPr>
          <w:rFonts w:ascii="Arial" w:hAnsi="Arial" w:cs="Arial"/>
          <w:lang w:val="en-US"/>
        </w:rPr>
        <w:t xml:space="preserve"> </w:t>
      </w:r>
      <w:r w:rsidR="00FD1E14">
        <w:rPr>
          <w:rFonts w:ascii="Arial" w:hAnsi="Arial" w:cs="Arial"/>
          <w:lang w:val="en-US"/>
        </w:rPr>
        <w:t xml:space="preserve">a </w:t>
      </w:r>
      <w:r w:rsidR="00376B21">
        <w:rPr>
          <w:rFonts w:ascii="Arial" w:hAnsi="Arial" w:cs="Arial"/>
          <w:lang w:val="en-US"/>
        </w:rPr>
        <w:t>bare denial of unlawfulness is insufficient</w:t>
      </w:r>
      <w:r>
        <w:rPr>
          <w:rFonts w:ascii="Arial" w:hAnsi="Arial" w:cs="Arial"/>
          <w:lang w:val="en-US"/>
        </w:rPr>
        <w:t>.</w:t>
      </w:r>
      <w:r w:rsidR="00635047">
        <w:rPr>
          <w:rFonts w:ascii="Arial" w:hAnsi="Arial" w:cs="Arial"/>
          <w:lang w:val="en-US"/>
        </w:rPr>
        <w:t xml:space="preserve"> The defendant’s say-so that he did not intend to defame the plaintiff is insufficient to dispel that onus. Based on the undisputed evidence</w:t>
      </w:r>
      <w:r w:rsidR="00235C81">
        <w:rPr>
          <w:rFonts w:ascii="Arial" w:hAnsi="Arial" w:cs="Arial"/>
          <w:lang w:val="en-US"/>
        </w:rPr>
        <w:t xml:space="preserve"> of the plaintiff and the evidence of</w:t>
      </w:r>
      <w:r w:rsidR="00635047">
        <w:rPr>
          <w:rFonts w:ascii="Arial" w:hAnsi="Arial" w:cs="Arial"/>
          <w:lang w:val="en-US"/>
        </w:rPr>
        <w:t xml:space="preserve"> the defendant, the court finds the defendant intended to defame the plaintiff. </w:t>
      </w:r>
    </w:p>
    <w:p w14:paraId="63297C06" w14:textId="77777777" w:rsidR="00410B4C" w:rsidRPr="00B4345B" w:rsidRDefault="00410B4C" w:rsidP="00410B4C">
      <w:pPr>
        <w:pStyle w:val="ListParagraph"/>
        <w:rPr>
          <w:rFonts w:ascii="Arial" w:eastAsia="Calibri" w:hAnsi="Arial" w:cs="Arial"/>
          <w:bCs/>
        </w:rPr>
      </w:pPr>
    </w:p>
    <w:p w14:paraId="385D2B10" w14:textId="7E0FFBD7" w:rsidR="00410B4C" w:rsidRPr="001F2B3D" w:rsidRDefault="00410B4C" w:rsidP="00410B4C">
      <w:pPr>
        <w:pStyle w:val="ListParagraph"/>
        <w:spacing w:line="360" w:lineRule="auto"/>
        <w:ind w:left="0"/>
        <w:jc w:val="both"/>
        <w:rPr>
          <w:rFonts w:ascii="Arial" w:hAnsi="Arial" w:cs="Arial"/>
          <w:lang w:val="en-US"/>
        </w:rPr>
      </w:pPr>
      <w:r w:rsidRPr="00410B4C">
        <w:rPr>
          <w:rFonts w:ascii="Arial" w:hAnsi="Arial" w:cs="Arial"/>
          <w:i/>
          <w:iCs/>
          <w:lang w:val="en-US"/>
        </w:rPr>
        <w:t>Held that</w:t>
      </w:r>
      <w:r>
        <w:rPr>
          <w:rFonts w:ascii="Arial" w:hAnsi="Arial" w:cs="Arial"/>
          <w:lang w:val="en-US"/>
        </w:rPr>
        <w:t xml:space="preserve"> for the defence of truth and public interest, the defendant must allege and prove the statements were true and their publication was to the public’s </w:t>
      </w:r>
      <w:r>
        <w:rPr>
          <w:rFonts w:ascii="Arial" w:hAnsi="Arial" w:cs="Arial"/>
          <w:lang w:val="en-US"/>
        </w:rPr>
        <w:lastRenderedPageBreak/>
        <w:t>benefit, while it is not necessary to prove the truth of every word used, and it is enough to be substantially true in every material part.</w:t>
      </w:r>
    </w:p>
    <w:p w14:paraId="6949DB94" w14:textId="77777777" w:rsidR="00410B4C" w:rsidRPr="00B4345B" w:rsidRDefault="00410B4C" w:rsidP="00410B4C">
      <w:pPr>
        <w:pStyle w:val="ListParagraph"/>
        <w:rPr>
          <w:rFonts w:ascii="Arial" w:eastAsia="Calibri" w:hAnsi="Arial" w:cs="Arial"/>
          <w:bCs/>
        </w:rPr>
      </w:pPr>
    </w:p>
    <w:p w14:paraId="1EFFBF14" w14:textId="77777777" w:rsidR="00410B4C" w:rsidRPr="001F2B3D" w:rsidRDefault="00410B4C" w:rsidP="00410B4C">
      <w:pPr>
        <w:pStyle w:val="ListParagraph"/>
        <w:spacing w:line="360" w:lineRule="auto"/>
        <w:ind w:left="0"/>
        <w:jc w:val="both"/>
        <w:rPr>
          <w:rFonts w:ascii="Arial" w:hAnsi="Arial" w:cs="Arial"/>
          <w:lang w:val="en-US"/>
        </w:rPr>
      </w:pPr>
      <w:r w:rsidRPr="00410B4C">
        <w:rPr>
          <w:rFonts w:ascii="Arial" w:hAnsi="Arial" w:cs="Arial"/>
          <w:i/>
          <w:iCs/>
          <w:lang w:val="en-US"/>
        </w:rPr>
        <w:t>Held that</w:t>
      </w:r>
      <w:r>
        <w:rPr>
          <w:rFonts w:ascii="Arial" w:hAnsi="Arial" w:cs="Arial"/>
          <w:lang w:val="en-US"/>
        </w:rPr>
        <w:t xml:space="preserve"> for the defence of fair comment, the defendant must allege and prove the statements were comments (opinion) and not statements of fact and that they would have been understood as such by a reasonable reader, the comments were fair (that they do not exceed certain limits), the facts commented on were true or substantially true (fair comments made on true facts), and the comments relate to a matter of public interest (the facts must be in the public’s interest). </w:t>
      </w:r>
    </w:p>
    <w:p w14:paraId="54523702" w14:textId="77777777" w:rsidR="00410B4C" w:rsidRPr="00B4345B" w:rsidRDefault="00410B4C" w:rsidP="00410B4C">
      <w:pPr>
        <w:pStyle w:val="ListParagraph"/>
        <w:rPr>
          <w:rFonts w:ascii="Arial" w:eastAsia="Calibri" w:hAnsi="Arial" w:cs="Arial"/>
          <w:bCs/>
        </w:rPr>
      </w:pPr>
    </w:p>
    <w:p w14:paraId="0DAC5BB9" w14:textId="0D370A67" w:rsidR="004B77E6" w:rsidRPr="001F2B3D" w:rsidRDefault="00410B4C" w:rsidP="004B77E6">
      <w:pPr>
        <w:pStyle w:val="ListParagraph"/>
        <w:spacing w:line="360" w:lineRule="auto"/>
        <w:ind w:left="0"/>
        <w:jc w:val="both"/>
        <w:rPr>
          <w:rFonts w:ascii="Arial" w:hAnsi="Arial" w:cs="Arial"/>
          <w:lang w:val="en-US"/>
        </w:rPr>
      </w:pPr>
      <w:r w:rsidRPr="00410B4C">
        <w:rPr>
          <w:rFonts w:ascii="Arial" w:hAnsi="Arial" w:cs="Arial"/>
          <w:i/>
          <w:iCs/>
          <w:lang w:val="en-US"/>
        </w:rPr>
        <w:t>Held that</w:t>
      </w:r>
      <w:r>
        <w:rPr>
          <w:rFonts w:ascii="Arial" w:hAnsi="Arial" w:cs="Arial"/>
          <w:lang w:val="en-US"/>
        </w:rPr>
        <w:t xml:space="preserve"> the defendant misconstrues and conflates the defence of truth and public interest and that of fair comment and both those </w:t>
      </w:r>
      <w:proofErr w:type="spellStart"/>
      <w:r>
        <w:rPr>
          <w:rFonts w:ascii="Arial" w:hAnsi="Arial" w:cs="Arial"/>
          <w:lang w:val="en-US"/>
        </w:rPr>
        <w:t>defences</w:t>
      </w:r>
      <w:proofErr w:type="spellEnd"/>
      <w:r>
        <w:rPr>
          <w:rFonts w:ascii="Arial" w:hAnsi="Arial" w:cs="Arial"/>
          <w:lang w:val="en-US"/>
        </w:rPr>
        <w:t xml:space="preserve"> fail. The only fact proved by the defendant is that he lodged a </w:t>
      </w:r>
      <w:proofErr w:type="spellStart"/>
      <w:r>
        <w:rPr>
          <w:rFonts w:ascii="Arial" w:hAnsi="Arial" w:cs="Arial"/>
          <w:lang w:val="en-US"/>
        </w:rPr>
        <w:t>labour</w:t>
      </w:r>
      <w:proofErr w:type="spellEnd"/>
      <w:r>
        <w:rPr>
          <w:rFonts w:ascii="Arial" w:hAnsi="Arial" w:cs="Arial"/>
          <w:lang w:val="en-US"/>
        </w:rPr>
        <w:t xml:space="preserve"> complaint with the </w:t>
      </w:r>
      <w:proofErr w:type="spellStart"/>
      <w:r>
        <w:rPr>
          <w:rFonts w:ascii="Arial" w:hAnsi="Arial" w:cs="Arial"/>
          <w:lang w:val="en-US"/>
        </w:rPr>
        <w:t>Labour</w:t>
      </w:r>
      <w:proofErr w:type="spellEnd"/>
      <w:r>
        <w:rPr>
          <w:rFonts w:ascii="Arial" w:hAnsi="Arial" w:cs="Arial"/>
          <w:lang w:val="en-US"/>
        </w:rPr>
        <w:t xml:space="preserve"> Commissioner against AB-InBev wherein the plaintiff’s name was mentioned and implicated</w:t>
      </w:r>
      <w:r w:rsidR="004B77E6">
        <w:rPr>
          <w:rFonts w:ascii="Arial" w:hAnsi="Arial" w:cs="Arial"/>
          <w:lang w:val="en-US"/>
        </w:rPr>
        <w:t xml:space="preserve">. The truth or substantial truth of the remainder of the statements was not proved. The statements were not comments (opinion) on the proved fact, </w:t>
      </w:r>
      <w:r w:rsidR="00B40AFE">
        <w:rPr>
          <w:rFonts w:ascii="Arial" w:hAnsi="Arial" w:cs="Arial"/>
          <w:lang w:val="en-US"/>
        </w:rPr>
        <w:t xml:space="preserve">and if considered </w:t>
      </w:r>
      <w:proofErr w:type="gramStart"/>
      <w:r w:rsidR="00B40AFE">
        <w:rPr>
          <w:rFonts w:ascii="Arial" w:hAnsi="Arial" w:cs="Arial"/>
          <w:lang w:val="en-US"/>
        </w:rPr>
        <w:t>in light of</w:t>
      </w:r>
      <w:proofErr w:type="gramEnd"/>
      <w:r w:rsidR="00B40AFE">
        <w:rPr>
          <w:rFonts w:ascii="Arial" w:hAnsi="Arial" w:cs="Arial"/>
          <w:lang w:val="en-US"/>
        </w:rPr>
        <w:t xml:space="preserve"> the proved fact, they were not fair comments thereon</w:t>
      </w:r>
      <w:r w:rsidR="004B77E6">
        <w:rPr>
          <w:rFonts w:ascii="Arial" w:hAnsi="Arial" w:cs="Arial"/>
          <w:lang w:val="en-US"/>
        </w:rPr>
        <w:t xml:space="preserve">.  </w:t>
      </w:r>
    </w:p>
    <w:p w14:paraId="2847777D" w14:textId="77777777" w:rsidR="004B77E6" w:rsidRPr="00B4345B" w:rsidRDefault="004B77E6" w:rsidP="004B77E6">
      <w:pPr>
        <w:pStyle w:val="ListParagraph"/>
        <w:rPr>
          <w:rFonts w:ascii="Arial" w:eastAsia="Calibri" w:hAnsi="Arial" w:cs="Arial"/>
          <w:bCs/>
        </w:rPr>
      </w:pPr>
    </w:p>
    <w:p w14:paraId="364705B7" w14:textId="052A1011" w:rsidR="00235C81" w:rsidRPr="001F2B3D" w:rsidRDefault="004B77E6" w:rsidP="00235C81">
      <w:pPr>
        <w:pStyle w:val="ListParagraph"/>
        <w:spacing w:line="360" w:lineRule="auto"/>
        <w:ind w:left="0"/>
        <w:jc w:val="both"/>
        <w:rPr>
          <w:rFonts w:ascii="Arial" w:hAnsi="Arial" w:cs="Arial"/>
          <w:lang w:val="en-US"/>
        </w:rPr>
      </w:pPr>
      <w:r w:rsidRPr="004B77E6">
        <w:rPr>
          <w:rFonts w:ascii="Arial" w:hAnsi="Arial" w:cs="Arial"/>
          <w:i/>
          <w:iCs/>
          <w:lang w:val="en-US"/>
        </w:rPr>
        <w:t>Held that</w:t>
      </w:r>
      <w:r>
        <w:rPr>
          <w:rFonts w:ascii="Arial" w:hAnsi="Arial" w:cs="Arial"/>
          <w:lang w:val="en-US"/>
        </w:rPr>
        <w:t xml:space="preserve"> the defence of privilege would be available if the statements were published in the discharge of a duty or exercise of a right to a person who had a duty or right to receive the statements</w:t>
      </w:r>
      <w:r w:rsidR="00635047">
        <w:rPr>
          <w:rFonts w:ascii="Arial" w:hAnsi="Arial" w:cs="Arial"/>
          <w:lang w:val="en-US"/>
        </w:rPr>
        <w:t xml:space="preserve">, and the defendant had to </w:t>
      </w:r>
      <w:r>
        <w:rPr>
          <w:rFonts w:ascii="Arial" w:hAnsi="Arial" w:cs="Arial"/>
          <w:lang w:val="en-US"/>
        </w:rPr>
        <w:t>allege and prove the statements were made on a privileged occasion and were relevant, pertinent, or germane to the purpose of the occasion.</w:t>
      </w:r>
      <w:r w:rsidR="00635047">
        <w:rPr>
          <w:rFonts w:ascii="Arial" w:hAnsi="Arial" w:cs="Arial"/>
          <w:lang w:val="en-US"/>
        </w:rPr>
        <w:t xml:space="preserve"> With the standard of the reasonable person in mind, the court objectively considers all the circumstances under which the statements were made, including their contents, the occasion at which they were made, and the parties’ relationship</w:t>
      </w:r>
      <w:r w:rsidR="00B40AFE">
        <w:rPr>
          <w:rFonts w:ascii="Arial" w:hAnsi="Arial" w:cs="Arial"/>
          <w:lang w:val="en-US"/>
        </w:rPr>
        <w:t xml:space="preserve">. The court </w:t>
      </w:r>
      <w:r w:rsidR="00635047">
        <w:rPr>
          <w:rFonts w:ascii="Arial" w:hAnsi="Arial" w:cs="Arial"/>
          <w:lang w:val="en-US"/>
        </w:rPr>
        <w:t>finds the statements were made to badmouth the plaintiff</w:t>
      </w:r>
      <w:r w:rsidR="00B40AFE">
        <w:rPr>
          <w:rFonts w:ascii="Arial" w:hAnsi="Arial" w:cs="Arial"/>
          <w:lang w:val="en-US"/>
        </w:rPr>
        <w:t>,</w:t>
      </w:r>
      <w:r w:rsidR="00635047">
        <w:rPr>
          <w:rFonts w:ascii="Arial" w:hAnsi="Arial" w:cs="Arial"/>
          <w:lang w:val="en-US"/>
        </w:rPr>
        <w:t xml:space="preserve"> not to convey information, the defendant had no relationship with Coca-Cola and there was no duty on the defendant towards Coca-Cola to inform it of the plaintiff’s character, the statements were not made at an occasion, the occasions were self-created by the defendant, the statements were not relevant to something under discussion at an occasion and the defendant’s conduct exceeded the boundaries of reasonableness. The defence of privilege fails.</w:t>
      </w:r>
    </w:p>
    <w:p w14:paraId="5DB2FB4B" w14:textId="77777777" w:rsidR="00235C81" w:rsidRPr="00B4345B" w:rsidRDefault="00235C81" w:rsidP="00235C81">
      <w:pPr>
        <w:pStyle w:val="ListParagraph"/>
        <w:rPr>
          <w:rFonts w:ascii="Arial" w:eastAsia="Calibri" w:hAnsi="Arial" w:cs="Arial"/>
          <w:bCs/>
        </w:rPr>
      </w:pPr>
    </w:p>
    <w:p w14:paraId="5E1963B7" w14:textId="76CDBF11" w:rsidR="00235C81" w:rsidRPr="001F2B3D" w:rsidRDefault="00235C81" w:rsidP="00235C81">
      <w:pPr>
        <w:pStyle w:val="ListParagraph"/>
        <w:spacing w:line="360" w:lineRule="auto"/>
        <w:ind w:left="0"/>
        <w:jc w:val="both"/>
        <w:rPr>
          <w:rFonts w:ascii="Arial" w:hAnsi="Arial" w:cs="Arial"/>
          <w:lang w:val="en-US"/>
        </w:rPr>
      </w:pPr>
      <w:r w:rsidRPr="00235C81">
        <w:rPr>
          <w:rFonts w:ascii="Arial" w:hAnsi="Arial" w:cs="Arial"/>
          <w:i/>
          <w:iCs/>
          <w:lang w:val="en-US"/>
        </w:rPr>
        <w:lastRenderedPageBreak/>
        <w:t>Held that</w:t>
      </w:r>
      <w:r>
        <w:rPr>
          <w:rFonts w:ascii="Arial" w:hAnsi="Arial" w:cs="Arial"/>
          <w:lang w:val="en-US"/>
        </w:rPr>
        <w:t xml:space="preserve"> the defendant’s conduct cannot be thought away without Coca-Cola’s revocation of the employment offer disappearing simultaneously</w:t>
      </w:r>
      <w:r w:rsidR="009D23C5">
        <w:rPr>
          <w:rFonts w:ascii="Arial" w:hAnsi="Arial" w:cs="Arial"/>
          <w:lang w:val="en-US"/>
        </w:rPr>
        <w:t>,</w:t>
      </w:r>
      <w:r>
        <w:rPr>
          <w:rFonts w:ascii="Arial" w:hAnsi="Arial" w:cs="Arial"/>
          <w:lang w:val="en-US"/>
        </w:rPr>
        <w:t xml:space="preserve"> the defendant’s conduct caused Coca-Cola to revoke the employment offer</w:t>
      </w:r>
      <w:r w:rsidR="009D23C5">
        <w:rPr>
          <w:rFonts w:ascii="Arial" w:hAnsi="Arial" w:cs="Arial"/>
          <w:lang w:val="en-US"/>
        </w:rPr>
        <w:t>,</w:t>
      </w:r>
      <w:r>
        <w:rPr>
          <w:rFonts w:ascii="Arial" w:hAnsi="Arial" w:cs="Arial"/>
          <w:lang w:val="en-US"/>
        </w:rPr>
        <w:t xml:space="preserve"> and the plaintiff’s harm is a direct result of the defendant’s conduct for which the defendant should be liable together with the intentional defamation of the plaintiff to </w:t>
      </w:r>
      <w:proofErr w:type="spellStart"/>
      <w:r>
        <w:rPr>
          <w:rFonts w:ascii="Arial" w:hAnsi="Arial" w:cs="Arial"/>
          <w:lang w:val="en-US"/>
        </w:rPr>
        <w:t>Ohorongo</w:t>
      </w:r>
      <w:proofErr w:type="spellEnd"/>
      <w:r>
        <w:rPr>
          <w:rFonts w:ascii="Arial" w:hAnsi="Arial" w:cs="Arial"/>
          <w:lang w:val="en-US"/>
        </w:rPr>
        <w:t xml:space="preserve"> Cement.</w:t>
      </w:r>
    </w:p>
    <w:p w14:paraId="0F1344F7" w14:textId="77777777" w:rsidR="00235C81" w:rsidRPr="00B4345B" w:rsidRDefault="00235C81" w:rsidP="00235C81">
      <w:pPr>
        <w:pStyle w:val="ListParagraph"/>
        <w:rPr>
          <w:rFonts w:ascii="Arial" w:eastAsia="Calibri" w:hAnsi="Arial" w:cs="Arial"/>
          <w:bCs/>
        </w:rPr>
      </w:pPr>
    </w:p>
    <w:p w14:paraId="69842F77" w14:textId="6ED89645" w:rsidR="00235C81" w:rsidRPr="001F2B3D" w:rsidRDefault="00235C81" w:rsidP="00235C81">
      <w:pPr>
        <w:pStyle w:val="ListParagraph"/>
        <w:spacing w:line="360" w:lineRule="auto"/>
        <w:ind w:left="0"/>
        <w:jc w:val="both"/>
        <w:rPr>
          <w:rFonts w:ascii="Arial" w:hAnsi="Arial" w:cs="Arial"/>
          <w:lang w:val="en-US"/>
        </w:rPr>
      </w:pPr>
      <w:r w:rsidRPr="00235C81">
        <w:rPr>
          <w:rFonts w:ascii="Arial" w:hAnsi="Arial" w:cs="Arial"/>
          <w:i/>
          <w:iCs/>
          <w:lang w:val="en-US"/>
        </w:rPr>
        <w:t>Held that</w:t>
      </w:r>
      <w:r>
        <w:rPr>
          <w:rFonts w:ascii="Arial" w:hAnsi="Arial" w:cs="Arial"/>
          <w:lang w:val="en-US"/>
        </w:rPr>
        <w:t xml:space="preserve"> particulars about the quantification of the plaintiff’s </w:t>
      </w:r>
      <w:r w:rsidR="009D23C5">
        <w:rPr>
          <w:rFonts w:ascii="Arial" w:hAnsi="Arial" w:cs="Arial"/>
          <w:lang w:val="en-US"/>
        </w:rPr>
        <w:t>non-patrimonial loss</w:t>
      </w:r>
      <w:r>
        <w:rPr>
          <w:rFonts w:ascii="Arial" w:hAnsi="Arial" w:cs="Arial"/>
          <w:lang w:val="en-US"/>
        </w:rPr>
        <w:t xml:space="preserve"> are not required, while the principles of proof of damages apply to the plaintiff’s patrimonial loss. </w:t>
      </w:r>
    </w:p>
    <w:p w14:paraId="0F1DDB19" w14:textId="77777777" w:rsidR="00235C81" w:rsidRPr="00B4345B" w:rsidRDefault="00235C81" w:rsidP="00235C81">
      <w:pPr>
        <w:pStyle w:val="ListParagraph"/>
        <w:rPr>
          <w:rFonts w:ascii="Arial" w:eastAsia="Calibri" w:hAnsi="Arial" w:cs="Arial"/>
          <w:bCs/>
        </w:rPr>
      </w:pPr>
    </w:p>
    <w:p w14:paraId="137B3CB6" w14:textId="77777777" w:rsidR="00235C81" w:rsidRPr="001F2B3D" w:rsidRDefault="00235C81" w:rsidP="00235C81">
      <w:pPr>
        <w:pStyle w:val="ListParagraph"/>
        <w:spacing w:line="360" w:lineRule="auto"/>
        <w:ind w:left="0"/>
        <w:jc w:val="both"/>
        <w:rPr>
          <w:rFonts w:ascii="Arial" w:hAnsi="Arial" w:cs="Arial"/>
          <w:lang w:val="en-US"/>
        </w:rPr>
      </w:pPr>
      <w:r w:rsidRPr="00235C81">
        <w:rPr>
          <w:rFonts w:ascii="Arial" w:hAnsi="Arial" w:cs="Arial"/>
          <w:i/>
          <w:iCs/>
          <w:lang w:val="en-US"/>
        </w:rPr>
        <w:t xml:space="preserve">Held that </w:t>
      </w:r>
      <w:r>
        <w:rPr>
          <w:rFonts w:ascii="Arial" w:hAnsi="Arial" w:cs="Arial"/>
          <w:lang w:val="en-US"/>
        </w:rPr>
        <w:t xml:space="preserve">the </w:t>
      </w:r>
      <w:r w:rsidRPr="001151FC">
        <w:rPr>
          <w:rFonts w:ascii="Arial" w:hAnsi="Arial" w:cs="Arial"/>
          <w:lang w:val="en-US"/>
        </w:rPr>
        <w:t>amounts of N$151 329 and N$209 574 are damages flowing directly from the defendant’s conduct</w:t>
      </w:r>
      <w:r>
        <w:rPr>
          <w:rFonts w:ascii="Arial" w:hAnsi="Arial" w:cs="Arial"/>
          <w:lang w:val="en-US"/>
        </w:rPr>
        <w:t xml:space="preserve"> and the defendant is liable to the plaintiff for both those amounts. </w:t>
      </w:r>
    </w:p>
    <w:p w14:paraId="79D4BD7F" w14:textId="77777777" w:rsidR="00235C81" w:rsidRPr="00B4345B" w:rsidRDefault="00235C81" w:rsidP="00235C81">
      <w:pPr>
        <w:pStyle w:val="ListParagraph"/>
        <w:rPr>
          <w:rFonts w:ascii="Arial" w:eastAsia="Calibri" w:hAnsi="Arial" w:cs="Arial"/>
          <w:bCs/>
        </w:rPr>
      </w:pPr>
    </w:p>
    <w:p w14:paraId="0D56BFDD" w14:textId="454D94A5" w:rsidR="004B77E6" w:rsidRPr="00176564" w:rsidRDefault="00235C81" w:rsidP="00410B4C">
      <w:pPr>
        <w:pStyle w:val="ListParagraph"/>
        <w:spacing w:line="360" w:lineRule="auto"/>
        <w:ind w:left="0"/>
        <w:jc w:val="both"/>
        <w:rPr>
          <w:rFonts w:ascii="Arial" w:hAnsi="Arial" w:cs="Arial"/>
          <w:lang w:val="en-US"/>
        </w:rPr>
      </w:pPr>
      <w:r w:rsidRPr="00235C81">
        <w:rPr>
          <w:rFonts w:ascii="Arial" w:hAnsi="Arial" w:cs="Arial"/>
          <w:i/>
          <w:iCs/>
          <w:lang w:val="en-US"/>
        </w:rPr>
        <w:t>Held that</w:t>
      </w:r>
      <w:r>
        <w:rPr>
          <w:rFonts w:ascii="Arial" w:hAnsi="Arial" w:cs="Arial"/>
          <w:lang w:val="en-US"/>
        </w:rPr>
        <w:t xml:space="preserve"> for the quantum of the plaintiff’s </w:t>
      </w:r>
      <w:r w:rsidR="00FE7DFE">
        <w:rPr>
          <w:rFonts w:ascii="Arial" w:hAnsi="Arial" w:cs="Arial"/>
          <w:lang w:val="en-US"/>
        </w:rPr>
        <w:t>non-patrimonial loss</w:t>
      </w:r>
      <w:r>
        <w:rPr>
          <w:rFonts w:ascii="Arial" w:hAnsi="Arial" w:cs="Arial"/>
          <w:lang w:val="en-US"/>
        </w:rPr>
        <w:t xml:space="preserve">, the court has a wide discretion to be exercised judicially guided by comparable awards in previous cases, and it is estimated according to what is equitable and good on the merits of the case having regard to all </w:t>
      </w:r>
      <w:r w:rsidR="00FE7DFE">
        <w:rPr>
          <w:rFonts w:ascii="Arial" w:hAnsi="Arial" w:cs="Arial"/>
          <w:lang w:val="en-US"/>
        </w:rPr>
        <w:t>its</w:t>
      </w:r>
      <w:r>
        <w:rPr>
          <w:rFonts w:ascii="Arial" w:hAnsi="Arial" w:cs="Arial"/>
          <w:lang w:val="en-US"/>
        </w:rPr>
        <w:t xml:space="preserve"> circumstances and a wide variety of factors.</w:t>
      </w:r>
      <w:r w:rsidR="00FE7DFE">
        <w:rPr>
          <w:rFonts w:ascii="Arial" w:hAnsi="Arial" w:cs="Arial"/>
          <w:lang w:val="en-US"/>
        </w:rPr>
        <w:t xml:space="preserve"> T</w:t>
      </w:r>
      <w:r>
        <w:rPr>
          <w:rFonts w:ascii="Arial" w:hAnsi="Arial" w:cs="Arial"/>
          <w:lang w:val="en-US"/>
        </w:rPr>
        <w:t>he court finds that the appropriate cumulative award for claims B and C is N$15</w:t>
      </w:r>
      <w:r w:rsidR="00D90448">
        <w:rPr>
          <w:rFonts w:ascii="Arial" w:hAnsi="Arial" w:cs="Arial"/>
          <w:lang w:val="en-US"/>
        </w:rPr>
        <w:t xml:space="preserve"> </w:t>
      </w:r>
      <w:r>
        <w:rPr>
          <w:rFonts w:ascii="Arial" w:hAnsi="Arial" w:cs="Arial"/>
          <w:lang w:val="en-US"/>
        </w:rPr>
        <w:t>000.</w:t>
      </w:r>
    </w:p>
    <w:p w14:paraId="29933992" w14:textId="77777777" w:rsidR="00010077" w:rsidRDefault="00010077" w:rsidP="00010077">
      <w:pPr>
        <w:spacing w:line="360" w:lineRule="auto"/>
        <w:jc w:val="both"/>
        <w:rPr>
          <w:rFonts w:ascii="Arial" w:hAnsi="Arial" w:cs="Arial"/>
          <w:lang w:val="en-US"/>
        </w:rPr>
      </w:pPr>
      <w:r>
        <w:rPr>
          <w:rFonts w:ascii="Arial" w:hAnsi="Arial" w:cs="Arial"/>
          <w:lang w:val="en-US"/>
        </w:rPr>
        <w:t>_______________________________________________________________</w:t>
      </w:r>
    </w:p>
    <w:p w14:paraId="101455F5" w14:textId="77777777" w:rsidR="00010077" w:rsidRPr="00AC04D5" w:rsidRDefault="00010077" w:rsidP="00010077">
      <w:pPr>
        <w:spacing w:line="360" w:lineRule="auto"/>
        <w:jc w:val="center"/>
        <w:rPr>
          <w:rFonts w:ascii="Arial" w:hAnsi="Arial" w:cs="Arial"/>
          <w:b/>
          <w:bCs/>
          <w:sz w:val="15"/>
          <w:szCs w:val="15"/>
          <w:lang w:val="en-US"/>
        </w:rPr>
      </w:pPr>
    </w:p>
    <w:p w14:paraId="77324927" w14:textId="77777777" w:rsidR="00010077" w:rsidRDefault="00010077" w:rsidP="00010077">
      <w:pPr>
        <w:spacing w:line="360" w:lineRule="auto"/>
        <w:jc w:val="center"/>
        <w:rPr>
          <w:rFonts w:ascii="Arial" w:hAnsi="Arial" w:cs="Arial"/>
          <w:b/>
          <w:bCs/>
          <w:lang w:val="en-US"/>
        </w:rPr>
      </w:pPr>
      <w:r>
        <w:rPr>
          <w:rFonts w:ascii="Arial" w:hAnsi="Arial" w:cs="Arial"/>
          <w:b/>
          <w:bCs/>
          <w:lang w:val="en-US"/>
        </w:rPr>
        <w:t>ORDER</w:t>
      </w:r>
    </w:p>
    <w:p w14:paraId="6C500209" w14:textId="77777777" w:rsidR="00F8468E" w:rsidRDefault="00F8468E" w:rsidP="00F8468E">
      <w:pPr>
        <w:spacing w:line="360" w:lineRule="auto"/>
        <w:jc w:val="both"/>
        <w:rPr>
          <w:rFonts w:ascii="Arial" w:hAnsi="Arial" w:cs="Arial"/>
          <w:lang w:val="en-US"/>
        </w:rPr>
      </w:pPr>
      <w:r>
        <w:rPr>
          <w:rFonts w:ascii="Arial" w:hAnsi="Arial" w:cs="Arial"/>
          <w:lang w:val="en-US"/>
        </w:rPr>
        <w:t>_______________________________________________________________</w:t>
      </w:r>
    </w:p>
    <w:p w14:paraId="5C8DF337" w14:textId="77777777" w:rsidR="004E5F07" w:rsidRDefault="004E5F07" w:rsidP="00FE7F68">
      <w:pPr>
        <w:spacing w:line="360" w:lineRule="auto"/>
        <w:jc w:val="both"/>
        <w:rPr>
          <w:rFonts w:ascii="Arial" w:hAnsi="Arial" w:cs="Arial"/>
          <w:lang w:val="en-US"/>
        </w:rPr>
      </w:pPr>
    </w:p>
    <w:p w14:paraId="4091D974" w14:textId="47221C3F" w:rsidR="002308C4" w:rsidRDefault="002308C4" w:rsidP="002308C4">
      <w:pPr>
        <w:pStyle w:val="ListParagraph"/>
        <w:numPr>
          <w:ilvl w:val="0"/>
          <w:numId w:val="10"/>
        </w:numPr>
        <w:spacing w:line="360" w:lineRule="auto"/>
        <w:ind w:left="0" w:firstLine="0"/>
        <w:jc w:val="both"/>
        <w:rPr>
          <w:rFonts w:ascii="Arial" w:hAnsi="Arial" w:cs="Arial"/>
          <w:lang w:val="en-US"/>
        </w:rPr>
      </w:pPr>
      <w:r>
        <w:rPr>
          <w:rFonts w:ascii="Arial" w:hAnsi="Arial" w:cs="Arial"/>
          <w:lang w:val="en-US"/>
        </w:rPr>
        <w:t>The court grants judgment for the plaintiff against the defendant for payment of:</w:t>
      </w:r>
    </w:p>
    <w:p w14:paraId="36501613" w14:textId="77777777" w:rsidR="002308C4" w:rsidRPr="00FD7258" w:rsidRDefault="002308C4" w:rsidP="002308C4">
      <w:pPr>
        <w:pStyle w:val="ListParagraph"/>
        <w:ind w:left="0"/>
        <w:rPr>
          <w:rFonts w:ascii="Arial" w:hAnsi="Arial" w:cs="Arial"/>
          <w:lang w:val="en-US"/>
        </w:rPr>
      </w:pPr>
    </w:p>
    <w:p w14:paraId="396BB610" w14:textId="4B139C65" w:rsidR="002308C4" w:rsidRDefault="002308C4" w:rsidP="002308C4">
      <w:pPr>
        <w:pStyle w:val="ListParagraph"/>
        <w:numPr>
          <w:ilvl w:val="0"/>
          <w:numId w:val="11"/>
        </w:numPr>
        <w:spacing w:line="360" w:lineRule="auto"/>
        <w:ind w:left="0" w:firstLine="0"/>
        <w:jc w:val="both"/>
        <w:rPr>
          <w:rFonts w:ascii="Arial" w:hAnsi="Arial" w:cs="Arial"/>
          <w:lang w:val="en-US"/>
        </w:rPr>
      </w:pPr>
      <w:r>
        <w:rPr>
          <w:rFonts w:ascii="Arial" w:hAnsi="Arial" w:cs="Arial"/>
          <w:lang w:val="en-US"/>
        </w:rPr>
        <w:t>N$360 903.</w:t>
      </w:r>
    </w:p>
    <w:p w14:paraId="74345183" w14:textId="77777777" w:rsidR="002308C4" w:rsidRPr="002308C4" w:rsidRDefault="002308C4" w:rsidP="002308C4">
      <w:pPr>
        <w:pStyle w:val="ListParagraph"/>
        <w:ind w:left="0"/>
        <w:rPr>
          <w:rFonts w:ascii="Arial" w:hAnsi="Arial" w:cs="Arial"/>
          <w:lang w:val="en-US"/>
        </w:rPr>
      </w:pPr>
    </w:p>
    <w:p w14:paraId="1627F64B" w14:textId="68F1D27B" w:rsidR="002308C4" w:rsidRDefault="002308C4" w:rsidP="002308C4">
      <w:pPr>
        <w:pStyle w:val="ListParagraph"/>
        <w:numPr>
          <w:ilvl w:val="0"/>
          <w:numId w:val="11"/>
        </w:numPr>
        <w:spacing w:line="360" w:lineRule="auto"/>
        <w:ind w:left="0" w:firstLine="0"/>
        <w:jc w:val="both"/>
        <w:rPr>
          <w:rFonts w:ascii="Arial" w:hAnsi="Arial" w:cs="Arial"/>
          <w:lang w:val="en-US"/>
        </w:rPr>
      </w:pPr>
      <w:r w:rsidRPr="002308C4">
        <w:rPr>
          <w:rFonts w:ascii="Arial" w:hAnsi="Arial" w:cs="Arial"/>
          <w:lang w:val="en-US"/>
        </w:rPr>
        <w:t>N$15 000.</w:t>
      </w:r>
    </w:p>
    <w:p w14:paraId="16205DB6" w14:textId="77777777" w:rsidR="002308C4" w:rsidRPr="002308C4" w:rsidRDefault="002308C4" w:rsidP="002308C4">
      <w:pPr>
        <w:pStyle w:val="ListParagraph"/>
        <w:ind w:left="0"/>
        <w:rPr>
          <w:rFonts w:ascii="Arial" w:hAnsi="Arial" w:cs="Arial"/>
          <w:lang w:val="en-US"/>
        </w:rPr>
      </w:pPr>
    </w:p>
    <w:p w14:paraId="72B7C703" w14:textId="77777777" w:rsidR="002308C4" w:rsidRDefault="002308C4" w:rsidP="002308C4">
      <w:pPr>
        <w:pStyle w:val="ListParagraph"/>
        <w:numPr>
          <w:ilvl w:val="0"/>
          <w:numId w:val="11"/>
        </w:numPr>
        <w:spacing w:line="360" w:lineRule="auto"/>
        <w:ind w:left="0" w:firstLine="0"/>
        <w:jc w:val="both"/>
        <w:rPr>
          <w:rFonts w:ascii="Arial" w:hAnsi="Arial" w:cs="Arial"/>
          <w:lang w:val="en-US"/>
        </w:rPr>
      </w:pPr>
      <w:r w:rsidRPr="002308C4">
        <w:rPr>
          <w:rFonts w:ascii="Arial" w:hAnsi="Arial" w:cs="Arial"/>
          <w:lang w:val="en-US"/>
        </w:rPr>
        <w:t>Interest</w:t>
      </w:r>
      <w:r>
        <w:rPr>
          <w:rFonts w:ascii="Arial" w:hAnsi="Arial" w:cs="Arial"/>
          <w:lang w:val="en-US"/>
        </w:rPr>
        <w:t xml:space="preserve"> on the amounts of N$360 903 and N$15 000</w:t>
      </w:r>
      <w:r w:rsidRPr="002308C4">
        <w:rPr>
          <w:rFonts w:ascii="Arial" w:hAnsi="Arial" w:cs="Arial"/>
          <w:lang w:val="en-US"/>
        </w:rPr>
        <w:t xml:space="preserve"> at the rate of 20% per annum from </w:t>
      </w:r>
      <w:r>
        <w:rPr>
          <w:rFonts w:ascii="Arial" w:hAnsi="Arial" w:cs="Arial"/>
          <w:lang w:val="en-US"/>
        </w:rPr>
        <w:t xml:space="preserve">the </w:t>
      </w:r>
      <w:r w:rsidRPr="002308C4">
        <w:rPr>
          <w:rFonts w:ascii="Arial" w:hAnsi="Arial" w:cs="Arial"/>
          <w:lang w:val="en-US"/>
        </w:rPr>
        <w:t xml:space="preserve">date of judgment to </w:t>
      </w:r>
      <w:r>
        <w:rPr>
          <w:rFonts w:ascii="Arial" w:hAnsi="Arial" w:cs="Arial"/>
          <w:lang w:val="en-US"/>
        </w:rPr>
        <w:t xml:space="preserve">the </w:t>
      </w:r>
      <w:r w:rsidRPr="002308C4">
        <w:rPr>
          <w:rFonts w:ascii="Arial" w:hAnsi="Arial" w:cs="Arial"/>
          <w:lang w:val="en-US"/>
        </w:rPr>
        <w:t>date of final payment.</w:t>
      </w:r>
    </w:p>
    <w:p w14:paraId="0F5AAB43" w14:textId="77777777" w:rsidR="002308C4" w:rsidRPr="002308C4" w:rsidRDefault="002308C4" w:rsidP="002308C4">
      <w:pPr>
        <w:pStyle w:val="ListParagraph"/>
        <w:ind w:left="0"/>
        <w:rPr>
          <w:rFonts w:ascii="Arial" w:eastAsia="Calibri" w:hAnsi="Arial" w:cs="Arial"/>
          <w:bCs/>
        </w:rPr>
      </w:pPr>
    </w:p>
    <w:p w14:paraId="2468F5D8" w14:textId="77777777" w:rsidR="002308C4" w:rsidRDefault="002308C4" w:rsidP="002308C4">
      <w:pPr>
        <w:pStyle w:val="ListParagraph"/>
        <w:numPr>
          <w:ilvl w:val="0"/>
          <w:numId w:val="11"/>
        </w:numPr>
        <w:spacing w:line="360" w:lineRule="auto"/>
        <w:ind w:left="0" w:firstLine="0"/>
        <w:jc w:val="both"/>
        <w:rPr>
          <w:rFonts w:ascii="Arial" w:hAnsi="Arial" w:cs="Arial"/>
          <w:lang w:val="en-US"/>
        </w:rPr>
      </w:pPr>
      <w:r w:rsidRPr="002308C4">
        <w:rPr>
          <w:rFonts w:ascii="Arial" w:eastAsia="Calibri" w:hAnsi="Arial" w:cs="Arial"/>
          <w:bCs/>
        </w:rPr>
        <w:lastRenderedPageBreak/>
        <w:t>The plaintiff’s costs of suit</w:t>
      </w:r>
      <w:r w:rsidRPr="002308C4">
        <w:rPr>
          <w:rFonts w:ascii="Arial" w:hAnsi="Arial" w:cs="Arial"/>
          <w:lang w:val="en-US"/>
        </w:rPr>
        <w:t>.</w:t>
      </w:r>
    </w:p>
    <w:p w14:paraId="69AC2467" w14:textId="77777777" w:rsidR="002308C4" w:rsidRPr="002308C4" w:rsidRDefault="002308C4" w:rsidP="002308C4">
      <w:pPr>
        <w:pStyle w:val="ListParagraph"/>
        <w:ind w:left="0"/>
        <w:rPr>
          <w:rFonts w:ascii="Arial" w:hAnsi="Arial" w:cs="Arial"/>
          <w:lang w:val="en-US"/>
        </w:rPr>
      </w:pPr>
    </w:p>
    <w:p w14:paraId="7B9E2886" w14:textId="6ECF2413" w:rsidR="004E5F07" w:rsidRDefault="002308C4" w:rsidP="002308C4">
      <w:pPr>
        <w:pStyle w:val="ListParagraph"/>
        <w:numPr>
          <w:ilvl w:val="0"/>
          <w:numId w:val="10"/>
        </w:numPr>
        <w:spacing w:line="360" w:lineRule="auto"/>
        <w:ind w:left="0" w:firstLine="0"/>
        <w:jc w:val="both"/>
        <w:rPr>
          <w:rFonts w:ascii="Arial" w:hAnsi="Arial" w:cs="Arial"/>
          <w:lang w:val="en-US"/>
        </w:rPr>
      </w:pPr>
      <w:r>
        <w:rPr>
          <w:rFonts w:ascii="Arial" w:hAnsi="Arial" w:cs="Arial"/>
          <w:lang w:val="en-US"/>
        </w:rPr>
        <w:t xml:space="preserve">The matter is </w:t>
      </w:r>
      <w:proofErr w:type="spellStart"/>
      <w:r>
        <w:rPr>
          <w:rFonts w:ascii="Arial" w:hAnsi="Arial" w:cs="Arial"/>
          <w:lang w:val="en-US"/>
        </w:rPr>
        <w:t>finalised</w:t>
      </w:r>
      <w:proofErr w:type="spellEnd"/>
      <w:r>
        <w:rPr>
          <w:rFonts w:ascii="Arial" w:hAnsi="Arial" w:cs="Arial"/>
          <w:lang w:val="en-US"/>
        </w:rPr>
        <w:t xml:space="preserve"> and removed from the roll.</w:t>
      </w:r>
    </w:p>
    <w:p w14:paraId="374EF93F" w14:textId="77777777" w:rsidR="004E5F07" w:rsidRPr="004E5F07" w:rsidRDefault="004E5F07" w:rsidP="004E5F07">
      <w:pPr>
        <w:pStyle w:val="ListParagraph"/>
        <w:rPr>
          <w:rFonts w:ascii="Arial" w:hAnsi="Arial" w:cs="Arial"/>
          <w:lang w:val="en-US"/>
        </w:rPr>
      </w:pPr>
    </w:p>
    <w:p w14:paraId="7FEB3F34" w14:textId="77777777" w:rsidR="00010077" w:rsidRDefault="00010077" w:rsidP="00010077">
      <w:pPr>
        <w:spacing w:line="360" w:lineRule="auto"/>
        <w:jc w:val="both"/>
        <w:rPr>
          <w:rFonts w:ascii="Arial" w:hAnsi="Arial" w:cs="Arial"/>
          <w:lang w:val="en-US"/>
        </w:rPr>
      </w:pPr>
      <w:r>
        <w:rPr>
          <w:rFonts w:ascii="Arial" w:hAnsi="Arial" w:cs="Arial"/>
          <w:lang w:val="en-US"/>
        </w:rPr>
        <w:t>_______________________________________________________________</w:t>
      </w:r>
    </w:p>
    <w:p w14:paraId="7EE4BD00" w14:textId="77777777" w:rsidR="00010077" w:rsidRPr="00AC04D5" w:rsidRDefault="00010077" w:rsidP="00010077">
      <w:pPr>
        <w:spacing w:line="360" w:lineRule="auto"/>
        <w:jc w:val="center"/>
        <w:rPr>
          <w:rFonts w:ascii="Arial" w:hAnsi="Arial" w:cs="Arial"/>
          <w:b/>
          <w:bCs/>
          <w:sz w:val="15"/>
          <w:szCs w:val="15"/>
          <w:lang w:val="en-US"/>
        </w:rPr>
      </w:pPr>
    </w:p>
    <w:p w14:paraId="2833A6CE" w14:textId="4FA4534B" w:rsidR="00010077" w:rsidRDefault="00010077" w:rsidP="00010077">
      <w:pPr>
        <w:spacing w:line="360" w:lineRule="auto"/>
        <w:jc w:val="center"/>
        <w:rPr>
          <w:rFonts w:ascii="Arial" w:hAnsi="Arial" w:cs="Arial"/>
          <w:b/>
          <w:bCs/>
          <w:lang w:val="en-US"/>
        </w:rPr>
      </w:pPr>
      <w:r w:rsidRPr="00764DF8">
        <w:rPr>
          <w:rFonts w:ascii="Arial" w:hAnsi="Arial" w:cs="Arial"/>
          <w:b/>
          <w:bCs/>
          <w:lang w:val="en-US"/>
        </w:rPr>
        <w:t>JUDGMENT</w:t>
      </w:r>
    </w:p>
    <w:p w14:paraId="25E33A09" w14:textId="77777777" w:rsidR="00F8468E" w:rsidRDefault="00F8468E" w:rsidP="00F8468E">
      <w:pPr>
        <w:spacing w:line="360" w:lineRule="auto"/>
        <w:jc w:val="both"/>
        <w:rPr>
          <w:rFonts w:ascii="Arial" w:hAnsi="Arial" w:cs="Arial"/>
          <w:lang w:val="en-US"/>
        </w:rPr>
      </w:pPr>
      <w:r>
        <w:rPr>
          <w:rFonts w:ascii="Arial" w:hAnsi="Arial" w:cs="Arial"/>
          <w:lang w:val="en-US"/>
        </w:rPr>
        <w:t>_______________________________________________________________</w:t>
      </w:r>
    </w:p>
    <w:p w14:paraId="5D9D3C12" w14:textId="77777777" w:rsidR="004E5F07" w:rsidRDefault="004E5F07" w:rsidP="004E5F07">
      <w:pPr>
        <w:pStyle w:val="ListParagraph"/>
        <w:spacing w:line="360" w:lineRule="auto"/>
        <w:ind w:left="0"/>
        <w:jc w:val="both"/>
        <w:rPr>
          <w:rFonts w:ascii="Arial" w:hAnsi="Arial" w:cs="Arial"/>
          <w:lang w:val="en-US"/>
        </w:rPr>
      </w:pPr>
    </w:p>
    <w:p w14:paraId="219A5CF9" w14:textId="2F61FFC0" w:rsidR="004E5F07" w:rsidRDefault="004E5F07" w:rsidP="004E5F07">
      <w:pPr>
        <w:pStyle w:val="ListParagraph"/>
        <w:spacing w:line="360" w:lineRule="auto"/>
        <w:ind w:left="0"/>
        <w:jc w:val="both"/>
        <w:rPr>
          <w:rFonts w:ascii="Arial" w:hAnsi="Arial" w:cs="Arial"/>
          <w:lang w:val="en-US"/>
        </w:rPr>
      </w:pPr>
      <w:r>
        <w:rPr>
          <w:rFonts w:ascii="Arial" w:hAnsi="Arial" w:cs="Arial"/>
          <w:lang w:val="en-US"/>
        </w:rPr>
        <w:t>DE JAGER AJ:</w:t>
      </w:r>
    </w:p>
    <w:p w14:paraId="1E63A9D2" w14:textId="77777777" w:rsidR="004E5F07" w:rsidRDefault="004E5F07" w:rsidP="004E5F07">
      <w:pPr>
        <w:pStyle w:val="ListParagraph"/>
        <w:spacing w:line="360" w:lineRule="auto"/>
        <w:ind w:left="0"/>
        <w:jc w:val="both"/>
        <w:rPr>
          <w:rFonts w:ascii="Arial" w:hAnsi="Arial" w:cs="Arial"/>
          <w:lang w:val="en-US"/>
        </w:rPr>
      </w:pPr>
    </w:p>
    <w:p w14:paraId="126B208C" w14:textId="549D8980" w:rsidR="004E5F07" w:rsidRDefault="00764DF8" w:rsidP="004E5F07">
      <w:pPr>
        <w:pStyle w:val="ListParagraph"/>
        <w:spacing w:line="360" w:lineRule="auto"/>
        <w:ind w:left="0"/>
        <w:jc w:val="both"/>
        <w:rPr>
          <w:rFonts w:ascii="Arial" w:hAnsi="Arial" w:cs="Arial"/>
          <w:u w:val="single"/>
          <w:lang w:val="en-US"/>
        </w:rPr>
      </w:pPr>
      <w:r>
        <w:rPr>
          <w:rFonts w:ascii="Arial" w:hAnsi="Arial" w:cs="Arial"/>
          <w:u w:val="single"/>
          <w:lang w:val="en-US"/>
        </w:rPr>
        <w:t>Introduction</w:t>
      </w:r>
    </w:p>
    <w:p w14:paraId="2C6F0DEA" w14:textId="65AF0C86" w:rsidR="004E5F07" w:rsidRDefault="004E5F07" w:rsidP="004E5F07">
      <w:pPr>
        <w:pStyle w:val="ListParagraph"/>
        <w:spacing w:line="360" w:lineRule="auto"/>
        <w:ind w:left="0"/>
        <w:jc w:val="both"/>
        <w:rPr>
          <w:rFonts w:ascii="Arial" w:hAnsi="Arial" w:cs="Arial"/>
          <w:lang w:val="en-US"/>
        </w:rPr>
      </w:pPr>
    </w:p>
    <w:p w14:paraId="0D04328A" w14:textId="5FC8026A" w:rsidR="00864878" w:rsidRPr="001F2B3D" w:rsidRDefault="00864878" w:rsidP="00864878">
      <w:pPr>
        <w:pStyle w:val="ListParagraph"/>
        <w:numPr>
          <w:ilvl w:val="0"/>
          <w:numId w:val="2"/>
        </w:numPr>
        <w:spacing w:line="360" w:lineRule="auto"/>
        <w:ind w:left="0" w:firstLine="0"/>
        <w:jc w:val="both"/>
        <w:rPr>
          <w:rFonts w:ascii="Arial" w:hAnsi="Arial" w:cs="Arial"/>
          <w:lang w:val="en-US"/>
        </w:rPr>
      </w:pPr>
      <w:r>
        <w:rPr>
          <w:rFonts w:ascii="Arial" w:eastAsia="Calibri" w:hAnsi="Arial" w:cs="Arial"/>
          <w:bCs/>
        </w:rPr>
        <w:t xml:space="preserve">The plaintiff and the defendant are two natural persons who </w:t>
      </w:r>
      <w:r w:rsidR="0071324B">
        <w:rPr>
          <w:rFonts w:ascii="Arial" w:eastAsia="Calibri" w:hAnsi="Arial" w:cs="Arial"/>
          <w:bCs/>
        </w:rPr>
        <w:t>were</w:t>
      </w:r>
      <w:r>
        <w:rPr>
          <w:rFonts w:ascii="Arial" w:eastAsia="Calibri" w:hAnsi="Arial" w:cs="Arial"/>
          <w:bCs/>
        </w:rPr>
        <w:t xml:space="preserve"> employed by the same company</w:t>
      </w:r>
      <w:r w:rsidR="00D214B0">
        <w:rPr>
          <w:rFonts w:ascii="Arial" w:eastAsia="Calibri" w:hAnsi="Arial" w:cs="Arial"/>
          <w:bCs/>
        </w:rPr>
        <w:t xml:space="preserve"> (AB-InBev), wh</w:t>
      </w:r>
      <w:r w:rsidR="0071324B">
        <w:rPr>
          <w:rFonts w:ascii="Arial" w:eastAsia="Calibri" w:hAnsi="Arial" w:cs="Arial"/>
          <w:bCs/>
        </w:rPr>
        <w:t>ich</w:t>
      </w:r>
      <w:r w:rsidR="00D214B0">
        <w:rPr>
          <w:rFonts w:ascii="Arial" w:eastAsia="Calibri" w:hAnsi="Arial" w:cs="Arial"/>
          <w:bCs/>
        </w:rPr>
        <w:t xml:space="preserve"> dismissed the defendant, and from wh</w:t>
      </w:r>
      <w:r w:rsidR="0071324B">
        <w:rPr>
          <w:rFonts w:ascii="Arial" w:eastAsia="Calibri" w:hAnsi="Arial" w:cs="Arial"/>
          <w:bCs/>
        </w:rPr>
        <w:t>ich</w:t>
      </w:r>
      <w:r w:rsidR="00D214B0">
        <w:rPr>
          <w:rFonts w:ascii="Arial" w:eastAsia="Calibri" w:hAnsi="Arial" w:cs="Arial"/>
          <w:bCs/>
        </w:rPr>
        <w:t xml:space="preserve"> the plaintiff resigned to </w:t>
      </w:r>
      <w:r w:rsidR="0071324B">
        <w:rPr>
          <w:rFonts w:ascii="Arial" w:eastAsia="Calibri" w:hAnsi="Arial" w:cs="Arial"/>
          <w:bCs/>
        </w:rPr>
        <w:t>pursue a</w:t>
      </w:r>
      <w:r w:rsidR="00D214B0">
        <w:rPr>
          <w:rFonts w:ascii="Arial" w:eastAsia="Calibri" w:hAnsi="Arial" w:cs="Arial"/>
          <w:bCs/>
        </w:rPr>
        <w:t xml:space="preserve"> higher position with another employer (Coca-Cola)</w:t>
      </w:r>
      <w:r>
        <w:rPr>
          <w:rFonts w:ascii="Arial" w:eastAsia="Calibri" w:hAnsi="Arial" w:cs="Arial"/>
          <w:bCs/>
        </w:rPr>
        <w:t>. The</w:t>
      </w:r>
      <w:r w:rsidR="007B3628">
        <w:rPr>
          <w:rFonts w:ascii="Arial" w:eastAsia="Calibri" w:hAnsi="Arial" w:cs="Arial"/>
          <w:bCs/>
        </w:rPr>
        <w:t xml:space="preserve"> parties</w:t>
      </w:r>
      <w:r>
        <w:rPr>
          <w:rFonts w:ascii="Arial" w:eastAsia="Calibri" w:hAnsi="Arial" w:cs="Arial"/>
          <w:bCs/>
        </w:rPr>
        <w:t xml:space="preserve"> are before the court </w:t>
      </w:r>
      <w:r w:rsidR="0071324B">
        <w:rPr>
          <w:rFonts w:ascii="Arial" w:eastAsia="Calibri" w:hAnsi="Arial" w:cs="Arial"/>
          <w:bCs/>
        </w:rPr>
        <w:t>for</w:t>
      </w:r>
      <w:r>
        <w:rPr>
          <w:rFonts w:ascii="Arial" w:eastAsia="Calibri" w:hAnsi="Arial" w:cs="Arial"/>
          <w:bCs/>
        </w:rPr>
        <w:t xml:space="preserve"> </w:t>
      </w:r>
      <w:r w:rsidR="00826604">
        <w:rPr>
          <w:rFonts w:ascii="Arial" w:eastAsia="Calibri" w:hAnsi="Arial" w:cs="Arial"/>
          <w:bCs/>
        </w:rPr>
        <w:t xml:space="preserve">a </w:t>
      </w:r>
      <w:proofErr w:type="spellStart"/>
      <w:r w:rsidR="00826604">
        <w:rPr>
          <w:rFonts w:ascii="Arial" w:eastAsia="Calibri" w:hAnsi="Arial" w:cs="Arial"/>
          <w:bCs/>
        </w:rPr>
        <w:t>delictual</w:t>
      </w:r>
      <w:proofErr w:type="spellEnd"/>
      <w:r w:rsidR="00826604">
        <w:rPr>
          <w:rFonts w:ascii="Arial" w:eastAsia="Calibri" w:hAnsi="Arial" w:cs="Arial"/>
          <w:bCs/>
        </w:rPr>
        <w:t xml:space="preserve"> </w:t>
      </w:r>
      <w:r>
        <w:rPr>
          <w:rFonts w:ascii="Arial" w:eastAsia="Calibri" w:hAnsi="Arial" w:cs="Arial"/>
          <w:bCs/>
        </w:rPr>
        <w:t>suit with three constituent claims</w:t>
      </w:r>
      <w:r w:rsidR="00826604">
        <w:rPr>
          <w:rFonts w:ascii="Arial" w:hAnsi="Arial" w:cs="Arial"/>
          <w:lang w:val="en-US"/>
        </w:rPr>
        <w:t>. The first claim is</w:t>
      </w:r>
      <w:r w:rsidR="00D214B0">
        <w:rPr>
          <w:rFonts w:ascii="Arial" w:hAnsi="Arial" w:cs="Arial"/>
          <w:lang w:val="en-US"/>
        </w:rPr>
        <w:t xml:space="preserve"> for </w:t>
      </w:r>
      <w:r w:rsidR="00826604">
        <w:rPr>
          <w:rFonts w:ascii="Arial" w:hAnsi="Arial" w:cs="Arial"/>
          <w:lang w:val="en-US"/>
        </w:rPr>
        <w:t xml:space="preserve">loss of income following the defendant’s conduct of making </w:t>
      </w:r>
      <w:r w:rsidR="00D214B0">
        <w:rPr>
          <w:rFonts w:ascii="Arial" w:hAnsi="Arial" w:cs="Arial"/>
          <w:lang w:val="en-US"/>
        </w:rPr>
        <w:t xml:space="preserve">defamatory statements </w:t>
      </w:r>
      <w:r w:rsidR="0082708D">
        <w:rPr>
          <w:rFonts w:ascii="Arial" w:hAnsi="Arial" w:cs="Arial"/>
          <w:lang w:val="en-US"/>
        </w:rPr>
        <w:t>about</w:t>
      </w:r>
      <w:r w:rsidR="00D214B0">
        <w:rPr>
          <w:rFonts w:ascii="Arial" w:hAnsi="Arial" w:cs="Arial"/>
          <w:lang w:val="en-US"/>
        </w:rPr>
        <w:t xml:space="preserve"> the plaintiff to </w:t>
      </w:r>
      <w:r w:rsidR="006C4064">
        <w:rPr>
          <w:rFonts w:ascii="Arial" w:hAnsi="Arial" w:cs="Arial"/>
          <w:lang w:val="en-US"/>
        </w:rPr>
        <w:t>Coca-Cola</w:t>
      </w:r>
      <w:r w:rsidR="0071324B">
        <w:rPr>
          <w:rFonts w:ascii="Arial" w:hAnsi="Arial" w:cs="Arial"/>
          <w:lang w:val="en-US"/>
        </w:rPr>
        <w:t>,</w:t>
      </w:r>
      <w:r w:rsidR="00D214B0">
        <w:rPr>
          <w:rFonts w:ascii="Arial" w:hAnsi="Arial" w:cs="Arial"/>
          <w:lang w:val="en-US"/>
        </w:rPr>
        <w:t xml:space="preserve"> wh</w:t>
      </w:r>
      <w:r w:rsidR="0071324B">
        <w:rPr>
          <w:rFonts w:ascii="Arial" w:hAnsi="Arial" w:cs="Arial"/>
          <w:lang w:val="en-US"/>
        </w:rPr>
        <w:t>ich</w:t>
      </w:r>
      <w:r w:rsidR="00D214B0">
        <w:rPr>
          <w:rFonts w:ascii="Arial" w:hAnsi="Arial" w:cs="Arial"/>
          <w:lang w:val="en-US"/>
        </w:rPr>
        <w:t xml:space="preserve"> </w:t>
      </w:r>
      <w:r w:rsidR="006C4064">
        <w:rPr>
          <w:rFonts w:ascii="Arial" w:hAnsi="Arial" w:cs="Arial"/>
          <w:lang w:val="en-US"/>
        </w:rPr>
        <w:t xml:space="preserve">resulted in the </w:t>
      </w:r>
      <w:r w:rsidR="00D214B0">
        <w:rPr>
          <w:rFonts w:ascii="Arial" w:hAnsi="Arial" w:cs="Arial"/>
          <w:lang w:val="en-US"/>
        </w:rPr>
        <w:t>sum</w:t>
      </w:r>
      <w:r w:rsidR="006C4064">
        <w:rPr>
          <w:rFonts w:ascii="Arial" w:hAnsi="Arial" w:cs="Arial"/>
          <w:lang w:val="en-US"/>
        </w:rPr>
        <w:t>mary</w:t>
      </w:r>
      <w:r w:rsidR="00D214B0">
        <w:rPr>
          <w:rFonts w:ascii="Arial" w:hAnsi="Arial" w:cs="Arial"/>
          <w:lang w:val="en-US"/>
        </w:rPr>
        <w:t xml:space="preserve"> terminat</w:t>
      </w:r>
      <w:r w:rsidR="006C4064">
        <w:rPr>
          <w:rFonts w:ascii="Arial" w:hAnsi="Arial" w:cs="Arial"/>
          <w:lang w:val="en-US"/>
        </w:rPr>
        <w:t>ion of</w:t>
      </w:r>
      <w:r w:rsidR="00D214B0">
        <w:rPr>
          <w:rFonts w:ascii="Arial" w:hAnsi="Arial" w:cs="Arial"/>
          <w:lang w:val="en-US"/>
        </w:rPr>
        <w:t xml:space="preserve"> </w:t>
      </w:r>
      <w:r w:rsidR="006C4064">
        <w:rPr>
          <w:rFonts w:ascii="Arial" w:hAnsi="Arial" w:cs="Arial"/>
          <w:lang w:val="en-US"/>
        </w:rPr>
        <w:t>the plaintiff’s</w:t>
      </w:r>
      <w:r w:rsidR="00D214B0">
        <w:rPr>
          <w:rFonts w:ascii="Arial" w:hAnsi="Arial" w:cs="Arial"/>
          <w:lang w:val="en-US"/>
        </w:rPr>
        <w:t xml:space="preserve"> employment</w:t>
      </w:r>
      <w:r w:rsidR="006C4064">
        <w:rPr>
          <w:rFonts w:ascii="Arial" w:hAnsi="Arial" w:cs="Arial"/>
          <w:lang w:val="en-US"/>
        </w:rPr>
        <w:t xml:space="preserve"> with Coca-Cola</w:t>
      </w:r>
      <w:r w:rsidR="007B3628">
        <w:rPr>
          <w:rFonts w:ascii="Arial" w:hAnsi="Arial" w:cs="Arial"/>
          <w:lang w:val="en-US"/>
        </w:rPr>
        <w:t xml:space="preserve">, whereafter the plaintiff was unemployed for two months and the </w:t>
      </w:r>
      <w:r w:rsidR="00A8272D">
        <w:rPr>
          <w:rFonts w:ascii="Arial" w:hAnsi="Arial" w:cs="Arial"/>
          <w:lang w:val="en-US"/>
        </w:rPr>
        <w:t>package</w:t>
      </w:r>
      <w:r w:rsidR="007B3628">
        <w:rPr>
          <w:rFonts w:ascii="Arial" w:hAnsi="Arial" w:cs="Arial"/>
          <w:lang w:val="en-US"/>
        </w:rPr>
        <w:t xml:space="preserve"> with his newfound employer (</w:t>
      </w:r>
      <w:proofErr w:type="spellStart"/>
      <w:r w:rsidR="007B3628">
        <w:rPr>
          <w:rFonts w:ascii="Arial" w:hAnsi="Arial" w:cs="Arial"/>
          <w:lang w:val="en-US"/>
        </w:rPr>
        <w:t>Ohorongo</w:t>
      </w:r>
      <w:proofErr w:type="spellEnd"/>
      <w:r w:rsidR="007B3628">
        <w:rPr>
          <w:rFonts w:ascii="Arial" w:hAnsi="Arial" w:cs="Arial"/>
          <w:lang w:val="en-US"/>
        </w:rPr>
        <w:t xml:space="preserve"> Cement) was less than with Coca-Cola</w:t>
      </w:r>
      <w:r w:rsidR="00826604">
        <w:rPr>
          <w:rFonts w:ascii="Arial" w:hAnsi="Arial" w:cs="Arial"/>
          <w:lang w:val="en-US"/>
        </w:rPr>
        <w:t xml:space="preserve">. The second and third claims are for defamation </w:t>
      </w:r>
      <w:r w:rsidR="0071324B">
        <w:rPr>
          <w:rFonts w:ascii="Arial" w:hAnsi="Arial" w:cs="Arial"/>
          <w:lang w:val="en-US"/>
        </w:rPr>
        <w:t xml:space="preserve">following </w:t>
      </w:r>
      <w:r w:rsidR="00826604">
        <w:rPr>
          <w:rFonts w:ascii="Arial" w:hAnsi="Arial" w:cs="Arial"/>
          <w:lang w:val="en-US"/>
        </w:rPr>
        <w:t xml:space="preserve">defamatory statements made by the defendant about the plaintiff </w:t>
      </w:r>
      <w:r w:rsidR="00D214B0">
        <w:rPr>
          <w:rFonts w:ascii="Arial" w:hAnsi="Arial" w:cs="Arial"/>
          <w:lang w:val="en-US"/>
        </w:rPr>
        <w:t xml:space="preserve">to </w:t>
      </w:r>
      <w:r w:rsidR="00826604">
        <w:rPr>
          <w:rFonts w:ascii="Arial" w:hAnsi="Arial" w:cs="Arial"/>
          <w:lang w:val="en-US"/>
        </w:rPr>
        <w:t>his</w:t>
      </w:r>
      <w:r w:rsidR="00D214B0">
        <w:rPr>
          <w:rFonts w:ascii="Arial" w:hAnsi="Arial" w:cs="Arial"/>
          <w:lang w:val="en-US"/>
        </w:rPr>
        <w:t xml:space="preserve"> </w:t>
      </w:r>
      <w:r w:rsidR="00A8272D">
        <w:rPr>
          <w:rFonts w:ascii="Arial" w:hAnsi="Arial" w:cs="Arial"/>
          <w:lang w:val="en-US"/>
        </w:rPr>
        <w:t>newfound</w:t>
      </w:r>
      <w:r w:rsidR="00D214B0">
        <w:rPr>
          <w:rFonts w:ascii="Arial" w:hAnsi="Arial" w:cs="Arial"/>
          <w:lang w:val="en-US"/>
        </w:rPr>
        <w:t xml:space="preserve"> employer</w:t>
      </w:r>
      <w:r w:rsidR="0071324B">
        <w:rPr>
          <w:rFonts w:ascii="Arial" w:hAnsi="Arial" w:cs="Arial"/>
          <w:lang w:val="en-US"/>
        </w:rPr>
        <w:t xml:space="preserve"> (</w:t>
      </w:r>
      <w:proofErr w:type="spellStart"/>
      <w:r w:rsidR="0071324B">
        <w:rPr>
          <w:rFonts w:ascii="Arial" w:hAnsi="Arial" w:cs="Arial"/>
          <w:lang w:val="en-US"/>
        </w:rPr>
        <w:t>Ohorongo</w:t>
      </w:r>
      <w:proofErr w:type="spellEnd"/>
      <w:r w:rsidR="0071324B">
        <w:rPr>
          <w:rFonts w:ascii="Arial" w:hAnsi="Arial" w:cs="Arial"/>
          <w:lang w:val="en-US"/>
        </w:rPr>
        <w:t xml:space="preserve"> Cement)</w:t>
      </w:r>
      <w:r w:rsidR="00D214B0">
        <w:rPr>
          <w:rFonts w:ascii="Arial" w:hAnsi="Arial" w:cs="Arial"/>
          <w:lang w:val="en-US"/>
        </w:rPr>
        <w:t xml:space="preserve">.     </w:t>
      </w:r>
      <w:r>
        <w:rPr>
          <w:rFonts w:ascii="Arial" w:hAnsi="Arial" w:cs="Arial"/>
          <w:lang w:val="en-US"/>
        </w:rPr>
        <w:t xml:space="preserve"> </w:t>
      </w:r>
    </w:p>
    <w:p w14:paraId="75139978" w14:textId="77777777" w:rsidR="00864878" w:rsidRPr="00B4345B" w:rsidRDefault="00864878" w:rsidP="00864878">
      <w:pPr>
        <w:pStyle w:val="ListParagraph"/>
        <w:rPr>
          <w:rFonts w:ascii="Arial" w:eastAsia="Calibri" w:hAnsi="Arial" w:cs="Arial"/>
          <w:bCs/>
        </w:rPr>
      </w:pPr>
    </w:p>
    <w:p w14:paraId="0BF3796C" w14:textId="63E60563" w:rsidR="00864878" w:rsidRDefault="00864878" w:rsidP="00864878">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For claim A, the plaintiff seeks damages for patrimonial losses </w:t>
      </w:r>
      <w:r w:rsidR="0082708D">
        <w:rPr>
          <w:rFonts w:ascii="Arial" w:hAnsi="Arial" w:cs="Arial"/>
          <w:lang w:val="en-US"/>
        </w:rPr>
        <w:t>of N$360 903</w:t>
      </w:r>
      <w:r>
        <w:rPr>
          <w:rFonts w:ascii="Arial" w:hAnsi="Arial" w:cs="Arial"/>
          <w:lang w:val="en-US"/>
        </w:rPr>
        <w:t xml:space="preserve">. </w:t>
      </w:r>
      <w:r w:rsidR="00472E8A">
        <w:rPr>
          <w:rFonts w:ascii="Arial" w:hAnsi="Arial" w:cs="Arial"/>
          <w:lang w:val="en-US"/>
        </w:rPr>
        <w:t>The plaintiff alleges</w:t>
      </w:r>
      <w:r w:rsidRPr="001F2B3D">
        <w:rPr>
          <w:rFonts w:ascii="Arial" w:hAnsi="Arial" w:cs="Arial"/>
          <w:lang w:val="en-US"/>
        </w:rPr>
        <w:t xml:space="preserve"> the communications to Coca-Cola </w:t>
      </w:r>
      <w:r>
        <w:rPr>
          <w:rFonts w:ascii="Arial" w:hAnsi="Arial" w:cs="Arial"/>
          <w:lang w:val="en-US"/>
        </w:rPr>
        <w:t>are</w:t>
      </w:r>
      <w:r w:rsidRPr="001F2B3D">
        <w:rPr>
          <w:rFonts w:ascii="Arial" w:hAnsi="Arial" w:cs="Arial"/>
          <w:lang w:val="en-US"/>
        </w:rPr>
        <w:t xml:space="preserve"> defamatory, unfounded and/or untruthful</w:t>
      </w:r>
      <w:r>
        <w:rPr>
          <w:rFonts w:ascii="Arial" w:hAnsi="Arial" w:cs="Arial"/>
          <w:lang w:val="en-US"/>
        </w:rPr>
        <w:t xml:space="preserve"> of and concerning the plaintiff to the effect that</w:t>
      </w:r>
      <w:r w:rsidR="00472E8A">
        <w:rPr>
          <w:rFonts w:ascii="Arial" w:hAnsi="Arial" w:cs="Arial"/>
          <w:lang w:val="en-US"/>
        </w:rPr>
        <w:t xml:space="preserve"> AB-InBev</w:t>
      </w:r>
      <w:r>
        <w:rPr>
          <w:rFonts w:ascii="Arial" w:hAnsi="Arial" w:cs="Arial"/>
          <w:lang w:val="en-US"/>
        </w:rPr>
        <w:t xml:space="preserve"> is investigat</w:t>
      </w:r>
      <w:r w:rsidR="00472E8A">
        <w:rPr>
          <w:rFonts w:ascii="Arial" w:hAnsi="Arial" w:cs="Arial"/>
          <w:lang w:val="en-US"/>
        </w:rPr>
        <w:t>ing him</w:t>
      </w:r>
      <w:r>
        <w:rPr>
          <w:rFonts w:ascii="Arial" w:hAnsi="Arial" w:cs="Arial"/>
          <w:lang w:val="en-US"/>
        </w:rPr>
        <w:t xml:space="preserve"> for fraudulent activities and that he is implicated in pending </w:t>
      </w:r>
      <w:proofErr w:type="spellStart"/>
      <w:r>
        <w:rPr>
          <w:rFonts w:ascii="Arial" w:hAnsi="Arial" w:cs="Arial"/>
          <w:lang w:val="en-US"/>
        </w:rPr>
        <w:t>labour</w:t>
      </w:r>
      <w:proofErr w:type="spellEnd"/>
      <w:r>
        <w:rPr>
          <w:rFonts w:ascii="Arial" w:hAnsi="Arial" w:cs="Arial"/>
          <w:lang w:val="en-US"/>
        </w:rPr>
        <w:t xml:space="preserve"> matters before the </w:t>
      </w:r>
      <w:proofErr w:type="spellStart"/>
      <w:r>
        <w:rPr>
          <w:rFonts w:ascii="Arial" w:hAnsi="Arial" w:cs="Arial"/>
          <w:lang w:val="en-US"/>
        </w:rPr>
        <w:t>Labour</w:t>
      </w:r>
      <w:proofErr w:type="spellEnd"/>
      <w:r>
        <w:rPr>
          <w:rFonts w:ascii="Arial" w:hAnsi="Arial" w:cs="Arial"/>
          <w:lang w:val="en-US"/>
        </w:rPr>
        <w:t xml:space="preserve"> Commissioner</w:t>
      </w:r>
      <w:r w:rsidRPr="001F2B3D">
        <w:rPr>
          <w:rFonts w:ascii="Arial" w:hAnsi="Arial" w:cs="Arial"/>
          <w:lang w:val="en-US"/>
        </w:rPr>
        <w:t>.</w:t>
      </w:r>
      <w:r>
        <w:rPr>
          <w:rFonts w:ascii="Arial" w:hAnsi="Arial" w:cs="Arial"/>
          <w:lang w:val="en-US"/>
        </w:rPr>
        <w:t xml:space="preserve"> </w:t>
      </w:r>
    </w:p>
    <w:p w14:paraId="1685DC35" w14:textId="77777777" w:rsidR="00864878" w:rsidRPr="00864878" w:rsidRDefault="00864878" w:rsidP="00864878">
      <w:pPr>
        <w:pStyle w:val="ListParagraph"/>
        <w:rPr>
          <w:rFonts w:ascii="Arial" w:hAnsi="Arial" w:cs="Arial"/>
          <w:lang w:val="en-US"/>
        </w:rPr>
      </w:pPr>
    </w:p>
    <w:p w14:paraId="285DAB08" w14:textId="663C46F4" w:rsidR="00864878" w:rsidRPr="001F2B3D" w:rsidRDefault="00864878" w:rsidP="00864878">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For claims B and C, the plaintiff seeks damages for non-patrimonial losses</w:t>
      </w:r>
      <w:r w:rsidR="0082708D">
        <w:rPr>
          <w:rFonts w:ascii="Arial" w:hAnsi="Arial" w:cs="Arial"/>
          <w:lang w:val="en-US"/>
        </w:rPr>
        <w:t xml:space="preserve"> of N$200 000</w:t>
      </w:r>
      <w:r>
        <w:rPr>
          <w:rFonts w:ascii="Arial" w:hAnsi="Arial" w:cs="Arial"/>
          <w:lang w:val="en-US"/>
        </w:rPr>
        <w:t xml:space="preserve">. </w:t>
      </w:r>
      <w:r w:rsidR="00472E8A">
        <w:rPr>
          <w:rFonts w:ascii="Arial" w:hAnsi="Arial" w:cs="Arial"/>
          <w:lang w:val="en-US"/>
        </w:rPr>
        <w:t>The p</w:t>
      </w:r>
      <w:r w:rsidR="00FC2198">
        <w:rPr>
          <w:rFonts w:ascii="Arial" w:hAnsi="Arial" w:cs="Arial"/>
          <w:lang w:val="en-US"/>
        </w:rPr>
        <w:t>l</w:t>
      </w:r>
      <w:r w:rsidR="00472E8A">
        <w:rPr>
          <w:rFonts w:ascii="Arial" w:hAnsi="Arial" w:cs="Arial"/>
          <w:lang w:val="en-US"/>
        </w:rPr>
        <w:t xml:space="preserve">aintiff alleges </w:t>
      </w:r>
      <w:r w:rsidR="00FC2198">
        <w:rPr>
          <w:rFonts w:ascii="Arial" w:hAnsi="Arial" w:cs="Arial"/>
          <w:lang w:val="en-US"/>
        </w:rPr>
        <w:t xml:space="preserve">the defendant sent two defamatory emails about the plaintiff to </w:t>
      </w:r>
      <w:proofErr w:type="spellStart"/>
      <w:r w:rsidR="00FC2198">
        <w:rPr>
          <w:rFonts w:ascii="Arial" w:hAnsi="Arial" w:cs="Arial"/>
          <w:lang w:val="en-US"/>
        </w:rPr>
        <w:t>Ohorongo</w:t>
      </w:r>
      <w:proofErr w:type="spellEnd"/>
      <w:r w:rsidR="00FC2198">
        <w:rPr>
          <w:rFonts w:ascii="Arial" w:hAnsi="Arial" w:cs="Arial"/>
          <w:lang w:val="en-US"/>
        </w:rPr>
        <w:t xml:space="preserve"> Cement which </w:t>
      </w:r>
      <w:r w:rsidRPr="001F2B3D">
        <w:rPr>
          <w:rFonts w:ascii="Arial" w:hAnsi="Arial" w:cs="Arial"/>
          <w:lang w:val="en-US"/>
        </w:rPr>
        <w:t xml:space="preserve">are wrongful and defamatory of the </w:t>
      </w:r>
      <w:r w:rsidRPr="001F2B3D">
        <w:rPr>
          <w:rFonts w:ascii="Arial" w:hAnsi="Arial" w:cs="Arial"/>
          <w:lang w:val="en-US"/>
        </w:rPr>
        <w:lastRenderedPageBreak/>
        <w:t>plaintiff</w:t>
      </w:r>
      <w:r w:rsidR="0082708D">
        <w:rPr>
          <w:rFonts w:ascii="Arial" w:hAnsi="Arial" w:cs="Arial"/>
          <w:lang w:val="en-US"/>
        </w:rPr>
        <w:t>. A</w:t>
      </w:r>
      <w:r w:rsidRPr="001F2B3D">
        <w:rPr>
          <w:rFonts w:ascii="Arial" w:hAnsi="Arial" w:cs="Arial"/>
          <w:lang w:val="en-US"/>
        </w:rPr>
        <w:t xml:space="preserve">lternatively, they are false and defamatory of the plaintiff </w:t>
      </w:r>
      <w:r w:rsidR="0082708D">
        <w:rPr>
          <w:rFonts w:ascii="Arial" w:hAnsi="Arial" w:cs="Arial"/>
          <w:lang w:val="en-US"/>
        </w:rPr>
        <w:t>as</w:t>
      </w:r>
      <w:r w:rsidRPr="001F2B3D">
        <w:rPr>
          <w:rFonts w:ascii="Arial" w:hAnsi="Arial" w:cs="Arial"/>
          <w:lang w:val="en-US"/>
        </w:rPr>
        <w:t xml:space="preserve"> the readers understood them to mean and </w:t>
      </w:r>
      <w:r w:rsidR="00826604">
        <w:rPr>
          <w:rFonts w:ascii="Arial" w:hAnsi="Arial" w:cs="Arial"/>
          <w:lang w:val="en-US"/>
        </w:rPr>
        <w:t xml:space="preserve">they </w:t>
      </w:r>
      <w:r w:rsidRPr="001F2B3D">
        <w:rPr>
          <w:rFonts w:ascii="Arial" w:hAnsi="Arial" w:cs="Arial"/>
          <w:lang w:val="en-US"/>
        </w:rPr>
        <w:t xml:space="preserve">impute to the plaintiff that he is dishonest, he is without integrity, he is under investigation for fraudulent activities, he abuses his position of authority by </w:t>
      </w:r>
      <w:proofErr w:type="spellStart"/>
      <w:r w:rsidRPr="001F2B3D">
        <w:rPr>
          <w:rFonts w:ascii="Arial" w:hAnsi="Arial" w:cs="Arial"/>
          <w:lang w:val="en-US"/>
        </w:rPr>
        <w:t>victimising</w:t>
      </w:r>
      <w:proofErr w:type="spellEnd"/>
      <w:r w:rsidRPr="001F2B3D">
        <w:rPr>
          <w:rFonts w:ascii="Arial" w:hAnsi="Arial" w:cs="Arial"/>
          <w:lang w:val="en-US"/>
        </w:rPr>
        <w:t xml:space="preserve"> others, he is corrupt, he is without morals, he would expose his employer to </w:t>
      </w:r>
      <w:proofErr w:type="spellStart"/>
      <w:r w:rsidRPr="001F2B3D">
        <w:rPr>
          <w:rFonts w:ascii="Arial" w:hAnsi="Arial" w:cs="Arial"/>
          <w:lang w:val="en-US"/>
        </w:rPr>
        <w:t>labour</w:t>
      </w:r>
      <w:proofErr w:type="spellEnd"/>
      <w:r w:rsidRPr="001F2B3D">
        <w:rPr>
          <w:rFonts w:ascii="Arial" w:hAnsi="Arial" w:cs="Arial"/>
          <w:lang w:val="en-US"/>
        </w:rPr>
        <w:t xml:space="preserve"> unrest, he is mentally unstable</w:t>
      </w:r>
      <w:r w:rsidR="00FC2198">
        <w:rPr>
          <w:rFonts w:ascii="Arial" w:hAnsi="Arial" w:cs="Arial"/>
          <w:lang w:val="en-US"/>
        </w:rPr>
        <w:t xml:space="preserve">, and </w:t>
      </w:r>
      <w:r w:rsidRPr="001F2B3D">
        <w:rPr>
          <w:rFonts w:ascii="Arial" w:hAnsi="Arial" w:cs="Arial"/>
          <w:lang w:val="en-US"/>
        </w:rPr>
        <w:t xml:space="preserve">he is a thief. </w:t>
      </w:r>
      <w:r w:rsidR="00FC2198">
        <w:rPr>
          <w:rFonts w:ascii="Arial" w:hAnsi="Arial" w:cs="Arial"/>
          <w:lang w:val="en-US"/>
        </w:rPr>
        <w:t>The plaintiff</w:t>
      </w:r>
      <w:r w:rsidRPr="001F2B3D">
        <w:rPr>
          <w:rFonts w:ascii="Arial" w:hAnsi="Arial" w:cs="Arial"/>
          <w:lang w:val="en-US"/>
        </w:rPr>
        <w:t xml:space="preserve"> </w:t>
      </w:r>
      <w:r>
        <w:rPr>
          <w:rFonts w:ascii="Arial" w:hAnsi="Arial" w:cs="Arial"/>
          <w:lang w:val="en-US"/>
        </w:rPr>
        <w:t xml:space="preserve">also </w:t>
      </w:r>
      <w:r w:rsidRPr="001F2B3D">
        <w:rPr>
          <w:rFonts w:ascii="Arial" w:hAnsi="Arial" w:cs="Arial"/>
          <w:lang w:val="en-US"/>
        </w:rPr>
        <w:t>allege</w:t>
      </w:r>
      <w:r w:rsidR="00FC2198">
        <w:rPr>
          <w:rFonts w:ascii="Arial" w:hAnsi="Arial" w:cs="Arial"/>
          <w:lang w:val="en-US"/>
        </w:rPr>
        <w:t>s</w:t>
      </w:r>
      <w:r w:rsidRPr="001F2B3D">
        <w:rPr>
          <w:rFonts w:ascii="Arial" w:hAnsi="Arial" w:cs="Arial"/>
          <w:lang w:val="en-US"/>
        </w:rPr>
        <w:t xml:space="preserve"> the statements are without factual basis and made with the intention to defame </w:t>
      </w:r>
      <w:r w:rsidR="00FC2198">
        <w:rPr>
          <w:rFonts w:ascii="Arial" w:hAnsi="Arial" w:cs="Arial"/>
          <w:lang w:val="en-US"/>
        </w:rPr>
        <w:t>him</w:t>
      </w:r>
      <w:r w:rsidRPr="001F2B3D">
        <w:rPr>
          <w:rFonts w:ascii="Arial" w:hAnsi="Arial" w:cs="Arial"/>
          <w:lang w:val="en-US"/>
        </w:rPr>
        <w:t xml:space="preserve"> and injure his reputation. </w:t>
      </w:r>
    </w:p>
    <w:p w14:paraId="2C771A37" w14:textId="77777777" w:rsidR="00864878" w:rsidRPr="00B4345B" w:rsidRDefault="00864878" w:rsidP="00864878">
      <w:pPr>
        <w:pStyle w:val="ListParagraph"/>
        <w:rPr>
          <w:rFonts w:ascii="Arial" w:eastAsia="Calibri" w:hAnsi="Arial" w:cs="Arial"/>
          <w:bCs/>
        </w:rPr>
      </w:pPr>
    </w:p>
    <w:p w14:paraId="1A2AD35F" w14:textId="5134EDA9" w:rsidR="00BD507C" w:rsidRDefault="005A59B4" w:rsidP="004E5F07">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The defendant admits </w:t>
      </w:r>
      <w:r w:rsidR="00BD507C">
        <w:rPr>
          <w:rFonts w:ascii="Arial" w:hAnsi="Arial" w:cs="Arial"/>
          <w:lang w:val="en-US"/>
        </w:rPr>
        <w:t xml:space="preserve">he made </w:t>
      </w:r>
      <w:r>
        <w:rPr>
          <w:rFonts w:ascii="Arial" w:hAnsi="Arial" w:cs="Arial"/>
          <w:lang w:val="en-US"/>
        </w:rPr>
        <w:t xml:space="preserve">the statements to Coca-Cola </w:t>
      </w:r>
      <w:r w:rsidR="00BD507C">
        <w:rPr>
          <w:rFonts w:ascii="Arial" w:hAnsi="Arial" w:cs="Arial"/>
          <w:lang w:val="en-US"/>
        </w:rPr>
        <w:t xml:space="preserve">and </w:t>
      </w:r>
      <w:proofErr w:type="spellStart"/>
      <w:r w:rsidR="00BD507C">
        <w:rPr>
          <w:rFonts w:ascii="Arial" w:hAnsi="Arial" w:cs="Arial"/>
          <w:lang w:val="en-US"/>
        </w:rPr>
        <w:t>Ohorongo</w:t>
      </w:r>
      <w:proofErr w:type="spellEnd"/>
      <w:r w:rsidR="00BD507C">
        <w:rPr>
          <w:rFonts w:ascii="Arial" w:hAnsi="Arial" w:cs="Arial"/>
          <w:lang w:val="en-US"/>
        </w:rPr>
        <w:t xml:space="preserve"> Cement, but denies</w:t>
      </w:r>
      <w:r w:rsidR="00FC2198">
        <w:rPr>
          <w:rFonts w:ascii="Arial" w:hAnsi="Arial" w:cs="Arial"/>
          <w:lang w:val="en-US"/>
        </w:rPr>
        <w:t xml:space="preserve"> they amount to publication and are</w:t>
      </w:r>
      <w:r w:rsidR="00BD507C">
        <w:rPr>
          <w:rFonts w:ascii="Arial" w:hAnsi="Arial" w:cs="Arial"/>
          <w:lang w:val="en-US"/>
        </w:rPr>
        <w:t xml:space="preserve"> defamatory</w:t>
      </w:r>
      <w:r w:rsidR="00FC2198">
        <w:rPr>
          <w:rFonts w:ascii="Arial" w:hAnsi="Arial" w:cs="Arial"/>
          <w:lang w:val="en-US"/>
        </w:rPr>
        <w:t>. He also denies an</w:t>
      </w:r>
      <w:r w:rsidR="00BD507C">
        <w:rPr>
          <w:rFonts w:ascii="Arial" w:hAnsi="Arial" w:cs="Arial"/>
          <w:lang w:val="en-US"/>
        </w:rPr>
        <w:t xml:space="preserve"> intention to defame the plaintiff. He alleges the contents </w:t>
      </w:r>
      <w:r w:rsidR="00292ACC">
        <w:rPr>
          <w:rFonts w:ascii="Arial" w:hAnsi="Arial" w:cs="Arial"/>
          <w:lang w:val="en-US"/>
        </w:rPr>
        <w:t xml:space="preserve">of the statements </w:t>
      </w:r>
      <w:r w:rsidR="00BD507C">
        <w:rPr>
          <w:rFonts w:ascii="Arial" w:hAnsi="Arial" w:cs="Arial"/>
          <w:lang w:val="en-US"/>
        </w:rPr>
        <w:t xml:space="preserve">were confidential, </w:t>
      </w:r>
      <w:proofErr w:type="gramStart"/>
      <w:r w:rsidR="00BD507C">
        <w:rPr>
          <w:rFonts w:ascii="Arial" w:hAnsi="Arial" w:cs="Arial"/>
          <w:lang w:val="en-US"/>
        </w:rPr>
        <w:t>private</w:t>
      </w:r>
      <w:proofErr w:type="gramEnd"/>
      <w:r w:rsidR="00BD507C">
        <w:rPr>
          <w:rFonts w:ascii="Arial" w:hAnsi="Arial" w:cs="Arial"/>
          <w:lang w:val="en-US"/>
        </w:rPr>
        <w:t xml:space="preserve"> and privileged, substantially true and in the public interest, fair and reasonable comment, and to the best of his knowledge</w:t>
      </w:r>
      <w:r w:rsidR="00FC2198">
        <w:rPr>
          <w:rFonts w:ascii="Arial" w:hAnsi="Arial" w:cs="Arial"/>
          <w:lang w:val="en-US"/>
        </w:rPr>
        <w:t>,</w:t>
      </w:r>
      <w:r w:rsidR="00BD507C">
        <w:rPr>
          <w:rFonts w:ascii="Arial" w:hAnsi="Arial" w:cs="Arial"/>
          <w:lang w:val="en-US"/>
        </w:rPr>
        <w:t xml:space="preserve"> factually correct.</w:t>
      </w:r>
    </w:p>
    <w:p w14:paraId="77FBAC90" w14:textId="77777777" w:rsidR="00BD507C" w:rsidRPr="00BD507C" w:rsidRDefault="00BD507C" w:rsidP="00BD507C">
      <w:pPr>
        <w:pStyle w:val="ListParagraph"/>
        <w:rPr>
          <w:rFonts w:ascii="Arial" w:eastAsia="Calibri" w:hAnsi="Arial" w:cs="Arial"/>
          <w:bCs/>
          <w:u w:val="single"/>
        </w:rPr>
      </w:pPr>
    </w:p>
    <w:p w14:paraId="57BE82B1" w14:textId="77777777" w:rsidR="00BD507C" w:rsidRDefault="00684F91" w:rsidP="00BD507C">
      <w:pPr>
        <w:pStyle w:val="ListParagraph"/>
        <w:spacing w:line="360" w:lineRule="auto"/>
        <w:ind w:left="0"/>
        <w:jc w:val="both"/>
        <w:rPr>
          <w:rFonts w:ascii="Arial" w:hAnsi="Arial" w:cs="Arial"/>
          <w:lang w:val="en-US"/>
        </w:rPr>
      </w:pPr>
      <w:r w:rsidRPr="00BD507C">
        <w:rPr>
          <w:rFonts w:ascii="Arial" w:eastAsia="Calibri" w:hAnsi="Arial" w:cs="Arial"/>
          <w:bCs/>
          <w:u w:val="single"/>
        </w:rPr>
        <w:t>The evidence</w:t>
      </w:r>
    </w:p>
    <w:p w14:paraId="42A89A71" w14:textId="77777777" w:rsidR="00BD507C" w:rsidRPr="00BD507C" w:rsidRDefault="00BD507C" w:rsidP="00BD507C">
      <w:pPr>
        <w:pStyle w:val="ListParagraph"/>
        <w:rPr>
          <w:rFonts w:ascii="Arial" w:hAnsi="Arial" w:cs="Arial"/>
          <w:lang w:val="en-US"/>
        </w:rPr>
      </w:pPr>
    </w:p>
    <w:p w14:paraId="77DBC613" w14:textId="77777777" w:rsidR="00BD507C" w:rsidRDefault="00DC4141" w:rsidP="00BD507C">
      <w:pPr>
        <w:pStyle w:val="ListParagraph"/>
        <w:numPr>
          <w:ilvl w:val="0"/>
          <w:numId w:val="2"/>
        </w:numPr>
        <w:spacing w:line="360" w:lineRule="auto"/>
        <w:ind w:left="0" w:firstLine="0"/>
        <w:jc w:val="both"/>
        <w:rPr>
          <w:rFonts w:ascii="Arial" w:hAnsi="Arial" w:cs="Arial"/>
          <w:lang w:val="en-US"/>
        </w:rPr>
      </w:pPr>
      <w:r w:rsidRPr="00BD507C">
        <w:rPr>
          <w:rFonts w:ascii="Arial" w:hAnsi="Arial" w:cs="Arial"/>
          <w:lang w:val="en-US"/>
        </w:rPr>
        <w:t>The evidence</w:t>
      </w:r>
      <w:r w:rsidR="00E53854" w:rsidRPr="00BD507C">
        <w:rPr>
          <w:rFonts w:ascii="Arial" w:hAnsi="Arial" w:cs="Arial"/>
          <w:lang w:val="en-US"/>
        </w:rPr>
        <w:t xml:space="preserve"> presented</w:t>
      </w:r>
      <w:r w:rsidRPr="00BD507C">
        <w:rPr>
          <w:rFonts w:ascii="Arial" w:hAnsi="Arial" w:cs="Arial"/>
          <w:lang w:val="en-US"/>
        </w:rPr>
        <w:t>, together with the undisputed facts, are as follows.</w:t>
      </w:r>
    </w:p>
    <w:p w14:paraId="454ACA40" w14:textId="77777777" w:rsidR="00BD507C" w:rsidRPr="00BD507C" w:rsidRDefault="00BD507C" w:rsidP="00BD507C">
      <w:pPr>
        <w:pStyle w:val="ListParagraph"/>
        <w:rPr>
          <w:rFonts w:ascii="Arial" w:hAnsi="Arial" w:cs="Arial"/>
          <w:lang w:val="en-US"/>
        </w:rPr>
      </w:pPr>
    </w:p>
    <w:p w14:paraId="0A263468" w14:textId="2B24B4CC" w:rsidR="00FD0711" w:rsidRPr="00BD507C" w:rsidRDefault="00DC4141" w:rsidP="00BD507C">
      <w:pPr>
        <w:pStyle w:val="ListParagraph"/>
        <w:numPr>
          <w:ilvl w:val="0"/>
          <w:numId w:val="2"/>
        </w:numPr>
        <w:spacing w:line="360" w:lineRule="auto"/>
        <w:ind w:left="0" w:firstLine="0"/>
        <w:jc w:val="both"/>
        <w:rPr>
          <w:rFonts w:ascii="Arial" w:hAnsi="Arial" w:cs="Arial"/>
          <w:lang w:val="en-US"/>
        </w:rPr>
      </w:pPr>
      <w:r w:rsidRPr="00BD507C">
        <w:rPr>
          <w:rFonts w:ascii="Arial" w:hAnsi="Arial" w:cs="Arial"/>
          <w:lang w:val="en-US"/>
        </w:rPr>
        <w:t xml:space="preserve">The defendant </w:t>
      </w:r>
      <w:r w:rsidR="00FD0711" w:rsidRPr="00BD507C">
        <w:rPr>
          <w:rFonts w:ascii="Arial" w:hAnsi="Arial" w:cs="Arial"/>
          <w:lang w:val="en-US"/>
        </w:rPr>
        <w:t>has known</w:t>
      </w:r>
      <w:r w:rsidRPr="00BD507C">
        <w:rPr>
          <w:rFonts w:ascii="Arial" w:hAnsi="Arial" w:cs="Arial"/>
          <w:lang w:val="en-US"/>
        </w:rPr>
        <w:t xml:space="preserve"> the plaintiff since 2005, and they were co-workers at AB</w:t>
      </w:r>
      <w:r w:rsidR="00684F91" w:rsidRPr="00BD507C">
        <w:rPr>
          <w:rFonts w:ascii="Arial" w:hAnsi="Arial" w:cs="Arial"/>
          <w:lang w:val="en-US"/>
        </w:rPr>
        <w:t>-</w:t>
      </w:r>
      <w:r w:rsidRPr="00BD507C">
        <w:rPr>
          <w:rFonts w:ascii="Arial" w:hAnsi="Arial" w:cs="Arial"/>
          <w:lang w:val="en-US"/>
        </w:rPr>
        <w:t>InBev</w:t>
      </w:r>
      <w:r w:rsidR="00684F91" w:rsidRPr="00BD507C">
        <w:rPr>
          <w:rFonts w:ascii="Arial" w:hAnsi="Arial" w:cs="Arial"/>
          <w:lang w:val="en-US"/>
        </w:rPr>
        <w:t xml:space="preserve"> Namibia (Pty) Ltd (AB-InBev)</w:t>
      </w:r>
      <w:r w:rsidRPr="00BD507C">
        <w:rPr>
          <w:rFonts w:ascii="Arial" w:hAnsi="Arial" w:cs="Arial"/>
          <w:lang w:val="en-US"/>
        </w:rPr>
        <w:t>. The defendant work</w:t>
      </w:r>
      <w:r w:rsidR="00FD0711" w:rsidRPr="00BD507C">
        <w:rPr>
          <w:rFonts w:ascii="Arial" w:hAnsi="Arial" w:cs="Arial"/>
          <w:lang w:val="en-US"/>
        </w:rPr>
        <w:t>ed</w:t>
      </w:r>
      <w:r w:rsidRPr="00BD507C">
        <w:rPr>
          <w:rFonts w:ascii="Arial" w:hAnsi="Arial" w:cs="Arial"/>
          <w:lang w:val="en-US"/>
        </w:rPr>
        <w:t xml:space="preserve"> at AB</w:t>
      </w:r>
      <w:r w:rsidR="00684F91" w:rsidRPr="00BD507C">
        <w:rPr>
          <w:rFonts w:ascii="Arial" w:hAnsi="Arial" w:cs="Arial"/>
          <w:lang w:val="en-US"/>
        </w:rPr>
        <w:t>-</w:t>
      </w:r>
      <w:r w:rsidRPr="00BD507C">
        <w:rPr>
          <w:rFonts w:ascii="Arial" w:hAnsi="Arial" w:cs="Arial"/>
          <w:lang w:val="en-US"/>
        </w:rPr>
        <w:t xml:space="preserve">InBev </w:t>
      </w:r>
      <w:r w:rsidR="00FD0711" w:rsidRPr="00BD507C">
        <w:rPr>
          <w:rFonts w:ascii="Arial" w:hAnsi="Arial" w:cs="Arial"/>
          <w:lang w:val="en-US"/>
        </w:rPr>
        <w:t>from</w:t>
      </w:r>
      <w:r w:rsidRPr="00BD507C">
        <w:rPr>
          <w:rFonts w:ascii="Arial" w:hAnsi="Arial" w:cs="Arial"/>
          <w:lang w:val="en-US"/>
        </w:rPr>
        <w:t xml:space="preserve"> 1 May 201</w:t>
      </w:r>
      <w:r w:rsidR="00684F91" w:rsidRPr="00BD507C">
        <w:rPr>
          <w:rFonts w:ascii="Arial" w:hAnsi="Arial" w:cs="Arial"/>
          <w:lang w:val="en-US"/>
        </w:rPr>
        <w:t>4</w:t>
      </w:r>
      <w:r w:rsidRPr="00BD507C">
        <w:rPr>
          <w:rFonts w:ascii="Arial" w:hAnsi="Arial" w:cs="Arial"/>
          <w:lang w:val="en-US"/>
        </w:rPr>
        <w:t xml:space="preserve"> until 2021, when he was dismissed</w:t>
      </w:r>
      <w:r w:rsidR="00FC2198">
        <w:rPr>
          <w:rFonts w:ascii="Arial" w:hAnsi="Arial" w:cs="Arial"/>
          <w:lang w:val="en-US"/>
        </w:rPr>
        <w:t>, while t</w:t>
      </w:r>
      <w:r w:rsidR="00C77236" w:rsidRPr="00BD507C">
        <w:rPr>
          <w:rFonts w:ascii="Arial" w:hAnsi="Arial" w:cs="Arial"/>
          <w:lang w:val="en-US"/>
        </w:rPr>
        <w:t>he plaintiff w</w:t>
      </w:r>
      <w:r w:rsidR="00FC2198">
        <w:rPr>
          <w:rFonts w:ascii="Arial" w:hAnsi="Arial" w:cs="Arial"/>
          <w:lang w:val="en-US"/>
        </w:rPr>
        <w:t>orked</w:t>
      </w:r>
      <w:r w:rsidR="00C77236" w:rsidRPr="00BD507C">
        <w:rPr>
          <w:rFonts w:ascii="Arial" w:hAnsi="Arial" w:cs="Arial"/>
          <w:lang w:val="en-US"/>
        </w:rPr>
        <w:t xml:space="preserve"> </w:t>
      </w:r>
      <w:r w:rsidR="00FC2198">
        <w:rPr>
          <w:rFonts w:ascii="Arial" w:hAnsi="Arial" w:cs="Arial"/>
          <w:lang w:val="en-US"/>
        </w:rPr>
        <w:t>there</w:t>
      </w:r>
      <w:r w:rsidR="00C77236" w:rsidRPr="00BD507C">
        <w:rPr>
          <w:rFonts w:ascii="Arial" w:hAnsi="Arial" w:cs="Arial"/>
          <w:lang w:val="en-US"/>
        </w:rPr>
        <w:t xml:space="preserve"> from 2 May 2014 until 2021, when he resigned.</w:t>
      </w:r>
      <w:r w:rsidRPr="00BD507C">
        <w:rPr>
          <w:rFonts w:ascii="Arial" w:hAnsi="Arial" w:cs="Arial"/>
          <w:lang w:val="en-US"/>
        </w:rPr>
        <w:t xml:space="preserve"> </w:t>
      </w:r>
      <w:r w:rsidR="006C5414" w:rsidRPr="00BD507C">
        <w:rPr>
          <w:rFonts w:ascii="Arial" w:hAnsi="Arial" w:cs="Arial"/>
          <w:lang w:val="en-US"/>
        </w:rPr>
        <w:t xml:space="preserve">For </w:t>
      </w:r>
      <w:r w:rsidR="006A208A" w:rsidRPr="00BD507C">
        <w:rPr>
          <w:rFonts w:ascii="Arial" w:hAnsi="Arial" w:cs="Arial"/>
          <w:lang w:val="en-US"/>
        </w:rPr>
        <w:t>some</w:t>
      </w:r>
      <w:r w:rsidR="006C5414" w:rsidRPr="00BD507C">
        <w:rPr>
          <w:rFonts w:ascii="Arial" w:hAnsi="Arial" w:cs="Arial"/>
          <w:lang w:val="en-US"/>
        </w:rPr>
        <w:t xml:space="preserve"> p</w:t>
      </w:r>
      <w:r w:rsidR="00684F91" w:rsidRPr="00BD507C">
        <w:rPr>
          <w:rFonts w:ascii="Arial" w:hAnsi="Arial" w:cs="Arial"/>
          <w:lang w:val="en-US"/>
        </w:rPr>
        <w:t>eriod</w:t>
      </w:r>
      <w:r w:rsidR="006C5414" w:rsidRPr="00BD507C">
        <w:rPr>
          <w:rFonts w:ascii="Arial" w:hAnsi="Arial" w:cs="Arial"/>
          <w:lang w:val="en-US"/>
        </w:rPr>
        <w:t>, the plaintiff was the defendant’s superior.</w:t>
      </w:r>
      <w:r w:rsidR="00FD0711" w:rsidRPr="00BD507C">
        <w:rPr>
          <w:rFonts w:ascii="Arial" w:hAnsi="Arial" w:cs="Arial"/>
          <w:lang w:val="en-US"/>
        </w:rPr>
        <w:t xml:space="preserve"> </w:t>
      </w:r>
      <w:r w:rsidR="00DC2CA7" w:rsidRPr="00BD507C">
        <w:rPr>
          <w:rFonts w:ascii="Arial" w:hAnsi="Arial" w:cs="Arial"/>
          <w:lang w:val="en-US"/>
        </w:rPr>
        <w:t>In 2017, the defendant moved to the packaging department of AB</w:t>
      </w:r>
      <w:r w:rsidR="00684F91" w:rsidRPr="00BD507C">
        <w:rPr>
          <w:rFonts w:ascii="Arial" w:hAnsi="Arial" w:cs="Arial"/>
          <w:lang w:val="en-US"/>
        </w:rPr>
        <w:t>-</w:t>
      </w:r>
      <w:r w:rsidR="00DC2CA7" w:rsidRPr="00BD507C">
        <w:rPr>
          <w:rFonts w:ascii="Arial" w:hAnsi="Arial" w:cs="Arial"/>
          <w:lang w:val="en-US"/>
        </w:rPr>
        <w:t>InBev and was no longer under the plaintiff’s direct supervision.</w:t>
      </w:r>
    </w:p>
    <w:p w14:paraId="76B52BFB" w14:textId="77777777" w:rsidR="00FD0711" w:rsidRPr="00FD0711" w:rsidRDefault="00FD0711" w:rsidP="00FD0711">
      <w:pPr>
        <w:pStyle w:val="ListParagraph"/>
        <w:rPr>
          <w:rFonts w:ascii="Arial" w:hAnsi="Arial" w:cs="Arial"/>
          <w:lang w:val="en-US"/>
        </w:rPr>
      </w:pPr>
    </w:p>
    <w:p w14:paraId="578E86EC" w14:textId="0145318E" w:rsidR="000C3568" w:rsidRDefault="006C5414" w:rsidP="000C3568">
      <w:pPr>
        <w:pStyle w:val="ListParagraph"/>
        <w:numPr>
          <w:ilvl w:val="0"/>
          <w:numId w:val="2"/>
        </w:numPr>
        <w:spacing w:line="360" w:lineRule="auto"/>
        <w:ind w:left="0" w:firstLine="0"/>
        <w:jc w:val="both"/>
        <w:rPr>
          <w:rFonts w:ascii="Arial" w:hAnsi="Arial" w:cs="Arial"/>
          <w:lang w:val="en-US"/>
        </w:rPr>
      </w:pPr>
      <w:r w:rsidRPr="00FD0711">
        <w:rPr>
          <w:rFonts w:ascii="Arial" w:hAnsi="Arial" w:cs="Arial"/>
          <w:lang w:val="en-US"/>
        </w:rPr>
        <w:t>According to the defendant, the plaintiff</w:t>
      </w:r>
      <w:r w:rsidR="00684F91" w:rsidRPr="00FD0711">
        <w:rPr>
          <w:rFonts w:ascii="Arial" w:hAnsi="Arial" w:cs="Arial"/>
          <w:lang w:val="en-US"/>
        </w:rPr>
        <w:t xml:space="preserve"> </w:t>
      </w:r>
      <w:proofErr w:type="spellStart"/>
      <w:r w:rsidRPr="00FD0711">
        <w:rPr>
          <w:rFonts w:ascii="Arial" w:hAnsi="Arial" w:cs="Arial"/>
          <w:lang w:val="en-US"/>
        </w:rPr>
        <w:t>victimised</w:t>
      </w:r>
      <w:proofErr w:type="spellEnd"/>
      <w:r w:rsidRPr="00FD0711">
        <w:rPr>
          <w:rFonts w:ascii="Arial" w:hAnsi="Arial" w:cs="Arial"/>
          <w:lang w:val="en-US"/>
        </w:rPr>
        <w:t xml:space="preserve"> him</w:t>
      </w:r>
      <w:r w:rsidR="00684F91" w:rsidRPr="00FD0711">
        <w:rPr>
          <w:rFonts w:ascii="Arial" w:hAnsi="Arial" w:cs="Arial"/>
          <w:lang w:val="en-US"/>
        </w:rPr>
        <w:t xml:space="preserve"> on various occasions</w:t>
      </w:r>
      <w:r w:rsidRPr="00FD0711">
        <w:rPr>
          <w:rFonts w:ascii="Arial" w:hAnsi="Arial" w:cs="Arial"/>
          <w:lang w:val="en-US"/>
        </w:rPr>
        <w:t xml:space="preserve">, was arrogant towards him and made sexual insults </w:t>
      </w:r>
      <w:r w:rsidR="00684F91" w:rsidRPr="00FD0711">
        <w:rPr>
          <w:rFonts w:ascii="Arial" w:hAnsi="Arial" w:cs="Arial"/>
          <w:lang w:val="en-US"/>
        </w:rPr>
        <w:t>at</w:t>
      </w:r>
      <w:r w:rsidRPr="00FD0711">
        <w:rPr>
          <w:rFonts w:ascii="Arial" w:hAnsi="Arial" w:cs="Arial"/>
          <w:lang w:val="en-US"/>
        </w:rPr>
        <w:t xml:space="preserve"> him. </w:t>
      </w:r>
      <w:r w:rsidR="00DC2CA7" w:rsidRPr="00FD0711">
        <w:rPr>
          <w:rFonts w:ascii="Arial" w:hAnsi="Arial" w:cs="Arial"/>
          <w:lang w:val="en-US"/>
        </w:rPr>
        <w:t>The defendant says</w:t>
      </w:r>
      <w:r w:rsidR="00684F91" w:rsidRPr="00FD0711">
        <w:rPr>
          <w:rFonts w:ascii="Arial" w:hAnsi="Arial" w:cs="Arial"/>
          <w:lang w:val="en-US"/>
        </w:rPr>
        <w:t>,</w:t>
      </w:r>
      <w:r w:rsidR="00DC2CA7" w:rsidRPr="00FD0711">
        <w:rPr>
          <w:rFonts w:ascii="Arial" w:hAnsi="Arial" w:cs="Arial"/>
          <w:lang w:val="en-US"/>
        </w:rPr>
        <w:t xml:space="preserve"> because of the continuous </w:t>
      </w:r>
      <w:proofErr w:type="spellStart"/>
      <w:r w:rsidR="00DC2CA7" w:rsidRPr="00FD0711">
        <w:rPr>
          <w:rFonts w:ascii="Arial" w:hAnsi="Arial" w:cs="Arial"/>
          <w:lang w:val="en-US"/>
        </w:rPr>
        <w:t>victimisation</w:t>
      </w:r>
      <w:proofErr w:type="spellEnd"/>
      <w:r w:rsidR="00DC2CA7" w:rsidRPr="00FD0711">
        <w:rPr>
          <w:rFonts w:ascii="Arial" w:hAnsi="Arial" w:cs="Arial"/>
          <w:lang w:val="en-US"/>
        </w:rPr>
        <w:t xml:space="preserve">, he </w:t>
      </w:r>
      <w:r w:rsidR="00FD0711" w:rsidRPr="00FD0711">
        <w:rPr>
          <w:rFonts w:ascii="Arial" w:hAnsi="Arial" w:cs="Arial"/>
          <w:lang w:val="en-US"/>
        </w:rPr>
        <w:t>consulted</w:t>
      </w:r>
      <w:r w:rsidR="00DC2CA7" w:rsidRPr="00FD0711">
        <w:rPr>
          <w:rFonts w:ascii="Arial" w:hAnsi="Arial" w:cs="Arial"/>
          <w:lang w:val="en-US"/>
        </w:rPr>
        <w:t xml:space="preserve"> a clinical psychologist. He refer</w:t>
      </w:r>
      <w:r w:rsidR="00FC2198">
        <w:rPr>
          <w:rFonts w:ascii="Arial" w:hAnsi="Arial" w:cs="Arial"/>
          <w:lang w:val="en-US"/>
        </w:rPr>
        <w:t>s</w:t>
      </w:r>
      <w:r w:rsidR="00DC2CA7" w:rsidRPr="00FD0711">
        <w:rPr>
          <w:rFonts w:ascii="Arial" w:hAnsi="Arial" w:cs="Arial"/>
          <w:lang w:val="en-US"/>
        </w:rPr>
        <w:t xml:space="preserve"> to a referral document dated 10 March 2021 and a report dated 4 January 2021. He says he had to go for a psychiatric evaluation. </w:t>
      </w:r>
    </w:p>
    <w:p w14:paraId="11DAEF04" w14:textId="77777777" w:rsidR="000C3568" w:rsidRPr="000C3568" w:rsidRDefault="000C3568" w:rsidP="000C3568">
      <w:pPr>
        <w:pStyle w:val="ListParagraph"/>
        <w:rPr>
          <w:rFonts w:ascii="Arial" w:hAnsi="Arial" w:cs="Arial"/>
          <w:lang w:val="en-US"/>
        </w:rPr>
      </w:pPr>
    </w:p>
    <w:p w14:paraId="0C68A227" w14:textId="3F9F522C" w:rsidR="000C3568" w:rsidRDefault="00DC2CA7" w:rsidP="000C3568">
      <w:pPr>
        <w:pStyle w:val="ListParagraph"/>
        <w:numPr>
          <w:ilvl w:val="0"/>
          <w:numId w:val="2"/>
        </w:numPr>
        <w:spacing w:line="360" w:lineRule="auto"/>
        <w:ind w:left="0" w:firstLine="0"/>
        <w:jc w:val="both"/>
        <w:rPr>
          <w:rFonts w:ascii="Arial" w:hAnsi="Arial" w:cs="Arial"/>
          <w:lang w:val="en-US"/>
        </w:rPr>
      </w:pPr>
      <w:r w:rsidRPr="000C3568">
        <w:rPr>
          <w:rFonts w:ascii="Arial" w:hAnsi="Arial" w:cs="Arial"/>
          <w:lang w:val="en-US"/>
        </w:rPr>
        <w:t xml:space="preserve">The defendant </w:t>
      </w:r>
      <w:r w:rsidR="00FD0711" w:rsidRPr="000C3568">
        <w:rPr>
          <w:rFonts w:ascii="Arial" w:hAnsi="Arial" w:cs="Arial"/>
          <w:lang w:val="en-US"/>
        </w:rPr>
        <w:t>testified</w:t>
      </w:r>
      <w:r w:rsidR="006C5414" w:rsidRPr="000C3568">
        <w:rPr>
          <w:rFonts w:ascii="Arial" w:hAnsi="Arial" w:cs="Arial"/>
          <w:lang w:val="en-US"/>
        </w:rPr>
        <w:t xml:space="preserve"> the plaintiff charged him with offences </w:t>
      </w:r>
      <w:r w:rsidR="00E53854" w:rsidRPr="000C3568">
        <w:rPr>
          <w:rFonts w:ascii="Arial" w:hAnsi="Arial" w:cs="Arial"/>
          <w:lang w:val="en-US"/>
        </w:rPr>
        <w:t>for which he received</w:t>
      </w:r>
      <w:r w:rsidR="006C5414" w:rsidRPr="000C3568">
        <w:rPr>
          <w:rFonts w:ascii="Arial" w:hAnsi="Arial" w:cs="Arial"/>
          <w:lang w:val="en-US"/>
        </w:rPr>
        <w:t xml:space="preserve"> warning</w:t>
      </w:r>
      <w:r w:rsidR="00E53854" w:rsidRPr="000C3568">
        <w:rPr>
          <w:rFonts w:ascii="Arial" w:hAnsi="Arial" w:cs="Arial"/>
          <w:lang w:val="en-US"/>
        </w:rPr>
        <w:t>s</w:t>
      </w:r>
      <w:r w:rsidR="00FD0711" w:rsidRPr="000C3568">
        <w:rPr>
          <w:rFonts w:ascii="Arial" w:hAnsi="Arial" w:cs="Arial"/>
          <w:lang w:val="en-US"/>
        </w:rPr>
        <w:t>,</w:t>
      </w:r>
      <w:r w:rsidR="006C5414" w:rsidRPr="000C3568">
        <w:rPr>
          <w:rFonts w:ascii="Arial" w:hAnsi="Arial" w:cs="Arial"/>
          <w:lang w:val="en-US"/>
        </w:rPr>
        <w:t xml:space="preserve"> and which caused his dismissal.</w:t>
      </w:r>
      <w:r w:rsidRPr="000C3568">
        <w:rPr>
          <w:rFonts w:ascii="Arial" w:hAnsi="Arial" w:cs="Arial"/>
          <w:lang w:val="en-US"/>
        </w:rPr>
        <w:t xml:space="preserve"> While under the plaintiff’s </w:t>
      </w:r>
      <w:r w:rsidRPr="000C3568">
        <w:rPr>
          <w:rFonts w:ascii="Arial" w:hAnsi="Arial" w:cs="Arial"/>
          <w:lang w:val="en-US"/>
        </w:rPr>
        <w:lastRenderedPageBreak/>
        <w:t>supervision, the defendant was disciplined for insubordination</w:t>
      </w:r>
      <w:r w:rsidR="00FC2198">
        <w:rPr>
          <w:rFonts w:ascii="Arial" w:hAnsi="Arial" w:cs="Arial"/>
          <w:lang w:val="en-US"/>
        </w:rPr>
        <w:t xml:space="preserve">, </w:t>
      </w:r>
      <w:r w:rsidRPr="000C3568">
        <w:rPr>
          <w:rFonts w:ascii="Arial" w:hAnsi="Arial" w:cs="Arial"/>
          <w:lang w:val="en-US"/>
        </w:rPr>
        <w:t xml:space="preserve">for which he was issued a six-month written warning. Under cross-examination, </w:t>
      </w:r>
      <w:r w:rsidR="00FC2198">
        <w:rPr>
          <w:rFonts w:ascii="Arial" w:hAnsi="Arial" w:cs="Arial"/>
          <w:lang w:val="en-US"/>
        </w:rPr>
        <w:t>the defendant says he</w:t>
      </w:r>
      <w:r w:rsidRPr="000C3568">
        <w:rPr>
          <w:rFonts w:ascii="Arial" w:hAnsi="Arial" w:cs="Arial"/>
          <w:lang w:val="en-US"/>
        </w:rPr>
        <w:t xml:space="preserve"> went through two disciplinary hearings and that he was dismissed after the second one in June 2021.</w:t>
      </w:r>
      <w:r w:rsidR="00FD0711" w:rsidRPr="000C3568">
        <w:rPr>
          <w:rFonts w:ascii="Arial" w:hAnsi="Arial" w:cs="Arial"/>
          <w:lang w:val="en-US"/>
        </w:rPr>
        <w:t xml:space="preserve"> </w:t>
      </w:r>
      <w:r w:rsidR="00E53854" w:rsidRPr="000C3568">
        <w:rPr>
          <w:rFonts w:ascii="Arial" w:hAnsi="Arial" w:cs="Arial"/>
          <w:lang w:val="en-US"/>
        </w:rPr>
        <w:t xml:space="preserve">The defendant </w:t>
      </w:r>
      <w:r w:rsidR="006C5414" w:rsidRPr="000C3568">
        <w:rPr>
          <w:rFonts w:ascii="Arial" w:hAnsi="Arial" w:cs="Arial"/>
          <w:lang w:val="en-US"/>
        </w:rPr>
        <w:t>believe</w:t>
      </w:r>
      <w:r w:rsidR="00E53854" w:rsidRPr="000C3568">
        <w:rPr>
          <w:rFonts w:ascii="Arial" w:hAnsi="Arial" w:cs="Arial"/>
          <w:lang w:val="en-US"/>
        </w:rPr>
        <w:t>s</w:t>
      </w:r>
      <w:r w:rsidR="006C5414" w:rsidRPr="000C3568">
        <w:rPr>
          <w:rFonts w:ascii="Arial" w:hAnsi="Arial" w:cs="Arial"/>
          <w:lang w:val="en-US"/>
        </w:rPr>
        <w:t xml:space="preserve"> he was unfairly dismissed</w:t>
      </w:r>
      <w:r w:rsidR="00FD0711" w:rsidRPr="000C3568">
        <w:rPr>
          <w:rFonts w:ascii="Arial" w:hAnsi="Arial" w:cs="Arial"/>
          <w:lang w:val="en-US"/>
        </w:rPr>
        <w:t>. H</w:t>
      </w:r>
      <w:r w:rsidR="006C5414" w:rsidRPr="000C3568">
        <w:rPr>
          <w:rFonts w:ascii="Arial" w:hAnsi="Arial" w:cs="Arial"/>
          <w:lang w:val="en-US"/>
        </w:rPr>
        <w:t xml:space="preserve">e </w:t>
      </w:r>
      <w:r w:rsidR="00FD0711" w:rsidRPr="000C3568">
        <w:rPr>
          <w:rFonts w:ascii="Arial" w:hAnsi="Arial" w:cs="Arial"/>
          <w:lang w:val="en-US"/>
        </w:rPr>
        <w:t>lodged</w:t>
      </w:r>
      <w:r w:rsidR="006C5414" w:rsidRPr="000C3568">
        <w:rPr>
          <w:rFonts w:ascii="Arial" w:hAnsi="Arial" w:cs="Arial"/>
          <w:lang w:val="en-US"/>
        </w:rPr>
        <w:t xml:space="preserve"> a </w:t>
      </w:r>
      <w:proofErr w:type="spellStart"/>
      <w:r w:rsidR="006C5414" w:rsidRPr="000C3568">
        <w:rPr>
          <w:rFonts w:ascii="Arial" w:hAnsi="Arial" w:cs="Arial"/>
          <w:lang w:val="en-US"/>
        </w:rPr>
        <w:t>labour</w:t>
      </w:r>
      <w:proofErr w:type="spellEnd"/>
      <w:r w:rsidR="006C5414" w:rsidRPr="000C3568">
        <w:rPr>
          <w:rFonts w:ascii="Arial" w:hAnsi="Arial" w:cs="Arial"/>
          <w:lang w:val="en-US"/>
        </w:rPr>
        <w:t xml:space="preserve"> c</w:t>
      </w:r>
      <w:r w:rsidR="00FD0711" w:rsidRPr="000C3568">
        <w:rPr>
          <w:rFonts w:ascii="Arial" w:hAnsi="Arial" w:cs="Arial"/>
          <w:lang w:val="en-US"/>
        </w:rPr>
        <w:t xml:space="preserve">omplaint with the </w:t>
      </w:r>
      <w:proofErr w:type="spellStart"/>
      <w:r w:rsidR="00FD0711" w:rsidRPr="000C3568">
        <w:rPr>
          <w:rFonts w:ascii="Arial" w:hAnsi="Arial" w:cs="Arial"/>
          <w:lang w:val="en-US"/>
        </w:rPr>
        <w:t>Labour</w:t>
      </w:r>
      <w:proofErr w:type="spellEnd"/>
      <w:r w:rsidR="00FD0711" w:rsidRPr="000C3568">
        <w:rPr>
          <w:rFonts w:ascii="Arial" w:hAnsi="Arial" w:cs="Arial"/>
          <w:lang w:val="en-US"/>
        </w:rPr>
        <w:t xml:space="preserve"> Commissioner </w:t>
      </w:r>
      <w:r w:rsidR="006C5414" w:rsidRPr="000C3568">
        <w:rPr>
          <w:rFonts w:ascii="Arial" w:hAnsi="Arial" w:cs="Arial"/>
          <w:lang w:val="en-US"/>
        </w:rPr>
        <w:t>against AB</w:t>
      </w:r>
      <w:r w:rsidR="00684F91" w:rsidRPr="000C3568">
        <w:rPr>
          <w:rFonts w:ascii="Arial" w:hAnsi="Arial" w:cs="Arial"/>
          <w:lang w:val="en-US"/>
        </w:rPr>
        <w:t>-</w:t>
      </w:r>
      <w:r w:rsidR="006C5414" w:rsidRPr="000C3568">
        <w:rPr>
          <w:rFonts w:ascii="Arial" w:hAnsi="Arial" w:cs="Arial"/>
          <w:lang w:val="en-US"/>
        </w:rPr>
        <w:t>InBev as it is vicariously liable for the plaintiff’s actions, so he says. The defendant refer</w:t>
      </w:r>
      <w:r w:rsidR="00FC2198">
        <w:rPr>
          <w:rFonts w:ascii="Arial" w:hAnsi="Arial" w:cs="Arial"/>
          <w:lang w:val="en-US"/>
        </w:rPr>
        <w:t>s</w:t>
      </w:r>
      <w:r w:rsidR="006C5414" w:rsidRPr="000C3568">
        <w:rPr>
          <w:rFonts w:ascii="Arial" w:hAnsi="Arial" w:cs="Arial"/>
          <w:lang w:val="en-US"/>
        </w:rPr>
        <w:t xml:space="preserve"> to a letter </w:t>
      </w:r>
      <w:r w:rsidR="00E53854" w:rsidRPr="000C3568">
        <w:rPr>
          <w:rFonts w:ascii="Arial" w:hAnsi="Arial" w:cs="Arial"/>
          <w:lang w:val="en-US"/>
        </w:rPr>
        <w:t>from</w:t>
      </w:r>
      <w:r w:rsidR="006C5414" w:rsidRPr="000C3568">
        <w:rPr>
          <w:rFonts w:ascii="Arial" w:hAnsi="Arial" w:cs="Arial"/>
          <w:lang w:val="en-US"/>
        </w:rPr>
        <w:t xml:space="preserve"> the </w:t>
      </w:r>
      <w:proofErr w:type="spellStart"/>
      <w:r w:rsidR="006C5414" w:rsidRPr="000C3568">
        <w:rPr>
          <w:rFonts w:ascii="Arial" w:hAnsi="Arial" w:cs="Arial"/>
          <w:lang w:val="en-US"/>
        </w:rPr>
        <w:t>Labour</w:t>
      </w:r>
      <w:proofErr w:type="spellEnd"/>
      <w:r w:rsidR="006C5414" w:rsidRPr="000C3568">
        <w:rPr>
          <w:rFonts w:ascii="Arial" w:hAnsi="Arial" w:cs="Arial"/>
          <w:lang w:val="en-US"/>
        </w:rPr>
        <w:t xml:space="preserve"> Commissioner </w:t>
      </w:r>
      <w:r w:rsidR="009D3496" w:rsidRPr="000C3568">
        <w:rPr>
          <w:rFonts w:ascii="Arial" w:hAnsi="Arial" w:cs="Arial"/>
          <w:lang w:val="en-US"/>
        </w:rPr>
        <w:t xml:space="preserve">dated 30 November 2021 </w:t>
      </w:r>
      <w:r w:rsidR="006C5414" w:rsidRPr="000C3568">
        <w:rPr>
          <w:rFonts w:ascii="Arial" w:hAnsi="Arial" w:cs="Arial"/>
          <w:lang w:val="en-US"/>
        </w:rPr>
        <w:t xml:space="preserve">and </w:t>
      </w:r>
      <w:r w:rsidR="009D3496" w:rsidRPr="000C3568">
        <w:rPr>
          <w:rFonts w:ascii="Arial" w:hAnsi="Arial" w:cs="Arial"/>
          <w:lang w:val="en-US"/>
        </w:rPr>
        <w:t>a</w:t>
      </w:r>
      <w:r w:rsidR="006C5414" w:rsidRPr="000C3568">
        <w:rPr>
          <w:rFonts w:ascii="Arial" w:hAnsi="Arial" w:cs="Arial"/>
          <w:lang w:val="en-US"/>
        </w:rPr>
        <w:t xml:space="preserve"> form LC47</w:t>
      </w:r>
      <w:r w:rsidR="009D3496" w:rsidRPr="000C3568">
        <w:rPr>
          <w:rFonts w:ascii="Arial" w:hAnsi="Arial" w:cs="Arial"/>
          <w:lang w:val="en-US"/>
        </w:rPr>
        <w:t xml:space="preserve"> dated 19 October 2021</w:t>
      </w:r>
      <w:r w:rsidR="006C5414" w:rsidRPr="000C3568">
        <w:rPr>
          <w:rFonts w:ascii="Arial" w:hAnsi="Arial" w:cs="Arial"/>
          <w:lang w:val="en-US"/>
        </w:rPr>
        <w:t>.</w:t>
      </w:r>
      <w:r w:rsidR="00865C18" w:rsidRPr="000C3568">
        <w:rPr>
          <w:rFonts w:ascii="Arial" w:hAnsi="Arial" w:cs="Arial"/>
          <w:lang w:val="en-US"/>
        </w:rPr>
        <w:t xml:space="preserve"> He says the </w:t>
      </w:r>
      <w:proofErr w:type="spellStart"/>
      <w:r w:rsidR="00865C18" w:rsidRPr="000C3568">
        <w:rPr>
          <w:rFonts w:ascii="Arial" w:hAnsi="Arial" w:cs="Arial"/>
          <w:lang w:val="en-US"/>
        </w:rPr>
        <w:t>labour</w:t>
      </w:r>
      <w:proofErr w:type="spellEnd"/>
      <w:r w:rsidR="00865C18" w:rsidRPr="000C3568">
        <w:rPr>
          <w:rFonts w:ascii="Arial" w:hAnsi="Arial" w:cs="Arial"/>
          <w:lang w:val="en-US"/>
        </w:rPr>
        <w:t xml:space="preserve"> cases are still underway.</w:t>
      </w:r>
    </w:p>
    <w:p w14:paraId="2521607A" w14:textId="77777777" w:rsidR="000C3568" w:rsidRPr="000C3568" w:rsidRDefault="000C3568" w:rsidP="000C3568">
      <w:pPr>
        <w:pStyle w:val="ListParagraph"/>
        <w:rPr>
          <w:rFonts w:ascii="Arial" w:hAnsi="Arial" w:cs="Arial"/>
          <w:lang w:val="en-US"/>
        </w:rPr>
      </w:pPr>
    </w:p>
    <w:p w14:paraId="0DAFD4CE" w14:textId="576D6379" w:rsidR="000C3568" w:rsidRDefault="00C77236" w:rsidP="000C3568">
      <w:pPr>
        <w:pStyle w:val="ListParagraph"/>
        <w:numPr>
          <w:ilvl w:val="0"/>
          <w:numId w:val="2"/>
        </w:numPr>
        <w:spacing w:line="360" w:lineRule="auto"/>
        <w:ind w:left="0" w:firstLine="0"/>
        <w:jc w:val="both"/>
        <w:rPr>
          <w:rFonts w:ascii="Arial" w:hAnsi="Arial" w:cs="Arial"/>
          <w:lang w:val="en-US"/>
        </w:rPr>
      </w:pPr>
      <w:r w:rsidRPr="000C3568">
        <w:rPr>
          <w:rFonts w:ascii="Arial" w:hAnsi="Arial" w:cs="Arial"/>
          <w:lang w:val="en-US"/>
        </w:rPr>
        <w:t>In June 2021</w:t>
      </w:r>
      <w:r w:rsidR="00DC2CA7" w:rsidRPr="000C3568">
        <w:rPr>
          <w:rFonts w:ascii="Arial" w:hAnsi="Arial" w:cs="Arial"/>
          <w:lang w:val="en-US"/>
        </w:rPr>
        <w:t>,</w:t>
      </w:r>
      <w:r w:rsidRPr="000C3568">
        <w:rPr>
          <w:rFonts w:ascii="Arial" w:hAnsi="Arial" w:cs="Arial"/>
          <w:lang w:val="en-US"/>
        </w:rPr>
        <w:t xml:space="preserve"> the plaintiff applied for a position at Coca</w:t>
      </w:r>
      <w:r w:rsidR="001F5991" w:rsidRPr="000C3568">
        <w:rPr>
          <w:rFonts w:ascii="Arial" w:hAnsi="Arial" w:cs="Arial"/>
          <w:lang w:val="en-US"/>
        </w:rPr>
        <w:t>-</w:t>
      </w:r>
      <w:r w:rsidRPr="000C3568">
        <w:rPr>
          <w:rFonts w:ascii="Arial" w:hAnsi="Arial" w:cs="Arial"/>
          <w:lang w:val="en-US"/>
        </w:rPr>
        <w:t>Cola</w:t>
      </w:r>
      <w:r w:rsidR="000C3568" w:rsidRPr="000C3568">
        <w:rPr>
          <w:rFonts w:ascii="Arial" w:hAnsi="Arial" w:cs="Arial"/>
          <w:lang w:val="en-US"/>
        </w:rPr>
        <w:t xml:space="preserve"> Namibia Bottling Company (Pty) Ltd (Coca-Cola),</w:t>
      </w:r>
      <w:r w:rsidRPr="000C3568">
        <w:rPr>
          <w:rFonts w:ascii="Arial" w:hAnsi="Arial" w:cs="Arial"/>
          <w:lang w:val="en-US"/>
        </w:rPr>
        <w:t xml:space="preserve"> for which he was interviewed in July 2021 and </w:t>
      </w:r>
      <w:r w:rsidR="00DC2CA7" w:rsidRPr="000C3568">
        <w:rPr>
          <w:rFonts w:ascii="Arial" w:hAnsi="Arial" w:cs="Arial"/>
          <w:lang w:val="en-US"/>
        </w:rPr>
        <w:t>u</w:t>
      </w:r>
      <w:r w:rsidRPr="000C3568">
        <w:rPr>
          <w:rFonts w:ascii="Arial" w:hAnsi="Arial" w:cs="Arial"/>
          <w:lang w:val="en-US"/>
        </w:rPr>
        <w:t>nderwent a psychometric test.</w:t>
      </w:r>
      <w:r w:rsidR="00DC2CA7" w:rsidRPr="000C3568">
        <w:rPr>
          <w:rFonts w:ascii="Arial" w:hAnsi="Arial" w:cs="Arial"/>
          <w:lang w:val="en-US"/>
        </w:rPr>
        <w:t xml:space="preserve"> </w:t>
      </w:r>
      <w:r w:rsidR="00E52193" w:rsidRPr="000C3568">
        <w:rPr>
          <w:rFonts w:ascii="Arial" w:hAnsi="Arial" w:cs="Arial"/>
          <w:lang w:val="en-US"/>
        </w:rPr>
        <w:t xml:space="preserve">On </w:t>
      </w:r>
      <w:r w:rsidR="00901607" w:rsidRPr="000C3568">
        <w:rPr>
          <w:rFonts w:ascii="Arial" w:hAnsi="Arial" w:cs="Arial"/>
          <w:lang w:val="en-US"/>
        </w:rPr>
        <w:t xml:space="preserve">2 </w:t>
      </w:r>
      <w:r w:rsidR="00E52193" w:rsidRPr="000C3568">
        <w:rPr>
          <w:rFonts w:ascii="Arial" w:hAnsi="Arial" w:cs="Arial"/>
          <w:lang w:val="en-US"/>
        </w:rPr>
        <w:t>A</w:t>
      </w:r>
      <w:r w:rsidR="00901607" w:rsidRPr="000C3568">
        <w:rPr>
          <w:rFonts w:ascii="Arial" w:hAnsi="Arial" w:cs="Arial"/>
          <w:lang w:val="en-US"/>
        </w:rPr>
        <w:t>ug</w:t>
      </w:r>
      <w:r w:rsidR="00E52193" w:rsidRPr="000C3568">
        <w:rPr>
          <w:rFonts w:ascii="Arial" w:hAnsi="Arial" w:cs="Arial"/>
          <w:lang w:val="en-US"/>
        </w:rPr>
        <w:t>ust</w:t>
      </w:r>
      <w:r w:rsidR="00901607" w:rsidRPr="000C3568">
        <w:rPr>
          <w:rFonts w:ascii="Arial" w:hAnsi="Arial" w:cs="Arial"/>
          <w:lang w:val="en-US"/>
        </w:rPr>
        <w:t xml:space="preserve"> </w:t>
      </w:r>
      <w:r w:rsidR="00E52193" w:rsidRPr="000C3568">
        <w:rPr>
          <w:rFonts w:ascii="Arial" w:hAnsi="Arial" w:cs="Arial"/>
          <w:lang w:val="en-US"/>
        </w:rPr>
        <w:t>20</w:t>
      </w:r>
      <w:r w:rsidR="00901607" w:rsidRPr="000C3568">
        <w:rPr>
          <w:rFonts w:ascii="Arial" w:hAnsi="Arial" w:cs="Arial"/>
          <w:lang w:val="en-US"/>
        </w:rPr>
        <w:t>21</w:t>
      </w:r>
      <w:r w:rsidR="00DC2CA7" w:rsidRPr="000C3568">
        <w:rPr>
          <w:rFonts w:ascii="Arial" w:hAnsi="Arial" w:cs="Arial"/>
          <w:lang w:val="en-US"/>
        </w:rPr>
        <w:t>,</w:t>
      </w:r>
      <w:r w:rsidR="00901607" w:rsidRPr="000C3568">
        <w:rPr>
          <w:rFonts w:ascii="Arial" w:hAnsi="Arial" w:cs="Arial"/>
          <w:lang w:val="en-US"/>
        </w:rPr>
        <w:t xml:space="preserve"> </w:t>
      </w:r>
      <w:r w:rsidR="00E52193" w:rsidRPr="000C3568">
        <w:rPr>
          <w:rFonts w:ascii="Arial" w:hAnsi="Arial" w:cs="Arial"/>
          <w:lang w:val="en-US"/>
        </w:rPr>
        <w:t>Coca</w:t>
      </w:r>
      <w:r w:rsidR="001F5991" w:rsidRPr="000C3568">
        <w:rPr>
          <w:rFonts w:ascii="Arial" w:hAnsi="Arial" w:cs="Arial"/>
          <w:lang w:val="en-US"/>
        </w:rPr>
        <w:t>-</w:t>
      </w:r>
      <w:r w:rsidR="00E52193" w:rsidRPr="000C3568">
        <w:rPr>
          <w:rFonts w:ascii="Arial" w:hAnsi="Arial" w:cs="Arial"/>
          <w:lang w:val="en-US"/>
        </w:rPr>
        <w:t>Cola</w:t>
      </w:r>
      <w:r w:rsidR="00901607" w:rsidRPr="000C3568">
        <w:rPr>
          <w:rFonts w:ascii="Arial" w:hAnsi="Arial" w:cs="Arial"/>
          <w:lang w:val="en-US"/>
        </w:rPr>
        <w:t xml:space="preserve"> </w:t>
      </w:r>
      <w:r w:rsidR="00E52193" w:rsidRPr="000C3568">
        <w:rPr>
          <w:rFonts w:ascii="Arial" w:hAnsi="Arial" w:cs="Arial"/>
          <w:lang w:val="en-US"/>
        </w:rPr>
        <w:t>offered the plaintiff an employment contract with an annual income of N$959 574</w:t>
      </w:r>
      <w:r w:rsidR="00197FA2" w:rsidRPr="000C3568">
        <w:rPr>
          <w:rFonts w:ascii="Arial" w:hAnsi="Arial" w:cs="Arial"/>
          <w:lang w:val="en-US"/>
        </w:rPr>
        <w:t xml:space="preserve"> (</w:t>
      </w:r>
      <w:r w:rsidR="00E52193" w:rsidRPr="000C3568">
        <w:rPr>
          <w:rFonts w:ascii="Arial" w:hAnsi="Arial" w:cs="Arial"/>
          <w:lang w:val="en-US"/>
        </w:rPr>
        <w:t>N$75 664,50 per month</w:t>
      </w:r>
      <w:r w:rsidR="00197FA2" w:rsidRPr="000C3568">
        <w:rPr>
          <w:rFonts w:ascii="Arial" w:hAnsi="Arial" w:cs="Arial"/>
          <w:lang w:val="en-US"/>
        </w:rPr>
        <w:t>)</w:t>
      </w:r>
      <w:r w:rsidR="00DC2CA7" w:rsidRPr="000C3568">
        <w:rPr>
          <w:rFonts w:ascii="Arial" w:hAnsi="Arial" w:cs="Arial"/>
          <w:lang w:val="en-US"/>
        </w:rPr>
        <w:t>,</w:t>
      </w:r>
      <w:r w:rsidR="00E52193" w:rsidRPr="000C3568">
        <w:rPr>
          <w:rFonts w:ascii="Arial" w:hAnsi="Arial" w:cs="Arial"/>
          <w:lang w:val="en-US"/>
        </w:rPr>
        <w:t xml:space="preserve"> which the plaintiff </w:t>
      </w:r>
      <w:r w:rsidR="00901607" w:rsidRPr="000C3568">
        <w:rPr>
          <w:rFonts w:ascii="Arial" w:hAnsi="Arial" w:cs="Arial"/>
          <w:lang w:val="en-US"/>
        </w:rPr>
        <w:t xml:space="preserve">accepted on 10 </w:t>
      </w:r>
      <w:r w:rsidR="00E52193" w:rsidRPr="000C3568">
        <w:rPr>
          <w:rFonts w:ascii="Arial" w:hAnsi="Arial" w:cs="Arial"/>
          <w:lang w:val="en-US"/>
        </w:rPr>
        <w:t>August</w:t>
      </w:r>
      <w:r w:rsidR="00901607" w:rsidRPr="000C3568">
        <w:rPr>
          <w:rFonts w:ascii="Arial" w:hAnsi="Arial" w:cs="Arial"/>
          <w:lang w:val="en-US"/>
        </w:rPr>
        <w:t xml:space="preserve"> </w:t>
      </w:r>
      <w:r w:rsidR="00E52193" w:rsidRPr="000C3568">
        <w:rPr>
          <w:rFonts w:ascii="Arial" w:hAnsi="Arial" w:cs="Arial"/>
          <w:lang w:val="en-US"/>
        </w:rPr>
        <w:t>20</w:t>
      </w:r>
      <w:r w:rsidR="00901607" w:rsidRPr="000C3568">
        <w:rPr>
          <w:rFonts w:ascii="Arial" w:hAnsi="Arial" w:cs="Arial"/>
          <w:lang w:val="en-US"/>
        </w:rPr>
        <w:t>21</w:t>
      </w:r>
      <w:r w:rsidR="00DC2CA7" w:rsidRPr="000C3568">
        <w:rPr>
          <w:rFonts w:ascii="Arial" w:hAnsi="Arial" w:cs="Arial"/>
          <w:lang w:val="en-US"/>
        </w:rPr>
        <w:t>. The written employment offer, annexed to the particulars of claim</w:t>
      </w:r>
      <w:r w:rsidR="000C3568" w:rsidRPr="000C3568">
        <w:rPr>
          <w:rFonts w:ascii="Arial" w:hAnsi="Arial" w:cs="Arial"/>
          <w:lang w:val="en-US"/>
        </w:rPr>
        <w:t>,</w:t>
      </w:r>
      <w:r w:rsidR="00DC2CA7" w:rsidRPr="000C3568">
        <w:rPr>
          <w:rFonts w:ascii="Arial" w:hAnsi="Arial" w:cs="Arial"/>
          <w:lang w:val="en-US"/>
        </w:rPr>
        <w:t xml:space="preserve"> </w:t>
      </w:r>
      <w:r w:rsidR="00E32DEC">
        <w:rPr>
          <w:rFonts w:ascii="Arial" w:hAnsi="Arial" w:cs="Arial"/>
          <w:lang w:val="en-US"/>
        </w:rPr>
        <w:t xml:space="preserve">forms part of </w:t>
      </w:r>
      <w:r w:rsidR="00DC2CA7" w:rsidRPr="000C3568">
        <w:rPr>
          <w:rFonts w:ascii="Arial" w:hAnsi="Arial" w:cs="Arial"/>
          <w:lang w:val="en-US"/>
        </w:rPr>
        <w:t>exhibit</w:t>
      </w:r>
      <w:r w:rsidR="00E32DEC">
        <w:rPr>
          <w:rFonts w:ascii="Arial" w:hAnsi="Arial" w:cs="Arial"/>
          <w:lang w:val="en-US"/>
        </w:rPr>
        <w:t xml:space="preserve"> A</w:t>
      </w:r>
      <w:r w:rsidR="00DC2CA7" w:rsidRPr="000C3568">
        <w:rPr>
          <w:rFonts w:ascii="Arial" w:hAnsi="Arial" w:cs="Arial"/>
          <w:lang w:val="en-US"/>
        </w:rPr>
        <w:t xml:space="preserve">. </w:t>
      </w:r>
      <w:r w:rsidR="00197FA2" w:rsidRPr="000C3568">
        <w:rPr>
          <w:rFonts w:ascii="Arial" w:hAnsi="Arial" w:cs="Arial"/>
          <w:lang w:val="en-US"/>
        </w:rPr>
        <w:t>The plaintiff</w:t>
      </w:r>
      <w:r w:rsidR="00901607" w:rsidRPr="000C3568">
        <w:rPr>
          <w:rFonts w:ascii="Arial" w:hAnsi="Arial" w:cs="Arial"/>
          <w:lang w:val="en-US"/>
        </w:rPr>
        <w:t xml:space="preserve"> resigned from </w:t>
      </w:r>
      <w:r w:rsidR="00197FA2" w:rsidRPr="000C3568">
        <w:rPr>
          <w:rFonts w:ascii="Arial" w:hAnsi="Arial" w:cs="Arial"/>
          <w:lang w:val="en-US"/>
        </w:rPr>
        <w:t>AB</w:t>
      </w:r>
      <w:r w:rsidR="00684F91" w:rsidRPr="000C3568">
        <w:rPr>
          <w:rFonts w:ascii="Arial" w:hAnsi="Arial" w:cs="Arial"/>
          <w:lang w:val="en-US"/>
        </w:rPr>
        <w:t>-</w:t>
      </w:r>
      <w:r w:rsidR="00DC2CA7" w:rsidRPr="000C3568">
        <w:rPr>
          <w:rFonts w:ascii="Arial" w:hAnsi="Arial" w:cs="Arial"/>
          <w:lang w:val="en-US"/>
        </w:rPr>
        <w:t>I</w:t>
      </w:r>
      <w:r w:rsidR="00197FA2" w:rsidRPr="000C3568">
        <w:rPr>
          <w:rFonts w:ascii="Arial" w:hAnsi="Arial" w:cs="Arial"/>
          <w:lang w:val="en-US"/>
        </w:rPr>
        <w:t>nBev to take up employment with Coca</w:t>
      </w:r>
      <w:r w:rsidR="001F5991" w:rsidRPr="000C3568">
        <w:rPr>
          <w:rFonts w:ascii="Arial" w:hAnsi="Arial" w:cs="Arial"/>
          <w:lang w:val="en-US"/>
        </w:rPr>
        <w:t>-</w:t>
      </w:r>
      <w:r w:rsidR="00197FA2" w:rsidRPr="000C3568">
        <w:rPr>
          <w:rFonts w:ascii="Arial" w:hAnsi="Arial" w:cs="Arial"/>
          <w:lang w:val="en-US"/>
        </w:rPr>
        <w:t>Cola</w:t>
      </w:r>
      <w:r w:rsidR="00901607" w:rsidRPr="000C3568">
        <w:rPr>
          <w:rFonts w:ascii="Arial" w:hAnsi="Arial" w:cs="Arial"/>
          <w:lang w:val="en-US"/>
        </w:rPr>
        <w:t>.</w:t>
      </w:r>
      <w:r w:rsidR="00DC2CA7" w:rsidRPr="000C3568">
        <w:rPr>
          <w:rFonts w:ascii="Arial" w:hAnsi="Arial" w:cs="Arial"/>
          <w:lang w:val="en-US"/>
        </w:rPr>
        <w:t xml:space="preserve"> </w:t>
      </w:r>
      <w:r w:rsidR="00197FA2" w:rsidRPr="000C3568">
        <w:rPr>
          <w:rFonts w:ascii="Arial" w:hAnsi="Arial" w:cs="Arial"/>
          <w:lang w:val="en-US"/>
        </w:rPr>
        <w:t>The plaintiff completed th</w:t>
      </w:r>
      <w:r w:rsidR="00DC2CA7" w:rsidRPr="000C3568">
        <w:rPr>
          <w:rFonts w:ascii="Arial" w:hAnsi="Arial" w:cs="Arial"/>
          <w:lang w:val="en-US"/>
        </w:rPr>
        <w:t>e</w:t>
      </w:r>
      <w:r w:rsidR="00197FA2" w:rsidRPr="000C3568">
        <w:rPr>
          <w:rFonts w:ascii="Arial" w:hAnsi="Arial" w:cs="Arial"/>
          <w:lang w:val="en-US"/>
        </w:rPr>
        <w:t xml:space="preserve"> paperwork on </w:t>
      </w:r>
      <w:r w:rsidR="00901607" w:rsidRPr="000C3568">
        <w:rPr>
          <w:rFonts w:ascii="Arial" w:hAnsi="Arial" w:cs="Arial"/>
          <w:lang w:val="en-US"/>
        </w:rPr>
        <w:t xml:space="preserve">1 </w:t>
      </w:r>
      <w:r w:rsidR="00197FA2" w:rsidRPr="000C3568">
        <w:rPr>
          <w:rFonts w:ascii="Arial" w:hAnsi="Arial" w:cs="Arial"/>
          <w:lang w:val="en-US"/>
        </w:rPr>
        <w:t>September 20</w:t>
      </w:r>
      <w:r w:rsidR="00901607" w:rsidRPr="000C3568">
        <w:rPr>
          <w:rFonts w:ascii="Arial" w:hAnsi="Arial" w:cs="Arial"/>
          <w:lang w:val="en-US"/>
        </w:rPr>
        <w:t>21</w:t>
      </w:r>
      <w:r w:rsidR="00DC2CA7" w:rsidRPr="000C3568">
        <w:rPr>
          <w:rFonts w:ascii="Arial" w:hAnsi="Arial" w:cs="Arial"/>
          <w:lang w:val="en-US"/>
        </w:rPr>
        <w:t>. H</w:t>
      </w:r>
      <w:r w:rsidR="00197FA2" w:rsidRPr="000C3568">
        <w:rPr>
          <w:rFonts w:ascii="Arial" w:hAnsi="Arial" w:cs="Arial"/>
          <w:lang w:val="en-US"/>
        </w:rPr>
        <w:t xml:space="preserve">e had to commence his new job on 20 September 2021. </w:t>
      </w:r>
    </w:p>
    <w:p w14:paraId="2D839F88" w14:textId="77777777" w:rsidR="000C3568" w:rsidRPr="000C3568" w:rsidRDefault="000C3568" w:rsidP="000C3568">
      <w:pPr>
        <w:pStyle w:val="ListParagraph"/>
        <w:rPr>
          <w:rFonts w:ascii="Arial" w:hAnsi="Arial" w:cs="Arial"/>
          <w:lang w:val="en-US"/>
        </w:rPr>
      </w:pPr>
    </w:p>
    <w:p w14:paraId="78860DD7" w14:textId="6E2EFAA8" w:rsidR="000C3568" w:rsidRDefault="00197FA2" w:rsidP="000C3568">
      <w:pPr>
        <w:pStyle w:val="ListParagraph"/>
        <w:numPr>
          <w:ilvl w:val="0"/>
          <w:numId w:val="2"/>
        </w:numPr>
        <w:spacing w:line="360" w:lineRule="auto"/>
        <w:ind w:left="0" w:firstLine="0"/>
        <w:jc w:val="both"/>
        <w:rPr>
          <w:rFonts w:ascii="Arial" w:hAnsi="Arial" w:cs="Arial"/>
          <w:lang w:val="en-US"/>
        </w:rPr>
      </w:pPr>
      <w:r w:rsidRPr="000C3568">
        <w:rPr>
          <w:rFonts w:ascii="Arial" w:hAnsi="Arial" w:cs="Arial"/>
          <w:lang w:val="en-US"/>
        </w:rPr>
        <w:t xml:space="preserve">On </w:t>
      </w:r>
      <w:r w:rsidR="00901607" w:rsidRPr="000C3568">
        <w:rPr>
          <w:rFonts w:ascii="Arial" w:hAnsi="Arial" w:cs="Arial"/>
          <w:lang w:val="en-US"/>
        </w:rPr>
        <w:t xml:space="preserve">6 </w:t>
      </w:r>
      <w:r w:rsidRPr="000C3568">
        <w:rPr>
          <w:rFonts w:ascii="Arial" w:hAnsi="Arial" w:cs="Arial"/>
          <w:lang w:val="en-US"/>
        </w:rPr>
        <w:t>S</w:t>
      </w:r>
      <w:r w:rsidR="00901607" w:rsidRPr="000C3568">
        <w:rPr>
          <w:rFonts w:ascii="Arial" w:hAnsi="Arial" w:cs="Arial"/>
          <w:lang w:val="en-US"/>
        </w:rPr>
        <w:t>ept</w:t>
      </w:r>
      <w:r w:rsidRPr="000C3568">
        <w:rPr>
          <w:rFonts w:ascii="Arial" w:hAnsi="Arial" w:cs="Arial"/>
          <w:lang w:val="en-US"/>
        </w:rPr>
        <w:t>ember</w:t>
      </w:r>
      <w:r w:rsidR="00901607" w:rsidRPr="000C3568">
        <w:rPr>
          <w:rFonts w:ascii="Arial" w:hAnsi="Arial" w:cs="Arial"/>
          <w:lang w:val="en-US"/>
        </w:rPr>
        <w:t xml:space="preserve"> </w:t>
      </w:r>
      <w:r w:rsidRPr="000C3568">
        <w:rPr>
          <w:rFonts w:ascii="Arial" w:hAnsi="Arial" w:cs="Arial"/>
          <w:lang w:val="en-US"/>
        </w:rPr>
        <w:t>20</w:t>
      </w:r>
      <w:r w:rsidR="00901607" w:rsidRPr="000C3568">
        <w:rPr>
          <w:rFonts w:ascii="Arial" w:hAnsi="Arial" w:cs="Arial"/>
          <w:lang w:val="en-US"/>
        </w:rPr>
        <w:t>21</w:t>
      </w:r>
      <w:r w:rsidR="001F5991" w:rsidRPr="000C3568">
        <w:rPr>
          <w:rFonts w:ascii="Arial" w:hAnsi="Arial" w:cs="Arial"/>
          <w:lang w:val="en-US"/>
        </w:rPr>
        <w:t>,</w:t>
      </w:r>
      <w:r w:rsidR="00901607" w:rsidRPr="000C3568">
        <w:rPr>
          <w:rFonts w:ascii="Arial" w:hAnsi="Arial" w:cs="Arial"/>
          <w:lang w:val="en-US"/>
        </w:rPr>
        <w:t xml:space="preserve"> </w:t>
      </w:r>
      <w:r w:rsidRPr="000C3568">
        <w:rPr>
          <w:rFonts w:ascii="Arial" w:hAnsi="Arial" w:cs="Arial"/>
          <w:lang w:val="en-US"/>
        </w:rPr>
        <w:t>the plaintiff received</w:t>
      </w:r>
      <w:r w:rsidR="00901607" w:rsidRPr="000C3568">
        <w:rPr>
          <w:rFonts w:ascii="Arial" w:hAnsi="Arial" w:cs="Arial"/>
          <w:lang w:val="en-US"/>
        </w:rPr>
        <w:t xml:space="preserve"> </w:t>
      </w:r>
      <w:r w:rsidRPr="000C3568">
        <w:rPr>
          <w:rFonts w:ascii="Arial" w:hAnsi="Arial" w:cs="Arial"/>
          <w:lang w:val="en-US"/>
        </w:rPr>
        <w:t>a letter from Coca</w:t>
      </w:r>
      <w:r w:rsidR="001F5991" w:rsidRPr="000C3568">
        <w:rPr>
          <w:rFonts w:ascii="Arial" w:hAnsi="Arial" w:cs="Arial"/>
          <w:lang w:val="en-US"/>
        </w:rPr>
        <w:t>-</w:t>
      </w:r>
      <w:r w:rsidRPr="000C3568">
        <w:rPr>
          <w:rFonts w:ascii="Arial" w:hAnsi="Arial" w:cs="Arial"/>
          <w:lang w:val="en-US"/>
        </w:rPr>
        <w:t xml:space="preserve">Cola’s legal </w:t>
      </w:r>
      <w:r w:rsidR="001F5991" w:rsidRPr="000C3568">
        <w:rPr>
          <w:rFonts w:ascii="Arial" w:hAnsi="Arial" w:cs="Arial"/>
          <w:lang w:val="en-US"/>
        </w:rPr>
        <w:t>practitioner</w:t>
      </w:r>
      <w:r w:rsidRPr="000C3568">
        <w:rPr>
          <w:rFonts w:ascii="Arial" w:hAnsi="Arial" w:cs="Arial"/>
          <w:lang w:val="en-US"/>
        </w:rPr>
        <w:t xml:space="preserve"> that he </w:t>
      </w:r>
      <w:r w:rsidR="00901607" w:rsidRPr="000C3568">
        <w:rPr>
          <w:rFonts w:ascii="Arial" w:hAnsi="Arial" w:cs="Arial"/>
          <w:lang w:val="en-US"/>
        </w:rPr>
        <w:t xml:space="preserve">was dishonest during </w:t>
      </w:r>
      <w:r w:rsidR="00E32DEC">
        <w:rPr>
          <w:rFonts w:ascii="Arial" w:hAnsi="Arial" w:cs="Arial"/>
          <w:lang w:val="en-US"/>
        </w:rPr>
        <w:t>the</w:t>
      </w:r>
      <w:r w:rsidRPr="000C3568">
        <w:rPr>
          <w:rFonts w:ascii="Arial" w:hAnsi="Arial" w:cs="Arial"/>
          <w:lang w:val="en-US"/>
        </w:rPr>
        <w:t xml:space="preserve"> </w:t>
      </w:r>
      <w:r w:rsidR="00901607" w:rsidRPr="000C3568">
        <w:rPr>
          <w:rFonts w:ascii="Arial" w:hAnsi="Arial" w:cs="Arial"/>
          <w:lang w:val="en-US"/>
        </w:rPr>
        <w:t>recruitmen</w:t>
      </w:r>
      <w:r w:rsidRPr="000C3568">
        <w:rPr>
          <w:rFonts w:ascii="Arial" w:hAnsi="Arial" w:cs="Arial"/>
          <w:lang w:val="en-US"/>
        </w:rPr>
        <w:t>t</w:t>
      </w:r>
      <w:r w:rsidR="00901607" w:rsidRPr="000C3568">
        <w:rPr>
          <w:rFonts w:ascii="Arial" w:hAnsi="Arial" w:cs="Arial"/>
          <w:lang w:val="en-US"/>
        </w:rPr>
        <w:t xml:space="preserve"> process </w:t>
      </w:r>
      <w:r w:rsidRPr="000C3568">
        <w:rPr>
          <w:rFonts w:ascii="Arial" w:hAnsi="Arial" w:cs="Arial"/>
          <w:lang w:val="en-US"/>
        </w:rPr>
        <w:t>because he</w:t>
      </w:r>
      <w:r w:rsidR="00901607" w:rsidRPr="000C3568">
        <w:rPr>
          <w:rFonts w:ascii="Arial" w:hAnsi="Arial" w:cs="Arial"/>
          <w:lang w:val="en-US"/>
        </w:rPr>
        <w:t xml:space="preserve"> failed to </w:t>
      </w:r>
      <w:proofErr w:type="gramStart"/>
      <w:r w:rsidR="00901607" w:rsidRPr="000C3568">
        <w:rPr>
          <w:rFonts w:ascii="Arial" w:hAnsi="Arial" w:cs="Arial"/>
          <w:lang w:val="en-US"/>
        </w:rPr>
        <w:t>disclose</w:t>
      </w:r>
      <w:proofErr w:type="gramEnd"/>
      <w:r w:rsidR="00901607" w:rsidRPr="000C3568">
        <w:rPr>
          <w:rFonts w:ascii="Arial" w:hAnsi="Arial" w:cs="Arial"/>
          <w:lang w:val="en-US"/>
        </w:rPr>
        <w:t xml:space="preserve"> </w:t>
      </w:r>
      <w:r w:rsidRPr="000C3568">
        <w:rPr>
          <w:rFonts w:ascii="Arial" w:hAnsi="Arial" w:cs="Arial"/>
          <w:lang w:val="en-US"/>
        </w:rPr>
        <w:t xml:space="preserve">he had </w:t>
      </w:r>
      <w:r w:rsidR="00901607" w:rsidRPr="000C3568">
        <w:rPr>
          <w:rFonts w:ascii="Arial" w:hAnsi="Arial" w:cs="Arial"/>
          <w:lang w:val="en-US"/>
        </w:rPr>
        <w:t xml:space="preserve">pending </w:t>
      </w:r>
      <w:proofErr w:type="spellStart"/>
      <w:r w:rsidR="00901607" w:rsidRPr="000C3568">
        <w:rPr>
          <w:rFonts w:ascii="Arial" w:hAnsi="Arial" w:cs="Arial"/>
          <w:lang w:val="en-US"/>
        </w:rPr>
        <w:t>labou</w:t>
      </w:r>
      <w:r w:rsidRPr="000C3568">
        <w:rPr>
          <w:rFonts w:ascii="Arial" w:hAnsi="Arial" w:cs="Arial"/>
          <w:lang w:val="en-US"/>
        </w:rPr>
        <w:t>r</w:t>
      </w:r>
      <w:proofErr w:type="spellEnd"/>
      <w:r w:rsidR="00901607" w:rsidRPr="000C3568">
        <w:rPr>
          <w:rFonts w:ascii="Arial" w:hAnsi="Arial" w:cs="Arial"/>
          <w:lang w:val="en-US"/>
        </w:rPr>
        <w:t xml:space="preserve"> matters </w:t>
      </w:r>
      <w:r w:rsidRPr="000C3568">
        <w:rPr>
          <w:rFonts w:ascii="Arial" w:hAnsi="Arial" w:cs="Arial"/>
          <w:lang w:val="en-US"/>
        </w:rPr>
        <w:t xml:space="preserve">at the </w:t>
      </w:r>
      <w:proofErr w:type="spellStart"/>
      <w:r w:rsidRPr="000C3568">
        <w:rPr>
          <w:rFonts w:ascii="Arial" w:hAnsi="Arial" w:cs="Arial"/>
          <w:lang w:val="en-US"/>
        </w:rPr>
        <w:t>Labour</w:t>
      </w:r>
      <w:proofErr w:type="spellEnd"/>
      <w:r w:rsidRPr="000C3568">
        <w:rPr>
          <w:rFonts w:ascii="Arial" w:hAnsi="Arial" w:cs="Arial"/>
          <w:lang w:val="en-US"/>
        </w:rPr>
        <w:t xml:space="preserve"> Commissioner’s office</w:t>
      </w:r>
      <w:r w:rsidR="000C3568" w:rsidRPr="000C3568">
        <w:rPr>
          <w:rFonts w:ascii="Arial" w:hAnsi="Arial" w:cs="Arial"/>
          <w:lang w:val="en-US"/>
        </w:rPr>
        <w:t>, calling for an answer from the plaintiff</w:t>
      </w:r>
      <w:r w:rsidR="00901607" w:rsidRPr="000C3568">
        <w:rPr>
          <w:rFonts w:ascii="Arial" w:hAnsi="Arial" w:cs="Arial"/>
          <w:lang w:val="en-US"/>
        </w:rPr>
        <w:t>.</w:t>
      </w:r>
      <w:r w:rsidR="001F5991" w:rsidRPr="000C3568">
        <w:rPr>
          <w:rFonts w:ascii="Arial" w:hAnsi="Arial" w:cs="Arial"/>
          <w:lang w:val="en-US"/>
        </w:rPr>
        <w:t xml:space="preserve"> The plaintiff approached AB</w:t>
      </w:r>
      <w:r w:rsidR="00684F91" w:rsidRPr="000C3568">
        <w:rPr>
          <w:rFonts w:ascii="Arial" w:hAnsi="Arial" w:cs="Arial"/>
          <w:lang w:val="en-US"/>
        </w:rPr>
        <w:t>-</w:t>
      </w:r>
      <w:r w:rsidR="001F5991" w:rsidRPr="000C3568">
        <w:rPr>
          <w:rFonts w:ascii="Arial" w:hAnsi="Arial" w:cs="Arial"/>
          <w:lang w:val="en-US"/>
        </w:rPr>
        <w:t xml:space="preserve">InBev, who </w:t>
      </w:r>
      <w:r w:rsidR="00901607" w:rsidRPr="000C3568">
        <w:rPr>
          <w:rFonts w:ascii="Arial" w:hAnsi="Arial" w:cs="Arial"/>
          <w:lang w:val="en-US"/>
        </w:rPr>
        <w:t xml:space="preserve">wrote to </w:t>
      </w:r>
      <w:r w:rsidR="001F5991" w:rsidRPr="000C3568">
        <w:rPr>
          <w:rFonts w:ascii="Arial" w:hAnsi="Arial" w:cs="Arial"/>
          <w:lang w:val="en-US"/>
        </w:rPr>
        <w:t>Coca-Cola’s legal practitioner to clarify</w:t>
      </w:r>
      <w:r w:rsidR="00901607" w:rsidRPr="000C3568">
        <w:rPr>
          <w:rFonts w:ascii="Arial" w:hAnsi="Arial" w:cs="Arial"/>
          <w:lang w:val="en-US"/>
        </w:rPr>
        <w:t xml:space="preserve"> </w:t>
      </w:r>
      <w:r w:rsidR="001F5991" w:rsidRPr="000C3568">
        <w:rPr>
          <w:rFonts w:ascii="Arial" w:hAnsi="Arial" w:cs="Arial"/>
          <w:lang w:val="en-US"/>
        </w:rPr>
        <w:t xml:space="preserve">the </w:t>
      </w:r>
      <w:r w:rsidR="00901607" w:rsidRPr="000C3568">
        <w:rPr>
          <w:rFonts w:ascii="Arial" w:hAnsi="Arial" w:cs="Arial"/>
          <w:lang w:val="en-US"/>
        </w:rPr>
        <w:t>pending matter</w:t>
      </w:r>
      <w:r w:rsidR="000C3568" w:rsidRPr="000C3568">
        <w:rPr>
          <w:rFonts w:ascii="Arial" w:hAnsi="Arial" w:cs="Arial"/>
          <w:lang w:val="en-US"/>
        </w:rPr>
        <w:t>s</w:t>
      </w:r>
      <w:r w:rsidR="00901607" w:rsidRPr="000C3568">
        <w:rPr>
          <w:rFonts w:ascii="Arial" w:hAnsi="Arial" w:cs="Arial"/>
          <w:lang w:val="en-US"/>
        </w:rPr>
        <w:t>.</w:t>
      </w:r>
      <w:r w:rsidR="009E2D50">
        <w:rPr>
          <w:rFonts w:ascii="Arial" w:hAnsi="Arial" w:cs="Arial"/>
          <w:lang w:val="en-US"/>
        </w:rPr>
        <w:t xml:space="preserve"> </w:t>
      </w:r>
      <w:r w:rsidR="001F5991" w:rsidRPr="000C3568">
        <w:rPr>
          <w:rFonts w:ascii="Arial" w:hAnsi="Arial" w:cs="Arial"/>
          <w:lang w:val="en-US"/>
        </w:rPr>
        <w:t xml:space="preserve">The plaintiff </w:t>
      </w:r>
      <w:r w:rsidR="00901607" w:rsidRPr="000C3568">
        <w:rPr>
          <w:rFonts w:ascii="Arial" w:hAnsi="Arial" w:cs="Arial"/>
          <w:lang w:val="en-US"/>
        </w:rPr>
        <w:t xml:space="preserve">completed </w:t>
      </w:r>
      <w:r w:rsidR="001F5991" w:rsidRPr="000C3568">
        <w:rPr>
          <w:rFonts w:ascii="Arial" w:hAnsi="Arial" w:cs="Arial"/>
          <w:lang w:val="en-US"/>
        </w:rPr>
        <w:t xml:space="preserve">his </w:t>
      </w:r>
      <w:r w:rsidR="00901607" w:rsidRPr="000C3568">
        <w:rPr>
          <w:rFonts w:ascii="Arial" w:hAnsi="Arial" w:cs="Arial"/>
          <w:lang w:val="en-US"/>
        </w:rPr>
        <w:t xml:space="preserve">notice period </w:t>
      </w:r>
      <w:r w:rsidR="001F5991" w:rsidRPr="000C3568">
        <w:rPr>
          <w:rFonts w:ascii="Arial" w:hAnsi="Arial" w:cs="Arial"/>
          <w:lang w:val="en-US"/>
        </w:rPr>
        <w:t>with AB</w:t>
      </w:r>
      <w:r w:rsidR="00684F91" w:rsidRPr="000C3568">
        <w:rPr>
          <w:rFonts w:ascii="Arial" w:hAnsi="Arial" w:cs="Arial"/>
          <w:lang w:val="en-US"/>
        </w:rPr>
        <w:t>-</w:t>
      </w:r>
      <w:r w:rsidR="001F5991" w:rsidRPr="000C3568">
        <w:rPr>
          <w:rFonts w:ascii="Arial" w:hAnsi="Arial" w:cs="Arial"/>
          <w:lang w:val="en-US"/>
        </w:rPr>
        <w:t xml:space="preserve">InBev, </w:t>
      </w:r>
      <w:r w:rsidR="00901607" w:rsidRPr="000C3568">
        <w:rPr>
          <w:rFonts w:ascii="Arial" w:hAnsi="Arial" w:cs="Arial"/>
          <w:lang w:val="en-US"/>
        </w:rPr>
        <w:t xml:space="preserve">and </w:t>
      </w:r>
      <w:r w:rsidR="001F5991" w:rsidRPr="000C3568">
        <w:rPr>
          <w:rFonts w:ascii="Arial" w:hAnsi="Arial" w:cs="Arial"/>
          <w:lang w:val="en-US"/>
        </w:rPr>
        <w:t>w</w:t>
      </w:r>
      <w:r w:rsidRPr="000C3568">
        <w:rPr>
          <w:rFonts w:ascii="Arial" w:hAnsi="Arial" w:cs="Arial"/>
          <w:lang w:val="en-US"/>
        </w:rPr>
        <w:t xml:space="preserve">hen </w:t>
      </w:r>
      <w:r w:rsidR="001F5991" w:rsidRPr="000C3568">
        <w:rPr>
          <w:rFonts w:ascii="Arial" w:hAnsi="Arial" w:cs="Arial"/>
          <w:lang w:val="en-US"/>
        </w:rPr>
        <w:t>he</w:t>
      </w:r>
      <w:r w:rsidRPr="000C3568">
        <w:rPr>
          <w:rFonts w:ascii="Arial" w:hAnsi="Arial" w:cs="Arial"/>
          <w:lang w:val="en-US"/>
        </w:rPr>
        <w:t xml:space="preserve"> </w:t>
      </w:r>
      <w:r w:rsidR="00901607" w:rsidRPr="000C3568">
        <w:rPr>
          <w:rFonts w:ascii="Arial" w:hAnsi="Arial" w:cs="Arial"/>
          <w:lang w:val="en-US"/>
        </w:rPr>
        <w:t xml:space="preserve">reported </w:t>
      </w:r>
      <w:r w:rsidRPr="000C3568">
        <w:rPr>
          <w:rFonts w:ascii="Arial" w:hAnsi="Arial" w:cs="Arial"/>
          <w:lang w:val="en-US"/>
        </w:rPr>
        <w:t xml:space="preserve">for </w:t>
      </w:r>
      <w:r w:rsidR="00901607" w:rsidRPr="000C3568">
        <w:rPr>
          <w:rFonts w:ascii="Arial" w:hAnsi="Arial" w:cs="Arial"/>
          <w:lang w:val="en-US"/>
        </w:rPr>
        <w:t xml:space="preserve">duty at </w:t>
      </w:r>
      <w:r w:rsidRPr="000C3568">
        <w:rPr>
          <w:rFonts w:ascii="Arial" w:hAnsi="Arial" w:cs="Arial"/>
          <w:lang w:val="en-US"/>
        </w:rPr>
        <w:t>Coca</w:t>
      </w:r>
      <w:r w:rsidR="001F5991" w:rsidRPr="000C3568">
        <w:rPr>
          <w:rFonts w:ascii="Arial" w:hAnsi="Arial" w:cs="Arial"/>
          <w:lang w:val="en-US"/>
        </w:rPr>
        <w:t>-</w:t>
      </w:r>
      <w:r w:rsidRPr="000C3568">
        <w:rPr>
          <w:rFonts w:ascii="Arial" w:hAnsi="Arial" w:cs="Arial"/>
          <w:lang w:val="en-US"/>
        </w:rPr>
        <w:t>Cola on</w:t>
      </w:r>
      <w:r w:rsidR="00901607" w:rsidRPr="000C3568">
        <w:rPr>
          <w:rFonts w:ascii="Arial" w:hAnsi="Arial" w:cs="Arial"/>
          <w:lang w:val="en-US"/>
        </w:rPr>
        <w:t xml:space="preserve"> 20 Sept</w:t>
      </w:r>
      <w:r w:rsidRPr="000C3568">
        <w:rPr>
          <w:rFonts w:ascii="Arial" w:hAnsi="Arial" w:cs="Arial"/>
          <w:lang w:val="en-US"/>
        </w:rPr>
        <w:t>ember</w:t>
      </w:r>
      <w:r w:rsidR="00901607" w:rsidRPr="000C3568">
        <w:rPr>
          <w:rFonts w:ascii="Arial" w:hAnsi="Arial" w:cs="Arial"/>
          <w:lang w:val="en-US"/>
        </w:rPr>
        <w:t xml:space="preserve"> 2</w:t>
      </w:r>
      <w:r w:rsidRPr="000C3568">
        <w:rPr>
          <w:rFonts w:ascii="Arial" w:hAnsi="Arial" w:cs="Arial"/>
          <w:lang w:val="en-US"/>
        </w:rPr>
        <w:t xml:space="preserve">021, he was informed to go back the next day due </w:t>
      </w:r>
      <w:r w:rsidR="00D8141F" w:rsidRPr="000C3568">
        <w:rPr>
          <w:rFonts w:ascii="Arial" w:hAnsi="Arial" w:cs="Arial"/>
          <w:lang w:val="en-US"/>
        </w:rPr>
        <w:t xml:space="preserve">to </w:t>
      </w:r>
      <w:r w:rsidRPr="000C3568">
        <w:rPr>
          <w:rFonts w:ascii="Arial" w:hAnsi="Arial" w:cs="Arial"/>
          <w:lang w:val="en-US"/>
        </w:rPr>
        <w:t>pending issue</w:t>
      </w:r>
      <w:r w:rsidR="00A52ADE" w:rsidRPr="000C3568">
        <w:rPr>
          <w:rFonts w:ascii="Arial" w:hAnsi="Arial" w:cs="Arial"/>
          <w:lang w:val="en-US"/>
        </w:rPr>
        <w:t>s</w:t>
      </w:r>
      <w:r w:rsidRPr="000C3568">
        <w:rPr>
          <w:rFonts w:ascii="Arial" w:hAnsi="Arial" w:cs="Arial"/>
          <w:lang w:val="en-US"/>
        </w:rPr>
        <w:t xml:space="preserve"> with his ‘employment which the employer’ had to sort out</w:t>
      </w:r>
      <w:r w:rsidR="00901607" w:rsidRPr="000C3568">
        <w:rPr>
          <w:rFonts w:ascii="Arial" w:hAnsi="Arial" w:cs="Arial"/>
          <w:lang w:val="en-US"/>
        </w:rPr>
        <w:t xml:space="preserve">. </w:t>
      </w:r>
      <w:r w:rsidR="001F5991" w:rsidRPr="000C3568">
        <w:rPr>
          <w:rFonts w:ascii="Arial" w:hAnsi="Arial" w:cs="Arial"/>
          <w:lang w:val="en-US"/>
        </w:rPr>
        <w:t>The plaintiff</w:t>
      </w:r>
      <w:r w:rsidR="00D8141F" w:rsidRPr="000C3568">
        <w:rPr>
          <w:rFonts w:ascii="Arial" w:hAnsi="Arial" w:cs="Arial"/>
          <w:lang w:val="en-US"/>
        </w:rPr>
        <w:t xml:space="preserve"> says </w:t>
      </w:r>
      <w:r w:rsidR="00A077F3" w:rsidRPr="000C3568">
        <w:rPr>
          <w:rFonts w:ascii="Arial" w:hAnsi="Arial" w:cs="Arial"/>
          <w:lang w:val="en-US"/>
        </w:rPr>
        <w:t>he went through an induction</w:t>
      </w:r>
      <w:r w:rsidR="001F5991" w:rsidRPr="000C3568">
        <w:rPr>
          <w:rFonts w:ascii="Arial" w:hAnsi="Arial" w:cs="Arial"/>
          <w:lang w:val="en-US"/>
        </w:rPr>
        <w:t>,</w:t>
      </w:r>
      <w:r w:rsidR="00A077F3" w:rsidRPr="000C3568">
        <w:rPr>
          <w:rFonts w:ascii="Arial" w:hAnsi="Arial" w:cs="Arial"/>
          <w:lang w:val="en-US"/>
        </w:rPr>
        <w:t xml:space="preserve"> and he was already an employee</w:t>
      </w:r>
      <w:r w:rsidR="001F5991" w:rsidRPr="000C3568">
        <w:rPr>
          <w:rFonts w:ascii="Arial" w:hAnsi="Arial" w:cs="Arial"/>
          <w:lang w:val="en-US"/>
        </w:rPr>
        <w:t xml:space="preserve"> of Coca-Cola. </w:t>
      </w:r>
      <w:r w:rsidRPr="000C3568">
        <w:rPr>
          <w:rFonts w:ascii="Arial" w:hAnsi="Arial" w:cs="Arial"/>
          <w:lang w:val="en-US"/>
        </w:rPr>
        <w:t>When the plaintiff r</w:t>
      </w:r>
      <w:r w:rsidR="00901607" w:rsidRPr="000C3568">
        <w:rPr>
          <w:rFonts w:ascii="Arial" w:hAnsi="Arial" w:cs="Arial"/>
          <w:lang w:val="en-US"/>
        </w:rPr>
        <w:t xml:space="preserve">eported </w:t>
      </w:r>
      <w:r w:rsidRPr="000C3568">
        <w:rPr>
          <w:rFonts w:ascii="Arial" w:hAnsi="Arial" w:cs="Arial"/>
          <w:lang w:val="en-US"/>
        </w:rPr>
        <w:t>the</w:t>
      </w:r>
      <w:r w:rsidR="00901607" w:rsidRPr="000C3568">
        <w:rPr>
          <w:rFonts w:ascii="Arial" w:hAnsi="Arial" w:cs="Arial"/>
          <w:lang w:val="en-US"/>
        </w:rPr>
        <w:t xml:space="preserve"> next day</w:t>
      </w:r>
      <w:r w:rsidR="001F5991" w:rsidRPr="000C3568">
        <w:rPr>
          <w:rFonts w:ascii="Arial" w:hAnsi="Arial" w:cs="Arial"/>
          <w:lang w:val="en-US"/>
        </w:rPr>
        <w:t>,</w:t>
      </w:r>
      <w:r w:rsidRPr="000C3568">
        <w:rPr>
          <w:rFonts w:ascii="Arial" w:hAnsi="Arial" w:cs="Arial"/>
          <w:lang w:val="en-US"/>
        </w:rPr>
        <w:t xml:space="preserve"> he was informed that his </w:t>
      </w:r>
      <w:r w:rsidR="0086460F" w:rsidRPr="000C3568">
        <w:rPr>
          <w:rFonts w:ascii="Arial" w:hAnsi="Arial" w:cs="Arial"/>
          <w:lang w:val="en-US"/>
        </w:rPr>
        <w:t xml:space="preserve">services </w:t>
      </w:r>
      <w:r w:rsidRPr="000C3568">
        <w:rPr>
          <w:rFonts w:ascii="Arial" w:hAnsi="Arial" w:cs="Arial"/>
          <w:lang w:val="en-US"/>
        </w:rPr>
        <w:t xml:space="preserve">were </w:t>
      </w:r>
      <w:r w:rsidR="0086460F" w:rsidRPr="000C3568">
        <w:rPr>
          <w:rFonts w:ascii="Arial" w:hAnsi="Arial" w:cs="Arial"/>
          <w:lang w:val="en-US"/>
        </w:rPr>
        <w:t xml:space="preserve">no longer required as </w:t>
      </w:r>
      <w:r w:rsidRPr="000C3568">
        <w:rPr>
          <w:rFonts w:ascii="Arial" w:hAnsi="Arial" w:cs="Arial"/>
          <w:lang w:val="en-US"/>
        </w:rPr>
        <w:t xml:space="preserve">the employment </w:t>
      </w:r>
      <w:r w:rsidR="0086460F" w:rsidRPr="000C3568">
        <w:rPr>
          <w:rFonts w:ascii="Arial" w:hAnsi="Arial" w:cs="Arial"/>
          <w:lang w:val="en-US"/>
        </w:rPr>
        <w:t xml:space="preserve">offer </w:t>
      </w:r>
      <w:r w:rsidRPr="000C3568">
        <w:rPr>
          <w:rFonts w:ascii="Arial" w:hAnsi="Arial" w:cs="Arial"/>
          <w:lang w:val="en-US"/>
        </w:rPr>
        <w:t xml:space="preserve">was </w:t>
      </w:r>
      <w:r w:rsidR="0086460F" w:rsidRPr="000C3568">
        <w:rPr>
          <w:rFonts w:ascii="Arial" w:hAnsi="Arial" w:cs="Arial"/>
          <w:lang w:val="en-US"/>
        </w:rPr>
        <w:t>revoked.</w:t>
      </w:r>
    </w:p>
    <w:p w14:paraId="49CDDDAD" w14:textId="77777777" w:rsidR="000C3568" w:rsidRPr="000C3568" w:rsidRDefault="000C3568" w:rsidP="000C3568">
      <w:pPr>
        <w:pStyle w:val="ListParagraph"/>
        <w:rPr>
          <w:rFonts w:ascii="Arial" w:hAnsi="Arial" w:cs="Arial"/>
          <w:lang w:val="en-US"/>
        </w:rPr>
      </w:pPr>
    </w:p>
    <w:p w14:paraId="6B38F09F" w14:textId="77777777" w:rsidR="001508D7" w:rsidRDefault="00C36280" w:rsidP="001508D7">
      <w:pPr>
        <w:pStyle w:val="ListParagraph"/>
        <w:numPr>
          <w:ilvl w:val="0"/>
          <w:numId w:val="2"/>
        </w:numPr>
        <w:spacing w:line="360" w:lineRule="auto"/>
        <w:ind w:left="0" w:firstLine="0"/>
        <w:jc w:val="both"/>
        <w:rPr>
          <w:rFonts w:ascii="Arial" w:hAnsi="Arial" w:cs="Arial"/>
          <w:lang w:val="en-US"/>
        </w:rPr>
      </w:pPr>
      <w:r w:rsidRPr="000C3568">
        <w:rPr>
          <w:rFonts w:ascii="Arial" w:hAnsi="Arial" w:cs="Arial"/>
          <w:lang w:val="en-US"/>
        </w:rPr>
        <w:t>The plaintiff says the revocation of his employment with Coca</w:t>
      </w:r>
      <w:r w:rsidR="001F5991" w:rsidRPr="000C3568">
        <w:rPr>
          <w:rFonts w:ascii="Arial" w:hAnsi="Arial" w:cs="Arial"/>
          <w:lang w:val="en-US"/>
        </w:rPr>
        <w:t>-</w:t>
      </w:r>
      <w:r w:rsidRPr="000C3568">
        <w:rPr>
          <w:rFonts w:ascii="Arial" w:hAnsi="Arial" w:cs="Arial"/>
          <w:lang w:val="en-US"/>
        </w:rPr>
        <w:t xml:space="preserve">Cola was enabled, </w:t>
      </w:r>
      <w:proofErr w:type="gramStart"/>
      <w:r w:rsidRPr="000C3568">
        <w:rPr>
          <w:rFonts w:ascii="Arial" w:hAnsi="Arial" w:cs="Arial"/>
          <w:lang w:val="en-US"/>
        </w:rPr>
        <w:t>facilitated</w:t>
      </w:r>
      <w:proofErr w:type="gramEnd"/>
      <w:r w:rsidRPr="000C3568">
        <w:rPr>
          <w:rFonts w:ascii="Arial" w:hAnsi="Arial" w:cs="Arial"/>
          <w:lang w:val="en-US"/>
        </w:rPr>
        <w:t xml:space="preserve"> and necessitated by wrongful and unlawful conduct by the defendant</w:t>
      </w:r>
      <w:r w:rsidR="001F5991" w:rsidRPr="000C3568">
        <w:rPr>
          <w:rFonts w:ascii="Arial" w:hAnsi="Arial" w:cs="Arial"/>
          <w:lang w:val="en-US"/>
        </w:rPr>
        <w:t>,</w:t>
      </w:r>
      <w:r w:rsidRPr="000C3568">
        <w:rPr>
          <w:rFonts w:ascii="Arial" w:hAnsi="Arial" w:cs="Arial"/>
          <w:lang w:val="en-US"/>
        </w:rPr>
        <w:t xml:space="preserve"> who communicated defamatory, injurious statements and falsehoods </w:t>
      </w:r>
      <w:r w:rsidR="001F5991" w:rsidRPr="000C3568">
        <w:rPr>
          <w:rFonts w:ascii="Arial" w:hAnsi="Arial" w:cs="Arial"/>
          <w:lang w:val="en-US"/>
        </w:rPr>
        <w:lastRenderedPageBreak/>
        <w:t>about</w:t>
      </w:r>
      <w:r w:rsidRPr="000C3568">
        <w:rPr>
          <w:rFonts w:ascii="Arial" w:hAnsi="Arial" w:cs="Arial"/>
          <w:lang w:val="en-US"/>
        </w:rPr>
        <w:t xml:space="preserve"> him to Coca</w:t>
      </w:r>
      <w:r w:rsidR="001F5991" w:rsidRPr="000C3568">
        <w:rPr>
          <w:rFonts w:ascii="Arial" w:hAnsi="Arial" w:cs="Arial"/>
          <w:lang w:val="en-US"/>
        </w:rPr>
        <w:t>-</w:t>
      </w:r>
      <w:r w:rsidRPr="000C3568">
        <w:rPr>
          <w:rFonts w:ascii="Arial" w:hAnsi="Arial" w:cs="Arial"/>
          <w:lang w:val="en-US"/>
        </w:rPr>
        <w:t>Cola</w:t>
      </w:r>
      <w:r w:rsidR="001F5991" w:rsidRPr="000C3568">
        <w:rPr>
          <w:rFonts w:ascii="Arial" w:hAnsi="Arial" w:cs="Arial"/>
          <w:lang w:val="en-US"/>
        </w:rPr>
        <w:t>,</w:t>
      </w:r>
      <w:r w:rsidRPr="000C3568">
        <w:rPr>
          <w:rFonts w:ascii="Arial" w:hAnsi="Arial" w:cs="Arial"/>
          <w:lang w:val="en-US"/>
        </w:rPr>
        <w:t xml:space="preserve"> and the defendant’s conduct resulted in him being summarily dismissed.</w:t>
      </w:r>
    </w:p>
    <w:p w14:paraId="0273FFC6" w14:textId="77777777" w:rsidR="001508D7" w:rsidRPr="001508D7" w:rsidRDefault="001508D7" w:rsidP="001508D7">
      <w:pPr>
        <w:pStyle w:val="ListParagraph"/>
        <w:rPr>
          <w:rFonts w:ascii="Arial" w:hAnsi="Arial" w:cs="Arial"/>
          <w:lang w:val="en-US"/>
        </w:rPr>
      </w:pPr>
    </w:p>
    <w:p w14:paraId="028BB45D" w14:textId="295BD5F3" w:rsidR="009E2D50" w:rsidRDefault="00D8141F" w:rsidP="009E2D50">
      <w:pPr>
        <w:pStyle w:val="ListParagraph"/>
        <w:numPr>
          <w:ilvl w:val="0"/>
          <w:numId w:val="2"/>
        </w:numPr>
        <w:spacing w:line="360" w:lineRule="auto"/>
        <w:ind w:left="0" w:firstLine="0"/>
        <w:jc w:val="both"/>
        <w:rPr>
          <w:rFonts w:ascii="Arial" w:hAnsi="Arial" w:cs="Arial"/>
          <w:lang w:val="en-US"/>
        </w:rPr>
      </w:pPr>
      <w:r w:rsidRPr="001508D7">
        <w:rPr>
          <w:rFonts w:ascii="Arial" w:hAnsi="Arial" w:cs="Arial"/>
          <w:lang w:val="en-US"/>
        </w:rPr>
        <w:t>Under cross-examination, t</w:t>
      </w:r>
      <w:r w:rsidR="00A52ADE" w:rsidRPr="001508D7">
        <w:rPr>
          <w:rFonts w:ascii="Arial" w:hAnsi="Arial" w:cs="Arial"/>
          <w:lang w:val="en-US"/>
        </w:rPr>
        <w:t>he plaintiff says</w:t>
      </w:r>
      <w:r w:rsidR="001508D7" w:rsidRPr="001508D7">
        <w:rPr>
          <w:rFonts w:ascii="Arial" w:hAnsi="Arial" w:cs="Arial"/>
          <w:lang w:val="en-US"/>
        </w:rPr>
        <w:t xml:space="preserve">, his conclusion that the defendant was the cause of the </w:t>
      </w:r>
      <w:r w:rsidR="00E32DEC">
        <w:rPr>
          <w:rFonts w:ascii="Arial" w:hAnsi="Arial" w:cs="Arial"/>
          <w:lang w:val="en-US"/>
        </w:rPr>
        <w:t xml:space="preserve">employment </w:t>
      </w:r>
      <w:r w:rsidR="001508D7" w:rsidRPr="001508D7">
        <w:rPr>
          <w:rFonts w:ascii="Arial" w:hAnsi="Arial" w:cs="Arial"/>
          <w:lang w:val="en-US"/>
        </w:rPr>
        <w:t xml:space="preserve">offer being revoked, is </w:t>
      </w:r>
      <w:r w:rsidR="00A52ADE" w:rsidRPr="001508D7">
        <w:rPr>
          <w:rFonts w:ascii="Arial" w:hAnsi="Arial" w:cs="Arial"/>
          <w:lang w:val="en-US"/>
        </w:rPr>
        <w:t>base</w:t>
      </w:r>
      <w:r w:rsidR="001508D7" w:rsidRPr="001508D7">
        <w:rPr>
          <w:rFonts w:ascii="Arial" w:hAnsi="Arial" w:cs="Arial"/>
          <w:lang w:val="en-US"/>
        </w:rPr>
        <w:t>d</w:t>
      </w:r>
      <w:r w:rsidR="00A52ADE" w:rsidRPr="001508D7">
        <w:rPr>
          <w:rFonts w:ascii="Arial" w:hAnsi="Arial" w:cs="Arial"/>
          <w:lang w:val="en-US"/>
        </w:rPr>
        <w:t xml:space="preserve"> on the letter which he received from Coca</w:t>
      </w:r>
      <w:r w:rsidR="001F5991" w:rsidRPr="001508D7">
        <w:rPr>
          <w:rFonts w:ascii="Arial" w:hAnsi="Arial" w:cs="Arial"/>
          <w:lang w:val="en-US"/>
        </w:rPr>
        <w:t>-</w:t>
      </w:r>
      <w:r w:rsidR="00A52ADE" w:rsidRPr="001508D7">
        <w:rPr>
          <w:rFonts w:ascii="Arial" w:hAnsi="Arial" w:cs="Arial"/>
          <w:lang w:val="en-US"/>
        </w:rPr>
        <w:t xml:space="preserve">Cola’s legal practitioner and a discussion he had with </w:t>
      </w:r>
      <w:r w:rsidR="001F5991" w:rsidRPr="001508D7">
        <w:rPr>
          <w:rFonts w:ascii="Arial" w:hAnsi="Arial" w:cs="Arial"/>
          <w:lang w:val="en-US"/>
        </w:rPr>
        <w:t>‘</w:t>
      </w:r>
      <w:r w:rsidRPr="001508D7">
        <w:rPr>
          <w:rFonts w:ascii="Arial" w:hAnsi="Arial" w:cs="Arial"/>
          <w:lang w:val="en-US"/>
        </w:rPr>
        <w:t>him</w:t>
      </w:r>
      <w:r w:rsidR="001F5991" w:rsidRPr="001508D7">
        <w:rPr>
          <w:rFonts w:ascii="Arial" w:hAnsi="Arial" w:cs="Arial"/>
          <w:lang w:val="en-US"/>
        </w:rPr>
        <w:t>’</w:t>
      </w:r>
      <w:r w:rsidR="00A52ADE" w:rsidRPr="001508D7">
        <w:rPr>
          <w:rFonts w:ascii="Arial" w:hAnsi="Arial" w:cs="Arial"/>
          <w:lang w:val="en-US"/>
        </w:rPr>
        <w:t xml:space="preserve"> </w:t>
      </w:r>
      <w:r w:rsidR="001F5991" w:rsidRPr="001508D7">
        <w:rPr>
          <w:rFonts w:ascii="Arial" w:hAnsi="Arial" w:cs="Arial"/>
          <w:lang w:val="en-US"/>
        </w:rPr>
        <w:t xml:space="preserve">(the legal practitioner) </w:t>
      </w:r>
      <w:r w:rsidR="00A52ADE" w:rsidRPr="001508D7">
        <w:rPr>
          <w:rFonts w:ascii="Arial" w:hAnsi="Arial" w:cs="Arial"/>
          <w:lang w:val="en-US"/>
        </w:rPr>
        <w:t>wherein</w:t>
      </w:r>
      <w:r w:rsidR="00092E3D" w:rsidRPr="001508D7">
        <w:rPr>
          <w:rFonts w:ascii="Arial" w:hAnsi="Arial" w:cs="Arial"/>
          <w:lang w:val="en-US"/>
        </w:rPr>
        <w:t xml:space="preserve"> </w:t>
      </w:r>
      <w:r w:rsidR="00E32DEC">
        <w:rPr>
          <w:rFonts w:ascii="Arial" w:hAnsi="Arial" w:cs="Arial"/>
          <w:lang w:val="en-US"/>
        </w:rPr>
        <w:t>he</w:t>
      </w:r>
      <w:r w:rsidR="00092E3D" w:rsidRPr="001508D7">
        <w:rPr>
          <w:rFonts w:ascii="Arial" w:hAnsi="Arial" w:cs="Arial"/>
          <w:lang w:val="en-US"/>
        </w:rPr>
        <w:t xml:space="preserve"> was informed </w:t>
      </w:r>
      <w:r w:rsidR="00A52ADE" w:rsidRPr="001508D7">
        <w:rPr>
          <w:rFonts w:ascii="Arial" w:hAnsi="Arial" w:cs="Arial"/>
          <w:lang w:val="en-US"/>
        </w:rPr>
        <w:t xml:space="preserve">that </w:t>
      </w:r>
      <w:r w:rsidR="009E2D50">
        <w:rPr>
          <w:rFonts w:ascii="Arial" w:hAnsi="Arial" w:cs="Arial"/>
          <w:lang w:val="en-US"/>
        </w:rPr>
        <w:t xml:space="preserve">emails were </w:t>
      </w:r>
      <w:r w:rsidR="00A52ADE" w:rsidRPr="001508D7">
        <w:rPr>
          <w:rFonts w:ascii="Arial" w:hAnsi="Arial" w:cs="Arial"/>
          <w:lang w:val="en-US"/>
        </w:rPr>
        <w:t xml:space="preserve">received which pointed out that </w:t>
      </w:r>
      <w:r w:rsidR="001F5991" w:rsidRPr="001508D7">
        <w:rPr>
          <w:rFonts w:ascii="Arial" w:hAnsi="Arial" w:cs="Arial"/>
          <w:lang w:val="en-US"/>
        </w:rPr>
        <w:t>the plaintiff</w:t>
      </w:r>
      <w:r w:rsidR="00A52ADE" w:rsidRPr="001508D7">
        <w:rPr>
          <w:rFonts w:ascii="Arial" w:hAnsi="Arial" w:cs="Arial"/>
          <w:lang w:val="en-US"/>
        </w:rPr>
        <w:t xml:space="preserve"> was untruthful</w:t>
      </w:r>
      <w:r w:rsidRPr="001508D7">
        <w:rPr>
          <w:rFonts w:ascii="Arial" w:hAnsi="Arial" w:cs="Arial"/>
          <w:lang w:val="en-US"/>
        </w:rPr>
        <w:t xml:space="preserve"> and the plaintiff </w:t>
      </w:r>
      <w:r w:rsidR="001508D7">
        <w:rPr>
          <w:rFonts w:ascii="Arial" w:hAnsi="Arial" w:cs="Arial"/>
          <w:lang w:val="en-US"/>
        </w:rPr>
        <w:t xml:space="preserve">was told </w:t>
      </w:r>
      <w:r w:rsidRPr="001508D7">
        <w:rPr>
          <w:rFonts w:ascii="Arial" w:hAnsi="Arial" w:cs="Arial"/>
          <w:lang w:val="en-US"/>
        </w:rPr>
        <w:t xml:space="preserve">that the reason why the employment offer was revoked </w:t>
      </w:r>
      <w:r w:rsidR="00092E3D" w:rsidRPr="001508D7">
        <w:rPr>
          <w:rFonts w:ascii="Arial" w:hAnsi="Arial" w:cs="Arial"/>
          <w:lang w:val="en-US"/>
        </w:rPr>
        <w:t>was that</w:t>
      </w:r>
      <w:r w:rsidRPr="001508D7">
        <w:rPr>
          <w:rFonts w:ascii="Arial" w:hAnsi="Arial" w:cs="Arial"/>
          <w:lang w:val="en-US"/>
        </w:rPr>
        <w:t xml:space="preserve"> he had </w:t>
      </w:r>
      <w:proofErr w:type="spellStart"/>
      <w:r w:rsidRPr="001508D7">
        <w:rPr>
          <w:rFonts w:ascii="Arial" w:hAnsi="Arial" w:cs="Arial"/>
          <w:lang w:val="en-US"/>
        </w:rPr>
        <w:t>labour</w:t>
      </w:r>
      <w:proofErr w:type="spellEnd"/>
      <w:r w:rsidRPr="001508D7">
        <w:rPr>
          <w:rFonts w:ascii="Arial" w:hAnsi="Arial" w:cs="Arial"/>
          <w:lang w:val="en-US"/>
        </w:rPr>
        <w:t xml:space="preserve"> issues</w:t>
      </w:r>
      <w:r w:rsidR="00A52ADE" w:rsidRPr="001508D7">
        <w:rPr>
          <w:rFonts w:ascii="Arial" w:hAnsi="Arial" w:cs="Arial"/>
          <w:lang w:val="en-US"/>
        </w:rPr>
        <w:t>.</w:t>
      </w:r>
      <w:r w:rsidRPr="001508D7">
        <w:rPr>
          <w:rFonts w:ascii="Arial" w:hAnsi="Arial" w:cs="Arial"/>
          <w:lang w:val="en-US"/>
        </w:rPr>
        <w:t xml:space="preserve"> The plaintiff further sa</w:t>
      </w:r>
      <w:r w:rsidR="009E2D50">
        <w:rPr>
          <w:rFonts w:ascii="Arial" w:hAnsi="Arial" w:cs="Arial"/>
          <w:lang w:val="en-US"/>
        </w:rPr>
        <w:t xml:space="preserve">ys he was told </w:t>
      </w:r>
      <w:r w:rsidRPr="001508D7">
        <w:rPr>
          <w:rFonts w:ascii="Arial" w:hAnsi="Arial" w:cs="Arial"/>
          <w:lang w:val="en-US"/>
        </w:rPr>
        <w:t>where there is smoke, there is a fire</w:t>
      </w:r>
      <w:r w:rsidR="00011807" w:rsidRPr="001508D7">
        <w:rPr>
          <w:rFonts w:ascii="Arial" w:hAnsi="Arial" w:cs="Arial"/>
          <w:lang w:val="en-US"/>
        </w:rPr>
        <w:t>,</w:t>
      </w:r>
      <w:r w:rsidRPr="001508D7">
        <w:rPr>
          <w:rFonts w:ascii="Arial" w:hAnsi="Arial" w:cs="Arial"/>
          <w:lang w:val="en-US"/>
        </w:rPr>
        <w:t xml:space="preserve"> and the information was given to them under the </w:t>
      </w:r>
      <w:r w:rsidR="009E2D50">
        <w:rPr>
          <w:rFonts w:ascii="Arial" w:hAnsi="Arial" w:cs="Arial"/>
          <w:lang w:val="en-US"/>
        </w:rPr>
        <w:t>‘</w:t>
      </w:r>
      <w:r w:rsidRPr="001508D7">
        <w:rPr>
          <w:rFonts w:ascii="Arial" w:hAnsi="Arial" w:cs="Arial"/>
          <w:lang w:val="en-US"/>
        </w:rPr>
        <w:t>Whistle</w:t>
      </w:r>
      <w:r w:rsidR="00092E3D" w:rsidRPr="001508D7">
        <w:rPr>
          <w:rFonts w:ascii="Arial" w:hAnsi="Arial" w:cs="Arial"/>
          <w:lang w:val="en-US"/>
        </w:rPr>
        <w:t>b</w:t>
      </w:r>
      <w:r w:rsidRPr="001508D7">
        <w:rPr>
          <w:rFonts w:ascii="Arial" w:hAnsi="Arial" w:cs="Arial"/>
          <w:lang w:val="en-US"/>
        </w:rPr>
        <w:t>low</w:t>
      </w:r>
      <w:r w:rsidR="00092E3D" w:rsidRPr="001508D7">
        <w:rPr>
          <w:rFonts w:ascii="Arial" w:hAnsi="Arial" w:cs="Arial"/>
          <w:lang w:val="en-US"/>
        </w:rPr>
        <w:t>er</w:t>
      </w:r>
      <w:r w:rsidRPr="001508D7">
        <w:rPr>
          <w:rFonts w:ascii="Arial" w:hAnsi="Arial" w:cs="Arial"/>
          <w:lang w:val="en-US"/>
        </w:rPr>
        <w:t xml:space="preserve"> Act</w:t>
      </w:r>
      <w:proofErr w:type="gramStart"/>
      <w:r w:rsidR="009E2D50">
        <w:rPr>
          <w:rFonts w:ascii="Arial" w:hAnsi="Arial" w:cs="Arial"/>
          <w:lang w:val="en-US"/>
        </w:rPr>
        <w:t>’</w:t>
      </w:r>
      <w:proofErr w:type="gramEnd"/>
      <w:r w:rsidRPr="001508D7">
        <w:rPr>
          <w:rFonts w:ascii="Arial" w:hAnsi="Arial" w:cs="Arial"/>
          <w:lang w:val="en-US"/>
        </w:rPr>
        <w:t xml:space="preserve"> and they were no</w:t>
      </w:r>
      <w:r w:rsidR="00092E3D" w:rsidRPr="001508D7">
        <w:rPr>
          <w:rFonts w:ascii="Arial" w:hAnsi="Arial" w:cs="Arial"/>
          <w:lang w:val="en-US"/>
        </w:rPr>
        <w:t>t</w:t>
      </w:r>
      <w:r w:rsidRPr="001508D7">
        <w:rPr>
          <w:rFonts w:ascii="Arial" w:hAnsi="Arial" w:cs="Arial"/>
          <w:lang w:val="en-US"/>
        </w:rPr>
        <w:t xml:space="preserve"> allowed to share it with </w:t>
      </w:r>
      <w:r w:rsidR="009E2D50">
        <w:rPr>
          <w:rFonts w:ascii="Arial" w:hAnsi="Arial" w:cs="Arial"/>
          <w:lang w:val="en-US"/>
        </w:rPr>
        <w:t>him</w:t>
      </w:r>
      <w:r w:rsidRPr="001508D7">
        <w:rPr>
          <w:rFonts w:ascii="Arial" w:hAnsi="Arial" w:cs="Arial"/>
          <w:lang w:val="en-US"/>
        </w:rPr>
        <w:t>. Th</w:t>
      </w:r>
      <w:r w:rsidR="00092E3D" w:rsidRPr="001508D7">
        <w:rPr>
          <w:rFonts w:ascii="Arial" w:hAnsi="Arial" w:cs="Arial"/>
          <w:lang w:val="en-US"/>
        </w:rPr>
        <w:t>e preceding</w:t>
      </w:r>
      <w:r w:rsidRPr="001508D7">
        <w:rPr>
          <w:rFonts w:ascii="Arial" w:hAnsi="Arial" w:cs="Arial"/>
          <w:lang w:val="en-US"/>
        </w:rPr>
        <w:t xml:space="preserve"> hearsay evidence was elicited under cross-examination</w:t>
      </w:r>
      <w:r w:rsidR="00092E3D" w:rsidRPr="001508D7">
        <w:rPr>
          <w:rFonts w:ascii="Arial" w:hAnsi="Arial" w:cs="Arial"/>
          <w:lang w:val="en-US"/>
        </w:rPr>
        <w:t xml:space="preserve"> and</w:t>
      </w:r>
      <w:r w:rsidR="009E2D50">
        <w:rPr>
          <w:rFonts w:ascii="Arial" w:hAnsi="Arial" w:cs="Arial"/>
          <w:lang w:val="en-US"/>
        </w:rPr>
        <w:t xml:space="preserve"> is t</w:t>
      </w:r>
      <w:r w:rsidR="00092E3D" w:rsidRPr="001508D7">
        <w:rPr>
          <w:rFonts w:ascii="Arial" w:hAnsi="Arial" w:cs="Arial"/>
          <w:lang w:val="en-US"/>
        </w:rPr>
        <w:t>hus</w:t>
      </w:r>
      <w:r w:rsidRPr="001508D7">
        <w:rPr>
          <w:rFonts w:ascii="Arial" w:hAnsi="Arial" w:cs="Arial"/>
          <w:lang w:val="en-US"/>
        </w:rPr>
        <w:t xml:space="preserve"> admissible.</w:t>
      </w:r>
    </w:p>
    <w:p w14:paraId="4492FA60" w14:textId="77777777" w:rsidR="009E2D50" w:rsidRPr="009E2D50" w:rsidRDefault="009E2D50" w:rsidP="009E2D50">
      <w:pPr>
        <w:pStyle w:val="ListParagraph"/>
        <w:rPr>
          <w:rFonts w:ascii="Arial" w:hAnsi="Arial" w:cs="Arial"/>
          <w:lang w:val="en-US"/>
        </w:rPr>
      </w:pPr>
    </w:p>
    <w:p w14:paraId="5D47FE2B" w14:textId="52E1396C" w:rsidR="00092E3D" w:rsidRPr="009E2D50" w:rsidRDefault="00092E3D" w:rsidP="009E2D50">
      <w:pPr>
        <w:pStyle w:val="ListParagraph"/>
        <w:numPr>
          <w:ilvl w:val="0"/>
          <w:numId w:val="2"/>
        </w:numPr>
        <w:spacing w:line="360" w:lineRule="auto"/>
        <w:ind w:left="0" w:firstLine="0"/>
        <w:jc w:val="both"/>
        <w:rPr>
          <w:rFonts w:ascii="Arial" w:hAnsi="Arial" w:cs="Arial"/>
          <w:lang w:val="en-US"/>
        </w:rPr>
      </w:pPr>
      <w:r w:rsidRPr="009E2D50">
        <w:rPr>
          <w:rFonts w:ascii="Arial" w:hAnsi="Arial" w:cs="Arial"/>
          <w:lang w:val="en-US"/>
        </w:rPr>
        <w:t>Th</w:t>
      </w:r>
      <w:r w:rsidR="00A52ADE" w:rsidRPr="009E2D50">
        <w:rPr>
          <w:rFonts w:ascii="Arial" w:hAnsi="Arial" w:cs="Arial"/>
          <w:lang w:val="en-US"/>
        </w:rPr>
        <w:t xml:space="preserve">e </w:t>
      </w:r>
      <w:r w:rsidRPr="009E2D50">
        <w:rPr>
          <w:rFonts w:ascii="Arial" w:hAnsi="Arial" w:cs="Arial"/>
          <w:lang w:val="en-US"/>
        </w:rPr>
        <w:t>plaintiff explains</w:t>
      </w:r>
      <w:r w:rsidR="00A52ADE" w:rsidRPr="009E2D50">
        <w:rPr>
          <w:rFonts w:ascii="Arial" w:hAnsi="Arial" w:cs="Arial"/>
          <w:lang w:val="en-US"/>
        </w:rPr>
        <w:t xml:space="preserve"> </w:t>
      </w:r>
      <w:r w:rsidR="00AE1046" w:rsidRPr="009E2D50">
        <w:rPr>
          <w:rFonts w:ascii="Arial" w:hAnsi="Arial" w:cs="Arial"/>
          <w:lang w:val="en-US"/>
        </w:rPr>
        <w:t xml:space="preserve">his name is mentioned in a </w:t>
      </w:r>
      <w:proofErr w:type="spellStart"/>
      <w:r w:rsidR="00AE1046" w:rsidRPr="009E2D50">
        <w:rPr>
          <w:rFonts w:ascii="Arial" w:hAnsi="Arial" w:cs="Arial"/>
          <w:lang w:val="en-US"/>
        </w:rPr>
        <w:t>labour</w:t>
      </w:r>
      <w:proofErr w:type="spellEnd"/>
      <w:r w:rsidR="00AE1046" w:rsidRPr="009E2D50">
        <w:rPr>
          <w:rFonts w:ascii="Arial" w:hAnsi="Arial" w:cs="Arial"/>
          <w:lang w:val="en-US"/>
        </w:rPr>
        <w:t xml:space="preserve"> matter, but he only learned about it after he received the letter from Coca-Cola’s legal practitioner and took it to AB</w:t>
      </w:r>
      <w:r w:rsidR="00684F91" w:rsidRPr="009E2D50">
        <w:rPr>
          <w:rFonts w:ascii="Arial" w:hAnsi="Arial" w:cs="Arial"/>
          <w:lang w:val="en-US"/>
        </w:rPr>
        <w:t>-</w:t>
      </w:r>
      <w:r w:rsidR="00AE1046" w:rsidRPr="009E2D50">
        <w:rPr>
          <w:rFonts w:ascii="Arial" w:hAnsi="Arial" w:cs="Arial"/>
          <w:lang w:val="en-US"/>
        </w:rPr>
        <w:t>InBev’s human resource department. He says the case is not against him;</w:t>
      </w:r>
      <w:r w:rsidR="00A52ADE" w:rsidRPr="009E2D50">
        <w:rPr>
          <w:rFonts w:ascii="Arial" w:hAnsi="Arial" w:cs="Arial"/>
          <w:lang w:val="en-US"/>
        </w:rPr>
        <w:t xml:space="preserve"> it </w:t>
      </w:r>
      <w:r w:rsidRPr="009E2D50">
        <w:rPr>
          <w:rFonts w:ascii="Arial" w:hAnsi="Arial" w:cs="Arial"/>
          <w:lang w:val="en-US"/>
        </w:rPr>
        <w:t>i</w:t>
      </w:r>
      <w:r w:rsidR="00A52ADE" w:rsidRPr="009E2D50">
        <w:rPr>
          <w:rFonts w:ascii="Arial" w:hAnsi="Arial" w:cs="Arial"/>
          <w:lang w:val="en-US"/>
        </w:rPr>
        <w:t xml:space="preserve">s </w:t>
      </w:r>
      <w:r w:rsidRPr="009E2D50">
        <w:rPr>
          <w:rFonts w:ascii="Arial" w:hAnsi="Arial" w:cs="Arial"/>
          <w:lang w:val="en-US"/>
        </w:rPr>
        <w:t xml:space="preserve">against </w:t>
      </w:r>
      <w:r w:rsidR="00A52ADE" w:rsidRPr="009E2D50">
        <w:rPr>
          <w:rFonts w:ascii="Arial" w:hAnsi="Arial" w:cs="Arial"/>
          <w:lang w:val="en-US"/>
        </w:rPr>
        <w:t>AB</w:t>
      </w:r>
      <w:r w:rsidR="00684F91" w:rsidRPr="009E2D50">
        <w:rPr>
          <w:rFonts w:ascii="Arial" w:hAnsi="Arial" w:cs="Arial"/>
          <w:lang w:val="en-US"/>
        </w:rPr>
        <w:t>-</w:t>
      </w:r>
      <w:r w:rsidR="00A52ADE" w:rsidRPr="009E2D50">
        <w:rPr>
          <w:rFonts w:ascii="Arial" w:hAnsi="Arial" w:cs="Arial"/>
          <w:lang w:val="en-US"/>
        </w:rPr>
        <w:t>InBev.</w:t>
      </w:r>
      <w:r w:rsidR="00011807" w:rsidRPr="009E2D50">
        <w:rPr>
          <w:rFonts w:ascii="Arial" w:hAnsi="Arial" w:cs="Arial"/>
          <w:lang w:val="en-US"/>
        </w:rPr>
        <w:t xml:space="preserve"> </w:t>
      </w:r>
      <w:r w:rsidR="00B11008" w:rsidRPr="009E2D50">
        <w:rPr>
          <w:rFonts w:ascii="Arial" w:hAnsi="Arial" w:cs="Arial"/>
          <w:lang w:val="en-US"/>
        </w:rPr>
        <w:t xml:space="preserve">According to the plaintiff, he was never called for a </w:t>
      </w:r>
      <w:proofErr w:type="spellStart"/>
      <w:r w:rsidR="00B11008" w:rsidRPr="009E2D50">
        <w:rPr>
          <w:rFonts w:ascii="Arial" w:hAnsi="Arial" w:cs="Arial"/>
          <w:lang w:val="en-US"/>
        </w:rPr>
        <w:t>labour</w:t>
      </w:r>
      <w:proofErr w:type="spellEnd"/>
      <w:r w:rsidR="00B11008" w:rsidRPr="009E2D50">
        <w:rPr>
          <w:rFonts w:ascii="Arial" w:hAnsi="Arial" w:cs="Arial"/>
          <w:lang w:val="en-US"/>
        </w:rPr>
        <w:t xml:space="preserve"> hearing.</w:t>
      </w:r>
      <w:r w:rsidR="009E2D50">
        <w:rPr>
          <w:rFonts w:ascii="Arial" w:hAnsi="Arial" w:cs="Arial"/>
          <w:lang w:val="en-US"/>
        </w:rPr>
        <w:t xml:space="preserve"> AB-InBev’s</w:t>
      </w:r>
      <w:r w:rsidR="009E2D50" w:rsidRPr="000C3568">
        <w:rPr>
          <w:rFonts w:ascii="Arial" w:hAnsi="Arial" w:cs="Arial"/>
          <w:lang w:val="en-US"/>
        </w:rPr>
        <w:t xml:space="preserve"> response letter dated 9 September 2021 confirm</w:t>
      </w:r>
      <w:r w:rsidR="009E2D50">
        <w:rPr>
          <w:rFonts w:ascii="Arial" w:hAnsi="Arial" w:cs="Arial"/>
          <w:lang w:val="en-US"/>
        </w:rPr>
        <w:t>s</w:t>
      </w:r>
      <w:r w:rsidR="00CE7A7F">
        <w:rPr>
          <w:rFonts w:ascii="Arial" w:hAnsi="Arial" w:cs="Arial"/>
          <w:lang w:val="en-US"/>
        </w:rPr>
        <w:t xml:space="preserve"> that,</w:t>
      </w:r>
      <w:r w:rsidR="009E2D50" w:rsidRPr="000C3568">
        <w:rPr>
          <w:rFonts w:ascii="Arial" w:hAnsi="Arial" w:cs="Arial"/>
          <w:lang w:val="en-US"/>
        </w:rPr>
        <w:t xml:space="preserve"> at the time of the interview, the plaintiff had not been informed nor briefed o</w:t>
      </w:r>
      <w:r w:rsidR="009E2D50">
        <w:rPr>
          <w:rFonts w:ascii="Arial" w:hAnsi="Arial" w:cs="Arial"/>
          <w:lang w:val="en-US"/>
        </w:rPr>
        <w:t>n</w:t>
      </w:r>
      <w:r w:rsidR="009E2D50" w:rsidRPr="000C3568">
        <w:rPr>
          <w:rFonts w:ascii="Arial" w:hAnsi="Arial" w:cs="Arial"/>
          <w:lang w:val="en-US"/>
        </w:rPr>
        <w:t xml:space="preserve"> </w:t>
      </w:r>
      <w:r w:rsidR="00CE7A7F">
        <w:rPr>
          <w:rFonts w:ascii="Arial" w:hAnsi="Arial" w:cs="Arial"/>
          <w:lang w:val="en-US"/>
        </w:rPr>
        <w:t>any</w:t>
      </w:r>
      <w:r w:rsidR="009E2D50" w:rsidRPr="000C3568">
        <w:rPr>
          <w:rFonts w:ascii="Arial" w:hAnsi="Arial" w:cs="Arial"/>
          <w:lang w:val="en-US"/>
        </w:rPr>
        <w:t xml:space="preserve"> </w:t>
      </w:r>
      <w:proofErr w:type="spellStart"/>
      <w:r w:rsidR="009E2D50" w:rsidRPr="000C3568">
        <w:rPr>
          <w:rFonts w:ascii="Arial" w:hAnsi="Arial" w:cs="Arial"/>
          <w:lang w:val="en-US"/>
        </w:rPr>
        <w:t>labour</w:t>
      </w:r>
      <w:proofErr w:type="spellEnd"/>
      <w:r w:rsidR="009E2D50" w:rsidRPr="000C3568">
        <w:rPr>
          <w:rFonts w:ascii="Arial" w:hAnsi="Arial" w:cs="Arial"/>
          <w:lang w:val="en-US"/>
        </w:rPr>
        <w:t xml:space="preserve"> disputes against AB</w:t>
      </w:r>
      <w:r w:rsidR="009E2D50">
        <w:rPr>
          <w:rFonts w:ascii="Arial" w:hAnsi="Arial" w:cs="Arial"/>
          <w:lang w:val="en-US"/>
        </w:rPr>
        <w:t>-</w:t>
      </w:r>
      <w:r w:rsidR="009E2D50" w:rsidRPr="000C3568">
        <w:rPr>
          <w:rFonts w:ascii="Arial" w:hAnsi="Arial" w:cs="Arial"/>
          <w:lang w:val="en-US"/>
        </w:rPr>
        <w:t>InBev</w:t>
      </w:r>
      <w:r w:rsidR="00CE7A7F">
        <w:rPr>
          <w:rFonts w:ascii="Arial" w:hAnsi="Arial" w:cs="Arial"/>
          <w:lang w:val="en-US"/>
        </w:rPr>
        <w:t xml:space="preserve"> wherein the plaintiff was mentioned or implicated</w:t>
      </w:r>
      <w:r w:rsidR="009E2D50" w:rsidRPr="000C3568">
        <w:rPr>
          <w:rFonts w:ascii="Arial" w:hAnsi="Arial" w:cs="Arial"/>
          <w:lang w:val="en-US"/>
        </w:rPr>
        <w:t>.</w:t>
      </w:r>
    </w:p>
    <w:p w14:paraId="466A969E" w14:textId="77777777" w:rsidR="00AE1046" w:rsidRPr="00AE1046" w:rsidRDefault="00AE1046" w:rsidP="00AE1046">
      <w:pPr>
        <w:pStyle w:val="ListParagraph"/>
        <w:rPr>
          <w:rFonts w:ascii="Arial" w:hAnsi="Arial" w:cs="Arial"/>
          <w:lang w:val="en-US"/>
        </w:rPr>
      </w:pPr>
    </w:p>
    <w:p w14:paraId="33B874EE" w14:textId="3677E404" w:rsidR="00AE1046" w:rsidRDefault="00AE1046" w:rsidP="001F5991">
      <w:pPr>
        <w:pStyle w:val="ListParagraph"/>
        <w:numPr>
          <w:ilvl w:val="0"/>
          <w:numId w:val="2"/>
        </w:numPr>
        <w:spacing w:line="360" w:lineRule="auto"/>
        <w:ind w:left="0" w:firstLine="0"/>
        <w:jc w:val="both"/>
        <w:rPr>
          <w:rFonts w:ascii="Arial" w:hAnsi="Arial" w:cs="Arial"/>
          <w:lang w:val="en-US"/>
        </w:rPr>
      </w:pPr>
      <w:r w:rsidRPr="00AE1046">
        <w:rPr>
          <w:rFonts w:ascii="Arial" w:hAnsi="Arial" w:cs="Arial"/>
          <w:lang w:val="en-US"/>
        </w:rPr>
        <w:t xml:space="preserve">Frankie </w:t>
      </w:r>
      <w:proofErr w:type="spellStart"/>
      <w:r w:rsidRPr="00AE1046">
        <w:rPr>
          <w:rFonts w:ascii="Arial" w:hAnsi="Arial" w:cs="Arial"/>
          <w:lang w:val="en-US"/>
        </w:rPr>
        <w:t>Ngurimuje</w:t>
      </w:r>
      <w:proofErr w:type="spellEnd"/>
      <w:r w:rsidRPr="00AE1046">
        <w:rPr>
          <w:rFonts w:ascii="Arial" w:hAnsi="Arial" w:cs="Arial"/>
          <w:lang w:val="en-US"/>
        </w:rPr>
        <w:t xml:space="preserve"> testified for the plaintiff that he had a telephonic discussion with the defendant about a call the defendant made to Coca</w:t>
      </w:r>
      <w:r>
        <w:rPr>
          <w:rFonts w:ascii="Arial" w:hAnsi="Arial" w:cs="Arial"/>
          <w:lang w:val="en-US"/>
        </w:rPr>
        <w:t>-</w:t>
      </w:r>
      <w:r w:rsidRPr="00AE1046">
        <w:rPr>
          <w:rFonts w:ascii="Arial" w:hAnsi="Arial" w:cs="Arial"/>
          <w:lang w:val="en-US"/>
        </w:rPr>
        <w:t>Cola when the plaintiff was to commence employment with Coca</w:t>
      </w:r>
      <w:r>
        <w:rPr>
          <w:rFonts w:ascii="Arial" w:hAnsi="Arial" w:cs="Arial"/>
          <w:lang w:val="en-US"/>
        </w:rPr>
        <w:t>-</w:t>
      </w:r>
      <w:r w:rsidRPr="00AE1046">
        <w:rPr>
          <w:rFonts w:ascii="Arial" w:hAnsi="Arial" w:cs="Arial"/>
          <w:lang w:val="en-US"/>
        </w:rPr>
        <w:t>Cola. He could not recall the exact date as it was a random discussion, and he could also not recall everything they spoke about due to the time that ha</w:t>
      </w:r>
      <w:r>
        <w:rPr>
          <w:rFonts w:ascii="Arial" w:hAnsi="Arial" w:cs="Arial"/>
          <w:lang w:val="en-US"/>
        </w:rPr>
        <w:t>d</w:t>
      </w:r>
      <w:r w:rsidRPr="00AE1046">
        <w:rPr>
          <w:rFonts w:ascii="Arial" w:hAnsi="Arial" w:cs="Arial"/>
          <w:lang w:val="en-US"/>
        </w:rPr>
        <w:t xml:space="preserve"> passed. He could</w:t>
      </w:r>
      <w:r>
        <w:rPr>
          <w:rFonts w:ascii="Arial" w:hAnsi="Arial" w:cs="Arial"/>
          <w:lang w:val="en-US"/>
        </w:rPr>
        <w:t>,</w:t>
      </w:r>
      <w:r w:rsidRPr="00AE1046">
        <w:rPr>
          <w:rFonts w:ascii="Arial" w:hAnsi="Arial" w:cs="Arial"/>
          <w:lang w:val="en-US"/>
        </w:rPr>
        <w:t xml:space="preserve"> however</w:t>
      </w:r>
      <w:r>
        <w:rPr>
          <w:rFonts w:ascii="Arial" w:hAnsi="Arial" w:cs="Arial"/>
          <w:lang w:val="en-US"/>
        </w:rPr>
        <w:t>,</w:t>
      </w:r>
      <w:r w:rsidRPr="00AE1046">
        <w:rPr>
          <w:rFonts w:ascii="Arial" w:hAnsi="Arial" w:cs="Arial"/>
          <w:lang w:val="en-US"/>
        </w:rPr>
        <w:t xml:space="preserve"> recall</w:t>
      </w:r>
      <w:r>
        <w:rPr>
          <w:rFonts w:ascii="Arial" w:hAnsi="Arial" w:cs="Arial"/>
          <w:lang w:val="en-US"/>
        </w:rPr>
        <w:t xml:space="preserve"> </w:t>
      </w:r>
      <w:r w:rsidRPr="00AE1046">
        <w:rPr>
          <w:rFonts w:ascii="Arial" w:hAnsi="Arial" w:cs="Arial"/>
          <w:lang w:val="en-US"/>
        </w:rPr>
        <w:t>it was during the time when the defendant was dismissed from AB</w:t>
      </w:r>
      <w:r w:rsidR="00684F91">
        <w:rPr>
          <w:rFonts w:ascii="Arial" w:hAnsi="Arial" w:cs="Arial"/>
          <w:lang w:val="en-US"/>
        </w:rPr>
        <w:t>-</w:t>
      </w:r>
      <w:r w:rsidRPr="00AE1046">
        <w:rPr>
          <w:rFonts w:ascii="Arial" w:hAnsi="Arial" w:cs="Arial"/>
          <w:lang w:val="en-US"/>
        </w:rPr>
        <w:t xml:space="preserve">InBev and at the same time </w:t>
      </w:r>
      <w:r w:rsidR="00CE7A7F">
        <w:rPr>
          <w:rFonts w:ascii="Arial" w:hAnsi="Arial" w:cs="Arial"/>
          <w:lang w:val="en-US"/>
        </w:rPr>
        <w:t xml:space="preserve">when </w:t>
      </w:r>
      <w:r w:rsidRPr="00AE1046">
        <w:rPr>
          <w:rFonts w:ascii="Arial" w:hAnsi="Arial" w:cs="Arial"/>
          <w:lang w:val="en-US"/>
        </w:rPr>
        <w:t>the plaintiff was to start working at Coca</w:t>
      </w:r>
      <w:r>
        <w:rPr>
          <w:rFonts w:ascii="Arial" w:hAnsi="Arial" w:cs="Arial"/>
          <w:lang w:val="en-US"/>
        </w:rPr>
        <w:t>-</w:t>
      </w:r>
      <w:r w:rsidRPr="00AE1046">
        <w:rPr>
          <w:rFonts w:ascii="Arial" w:hAnsi="Arial" w:cs="Arial"/>
          <w:lang w:val="en-US"/>
        </w:rPr>
        <w:t>Cola. Under cross</w:t>
      </w:r>
      <w:r>
        <w:rPr>
          <w:rFonts w:ascii="Arial" w:hAnsi="Arial" w:cs="Arial"/>
          <w:lang w:val="en-US"/>
        </w:rPr>
        <w:t>-</w:t>
      </w:r>
      <w:r w:rsidRPr="00AE1046">
        <w:rPr>
          <w:rFonts w:ascii="Arial" w:hAnsi="Arial" w:cs="Arial"/>
          <w:lang w:val="en-US"/>
        </w:rPr>
        <w:t>examination</w:t>
      </w:r>
      <w:r>
        <w:rPr>
          <w:rFonts w:ascii="Arial" w:hAnsi="Arial" w:cs="Arial"/>
          <w:lang w:val="en-US"/>
        </w:rPr>
        <w:t>,</w:t>
      </w:r>
      <w:r w:rsidRPr="00AE1046">
        <w:rPr>
          <w:rFonts w:ascii="Arial" w:hAnsi="Arial" w:cs="Arial"/>
          <w:lang w:val="en-US"/>
        </w:rPr>
        <w:t xml:space="preserve"> he sa</w:t>
      </w:r>
      <w:r>
        <w:rPr>
          <w:rFonts w:ascii="Arial" w:hAnsi="Arial" w:cs="Arial"/>
          <w:lang w:val="en-US"/>
        </w:rPr>
        <w:t>ys</w:t>
      </w:r>
      <w:r w:rsidRPr="00AE1046">
        <w:rPr>
          <w:rFonts w:ascii="Arial" w:hAnsi="Arial" w:cs="Arial"/>
          <w:lang w:val="en-US"/>
        </w:rPr>
        <w:t xml:space="preserve"> it was when the plaintiff announced he was going to Coca</w:t>
      </w:r>
      <w:r>
        <w:rPr>
          <w:rFonts w:ascii="Arial" w:hAnsi="Arial" w:cs="Arial"/>
          <w:lang w:val="en-US"/>
        </w:rPr>
        <w:t>-</w:t>
      </w:r>
      <w:r w:rsidRPr="00AE1046">
        <w:rPr>
          <w:rFonts w:ascii="Arial" w:hAnsi="Arial" w:cs="Arial"/>
          <w:lang w:val="en-US"/>
        </w:rPr>
        <w:t>Cola. He says the defendant informed him he called Coca</w:t>
      </w:r>
      <w:r>
        <w:rPr>
          <w:rFonts w:ascii="Arial" w:hAnsi="Arial" w:cs="Arial"/>
          <w:lang w:val="en-US"/>
        </w:rPr>
        <w:t>-</w:t>
      </w:r>
      <w:r w:rsidRPr="00AE1046">
        <w:rPr>
          <w:rFonts w:ascii="Arial" w:hAnsi="Arial" w:cs="Arial"/>
          <w:lang w:val="en-US"/>
        </w:rPr>
        <w:t>Cola and complained about the plaintiff</w:t>
      </w:r>
      <w:r w:rsidR="00E32DEC">
        <w:rPr>
          <w:rFonts w:ascii="Arial" w:hAnsi="Arial" w:cs="Arial"/>
          <w:lang w:val="en-US"/>
        </w:rPr>
        <w:t>,</w:t>
      </w:r>
      <w:r w:rsidRPr="00AE1046">
        <w:rPr>
          <w:rFonts w:ascii="Arial" w:hAnsi="Arial" w:cs="Arial"/>
          <w:lang w:val="en-US"/>
        </w:rPr>
        <w:t xml:space="preserve"> and</w:t>
      </w:r>
      <w:r w:rsidR="00E32DEC">
        <w:rPr>
          <w:rFonts w:ascii="Arial" w:hAnsi="Arial" w:cs="Arial"/>
          <w:lang w:val="en-US"/>
        </w:rPr>
        <w:t xml:space="preserve"> </w:t>
      </w:r>
      <w:r w:rsidRPr="00AE1046">
        <w:rPr>
          <w:rFonts w:ascii="Arial" w:hAnsi="Arial" w:cs="Arial"/>
          <w:lang w:val="en-US"/>
        </w:rPr>
        <w:t>he also sent Coca</w:t>
      </w:r>
      <w:r>
        <w:rPr>
          <w:rFonts w:ascii="Arial" w:hAnsi="Arial" w:cs="Arial"/>
          <w:lang w:val="en-US"/>
        </w:rPr>
        <w:t>-</w:t>
      </w:r>
      <w:r w:rsidRPr="00AE1046">
        <w:rPr>
          <w:rFonts w:ascii="Arial" w:hAnsi="Arial" w:cs="Arial"/>
          <w:lang w:val="en-US"/>
        </w:rPr>
        <w:t>Cola an email to make sure they w</w:t>
      </w:r>
      <w:r>
        <w:rPr>
          <w:rFonts w:ascii="Arial" w:hAnsi="Arial" w:cs="Arial"/>
          <w:lang w:val="en-US"/>
        </w:rPr>
        <w:t>ould</w:t>
      </w:r>
      <w:r w:rsidRPr="00AE1046">
        <w:rPr>
          <w:rFonts w:ascii="Arial" w:hAnsi="Arial" w:cs="Arial"/>
          <w:lang w:val="en-US"/>
        </w:rPr>
        <w:t xml:space="preserve"> not ‘take him’. He sa</w:t>
      </w:r>
      <w:r w:rsidR="006B0C8E">
        <w:rPr>
          <w:rFonts w:ascii="Arial" w:hAnsi="Arial" w:cs="Arial"/>
          <w:lang w:val="en-US"/>
        </w:rPr>
        <w:t>ys</w:t>
      </w:r>
      <w:r w:rsidRPr="00AE1046">
        <w:rPr>
          <w:rFonts w:ascii="Arial" w:hAnsi="Arial" w:cs="Arial"/>
          <w:lang w:val="en-US"/>
        </w:rPr>
        <w:t xml:space="preserve"> the defendant told him he </w:t>
      </w:r>
      <w:r w:rsidR="00E32DEC">
        <w:rPr>
          <w:rFonts w:ascii="Arial" w:hAnsi="Arial" w:cs="Arial"/>
          <w:lang w:val="en-US"/>
        </w:rPr>
        <w:t>wa</w:t>
      </w:r>
      <w:r w:rsidRPr="00AE1046">
        <w:rPr>
          <w:rFonts w:ascii="Arial" w:hAnsi="Arial" w:cs="Arial"/>
          <w:lang w:val="en-US"/>
        </w:rPr>
        <w:t xml:space="preserve">s determined to not let go and he was going to make sure the plaintiff was not going to be </w:t>
      </w:r>
      <w:r w:rsidRPr="00AE1046">
        <w:rPr>
          <w:rFonts w:ascii="Arial" w:hAnsi="Arial" w:cs="Arial"/>
          <w:lang w:val="en-US"/>
        </w:rPr>
        <w:lastRenderedPageBreak/>
        <w:t>employed anywhere. When asked under cross</w:t>
      </w:r>
      <w:r>
        <w:rPr>
          <w:rFonts w:ascii="Arial" w:hAnsi="Arial" w:cs="Arial"/>
          <w:lang w:val="en-US"/>
        </w:rPr>
        <w:t>-</w:t>
      </w:r>
      <w:r w:rsidRPr="00AE1046">
        <w:rPr>
          <w:rFonts w:ascii="Arial" w:hAnsi="Arial" w:cs="Arial"/>
          <w:lang w:val="en-US"/>
        </w:rPr>
        <w:t>examination</w:t>
      </w:r>
      <w:r>
        <w:rPr>
          <w:rFonts w:ascii="Arial" w:hAnsi="Arial" w:cs="Arial"/>
          <w:lang w:val="en-US"/>
        </w:rPr>
        <w:t xml:space="preserve"> what he means by that statement, he sa</w:t>
      </w:r>
      <w:r w:rsidR="006B0C8E">
        <w:rPr>
          <w:rFonts w:ascii="Arial" w:hAnsi="Arial" w:cs="Arial"/>
          <w:lang w:val="en-US"/>
        </w:rPr>
        <w:t>ys</w:t>
      </w:r>
      <w:r>
        <w:rPr>
          <w:rFonts w:ascii="Arial" w:hAnsi="Arial" w:cs="Arial"/>
          <w:lang w:val="en-US"/>
        </w:rPr>
        <w:t xml:space="preserve"> it usually means he would do anything possible</w:t>
      </w:r>
      <w:r w:rsidRPr="00AE1046">
        <w:rPr>
          <w:rFonts w:ascii="Arial" w:hAnsi="Arial" w:cs="Arial"/>
          <w:lang w:val="en-US"/>
        </w:rPr>
        <w:t xml:space="preserve"> for the plaintiff not to work at any company. He says he worked with both the plaintiff and the defendant</w:t>
      </w:r>
      <w:r>
        <w:rPr>
          <w:rFonts w:ascii="Arial" w:hAnsi="Arial" w:cs="Arial"/>
          <w:lang w:val="en-US"/>
        </w:rPr>
        <w:t>,</w:t>
      </w:r>
      <w:r w:rsidRPr="00AE1046">
        <w:rPr>
          <w:rFonts w:ascii="Arial" w:hAnsi="Arial" w:cs="Arial"/>
          <w:lang w:val="en-US"/>
        </w:rPr>
        <w:t xml:space="preserve"> and he is not siding with either of them. The defendant could not recall he informed Frankie </w:t>
      </w:r>
      <w:proofErr w:type="spellStart"/>
      <w:r w:rsidRPr="00AE1046">
        <w:rPr>
          <w:rFonts w:ascii="Arial" w:hAnsi="Arial" w:cs="Arial"/>
          <w:lang w:val="en-US"/>
        </w:rPr>
        <w:t>Ngurimuje</w:t>
      </w:r>
      <w:proofErr w:type="spellEnd"/>
      <w:r w:rsidRPr="00AE1046">
        <w:rPr>
          <w:rFonts w:ascii="Arial" w:hAnsi="Arial" w:cs="Arial"/>
          <w:lang w:val="en-US"/>
        </w:rPr>
        <w:t xml:space="preserve"> that he would not let it go</w:t>
      </w:r>
      <w:r w:rsidR="00301C94">
        <w:rPr>
          <w:rFonts w:ascii="Arial" w:hAnsi="Arial" w:cs="Arial"/>
          <w:lang w:val="en-US"/>
        </w:rPr>
        <w:t xml:space="preserve">. The </w:t>
      </w:r>
      <w:r w:rsidR="00E32DEC">
        <w:rPr>
          <w:rFonts w:ascii="Arial" w:hAnsi="Arial" w:cs="Arial"/>
          <w:lang w:val="en-US"/>
        </w:rPr>
        <w:t>evidence</w:t>
      </w:r>
      <w:r w:rsidR="00301C94">
        <w:rPr>
          <w:rFonts w:ascii="Arial" w:hAnsi="Arial" w:cs="Arial"/>
          <w:lang w:val="en-US"/>
        </w:rPr>
        <w:t xml:space="preserve"> of</w:t>
      </w:r>
      <w:r w:rsidR="00E32DEC">
        <w:rPr>
          <w:rFonts w:ascii="Arial" w:hAnsi="Arial" w:cs="Arial"/>
          <w:lang w:val="en-US"/>
        </w:rPr>
        <w:t xml:space="preserve"> </w:t>
      </w:r>
      <w:r w:rsidR="00301C94" w:rsidRPr="00AE1046">
        <w:rPr>
          <w:rFonts w:ascii="Arial" w:hAnsi="Arial" w:cs="Arial"/>
          <w:lang w:val="en-US"/>
        </w:rPr>
        <w:t xml:space="preserve">Frankie </w:t>
      </w:r>
      <w:proofErr w:type="spellStart"/>
      <w:r w:rsidR="00301C94" w:rsidRPr="00AE1046">
        <w:rPr>
          <w:rFonts w:ascii="Arial" w:hAnsi="Arial" w:cs="Arial"/>
          <w:lang w:val="en-US"/>
        </w:rPr>
        <w:t>Ngurimuje</w:t>
      </w:r>
      <w:proofErr w:type="spellEnd"/>
      <w:r w:rsidR="00301C94">
        <w:rPr>
          <w:rFonts w:ascii="Arial" w:hAnsi="Arial" w:cs="Arial"/>
          <w:lang w:val="en-US"/>
        </w:rPr>
        <w:t xml:space="preserve"> i</w:t>
      </w:r>
      <w:r w:rsidR="00E32DEC">
        <w:rPr>
          <w:rFonts w:ascii="Arial" w:hAnsi="Arial" w:cs="Arial"/>
          <w:lang w:val="en-US"/>
        </w:rPr>
        <w:t>s undisputed by the defendant</w:t>
      </w:r>
      <w:r w:rsidRPr="00AE1046">
        <w:rPr>
          <w:rFonts w:ascii="Arial" w:hAnsi="Arial" w:cs="Arial"/>
          <w:lang w:val="en-US"/>
        </w:rPr>
        <w:t>.</w:t>
      </w:r>
    </w:p>
    <w:p w14:paraId="4AC02EF7" w14:textId="77777777" w:rsidR="00AE1046" w:rsidRPr="00AE1046" w:rsidRDefault="00AE1046" w:rsidP="00AE1046">
      <w:pPr>
        <w:pStyle w:val="ListParagraph"/>
        <w:rPr>
          <w:rFonts w:ascii="Arial" w:hAnsi="Arial" w:cs="Arial"/>
          <w:lang w:val="en-US"/>
        </w:rPr>
      </w:pPr>
    </w:p>
    <w:p w14:paraId="178C31CF" w14:textId="53CD8E2E" w:rsidR="00CE7A7F" w:rsidRDefault="00AE1046" w:rsidP="00CE7A7F">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The defendant does not dispute</w:t>
      </w:r>
      <w:r w:rsidR="00301C94">
        <w:rPr>
          <w:rFonts w:ascii="Arial" w:hAnsi="Arial" w:cs="Arial"/>
          <w:lang w:val="en-US"/>
        </w:rPr>
        <w:t xml:space="preserve"> that </w:t>
      </w:r>
      <w:r>
        <w:rPr>
          <w:rFonts w:ascii="Arial" w:hAnsi="Arial" w:cs="Arial"/>
          <w:lang w:val="en-US"/>
        </w:rPr>
        <w:t>he contacted Coca-Cola or that he sent it an email.</w:t>
      </w:r>
      <w:r w:rsidR="00CE7A7F">
        <w:rPr>
          <w:rFonts w:ascii="Arial" w:hAnsi="Arial" w:cs="Arial"/>
          <w:lang w:val="en-US"/>
        </w:rPr>
        <w:t xml:space="preserve"> </w:t>
      </w:r>
      <w:r w:rsidRPr="00CE7A7F">
        <w:rPr>
          <w:rFonts w:ascii="Arial" w:hAnsi="Arial" w:cs="Arial"/>
          <w:lang w:val="en-US"/>
        </w:rPr>
        <w:t>Under cross-examination, the defendant says he informed Coca-Cola what type of person the plaintiff is. He is not to be trusted, he is running away, he knows what happened at AB</w:t>
      </w:r>
      <w:r w:rsidR="00684F91" w:rsidRPr="00CE7A7F">
        <w:rPr>
          <w:rFonts w:ascii="Arial" w:hAnsi="Arial" w:cs="Arial"/>
          <w:lang w:val="en-US"/>
        </w:rPr>
        <w:t>-</w:t>
      </w:r>
      <w:r w:rsidRPr="00CE7A7F">
        <w:rPr>
          <w:rFonts w:ascii="Arial" w:hAnsi="Arial" w:cs="Arial"/>
          <w:lang w:val="en-US"/>
        </w:rPr>
        <w:t xml:space="preserve">InBev, and he is trying to escape that. He says the contents of the email he sent to Coca-Cola are </w:t>
      </w:r>
      <w:proofErr w:type="gramStart"/>
      <w:r w:rsidRPr="00CE7A7F">
        <w:rPr>
          <w:rFonts w:ascii="Arial" w:hAnsi="Arial" w:cs="Arial"/>
          <w:lang w:val="en-US"/>
        </w:rPr>
        <w:t>more or less the</w:t>
      </w:r>
      <w:proofErr w:type="gramEnd"/>
      <w:r w:rsidRPr="00CE7A7F">
        <w:rPr>
          <w:rFonts w:ascii="Arial" w:hAnsi="Arial" w:cs="Arial"/>
          <w:lang w:val="en-US"/>
        </w:rPr>
        <w:t xml:space="preserve"> same as the ones he sent to </w:t>
      </w:r>
      <w:proofErr w:type="spellStart"/>
      <w:r w:rsidRPr="00CE7A7F">
        <w:rPr>
          <w:rFonts w:ascii="Arial" w:hAnsi="Arial" w:cs="Arial"/>
          <w:lang w:val="en-US"/>
        </w:rPr>
        <w:t>Ohorongo</w:t>
      </w:r>
      <w:proofErr w:type="spellEnd"/>
      <w:r w:rsidR="00CE7A7F">
        <w:rPr>
          <w:rFonts w:ascii="Arial" w:hAnsi="Arial" w:cs="Arial"/>
          <w:lang w:val="en-US"/>
        </w:rPr>
        <w:t xml:space="preserve"> Cement</w:t>
      </w:r>
      <w:r w:rsidRPr="00CE7A7F">
        <w:rPr>
          <w:rFonts w:ascii="Arial" w:hAnsi="Arial" w:cs="Arial"/>
          <w:lang w:val="en-US"/>
        </w:rPr>
        <w:t xml:space="preserve"> (dealt with below). When asked whether the information disclosed to Coca-Cola was meant for </w:t>
      </w:r>
      <w:r w:rsidR="00301C94">
        <w:rPr>
          <w:rFonts w:ascii="Arial" w:hAnsi="Arial" w:cs="Arial"/>
          <w:lang w:val="en-US"/>
        </w:rPr>
        <w:t>it</w:t>
      </w:r>
      <w:r w:rsidRPr="00CE7A7F">
        <w:rPr>
          <w:rFonts w:ascii="Arial" w:hAnsi="Arial" w:cs="Arial"/>
          <w:lang w:val="en-US"/>
        </w:rPr>
        <w:t xml:space="preserve"> to decide </w:t>
      </w:r>
      <w:proofErr w:type="gramStart"/>
      <w:r w:rsidRPr="00CE7A7F">
        <w:rPr>
          <w:rFonts w:ascii="Arial" w:hAnsi="Arial" w:cs="Arial"/>
          <w:lang w:val="en-US"/>
        </w:rPr>
        <w:t>whether or not</w:t>
      </w:r>
      <w:proofErr w:type="gramEnd"/>
      <w:r w:rsidRPr="00CE7A7F">
        <w:rPr>
          <w:rFonts w:ascii="Arial" w:hAnsi="Arial" w:cs="Arial"/>
          <w:lang w:val="en-US"/>
        </w:rPr>
        <w:t xml:space="preserve"> to employ the plaintiff, he said yes.</w:t>
      </w:r>
    </w:p>
    <w:p w14:paraId="785FA0B9" w14:textId="77777777" w:rsidR="00CE7A7F" w:rsidRPr="00CE7A7F" w:rsidRDefault="00CE7A7F" w:rsidP="00CE7A7F">
      <w:pPr>
        <w:pStyle w:val="ListParagraph"/>
        <w:rPr>
          <w:rFonts w:ascii="Arial" w:hAnsi="Arial" w:cs="Arial"/>
          <w:lang w:val="en-US"/>
        </w:rPr>
      </w:pPr>
    </w:p>
    <w:p w14:paraId="1371206C" w14:textId="5B4957E1" w:rsidR="00CE7A7F" w:rsidRDefault="009D3496" w:rsidP="00CE7A7F">
      <w:pPr>
        <w:pStyle w:val="ListParagraph"/>
        <w:numPr>
          <w:ilvl w:val="0"/>
          <w:numId w:val="2"/>
        </w:numPr>
        <w:spacing w:line="360" w:lineRule="auto"/>
        <w:ind w:left="0" w:firstLine="0"/>
        <w:jc w:val="both"/>
        <w:rPr>
          <w:rFonts w:ascii="Arial" w:hAnsi="Arial" w:cs="Arial"/>
          <w:lang w:val="en-US"/>
        </w:rPr>
      </w:pPr>
      <w:r w:rsidRPr="00CE7A7F">
        <w:rPr>
          <w:rFonts w:ascii="Arial" w:hAnsi="Arial" w:cs="Arial"/>
          <w:lang w:val="en-US"/>
        </w:rPr>
        <w:t>The defendant</w:t>
      </w:r>
      <w:r w:rsidR="00AE1046" w:rsidRPr="00CE7A7F">
        <w:rPr>
          <w:rFonts w:ascii="Arial" w:hAnsi="Arial" w:cs="Arial"/>
          <w:lang w:val="en-US"/>
        </w:rPr>
        <w:t>, however,</w:t>
      </w:r>
      <w:r w:rsidRPr="00CE7A7F">
        <w:rPr>
          <w:rFonts w:ascii="Arial" w:hAnsi="Arial" w:cs="Arial"/>
          <w:lang w:val="en-US"/>
        </w:rPr>
        <w:t xml:space="preserve"> says the communication</w:t>
      </w:r>
      <w:r w:rsidR="00CE7A7F">
        <w:rPr>
          <w:rFonts w:ascii="Arial" w:hAnsi="Arial" w:cs="Arial"/>
          <w:lang w:val="en-US"/>
        </w:rPr>
        <w:t>s</w:t>
      </w:r>
      <w:r w:rsidRPr="00CE7A7F">
        <w:rPr>
          <w:rFonts w:ascii="Arial" w:hAnsi="Arial" w:cs="Arial"/>
          <w:lang w:val="en-US"/>
        </w:rPr>
        <w:t xml:space="preserve"> to Coca</w:t>
      </w:r>
      <w:r w:rsidR="00AE1046" w:rsidRPr="00CE7A7F">
        <w:rPr>
          <w:rFonts w:ascii="Arial" w:hAnsi="Arial" w:cs="Arial"/>
          <w:lang w:val="en-US"/>
        </w:rPr>
        <w:t>-</w:t>
      </w:r>
      <w:r w:rsidRPr="00CE7A7F">
        <w:rPr>
          <w:rFonts w:ascii="Arial" w:hAnsi="Arial" w:cs="Arial"/>
          <w:lang w:val="en-US"/>
        </w:rPr>
        <w:t xml:space="preserve">Cola </w:t>
      </w:r>
      <w:r w:rsidR="00301C94">
        <w:rPr>
          <w:rFonts w:ascii="Arial" w:hAnsi="Arial" w:cs="Arial"/>
          <w:lang w:val="en-US"/>
        </w:rPr>
        <w:t>are</w:t>
      </w:r>
      <w:r w:rsidRPr="00CE7A7F">
        <w:rPr>
          <w:rFonts w:ascii="Arial" w:hAnsi="Arial" w:cs="Arial"/>
          <w:lang w:val="en-US"/>
        </w:rPr>
        <w:t xml:space="preserve"> confidential, private, privileged and not published. He also says </w:t>
      </w:r>
      <w:r w:rsidR="00301C94">
        <w:rPr>
          <w:rFonts w:ascii="Arial" w:hAnsi="Arial" w:cs="Arial"/>
          <w:lang w:val="en-US"/>
        </w:rPr>
        <w:t>they are</w:t>
      </w:r>
      <w:r w:rsidRPr="00CE7A7F">
        <w:rPr>
          <w:rFonts w:ascii="Arial" w:hAnsi="Arial" w:cs="Arial"/>
          <w:lang w:val="en-US"/>
        </w:rPr>
        <w:t xml:space="preserve"> ‘subsequently the truth’</w:t>
      </w:r>
      <w:r w:rsidR="00AE1046" w:rsidRPr="00CE7A7F">
        <w:rPr>
          <w:rFonts w:ascii="Arial" w:hAnsi="Arial" w:cs="Arial"/>
          <w:lang w:val="en-US"/>
        </w:rPr>
        <w:t>,</w:t>
      </w:r>
      <w:r w:rsidR="00301C94">
        <w:rPr>
          <w:rFonts w:ascii="Arial" w:hAnsi="Arial" w:cs="Arial"/>
          <w:lang w:val="en-US"/>
        </w:rPr>
        <w:t xml:space="preserve"> </w:t>
      </w:r>
      <w:r w:rsidRPr="00CE7A7F">
        <w:rPr>
          <w:rFonts w:ascii="Arial" w:hAnsi="Arial" w:cs="Arial"/>
          <w:lang w:val="en-US"/>
        </w:rPr>
        <w:t>fair and reasonable comment</w:t>
      </w:r>
      <w:r w:rsidR="00301C94">
        <w:rPr>
          <w:rFonts w:ascii="Arial" w:hAnsi="Arial" w:cs="Arial"/>
          <w:lang w:val="en-US"/>
        </w:rPr>
        <w:t>s</w:t>
      </w:r>
      <w:r w:rsidR="00AE1046" w:rsidRPr="00CE7A7F">
        <w:rPr>
          <w:rFonts w:ascii="Arial" w:hAnsi="Arial" w:cs="Arial"/>
          <w:lang w:val="en-US"/>
        </w:rPr>
        <w:t>, and</w:t>
      </w:r>
      <w:r w:rsidRPr="00CE7A7F">
        <w:rPr>
          <w:rFonts w:ascii="Arial" w:hAnsi="Arial" w:cs="Arial"/>
          <w:lang w:val="en-US"/>
        </w:rPr>
        <w:t xml:space="preserve"> factually correct to the best of his knowledge. According to the defendant, it </w:t>
      </w:r>
      <w:r w:rsidR="00301C94">
        <w:rPr>
          <w:rFonts w:ascii="Arial" w:hAnsi="Arial" w:cs="Arial"/>
          <w:lang w:val="en-US"/>
        </w:rPr>
        <w:t>i</w:t>
      </w:r>
      <w:r w:rsidRPr="00CE7A7F">
        <w:rPr>
          <w:rFonts w:ascii="Arial" w:hAnsi="Arial" w:cs="Arial"/>
          <w:lang w:val="en-US"/>
        </w:rPr>
        <w:t>s clear Coca</w:t>
      </w:r>
      <w:r w:rsidR="00AE1046" w:rsidRPr="00CE7A7F">
        <w:rPr>
          <w:rFonts w:ascii="Arial" w:hAnsi="Arial" w:cs="Arial"/>
          <w:lang w:val="en-US"/>
        </w:rPr>
        <w:t>-</w:t>
      </w:r>
      <w:r w:rsidRPr="00CE7A7F">
        <w:rPr>
          <w:rFonts w:ascii="Arial" w:hAnsi="Arial" w:cs="Arial"/>
          <w:lang w:val="en-US"/>
        </w:rPr>
        <w:t>Cola took his communications serious</w:t>
      </w:r>
      <w:r w:rsidR="00CE7A7F">
        <w:rPr>
          <w:rFonts w:ascii="Arial" w:hAnsi="Arial" w:cs="Arial"/>
          <w:lang w:val="en-US"/>
        </w:rPr>
        <w:t>ly</w:t>
      </w:r>
      <w:r w:rsidRPr="00CE7A7F">
        <w:rPr>
          <w:rFonts w:ascii="Arial" w:hAnsi="Arial" w:cs="Arial"/>
          <w:lang w:val="en-US"/>
        </w:rPr>
        <w:t xml:space="preserve"> and did a background check on the plaintiff</w:t>
      </w:r>
      <w:r w:rsidR="00301C94">
        <w:rPr>
          <w:rFonts w:ascii="Arial" w:hAnsi="Arial" w:cs="Arial"/>
          <w:lang w:val="en-US"/>
        </w:rPr>
        <w:t>. He says from</w:t>
      </w:r>
      <w:r w:rsidRPr="00CE7A7F">
        <w:rPr>
          <w:rFonts w:ascii="Arial" w:hAnsi="Arial" w:cs="Arial"/>
          <w:lang w:val="en-US"/>
        </w:rPr>
        <w:t xml:space="preserve"> the letter of </w:t>
      </w:r>
      <w:r w:rsidR="00AE1046" w:rsidRPr="00CE7A7F">
        <w:rPr>
          <w:rFonts w:ascii="Arial" w:hAnsi="Arial" w:cs="Arial"/>
          <w:lang w:val="en-US"/>
        </w:rPr>
        <w:t>Coca-Cola’s legal practitioner</w:t>
      </w:r>
      <w:r w:rsidR="00301C94">
        <w:rPr>
          <w:rFonts w:ascii="Arial" w:hAnsi="Arial" w:cs="Arial"/>
          <w:lang w:val="en-US"/>
        </w:rPr>
        <w:t>, it is clear</w:t>
      </w:r>
      <w:r w:rsidRPr="00CE7A7F">
        <w:rPr>
          <w:rFonts w:ascii="Arial" w:hAnsi="Arial" w:cs="Arial"/>
          <w:lang w:val="en-US"/>
        </w:rPr>
        <w:t xml:space="preserve"> Coca</w:t>
      </w:r>
      <w:r w:rsidR="00AE1046" w:rsidRPr="00CE7A7F">
        <w:rPr>
          <w:rFonts w:ascii="Arial" w:hAnsi="Arial" w:cs="Arial"/>
          <w:lang w:val="en-US"/>
        </w:rPr>
        <w:t>-</w:t>
      </w:r>
      <w:r w:rsidRPr="00CE7A7F">
        <w:rPr>
          <w:rFonts w:ascii="Arial" w:hAnsi="Arial" w:cs="Arial"/>
          <w:lang w:val="en-US"/>
        </w:rPr>
        <w:t xml:space="preserve">Cola did research on the plaintiff and discovered he was dishonest as, during the recruitment process, he did not inform them of the two </w:t>
      </w:r>
      <w:proofErr w:type="spellStart"/>
      <w:r w:rsidRPr="00CE7A7F">
        <w:rPr>
          <w:rFonts w:ascii="Arial" w:hAnsi="Arial" w:cs="Arial"/>
          <w:lang w:val="en-US"/>
        </w:rPr>
        <w:t>labour</w:t>
      </w:r>
      <w:proofErr w:type="spellEnd"/>
      <w:r w:rsidRPr="00CE7A7F">
        <w:rPr>
          <w:rFonts w:ascii="Arial" w:hAnsi="Arial" w:cs="Arial"/>
          <w:lang w:val="en-US"/>
        </w:rPr>
        <w:t xml:space="preserve"> disputes where his name </w:t>
      </w:r>
      <w:r w:rsidR="00301C94">
        <w:rPr>
          <w:rFonts w:ascii="Arial" w:hAnsi="Arial" w:cs="Arial"/>
          <w:lang w:val="en-US"/>
        </w:rPr>
        <w:t>i</w:t>
      </w:r>
      <w:r w:rsidRPr="00CE7A7F">
        <w:rPr>
          <w:rFonts w:ascii="Arial" w:hAnsi="Arial" w:cs="Arial"/>
          <w:lang w:val="en-US"/>
        </w:rPr>
        <w:t>s mentioned.</w:t>
      </w:r>
      <w:r w:rsidR="002D474C" w:rsidRPr="00CE7A7F">
        <w:rPr>
          <w:rFonts w:ascii="Arial" w:hAnsi="Arial" w:cs="Arial"/>
          <w:lang w:val="en-US"/>
        </w:rPr>
        <w:t xml:space="preserve"> </w:t>
      </w:r>
      <w:r w:rsidR="00301C94">
        <w:rPr>
          <w:rFonts w:ascii="Arial" w:hAnsi="Arial" w:cs="Arial"/>
          <w:lang w:val="en-US"/>
        </w:rPr>
        <w:t>He believes that</w:t>
      </w:r>
      <w:r w:rsidR="002D474C" w:rsidRPr="00CE7A7F">
        <w:rPr>
          <w:rFonts w:ascii="Arial" w:hAnsi="Arial" w:cs="Arial"/>
          <w:lang w:val="en-US"/>
        </w:rPr>
        <w:t xml:space="preserve"> if the comments were false, Coca</w:t>
      </w:r>
      <w:r w:rsidR="00AE1046" w:rsidRPr="00CE7A7F">
        <w:rPr>
          <w:rFonts w:ascii="Arial" w:hAnsi="Arial" w:cs="Arial"/>
          <w:lang w:val="en-US"/>
        </w:rPr>
        <w:t>-</w:t>
      </w:r>
      <w:r w:rsidR="002D474C" w:rsidRPr="00CE7A7F">
        <w:rPr>
          <w:rFonts w:ascii="Arial" w:hAnsi="Arial" w:cs="Arial"/>
          <w:lang w:val="en-US"/>
        </w:rPr>
        <w:t>Cola would have employed the plaintiff</w:t>
      </w:r>
      <w:r w:rsidR="00AE1046" w:rsidRPr="00CE7A7F">
        <w:rPr>
          <w:rFonts w:ascii="Arial" w:hAnsi="Arial" w:cs="Arial"/>
          <w:lang w:val="en-US"/>
        </w:rPr>
        <w:t>,</w:t>
      </w:r>
      <w:r w:rsidR="002D474C" w:rsidRPr="00CE7A7F">
        <w:rPr>
          <w:rFonts w:ascii="Arial" w:hAnsi="Arial" w:cs="Arial"/>
          <w:lang w:val="en-US"/>
        </w:rPr>
        <w:t xml:space="preserve"> and he </w:t>
      </w:r>
      <w:r w:rsidR="00301C94">
        <w:rPr>
          <w:rFonts w:ascii="Arial" w:hAnsi="Arial" w:cs="Arial"/>
          <w:lang w:val="en-US"/>
        </w:rPr>
        <w:t xml:space="preserve">says he </w:t>
      </w:r>
      <w:r w:rsidR="002D474C" w:rsidRPr="00CE7A7F">
        <w:rPr>
          <w:rFonts w:ascii="Arial" w:hAnsi="Arial" w:cs="Arial"/>
          <w:lang w:val="en-US"/>
        </w:rPr>
        <w:t>cannot be held responsible because the plaintiff was dishonest with Coca</w:t>
      </w:r>
      <w:r w:rsidR="00AE1046" w:rsidRPr="00CE7A7F">
        <w:rPr>
          <w:rFonts w:ascii="Arial" w:hAnsi="Arial" w:cs="Arial"/>
          <w:lang w:val="en-US"/>
        </w:rPr>
        <w:t>-</w:t>
      </w:r>
      <w:r w:rsidR="002D474C" w:rsidRPr="00CE7A7F">
        <w:rPr>
          <w:rFonts w:ascii="Arial" w:hAnsi="Arial" w:cs="Arial"/>
          <w:lang w:val="en-US"/>
        </w:rPr>
        <w:t xml:space="preserve">Cola during the recruitment process. The defendant’s position is that the plaintiff has no proof that he caused </w:t>
      </w:r>
      <w:proofErr w:type="gramStart"/>
      <w:r w:rsidR="002D474C" w:rsidRPr="00CE7A7F">
        <w:rPr>
          <w:rFonts w:ascii="Arial" w:hAnsi="Arial" w:cs="Arial"/>
          <w:lang w:val="en-US"/>
        </w:rPr>
        <w:t xml:space="preserve">the </w:t>
      </w:r>
      <w:r w:rsidR="00301C94">
        <w:rPr>
          <w:rFonts w:ascii="Arial" w:hAnsi="Arial" w:cs="Arial"/>
          <w:lang w:val="en-US"/>
        </w:rPr>
        <w:t>him</w:t>
      </w:r>
      <w:proofErr w:type="gramEnd"/>
      <w:r w:rsidR="002D474C" w:rsidRPr="00CE7A7F">
        <w:rPr>
          <w:rFonts w:ascii="Arial" w:hAnsi="Arial" w:cs="Arial"/>
          <w:lang w:val="en-US"/>
        </w:rPr>
        <w:t xml:space="preserve"> damages.</w:t>
      </w:r>
    </w:p>
    <w:p w14:paraId="75F596DD" w14:textId="77777777" w:rsidR="00CE7A7F" w:rsidRPr="00CE7A7F" w:rsidRDefault="00CE7A7F" w:rsidP="00CE7A7F">
      <w:pPr>
        <w:pStyle w:val="ListParagraph"/>
        <w:rPr>
          <w:rFonts w:ascii="Arial" w:hAnsi="Arial" w:cs="Arial"/>
          <w:lang w:val="en-US"/>
        </w:rPr>
      </w:pPr>
    </w:p>
    <w:p w14:paraId="4B1F927C" w14:textId="71B997DA" w:rsidR="001508D7" w:rsidRPr="00CE7A7F" w:rsidRDefault="001508D7" w:rsidP="00CE7A7F">
      <w:pPr>
        <w:pStyle w:val="ListParagraph"/>
        <w:numPr>
          <w:ilvl w:val="0"/>
          <w:numId w:val="2"/>
        </w:numPr>
        <w:spacing w:line="360" w:lineRule="auto"/>
        <w:ind w:left="0" w:firstLine="0"/>
        <w:jc w:val="both"/>
        <w:rPr>
          <w:rFonts w:ascii="Arial" w:hAnsi="Arial" w:cs="Arial"/>
          <w:lang w:val="en-US"/>
        </w:rPr>
      </w:pPr>
      <w:r w:rsidRPr="00CE7A7F">
        <w:rPr>
          <w:rFonts w:ascii="Arial" w:hAnsi="Arial" w:cs="Arial"/>
          <w:lang w:val="en-US"/>
        </w:rPr>
        <w:t xml:space="preserve">According to the plaintiff, </w:t>
      </w:r>
      <w:proofErr w:type="gramStart"/>
      <w:r w:rsidRPr="00CE7A7F">
        <w:rPr>
          <w:rFonts w:ascii="Arial" w:hAnsi="Arial" w:cs="Arial"/>
          <w:lang w:val="en-US"/>
        </w:rPr>
        <w:t>as a result</w:t>
      </w:r>
      <w:r w:rsidR="00301C94">
        <w:rPr>
          <w:rFonts w:ascii="Arial" w:hAnsi="Arial" w:cs="Arial"/>
          <w:lang w:val="en-US"/>
        </w:rPr>
        <w:t xml:space="preserve"> of</w:t>
      </w:r>
      <w:proofErr w:type="gramEnd"/>
      <w:r w:rsidR="00301C94">
        <w:rPr>
          <w:rFonts w:ascii="Arial" w:hAnsi="Arial" w:cs="Arial"/>
          <w:lang w:val="en-US"/>
        </w:rPr>
        <w:t xml:space="preserve"> the defendant’s conduct</w:t>
      </w:r>
      <w:r w:rsidRPr="00CE7A7F">
        <w:rPr>
          <w:rFonts w:ascii="Arial" w:hAnsi="Arial" w:cs="Arial"/>
          <w:lang w:val="en-US"/>
        </w:rPr>
        <w:t xml:space="preserve">, he was unemployed for two months with no income, and for that, he made a loss of N$151 329, which he was supposed to earn at Coca-Cola for that two-month period, and he made a further loss of N$209 574 for future earnings lost, </w:t>
      </w:r>
      <w:proofErr w:type="spellStart"/>
      <w:r w:rsidRPr="00CE7A7F">
        <w:rPr>
          <w:rFonts w:ascii="Arial" w:hAnsi="Arial" w:cs="Arial"/>
          <w:lang w:val="en-US"/>
        </w:rPr>
        <w:t>totalling</w:t>
      </w:r>
      <w:proofErr w:type="spellEnd"/>
      <w:r w:rsidRPr="00CE7A7F">
        <w:rPr>
          <w:rFonts w:ascii="Arial" w:hAnsi="Arial" w:cs="Arial"/>
          <w:lang w:val="en-US"/>
        </w:rPr>
        <w:t xml:space="preserve"> N$360 903. When the plaintiff was asked </w:t>
      </w:r>
      <w:r w:rsidR="00301C94">
        <w:rPr>
          <w:rFonts w:ascii="Arial" w:hAnsi="Arial" w:cs="Arial"/>
          <w:lang w:val="en-US"/>
        </w:rPr>
        <w:t xml:space="preserve">under cross-examination </w:t>
      </w:r>
      <w:r w:rsidRPr="00CE7A7F">
        <w:rPr>
          <w:rFonts w:ascii="Arial" w:hAnsi="Arial" w:cs="Arial"/>
          <w:lang w:val="en-US"/>
        </w:rPr>
        <w:t xml:space="preserve">how the </w:t>
      </w:r>
      <w:r w:rsidRPr="00CE7A7F">
        <w:rPr>
          <w:rFonts w:ascii="Arial" w:hAnsi="Arial" w:cs="Arial"/>
          <w:lang w:val="en-US"/>
        </w:rPr>
        <w:lastRenderedPageBreak/>
        <w:t xml:space="preserve">amounts </w:t>
      </w:r>
      <w:r w:rsidR="00301C94">
        <w:rPr>
          <w:rFonts w:ascii="Arial" w:hAnsi="Arial" w:cs="Arial"/>
          <w:lang w:val="en-US"/>
        </w:rPr>
        <w:t>are</w:t>
      </w:r>
      <w:r w:rsidRPr="00CE7A7F">
        <w:rPr>
          <w:rFonts w:ascii="Arial" w:hAnsi="Arial" w:cs="Arial"/>
          <w:lang w:val="en-US"/>
        </w:rPr>
        <w:t xml:space="preserve"> calculated, he refer</w:t>
      </w:r>
      <w:r w:rsidR="00301C94">
        <w:rPr>
          <w:rFonts w:ascii="Arial" w:hAnsi="Arial" w:cs="Arial"/>
          <w:lang w:val="en-US"/>
        </w:rPr>
        <w:t>red</w:t>
      </w:r>
      <w:r w:rsidRPr="00CE7A7F">
        <w:rPr>
          <w:rFonts w:ascii="Arial" w:hAnsi="Arial" w:cs="Arial"/>
          <w:lang w:val="en-US"/>
        </w:rPr>
        <w:t xml:space="preserve"> to the annual amount of N$959 574 in the Coca-Cola employment offer, divided by </w:t>
      </w:r>
      <w:r w:rsidR="00D90448">
        <w:rPr>
          <w:rFonts w:ascii="Arial" w:hAnsi="Arial" w:cs="Arial"/>
          <w:lang w:val="en-US"/>
        </w:rPr>
        <w:t>12</w:t>
      </w:r>
      <w:r w:rsidRPr="00CE7A7F">
        <w:rPr>
          <w:rFonts w:ascii="Arial" w:hAnsi="Arial" w:cs="Arial"/>
          <w:lang w:val="en-US"/>
        </w:rPr>
        <w:t xml:space="preserve"> and multiplied by two for the two months’ unemployment. Under cross-examination, he further explain</w:t>
      </w:r>
      <w:r w:rsidR="005C0872">
        <w:rPr>
          <w:rFonts w:ascii="Arial" w:hAnsi="Arial" w:cs="Arial"/>
          <w:lang w:val="en-US"/>
        </w:rPr>
        <w:t>ed</w:t>
      </w:r>
      <w:r w:rsidRPr="00CE7A7F">
        <w:rPr>
          <w:rFonts w:ascii="Arial" w:hAnsi="Arial" w:cs="Arial"/>
          <w:lang w:val="en-US"/>
        </w:rPr>
        <w:t xml:space="preserve"> he had to find another job, and the opportunity he got at </w:t>
      </w:r>
      <w:proofErr w:type="spellStart"/>
      <w:r w:rsidRPr="00CE7A7F">
        <w:rPr>
          <w:rFonts w:ascii="Arial" w:hAnsi="Arial" w:cs="Arial"/>
          <w:lang w:val="en-US"/>
        </w:rPr>
        <w:t>Ohorongo</w:t>
      </w:r>
      <w:proofErr w:type="spellEnd"/>
      <w:r w:rsidRPr="00CE7A7F">
        <w:rPr>
          <w:rFonts w:ascii="Arial" w:hAnsi="Arial" w:cs="Arial"/>
          <w:lang w:val="en-US"/>
        </w:rPr>
        <w:t xml:space="preserve"> Cement (Pty) Ltd (</w:t>
      </w:r>
      <w:proofErr w:type="spellStart"/>
      <w:r w:rsidRPr="00CE7A7F">
        <w:rPr>
          <w:rFonts w:ascii="Arial" w:hAnsi="Arial" w:cs="Arial"/>
          <w:lang w:val="en-US"/>
        </w:rPr>
        <w:t>Ohorongo</w:t>
      </w:r>
      <w:proofErr w:type="spellEnd"/>
      <w:r w:rsidRPr="00CE7A7F">
        <w:rPr>
          <w:rFonts w:ascii="Arial" w:hAnsi="Arial" w:cs="Arial"/>
          <w:lang w:val="en-US"/>
        </w:rPr>
        <w:t xml:space="preserve"> Cement) was much lower and he is still losing money.</w:t>
      </w:r>
    </w:p>
    <w:p w14:paraId="15438720" w14:textId="77777777" w:rsidR="001508D7" w:rsidRPr="001508D7" w:rsidRDefault="001508D7" w:rsidP="001508D7">
      <w:pPr>
        <w:pStyle w:val="ListParagraph"/>
        <w:rPr>
          <w:rFonts w:ascii="Arial" w:hAnsi="Arial" w:cs="Arial"/>
          <w:lang w:val="en-US"/>
        </w:rPr>
      </w:pPr>
    </w:p>
    <w:p w14:paraId="17C602E9" w14:textId="1EDBE592" w:rsidR="00912643" w:rsidRDefault="00912643" w:rsidP="00912643">
      <w:pPr>
        <w:pStyle w:val="ListParagraph"/>
        <w:numPr>
          <w:ilvl w:val="0"/>
          <w:numId w:val="2"/>
        </w:numPr>
        <w:spacing w:line="360" w:lineRule="auto"/>
        <w:ind w:left="0" w:firstLine="0"/>
        <w:jc w:val="both"/>
        <w:rPr>
          <w:rFonts w:ascii="Arial" w:hAnsi="Arial" w:cs="Arial"/>
          <w:lang w:val="en-US"/>
        </w:rPr>
      </w:pPr>
      <w:proofErr w:type="spellStart"/>
      <w:r>
        <w:rPr>
          <w:rFonts w:ascii="Arial" w:hAnsi="Arial" w:cs="Arial"/>
          <w:lang w:val="en-US"/>
        </w:rPr>
        <w:t>Ohorongo</w:t>
      </w:r>
      <w:proofErr w:type="spellEnd"/>
      <w:r>
        <w:rPr>
          <w:rFonts w:ascii="Arial" w:hAnsi="Arial" w:cs="Arial"/>
          <w:lang w:val="en-US"/>
        </w:rPr>
        <w:t xml:space="preserve"> Cement employed the plaintiff</w:t>
      </w:r>
      <w:r w:rsidR="00C36280" w:rsidRPr="00AE1046">
        <w:rPr>
          <w:rFonts w:ascii="Arial" w:hAnsi="Arial" w:cs="Arial"/>
          <w:lang w:val="en-US"/>
        </w:rPr>
        <w:t xml:space="preserve"> </w:t>
      </w:r>
      <w:r>
        <w:rPr>
          <w:rFonts w:ascii="Arial" w:hAnsi="Arial" w:cs="Arial"/>
          <w:lang w:val="en-US"/>
        </w:rPr>
        <w:t>in</w:t>
      </w:r>
      <w:r w:rsidR="00C36280" w:rsidRPr="00AE1046">
        <w:rPr>
          <w:rFonts w:ascii="Arial" w:hAnsi="Arial" w:cs="Arial"/>
          <w:lang w:val="en-US"/>
        </w:rPr>
        <w:t xml:space="preserve"> </w:t>
      </w:r>
      <w:r w:rsidR="0086460F" w:rsidRPr="00AE1046">
        <w:rPr>
          <w:rFonts w:ascii="Arial" w:hAnsi="Arial" w:cs="Arial"/>
          <w:lang w:val="en-US"/>
        </w:rPr>
        <w:t>No</w:t>
      </w:r>
      <w:r w:rsidR="00C36280" w:rsidRPr="00AE1046">
        <w:rPr>
          <w:rFonts w:ascii="Arial" w:hAnsi="Arial" w:cs="Arial"/>
          <w:lang w:val="en-US"/>
        </w:rPr>
        <w:t>vember</w:t>
      </w:r>
      <w:r w:rsidR="0086460F" w:rsidRPr="00AE1046">
        <w:rPr>
          <w:rFonts w:ascii="Arial" w:hAnsi="Arial" w:cs="Arial"/>
          <w:lang w:val="en-US"/>
        </w:rPr>
        <w:t xml:space="preserve"> </w:t>
      </w:r>
      <w:r w:rsidR="00C36280" w:rsidRPr="00AE1046">
        <w:rPr>
          <w:rFonts w:ascii="Arial" w:hAnsi="Arial" w:cs="Arial"/>
          <w:lang w:val="en-US"/>
        </w:rPr>
        <w:t>20</w:t>
      </w:r>
      <w:r w:rsidR="0086460F" w:rsidRPr="00AE1046">
        <w:rPr>
          <w:rFonts w:ascii="Arial" w:hAnsi="Arial" w:cs="Arial"/>
          <w:lang w:val="en-US"/>
        </w:rPr>
        <w:t>21</w:t>
      </w:r>
      <w:r w:rsidR="00C36280" w:rsidRPr="00AE1046">
        <w:rPr>
          <w:rFonts w:ascii="Arial" w:hAnsi="Arial" w:cs="Arial"/>
          <w:lang w:val="en-US"/>
        </w:rPr>
        <w:t>.</w:t>
      </w:r>
    </w:p>
    <w:p w14:paraId="226A7319" w14:textId="77777777" w:rsidR="00912643" w:rsidRPr="00912643" w:rsidRDefault="00912643" w:rsidP="00912643">
      <w:pPr>
        <w:pStyle w:val="ListParagraph"/>
        <w:rPr>
          <w:rFonts w:ascii="Arial" w:hAnsi="Arial" w:cs="Arial"/>
          <w:lang w:val="en-US"/>
        </w:rPr>
      </w:pPr>
    </w:p>
    <w:p w14:paraId="14CB5D4D" w14:textId="717464E9" w:rsidR="00C36280" w:rsidRPr="00912643" w:rsidRDefault="00C36280" w:rsidP="00912643">
      <w:pPr>
        <w:pStyle w:val="ListParagraph"/>
        <w:numPr>
          <w:ilvl w:val="0"/>
          <w:numId w:val="2"/>
        </w:numPr>
        <w:spacing w:line="360" w:lineRule="auto"/>
        <w:ind w:left="0" w:firstLine="0"/>
        <w:jc w:val="both"/>
        <w:rPr>
          <w:rFonts w:ascii="Arial" w:hAnsi="Arial" w:cs="Arial"/>
          <w:lang w:val="en-US"/>
        </w:rPr>
      </w:pPr>
      <w:r w:rsidRPr="00912643">
        <w:rPr>
          <w:rFonts w:ascii="Arial" w:hAnsi="Arial" w:cs="Arial"/>
          <w:lang w:val="en-US"/>
        </w:rPr>
        <w:t>The plaintiff says that on 19 December 2021</w:t>
      </w:r>
      <w:r w:rsidR="00912643">
        <w:rPr>
          <w:rFonts w:ascii="Arial" w:hAnsi="Arial" w:cs="Arial"/>
          <w:lang w:val="en-US"/>
        </w:rPr>
        <w:t>,</w:t>
      </w:r>
      <w:r w:rsidRPr="00912643">
        <w:rPr>
          <w:rFonts w:ascii="Arial" w:hAnsi="Arial" w:cs="Arial"/>
          <w:lang w:val="en-US"/>
        </w:rPr>
        <w:t xml:space="preserve"> the defendant communicated falsehoods and defamatory remarks about him to the </w:t>
      </w:r>
      <w:r w:rsidR="00912643">
        <w:rPr>
          <w:rFonts w:ascii="Arial" w:hAnsi="Arial" w:cs="Arial"/>
          <w:lang w:val="en-US"/>
        </w:rPr>
        <w:t>h</w:t>
      </w:r>
      <w:r w:rsidRPr="00912643">
        <w:rPr>
          <w:rFonts w:ascii="Arial" w:hAnsi="Arial" w:cs="Arial"/>
          <w:lang w:val="en-US"/>
        </w:rPr>
        <w:t xml:space="preserve">uman </w:t>
      </w:r>
      <w:r w:rsidR="00912643">
        <w:rPr>
          <w:rFonts w:ascii="Arial" w:hAnsi="Arial" w:cs="Arial"/>
          <w:lang w:val="en-US"/>
        </w:rPr>
        <w:t>r</w:t>
      </w:r>
      <w:r w:rsidRPr="00912643">
        <w:rPr>
          <w:rFonts w:ascii="Arial" w:hAnsi="Arial" w:cs="Arial"/>
          <w:lang w:val="en-US"/>
        </w:rPr>
        <w:t xml:space="preserve">esource </w:t>
      </w:r>
      <w:r w:rsidR="00912643">
        <w:rPr>
          <w:rFonts w:ascii="Arial" w:hAnsi="Arial" w:cs="Arial"/>
          <w:lang w:val="en-US"/>
        </w:rPr>
        <w:t>d</w:t>
      </w:r>
      <w:r w:rsidRPr="00912643">
        <w:rPr>
          <w:rFonts w:ascii="Arial" w:hAnsi="Arial" w:cs="Arial"/>
          <w:lang w:val="en-US"/>
        </w:rPr>
        <w:t xml:space="preserve">epartment of </w:t>
      </w:r>
      <w:proofErr w:type="spellStart"/>
      <w:r w:rsidRPr="00912643">
        <w:rPr>
          <w:rFonts w:ascii="Arial" w:hAnsi="Arial" w:cs="Arial"/>
          <w:lang w:val="en-US"/>
        </w:rPr>
        <w:t>Ohorongo</w:t>
      </w:r>
      <w:proofErr w:type="spellEnd"/>
      <w:r w:rsidRPr="00912643">
        <w:rPr>
          <w:rFonts w:ascii="Arial" w:hAnsi="Arial" w:cs="Arial"/>
          <w:lang w:val="en-US"/>
        </w:rPr>
        <w:t xml:space="preserve"> </w:t>
      </w:r>
      <w:r w:rsidR="00912643">
        <w:rPr>
          <w:rFonts w:ascii="Arial" w:hAnsi="Arial" w:cs="Arial"/>
          <w:lang w:val="en-US"/>
        </w:rPr>
        <w:t>C</w:t>
      </w:r>
      <w:r w:rsidRPr="00912643">
        <w:rPr>
          <w:rFonts w:ascii="Arial" w:hAnsi="Arial" w:cs="Arial"/>
          <w:lang w:val="en-US"/>
        </w:rPr>
        <w:t>ement via email</w:t>
      </w:r>
      <w:r w:rsidR="00912643">
        <w:rPr>
          <w:rFonts w:ascii="Arial" w:hAnsi="Arial" w:cs="Arial"/>
          <w:lang w:val="en-US"/>
        </w:rPr>
        <w:t>,</w:t>
      </w:r>
      <w:r w:rsidRPr="00912643">
        <w:rPr>
          <w:rFonts w:ascii="Arial" w:hAnsi="Arial" w:cs="Arial"/>
          <w:lang w:val="en-US"/>
        </w:rPr>
        <w:t xml:space="preserve"> stating that:</w:t>
      </w:r>
    </w:p>
    <w:p w14:paraId="58C720E6" w14:textId="77777777" w:rsidR="00C36280" w:rsidRPr="009E41BF" w:rsidRDefault="00C36280" w:rsidP="00C36280">
      <w:pPr>
        <w:pStyle w:val="ListParagraph"/>
        <w:rPr>
          <w:rFonts w:ascii="Arial" w:hAnsi="Arial" w:cs="Arial"/>
          <w:lang w:val="en-US"/>
        </w:rPr>
      </w:pPr>
    </w:p>
    <w:p w14:paraId="6A45EDCB" w14:textId="77777777" w:rsidR="00C36280" w:rsidRDefault="00C36280" w:rsidP="00C36280">
      <w:pPr>
        <w:pStyle w:val="ListParagraph"/>
        <w:spacing w:line="360" w:lineRule="auto"/>
        <w:ind w:left="0" w:firstLine="720"/>
        <w:jc w:val="both"/>
        <w:rPr>
          <w:rFonts w:ascii="Arial" w:hAnsi="Arial" w:cs="Arial"/>
          <w:sz w:val="22"/>
          <w:szCs w:val="22"/>
          <w:lang w:val="en-US"/>
        </w:rPr>
      </w:pPr>
      <w:r w:rsidRPr="009E41BF">
        <w:rPr>
          <w:rFonts w:ascii="Arial" w:hAnsi="Arial" w:cs="Arial"/>
          <w:sz w:val="22"/>
          <w:szCs w:val="22"/>
          <w:lang w:val="en-US"/>
        </w:rPr>
        <w:t>‘</w:t>
      </w:r>
      <w:proofErr w:type="gramStart"/>
      <w:r w:rsidRPr="009E41BF">
        <w:rPr>
          <w:rFonts w:ascii="Arial" w:hAnsi="Arial" w:cs="Arial"/>
          <w:sz w:val="22"/>
          <w:szCs w:val="22"/>
          <w:lang w:val="en-US"/>
        </w:rPr>
        <w:t>to</w:t>
      </w:r>
      <w:proofErr w:type="gramEnd"/>
      <w:r w:rsidRPr="009E41BF">
        <w:rPr>
          <w:rFonts w:ascii="Arial" w:hAnsi="Arial" w:cs="Arial"/>
          <w:sz w:val="22"/>
          <w:szCs w:val="22"/>
          <w:lang w:val="en-US"/>
        </w:rPr>
        <w:t xml:space="preserve"> whom this may concern</w:t>
      </w:r>
    </w:p>
    <w:p w14:paraId="17C08793" w14:textId="77777777" w:rsidR="00C36280" w:rsidRDefault="00C36280" w:rsidP="00C36280">
      <w:pPr>
        <w:pStyle w:val="ListParagraph"/>
        <w:spacing w:line="360" w:lineRule="auto"/>
        <w:ind w:left="0"/>
        <w:jc w:val="both"/>
        <w:rPr>
          <w:rFonts w:ascii="Arial" w:hAnsi="Arial" w:cs="Arial"/>
          <w:sz w:val="22"/>
          <w:szCs w:val="22"/>
          <w:lang w:val="en-US"/>
        </w:rPr>
      </w:pPr>
      <w:r w:rsidRPr="009E41BF">
        <w:rPr>
          <w:rFonts w:ascii="Arial" w:hAnsi="Arial" w:cs="Arial"/>
          <w:sz w:val="22"/>
          <w:szCs w:val="22"/>
          <w:lang w:val="en-US"/>
        </w:rPr>
        <w:t xml:space="preserve">it was brought to my attention that </w:t>
      </w:r>
      <w:proofErr w:type="spellStart"/>
      <w:r w:rsidRPr="009E41BF">
        <w:rPr>
          <w:rFonts w:ascii="Arial" w:hAnsi="Arial" w:cs="Arial"/>
          <w:sz w:val="22"/>
          <w:szCs w:val="22"/>
          <w:lang w:val="en-US"/>
        </w:rPr>
        <w:t>hermanus</w:t>
      </w:r>
      <w:proofErr w:type="spellEnd"/>
      <w:r w:rsidRPr="009E41BF">
        <w:rPr>
          <w:rFonts w:ascii="Arial" w:hAnsi="Arial" w:cs="Arial"/>
          <w:sz w:val="22"/>
          <w:szCs w:val="22"/>
          <w:lang w:val="en-US"/>
        </w:rPr>
        <w:t xml:space="preserve"> </w:t>
      </w:r>
      <w:proofErr w:type="spellStart"/>
      <w:r w:rsidRPr="009E41BF">
        <w:rPr>
          <w:rFonts w:ascii="Arial" w:hAnsi="Arial" w:cs="Arial"/>
          <w:sz w:val="22"/>
          <w:szCs w:val="22"/>
          <w:lang w:val="en-US"/>
        </w:rPr>
        <w:t>scholtz</w:t>
      </w:r>
      <w:proofErr w:type="spellEnd"/>
      <w:r w:rsidRPr="009E41BF">
        <w:rPr>
          <w:rFonts w:ascii="Arial" w:hAnsi="Arial" w:cs="Arial"/>
          <w:sz w:val="22"/>
          <w:szCs w:val="22"/>
          <w:lang w:val="en-US"/>
        </w:rPr>
        <w:t xml:space="preserve"> has been recruited by your company but </w:t>
      </w:r>
      <w:proofErr w:type="spellStart"/>
      <w:r w:rsidRPr="009E41BF">
        <w:rPr>
          <w:rFonts w:ascii="Arial" w:hAnsi="Arial" w:cs="Arial"/>
          <w:sz w:val="22"/>
          <w:szCs w:val="22"/>
          <w:lang w:val="en-US"/>
        </w:rPr>
        <w:t>i</w:t>
      </w:r>
      <w:proofErr w:type="spellEnd"/>
      <w:r w:rsidRPr="009E41BF">
        <w:rPr>
          <w:rFonts w:ascii="Arial" w:hAnsi="Arial" w:cs="Arial"/>
          <w:sz w:val="22"/>
          <w:szCs w:val="22"/>
          <w:lang w:val="en-US"/>
        </w:rPr>
        <w:t xml:space="preserve"> would like to bring under your attention that at </w:t>
      </w:r>
      <w:proofErr w:type="spellStart"/>
      <w:r w:rsidRPr="009E41BF">
        <w:rPr>
          <w:rFonts w:ascii="Arial" w:hAnsi="Arial" w:cs="Arial"/>
          <w:sz w:val="22"/>
          <w:szCs w:val="22"/>
          <w:lang w:val="en-US"/>
        </w:rPr>
        <w:t>abinbev</w:t>
      </w:r>
      <w:proofErr w:type="spellEnd"/>
      <w:r w:rsidRPr="009E41BF">
        <w:rPr>
          <w:rFonts w:ascii="Arial" w:hAnsi="Arial" w:cs="Arial"/>
          <w:sz w:val="22"/>
          <w:szCs w:val="22"/>
          <w:lang w:val="en-US"/>
        </w:rPr>
        <w:t xml:space="preserve"> Hermanus is currently under investigation for a lot of fraudulent activities which include intimidation ,victimization etc., and is currently </w:t>
      </w:r>
      <w:proofErr w:type="spellStart"/>
      <w:r w:rsidRPr="009E41BF">
        <w:rPr>
          <w:rFonts w:ascii="Arial" w:hAnsi="Arial" w:cs="Arial"/>
          <w:sz w:val="22"/>
          <w:szCs w:val="22"/>
          <w:lang w:val="en-US"/>
        </w:rPr>
        <w:t>fleed</w:t>
      </w:r>
      <w:proofErr w:type="spellEnd"/>
      <w:r w:rsidRPr="009E41BF">
        <w:rPr>
          <w:rFonts w:ascii="Arial" w:hAnsi="Arial" w:cs="Arial"/>
          <w:sz w:val="22"/>
          <w:szCs w:val="22"/>
          <w:lang w:val="en-US"/>
        </w:rPr>
        <w:t xml:space="preserve"> from </w:t>
      </w:r>
      <w:proofErr w:type="spellStart"/>
      <w:r w:rsidRPr="009E41BF">
        <w:rPr>
          <w:rFonts w:ascii="Arial" w:hAnsi="Arial" w:cs="Arial"/>
          <w:sz w:val="22"/>
          <w:szCs w:val="22"/>
          <w:lang w:val="en-US"/>
        </w:rPr>
        <w:t>abinbev</w:t>
      </w:r>
      <w:proofErr w:type="spellEnd"/>
      <w:r w:rsidRPr="009E41BF">
        <w:rPr>
          <w:rFonts w:ascii="Arial" w:hAnsi="Arial" w:cs="Arial"/>
          <w:sz w:val="22"/>
          <w:szCs w:val="22"/>
          <w:lang w:val="en-US"/>
        </w:rPr>
        <w:t xml:space="preserve"> because </w:t>
      </w:r>
      <w:proofErr w:type="spellStart"/>
      <w:r w:rsidRPr="009E41BF">
        <w:rPr>
          <w:rFonts w:ascii="Arial" w:hAnsi="Arial" w:cs="Arial"/>
          <w:sz w:val="22"/>
          <w:szCs w:val="22"/>
          <w:lang w:val="en-US"/>
        </w:rPr>
        <w:t>i</w:t>
      </w:r>
      <w:proofErr w:type="spellEnd"/>
      <w:r w:rsidRPr="009E41BF">
        <w:rPr>
          <w:rFonts w:ascii="Arial" w:hAnsi="Arial" w:cs="Arial"/>
          <w:sz w:val="22"/>
          <w:szCs w:val="22"/>
          <w:lang w:val="en-US"/>
        </w:rPr>
        <w:t xml:space="preserve"> have a case against him at labor in which</w:t>
      </w:r>
      <w:r>
        <w:rPr>
          <w:rFonts w:ascii="Arial" w:hAnsi="Arial" w:cs="Arial"/>
          <w:sz w:val="22"/>
          <w:szCs w:val="22"/>
          <w:lang w:val="en-US"/>
        </w:rPr>
        <w:t xml:space="preserve"> </w:t>
      </w:r>
      <w:proofErr w:type="spellStart"/>
      <w:r w:rsidRPr="009E41BF">
        <w:rPr>
          <w:rFonts w:ascii="Arial" w:hAnsi="Arial" w:cs="Arial"/>
          <w:sz w:val="22"/>
          <w:szCs w:val="22"/>
          <w:lang w:val="en-US"/>
        </w:rPr>
        <w:t>i</w:t>
      </w:r>
      <w:proofErr w:type="spellEnd"/>
      <w:r w:rsidRPr="009E41BF">
        <w:rPr>
          <w:rFonts w:ascii="Arial" w:hAnsi="Arial" w:cs="Arial"/>
          <w:sz w:val="22"/>
          <w:szCs w:val="22"/>
          <w:lang w:val="en-US"/>
        </w:rPr>
        <w:t xml:space="preserve"> have evidence that he gave my wife covid at work and tried to cover it up. There have been multiple lawsuits launched against </w:t>
      </w:r>
      <w:proofErr w:type="spellStart"/>
      <w:r w:rsidRPr="009E41BF">
        <w:rPr>
          <w:rFonts w:ascii="Arial" w:hAnsi="Arial" w:cs="Arial"/>
          <w:sz w:val="22"/>
          <w:szCs w:val="22"/>
          <w:lang w:val="en-US"/>
        </w:rPr>
        <w:t>abinbev</w:t>
      </w:r>
      <w:proofErr w:type="spellEnd"/>
      <w:r w:rsidRPr="009E41BF">
        <w:rPr>
          <w:rFonts w:ascii="Arial" w:hAnsi="Arial" w:cs="Arial"/>
          <w:sz w:val="22"/>
          <w:szCs w:val="22"/>
          <w:lang w:val="en-US"/>
        </w:rPr>
        <w:t xml:space="preserve"> because of Hermanus </w:t>
      </w:r>
      <w:proofErr w:type="spellStart"/>
      <w:r w:rsidRPr="009E41BF">
        <w:rPr>
          <w:rFonts w:ascii="Arial" w:hAnsi="Arial" w:cs="Arial"/>
          <w:sz w:val="22"/>
          <w:szCs w:val="22"/>
          <w:lang w:val="en-US"/>
        </w:rPr>
        <w:t>scholtz</w:t>
      </w:r>
      <w:proofErr w:type="spellEnd"/>
      <w:r w:rsidRPr="009E41BF">
        <w:rPr>
          <w:rFonts w:ascii="Arial" w:hAnsi="Arial" w:cs="Arial"/>
          <w:sz w:val="22"/>
          <w:szCs w:val="22"/>
          <w:lang w:val="en-US"/>
        </w:rPr>
        <w:t>. He has since ruined my reputation and has had me dismissed unfairly. Evidence against him is substantial and he knows this that's why he's 'running away because apart from myself, he victimized everyone that opposes him including the packaging</w:t>
      </w:r>
      <w:r>
        <w:rPr>
          <w:rFonts w:ascii="Arial" w:hAnsi="Arial" w:cs="Arial"/>
          <w:sz w:val="22"/>
          <w:szCs w:val="22"/>
          <w:lang w:val="en-US"/>
        </w:rPr>
        <w:t xml:space="preserve"> </w:t>
      </w:r>
      <w:r w:rsidRPr="009E41BF">
        <w:rPr>
          <w:rFonts w:ascii="Arial" w:hAnsi="Arial" w:cs="Arial"/>
          <w:sz w:val="22"/>
          <w:szCs w:val="22"/>
          <w:lang w:val="en-US"/>
        </w:rPr>
        <w:t xml:space="preserve">manager Aubrey Meyer who has also resigned due to </w:t>
      </w:r>
      <w:proofErr w:type="spellStart"/>
      <w:r w:rsidRPr="009E41BF">
        <w:rPr>
          <w:rFonts w:ascii="Arial" w:hAnsi="Arial" w:cs="Arial"/>
          <w:sz w:val="22"/>
          <w:szCs w:val="22"/>
          <w:lang w:val="en-US"/>
        </w:rPr>
        <w:t>hermanus</w:t>
      </w:r>
      <w:proofErr w:type="spellEnd"/>
      <w:r w:rsidRPr="009E41BF">
        <w:rPr>
          <w:rFonts w:ascii="Arial" w:hAnsi="Arial" w:cs="Arial"/>
          <w:sz w:val="22"/>
          <w:szCs w:val="22"/>
          <w:lang w:val="en-US"/>
        </w:rPr>
        <w:t xml:space="preserve"> victimizing him, </w:t>
      </w:r>
      <w:proofErr w:type="spellStart"/>
      <w:r w:rsidRPr="009E41BF">
        <w:rPr>
          <w:rFonts w:ascii="Arial" w:hAnsi="Arial" w:cs="Arial"/>
          <w:sz w:val="22"/>
          <w:szCs w:val="22"/>
          <w:lang w:val="en-US"/>
        </w:rPr>
        <w:t>cashni</w:t>
      </w:r>
      <w:proofErr w:type="spellEnd"/>
      <w:r w:rsidRPr="009E41BF">
        <w:rPr>
          <w:rFonts w:ascii="Arial" w:hAnsi="Arial" w:cs="Arial"/>
          <w:sz w:val="22"/>
          <w:szCs w:val="22"/>
          <w:lang w:val="en-US"/>
        </w:rPr>
        <w:t xml:space="preserve"> </w:t>
      </w:r>
      <w:proofErr w:type="spellStart"/>
      <w:r w:rsidRPr="009E41BF">
        <w:rPr>
          <w:rFonts w:ascii="Arial" w:hAnsi="Arial" w:cs="Arial"/>
          <w:sz w:val="22"/>
          <w:szCs w:val="22"/>
          <w:lang w:val="en-US"/>
        </w:rPr>
        <w:t>duplisiss</w:t>
      </w:r>
      <w:proofErr w:type="spellEnd"/>
      <w:r w:rsidRPr="009E41BF">
        <w:rPr>
          <w:rFonts w:ascii="Arial" w:hAnsi="Arial" w:cs="Arial"/>
          <w:sz w:val="22"/>
          <w:szCs w:val="22"/>
          <w:lang w:val="en-US"/>
        </w:rPr>
        <w:t xml:space="preserve">, </w:t>
      </w:r>
      <w:proofErr w:type="spellStart"/>
      <w:r w:rsidRPr="009E41BF">
        <w:rPr>
          <w:rFonts w:ascii="Arial" w:hAnsi="Arial" w:cs="Arial"/>
          <w:sz w:val="22"/>
          <w:szCs w:val="22"/>
          <w:lang w:val="en-US"/>
        </w:rPr>
        <w:t>leanzo</w:t>
      </w:r>
      <w:proofErr w:type="spellEnd"/>
      <w:r w:rsidRPr="009E41BF">
        <w:rPr>
          <w:rFonts w:ascii="Arial" w:hAnsi="Arial" w:cs="Arial"/>
          <w:sz w:val="22"/>
          <w:szCs w:val="22"/>
          <w:lang w:val="en-US"/>
        </w:rPr>
        <w:t xml:space="preserve"> </w:t>
      </w:r>
      <w:proofErr w:type="spellStart"/>
      <w:r w:rsidRPr="009E41BF">
        <w:rPr>
          <w:rFonts w:ascii="Arial" w:hAnsi="Arial" w:cs="Arial"/>
          <w:sz w:val="22"/>
          <w:szCs w:val="22"/>
          <w:lang w:val="en-US"/>
        </w:rPr>
        <w:t>cloete</w:t>
      </w:r>
      <w:proofErr w:type="spellEnd"/>
      <w:r w:rsidRPr="009E41BF">
        <w:rPr>
          <w:rFonts w:ascii="Arial" w:hAnsi="Arial" w:cs="Arial"/>
          <w:sz w:val="22"/>
          <w:szCs w:val="22"/>
          <w:lang w:val="en-US"/>
        </w:rPr>
        <w:t xml:space="preserve"> </w:t>
      </w:r>
      <w:proofErr w:type="spellStart"/>
      <w:r w:rsidRPr="009E41BF">
        <w:rPr>
          <w:rFonts w:ascii="Arial" w:hAnsi="Arial" w:cs="Arial"/>
          <w:sz w:val="22"/>
          <w:szCs w:val="22"/>
          <w:lang w:val="en-US"/>
        </w:rPr>
        <w:t>etc</w:t>
      </w:r>
      <w:proofErr w:type="spellEnd"/>
      <w:r w:rsidRPr="009E41BF">
        <w:rPr>
          <w:rFonts w:ascii="Arial" w:hAnsi="Arial" w:cs="Arial"/>
          <w:sz w:val="22"/>
          <w:szCs w:val="22"/>
          <w:lang w:val="en-US"/>
        </w:rPr>
        <w:t xml:space="preserve"> to name a few this list is long and there are multiple cases at labor due to him.</w:t>
      </w:r>
    </w:p>
    <w:p w14:paraId="501DCB6C" w14:textId="77777777" w:rsidR="00C36280" w:rsidRDefault="00C36280" w:rsidP="00C36280">
      <w:pPr>
        <w:pStyle w:val="ListParagraph"/>
        <w:spacing w:line="360" w:lineRule="auto"/>
        <w:ind w:left="0"/>
        <w:jc w:val="both"/>
        <w:rPr>
          <w:rFonts w:ascii="Arial" w:hAnsi="Arial" w:cs="Arial"/>
          <w:sz w:val="22"/>
          <w:szCs w:val="22"/>
          <w:lang w:val="en-US"/>
        </w:rPr>
      </w:pPr>
      <w:r w:rsidRPr="009E41BF">
        <w:rPr>
          <w:rFonts w:ascii="Arial" w:hAnsi="Arial" w:cs="Arial"/>
          <w:sz w:val="22"/>
          <w:szCs w:val="22"/>
          <w:lang w:val="en-US"/>
        </w:rPr>
        <w:t xml:space="preserve">You don't have to take my word for </w:t>
      </w:r>
      <w:proofErr w:type="gramStart"/>
      <w:r w:rsidRPr="009E41BF">
        <w:rPr>
          <w:rFonts w:ascii="Arial" w:hAnsi="Arial" w:cs="Arial"/>
          <w:sz w:val="22"/>
          <w:szCs w:val="22"/>
          <w:lang w:val="en-US"/>
        </w:rPr>
        <w:t>it ,phone</w:t>
      </w:r>
      <w:proofErr w:type="gramEnd"/>
      <w:r w:rsidRPr="009E41BF">
        <w:rPr>
          <w:rFonts w:ascii="Arial" w:hAnsi="Arial" w:cs="Arial"/>
          <w:sz w:val="22"/>
          <w:szCs w:val="22"/>
          <w:lang w:val="en-US"/>
        </w:rPr>
        <w:t xml:space="preserve"> </w:t>
      </w:r>
      <w:proofErr w:type="spellStart"/>
      <w:r w:rsidRPr="009E41BF">
        <w:rPr>
          <w:rFonts w:ascii="Arial" w:hAnsi="Arial" w:cs="Arial"/>
          <w:sz w:val="22"/>
          <w:szCs w:val="22"/>
          <w:lang w:val="en-US"/>
        </w:rPr>
        <w:t>abinbev</w:t>
      </w:r>
      <w:proofErr w:type="spellEnd"/>
      <w:r w:rsidRPr="009E41BF">
        <w:rPr>
          <w:rFonts w:ascii="Arial" w:hAnsi="Arial" w:cs="Arial"/>
          <w:sz w:val="22"/>
          <w:szCs w:val="22"/>
          <w:lang w:val="en-US"/>
        </w:rPr>
        <w:t xml:space="preserve"> and confirm what I'm saying ask to speak to </w:t>
      </w:r>
      <w:proofErr w:type="spellStart"/>
      <w:r w:rsidRPr="009E41BF">
        <w:rPr>
          <w:rFonts w:ascii="Arial" w:hAnsi="Arial" w:cs="Arial"/>
          <w:sz w:val="22"/>
          <w:szCs w:val="22"/>
          <w:lang w:val="en-US"/>
        </w:rPr>
        <w:t>bernd</w:t>
      </w:r>
      <w:proofErr w:type="spellEnd"/>
      <w:r w:rsidRPr="009E41BF">
        <w:rPr>
          <w:rFonts w:ascii="Arial" w:hAnsi="Arial" w:cs="Arial"/>
          <w:sz w:val="22"/>
          <w:szCs w:val="22"/>
          <w:lang w:val="en-US"/>
        </w:rPr>
        <w:t xml:space="preserve"> </w:t>
      </w:r>
      <w:proofErr w:type="spellStart"/>
      <w:r w:rsidRPr="009E41BF">
        <w:rPr>
          <w:rFonts w:ascii="Arial" w:hAnsi="Arial" w:cs="Arial"/>
          <w:sz w:val="22"/>
          <w:szCs w:val="22"/>
          <w:lang w:val="en-US"/>
        </w:rPr>
        <w:t>pfander</w:t>
      </w:r>
      <w:proofErr w:type="spellEnd"/>
      <w:r w:rsidRPr="009E41BF">
        <w:rPr>
          <w:rFonts w:ascii="Arial" w:hAnsi="Arial" w:cs="Arial"/>
          <w:sz w:val="22"/>
          <w:szCs w:val="22"/>
          <w:lang w:val="en-US"/>
        </w:rPr>
        <w:t xml:space="preserve"> who is also the brewing plant manager(head hunted from NAM breweries) and being victimized by </w:t>
      </w:r>
      <w:proofErr w:type="spellStart"/>
      <w:r w:rsidRPr="009E41BF">
        <w:rPr>
          <w:rFonts w:ascii="Arial" w:hAnsi="Arial" w:cs="Arial"/>
          <w:sz w:val="22"/>
          <w:szCs w:val="22"/>
          <w:lang w:val="en-US"/>
        </w:rPr>
        <w:t>hermanus</w:t>
      </w:r>
      <w:proofErr w:type="spellEnd"/>
      <w:r w:rsidRPr="009E41BF">
        <w:rPr>
          <w:rFonts w:ascii="Arial" w:hAnsi="Arial" w:cs="Arial"/>
          <w:sz w:val="22"/>
          <w:szCs w:val="22"/>
          <w:lang w:val="en-US"/>
        </w:rPr>
        <w:t>. You can phone the labor commission and confirm what I'm saying</w:t>
      </w:r>
      <w:proofErr w:type="gramStart"/>
      <w:r w:rsidRPr="009E41BF">
        <w:rPr>
          <w:rFonts w:ascii="Arial" w:hAnsi="Arial" w:cs="Arial"/>
          <w:sz w:val="22"/>
          <w:szCs w:val="22"/>
          <w:lang w:val="en-US"/>
        </w:rPr>
        <w:t xml:space="preserve"> ..</w:t>
      </w:r>
      <w:proofErr w:type="gramEnd"/>
      <w:r w:rsidRPr="009E41BF">
        <w:rPr>
          <w:rFonts w:ascii="Arial" w:hAnsi="Arial" w:cs="Arial"/>
          <w:sz w:val="22"/>
          <w:szCs w:val="22"/>
          <w:lang w:val="en-US"/>
        </w:rPr>
        <w:t xml:space="preserve"> ask yourself why does he want to go away from </w:t>
      </w:r>
      <w:proofErr w:type="spellStart"/>
      <w:r w:rsidRPr="009E41BF">
        <w:rPr>
          <w:rFonts w:ascii="Arial" w:hAnsi="Arial" w:cs="Arial"/>
          <w:sz w:val="22"/>
          <w:szCs w:val="22"/>
          <w:lang w:val="en-US"/>
        </w:rPr>
        <w:t>abinbev</w:t>
      </w:r>
      <w:proofErr w:type="spellEnd"/>
      <w:r w:rsidRPr="009E41BF">
        <w:rPr>
          <w:rFonts w:ascii="Arial" w:hAnsi="Arial" w:cs="Arial"/>
          <w:sz w:val="22"/>
          <w:szCs w:val="22"/>
          <w:lang w:val="en-US"/>
        </w:rPr>
        <w:t xml:space="preserve"> if holds the position he </w:t>
      </w:r>
      <w:proofErr w:type="gramStart"/>
      <w:r w:rsidRPr="009E41BF">
        <w:rPr>
          <w:rFonts w:ascii="Arial" w:hAnsi="Arial" w:cs="Arial"/>
          <w:sz w:val="22"/>
          <w:szCs w:val="22"/>
          <w:lang w:val="en-US"/>
        </w:rPr>
        <w:t>does?(</w:t>
      </w:r>
      <w:proofErr w:type="gramEnd"/>
      <w:r w:rsidRPr="009E41BF">
        <w:rPr>
          <w:rFonts w:ascii="Arial" w:hAnsi="Arial" w:cs="Arial"/>
          <w:sz w:val="22"/>
          <w:szCs w:val="22"/>
          <w:lang w:val="en-US"/>
        </w:rPr>
        <w:t xml:space="preserve">energy and fluids manager) because he organized his sister a job as </w:t>
      </w:r>
      <w:proofErr w:type="spellStart"/>
      <w:r w:rsidRPr="009E41BF">
        <w:rPr>
          <w:rFonts w:ascii="Arial" w:hAnsi="Arial" w:cs="Arial"/>
          <w:sz w:val="22"/>
          <w:szCs w:val="22"/>
          <w:lang w:val="en-US"/>
        </w:rPr>
        <w:t>hr</w:t>
      </w:r>
      <w:proofErr w:type="spellEnd"/>
      <w:r w:rsidRPr="009E41BF">
        <w:rPr>
          <w:rFonts w:ascii="Arial" w:hAnsi="Arial" w:cs="Arial"/>
          <w:sz w:val="22"/>
          <w:szCs w:val="22"/>
          <w:lang w:val="en-US"/>
        </w:rPr>
        <w:t xml:space="preserve"> and then she brought in the whole family they were 7 family members working there at one point, please phone me regarding this email if you have any questions. the two cases </w:t>
      </w:r>
      <w:proofErr w:type="spellStart"/>
      <w:r w:rsidRPr="009E41BF">
        <w:rPr>
          <w:rFonts w:ascii="Arial" w:hAnsi="Arial" w:cs="Arial"/>
          <w:sz w:val="22"/>
          <w:szCs w:val="22"/>
          <w:lang w:val="en-US"/>
        </w:rPr>
        <w:t>i</w:t>
      </w:r>
      <w:proofErr w:type="spellEnd"/>
      <w:r w:rsidRPr="009E41BF">
        <w:rPr>
          <w:rFonts w:ascii="Arial" w:hAnsi="Arial" w:cs="Arial"/>
          <w:sz w:val="22"/>
          <w:szCs w:val="22"/>
          <w:lang w:val="en-US"/>
        </w:rPr>
        <w:t xml:space="preserve"> have pending at labor is in feb2021 (unfair dismissal) (covid case where he infected my wife and tried to cover it up). </w:t>
      </w:r>
      <w:proofErr w:type="gramStart"/>
      <w:r w:rsidRPr="009E41BF">
        <w:rPr>
          <w:rFonts w:ascii="Arial" w:hAnsi="Arial" w:cs="Arial"/>
          <w:sz w:val="22"/>
          <w:szCs w:val="22"/>
          <w:lang w:val="en-US"/>
        </w:rPr>
        <w:t>also</w:t>
      </w:r>
      <w:proofErr w:type="gramEnd"/>
      <w:r w:rsidRPr="009E41BF">
        <w:rPr>
          <w:rFonts w:ascii="Arial" w:hAnsi="Arial" w:cs="Arial"/>
          <w:sz w:val="22"/>
          <w:szCs w:val="22"/>
          <w:lang w:val="en-US"/>
        </w:rPr>
        <w:t xml:space="preserve"> you can phone labor and confirm what </w:t>
      </w:r>
      <w:proofErr w:type="spellStart"/>
      <w:r w:rsidRPr="009E41BF">
        <w:rPr>
          <w:rFonts w:ascii="Arial" w:hAnsi="Arial" w:cs="Arial"/>
          <w:sz w:val="22"/>
          <w:szCs w:val="22"/>
          <w:lang w:val="en-US"/>
        </w:rPr>
        <w:t>im</w:t>
      </w:r>
      <w:proofErr w:type="spellEnd"/>
      <w:r w:rsidRPr="009E41BF">
        <w:rPr>
          <w:rFonts w:ascii="Arial" w:hAnsi="Arial" w:cs="Arial"/>
          <w:sz w:val="22"/>
          <w:szCs w:val="22"/>
          <w:lang w:val="en-US"/>
        </w:rPr>
        <w:t xml:space="preserve"> saying (my arbitrators are Misses </w:t>
      </w:r>
      <w:proofErr w:type="spellStart"/>
      <w:r w:rsidRPr="009E41BF">
        <w:rPr>
          <w:rFonts w:ascii="Arial" w:hAnsi="Arial" w:cs="Arial"/>
          <w:sz w:val="22"/>
          <w:szCs w:val="22"/>
          <w:lang w:val="en-US"/>
        </w:rPr>
        <w:t>Ndaafa</w:t>
      </w:r>
      <w:proofErr w:type="spellEnd"/>
      <w:r w:rsidRPr="009E41BF">
        <w:rPr>
          <w:rFonts w:ascii="Arial" w:hAnsi="Arial" w:cs="Arial"/>
          <w:sz w:val="22"/>
          <w:szCs w:val="22"/>
          <w:lang w:val="en-US"/>
        </w:rPr>
        <w:t xml:space="preserve"> and </w:t>
      </w:r>
      <w:proofErr w:type="spellStart"/>
      <w:r w:rsidRPr="009E41BF">
        <w:rPr>
          <w:rFonts w:ascii="Arial" w:hAnsi="Arial" w:cs="Arial"/>
          <w:sz w:val="22"/>
          <w:szCs w:val="22"/>
          <w:lang w:val="en-US"/>
        </w:rPr>
        <w:t>Mr</w:t>
      </w:r>
      <w:proofErr w:type="spellEnd"/>
      <w:r w:rsidRPr="009E41BF">
        <w:rPr>
          <w:rFonts w:ascii="Arial" w:hAnsi="Arial" w:cs="Arial"/>
          <w:sz w:val="22"/>
          <w:szCs w:val="22"/>
          <w:lang w:val="en-US"/>
        </w:rPr>
        <w:t xml:space="preserve"> Nicholas </w:t>
      </w:r>
      <w:proofErr w:type="spellStart"/>
      <w:r w:rsidRPr="009E41BF">
        <w:rPr>
          <w:rFonts w:ascii="Arial" w:hAnsi="Arial" w:cs="Arial"/>
          <w:sz w:val="22"/>
          <w:szCs w:val="22"/>
          <w:lang w:val="en-US"/>
        </w:rPr>
        <w:t>Mouers</w:t>
      </w:r>
      <w:proofErr w:type="spellEnd"/>
      <w:r w:rsidRPr="009E41BF">
        <w:rPr>
          <w:rFonts w:ascii="Arial" w:hAnsi="Arial" w:cs="Arial"/>
          <w:sz w:val="22"/>
          <w:szCs w:val="22"/>
          <w:lang w:val="en-US"/>
        </w:rPr>
        <w:t xml:space="preserve">). I'm reporting this within the law of the whistle blowing protection act of 2017 and </w:t>
      </w:r>
      <w:proofErr w:type="spellStart"/>
      <w:r w:rsidRPr="009E41BF">
        <w:rPr>
          <w:rFonts w:ascii="Arial" w:hAnsi="Arial" w:cs="Arial"/>
          <w:sz w:val="22"/>
          <w:szCs w:val="22"/>
          <w:lang w:val="en-US"/>
        </w:rPr>
        <w:t>i</w:t>
      </w:r>
      <w:proofErr w:type="spellEnd"/>
      <w:r w:rsidRPr="009E41BF">
        <w:rPr>
          <w:rFonts w:ascii="Arial" w:hAnsi="Arial" w:cs="Arial"/>
          <w:sz w:val="22"/>
          <w:szCs w:val="22"/>
          <w:lang w:val="en-US"/>
        </w:rPr>
        <w:t xml:space="preserve"> trust that my reporting will be dealt with the confidentiality It deserves. if you allow this man into your </w:t>
      </w:r>
      <w:proofErr w:type="gramStart"/>
      <w:r w:rsidRPr="009E41BF">
        <w:rPr>
          <w:rFonts w:ascii="Arial" w:hAnsi="Arial" w:cs="Arial"/>
          <w:sz w:val="22"/>
          <w:szCs w:val="22"/>
          <w:lang w:val="en-US"/>
        </w:rPr>
        <w:t>company</w:t>
      </w:r>
      <w:proofErr w:type="gramEnd"/>
      <w:r w:rsidRPr="009E41BF">
        <w:rPr>
          <w:rFonts w:ascii="Arial" w:hAnsi="Arial" w:cs="Arial"/>
          <w:sz w:val="22"/>
          <w:szCs w:val="22"/>
          <w:lang w:val="en-US"/>
        </w:rPr>
        <w:t xml:space="preserve"> you are opening the doors for corruption and victimization.</w:t>
      </w:r>
    </w:p>
    <w:p w14:paraId="2211D0D8" w14:textId="77777777" w:rsidR="00C36280" w:rsidRDefault="00C36280" w:rsidP="00C36280">
      <w:pPr>
        <w:pStyle w:val="ListParagraph"/>
        <w:spacing w:line="360" w:lineRule="auto"/>
        <w:ind w:left="0"/>
        <w:jc w:val="both"/>
        <w:rPr>
          <w:rFonts w:ascii="Arial" w:hAnsi="Arial" w:cs="Arial"/>
          <w:sz w:val="22"/>
          <w:szCs w:val="22"/>
          <w:lang w:val="en-US"/>
        </w:rPr>
      </w:pPr>
      <w:r w:rsidRPr="009E41BF">
        <w:rPr>
          <w:rFonts w:ascii="Arial" w:hAnsi="Arial" w:cs="Arial"/>
          <w:sz w:val="22"/>
          <w:szCs w:val="22"/>
          <w:lang w:val="en-US"/>
        </w:rPr>
        <w:lastRenderedPageBreak/>
        <w:t xml:space="preserve">My Lawyer is </w:t>
      </w:r>
      <w:proofErr w:type="spellStart"/>
      <w:r w:rsidRPr="009E41BF">
        <w:rPr>
          <w:rFonts w:ascii="Arial" w:hAnsi="Arial" w:cs="Arial"/>
          <w:sz w:val="22"/>
          <w:szCs w:val="22"/>
          <w:lang w:val="en-US"/>
        </w:rPr>
        <w:t>Mr</w:t>
      </w:r>
      <w:proofErr w:type="spellEnd"/>
      <w:r w:rsidRPr="009E41BF">
        <w:rPr>
          <w:rFonts w:ascii="Arial" w:hAnsi="Arial" w:cs="Arial"/>
          <w:sz w:val="22"/>
          <w:szCs w:val="22"/>
          <w:lang w:val="en-US"/>
        </w:rPr>
        <w:t xml:space="preserve"> Kobus Van </w:t>
      </w:r>
      <w:proofErr w:type="spellStart"/>
      <w:r w:rsidRPr="009E41BF">
        <w:rPr>
          <w:rFonts w:ascii="Arial" w:hAnsi="Arial" w:cs="Arial"/>
          <w:sz w:val="22"/>
          <w:szCs w:val="22"/>
          <w:lang w:val="en-US"/>
        </w:rPr>
        <w:t>vuuren</w:t>
      </w:r>
      <w:proofErr w:type="spellEnd"/>
      <w:r w:rsidRPr="009E41BF">
        <w:rPr>
          <w:rFonts w:ascii="Arial" w:hAnsi="Arial" w:cs="Arial"/>
          <w:sz w:val="22"/>
          <w:szCs w:val="22"/>
          <w:lang w:val="en-US"/>
        </w:rPr>
        <w:t xml:space="preserve"> if you have any queries. </w:t>
      </w:r>
      <w:proofErr w:type="spellStart"/>
      <w:r w:rsidRPr="009E41BF">
        <w:rPr>
          <w:rFonts w:ascii="Arial" w:hAnsi="Arial" w:cs="Arial"/>
          <w:sz w:val="22"/>
          <w:szCs w:val="22"/>
          <w:lang w:val="en-US"/>
        </w:rPr>
        <w:t>Orongo</w:t>
      </w:r>
      <w:proofErr w:type="spellEnd"/>
      <w:r w:rsidRPr="009E41BF">
        <w:rPr>
          <w:rFonts w:ascii="Arial" w:hAnsi="Arial" w:cs="Arial"/>
          <w:sz w:val="22"/>
          <w:szCs w:val="22"/>
          <w:lang w:val="en-US"/>
        </w:rPr>
        <w:t xml:space="preserve"> Cement has the right to know who they are </w:t>
      </w:r>
      <w:proofErr w:type="spellStart"/>
      <w:proofErr w:type="gramStart"/>
      <w:r w:rsidRPr="009E41BF">
        <w:rPr>
          <w:rFonts w:ascii="Arial" w:hAnsi="Arial" w:cs="Arial"/>
          <w:sz w:val="22"/>
          <w:szCs w:val="22"/>
          <w:lang w:val="en-US"/>
        </w:rPr>
        <w:t>employing.His</w:t>
      </w:r>
      <w:proofErr w:type="spellEnd"/>
      <w:proofErr w:type="gramEnd"/>
      <w:r w:rsidRPr="009E41BF">
        <w:rPr>
          <w:rFonts w:ascii="Arial" w:hAnsi="Arial" w:cs="Arial"/>
          <w:sz w:val="22"/>
          <w:szCs w:val="22"/>
          <w:lang w:val="en-US"/>
        </w:rPr>
        <w:t xml:space="preserve"> contact was declined by coke recently after numerous people reported him so you can phone coke and confirm and he made a case against them because he is petty and </w:t>
      </w:r>
      <w:proofErr w:type="spellStart"/>
      <w:r w:rsidRPr="009E41BF">
        <w:rPr>
          <w:rFonts w:ascii="Arial" w:hAnsi="Arial" w:cs="Arial"/>
          <w:sz w:val="22"/>
          <w:szCs w:val="22"/>
          <w:lang w:val="en-US"/>
        </w:rPr>
        <w:t>phsyco</w:t>
      </w:r>
      <w:proofErr w:type="spellEnd"/>
      <w:r w:rsidRPr="009E41BF">
        <w:rPr>
          <w:rFonts w:ascii="Arial" w:hAnsi="Arial" w:cs="Arial"/>
          <w:sz w:val="22"/>
          <w:szCs w:val="22"/>
          <w:lang w:val="en-US"/>
        </w:rPr>
        <w:t xml:space="preserve"> .. Please be warned.</w:t>
      </w:r>
    </w:p>
    <w:p w14:paraId="2085A372" w14:textId="77777777" w:rsidR="00C36280" w:rsidRPr="009E41BF" w:rsidRDefault="00C36280" w:rsidP="00C36280">
      <w:pPr>
        <w:pStyle w:val="ListParagraph"/>
        <w:spacing w:line="360" w:lineRule="auto"/>
        <w:ind w:left="0"/>
        <w:jc w:val="both"/>
        <w:rPr>
          <w:rFonts w:ascii="Arial" w:hAnsi="Arial" w:cs="Arial"/>
          <w:sz w:val="22"/>
          <w:szCs w:val="22"/>
          <w:lang w:val="en-US"/>
        </w:rPr>
      </w:pPr>
      <w:r w:rsidRPr="009E41BF">
        <w:rPr>
          <w:rFonts w:ascii="Arial" w:hAnsi="Arial" w:cs="Arial"/>
          <w:sz w:val="22"/>
          <w:szCs w:val="22"/>
          <w:lang w:val="en-US"/>
        </w:rPr>
        <w:t>Sincerely and humbly</w:t>
      </w:r>
    </w:p>
    <w:p w14:paraId="41DC1000" w14:textId="77777777" w:rsidR="00C36280" w:rsidRPr="009E41BF" w:rsidRDefault="00C36280" w:rsidP="00C36280">
      <w:pPr>
        <w:pStyle w:val="ListParagraph"/>
        <w:spacing w:line="360" w:lineRule="auto"/>
        <w:ind w:left="0"/>
        <w:jc w:val="both"/>
        <w:rPr>
          <w:rFonts w:ascii="Arial" w:hAnsi="Arial" w:cs="Arial"/>
          <w:lang w:val="en-US"/>
        </w:rPr>
      </w:pPr>
      <w:r w:rsidRPr="009E41BF">
        <w:rPr>
          <w:rFonts w:ascii="Arial" w:hAnsi="Arial" w:cs="Arial"/>
          <w:sz w:val="22"/>
          <w:szCs w:val="22"/>
          <w:lang w:val="en-US"/>
        </w:rPr>
        <w:t>Geraldo Smith’</w:t>
      </w:r>
    </w:p>
    <w:p w14:paraId="325EA3B2" w14:textId="77777777" w:rsidR="00C36280" w:rsidRPr="00BC1234" w:rsidRDefault="00C36280" w:rsidP="00C36280">
      <w:pPr>
        <w:pStyle w:val="ListParagraph"/>
        <w:rPr>
          <w:rFonts w:ascii="Arial" w:hAnsi="Arial" w:cs="Arial"/>
          <w:lang w:val="en-US"/>
        </w:rPr>
      </w:pPr>
    </w:p>
    <w:p w14:paraId="2F032788" w14:textId="571C773F" w:rsidR="00A077F3" w:rsidRPr="00A077F3" w:rsidRDefault="00C36280" w:rsidP="00A077F3">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According to the plaintiff, the falsehoods communicated to </w:t>
      </w:r>
      <w:proofErr w:type="spellStart"/>
      <w:r w:rsidR="009D184A">
        <w:rPr>
          <w:rFonts w:ascii="Arial" w:hAnsi="Arial" w:cs="Arial"/>
          <w:lang w:val="en-US"/>
        </w:rPr>
        <w:t>Ohorongo</w:t>
      </w:r>
      <w:proofErr w:type="spellEnd"/>
      <w:r w:rsidR="009D184A">
        <w:rPr>
          <w:rFonts w:ascii="Arial" w:hAnsi="Arial" w:cs="Arial"/>
          <w:lang w:val="en-US"/>
        </w:rPr>
        <w:t xml:space="preserve"> Cement in the preceding email</w:t>
      </w:r>
      <w:r>
        <w:rPr>
          <w:rFonts w:ascii="Arial" w:hAnsi="Arial" w:cs="Arial"/>
          <w:lang w:val="en-US"/>
        </w:rPr>
        <w:t xml:space="preserve"> were</w:t>
      </w:r>
      <w:r w:rsidR="00E06758">
        <w:rPr>
          <w:rFonts w:ascii="Arial" w:hAnsi="Arial" w:cs="Arial"/>
          <w:lang w:val="en-US"/>
        </w:rPr>
        <w:t>,</w:t>
      </w:r>
      <w:r>
        <w:rPr>
          <w:rFonts w:ascii="Arial" w:hAnsi="Arial" w:cs="Arial"/>
          <w:lang w:val="en-US"/>
        </w:rPr>
        <w:t xml:space="preserve"> without bas</w:t>
      </w:r>
      <w:r w:rsidR="00912643">
        <w:rPr>
          <w:rFonts w:ascii="Arial" w:hAnsi="Arial" w:cs="Arial"/>
          <w:lang w:val="en-US"/>
        </w:rPr>
        <w:t>is in law, injurious, and defamatory to his feelings, dignity, and reputation,</w:t>
      </w:r>
      <w:r>
        <w:rPr>
          <w:rFonts w:ascii="Arial" w:hAnsi="Arial" w:cs="Arial"/>
          <w:lang w:val="en-US"/>
        </w:rPr>
        <w:t xml:space="preserve"> to the tune of N$200 000</w:t>
      </w:r>
      <w:r w:rsidR="00A077F3">
        <w:rPr>
          <w:rFonts w:ascii="Arial" w:hAnsi="Arial" w:cs="Arial"/>
          <w:lang w:val="en-US"/>
        </w:rPr>
        <w:t>.</w:t>
      </w:r>
    </w:p>
    <w:p w14:paraId="27105B9B" w14:textId="77777777" w:rsidR="00A077F3" w:rsidRPr="00A077F3" w:rsidRDefault="00A077F3" w:rsidP="00A077F3">
      <w:pPr>
        <w:pStyle w:val="ListParagraph"/>
        <w:rPr>
          <w:rFonts w:ascii="Arial" w:hAnsi="Arial" w:cs="Arial"/>
          <w:lang w:val="en-US"/>
        </w:rPr>
      </w:pPr>
    </w:p>
    <w:p w14:paraId="3C4C8239" w14:textId="482B12C1" w:rsidR="00C36280" w:rsidRDefault="00C36280" w:rsidP="00C36280">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The plaintiff says the defendant again sent an email to </w:t>
      </w:r>
      <w:proofErr w:type="spellStart"/>
      <w:r>
        <w:rPr>
          <w:rFonts w:ascii="Arial" w:hAnsi="Arial" w:cs="Arial"/>
          <w:lang w:val="en-US"/>
        </w:rPr>
        <w:t>O</w:t>
      </w:r>
      <w:r w:rsidR="00C77236">
        <w:rPr>
          <w:rFonts w:ascii="Arial" w:hAnsi="Arial" w:cs="Arial"/>
          <w:lang w:val="en-US"/>
        </w:rPr>
        <w:t>horongo</w:t>
      </w:r>
      <w:proofErr w:type="spellEnd"/>
      <w:r w:rsidR="00C77236">
        <w:rPr>
          <w:rFonts w:ascii="Arial" w:hAnsi="Arial" w:cs="Arial"/>
          <w:lang w:val="en-US"/>
        </w:rPr>
        <w:t xml:space="preserve"> Cement</w:t>
      </w:r>
      <w:r w:rsidR="00912643">
        <w:rPr>
          <w:rFonts w:ascii="Arial" w:hAnsi="Arial" w:cs="Arial"/>
          <w:lang w:val="en-US"/>
        </w:rPr>
        <w:t>’s</w:t>
      </w:r>
      <w:r w:rsidR="00C77236">
        <w:rPr>
          <w:rFonts w:ascii="Arial" w:hAnsi="Arial" w:cs="Arial"/>
          <w:lang w:val="en-US"/>
        </w:rPr>
        <w:t xml:space="preserve"> </w:t>
      </w:r>
      <w:r w:rsidR="00912643">
        <w:rPr>
          <w:rFonts w:ascii="Arial" w:hAnsi="Arial" w:cs="Arial"/>
          <w:lang w:val="en-US"/>
        </w:rPr>
        <w:t>h</w:t>
      </w:r>
      <w:r w:rsidR="00C77236">
        <w:rPr>
          <w:rFonts w:ascii="Arial" w:hAnsi="Arial" w:cs="Arial"/>
          <w:lang w:val="en-US"/>
        </w:rPr>
        <w:t xml:space="preserve">uman </w:t>
      </w:r>
      <w:r w:rsidR="00912643">
        <w:rPr>
          <w:rFonts w:ascii="Arial" w:hAnsi="Arial" w:cs="Arial"/>
          <w:lang w:val="en-US"/>
        </w:rPr>
        <w:t>r</w:t>
      </w:r>
      <w:r w:rsidR="00C77236">
        <w:rPr>
          <w:rFonts w:ascii="Arial" w:hAnsi="Arial" w:cs="Arial"/>
          <w:lang w:val="en-US"/>
        </w:rPr>
        <w:t xml:space="preserve">esource </w:t>
      </w:r>
      <w:r w:rsidR="00912643">
        <w:rPr>
          <w:rFonts w:ascii="Arial" w:hAnsi="Arial" w:cs="Arial"/>
          <w:lang w:val="en-US"/>
        </w:rPr>
        <w:t>d</w:t>
      </w:r>
      <w:r w:rsidR="00C77236">
        <w:rPr>
          <w:rFonts w:ascii="Arial" w:hAnsi="Arial" w:cs="Arial"/>
          <w:lang w:val="en-US"/>
        </w:rPr>
        <w:t xml:space="preserve">epartment on </w:t>
      </w:r>
      <w:r>
        <w:rPr>
          <w:rFonts w:ascii="Arial" w:hAnsi="Arial" w:cs="Arial"/>
          <w:lang w:val="en-US"/>
        </w:rPr>
        <w:t xml:space="preserve">12 </w:t>
      </w:r>
      <w:r w:rsidR="00C77236">
        <w:rPr>
          <w:rFonts w:ascii="Arial" w:hAnsi="Arial" w:cs="Arial"/>
          <w:lang w:val="en-US"/>
        </w:rPr>
        <w:t>M</w:t>
      </w:r>
      <w:r>
        <w:rPr>
          <w:rFonts w:ascii="Arial" w:hAnsi="Arial" w:cs="Arial"/>
          <w:lang w:val="en-US"/>
        </w:rPr>
        <w:t>arch 2</w:t>
      </w:r>
      <w:r w:rsidR="00C77236">
        <w:rPr>
          <w:rFonts w:ascii="Arial" w:hAnsi="Arial" w:cs="Arial"/>
          <w:lang w:val="en-US"/>
        </w:rPr>
        <w:t>022</w:t>
      </w:r>
      <w:r w:rsidR="00912643">
        <w:rPr>
          <w:rFonts w:ascii="Arial" w:hAnsi="Arial" w:cs="Arial"/>
          <w:lang w:val="en-US"/>
        </w:rPr>
        <w:t>,</w:t>
      </w:r>
      <w:r w:rsidR="00C77236">
        <w:rPr>
          <w:rFonts w:ascii="Arial" w:hAnsi="Arial" w:cs="Arial"/>
          <w:lang w:val="en-US"/>
        </w:rPr>
        <w:t xml:space="preserve"> wherein he once again made the following defamatory statements </w:t>
      </w:r>
      <w:r w:rsidR="00912643">
        <w:rPr>
          <w:rFonts w:ascii="Arial" w:hAnsi="Arial" w:cs="Arial"/>
          <w:lang w:val="en-US"/>
        </w:rPr>
        <w:t>about</w:t>
      </w:r>
      <w:r w:rsidR="00C77236">
        <w:rPr>
          <w:rFonts w:ascii="Arial" w:hAnsi="Arial" w:cs="Arial"/>
          <w:lang w:val="en-US"/>
        </w:rPr>
        <w:t xml:space="preserve"> him</w:t>
      </w:r>
      <w:r>
        <w:rPr>
          <w:rFonts w:ascii="Arial" w:hAnsi="Arial" w:cs="Arial"/>
          <w:lang w:val="en-US"/>
        </w:rPr>
        <w:t xml:space="preserve">: </w:t>
      </w:r>
    </w:p>
    <w:p w14:paraId="5E2C9EB2" w14:textId="77777777" w:rsidR="00C36280" w:rsidRPr="00A504B8" w:rsidRDefault="00C36280" w:rsidP="00C36280">
      <w:pPr>
        <w:pStyle w:val="ListParagraph"/>
        <w:rPr>
          <w:rFonts w:ascii="Arial" w:hAnsi="Arial" w:cs="Arial"/>
          <w:lang w:val="en-US"/>
        </w:rPr>
      </w:pPr>
    </w:p>
    <w:p w14:paraId="70D0F245" w14:textId="77777777" w:rsidR="00C36280" w:rsidRPr="00E52193" w:rsidRDefault="00C36280" w:rsidP="00C36280">
      <w:pPr>
        <w:pStyle w:val="ListParagraph"/>
        <w:spacing w:line="360" w:lineRule="auto"/>
        <w:ind w:left="0" w:firstLine="720"/>
        <w:jc w:val="both"/>
        <w:rPr>
          <w:rFonts w:ascii="Arial" w:hAnsi="Arial" w:cs="Arial"/>
          <w:sz w:val="22"/>
          <w:szCs w:val="22"/>
          <w:lang w:val="en-US"/>
        </w:rPr>
      </w:pPr>
      <w:r w:rsidRPr="00E52193">
        <w:rPr>
          <w:rFonts w:ascii="Arial" w:hAnsi="Arial" w:cs="Arial"/>
          <w:sz w:val="22"/>
          <w:szCs w:val="22"/>
          <w:lang w:val="en-US"/>
        </w:rPr>
        <w:t>‘</w:t>
      </w:r>
      <w:proofErr w:type="spellStart"/>
      <w:r w:rsidRPr="00E52193">
        <w:rPr>
          <w:rFonts w:ascii="Arial" w:hAnsi="Arial" w:cs="Arial"/>
          <w:sz w:val="22"/>
          <w:szCs w:val="22"/>
          <w:lang w:val="en-US"/>
        </w:rPr>
        <w:t>i</w:t>
      </w:r>
      <w:proofErr w:type="spellEnd"/>
      <w:r w:rsidRPr="00E52193">
        <w:rPr>
          <w:rFonts w:ascii="Arial" w:hAnsi="Arial" w:cs="Arial"/>
          <w:sz w:val="22"/>
          <w:szCs w:val="22"/>
          <w:lang w:val="en-US"/>
        </w:rPr>
        <w:t xml:space="preserve"> would like to bring under your attention that you have appointed a narcissist at your Company by the Name Of Hermanus </w:t>
      </w:r>
      <w:proofErr w:type="spellStart"/>
      <w:r w:rsidRPr="00E52193">
        <w:rPr>
          <w:rFonts w:ascii="Arial" w:hAnsi="Arial" w:cs="Arial"/>
          <w:sz w:val="22"/>
          <w:szCs w:val="22"/>
          <w:lang w:val="en-US"/>
        </w:rPr>
        <w:t>scholtz</w:t>
      </w:r>
      <w:proofErr w:type="spellEnd"/>
      <w:r w:rsidRPr="00E52193">
        <w:rPr>
          <w:rFonts w:ascii="Arial" w:hAnsi="Arial" w:cs="Arial"/>
          <w:sz w:val="22"/>
          <w:szCs w:val="22"/>
          <w:lang w:val="en-US"/>
        </w:rPr>
        <w:t xml:space="preserve"> ,he was previously employed by </w:t>
      </w:r>
      <w:proofErr w:type="spellStart"/>
      <w:r w:rsidRPr="00E52193">
        <w:rPr>
          <w:rFonts w:ascii="Arial" w:hAnsi="Arial" w:cs="Arial"/>
          <w:sz w:val="22"/>
          <w:szCs w:val="22"/>
          <w:lang w:val="en-US"/>
        </w:rPr>
        <w:t>abinbev</w:t>
      </w:r>
      <w:proofErr w:type="spellEnd"/>
      <w:r w:rsidRPr="00E52193">
        <w:rPr>
          <w:rFonts w:ascii="Arial" w:hAnsi="Arial" w:cs="Arial"/>
          <w:sz w:val="22"/>
          <w:szCs w:val="22"/>
          <w:lang w:val="en-US"/>
        </w:rPr>
        <w:t xml:space="preserve"> where he victimized many employees to the point where most of them actually resigned and went to make labor cases against the Brewer because of him, he single handedly corrupted the whole water supply of the brewery and because he was victimizing employees and was found out after numerous reports he resigned after having applied for a position at Coke, where his contract was ultimately revoked after there were numerous complaints made against him at coke, verify everything I'm </w:t>
      </w:r>
      <w:proofErr w:type="spellStart"/>
      <w:r w:rsidRPr="00E52193">
        <w:rPr>
          <w:rFonts w:ascii="Arial" w:hAnsi="Arial" w:cs="Arial"/>
          <w:sz w:val="22"/>
          <w:szCs w:val="22"/>
          <w:lang w:val="en-US"/>
        </w:rPr>
        <w:t>sayin</w:t>
      </w:r>
      <w:proofErr w:type="spellEnd"/>
      <w:r w:rsidRPr="00E52193">
        <w:rPr>
          <w:rFonts w:ascii="Arial" w:hAnsi="Arial" w:cs="Arial"/>
          <w:sz w:val="22"/>
          <w:szCs w:val="22"/>
          <w:lang w:val="en-US"/>
        </w:rPr>
        <w:t xml:space="preserve"> by phoning coke, phone ab-</w:t>
      </w:r>
      <w:proofErr w:type="spellStart"/>
      <w:r w:rsidRPr="00E52193">
        <w:rPr>
          <w:rFonts w:ascii="Arial" w:hAnsi="Arial" w:cs="Arial"/>
          <w:sz w:val="22"/>
          <w:szCs w:val="22"/>
          <w:lang w:val="en-US"/>
        </w:rPr>
        <w:t>inbev</w:t>
      </w:r>
      <w:proofErr w:type="spellEnd"/>
      <w:r w:rsidRPr="00E52193">
        <w:rPr>
          <w:rFonts w:ascii="Arial" w:hAnsi="Arial" w:cs="Arial"/>
          <w:sz w:val="22"/>
          <w:szCs w:val="22"/>
          <w:lang w:val="en-US"/>
        </w:rPr>
        <w:t xml:space="preserve"> his previous employer and ask why he left, at one point in time he managed to recruit through his sister that he helped appoint at the brewery more than 6 family members. He is not by any means to be trusted, he will create a toxic environment in your company which will force others to leave, I'm warning you guys for the second time, you don't have to take my word for it just phone his previous employer and ask about the water treatment plant which until this day is not running properly because of him, then he still had the audacity to apply for the utilities manager at coke. he is a very smart </w:t>
      </w:r>
      <w:proofErr w:type="gramStart"/>
      <w:r w:rsidRPr="00E52193">
        <w:rPr>
          <w:rFonts w:ascii="Arial" w:hAnsi="Arial" w:cs="Arial"/>
          <w:sz w:val="22"/>
          <w:szCs w:val="22"/>
          <w:lang w:val="en-US"/>
        </w:rPr>
        <w:t>individual</w:t>
      </w:r>
      <w:proofErr w:type="gramEnd"/>
      <w:r w:rsidRPr="00E52193">
        <w:rPr>
          <w:rFonts w:ascii="Arial" w:hAnsi="Arial" w:cs="Arial"/>
          <w:sz w:val="22"/>
          <w:szCs w:val="22"/>
          <w:lang w:val="en-US"/>
        </w:rPr>
        <w:t xml:space="preserve"> but the liability of your company is at stake as well as the </w:t>
      </w:r>
      <w:proofErr w:type="spellStart"/>
      <w:r w:rsidRPr="00E52193">
        <w:rPr>
          <w:rFonts w:ascii="Arial" w:hAnsi="Arial" w:cs="Arial"/>
          <w:sz w:val="22"/>
          <w:szCs w:val="22"/>
          <w:lang w:val="en-US"/>
        </w:rPr>
        <w:t>well being</w:t>
      </w:r>
      <w:proofErr w:type="spellEnd"/>
      <w:r w:rsidRPr="00E52193">
        <w:rPr>
          <w:rFonts w:ascii="Arial" w:hAnsi="Arial" w:cs="Arial"/>
          <w:sz w:val="22"/>
          <w:szCs w:val="22"/>
          <w:lang w:val="en-US"/>
        </w:rPr>
        <w:t xml:space="preserve"> of your employers as he is a slave driving narcissist.</w:t>
      </w:r>
    </w:p>
    <w:p w14:paraId="1AEB3894" w14:textId="77777777" w:rsidR="00C36280" w:rsidRPr="00E52193" w:rsidRDefault="00C36280" w:rsidP="00C36280">
      <w:pPr>
        <w:pStyle w:val="ListParagraph"/>
        <w:spacing w:line="360" w:lineRule="auto"/>
        <w:ind w:left="0"/>
        <w:jc w:val="both"/>
        <w:rPr>
          <w:rFonts w:ascii="Arial" w:hAnsi="Arial" w:cs="Arial"/>
          <w:sz w:val="22"/>
          <w:szCs w:val="22"/>
          <w:lang w:val="en-US"/>
        </w:rPr>
      </w:pPr>
      <w:r w:rsidRPr="00E52193">
        <w:rPr>
          <w:rFonts w:ascii="Arial" w:hAnsi="Arial" w:cs="Arial"/>
          <w:sz w:val="22"/>
          <w:szCs w:val="22"/>
          <w:lang w:val="en-US"/>
        </w:rPr>
        <w:t xml:space="preserve">Currently </w:t>
      </w:r>
      <w:proofErr w:type="spellStart"/>
      <w:r w:rsidRPr="00E52193">
        <w:rPr>
          <w:rFonts w:ascii="Arial" w:hAnsi="Arial" w:cs="Arial"/>
          <w:sz w:val="22"/>
          <w:szCs w:val="22"/>
          <w:lang w:val="en-US"/>
        </w:rPr>
        <w:t>i</w:t>
      </w:r>
      <w:proofErr w:type="spellEnd"/>
      <w:r w:rsidRPr="00E52193">
        <w:rPr>
          <w:rFonts w:ascii="Arial" w:hAnsi="Arial" w:cs="Arial"/>
          <w:sz w:val="22"/>
          <w:szCs w:val="22"/>
          <w:lang w:val="en-US"/>
        </w:rPr>
        <w:t xml:space="preserve"> have a labor case pending in which </w:t>
      </w:r>
      <w:proofErr w:type="spellStart"/>
      <w:r w:rsidRPr="00E52193">
        <w:rPr>
          <w:rFonts w:ascii="Arial" w:hAnsi="Arial" w:cs="Arial"/>
          <w:sz w:val="22"/>
          <w:szCs w:val="22"/>
          <w:lang w:val="en-US"/>
        </w:rPr>
        <w:t>hermanus</w:t>
      </w:r>
      <w:proofErr w:type="spellEnd"/>
      <w:r w:rsidRPr="00E52193">
        <w:rPr>
          <w:rFonts w:ascii="Arial" w:hAnsi="Arial" w:cs="Arial"/>
          <w:sz w:val="22"/>
          <w:szCs w:val="22"/>
          <w:lang w:val="en-US"/>
        </w:rPr>
        <w:t xml:space="preserve"> </w:t>
      </w:r>
      <w:proofErr w:type="spellStart"/>
      <w:r w:rsidRPr="00E52193">
        <w:rPr>
          <w:rFonts w:ascii="Arial" w:hAnsi="Arial" w:cs="Arial"/>
          <w:sz w:val="22"/>
          <w:szCs w:val="22"/>
          <w:lang w:val="en-US"/>
        </w:rPr>
        <w:t>scholtz</w:t>
      </w:r>
      <w:proofErr w:type="spellEnd"/>
      <w:r w:rsidRPr="00E52193">
        <w:rPr>
          <w:rFonts w:ascii="Arial" w:hAnsi="Arial" w:cs="Arial"/>
          <w:sz w:val="22"/>
          <w:szCs w:val="22"/>
          <w:lang w:val="en-US"/>
        </w:rPr>
        <w:t xml:space="preserve"> is the main culprit because my wife contracted covid from him at work and then he accused me of providing false information to the company when </w:t>
      </w:r>
      <w:proofErr w:type="spellStart"/>
      <w:r w:rsidRPr="00E52193">
        <w:rPr>
          <w:rFonts w:ascii="Arial" w:hAnsi="Arial" w:cs="Arial"/>
          <w:sz w:val="22"/>
          <w:szCs w:val="22"/>
          <w:lang w:val="en-US"/>
        </w:rPr>
        <w:t>i</w:t>
      </w:r>
      <w:proofErr w:type="spellEnd"/>
      <w:r w:rsidRPr="00E52193">
        <w:rPr>
          <w:rFonts w:ascii="Arial" w:hAnsi="Arial" w:cs="Arial"/>
          <w:sz w:val="22"/>
          <w:szCs w:val="22"/>
          <w:lang w:val="en-US"/>
        </w:rPr>
        <w:t xml:space="preserve"> wrote an email to the boss which included him I where </w:t>
      </w:r>
      <w:proofErr w:type="spellStart"/>
      <w:r w:rsidRPr="00E52193">
        <w:rPr>
          <w:rFonts w:ascii="Arial" w:hAnsi="Arial" w:cs="Arial"/>
          <w:sz w:val="22"/>
          <w:szCs w:val="22"/>
          <w:lang w:val="en-US"/>
        </w:rPr>
        <w:t>i</w:t>
      </w:r>
      <w:proofErr w:type="spellEnd"/>
      <w:r w:rsidRPr="00E52193">
        <w:rPr>
          <w:rFonts w:ascii="Arial" w:hAnsi="Arial" w:cs="Arial"/>
          <w:sz w:val="22"/>
          <w:szCs w:val="22"/>
          <w:lang w:val="en-US"/>
        </w:rPr>
        <w:t xml:space="preserve"> exposed what was going on at the brewery. as a result he will be summoned to labor courts in </w:t>
      </w:r>
      <w:proofErr w:type="spellStart"/>
      <w:r w:rsidRPr="00E52193">
        <w:rPr>
          <w:rFonts w:ascii="Arial" w:hAnsi="Arial" w:cs="Arial"/>
          <w:sz w:val="22"/>
          <w:szCs w:val="22"/>
          <w:lang w:val="en-US"/>
        </w:rPr>
        <w:t>okahandja</w:t>
      </w:r>
      <w:proofErr w:type="spellEnd"/>
      <w:r w:rsidRPr="00E52193">
        <w:rPr>
          <w:rFonts w:ascii="Arial" w:hAnsi="Arial" w:cs="Arial"/>
          <w:sz w:val="22"/>
          <w:szCs w:val="22"/>
          <w:lang w:val="en-US"/>
        </w:rPr>
        <w:t xml:space="preserve"> and along with his family members that all worked there during </w:t>
      </w:r>
      <w:r w:rsidRPr="00E52193">
        <w:rPr>
          <w:rFonts w:ascii="Arial" w:hAnsi="Arial" w:cs="Arial"/>
          <w:sz w:val="22"/>
          <w:szCs w:val="22"/>
          <w:lang w:val="en-US"/>
        </w:rPr>
        <w:lastRenderedPageBreak/>
        <w:t xml:space="preserve">the time this incident took </w:t>
      </w:r>
      <w:proofErr w:type="gramStart"/>
      <w:r w:rsidRPr="00E52193">
        <w:rPr>
          <w:rFonts w:ascii="Arial" w:hAnsi="Arial" w:cs="Arial"/>
          <w:sz w:val="22"/>
          <w:szCs w:val="22"/>
          <w:lang w:val="en-US"/>
        </w:rPr>
        <w:t>place(</w:t>
      </w:r>
      <w:proofErr w:type="gramEnd"/>
      <w:r w:rsidRPr="00E52193">
        <w:rPr>
          <w:rFonts w:ascii="Arial" w:hAnsi="Arial" w:cs="Arial"/>
          <w:sz w:val="22"/>
          <w:szCs w:val="22"/>
          <w:lang w:val="en-US"/>
        </w:rPr>
        <w:t xml:space="preserve">because he set me up and had his family sign my notice of investigation papers). </w:t>
      </w:r>
      <w:proofErr w:type="spellStart"/>
      <w:r w:rsidRPr="00E52193">
        <w:rPr>
          <w:rFonts w:ascii="Arial" w:hAnsi="Arial" w:cs="Arial"/>
          <w:sz w:val="22"/>
          <w:szCs w:val="22"/>
          <w:lang w:val="en-US"/>
        </w:rPr>
        <w:t>further more</w:t>
      </w:r>
      <w:proofErr w:type="spellEnd"/>
      <w:r w:rsidRPr="00E52193">
        <w:rPr>
          <w:rFonts w:ascii="Arial" w:hAnsi="Arial" w:cs="Arial"/>
          <w:sz w:val="22"/>
          <w:szCs w:val="22"/>
          <w:lang w:val="en-US"/>
        </w:rPr>
        <w:t xml:space="preserve"> </w:t>
      </w:r>
      <w:proofErr w:type="spellStart"/>
      <w:r w:rsidRPr="00E52193">
        <w:rPr>
          <w:rFonts w:ascii="Arial" w:hAnsi="Arial" w:cs="Arial"/>
          <w:sz w:val="22"/>
          <w:szCs w:val="22"/>
          <w:lang w:val="en-US"/>
        </w:rPr>
        <w:t>i</w:t>
      </w:r>
      <w:proofErr w:type="spellEnd"/>
      <w:r w:rsidRPr="00E52193">
        <w:rPr>
          <w:rFonts w:ascii="Arial" w:hAnsi="Arial" w:cs="Arial"/>
          <w:sz w:val="22"/>
          <w:szCs w:val="22"/>
          <w:lang w:val="en-US"/>
        </w:rPr>
        <w:t xml:space="preserve"> would like to point out that all except for one family member of his left the brewery recently when </w:t>
      </w:r>
      <w:proofErr w:type="spellStart"/>
      <w:r w:rsidRPr="00E52193">
        <w:rPr>
          <w:rFonts w:ascii="Arial" w:hAnsi="Arial" w:cs="Arial"/>
          <w:sz w:val="22"/>
          <w:szCs w:val="22"/>
          <w:lang w:val="en-US"/>
        </w:rPr>
        <w:t>i</w:t>
      </w:r>
      <w:proofErr w:type="spellEnd"/>
      <w:r w:rsidRPr="00E52193">
        <w:rPr>
          <w:rFonts w:ascii="Arial" w:hAnsi="Arial" w:cs="Arial"/>
          <w:sz w:val="22"/>
          <w:szCs w:val="22"/>
          <w:lang w:val="en-US"/>
        </w:rPr>
        <w:t xml:space="preserve"> started to expose what was going on there,</w:t>
      </w:r>
      <w:r>
        <w:rPr>
          <w:rFonts w:ascii="Arial" w:hAnsi="Arial" w:cs="Arial"/>
          <w:sz w:val="22"/>
          <w:szCs w:val="22"/>
          <w:lang w:val="en-US"/>
        </w:rPr>
        <w:t xml:space="preserve"> </w:t>
      </w:r>
      <w:r w:rsidRPr="00E52193">
        <w:rPr>
          <w:rFonts w:ascii="Arial" w:hAnsi="Arial" w:cs="Arial"/>
          <w:sz w:val="22"/>
          <w:szCs w:val="22"/>
          <w:lang w:val="en-US"/>
        </w:rPr>
        <w:t xml:space="preserve">his </w:t>
      </w:r>
      <w:proofErr w:type="gramStart"/>
      <w:r w:rsidRPr="00E52193">
        <w:rPr>
          <w:rFonts w:ascii="Arial" w:hAnsi="Arial" w:cs="Arial"/>
          <w:sz w:val="22"/>
          <w:szCs w:val="22"/>
          <w:lang w:val="en-US"/>
        </w:rPr>
        <w:t>wife ,sister</w:t>
      </w:r>
      <w:proofErr w:type="gramEnd"/>
      <w:r w:rsidRPr="00E52193">
        <w:rPr>
          <w:rFonts w:ascii="Arial" w:hAnsi="Arial" w:cs="Arial"/>
          <w:sz w:val="22"/>
          <w:szCs w:val="22"/>
          <w:lang w:val="en-US"/>
        </w:rPr>
        <w:t xml:space="preserve">, brother, cousin, and the brothers baby mother all left the brewery, only one of his cousins remain at </w:t>
      </w:r>
      <w:proofErr w:type="spellStart"/>
      <w:r w:rsidRPr="00E52193">
        <w:rPr>
          <w:rFonts w:ascii="Arial" w:hAnsi="Arial" w:cs="Arial"/>
          <w:sz w:val="22"/>
          <w:szCs w:val="22"/>
          <w:lang w:val="en-US"/>
        </w:rPr>
        <w:t>abinbev</w:t>
      </w:r>
      <w:proofErr w:type="spellEnd"/>
      <w:r w:rsidRPr="00E52193">
        <w:rPr>
          <w:rFonts w:ascii="Arial" w:hAnsi="Arial" w:cs="Arial"/>
          <w:sz w:val="22"/>
          <w:szCs w:val="22"/>
          <w:lang w:val="en-US"/>
        </w:rPr>
        <w:t xml:space="preserve"> , </w:t>
      </w:r>
      <w:proofErr w:type="spellStart"/>
      <w:r w:rsidRPr="00E52193">
        <w:rPr>
          <w:rFonts w:ascii="Arial" w:hAnsi="Arial" w:cs="Arial"/>
          <w:sz w:val="22"/>
          <w:szCs w:val="22"/>
          <w:lang w:val="en-US"/>
        </w:rPr>
        <w:t>willem</w:t>
      </w:r>
      <w:proofErr w:type="spellEnd"/>
      <w:r w:rsidRPr="00E52193">
        <w:rPr>
          <w:rFonts w:ascii="Arial" w:hAnsi="Arial" w:cs="Arial"/>
          <w:sz w:val="22"/>
          <w:szCs w:val="22"/>
          <w:lang w:val="en-US"/>
        </w:rPr>
        <w:t xml:space="preserve"> </w:t>
      </w:r>
      <w:proofErr w:type="spellStart"/>
      <w:r w:rsidRPr="00E52193">
        <w:rPr>
          <w:rFonts w:ascii="Arial" w:hAnsi="Arial" w:cs="Arial"/>
          <w:sz w:val="22"/>
          <w:szCs w:val="22"/>
          <w:lang w:val="en-US"/>
        </w:rPr>
        <w:t>olivier</w:t>
      </w:r>
      <w:proofErr w:type="spellEnd"/>
      <w:r w:rsidRPr="00E52193">
        <w:rPr>
          <w:rFonts w:ascii="Arial" w:hAnsi="Arial" w:cs="Arial"/>
          <w:sz w:val="22"/>
          <w:szCs w:val="22"/>
          <w:lang w:val="en-US"/>
        </w:rPr>
        <w:t xml:space="preserve">. you can verify everything I'm saying by phoning the brewery </w:t>
      </w:r>
      <w:proofErr w:type="spellStart"/>
      <w:r w:rsidRPr="00E52193">
        <w:rPr>
          <w:rFonts w:ascii="Arial" w:hAnsi="Arial" w:cs="Arial"/>
          <w:sz w:val="22"/>
          <w:szCs w:val="22"/>
          <w:lang w:val="en-US"/>
        </w:rPr>
        <w:t>abinbev</w:t>
      </w:r>
      <w:proofErr w:type="spellEnd"/>
      <w:r w:rsidRPr="00E52193">
        <w:rPr>
          <w:rFonts w:ascii="Arial" w:hAnsi="Arial" w:cs="Arial"/>
          <w:sz w:val="22"/>
          <w:szCs w:val="22"/>
          <w:lang w:val="en-US"/>
        </w:rPr>
        <w:t xml:space="preserve"> and ask what happened </w:t>
      </w:r>
      <w:proofErr w:type="gramStart"/>
      <w:r w:rsidRPr="00E52193">
        <w:rPr>
          <w:rFonts w:ascii="Arial" w:hAnsi="Arial" w:cs="Arial"/>
          <w:sz w:val="22"/>
          <w:szCs w:val="22"/>
          <w:lang w:val="en-US"/>
        </w:rPr>
        <w:t>to ,</w:t>
      </w:r>
      <w:proofErr w:type="spellStart"/>
      <w:r w:rsidRPr="00E52193">
        <w:rPr>
          <w:rFonts w:ascii="Arial" w:hAnsi="Arial" w:cs="Arial"/>
          <w:sz w:val="22"/>
          <w:szCs w:val="22"/>
          <w:lang w:val="en-US"/>
        </w:rPr>
        <w:t>yulande</w:t>
      </w:r>
      <w:proofErr w:type="spellEnd"/>
      <w:proofErr w:type="gramEnd"/>
      <w:r w:rsidRPr="00E52193">
        <w:rPr>
          <w:rFonts w:ascii="Arial" w:hAnsi="Arial" w:cs="Arial"/>
          <w:sz w:val="22"/>
          <w:szCs w:val="22"/>
          <w:lang w:val="en-US"/>
        </w:rPr>
        <w:t xml:space="preserve"> </w:t>
      </w:r>
      <w:proofErr w:type="spellStart"/>
      <w:r w:rsidRPr="00E52193">
        <w:rPr>
          <w:rFonts w:ascii="Arial" w:hAnsi="Arial" w:cs="Arial"/>
          <w:sz w:val="22"/>
          <w:szCs w:val="22"/>
          <w:lang w:val="en-US"/>
        </w:rPr>
        <w:t>scholtz</w:t>
      </w:r>
      <w:proofErr w:type="spellEnd"/>
      <w:r w:rsidRPr="00E52193">
        <w:rPr>
          <w:rFonts w:ascii="Arial" w:hAnsi="Arial" w:cs="Arial"/>
          <w:sz w:val="22"/>
          <w:szCs w:val="22"/>
          <w:lang w:val="en-US"/>
        </w:rPr>
        <w:t xml:space="preserve">, </w:t>
      </w:r>
      <w:proofErr w:type="spellStart"/>
      <w:r w:rsidRPr="00E52193">
        <w:rPr>
          <w:rFonts w:ascii="Arial" w:hAnsi="Arial" w:cs="Arial"/>
          <w:sz w:val="22"/>
          <w:szCs w:val="22"/>
          <w:lang w:val="en-US"/>
        </w:rPr>
        <w:t>lochalan</w:t>
      </w:r>
      <w:proofErr w:type="spellEnd"/>
      <w:r w:rsidRPr="00E52193">
        <w:rPr>
          <w:rFonts w:ascii="Arial" w:hAnsi="Arial" w:cs="Arial"/>
          <w:sz w:val="22"/>
          <w:szCs w:val="22"/>
          <w:lang w:val="en-US"/>
        </w:rPr>
        <w:t xml:space="preserve"> </w:t>
      </w:r>
      <w:proofErr w:type="spellStart"/>
      <w:r w:rsidRPr="00E52193">
        <w:rPr>
          <w:rFonts w:ascii="Arial" w:hAnsi="Arial" w:cs="Arial"/>
          <w:sz w:val="22"/>
          <w:szCs w:val="22"/>
          <w:lang w:val="en-US"/>
        </w:rPr>
        <w:t>scholtz</w:t>
      </w:r>
      <w:proofErr w:type="spellEnd"/>
      <w:r w:rsidRPr="00E52193">
        <w:rPr>
          <w:rFonts w:ascii="Arial" w:hAnsi="Arial" w:cs="Arial"/>
          <w:sz w:val="22"/>
          <w:szCs w:val="22"/>
          <w:lang w:val="en-US"/>
        </w:rPr>
        <w:t xml:space="preserve">, a lady named coma who is the brothers baby </w:t>
      </w:r>
      <w:proofErr w:type="spellStart"/>
      <w:r w:rsidRPr="00E52193">
        <w:rPr>
          <w:rFonts w:ascii="Arial" w:hAnsi="Arial" w:cs="Arial"/>
          <w:sz w:val="22"/>
          <w:szCs w:val="22"/>
          <w:lang w:val="en-US"/>
        </w:rPr>
        <w:t>moma</w:t>
      </w:r>
      <w:proofErr w:type="spellEnd"/>
      <w:r w:rsidRPr="00E52193">
        <w:rPr>
          <w:rFonts w:ascii="Arial" w:hAnsi="Arial" w:cs="Arial"/>
          <w:sz w:val="22"/>
          <w:szCs w:val="22"/>
          <w:lang w:val="en-US"/>
        </w:rPr>
        <w:t xml:space="preserve"> ,waldo </w:t>
      </w:r>
      <w:proofErr w:type="spellStart"/>
      <w:r w:rsidRPr="00E52193">
        <w:rPr>
          <w:rFonts w:ascii="Arial" w:hAnsi="Arial" w:cs="Arial"/>
          <w:sz w:val="22"/>
          <w:szCs w:val="22"/>
          <w:lang w:val="en-US"/>
        </w:rPr>
        <w:t>sholtz</w:t>
      </w:r>
      <w:proofErr w:type="spellEnd"/>
      <w:r w:rsidRPr="00E52193">
        <w:rPr>
          <w:rFonts w:ascii="Arial" w:hAnsi="Arial" w:cs="Arial"/>
          <w:sz w:val="22"/>
          <w:szCs w:val="22"/>
          <w:lang w:val="en-US"/>
        </w:rPr>
        <w:t xml:space="preserve"> .. and then you will hopefully hear the truth. it was literally a family </w:t>
      </w:r>
      <w:proofErr w:type="gramStart"/>
      <w:r w:rsidRPr="00E52193">
        <w:rPr>
          <w:rFonts w:ascii="Arial" w:hAnsi="Arial" w:cs="Arial"/>
          <w:sz w:val="22"/>
          <w:szCs w:val="22"/>
          <w:lang w:val="en-US"/>
        </w:rPr>
        <w:t>business</w:t>
      </w:r>
      <w:proofErr w:type="gramEnd"/>
      <w:r w:rsidRPr="00E52193">
        <w:rPr>
          <w:rFonts w:ascii="Arial" w:hAnsi="Arial" w:cs="Arial"/>
          <w:sz w:val="22"/>
          <w:szCs w:val="22"/>
          <w:lang w:val="en-US"/>
        </w:rPr>
        <w:t xml:space="preserve"> and his family was running it, there were even stories of things disappearing on site like 55 inch led </w:t>
      </w:r>
      <w:proofErr w:type="spellStart"/>
      <w:r w:rsidRPr="00E52193">
        <w:rPr>
          <w:rFonts w:ascii="Arial" w:hAnsi="Arial" w:cs="Arial"/>
          <w:sz w:val="22"/>
          <w:szCs w:val="22"/>
          <w:lang w:val="en-US"/>
        </w:rPr>
        <w:t>tvs</w:t>
      </w:r>
      <w:proofErr w:type="spellEnd"/>
      <w:r w:rsidRPr="00E52193">
        <w:rPr>
          <w:rFonts w:ascii="Arial" w:hAnsi="Arial" w:cs="Arial"/>
          <w:sz w:val="22"/>
          <w:szCs w:val="22"/>
          <w:lang w:val="en-US"/>
        </w:rPr>
        <w:t xml:space="preserve"> etc., he also managed to send his wife on training with the engineering budget whilst her position in the company didn't have the authorization for training, all the while telling the artisans that there is no money for training.</w:t>
      </w:r>
    </w:p>
    <w:p w14:paraId="4CE654D1" w14:textId="77777777" w:rsidR="00C36280" w:rsidRPr="00E52193" w:rsidRDefault="00C36280" w:rsidP="00C36280">
      <w:pPr>
        <w:pStyle w:val="ListParagraph"/>
        <w:spacing w:line="360" w:lineRule="auto"/>
        <w:ind w:left="0"/>
        <w:jc w:val="both"/>
        <w:rPr>
          <w:rFonts w:ascii="Arial" w:hAnsi="Arial" w:cs="Arial"/>
          <w:sz w:val="22"/>
          <w:szCs w:val="22"/>
          <w:lang w:val="en-US"/>
        </w:rPr>
      </w:pPr>
      <w:r w:rsidRPr="00E52193">
        <w:rPr>
          <w:rFonts w:ascii="Arial" w:hAnsi="Arial" w:cs="Arial"/>
          <w:sz w:val="22"/>
          <w:szCs w:val="22"/>
          <w:lang w:val="en-US"/>
        </w:rPr>
        <w:t xml:space="preserve">He also with his wife removed alcohol beverages from site during the lockdown which stipulated no moving or selling of alcohol compromising the liquor license of the </w:t>
      </w:r>
      <w:proofErr w:type="gramStart"/>
      <w:r w:rsidRPr="00E52193">
        <w:rPr>
          <w:rFonts w:ascii="Arial" w:hAnsi="Arial" w:cs="Arial"/>
          <w:sz w:val="22"/>
          <w:szCs w:val="22"/>
          <w:lang w:val="en-US"/>
        </w:rPr>
        <w:t>brewery ,but</w:t>
      </w:r>
      <w:proofErr w:type="gramEnd"/>
      <w:r w:rsidRPr="00E52193">
        <w:rPr>
          <w:rFonts w:ascii="Arial" w:hAnsi="Arial" w:cs="Arial"/>
          <w:sz w:val="22"/>
          <w:szCs w:val="22"/>
          <w:lang w:val="en-US"/>
        </w:rPr>
        <w:t xml:space="preserve"> then at the same time he chaired a hearing in which he fired an employee for doing exactly the same thing he did .. removing stock from site during a government sanctioned lockdown.</w:t>
      </w:r>
    </w:p>
    <w:p w14:paraId="3B50A19B" w14:textId="77777777" w:rsidR="00C36280" w:rsidRPr="00E52193" w:rsidRDefault="00C36280" w:rsidP="00C36280">
      <w:pPr>
        <w:pStyle w:val="ListParagraph"/>
        <w:spacing w:line="360" w:lineRule="auto"/>
        <w:ind w:left="0"/>
        <w:jc w:val="both"/>
        <w:rPr>
          <w:rFonts w:ascii="Arial" w:hAnsi="Arial" w:cs="Arial"/>
          <w:sz w:val="22"/>
          <w:szCs w:val="22"/>
          <w:lang w:val="en-US"/>
        </w:rPr>
      </w:pPr>
      <w:proofErr w:type="spellStart"/>
      <w:r w:rsidRPr="00E52193">
        <w:rPr>
          <w:rFonts w:ascii="Arial" w:hAnsi="Arial" w:cs="Arial"/>
          <w:sz w:val="22"/>
          <w:szCs w:val="22"/>
          <w:lang w:val="en-US"/>
        </w:rPr>
        <w:t>i</w:t>
      </w:r>
      <w:proofErr w:type="spellEnd"/>
      <w:r w:rsidRPr="00E52193">
        <w:rPr>
          <w:rFonts w:ascii="Arial" w:hAnsi="Arial" w:cs="Arial"/>
          <w:sz w:val="22"/>
          <w:szCs w:val="22"/>
          <w:lang w:val="en-US"/>
        </w:rPr>
        <w:t xml:space="preserve"> have evidence of this incident and there were eye account witnesses.</w:t>
      </w:r>
    </w:p>
    <w:p w14:paraId="1F547C52" w14:textId="77777777" w:rsidR="00C36280" w:rsidRPr="00E52193" w:rsidRDefault="00C36280" w:rsidP="00C36280">
      <w:pPr>
        <w:pStyle w:val="ListParagraph"/>
        <w:spacing w:line="360" w:lineRule="auto"/>
        <w:ind w:left="0"/>
        <w:jc w:val="both"/>
        <w:rPr>
          <w:rFonts w:ascii="Arial" w:hAnsi="Arial" w:cs="Arial"/>
          <w:sz w:val="22"/>
          <w:szCs w:val="22"/>
          <w:lang w:val="en-US"/>
        </w:rPr>
      </w:pPr>
      <w:r w:rsidRPr="00E52193">
        <w:rPr>
          <w:rFonts w:ascii="Arial" w:hAnsi="Arial" w:cs="Arial"/>
          <w:sz w:val="22"/>
          <w:szCs w:val="22"/>
          <w:lang w:val="en-US"/>
        </w:rPr>
        <w:t xml:space="preserve">I'm reporting all of this under the whistle blowing act of 2007 and </w:t>
      </w:r>
      <w:proofErr w:type="spellStart"/>
      <w:r w:rsidRPr="00E52193">
        <w:rPr>
          <w:rFonts w:ascii="Arial" w:hAnsi="Arial" w:cs="Arial"/>
          <w:sz w:val="22"/>
          <w:szCs w:val="22"/>
          <w:lang w:val="en-US"/>
        </w:rPr>
        <w:t>i</w:t>
      </w:r>
      <w:proofErr w:type="spellEnd"/>
      <w:r w:rsidRPr="00E52193">
        <w:rPr>
          <w:rFonts w:ascii="Arial" w:hAnsi="Arial" w:cs="Arial"/>
          <w:sz w:val="22"/>
          <w:szCs w:val="22"/>
          <w:lang w:val="en-US"/>
        </w:rPr>
        <w:t xml:space="preserve"> trust that there will be confidentiality regarding this matter.</w:t>
      </w:r>
    </w:p>
    <w:p w14:paraId="0732146F" w14:textId="77777777" w:rsidR="00C36280" w:rsidRPr="00E52193" w:rsidRDefault="00C36280" w:rsidP="00C36280">
      <w:pPr>
        <w:pStyle w:val="ListParagraph"/>
        <w:spacing w:line="360" w:lineRule="auto"/>
        <w:ind w:left="0"/>
        <w:jc w:val="both"/>
        <w:rPr>
          <w:rFonts w:ascii="Arial" w:hAnsi="Arial" w:cs="Arial"/>
          <w:sz w:val="22"/>
          <w:szCs w:val="22"/>
          <w:lang w:val="en-US"/>
        </w:rPr>
      </w:pPr>
      <w:proofErr w:type="spellStart"/>
      <w:r w:rsidRPr="00E52193">
        <w:rPr>
          <w:rFonts w:ascii="Arial" w:hAnsi="Arial" w:cs="Arial"/>
          <w:sz w:val="22"/>
          <w:szCs w:val="22"/>
          <w:lang w:val="en-US"/>
        </w:rPr>
        <w:t>ohorongo</w:t>
      </w:r>
      <w:proofErr w:type="spellEnd"/>
      <w:r w:rsidRPr="00E52193">
        <w:rPr>
          <w:rFonts w:ascii="Arial" w:hAnsi="Arial" w:cs="Arial"/>
          <w:sz w:val="22"/>
          <w:szCs w:val="22"/>
          <w:lang w:val="en-US"/>
        </w:rPr>
        <w:t xml:space="preserve"> cement has the right just like coke had and every other company to know whom they employ.</w:t>
      </w:r>
    </w:p>
    <w:p w14:paraId="1E28274A" w14:textId="2746941B" w:rsidR="00C36280" w:rsidRDefault="00C36280" w:rsidP="00C36280">
      <w:pPr>
        <w:pStyle w:val="ListParagraph"/>
        <w:spacing w:line="360" w:lineRule="auto"/>
        <w:ind w:left="0"/>
        <w:jc w:val="both"/>
        <w:rPr>
          <w:rFonts w:ascii="Arial" w:hAnsi="Arial" w:cs="Arial"/>
          <w:lang w:val="en-US"/>
        </w:rPr>
      </w:pPr>
      <w:r w:rsidRPr="00E52193">
        <w:rPr>
          <w:rFonts w:ascii="Arial" w:hAnsi="Arial" w:cs="Arial"/>
          <w:sz w:val="22"/>
          <w:szCs w:val="22"/>
          <w:lang w:val="en-US"/>
        </w:rPr>
        <w:t>Sincerely’</w:t>
      </w:r>
    </w:p>
    <w:p w14:paraId="05780B77" w14:textId="77777777" w:rsidR="00C36280" w:rsidRPr="00C36280" w:rsidRDefault="00C36280" w:rsidP="00C36280">
      <w:pPr>
        <w:pStyle w:val="ListParagraph"/>
        <w:rPr>
          <w:rFonts w:ascii="Arial" w:hAnsi="Arial" w:cs="Arial"/>
          <w:lang w:val="en-US"/>
        </w:rPr>
      </w:pPr>
    </w:p>
    <w:p w14:paraId="36782A7A" w14:textId="1EF3BC43" w:rsidR="00C77236" w:rsidRPr="00C77236" w:rsidRDefault="00C77236" w:rsidP="00C77236">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The plaintiff says the falsehood</w:t>
      </w:r>
      <w:r w:rsidR="00912643">
        <w:rPr>
          <w:rFonts w:ascii="Arial" w:hAnsi="Arial" w:cs="Arial"/>
          <w:lang w:val="en-US"/>
        </w:rPr>
        <w:t>s</w:t>
      </w:r>
      <w:r>
        <w:rPr>
          <w:rFonts w:ascii="Arial" w:hAnsi="Arial" w:cs="Arial"/>
          <w:lang w:val="en-US"/>
        </w:rPr>
        <w:t xml:space="preserve"> communicated </w:t>
      </w:r>
      <w:r w:rsidR="00ED3C17">
        <w:rPr>
          <w:rFonts w:ascii="Arial" w:hAnsi="Arial" w:cs="Arial"/>
          <w:lang w:val="en-US"/>
        </w:rPr>
        <w:t xml:space="preserve">to </w:t>
      </w:r>
      <w:proofErr w:type="spellStart"/>
      <w:r w:rsidR="00ED3C17">
        <w:rPr>
          <w:rFonts w:ascii="Arial" w:hAnsi="Arial" w:cs="Arial"/>
          <w:lang w:val="en-US"/>
        </w:rPr>
        <w:t>Ohorongo</w:t>
      </w:r>
      <w:proofErr w:type="spellEnd"/>
      <w:r w:rsidR="00ED3C17">
        <w:rPr>
          <w:rFonts w:ascii="Arial" w:hAnsi="Arial" w:cs="Arial"/>
          <w:lang w:val="en-US"/>
        </w:rPr>
        <w:t xml:space="preserve"> Cement in the preceding email </w:t>
      </w:r>
      <w:r>
        <w:rPr>
          <w:rFonts w:ascii="Arial" w:hAnsi="Arial" w:cs="Arial"/>
          <w:lang w:val="en-US"/>
        </w:rPr>
        <w:t>were once again injurious towards his dignity and defamatory in the amount of N$200 000.</w:t>
      </w:r>
    </w:p>
    <w:p w14:paraId="1AE2C952" w14:textId="77777777" w:rsidR="00C77236" w:rsidRPr="00C36280" w:rsidRDefault="00C77236" w:rsidP="00C77236">
      <w:pPr>
        <w:pStyle w:val="ListParagraph"/>
        <w:rPr>
          <w:rFonts w:ascii="Arial" w:hAnsi="Arial" w:cs="Arial"/>
          <w:lang w:val="en-US"/>
        </w:rPr>
      </w:pPr>
    </w:p>
    <w:p w14:paraId="59BFFFF1" w14:textId="56FD7935" w:rsidR="0038438F" w:rsidRPr="00912643" w:rsidRDefault="0038438F" w:rsidP="00912643">
      <w:pPr>
        <w:pStyle w:val="ListParagraph"/>
        <w:numPr>
          <w:ilvl w:val="0"/>
          <w:numId w:val="2"/>
        </w:numPr>
        <w:spacing w:line="360" w:lineRule="auto"/>
        <w:ind w:left="0" w:firstLine="0"/>
        <w:jc w:val="both"/>
        <w:rPr>
          <w:rFonts w:ascii="Arial" w:hAnsi="Arial" w:cs="Arial"/>
          <w:lang w:val="en-US"/>
        </w:rPr>
      </w:pPr>
      <w:r w:rsidRPr="00912643">
        <w:rPr>
          <w:rFonts w:ascii="Arial" w:hAnsi="Arial" w:cs="Arial"/>
          <w:lang w:val="en-US"/>
        </w:rPr>
        <w:t xml:space="preserve">Lorrain </w:t>
      </w:r>
      <w:proofErr w:type="spellStart"/>
      <w:r w:rsidRPr="00912643">
        <w:rPr>
          <w:rFonts w:ascii="Arial" w:hAnsi="Arial" w:cs="Arial"/>
          <w:lang w:val="en-US"/>
        </w:rPr>
        <w:t>Lyzette</w:t>
      </w:r>
      <w:proofErr w:type="spellEnd"/>
      <w:r w:rsidRPr="00912643">
        <w:rPr>
          <w:rFonts w:ascii="Arial" w:hAnsi="Arial" w:cs="Arial"/>
          <w:lang w:val="en-US"/>
        </w:rPr>
        <w:t xml:space="preserve"> </w:t>
      </w:r>
      <w:proofErr w:type="spellStart"/>
      <w:r w:rsidRPr="00912643">
        <w:rPr>
          <w:rFonts w:ascii="Arial" w:hAnsi="Arial" w:cs="Arial"/>
          <w:lang w:val="en-US"/>
        </w:rPr>
        <w:t>Jossop</w:t>
      </w:r>
      <w:proofErr w:type="spellEnd"/>
      <w:r w:rsidRPr="00912643">
        <w:rPr>
          <w:rFonts w:ascii="Arial" w:hAnsi="Arial" w:cs="Arial"/>
          <w:lang w:val="en-US"/>
        </w:rPr>
        <w:t xml:space="preserve"> testified for the plaintiff that while she was employed at </w:t>
      </w:r>
      <w:proofErr w:type="spellStart"/>
      <w:r w:rsidRPr="00912643">
        <w:rPr>
          <w:rFonts w:ascii="Arial" w:hAnsi="Arial" w:cs="Arial"/>
          <w:lang w:val="en-US"/>
        </w:rPr>
        <w:t>Ohorongo</w:t>
      </w:r>
      <w:proofErr w:type="spellEnd"/>
      <w:r w:rsidRPr="00912643">
        <w:rPr>
          <w:rFonts w:ascii="Arial" w:hAnsi="Arial" w:cs="Arial"/>
          <w:lang w:val="en-US"/>
        </w:rPr>
        <w:t xml:space="preserve"> Cement’s human resource department</w:t>
      </w:r>
      <w:r w:rsidR="00912643">
        <w:rPr>
          <w:rFonts w:ascii="Arial" w:hAnsi="Arial" w:cs="Arial"/>
          <w:lang w:val="en-US"/>
        </w:rPr>
        <w:t>,</w:t>
      </w:r>
      <w:r w:rsidRPr="00912643">
        <w:rPr>
          <w:rFonts w:ascii="Arial" w:hAnsi="Arial" w:cs="Arial"/>
          <w:lang w:val="en-US"/>
        </w:rPr>
        <w:t xml:space="preserve"> she received the emails of 19 December 2021 and 12 March 2022 on her </w:t>
      </w:r>
      <w:r w:rsidR="00912643">
        <w:rPr>
          <w:rFonts w:ascii="Arial" w:hAnsi="Arial" w:cs="Arial"/>
          <w:lang w:val="en-US"/>
        </w:rPr>
        <w:t>and the company’s email addresse</w:t>
      </w:r>
      <w:r w:rsidRPr="00912643">
        <w:rPr>
          <w:rFonts w:ascii="Arial" w:hAnsi="Arial" w:cs="Arial"/>
          <w:lang w:val="en-US"/>
        </w:rPr>
        <w:t xml:space="preserve">s. </w:t>
      </w:r>
      <w:r w:rsidR="003754B1">
        <w:rPr>
          <w:rFonts w:ascii="Arial" w:hAnsi="Arial" w:cs="Arial"/>
          <w:lang w:val="en-US"/>
        </w:rPr>
        <w:t xml:space="preserve">She was the only person who received the 16 December 2021 email, while the 12 March 2022 email was received by her as well as the marketing manager. She says </w:t>
      </w:r>
      <w:proofErr w:type="spellStart"/>
      <w:r w:rsidR="003754B1">
        <w:rPr>
          <w:rFonts w:ascii="Arial" w:hAnsi="Arial" w:cs="Arial"/>
          <w:lang w:val="en-US"/>
        </w:rPr>
        <w:t>Ohorongo</w:t>
      </w:r>
      <w:proofErr w:type="spellEnd"/>
      <w:r w:rsidR="003754B1">
        <w:rPr>
          <w:rFonts w:ascii="Arial" w:hAnsi="Arial" w:cs="Arial"/>
          <w:lang w:val="en-US"/>
        </w:rPr>
        <w:t xml:space="preserve"> Cement did not take any steps against the plaintiff. She says she took the email serious</w:t>
      </w:r>
      <w:r w:rsidR="00ED3C17">
        <w:rPr>
          <w:rFonts w:ascii="Arial" w:hAnsi="Arial" w:cs="Arial"/>
          <w:lang w:val="en-US"/>
        </w:rPr>
        <w:t>ly</w:t>
      </w:r>
      <w:r w:rsidR="003754B1">
        <w:rPr>
          <w:rFonts w:ascii="Arial" w:hAnsi="Arial" w:cs="Arial"/>
          <w:lang w:val="en-US"/>
        </w:rPr>
        <w:t xml:space="preserve">, and that is why she reported it to her </w:t>
      </w:r>
      <w:r w:rsidR="003754B1">
        <w:rPr>
          <w:rFonts w:ascii="Arial" w:hAnsi="Arial" w:cs="Arial"/>
          <w:lang w:val="en-US"/>
        </w:rPr>
        <w:lastRenderedPageBreak/>
        <w:t xml:space="preserve">superior. She mentioned that it is on the plaintiff’s personal file at </w:t>
      </w:r>
      <w:proofErr w:type="spellStart"/>
      <w:r w:rsidR="003754B1">
        <w:rPr>
          <w:rFonts w:ascii="Arial" w:hAnsi="Arial" w:cs="Arial"/>
          <w:lang w:val="en-US"/>
        </w:rPr>
        <w:t>Ohorongo</w:t>
      </w:r>
      <w:proofErr w:type="spellEnd"/>
      <w:r w:rsidR="003754B1">
        <w:rPr>
          <w:rFonts w:ascii="Arial" w:hAnsi="Arial" w:cs="Arial"/>
          <w:lang w:val="en-US"/>
        </w:rPr>
        <w:t xml:space="preserve"> Cement. </w:t>
      </w:r>
      <w:r w:rsidRPr="00912643">
        <w:rPr>
          <w:rFonts w:ascii="Arial" w:hAnsi="Arial" w:cs="Arial"/>
          <w:lang w:val="en-US"/>
        </w:rPr>
        <w:t xml:space="preserve">She forwarded the emails to the plaintiff. </w:t>
      </w:r>
    </w:p>
    <w:p w14:paraId="35CAA003" w14:textId="77777777" w:rsidR="0038438F" w:rsidRPr="0038438F" w:rsidRDefault="0038438F" w:rsidP="0038438F">
      <w:pPr>
        <w:pStyle w:val="ListParagraph"/>
        <w:rPr>
          <w:rFonts w:ascii="Arial" w:hAnsi="Arial" w:cs="Arial"/>
          <w:lang w:val="en-US"/>
        </w:rPr>
      </w:pPr>
    </w:p>
    <w:p w14:paraId="5102AE80" w14:textId="76C046A9" w:rsidR="00A077F3" w:rsidRDefault="00A077F3" w:rsidP="00C36280">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When </w:t>
      </w:r>
      <w:proofErr w:type="spellStart"/>
      <w:r>
        <w:rPr>
          <w:rFonts w:ascii="Arial" w:hAnsi="Arial" w:cs="Arial"/>
          <w:lang w:val="en-US"/>
        </w:rPr>
        <w:t>Ohorongo</w:t>
      </w:r>
      <w:proofErr w:type="spellEnd"/>
      <w:r w:rsidR="00912643">
        <w:rPr>
          <w:rFonts w:ascii="Arial" w:hAnsi="Arial" w:cs="Arial"/>
          <w:lang w:val="en-US"/>
        </w:rPr>
        <w:t xml:space="preserve"> Cement</w:t>
      </w:r>
      <w:r>
        <w:rPr>
          <w:rFonts w:ascii="Arial" w:hAnsi="Arial" w:cs="Arial"/>
          <w:lang w:val="en-US"/>
        </w:rPr>
        <w:t xml:space="preserve"> interviewed the plaintiff, he informed </w:t>
      </w:r>
      <w:r w:rsidR="00912643">
        <w:rPr>
          <w:rFonts w:ascii="Arial" w:hAnsi="Arial" w:cs="Arial"/>
          <w:lang w:val="en-US"/>
        </w:rPr>
        <w:t>them</w:t>
      </w:r>
      <w:r>
        <w:rPr>
          <w:rFonts w:ascii="Arial" w:hAnsi="Arial" w:cs="Arial"/>
          <w:lang w:val="en-US"/>
        </w:rPr>
        <w:t xml:space="preserve"> </w:t>
      </w:r>
      <w:r w:rsidR="00912643">
        <w:rPr>
          <w:rFonts w:ascii="Arial" w:hAnsi="Arial" w:cs="Arial"/>
          <w:lang w:val="en-US"/>
        </w:rPr>
        <w:t xml:space="preserve">of </w:t>
      </w:r>
      <w:r>
        <w:rPr>
          <w:rFonts w:ascii="Arial" w:hAnsi="Arial" w:cs="Arial"/>
          <w:lang w:val="en-US"/>
        </w:rPr>
        <w:t>what happened with the Coca</w:t>
      </w:r>
      <w:r w:rsidR="00912643">
        <w:rPr>
          <w:rFonts w:ascii="Arial" w:hAnsi="Arial" w:cs="Arial"/>
          <w:lang w:val="en-US"/>
        </w:rPr>
        <w:t>-</w:t>
      </w:r>
      <w:r>
        <w:rPr>
          <w:rFonts w:ascii="Arial" w:hAnsi="Arial" w:cs="Arial"/>
          <w:lang w:val="en-US"/>
        </w:rPr>
        <w:t xml:space="preserve">Cola </w:t>
      </w:r>
      <w:r w:rsidR="00E06758">
        <w:rPr>
          <w:rFonts w:ascii="Arial" w:hAnsi="Arial" w:cs="Arial"/>
          <w:lang w:val="en-US"/>
        </w:rPr>
        <w:t xml:space="preserve">employment </w:t>
      </w:r>
      <w:r>
        <w:rPr>
          <w:rFonts w:ascii="Arial" w:hAnsi="Arial" w:cs="Arial"/>
          <w:lang w:val="en-US"/>
        </w:rPr>
        <w:t>offer.</w:t>
      </w:r>
    </w:p>
    <w:p w14:paraId="536B6349" w14:textId="77777777" w:rsidR="002D474C" w:rsidRPr="002D474C" w:rsidRDefault="002D474C" w:rsidP="002D474C">
      <w:pPr>
        <w:pStyle w:val="ListParagraph"/>
        <w:rPr>
          <w:rFonts w:ascii="Arial" w:hAnsi="Arial" w:cs="Arial"/>
          <w:lang w:val="en-US"/>
        </w:rPr>
      </w:pPr>
    </w:p>
    <w:p w14:paraId="72F47CB0" w14:textId="367ABC26" w:rsidR="002D474C" w:rsidRDefault="002D474C" w:rsidP="00C36280">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The defendant admits that he wrote the two emails to </w:t>
      </w:r>
      <w:proofErr w:type="spellStart"/>
      <w:r>
        <w:rPr>
          <w:rFonts w:ascii="Arial" w:hAnsi="Arial" w:cs="Arial"/>
          <w:lang w:val="en-US"/>
        </w:rPr>
        <w:t>Ohorongo</w:t>
      </w:r>
      <w:proofErr w:type="spellEnd"/>
      <w:r>
        <w:rPr>
          <w:rFonts w:ascii="Arial" w:hAnsi="Arial" w:cs="Arial"/>
          <w:lang w:val="en-US"/>
        </w:rPr>
        <w:t xml:space="preserve"> Cement</w:t>
      </w:r>
      <w:r w:rsidR="00912643">
        <w:rPr>
          <w:rFonts w:ascii="Arial" w:hAnsi="Arial" w:cs="Arial"/>
          <w:lang w:val="en-US"/>
        </w:rPr>
        <w:t>,</w:t>
      </w:r>
      <w:r>
        <w:rPr>
          <w:rFonts w:ascii="Arial" w:hAnsi="Arial" w:cs="Arial"/>
          <w:lang w:val="en-US"/>
        </w:rPr>
        <w:t xml:space="preserve"> but he says it was prepared as a privileged communication and sent with the following conditions:</w:t>
      </w:r>
    </w:p>
    <w:p w14:paraId="286052F7" w14:textId="77777777" w:rsidR="002D474C" w:rsidRPr="002D474C" w:rsidRDefault="002D474C" w:rsidP="002D474C">
      <w:pPr>
        <w:pStyle w:val="ListParagraph"/>
        <w:rPr>
          <w:rFonts w:ascii="Arial" w:hAnsi="Arial" w:cs="Arial"/>
          <w:lang w:val="en-US"/>
        </w:rPr>
      </w:pPr>
    </w:p>
    <w:p w14:paraId="01BDDA60" w14:textId="77777777" w:rsidR="002D474C" w:rsidRDefault="002D474C" w:rsidP="002D474C">
      <w:pPr>
        <w:pStyle w:val="ListParagraph"/>
        <w:numPr>
          <w:ilvl w:val="0"/>
          <w:numId w:val="4"/>
        </w:numPr>
        <w:spacing w:line="360" w:lineRule="auto"/>
        <w:ind w:left="0" w:firstLine="0"/>
        <w:jc w:val="both"/>
        <w:rPr>
          <w:rFonts w:ascii="Arial" w:hAnsi="Arial" w:cs="Arial"/>
          <w:lang w:val="en-US"/>
        </w:rPr>
      </w:pPr>
      <w:r>
        <w:rPr>
          <w:rFonts w:ascii="Arial" w:hAnsi="Arial" w:cs="Arial"/>
          <w:lang w:val="en-US"/>
        </w:rPr>
        <w:t xml:space="preserve">It would be confidential, </w:t>
      </w:r>
      <w:proofErr w:type="gramStart"/>
      <w:r>
        <w:rPr>
          <w:rFonts w:ascii="Arial" w:hAnsi="Arial" w:cs="Arial"/>
          <w:lang w:val="en-US"/>
        </w:rPr>
        <w:t>private</w:t>
      </w:r>
      <w:proofErr w:type="gramEnd"/>
      <w:r>
        <w:rPr>
          <w:rFonts w:ascii="Arial" w:hAnsi="Arial" w:cs="Arial"/>
          <w:lang w:val="en-US"/>
        </w:rPr>
        <w:t xml:space="preserve"> and privileged. </w:t>
      </w:r>
    </w:p>
    <w:p w14:paraId="6B6F5550" w14:textId="77777777" w:rsidR="002D474C" w:rsidRPr="002D474C" w:rsidRDefault="002D474C" w:rsidP="002D474C">
      <w:pPr>
        <w:pStyle w:val="ListParagraph"/>
        <w:ind w:left="0"/>
        <w:rPr>
          <w:rFonts w:ascii="Arial" w:hAnsi="Arial" w:cs="Arial"/>
          <w:lang w:val="en-US"/>
        </w:rPr>
      </w:pPr>
    </w:p>
    <w:p w14:paraId="2FFBE5F1" w14:textId="3041CA83" w:rsidR="002D474C" w:rsidRDefault="002D474C" w:rsidP="002D474C">
      <w:pPr>
        <w:pStyle w:val="ListParagraph"/>
        <w:numPr>
          <w:ilvl w:val="0"/>
          <w:numId w:val="4"/>
        </w:numPr>
        <w:spacing w:line="360" w:lineRule="auto"/>
        <w:ind w:left="0" w:firstLine="0"/>
        <w:jc w:val="both"/>
        <w:rPr>
          <w:rFonts w:ascii="Arial" w:hAnsi="Arial" w:cs="Arial"/>
          <w:lang w:val="en-US"/>
        </w:rPr>
      </w:pPr>
      <w:r>
        <w:rPr>
          <w:rFonts w:ascii="Arial" w:hAnsi="Arial" w:cs="Arial"/>
          <w:lang w:val="en-US"/>
        </w:rPr>
        <w:t xml:space="preserve">Substantially true and in the public interest. </w:t>
      </w:r>
    </w:p>
    <w:p w14:paraId="388390F8" w14:textId="77777777" w:rsidR="002D474C" w:rsidRPr="002D474C" w:rsidRDefault="002D474C" w:rsidP="002D474C">
      <w:pPr>
        <w:pStyle w:val="ListParagraph"/>
        <w:ind w:left="0"/>
        <w:rPr>
          <w:rFonts w:ascii="Arial" w:hAnsi="Arial" w:cs="Arial"/>
          <w:lang w:val="en-US"/>
        </w:rPr>
      </w:pPr>
    </w:p>
    <w:p w14:paraId="1252296E" w14:textId="3A498C75" w:rsidR="002D474C" w:rsidRDefault="002D474C" w:rsidP="002D474C">
      <w:pPr>
        <w:pStyle w:val="ListParagraph"/>
        <w:numPr>
          <w:ilvl w:val="0"/>
          <w:numId w:val="4"/>
        </w:numPr>
        <w:spacing w:line="360" w:lineRule="auto"/>
        <w:ind w:left="0" w:firstLine="0"/>
        <w:jc w:val="both"/>
        <w:rPr>
          <w:rFonts w:ascii="Arial" w:hAnsi="Arial" w:cs="Arial"/>
          <w:lang w:val="en-US"/>
        </w:rPr>
      </w:pPr>
      <w:r>
        <w:rPr>
          <w:rFonts w:ascii="Arial" w:hAnsi="Arial" w:cs="Arial"/>
          <w:lang w:val="en-US"/>
        </w:rPr>
        <w:t xml:space="preserve">Fair and reasonable comment. </w:t>
      </w:r>
    </w:p>
    <w:p w14:paraId="243EEC66" w14:textId="77777777" w:rsidR="002D474C" w:rsidRPr="002D474C" w:rsidRDefault="002D474C" w:rsidP="002D474C">
      <w:pPr>
        <w:pStyle w:val="ListParagraph"/>
        <w:rPr>
          <w:rFonts w:ascii="Arial" w:hAnsi="Arial" w:cs="Arial"/>
          <w:lang w:val="en-US"/>
        </w:rPr>
      </w:pPr>
    </w:p>
    <w:p w14:paraId="78DF2943" w14:textId="79BA9125" w:rsidR="002D474C" w:rsidRDefault="002D474C" w:rsidP="002D474C">
      <w:pPr>
        <w:pStyle w:val="ListParagraph"/>
        <w:numPr>
          <w:ilvl w:val="0"/>
          <w:numId w:val="4"/>
        </w:numPr>
        <w:spacing w:line="360" w:lineRule="auto"/>
        <w:ind w:left="0" w:firstLine="0"/>
        <w:jc w:val="both"/>
        <w:rPr>
          <w:rFonts w:ascii="Arial" w:hAnsi="Arial" w:cs="Arial"/>
          <w:lang w:val="en-US"/>
        </w:rPr>
      </w:pPr>
      <w:r>
        <w:rPr>
          <w:rFonts w:ascii="Arial" w:hAnsi="Arial" w:cs="Arial"/>
          <w:lang w:val="en-US"/>
        </w:rPr>
        <w:t xml:space="preserve">To the best of his knowledge factually correct. </w:t>
      </w:r>
    </w:p>
    <w:p w14:paraId="6EED3785" w14:textId="77777777" w:rsidR="00A077F3" w:rsidRPr="00A077F3" w:rsidRDefault="00A077F3" w:rsidP="00A077F3">
      <w:pPr>
        <w:pStyle w:val="ListParagraph"/>
        <w:rPr>
          <w:rFonts w:ascii="Arial" w:hAnsi="Arial" w:cs="Arial"/>
          <w:lang w:val="en-US"/>
        </w:rPr>
      </w:pPr>
    </w:p>
    <w:p w14:paraId="1307CE16" w14:textId="1AFBCAAF" w:rsidR="002D474C" w:rsidRDefault="002D474C" w:rsidP="002D474C">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The defendant says he was not acting maliciously, </w:t>
      </w:r>
      <w:proofErr w:type="gramStart"/>
      <w:r>
        <w:rPr>
          <w:rFonts w:ascii="Arial" w:hAnsi="Arial" w:cs="Arial"/>
          <w:lang w:val="en-US"/>
        </w:rPr>
        <w:t>unlawfully</w:t>
      </w:r>
      <w:proofErr w:type="gramEnd"/>
      <w:r>
        <w:rPr>
          <w:rFonts w:ascii="Arial" w:hAnsi="Arial" w:cs="Arial"/>
          <w:lang w:val="en-US"/>
        </w:rPr>
        <w:t xml:space="preserve"> or wrongfully towards the plaintiff</w:t>
      </w:r>
      <w:r w:rsidR="00E06758">
        <w:rPr>
          <w:rFonts w:ascii="Arial" w:hAnsi="Arial" w:cs="Arial"/>
          <w:lang w:val="en-US"/>
        </w:rPr>
        <w:t xml:space="preserve">, </w:t>
      </w:r>
      <w:r>
        <w:rPr>
          <w:rFonts w:ascii="Arial" w:hAnsi="Arial" w:cs="Arial"/>
          <w:lang w:val="en-US"/>
        </w:rPr>
        <w:t>and he did not intend</w:t>
      </w:r>
      <w:r w:rsidR="00E06758">
        <w:rPr>
          <w:rFonts w:ascii="Arial" w:hAnsi="Arial" w:cs="Arial"/>
          <w:lang w:val="en-US"/>
        </w:rPr>
        <w:t xml:space="preserve"> to</w:t>
      </w:r>
      <w:r>
        <w:rPr>
          <w:rFonts w:ascii="Arial" w:hAnsi="Arial" w:cs="Arial"/>
          <w:lang w:val="en-US"/>
        </w:rPr>
        <w:t xml:space="preserve">, nor did he, injure the good name of the plaintiff ‘directly’. He says his correspondence was </w:t>
      </w:r>
      <w:r w:rsidR="00912643">
        <w:rPr>
          <w:rFonts w:ascii="Arial" w:hAnsi="Arial" w:cs="Arial"/>
          <w:lang w:val="en-US"/>
        </w:rPr>
        <w:t>‘</w:t>
      </w:r>
      <w:r>
        <w:rPr>
          <w:rFonts w:ascii="Arial" w:hAnsi="Arial" w:cs="Arial"/>
          <w:lang w:val="en-US"/>
        </w:rPr>
        <w:t>aimed at</w:t>
      </w:r>
      <w:r w:rsidR="00912643">
        <w:rPr>
          <w:rFonts w:ascii="Arial" w:hAnsi="Arial" w:cs="Arial"/>
          <w:lang w:val="en-US"/>
        </w:rPr>
        <w:t>’</w:t>
      </w:r>
      <w:r>
        <w:rPr>
          <w:rFonts w:ascii="Arial" w:hAnsi="Arial" w:cs="Arial"/>
          <w:lang w:val="en-US"/>
        </w:rPr>
        <w:t xml:space="preserve"> </w:t>
      </w:r>
      <w:proofErr w:type="spellStart"/>
      <w:r>
        <w:rPr>
          <w:rFonts w:ascii="Arial" w:hAnsi="Arial" w:cs="Arial"/>
          <w:lang w:val="en-US"/>
        </w:rPr>
        <w:t>Ohorongo</w:t>
      </w:r>
      <w:proofErr w:type="spellEnd"/>
      <w:r w:rsidR="00912643">
        <w:rPr>
          <w:rFonts w:ascii="Arial" w:hAnsi="Arial" w:cs="Arial"/>
          <w:lang w:val="en-US"/>
        </w:rPr>
        <w:t xml:space="preserve"> Cement</w:t>
      </w:r>
      <w:r>
        <w:rPr>
          <w:rFonts w:ascii="Arial" w:hAnsi="Arial" w:cs="Arial"/>
          <w:lang w:val="en-US"/>
        </w:rPr>
        <w:t xml:space="preserve"> with the truth. According to him, a reasonable member of society would not deem his correspondence</w:t>
      </w:r>
      <w:r w:rsidR="00E06758">
        <w:rPr>
          <w:rFonts w:ascii="Arial" w:hAnsi="Arial" w:cs="Arial"/>
          <w:lang w:val="en-US"/>
        </w:rPr>
        <w:t xml:space="preserve"> to be</w:t>
      </w:r>
      <w:r>
        <w:rPr>
          <w:rFonts w:ascii="Arial" w:hAnsi="Arial" w:cs="Arial"/>
          <w:lang w:val="en-US"/>
        </w:rPr>
        <w:t xml:space="preserve"> aimed at defaming the plaintiff’s character. He says the correspondence was of a private nature. It was not published on the </w:t>
      </w:r>
      <w:r w:rsidR="00912643">
        <w:rPr>
          <w:rFonts w:ascii="Arial" w:hAnsi="Arial" w:cs="Arial"/>
          <w:lang w:val="en-US"/>
        </w:rPr>
        <w:t>Internet or in newspapers. Hence, there was no</w:t>
      </w:r>
      <w:r>
        <w:rPr>
          <w:rFonts w:ascii="Arial" w:hAnsi="Arial" w:cs="Arial"/>
          <w:lang w:val="en-US"/>
        </w:rPr>
        <w:t xml:space="preserve"> publication</w:t>
      </w:r>
      <w:r w:rsidR="00912643">
        <w:rPr>
          <w:rFonts w:ascii="Arial" w:hAnsi="Arial" w:cs="Arial"/>
          <w:lang w:val="en-US"/>
        </w:rPr>
        <w:t>,</w:t>
      </w:r>
      <w:r w:rsidR="007D0AD5">
        <w:rPr>
          <w:rFonts w:ascii="Arial" w:hAnsi="Arial" w:cs="Arial"/>
          <w:lang w:val="en-US"/>
        </w:rPr>
        <w:t xml:space="preserve"> </w:t>
      </w:r>
      <w:r w:rsidR="00912643">
        <w:rPr>
          <w:rFonts w:ascii="Arial" w:hAnsi="Arial" w:cs="Arial"/>
          <w:lang w:val="en-US"/>
        </w:rPr>
        <w:t>so he says.</w:t>
      </w:r>
      <w:r>
        <w:rPr>
          <w:rFonts w:ascii="Arial" w:hAnsi="Arial" w:cs="Arial"/>
          <w:lang w:val="en-US"/>
        </w:rPr>
        <w:t xml:space="preserve"> According to him</w:t>
      </w:r>
      <w:r w:rsidR="007D0AD5">
        <w:rPr>
          <w:rFonts w:ascii="Arial" w:hAnsi="Arial" w:cs="Arial"/>
          <w:lang w:val="en-US"/>
        </w:rPr>
        <w:t>,</w:t>
      </w:r>
      <w:r>
        <w:rPr>
          <w:rFonts w:ascii="Arial" w:hAnsi="Arial" w:cs="Arial"/>
          <w:lang w:val="en-US"/>
        </w:rPr>
        <w:t xml:space="preserve"> the emails were not ill-intended or meant to defame the plaintiff. He says the statements are materially true and correct and in the best interest of the public and </w:t>
      </w:r>
      <w:proofErr w:type="spellStart"/>
      <w:r>
        <w:rPr>
          <w:rFonts w:ascii="Arial" w:hAnsi="Arial" w:cs="Arial"/>
          <w:lang w:val="en-US"/>
        </w:rPr>
        <w:t>Ohorongo</w:t>
      </w:r>
      <w:proofErr w:type="spellEnd"/>
      <w:r>
        <w:rPr>
          <w:rFonts w:ascii="Arial" w:hAnsi="Arial" w:cs="Arial"/>
          <w:lang w:val="en-US"/>
        </w:rPr>
        <w:t xml:space="preserve"> Cement. Thus, he says, the statement</w:t>
      </w:r>
      <w:r w:rsidR="00912643">
        <w:rPr>
          <w:rFonts w:ascii="Arial" w:hAnsi="Arial" w:cs="Arial"/>
          <w:lang w:val="en-US"/>
        </w:rPr>
        <w:t>s</w:t>
      </w:r>
      <w:r>
        <w:rPr>
          <w:rFonts w:ascii="Arial" w:hAnsi="Arial" w:cs="Arial"/>
          <w:lang w:val="en-US"/>
        </w:rPr>
        <w:t xml:space="preserve"> </w:t>
      </w:r>
      <w:r w:rsidR="007D0AD5">
        <w:rPr>
          <w:rFonts w:ascii="Arial" w:hAnsi="Arial" w:cs="Arial"/>
          <w:lang w:val="en-US"/>
        </w:rPr>
        <w:t>are</w:t>
      </w:r>
      <w:r>
        <w:rPr>
          <w:rFonts w:ascii="Arial" w:hAnsi="Arial" w:cs="Arial"/>
          <w:lang w:val="en-US"/>
        </w:rPr>
        <w:t xml:space="preserve"> reasonable and </w:t>
      </w:r>
      <w:r w:rsidR="00912643">
        <w:rPr>
          <w:rFonts w:ascii="Arial" w:hAnsi="Arial" w:cs="Arial"/>
          <w:lang w:val="en-US"/>
        </w:rPr>
        <w:t>‘</w:t>
      </w:r>
      <w:r>
        <w:rPr>
          <w:rFonts w:ascii="Arial" w:hAnsi="Arial" w:cs="Arial"/>
          <w:lang w:val="en-US"/>
        </w:rPr>
        <w:t>germane</w:t>
      </w:r>
      <w:r w:rsidR="00912643">
        <w:rPr>
          <w:rFonts w:ascii="Arial" w:hAnsi="Arial" w:cs="Arial"/>
          <w:lang w:val="en-US"/>
        </w:rPr>
        <w:t>’</w:t>
      </w:r>
      <w:r>
        <w:rPr>
          <w:rFonts w:ascii="Arial" w:hAnsi="Arial" w:cs="Arial"/>
          <w:lang w:val="en-US"/>
        </w:rPr>
        <w:t xml:space="preserve"> to the conduct of the plaintiff towards him. The emails </w:t>
      </w:r>
      <w:r w:rsidR="007D0AD5">
        <w:rPr>
          <w:rFonts w:ascii="Arial" w:hAnsi="Arial" w:cs="Arial"/>
          <w:lang w:val="en-US"/>
        </w:rPr>
        <w:t>are</w:t>
      </w:r>
      <w:r>
        <w:rPr>
          <w:rFonts w:ascii="Arial" w:hAnsi="Arial" w:cs="Arial"/>
          <w:lang w:val="en-US"/>
        </w:rPr>
        <w:t xml:space="preserve"> only addressed to and received by a single employee of </w:t>
      </w:r>
      <w:proofErr w:type="spellStart"/>
      <w:r>
        <w:rPr>
          <w:rFonts w:ascii="Arial" w:hAnsi="Arial" w:cs="Arial"/>
          <w:lang w:val="en-US"/>
        </w:rPr>
        <w:t>Ohorongo</w:t>
      </w:r>
      <w:proofErr w:type="spellEnd"/>
      <w:r>
        <w:rPr>
          <w:rFonts w:ascii="Arial" w:hAnsi="Arial" w:cs="Arial"/>
          <w:lang w:val="en-US"/>
        </w:rPr>
        <w:t xml:space="preserve"> Cement</w:t>
      </w:r>
      <w:r w:rsidR="00222FC5">
        <w:rPr>
          <w:rFonts w:ascii="Arial" w:hAnsi="Arial" w:cs="Arial"/>
          <w:lang w:val="en-US"/>
        </w:rPr>
        <w:t xml:space="preserve"> and w</w:t>
      </w:r>
      <w:r w:rsidR="00912643">
        <w:rPr>
          <w:rFonts w:ascii="Arial" w:hAnsi="Arial" w:cs="Arial"/>
          <w:lang w:val="en-US"/>
        </w:rPr>
        <w:t>ere</w:t>
      </w:r>
      <w:r w:rsidR="00222FC5">
        <w:rPr>
          <w:rFonts w:ascii="Arial" w:hAnsi="Arial" w:cs="Arial"/>
          <w:lang w:val="en-US"/>
        </w:rPr>
        <w:t xml:space="preserve"> not sent to any other person. The communications are</w:t>
      </w:r>
      <w:r w:rsidR="00912643">
        <w:rPr>
          <w:rFonts w:ascii="Arial" w:hAnsi="Arial" w:cs="Arial"/>
          <w:lang w:val="en-US"/>
        </w:rPr>
        <w:t>, therefore,</w:t>
      </w:r>
      <w:r w:rsidR="00222FC5">
        <w:rPr>
          <w:rFonts w:ascii="Arial" w:hAnsi="Arial" w:cs="Arial"/>
          <w:lang w:val="en-US"/>
        </w:rPr>
        <w:t xml:space="preserve"> privileged. He says, from the observed facts, his conduct </w:t>
      </w:r>
      <w:r w:rsidR="007D0AD5">
        <w:rPr>
          <w:rFonts w:ascii="Arial" w:hAnsi="Arial" w:cs="Arial"/>
          <w:lang w:val="en-US"/>
        </w:rPr>
        <w:t>i</w:t>
      </w:r>
      <w:r w:rsidR="00222FC5">
        <w:rPr>
          <w:rFonts w:ascii="Arial" w:hAnsi="Arial" w:cs="Arial"/>
          <w:lang w:val="en-US"/>
        </w:rPr>
        <w:t>s reasonable</w:t>
      </w:r>
      <w:r w:rsidR="00912643">
        <w:rPr>
          <w:rFonts w:ascii="Arial" w:hAnsi="Arial" w:cs="Arial"/>
          <w:lang w:val="en-US"/>
        </w:rPr>
        <w:t>,</w:t>
      </w:r>
      <w:r w:rsidR="00222FC5">
        <w:rPr>
          <w:rFonts w:ascii="Arial" w:hAnsi="Arial" w:cs="Arial"/>
          <w:lang w:val="en-US"/>
        </w:rPr>
        <w:t xml:space="preserve"> and the statement</w:t>
      </w:r>
      <w:r w:rsidR="003754B1">
        <w:rPr>
          <w:rFonts w:ascii="Arial" w:hAnsi="Arial" w:cs="Arial"/>
          <w:lang w:val="en-US"/>
        </w:rPr>
        <w:t>s are</w:t>
      </w:r>
      <w:r w:rsidR="00222FC5">
        <w:rPr>
          <w:rFonts w:ascii="Arial" w:hAnsi="Arial" w:cs="Arial"/>
          <w:lang w:val="en-US"/>
        </w:rPr>
        <w:t xml:space="preserve"> therefore not defamatory</w:t>
      </w:r>
      <w:r w:rsidR="00912643">
        <w:rPr>
          <w:rFonts w:ascii="Arial" w:hAnsi="Arial" w:cs="Arial"/>
          <w:lang w:val="en-US"/>
        </w:rPr>
        <w:t>,</w:t>
      </w:r>
      <w:r w:rsidR="00222FC5">
        <w:rPr>
          <w:rFonts w:ascii="Arial" w:hAnsi="Arial" w:cs="Arial"/>
          <w:lang w:val="en-US"/>
        </w:rPr>
        <w:t xml:space="preserve"> nor </w:t>
      </w:r>
      <w:r w:rsidR="007D0AD5">
        <w:rPr>
          <w:rFonts w:ascii="Arial" w:hAnsi="Arial" w:cs="Arial"/>
          <w:lang w:val="en-US"/>
        </w:rPr>
        <w:t>are they</w:t>
      </w:r>
      <w:r w:rsidR="00222FC5">
        <w:rPr>
          <w:rFonts w:ascii="Arial" w:hAnsi="Arial" w:cs="Arial"/>
          <w:lang w:val="en-US"/>
        </w:rPr>
        <w:t xml:space="preserve"> actuated by malice or improper motive. He says there </w:t>
      </w:r>
      <w:r w:rsidR="007D0AD5">
        <w:rPr>
          <w:rFonts w:ascii="Arial" w:hAnsi="Arial" w:cs="Arial"/>
          <w:lang w:val="en-US"/>
        </w:rPr>
        <w:t>i</w:t>
      </w:r>
      <w:r w:rsidR="00222FC5">
        <w:rPr>
          <w:rFonts w:ascii="Arial" w:hAnsi="Arial" w:cs="Arial"/>
          <w:lang w:val="en-US"/>
        </w:rPr>
        <w:t>s no intention to defame the plaintiff</w:t>
      </w:r>
      <w:r w:rsidR="003754B1">
        <w:rPr>
          <w:rFonts w:ascii="Arial" w:hAnsi="Arial" w:cs="Arial"/>
          <w:lang w:val="en-US"/>
        </w:rPr>
        <w:t>,</w:t>
      </w:r>
      <w:r w:rsidR="00222FC5">
        <w:rPr>
          <w:rFonts w:ascii="Arial" w:hAnsi="Arial" w:cs="Arial"/>
          <w:lang w:val="en-US"/>
        </w:rPr>
        <w:t xml:space="preserve"> and there is no hidden meaning or motive. H</w:t>
      </w:r>
      <w:r w:rsidR="00E06758">
        <w:rPr>
          <w:rFonts w:ascii="Arial" w:hAnsi="Arial" w:cs="Arial"/>
          <w:lang w:val="en-US"/>
        </w:rPr>
        <w:t>e says his</w:t>
      </w:r>
      <w:r w:rsidR="00222FC5">
        <w:rPr>
          <w:rFonts w:ascii="Arial" w:hAnsi="Arial" w:cs="Arial"/>
          <w:lang w:val="en-US"/>
        </w:rPr>
        <w:t xml:space="preserve"> intention was to speak the truth and communicate it to </w:t>
      </w:r>
      <w:proofErr w:type="spellStart"/>
      <w:r w:rsidR="00222FC5">
        <w:rPr>
          <w:rFonts w:ascii="Arial" w:hAnsi="Arial" w:cs="Arial"/>
          <w:lang w:val="en-US"/>
        </w:rPr>
        <w:t>Ohorongo</w:t>
      </w:r>
      <w:proofErr w:type="spellEnd"/>
      <w:r w:rsidR="00222FC5">
        <w:rPr>
          <w:rFonts w:ascii="Arial" w:hAnsi="Arial" w:cs="Arial"/>
          <w:lang w:val="en-US"/>
        </w:rPr>
        <w:t xml:space="preserve"> Cement. </w:t>
      </w:r>
    </w:p>
    <w:p w14:paraId="2D79DBD7" w14:textId="77777777" w:rsidR="002D474C" w:rsidRPr="00C77236" w:rsidRDefault="002D474C" w:rsidP="002D474C">
      <w:pPr>
        <w:pStyle w:val="ListParagraph"/>
        <w:rPr>
          <w:rFonts w:ascii="Arial" w:hAnsi="Arial" w:cs="Arial"/>
          <w:lang w:val="en-US"/>
        </w:rPr>
      </w:pPr>
    </w:p>
    <w:p w14:paraId="4289A621" w14:textId="0477C3E3" w:rsidR="0059672A" w:rsidRDefault="0059672A" w:rsidP="00C36280">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When asked under cross</w:t>
      </w:r>
      <w:r w:rsidR="003754B1">
        <w:rPr>
          <w:rFonts w:ascii="Arial" w:hAnsi="Arial" w:cs="Arial"/>
          <w:lang w:val="en-US"/>
        </w:rPr>
        <w:t xml:space="preserve">-examination why he sent the emails to </w:t>
      </w:r>
      <w:proofErr w:type="spellStart"/>
      <w:r w:rsidR="003754B1">
        <w:rPr>
          <w:rFonts w:ascii="Arial" w:hAnsi="Arial" w:cs="Arial"/>
          <w:lang w:val="en-US"/>
        </w:rPr>
        <w:t>Ohorongo</w:t>
      </w:r>
      <w:proofErr w:type="spellEnd"/>
      <w:r w:rsidR="003754B1">
        <w:rPr>
          <w:rFonts w:ascii="Arial" w:hAnsi="Arial" w:cs="Arial"/>
          <w:lang w:val="en-US"/>
        </w:rPr>
        <w:t xml:space="preserve"> Cement,</w:t>
      </w:r>
      <w:r>
        <w:rPr>
          <w:rFonts w:ascii="Arial" w:hAnsi="Arial" w:cs="Arial"/>
          <w:lang w:val="en-US"/>
        </w:rPr>
        <w:t xml:space="preserve"> he </w:t>
      </w:r>
      <w:r w:rsidR="003754B1">
        <w:rPr>
          <w:rFonts w:ascii="Arial" w:hAnsi="Arial" w:cs="Arial"/>
          <w:lang w:val="en-US"/>
        </w:rPr>
        <w:t>explains</w:t>
      </w:r>
      <w:r>
        <w:rPr>
          <w:rFonts w:ascii="Arial" w:hAnsi="Arial" w:cs="Arial"/>
          <w:lang w:val="en-US"/>
        </w:rPr>
        <w:t xml:space="preserve"> it was done in the same context as when he lost his job. He </w:t>
      </w:r>
      <w:r w:rsidR="003754B1">
        <w:rPr>
          <w:rFonts w:ascii="Arial" w:hAnsi="Arial" w:cs="Arial"/>
          <w:lang w:val="en-US"/>
        </w:rPr>
        <w:t>says</w:t>
      </w:r>
      <w:r>
        <w:rPr>
          <w:rFonts w:ascii="Arial" w:hAnsi="Arial" w:cs="Arial"/>
          <w:lang w:val="en-US"/>
        </w:rPr>
        <w:t xml:space="preserve"> he had to look for another job, and the plaintiff is one of his references</w:t>
      </w:r>
      <w:r w:rsidR="007D0AD5">
        <w:rPr>
          <w:rFonts w:ascii="Arial" w:hAnsi="Arial" w:cs="Arial"/>
          <w:lang w:val="en-US"/>
        </w:rPr>
        <w:t>. He says</w:t>
      </w:r>
      <w:r w:rsidR="003754B1">
        <w:rPr>
          <w:rFonts w:ascii="Arial" w:hAnsi="Arial" w:cs="Arial"/>
          <w:lang w:val="en-US"/>
        </w:rPr>
        <w:t xml:space="preserve"> </w:t>
      </w:r>
      <w:r w:rsidR="007D0AD5">
        <w:rPr>
          <w:rFonts w:ascii="Arial" w:hAnsi="Arial" w:cs="Arial"/>
          <w:lang w:val="en-US"/>
        </w:rPr>
        <w:t>if</w:t>
      </w:r>
      <w:r>
        <w:rPr>
          <w:rFonts w:ascii="Arial" w:hAnsi="Arial" w:cs="Arial"/>
          <w:lang w:val="en-US"/>
        </w:rPr>
        <w:t xml:space="preserve"> he</w:t>
      </w:r>
      <w:r w:rsidR="007D0AD5">
        <w:rPr>
          <w:rFonts w:ascii="Arial" w:hAnsi="Arial" w:cs="Arial"/>
          <w:lang w:val="en-US"/>
        </w:rPr>
        <w:t xml:space="preserve"> </w:t>
      </w:r>
      <w:r>
        <w:rPr>
          <w:rFonts w:ascii="Arial" w:hAnsi="Arial" w:cs="Arial"/>
          <w:lang w:val="en-US"/>
        </w:rPr>
        <w:t>appl</w:t>
      </w:r>
      <w:r w:rsidR="007D0AD5">
        <w:rPr>
          <w:rFonts w:ascii="Arial" w:hAnsi="Arial" w:cs="Arial"/>
          <w:lang w:val="en-US"/>
        </w:rPr>
        <w:t xml:space="preserve">ies </w:t>
      </w:r>
      <w:r>
        <w:rPr>
          <w:rFonts w:ascii="Arial" w:hAnsi="Arial" w:cs="Arial"/>
          <w:lang w:val="en-US"/>
        </w:rPr>
        <w:t>for a job</w:t>
      </w:r>
      <w:r w:rsidR="007D0AD5">
        <w:rPr>
          <w:rFonts w:ascii="Arial" w:hAnsi="Arial" w:cs="Arial"/>
          <w:lang w:val="en-US"/>
        </w:rPr>
        <w:t xml:space="preserve">, </w:t>
      </w:r>
      <w:r>
        <w:rPr>
          <w:rFonts w:ascii="Arial" w:hAnsi="Arial" w:cs="Arial"/>
          <w:lang w:val="en-US"/>
        </w:rPr>
        <w:t>his references</w:t>
      </w:r>
      <w:r w:rsidR="007D0AD5">
        <w:rPr>
          <w:rFonts w:ascii="Arial" w:hAnsi="Arial" w:cs="Arial"/>
          <w:lang w:val="en-US"/>
        </w:rPr>
        <w:t xml:space="preserve"> will be telephoned</w:t>
      </w:r>
      <w:r w:rsidR="003754B1">
        <w:rPr>
          <w:rFonts w:ascii="Arial" w:hAnsi="Arial" w:cs="Arial"/>
          <w:lang w:val="en-US"/>
        </w:rPr>
        <w:t>,</w:t>
      </w:r>
      <w:r>
        <w:rPr>
          <w:rFonts w:ascii="Arial" w:hAnsi="Arial" w:cs="Arial"/>
          <w:lang w:val="en-US"/>
        </w:rPr>
        <w:t xml:space="preserve"> </w:t>
      </w:r>
      <w:r w:rsidR="003754B1">
        <w:rPr>
          <w:rFonts w:ascii="Arial" w:hAnsi="Arial" w:cs="Arial"/>
          <w:lang w:val="en-US"/>
        </w:rPr>
        <w:t xml:space="preserve">and </w:t>
      </w:r>
      <w:r w:rsidR="007D0AD5">
        <w:rPr>
          <w:rFonts w:ascii="Arial" w:hAnsi="Arial" w:cs="Arial"/>
          <w:lang w:val="en-US"/>
        </w:rPr>
        <w:t xml:space="preserve">if </w:t>
      </w:r>
      <w:r>
        <w:rPr>
          <w:rFonts w:ascii="Arial" w:hAnsi="Arial" w:cs="Arial"/>
          <w:lang w:val="en-US"/>
        </w:rPr>
        <w:t>he is unsuccessful</w:t>
      </w:r>
      <w:r w:rsidR="003754B1">
        <w:rPr>
          <w:rFonts w:ascii="Arial" w:hAnsi="Arial" w:cs="Arial"/>
          <w:lang w:val="en-US"/>
        </w:rPr>
        <w:t>,</w:t>
      </w:r>
      <w:r>
        <w:rPr>
          <w:rFonts w:ascii="Arial" w:hAnsi="Arial" w:cs="Arial"/>
          <w:lang w:val="en-US"/>
        </w:rPr>
        <w:t xml:space="preserve"> and he never hears </w:t>
      </w:r>
      <w:r w:rsidR="003754B1">
        <w:rPr>
          <w:rFonts w:ascii="Arial" w:hAnsi="Arial" w:cs="Arial"/>
          <w:lang w:val="en-US"/>
        </w:rPr>
        <w:t>from</w:t>
      </w:r>
      <w:r w:rsidR="000518D8">
        <w:rPr>
          <w:rFonts w:ascii="Arial" w:hAnsi="Arial" w:cs="Arial"/>
          <w:lang w:val="en-US"/>
        </w:rPr>
        <w:t xml:space="preserve"> </w:t>
      </w:r>
      <w:r w:rsidR="007D0AD5">
        <w:rPr>
          <w:rFonts w:ascii="Arial" w:hAnsi="Arial" w:cs="Arial"/>
          <w:lang w:val="en-US"/>
        </w:rPr>
        <w:t>the employer</w:t>
      </w:r>
      <w:r w:rsidR="000518D8">
        <w:rPr>
          <w:rFonts w:ascii="Arial" w:hAnsi="Arial" w:cs="Arial"/>
          <w:lang w:val="en-US"/>
        </w:rPr>
        <w:t xml:space="preserve"> again</w:t>
      </w:r>
      <w:r w:rsidR="003754B1">
        <w:rPr>
          <w:rFonts w:ascii="Arial" w:hAnsi="Arial" w:cs="Arial"/>
          <w:lang w:val="en-US"/>
        </w:rPr>
        <w:t>,</w:t>
      </w:r>
      <w:r w:rsidR="000518D8">
        <w:rPr>
          <w:rFonts w:ascii="Arial" w:hAnsi="Arial" w:cs="Arial"/>
          <w:lang w:val="en-US"/>
        </w:rPr>
        <w:t xml:space="preserve"> he cannot say if the plaintiff </w:t>
      </w:r>
      <w:r w:rsidR="007D0AD5">
        <w:rPr>
          <w:rFonts w:ascii="Arial" w:hAnsi="Arial" w:cs="Arial"/>
          <w:lang w:val="en-US"/>
        </w:rPr>
        <w:t xml:space="preserve">was telephoned </w:t>
      </w:r>
      <w:r w:rsidR="000518D8">
        <w:rPr>
          <w:rFonts w:ascii="Arial" w:hAnsi="Arial" w:cs="Arial"/>
          <w:lang w:val="en-US"/>
        </w:rPr>
        <w:t xml:space="preserve">and </w:t>
      </w:r>
      <w:r w:rsidR="007D0AD5">
        <w:rPr>
          <w:rFonts w:ascii="Arial" w:hAnsi="Arial" w:cs="Arial"/>
          <w:lang w:val="en-US"/>
        </w:rPr>
        <w:t xml:space="preserve">if </w:t>
      </w:r>
      <w:r w:rsidR="000518D8">
        <w:rPr>
          <w:rFonts w:ascii="Arial" w:hAnsi="Arial" w:cs="Arial"/>
          <w:lang w:val="en-US"/>
        </w:rPr>
        <w:t>he perhaps said something. He says the point is that people do reference checks.</w:t>
      </w:r>
    </w:p>
    <w:p w14:paraId="35B72751" w14:textId="77777777" w:rsidR="0059672A" w:rsidRPr="0059672A" w:rsidRDefault="0059672A" w:rsidP="0059672A">
      <w:pPr>
        <w:pStyle w:val="ListParagraph"/>
        <w:rPr>
          <w:rFonts w:ascii="Arial" w:hAnsi="Arial" w:cs="Arial"/>
          <w:lang w:val="en-US"/>
        </w:rPr>
      </w:pPr>
    </w:p>
    <w:p w14:paraId="6E52F0CE" w14:textId="01A28641" w:rsidR="003754B1" w:rsidRDefault="003754B1" w:rsidP="00C36280">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The plaintiff says the cumulative damages he suffered at the defendant’s hand</w:t>
      </w:r>
      <w:r w:rsidR="00ED3C17">
        <w:rPr>
          <w:rFonts w:ascii="Arial" w:hAnsi="Arial" w:cs="Arial"/>
          <w:lang w:val="en-US"/>
        </w:rPr>
        <w:t>s</w:t>
      </w:r>
      <w:r>
        <w:rPr>
          <w:rFonts w:ascii="Arial" w:hAnsi="Arial" w:cs="Arial"/>
          <w:lang w:val="en-US"/>
        </w:rPr>
        <w:t xml:space="preserve"> and conduct amount to N$760 903. He says the defendant’s conduct resulted in him losing out on two months’ income, potential future earnings, </w:t>
      </w:r>
      <w:r w:rsidR="00ED3C17">
        <w:rPr>
          <w:rFonts w:ascii="Arial" w:hAnsi="Arial" w:cs="Arial"/>
          <w:lang w:val="en-US"/>
        </w:rPr>
        <w:t xml:space="preserve">and </w:t>
      </w:r>
      <w:r>
        <w:rPr>
          <w:rFonts w:ascii="Arial" w:hAnsi="Arial" w:cs="Arial"/>
          <w:lang w:val="en-US"/>
        </w:rPr>
        <w:t>injury to his feelings and dignity.</w:t>
      </w:r>
    </w:p>
    <w:p w14:paraId="7EECF975" w14:textId="77777777" w:rsidR="003754B1" w:rsidRPr="003754B1" w:rsidRDefault="003754B1" w:rsidP="003754B1">
      <w:pPr>
        <w:pStyle w:val="ListParagraph"/>
        <w:rPr>
          <w:rFonts w:ascii="Arial" w:hAnsi="Arial" w:cs="Arial"/>
          <w:lang w:val="en-US"/>
        </w:rPr>
      </w:pPr>
    </w:p>
    <w:p w14:paraId="4F5A527F" w14:textId="52F8C81A" w:rsidR="00BD507C" w:rsidRDefault="00912643" w:rsidP="00ED3C17">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For the quantum </w:t>
      </w:r>
      <w:r w:rsidR="007D0AD5">
        <w:rPr>
          <w:rFonts w:ascii="Arial" w:hAnsi="Arial" w:cs="Arial"/>
          <w:lang w:val="en-US"/>
        </w:rPr>
        <w:t xml:space="preserve">of damages </w:t>
      </w:r>
      <w:r>
        <w:rPr>
          <w:rFonts w:ascii="Arial" w:hAnsi="Arial" w:cs="Arial"/>
          <w:lang w:val="en-US"/>
        </w:rPr>
        <w:t>claimed</w:t>
      </w:r>
      <w:r w:rsidR="007D0AD5">
        <w:rPr>
          <w:rFonts w:ascii="Arial" w:hAnsi="Arial" w:cs="Arial"/>
          <w:lang w:val="en-US"/>
        </w:rPr>
        <w:t xml:space="preserve"> for the defamation claim</w:t>
      </w:r>
      <w:r>
        <w:rPr>
          <w:rFonts w:ascii="Arial" w:hAnsi="Arial" w:cs="Arial"/>
          <w:lang w:val="en-US"/>
        </w:rPr>
        <w:t xml:space="preserve">, the plaintiff relies on amounts which the court awarded in other defamation cases. The plaintiff says his feelings were hurt. He </w:t>
      </w:r>
      <w:r w:rsidR="007D0AD5">
        <w:rPr>
          <w:rFonts w:ascii="Arial" w:hAnsi="Arial" w:cs="Arial"/>
          <w:lang w:val="en-US"/>
        </w:rPr>
        <w:t>says he was</w:t>
      </w:r>
      <w:r>
        <w:rPr>
          <w:rFonts w:ascii="Arial" w:hAnsi="Arial" w:cs="Arial"/>
          <w:lang w:val="en-US"/>
        </w:rPr>
        <w:t xml:space="preserve"> made out to be a narcissist and the worst person in the world,</w:t>
      </w:r>
      <w:r w:rsidR="007D0AD5">
        <w:rPr>
          <w:rFonts w:ascii="Arial" w:hAnsi="Arial" w:cs="Arial"/>
          <w:lang w:val="en-US"/>
        </w:rPr>
        <w:t xml:space="preserve"> </w:t>
      </w:r>
      <w:r>
        <w:rPr>
          <w:rFonts w:ascii="Arial" w:hAnsi="Arial" w:cs="Arial"/>
          <w:lang w:val="en-US"/>
        </w:rPr>
        <w:t>petty and a psycho and that he was going through psychometric challenges</w:t>
      </w:r>
      <w:r w:rsidR="003754B1">
        <w:rPr>
          <w:rFonts w:ascii="Arial" w:hAnsi="Arial" w:cs="Arial"/>
          <w:lang w:val="en-US"/>
        </w:rPr>
        <w:t xml:space="preserve"> in life</w:t>
      </w:r>
      <w:r>
        <w:rPr>
          <w:rFonts w:ascii="Arial" w:hAnsi="Arial" w:cs="Arial"/>
          <w:lang w:val="en-US"/>
        </w:rPr>
        <w:t>.</w:t>
      </w:r>
    </w:p>
    <w:p w14:paraId="571BB664" w14:textId="77777777" w:rsidR="00BD507C" w:rsidRPr="00BD507C" w:rsidRDefault="00BD507C" w:rsidP="00BD507C">
      <w:pPr>
        <w:pStyle w:val="ListParagraph"/>
        <w:rPr>
          <w:rFonts w:ascii="Arial" w:eastAsia="Calibri" w:hAnsi="Arial" w:cs="Arial"/>
          <w:bCs/>
          <w:u w:val="single"/>
        </w:rPr>
      </w:pPr>
    </w:p>
    <w:p w14:paraId="0EBAB03E" w14:textId="77777777" w:rsidR="00BD507C" w:rsidRDefault="00B865D9" w:rsidP="00BD507C">
      <w:pPr>
        <w:pStyle w:val="ListParagraph"/>
        <w:spacing w:line="360" w:lineRule="auto"/>
        <w:ind w:left="0"/>
        <w:jc w:val="both"/>
        <w:rPr>
          <w:rFonts w:ascii="Arial" w:hAnsi="Arial" w:cs="Arial"/>
          <w:lang w:val="en-US"/>
        </w:rPr>
      </w:pPr>
      <w:r w:rsidRPr="00BD507C">
        <w:rPr>
          <w:rFonts w:ascii="Arial" w:eastAsia="Calibri" w:hAnsi="Arial" w:cs="Arial"/>
          <w:bCs/>
          <w:u w:val="single"/>
        </w:rPr>
        <w:t>The</w:t>
      </w:r>
      <w:r w:rsidR="00ED3C17" w:rsidRPr="00BD507C">
        <w:rPr>
          <w:rFonts w:ascii="Arial" w:eastAsia="Calibri" w:hAnsi="Arial" w:cs="Arial"/>
          <w:bCs/>
          <w:u w:val="single"/>
        </w:rPr>
        <w:t xml:space="preserve"> argument</w:t>
      </w:r>
      <w:r w:rsidR="001F2B3D" w:rsidRPr="00BD507C">
        <w:rPr>
          <w:rFonts w:ascii="Arial" w:eastAsia="Calibri" w:hAnsi="Arial" w:cs="Arial"/>
          <w:bCs/>
          <w:u w:val="single"/>
        </w:rPr>
        <w:t xml:space="preserve"> and the </w:t>
      </w:r>
      <w:r w:rsidR="00ED3C17" w:rsidRPr="00BD507C">
        <w:rPr>
          <w:rFonts w:ascii="Arial" w:eastAsia="Calibri" w:hAnsi="Arial" w:cs="Arial"/>
          <w:bCs/>
          <w:u w:val="single"/>
        </w:rPr>
        <w:t>law appli</w:t>
      </w:r>
      <w:r w:rsidR="001F2B3D" w:rsidRPr="00BD507C">
        <w:rPr>
          <w:rFonts w:ascii="Arial" w:eastAsia="Calibri" w:hAnsi="Arial" w:cs="Arial"/>
          <w:bCs/>
          <w:u w:val="single"/>
        </w:rPr>
        <w:t xml:space="preserve">ed </w:t>
      </w:r>
      <w:r w:rsidR="00ED3C17" w:rsidRPr="00BD507C">
        <w:rPr>
          <w:rFonts w:ascii="Arial" w:eastAsia="Calibri" w:hAnsi="Arial" w:cs="Arial"/>
          <w:bCs/>
          <w:u w:val="single"/>
        </w:rPr>
        <w:t xml:space="preserve">to the </w:t>
      </w:r>
      <w:proofErr w:type="gramStart"/>
      <w:r w:rsidR="00ED3C17" w:rsidRPr="00BD507C">
        <w:rPr>
          <w:rFonts w:ascii="Arial" w:eastAsia="Calibri" w:hAnsi="Arial" w:cs="Arial"/>
          <w:bCs/>
          <w:u w:val="single"/>
        </w:rPr>
        <w:t>evidence</w:t>
      </w:r>
      <w:proofErr w:type="gramEnd"/>
    </w:p>
    <w:p w14:paraId="2B080022" w14:textId="77777777" w:rsidR="00BD507C" w:rsidRPr="00BD507C" w:rsidRDefault="00BD507C" w:rsidP="00BD507C">
      <w:pPr>
        <w:pStyle w:val="ListParagraph"/>
        <w:rPr>
          <w:rFonts w:ascii="Arial" w:eastAsia="Calibri" w:hAnsi="Arial" w:cs="Arial"/>
          <w:bCs/>
        </w:rPr>
      </w:pPr>
    </w:p>
    <w:p w14:paraId="2B555A4C" w14:textId="60A72BE6" w:rsidR="00BD507C" w:rsidRPr="00BD507C" w:rsidRDefault="00ED0B50" w:rsidP="00BD507C">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Considering the </w:t>
      </w:r>
      <w:r w:rsidR="00194EF0">
        <w:rPr>
          <w:rFonts w:ascii="Arial" w:hAnsi="Arial" w:cs="Arial"/>
          <w:lang w:val="en-US"/>
        </w:rPr>
        <w:t xml:space="preserve">evidence and the </w:t>
      </w:r>
      <w:r>
        <w:rPr>
          <w:rFonts w:ascii="Arial" w:hAnsi="Arial" w:cs="Arial"/>
          <w:lang w:val="en-US"/>
        </w:rPr>
        <w:t>parties’ arguments, t</w:t>
      </w:r>
      <w:r w:rsidR="00BD507C">
        <w:rPr>
          <w:rFonts w:ascii="Arial" w:hAnsi="Arial" w:cs="Arial"/>
          <w:lang w:val="en-US"/>
        </w:rPr>
        <w:t xml:space="preserve">he court now </w:t>
      </w:r>
      <w:r w:rsidR="00194EF0">
        <w:rPr>
          <w:rFonts w:ascii="Arial" w:hAnsi="Arial" w:cs="Arial"/>
          <w:lang w:val="en-US"/>
        </w:rPr>
        <w:t>deals with</w:t>
      </w:r>
      <w:r w:rsidR="00BD507C">
        <w:rPr>
          <w:rFonts w:ascii="Arial" w:hAnsi="Arial" w:cs="Arial"/>
          <w:lang w:val="en-US"/>
        </w:rPr>
        <w:t xml:space="preserve"> the relevant law and applies it to the facts.  </w:t>
      </w:r>
    </w:p>
    <w:p w14:paraId="0475E616" w14:textId="77777777" w:rsidR="00BD507C" w:rsidRPr="00BD507C" w:rsidRDefault="00BD507C" w:rsidP="00BD507C">
      <w:pPr>
        <w:pStyle w:val="ListParagraph"/>
        <w:rPr>
          <w:rFonts w:ascii="Arial" w:eastAsia="Calibri" w:hAnsi="Arial" w:cs="Arial"/>
          <w:bCs/>
        </w:rPr>
      </w:pPr>
    </w:p>
    <w:p w14:paraId="4E960E52" w14:textId="4FB34FA3" w:rsidR="00C46054" w:rsidRDefault="00C46054" w:rsidP="00C66EC6">
      <w:pPr>
        <w:pStyle w:val="ListParagraph"/>
        <w:numPr>
          <w:ilvl w:val="0"/>
          <w:numId w:val="2"/>
        </w:numPr>
        <w:spacing w:line="360" w:lineRule="auto"/>
        <w:ind w:left="0" w:firstLine="0"/>
        <w:jc w:val="both"/>
        <w:rPr>
          <w:rFonts w:ascii="Arial" w:hAnsi="Arial" w:cs="Arial"/>
          <w:lang w:val="en-US"/>
        </w:rPr>
      </w:pPr>
      <w:proofErr w:type="spellStart"/>
      <w:r w:rsidRPr="00AD4B68">
        <w:rPr>
          <w:rFonts w:ascii="Arial" w:hAnsi="Arial" w:cs="Arial"/>
          <w:i/>
          <w:iCs/>
          <w:lang w:val="en-US"/>
        </w:rPr>
        <w:t>Iniur</w:t>
      </w:r>
      <w:r>
        <w:rPr>
          <w:rFonts w:ascii="Arial" w:hAnsi="Arial" w:cs="Arial"/>
          <w:i/>
          <w:iCs/>
          <w:lang w:val="en-US"/>
        </w:rPr>
        <w:t>i</w:t>
      </w:r>
      <w:r w:rsidRPr="00AD4B68">
        <w:rPr>
          <w:rFonts w:ascii="Arial" w:hAnsi="Arial" w:cs="Arial"/>
          <w:i/>
          <w:iCs/>
          <w:lang w:val="en-US"/>
        </w:rPr>
        <w:t>a</w:t>
      </w:r>
      <w:proofErr w:type="spellEnd"/>
      <w:r>
        <w:rPr>
          <w:rFonts w:ascii="Arial" w:hAnsi="Arial" w:cs="Arial"/>
          <w:lang w:val="en-US"/>
        </w:rPr>
        <w:t xml:space="preserve"> is the intentional, wrongful infringement of a person’s personality right (</w:t>
      </w:r>
      <w:r w:rsidRPr="00C46054">
        <w:rPr>
          <w:rFonts w:ascii="Arial" w:hAnsi="Arial" w:cs="Arial"/>
          <w:i/>
          <w:iCs/>
          <w:lang w:val="en-US"/>
        </w:rPr>
        <w:t>corpus</w:t>
      </w:r>
      <w:r w:rsidR="00194EF0">
        <w:rPr>
          <w:rFonts w:ascii="Arial" w:hAnsi="Arial" w:cs="Arial"/>
          <w:lang w:val="en-US"/>
        </w:rPr>
        <w:t xml:space="preserve"> – </w:t>
      </w:r>
      <w:r>
        <w:rPr>
          <w:rFonts w:ascii="Arial" w:hAnsi="Arial" w:cs="Arial"/>
          <w:lang w:val="en-US"/>
        </w:rPr>
        <w:t>one’s p</w:t>
      </w:r>
      <w:r w:rsidR="003A3464">
        <w:rPr>
          <w:rFonts w:ascii="Arial" w:hAnsi="Arial" w:cs="Arial"/>
          <w:lang w:val="en-US"/>
        </w:rPr>
        <w:t>hysical-mental integrity</w:t>
      </w:r>
      <w:r>
        <w:rPr>
          <w:rFonts w:ascii="Arial" w:hAnsi="Arial" w:cs="Arial"/>
          <w:lang w:val="en-US"/>
        </w:rPr>
        <w:t xml:space="preserve">, </w:t>
      </w:r>
      <w:proofErr w:type="spellStart"/>
      <w:r w:rsidRPr="00C46054">
        <w:rPr>
          <w:rFonts w:ascii="Arial" w:hAnsi="Arial" w:cs="Arial"/>
          <w:i/>
          <w:iCs/>
          <w:lang w:val="en-US"/>
        </w:rPr>
        <w:t>dignitas</w:t>
      </w:r>
      <w:proofErr w:type="spellEnd"/>
      <w:r w:rsidR="00194EF0">
        <w:rPr>
          <w:rFonts w:ascii="Arial" w:hAnsi="Arial" w:cs="Arial"/>
          <w:lang w:val="en-US"/>
        </w:rPr>
        <w:t xml:space="preserve"> – </w:t>
      </w:r>
      <w:r>
        <w:rPr>
          <w:rFonts w:ascii="Arial" w:hAnsi="Arial" w:cs="Arial"/>
          <w:lang w:val="en-US"/>
        </w:rPr>
        <w:t xml:space="preserve">one’s dignity, or </w:t>
      </w:r>
      <w:proofErr w:type="spellStart"/>
      <w:r w:rsidRPr="00C46054">
        <w:rPr>
          <w:rFonts w:ascii="Arial" w:hAnsi="Arial" w:cs="Arial"/>
          <w:i/>
          <w:iCs/>
          <w:lang w:val="en-US"/>
        </w:rPr>
        <w:t>fama</w:t>
      </w:r>
      <w:proofErr w:type="spellEnd"/>
      <w:r w:rsidR="00194EF0">
        <w:rPr>
          <w:rFonts w:ascii="Arial" w:hAnsi="Arial" w:cs="Arial"/>
          <w:lang w:val="en-US"/>
        </w:rPr>
        <w:t xml:space="preserve"> –</w:t>
      </w:r>
      <w:r>
        <w:rPr>
          <w:rFonts w:ascii="Arial" w:hAnsi="Arial" w:cs="Arial"/>
          <w:lang w:val="en-US"/>
        </w:rPr>
        <w:t xml:space="preserve"> one’</w:t>
      </w:r>
      <w:r w:rsidR="003A3464">
        <w:rPr>
          <w:rFonts w:ascii="Arial" w:hAnsi="Arial" w:cs="Arial"/>
          <w:lang w:val="en-US"/>
        </w:rPr>
        <w:t>s</w:t>
      </w:r>
      <w:r>
        <w:rPr>
          <w:rFonts w:ascii="Arial" w:hAnsi="Arial" w:cs="Arial"/>
          <w:lang w:val="en-US"/>
        </w:rPr>
        <w:t xml:space="preserve"> reputation).</w:t>
      </w:r>
      <w:r w:rsidR="000D7EB7">
        <w:rPr>
          <w:rStyle w:val="FootnoteReference"/>
          <w:rFonts w:ascii="Arial" w:hAnsi="Arial" w:cs="Arial"/>
          <w:lang w:val="en-US"/>
        </w:rPr>
        <w:footnoteReference w:id="1"/>
      </w:r>
      <w:r>
        <w:rPr>
          <w:rFonts w:ascii="Arial" w:hAnsi="Arial" w:cs="Arial"/>
          <w:lang w:val="en-US"/>
        </w:rPr>
        <w:t xml:space="preserve"> An </w:t>
      </w:r>
      <w:proofErr w:type="spellStart"/>
      <w:r w:rsidRPr="00AD4B68">
        <w:rPr>
          <w:rFonts w:ascii="Arial" w:hAnsi="Arial" w:cs="Arial"/>
          <w:i/>
          <w:iCs/>
          <w:lang w:val="en-US"/>
        </w:rPr>
        <w:t>iniuria</w:t>
      </w:r>
      <w:proofErr w:type="spellEnd"/>
      <w:r>
        <w:rPr>
          <w:rFonts w:ascii="Arial" w:hAnsi="Arial" w:cs="Arial"/>
          <w:lang w:val="en-US"/>
        </w:rPr>
        <w:t xml:space="preserve"> may cause</w:t>
      </w:r>
      <w:r w:rsidR="003A3464">
        <w:rPr>
          <w:rFonts w:ascii="Arial" w:hAnsi="Arial" w:cs="Arial"/>
          <w:lang w:val="en-US"/>
        </w:rPr>
        <w:t xml:space="preserve"> a person patrimonial and non-patrimonial loss</w:t>
      </w:r>
      <w:r>
        <w:rPr>
          <w:rFonts w:ascii="Arial" w:hAnsi="Arial" w:cs="Arial"/>
          <w:lang w:val="en-US"/>
        </w:rPr>
        <w:t xml:space="preserve">. For </w:t>
      </w:r>
      <w:r w:rsidR="003A3464">
        <w:rPr>
          <w:rFonts w:ascii="Arial" w:hAnsi="Arial" w:cs="Arial"/>
          <w:lang w:val="en-US"/>
        </w:rPr>
        <w:t>patrimonial loss</w:t>
      </w:r>
      <w:r w:rsidR="00194EF0">
        <w:rPr>
          <w:rFonts w:ascii="Arial" w:hAnsi="Arial" w:cs="Arial"/>
          <w:lang w:val="en-US"/>
        </w:rPr>
        <w:t xml:space="preserve"> a person must use</w:t>
      </w:r>
      <w:r w:rsidR="003A3464">
        <w:rPr>
          <w:rFonts w:ascii="Arial" w:hAnsi="Arial" w:cs="Arial"/>
          <w:lang w:val="en-US"/>
        </w:rPr>
        <w:t xml:space="preserve"> the </w:t>
      </w:r>
      <w:proofErr w:type="spellStart"/>
      <w:r w:rsidR="003A3464" w:rsidRPr="00C66EC6">
        <w:rPr>
          <w:rFonts w:ascii="Arial" w:hAnsi="Arial" w:cs="Arial"/>
          <w:i/>
          <w:iCs/>
          <w:lang w:val="en-US"/>
        </w:rPr>
        <w:t>actio</w:t>
      </w:r>
      <w:proofErr w:type="spellEnd"/>
      <w:r w:rsidR="003A3464" w:rsidRPr="00C66EC6">
        <w:rPr>
          <w:rFonts w:ascii="Arial" w:hAnsi="Arial" w:cs="Arial"/>
          <w:i/>
          <w:iCs/>
          <w:lang w:val="en-US"/>
        </w:rPr>
        <w:t xml:space="preserve"> </w:t>
      </w:r>
      <w:proofErr w:type="spellStart"/>
      <w:r w:rsidR="003A3464" w:rsidRPr="00C66EC6">
        <w:rPr>
          <w:rFonts w:ascii="Arial" w:hAnsi="Arial" w:cs="Arial"/>
          <w:i/>
          <w:iCs/>
          <w:lang w:val="en-US"/>
        </w:rPr>
        <w:t>legis</w:t>
      </w:r>
      <w:proofErr w:type="spellEnd"/>
      <w:r w:rsidR="003A3464" w:rsidRPr="00C66EC6">
        <w:rPr>
          <w:rFonts w:ascii="Arial" w:hAnsi="Arial" w:cs="Arial"/>
          <w:i/>
          <w:iCs/>
          <w:lang w:val="en-US"/>
        </w:rPr>
        <w:t xml:space="preserve"> </w:t>
      </w:r>
      <w:proofErr w:type="spellStart"/>
      <w:r w:rsidR="003A3464" w:rsidRPr="00C66EC6">
        <w:rPr>
          <w:rFonts w:ascii="Arial" w:hAnsi="Arial" w:cs="Arial"/>
          <w:i/>
          <w:iCs/>
          <w:lang w:val="en-US"/>
        </w:rPr>
        <w:t>Aquiliae</w:t>
      </w:r>
      <w:proofErr w:type="spellEnd"/>
      <w:r w:rsidR="003A3464">
        <w:rPr>
          <w:rFonts w:ascii="Arial" w:hAnsi="Arial" w:cs="Arial"/>
          <w:lang w:val="en-US"/>
        </w:rPr>
        <w:t xml:space="preserve"> </w:t>
      </w:r>
      <w:r>
        <w:rPr>
          <w:rFonts w:ascii="Arial" w:hAnsi="Arial" w:cs="Arial"/>
          <w:lang w:val="en-US"/>
        </w:rPr>
        <w:t>and for</w:t>
      </w:r>
      <w:r w:rsidR="003A3464">
        <w:rPr>
          <w:rFonts w:ascii="Arial" w:hAnsi="Arial" w:cs="Arial"/>
          <w:lang w:val="en-US"/>
        </w:rPr>
        <w:t xml:space="preserve"> non-patrimonial loss the </w:t>
      </w:r>
      <w:proofErr w:type="spellStart"/>
      <w:r w:rsidR="003A3464" w:rsidRPr="00990A77">
        <w:rPr>
          <w:rFonts w:ascii="Arial" w:hAnsi="Arial" w:cs="Arial"/>
          <w:i/>
          <w:iCs/>
          <w:lang w:val="en-US"/>
        </w:rPr>
        <w:t>actio</w:t>
      </w:r>
      <w:proofErr w:type="spellEnd"/>
      <w:r w:rsidR="003A3464" w:rsidRPr="00990A77">
        <w:rPr>
          <w:rFonts w:ascii="Arial" w:hAnsi="Arial" w:cs="Arial"/>
          <w:i/>
          <w:iCs/>
          <w:lang w:val="en-US"/>
        </w:rPr>
        <w:t xml:space="preserve"> </w:t>
      </w:r>
      <w:proofErr w:type="spellStart"/>
      <w:r w:rsidR="003A3464" w:rsidRPr="00990A77">
        <w:rPr>
          <w:rFonts w:ascii="Arial" w:hAnsi="Arial" w:cs="Arial"/>
          <w:i/>
          <w:iCs/>
          <w:lang w:val="en-US"/>
        </w:rPr>
        <w:t>iniuriarum</w:t>
      </w:r>
      <w:proofErr w:type="spellEnd"/>
      <w:r>
        <w:rPr>
          <w:rFonts w:ascii="Arial" w:hAnsi="Arial" w:cs="Arial"/>
          <w:lang w:val="en-US"/>
        </w:rPr>
        <w:t>.</w:t>
      </w:r>
      <w:r>
        <w:rPr>
          <w:rStyle w:val="FootnoteReference"/>
          <w:rFonts w:ascii="Arial" w:hAnsi="Arial" w:cs="Arial"/>
          <w:lang w:val="en-US"/>
        </w:rPr>
        <w:footnoteReference w:id="2"/>
      </w:r>
    </w:p>
    <w:p w14:paraId="6DB02CF6" w14:textId="77777777" w:rsidR="00C46054" w:rsidRPr="00C46054" w:rsidRDefault="00C46054" w:rsidP="00C46054">
      <w:pPr>
        <w:pStyle w:val="ListParagraph"/>
        <w:rPr>
          <w:rFonts w:ascii="Arial" w:hAnsi="Arial" w:cs="Arial"/>
          <w:lang w:val="en-US"/>
        </w:rPr>
      </w:pPr>
    </w:p>
    <w:p w14:paraId="0233E957" w14:textId="63284A87" w:rsidR="00C66EC6" w:rsidRPr="003C5AF9" w:rsidRDefault="00C66EC6" w:rsidP="003C5AF9">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With the </w:t>
      </w:r>
      <w:proofErr w:type="spellStart"/>
      <w:r w:rsidRPr="00C66EC6">
        <w:rPr>
          <w:rFonts w:ascii="Arial" w:hAnsi="Arial" w:cs="Arial"/>
          <w:i/>
          <w:iCs/>
          <w:lang w:val="en-US"/>
        </w:rPr>
        <w:t>actio</w:t>
      </w:r>
      <w:proofErr w:type="spellEnd"/>
      <w:r w:rsidRPr="00C66EC6">
        <w:rPr>
          <w:rFonts w:ascii="Arial" w:hAnsi="Arial" w:cs="Arial"/>
          <w:i/>
          <w:iCs/>
          <w:lang w:val="en-US"/>
        </w:rPr>
        <w:t xml:space="preserve"> </w:t>
      </w:r>
      <w:proofErr w:type="spellStart"/>
      <w:r w:rsidRPr="00C66EC6">
        <w:rPr>
          <w:rFonts w:ascii="Arial" w:hAnsi="Arial" w:cs="Arial"/>
          <w:i/>
          <w:iCs/>
          <w:lang w:val="en-US"/>
        </w:rPr>
        <w:t>legis</w:t>
      </w:r>
      <w:proofErr w:type="spellEnd"/>
      <w:r w:rsidRPr="00C66EC6">
        <w:rPr>
          <w:rFonts w:ascii="Arial" w:hAnsi="Arial" w:cs="Arial"/>
          <w:i/>
          <w:iCs/>
          <w:lang w:val="en-US"/>
        </w:rPr>
        <w:t xml:space="preserve"> </w:t>
      </w:r>
      <w:proofErr w:type="spellStart"/>
      <w:r w:rsidRPr="00C66EC6">
        <w:rPr>
          <w:rFonts w:ascii="Arial" w:hAnsi="Arial" w:cs="Arial"/>
          <w:i/>
          <w:iCs/>
          <w:lang w:val="en-US"/>
        </w:rPr>
        <w:t>Aquiliae</w:t>
      </w:r>
      <w:proofErr w:type="spellEnd"/>
      <w:r>
        <w:rPr>
          <w:rFonts w:ascii="Arial" w:hAnsi="Arial" w:cs="Arial"/>
          <w:lang w:val="en-US"/>
        </w:rPr>
        <w:t xml:space="preserve">, a </w:t>
      </w:r>
      <w:r w:rsidR="00AD4B68">
        <w:rPr>
          <w:rFonts w:ascii="Arial" w:hAnsi="Arial" w:cs="Arial"/>
          <w:lang w:val="en-US"/>
        </w:rPr>
        <w:t>person</w:t>
      </w:r>
      <w:r>
        <w:rPr>
          <w:rFonts w:ascii="Arial" w:hAnsi="Arial" w:cs="Arial"/>
          <w:lang w:val="en-US"/>
        </w:rPr>
        <w:t xml:space="preserve"> can recover patrimonial loss suffered through a</w:t>
      </w:r>
      <w:r w:rsidR="00AD4B68">
        <w:rPr>
          <w:rFonts w:ascii="Arial" w:hAnsi="Arial" w:cs="Arial"/>
          <w:lang w:val="en-US"/>
        </w:rPr>
        <w:t>nother’s</w:t>
      </w:r>
      <w:r>
        <w:rPr>
          <w:rFonts w:ascii="Arial" w:hAnsi="Arial" w:cs="Arial"/>
          <w:lang w:val="en-US"/>
        </w:rPr>
        <w:t xml:space="preserve"> wrongful and negligent act.</w:t>
      </w:r>
      <w:r w:rsidR="003A3464">
        <w:rPr>
          <w:rFonts w:ascii="Arial" w:hAnsi="Arial" w:cs="Arial"/>
          <w:lang w:val="en-US"/>
        </w:rPr>
        <w:t xml:space="preserve"> </w:t>
      </w:r>
      <w:r w:rsidRPr="003A3464">
        <w:rPr>
          <w:rFonts w:ascii="Arial" w:hAnsi="Arial" w:cs="Arial"/>
          <w:lang w:val="en-US"/>
        </w:rPr>
        <w:t xml:space="preserve">With the </w:t>
      </w:r>
      <w:proofErr w:type="spellStart"/>
      <w:r w:rsidRPr="003A3464">
        <w:rPr>
          <w:rFonts w:ascii="Arial" w:hAnsi="Arial" w:cs="Arial"/>
          <w:i/>
          <w:iCs/>
          <w:lang w:val="en-US"/>
        </w:rPr>
        <w:t>actio</w:t>
      </w:r>
      <w:proofErr w:type="spellEnd"/>
      <w:r w:rsidRPr="003A3464">
        <w:rPr>
          <w:rFonts w:ascii="Arial" w:hAnsi="Arial" w:cs="Arial"/>
          <w:i/>
          <w:iCs/>
          <w:lang w:val="en-US"/>
        </w:rPr>
        <w:t xml:space="preserve"> </w:t>
      </w:r>
      <w:proofErr w:type="spellStart"/>
      <w:r w:rsidRPr="003A3464">
        <w:rPr>
          <w:rFonts w:ascii="Arial" w:hAnsi="Arial" w:cs="Arial"/>
          <w:i/>
          <w:iCs/>
          <w:lang w:val="en-US"/>
        </w:rPr>
        <w:t>iniuriarum</w:t>
      </w:r>
      <w:proofErr w:type="spellEnd"/>
      <w:r w:rsidRPr="003A3464">
        <w:rPr>
          <w:rFonts w:ascii="Arial" w:hAnsi="Arial" w:cs="Arial"/>
          <w:lang w:val="en-US"/>
        </w:rPr>
        <w:t xml:space="preserve">, a </w:t>
      </w:r>
      <w:r w:rsidR="003A3464">
        <w:rPr>
          <w:rFonts w:ascii="Arial" w:hAnsi="Arial" w:cs="Arial"/>
          <w:lang w:val="en-US"/>
        </w:rPr>
        <w:t>person</w:t>
      </w:r>
      <w:r w:rsidRPr="003A3464">
        <w:rPr>
          <w:rFonts w:ascii="Arial" w:hAnsi="Arial" w:cs="Arial"/>
          <w:lang w:val="en-US"/>
        </w:rPr>
        <w:t xml:space="preserve"> can claim compensation (non-patrimonial loss) for the intentional </w:t>
      </w:r>
      <w:r w:rsidRPr="003A3464">
        <w:rPr>
          <w:rFonts w:ascii="Arial" w:hAnsi="Arial" w:cs="Arial"/>
          <w:lang w:val="en-US"/>
        </w:rPr>
        <w:lastRenderedPageBreak/>
        <w:t xml:space="preserve">violation of </w:t>
      </w:r>
      <w:r w:rsidR="003A3464">
        <w:rPr>
          <w:rFonts w:ascii="Arial" w:hAnsi="Arial" w:cs="Arial"/>
          <w:lang w:val="en-US"/>
        </w:rPr>
        <w:t xml:space="preserve">a </w:t>
      </w:r>
      <w:r w:rsidRPr="003A3464">
        <w:rPr>
          <w:rFonts w:ascii="Arial" w:hAnsi="Arial" w:cs="Arial"/>
          <w:lang w:val="en-US"/>
        </w:rPr>
        <w:t xml:space="preserve">personality right </w:t>
      </w:r>
      <w:r w:rsidR="003A3464">
        <w:rPr>
          <w:rFonts w:ascii="Arial" w:hAnsi="Arial" w:cs="Arial"/>
          <w:lang w:val="en-US"/>
        </w:rPr>
        <w:t>(</w:t>
      </w:r>
      <w:r w:rsidR="003A3464" w:rsidRPr="00C46054">
        <w:rPr>
          <w:rFonts w:ascii="Arial" w:hAnsi="Arial" w:cs="Arial"/>
          <w:i/>
          <w:iCs/>
          <w:lang w:val="en-US"/>
        </w:rPr>
        <w:t>corpus</w:t>
      </w:r>
      <w:r w:rsidR="003A3464">
        <w:rPr>
          <w:rFonts w:ascii="Arial" w:hAnsi="Arial" w:cs="Arial"/>
          <w:lang w:val="en-US"/>
        </w:rPr>
        <w:t xml:space="preserve">, </w:t>
      </w:r>
      <w:proofErr w:type="spellStart"/>
      <w:r w:rsidR="003A3464" w:rsidRPr="00C46054">
        <w:rPr>
          <w:rFonts w:ascii="Arial" w:hAnsi="Arial" w:cs="Arial"/>
          <w:i/>
          <w:iCs/>
          <w:lang w:val="en-US"/>
        </w:rPr>
        <w:t>dignitas</w:t>
      </w:r>
      <w:proofErr w:type="spellEnd"/>
      <w:r w:rsidR="003A3464">
        <w:rPr>
          <w:rFonts w:ascii="Arial" w:hAnsi="Arial" w:cs="Arial"/>
          <w:lang w:val="en-US"/>
        </w:rPr>
        <w:t xml:space="preserve"> or </w:t>
      </w:r>
      <w:proofErr w:type="spellStart"/>
      <w:r w:rsidR="003A3464" w:rsidRPr="00C46054">
        <w:rPr>
          <w:rFonts w:ascii="Arial" w:hAnsi="Arial" w:cs="Arial"/>
          <w:i/>
          <w:iCs/>
          <w:lang w:val="en-US"/>
        </w:rPr>
        <w:t>fama</w:t>
      </w:r>
      <w:proofErr w:type="spellEnd"/>
      <w:r w:rsidR="003A3464">
        <w:rPr>
          <w:rFonts w:ascii="Arial" w:hAnsi="Arial" w:cs="Arial"/>
          <w:lang w:val="en-US"/>
        </w:rPr>
        <w:t>)</w:t>
      </w:r>
      <w:r w:rsidR="004E5F07" w:rsidRPr="003A3464">
        <w:rPr>
          <w:rFonts w:ascii="Arial" w:hAnsi="Arial" w:cs="Arial"/>
          <w:lang w:val="en-US"/>
        </w:rPr>
        <w:t>.</w:t>
      </w:r>
      <w:r w:rsidR="003C5AF9">
        <w:rPr>
          <w:rFonts w:ascii="Arial" w:hAnsi="Arial" w:cs="Arial"/>
          <w:lang w:val="en-US"/>
        </w:rPr>
        <w:t xml:space="preserve"> </w:t>
      </w:r>
      <w:r w:rsidR="00990A77" w:rsidRPr="003C5AF9">
        <w:rPr>
          <w:rFonts w:ascii="Arial" w:hAnsi="Arial" w:cs="Arial"/>
          <w:lang w:val="en-US"/>
        </w:rPr>
        <w:t>In relation to defamation, the two actions have special characteristics, as discussed below.</w:t>
      </w:r>
    </w:p>
    <w:p w14:paraId="1C8B62D5" w14:textId="77777777" w:rsidR="00C66EC6" w:rsidRPr="00C66EC6" w:rsidRDefault="00C66EC6" w:rsidP="00C66EC6">
      <w:pPr>
        <w:pStyle w:val="ListParagraph"/>
        <w:rPr>
          <w:rFonts w:ascii="Arial" w:hAnsi="Arial" w:cs="Arial"/>
          <w:lang w:val="en-US"/>
        </w:rPr>
      </w:pPr>
    </w:p>
    <w:p w14:paraId="4BA2DBE3" w14:textId="01645462" w:rsidR="00E02191" w:rsidRPr="003C5AF9" w:rsidRDefault="00A7568F" w:rsidP="003C5AF9">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The essential elements for </w:t>
      </w:r>
      <w:proofErr w:type="spellStart"/>
      <w:r>
        <w:rPr>
          <w:rFonts w:ascii="Arial" w:hAnsi="Arial" w:cs="Arial"/>
          <w:lang w:val="en-US"/>
        </w:rPr>
        <w:t>delictual</w:t>
      </w:r>
      <w:proofErr w:type="spellEnd"/>
      <w:r>
        <w:rPr>
          <w:rFonts w:ascii="Arial" w:hAnsi="Arial" w:cs="Arial"/>
          <w:lang w:val="en-US"/>
        </w:rPr>
        <w:t xml:space="preserve"> liability are </w:t>
      </w:r>
      <w:r w:rsidR="007C0011">
        <w:rPr>
          <w:rFonts w:ascii="Arial" w:hAnsi="Arial" w:cs="Arial"/>
          <w:lang w:val="en-US"/>
        </w:rPr>
        <w:t>conduct</w:t>
      </w:r>
      <w:r w:rsidR="00AC6E11">
        <w:rPr>
          <w:rFonts w:ascii="Arial" w:hAnsi="Arial" w:cs="Arial"/>
          <w:lang w:val="en-US"/>
        </w:rPr>
        <w:t xml:space="preserve"> (or omission)</w:t>
      </w:r>
      <w:r w:rsidR="007C0011">
        <w:rPr>
          <w:rFonts w:ascii="Arial" w:hAnsi="Arial" w:cs="Arial"/>
          <w:lang w:val="en-US"/>
        </w:rPr>
        <w:t xml:space="preserve"> by </w:t>
      </w:r>
      <w:r w:rsidR="00D51809">
        <w:rPr>
          <w:rFonts w:ascii="Arial" w:hAnsi="Arial" w:cs="Arial"/>
          <w:lang w:val="en-US"/>
        </w:rPr>
        <w:t>a</w:t>
      </w:r>
      <w:r w:rsidR="007C0011">
        <w:rPr>
          <w:rFonts w:ascii="Arial" w:hAnsi="Arial" w:cs="Arial"/>
          <w:lang w:val="en-US"/>
        </w:rPr>
        <w:t xml:space="preserve"> defendant </w:t>
      </w:r>
      <w:r w:rsidR="00AC6E11">
        <w:rPr>
          <w:rFonts w:ascii="Arial" w:hAnsi="Arial" w:cs="Arial"/>
          <w:lang w:val="en-US"/>
        </w:rPr>
        <w:t xml:space="preserve">which is wrongful </w:t>
      </w:r>
      <w:r w:rsidR="007C0011">
        <w:rPr>
          <w:rFonts w:ascii="Arial" w:hAnsi="Arial" w:cs="Arial"/>
          <w:lang w:val="en-US"/>
        </w:rPr>
        <w:t xml:space="preserve">for which </w:t>
      </w:r>
      <w:r w:rsidR="00D51809">
        <w:rPr>
          <w:rFonts w:ascii="Arial" w:hAnsi="Arial" w:cs="Arial"/>
          <w:lang w:val="en-US"/>
        </w:rPr>
        <w:t>such</w:t>
      </w:r>
      <w:r w:rsidR="007C0011">
        <w:rPr>
          <w:rFonts w:ascii="Arial" w:hAnsi="Arial" w:cs="Arial"/>
          <w:lang w:val="en-US"/>
        </w:rPr>
        <w:t xml:space="preserve"> defendant is at fault</w:t>
      </w:r>
      <w:r w:rsidR="00AC6E11">
        <w:rPr>
          <w:rFonts w:ascii="Arial" w:hAnsi="Arial" w:cs="Arial"/>
          <w:lang w:val="en-US"/>
        </w:rPr>
        <w:t xml:space="preserve"> (intentionally or negligently)</w:t>
      </w:r>
      <w:r w:rsidR="007C0011">
        <w:rPr>
          <w:rFonts w:ascii="Arial" w:hAnsi="Arial" w:cs="Arial"/>
          <w:lang w:val="en-US"/>
        </w:rPr>
        <w:t xml:space="preserve"> that caused </w:t>
      </w:r>
      <w:r w:rsidR="00D51809">
        <w:rPr>
          <w:rFonts w:ascii="Arial" w:hAnsi="Arial" w:cs="Arial"/>
          <w:lang w:val="en-US"/>
        </w:rPr>
        <w:t>a</w:t>
      </w:r>
      <w:r w:rsidR="007C0011">
        <w:rPr>
          <w:rFonts w:ascii="Arial" w:hAnsi="Arial" w:cs="Arial"/>
          <w:lang w:val="en-US"/>
        </w:rPr>
        <w:t xml:space="preserve"> plaintiff harm.</w:t>
      </w:r>
      <w:r w:rsidR="00AC6E11">
        <w:rPr>
          <w:rStyle w:val="FootnoteReference"/>
          <w:rFonts w:ascii="Arial" w:hAnsi="Arial" w:cs="Arial"/>
          <w:lang w:val="en-US"/>
        </w:rPr>
        <w:footnoteReference w:id="3"/>
      </w:r>
      <w:r w:rsidR="003C5AF9">
        <w:rPr>
          <w:rFonts w:ascii="Arial" w:hAnsi="Arial" w:cs="Arial"/>
          <w:lang w:val="en-US"/>
        </w:rPr>
        <w:t xml:space="preserve"> </w:t>
      </w:r>
      <w:r w:rsidR="00462768" w:rsidRPr="003C5AF9">
        <w:rPr>
          <w:rFonts w:ascii="Arial" w:hAnsi="Arial" w:cs="Arial"/>
          <w:lang w:val="en-US"/>
        </w:rPr>
        <w:t>Defamation is the wrongful and intentional publication of a defamatory statement</w:t>
      </w:r>
      <w:r w:rsidR="00C66EC6" w:rsidRPr="003C5AF9">
        <w:rPr>
          <w:rFonts w:ascii="Arial" w:hAnsi="Arial" w:cs="Arial"/>
          <w:lang w:val="en-US"/>
        </w:rPr>
        <w:t xml:space="preserve"> of and concerning </w:t>
      </w:r>
      <w:r w:rsidR="003A3464" w:rsidRPr="003C5AF9">
        <w:rPr>
          <w:rFonts w:ascii="Arial" w:hAnsi="Arial" w:cs="Arial"/>
          <w:lang w:val="en-US"/>
        </w:rPr>
        <w:t>a</w:t>
      </w:r>
      <w:r w:rsidR="00C66EC6" w:rsidRPr="003C5AF9">
        <w:rPr>
          <w:rFonts w:ascii="Arial" w:hAnsi="Arial" w:cs="Arial"/>
          <w:lang w:val="en-US"/>
        </w:rPr>
        <w:t xml:space="preserve"> plaintiff</w:t>
      </w:r>
      <w:r w:rsidR="00462768" w:rsidRPr="003C5AF9">
        <w:rPr>
          <w:rFonts w:ascii="Arial" w:hAnsi="Arial" w:cs="Arial"/>
          <w:lang w:val="en-US"/>
        </w:rPr>
        <w:t xml:space="preserve"> to a party other than the plaintiff.</w:t>
      </w:r>
      <w:r w:rsidR="00F2716E">
        <w:rPr>
          <w:rStyle w:val="FootnoteReference"/>
          <w:rFonts w:ascii="Arial" w:hAnsi="Arial" w:cs="Arial"/>
          <w:lang w:val="en-US"/>
        </w:rPr>
        <w:footnoteReference w:id="4"/>
      </w:r>
      <w:r w:rsidR="00462768" w:rsidRPr="003C5AF9">
        <w:rPr>
          <w:rFonts w:ascii="Arial" w:hAnsi="Arial" w:cs="Arial"/>
          <w:lang w:val="en-US"/>
        </w:rPr>
        <w:t xml:space="preserve"> The</w:t>
      </w:r>
      <w:r w:rsidR="00990A77" w:rsidRPr="003C5AF9">
        <w:rPr>
          <w:rFonts w:ascii="Arial" w:hAnsi="Arial" w:cs="Arial"/>
          <w:lang w:val="en-US"/>
        </w:rPr>
        <w:t xml:space="preserve"> </w:t>
      </w:r>
      <w:r w:rsidR="00462768" w:rsidRPr="003C5AF9">
        <w:rPr>
          <w:rFonts w:ascii="Arial" w:hAnsi="Arial" w:cs="Arial"/>
          <w:lang w:val="en-US"/>
        </w:rPr>
        <w:t>elements of defamation are embodied in that definition</w:t>
      </w:r>
      <w:r w:rsidR="00990A77" w:rsidRPr="003C5AF9">
        <w:rPr>
          <w:rFonts w:ascii="Arial" w:hAnsi="Arial" w:cs="Arial"/>
          <w:lang w:val="en-US"/>
        </w:rPr>
        <w:t xml:space="preserve">, namely </w:t>
      </w:r>
      <w:r w:rsidR="003A3464" w:rsidRPr="003C5AF9">
        <w:rPr>
          <w:rFonts w:ascii="Arial" w:hAnsi="Arial" w:cs="Arial"/>
          <w:lang w:val="en-US"/>
        </w:rPr>
        <w:t>an</w:t>
      </w:r>
      <w:r w:rsidR="00990A77" w:rsidRPr="003C5AF9">
        <w:rPr>
          <w:rFonts w:ascii="Arial" w:hAnsi="Arial" w:cs="Arial"/>
          <w:lang w:val="en-US"/>
        </w:rPr>
        <w:t xml:space="preserve"> act (publication), </w:t>
      </w:r>
      <w:r w:rsidR="00C46054" w:rsidRPr="003C5AF9">
        <w:rPr>
          <w:rFonts w:ascii="Arial" w:hAnsi="Arial" w:cs="Arial"/>
          <w:lang w:val="en-US"/>
        </w:rPr>
        <w:t>injury to personality (defamatory nature), wrongfulness (impairment of the personality right to a good name) and intent (</w:t>
      </w:r>
      <w:r w:rsidR="00C46054" w:rsidRPr="003C5AF9">
        <w:rPr>
          <w:rFonts w:ascii="Arial" w:hAnsi="Arial" w:cs="Arial"/>
          <w:i/>
          <w:iCs/>
          <w:lang w:val="en-US"/>
        </w:rPr>
        <w:t xml:space="preserve">animus </w:t>
      </w:r>
      <w:proofErr w:type="spellStart"/>
      <w:r w:rsidR="00C46054" w:rsidRPr="003C5AF9">
        <w:rPr>
          <w:rFonts w:ascii="Arial" w:hAnsi="Arial" w:cs="Arial"/>
          <w:i/>
          <w:iCs/>
          <w:lang w:val="en-US"/>
        </w:rPr>
        <w:t>iniuriandi</w:t>
      </w:r>
      <w:proofErr w:type="spellEnd"/>
      <w:r w:rsidR="00C46054" w:rsidRPr="003C5AF9">
        <w:rPr>
          <w:rFonts w:ascii="Arial" w:hAnsi="Arial" w:cs="Arial"/>
          <w:lang w:val="en-US"/>
        </w:rPr>
        <w:t>).</w:t>
      </w:r>
      <w:r w:rsidR="00D51809">
        <w:rPr>
          <w:rFonts w:ascii="Arial" w:hAnsi="Arial" w:cs="Arial"/>
          <w:lang w:val="en-US"/>
        </w:rPr>
        <w:t xml:space="preserve"> Once a plaintiff proves the publication of a defamatory statement, certain presumptions arise against a defendant. Those presumptions are dealt with below. </w:t>
      </w:r>
    </w:p>
    <w:p w14:paraId="41DA709A" w14:textId="77777777" w:rsidR="00E02191" w:rsidRPr="00A4789E" w:rsidRDefault="00E02191" w:rsidP="00E02191">
      <w:pPr>
        <w:pStyle w:val="ListParagraph"/>
        <w:rPr>
          <w:rFonts w:ascii="Arial" w:hAnsi="Arial" w:cs="Arial"/>
          <w:lang w:val="en-US"/>
        </w:rPr>
      </w:pPr>
    </w:p>
    <w:p w14:paraId="111F057C" w14:textId="384B48D9" w:rsidR="004A0904" w:rsidRDefault="00E02191" w:rsidP="004A0904">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The plaintiff must</w:t>
      </w:r>
      <w:r w:rsidR="00D51809">
        <w:rPr>
          <w:rFonts w:ascii="Arial" w:hAnsi="Arial" w:cs="Arial"/>
          <w:lang w:val="en-US"/>
        </w:rPr>
        <w:t xml:space="preserve"> first</w:t>
      </w:r>
      <w:r>
        <w:rPr>
          <w:rFonts w:ascii="Arial" w:hAnsi="Arial" w:cs="Arial"/>
          <w:lang w:val="en-US"/>
        </w:rPr>
        <w:t xml:space="preserve"> allege and prove </w:t>
      </w:r>
      <w:r w:rsidR="003C5AF9">
        <w:rPr>
          <w:rFonts w:ascii="Arial" w:hAnsi="Arial" w:cs="Arial"/>
          <w:lang w:val="en-US"/>
        </w:rPr>
        <w:t>the</w:t>
      </w:r>
      <w:r w:rsidR="004A0904">
        <w:rPr>
          <w:rFonts w:ascii="Arial" w:hAnsi="Arial" w:cs="Arial"/>
          <w:lang w:val="en-US"/>
        </w:rPr>
        <w:t xml:space="preserve"> </w:t>
      </w:r>
      <w:r>
        <w:rPr>
          <w:rFonts w:ascii="Arial" w:hAnsi="Arial" w:cs="Arial"/>
          <w:lang w:val="en-US"/>
        </w:rPr>
        <w:t>publication of defamatory statement</w:t>
      </w:r>
      <w:r w:rsidR="004A0904">
        <w:rPr>
          <w:rFonts w:ascii="Arial" w:hAnsi="Arial" w:cs="Arial"/>
          <w:lang w:val="en-US"/>
        </w:rPr>
        <w:t>s about him</w:t>
      </w:r>
      <w:r>
        <w:rPr>
          <w:rFonts w:ascii="Arial" w:hAnsi="Arial" w:cs="Arial"/>
          <w:lang w:val="en-US"/>
        </w:rPr>
        <w:t xml:space="preserve"> to a</w:t>
      </w:r>
      <w:r w:rsidR="004A0904">
        <w:rPr>
          <w:rFonts w:ascii="Arial" w:hAnsi="Arial" w:cs="Arial"/>
          <w:lang w:val="en-US"/>
        </w:rPr>
        <w:t>nother</w:t>
      </w:r>
      <w:r>
        <w:rPr>
          <w:rFonts w:ascii="Arial" w:hAnsi="Arial" w:cs="Arial"/>
          <w:lang w:val="en-US"/>
        </w:rPr>
        <w:t xml:space="preserve"> person.</w:t>
      </w:r>
      <w:r w:rsidR="003C5AF9">
        <w:rPr>
          <w:rFonts w:ascii="Arial" w:hAnsi="Arial" w:cs="Arial"/>
          <w:lang w:val="en-US"/>
        </w:rPr>
        <w:t xml:space="preserve"> </w:t>
      </w:r>
      <w:r>
        <w:rPr>
          <w:rFonts w:ascii="Arial" w:hAnsi="Arial" w:cs="Arial"/>
          <w:lang w:val="en-US"/>
        </w:rPr>
        <w:t xml:space="preserve">The defendant relies on </w:t>
      </w:r>
      <w:r w:rsidRPr="00EB184A">
        <w:rPr>
          <w:rFonts w:ascii="Arial" w:hAnsi="Arial" w:cs="Arial"/>
          <w:i/>
          <w:iCs/>
          <w:lang w:val="en-US"/>
        </w:rPr>
        <w:t>Trustco Group International Ltd and Others v Shikongo</w:t>
      </w:r>
      <w:r>
        <w:rPr>
          <w:rStyle w:val="FootnoteReference"/>
          <w:rFonts w:ascii="Arial" w:hAnsi="Arial" w:cs="Arial"/>
          <w:lang w:val="en-US"/>
        </w:rPr>
        <w:footnoteReference w:id="5"/>
      </w:r>
      <w:r>
        <w:rPr>
          <w:rFonts w:ascii="Arial" w:hAnsi="Arial" w:cs="Arial"/>
          <w:lang w:val="en-US"/>
        </w:rPr>
        <w:t xml:space="preserve"> that the plaintiff must establish that the defendant published a defamatory statement concerning the plaintiff.</w:t>
      </w:r>
    </w:p>
    <w:p w14:paraId="6E220E22" w14:textId="77777777" w:rsidR="004A0904" w:rsidRPr="004A0904" w:rsidRDefault="004A0904" w:rsidP="004A0904">
      <w:pPr>
        <w:pStyle w:val="ListParagraph"/>
        <w:rPr>
          <w:rFonts w:ascii="Arial" w:hAnsi="Arial" w:cs="Arial"/>
          <w:lang w:val="en-US"/>
        </w:rPr>
      </w:pPr>
    </w:p>
    <w:p w14:paraId="7648F0CD" w14:textId="0CAE146B" w:rsidR="00C87BAB" w:rsidRDefault="00A4789E" w:rsidP="004A0904">
      <w:pPr>
        <w:pStyle w:val="ListParagraph"/>
        <w:numPr>
          <w:ilvl w:val="0"/>
          <w:numId w:val="2"/>
        </w:numPr>
        <w:spacing w:line="360" w:lineRule="auto"/>
        <w:ind w:left="0" w:firstLine="0"/>
        <w:jc w:val="both"/>
        <w:rPr>
          <w:rFonts w:ascii="Arial" w:hAnsi="Arial" w:cs="Arial"/>
          <w:lang w:val="en-US"/>
        </w:rPr>
      </w:pPr>
      <w:r w:rsidRPr="004A0904">
        <w:rPr>
          <w:rFonts w:ascii="Arial" w:hAnsi="Arial" w:cs="Arial"/>
          <w:lang w:val="en-US"/>
        </w:rPr>
        <w:t xml:space="preserve">The plaintiff relies on two emails sent to </w:t>
      </w:r>
      <w:proofErr w:type="spellStart"/>
      <w:r w:rsidRPr="004A0904">
        <w:rPr>
          <w:rFonts w:ascii="Arial" w:hAnsi="Arial" w:cs="Arial"/>
          <w:lang w:val="en-US"/>
        </w:rPr>
        <w:t>Ohorongo</w:t>
      </w:r>
      <w:proofErr w:type="spellEnd"/>
      <w:r w:rsidRPr="004A0904">
        <w:rPr>
          <w:rFonts w:ascii="Arial" w:hAnsi="Arial" w:cs="Arial"/>
          <w:lang w:val="en-US"/>
        </w:rPr>
        <w:t xml:space="preserve"> Cement</w:t>
      </w:r>
      <w:r w:rsidR="009231F4">
        <w:rPr>
          <w:rFonts w:ascii="Arial" w:hAnsi="Arial" w:cs="Arial"/>
          <w:lang w:val="en-US"/>
        </w:rPr>
        <w:t xml:space="preserve"> by the defendant and communications by the defendant to Coca-Cola</w:t>
      </w:r>
      <w:r w:rsidRPr="004A0904">
        <w:rPr>
          <w:rFonts w:ascii="Arial" w:hAnsi="Arial" w:cs="Arial"/>
          <w:lang w:val="en-US"/>
        </w:rPr>
        <w:t xml:space="preserve">, </w:t>
      </w:r>
      <w:r w:rsidR="009231F4">
        <w:rPr>
          <w:rFonts w:ascii="Arial" w:hAnsi="Arial" w:cs="Arial"/>
          <w:lang w:val="en-US"/>
        </w:rPr>
        <w:t xml:space="preserve">the contents of which are </w:t>
      </w:r>
      <w:proofErr w:type="gramStart"/>
      <w:r w:rsidR="009231F4">
        <w:rPr>
          <w:rFonts w:ascii="Arial" w:hAnsi="Arial" w:cs="Arial"/>
          <w:lang w:val="en-US"/>
        </w:rPr>
        <w:t>similar to</w:t>
      </w:r>
      <w:proofErr w:type="gramEnd"/>
      <w:r w:rsidRPr="004A0904">
        <w:rPr>
          <w:rFonts w:ascii="Arial" w:hAnsi="Arial" w:cs="Arial"/>
          <w:lang w:val="en-US"/>
        </w:rPr>
        <w:t xml:space="preserve"> the </w:t>
      </w:r>
      <w:r w:rsidR="009231F4">
        <w:rPr>
          <w:rFonts w:ascii="Arial" w:hAnsi="Arial" w:cs="Arial"/>
          <w:lang w:val="en-US"/>
        </w:rPr>
        <w:t xml:space="preserve">emails sent to </w:t>
      </w:r>
      <w:proofErr w:type="spellStart"/>
      <w:r w:rsidR="009231F4">
        <w:rPr>
          <w:rFonts w:ascii="Arial" w:hAnsi="Arial" w:cs="Arial"/>
          <w:lang w:val="en-US"/>
        </w:rPr>
        <w:t>Ohorongo</w:t>
      </w:r>
      <w:proofErr w:type="spellEnd"/>
      <w:r w:rsidR="009231F4">
        <w:rPr>
          <w:rFonts w:ascii="Arial" w:hAnsi="Arial" w:cs="Arial"/>
          <w:lang w:val="en-US"/>
        </w:rPr>
        <w:t xml:space="preserve"> Cement. </w:t>
      </w:r>
      <w:r w:rsidR="00C87BAB">
        <w:rPr>
          <w:rFonts w:ascii="Arial" w:hAnsi="Arial" w:cs="Arial"/>
          <w:lang w:val="en-US"/>
        </w:rPr>
        <w:t>It is undisputed:</w:t>
      </w:r>
    </w:p>
    <w:p w14:paraId="674AEDC5" w14:textId="77777777" w:rsidR="00C87BAB" w:rsidRPr="00C87BAB" w:rsidRDefault="00C87BAB" w:rsidP="00C87BAB">
      <w:pPr>
        <w:pStyle w:val="ListParagraph"/>
        <w:rPr>
          <w:rFonts w:ascii="Arial" w:hAnsi="Arial" w:cs="Arial"/>
          <w:lang w:val="en-US"/>
        </w:rPr>
      </w:pPr>
    </w:p>
    <w:p w14:paraId="3DB9F6FF" w14:textId="7990CCE1" w:rsidR="00C87BAB" w:rsidRDefault="00C87BAB" w:rsidP="00C87BAB">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 xml:space="preserve">the emails are of and concerning the plaintiff. </w:t>
      </w:r>
    </w:p>
    <w:p w14:paraId="224572C0" w14:textId="77777777" w:rsidR="00C87BAB" w:rsidRPr="00C87BAB" w:rsidRDefault="00C87BAB" w:rsidP="00C87BAB">
      <w:pPr>
        <w:pStyle w:val="ListParagraph"/>
        <w:ind w:left="0"/>
        <w:rPr>
          <w:rFonts w:ascii="Arial" w:hAnsi="Arial" w:cs="Arial"/>
          <w:lang w:val="en-US"/>
        </w:rPr>
      </w:pPr>
    </w:p>
    <w:p w14:paraId="61BE68B1" w14:textId="77777777" w:rsidR="00C87BAB" w:rsidRDefault="00C87BAB" w:rsidP="00C87BAB">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 xml:space="preserve">the defendant sent the emails to </w:t>
      </w:r>
      <w:proofErr w:type="spellStart"/>
      <w:r>
        <w:rPr>
          <w:rFonts w:ascii="Arial" w:hAnsi="Arial" w:cs="Arial"/>
          <w:lang w:val="en-US"/>
        </w:rPr>
        <w:t>Ohorongo</w:t>
      </w:r>
      <w:proofErr w:type="spellEnd"/>
      <w:r>
        <w:rPr>
          <w:rFonts w:ascii="Arial" w:hAnsi="Arial" w:cs="Arial"/>
          <w:lang w:val="en-US"/>
        </w:rPr>
        <w:t xml:space="preserve"> Cement.</w:t>
      </w:r>
    </w:p>
    <w:p w14:paraId="60C33FAA" w14:textId="77777777" w:rsidR="00C87BAB" w:rsidRPr="00C87BAB" w:rsidRDefault="00C87BAB" w:rsidP="00C87BAB">
      <w:pPr>
        <w:pStyle w:val="ListParagraph"/>
        <w:rPr>
          <w:rFonts w:ascii="Arial" w:hAnsi="Arial" w:cs="Arial"/>
          <w:lang w:val="en-US"/>
        </w:rPr>
      </w:pPr>
    </w:p>
    <w:p w14:paraId="02CB6194" w14:textId="57628B99" w:rsidR="00C87BAB" w:rsidRPr="00C87BAB" w:rsidRDefault="00C87BAB" w:rsidP="00C87BAB">
      <w:pPr>
        <w:pStyle w:val="ListParagraph"/>
        <w:numPr>
          <w:ilvl w:val="0"/>
          <w:numId w:val="6"/>
        </w:numPr>
        <w:spacing w:line="360" w:lineRule="auto"/>
        <w:ind w:left="0" w:firstLine="0"/>
        <w:jc w:val="both"/>
        <w:rPr>
          <w:rFonts w:ascii="Arial" w:hAnsi="Arial" w:cs="Arial"/>
          <w:lang w:val="en-US"/>
        </w:rPr>
      </w:pPr>
      <w:r>
        <w:rPr>
          <w:rFonts w:ascii="Arial" w:hAnsi="Arial" w:cs="Arial"/>
          <w:lang w:val="en-US"/>
        </w:rPr>
        <w:t xml:space="preserve">the defendant communicated with Coca-Cola and sent it an email with </w:t>
      </w:r>
      <w:proofErr w:type="gramStart"/>
      <w:r>
        <w:rPr>
          <w:rFonts w:ascii="Arial" w:hAnsi="Arial" w:cs="Arial"/>
          <w:lang w:val="en-US"/>
        </w:rPr>
        <w:t>more or less the</w:t>
      </w:r>
      <w:proofErr w:type="gramEnd"/>
      <w:r>
        <w:rPr>
          <w:rFonts w:ascii="Arial" w:hAnsi="Arial" w:cs="Arial"/>
          <w:lang w:val="en-US"/>
        </w:rPr>
        <w:t xml:space="preserve"> same contents as the emails which he sent to </w:t>
      </w:r>
      <w:proofErr w:type="spellStart"/>
      <w:r>
        <w:rPr>
          <w:rFonts w:ascii="Arial" w:hAnsi="Arial" w:cs="Arial"/>
          <w:lang w:val="en-US"/>
        </w:rPr>
        <w:t>Ohorongo</w:t>
      </w:r>
      <w:proofErr w:type="spellEnd"/>
      <w:r>
        <w:rPr>
          <w:rFonts w:ascii="Arial" w:hAnsi="Arial" w:cs="Arial"/>
          <w:lang w:val="en-US"/>
        </w:rPr>
        <w:t xml:space="preserve"> Cement. </w:t>
      </w:r>
    </w:p>
    <w:p w14:paraId="1C9D5831" w14:textId="77777777" w:rsidR="00C87BAB" w:rsidRPr="00C87BAB" w:rsidRDefault="00C87BAB" w:rsidP="00C87BAB">
      <w:pPr>
        <w:pStyle w:val="ListParagraph"/>
        <w:rPr>
          <w:rFonts w:ascii="Arial" w:hAnsi="Arial" w:cs="Arial"/>
          <w:lang w:val="en-US"/>
        </w:rPr>
      </w:pPr>
    </w:p>
    <w:p w14:paraId="51D74A49" w14:textId="705F961F" w:rsidR="009231F4" w:rsidRDefault="00C87BAB" w:rsidP="004A0904">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The words used are thus undisputed but t</w:t>
      </w:r>
      <w:r w:rsidR="009231F4">
        <w:rPr>
          <w:rFonts w:ascii="Arial" w:hAnsi="Arial" w:cs="Arial"/>
          <w:lang w:val="en-US"/>
        </w:rPr>
        <w:t>heir effect and meaning, to be decided by the court,</w:t>
      </w:r>
      <w:r w:rsidR="009231F4">
        <w:rPr>
          <w:rStyle w:val="FootnoteReference"/>
          <w:rFonts w:ascii="Arial" w:hAnsi="Arial" w:cs="Arial"/>
          <w:lang w:val="en-US"/>
        </w:rPr>
        <w:footnoteReference w:id="6"/>
      </w:r>
      <w:r w:rsidR="009231F4">
        <w:rPr>
          <w:rFonts w:ascii="Arial" w:hAnsi="Arial" w:cs="Arial"/>
          <w:lang w:val="en-US"/>
        </w:rPr>
        <w:t xml:space="preserve"> are disputed.</w:t>
      </w:r>
    </w:p>
    <w:p w14:paraId="4B49B6D9" w14:textId="77777777" w:rsidR="009231F4" w:rsidRPr="009231F4" w:rsidRDefault="009231F4" w:rsidP="009231F4">
      <w:pPr>
        <w:pStyle w:val="ListParagraph"/>
        <w:rPr>
          <w:rFonts w:ascii="Arial" w:hAnsi="Arial" w:cs="Arial"/>
          <w:lang w:val="en-US"/>
        </w:rPr>
      </w:pPr>
    </w:p>
    <w:p w14:paraId="42DC1E5D" w14:textId="4F8D9E40" w:rsidR="009231F4" w:rsidRDefault="009231F4" w:rsidP="009231F4">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lastRenderedPageBreak/>
        <w:t xml:space="preserve">The plaintiff did not specify certain </w:t>
      </w:r>
      <w:r w:rsidR="00A4789E" w:rsidRPr="004A0904">
        <w:rPr>
          <w:rFonts w:ascii="Arial" w:hAnsi="Arial" w:cs="Arial"/>
          <w:lang w:val="en-US"/>
        </w:rPr>
        <w:t>defamatory parts</w:t>
      </w:r>
      <w:r>
        <w:rPr>
          <w:rFonts w:ascii="Arial" w:hAnsi="Arial" w:cs="Arial"/>
          <w:lang w:val="en-US"/>
        </w:rPr>
        <w:t xml:space="preserve"> of the emails, so the question is </w:t>
      </w:r>
      <w:r w:rsidR="00A4789E" w:rsidRPr="004A0904">
        <w:rPr>
          <w:rFonts w:ascii="Arial" w:hAnsi="Arial" w:cs="Arial"/>
          <w:lang w:val="en-US"/>
        </w:rPr>
        <w:t xml:space="preserve">whether the </w:t>
      </w:r>
      <w:r>
        <w:rPr>
          <w:rFonts w:ascii="Arial" w:hAnsi="Arial" w:cs="Arial"/>
          <w:lang w:val="en-US"/>
        </w:rPr>
        <w:t>emails</w:t>
      </w:r>
      <w:r w:rsidR="00AC6E11">
        <w:rPr>
          <w:rFonts w:ascii="Arial" w:hAnsi="Arial" w:cs="Arial"/>
          <w:lang w:val="en-US"/>
        </w:rPr>
        <w:t xml:space="preserve"> read</w:t>
      </w:r>
      <w:r w:rsidR="00A4789E" w:rsidRPr="004A0904">
        <w:rPr>
          <w:rFonts w:ascii="Arial" w:hAnsi="Arial" w:cs="Arial"/>
          <w:lang w:val="en-US"/>
        </w:rPr>
        <w:t xml:space="preserve"> </w:t>
      </w:r>
      <w:proofErr w:type="gramStart"/>
      <w:r w:rsidR="00A4789E" w:rsidRPr="004A0904">
        <w:rPr>
          <w:rFonts w:ascii="Arial" w:hAnsi="Arial" w:cs="Arial"/>
          <w:lang w:val="en-US"/>
        </w:rPr>
        <w:t xml:space="preserve">as a whole </w:t>
      </w:r>
      <w:r>
        <w:rPr>
          <w:rFonts w:ascii="Arial" w:hAnsi="Arial" w:cs="Arial"/>
          <w:lang w:val="en-US"/>
        </w:rPr>
        <w:t>are</w:t>
      </w:r>
      <w:proofErr w:type="gramEnd"/>
      <w:r w:rsidR="00A4789E" w:rsidRPr="004A0904">
        <w:rPr>
          <w:rFonts w:ascii="Arial" w:hAnsi="Arial" w:cs="Arial"/>
          <w:lang w:val="en-US"/>
        </w:rPr>
        <w:t xml:space="preserve"> defamatory.</w:t>
      </w:r>
    </w:p>
    <w:p w14:paraId="3426D447" w14:textId="77777777" w:rsidR="00FE7E6B" w:rsidRPr="00FE7E6B" w:rsidRDefault="00FE7E6B" w:rsidP="00FE7E6B">
      <w:pPr>
        <w:pStyle w:val="ListParagraph"/>
        <w:rPr>
          <w:rFonts w:ascii="Arial" w:hAnsi="Arial" w:cs="Arial"/>
          <w:lang w:val="en-US"/>
        </w:rPr>
      </w:pPr>
    </w:p>
    <w:p w14:paraId="65D49ED7" w14:textId="24754FF3" w:rsidR="000B3EF9" w:rsidRPr="009231F4" w:rsidRDefault="009231F4" w:rsidP="009231F4">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In the alternative to the emails being defamatory </w:t>
      </w:r>
      <w:r w:rsidRPr="00D90448">
        <w:rPr>
          <w:rFonts w:ascii="Arial" w:hAnsi="Arial" w:cs="Arial"/>
          <w:i/>
          <w:iCs/>
          <w:lang w:val="en-US"/>
        </w:rPr>
        <w:t>per se</w:t>
      </w:r>
      <w:r>
        <w:rPr>
          <w:rFonts w:ascii="Arial" w:hAnsi="Arial" w:cs="Arial"/>
          <w:lang w:val="en-US"/>
        </w:rPr>
        <w:t>, t</w:t>
      </w:r>
      <w:r w:rsidR="00A4789E" w:rsidRPr="009231F4">
        <w:rPr>
          <w:rFonts w:ascii="Arial" w:hAnsi="Arial" w:cs="Arial"/>
          <w:lang w:val="en-US"/>
        </w:rPr>
        <w:t xml:space="preserve">he plaintiff attached </w:t>
      </w:r>
      <w:proofErr w:type="gramStart"/>
      <w:r w:rsidR="00A4789E" w:rsidRPr="009231F4">
        <w:rPr>
          <w:rFonts w:ascii="Arial" w:hAnsi="Arial" w:cs="Arial"/>
          <w:lang w:val="en-US"/>
        </w:rPr>
        <w:t>particular meaning</w:t>
      </w:r>
      <w:r>
        <w:rPr>
          <w:rFonts w:ascii="Arial" w:hAnsi="Arial" w:cs="Arial"/>
          <w:lang w:val="en-US"/>
        </w:rPr>
        <w:t>s</w:t>
      </w:r>
      <w:proofErr w:type="gramEnd"/>
      <w:r w:rsidR="00A4789E" w:rsidRPr="009231F4">
        <w:rPr>
          <w:rFonts w:ascii="Arial" w:hAnsi="Arial" w:cs="Arial"/>
          <w:lang w:val="en-US"/>
        </w:rPr>
        <w:t xml:space="preserve"> to </w:t>
      </w:r>
      <w:r>
        <w:rPr>
          <w:rFonts w:ascii="Arial" w:hAnsi="Arial" w:cs="Arial"/>
          <w:lang w:val="en-US"/>
        </w:rPr>
        <w:t>them</w:t>
      </w:r>
      <w:r w:rsidR="00E52589">
        <w:rPr>
          <w:rFonts w:ascii="Arial" w:hAnsi="Arial" w:cs="Arial"/>
          <w:lang w:val="en-US"/>
        </w:rPr>
        <w:t xml:space="preserve">. </w:t>
      </w:r>
      <w:r w:rsidR="001E0969" w:rsidRPr="009231F4">
        <w:rPr>
          <w:rFonts w:ascii="Arial" w:hAnsi="Arial" w:cs="Arial"/>
          <w:lang w:val="en-US"/>
        </w:rPr>
        <w:t xml:space="preserve">The plaintiff is, however, not debarred from relying on the </w:t>
      </w:r>
      <w:r>
        <w:rPr>
          <w:rFonts w:ascii="Arial" w:hAnsi="Arial" w:cs="Arial"/>
          <w:lang w:val="en-US"/>
        </w:rPr>
        <w:t>email</w:t>
      </w:r>
      <w:r w:rsidR="001E0969" w:rsidRPr="009231F4">
        <w:rPr>
          <w:rFonts w:ascii="Arial" w:hAnsi="Arial" w:cs="Arial"/>
          <w:lang w:val="en-US"/>
        </w:rPr>
        <w:t xml:space="preserve">s’ ordinary meaning if </w:t>
      </w:r>
      <w:r w:rsidR="00AC6E11">
        <w:rPr>
          <w:rFonts w:ascii="Arial" w:hAnsi="Arial" w:cs="Arial"/>
          <w:lang w:val="en-US"/>
        </w:rPr>
        <w:t xml:space="preserve">they are </w:t>
      </w:r>
      <w:r w:rsidR="001E0969" w:rsidRPr="009231F4">
        <w:rPr>
          <w:rFonts w:ascii="Arial" w:hAnsi="Arial" w:cs="Arial"/>
          <w:lang w:val="en-US"/>
        </w:rPr>
        <w:t xml:space="preserve">defamatory </w:t>
      </w:r>
      <w:r w:rsidR="001E0969" w:rsidRPr="00D90448">
        <w:rPr>
          <w:rFonts w:ascii="Arial" w:hAnsi="Arial" w:cs="Arial"/>
          <w:i/>
          <w:iCs/>
          <w:lang w:val="en-US"/>
        </w:rPr>
        <w:t>per se</w:t>
      </w:r>
      <w:r w:rsidR="001E0969" w:rsidRPr="009231F4">
        <w:rPr>
          <w:rFonts w:ascii="Arial" w:hAnsi="Arial" w:cs="Arial"/>
          <w:lang w:val="en-US"/>
        </w:rPr>
        <w:t>.</w:t>
      </w:r>
      <w:r w:rsidR="001E0969">
        <w:rPr>
          <w:rStyle w:val="FootnoteReference"/>
          <w:rFonts w:ascii="Arial" w:hAnsi="Arial" w:cs="Arial"/>
          <w:lang w:val="en-US"/>
        </w:rPr>
        <w:footnoteReference w:id="7"/>
      </w:r>
    </w:p>
    <w:p w14:paraId="28DE7BCE" w14:textId="77777777" w:rsidR="000B3EF9" w:rsidRPr="000B3EF9" w:rsidRDefault="000B3EF9" w:rsidP="000B3EF9">
      <w:pPr>
        <w:pStyle w:val="ListParagraph"/>
        <w:rPr>
          <w:rFonts w:ascii="Arial" w:hAnsi="Arial" w:cs="Arial"/>
          <w:lang w:val="en-US"/>
        </w:rPr>
      </w:pPr>
    </w:p>
    <w:p w14:paraId="2CF52005" w14:textId="3B3C2513" w:rsidR="000B3EF9" w:rsidRDefault="000B3EF9" w:rsidP="000B3EF9">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Whether the emails </w:t>
      </w:r>
      <w:r w:rsidR="009231F4">
        <w:rPr>
          <w:rFonts w:ascii="Arial" w:hAnsi="Arial" w:cs="Arial"/>
          <w:lang w:val="en-US"/>
        </w:rPr>
        <w:t>are</w:t>
      </w:r>
      <w:r>
        <w:rPr>
          <w:rFonts w:ascii="Arial" w:hAnsi="Arial" w:cs="Arial"/>
          <w:lang w:val="en-US"/>
        </w:rPr>
        <w:t xml:space="preserve"> defamatory, t</w:t>
      </w:r>
      <w:r w:rsidRPr="000B3EF9">
        <w:rPr>
          <w:rFonts w:ascii="Arial" w:hAnsi="Arial" w:cs="Arial"/>
          <w:lang w:val="en-US"/>
        </w:rPr>
        <w:t xml:space="preserve">he plaintiff relies on </w:t>
      </w:r>
      <w:r w:rsidRPr="000B3EF9">
        <w:rPr>
          <w:rFonts w:ascii="Arial" w:hAnsi="Arial" w:cs="Arial"/>
          <w:i/>
          <w:iCs/>
          <w:lang w:val="en-US"/>
        </w:rPr>
        <w:t>Free Press of Namibia (Pty) Ltd and Others v Nyandoro</w:t>
      </w:r>
      <w:r w:rsidR="009231F4">
        <w:rPr>
          <w:rFonts w:ascii="Arial" w:hAnsi="Arial" w:cs="Arial"/>
          <w:i/>
          <w:iCs/>
          <w:lang w:val="en-US"/>
        </w:rPr>
        <w:t>,</w:t>
      </w:r>
      <w:r w:rsidRPr="000B3EF9">
        <w:rPr>
          <w:rStyle w:val="FootnoteReference"/>
          <w:rFonts w:ascii="Arial" w:hAnsi="Arial" w:cs="Arial"/>
          <w:lang w:val="en-US"/>
        </w:rPr>
        <w:footnoteReference w:id="8"/>
      </w:r>
      <w:r w:rsidRPr="000B3EF9">
        <w:rPr>
          <w:rFonts w:ascii="Arial" w:hAnsi="Arial" w:cs="Arial"/>
          <w:lang w:val="en-US"/>
        </w:rPr>
        <w:t xml:space="preserve"> </w:t>
      </w:r>
      <w:r>
        <w:rPr>
          <w:rFonts w:ascii="Arial" w:hAnsi="Arial" w:cs="Arial"/>
          <w:lang w:val="en-US"/>
        </w:rPr>
        <w:t xml:space="preserve">where the following was stated with reference to </w:t>
      </w:r>
      <w:proofErr w:type="spellStart"/>
      <w:r w:rsidRPr="000B3EF9">
        <w:rPr>
          <w:rFonts w:ascii="Arial" w:hAnsi="Arial" w:cs="Arial"/>
          <w:i/>
          <w:iCs/>
          <w:lang w:val="en-US"/>
        </w:rPr>
        <w:t>Tsedu</w:t>
      </w:r>
      <w:proofErr w:type="spellEnd"/>
      <w:r w:rsidRPr="000B3EF9">
        <w:rPr>
          <w:rFonts w:ascii="Arial" w:hAnsi="Arial" w:cs="Arial"/>
          <w:i/>
          <w:iCs/>
          <w:lang w:val="en-US"/>
        </w:rPr>
        <w:t xml:space="preserve"> and Others v </w:t>
      </w:r>
      <w:proofErr w:type="spellStart"/>
      <w:r w:rsidRPr="000B3EF9">
        <w:rPr>
          <w:rFonts w:ascii="Arial" w:hAnsi="Arial" w:cs="Arial"/>
          <w:i/>
          <w:iCs/>
          <w:lang w:val="en-US"/>
        </w:rPr>
        <w:t>Lekota</w:t>
      </w:r>
      <w:proofErr w:type="spellEnd"/>
      <w:r w:rsidRPr="000B3EF9">
        <w:rPr>
          <w:rFonts w:ascii="Arial" w:hAnsi="Arial" w:cs="Arial"/>
          <w:i/>
          <w:iCs/>
          <w:lang w:val="en-US"/>
        </w:rPr>
        <w:t xml:space="preserve"> and Another</w:t>
      </w:r>
      <w:r w:rsidR="00E52589" w:rsidRPr="00E52589">
        <w:rPr>
          <w:rFonts w:ascii="Arial" w:hAnsi="Arial" w:cs="Arial"/>
          <w:i/>
          <w:iCs/>
          <w:lang w:val="en-US"/>
        </w:rPr>
        <w:t>:</w:t>
      </w:r>
      <w:r w:rsidRPr="00E52589">
        <w:rPr>
          <w:rStyle w:val="FootnoteReference"/>
          <w:rFonts w:ascii="Arial" w:hAnsi="Arial" w:cs="Arial"/>
          <w:i/>
          <w:iCs/>
          <w:lang w:val="en-US"/>
        </w:rPr>
        <w:footnoteReference w:id="9"/>
      </w:r>
    </w:p>
    <w:p w14:paraId="1F14FE63" w14:textId="77777777" w:rsidR="000B3EF9" w:rsidRPr="000B3EF9" w:rsidRDefault="000B3EF9" w:rsidP="000B3EF9">
      <w:pPr>
        <w:pStyle w:val="ListParagraph"/>
        <w:rPr>
          <w:rFonts w:ascii="Arial" w:hAnsi="Arial" w:cs="Arial"/>
          <w:lang w:val="en-US"/>
        </w:rPr>
      </w:pPr>
    </w:p>
    <w:p w14:paraId="176EB395" w14:textId="6A1F6679" w:rsidR="000B3EF9" w:rsidRPr="000B3EF9" w:rsidRDefault="000B3EF9" w:rsidP="000B3EF9">
      <w:pPr>
        <w:pStyle w:val="ListParagraph"/>
        <w:spacing w:line="360" w:lineRule="auto"/>
        <w:ind w:left="0" w:firstLine="720"/>
        <w:jc w:val="both"/>
        <w:rPr>
          <w:rFonts w:ascii="Arial" w:hAnsi="Arial" w:cs="Arial"/>
          <w:sz w:val="22"/>
          <w:szCs w:val="22"/>
          <w:lang w:val="en-US"/>
        </w:rPr>
      </w:pPr>
      <w:r w:rsidRPr="000B3EF9">
        <w:rPr>
          <w:rFonts w:ascii="Arial" w:hAnsi="Arial" w:cs="Arial"/>
          <w:sz w:val="22"/>
          <w:szCs w:val="22"/>
          <w:lang w:val="en-US"/>
        </w:rPr>
        <w:t>'[13] In deciding whether the statements I have outlined are defamatory, the first step is to establish what they impute to the</w:t>
      </w:r>
      <w:r>
        <w:rPr>
          <w:rFonts w:ascii="Arial" w:hAnsi="Arial" w:cs="Arial"/>
          <w:sz w:val="22"/>
          <w:szCs w:val="22"/>
          <w:lang w:val="en-US"/>
        </w:rPr>
        <w:t xml:space="preserve"> </w:t>
      </w:r>
      <w:r w:rsidRPr="000B3EF9">
        <w:rPr>
          <w:rFonts w:ascii="Arial" w:hAnsi="Arial" w:cs="Arial"/>
          <w:sz w:val="22"/>
          <w:szCs w:val="22"/>
          <w:lang w:val="en-US"/>
        </w:rPr>
        <w:t>respondents. The question to be asked in that enquiry is how they would be understood in their context by an ordinary reader.</w:t>
      </w:r>
      <w:r>
        <w:rPr>
          <w:rFonts w:ascii="Arial" w:hAnsi="Arial" w:cs="Arial"/>
          <w:sz w:val="22"/>
          <w:szCs w:val="22"/>
          <w:lang w:val="en-US"/>
        </w:rPr>
        <w:t xml:space="preserve"> </w:t>
      </w:r>
      <w:r w:rsidRPr="000B3EF9">
        <w:rPr>
          <w:rFonts w:ascii="Arial" w:hAnsi="Arial" w:cs="Arial"/>
          <w:sz w:val="22"/>
          <w:szCs w:val="22"/>
          <w:lang w:val="en-US"/>
        </w:rPr>
        <w:t xml:space="preserve">Observations that </w:t>
      </w:r>
      <w:r>
        <w:rPr>
          <w:rFonts w:ascii="Arial" w:hAnsi="Arial" w:cs="Arial"/>
          <w:sz w:val="22"/>
          <w:szCs w:val="22"/>
          <w:lang w:val="en-US"/>
        </w:rPr>
        <w:t>h</w:t>
      </w:r>
      <w:r w:rsidRPr="000B3EF9">
        <w:rPr>
          <w:rFonts w:ascii="Arial" w:hAnsi="Arial" w:cs="Arial"/>
          <w:sz w:val="22"/>
          <w:szCs w:val="22"/>
          <w:lang w:val="en-US"/>
        </w:rPr>
        <w:t>ave been made by our courts as to the assumptions that ought to be made when answering that question are</w:t>
      </w:r>
      <w:r>
        <w:rPr>
          <w:rFonts w:ascii="Arial" w:hAnsi="Arial" w:cs="Arial"/>
          <w:sz w:val="22"/>
          <w:szCs w:val="22"/>
          <w:lang w:val="en-US"/>
        </w:rPr>
        <w:t xml:space="preserve"> </w:t>
      </w:r>
      <w:r w:rsidRPr="000B3EF9">
        <w:rPr>
          <w:rFonts w:ascii="Arial" w:hAnsi="Arial" w:cs="Arial"/>
          <w:sz w:val="22"/>
          <w:szCs w:val="22"/>
          <w:lang w:val="en-US"/>
        </w:rPr>
        <w:t>conveniently replicated in the following extract from a judgment of an English court:</w:t>
      </w:r>
    </w:p>
    <w:p w14:paraId="4D7DA0E3" w14:textId="77777777" w:rsidR="00BC5CFF" w:rsidRDefault="00BC5CFF" w:rsidP="000B3EF9">
      <w:pPr>
        <w:pStyle w:val="ListParagraph"/>
        <w:spacing w:line="360" w:lineRule="auto"/>
        <w:ind w:left="0"/>
        <w:jc w:val="both"/>
        <w:rPr>
          <w:rFonts w:ascii="Arial" w:hAnsi="Arial" w:cs="Arial"/>
          <w:sz w:val="22"/>
          <w:szCs w:val="22"/>
          <w:lang w:val="en-US"/>
        </w:rPr>
      </w:pPr>
    </w:p>
    <w:p w14:paraId="6D9F9B48" w14:textId="78C23524" w:rsidR="000B3EF9" w:rsidRPr="000B3EF9" w:rsidRDefault="000B3EF9" w:rsidP="000B3EF9">
      <w:pPr>
        <w:pStyle w:val="ListParagraph"/>
        <w:spacing w:line="360" w:lineRule="auto"/>
        <w:ind w:left="0"/>
        <w:jc w:val="both"/>
        <w:rPr>
          <w:rFonts w:ascii="Arial" w:hAnsi="Arial" w:cs="Arial"/>
          <w:sz w:val="22"/>
          <w:szCs w:val="22"/>
          <w:lang w:val="en-US"/>
        </w:rPr>
      </w:pPr>
      <w:r w:rsidRPr="000B3EF9">
        <w:rPr>
          <w:rFonts w:ascii="Arial" w:hAnsi="Arial" w:cs="Arial"/>
          <w:sz w:val="22"/>
          <w:szCs w:val="22"/>
          <w:lang w:val="en-US"/>
        </w:rPr>
        <w:t>The court should give the article the natural and ordinary meaning which it would have conveyed to the ordinary reasonable</w:t>
      </w:r>
      <w:r>
        <w:rPr>
          <w:rFonts w:ascii="Arial" w:hAnsi="Arial" w:cs="Arial"/>
          <w:sz w:val="22"/>
          <w:szCs w:val="22"/>
          <w:lang w:val="en-US"/>
        </w:rPr>
        <w:t xml:space="preserve"> </w:t>
      </w:r>
      <w:r w:rsidRPr="000B3EF9">
        <w:rPr>
          <w:rFonts w:ascii="Arial" w:hAnsi="Arial" w:cs="Arial"/>
          <w:sz w:val="22"/>
          <w:szCs w:val="22"/>
          <w:lang w:val="en-US"/>
        </w:rPr>
        <w:t>reader reading the article once. Hypothetical reasonable readers should not be treated as either naïve or unduly suspicious.</w:t>
      </w:r>
      <w:r w:rsidR="009231F4">
        <w:rPr>
          <w:rFonts w:ascii="Arial" w:hAnsi="Arial" w:cs="Arial"/>
          <w:sz w:val="22"/>
          <w:szCs w:val="22"/>
          <w:lang w:val="en-US"/>
        </w:rPr>
        <w:t xml:space="preserve"> </w:t>
      </w:r>
      <w:r w:rsidRPr="000B3EF9">
        <w:rPr>
          <w:rFonts w:ascii="Arial" w:hAnsi="Arial" w:cs="Arial"/>
          <w:sz w:val="22"/>
          <w:szCs w:val="22"/>
          <w:lang w:val="en-US"/>
        </w:rPr>
        <w:t xml:space="preserve">They should be treated as capable of reading between the lines and engaging in some </w:t>
      </w:r>
      <w:proofErr w:type="gramStart"/>
      <w:r w:rsidRPr="000B3EF9">
        <w:rPr>
          <w:rFonts w:ascii="Arial" w:hAnsi="Arial" w:cs="Arial"/>
          <w:sz w:val="22"/>
          <w:szCs w:val="22"/>
          <w:lang w:val="en-US"/>
        </w:rPr>
        <w:t>loose-thinking</w:t>
      </w:r>
      <w:proofErr w:type="gramEnd"/>
      <w:r w:rsidRPr="000B3EF9">
        <w:rPr>
          <w:rFonts w:ascii="Arial" w:hAnsi="Arial" w:cs="Arial"/>
          <w:sz w:val="22"/>
          <w:szCs w:val="22"/>
          <w:lang w:val="en-US"/>
        </w:rPr>
        <w:t>, but not as being avid for</w:t>
      </w:r>
      <w:r>
        <w:rPr>
          <w:rFonts w:ascii="Arial" w:hAnsi="Arial" w:cs="Arial"/>
          <w:sz w:val="22"/>
          <w:szCs w:val="22"/>
          <w:lang w:val="en-US"/>
        </w:rPr>
        <w:t xml:space="preserve"> </w:t>
      </w:r>
      <w:r w:rsidRPr="000B3EF9">
        <w:rPr>
          <w:rFonts w:ascii="Arial" w:hAnsi="Arial" w:cs="Arial"/>
          <w:sz w:val="22"/>
          <w:szCs w:val="22"/>
          <w:lang w:val="en-US"/>
        </w:rPr>
        <w:t xml:space="preserve">scandal. The court should avoid an </w:t>
      </w:r>
      <w:proofErr w:type="spellStart"/>
      <w:r w:rsidRPr="000B3EF9">
        <w:rPr>
          <w:rFonts w:ascii="Arial" w:hAnsi="Arial" w:cs="Arial"/>
          <w:sz w:val="22"/>
          <w:szCs w:val="22"/>
          <w:lang w:val="en-US"/>
        </w:rPr>
        <w:t>over-elaborate</w:t>
      </w:r>
      <w:proofErr w:type="spellEnd"/>
      <w:r w:rsidRPr="000B3EF9">
        <w:rPr>
          <w:rFonts w:ascii="Arial" w:hAnsi="Arial" w:cs="Arial"/>
          <w:sz w:val="22"/>
          <w:szCs w:val="22"/>
          <w:lang w:val="en-US"/>
        </w:rPr>
        <w:t xml:space="preserve"> analysis of the article, because an ordinary reader would not </w:t>
      </w:r>
      <w:proofErr w:type="spellStart"/>
      <w:r w:rsidRPr="000B3EF9">
        <w:rPr>
          <w:rFonts w:ascii="Arial" w:hAnsi="Arial" w:cs="Arial"/>
          <w:sz w:val="22"/>
          <w:szCs w:val="22"/>
          <w:lang w:val="en-US"/>
        </w:rPr>
        <w:t>analyse</w:t>
      </w:r>
      <w:proofErr w:type="spellEnd"/>
      <w:r w:rsidRPr="000B3EF9">
        <w:rPr>
          <w:rFonts w:ascii="Arial" w:hAnsi="Arial" w:cs="Arial"/>
          <w:sz w:val="22"/>
          <w:szCs w:val="22"/>
          <w:lang w:val="en-US"/>
        </w:rPr>
        <w:t xml:space="preserve"> the</w:t>
      </w:r>
      <w:r>
        <w:rPr>
          <w:rFonts w:ascii="Arial" w:hAnsi="Arial" w:cs="Arial"/>
          <w:sz w:val="22"/>
          <w:szCs w:val="22"/>
          <w:lang w:val="en-US"/>
        </w:rPr>
        <w:t xml:space="preserve"> </w:t>
      </w:r>
      <w:r w:rsidRPr="000B3EF9">
        <w:rPr>
          <w:rFonts w:ascii="Arial" w:hAnsi="Arial" w:cs="Arial"/>
          <w:sz w:val="22"/>
          <w:szCs w:val="22"/>
          <w:lang w:val="en-US"/>
        </w:rPr>
        <w:t xml:space="preserve">article as a </w:t>
      </w:r>
      <w:proofErr w:type="gramStart"/>
      <w:r w:rsidRPr="000B3EF9">
        <w:rPr>
          <w:rFonts w:ascii="Arial" w:hAnsi="Arial" w:cs="Arial"/>
          <w:sz w:val="22"/>
          <w:szCs w:val="22"/>
          <w:lang w:val="en-US"/>
        </w:rPr>
        <w:t>lawyer</w:t>
      </w:r>
      <w:proofErr w:type="gramEnd"/>
      <w:r w:rsidRPr="000B3EF9">
        <w:rPr>
          <w:rFonts w:ascii="Arial" w:hAnsi="Arial" w:cs="Arial"/>
          <w:sz w:val="22"/>
          <w:szCs w:val="22"/>
          <w:lang w:val="en-US"/>
        </w:rPr>
        <w:t xml:space="preserve"> or an accountant would </w:t>
      </w:r>
      <w:proofErr w:type="spellStart"/>
      <w:r w:rsidRPr="000B3EF9">
        <w:rPr>
          <w:rFonts w:ascii="Arial" w:hAnsi="Arial" w:cs="Arial"/>
          <w:sz w:val="22"/>
          <w:szCs w:val="22"/>
          <w:lang w:val="en-US"/>
        </w:rPr>
        <w:t>analyse</w:t>
      </w:r>
      <w:proofErr w:type="spellEnd"/>
      <w:r w:rsidRPr="000B3EF9">
        <w:rPr>
          <w:rFonts w:ascii="Arial" w:hAnsi="Arial" w:cs="Arial"/>
          <w:sz w:val="22"/>
          <w:szCs w:val="22"/>
          <w:lang w:val="en-US"/>
        </w:rPr>
        <w:t xml:space="preserve"> documents or accounts. Judges should have regard to the impression the</w:t>
      </w:r>
      <w:r>
        <w:rPr>
          <w:rFonts w:ascii="Arial" w:hAnsi="Arial" w:cs="Arial"/>
          <w:sz w:val="22"/>
          <w:szCs w:val="22"/>
          <w:lang w:val="en-US"/>
        </w:rPr>
        <w:t xml:space="preserve"> </w:t>
      </w:r>
      <w:r w:rsidRPr="000B3EF9">
        <w:rPr>
          <w:rFonts w:ascii="Arial" w:hAnsi="Arial" w:cs="Arial"/>
          <w:sz w:val="22"/>
          <w:szCs w:val="22"/>
          <w:lang w:val="en-US"/>
        </w:rPr>
        <w:t>article has made upon them themselves in considering what impact it would have made upon the hypothetical reasonable</w:t>
      </w:r>
      <w:r>
        <w:rPr>
          <w:rFonts w:ascii="Arial" w:hAnsi="Arial" w:cs="Arial"/>
          <w:sz w:val="22"/>
          <w:szCs w:val="22"/>
          <w:lang w:val="en-US"/>
        </w:rPr>
        <w:t xml:space="preserve"> </w:t>
      </w:r>
      <w:r w:rsidRPr="000B3EF9">
        <w:rPr>
          <w:rFonts w:ascii="Arial" w:hAnsi="Arial" w:cs="Arial"/>
          <w:sz w:val="22"/>
          <w:szCs w:val="22"/>
          <w:lang w:val="en-US"/>
        </w:rPr>
        <w:t>reader. The court should certainly not take a too literal approach to it</w:t>
      </w:r>
      <w:r>
        <w:rPr>
          <w:rFonts w:ascii="Arial" w:hAnsi="Arial" w:cs="Arial"/>
          <w:sz w:val="22"/>
          <w:szCs w:val="22"/>
          <w:lang w:val="en-US"/>
        </w:rPr>
        <w:t>s</w:t>
      </w:r>
      <w:r w:rsidRPr="000B3EF9">
        <w:rPr>
          <w:rFonts w:ascii="Arial" w:hAnsi="Arial" w:cs="Arial"/>
          <w:sz w:val="22"/>
          <w:szCs w:val="22"/>
          <w:lang w:val="en-US"/>
        </w:rPr>
        <w:t xml:space="preserve"> task.'</w:t>
      </w:r>
    </w:p>
    <w:p w14:paraId="52DA1EAE" w14:textId="77777777" w:rsidR="000B3EF9" w:rsidRPr="00A4789E" w:rsidRDefault="000B3EF9" w:rsidP="000B3EF9">
      <w:pPr>
        <w:pStyle w:val="ListParagraph"/>
        <w:rPr>
          <w:rFonts w:ascii="Arial" w:hAnsi="Arial" w:cs="Arial"/>
          <w:lang w:val="en-US"/>
        </w:rPr>
      </w:pPr>
    </w:p>
    <w:p w14:paraId="7D9820A0" w14:textId="25E6ABB4" w:rsidR="005C3439" w:rsidRPr="005C3439" w:rsidRDefault="005C3439" w:rsidP="005C3439">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On whether statements are defamatory, the court in </w:t>
      </w:r>
      <w:proofErr w:type="spellStart"/>
      <w:r w:rsidRPr="009231F4">
        <w:rPr>
          <w:rFonts w:ascii="Arial" w:hAnsi="Arial" w:cs="Arial"/>
          <w:i/>
          <w:iCs/>
          <w:lang w:val="en-US"/>
        </w:rPr>
        <w:t>Unoovene</w:t>
      </w:r>
      <w:proofErr w:type="spellEnd"/>
      <w:r w:rsidRPr="009231F4">
        <w:rPr>
          <w:rFonts w:ascii="Arial" w:hAnsi="Arial" w:cs="Arial"/>
          <w:i/>
          <w:iCs/>
          <w:lang w:val="en-US"/>
        </w:rPr>
        <w:t xml:space="preserve"> v </w:t>
      </w:r>
      <w:proofErr w:type="spellStart"/>
      <w:r w:rsidRPr="009231F4">
        <w:rPr>
          <w:rFonts w:ascii="Arial" w:hAnsi="Arial" w:cs="Arial"/>
          <w:i/>
          <w:iCs/>
          <w:lang w:val="en-US"/>
        </w:rPr>
        <w:t>Nangolo</w:t>
      </w:r>
      <w:proofErr w:type="spellEnd"/>
      <w:r>
        <w:rPr>
          <w:rStyle w:val="FootnoteReference"/>
          <w:rFonts w:ascii="Arial" w:hAnsi="Arial" w:cs="Arial"/>
          <w:lang w:val="en-US"/>
        </w:rPr>
        <w:footnoteReference w:id="10"/>
      </w:r>
      <w:r>
        <w:rPr>
          <w:rFonts w:ascii="Arial" w:hAnsi="Arial" w:cs="Arial"/>
          <w:lang w:val="en-US"/>
        </w:rPr>
        <w:t xml:space="preserve"> stated that:</w:t>
      </w:r>
    </w:p>
    <w:p w14:paraId="00CDA59A" w14:textId="77777777" w:rsidR="005C3439" w:rsidRPr="00A4789E" w:rsidRDefault="005C3439" w:rsidP="005C3439">
      <w:pPr>
        <w:pStyle w:val="ListParagraph"/>
        <w:rPr>
          <w:rFonts w:ascii="Arial" w:hAnsi="Arial" w:cs="Arial"/>
          <w:lang w:val="en-US"/>
        </w:rPr>
      </w:pPr>
    </w:p>
    <w:p w14:paraId="183A4545" w14:textId="3F87255E" w:rsidR="006C21E3" w:rsidRDefault="005C3439" w:rsidP="003C5AF9">
      <w:pPr>
        <w:pStyle w:val="ListParagraph"/>
        <w:spacing w:line="360" w:lineRule="auto"/>
        <w:ind w:left="0" w:firstLine="720"/>
        <w:jc w:val="both"/>
        <w:rPr>
          <w:rFonts w:ascii="Arial" w:hAnsi="Arial" w:cs="Arial"/>
          <w:lang w:val="en-US"/>
        </w:rPr>
      </w:pPr>
      <w:r w:rsidRPr="005C3439">
        <w:rPr>
          <w:rFonts w:ascii="Arial" w:hAnsi="Arial" w:cs="Arial"/>
          <w:sz w:val="22"/>
          <w:szCs w:val="22"/>
          <w:lang w:val="en-US"/>
        </w:rPr>
        <w:t xml:space="preserve">‘[7] It is trite that the question whether the defendant's statement is defamatory falls to be determined objectively: the court will construe the statement, draw its own </w:t>
      </w:r>
      <w:r w:rsidRPr="005C3439">
        <w:rPr>
          <w:rFonts w:ascii="Arial" w:hAnsi="Arial" w:cs="Arial"/>
          <w:sz w:val="22"/>
          <w:szCs w:val="22"/>
          <w:lang w:val="en-US"/>
        </w:rPr>
        <w:lastRenderedPageBreak/>
        <w:t>inference about the meaning and effect thereof and then assess whether it tends to lower the plaintiff 'in the estimation of right-thinking members of society generally' (per Greenberg JA in Conroy v Stewart Printing Co Ltd 1946 AD 1015 at 1018) (</w:t>
      </w:r>
      <w:proofErr w:type="spellStart"/>
      <w:r w:rsidRPr="005C3439">
        <w:rPr>
          <w:rFonts w:ascii="Arial" w:hAnsi="Arial" w:cs="Arial"/>
          <w:sz w:val="22"/>
          <w:szCs w:val="22"/>
          <w:lang w:val="en-US"/>
        </w:rPr>
        <w:t>Afshani</w:t>
      </w:r>
      <w:proofErr w:type="spellEnd"/>
      <w:r w:rsidRPr="005C3439">
        <w:rPr>
          <w:rFonts w:ascii="Arial" w:hAnsi="Arial" w:cs="Arial"/>
          <w:sz w:val="22"/>
          <w:szCs w:val="22"/>
          <w:lang w:val="en-US"/>
        </w:rPr>
        <w:t xml:space="preserve"> v I </w:t>
      </w:r>
      <w:proofErr w:type="spellStart"/>
      <w:r w:rsidRPr="005C3439">
        <w:rPr>
          <w:rFonts w:ascii="Arial" w:hAnsi="Arial" w:cs="Arial"/>
          <w:sz w:val="22"/>
          <w:szCs w:val="22"/>
          <w:lang w:val="en-US"/>
        </w:rPr>
        <w:t>Vaatz</w:t>
      </w:r>
      <w:proofErr w:type="spellEnd"/>
      <w:r w:rsidRPr="005C3439">
        <w:rPr>
          <w:rFonts w:ascii="Arial" w:hAnsi="Arial" w:cs="Arial"/>
          <w:sz w:val="22"/>
          <w:szCs w:val="22"/>
          <w:lang w:val="en-US"/>
        </w:rPr>
        <w:t xml:space="preserve"> 2006 (1) NR 35 (HC) at 45C).</w:t>
      </w:r>
      <w:r>
        <w:rPr>
          <w:rFonts w:ascii="Arial" w:hAnsi="Arial" w:cs="Arial"/>
          <w:lang w:val="en-US"/>
        </w:rPr>
        <w:t>’</w:t>
      </w:r>
      <w:r w:rsidR="00B113A8">
        <w:rPr>
          <w:rFonts w:ascii="Arial" w:hAnsi="Arial" w:cs="Arial"/>
          <w:lang w:val="en-US"/>
        </w:rPr>
        <w:t xml:space="preserve"> </w:t>
      </w:r>
    </w:p>
    <w:p w14:paraId="5665C7C8" w14:textId="77777777" w:rsidR="00107E2D" w:rsidRPr="00107E2D" w:rsidRDefault="00107E2D" w:rsidP="00107E2D">
      <w:pPr>
        <w:pStyle w:val="ListParagraph"/>
        <w:rPr>
          <w:rFonts w:ascii="Arial" w:hAnsi="Arial" w:cs="Arial"/>
          <w:lang w:val="en-US"/>
        </w:rPr>
      </w:pPr>
    </w:p>
    <w:p w14:paraId="066B1DE0" w14:textId="6E85F825" w:rsidR="00107E2D" w:rsidRDefault="004A0904" w:rsidP="004E5F07">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The defendant relies on </w:t>
      </w:r>
      <w:proofErr w:type="spellStart"/>
      <w:r w:rsidRPr="00ED17F9">
        <w:rPr>
          <w:rFonts w:ascii="Arial" w:hAnsi="Arial" w:cs="Arial"/>
          <w:i/>
          <w:iCs/>
          <w:lang w:val="en-US"/>
        </w:rPr>
        <w:t>Nangolo</w:t>
      </w:r>
      <w:proofErr w:type="spellEnd"/>
      <w:r w:rsidRPr="00ED17F9">
        <w:rPr>
          <w:rFonts w:ascii="Arial" w:hAnsi="Arial" w:cs="Arial"/>
          <w:i/>
          <w:iCs/>
          <w:lang w:val="en-US"/>
        </w:rPr>
        <w:t xml:space="preserve"> v Jacob</w:t>
      </w:r>
      <w:r w:rsidRPr="00ED17F9">
        <w:rPr>
          <w:rStyle w:val="FootnoteReference"/>
          <w:rFonts w:ascii="Arial" w:hAnsi="Arial" w:cs="Arial"/>
          <w:lang w:val="en-US"/>
        </w:rPr>
        <w:footnoteReference w:id="11"/>
      </w:r>
      <w:r w:rsidRPr="00ED17F9">
        <w:rPr>
          <w:rFonts w:ascii="Arial" w:hAnsi="Arial" w:cs="Arial"/>
          <w:lang w:val="en-US"/>
        </w:rPr>
        <w:t xml:space="preserve"> </w:t>
      </w:r>
      <w:r>
        <w:rPr>
          <w:rFonts w:ascii="Arial" w:hAnsi="Arial" w:cs="Arial"/>
          <w:lang w:val="en-US"/>
        </w:rPr>
        <w:t xml:space="preserve">and submits that no evidence was presented of what a reasonable person would have understood from the statements. </w:t>
      </w:r>
      <w:r w:rsidR="009231F4">
        <w:rPr>
          <w:rFonts w:ascii="Arial" w:hAnsi="Arial" w:cs="Arial"/>
          <w:lang w:val="en-US"/>
        </w:rPr>
        <w:t>The defendant’s reliance on</w:t>
      </w:r>
      <w:r w:rsidR="00B77203">
        <w:rPr>
          <w:rFonts w:ascii="Arial" w:hAnsi="Arial" w:cs="Arial"/>
          <w:lang w:val="en-US"/>
        </w:rPr>
        <w:t xml:space="preserve"> </w:t>
      </w:r>
      <w:proofErr w:type="spellStart"/>
      <w:r w:rsidR="00B77203" w:rsidRPr="00ED17F9">
        <w:rPr>
          <w:rFonts w:ascii="Arial" w:hAnsi="Arial" w:cs="Arial"/>
          <w:i/>
          <w:iCs/>
          <w:lang w:val="en-US"/>
        </w:rPr>
        <w:t>Nangolo</w:t>
      </w:r>
      <w:proofErr w:type="spellEnd"/>
      <w:r w:rsidR="00B77203" w:rsidRPr="00ED17F9">
        <w:rPr>
          <w:rFonts w:ascii="Arial" w:hAnsi="Arial" w:cs="Arial"/>
          <w:i/>
          <w:iCs/>
          <w:lang w:val="en-US"/>
        </w:rPr>
        <w:t xml:space="preserve"> v Jacob</w:t>
      </w:r>
      <w:r w:rsidR="00B77203">
        <w:rPr>
          <w:rFonts w:ascii="Arial" w:hAnsi="Arial" w:cs="Arial"/>
          <w:i/>
          <w:iCs/>
          <w:lang w:val="en-US"/>
        </w:rPr>
        <w:t xml:space="preserve"> </w:t>
      </w:r>
      <w:r w:rsidR="00B77203">
        <w:rPr>
          <w:rFonts w:ascii="Arial" w:hAnsi="Arial" w:cs="Arial"/>
          <w:lang w:val="en-US"/>
        </w:rPr>
        <w:t>for the submission that evidence was required of what a reasonable person would have understood from the statements, is misplaced.</w:t>
      </w:r>
      <w:r w:rsidR="009231F4">
        <w:rPr>
          <w:rFonts w:ascii="Arial" w:hAnsi="Arial" w:cs="Arial"/>
          <w:lang w:val="en-US"/>
        </w:rPr>
        <w:t xml:space="preserve"> </w:t>
      </w:r>
      <w:r w:rsidR="00107E2D">
        <w:rPr>
          <w:rFonts w:ascii="Arial" w:hAnsi="Arial" w:cs="Arial"/>
          <w:lang w:val="en-US"/>
        </w:rPr>
        <w:t>It is a question of law whether the statements are reasonably capable of conveying to the reasonable reader a meaning that defames the plaintiff.</w:t>
      </w:r>
      <w:r w:rsidR="00107E2D">
        <w:rPr>
          <w:rStyle w:val="FootnoteReference"/>
          <w:rFonts w:ascii="Arial" w:hAnsi="Arial" w:cs="Arial"/>
          <w:lang w:val="en-US"/>
        </w:rPr>
        <w:footnoteReference w:id="12"/>
      </w:r>
      <w:r w:rsidR="00B77203">
        <w:rPr>
          <w:rFonts w:ascii="Arial" w:hAnsi="Arial" w:cs="Arial"/>
          <w:lang w:val="en-US"/>
        </w:rPr>
        <w:t xml:space="preserve"> </w:t>
      </w:r>
      <w:r w:rsidR="00107E2D">
        <w:rPr>
          <w:rFonts w:ascii="Arial" w:hAnsi="Arial" w:cs="Arial"/>
          <w:lang w:val="en-US"/>
        </w:rPr>
        <w:t>If the statements have a defamatory meaning in their ordinary sense, a cause of action is disclosed</w:t>
      </w:r>
      <w:r w:rsidR="009B27CF">
        <w:rPr>
          <w:rFonts w:ascii="Arial" w:hAnsi="Arial" w:cs="Arial"/>
          <w:lang w:val="en-US"/>
        </w:rPr>
        <w:t>,</w:t>
      </w:r>
      <w:r w:rsidR="001E0969">
        <w:rPr>
          <w:rStyle w:val="FootnoteReference"/>
          <w:rFonts w:ascii="Arial" w:hAnsi="Arial" w:cs="Arial"/>
          <w:lang w:val="en-US"/>
        </w:rPr>
        <w:footnoteReference w:id="13"/>
      </w:r>
      <w:r w:rsidR="001E0969">
        <w:rPr>
          <w:rFonts w:ascii="Arial" w:hAnsi="Arial" w:cs="Arial"/>
          <w:lang w:val="en-US"/>
        </w:rPr>
        <w:t xml:space="preserve"> </w:t>
      </w:r>
      <w:r w:rsidR="009B27CF">
        <w:rPr>
          <w:rFonts w:ascii="Arial" w:hAnsi="Arial" w:cs="Arial"/>
          <w:lang w:val="en-US"/>
        </w:rPr>
        <w:t>and e</w:t>
      </w:r>
      <w:r w:rsidR="001E0969">
        <w:rPr>
          <w:rFonts w:ascii="Arial" w:hAnsi="Arial" w:cs="Arial"/>
          <w:lang w:val="en-US"/>
        </w:rPr>
        <w:t>vidence of how a witness understood the statements is inadmissible if reliance is placed on the ordinary meaning.</w:t>
      </w:r>
      <w:r w:rsidR="001E0969">
        <w:rPr>
          <w:rStyle w:val="FootnoteReference"/>
          <w:rFonts w:ascii="Arial" w:hAnsi="Arial" w:cs="Arial"/>
          <w:lang w:val="en-US"/>
        </w:rPr>
        <w:footnoteReference w:id="14"/>
      </w:r>
      <w:r w:rsidR="00104DD8">
        <w:rPr>
          <w:rFonts w:ascii="Arial" w:hAnsi="Arial" w:cs="Arial"/>
          <w:lang w:val="en-US"/>
        </w:rPr>
        <w:t xml:space="preserve"> In </w:t>
      </w:r>
      <w:proofErr w:type="spellStart"/>
      <w:r w:rsidR="00104DD8" w:rsidRPr="00104DD8">
        <w:rPr>
          <w:rFonts w:ascii="Arial" w:hAnsi="Arial" w:cs="Arial"/>
          <w:i/>
          <w:iCs/>
          <w:lang w:val="en-US"/>
        </w:rPr>
        <w:t>Geingos</w:t>
      </w:r>
      <w:proofErr w:type="spellEnd"/>
      <w:r w:rsidR="00104DD8" w:rsidRPr="00104DD8">
        <w:rPr>
          <w:rFonts w:ascii="Arial" w:hAnsi="Arial" w:cs="Arial"/>
          <w:i/>
          <w:iCs/>
          <w:lang w:val="en-US"/>
        </w:rPr>
        <w:t xml:space="preserve"> (Born </w:t>
      </w:r>
      <w:proofErr w:type="spellStart"/>
      <w:r w:rsidR="00104DD8" w:rsidRPr="00104DD8">
        <w:rPr>
          <w:rFonts w:ascii="Arial" w:hAnsi="Arial" w:cs="Arial"/>
          <w:i/>
          <w:iCs/>
          <w:lang w:val="en-US"/>
        </w:rPr>
        <w:t>Kalondo</w:t>
      </w:r>
      <w:proofErr w:type="spellEnd"/>
      <w:r w:rsidR="00104DD8" w:rsidRPr="00104DD8">
        <w:rPr>
          <w:rFonts w:ascii="Arial" w:hAnsi="Arial" w:cs="Arial"/>
          <w:i/>
          <w:iCs/>
          <w:lang w:val="en-US"/>
        </w:rPr>
        <w:t xml:space="preserve">) v </w:t>
      </w:r>
      <w:proofErr w:type="spellStart"/>
      <w:r w:rsidR="00104DD8" w:rsidRPr="00104DD8">
        <w:rPr>
          <w:rFonts w:ascii="Arial" w:hAnsi="Arial" w:cs="Arial"/>
          <w:i/>
          <w:iCs/>
          <w:lang w:val="en-US"/>
        </w:rPr>
        <w:t>Hishoono</w:t>
      </w:r>
      <w:proofErr w:type="spellEnd"/>
      <w:r w:rsidR="00D425C2" w:rsidRPr="00D425C2">
        <w:rPr>
          <w:rFonts w:ascii="Arial" w:hAnsi="Arial" w:cs="Arial"/>
          <w:lang w:val="en-US"/>
        </w:rPr>
        <w:t>,</w:t>
      </w:r>
      <w:r w:rsidR="00104DD8" w:rsidRPr="00D425C2">
        <w:rPr>
          <w:rStyle w:val="FootnoteReference"/>
          <w:rFonts w:ascii="Arial" w:hAnsi="Arial" w:cs="Arial"/>
          <w:lang w:val="en-US"/>
        </w:rPr>
        <w:footnoteReference w:id="15"/>
      </w:r>
      <w:r w:rsidR="00104DD8">
        <w:rPr>
          <w:rFonts w:ascii="Arial" w:hAnsi="Arial" w:cs="Arial"/>
          <w:lang w:val="en-US"/>
        </w:rPr>
        <w:t xml:space="preserve"> with reference to </w:t>
      </w:r>
      <w:r w:rsidR="00104DD8" w:rsidRPr="00104DD8">
        <w:rPr>
          <w:rFonts w:ascii="Arial" w:hAnsi="Arial" w:cs="Arial"/>
          <w:i/>
          <w:iCs/>
          <w:lang w:val="en-US"/>
        </w:rPr>
        <w:t xml:space="preserve">South African Associated Newspapers Ltd and Another v </w:t>
      </w:r>
      <w:proofErr w:type="spellStart"/>
      <w:r w:rsidR="00104DD8" w:rsidRPr="00104DD8">
        <w:rPr>
          <w:rFonts w:ascii="Arial" w:hAnsi="Arial" w:cs="Arial"/>
          <w:i/>
          <w:iCs/>
          <w:lang w:val="en-US"/>
        </w:rPr>
        <w:t>Yutar</w:t>
      </w:r>
      <w:proofErr w:type="spellEnd"/>
      <w:r w:rsidR="00D425C2" w:rsidRPr="00CC06C2">
        <w:rPr>
          <w:rFonts w:ascii="Arial" w:hAnsi="Arial" w:cs="Arial"/>
          <w:lang w:val="en-US"/>
        </w:rPr>
        <w:t>,</w:t>
      </w:r>
      <w:r w:rsidR="00104DD8" w:rsidRPr="00CC06C2">
        <w:rPr>
          <w:rStyle w:val="FootnoteReference"/>
          <w:rFonts w:ascii="Arial" w:hAnsi="Arial" w:cs="Arial"/>
          <w:lang w:val="en-US"/>
        </w:rPr>
        <w:footnoteReference w:id="16"/>
      </w:r>
      <w:r w:rsidR="00104DD8" w:rsidRPr="00CC06C2">
        <w:rPr>
          <w:rFonts w:ascii="Arial" w:hAnsi="Arial" w:cs="Arial"/>
          <w:lang w:val="en-US"/>
        </w:rPr>
        <w:t xml:space="preserve"> the</w:t>
      </w:r>
      <w:r w:rsidR="00104DD8">
        <w:rPr>
          <w:rFonts w:ascii="Arial" w:hAnsi="Arial" w:cs="Arial"/>
          <w:lang w:val="en-US"/>
        </w:rPr>
        <w:t xml:space="preserve"> court stated:</w:t>
      </w:r>
    </w:p>
    <w:p w14:paraId="0EBB1F8D" w14:textId="77777777" w:rsidR="00104DD8" w:rsidRPr="00104DD8" w:rsidRDefault="00104DD8" w:rsidP="00104DD8">
      <w:pPr>
        <w:pStyle w:val="ListParagraph"/>
        <w:rPr>
          <w:rFonts w:ascii="Arial" w:hAnsi="Arial" w:cs="Arial"/>
          <w:lang w:val="en-US"/>
        </w:rPr>
      </w:pPr>
    </w:p>
    <w:p w14:paraId="735B4035" w14:textId="5831F1F5" w:rsidR="00104DD8" w:rsidRPr="00104DD8" w:rsidRDefault="00104DD8" w:rsidP="00104DD8">
      <w:pPr>
        <w:pStyle w:val="ListParagraph"/>
        <w:spacing w:line="360" w:lineRule="auto"/>
        <w:ind w:left="0" w:firstLine="720"/>
        <w:jc w:val="both"/>
        <w:rPr>
          <w:rFonts w:ascii="Arial" w:hAnsi="Arial" w:cs="Arial"/>
          <w:sz w:val="22"/>
          <w:szCs w:val="22"/>
          <w:lang w:val="en-US"/>
        </w:rPr>
      </w:pPr>
      <w:r w:rsidRPr="00104DD8">
        <w:rPr>
          <w:rFonts w:ascii="Arial" w:hAnsi="Arial" w:cs="Arial"/>
          <w:sz w:val="22"/>
          <w:szCs w:val="22"/>
          <w:lang w:val="en-US"/>
        </w:rPr>
        <w:t>‘The test for defamation is whether, in the eyes of a reasonable person with ordinary intelligence, the words used impairs a person's good name, reputation or esteem in the community. Reasonable readers take into consideration, not only what the words used expressly state but also the implication of the words used.’</w:t>
      </w:r>
    </w:p>
    <w:p w14:paraId="3B8A2A21" w14:textId="77777777" w:rsidR="001E0969" w:rsidRPr="001E0969" w:rsidRDefault="001E0969" w:rsidP="001E0969">
      <w:pPr>
        <w:pStyle w:val="ListParagraph"/>
        <w:rPr>
          <w:rFonts w:ascii="Arial" w:hAnsi="Arial" w:cs="Arial"/>
          <w:lang w:val="en-US"/>
        </w:rPr>
      </w:pPr>
    </w:p>
    <w:p w14:paraId="60501A0F" w14:textId="39586D42" w:rsidR="00B77203" w:rsidRDefault="008C23C6" w:rsidP="00B77203">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The following statements contained in the context of the respective emails </w:t>
      </w:r>
      <w:proofErr w:type="gramStart"/>
      <w:r>
        <w:rPr>
          <w:rFonts w:ascii="Arial" w:hAnsi="Arial" w:cs="Arial"/>
          <w:lang w:val="en-US"/>
        </w:rPr>
        <w:t>as a whole are</w:t>
      </w:r>
      <w:proofErr w:type="gramEnd"/>
      <w:r>
        <w:rPr>
          <w:rFonts w:ascii="Arial" w:hAnsi="Arial" w:cs="Arial"/>
          <w:lang w:val="en-US"/>
        </w:rPr>
        <w:t>, without a doubt, defamatory</w:t>
      </w:r>
      <w:r w:rsidR="000D7EB7">
        <w:rPr>
          <w:rFonts w:ascii="Arial" w:hAnsi="Arial" w:cs="Arial"/>
          <w:lang w:val="en-US"/>
        </w:rPr>
        <w:t xml:space="preserve"> </w:t>
      </w:r>
      <w:r w:rsidR="000D7EB7" w:rsidRPr="00D90448">
        <w:rPr>
          <w:rFonts w:ascii="Arial" w:hAnsi="Arial" w:cs="Arial"/>
          <w:i/>
          <w:iCs/>
          <w:lang w:val="en-US"/>
        </w:rPr>
        <w:t>per se</w:t>
      </w:r>
      <w:r>
        <w:rPr>
          <w:rFonts w:ascii="Arial" w:hAnsi="Arial" w:cs="Arial"/>
          <w:lang w:val="en-US"/>
        </w:rPr>
        <w:t xml:space="preserve">.  </w:t>
      </w:r>
    </w:p>
    <w:p w14:paraId="7C04A7E8" w14:textId="77777777" w:rsidR="00B77203" w:rsidRPr="00AB30C4" w:rsidRDefault="00B77203" w:rsidP="00B77203">
      <w:pPr>
        <w:pStyle w:val="ListParagraph"/>
        <w:rPr>
          <w:rFonts w:ascii="Arial" w:hAnsi="Arial" w:cs="Arial"/>
          <w:lang w:val="en-US"/>
        </w:rPr>
      </w:pPr>
    </w:p>
    <w:p w14:paraId="10BF6B0B" w14:textId="3B2995D8" w:rsidR="00182E2E" w:rsidRDefault="0097261E" w:rsidP="00182E2E">
      <w:pPr>
        <w:pStyle w:val="ListParagraph"/>
        <w:numPr>
          <w:ilvl w:val="0"/>
          <w:numId w:val="5"/>
        </w:numPr>
        <w:spacing w:line="360" w:lineRule="auto"/>
        <w:ind w:left="0" w:firstLine="0"/>
        <w:jc w:val="both"/>
        <w:rPr>
          <w:rFonts w:ascii="Arial" w:hAnsi="Arial" w:cs="Arial"/>
          <w:lang w:val="en-US"/>
        </w:rPr>
      </w:pPr>
      <w:r>
        <w:rPr>
          <w:rFonts w:ascii="Arial" w:hAnsi="Arial" w:cs="Arial"/>
          <w:lang w:val="en-US"/>
        </w:rPr>
        <w:t>The plaintiff</w:t>
      </w:r>
      <w:r w:rsidR="00182E2E">
        <w:rPr>
          <w:rFonts w:ascii="Arial" w:hAnsi="Arial" w:cs="Arial"/>
          <w:lang w:val="en-US"/>
        </w:rPr>
        <w:t xml:space="preserve"> is under investigation for a lot of fraudulent activities, including intimidation and </w:t>
      </w:r>
      <w:proofErr w:type="spellStart"/>
      <w:r w:rsidR="00182E2E">
        <w:rPr>
          <w:rFonts w:ascii="Arial" w:hAnsi="Arial" w:cs="Arial"/>
          <w:lang w:val="en-US"/>
        </w:rPr>
        <w:t>victimisation</w:t>
      </w:r>
      <w:proofErr w:type="spellEnd"/>
      <w:r w:rsidR="009B27CF">
        <w:rPr>
          <w:rFonts w:ascii="Arial" w:hAnsi="Arial" w:cs="Arial"/>
          <w:lang w:val="en-US"/>
        </w:rPr>
        <w:t>.</w:t>
      </w:r>
    </w:p>
    <w:p w14:paraId="1A7A38C6" w14:textId="77777777" w:rsidR="00182E2E" w:rsidRPr="00182E2E" w:rsidRDefault="00182E2E" w:rsidP="00182E2E">
      <w:pPr>
        <w:pStyle w:val="ListParagraph"/>
        <w:rPr>
          <w:rFonts w:ascii="Arial" w:hAnsi="Arial" w:cs="Arial"/>
          <w:lang w:val="en-US"/>
        </w:rPr>
      </w:pPr>
    </w:p>
    <w:p w14:paraId="38B5E2A2" w14:textId="7C6C1F35" w:rsidR="00182E2E" w:rsidRDefault="009B27CF" w:rsidP="00182E2E">
      <w:pPr>
        <w:pStyle w:val="ListParagraph"/>
        <w:numPr>
          <w:ilvl w:val="0"/>
          <w:numId w:val="5"/>
        </w:numPr>
        <w:spacing w:line="360" w:lineRule="auto"/>
        <w:ind w:left="0" w:firstLine="0"/>
        <w:jc w:val="both"/>
        <w:rPr>
          <w:rFonts w:ascii="Arial" w:hAnsi="Arial" w:cs="Arial"/>
          <w:lang w:val="en-US"/>
        </w:rPr>
      </w:pPr>
      <w:r>
        <w:rPr>
          <w:rFonts w:ascii="Arial" w:hAnsi="Arial" w:cs="Arial"/>
          <w:lang w:val="en-US"/>
        </w:rPr>
        <w:t>M</w:t>
      </w:r>
      <w:r w:rsidR="00182E2E">
        <w:rPr>
          <w:rFonts w:ascii="Arial" w:hAnsi="Arial" w:cs="Arial"/>
          <w:lang w:val="en-US"/>
        </w:rPr>
        <w:t xml:space="preserve">ultiple lawsuits were launched against </w:t>
      </w:r>
      <w:r w:rsidR="0097261E">
        <w:rPr>
          <w:rFonts w:ascii="Arial" w:hAnsi="Arial" w:cs="Arial"/>
          <w:lang w:val="en-US"/>
        </w:rPr>
        <w:t>AB-InBev</w:t>
      </w:r>
      <w:r w:rsidR="00182E2E">
        <w:rPr>
          <w:rFonts w:ascii="Arial" w:hAnsi="Arial" w:cs="Arial"/>
          <w:lang w:val="en-US"/>
        </w:rPr>
        <w:t xml:space="preserve"> because of </w:t>
      </w:r>
      <w:r w:rsidR="0097261E">
        <w:rPr>
          <w:rFonts w:ascii="Arial" w:hAnsi="Arial" w:cs="Arial"/>
          <w:lang w:val="en-US"/>
        </w:rPr>
        <w:t>the plaintiff</w:t>
      </w:r>
      <w:r>
        <w:rPr>
          <w:rFonts w:ascii="Arial" w:hAnsi="Arial" w:cs="Arial"/>
          <w:lang w:val="en-US"/>
        </w:rPr>
        <w:t>.</w:t>
      </w:r>
    </w:p>
    <w:p w14:paraId="10196F96" w14:textId="77777777" w:rsidR="00182E2E" w:rsidRPr="00182E2E" w:rsidRDefault="00182E2E" w:rsidP="00182E2E">
      <w:pPr>
        <w:pStyle w:val="ListParagraph"/>
        <w:rPr>
          <w:rFonts w:ascii="Arial" w:hAnsi="Arial" w:cs="Arial"/>
          <w:lang w:val="en-US"/>
        </w:rPr>
      </w:pPr>
    </w:p>
    <w:p w14:paraId="09D6CA3E" w14:textId="03B2FD23" w:rsidR="00182E2E" w:rsidRDefault="009B27CF" w:rsidP="00182E2E">
      <w:pPr>
        <w:pStyle w:val="ListParagraph"/>
        <w:numPr>
          <w:ilvl w:val="0"/>
          <w:numId w:val="5"/>
        </w:numPr>
        <w:spacing w:line="360" w:lineRule="auto"/>
        <w:ind w:left="0" w:firstLine="0"/>
        <w:jc w:val="both"/>
        <w:rPr>
          <w:rFonts w:ascii="Arial" w:hAnsi="Arial" w:cs="Arial"/>
          <w:lang w:val="en-US"/>
        </w:rPr>
      </w:pPr>
      <w:r>
        <w:rPr>
          <w:rFonts w:ascii="Arial" w:hAnsi="Arial" w:cs="Arial"/>
          <w:lang w:val="en-US"/>
        </w:rPr>
        <w:t>T</w:t>
      </w:r>
      <w:r w:rsidR="00182E2E">
        <w:rPr>
          <w:rFonts w:ascii="Arial" w:hAnsi="Arial" w:cs="Arial"/>
          <w:lang w:val="en-US"/>
        </w:rPr>
        <w:t xml:space="preserve">here are multiple </w:t>
      </w:r>
      <w:proofErr w:type="spellStart"/>
      <w:r w:rsidR="00182E2E">
        <w:rPr>
          <w:rFonts w:ascii="Arial" w:hAnsi="Arial" w:cs="Arial"/>
          <w:lang w:val="en-US"/>
        </w:rPr>
        <w:t>labour</w:t>
      </w:r>
      <w:proofErr w:type="spellEnd"/>
      <w:r w:rsidR="00182E2E">
        <w:rPr>
          <w:rFonts w:ascii="Arial" w:hAnsi="Arial" w:cs="Arial"/>
          <w:lang w:val="en-US"/>
        </w:rPr>
        <w:t xml:space="preserve"> cases </w:t>
      </w:r>
      <w:r>
        <w:rPr>
          <w:rFonts w:ascii="Arial" w:hAnsi="Arial" w:cs="Arial"/>
          <w:lang w:val="en-US"/>
        </w:rPr>
        <w:t xml:space="preserve">because of </w:t>
      </w:r>
      <w:r w:rsidR="0097261E">
        <w:rPr>
          <w:rFonts w:ascii="Arial" w:hAnsi="Arial" w:cs="Arial"/>
          <w:lang w:val="en-US"/>
        </w:rPr>
        <w:t>the plaintiff</w:t>
      </w:r>
      <w:r>
        <w:rPr>
          <w:rFonts w:ascii="Arial" w:hAnsi="Arial" w:cs="Arial"/>
          <w:lang w:val="en-US"/>
        </w:rPr>
        <w:t>.</w:t>
      </w:r>
    </w:p>
    <w:p w14:paraId="7CDE81C0" w14:textId="77777777" w:rsidR="00182E2E" w:rsidRPr="00182E2E" w:rsidRDefault="00182E2E" w:rsidP="00182E2E">
      <w:pPr>
        <w:pStyle w:val="ListParagraph"/>
        <w:rPr>
          <w:rFonts w:ascii="Arial" w:hAnsi="Arial" w:cs="Arial"/>
          <w:lang w:val="en-US"/>
        </w:rPr>
      </w:pPr>
    </w:p>
    <w:p w14:paraId="7A8FE203" w14:textId="6266F8AC" w:rsidR="00182E2E" w:rsidRDefault="0097261E" w:rsidP="00182E2E">
      <w:pPr>
        <w:pStyle w:val="ListParagraph"/>
        <w:numPr>
          <w:ilvl w:val="0"/>
          <w:numId w:val="5"/>
        </w:numPr>
        <w:spacing w:line="360" w:lineRule="auto"/>
        <w:ind w:left="0" w:firstLine="0"/>
        <w:jc w:val="both"/>
        <w:rPr>
          <w:rFonts w:ascii="Arial" w:hAnsi="Arial" w:cs="Arial"/>
          <w:lang w:val="en-US"/>
        </w:rPr>
      </w:pPr>
      <w:r>
        <w:rPr>
          <w:rFonts w:ascii="Arial" w:hAnsi="Arial" w:cs="Arial"/>
          <w:lang w:val="en-US"/>
        </w:rPr>
        <w:lastRenderedPageBreak/>
        <w:t>The plaintiff</w:t>
      </w:r>
      <w:r w:rsidR="00182E2E">
        <w:rPr>
          <w:rFonts w:ascii="Arial" w:hAnsi="Arial" w:cs="Arial"/>
          <w:lang w:val="en-US"/>
        </w:rPr>
        <w:t xml:space="preserve"> </w:t>
      </w:r>
      <w:proofErr w:type="spellStart"/>
      <w:r w:rsidR="00182E2E">
        <w:rPr>
          <w:rFonts w:ascii="Arial" w:hAnsi="Arial" w:cs="Arial"/>
          <w:lang w:val="en-US"/>
        </w:rPr>
        <w:t>victimises</w:t>
      </w:r>
      <w:proofErr w:type="spellEnd"/>
      <w:r w:rsidR="00182E2E">
        <w:rPr>
          <w:rFonts w:ascii="Arial" w:hAnsi="Arial" w:cs="Arial"/>
          <w:lang w:val="en-US"/>
        </w:rPr>
        <w:t xml:space="preserve"> others to the point </w:t>
      </w:r>
      <w:r w:rsidR="009B27CF">
        <w:rPr>
          <w:rFonts w:ascii="Arial" w:hAnsi="Arial" w:cs="Arial"/>
          <w:lang w:val="en-US"/>
        </w:rPr>
        <w:t xml:space="preserve">that </w:t>
      </w:r>
      <w:r w:rsidR="00182E2E">
        <w:rPr>
          <w:rFonts w:ascii="Arial" w:hAnsi="Arial" w:cs="Arial"/>
          <w:lang w:val="en-US"/>
        </w:rPr>
        <w:t xml:space="preserve">most of them resign and </w:t>
      </w:r>
      <w:r w:rsidR="00393650">
        <w:rPr>
          <w:rFonts w:ascii="Arial" w:hAnsi="Arial" w:cs="Arial"/>
          <w:lang w:val="en-US"/>
        </w:rPr>
        <w:t xml:space="preserve">make </w:t>
      </w:r>
      <w:proofErr w:type="spellStart"/>
      <w:r w:rsidR="00393650">
        <w:rPr>
          <w:rFonts w:ascii="Arial" w:hAnsi="Arial" w:cs="Arial"/>
          <w:lang w:val="en-US"/>
        </w:rPr>
        <w:t>labour</w:t>
      </w:r>
      <w:proofErr w:type="spellEnd"/>
      <w:r w:rsidR="00393650">
        <w:rPr>
          <w:rFonts w:ascii="Arial" w:hAnsi="Arial" w:cs="Arial"/>
          <w:lang w:val="en-US"/>
        </w:rPr>
        <w:t xml:space="preserve"> cases against </w:t>
      </w:r>
      <w:r>
        <w:rPr>
          <w:rFonts w:ascii="Arial" w:hAnsi="Arial" w:cs="Arial"/>
          <w:lang w:val="en-US"/>
        </w:rPr>
        <w:t xml:space="preserve">AB-InBev </w:t>
      </w:r>
      <w:r w:rsidR="00393650">
        <w:rPr>
          <w:rFonts w:ascii="Arial" w:hAnsi="Arial" w:cs="Arial"/>
          <w:lang w:val="en-US"/>
        </w:rPr>
        <w:t xml:space="preserve">because of </w:t>
      </w:r>
      <w:r>
        <w:rPr>
          <w:rFonts w:ascii="Arial" w:hAnsi="Arial" w:cs="Arial"/>
          <w:lang w:val="en-US"/>
        </w:rPr>
        <w:t>the plaintiff</w:t>
      </w:r>
      <w:r w:rsidR="009B27CF">
        <w:rPr>
          <w:rFonts w:ascii="Arial" w:hAnsi="Arial" w:cs="Arial"/>
          <w:lang w:val="en-US"/>
        </w:rPr>
        <w:t>.</w:t>
      </w:r>
    </w:p>
    <w:p w14:paraId="2844AAB1" w14:textId="77777777" w:rsidR="00182E2E" w:rsidRPr="00182E2E" w:rsidRDefault="00182E2E" w:rsidP="00182E2E">
      <w:pPr>
        <w:pStyle w:val="ListParagraph"/>
        <w:rPr>
          <w:rFonts w:ascii="Arial" w:hAnsi="Arial" w:cs="Arial"/>
          <w:lang w:val="en-US"/>
        </w:rPr>
      </w:pPr>
    </w:p>
    <w:p w14:paraId="10B26E78" w14:textId="5E6F6F0C" w:rsidR="00182E2E" w:rsidRDefault="0097261E" w:rsidP="00182E2E">
      <w:pPr>
        <w:pStyle w:val="ListParagraph"/>
        <w:numPr>
          <w:ilvl w:val="0"/>
          <w:numId w:val="5"/>
        </w:numPr>
        <w:spacing w:line="360" w:lineRule="auto"/>
        <w:ind w:left="0" w:firstLine="0"/>
        <w:jc w:val="both"/>
        <w:rPr>
          <w:rFonts w:ascii="Arial" w:hAnsi="Arial" w:cs="Arial"/>
          <w:lang w:val="en-US"/>
        </w:rPr>
      </w:pPr>
      <w:proofErr w:type="spellStart"/>
      <w:r>
        <w:rPr>
          <w:rFonts w:ascii="Arial" w:hAnsi="Arial" w:cs="Arial"/>
          <w:lang w:val="en-US"/>
        </w:rPr>
        <w:t>Ohorongo</w:t>
      </w:r>
      <w:proofErr w:type="spellEnd"/>
      <w:r>
        <w:rPr>
          <w:rFonts w:ascii="Arial" w:hAnsi="Arial" w:cs="Arial"/>
          <w:lang w:val="en-US"/>
        </w:rPr>
        <w:t xml:space="preserve"> Cement</w:t>
      </w:r>
      <w:r w:rsidR="009D1A56">
        <w:rPr>
          <w:rFonts w:ascii="Arial" w:hAnsi="Arial" w:cs="Arial"/>
          <w:lang w:val="en-US"/>
        </w:rPr>
        <w:t xml:space="preserve"> open</w:t>
      </w:r>
      <w:r w:rsidR="009B27CF">
        <w:rPr>
          <w:rFonts w:ascii="Arial" w:hAnsi="Arial" w:cs="Arial"/>
          <w:lang w:val="en-US"/>
        </w:rPr>
        <w:t>s</w:t>
      </w:r>
      <w:r w:rsidR="009D1A56">
        <w:rPr>
          <w:rFonts w:ascii="Arial" w:hAnsi="Arial" w:cs="Arial"/>
          <w:lang w:val="en-US"/>
        </w:rPr>
        <w:t xml:space="preserve"> the doors of corruption and </w:t>
      </w:r>
      <w:proofErr w:type="spellStart"/>
      <w:r w:rsidR="009D1A56">
        <w:rPr>
          <w:rFonts w:ascii="Arial" w:hAnsi="Arial" w:cs="Arial"/>
          <w:lang w:val="en-US"/>
        </w:rPr>
        <w:t>victimisation</w:t>
      </w:r>
      <w:proofErr w:type="spellEnd"/>
      <w:r w:rsidR="009D1A56">
        <w:rPr>
          <w:rFonts w:ascii="Arial" w:hAnsi="Arial" w:cs="Arial"/>
          <w:lang w:val="en-US"/>
        </w:rPr>
        <w:t xml:space="preserve"> </w:t>
      </w:r>
      <w:r w:rsidR="00182E2E">
        <w:rPr>
          <w:rFonts w:ascii="Arial" w:hAnsi="Arial" w:cs="Arial"/>
          <w:lang w:val="en-US"/>
        </w:rPr>
        <w:t xml:space="preserve">if </w:t>
      </w:r>
      <w:r w:rsidR="009B27CF">
        <w:rPr>
          <w:rFonts w:ascii="Arial" w:hAnsi="Arial" w:cs="Arial"/>
          <w:lang w:val="en-US"/>
        </w:rPr>
        <w:t>it</w:t>
      </w:r>
      <w:r w:rsidR="00182E2E">
        <w:rPr>
          <w:rFonts w:ascii="Arial" w:hAnsi="Arial" w:cs="Arial"/>
          <w:lang w:val="en-US"/>
        </w:rPr>
        <w:t xml:space="preserve"> allow</w:t>
      </w:r>
      <w:r w:rsidR="009B27CF">
        <w:rPr>
          <w:rFonts w:ascii="Arial" w:hAnsi="Arial" w:cs="Arial"/>
          <w:lang w:val="en-US"/>
        </w:rPr>
        <w:t>s</w:t>
      </w:r>
      <w:r w:rsidR="00182E2E">
        <w:rPr>
          <w:rFonts w:ascii="Arial" w:hAnsi="Arial" w:cs="Arial"/>
          <w:lang w:val="en-US"/>
        </w:rPr>
        <w:t xml:space="preserve"> </w:t>
      </w:r>
      <w:r>
        <w:rPr>
          <w:rFonts w:ascii="Arial" w:hAnsi="Arial" w:cs="Arial"/>
          <w:lang w:val="en-US"/>
        </w:rPr>
        <w:t>the plaintiff</w:t>
      </w:r>
      <w:r w:rsidR="00182E2E">
        <w:rPr>
          <w:rFonts w:ascii="Arial" w:hAnsi="Arial" w:cs="Arial"/>
          <w:lang w:val="en-US"/>
        </w:rPr>
        <w:t xml:space="preserve"> into </w:t>
      </w:r>
      <w:r w:rsidR="009B27CF">
        <w:rPr>
          <w:rFonts w:ascii="Arial" w:hAnsi="Arial" w:cs="Arial"/>
          <w:lang w:val="en-US"/>
        </w:rPr>
        <w:t>its</w:t>
      </w:r>
      <w:r w:rsidR="00182E2E">
        <w:rPr>
          <w:rFonts w:ascii="Arial" w:hAnsi="Arial" w:cs="Arial"/>
          <w:lang w:val="en-US"/>
        </w:rPr>
        <w:t xml:space="preserve"> company</w:t>
      </w:r>
      <w:r w:rsidR="009B27CF">
        <w:rPr>
          <w:rFonts w:ascii="Arial" w:hAnsi="Arial" w:cs="Arial"/>
          <w:lang w:val="en-US"/>
        </w:rPr>
        <w:t>.</w:t>
      </w:r>
    </w:p>
    <w:p w14:paraId="370CE7E8" w14:textId="77777777" w:rsidR="00182E2E" w:rsidRPr="00182E2E" w:rsidRDefault="00182E2E" w:rsidP="00182E2E">
      <w:pPr>
        <w:pStyle w:val="ListParagraph"/>
        <w:rPr>
          <w:rFonts w:ascii="Arial" w:hAnsi="Arial" w:cs="Arial"/>
          <w:lang w:val="en-US"/>
        </w:rPr>
      </w:pPr>
    </w:p>
    <w:p w14:paraId="63CC7E0F" w14:textId="189AE136" w:rsidR="00182E2E" w:rsidRDefault="0097261E" w:rsidP="00182E2E">
      <w:pPr>
        <w:pStyle w:val="ListParagraph"/>
        <w:numPr>
          <w:ilvl w:val="0"/>
          <w:numId w:val="5"/>
        </w:numPr>
        <w:spacing w:line="360" w:lineRule="auto"/>
        <w:ind w:left="0" w:firstLine="0"/>
        <w:jc w:val="both"/>
        <w:rPr>
          <w:rFonts w:ascii="Arial" w:hAnsi="Arial" w:cs="Arial"/>
          <w:lang w:val="en-US"/>
        </w:rPr>
      </w:pPr>
      <w:r>
        <w:rPr>
          <w:rFonts w:ascii="Arial" w:hAnsi="Arial" w:cs="Arial"/>
          <w:lang w:val="en-US"/>
        </w:rPr>
        <w:t>The plaintiff’s</w:t>
      </w:r>
      <w:r w:rsidR="00182E2E">
        <w:rPr>
          <w:rFonts w:ascii="Arial" w:hAnsi="Arial" w:cs="Arial"/>
          <w:lang w:val="en-US"/>
        </w:rPr>
        <w:t xml:space="preserve"> employment offer was declined after numerous people reported him</w:t>
      </w:r>
      <w:r w:rsidR="00393650">
        <w:rPr>
          <w:rFonts w:ascii="Arial" w:hAnsi="Arial" w:cs="Arial"/>
          <w:lang w:val="en-US"/>
        </w:rPr>
        <w:t>,</w:t>
      </w:r>
      <w:r w:rsidR="00182E2E">
        <w:rPr>
          <w:rFonts w:ascii="Arial" w:hAnsi="Arial" w:cs="Arial"/>
          <w:lang w:val="en-US"/>
        </w:rPr>
        <w:t xml:space="preserve"> and </w:t>
      </w:r>
      <w:r>
        <w:rPr>
          <w:rFonts w:ascii="Arial" w:hAnsi="Arial" w:cs="Arial"/>
          <w:lang w:val="en-US"/>
        </w:rPr>
        <w:t xml:space="preserve">the plaintiff </w:t>
      </w:r>
      <w:r w:rsidR="00182E2E">
        <w:rPr>
          <w:rFonts w:ascii="Arial" w:hAnsi="Arial" w:cs="Arial"/>
          <w:lang w:val="en-US"/>
        </w:rPr>
        <w:t>made a case against th</w:t>
      </w:r>
      <w:r w:rsidR="009D1A56">
        <w:rPr>
          <w:rFonts w:ascii="Arial" w:hAnsi="Arial" w:cs="Arial"/>
          <w:lang w:val="en-US"/>
        </w:rPr>
        <w:t>at</w:t>
      </w:r>
      <w:r w:rsidR="00182E2E">
        <w:rPr>
          <w:rFonts w:ascii="Arial" w:hAnsi="Arial" w:cs="Arial"/>
          <w:lang w:val="en-US"/>
        </w:rPr>
        <w:t xml:space="preserve"> employer</w:t>
      </w:r>
      <w:r>
        <w:rPr>
          <w:rFonts w:ascii="Arial" w:hAnsi="Arial" w:cs="Arial"/>
          <w:lang w:val="en-US"/>
        </w:rPr>
        <w:t>.</w:t>
      </w:r>
    </w:p>
    <w:p w14:paraId="367FD880" w14:textId="77777777" w:rsidR="00182E2E" w:rsidRPr="00182E2E" w:rsidRDefault="00182E2E" w:rsidP="00182E2E">
      <w:pPr>
        <w:pStyle w:val="ListParagraph"/>
        <w:rPr>
          <w:rFonts w:ascii="Arial" w:hAnsi="Arial" w:cs="Arial"/>
          <w:lang w:val="en-US"/>
        </w:rPr>
      </w:pPr>
    </w:p>
    <w:p w14:paraId="2B9ECD9D" w14:textId="6C1E846C" w:rsidR="00182E2E" w:rsidRDefault="0097261E" w:rsidP="00182E2E">
      <w:pPr>
        <w:pStyle w:val="ListParagraph"/>
        <w:numPr>
          <w:ilvl w:val="0"/>
          <w:numId w:val="5"/>
        </w:numPr>
        <w:spacing w:line="360" w:lineRule="auto"/>
        <w:ind w:left="0" w:firstLine="0"/>
        <w:jc w:val="both"/>
        <w:rPr>
          <w:rFonts w:ascii="Arial" w:hAnsi="Arial" w:cs="Arial"/>
          <w:lang w:val="en-US"/>
        </w:rPr>
      </w:pPr>
      <w:r>
        <w:rPr>
          <w:rFonts w:ascii="Arial" w:hAnsi="Arial" w:cs="Arial"/>
          <w:lang w:val="en-US"/>
        </w:rPr>
        <w:t xml:space="preserve">The plaintiff </w:t>
      </w:r>
      <w:r w:rsidR="00182E2E">
        <w:rPr>
          <w:rFonts w:ascii="Arial" w:hAnsi="Arial" w:cs="Arial"/>
          <w:lang w:val="en-US"/>
        </w:rPr>
        <w:t>is petty and psycho</w:t>
      </w:r>
      <w:r>
        <w:rPr>
          <w:rFonts w:ascii="Arial" w:hAnsi="Arial" w:cs="Arial"/>
          <w:lang w:val="en-US"/>
        </w:rPr>
        <w:t>.</w:t>
      </w:r>
    </w:p>
    <w:p w14:paraId="5B6D119D" w14:textId="77777777" w:rsidR="00182E2E" w:rsidRPr="00182E2E" w:rsidRDefault="00182E2E" w:rsidP="00182E2E">
      <w:pPr>
        <w:pStyle w:val="ListParagraph"/>
        <w:rPr>
          <w:rFonts w:ascii="Arial" w:hAnsi="Arial" w:cs="Arial"/>
          <w:lang w:val="en-US"/>
        </w:rPr>
      </w:pPr>
    </w:p>
    <w:p w14:paraId="1DEB0009" w14:textId="4754FE7F" w:rsidR="00182E2E" w:rsidRDefault="0097261E" w:rsidP="00182E2E">
      <w:pPr>
        <w:pStyle w:val="ListParagraph"/>
        <w:numPr>
          <w:ilvl w:val="0"/>
          <w:numId w:val="5"/>
        </w:numPr>
        <w:spacing w:line="360" w:lineRule="auto"/>
        <w:ind w:left="0" w:firstLine="0"/>
        <w:jc w:val="both"/>
        <w:rPr>
          <w:rFonts w:ascii="Arial" w:hAnsi="Arial" w:cs="Arial"/>
          <w:lang w:val="en-US"/>
        </w:rPr>
      </w:pPr>
      <w:proofErr w:type="spellStart"/>
      <w:r>
        <w:rPr>
          <w:rFonts w:ascii="Arial" w:hAnsi="Arial" w:cs="Arial"/>
          <w:lang w:val="en-US"/>
        </w:rPr>
        <w:t>Ohorongo</w:t>
      </w:r>
      <w:proofErr w:type="spellEnd"/>
      <w:r>
        <w:rPr>
          <w:rFonts w:ascii="Arial" w:hAnsi="Arial" w:cs="Arial"/>
          <w:lang w:val="en-US"/>
        </w:rPr>
        <w:t xml:space="preserve"> Cement</w:t>
      </w:r>
      <w:r w:rsidR="00182E2E">
        <w:rPr>
          <w:rFonts w:ascii="Arial" w:hAnsi="Arial" w:cs="Arial"/>
          <w:lang w:val="en-US"/>
        </w:rPr>
        <w:t xml:space="preserve"> appointed a narcissi</w:t>
      </w:r>
      <w:r w:rsidR="00393650">
        <w:rPr>
          <w:rFonts w:ascii="Arial" w:hAnsi="Arial" w:cs="Arial"/>
          <w:lang w:val="en-US"/>
        </w:rPr>
        <w:t>s</w:t>
      </w:r>
      <w:r w:rsidR="00182E2E">
        <w:rPr>
          <w:rFonts w:ascii="Arial" w:hAnsi="Arial" w:cs="Arial"/>
          <w:lang w:val="en-US"/>
        </w:rPr>
        <w:t>t</w:t>
      </w:r>
      <w:r>
        <w:rPr>
          <w:rFonts w:ascii="Arial" w:hAnsi="Arial" w:cs="Arial"/>
          <w:lang w:val="en-US"/>
        </w:rPr>
        <w:t>.</w:t>
      </w:r>
    </w:p>
    <w:p w14:paraId="6FC0E5E0" w14:textId="77777777" w:rsidR="00182E2E" w:rsidRPr="00182E2E" w:rsidRDefault="00182E2E" w:rsidP="00182E2E">
      <w:pPr>
        <w:pStyle w:val="ListParagraph"/>
        <w:rPr>
          <w:rFonts w:ascii="Arial" w:hAnsi="Arial" w:cs="Arial"/>
          <w:lang w:val="en-US"/>
        </w:rPr>
      </w:pPr>
    </w:p>
    <w:p w14:paraId="2A80EC6C" w14:textId="191877D3" w:rsidR="00393650" w:rsidRDefault="0097261E" w:rsidP="00393650">
      <w:pPr>
        <w:pStyle w:val="ListParagraph"/>
        <w:numPr>
          <w:ilvl w:val="0"/>
          <w:numId w:val="5"/>
        </w:numPr>
        <w:spacing w:line="360" w:lineRule="auto"/>
        <w:ind w:left="0" w:firstLine="0"/>
        <w:jc w:val="both"/>
        <w:rPr>
          <w:rFonts w:ascii="Arial" w:hAnsi="Arial" w:cs="Arial"/>
          <w:lang w:val="en-US"/>
        </w:rPr>
      </w:pPr>
      <w:r>
        <w:rPr>
          <w:rFonts w:ascii="Arial" w:hAnsi="Arial" w:cs="Arial"/>
          <w:lang w:val="en-US"/>
        </w:rPr>
        <w:t>The plaintiff</w:t>
      </w:r>
      <w:r w:rsidR="00393650">
        <w:rPr>
          <w:rFonts w:ascii="Arial" w:hAnsi="Arial" w:cs="Arial"/>
          <w:lang w:val="en-US"/>
        </w:rPr>
        <w:t xml:space="preserve"> single-handedly corrupted the water supply of </w:t>
      </w:r>
      <w:r w:rsidR="009D1A56">
        <w:rPr>
          <w:rFonts w:ascii="Arial" w:hAnsi="Arial" w:cs="Arial"/>
          <w:lang w:val="en-US"/>
        </w:rPr>
        <w:t>the</w:t>
      </w:r>
      <w:r w:rsidR="00393650">
        <w:rPr>
          <w:rFonts w:ascii="Arial" w:hAnsi="Arial" w:cs="Arial"/>
          <w:lang w:val="en-US"/>
        </w:rPr>
        <w:t xml:space="preserve"> brewery</w:t>
      </w:r>
      <w:r>
        <w:rPr>
          <w:rFonts w:ascii="Arial" w:hAnsi="Arial" w:cs="Arial"/>
          <w:lang w:val="en-US"/>
        </w:rPr>
        <w:t>.</w:t>
      </w:r>
    </w:p>
    <w:p w14:paraId="34D1C7EB" w14:textId="77777777" w:rsidR="00393650" w:rsidRPr="00393650" w:rsidRDefault="00393650" w:rsidP="00393650">
      <w:pPr>
        <w:pStyle w:val="ListParagraph"/>
        <w:rPr>
          <w:rFonts w:ascii="Arial" w:hAnsi="Arial" w:cs="Arial"/>
          <w:lang w:val="en-US"/>
        </w:rPr>
      </w:pPr>
    </w:p>
    <w:p w14:paraId="7FCB498E" w14:textId="21075B38" w:rsidR="00393650" w:rsidRDefault="0097261E" w:rsidP="00393650">
      <w:pPr>
        <w:pStyle w:val="ListParagraph"/>
        <w:numPr>
          <w:ilvl w:val="0"/>
          <w:numId w:val="5"/>
        </w:numPr>
        <w:spacing w:line="360" w:lineRule="auto"/>
        <w:ind w:left="0" w:firstLine="0"/>
        <w:jc w:val="both"/>
        <w:rPr>
          <w:rFonts w:ascii="Arial" w:hAnsi="Arial" w:cs="Arial"/>
          <w:lang w:val="en-US"/>
        </w:rPr>
      </w:pPr>
      <w:r>
        <w:rPr>
          <w:rFonts w:ascii="Arial" w:hAnsi="Arial" w:cs="Arial"/>
          <w:lang w:val="en-US"/>
        </w:rPr>
        <w:t>The plaintiff</w:t>
      </w:r>
      <w:r w:rsidR="00393650">
        <w:rPr>
          <w:rFonts w:ascii="Arial" w:hAnsi="Arial" w:cs="Arial"/>
          <w:lang w:val="en-US"/>
        </w:rPr>
        <w:t xml:space="preserve"> is not to be trusted by any means</w:t>
      </w:r>
      <w:r>
        <w:rPr>
          <w:rFonts w:ascii="Arial" w:hAnsi="Arial" w:cs="Arial"/>
          <w:lang w:val="en-US"/>
        </w:rPr>
        <w:t>.</w:t>
      </w:r>
    </w:p>
    <w:p w14:paraId="46D8AF4A" w14:textId="77777777" w:rsidR="00393650" w:rsidRPr="00393650" w:rsidRDefault="00393650" w:rsidP="00393650">
      <w:pPr>
        <w:pStyle w:val="ListParagraph"/>
        <w:rPr>
          <w:rFonts w:ascii="Arial" w:hAnsi="Arial" w:cs="Arial"/>
          <w:lang w:val="en-US"/>
        </w:rPr>
      </w:pPr>
    </w:p>
    <w:p w14:paraId="72E1431D" w14:textId="5EB4645F" w:rsidR="00393650" w:rsidRDefault="0097261E" w:rsidP="00393650">
      <w:pPr>
        <w:pStyle w:val="ListParagraph"/>
        <w:numPr>
          <w:ilvl w:val="0"/>
          <w:numId w:val="5"/>
        </w:numPr>
        <w:spacing w:line="360" w:lineRule="auto"/>
        <w:ind w:left="0" w:firstLine="0"/>
        <w:jc w:val="both"/>
        <w:rPr>
          <w:rFonts w:ascii="Arial" w:hAnsi="Arial" w:cs="Arial"/>
          <w:lang w:val="en-US"/>
        </w:rPr>
      </w:pPr>
      <w:r>
        <w:rPr>
          <w:rFonts w:ascii="Arial" w:hAnsi="Arial" w:cs="Arial"/>
          <w:lang w:val="en-US"/>
        </w:rPr>
        <w:t>The plaintiff</w:t>
      </w:r>
      <w:r w:rsidR="00393650">
        <w:rPr>
          <w:rFonts w:ascii="Arial" w:hAnsi="Arial" w:cs="Arial"/>
          <w:lang w:val="en-US"/>
        </w:rPr>
        <w:t xml:space="preserve"> will create a toxic environment in a company which will force others to leave</w:t>
      </w:r>
      <w:r>
        <w:rPr>
          <w:rFonts w:ascii="Arial" w:hAnsi="Arial" w:cs="Arial"/>
          <w:lang w:val="en-US"/>
        </w:rPr>
        <w:t>.</w:t>
      </w:r>
    </w:p>
    <w:p w14:paraId="128C84C1" w14:textId="77777777" w:rsidR="00393650" w:rsidRPr="00393650" w:rsidRDefault="00393650" w:rsidP="00393650">
      <w:pPr>
        <w:pStyle w:val="ListParagraph"/>
        <w:rPr>
          <w:rFonts w:ascii="Arial" w:hAnsi="Arial" w:cs="Arial"/>
          <w:lang w:val="en-US"/>
        </w:rPr>
      </w:pPr>
    </w:p>
    <w:p w14:paraId="1BA7E1C2" w14:textId="375F5F8E" w:rsidR="00393650" w:rsidRDefault="0097261E" w:rsidP="00393650">
      <w:pPr>
        <w:pStyle w:val="ListParagraph"/>
        <w:numPr>
          <w:ilvl w:val="0"/>
          <w:numId w:val="5"/>
        </w:numPr>
        <w:spacing w:line="360" w:lineRule="auto"/>
        <w:ind w:left="0" w:firstLine="0"/>
        <w:jc w:val="both"/>
        <w:rPr>
          <w:rFonts w:ascii="Arial" w:hAnsi="Arial" w:cs="Arial"/>
          <w:lang w:val="en-US"/>
        </w:rPr>
      </w:pPr>
      <w:r>
        <w:rPr>
          <w:rFonts w:ascii="Arial" w:hAnsi="Arial" w:cs="Arial"/>
          <w:lang w:val="en-US"/>
        </w:rPr>
        <w:t>T</w:t>
      </w:r>
      <w:r w:rsidR="00393650">
        <w:rPr>
          <w:rFonts w:ascii="Arial" w:hAnsi="Arial" w:cs="Arial"/>
          <w:lang w:val="en-US"/>
        </w:rPr>
        <w:t xml:space="preserve">he liability of </w:t>
      </w:r>
      <w:proofErr w:type="spellStart"/>
      <w:r>
        <w:rPr>
          <w:rFonts w:ascii="Arial" w:hAnsi="Arial" w:cs="Arial"/>
          <w:lang w:val="en-US"/>
        </w:rPr>
        <w:t>Ohorongo</w:t>
      </w:r>
      <w:proofErr w:type="spellEnd"/>
      <w:r>
        <w:rPr>
          <w:rFonts w:ascii="Arial" w:hAnsi="Arial" w:cs="Arial"/>
          <w:lang w:val="en-US"/>
        </w:rPr>
        <w:t xml:space="preserve"> Cement</w:t>
      </w:r>
      <w:r w:rsidR="00393650">
        <w:rPr>
          <w:rFonts w:ascii="Arial" w:hAnsi="Arial" w:cs="Arial"/>
          <w:lang w:val="en-US"/>
        </w:rPr>
        <w:t xml:space="preserve"> is at stake because of </w:t>
      </w:r>
      <w:r>
        <w:rPr>
          <w:rFonts w:ascii="Arial" w:hAnsi="Arial" w:cs="Arial"/>
          <w:lang w:val="en-US"/>
        </w:rPr>
        <w:t>the plaintiff.</w:t>
      </w:r>
    </w:p>
    <w:p w14:paraId="3B71DFA7" w14:textId="77777777" w:rsidR="00393650" w:rsidRPr="00393650" w:rsidRDefault="00393650" w:rsidP="00393650">
      <w:pPr>
        <w:pStyle w:val="ListParagraph"/>
        <w:rPr>
          <w:rFonts w:ascii="Arial" w:hAnsi="Arial" w:cs="Arial"/>
          <w:lang w:val="en-US"/>
        </w:rPr>
      </w:pPr>
    </w:p>
    <w:p w14:paraId="4F1388BF" w14:textId="0DD8A1D8" w:rsidR="00393650" w:rsidRDefault="0097261E" w:rsidP="00393650">
      <w:pPr>
        <w:pStyle w:val="ListParagraph"/>
        <w:numPr>
          <w:ilvl w:val="0"/>
          <w:numId w:val="5"/>
        </w:numPr>
        <w:spacing w:line="360" w:lineRule="auto"/>
        <w:ind w:left="0" w:firstLine="0"/>
        <w:jc w:val="both"/>
        <w:rPr>
          <w:rFonts w:ascii="Arial" w:hAnsi="Arial" w:cs="Arial"/>
          <w:lang w:val="en-US"/>
        </w:rPr>
      </w:pPr>
      <w:r>
        <w:rPr>
          <w:rFonts w:ascii="Arial" w:hAnsi="Arial" w:cs="Arial"/>
          <w:lang w:val="en-US"/>
        </w:rPr>
        <w:t>The plaintiff</w:t>
      </w:r>
      <w:r w:rsidR="00393650">
        <w:rPr>
          <w:rFonts w:ascii="Arial" w:hAnsi="Arial" w:cs="Arial"/>
          <w:lang w:val="en-US"/>
        </w:rPr>
        <w:t xml:space="preserve"> is a slave</w:t>
      </w:r>
      <w:r w:rsidR="00C87BAB">
        <w:rPr>
          <w:rFonts w:ascii="Arial" w:hAnsi="Arial" w:cs="Arial"/>
          <w:lang w:val="en-US"/>
        </w:rPr>
        <w:t>-</w:t>
      </w:r>
      <w:r w:rsidR="00393650">
        <w:rPr>
          <w:rFonts w:ascii="Arial" w:hAnsi="Arial" w:cs="Arial"/>
          <w:lang w:val="en-US"/>
        </w:rPr>
        <w:t>driving narcissist</w:t>
      </w:r>
      <w:r>
        <w:rPr>
          <w:rFonts w:ascii="Arial" w:hAnsi="Arial" w:cs="Arial"/>
          <w:lang w:val="en-US"/>
        </w:rPr>
        <w:t>.</w:t>
      </w:r>
    </w:p>
    <w:p w14:paraId="377B7A11" w14:textId="77777777" w:rsidR="00393650" w:rsidRPr="00393650" w:rsidRDefault="00393650" w:rsidP="00393650">
      <w:pPr>
        <w:pStyle w:val="ListParagraph"/>
        <w:rPr>
          <w:rFonts w:ascii="Arial" w:hAnsi="Arial" w:cs="Arial"/>
          <w:lang w:val="en-US"/>
        </w:rPr>
      </w:pPr>
    </w:p>
    <w:p w14:paraId="17E496D7" w14:textId="0C2B1C9D" w:rsidR="00393650" w:rsidRPr="00393650" w:rsidRDefault="0097261E" w:rsidP="00393650">
      <w:pPr>
        <w:pStyle w:val="ListParagraph"/>
        <w:numPr>
          <w:ilvl w:val="0"/>
          <w:numId w:val="5"/>
        </w:numPr>
        <w:spacing w:line="360" w:lineRule="auto"/>
        <w:ind w:left="0" w:firstLine="0"/>
        <w:jc w:val="both"/>
        <w:rPr>
          <w:rFonts w:ascii="Arial" w:hAnsi="Arial" w:cs="Arial"/>
          <w:lang w:val="en-US"/>
        </w:rPr>
      </w:pPr>
      <w:r>
        <w:rPr>
          <w:rFonts w:ascii="Arial" w:hAnsi="Arial" w:cs="Arial"/>
          <w:lang w:val="en-US"/>
        </w:rPr>
        <w:t>The plaintiff</w:t>
      </w:r>
      <w:r w:rsidR="00393650">
        <w:rPr>
          <w:rFonts w:ascii="Arial" w:hAnsi="Arial" w:cs="Arial"/>
          <w:lang w:val="en-US"/>
        </w:rPr>
        <w:t xml:space="preserve"> removed alcohol</w:t>
      </w:r>
      <w:r w:rsidR="00C87BAB">
        <w:rPr>
          <w:rFonts w:ascii="Arial" w:hAnsi="Arial" w:cs="Arial"/>
          <w:lang w:val="en-US"/>
        </w:rPr>
        <w:t>ic</w:t>
      </w:r>
      <w:r w:rsidR="00393650">
        <w:rPr>
          <w:rFonts w:ascii="Arial" w:hAnsi="Arial" w:cs="Arial"/>
          <w:lang w:val="en-US"/>
        </w:rPr>
        <w:t xml:space="preserve"> beverages from</w:t>
      </w:r>
      <w:r>
        <w:rPr>
          <w:rFonts w:ascii="Arial" w:hAnsi="Arial" w:cs="Arial"/>
          <w:lang w:val="en-US"/>
        </w:rPr>
        <w:t xml:space="preserve"> AB-InBev’s</w:t>
      </w:r>
      <w:r w:rsidR="00C87BAB">
        <w:rPr>
          <w:rFonts w:ascii="Arial" w:hAnsi="Arial" w:cs="Arial"/>
          <w:lang w:val="en-US"/>
        </w:rPr>
        <w:t xml:space="preserve"> </w:t>
      </w:r>
      <w:r w:rsidR="00393650">
        <w:rPr>
          <w:rFonts w:ascii="Arial" w:hAnsi="Arial" w:cs="Arial"/>
          <w:lang w:val="en-US"/>
        </w:rPr>
        <w:t>site during the lockdown</w:t>
      </w:r>
      <w:r>
        <w:rPr>
          <w:rFonts w:ascii="Arial" w:hAnsi="Arial" w:cs="Arial"/>
          <w:lang w:val="en-US"/>
        </w:rPr>
        <w:t>,</w:t>
      </w:r>
      <w:r w:rsidR="00393650">
        <w:rPr>
          <w:rFonts w:ascii="Arial" w:hAnsi="Arial" w:cs="Arial"/>
          <w:lang w:val="en-US"/>
        </w:rPr>
        <w:t xml:space="preserve"> which stipulated no moving or selling of alcohol compromising the liquor license of </w:t>
      </w:r>
      <w:r>
        <w:rPr>
          <w:rFonts w:ascii="Arial" w:hAnsi="Arial" w:cs="Arial"/>
          <w:lang w:val="en-US"/>
        </w:rPr>
        <w:t>AB-InBev</w:t>
      </w:r>
      <w:r w:rsidR="009B27CF">
        <w:rPr>
          <w:rFonts w:ascii="Arial" w:hAnsi="Arial" w:cs="Arial"/>
          <w:lang w:val="en-US"/>
        </w:rPr>
        <w:t>.</w:t>
      </w:r>
    </w:p>
    <w:p w14:paraId="5A8DF2A0" w14:textId="77777777" w:rsidR="00182E2E" w:rsidRPr="00182E2E" w:rsidRDefault="00182E2E" w:rsidP="00182E2E">
      <w:pPr>
        <w:pStyle w:val="ListParagraph"/>
        <w:rPr>
          <w:rFonts w:ascii="Arial" w:hAnsi="Arial" w:cs="Arial"/>
          <w:lang w:val="en-US"/>
        </w:rPr>
      </w:pPr>
    </w:p>
    <w:p w14:paraId="02060212" w14:textId="422C9940" w:rsidR="001E0969" w:rsidRDefault="008C23C6" w:rsidP="008C23C6">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Furthermore, when those statements in the context of the respective emails as a whole are considered objectively as to what their natural and ordinary meaning would convey to the ordinary reasonable reader and how such a reader would understand them in</w:t>
      </w:r>
      <w:r w:rsidR="00FE7E6B">
        <w:rPr>
          <w:rFonts w:ascii="Arial" w:hAnsi="Arial" w:cs="Arial"/>
          <w:lang w:val="en-US"/>
        </w:rPr>
        <w:t xml:space="preserve"> that</w:t>
      </w:r>
      <w:r>
        <w:rPr>
          <w:rFonts w:ascii="Arial" w:hAnsi="Arial" w:cs="Arial"/>
          <w:lang w:val="en-US"/>
        </w:rPr>
        <w:t xml:space="preserve"> context</w:t>
      </w:r>
      <w:r w:rsidR="00393650">
        <w:rPr>
          <w:rFonts w:ascii="Arial" w:hAnsi="Arial" w:cs="Arial"/>
          <w:lang w:val="en-US"/>
        </w:rPr>
        <w:t xml:space="preserve">, </w:t>
      </w:r>
      <w:r w:rsidR="00FE7E6B">
        <w:rPr>
          <w:rFonts w:ascii="Arial" w:hAnsi="Arial" w:cs="Arial"/>
          <w:lang w:val="en-US"/>
        </w:rPr>
        <w:t xml:space="preserve">the court finds </w:t>
      </w:r>
      <w:r w:rsidR="00C87BAB">
        <w:rPr>
          <w:rFonts w:ascii="Arial" w:hAnsi="Arial" w:cs="Arial"/>
          <w:lang w:val="en-US"/>
        </w:rPr>
        <w:t>they would be understood to mean</w:t>
      </w:r>
      <w:r w:rsidR="009D1A56">
        <w:rPr>
          <w:rFonts w:ascii="Arial" w:hAnsi="Arial" w:cs="Arial"/>
          <w:lang w:val="en-US"/>
        </w:rPr>
        <w:t>,</w:t>
      </w:r>
      <w:r w:rsidR="00C87BAB">
        <w:rPr>
          <w:rFonts w:ascii="Arial" w:hAnsi="Arial" w:cs="Arial"/>
          <w:lang w:val="en-US"/>
        </w:rPr>
        <w:t xml:space="preserve"> and they would impute of the plaintiff</w:t>
      </w:r>
      <w:r w:rsidR="009D1A56">
        <w:rPr>
          <w:rFonts w:ascii="Arial" w:hAnsi="Arial" w:cs="Arial"/>
          <w:lang w:val="en-US"/>
        </w:rPr>
        <w:t>,</w:t>
      </w:r>
      <w:r w:rsidR="00C87BAB">
        <w:rPr>
          <w:rFonts w:ascii="Arial" w:hAnsi="Arial" w:cs="Arial"/>
          <w:lang w:val="en-US"/>
        </w:rPr>
        <w:t xml:space="preserve"> that </w:t>
      </w:r>
      <w:r w:rsidR="009D1A56">
        <w:rPr>
          <w:rFonts w:ascii="Arial" w:hAnsi="Arial" w:cs="Arial"/>
          <w:lang w:val="en-US"/>
        </w:rPr>
        <w:t>the plaintiff</w:t>
      </w:r>
      <w:r w:rsidR="00C87BAB" w:rsidRPr="001F2B3D">
        <w:rPr>
          <w:rFonts w:ascii="Arial" w:hAnsi="Arial" w:cs="Arial"/>
          <w:lang w:val="en-US"/>
        </w:rPr>
        <w:t xml:space="preserve"> is dishonest, he is without integrity, he is under investigation for fraudulent activities, he </w:t>
      </w:r>
      <w:r w:rsidR="009D1A56">
        <w:rPr>
          <w:rFonts w:ascii="Arial" w:hAnsi="Arial" w:cs="Arial"/>
          <w:lang w:val="en-US"/>
        </w:rPr>
        <w:t xml:space="preserve">abuses his position of authority by </w:t>
      </w:r>
      <w:proofErr w:type="spellStart"/>
      <w:r w:rsidR="00C87BAB" w:rsidRPr="001F2B3D">
        <w:rPr>
          <w:rFonts w:ascii="Arial" w:hAnsi="Arial" w:cs="Arial"/>
          <w:lang w:val="en-US"/>
        </w:rPr>
        <w:t>victimis</w:t>
      </w:r>
      <w:r w:rsidR="009D1A56">
        <w:rPr>
          <w:rFonts w:ascii="Arial" w:hAnsi="Arial" w:cs="Arial"/>
          <w:lang w:val="en-US"/>
        </w:rPr>
        <w:t>ing</w:t>
      </w:r>
      <w:proofErr w:type="spellEnd"/>
      <w:r w:rsidR="00C87BAB" w:rsidRPr="001F2B3D">
        <w:rPr>
          <w:rFonts w:ascii="Arial" w:hAnsi="Arial" w:cs="Arial"/>
          <w:lang w:val="en-US"/>
        </w:rPr>
        <w:t xml:space="preserve"> others, he is corrupt, he is without morals, he would expose his employer to </w:t>
      </w:r>
      <w:proofErr w:type="spellStart"/>
      <w:r w:rsidR="00C87BAB" w:rsidRPr="001F2B3D">
        <w:rPr>
          <w:rFonts w:ascii="Arial" w:hAnsi="Arial" w:cs="Arial"/>
          <w:lang w:val="en-US"/>
        </w:rPr>
        <w:t>labour</w:t>
      </w:r>
      <w:proofErr w:type="spellEnd"/>
      <w:r w:rsidR="00C87BAB" w:rsidRPr="001F2B3D">
        <w:rPr>
          <w:rFonts w:ascii="Arial" w:hAnsi="Arial" w:cs="Arial"/>
          <w:lang w:val="en-US"/>
        </w:rPr>
        <w:t xml:space="preserve"> unrest, he is mentally unstable</w:t>
      </w:r>
      <w:r w:rsidR="009D1A56">
        <w:rPr>
          <w:rFonts w:ascii="Arial" w:hAnsi="Arial" w:cs="Arial"/>
          <w:lang w:val="en-US"/>
        </w:rPr>
        <w:t xml:space="preserve">, and </w:t>
      </w:r>
      <w:r w:rsidR="00C87BAB" w:rsidRPr="001F2B3D">
        <w:rPr>
          <w:rFonts w:ascii="Arial" w:hAnsi="Arial" w:cs="Arial"/>
          <w:lang w:val="en-US"/>
        </w:rPr>
        <w:t>he is a thief</w:t>
      </w:r>
      <w:r w:rsidR="009D1A56">
        <w:rPr>
          <w:rFonts w:ascii="Arial" w:hAnsi="Arial" w:cs="Arial"/>
          <w:lang w:val="en-US"/>
        </w:rPr>
        <w:t>.</w:t>
      </w:r>
    </w:p>
    <w:p w14:paraId="09A16D43" w14:textId="77777777" w:rsidR="00AB30C4" w:rsidRPr="00AB30C4" w:rsidRDefault="00AB30C4" w:rsidP="00AB30C4">
      <w:pPr>
        <w:pStyle w:val="ListParagraph"/>
        <w:rPr>
          <w:rFonts w:ascii="Arial" w:hAnsi="Arial" w:cs="Arial"/>
          <w:lang w:val="en-US"/>
        </w:rPr>
      </w:pPr>
    </w:p>
    <w:p w14:paraId="75E74196" w14:textId="5EABC0B2" w:rsidR="004A0904" w:rsidRDefault="00FE7E6B" w:rsidP="004E5F07">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Regarding publication, t</w:t>
      </w:r>
      <w:r w:rsidR="004A0904" w:rsidRPr="003C5AF9">
        <w:rPr>
          <w:rFonts w:ascii="Arial" w:hAnsi="Arial" w:cs="Arial"/>
          <w:lang w:val="en-US"/>
        </w:rPr>
        <w:t>he defendant</w:t>
      </w:r>
      <w:r w:rsidR="009D1A56">
        <w:rPr>
          <w:rFonts w:ascii="Arial" w:hAnsi="Arial" w:cs="Arial"/>
          <w:lang w:val="en-US"/>
        </w:rPr>
        <w:t xml:space="preserve"> </w:t>
      </w:r>
      <w:r w:rsidR="004A0904" w:rsidRPr="003C5AF9">
        <w:rPr>
          <w:rFonts w:ascii="Arial" w:hAnsi="Arial" w:cs="Arial"/>
          <w:lang w:val="en-US"/>
        </w:rPr>
        <w:t>rel</w:t>
      </w:r>
      <w:r w:rsidR="009D1A56">
        <w:rPr>
          <w:rFonts w:ascii="Arial" w:hAnsi="Arial" w:cs="Arial"/>
          <w:lang w:val="en-US"/>
        </w:rPr>
        <w:t>ies</w:t>
      </w:r>
      <w:r w:rsidR="004A0904" w:rsidRPr="003C5AF9">
        <w:rPr>
          <w:rFonts w:ascii="Arial" w:hAnsi="Arial" w:cs="Arial"/>
          <w:lang w:val="en-US"/>
        </w:rPr>
        <w:t xml:space="preserve"> on </w:t>
      </w:r>
      <w:proofErr w:type="spellStart"/>
      <w:r w:rsidR="004A0904" w:rsidRPr="003C5AF9">
        <w:rPr>
          <w:rFonts w:ascii="Arial" w:hAnsi="Arial" w:cs="Arial"/>
          <w:i/>
          <w:iCs/>
          <w:lang w:val="en-US"/>
        </w:rPr>
        <w:t>Nangolo</w:t>
      </w:r>
      <w:proofErr w:type="spellEnd"/>
      <w:r w:rsidR="004A0904" w:rsidRPr="003C5AF9">
        <w:rPr>
          <w:rFonts w:ascii="Arial" w:hAnsi="Arial" w:cs="Arial"/>
          <w:i/>
          <w:iCs/>
          <w:lang w:val="en-US"/>
        </w:rPr>
        <w:t xml:space="preserve"> v Jacob</w:t>
      </w:r>
      <w:r w:rsidR="004A0904" w:rsidRPr="00B113A8">
        <w:rPr>
          <w:rStyle w:val="FootnoteReference"/>
          <w:rFonts w:ascii="Arial" w:hAnsi="Arial" w:cs="Arial"/>
          <w:lang w:val="en-US"/>
        </w:rPr>
        <w:footnoteReference w:id="17"/>
      </w:r>
      <w:r w:rsidR="004A0904" w:rsidRPr="003C5AF9">
        <w:rPr>
          <w:rFonts w:ascii="Arial" w:hAnsi="Arial" w:cs="Arial"/>
          <w:lang w:val="en-US"/>
        </w:rPr>
        <w:t xml:space="preserve"> and </w:t>
      </w:r>
      <w:r w:rsidR="009D1A56">
        <w:rPr>
          <w:rFonts w:ascii="Arial" w:hAnsi="Arial" w:cs="Arial"/>
          <w:lang w:val="en-US"/>
        </w:rPr>
        <w:t xml:space="preserve">submits </w:t>
      </w:r>
      <w:r w:rsidR="009639D5">
        <w:rPr>
          <w:rFonts w:ascii="Arial" w:hAnsi="Arial" w:cs="Arial"/>
          <w:lang w:val="en-US"/>
        </w:rPr>
        <w:t xml:space="preserve">that </w:t>
      </w:r>
      <w:r w:rsidR="004A0904" w:rsidRPr="003C5AF9">
        <w:rPr>
          <w:rFonts w:ascii="Arial" w:hAnsi="Arial" w:cs="Arial"/>
          <w:lang w:val="en-US"/>
        </w:rPr>
        <w:t xml:space="preserve">because the emails were not shared </w:t>
      </w:r>
      <w:r w:rsidR="009639D5">
        <w:rPr>
          <w:rFonts w:ascii="Arial" w:hAnsi="Arial" w:cs="Arial"/>
          <w:lang w:val="en-US"/>
        </w:rPr>
        <w:t>with</w:t>
      </w:r>
      <w:r w:rsidR="004A0904" w:rsidRPr="003C5AF9">
        <w:rPr>
          <w:rFonts w:ascii="Arial" w:hAnsi="Arial" w:cs="Arial"/>
          <w:lang w:val="en-US"/>
        </w:rPr>
        <w:t xml:space="preserve"> the community at large, </w:t>
      </w:r>
      <w:r w:rsidR="009D1A56">
        <w:rPr>
          <w:rFonts w:ascii="Arial" w:hAnsi="Arial" w:cs="Arial"/>
          <w:lang w:val="en-US"/>
        </w:rPr>
        <w:t>the defendant</w:t>
      </w:r>
      <w:r w:rsidR="004A0904" w:rsidRPr="003C5AF9">
        <w:rPr>
          <w:rFonts w:ascii="Arial" w:hAnsi="Arial" w:cs="Arial"/>
          <w:lang w:val="en-US"/>
        </w:rPr>
        <w:t xml:space="preserve"> did not publish </w:t>
      </w:r>
      <w:r>
        <w:rPr>
          <w:rFonts w:ascii="Arial" w:hAnsi="Arial" w:cs="Arial"/>
          <w:lang w:val="en-US"/>
        </w:rPr>
        <w:t>the</w:t>
      </w:r>
      <w:r w:rsidR="004A0904" w:rsidRPr="003C5AF9">
        <w:rPr>
          <w:rFonts w:ascii="Arial" w:hAnsi="Arial" w:cs="Arial"/>
          <w:lang w:val="en-US"/>
        </w:rPr>
        <w:t xml:space="preserve"> statements</w:t>
      </w:r>
      <w:r w:rsidR="009D1A56">
        <w:rPr>
          <w:rFonts w:ascii="Arial" w:hAnsi="Arial" w:cs="Arial"/>
          <w:lang w:val="en-US"/>
        </w:rPr>
        <w:t xml:space="preserve"> </w:t>
      </w:r>
      <w:r w:rsidR="004A0904" w:rsidRPr="003C5AF9">
        <w:rPr>
          <w:rFonts w:ascii="Arial" w:hAnsi="Arial" w:cs="Arial"/>
          <w:lang w:val="en-US"/>
        </w:rPr>
        <w:t>and the email correspondence does not constitute publication. The court did not</w:t>
      </w:r>
      <w:r w:rsidR="009639D5">
        <w:rPr>
          <w:rFonts w:ascii="Arial" w:hAnsi="Arial" w:cs="Arial"/>
          <w:lang w:val="en-US"/>
        </w:rPr>
        <w:t>,</w:t>
      </w:r>
      <w:r w:rsidR="004A0904" w:rsidRPr="003C5AF9">
        <w:rPr>
          <w:rFonts w:ascii="Arial" w:hAnsi="Arial" w:cs="Arial"/>
          <w:lang w:val="en-US"/>
        </w:rPr>
        <w:t xml:space="preserve"> in </w:t>
      </w:r>
      <w:proofErr w:type="spellStart"/>
      <w:r w:rsidR="004A0904" w:rsidRPr="003C5AF9">
        <w:rPr>
          <w:rFonts w:ascii="Arial" w:hAnsi="Arial" w:cs="Arial"/>
          <w:i/>
          <w:iCs/>
          <w:lang w:val="en-US"/>
        </w:rPr>
        <w:t>Nangolo</w:t>
      </w:r>
      <w:proofErr w:type="spellEnd"/>
      <w:r w:rsidR="004A0904" w:rsidRPr="003C5AF9">
        <w:rPr>
          <w:rFonts w:ascii="Arial" w:hAnsi="Arial" w:cs="Arial"/>
          <w:i/>
          <w:iCs/>
          <w:lang w:val="en-US"/>
        </w:rPr>
        <w:t xml:space="preserve"> v Jacob</w:t>
      </w:r>
      <w:r w:rsidR="009639D5">
        <w:rPr>
          <w:rFonts w:ascii="Arial" w:hAnsi="Arial" w:cs="Arial"/>
          <w:i/>
          <w:iCs/>
          <w:lang w:val="en-US"/>
        </w:rPr>
        <w:t>,</w:t>
      </w:r>
      <w:r w:rsidR="004A0904" w:rsidRPr="003C5AF9">
        <w:rPr>
          <w:rFonts w:ascii="Arial" w:hAnsi="Arial" w:cs="Arial"/>
          <w:lang w:val="en-US"/>
        </w:rPr>
        <w:t xml:space="preserve"> find that, </w:t>
      </w:r>
      <w:proofErr w:type="gramStart"/>
      <w:r w:rsidR="004A0904" w:rsidRPr="003C5AF9">
        <w:rPr>
          <w:rFonts w:ascii="Arial" w:hAnsi="Arial" w:cs="Arial"/>
          <w:lang w:val="en-US"/>
        </w:rPr>
        <w:t>in order to</w:t>
      </w:r>
      <w:proofErr w:type="gramEnd"/>
      <w:r w:rsidR="004A0904" w:rsidRPr="003C5AF9">
        <w:rPr>
          <w:rFonts w:ascii="Arial" w:hAnsi="Arial" w:cs="Arial"/>
          <w:lang w:val="en-US"/>
        </w:rPr>
        <w:t xml:space="preserve"> amount to publication, the publication must be to the community at large. In that matter, the court dealt with publications made to various community members</w:t>
      </w:r>
      <w:r w:rsidR="009639D5">
        <w:rPr>
          <w:rFonts w:ascii="Arial" w:hAnsi="Arial" w:cs="Arial"/>
          <w:lang w:val="en-US"/>
        </w:rPr>
        <w:t>,</w:t>
      </w:r>
      <w:r w:rsidR="004A0904" w:rsidRPr="003C5AF9">
        <w:rPr>
          <w:rFonts w:ascii="Arial" w:hAnsi="Arial" w:cs="Arial"/>
          <w:lang w:val="en-US"/>
        </w:rPr>
        <w:t xml:space="preserve"> but in paragraph 13</w:t>
      </w:r>
      <w:r w:rsidR="009639D5">
        <w:rPr>
          <w:rFonts w:ascii="Arial" w:hAnsi="Arial" w:cs="Arial"/>
          <w:lang w:val="en-US"/>
        </w:rPr>
        <w:t>,</w:t>
      </w:r>
      <w:r w:rsidR="004A0904" w:rsidRPr="003C5AF9">
        <w:rPr>
          <w:rFonts w:ascii="Arial" w:hAnsi="Arial" w:cs="Arial"/>
          <w:lang w:val="en-US"/>
        </w:rPr>
        <w:t xml:space="preserve"> it stated that ‘with regard to defamation, it is the act of communicating a false statement to a third person’. Publication to</w:t>
      </w:r>
      <w:r w:rsidR="009639D5">
        <w:rPr>
          <w:rFonts w:ascii="Arial" w:hAnsi="Arial" w:cs="Arial"/>
          <w:lang w:val="en-US"/>
        </w:rPr>
        <w:t xml:space="preserve"> </w:t>
      </w:r>
      <w:r w:rsidR="004A0904" w:rsidRPr="003C5AF9">
        <w:rPr>
          <w:rFonts w:ascii="Arial" w:hAnsi="Arial" w:cs="Arial"/>
          <w:lang w:val="en-US"/>
        </w:rPr>
        <w:t>one person</w:t>
      </w:r>
      <w:r w:rsidR="009639D5">
        <w:rPr>
          <w:rFonts w:ascii="Arial" w:hAnsi="Arial" w:cs="Arial"/>
          <w:lang w:val="en-US"/>
        </w:rPr>
        <w:t xml:space="preserve"> </w:t>
      </w:r>
      <w:r>
        <w:rPr>
          <w:rFonts w:ascii="Arial" w:hAnsi="Arial" w:cs="Arial"/>
          <w:lang w:val="en-US"/>
        </w:rPr>
        <w:t xml:space="preserve">could </w:t>
      </w:r>
      <w:r w:rsidR="004A0904" w:rsidRPr="003C5AF9">
        <w:rPr>
          <w:rFonts w:ascii="Arial" w:hAnsi="Arial" w:cs="Arial"/>
          <w:lang w:val="en-US"/>
        </w:rPr>
        <w:t xml:space="preserve">suffice as publication for the purpose of a defamation suit. </w:t>
      </w:r>
      <w:r w:rsidR="009639D5">
        <w:rPr>
          <w:rFonts w:ascii="Arial" w:hAnsi="Arial" w:cs="Arial"/>
          <w:lang w:val="en-US"/>
        </w:rPr>
        <w:t>The extent of the publication w</w:t>
      </w:r>
      <w:r>
        <w:rPr>
          <w:rFonts w:ascii="Arial" w:hAnsi="Arial" w:cs="Arial"/>
          <w:lang w:val="en-US"/>
        </w:rPr>
        <w:t>ould</w:t>
      </w:r>
      <w:r w:rsidR="009639D5">
        <w:rPr>
          <w:rFonts w:ascii="Arial" w:hAnsi="Arial" w:cs="Arial"/>
          <w:lang w:val="en-US"/>
        </w:rPr>
        <w:t xml:space="preserve"> </w:t>
      </w:r>
      <w:r>
        <w:rPr>
          <w:rFonts w:ascii="Arial" w:hAnsi="Arial" w:cs="Arial"/>
          <w:lang w:val="en-US"/>
        </w:rPr>
        <w:t>influence</w:t>
      </w:r>
      <w:r w:rsidR="009639D5">
        <w:rPr>
          <w:rFonts w:ascii="Arial" w:hAnsi="Arial" w:cs="Arial"/>
          <w:lang w:val="en-US"/>
        </w:rPr>
        <w:t xml:space="preserve"> the quantum of the damages. </w:t>
      </w:r>
    </w:p>
    <w:p w14:paraId="43CC20B0" w14:textId="77777777" w:rsidR="004A0904" w:rsidRPr="004A0904" w:rsidRDefault="004A0904" w:rsidP="004A0904">
      <w:pPr>
        <w:pStyle w:val="ListParagraph"/>
        <w:rPr>
          <w:rFonts w:ascii="Arial" w:hAnsi="Arial" w:cs="Arial"/>
          <w:lang w:val="en-US"/>
        </w:rPr>
      </w:pPr>
    </w:p>
    <w:p w14:paraId="636D357D" w14:textId="163B3EF1" w:rsidR="009639D5" w:rsidRDefault="009639D5" w:rsidP="004E5F07">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The court finds that the defendant published defamatory statements of and concerning the plaintiff to persons</w:t>
      </w:r>
      <w:r w:rsidR="00FE7E6B">
        <w:rPr>
          <w:rFonts w:ascii="Arial" w:hAnsi="Arial" w:cs="Arial"/>
          <w:lang w:val="en-US"/>
        </w:rPr>
        <w:t xml:space="preserve"> other than the plaintiff. For claims B and C, the statements were published to two representatives of </w:t>
      </w:r>
      <w:proofErr w:type="spellStart"/>
      <w:r w:rsidR="00FE7E6B">
        <w:rPr>
          <w:rFonts w:ascii="Arial" w:hAnsi="Arial" w:cs="Arial"/>
          <w:lang w:val="en-US"/>
        </w:rPr>
        <w:t>Ohorongo</w:t>
      </w:r>
      <w:proofErr w:type="spellEnd"/>
      <w:r w:rsidR="00FE7E6B">
        <w:rPr>
          <w:rFonts w:ascii="Arial" w:hAnsi="Arial" w:cs="Arial"/>
          <w:lang w:val="en-US"/>
        </w:rPr>
        <w:t xml:space="preserve"> Cement</w:t>
      </w:r>
      <w:r>
        <w:rPr>
          <w:rFonts w:ascii="Arial" w:hAnsi="Arial" w:cs="Arial"/>
          <w:lang w:val="en-US"/>
        </w:rPr>
        <w:t>.</w:t>
      </w:r>
      <w:r w:rsidR="00FE7E6B">
        <w:rPr>
          <w:rFonts w:ascii="Arial" w:hAnsi="Arial" w:cs="Arial"/>
          <w:lang w:val="en-US"/>
        </w:rPr>
        <w:t xml:space="preserve"> For claim A, </w:t>
      </w:r>
      <w:r w:rsidR="002F0FE4">
        <w:rPr>
          <w:rFonts w:ascii="Arial" w:hAnsi="Arial" w:cs="Arial"/>
          <w:lang w:val="en-US"/>
        </w:rPr>
        <w:t xml:space="preserve">and </w:t>
      </w:r>
      <w:r w:rsidR="00FA204D">
        <w:rPr>
          <w:rFonts w:ascii="Arial" w:hAnsi="Arial" w:cs="Arial"/>
          <w:lang w:val="en-US"/>
        </w:rPr>
        <w:t xml:space="preserve">based </w:t>
      </w:r>
      <w:r w:rsidR="00FE7E6B">
        <w:rPr>
          <w:rFonts w:ascii="Arial" w:hAnsi="Arial" w:cs="Arial"/>
          <w:lang w:val="en-US"/>
        </w:rPr>
        <w:t xml:space="preserve">on the defendant’s evidence, statements of </w:t>
      </w:r>
      <w:proofErr w:type="gramStart"/>
      <w:r w:rsidR="00FE7E6B">
        <w:rPr>
          <w:rFonts w:ascii="Arial" w:hAnsi="Arial" w:cs="Arial"/>
          <w:lang w:val="en-US"/>
        </w:rPr>
        <w:t>more or less the</w:t>
      </w:r>
      <w:proofErr w:type="gramEnd"/>
      <w:r w:rsidR="00FE7E6B">
        <w:rPr>
          <w:rFonts w:ascii="Arial" w:hAnsi="Arial" w:cs="Arial"/>
          <w:lang w:val="en-US"/>
        </w:rPr>
        <w:t xml:space="preserve"> same nature as the emails </w:t>
      </w:r>
      <w:r w:rsidR="00FA204D">
        <w:rPr>
          <w:rFonts w:ascii="Arial" w:hAnsi="Arial" w:cs="Arial"/>
          <w:lang w:val="en-US"/>
        </w:rPr>
        <w:t xml:space="preserve">sent </w:t>
      </w:r>
      <w:r w:rsidR="00FE7E6B">
        <w:rPr>
          <w:rFonts w:ascii="Arial" w:hAnsi="Arial" w:cs="Arial"/>
          <w:lang w:val="en-US"/>
        </w:rPr>
        <w:t xml:space="preserve">to </w:t>
      </w:r>
      <w:proofErr w:type="spellStart"/>
      <w:r w:rsidR="00FE7E6B">
        <w:rPr>
          <w:rFonts w:ascii="Arial" w:hAnsi="Arial" w:cs="Arial"/>
          <w:lang w:val="en-US"/>
        </w:rPr>
        <w:t>Ohorongo</w:t>
      </w:r>
      <w:proofErr w:type="spellEnd"/>
      <w:r w:rsidR="00FA204D">
        <w:rPr>
          <w:rFonts w:ascii="Arial" w:hAnsi="Arial" w:cs="Arial"/>
          <w:lang w:val="en-US"/>
        </w:rPr>
        <w:t xml:space="preserve"> Cement were published to at least one representative of Coca-Cola.</w:t>
      </w:r>
      <w:r w:rsidR="00FE7E6B">
        <w:rPr>
          <w:rFonts w:ascii="Arial" w:hAnsi="Arial" w:cs="Arial"/>
          <w:lang w:val="en-US"/>
        </w:rPr>
        <w:t xml:space="preserve"> </w:t>
      </w:r>
      <w:r>
        <w:rPr>
          <w:rFonts w:ascii="Arial" w:hAnsi="Arial" w:cs="Arial"/>
          <w:lang w:val="en-US"/>
        </w:rPr>
        <w:t xml:space="preserve"> </w:t>
      </w:r>
    </w:p>
    <w:p w14:paraId="6FA9EF33" w14:textId="77777777" w:rsidR="009639D5" w:rsidRPr="009639D5" w:rsidRDefault="009639D5" w:rsidP="009639D5">
      <w:pPr>
        <w:pStyle w:val="ListParagraph"/>
        <w:rPr>
          <w:rFonts w:ascii="Arial" w:hAnsi="Arial" w:cs="Arial"/>
          <w:lang w:val="en-US"/>
        </w:rPr>
      </w:pPr>
    </w:p>
    <w:p w14:paraId="6B8EC25B" w14:textId="44C304A2" w:rsidR="00FD1E14" w:rsidRPr="00FD1E14" w:rsidRDefault="002F0FE4" w:rsidP="00FD1E14">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Whereas the plaintiff proved the publication of defamatory statements about him to another person,</w:t>
      </w:r>
      <w:r w:rsidR="009639D5">
        <w:rPr>
          <w:rFonts w:ascii="Arial" w:hAnsi="Arial" w:cs="Arial"/>
          <w:lang w:val="en-US"/>
        </w:rPr>
        <w:t xml:space="preserve"> </w:t>
      </w:r>
      <w:r w:rsidR="00FD1E14">
        <w:rPr>
          <w:rFonts w:ascii="Arial" w:hAnsi="Arial" w:cs="Arial"/>
          <w:lang w:val="en-US"/>
        </w:rPr>
        <w:t xml:space="preserve">the presumptions of unlawfulness and </w:t>
      </w:r>
      <w:proofErr w:type="spellStart"/>
      <w:r w:rsidR="00FD1E14" w:rsidRPr="00CB2820">
        <w:rPr>
          <w:rFonts w:ascii="Arial" w:hAnsi="Arial" w:cs="Arial"/>
          <w:i/>
          <w:iCs/>
          <w:lang w:val="en-US"/>
        </w:rPr>
        <w:t>animo</w:t>
      </w:r>
      <w:proofErr w:type="spellEnd"/>
      <w:r w:rsidR="00FD1E14" w:rsidRPr="00CB2820">
        <w:rPr>
          <w:rFonts w:ascii="Arial" w:hAnsi="Arial" w:cs="Arial"/>
          <w:i/>
          <w:iCs/>
          <w:lang w:val="en-US"/>
        </w:rPr>
        <w:t xml:space="preserve"> </w:t>
      </w:r>
      <w:proofErr w:type="spellStart"/>
      <w:r w:rsidR="00FD1E14" w:rsidRPr="00CB2820">
        <w:rPr>
          <w:rFonts w:ascii="Arial" w:hAnsi="Arial" w:cs="Arial"/>
          <w:i/>
          <w:iCs/>
          <w:lang w:val="en-US"/>
        </w:rPr>
        <w:t>iniuriandi</w:t>
      </w:r>
      <w:proofErr w:type="spellEnd"/>
      <w:r w:rsidR="00FD1E14">
        <w:rPr>
          <w:rFonts w:ascii="Arial" w:hAnsi="Arial" w:cs="Arial"/>
          <w:lang w:val="en-US"/>
        </w:rPr>
        <w:t xml:space="preserve"> (</w:t>
      </w:r>
      <w:r w:rsidR="00FD1E14" w:rsidRPr="00FD1E14">
        <w:rPr>
          <w:rFonts w:ascii="Arial" w:hAnsi="Arial" w:cs="Arial"/>
          <w:lang w:val="en-US"/>
        </w:rPr>
        <w:t>intent to defame and knowledge of wrongfulness</w:t>
      </w:r>
      <w:r w:rsidR="00FD1E14">
        <w:rPr>
          <w:rFonts w:ascii="Arial" w:hAnsi="Arial" w:cs="Arial"/>
          <w:lang w:val="en-US"/>
        </w:rPr>
        <w:t>) arise against the defendant, and the defendant bears the onus of disproving it. The presumptions are that the statements are unlawful and intentionally made with knowledge of their defamatory meaning and their unlawfulness.</w:t>
      </w:r>
      <w:r w:rsidR="00FD1E14">
        <w:rPr>
          <w:rStyle w:val="FootnoteReference"/>
          <w:rFonts w:ascii="Arial" w:hAnsi="Arial" w:cs="Arial"/>
          <w:lang w:val="en-US"/>
        </w:rPr>
        <w:footnoteReference w:id="18"/>
      </w:r>
      <w:r w:rsidR="00FD1E14">
        <w:rPr>
          <w:rFonts w:ascii="Arial" w:hAnsi="Arial" w:cs="Arial"/>
          <w:lang w:val="en-US"/>
        </w:rPr>
        <w:t xml:space="preserve"> A bare denial of unlawfulness is insufficient, as the onus is on the defendant.</w:t>
      </w:r>
      <w:r w:rsidR="00FD1E14">
        <w:rPr>
          <w:rStyle w:val="FootnoteReference"/>
          <w:rFonts w:ascii="Arial" w:hAnsi="Arial" w:cs="Arial"/>
          <w:lang w:val="en-US"/>
        </w:rPr>
        <w:footnoteReference w:id="19"/>
      </w:r>
      <w:r w:rsidR="00FD1E14">
        <w:rPr>
          <w:rFonts w:ascii="Arial" w:hAnsi="Arial" w:cs="Arial"/>
          <w:lang w:val="en-US"/>
        </w:rPr>
        <w:t xml:space="preserve"> </w:t>
      </w:r>
    </w:p>
    <w:p w14:paraId="5EC30A4D" w14:textId="77777777" w:rsidR="00FD1E14" w:rsidRPr="00D97B7C" w:rsidRDefault="00FD1E14" w:rsidP="00FD1E14">
      <w:pPr>
        <w:pStyle w:val="ListParagraph"/>
        <w:rPr>
          <w:rFonts w:ascii="Arial" w:hAnsi="Arial" w:cs="Arial"/>
          <w:lang w:val="en-US"/>
        </w:rPr>
      </w:pPr>
    </w:p>
    <w:p w14:paraId="6540BAA0" w14:textId="32F7D62C" w:rsidR="00FD1E14" w:rsidRDefault="00FD1E14" w:rsidP="00FD1E14">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The defendant says he did not intend to defame the plaintiff. His say-so </w:t>
      </w:r>
      <w:r w:rsidR="00635047">
        <w:rPr>
          <w:rFonts w:ascii="Arial" w:hAnsi="Arial" w:cs="Arial"/>
          <w:lang w:val="en-US"/>
        </w:rPr>
        <w:t>is</w:t>
      </w:r>
      <w:r>
        <w:rPr>
          <w:rFonts w:ascii="Arial" w:hAnsi="Arial" w:cs="Arial"/>
          <w:lang w:val="en-US"/>
        </w:rPr>
        <w:t xml:space="preserve">, however, </w:t>
      </w:r>
      <w:r w:rsidR="00635047">
        <w:rPr>
          <w:rFonts w:ascii="Arial" w:hAnsi="Arial" w:cs="Arial"/>
          <w:lang w:val="en-US"/>
        </w:rPr>
        <w:t>in</w:t>
      </w:r>
      <w:r>
        <w:rPr>
          <w:rFonts w:ascii="Arial" w:hAnsi="Arial" w:cs="Arial"/>
          <w:lang w:val="en-US"/>
        </w:rPr>
        <w:t xml:space="preserve">sufficient to dispel that onus. </w:t>
      </w:r>
      <w:r w:rsidRPr="00CE7A7F">
        <w:rPr>
          <w:rFonts w:ascii="Arial" w:hAnsi="Arial" w:cs="Arial"/>
          <w:lang w:val="en-US"/>
        </w:rPr>
        <w:t xml:space="preserve">When asked whether the information disclosed to Coca-Cola was meant for them to decide </w:t>
      </w:r>
      <w:proofErr w:type="gramStart"/>
      <w:r w:rsidRPr="00CE7A7F">
        <w:rPr>
          <w:rFonts w:ascii="Arial" w:hAnsi="Arial" w:cs="Arial"/>
          <w:lang w:val="en-US"/>
        </w:rPr>
        <w:t>whether or not</w:t>
      </w:r>
      <w:proofErr w:type="gramEnd"/>
      <w:r w:rsidRPr="00CE7A7F">
        <w:rPr>
          <w:rFonts w:ascii="Arial" w:hAnsi="Arial" w:cs="Arial"/>
          <w:lang w:val="en-US"/>
        </w:rPr>
        <w:t xml:space="preserve"> to employ the plaintiff, he said yes.</w:t>
      </w:r>
      <w:r>
        <w:rPr>
          <w:rFonts w:ascii="Arial" w:hAnsi="Arial" w:cs="Arial"/>
          <w:lang w:val="en-US"/>
        </w:rPr>
        <w:t xml:space="preserve"> </w:t>
      </w:r>
      <w:r w:rsidRPr="00AE1046">
        <w:rPr>
          <w:rFonts w:ascii="Arial" w:hAnsi="Arial" w:cs="Arial"/>
          <w:lang w:val="en-US"/>
        </w:rPr>
        <w:t xml:space="preserve">Frankie </w:t>
      </w:r>
      <w:proofErr w:type="spellStart"/>
      <w:r w:rsidRPr="00AE1046">
        <w:rPr>
          <w:rFonts w:ascii="Arial" w:hAnsi="Arial" w:cs="Arial"/>
          <w:lang w:val="en-US"/>
        </w:rPr>
        <w:t>Ngurimuje</w:t>
      </w:r>
      <w:proofErr w:type="spellEnd"/>
      <w:r w:rsidRPr="00AE1046">
        <w:rPr>
          <w:rFonts w:ascii="Arial" w:hAnsi="Arial" w:cs="Arial"/>
          <w:lang w:val="en-US"/>
        </w:rPr>
        <w:t xml:space="preserve"> says the defendant informed him</w:t>
      </w:r>
      <w:r w:rsidR="00BC5CFF">
        <w:rPr>
          <w:rFonts w:ascii="Arial" w:hAnsi="Arial" w:cs="Arial"/>
          <w:lang w:val="en-US"/>
        </w:rPr>
        <w:t xml:space="preserve"> </w:t>
      </w:r>
      <w:r w:rsidRPr="00AE1046">
        <w:rPr>
          <w:rFonts w:ascii="Arial" w:hAnsi="Arial" w:cs="Arial"/>
          <w:lang w:val="en-US"/>
        </w:rPr>
        <w:t>he called Coca</w:t>
      </w:r>
      <w:r>
        <w:rPr>
          <w:rFonts w:ascii="Arial" w:hAnsi="Arial" w:cs="Arial"/>
          <w:lang w:val="en-US"/>
        </w:rPr>
        <w:t>-</w:t>
      </w:r>
      <w:r w:rsidRPr="00AE1046">
        <w:rPr>
          <w:rFonts w:ascii="Arial" w:hAnsi="Arial" w:cs="Arial"/>
          <w:lang w:val="en-US"/>
        </w:rPr>
        <w:t>Cola and complained about the plaintiff</w:t>
      </w:r>
      <w:r>
        <w:rPr>
          <w:rFonts w:ascii="Arial" w:hAnsi="Arial" w:cs="Arial"/>
          <w:lang w:val="en-US"/>
        </w:rPr>
        <w:t>,</w:t>
      </w:r>
      <w:r w:rsidRPr="00AE1046">
        <w:rPr>
          <w:rFonts w:ascii="Arial" w:hAnsi="Arial" w:cs="Arial"/>
          <w:lang w:val="en-US"/>
        </w:rPr>
        <w:t xml:space="preserve"> and he also sent Coca</w:t>
      </w:r>
      <w:r>
        <w:rPr>
          <w:rFonts w:ascii="Arial" w:hAnsi="Arial" w:cs="Arial"/>
          <w:lang w:val="en-US"/>
        </w:rPr>
        <w:t>-</w:t>
      </w:r>
      <w:r w:rsidRPr="00AE1046">
        <w:rPr>
          <w:rFonts w:ascii="Arial" w:hAnsi="Arial" w:cs="Arial"/>
          <w:lang w:val="en-US"/>
        </w:rPr>
        <w:t xml:space="preserve">Cola </w:t>
      </w:r>
      <w:r w:rsidRPr="00AE1046">
        <w:rPr>
          <w:rFonts w:ascii="Arial" w:hAnsi="Arial" w:cs="Arial"/>
          <w:lang w:val="en-US"/>
        </w:rPr>
        <w:lastRenderedPageBreak/>
        <w:t>an email to make sure they w</w:t>
      </w:r>
      <w:r>
        <w:rPr>
          <w:rFonts w:ascii="Arial" w:hAnsi="Arial" w:cs="Arial"/>
          <w:lang w:val="en-US"/>
        </w:rPr>
        <w:t>ould</w:t>
      </w:r>
      <w:r w:rsidRPr="00AE1046">
        <w:rPr>
          <w:rFonts w:ascii="Arial" w:hAnsi="Arial" w:cs="Arial"/>
          <w:lang w:val="en-US"/>
        </w:rPr>
        <w:t xml:space="preserve"> not ‘take him’. He sa</w:t>
      </w:r>
      <w:r>
        <w:rPr>
          <w:rFonts w:ascii="Arial" w:hAnsi="Arial" w:cs="Arial"/>
          <w:lang w:val="en-US"/>
        </w:rPr>
        <w:t>ys</w:t>
      </w:r>
      <w:r w:rsidRPr="00AE1046">
        <w:rPr>
          <w:rFonts w:ascii="Arial" w:hAnsi="Arial" w:cs="Arial"/>
          <w:lang w:val="en-US"/>
        </w:rPr>
        <w:t xml:space="preserve"> the defendant told him he was determined to not let go and he was going to make sure t</w:t>
      </w:r>
      <w:r>
        <w:rPr>
          <w:rFonts w:ascii="Arial" w:hAnsi="Arial" w:cs="Arial"/>
          <w:lang w:val="en-US"/>
        </w:rPr>
        <w:t xml:space="preserve">hat </w:t>
      </w:r>
      <w:r w:rsidRPr="00AE1046">
        <w:rPr>
          <w:rFonts w:ascii="Arial" w:hAnsi="Arial" w:cs="Arial"/>
          <w:lang w:val="en-US"/>
        </w:rPr>
        <w:t>the plaintiff was not going to be employed anywhere.</w:t>
      </w:r>
      <w:r>
        <w:rPr>
          <w:rFonts w:ascii="Arial" w:hAnsi="Arial" w:cs="Arial"/>
          <w:lang w:val="en-US"/>
        </w:rPr>
        <w:t xml:space="preserve"> </w:t>
      </w:r>
      <w:r w:rsidRPr="00AE1046">
        <w:rPr>
          <w:rFonts w:ascii="Arial" w:hAnsi="Arial" w:cs="Arial"/>
          <w:lang w:val="en-US"/>
        </w:rPr>
        <w:t xml:space="preserve">The defendant could not recall that he informed Frankie </w:t>
      </w:r>
      <w:proofErr w:type="spellStart"/>
      <w:r w:rsidRPr="00AE1046">
        <w:rPr>
          <w:rFonts w:ascii="Arial" w:hAnsi="Arial" w:cs="Arial"/>
          <w:lang w:val="en-US"/>
        </w:rPr>
        <w:t>Ngurimuje</w:t>
      </w:r>
      <w:proofErr w:type="spellEnd"/>
      <w:r w:rsidRPr="00AE1046">
        <w:rPr>
          <w:rFonts w:ascii="Arial" w:hAnsi="Arial" w:cs="Arial"/>
          <w:lang w:val="en-US"/>
        </w:rPr>
        <w:t xml:space="preserve"> that he would not let it go.</w:t>
      </w:r>
      <w:r>
        <w:rPr>
          <w:rFonts w:ascii="Arial" w:hAnsi="Arial" w:cs="Arial"/>
          <w:lang w:val="en-US"/>
        </w:rPr>
        <w:t xml:space="preserve"> The testimony of </w:t>
      </w:r>
      <w:r w:rsidRPr="00AE1046">
        <w:rPr>
          <w:rFonts w:ascii="Arial" w:hAnsi="Arial" w:cs="Arial"/>
          <w:lang w:val="en-US"/>
        </w:rPr>
        <w:t xml:space="preserve">Frankie </w:t>
      </w:r>
      <w:proofErr w:type="spellStart"/>
      <w:r w:rsidRPr="00AE1046">
        <w:rPr>
          <w:rFonts w:ascii="Arial" w:hAnsi="Arial" w:cs="Arial"/>
          <w:lang w:val="en-US"/>
        </w:rPr>
        <w:t>Ngurimuje</w:t>
      </w:r>
      <w:proofErr w:type="spellEnd"/>
      <w:r>
        <w:rPr>
          <w:rFonts w:ascii="Arial" w:hAnsi="Arial" w:cs="Arial"/>
          <w:lang w:val="en-US"/>
        </w:rPr>
        <w:t xml:space="preserve"> was not disputed. The court finds the defendant intended to defame the plaintiff.</w:t>
      </w:r>
    </w:p>
    <w:p w14:paraId="1604BB86" w14:textId="77777777" w:rsidR="003C5AF9" w:rsidRPr="003C5AF9" w:rsidRDefault="003C5AF9" w:rsidP="003C5AF9">
      <w:pPr>
        <w:pStyle w:val="ListParagraph"/>
        <w:rPr>
          <w:rFonts w:ascii="Arial" w:hAnsi="Arial" w:cs="Arial"/>
          <w:lang w:val="en-US"/>
        </w:rPr>
      </w:pPr>
    </w:p>
    <w:p w14:paraId="53CC3A6C" w14:textId="7880E2CD" w:rsidR="009D1A56" w:rsidRDefault="009D1A56" w:rsidP="004E5F07">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Falsity need not be alleged or proved by the plaintiff</w:t>
      </w:r>
      <w:r w:rsidR="0011163F">
        <w:rPr>
          <w:rFonts w:ascii="Arial" w:hAnsi="Arial" w:cs="Arial"/>
          <w:lang w:val="en-US"/>
        </w:rPr>
        <w:t>,</w:t>
      </w:r>
      <w:r>
        <w:rPr>
          <w:rFonts w:ascii="Arial" w:hAnsi="Arial" w:cs="Arial"/>
          <w:lang w:val="en-US"/>
        </w:rPr>
        <w:t xml:space="preserve"> as the defamatory nature of </w:t>
      </w:r>
      <w:r w:rsidR="009639D5">
        <w:rPr>
          <w:rFonts w:ascii="Arial" w:hAnsi="Arial" w:cs="Arial"/>
          <w:lang w:val="en-US"/>
        </w:rPr>
        <w:t xml:space="preserve">a </w:t>
      </w:r>
      <w:r>
        <w:rPr>
          <w:rFonts w:ascii="Arial" w:hAnsi="Arial" w:cs="Arial"/>
          <w:lang w:val="en-US"/>
        </w:rPr>
        <w:t>statement does not depend on it.</w:t>
      </w:r>
      <w:r>
        <w:rPr>
          <w:rStyle w:val="FootnoteReference"/>
          <w:rFonts w:ascii="Arial" w:hAnsi="Arial" w:cs="Arial"/>
          <w:lang w:val="en-US"/>
        </w:rPr>
        <w:footnoteReference w:id="20"/>
      </w:r>
      <w:r>
        <w:rPr>
          <w:rFonts w:ascii="Arial" w:hAnsi="Arial" w:cs="Arial"/>
          <w:lang w:val="en-US"/>
        </w:rPr>
        <w:t xml:space="preserve"> A defendant may, however, justify </w:t>
      </w:r>
      <w:r w:rsidR="009639D5">
        <w:rPr>
          <w:rFonts w:ascii="Arial" w:hAnsi="Arial" w:cs="Arial"/>
          <w:lang w:val="en-US"/>
        </w:rPr>
        <w:t>a</w:t>
      </w:r>
      <w:r>
        <w:rPr>
          <w:rFonts w:ascii="Arial" w:hAnsi="Arial" w:cs="Arial"/>
          <w:lang w:val="en-US"/>
        </w:rPr>
        <w:t xml:space="preserve"> statement by alleging and proving its truthfulness and that its publication was in the public interest</w:t>
      </w:r>
      <w:r w:rsidR="0011163F">
        <w:rPr>
          <w:rFonts w:ascii="Arial" w:hAnsi="Arial" w:cs="Arial"/>
          <w:lang w:val="en-US"/>
        </w:rPr>
        <w:t xml:space="preserve">. </w:t>
      </w:r>
      <w:r>
        <w:rPr>
          <w:rFonts w:ascii="Arial" w:hAnsi="Arial" w:cs="Arial"/>
          <w:lang w:val="en-US"/>
        </w:rPr>
        <w:t>The truth of a statement may affect the quantum of damages.</w:t>
      </w:r>
    </w:p>
    <w:p w14:paraId="5CEA3140" w14:textId="77777777" w:rsidR="009D1A56" w:rsidRPr="009D1A56" w:rsidRDefault="009D1A56" w:rsidP="009D1A56">
      <w:pPr>
        <w:pStyle w:val="ListParagraph"/>
        <w:rPr>
          <w:rFonts w:ascii="Arial" w:hAnsi="Arial" w:cs="Arial"/>
          <w:lang w:val="en-US"/>
        </w:rPr>
      </w:pPr>
    </w:p>
    <w:p w14:paraId="7B370AAC" w14:textId="10462545" w:rsidR="00AB30C4" w:rsidRDefault="0011163F" w:rsidP="004E5F07">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Whereas</w:t>
      </w:r>
      <w:r w:rsidR="002F0FE4">
        <w:rPr>
          <w:rFonts w:ascii="Arial" w:hAnsi="Arial" w:cs="Arial"/>
          <w:lang w:val="en-US"/>
        </w:rPr>
        <w:t xml:space="preserve"> the defence of</w:t>
      </w:r>
      <w:r w:rsidR="00AB30C4">
        <w:rPr>
          <w:rFonts w:ascii="Arial" w:hAnsi="Arial" w:cs="Arial"/>
          <w:lang w:val="en-US"/>
        </w:rPr>
        <w:t xml:space="preserve"> truth and public interest </w:t>
      </w:r>
      <w:r w:rsidR="002F0FE4">
        <w:rPr>
          <w:rFonts w:ascii="Arial" w:hAnsi="Arial" w:cs="Arial"/>
          <w:lang w:val="en-US"/>
        </w:rPr>
        <w:t>is</w:t>
      </w:r>
      <w:r w:rsidR="00AB30C4">
        <w:rPr>
          <w:rFonts w:ascii="Arial" w:hAnsi="Arial" w:cs="Arial"/>
          <w:lang w:val="en-US"/>
        </w:rPr>
        <w:t xml:space="preserve"> relied on,</w:t>
      </w:r>
      <w:r>
        <w:rPr>
          <w:rFonts w:ascii="Arial" w:hAnsi="Arial" w:cs="Arial"/>
          <w:lang w:val="en-US"/>
        </w:rPr>
        <w:t xml:space="preserve"> </w:t>
      </w:r>
      <w:r w:rsidR="00AB30C4">
        <w:rPr>
          <w:rFonts w:ascii="Arial" w:hAnsi="Arial" w:cs="Arial"/>
          <w:lang w:val="en-US"/>
        </w:rPr>
        <w:t>the defendant must allege and prove the statement</w:t>
      </w:r>
      <w:r w:rsidR="003B5F81">
        <w:rPr>
          <w:rFonts w:ascii="Arial" w:hAnsi="Arial" w:cs="Arial"/>
          <w:lang w:val="en-US"/>
        </w:rPr>
        <w:t xml:space="preserve">s </w:t>
      </w:r>
      <w:r w:rsidR="00AB30C4">
        <w:rPr>
          <w:rFonts w:ascii="Arial" w:hAnsi="Arial" w:cs="Arial"/>
          <w:lang w:val="en-US"/>
        </w:rPr>
        <w:t>w</w:t>
      </w:r>
      <w:r w:rsidR="003B5F81">
        <w:rPr>
          <w:rFonts w:ascii="Arial" w:hAnsi="Arial" w:cs="Arial"/>
          <w:lang w:val="en-US"/>
        </w:rPr>
        <w:t>ere</w:t>
      </w:r>
      <w:r w:rsidR="00AB30C4">
        <w:rPr>
          <w:rFonts w:ascii="Arial" w:hAnsi="Arial" w:cs="Arial"/>
          <w:lang w:val="en-US"/>
        </w:rPr>
        <w:t xml:space="preserve"> true and </w:t>
      </w:r>
      <w:r w:rsidR="003B5F81">
        <w:rPr>
          <w:rFonts w:ascii="Arial" w:hAnsi="Arial" w:cs="Arial"/>
          <w:lang w:val="en-US"/>
        </w:rPr>
        <w:t>their</w:t>
      </w:r>
      <w:r w:rsidR="00AB30C4">
        <w:rPr>
          <w:rFonts w:ascii="Arial" w:hAnsi="Arial" w:cs="Arial"/>
          <w:lang w:val="en-US"/>
        </w:rPr>
        <w:t xml:space="preserve"> publication was to the public’s benefit.</w:t>
      </w:r>
      <w:r w:rsidR="00AB30C4">
        <w:rPr>
          <w:rStyle w:val="FootnoteReference"/>
          <w:rFonts w:ascii="Arial" w:hAnsi="Arial" w:cs="Arial"/>
          <w:lang w:val="en-US"/>
        </w:rPr>
        <w:footnoteReference w:id="21"/>
      </w:r>
      <w:r w:rsidR="00AB30C4">
        <w:rPr>
          <w:rFonts w:ascii="Arial" w:hAnsi="Arial" w:cs="Arial"/>
          <w:lang w:val="en-US"/>
        </w:rPr>
        <w:t xml:space="preserve"> It is not necessary to prove the truth of every word used. It is enough to be su</w:t>
      </w:r>
      <w:r w:rsidR="00104DD8">
        <w:rPr>
          <w:rFonts w:ascii="Arial" w:hAnsi="Arial" w:cs="Arial"/>
          <w:lang w:val="en-US"/>
        </w:rPr>
        <w:t>b</w:t>
      </w:r>
      <w:r w:rsidR="00AB30C4">
        <w:rPr>
          <w:rFonts w:ascii="Arial" w:hAnsi="Arial" w:cs="Arial"/>
          <w:lang w:val="en-US"/>
        </w:rPr>
        <w:t>stantially true in every material part.</w:t>
      </w:r>
      <w:r w:rsidR="00AB30C4">
        <w:rPr>
          <w:rStyle w:val="FootnoteReference"/>
          <w:rFonts w:ascii="Arial" w:hAnsi="Arial" w:cs="Arial"/>
          <w:lang w:val="en-US"/>
        </w:rPr>
        <w:footnoteReference w:id="22"/>
      </w:r>
      <w:r w:rsidR="00017735">
        <w:rPr>
          <w:rFonts w:ascii="Arial" w:hAnsi="Arial" w:cs="Arial"/>
          <w:lang w:val="en-US"/>
        </w:rPr>
        <w:t xml:space="preserve"> </w:t>
      </w:r>
      <w:r w:rsidR="00396CCC">
        <w:rPr>
          <w:rFonts w:ascii="Arial" w:hAnsi="Arial" w:cs="Arial"/>
          <w:lang w:val="en-US"/>
        </w:rPr>
        <w:t>Truth on its own is not a defence. It must also be in the public interest. It is not for the public’s benefit to publish partly true matter</w:t>
      </w:r>
      <w:r>
        <w:rPr>
          <w:rFonts w:ascii="Arial" w:hAnsi="Arial" w:cs="Arial"/>
          <w:lang w:val="en-US"/>
        </w:rPr>
        <w:t>s</w:t>
      </w:r>
      <w:r w:rsidR="00396CCC">
        <w:rPr>
          <w:rFonts w:ascii="Arial" w:hAnsi="Arial" w:cs="Arial"/>
          <w:lang w:val="en-US"/>
        </w:rPr>
        <w:t>.</w:t>
      </w:r>
      <w:r w:rsidR="00396CCC">
        <w:rPr>
          <w:rStyle w:val="FootnoteReference"/>
          <w:rFonts w:ascii="Arial" w:hAnsi="Arial" w:cs="Arial"/>
          <w:lang w:val="en-US"/>
        </w:rPr>
        <w:footnoteReference w:id="23"/>
      </w:r>
    </w:p>
    <w:p w14:paraId="7CD42446" w14:textId="77777777" w:rsidR="00991453" w:rsidRPr="00991453" w:rsidRDefault="00991453" w:rsidP="00991453">
      <w:pPr>
        <w:pStyle w:val="ListParagraph"/>
        <w:rPr>
          <w:rFonts w:ascii="Arial" w:hAnsi="Arial" w:cs="Arial"/>
          <w:lang w:val="en-US"/>
        </w:rPr>
      </w:pPr>
    </w:p>
    <w:p w14:paraId="71A9093C" w14:textId="6D3C21AB" w:rsidR="00991453" w:rsidRDefault="0011163F" w:rsidP="004E5F07">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The defendant also relies on </w:t>
      </w:r>
      <w:r w:rsidR="002F0FE4">
        <w:rPr>
          <w:rFonts w:ascii="Arial" w:hAnsi="Arial" w:cs="Arial"/>
          <w:lang w:val="en-US"/>
        </w:rPr>
        <w:t xml:space="preserve">the defence of </w:t>
      </w:r>
      <w:r w:rsidR="00991453">
        <w:rPr>
          <w:rFonts w:ascii="Arial" w:hAnsi="Arial" w:cs="Arial"/>
          <w:lang w:val="en-US"/>
        </w:rPr>
        <w:t>fair comment</w:t>
      </w:r>
      <w:r>
        <w:rPr>
          <w:rFonts w:ascii="Arial" w:hAnsi="Arial" w:cs="Arial"/>
          <w:lang w:val="en-US"/>
        </w:rPr>
        <w:t>. For that</w:t>
      </w:r>
      <w:r w:rsidR="002F0FE4">
        <w:rPr>
          <w:rFonts w:ascii="Arial" w:hAnsi="Arial" w:cs="Arial"/>
          <w:lang w:val="en-US"/>
        </w:rPr>
        <w:t xml:space="preserve"> defence</w:t>
      </w:r>
      <w:r w:rsidR="00B933E9">
        <w:rPr>
          <w:rFonts w:ascii="Arial" w:hAnsi="Arial" w:cs="Arial"/>
          <w:lang w:val="en-US"/>
        </w:rPr>
        <w:t>,</w:t>
      </w:r>
      <w:r>
        <w:rPr>
          <w:rFonts w:ascii="Arial" w:hAnsi="Arial" w:cs="Arial"/>
          <w:lang w:val="en-US"/>
        </w:rPr>
        <w:t xml:space="preserve"> he </w:t>
      </w:r>
      <w:r w:rsidR="00991453">
        <w:rPr>
          <w:rFonts w:ascii="Arial" w:hAnsi="Arial" w:cs="Arial"/>
          <w:lang w:val="en-US"/>
        </w:rPr>
        <w:t xml:space="preserve">must allege and prove the statements were comments (opinion) and not statements of fact and that </w:t>
      </w:r>
      <w:r w:rsidR="008125CC">
        <w:rPr>
          <w:rFonts w:ascii="Arial" w:hAnsi="Arial" w:cs="Arial"/>
          <w:lang w:val="en-US"/>
        </w:rPr>
        <w:t>they</w:t>
      </w:r>
      <w:r w:rsidR="00991453">
        <w:rPr>
          <w:rFonts w:ascii="Arial" w:hAnsi="Arial" w:cs="Arial"/>
          <w:lang w:val="en-US"/>
        </w:rPr>
        <w:t xml:space="preserve"> would have been understood as such by a reasonable reader, </w:t>
      </w:r>
      <w:r w:rsidR="003B5F81">
        <w:rPr>
          <w:rFonts w:ascii="Arial" w:hAnsi="Arial" w:cs="Arial"/>
          <w:lang w:val="en-US"/>
        </w:rPr>
        <w:t>the</w:t>
      </w:r>
      <w:r w:rsidR="002F0FE4">
        <w:rPr>
          <w:rFonts w:ascii="Arial" w:hAnsi="Arial" w:cs="Arial"/>
          <w:lang w:val="en-US"/>
        </w:rPr>
        <w:t xml:space="preserve"> comments</w:t>
      </w:r>
      <w:r w:rsidR="003B5F81">
        <w:rPr>
          <w:rFonts w:ascii="Arial" w:hAnsi="Arial" w:cs="Arial"/>
          <w:lang w:val="en-US"/>
        </w:rPr>
        <w:t xml:space="preserve"> were</w:t>
      </w:r>
      <w:r w:rsidR="00991453">
        <w:rPr>
          <w:rFonts w:ascii="Arial" w:hAnsi="Arial" w:cs="Arial"/>
          <w:lang w:val="en-US"/>
        </w:rPr>
        <w:t xml:space="preserve"> fair </w:t>
      </w:r>
      <w:r w:rsidR="00017735">
        <w:rPr>
          <w:rFonts w:ascii="Arial" w:hAnsi="Arial" w:cs="Arial"/>
          <w:lang w:val="en-US"/>
        </w:rPr>
        <w:t>(</w:t>
      </w:r>
      <w:r w:rsidR="00991453">
        <w:rPr>
          <w:rFonts w:ascii="Arial" w:hAnsi="Arial" w:cs="Arial"/>
          <w:lang w:val="en-US"/>
        </w:rPr>
        <w:t xml:space="preserve">that </w:t>
      </w:r>
      <w:r w:rsidR="003B5F81">
        <w:rPr>
          <w:rFonts w:ascii="Arial" w:hAnsi="Arial" w:cs="Arial"/>
          <w:lang w:val="en-US"/>
        </w:rPr>
        <w:t>they</w:t>
      </w:r>
      <w:r w:rsidR="00991453">
        <w:rPr>
          <w:rFonts w:ascii="Arial" w:hAnsi="Arial" w:cs="Arial"/>
          <w:lang w:val="en-US"/>
        </w:rPr>
        <w:t xml:space="preserve"> do not exceed certain limits</w:t>
      </w:r>
      <w:r w:rsidR="00017735">
        <w:rPr>
          <w:rFonts w:ascii="Arial" w:hAnsi="Arial" w:cs="Arial"/>
          <w:lang w:val="en-US"/>
        </w:rPr>
        <w:t>)</w:t>
      </w:r>
      <w:r w:rsidR="00991453">
        <w:rPr>
          <w:rFonts w:ascii="Arial" w:hAnsi="Arial" w:cs="Arial"/>
          <w:lang w:val="en-US"/>
        </w:rPr>
        <w:t>, the facts commented on were tru</w:t>
      </w:r>
      <w:r w:rsidR="00D03877">
        <w:rPr>
          <w:rFonts w:ascii="Arial" w:hAnsi="Arial" w:cs="Arial"/>
          <w:lang w:val="en-US"/>
        </w:rPr>
        <w:t>e or substantially true</w:t>
      </w:r>
      <w:r w:rsidR="00396CCC">
        <w:rPr>
          <w:rFonts w:ascii="Arial" w:hAnsi="Arial" w:cs="Arial"/>
          <w:lang w:val="en-US"/>
        </w:rPr>
        <w:t xml:space="preserve"> (fair comm</w:t>
      </w:r>
      <w:r w:rsidR="003B5F81">
        <w:rPr>
          <w:rFonts w:ascii="Arial" w:hAnsi="Arial" w:cs="Arial"/>
          <w:lang w:val="en-US"/>
        </w:rPr>
        <w:t>ents</w:t>
      </w:r>
      <w:r w:rsidR="00396CCC">
        <w:rPr>
          <w:rFonts w:ascii="Arial" w:hAnsi="Arial" w:cs="Arial"/>
          <w:lang w:val="en-US"/>
        </w:rPr>
        <w:t xml:space="preserve"> </w:t>
      </w:r>
      <w:r w:rsidR="00017735">
        <w:rPr>
          <w:rFonts w:ascii="Arial" w:hAnsi="Arial" w:cs="Arial"/>
          <w:lang w:val="en-US"/>
        </w:rPr>
        <w:t xml:space="preserve">made </w:t>
      </w:r>
      <w:r w:rsidR="003B5F81">
        <w:rPr>
          <w:rFonts w:ascii="Arial" w:hAnsi="Arial" w:cs="Arial"/>
          <w:lang w:val="en-US"/>
        </w:rPr>
        <w:t>on</w:t>
      </w:r>
      <w:r w:rsidR="00396CCC">
        <w:rPr>
          <w:rFonts w:ascii="Arial" w:hAnsi="Arial" w:cs="Arial"/>
          <w:lang w:val="en-US"/>
        </w:rPr>
        <w:t xml:space="preserve"> true facts</w:t>
      </w:r>
      <w:r w:rsidR="00D03877">
        <w:rPr>
          <w:rFonts w:ascii="Arial" w:hAnsi="Arial" w:cs="Arial"/>
          <w:lang w:val="en-US"/>
        </w:rPr>
        <w:t xml:space="preserve">), </w:t>
      </w:r>
      <w:r w:rsidR="00991453">
        <w:rPr>
          <w:rFonts w:ascii="Arial" w:hAnsi="Arial" w:cs="Arial"/>
          <w:lang w:val="en-US"/>
        </w:rPr>
        <w:t xml:space="preserve">and the </w:t>
      </w:r>
      <w:r w:rsidR="008D1898">
        <w:rPr>
          <w:rFonts w:ascii="Arial" w:hAnsi="Arial" w:cs="Arial"/>
          <w:lang w:val="en-US"/>
        </w:rPr>
        <w:t>comment</w:t>
      </w:r>
      <w:r w:rsidR="003B5F81">
        <w:rPr>
          <w:rFonts w:ascii="Arial" w:hAnsi="Arial" w:cs="Arial"/>
          <w:lang w:val="en-US"/>
        </w:rPr>
        <w:t>s</w:t>
      </w:r>
      <w:r w:rsidR="00017735">
        <w:rPr>
          <w:rFonts w:ascii="Arial" w:hAnsi="Arial" w:cs="Arial"/>
          <w:lang w:val="en-US"/>
        </w:rPr>
        <w:t xml:space="preserve"> </w:t>
      </w:r>
      <w:r w:rsidR="008D1898">
        <w:rPr>
          <w:rFonts w:ascii="Arial" w:hAnsi="Arial" w:cs="Arial"/>
          <w:lang w:val="en-US"/>
        </w:rPr>
        <w:t>relate to a matter</w:t>
      </w:r>
      <w:r w:rsidR="00991453">
        <w:rPr>
          <w:rFonts w:ascii="Arial" w:hAnsi="Arial" w:cs="Arial"/>
          <w:lang w:val="en-US"/>
        </w:rPr>
        <w:t xml:space="preserve"> of public interest</w:t>
      </w:r>
      <w:r w:rsidR="00E02191">
        <w:rPr>
          <w:rFonts w:ascii="Arial" w:hAnsi="Arial" w:cs="Arial"/>
          <w:lang w:val="en-US"/>
        </w:rPr>
        <w:t xml:space="preserve"> (the facts must be in the public</w:t>
      </w:r>
      <w:r w:rsidR="002F0FE4">
        <w:rPr>
          <w:rFonts w:ascii="Arial" w:hAnsi="Arial" w:cs="Arial"/>
          <w:lang w:val="en-US"/>
        </w:rPr>
        <w:t>’s</w:t>
      </w:r>
      <w:r w:rsidR="00E02191">
        <w:rPr>
          <w:rFonts w:ascii="Arial" w:hAnsi="Arial" w:cs="Arial"/>
          <w:lang w:val="en-US"/>
        </w:rPr>
        <w:t xml:space="preserve"> interest)</w:t>
      </w:r>
      <w:r w:rsidR="00991453">
        <w:rPr>
          <w:rFonts w:ascii="Arial" w:hAnsi="Arial" w:cs="Arial"/>
          <w:lang w:val="en-US"/>
        </w:rPr>
        <w:t>.</w:t>
      </w:r>
      <w:r w:rsidR="00991453">
        <w:rPr>
          <w:rStyle w:val="FootnoteReference"/>
          <w:rFonts w:ascii="Arial" w:hAnsi="Arial" w:cs="Arial"/>
          <w:lang w:val="en-US"/>
        </w:rPr>
        <w:footnoteReference w:id="24"/>
      </w:r>
    </w:p>
    <w:p w14:paraId="4020B8C0" w14:textId="77777777" w:rsidR="00EB184A" w:rsidRPr="00EB184A" w:rsidRDefault="00EB184A" w:rsidP="00EB184A">
      <w:pPr>
        <w:pStyle w:val="ListParagraph"/>
        <w:rPr>
          <w:rFonts w:ascii="Arial" w:hAnsi="Arial" w:cs="Arial"/>
          <w:lang w:val="en-US"/>
        </w:rPr>
      </w:pPr>
    </w:p>
    <w:p w14:paraId="096B6E8F" w14:textId="374175AB" w:rsidR="00705E31" w:rsidRPr="00B933E9" w:rsidRDefault="00EB184A" w:rsidP="00B933E9">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The defendant</w:t>
      </w:r>
      <w:r w:rsidR="0011163F">
        <w:rPr>
          <w:rFonts w:ascii="Arial" w:hAnsi="Arial" w:cs="Arial"/>
          <w:lang w:val="en-US"/>
        </w:rPr>
        <w:t>, however,</w:t>
      </w:r>
      <w:r>
        <w:rPr>
          <w:rFonts w:ascii="Arial" w:hAnsi="Arial" w:cs="Arial"/>
          <w:lang w:val="en-US"/>
        </w:rPr>
        <w:t xml:space="preserve"> misconstrues and conflates the </w:t>
      </w:r>
      <w:proofErr w:type="spellStart"/>
      <w:r>
        <w:rPr>
          <w:rFonts w:ascii="Arial" w:hAnsi="Arial" w:cs="Arial"/>
          <w:lang w:val="en-US"/>
        </w:rPr>
        <w:t>defences</w:t>
      </w:r>
      <w:proofErr w:type="spellEnd"/>
      <w:r>
        <w:rPr>
          <w:rFonts w:ascii="Arial" w:hAnsi="Arial" w:cs="Arial"/>
          <w:lang w:val="en-US"/>
        </w:rPr>
        <w:t xml:space="preserve"> of truth</w:t>
      </w:r>
      <w:r w:rsidR="0011163F">
        <w:rPr>
          <w:rFonts w:ascii="Arial" w:hAnsi="Arial" w:cs="Arial"/>
          <w:lang w:val="en-US"/>
        </w:rPr>
        <w:t xml:space="preserve"> and public interest on the one hand</w:t>
      </w:r>
      <w:r>
        <w:rPr>
          <w:rFonts w:ascii="Arial" w:hAnsi="Arial" w:cs="Arial"/>
          <w:lang w:val="en-US"/>
        </w:rPr>
        <w:t xml:space="preserve"> and fair comment</w:t>
      </w:r>
      <w:r w:rsidR="0011163F">
        <w:rPr>
          <w:rFonts w:ascii="Arial" w:hAnsi="Arial" w:cs="Arial"/>
          <w:lang w:val="en-US"/>
        </w:rPr>
        <w:t xml:space="preserve"> on the other hand</w:t>
      </w:r>
      <w:r>
        <w:rPr>
          <w:rFonts w:ascii="Arial" w:hAnsi="Arial" w:cs="Arial"/>
          <w:lang w:val="en-US"/>
        </w:rPr>
        <w:t xml:space="preserve">. Those </w:t>
      </w:r>
      <w:r w:rsidR="0011163F">
        <w:rPr>
          <w:rFonts w:ascii="Arial" w:hAnsi="Arial" w:cs="Arial"/>
          <w:lang w:val="en-US"/>
        </w:rPr>
        <w:lastRenderedPageBreak/>
        <w:t xml:space="preserve">two </w:t>
      </w:r>
      <w:proofErr w:type="spellStart"/>
      <w:r>
        <w:rPr>
          <w:rFonts w:ascii="Arial" w:hAnsi="Arial" w:cs="Arial"/>
          <w:lang w:val="en-US"/>
        </w:rPr>
        <w:t>defences</w:t>
      </w:r>
      <w:proofErr w:type="spellEnd"/>
      <w:r>
        <w:rPr>
          <w:rFonts w:ascii="Arial" w:hAnsi="Arial" w:cs="Arial"/>
          <w:lang w:val="en-US"/>
        </w:rPr>
        <w:t xml:space="preserve"> are not the same, nor are they complementary</w:t>
      </w:r>
      <w:r w:rsidR="00705E31">
        <w:rPr>
          <w:rFonts w:ascii="Arial" w:hAnsi="Arial" w:cs="Arial"/>
          <w:lang w:val="en-US"/>
        </w:rPr>
        <w:t>, and</w:t>
      </w:r>
      <w:r>
        <w:rPr>
          <w:rFonts w:ascii="Arial" w:hAnsi="Arial" w:cs="Arial"/>
          <w:lang w:val="en-US"/>
        </w:rPr>
        <w:t xml:space="preserve">, in </w:t>
      </w:r>
      <w:r w:rsidR="00705E31">
        <w:rPr>
          <w:rFonts w:ascii="Arial" w:hAnsi="Arial" w:cs="Arial"/>
          <w:lang w:val="en-US"/>
        </w:rPr>
        <w:t>certain</w:t>
      </w:r>
      <w:r>
        <w:rPr>
          <w:rFonts w:ascii="Arial" w:hAnsi="Arial" w:cs="Arial"/>
          <w:lang w:val="en-US"/>
        </w:rPr>
        <w:t xml:space="preserve"> circumstances, </w:t>
      </w:r>
      <w:r w:rsidR="00705E31">
        <w:rPr>
          <w:rFonts w:ascii="Arial" w:hAnsi="Arial" w:cs="Arial"/>
          <w:lang w:val="en-US"/>
        </w:rPr>
        <w:t xml:space="preserve">they should </w:t>
      </w:r>
      <w:r>
        <w:rPr>
          <w:rFonts w:ascii="Arial" w:hAnsi="Arial" w:cs="Arial"/>
          <w:lang w:val="en-US"/>
        </w:rPr>
        <w:t>be pleaded in the alternative</w:t>
      </w:r>
      <w:r w:rsidR="00705E31">
        <w:rPr>
          <w:rFonts w:ascii="Arial" w:hAnsi="Arial" w:cs="Arial"/>
          <w:lang w:val="en-US"/>
        </w:rPr>
        <w:t xml:space="preserve"> if a party want</w:t>
      </w:r>
      <w:r w:rsidR="0011163F">
        <w:rPr>
          <w:rFonts w:ascii="Arial" w:hAnsi="Arial" w:cs="Arial"/>
          <w:lang w:val="en-US"/>
        </w:rPr>
        <w:t>s</w:t>
      </w:r>
      <w:r w:rsidR="00705E31">
        <w:rPr>
          <w:rFonts w:ascii="Arial" w:hAnsi="Arial" w:cs="Arial"/>
          <w:lang w:val="en-US"/>
        </w:rPr>
        <w:t xml:space="preserve"> to rely on </w:t>
      </w:r>
      <w:r w:rsidR="00137A07">
        <w:rPr>
          <w:rFonts w:ascii="Arial" w:hAnsi="Arial" w:cs="Arial"/>
          <w:lang w:val="en-US"/>
        </w:rPr>
        <w:t>both</w:t>
      </w:r>
      <w:r>
        <w:rPr>
          <w:rFonts w:ascii="Arial" w:hAnsi="Arial" w:cs="Arial"/>
          <w:lang w:val="en-US"/>
        </w:rPr>
        <w:t>.</w:t>
      </w:r>
      <w:r w:rsidR="0011163F">
        <w:rPr>
          <w:rFonts w:ascii="Arial" w:hAnsi="Arial" w:cs="Arial"/>
          <w:lang w:val="en-US"/>
        </w:rPr>
        <w:t xml:space="preserve"> </w:t>
      </w:r>
      <w:r w:rsidRPr="0011163F">
        <w:rPr>
          <w:rFonts w:ascii="Arial" w:hAnsi="Arial" w:cs="Arial"/>
          <w:lang w:val="en-US"/>
        </w:rPr>
        <w:t xml:space="preserve">The defendant relies on </w:t>
      </w:r>
      <w:r w:rsidRPr="0011163F">
        <w:rPr>
          <w:rFonts w:ascii="Arial" w:hAnsi="Arial" w:cs="Arial"/>
          <w:i/>
          <w:iCs/>
          <w:lang w:val="en-US"/>
        </w:rPr>
        <w:t xml:space="preserve">Olivier v </w:t>
      </w:r>
      <w:proofErr w:type="spellStart"/>
      <w:r w:rsidRPr="0011163F">
        <w:rPr>
          <w:rFonts w:ascii="Arial" w:hAnsi="Arial" w:cs="Arial"/>
          <w:i/>
          <w:iCs/>
          <w:lang w:val="en-US"/>
        </w:rPr>
        <w:t>Kostin</w:t>
      </w:r>
      <w:proofErr w:type="spellEnd"/>
      <w:r>
        <w:rPr>
          <w:rStyle w:val="FootnoteReference"/>
          <w:rFonts w:ascii="Arial" w:hAnsi="Arial" w:cs="Arial"/>
          <w:lang w:val="en-US"/>
        </w:rPr>
        <w:footnoteReference w:id="25"/>
      </w:r>
      <w:r w:rsidR="00705E31" w:rsidRPr="0011163F">
        <w:rPr>
          <w:rFonts w:ascii="Arial" w:hAnsi="Arial" w:cs="Arial"/>
          <w:lang w:val="en-US"/>
        </w:rPr>
        <w:t xml:space="preserve"> </w:t>
      </w:r>
      <w:r w:rsidR="00B933E9">
        <w:rPr>
          <w:rFonts w:ascii="Arial" w:hAnsi="Arial" w:cs="Arial"/>
          <w:lang w:val="en-US"/>
        </w:rPr>
        <w:t>and says</w:t>
      </w:r>
      <w:r w:rsidR="00705E31" w:rsidRPr="0011163F">
        <w:rPr>
          <w:rFonts w:ascii="Arial" w:hAnsi="Arial" w:cs="Arial"/>
          <w:lang w:val="en-US"/>
        </w:rPr>
        <w:t xml:space="preserve"> the ‘trite law as to the defence of truth and fair comment’ was reiterated</w:t>
      </w:r>
      <w:r w:rsidR="00B933E9">
        <w:rPr>
          <w:rFonts w:ascii="Arial" w:hAnsi="Arial" w:cs="Arial"/>
          <w:lang w:val="en-US"/>
        </w:rPr>
        <w:t xml:space="preserve"> therein</w:t>
      </w:r>
      <w:r w:rsidR="00705E31" w:rsidRPr="0011163F">
        <w:rPr>
          <w:rFonts w:ascii="Arial" w:hAnsi="Arial" w:cs="Arial"/>
          <w:lang w:val="en-US"/>
        </w:rPr>
        <w:t xml:space="preserve">. </w:t>
      </w:r>
      <w:r w:rsidR="0011163F" w:rsidRPr="0011163F">
        <w:rPr>
          <w:rFonts w:ascii="Arial" w:hAnsi="Arial" w:cs="Arial"/>
          <w:lang w:val="en-US"/>
        </w:rPr>
        <w:t xml:space="preserve">There is no defence </w:t>
      </w:r>
      <w:r w:rsidR="00B933E9">
        <w:rPr>
          <w:rFonts w:ascii="Arial" w:hAnsi="Arial" w:cs="Arial"/>
          <w:lang w:val="en-US"/>
        </w:rPr>
        <w:t>such as</w:t>
      </w:r>
      <w:r w:rsidR="0011163F" w:rsidRPr="0011163F">
        <w:rPr>
          <w:rFonts w:ascii="Arial" w:hAnsi="Arial" w:cs="Arial"/>
          <w:lang w:val="en-US"/>
        </w:rPr>
        <w:t xml:space="preserve"> ‘truth and fair comment’. </w:t>
      </w:r>
      <w:r w:rsidR="00705E31" w:rsidRPr="0011163F">
        <w:rPr>
          <w:rFonts w:ascii="Arial" w:hAnsi="Arial" w:cs="Arial"/>
          <w:lang w:val="en-US"/>
        </w:rPr>
        <w:t>The court</w:t>
      </w:r>
      <w:r w:rsidR="0011163F" w:rsidRPr="0011163F">
        <w:rPr>
          <w:rFonts w:ascii="Arial" w:hAnsi="Arial" w:cs="Arial"/>
          <w:lang w:val="en-US"/>
        </w:rPr>
        <w:t>,</w:t>
      </w:r>
      <w:r w:rsidR="00705E31" w:rsidRPr="0011163F">
        <w:rPr>
          <w:rFonts w:ascii="Arial" w:hAnsi="Arial" w:cs="Arial"/>
          <w:lang w:val="en-US"/>
        </w:rPr>
        <w:t xml:space="preserve"> in </w:t>
      </w:r>
      <w:r w:rsidR="0011163F" w:rsidRPr="0011163F">
        <w:rPr>
          <w:rFonts w:ascii="Arial" w:hAnsi="Arial" w:cs="Arial"/>
          <w:i/>
          <w:iCs/>
          <w:lang w:val="en-US"/>
        </w:rPr>
        <w:t xml:space="preserve">Olivier v </w:t>
      </w:r>
      <w:proofErr w:type="spellStart"/>
      <w:r w:rsidR="0011163F" w:rsidRPr="0011163F">
        <w:rPr>
          <w:rFonts w:ascii="Arial" w:hAnsi="Arial" w:cs="Arial"/>
          <w:i/>
          <w:iCs/>
          <w:lang w:val="en-US"/>
        </w:rPr>
        <w:t>Kostin</w:t>
      </w:r>
      <w:proofErr w:type="spellEnd"/>
      <w:r w:rsidR="0011163F" w:rsidRPr="0011163F">
        <w:rPr>
          <w:rFonts w:ascii="Arial" w:hAnsi="Arial" w:cs="Arial"/>
          <w:lang w:val="en-US"/>
        </w:rPr>
        <w:t xml:space="preserve">, </w:t>
      </w:r>
      <w:r w:rsidR="00705E31" w:rsidRPr="0011163F">
        <w:rPr>
          <w:rFonts w:ascii="Arial" w:hAnsi="Arial" w:cs="Arial"/>
          <w:lang w:val="en-US"/>
        </w:rPr>
        <w:t xml:space="preserve">dealt with the defence of ‘truth and public benefit’. ‘Truth’ and ‘public benefit’ go together as the defence of ‘truth and public </w:t>
      </w:r>
      <w:r w:rsidR="00B933E9">
        <w:rPr>
          <w:rFonts w:ascii="Arial" w:hAnsi="Arial" w:cs="Arial"/>
          <w:lang w:val="en-US"/>
        </w:rPr>
        <w:t>benefit</w:t>
      </w:r>
      <w:r w:rsidR="003B5F81">
        <w:rPr>
          <w:rFonts w:ascii="Arial" w:hAnsi="Arial" w:cs="Arial"/>
          <w:lang w:val="en-US"/>
        </w:rPr>
        <w:t>/interest</w:t>
      </w:r>
      <w:r w:rsidR="00705E31" w:rsidRPr="0011163F">
        <w:rPr>
          <w:rFonts w:ascii="Arial" w:hAnsi="Arial" w:cs="Arial"/>
          <w:lang w:val="en-US"/>
        </w:rPr>
        <w:t>’.</w:t>
      </w:r>
      <w:r w:rsidR="00B933E9">
        <w:rPr>
          <w:rFonts w:ascii="Arial" w:hAnsi="Arial" w:cs="Arial"/>
          <w:lang w:val="en-US"/>
        </w:rPr>
        <w:t xml:space="preserve"> </w:t>
      </w:r>
      <w:r w:rsidR="00705E31" w:rsidRPr="00B933E9">
        <w:rPr>
          <w:rFonts w:ascii="Arial" w:hAnsi="Arial" w:cs="Arial"/>
          <w:lang w:val="en-US"/>
        </w:rPr>
        <w:t>As explained above, for</w:t>
      </w:r>
      <w:r w:rsidR="00B933E9">
        <w:rPr>
          <w:rFonts w:ascii="Arial" w:hAnsi="Arial" w:cs="Arial"/>
          <w:lang w:val="en-US"/>
        </w:rPr>
        <w:t xml:space="preserve"> </w:t>
      </w:r>
      <w:r w:rsidR="00705E31" w:rsidRPr="00B933E9">
        <w:rPr>
          <w:rFonts w:ascii="Arial" w:hAnsi="Arial" w:cs="Arial"/>
          <w:lang w:val="en-US"/>
        </w:rPr>
        <w:t xml:space="preserve">‘truth and public </w:t>
      </w:r>
      <w:r w:rsidR="003B5F81">
        <w:rPr>
          <w:rFonts w:ascii="Arial" w:hAnsi="Arial" w:cs="Arial"/>
          <w:lang w:val="en-US"/>
        </w:rPr>
        <w:t>interest</w:t>
      </w:r>
      <w:r w:rsidR="00705E31" w:rsidRPr="00B933E9">
        <w:rPr>
          <w:rFonts w:ascii="Arial" w:hAnsi="Arial" w:cs="Arial"/>
          <w:lang w:val="en-US"/>
        </w:rPr>
        <w:t xml:space="preserve">’, </w:t>
      </w:r>
      <w:r w:rsidR="00137A07">
        <w:rPr>
          <w:rFonts w:ascii="Arial" w:hAnsi="Arial" w:cs="Arial"/>
          <w:lang w:val="en-US"/>
        </w:rPr>
        <w:t>the</w:t>
      </w:r>
      <w:r w:rsidR="00705E31" w:rsidRPr="00B933E9">
        <w:rPr>
          <w:rFonts w:ascii="Arial" w:hAnsi="Arial" w:cs="Arial"/>
          <w:lang w:val="en-US"/>
        </w:rPr>
        <w:t xml:space="preserve"> defence lies in the truth of the statements made and that they are in the public’s interest, while for ‘fair comment’, the defence lies in the statements </w:t>
      </w:r>
      <w:r w:rsidR="00B933E9">
        <w:rPr>
          <w:rFonts w:ascii="Arial" w:hAnsi="Arial" w:cs="Arial"/>
          <w:lang w:val="en-US"/>
        </w:rPr>
        <w:t xml:space="preserve">made </w:t>
      </w:r>
      <w:r w:rsidR="00705E31" w:rsidRPr="00B933E9">
        <w:rPr>
          <w:rFonts w:ascii="Arial" w:hAnsi="Arial" w:cs="Arial"/>
          <w:lang w:val="en-US"/>
        </w:rPr>
        <w:t xml:space="preserve">were ‘comments (opinion)’ and not statements of fact and that </w:t>
      </w:r>
      <w:r w:rsidR="0011163F" w:rsidRPr="00B933E9">
        <w:rPr>
          <w:rFonts w:ascii="Arial" w:hAnsi="Arial" w:cs="Arial"/>
          <w:lang w:val="en-US"/>
        </w:rPr>
        <w:t xml:space="preserve">readers </w:t>
      </w:r>
      <w:r w:rsidR="00705E31" w:rsidRPr="00B933E9">
        <w:rPr>
          <w:rFonts w:ascii="Arial" w:hAnsi="Arial" w:cs="Arial"/>
          <w:lang w:val="en-US"/>
        </w:rPr>
        <w:t xml:space="preserve">would </w:t>
      </w:r>
      <w:r w:rsidR="0011163F" w:rsidRPr="00B933E9">
        <w:rPr>
          <w:rFonts w:ascii="Arial" w:hAnsi="Arial" w:cs="Arial"/>
          <w:lang w:val="en-US"/>
        </w:rPr>
        <w:t xml:space="preserve">understand </w:t>
      </w:r>
      <w:r w:rsidR="003B5F81">
        <w:rPr>
          <w:rFonts w:ascii="Arial" w:hAnsi="Arial" w:cs="Arial"/>
          <w:lang w:val="en-US"/>
        </w:rPr>
        <w:t>them</w:t>
      </w:r>
      <w:r w:rsidR="0011163F" w:rsidRPr="00B933E9">
        <w:rPr>
          <w:rFonts w:ascii="Arial" w:hAnsi="Arial" w:cs="Arial"/>
          <w:lang w:val="en-US"/>
        </w:rPr>
        <w:t xml:space="preserve"> </w:t>
      </w:r>
      <w:r w:rsidR="00705E31" w:rsidRPr="00B933E9">
        <w:rPr>
          <w:rFonts w:ascii="Arial" w:hAnsi="Arial" w:cs="Arial"/>
          <w:lang w:val="en-US"/>
        </w:rPr>
        <w:t>as comments (opinion) and not facts.</w:t>
      </w:r>
    </w:p>
    <w:p w14:paraId="2E92164F" w14:textId="77777777" w:rsidR="00991453" w:rsidRPr="00991453" w:rsidRDefault="00991453" w:rsidP="00991453">
      <w:pPr>
        <w:pStyle w:val="ListParagraph"/>
        <w:rPr>
          <w:rFonts w:ascii="Arial" w:hAnsi="Arial" w:cs="Arial"/>
          <w:lang w:val="en-US"/>
        </w:rPr>
      </w:pPr>
    </w:p>
    <w:p w14:paraId="1D6B75E0" w14:textId="38CF8F9A" w:rsidR="001343CA" w:rsidRDefault="003B5F81" w:rsidP="00396CCC">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Considering the defence of truth and public interest, the</w:t>
      </w:r>
      <w:r w:rsidR="00705E31">
        <w:rPr>
          <w:rFonts w:ascii="Arial" w:hAnsi="Arial" w:cs="Arial"/>
          <w:lang w:val="en-US"/>
        </w:rPr>
        <w:t xml:space="preserve"> ‘truth’ or ‘substantial truth’ </w:t>
      </w:r>
      <w:r w:rsidR="002B7F9D">
        <w:rPr>
          <w:rFonts w:ascii="Arial" w:hAnsi="Arial" w:cs="Arial"/>
          <w:lang w:val="en-US"/>
        </w:rPr>
        <w:t xml:space="preserve">of the defamatory statements </w:t>
      </w:r>
      <w:r w:rsidR="00B857CB">
        <w:rPr>
          <w:rFonts w:ascii="Arial" w:hAnsi="Arial" w:cs="Arial"/>
          <w:lang w:val="en-US"/>
        </w:rPr>
        <w:t>that</w:t>
      </w:r>
      <w:r>
        <w:rPr>
          <w:rFonts w:ascii="Arial" w:hAnsi="Arial" w:cs="Arial"/>
          <w:lang w:val="en-US"/>
        </w:rPr>
        <w:t xml:space="preserve"> the</w:t>
      </w:r>
      <w:r w:rsidR="00705E31">
        <w:rPr>
          <w:rFonts w:ascii="Arial" w:hAnsi="Arial" w:cs="Arial"/>
          <w:lang w:val="en-US"/>
        </w:rPr>
        <w:t xml:space="preserve"> defendant proved</w:t>
      </w:r>
      <w:r>
        <w:rPr>
          <w:rFonts w:ascii="Arial" w:hAnsi="Arial" w:cs="Arial"/>
          <w:lang w:val="en-US"/>
        </w:rPr>
        <w:t xml:space="preserve"> was that</w:t>
      </w:r>
      <w:r w:rsidR="00705E31">
        <w:rPr>
          <w:rFonts w:ascii="Arial" w:hAnsi="Arial" w:cs="Arial"/>
          <w:lang w:val="en-US"/>
        </w:rPr>
        <w:t xml:space="preserve"> he lodged a </w:t>
      </w:r>
      <w:proofErr w:type="spellStart"/>
      <w:r w:rsidR="00705E31">
        <w:rPr>
          <w:rFonts w:ascii="Arial" w:hAnsi="Arial" w:cs="Arial"/>
          <w:lang w:val="en-US"/>
        </w:rPr>
        <w:t>labour</w:t>
      </w:r>
      <w:proofErr w:type="spellEnd"/>
      <w:r w:rsidR="00705E31">
        <w:rPr>
          <w:rFonts w:ascii="Arial" w:hAnsi="Arial" w:cs="Arial"/>
          <w:lang w:val="en-US"/>
        </w:rPr>
        <w:t xml:space="preserve"> complaint </w:t>
      </w:r>
      <w:r w:rsidR="006C21E3">
        <w:rPr>
          <w:rFonts w:ascii="Arial" w:hAnsi="Arial" w:cs="Arial"/>
          <w:lang w:val="en-US"/>
        </w:rPr>
        <w:t xml:space="preserve">with the </w:t>
      </w:r>
      <w:proofErr w:type="spellStart"/>
      <w:r w:rsidR="006C21E3">
        <w:rPr>
          <w:rFonts w:ascii="Arial" w:hAnsi="Arial" w:cs="Arial"/>
          <w:lang w:val="en-US"/>
        </w:rPr>
        <w:t>Labour</w:t>
      </w:r>
      <w:proofErr w:type="spellEnd"/>
      <w:r w:rsidR="006C21E3">
        <w:rPr>
          <w:rFonts w:ascii="Arial" w:hAnsi="Arial" w:cs="Arial"/>
          <w:lang w:val="en-US"/>
        </w:rPr>
        <w:t xml:space="preserve"> Commissioner against AB</w:t>
      </w:r>
      <w:r w:rsidR="00684F91">
        <w:rPr>
          <w:rFonts w:ascii="Arial" w:hAnsi="Arial" w:cs="Arial"/>
          <w:lang w:val="en-US"/>
        </w:rPr>
        <w:t>-</w:t>
      </w:r>
      <w:r w:rsidR="006C21E3">
        <w:rPr>
          <w:rFonts w:ascii="Arial" w:hAnsi="Arial" w:cs="Arial"/>
          <w:lang w:val="en-US"/>
        </w:rPr>
        <w:t>InBev wherein the plaintiff’s name was mentioned and implicated</w:t>
      </w:r>
      <w:r w:rsidR="00F062FD">
        <w:rPr>
          <w:rFonts w:ascii="Arial" w:hAnsi="Arial" w:cs="Arial"/>
          <w:lang w:val="en-US"/>
        </w:rPr>
        <w:t xml:space="preserve">. If the defamatory statements made by the defendant to Coca-Cola and </w:t>
      </w:r>
      <w:proofErr w:type="spellStart"/>
      <w:r w:rsidR="00F062FD">
        <w:rPr>
          <w:rFonts w:ascii="Arial" w:hAnsi="Arial" w:cs="Arial"/>
          <w:lang w:val="en-US"/>
        </w:rPr>
        <w:t>Ohorongo</w:t>
      </w:r>
      <w:proofErr w:type="spellEnd"/>
      <w:r w:rsidR="00F062FD">
        <w:rPr>
          <w:rFonts w:ascii="Arial" w:hAnsi="Arial" w:cs="Arial"/>
          <w:lang w:val="en-US"/>
        </w:rPr>
        <w:t xml:space="preserve"> Cement were limited to th</w:t>
      </w:r>
      <w:r w:rsidR="00B857CB">
        <w:rPr>
          <w:rFonts w:ascii="Arial" w:hAnsi="Arial" w:cs="Arial"/>
          <w:lang w:val="en-US"/>
        </w:rPr>
        <w:t>at</w:t>
      </w:r>
      <w:r w:rsidR="00F062FD">
        <w:rPr>
          <w:rFonts w:ascii="Arial" w:hAnsi="Arial" w:cs="Arial"/>
          <w:lang w:val="en-US"/>
        </w:rPr>
        <w:t xml:space="preserve"> fact which the defendant proved, t</w:t>
      </w:r>
      <w:r w:rsidR="006C21E3">
        <w:rPr>
          <w:rFonts w:ascii="Arial" w:hAnsi="Arial" w:cs="Arial"/>
          <w:lang w:val="en-US"/>
        </w:rPr>
        <w:t>he next question for th</w:t>
      </w:r>
      <w:r w:rsidR="00F062FD">
        <w:rPr>
          <w:rFonts w:ascii="Arial" w:hAnsi="Arial" w:cs="Arial"/>
          <w:lang w:val="en-US"/>
        </w:rPr>
        <w:t>e</w:t>
      </w:r>
      <w:r w:rsidR="006C21E3">
        <w:rPr>
          <w:rFonts w:ascii="Arial" w:hAnsi="Arial" w:cs="Arial"/>
          <w:lang w:val="en-US"/>
        </w:rPr>
        <w:t xml:space="preserve"> defence </w:t>
      </w:r>
      <w:r w:rsidR="00F062FD">
        <w:rPr>
          <w:rFonts w:ascii="Arial" w:hAnsi="Arial" w:cs="Arial"/>
          <w:lang w:val="en-US"/>
        </w:rPr>
        <w:t xml:space="preserve">of truth and public interest </w:t>
      </w:r>
      <w:r w:rsidR="006C21E3">
        <w:rPr>
          <w:rFonts w:ascii="Arial" w:hAnsi="Arial" w:cs="Arial"/>
          <w:lang w:val="en-US"/>
        </w:rPr>
        <w:t xml:space="preserve">would </w:t>
      </w:r>
      <w:r w:rsidR="002B7F9D">
        <w:rPr>
          <w:rFonts w:ascii="Arial" w:hAnsi="Arial" w:cs="Arial"/>
          <w:lang w:val="en-US"/>
        </w:rPr>
        <w:t xml:space="preserve">have </w:t>
      </w:r>
      <w:r w:rsidR="006C21E3">
        <w:rPr>
          <w:rFonts w:ascii="Arial" w:hAnsi="Arial" w:cs="Arial"/>
          <w:lang w:val="en-US"/>
        </w:rPr>
        <w:t>be</w:t>
      </w:r>
      <w:r w:rsidR="002B7F9D">
        <w:rPr>
          <w:rFonts w:ascii="Arial" w:hAnsi="Arial" w:cs="Arial"/>
          <w:lang w:val="en-US"/>
        </w:rPr>
        <w:t>en</w:t>
      </w:r>
      <w:r w:rsidR="006C21E3">
        <w:rPr>
          <w:rFonts w:ascii="Arial" w:hAnsi="Arial" w:cs="Arial"/>
          <w:lang w:val="en-US"/>
        </w:rPr>
        <w:t xml:space="preserve"> whether th</w:t>
      </w:r>
      <w:r w:rsidR="00B857CB">
        <w:rPr>
          <w:rFonts w:ascii="Arial" w:hAnsi="Arial" w:cs="Arial"/>
          <w:lang w:val="en-US"/>
        </w:rPr>
        <w:t>at</w:t>
      </w:r>
      <w:r w:rsidR="006C21E3">
        <w:rPr>
          <w:rFonts w:ascii="Arial" w:hAnsi="Arial" w:cs="Arial"/>
          <w:lang w:val="en-US"/>
        </w:rPr>
        <w:t xml:space="preserve"> statement w</w:t>
      </w:r>
      <w:r w:rsidR="00B857CB">
        <w:rPr>
          <w:rFonts w:ascii="Arial" w:hAnsi="Arial" w:cs="Arial"/>
          <w:lang w:val="en-US"/>
        </w:rPr>
        <w:t>as</w:t>
      </w:r>
      <w:r w:rsidR="006C21E3">
        <w:rPr>
          <w:rFonts w:ascii="Arial" w:hAnsi="Arial" w:cs="Arial"/>
          <w:lang w:val="en-US"/>
        </w:rPr>
        <w:t xml:space="preserve"> in</w:t>
      </w:r>
      <w:r w:rsidR="00F062FD">
        <w:rPr>
          <w:rFonts w:ascii="Arial" w:hAnsi="Arial" w:cs="Arial"/>
          <w:lang w:val="en-US"/>
        </w:rPr>
        <w:t xml:space="preserve"> the interest of Coca-Cola and </w:t>
      </w:r>
      <w:proofErr w:type="spellStart"/>
      <w:r w:rsidR="00F062FD">
        <w:rPr>
          <w:rFonts w:ascii="Arial" w:hAnsi="Arial" w:cs="Arial"/>
          <w:lang w:val="en-US"/>
        </w:rPr>
        <w:t>Ohorongo</w:t>
      </w:r>
      <w:proofErr w:type="spellEnd"/>
      <w:r w:rsidR="00F062FD">
        <w:rPr>
          <w:rFonts w:ascii="Arial" w:hAnsi="Arial" w:cs="Arial"/>
          <w:lang w:val="en-US"/>
        </w:rPr>
        <w:t xml:space="preserve"> Cement</w:t>
      </w:r>
      <w:r w:rsidR="006C21E3">
        <w:rPr>
          <w:rFonts w:ascii="Arial" w:hAnsi="Arial" w:cs="Arial"/>
          <w:lang w:val="en-US"/>
        </w:rPr>
        <w:t>.</w:t>
      </w:r>
      <w:r w:rsidR="00F062FD">
        <w:rPr>
          <w:rFonts w:ascii="Arial" w:hAnsi="Arial" w:cs="Arial"/>
          <w:lang w:val="en-US"/>
        </w:rPr>
        <w:t xml:space="preserve"> </w:t>
      </w:r>
      <w:r w:rsidR="006C21E3">
        <w:rPr>
          <w:rFonts w:ascii="Arial" w:hAnsi="Arial" w:cs="Arial"/>
          <w:lang w:val="en-US"/>
        </w:rPr>
        <w:t xml:space="preserve">However, </w:t>
      </w:r>
      <w:r w:rsidR="00F062FD">
        <w:rPr>
          <w:rFonts w:ascii="Arial" w:hAnsi="Arial" w:cs="Arial"/>
          <w:lang w:val="en-US"/>
        </w:rPr>
        <w:t>the defamatory statements were not limited to th</w:t>
      </w:r>
      <w:r w:rsidR="00B857CB">
        <w:rPr>
          <w:rFonts w:ascii="Arial" w:hAnsi="Arial" w:cs="Arial"/>
          <w:lang w:val="en-US"/>
        </w:rPr>
        <w:t>at</w:t>
      </w:r>
      <w:r w:rsidR="00F062FD">
        <w:rPr>
          <w:rFonts w:ascii="Arial" w:hAnsi="Arial" w:cs="Arial"/>
          <w:lang w:val="en-US"/>
        </w:rPr>
        <w:t xml:space="preserve"> fact, and </w:t>
      </w:r>
      <w:r w:rsidR="006C21E3">
        <w:rPr>
          <w:rFonts w:ascii="Arial" w:hAnsi="Arial" w:cs="Arial"/>
          <w:lang w:val="en-US"/>
        </w:rPr>
        <w:t xml:space="preserve">the defendant </w:t>
      </w:r>
      <w:r w:rsidR="00F062FD">
        <w:rPr>
          <w:rFonts w:ascii="Arial" w:hAnsi="Arial" w:cs="Arial"/>
          <w:lang w:val="en-US"/>
        </w:rPr>
        <w:t>failed to prove the truth or substantial truth of the</w:t>
      </w:r>
      <w:r w:rsidR="006C21E3">
        <w:rPr>
          <w:rFonts w:ascii="Arial" w:hAnsi="Arial" w:cs="Arial"/>
          <w:lang w:val="en-US"/>
        </w:rPr>
        <w:t xml:space="preserve"> other d</w:t>
      </w:r>
      <w:r w:rsidR="00F062FD">
        <w:rPr>
          <w:rFonts w:ascii="Arial" w:hAnsi="Arial" w:cs="Arial"/>
          <w:lang w:val="en-US"/>
        </w:rPr>
        <w:t>efamatory</w:t>
      </w:r>
      <w:r w:rsidR="006C21E3">
        <w:rPr>
          <w:rFonts w:ascii="Arial" w:hAnsi="Arial" w:cs="Arial"/>
          <w:lang w:val="en-US"/>
        </w:rPr>
        <w:t xml:space="preserve"> statements.</w:t>
      </w:r>
      <w:r w:rsidR="00B857CB">
        <w:rPr>
          <w:rFonts w:ascii="Arial" w:hAnsi="Arial" w:cs="Arial"/>
          <w:lang w:val="en-US"/>
        </w:rPr>
        <w:t xml:space="preserve"> The </w:t>
      </w:r>
      <w:r w:rsidR="000D517C">
        <w:rPr>
          <w:rFonts w:ascii="Arial" w:hAnsi="Arial" w:cs="Arial"/>
          <w:lang w:val="en-US"/>
        </w:rPr>
        <w:t xml:space="preserve">court finds that the </w:t>
      </w:r>
      <w:r w:rsidR="00B857CB">
        <w:rPr>
          <w:rFonts w:ascii="Arial" w:hAnsi="Arial" w:cs="Arial"/>
          <w:lang w:val="en-US"/>
        </w:rPr>
        <w:t xml:space="preserve">defendant did not prove that the plaintiff </w:t>
      </w:r>
      <w:proofErr w:type="spellStart"/>
      <w:r w:rsidR="00B857CB">
        <w:rPr>
          <w:rFonts w:ascii="Arial" w:hAnsi="Arial" w:cs="Arial"/>
          <w:lang w:val="en-US"/>
        </w:rPr>
        <w:t>victimised</w:t>
      </w:r>
      <w:proofErr w:type="spellEnd"/>
      <w:r w:rsidR="00B857CB">
        <w:rPr>
          <w:rFonts w:ascii="Arial" w:hAnsi="Arial" w:cs="Arial"/>
          <w:lang w:val="en-US"/>
        </w:rPr>
        <w:t xml:space="preserve"> him to the extent that he had to seek professional help</w:t>
      </w:r>
      <w:r w:rsidR="000D517C">
        <w:rPr>
          <w:rFonts w:ascii="Arial" w:hAnsi="Arial" w:cs="Arial"/>
          <w:lang w:val="en-US"/>
        </w:rPr>
        <w:t xml:space="preserve">. </w:t>
      </w:r>
      <w:r w:rsidR="002B7F9D">
        <w:rPr>
          <w:rFonts w:ascii="Arial" w:hAnsi="Arial" w:cs="Arial"/>
          <w:lang w:val="en-US"/>
        </w:rPr>
        <w:t xml:space="preserve">The court </w:t>
      </w:r>
      <w:r w:rsidR="000D517C">
        <w:rPr>
          <w:rFonts w:ascii="Arial" w:hAnsi="Arial" w:cs="Arial"/>
          <w:lang w:val="en-US"/>
        </w:rPr>
        <w:t xml:space="preserve">further </w:t>
      </w:r>
      <w:r w:rsidR="002B7F9D">
        <w:rPr>
          <w:rFonts w:ascii="Arial" w:hAnsi="Arial" w:cs="Arial"/>
          <w:lang w:val="en-US"/>
        </w:rPr>
        <w:t xml:space="preserve">finds that the defence of truth and public interest fails. </w:t>
      </w:r>
      <w:r w:rsidR="00B857CB">
        <w:rPr>
          <w:rFonts w:ascii="Arial" w:hAnsi="Arial" w:cs="Arial"/>
          <w:lang w:val="en-US"/>
        </w:rPr>
        <w:t xml:space="preserve"> </w:t>
      </w:r>
    </w:p>
    <w:p w14:paraId="25D556AF" w14:textId="77777777" w:rsidR="002B7F9D" w:rsidRPr="002B7F9D" w:rsidRDefault="002B7F9D" w:rsidP="002B7F9D">
      <w:pPr>
        <w:pStyle w:val="ListParagraph"/>
        <w:rPr>
          <w:rFonts w:ascii="Arial" w:hAnsi="Arial" w:cs="Arial"/>
          <w:lang w:val="en-US"/>
        </w:rPr>
      </w:pPr>
    </w:p>
    <w:p w14:paraId="26690443" w14:textId="14E63CE1" w:rsidR="002B7F9D" w:rsidRPr="00396CCC" w:rsidRDefault="002B7F9D" w:rsidP="00396CCC">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Considering the defence of fair comment, the true, or substantially true, fact which the defendant proved whereupon </w:t>
      </w:r>
      <w:r w:rsidR="00F0040C">
        <w:rPr>
          <w:rFonts w:ascii="Arial" w:hAnsi="Arial" w:cs="Arial"/>
          <w:lang w:val="en-US"/>
        </w:rPr>
        <w:t xml:space="preserve">fair </w:t>
      </w:r>
      <w:r>
        <w:rPr>
          <w:rFonts w:ascii="Arial" w:hAnsi="Arial" w:cs="Arial"/>
          <w:lang w:val="en-US"/>
        </w:rPr>
        <w:t xml:space="preserve">comments could </w:t>
      </w:r>
      <w:r w:rsidR="008125CC">
        <w:rPr>
          <w:rFonts w:ascii="Arial" w:hAnsi="Arial" w:cs="Arial"/>
          <w:lang w:val="en-US"/>
        </w:rPr>
        <w:t xml:space="preserve">have </w:t>
      </w:r>
      <w:r>
        <w:rPr>
          <w:rFonts w:ascii="Arial" w:hAnsi="Arial" w:cs="Arial"/>
          <w:lang w:val="en-US"/>
        </w:rPr>
        <w:t>be</w:t>
      </w:r>
      <w:r w:rsidR="008125CC">
        <w:rPr>
          <w:rFonts w:ascii="Arial" w:hAnsi="Arial" w:cs="Arial"/>
          <w:lang w:val="en-US"/>
        </w:rPr>
        <w:t>en</w:t>
      </w:r>
      <w:r>
        <w:rPr>
          <w:rFonts w:ascii="Arial" w:hAnsi="Arial" w:cs="Arial"/>
          <w:lang w:val="en-US"/>
        </w:rPr>
        <w:t xml:space="preserve"> </w:t>
      </w:r>
      <w:r w:rsidR="00F0040C">
        <w:rPr>
          <w:rFonts w:ascii="Arial" w:hAnsi="Arial" w:cs="Arial"/>
          <w:lang w:val="en-US"/>
        </w:rPr>
        <w:t>made</w:t>
      </w:r>
      <w:r w:rsidR="008125CC">
        <w:rPr>
          <w:rFonts w:ascii="Arial" w:hAnsi="Arial" w:cs="Arial"/>
          <w:lang w:val="en-US"/>
        </w:rPr>
        <w:t xml:space="preserve"> </w:t>
      </w:r>
      <w:r>
        <w:rPr>
          <w:rFonts w:ascii="Arial" w:hAnsi="Arial" w:cs="Arial"/>
          <w:lang w:val="en-US"/>
        </w:rPr>
        <w:t>w</w:t>
      </w:r>
      <w:r w:rsidR="000D517C">
        <w:rPr>
          <w:rFonts w:ascii="Arial" w:hAnsi="Arial" w:cs="Arial"/>
          <w:lang w:val="en-US"/>
        </w:rPr>
        <w:t>as</w:t>
      </w:r>
      <w:r>
        <w:rPr>
          <w:rFonts w:ascii="Arial" w:hAnsi="Arial" w:cs="Arial"/>
          <w:lang w:val="en-US"/>
        </w:rPr>
        <w:t xml:space="preserve"> that he lodged a </w:t>
      </w:r>
      <w:proofErr w:type="spellStart"/>
      <w:r>
        <w:rPr>
          <w:rFonts w:ascii="Arial" w:hAnsi="Arial" w:cs="Arial"/>
          <w:lang w:val="en-US"/>
        </w:rPr>
        <w:t>labour</w:t>
      </w:r>
      <w:proofErr w:type="spellEnd"/>
      <w:r>
        <w:rPr>
          <w:rFonts w:ascii="Arial" w:hAnsi="Arial" w:cs="Arial"/>
          <w:lang w:val="en-US"/>
        </w:rPr>
        <w:t xml:space="preserve"> complaint with the </w:t>
      </w:r>
      <w:proofErr w:type="spellStart"/>
      <w:r>
        <w:rPr>
          <w:rFonts w:ascii="Arial" w:hAnsi="Arial" w:cs="Arial"/>
          <w:lang w:val="en-US"/>
        </w:rPr>
        <w:t>Labour</w:t>
      </w:r>
      <w:proofErr w:type="spellEnd"/>
      <w:r>
        <w:rPr>
          <w:rFonts w:ascii="Arial" w:hAnsi="Arial" w:cs="Arial"/>
          <w:lang w:val="en-US"/>
        </w:rPr>
        <w:t xml:space="preserve"> Commissioner against AB-InBev wherein the plaintiff’s name was mentioned and implicated.</w:t>
      </w:r>
      <w:r w:rsidR="008125CC">
        <w:rPr>
          <w:rFonts w:ascii="Arial" w:hAnsi="Arial" w:cs="Arial"/>
          <w:lang w:val="en-US"/>
        </w:rPr>
        <w:t xml:space="preserve"> </w:t>
      </w:r>
      <w:r>
        <w:rPr>
          <w:rFonts w:ascii="Arial" w:hAnsi="Arial" w:cs="Arial"/>
          <w:lang w:val="en-US"/>
        </w:rPr>
        <w:t xml:space="preserve">The defendant failed to prove that the </w:t>
      </w:r>
      <w:r w:rsidR="00F0040C">
        <w:rPr>
          <w:rFonts w:ascii="Arial" w:hAnsi="Arial" w:cs="Arial"/>
          <w:lang w:val="en-US"/>
        </w:rPr>
        <w:t xml:space="preserve">defamatory </w:t>
      </w:r>
      <w:r>
        <w:rPr>
          <w:rFonts w:ascii="Arial" w:hAnsi="Arial" w:cs="Arial"/>
          <w:lang w:val="en-US"/>
        </w:rPr>
        <w:t xml:space="preserve">statements were comments (opinion) </w:t>
      </w:r>
      <w:r w:rsidR="004B77E6">
        <w:rPr>
          <w:rFonts w:ascii="Arial" w:hAnsi="Arial" w:cs="Arial"/>
          <w:lang w:val="en-US"/>
        </w:rPr>
        <w:t xml:space="preserve">on that proved fact </w:t>
      </w:r>
      <w:r>
        <w:rPr>
          <w:rFonts w:ascii="Arial" w:hAnsi="Arial" w:cs="Arial"/>
          <w:lang w:val="en-US"/>
        </w:rPr>
        <w:t xml:space="preserve">and not statements of fact and that </w:t>
      </w:r>
      <w:r w:rsidR="008125CC">
        <w:rPr>
          <w:rFonts w:ascii="Arial" w:hAnsi="Arial" w:cs="Arial"/>
          <w:lang w:val="en-US"/>
        </w:rPr>
        <w:t>they</w:t>
      </w:r>
      <w:r>
        <w:rPr>
          <w:rFonts w:ascii="Arial" w:hAnsi="Arial" w:cs="Arial"/>
          <w:lang w:val="en-US"/>
        </w:rPr>
        <w:t xml:space="preserve"> would have </w:t>
      </w:r>
      <w:r>
        <w:rPr>
          <w:rFonts w:ascii="Arial" w:hAnsi="Arial" w:cs="Arial"/>
          <w:lang w:val="en-US"/>
        </w:rPr>
        <w:lastRenderedPageBreak/>
        <w:t>been understood as such by a reasonable reader.</w:t>
      </w:r>
      <w:r w:rsidR="008125CC">
        <w:rPr>
          <w:rFonts w:ascii="Arial" w:hAnsi="Arial" w:cs="Arial"/>
          <w:lang w:val="en-US"/>
        </w:rPr>
        <w:t xml:space="preserve"> In fact, the defendant </w:t>
      </w:r>
      <w:r w:rsidR="00F0040C">
        <w:rPr>
          <w:rFonts w:ascii="Arial" w:hAnsi="Arial" w:cs="Arial"/>
          <w:lang w:val="en-US"/>
        </w:rPr>
        <w:t xml:space="preserve">clearly </w:t>
      </w:r>
      <w:r w:rsidR="008125CC">
        <w:rPr>
          <w:rFonts w:ascii="Arial" w:hAnsi="Arial" w:cs="Arial"/>
          <w:lang w:val="en-US"/>
        </w:rPr>
        <w:t xml:space="preserve">misunderstood the defence of fair comment in its entirety. </w:t>
      </w:r>
      <w:r w:rsidR="000D517C">
        <w:rPr>
          <w:rFonts w:ascii="Arial" w:hAnsi="Arial" w:cs="Arial"/>
          <w:lang w:val="en-US"/>
        </w:rPr>
        <w:t>The defendant</w:t>
      </w:r>
      <w:r>
        <w:rPr>
          <w:rFonts w:ascii="Arial" w:hAnsi="Arial" w:cs="Arial"/>
          <w:lang w:val="en-US"/>
        </w:rPr>
        <w:t xml:space="preserve"> </w:t>
      </w:r>
      <w:r w:rsidR="008125CC">
        <w:rPr>
          <w:rFonts w:ascii="Arial" w:hAnsi="Arial" w:cs="Arial"/>
          <w:lang w:val="en-US"/>
        </w:rPr>
        <w:t>also</w:t>
      </w:r>
      <w:r>
        <w:rPr>
          <w:rFonts w:ascii="Arial" w:hAnsi="Arial" w:cs="Arial"/>
          <w:lang w:val="en-US"/>
        </w:rPr>
        <w:t xml:space="preserve"> failed to prove the </w:t>
      </w:r>
      <w:r w:rsidR="00F0040C">
        <w:rPr>
          <w:rFonts w:ascii="Arial" w:hAnsi="Arial" w:cs="Arial"/>
          <w:lang w:val="en-US"/>
        </w:rPr>
        <w:t xml:space="preserve">defamatory </w:t>
      </w:r>
      <w:r>
        <w:rPr>
          <w:rFonts w:ascii="Arial" w:hAnsi="Arial" w:cs="Arial"/>
          <w:lang w:val="en-US"/>
        </w:rPr>
        <w:t>statements were fair</w:t>
      </w:r>
      <w:r w:rsidR="000D517C">
        <w:rPr>
          <w:rFonts w:ascii="Arial" w:hAnsi="Arial" w:cs="Arial"/>
          <w:lang w:val="en-US"/>
        </w:rPr>
        <w:t xml:space="preserve"> comments</w:t>
      </w:r>
      <w:r>
        <w:rPr>
          <w:rFonts w:ascii="Arial" w:hAnsi="Arial" w:cs="Arial"/>
          <w:lang w:val="en-US"/>
        </w:rPr>
        <w:t xml:space="preserve"> (that they do not exceed certain limits)</w:t>
      </w:r>
      <w:r w:rsidR="0083464B">
        <w:rPr>
          <w:rFonts w:ascii="Arial" w:hAnsi="Arial" w:cs="Arial"/>
          <w:lang w:val="en-US"/>
        </w:rPr>
        <w:t xml:space="preserve"> on th</w:t>
      </w:r>
      <w:r w:rsidR="003817E8">
        <w:rPr>
          <w:rFonts w:ascii="Arial" w:hAnsi="Arial" w:cs="Arial"/>
          <w:lang w:val="en-US"/>
        </w:rPr>
        <w:t xml:space="preserve">at </w:t>
      </w:r>
      <w:r w:rsidR="0083464B">
        <w:rPr>
          <w:rFonts w:ascii="Arial" w:hAnsi="Arial" w:cs="Arial"/>
          <w:lang w:val="en-US"/>
        </w:rPr>
        <w:t>fact proved</w:t>
      </w:r>
      <w:r w:rsidR="008125CC">
        <w:rPr>
          <w:rFonts w:ascii="Arial" w:hAnsi="Arial" w:cs="Arial"/>
          <w:lang w:val="en-US"/>
        </w:rPr>
        <w:t xml:space="preserve">. </w:t>
      </w:r>
      <w:r w:rsidR="00F0040C">
        <w:rPr>
          <w:rFonts w:ascii="Arial" w:hAnsi="Arial" w:cs="Arial"/>
          <w:lang w:val="en-US"/>
        </w:rPr>
        <w:t xml:space="preserve">If the defamatory statements are considered </w:t>
      </w:r>
      <w:proofErr w:type="gramStart"/>
      <w:r w:rsidR="00F0040C">
        <w:rPr>
          <w:rFonts w:ascii="Arial" w:hAnsi="Arial" w:cs="Arial"/>
          <w:lang w:val="en-US"/>
        </w:rPr>
        <w:t>in light of</w:t>
      </w:r>
      <w:proofErr w:type="gramEnd"/>
      <w:r w:rsidR="00F0040C">
        <w:rPr>
          <w:rFonts w:ascii="Arial" w:hAnsi="Arial" w:cs="Arial"/>
          <w:lang w:val="en-US"/>
        </w:rPr>
        <w:t xml:space="preserve"> th</w:t>
      </w:r>
      <w:r w:rsidR="003817E8">
        <w:rPr>
          <w:rFonts w:ascii="Arial" w:hAnsi="Arial" w:cs="Arial"/>
          <w:lang w:val="en-US"/>
        </w:rPr>
        <w:t>at</w:t>
      </w:r>
      <w:r w:rsidR="00F0040C">
        <w:rPr>
          <w:rFonts w:ascii="Arial" w:hAnsi="Arial" w:cs="Arial"/>
          <w:lang w:val="en-US"/>
        </w:rPr>
        <w:t xml:space="preserve"> proven fact, it cannot be said that the statements were fair</w:t>
      </w:r>
      <w:r w:rsidR="000D517C">
        <w:rPr>
          <w:rFonts w:ascii="Arial" w:hAnsi="Arial" w:cs="Arial"/>
          <w:lang w:val="en-US"/>
        </w:rPr>
        <w:t xml:space="preserve"> comments</w:t>
      </w:r>
      <w:r w:rsidR="003817E8">
        <w:rPr>
          <w:rFonts w:ascii="Arial" w:hAnsi="Arial" w:cs="Arial"/>
          <w:lang w:val="en-US"/>
        </w:rPr>
        <w:t xml:space="preserve"> thereon</w:t>
      </w:r>
      <w:r w:rsidR="00F0040C">
        <w:rPr>
          <w:rFonts w:ascii="Arial" w:hAnsi="Arial" w:cs="Arial"/>
          <w:lang w:val="en-US"/>
        </w:rPr>
        <w:t>. T</w:t>
      </w:r>
      <w:r w:rsidR="008125CC">
        <w:rPr>
          <w:rFonts w:ascii="Arial" w:hAnsi="Arial" w:cs="Arial"/>
          <w:lang w:val="en-US"/>
        </w:rPr>
        <w:t xml:space="preserve">he question of whether </w:t>
      </w:r>
      <w:r>
        <w:rPr>
          <w:rFonts w:ascii="Arial" w:hAnsi="Arial" w:cs="Arial"/>
          <w:lang w:val="en-US"/>
        </w:rPr>
        <w:t>the comment</w:t>
      </w:r>
      <w:r w:rsidR="008125CC">
        <w:rPr>
          <w:rFonts w:ascii="Arial" w:hAnsi="Arial" w:cs="Arial"/>
          <w:lang w:val="en-US"/>
        </w:rPr>
        <w:t xml:space="preserve">s </w:t>
      </w:r>
      <w:r w:rsidR="00F0040C">
        <w:rPr>
          <w:rFonts w:ascii="Arial" w:hAnsi="Arial" w:cs="Arial"/>
          <w:lang w:val="en-US"/>
        </w:rPr>
        <w:t xml:space="preserve">relate to a matter of public interest does, therefore, </w:t>
      </w:r>
      <w:r w:rsidR="008125CC">
        <w:rPr>
          <w:rFonts w:ascii="Arial" w:hAnsi="Arial" w:cs="Arial"/>
          <w:lang w:val="en-US"/>
        </w:rPr>
        <w:t>not arise.</w:t>
      </w:r>
      <w:r w:rsidR="00F0040C">
        <w:rPr>
          <w:rFonts w:ascii="Arial" w:hAnsi="Arial" w:cs="Arial"/>
          <w:lang w:val="en-US"/>
        </w:rPr>
        <w:t xml:space="preserve"> Fair comment protection is forfeited if a defendant act</w:t>
      </w:r>
      <w:r w:rsidR="00B55EA1">
        <w:rPr>
          <w:rFonts w:ascii="Arial" w:hAnsi="Arial" w:cs="Arial"/>
          <w:lang w:val="en-US"/>
        </w:rPr>
        <w:t>s</w:t>
      </w:r>
      <w:r w:rsidR="00F0040C">
        <w:rPr>
          <w:rFonts w:ascii="Arial" w:hAnsi="Arial" w:cs="Arial"/>
          <w:lang w:val="en-US"/>
        </w:rPr>
        <w:t xml:space="preserve"> with malice or improper motive</w:t>
      </w:r>
      <w:r w:rsidR="00B55EA1">
        <w:rPr>
          <w:rFonts w:ascii="Arial" w:hAnsi="Arial" w:cs="Arial"/>
          <w:lang w:val="en-US"/>
        </w:rPr>
        <w:t>, and t</w:t>
      </w:r>
      <w:r w:rsidR="00F0040C">
        <w:rPr>
          <w:rFonts w:ascii="Arial" w:hAnsi="Arial" w:cs="Arial"/>
          <w:lang w:val="en-US"/>
        </w:rPr>
        <w:t>h</w:t>
      </w:r>
      <w:r w:rsidR="000D517C">
        <w:rPr>
          <w:rFonts w:ascii="Arial" w:hAnsi="Arial" w:cs="Arial"/>
          <w:lang w:val="en-US"/>
        </w:rPr>
        <w:t>e</w:t>
      </w:r>
      <w:r w:rsidR="00F0040C">
        <w:rPr>
          <w:rFonts w:ascii="Arial" w:hAnsi="Arial" w:cs="Arial"/>
          <w:lang w:val="en-US"/>
        </w:rPr>
        <w:t xml:space="preserve"> onus</w:t>
      </w:r>
      <w:r w:rsidR="000D517C">
        <w:rPr>
          <w:rFonts w:ascii="Arial" w:hAnsi="Arial" w:cs="Arial"/>
          <w:lang w:val="en-US"/>
        </w:rPr>
        <w:t xml:space="preserve"> of malice or improper motive</w:t>
      </w:r>
      <w:r w:rsidR="00F0040C">
        <w:rPr>
          <w:rFonts w:ascii="Arial" w:hAnsi="Arial" w:cs="Arial"/>
          <w:lang w:val="en-US"/>
        </w:rPr>
        <w:t xml:space="preserve"> is on the plaintiff.</w:t>
      </w:r>
      <w:r w:rsidR="00F0040C">
        <w:rPr>
          <w:rStyle w:val="FootnoteReference"/>
          <w:rFonts w:ascii="Arial" w:hAnsi="Arial" w:cs="Arial"/>
          <w:lang w:val="en-US"/>
        </w:rPr>
        <w:footnoteReference w:id="26"/>
      </w:r>
      <w:r w:rsidR="003817E8">
        <w:rPr>
          <w:rFonts w:ascii="Arial" w:hAnsi="Arial" w:cs="Arial"/>
          <w:lang w:val="en-US"/>
        </w:rPr>
        <w:t xml:space="preserve"> If the defence of fair comment was established </w:t>
      </w:r>
      <w:r w:rsidR="00D30E18">
        <w:rPr>
          <w:rFonts w:ascii="Arial" w:hAnsi="Arial" w:cs="Arial"/>
          <w:lang w:val="en-US"/>
        </w:rPr>
        <w:t xml:space="preserve">and the court considered the issue of the defendant’s malice or improper motive, </w:t>
      </w:r>
      <w:r w:rsidR="003817E8">
        <w:rPr>
          <w:rFonts w:ascii="Arial" w:hAnsi="Arial" w:cs="Arial"/>
          <w:lang w:val="en-US"/>
        </w:rPr>
        <w:t xml:space="preserve">the court would, </w:t>
      </w:r>
      <w:r w:rsidR="000B25DF">
        <w:rPr>
          <w:rFonts w:ascii="Arial" w:hAnsi="Arial" w:cs="Arial"/>
          <w:lang w:val="en-US"/>
        </w:rPr>
        <w:t>based</w:t>
      </w:r>
      <w:r w:rsidR="003817E8">
        <w:rPr>
          <w:rFonts w:ascii="Arial" w:hAnsi="Arial" w:cs="Arial"/>
          <w:lang w:val="en-US"/>
        </w:rPr>
        <w:t xml:space="preserve"> o</w:t>
      </w:r>
      <w:r w:rsidR="000B25DF">
        <w:rPr>
          <w:rFonts w:ascii="Arial" w:hAnsi="Arial" w:cs="Arial"/>
          <w:lang w:val="en-US"/>
        </w:rPr>
        <w:t>n</w:t>
      </w:r>
      <w:r w:rsidR="003817E8">
        <w:rPr>
          <w:rFonts w:ascii="Arial" w:hAnsi="Arial" w:cs="Arial"/>
          <w:lang w:val="en-US"/>
        </w:rPr>
        <w:t xml:space="preserve"> </w:t>
      </w:r>
      <w:r w:rsidR="003817E8" w:rsidRPr="00AE1046">
        <w:rPr>
          <w:rFonts w:ascii="Arial" w:hAnsi="Arial" w:cs="Arial"/>
          <w:lang w:val="en-US"/>
        </w:rPr>
        <w:t xml:space="preserve">Frankie </w:t>
      </w:r>
      <w:proofErr w:type="spellStart"/>
      <w:r w:rsidR="003817E8" w:rsidRPr="00AE1046">
        <w:rPr>
          <w:rFonts w:ascii="Arial" w:hAnsi="Arial" w:cs="Arial"/>
          <w:lang w:val="en-US"/>
        </w:rPr>
        <w:t>Ngurimuje</w:t>
      </w:r>
      <w:r w:rsidR="003817E8">
        <w:rPr>
          <w:rFonts w:ascii="Arial" w:hAnsi="Arial" w:cs="Arial"/>
          <w:lang w:val="en-US"/>
        </w:rPr>
        <w:t>’s</w:t>
      </w:r>
      <w:proofErr w:type="spellEnd"/>
      <w:r w:rsidR="003817E8">
        <w:rPr>
          <w:rFonts w:ascii="Arial" w:hAnsi="Arial" w:cs="Arial"/>
          <w:lang w:val="en-US"/>
        </w:rPr>
        <w:t xml:space="preserve"> testimony,</w:t>
      </w:r>
      <w:r w:rsidR="00D30E18">
        <w:rPr>
          <w:rFonts w:ascii="Arial" w:hAnsi="Arial" w:cs="Arial"/>
          <w:lang w:val="en-US"/>
        </w:rPr>
        <w:t xml:space="preserve"> which was not objected to,</w:t>
      </w:r>
      <w:r w:rsidR="003817E8">
        <w:rPr>
          <w:rFonts w:ascii="Arial" w:hAnsi="Arial" w:cs="Arial"/>
          <w:lang w:val="en-US"/>
        </w:rPr>
        <w:t xml:space="preserve"> find that the defendant was malicious and acted with an improper motive in making the defamatory statements to Coca-Cola and </w:t>
      </w:r>
      <w:proofErr w:type="spellStart"/>
      <w:r w:rsidR="003817E8">
        <w:rPr>
          <w:rFonts w:ascii="Arial" w:hAnsi="Arial" w:cs="Arial"/>
          <w:lang w:val="en-US"/>
        </w:rPr>
        <w:t>Ohorongo</w:t>
      </w:r>
      <w:proofErr w:type="spellEnd"/>
      <w:r w:rsidR="003817E8">
        <w:rPr>
          <w:rFonts w:ascii="Arial" w:hAnsi="Arial" w:cs="Arial"/>
          <w:lang w:val="en-US"/>
        </w:rPr>
        <w:t xml:space="preserve"> Cement, thereby forfeiting the defence of fair comment</w:t>
      </w:r>
      <w:r w:rsidR="00B55EA1">
        <w:rPr>
          <w:rFonts w:ascii="Arial" w:hAnsi="Arial" w:cs="Arial"/>
          <w:lang w:val="en-US"/>
        </w:rPr>
        <w:t xml:space="preserve">. </w:t>
      </w:r>
      <w:r w:rsidR="00F0040C">
        <w:rPr>
          <w:rFonts w:ascii="Arial" w:hAnsi="Arial" w:cs="Arial"/>
          <w:lang w:val="en-US"/>
        </w:rPr>
        <w:t>The court</w:t>
      </w:r>
      <w:r w:rsidR="003817E8">
        <w:rPr>
          <w:rFonts w:ascii="Arial" w:hAnsi="Arial" w:cs="Arial"/>
          <w:lang w:val="en-US"/>
        </w:rPr>
        <w:t xml:space="preserve"> </w:t>
      </w:r>
      <w:r w:rsidR="00F0040C">
        <w:rPr>
          <w:rFonts w:ascii="Arial" w:hAnsi="Arial" w:cs="Arial"/>
          <w:lang w:val="en-US"/>
        </w:rPr>
        <w:t>finds that the defence of fair comment fails.</w:t>
      </w:r>
      <w:r w:rsidR="008125CC">
        <w:rPr>
          <w:rFonts w:ascii="Arial" w:hAnsi="Arial" w:cs="Arial"/>
          <w:lang w:val="en-US"/>
        </w:rPr>
        <w:t xml:space="preserve"> </w:t>
      </w:r>
    </w:p>
    <w:p w14:paraId="3E95E180" w14:textId="77777777" w:rsidR="001343CA" w:rsidRPr="001343CA" w:rsidRDefault="001343CA" w:rsidP="001343CA">
      <w:pPr>
        <w:pStyle w:val="ListParagraph"/>
        <w:rPr>
          <w:rFonts w:ascii="Arial" w:hAnsi="Arial" w:cs="Arial"/>
          <w:lang w:val="en-US"/>
        </w:rPr>
      </w:pPr>
    </w:p>
    <w:p w14:paraId="6B6576F9" w14:textId="73FF9463" w:rsidR="00991453" w:rsidRDefault="009639D5" w:rsidP="004E5F07">
      <w:pPr>
        <w:pStyle w:val="ListParagraph"/>
        <w:numPr>
          <w:ilvl w:val="0"/>
          <w:numId w:val="2"/>
        </w:numPr>
        <w:spacing w:line="360" w:lineRule="auto"/>
        <w:ind w:left="0" w:firstLine="0"/>
        <w:jc w:val="both"/>
        <w:rPr>
          <w:rFonts w:ascii="Arial" w:hAnsi="Arial" w:cs="Arial"/>
          <w:lang w:val="en-US"/>
        </w:rPr>
      </w:pPr>
      <w:r w:rsidRPr="003C5AF9">
        <w:rPr>
          <w:rFonts w:ascii="Arial" w:hAnsi="Arial" w:cs="Arial"/>
          <w:lang w:val="en-US"/>
        </w:rPr>
        <w:t xml:space="preserve">The fact that </w:t>
      </w:r>
      <w:r w:rsidR="00F0040C">
        <w:rPr>
          <w:rFonts w:ascii="Arial" w:hAnsi="Arial" w:cs="Arial"/>
          <w:lang w:val="en-US"/>
        </w:rPr>
        <w:t>the defendant</w:t>
      </w:r>
      <w:r w:rsidRPr="003C5AF9">
        <w:rPr>
          <w:rFonts w:ascii="Arial" w:hAnsi="Arial" w:cs="Arial"/>
          <w:lang w:val="en-US"/>
        </w:rPr>
        <w:t xml:space="preserve"> wanted </w:t>
      </w:r>
      <w:r w:rsidR="00F0040C">
        <w:rPr>
          <w:rFonts w:ascii="Arial" w:hAnsi="Arial" w:cs="Arial"/>
          <w:lang w:val="en-US"/>
        </w:rPr>
        <w:t>the statements</w:t>
      </w:r>
      <w:r w:rsidRPr="003C5AF9">
        <w:rPr>
          <w:rFonts w:ascii="Arial" w:hAnsi="Arial" w:cs="Arial"/>
          <w:lang w:val="en-US"/>
        </w:rPr>
        <w:t xml:space="preserve"> to be kept confidential and private is not a defence.</w:t>
      </w:r>
      <w:r>
        <w:rPr>
          <w:rFonts w:ascii="Arial" w:hAnsi="Arial" w:cs="Arial"/>
          <w:lang w:val="en-US"/>
        </w:rPr>
        <w:t xml:space="preserve"> </w:t>
      </w:r>
      <w:r w:rsidR="00991453">
        <w:rPr>
          <w:rFonts w:ascii="Arial" w:hAnsi="Arial" w:cs="Arial"/>
          <w:lang w:val="en-US"/>
        </w:rPr>
        <w:t>Privilege is</w:t>
      </w:r>
      <w:r w:rsidR="0083464B">
        <w:rPr>
          <w:rFonts w:ascii="Arial" w:hAnsi="Arial" w:cs="Arial"/>
          <w:lang w:val="en-US"/>
        </w:rPr>
        <w:t>, however,</w:t>
      </w:r>
      <w:r w:rsidR="00991453">
        <w:rPr>
          <w:rFonts w:ascii="Arial" w:hAnsi="Arial" w:cs="Arial"/>
          <w:lang w:val="en-US"/>
        </w:rPr>
        <w:t xml:space="preserve"> available as a defence if the statements were published in the discharge of a duty or exercise of a right to a person who had a duty or right to receive the statement</w:t>
      </w:r>
      <w:r w:rsidR="00F0040C">
        <w:rPr>
          <w:rFonts w:ascii="Arial" w:hAnsi="Arial" w:cs="Arial"/>
          <w:lang w:val="en-US"/>
        </w:rPr>
        <w:t>s</w:t>
      </w:r>
      <w:r w:rsidR="00991453">
        <w:rPr>
          <w:rFonts w:ascii="Arial" w:hAnsi="Arial" w:cs="Arial"/>
          <w:lang w:val="en-US"/>
        </w:rPr>
        <w:t xml:space="preserve">. The onus </w:t>
      </w:r>
      <w:r w:rsidR="00F0040C">
        <w:rPr>
          <w:rFonts w:ascii="Arial" w:hAnsi="Arial" w:cs="Arial"/>
          <w:lang w:val="en-US"/>
        </w:rPr>
        <w:t>is</w:t>
      </w:r>
      <w:r w:rsidR="00991453">
        <w:rPr>
          <w:rFonts w:ascii="Arial" w:hAnsi="Arial" w:cs="Arial"/>
          <w:lang w:val="en-US"/>
        </w:rPr>
        <w:t xml:space="preserve"> on the defendant.</w:t>
      </w:r>
      <w:r w:rsidR="00B55EA1">
        <w:rPr>
          <w:rFonts w:ascii="Arial" w:hAnsi="Arial" w:cs="Arial"/>
          <w:lang w:val="en-US"/>
        </w:rPr>
        <w:t xml:space="preserve"> </w:t>
      </w:r>
      <w:r w:rsidR="00991453">
        <w:rPr>
          <w:rFonts w:ascii="Arial" w:hAnsi="Arial" w:cs="Arial"/>
          <w:lang w:val="en-US"/>
        </w:rPr>
        <w:t xml:space="preserve">He must </w:t>
      </w:r>
      <w:r w:rsidR="001F4F14">
        <w:rPr>
          <w:rFonts w:ascii="Arial" w:hAnsi="Arial" w:cs="Arial"/>
          <w:lang w:val="en-US"/>
        </w:rPr>
        <w:t xml:space="preserve">allege and </w:t>
      </w:r>
      <w:r w:rsidR="00991453">
        <w:rPr>
          <w:rFonts w:ascii="Arial" w:hAnsi="Arial" w:cs="Arial"/>
          <w:lang w:val="en-US"/>
        </w:rPr>
        <w:t xml:space="preserve">prove </w:t>
      </w:r>
      <w:r w:rsidR="00CD5CF5">
        <w:rPr>
          <w:rFonts w:ascii="Arial" w:hAnsi="Arial" w:cs="Arial"/>
          <w:lang w:val="en-US"/>
        </w:rPr>
        <w:t>the</w:t>
      </w:r>
      <w:r w:rsidR="001F4F14">
        <w:rPr>
          <w:rFonts w:ascii="Arial" w:hAnsi="Arial" w:cs="Arial"/>
          <w:lang w:val="en-US"/>
        </w:rPr>
        <w:t xml:space="preserve"> statements were made on a privileged occasion and were relevant, </w:t>
      </w:r>
      <w:r w:rsidR="0083464B">
        <w:rPr>
          <w:rFonts w:ascii="Arial" w:hAnsi="Arial" w:cs="Arial"/>
          <w:lang w:val="en-US"/>
        </w:rPr>
        <w:t>pertinent,</w:t>
      </w:r>
      <w:r w:rsidR="001F4F14">
        <w:rPr>
          <w:rFonts w:ascii="Arial" w:hAnsi="Arial" w:cs="Arial"/>
          <w:lang w:val="en-US"/>
        </w:rPr>
        <w:t xml:space="preserve"> or germane to the purpose of the occasion</w:t>
      </w:r>
      <w:r w:rsidR="00CD5CF5">
        <w:rPr>
          <w:rFonts w:ascii="Arial" w:hAnsi="Arial" w:cs="Arial"/>
          <w:lang w:val="en-US"/>
        </w:rPr>
        <w:t>.</w:t>
      </w:r>
      <w:r w:rsidR="001F4F14">
        <w:rPr>
          <w:rFonts w:ascii="Arial" w:hAnsi="Arial" w:cs="Arial"/>
          <w:lang w:val="en-US"/>
        </w:rPr>
        <w:t xml:space="preserve"> Once a defendant alleges and proves </w:t>
      </w:r>
      <w:r w:rsidR="003817E8">
        <w:rPr>
          <w:rFonts w:ascii="Arial" w:hAnsi="Arial" w:cs="Arial"/>
          <w:lang w:val="en-US"/>
        </w:rPr>
        <w:t>that</w:t>
      </w:r>
      <w:r w:rsidR="001F4F14">
        <w:rPr>
          <w:rFonts w:ascii="Arial" w:hAnsi="Arial" w:cs="Arial"/>
          <w:lang w:val="en-US"/>
        </w:rPr>
        <w:t xml:space="preserve"> it is for a plaintiff to rebut it by</w:t>
      </w:r>
      <w:r w:rsidR="0083464B">
        <w:rPr>
          <w:rFonts w:ascii="Arial" w:hAnsi="Arial" w:cs="Arial"/>
          <w:lang w:val="en-US"/>
        </w:rPr>
        <w:t>, for example,</w:t>
      </w:r>
      <w:r w:rsidR="001F4F14">
        <w:rPr>
          <w:rFonts w:ascii="Arial" w:hAnsi="Arial" w:cs="Arial"/>
          <w:lang w:val="en-US"/>
        </w:rPr>
        <w:t xml:space="preserve"> alleging and proving</w:t>
      </w:r>
      <w:r w:rsidR="008D1898">
        <w:rPr>
          <w:rFonts w:ascii="Arial" w:hAnsi="Arial" w:cs="Arial"/>
          <w:lang w:val="en-US"/>
        </w:rPr>
        <w:t xml:space="preserve"> </w:t>
      </w:r>
      <w:r w:rsidR="001F4F14">
        <w:rPr>
          <w:rFonts w:ascii="Arial" w:hAnsi="Arial" w:cs="Arial"/>
          <w:lang w:val="en-US"/>
        </w:rPr>
        <w:t xml:space="preserve">a defendant’s improper motive or </w:t>
      </w:r>
      <w:r w:rsidR="008D1898">
        <w:rPr>
          <w:rFonts w:ascii="Arial" w:hAnsi="Arial" w:cs="Arial"/>
          <w:lang w:val="en-US"/>
        </w:rPr>
        <w:t>malice.</w:t>
      </w:r>
      <w:r w:rsidR="008D1898">
        <w:rPr>
          <w:rStyle w:val="FootnoteReference"/>
          <w:rFonts w:ascii="Arial" w:hAnsi="Arial" w:cs="Arial"/>
          <w:lang w:val="en-US"/>
        </w:rPr>
        <w:footnoteReference w:id="27"/>
      </w:r>
      <w:r w:rsidR="001F4F14">
        <w:rPr>
          <w:rFonts w:ascii="Arial" w:hAnsi="Arial" w:cs="Arial"/>
          <w:lang w:val="en-US"/>
        </w:rPr>
        <w:t xml:space="preserve"> </w:t>
      </w:r>
    </w:p>
    <w:p w14:paraId="5E9A406D" w14:textId="77777777" w:rsidR="008E1BCE" w:rsidRPr="008E1BCE" w:rsidRDefault="008E1BCE" w:rsidP="008E1BCE">
      <w:pPr>
        <w:pStyle w:val="ListParagraph"/>
        <w:rPr>
          <w:rFonts w:ascii="Arial" w:hAnsi="Arial" w:cs="Arial"/>
          <w:lang w:val="en-US"/>
        </w:rPr>
      </w:pPr>
    </w:p>
    <w:p w14:paraId="2B21D2EB" w14:textId="2F29DF1F" w:rsidR="00B55EA1" w:rsidRDefault="008E1BCE" w:rsidP="004E5F07">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The defendant relies on </w:t>
      </w:r>
      <w:proofErr w:type="spellStart"/>
      <w:r w:rsidR="00FC6C4A" w:rsidRPr="00FC6C4A">
        <w:rPr>
          <w:rFonts w:ascii="Arial" w:hAnsi="Arial" w:cs="Arial"/>
          <w:i/>
          <w:iCs/>
          <w:lang w:val="en-US"/>
        </w:rPr>
        <w:t>Afshani</w:t>
      </w:r>
      <w:proofErr w:type="spellEnd"/>
      <w:r w:rsidR="00FC6C4A" w:rsidRPr="00FC6C4A">
        <w:rPr>
          <w:rFonts w:ascii="Arial" w:hAnsi="Arial" w:cs="Arial"/>
          <w:i/>
          <w:iCs/>
          <w:lang w:val="en-US"/>
        </w:rPr>
        <w:t xml:space="preserve"> and Another v </w:t>
      </w:r>
      <w:proofErr w:type="spellStart"/>
      <w:r w:rsidR="00FC6C4A" w:rsidRPr="00FC6C4A">
        <w:rPr>
          <w:rFonts w:ascii="Arial" w:hAnsi="Arial" w:cs="Arial"/>
          <w:i/>
          <w:iCs/>
          <w:lang w:val="en-US"/>
        </w:rPr>
        <w:t>Vaatz</w:t>
      </w:r>
      <w:proofErr w:type="spellEnd"/>
      <w:r>
        <w:rPr>
          <w:rStyle w:val="FootnoteReference"/>
          <w:rFonts w:ascii="Arial" w:hAnsi="Arial" w:cs="Arial"/>
          <w:lang w:val="en-US"/>
        </w:rPr>
        <w:footnoteReference w:id="28"/>
      </w:r>
      <w:r w:rsidR="00FC6C4A">
        <w:rPr>
          <w:rFonts w:ascii="Arial" w:hAnsi="Arial" w:cs="Arial"/>
          <w:lang w:val="en-US"/>
        </w:rPr>
        <w:t xml:space="preserve"> that</w:t>
      </w:r>
      <w:r w:rsidR="00B55EA1">
        <w:rPr>
          <w:rFonts w:ascii="Arial" w:hAnsi="Arial" w:cs="Arial"/>
          <w:lang w:val="en-US"/>
        </w:rPr>
        <w:t xml:space="preserve"> the essence of the defence of privilege:</w:t>
      </w:r>
    </w:p>
    <w:p w14:paraId="4BA54E52" w14:textId="77777777" w:rsidR="00B55EA1" w:rsidRPr="00B55EA1" w:rsidRDefault="00B55EA1" w:rsidP="00B55EA1">
      <w:pPr>
        <w:pStyle w:val="ListParagraph"/>
        <w:rPr>
          <w:rFonts w:ascii="Arial" w:hAnsi="Arial" w:cs="Arial"/>
          <w:lang w:val="en-US"/>
        </w:rPr>
      </w:pPr>
    </w:p>
    <w:p w14:paraId="4168DD69" w14:textId="315BB0E0" w:rsidR="00B55EA1" w:rsidRDefault="00B55EA1" w:rsidP="00B55EA1">
      <w:pPr>
        <w:pStyle w:val="ListParagraph"/>
        <w:spacing w:line="360" w:lineRule="auto"/>
        <w:ind w:left="0" w:firstLine="720"/>
        <w:jc w:val="both"/>
        <w:rPr>
          <w:rFonts w:ascii="Arial" w:hAnsi="Arial" w:cs="Arial"/>
          <w:lang w:val="en-US"/>
        </w:rPr>
      </w:pPr>
      <w:r>
        <w:rPr>
          <w:rFonts w:ascii="Arial" w:hAnsi="Arial" w:cs="Arial"/>
          <w:lang w:val="en-US"/>
        </w:rPr>
        <w:t>‘</w:t>
      </w:r>
      <w:r>
        <w:rPr>
          <w:rFonts w:ascii="Arial" w:hAnsi="Arial" w:cs="Arial"/>
          <w:sz w:val="22"/>
          <w:szCs w:val="22"/>
          <w:lang w:val="en-US"/>
        </w:rPr>
        <w:t xml:space="preserve">. . . . </w:t>
      </w:r>
      <w:r w:rsidR="00FC6C4A" w:rsidRPr="00B55EA1">
        <w:rPr>
          <w:rFonts w:ascii="Arial" w:hAnsi="Arial" w:cs="Arial"/>
          <w:sz w:val="22"/>
          <w:szCs w:val="22"/>
          <w:lang w:val="en-US"/>
        </w:rPr>
        <w:t xml:space="preserve">lies in the law's recognition of the need, in the public interest, for a particular recipient to receive frank and uninhibited communication of </w:t>
      </w:r>
      <w:proofErr w:type="gramStart"/>
      <w:r w:rsidR="00FC6C4A" w:rsidRPr="00B55EA1">
        <w:rPr>
          <w:rFonts w:ascii="Arial" w:hAnsi="Arial" w:cs="Arial"/>
          <w:sz w:val="22"/>
          <w:szCs w:val="22"/>
          <w:lang w:val="en-US"/>
        </w:rPr>
        <w:t>particular information</w:t>
      </w:r>
      <w:proofErr w:type="gramEnd"/>
      <w:r w:rsidR="00FC6C4A" w:rsidRPr="00B55EA1">
        <w:rPr>
          <w:rFonts w:ascii="Arial" w:hAnsi="Arial" w:cs="Arial"/>
          <w:sz w:val="22"/>
          <w:szCs w:val="22"/>
          <w:lang w:val="en-US"/>
        </w:rPr>
        <w:t xml:space="preserve"> from a particular source. That is the end the law is concerned to attain. The protection afforded to the maker of the statement is </w:t>
      </w:r>
      <w:proofErr w:type="gramStart"/>
      <w:r w:rsidR="00FC6C4A" w:rsidRPr="00B55EA1">
        <w:rPr>
          <w:rFonts w:ascii="Arial" w:hAnsi="Arial" w:cs="Arial"/>
          <w:sz w:val="22"/>
          <w:szCs w:val="22"/>
          <w:lang w:val="en-US"/>
        </w:rPr>
        <w:t>the means by which</w:t>
      </w:r>
      <w:proofErr w:type="gramEnd"/>
      <w:r w:rsidR="00FC6C4A" w:rsidRPr="00B55EA1">
        <w:rPr>
          <w:rFonts w:ascii="Arial" w:hAnsi="Arial" w:cs="Arial"/>
          <w:sz w:val="22"/>
          <w:szCs w:val="22"/>
          <w:lang w:val="en-US"/>
        </w:rPr>
        <w:t xml:space="preserve"> the law seeks to achieve that end</w:t>
      </w:r>
      <w:r w:rsidRPr="00B55EA1">
        <w:rPr>
          <w:rFonts w:ascii="Arial" w:hAnsi="Arial" w:cs="Arial"/>
          <w:sz w:val="22"/>
          <w:szCs w:val="22"/>
          <w:lang w:val="en-US"/>
        </w:rPr>
        <w:t>.</w:t>
      </w:r>
      <w:r w:rsidR="00FC6C4A" w:rsidRPr="00B55EA1">
        <w:rPr>
          <w:rFonts w:ascii="Arial" w:hAnsi="Arial" w:cs="Arial"/>
          <w:sz w:val="22"/>
          <w:szCs w:val="22"/>
          <w:lang w:val="en-US"/>
        </w:rPr>
        <w:t>’</w:t>
      </w:r>
    </w:p>
    <w:p w14:paraId="6F02CDE6" w14:textId="77777777" w:rsidR="00B55EA1" w:rsidRPr="00B55EA1" w:rsidRDefault="00B55EA1" w:rsidP="00B55EA1">
      <w:pPr>
        <w:pStyle w:val="ListParagraph"/>
        <w:rPr>
          <w:rFonts w:ascii="Arial" w:hAnsi="Arial" w:cs="Arial"/>
          <w:lang w:val="en-US"/>
        </w:rPr>
      </w:pPr>
    </w:p>
    <w:p w14:paraId="7DD7E5DD" w14:textId="7FA393C5" w:rsidR="008E1BCE" w:rsidRDefault="00FC6C4A" w:rsidP="004E5F07">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He further relies on </w:t>
      </w:r>
      <w:proofErr w:type="spellStart"/>
      <w:r w:rsidRPr="00FC6C4A">
        <w:rPr>
          <w:rFonts w:ascii="Arial" w:hAnsi="Arial" w:cs="Arial"/>
          <w:i/>
          <w:iCs/>
          <w:lang w:val="en-US"/>
        </w:rPr>
        <w:t>Borgin</w:t>
      </w:r>
      <w:proofErr w:type="spellEnd"/>
      <w:r w:rsidRPr="00FC6C4A">
        <w:rPr>
          <w:rFonts w:ascii="Arial" w:hAnsi="Arial" w:cs="Arial"/>
          <w:i/>
          <w:iCs/>
          <w:lang w:val="en-US"/>
        </w:rPr>
        <w:t xml:space="preserve"> v De Villiers</w:t>
      </w:r>
      <w:r w:rsidRPr="00FC6C4A">
        <w:rPr>
          <w:rStyle w:val="FootnoteReference"/>
          <w:rFonts w:ascii="Arial" w:hAnsi="Arial" w:cs="Arial"/>
          <w:lang w:val="en-US"/>
        </w:rPr>
        <w:footnoteReference w:id="29"/>
      </w:r>
      <w:r w:rsidRPr="00FC6C4A">
        <w:rPr>
          <w:rFonts w:ascii="Arial" w:hAnsi="Arial" w:cs="Arial"/>
          <w:lang w:val="en-US"/>
        </w:rPr>
        <w:t xml:space="preserve"> wherein</w:t>
      </w:r>
      <w:r>
        <w:rPr>
          <w:rFonts w:ascii="Arial" w:hAnsi="Arial" w:cs="Arial"/>
          <w:lang w:val="en-US"/>
        </w:rPr>
        <w:t xml:space="preserve"> it was stated:</w:t>
      </w:r>
    </w:p>
    <w:p w14:paraId="61CB3183" w14:textId="77777777" w:rsidR="00FC6C4A" w:rsidRPr="00FC6C4A" w:rsidRDefault="00FC6C4A" w:rsidP="00FC6C4A">
      <w:pPr>
        <w:pStyle w:val="ListParagraph"/>
        <w:rPr>
          <w:rFonts w:ascii="Arial" w:hAnsi="Arial" w:cs="Arial"/>
          <w:lang w:val="en-US"/>
        </w:rPr>
      </w:pPr>
    </w:p>
    <w:p w14:paraId="34ACBC93" w14:textId="4D0496F3" w:rsidR="00FC6C4A" w:rsidRDefault="00C33C35" w:rsidP="00C33C35">
      <w:pPr>
        <w:pStyle w:val="ListParagraph"/>
        <w:spacing w:line="360" w:lineRule="auto"/>
        <w:ind w:left="0" w:firstLine="720"/>
        <w:jc w:val="both"/>
        <w:rPr>
          <w:rFonts w:ascii="Arial" w:hAnsi="Arial" w:cs="Arial"/>
          <w:lang w:val="en-US"/>
        </w:rPr>
      </w:pPr>
      <w:r>
        <w:rPr>
          <w:rFonts w:ascii="Arial" w:hAnsi="Arial" w:cs="Arial"/>
          <w:lang w:val="en-US"/>
        </w:rPr>
        <w:t>‘</w:t>
      </w:r>
      <w:r w:rsidR="00FC6C4A" w:rsidRPr="00C33C35">
        <w:rPr>
          <w:rFonts w:ascii="Arial" w:hAnsi="Arial" w:cs="Arial"/>
          <w:sz w:val="22"/>
          <w:szCs w:val="22"/>
          <w:lang w:val="en-US"/>
        </w:rPr>
        <w:t>The particular category of privilege which, in the light of the above finding, would apply in this case would be that which arises when a statement is</w:t>
      </w:r>
      <w:r>
        <w:rPr>
          <w:rFonts w:ascii="Arial" w:hAnsi="Arial" w:cs="Arial"/>
          <w:sz w:val="22"/>
          <w:szCs w:val="22"/>
          <w:lang w:val="en-US"/>
        </w:rPr>
        <w:t xml:space="preserve"> </w:t>
      </w:r>
      <w:r w:rsidR="00FC6C4A" w:rsidRPr="00C33C35">
        <w:rPr>
          <w:rFonts w:ascii="Arial" w:hAnsi="Arial" w:cs="Arial"/>
          <w:sz w:val="22"/>
          <w:szCs w:val="22"/>
          <w:lang w:val="en-US"/>
        </w:rPr>
        <w:t>published by one person in the discharge of a duty or the protection of a legitimate interest to another person who has a similar duty or interest to receive it (see De Waal v Ziervogel 1938 AD 112 at 121 - 3). The test is an objective one. The Court must judge the situation by the standard of the ordinary reasonable man, having regard to the relationship of the parties and the surrounding circumstances.</w:t>
      </w:r>
      <w:r w:rsidRPr="00C33C35">
        <w:rPr>
          <w:rFonts w:ascii="Arial" w:hAnsi="Arial" w:cs="Arial"/>
          <w:sz w:val="22"/>
          <w:szCs w:val="22"/>
          <w:lang w:val="en-US"/>
        </w:rPr>
        <w:t>’</w:t>
      </w:r>
    </w:p>
    <w:p w14:paraId="47A0D6E2" w14:textId="77777777" w:rsidR="00104DD8" w:rsidRPr="00104DD8" w:rsidRDefault="00104DD8" w:rsidP="00104DD8">
      <w:pPr>
        <w:pStyle w:val="ListParagraph"/>
        <w:rPr>
          <w:rFonts w:ascii="Arial" w:hAnsi="Arial" w:cs="Arial"/>
          <w:lang w:val="en-US"/>
        </w:rPr>
      </w:pPr>
    </w:p>
    <w:p w14:paraId="4F4273D7" w14:textId="01292351" w:rsidR="00C33C35" w:rsidRDefault="00C33C35" w:rsidP="00C33C35">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It was further stated</w:t>
      </w:r>
      <w:r w:rsidR="00743D2C">
        <w:rPr>
          <w:rFonts w:ascii="Arial" w:hAnsi="Arial" w:cs="Arial"/>
          <w:lang w:val="en-US"/>
        </w:rPr>
        <w:t xml:space="preserve"> in</w:t>
      </w:r>
      <w:r>
        <w:rPr>
          <w:rFonts w:ascii="Arial" w:hAnsi="Arial" w:cs="Arial"/>
          <w:lang w:val="en-US"/>
        </w:rPr>
        <w:t xml:space="preserve"> </w:t>
      </w:r>
      <w:proofErr w:type="spellStart"/>
      <w:r w:rsidR="00743D2C" w:rsidRPr="00FC6C4A">
        <w:rPr>
          <w:rFonts w:ascii="Arial" w:hAnsi="Arial" w:cs="Arial"/>
          <w:i/>
          <w:iCs/>
          <w:lang w:val="en-US"/>
        </w:rPr>
        <w:t>Borgin</w:t>
      </w:r>
      <w:proofErr w:type="spellEnd"/>
      <w:r w:rsidR="00743D2C" w:rsidRPr="00FC6C4A">
        <w:rPr>
          <w:rFonts w:ascii="Arial" w:hAnsi="Arial" w:cs="Arial"/>
          <w:i/>
          <w:iCs/>
          <w:lang w:val="en-US"/>
        </w:rPr>
        <w:t xml:space="preserve"> v De Villiers</w:t>
      </w:r>
      <w:r w:rsidR="00743D2C">
        <w:rPr>
          <w:rFonts w:ascii="Arial" w:hAnsi="Arial" w:cs="Arial"/>
          <w:lang w:val="en-US"/>
        </w:rPr>
        <w:t xml:space="preserve"> </w:t>
      </w:r>
      <w:r>
        <w:rPr>
          <w:rFonts w:ascii="Arial" w:hAnsi="Arial" w:cs="Arial"/>
          <w:lang w:val="en-US"/>
        </w:rPr>
        <w:t>that:</w:t>
      </w:r>
    </w:p>
    <w:p w14:paraId="4362DD97" w14:textId="77777777" w:rsidR="00C33C35" w:rsidRPr="001E0969" w:rsidRDefault="00C33C35" w:rsidP="00C33C35">
      <w:pPr>
        <w:pStyle w:val="ListParagraph"/>
        <w:rPr>
          <w:rFonts w:ascii="Arial" w:hAnsi="Arial" w:cs="Arial"/>
          <w:lang w:val="en-US"/>
        </w:rPr>
      </w:pPr>
    </w:p>
    <w:p w14:paraId="5489F4E6" w14:textId="4204D1D1" w:rsidR="00C33C35" w:rsidRDefault="00C33C35" w:rsidP="00C33C35">
      <w:pPr>
        <w:pStyle w:val="ListParagraph"/>
        <w:spacing w:line="360" w:lineRule="auto"/>
        <w:ind w:left="0" w:firstLine="720"/>
        <w:jc w:val="both"/>
        <w:rPr>
          <w:rFonts w:ascii="Arial" w:hAnsi="Arial" w:cs="Arial"/>
          <w:lang w:val="en-US"/>
        </w:rPr>
      </w:pPr>
      <w:r>
        <w:rPr>
          <w:rFonts w:ascii="Arial" w:hAnsi="Arial" w:cs="Arial"/>
          <w:lang w:val="en-US"/>
        </w:rPr>
        <w:t>‘</w:t>
      </w:r>
      <w:r w:rsidRPr="00C33C35">
        <w:rPr>
          <w:rFonts w:ascii="Arial" w:hAnsi="Arial" w:cs="Arial"/>
          <w:sz w:val="22"/>
          <w:szCs w:val="22"/>
          <w:lang w:val="en-US"/>
        </w:rPr>
        <w:t xml:space="preserve">The question is </w:t>
      </w:r>
      <w:proofErr w:type="gramStart"/>
      <w:r w:rsidRPr="00C33C35">
        <w:rPr>
          <w:rFonts w:ascii="Arial" w:hAnsi="Arial" w:cs="Arial"/>
          <w:sz w:val="22"/>
          <w:szCs w:val="22"/>
          <w:lang w:val="en-US"/>
        </w:rPr>
        <w:t>did</w:t>
      </w:r>
      <w:proofErr w:type="gramEnd"/>
      <w:r w:rsidRPr="00C33C35">
        <w:rPr>
          <w:rFonts w:ascii="Arial" w:hAnsi="Arial" w:cs="Arial"/>
          <w:sz w:val="22"/>
          <w:szCs w:val="22"/>
          <w:lang w:val="en-US"/>
        </w:rPr>
        <w:t xml:space="preserve"> the circumstances in the eyes of a reasonable man create a duty or interest which entitled the party sued to speak in the way in which he did? And in answering this question the Court is guided by the criterion as to whether public policy justifies the publication and requires that it be found to be a lawful one.’</w:t>
      </w:r>
    </w:p>
    <w:p w14:paraId="4B84F325" w14:textId="77777777" w:rsidR="00C33C35" w:rsidRPr="00C33C35" w:rsidRDefault="00C33C35" w:rsidP="00C33C35">
      <w:pPr>
        <w:pStyle w:val="ListParagraph"/>
        <w:rPr>
          <w:rFonts w:ascii="Arial" w:hAnsi="Arial" w:cs="Arial"/>
          <w:lang w:val="en-US"/>
        </w:rPr>
      </w:pPr>
    </w:p>
    <w:p w14:paraId="34B53962" w14:textId="53E85AEB" w:rsidR="00817E57" w:rsidRPr="00817E57" w:rsidRDefault="00C33C35" w:rsidP="00817E57">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The defendant</w:t>
      </w:r>
      <w:r w:rsidR="00BC5CFF">
        <w:rPr>
          <w:rFonts w:ascii="Arial" w:hAnsi="Arial" w:cs="Arial"/>
          <w:lang w:val="en-US"/>
        </w:rPr>
        <w:t>’s counsel</w:t>
      </w:r>
      <w:r>
        <w:rPr>
          <w:rFonts w:ascii="Arial" w:hAnsi="Arial" w:cs="Arial"/>
          <w:lang w:val="en-US"/>
        </w:rPr>
        <w:t xml:space="preserve"> submits </w:t>
      </w:r>
      <w:r w:rsidR="00BC5CFF">
        <w:rPr>
          <w:rFonts w:ascii="Arial" w:hAnsi="Arial" w:cs="Arial"/>
          <w:lang w:val="en-US"/>
        </w:rPr>
        <w:t>the defendant</w:t>
      </w:r>
      <w:r>
        <w:rPr>
          <w:rFonts w:ascii="Arial" w:hAnsi="Arial" w:cs="Arial"/>
          <w:lang w:val="en-US"/>
        </w:rPr>
        <w:t xml:space="preserve"> testified he felt it was his duty to inform the potential employer of the plaintiff’s character and share his experience of </w:t>
      </w:r>
      <w:proofErr w:type="spellStart"/>
      <w:r>
        <w:rPr>
          <w:rFonts w:ascii="Arial" w:hAnsi="Arial" w:cs="Arial"/>
          <w:lang w:val="en-US"/>
        </w:rPr>
        <w:t>victimisation</w:t>
      </w:r>
      <w:proofErr w:type="spellEnd"/>
      <w:r>
        <w:rPr>
          <w:rFonts w:ascii="Arial" w:hAnsi="Arial" w:cs="Arial"/>
          <w:lang w:val="en-US"/>
        </w:rPr>
        <w:t xml:space="preserve"> he suffered while working with the plaintiff. He further says in </w:t>
      </w:r>
      <w:proofErr w:type="spellStart"/>
      <w:r w:rsidRPr="00FC6C4A">
        <w:rPr>
          <w:rFonts w:ascii="Arial" w:hAnsi="Arial" w:cs="Arial"/>
          <w:i/>
          <w:iCs/>
          <w:lang w:val="en-US"/>
        </w:rPr>
        <w:t>Afshani</w:t>
      </w:r>
      <w:proofErr w:type="spellEnd"/>
      <w:r w:rsidRPr="00FC6C4A">
        <w:rPr>
          <w:rFonts w:ascii="Arial" w:hAnsi="Arial" w:cs="Arial"/>
          <w:i/>
          <w:iCs/>
          <w:lang w:val="en-US"/>
        </w:rPr>
        <w:t xml:space="preserve"> and Another v </w:t>
      </w:r>
      <w:proofErr w:type="spellStart"/>
      <w:r w:rsidRPr="00FC6C4A">
        <w:rPr>
          <w:rFonts w:ascii="Arial" w:hAnsi="Arial" w:cs="Arial"/>
          <w:i/>
          <w:iCs/>
          <w:lang w:val="en-US"/>
        </w:rPr>
        <w:t>Vaatz</w:t>
      </w:r>
      <w:proofErr w:type="spellEnd"/>
      <w:r>
        <w:rPr>
          <w:rStyle w:val="FootnoteReference"/>
          <w:rFonts w:ascii="Arial" w:hAnsi="Arial" w:cs="Arial"/>
          <w:i/>
          <w:iCs/>
          <w:lang w:val="en-US"/>
        </w:rPr>
        <w:footnoteReference w:id="30"/>
      </w:r>
      <w:r>
        <w:rPr>
          <w:rFonts w:ascii="Arial" w:hAnsi="Arial" w:cs="Arial"/>
          <w:i/>
          <w:iCs/>
          <w:lang w:val="en-US"/>
        </w:rPr>
        <w:t xml:space="preserve"> </w:t>
      </w:r>
      <w:r>
        <w:rPr>
          <w:rFonts w:ascii="Arial" w:hAnsi="Arial" w:cs="Arial"/>
          <w:lang w:val="en-US"/>
        </w:rPr>
        <w:t>it was said the defendant must show on a balance of probabilities that the statements were reasonably germane and relevant to the privileged occasion. He says he showed on a balance of probability that the statement was no</w:t>
      </w:r>
      <w:r w:rsidR="00743D2C">
        <w:rPr>
          <w:rFonts w:ascii="Arial" w:hAnsi="Arial" w:cs="Arial"/>
          <w:lang w:val="en-US"/>
        </w:rPr>
        <w:t>t</w:t>
      </w:r>
      <w:r>
        <w:rPr>
          <w:rFonts w:ascii="Arial" w:hAnsi="Arial" w:cs="Arial"/>
          <w:lang w:val="en-US"/>
        </w:rPr>
        <w:t xml:space="preserve"> only ‘truthful and fair public comment</w:t>
      </w:r>
      <w:proofErr w:type="gramStart"/>
      <w:r>
        <w:rPr>
          <w:rFonts w:ascii="Arial" w:hAnsi="Arial" w:cs="Arial"/>
          <w:lang w:val="en-US"/>
        </w:rPr>
        <w:t>’</w:t>
      </w:r>
      <w:proofErr w:type="gramEnd"/>
      <w:r>
        <w:rPr>
          <w:rFonts w:ascii="Arial" w:hAnsi="Arial" w:cs="Arial"/>
          <w:lang w:val="en-US"/>
        </w:rPr>
        <w:t xml:space="preserve"> but the emails were sent with the intention that it be regarded as confidential and privileged</w:t>
      </w:r>
      <w:r w:rsidR="00817E57">
        <w:rPr>
          <w:rFonts w:ascii="Arial" w:hAnsi="Arial" w:cs="Arial"/>
          <w:lang w:val="en-US"/>
        </w:rPr>
        <w:t>.</w:t>
      </w:r>
    </w:p>
    <w:p w14:paraId="491ABC84" w14:textId="77777777" w:rsidR="00C33C35" w:rsidRPr="00CB2820" w:rsidRDefault="00C33C35" w:rsidP="00C33C35">
      <w:pPr>
        <w:pStyle w:val="ListParagraph"/>
        <w:rPr>
          <w:rFonts w:ascii="Arial" w:hAnsi="Arial" w:cs="Arial"/>
          <w:lang w:val="en-US"/>
        </w:rPr>
      </w:pPr>
    </w:p>
    <w:p w14:paraId="273ADAC8" w14:textId="5232E43B" w:rsidR="00FA083D" w:rsidRDefault="00FA083D" w:rsidP="00140DE7">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With the standard of the reasonable person in mind, the court objectively considers all the circumstances </w:t>
      </w:r>
      <w:r w:rsidR="00CF6FB6">
        <w:rPr>
          <w:rFonts w:ascii="Arial" w:hAnsi="Arial" w:cs="Arial"/>
          <w:lang w:val="en-US"/>
        </w:rPr>
        <w:t>under which</w:t>
      </w:r>
      <w:r>
        <w:rPr>
          <w:rFonts w:ascii="Arial" w:hAnsi="Arial" w:cs="Arial"/>
          <w:lang w:val="en-US"/>
        </w:rPr>
        <w:t xml:space="preserve"> the statements were made</w:t>
      </w:r>
      <w:r w:rsidR="00CF6FB6">
        <w:rPr>
          <w:rFonts w:ascii="Arial" w:hAnsi="Arial" w:cs="Arial"/>
          <w:lang w:val="en-US"/>
        </w:rPr>
        <w:t>,</w:t>
      </w:r>
      <w:r>
        <w:rPr>
          <w:rFonts w:ascii="Arial" w:hAnsi="Arial" w:cs="Arial"/>
          <w:lang w:val="en-US"/>
        </w:rPr>
        <w:t xml:space="preserve"> including their contents, the occasion at which they were made</w:t>
      </w:r>
      <w:r w:rsidR="00CF6FB6">
        <w:rPr>
          <w:rFonts w:ascii="Arial" w:hAnsi="Arial" w:cs="Arial"/>
          <w:lang w:val="en-US"/>
        </w:rPr>
        <w:t>,</w:t>
      </w:r>
      <w:r>
        <w:rPr>
          <w:rFonts w:ascii="Arial" w:hAnsi="Arial" w:cs="Arial"/>
          <w:lang w:val="en-US"/>
        </w:rPr>
        <w:t xml:space="preserve"> and the </w:t>
      </w:r>
      <w:r w:rsidR="00CF6FB6">
        <w:rPr>
          <w:rFonts w:ascii="Arial" w:hAnsi="Arial" w:cs="Arial"/>
          <w:lang w:val="en-US"/>
        </w:rPr>
        <w:t xml:space="preserve">parties’ </w:t>
      </w:r>
      <w:r>
        <w:rPr>
          <w:rFonts w:ascii="Arial" w:hAnsi="Arial" w:cs="Arial"/>
          <w:lang w:val="en-US"/>
        </w:rPr>
        <w:t>relationship</w:t>
      </w:r>
      <w:r w:rsidR="00CF6FB6">
        <w:rPr>
          <w:rFonts w:ascii="Arial" w:hAnsi="Arial" w:cs="Arial"/>
          <w:lang w:val="en-US"/>
        </w:rPr>
        <w:t>. The statements' contents are not fact-driven nor neutrally descriptive to convey information. They are emotive and dramatic to badmouth the plaintiff.</w:t>
      </w:r>
      <w:r w:rsidR="00AA3311">
        <w:rPr>
          <w:rFonts w:ascii="Arial" w:hAnsi="Arial" w:cs="Arial"/>
          <w:lang w:val="en-US"/>
        </w:rPr>
        <w:t xml:space="preserve"> </w:t>
      </w:r>
      <w:r w:rsidR="00CF6FB6">
        <w:rPr>
          <w:rFonts w:ascii="Arial" w:hAnsi="Arial" w:cs="Arial"/>
          <w:lang w:val="en-US"/>
        </w:rPr>
        <w:t xml:space="preserve">The defendant says he felt it was his duty to inform ‘the potential employer’ of the </w:t>
      </w:r>
      <w:r w:rsidR="00CF6FB6">
        <w:rPr>
          <w:rFonts w:ascii="Arial" w:hAnsi="Arial" w:cs="Arial"/>
          <w:lang w:val="en-US"/>
        </w:rPr>
        <w:lastRenderedPageBreak/>
        <w:t>plaintiff’s character.</w:t>
      </w:r>
      <w:r w:rsidR="00AA3311">
        <w:rPr>
          <w:rFonts w:ascii="Arial" w:hAnsi="Arial" w:cs="Arial"/>
          <w:lang w:val="en-US"/>
        </w:rPr>
        <w:t xml:space="preserve"> </w:t>
      </w:r>
      <w:r w:rsidR="00CD731D">
        <w:rPr>
          <w:rFonts w:ascii="Arial" w:hAnsi="Arial" w:cs="Arial"/>
          <w:lang w:val="en-US"/>
        </w:rPr>
        <w:t xml:space="preserve">If someone ‘feels’ he has a duty to do something, it does not mean he </w:t>
      </w:r>
      <w:r w:rsidR="00AA3311">
        <w:rPr>
          <w:rFonts w:ascii="Arial" w:hAnsi="Arial" w:cs="Arial"/>
          <w:lang w:val="en-US"/>
        </w:rPr>
        <w:t xml:space="preserve">indeed </w:t>
      </w:r>
      <w:r w:rsidR="00CD731D">
        <w:rPr>
          <w:rFonts w:ascii="Arial" w:hAnsi="Arial" w:cs="Arial"/>
          <w:lang w:val="en-US"/>
        </w:rPr>
        <w:t xml:space="preserve">has a duty to do it. In fact, it means he does not have </w:t>
      </w:r>
      <w:r w:rsidR="00AA3311">
        <w:rPr>
          <w:rFonts w:ascii="Arial" w:hAnsi="Arial" w:cs="Arial"/>
          <w:lang w:val="en-US"/>
        </w:rPr>
        <w:t>a</w:t>
      </w:r>
      <w:r w:rsidR="00CD731D">
        <w:rPr>
          <w:rFonts w:ascii="Arial" w:hAnsi="Arial" w:cs="Arial"/>
          <w:lang w:val="en-US"/>
        </w:rPr>
        <w:t xml:space="preserve"> duty to do it, </w:t>
      </w:r>
      <w:r w:rsidR="00AA3311">
        <w:rPr>
          <w:rFonts w:ascii="Arial" w:hAnsi="Arial" w:cs="Arial"/>
          <w:lang w:val="en-US"/>
        </w:rPr>
        <w:t xml:space="preserve">but </w:t>
      </w:r>
      <w:r w:rsidR="00CD731D">
        <w:rPr>
          <w:rFonts w:ascii="Arial" w:hAnsi="Arial" w:cs="Arial"/>
          <w:lang w:val="en-US"/>
        </w:rPr>
        <w:t xml:space="preserve">he felt he had </w:t>
      </w:r>
      <w:r w:rsidR="00BC5CFF">
        <w:rPr>
          <w:rFonts w:ascii="Arial" w:hAnsi="Arial" w:cs="Arial"/>
          <w:lang w:val="en-US"/>
        </w:rPr>
        <w:t>a</w:t>
      </w:r>
      <w:r w:rsidR="00CD731D">
        <w:rPr>
          <w:rFonts w:ascii="Arial" w:hAnsi="Arial" w:cs="Arial"/>
          <w:lang w:val="en-US"/>
        </w:rPr>
        <w:t xml:space="preserve"> duty. The defendant refers to a duty to inform the employer about the plaintiff’s character</w:t>
      </w:r>
      <w:r w:rsidR="00AA3311">
        <w:rPr>
          <w:rFonts w:ascii="Arial" w:hAnsi="Arial" w:cs="Arial"/>
          <w:lang w:val="en-US"/>
        </w:rPr>
        <w:t>. The statements were not made at an occasion which the defendant had with the employers, and, in the moment, he felt a need to speak up, nor were the statements relevant to something under discussion at a particular occasion.</w:t>
      </w:r>
      <w:r w:rsidR="00BC5CFF">
        <w:rPr>
          <w:rFonts w:ascii="Arial" w:hAnsi="Arial" w:cs="Arial"/>
          <w:lang w:val="en-US"/>
        </w:rPr>
        <w:t xml:space="preserve"> </w:t>
      </w:r>
      <w:r w:rsidR="00AA3311">
        <w:rPr>
          <w:rFonts w:ascii="Arial" w:hAnsi="Arial" w:cs="Arial"/>
          <w:lang w:val="en-US"/>
        </w:rPr>
        <w:t xml:space="preserve">The defendant, who had no relationship with the employers, intentionally approached them to inform them about the plaintiff’s character. </w:t>
      </w:r>
      <w:r w:rsidR="000B25DF">
        <w:rPr>
          <w:rFonts w:ascii="Arial" w:hAnsi="Arial" w:cs="Arial"/>
          <w:lang w:val="en-US"/>
        </w:rPr>
        <w:t xml:space="preserve">In other words, the defendant created the occasions. </w:t>
      </w:r>
      <w:r w:rsidR="00AA3311">
        <w:rPr>
          <w:rFonts w:ascii="Arial" w:hAnsi="Arial" w:cs="Arial"/>
          <w:lang w:val="en-US"/>
        </w:rPr>
        <w:t xml:space="preserve">For Coca-Cola, he sent an email as well to make sure </w:t>
      </w:r>
      <w:r w:rsidR="000B25DF">
        <w:rPr>
          <w:rFonts w:ascii="Arial" w:hAnsi="Arial" w:cs="Arial"/>
          <w:lang w:val="en-US"/>
        </w:rPr>
        <w:t>they</w:t>
      </w:r>
      <w:r w:rsidR="00AA3311">
        <w:rPr>
          <w:rFonts w:ascii="Arial" w:hAnsi="Arial" w:cs="Arial"/>
          <w:lang w:val="en-US"/>
        </w:rPr>
        <w:t xml:space="preserve"> </w:t>
      </w:r>
      <w:r w:rsidR="00494AE2">
        <w:rPr>
          <w:rFonts w:ascii="Arial" w:hAnsi="Arial" w:cs="Arial"/>
          <w:lang w:val="en-US"/>
        </w:rPr>
        <w:t>would</w:t>
      </w:r>
      <w:r w:rsidR="00AA3311">
        <w:rPr>
          <w:rFonts w:ascii="Arial" w:hAnsi="Arial" w:cs="Arial"/>
          <w:lang w:val="en-US"/>
        </w:rPr>
        <w:t xml:space="preserve"> not ‘take him’. For </w:t>
      </w:r>
      <w:proofErr w:type="spellStart"/>
      <w:r w:rsidR="00AA3311">
        <w:rPr>
          <w:rFonts w:ascii="Arial" w:hAnsi="Arial" w:cs="Arial"/>
          <w:lang w:val="en-US"/>
        </w:rPr>
        <w:t>Ohorongo</w:t>
      </w:r>
      <w:proofErr w:type="spellEnd"/>
      <w:r w:rsidR="00AA3311">
        <w:rPr>
          <w:rFonts w:ascii="Arial" w:hAnsi="Arial" w:cs="Arial"/>
          <w:lang w:val="en-US"/>
        </w:rPr>
        <w:t xml:space="preserve"> Cement, one email was not enough. </w:t>
      </w:r>
      <w:r w:rsidR="000B25DF">
        <w:rPr>
          <w:rFonts w:ascii="Arial" w:hAnsi="Arial" w:cs="Arial"/>
          <w:lang w:val="en-US"/>
        </w:rPr>
        <w:t xml:space="preserve">When he did not hear from </w:t>
      </w:r>
      <w:proofErr w:type="spellStart"/>
      <w:r w:rsidR="000B25DF">
        <w:rPr>
          <w:rFonts w:ascii="Arial" w:hAnsi="Arial" w:cs="Arial"/>
          <w:lang w:val="en-US"/>
        </w:rPr>
        <w:t>Ohorongo</w:t>
      </w:r>
      <w:proofErr w:type="spellEnd"/>
      <w:r w:rsidR="000B25DF">
        <w:rPr>
          <w:rFonts w:ascii="Arial" w:hAnsi="Arial" w:cs="Arial"/>
          <w:lang w:val="en-US"/>
        </w:rPr>
        <w:t xml:space="preserve"> Cement, he sent a second email. Insofar as public policy may require a member of the public to warn an employer about an employee’s character, if the general criterion of reasonableness is considered, the defendant’s conduct exceeded its boundaries. The court finds that the defence of privilege fails.  </w:t>
      </w:r>
      <w:r w:rsidR="00AA3311">
        <w:rPr>
          <w:rFonts w:ascii="Arial" w:hAnsi="Arial" w:cs="Arial"/>
          <w:lang w:val="en-US"/>
        </w:rPr>
        <w:t xml:space="preserve">   </w:t>
      </w:r>
    </w:p>
    <w:p w14:paraId="17E7E148" w14:textId="77777777" w:rsidR="00FA083D" w:rsidRPr="00FA083D" w:rsidRDefault="00FA083D" w:rsidP="00FA083D">
      <w:pPr>
        <w:pStyle w:val="ListParagraph"/>
        <w:rPr>
          <w:rFonts w:ascii="Arial" w:hAnsi="Arial" w:cs="Arial"/>
          <w:lang w:val="en-US"/>
        </w:rPr>
      </w:pPr>
    </w:p>
    <w:p w14:paraId="2D254773" w14:textId="15A90857" w:rsidR="00140DE7" w:rsidRDefault="00817E57" w:rsidP="00140DE7">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With reference to </w:t>
      </w:r>
      <w:r w:rsidRPr="00743D2C">
        <w:rPr>
          <w:rFonts w:ascii="Arial" w:hAnsi="Arial" w:cs="Arial"/>
          <w:i/>
          <w:iCs/>
          <w:lang w:val="en-US"/>
        </w:rPr>
        <w:t xml:space="preserve">Olivier v </w:t>
      </w:r>
      <w:proofErr w:type="spellStart"/>
      <w:r w:rsidRPr="00743D2C">
        <w:rPr>
          <w:rFonts w:ascii="Arial" w:hAnsi="Arial" w:cs="Arial"/>
          <w:i/>
          <w:iCs/>
          <w:lang w:val="en-US"/>
        </w:rPr>
        <w:t>Kostin</w:t>
      </w:r>
      <w:proofErr w:type="spellEnd"/>
      <w:r w:rsidR="00743D2C">
        <w:rPr>
          <w:rFonts w:ascii="Arial" w:hAnsi="Arial" w:cs="Arial"/>
          <w:lang w:val="en-US"/>
        </w:rPr>
        <w:t>,</w:t>
      </w:r>
      <w:r>
        <w:rPr>
          <w:rStyle w:val="FootnoteReference"/>
          <w:rFonts w:ascii="Arial" w:hAnsi="Arial" w:cs="Arial"/>
          <w:lang w:val="en-US"/>
        </w:rPr>
        <w:footnoteReference w:id="31"/>
      </w:r>
      <w:r>
        <w:rPr>
          <w:rFonts w:ascii="Arial" w:hAnsi="Arial" w:cs="Arial"/>
          <w:lang w:val="en-US"/>
        </w:rPr>
        <w:t xml:space="preserve"> the defendant submits the plaintiff failed to prove the defendant published the statements with an improper motive or malice or that he abused or exceeded the ambit of qualified privilege. The defendant says the </w:t>
      </w:r>
      <w:r w:rsidR="00743D2C">
        <w:rPr>
          <w:rFonts w:ascii="Arial" w:hAnsi="Arial" w:cs="Arial"/>
          <w:lang w:val="en-US"/>
        </w:rPr>
        <w:t>plaintiff should have raised the issue of improper motive</w:t>
      </w:r>
      <w:r w:rsidR="008A333B">
        <w:rPr>
          <w:rFonts w:ascii="Arial" w:hAnsi="Arial" w:cs="Arial"/>
          <w:lang w:val="en-US"/>
        </w:rPr>
        <w:t xml:space="preserve"> or malice</w:t>
      </w:r>
      <w:r>
        <w:rPr>
          <w:rFonts w:ascii="Arial" w:hAnsi="Arial" w:cs="Arial"/>
          <w:lang w:val="en-US"/>
        </w:rPr>
        <w:t xml:space="preserve"> in a replication. </w:t>
      </w:r>
      <w:r w:rsidR="00D30E18">
        <w:rPr>
          <w:rFonts w:ascii="Arial" w:hAnsi="Arial" w:cs="Arial"/>
          <w:lang w:val="en-US"/>
        </w:rPr>
        <w:t>T</w:t>
      </w:r>
      <w:r w:rsidR="00140DE7">
        <w:rPr>
          <w:rFonts w:ascii="Arial" w:hAnsi="Arial" w:cs="Arial"/>
          <w:lang w:val="en-US"/>
        </w:rPr>
        <w:t>he defendant failed to properly plead the defence of qualified privilege</w:t>
      </w:r>
      <w:r w:rsidR="00743D2C">
        <w:rPr>
          <w:rFonts w:ascii="Arial" w:hAnsi="Arial" w:cs="Arial"/>
          <w:lang w:val="en-US"/>
        </w:rPr>
        <w:t>. Hence,</w:t>
      </w:r>
      <w:r w:rsidR="00140DE7">
        <w:rPr>
          <w:rFonts w:ascii="Arial" w:hAnsi="Arial" w:cs="Arial"/>
          <w:lang w:val="en-US"/>
        </w:rPr>
        <w:t xml:space="preserve"> it could not be expected from the plaintiff to have dealt with </w:t>
      </w:r>
      <w:r w:rsidR="00743D2C">
        <w:rPr>
          <w:rFonts w:ascii="Arial" w:hAnsi="Arial" w:cs="Arial"/>
          <w:lang w:val="en-US"/>
        </w:rPr>
        <w:t>the issue of improper motive</w:t>
      </w:r>
      <w:r w:rsidR="008A333B">
        <w:rPr>
          <w:rFonts w:ascii="Arial" w:hAnsi="Arial" w:cs="Arial"/>
          <w:lang w:val="en-US"/>
        </w:rPr>
        <w:t xml:space="preserve"> or malice</w:t>
      </w:r>
      <w:r w:rsidR="00140DE7">
        <w:rPr>
          <w:rFonts w:ascii="Arial" w:hAnsi="Arial" w:cs="Arial"/>
          <w:lang w:val="en-US"/>
        </w:rPr>
        <w:t xml:space="preserve"> in a replication. The </w:t>
      </w:r>
      <w:r w:rsidR="00743D2C">
        <w:rPr>
          <w:rFonts w:ascii="Arial" w:hAnsi="Arial" w:cs="Arial"/>
          <w:lang w:val="en-US"/>
        </w:rPr>
        <w:t>sum</w:t>
      </w:r>
      <w:r w:rsidR="00140DE7">
        <w:rPr>
          <w:rFonts w:ascii="Arial" w:hAnsi="Arial" w:cs="Arial"/>
          <w:lang w:val="en-US"/>
        </w:rPr>
        <w:t xml:space="preserve"> of the defendant’s plea on </w:t>
      </w:r>
      <w:r w:rsidR="008A333B">
        <w:rPr>
          <w:rFonts w:ascii="Arial" w:hAnsi="Arial" w:cs="Arial"/>
          <w:lang w:val="en-US"/>
        </w:rPr>
        <w:t>the</w:t>
      </w:r>
      <w:r w:rsidR="00743D2C">
        <w:rPr>
          <w:rFonts w:ascii="Arial" w:hAnsi="Arial" w:cs="Arial"/>
          <w:lang w:val="en-US"/>
        </w:rPr>
        <w:t xml:space="preserve"> defence of</w:t>
      </w:r>
      <w:r w:rsidR="00140DE7">
        <w:rPr>
          <w:rFonts w:ascii="Arial" w:hAnsi="Arial" w:cs="Arial"/>
          <w:lang w:val="en-US"/>
        </w:rPr>
        <w:t xml:space="preserve"> ‘privilege’ is t</w:t>
      </w:r>
      <w:r w:rsidR="00140DE7" w:rsidRPr="00140DE7">
        <w:rPr>
          <w:rFonts w:ascii="Arial" w:hAnsi="Arial" w:cs="Arial"/>
          <w:lang w:val="en-US"/>
        </w:rPr>
        <w:t xml:space="preserve">he </w:t>
      </w:r>
      <w:r w:rsidR="00140DE7">
        <w:rPr>
          <w:rFonts w:ascii="Arial" w:hAnsi="Arial" w:cs="Arial"/>
          <w:lang w:val="en-US"/>
        </w:rPr>
        <w:t>d</w:t>
      </w:r>
      <w:r w:rsidR="00140DE7" w:rsidRPr="00140DE7">
        <w:rPr>
          <w:rFonts w:ascii="Arial" w:hAnsi="Arial" w:cs="Arial"/>
          <w:lang w:val="en-US"/>
        </w:rPr>
        <w:t xml:space="preserve">efendant </w:t>
      </w:r>
      <w:r w:rsidR="00140DE7">
        <w:rPr>
          <w:rFonts w:ascii="Arial" w:hAnsi="Arial" w:cs="Arial"/>
          <w:lang w:val="en-US"/>
        </w:rPr>
        <w:t>‘</w:t>
      </w:r>
      <w:r w:rsidR="00140DE7" w:rsidRPr="00140DE7">
        <w:rPr>
          <w:rFonts w:ascii="Arial" w:hAnsi="Arial" w:cs="Arial"/>
          <w:lang w:val="en-US"/>
        </w:rPr>
        <w:t xml:space="preserve">further pleads that the contents </w:t>
      </w:r>
      <w:r w:rsidR="00140DE7">
        <w:rPr>
          <w:rFonts w:ascii="Arial" w:hAnsi="Arial" w:cs="Arial"/>
          <w:lang w:val="en-US"/>
        </w:rPr>
        <w:t xml:space="preserve">[were] confidential, private and privileged’. </w:t>
      </w:r>
      <w:r w:rsidR="00743D2C">
        <w:rPr>
          <w:rFonts w:ascii="Arial" w:hAnsi="Arial" w:cs="Arial"/>
          <w:lang w:val="en-US"/>
        </w:rPr>
        <w:t>T</w:t>
      </w:r>
      <w:r w:rsidR="00140DE7">
        <w:rPr>
          <w:rFonts w:ascii="Arial" w:hAnsi="Arial" w:cs="Arial"/>
          <w:lang w:val="en-US"/>
        </w:rPr>
        <w:t>he defendant had to allege</w:t>
      </w:r>
      <w:r w:rsidR="00743D2C">
        <w:rPr>
          <w:rFonts w:ascii="Arial" w:hAnsi="Arial" w:cs="Arial"/>
          <w:lang w:val="en-US"/>
        </w:rPr>
        <w:t xml:space="preserve"> and prove </w:t>
      </w:r>
      <w:r w:rsidR="008A333B">
        <w:rPr>
          <w:rFonts w:ascii="Arial" w:hAnsi="Arial" w:cs="Arial"/>
          <w:lang w:val="en-US"/>
        </w:rPr>
        <w:t xml:space="preserve">the statements were made on a privileged occasion and were relevant, </w:t>
      </w:r>
      <w:proofErr w:type="gramStart"/>
      <w:r w:rsidR="008A333B">
        <w:rPr>
          <w:rFonts w:ascii="Arial" w:hAnsi="Arial" w:cs="Arial"/>
          <w:lang w:val="en-US"/>
        </w:rPr>
        <w:t>pertinent</w:t>
      </w:r>
      <w:proofErr w:type="gramEnd"/>
      <w:r w:rsidR="008A333B">
        <w:rPr>
          <w:rFonts w:ascii="Arial" w:hAnsi="Arial" w:cs="Arial"/>
          <w:lang w:val="en-US"/>
        </w:rPr>
        <w:t xml:space="preserve"> or germane to the purpose of the occasion</w:t>
      </w:r>
      <w:r w:rsidR="00140DE7">
        <w:rPr>
          <w:rFonts w:ascii="Arial" w:hAnsi="Arial" w:cs="Arial"/>
          <w:lang w:val="en-US"/>
        </w:rPr>
        <w:t>. He did not do so.</w:t>
      </w:r>
      <w:r w:rsidR="008A333B">
        <w:rPr>
          <w:rFonts w:ascii="Arial" w:hAnsi="Arial" w:cs="Arial"/>
          <w:lang w:val="en-US"/>
        </w:rPr>
        <w:t xml:space="preserve"> If</w:t>
      </w:r>
      <w:r w:rsidR="00D30E18">
        <w:rPr>
          <w:rFonts w:ascii="Arial" w:hAnsi="Arial" w:cs="Arial"/>
          <w:lang w:val="en-US"/>
        </w:rPr>
        <w:t xml:space="preserve"> the defence of privilege was established and</w:t>
      </w:r>
      <w:r w:rsidR="008A333B">
        <w:rPr>
          <w:rFonts w:ascii="Arial" w:hAnsi="Arial" w:cs="Arial"/>
          <w:lang w:val="en-US"/>
        </w:rPr>
        <w:t xml:space="preserve"> the court consider</w:t>
      </w:r>
      <w:r w:rsidR="00D30E18">
        <w:rPr>
          <w:rFonts w:ascii="Arial" w:hAnsi="Arial" w:cs="Arial"/>
          <w:lang w:val="en-US"/>
        </w:rPr>
        <w:t>ed</w:t>
      </w:r>
      <w:r w:rsidR="008A333B">
        <w:rPr>
          <w:rFonts w:ascii="Arial" w:hAnsi="Arial" w:cs="Arial"/>
          <w:lang w:val="en-US"/>
        </w:rPr>
        <w:t xml:space="preserve"> </w:t>
      </w:r>
      <w:r w:rsidR="00D30E18">
        <w:rPr>
          <w:rFonts w:ascii="Arial" w:hAnsi="Arial" w:cs="Arial"/>
          <w:lang w:val="en-US"/>
        </w:rPr>
        <w:t>the issue of the defendant’s malice or improper motive</w:t>
      </w:r>
      <w:r w:rsidR="008A333B">
        <w:rPr>
          <w:rFonts w:ascii="Arial" w:hAnsi="Arial" w:cs="Arial"/>
          <w:lang w:val="en-US"/>
        </w:rPr>
        <w:t xml:space="preserve">, the court </w:t>
      </w:r>
      <w:r w:rsidR="00D30E18">
        <w:rPr>
          <w:rFonts w:ascii="Arial" w:hAnsi="Arial" w:cs="Arial"/>
          <w:lang w:val="en-US"/>
        </w:rPr>
        <w:t xml:space="preserve">would, </w:t>
      </w:r>
      <w:r w:rsidR="000B25DF">
        <w:rPr>
          <w:rFonts w:ascii="Arial" w:hAnsi="Arial" w:cs="Arial"/>
          <w:lang w:val="en-US"/>
        </w:rPr>
        <w:t>based on</w:t>
      </w:r>
      <w:r w:rsidR="00D30E18">
        <w:rPr>
          <w:rFonts w:ascii="Arial" w:hAnsi="Arial" w:cs="Arial"/>
          <w:lang w:val="en-US"/>
        </w:rPr>
        <w:t xml:space="preserve"> </w:t>
      </w:r>
      <w:r w:rsidR="00D30E18" w:rsidRPr="00AE1046">
        <w:rPr>
          <w:rFonts w:ascii="Arial" w:hAnsi="Arial" w:cs="Arial"/>
          <w:lang w:val="en-US"/>
        </w:rPr>
        <w:t xml:space="preserve">Frankie </w:t>
      </w:r>
      <w:proofErr w:type="spellStart"/>
      <w:r w:rsidR="00D30E18" w:rsidRPr="00AE1046">
        <w:rPr>
          <w:rFonts w:ascii="Arial" w:hAnsi="Arial" w:cs="Arial"/>
          <w:lang w:val="en-US"/>
        </w:rPr>
        <w:t>Ngurimuje</w:t>
      </w:r>
      <w:r w:rsidR="00D30E18">
        <w:rPr>
          <w:rFonts w:ascii="Arial" w:hAnsi="Arial" w:cs="Arial"/>
          <w:lang w:val="en-US"/>
        </w:rPr>
        <w:t>’s</w:t>
      </w:r>
      <w:proofErr w:type="spellEnd"/>
      <w:r w:rsidR="00D30E18">
        <w:rPr>
          <w:rFonts w:ascii="Arial" w:hAnsi="Arial" w:cs="Arial"/>
          <w:lang w:val="en-US"/>
        </w:rPr>
        <w:t xml:space="preserve"> testimony, which was not objected to, </w:t>
      </w:r>
      <w:r w:rsidR="008A333B">
        <w:rPr>
          <w:rFonts w:ascii="Arial" w:hAnsi="Arial" w:cs="Arial"/>
          <w:lang w:val="en-US"/>
        </w:rPr>
        <w:t>find that the defendant was malicious and</w:t>
      </w:r>
      <w:r w:rsidR="00D30E18">
        <w:rPr>
          <w:rFonts w:ascii="Arial" w:hAnsi="Arial" w:cs="Arial"/>
          <w:lang w:val="en-US"/>
        </w:rPr>
        <w:t xml:space="preserve"> </w:t>
      </w:r>
      <w:r w:rsidR="008A333B">
        <w:rPr>
          <w:rFonts w:ascii="Arial" w:hAnsi="Arial" w:cs="Arial"/>
          <w:lang w:val="en-US"/>
        </w:rPr>
        <w:t xml:space="preserve">acted with an improper motive in making the defamatory statements to Coca-Cola and </w:t>
      </w:r>
      <w:proofErr w:type="spellStart"/>
      <w:r w:rsidR="008A333B">
        <w:rPr>
          <w:rFonts w:ascii="Arial" w:hAnsi="Arial" w:cs="Arial"/>
          <w:lang w:val="en-US"/>
        </w:rPr>
        <w:t>Ohorongo</w:t>
      </w:r>
      <w:proofErr w:type="spellEnd"/>
      <w:r w:rsidR="008A333B">
        <w:rPr>
          <w:rFonts w:ascii="Arial" w:hAnsi="Arial" w:cs="Arial"/>
          <w:lang w:val="en-US"/>
        </w:rPr>
        <w:t xml:space="preserve"> Cement</w:t>
      </w:r>
      <w:r w:rsidR="00D30E18">
        <w:rPr>
          <w:rFonts w:ascii="Arial" w:hAnsi="Arial" w:cs="Arial"/>
          <w:lang w:val="en-US"/>
        </w:rPr>
        <w:t xml:space="preserve">, thereby defeating the defence </w:t>
      </w:r>
      <w:r w:rsidR="00D30E18">
        <w:rPr>
          <w:rFonts w:ascii="Arial" w:hAnsi="Arial" w:cs="Arial"/>
          <w:lang w:val="en-US"/>
        </w:rPr>
        <w:lastRenderedPageBreak/>
        <w:t>of privilege</w:t>
      </w:r>
      <w:r w:rsidR="008A333B">
        <w:rPr>
          <w:rFonts w:ascii="Arial" w:hAnsi="Arial" w:cs="Arial"/>
          <w:lang w:val="en-US"/>
        </w:rPr>
        <w:t xml:space="preserve">. In conclusion, the court </w:t>
      </w:r>
      <w:r w:rsidR="000B25DF">
        <w:rPr>
          <w:rFonts w:ascii="Arial" w:hAnsi="Arial" w:cs="Arial"/>
          <w:lang w:val="en-US"/>
        </w:rPr>
        <w:t xml:space="preserve">reiterates its </w:t>
      </w:r>
      <w:r w:rsidR="008A333B">
        <w:rPr>
          <w:rFonts w:ascii="Arial" w:hAnsi="Arial" w:cs="Arial"/>
          <w:lang w:val="en-US"/>
        </w:rPr>
        <w:t>find</w:t>
      </w:r>
      <w:r w:rsidR="000B25DF">
        <w:rPr>
          <w:rFonts w:ascii="Arial" w:hAnsi="Arial" w:cs="Arial"/>
          <w:lang w:val="en-US"/>
        </w:rPr>
        <w:t>ing</w:t>
      </w:r>
      <w:r w:rsidR="008A333B">
        <w:rPr>
          <w:rFonts w:ascii="Arial" w:hAnsi="Arial" w:cs="Arial"/>
          <w:lang w:val="en-US"/>
        </w:rPr>
        <w:t xml:space="preserve"> that the defence of privilege fails.</w:t>
      </w:r>
      <w:r w:rsidR="00140DE7">
        <w:rPr>
          <w:rFonts w:ascii="Arial" w:hAnsi="Arial" w:cs="Arial"/>
          <w:lang w:val="en-US"/>
        </w:rPr>
        <w:t xml:space="preserve"> </w:t>
      </w:r>
    </w:p>
    <w:p w14:paraId="0A32E052" w14:textId="77777777" w:rsidR="00140DE7" w:rsidRPr="001E0969" w:rsidRDefault="00140DE7" w:rsidP="00140DE7">
      <w:pPr>
        <w:pStyle w:val="ListParagraph"/>
        <w:rPr>
          <w:rFonts w:ascii="Arial" w:hAnsi="Arial" w:cs="Arial"/>
          <w:lang w:val="en-US"/>
        </w:rPr>
      </w:pPr>
    </w:p>
    <w:p w14:paraId="43F9E4EE" w14:textId="531D6B49" w:rsidR="00D97B7C" w:rsidRPr="00376B21" w:rsidRDefault="00D97B7C" w:rsidP="00376B21">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The defendant also relies on the Whistleblower Protection Act 10 of 2017. </w:t>
      </w:r>
      <w:r w:rsidR="00104DD8">
        <w:rPr>
          <w:rFonts w:ascii="Arial" w:hAnsi="Arial" w:cs="Arial"/>
          <w:lang w:val="en-US"/>
        </w:rPr>
        <w:t xml:space="preserve">The plaintiff submits that the defendant’s conduct is not protected </w:t>
      </w:r>
      <w:r>
        <w:rPr>
          <w:rFonts w:ascii="Arial" w:hAnsi="Arial" w:cs="Arial"/>
          <w:lang w:val="en-US"/>
        </w:rPr>
        <w:t>there</w:t>
      </w:r>
      <w:r w:rsidR="00104DD8">
        <w:rPr>
          <w:rFonts w:ascii="Arial" w:hAnsi="Arial" w:cs="Arial"/>
          <w:lang w:val="en-US"/>
        </w:rPr>
        <w:t>under as it does not comply with s</w:t>
      </w:r>
      <w:r w:rsidR="00494AE2">
        <w:rPr>
          <w:rFonts w:ascii="Arial" w:hAnsi="Arial" w:cs="Arial"/>
          <w:lang w:val="en-US"/>
        </w:rPr>
        <w:t>s</w:t>
      </w:r>
      <w:r w:rsidR="00104DD8">
        <w:rPr>
          <w:rFonts w:ascii="Arial" w:hAnsi="Arial" w:cs="Arial"/>
          <w:lang w:val="en-US"/>
        </w:rPr>
        <w:t xml:space="preserve"> 30(1)</w:t>
      </w:r>
      <w:r w:rsidR="00104DD8" w:rsidRPr="00104DD8">
        <w:rPr>
          <w:rFonts w:ascii="Arial" w:hAnsi="Arial" w:cs="Arial"/>
          <w:i/>
          <w:iCs/>
          <w:lang w:val="en-US"/>
        </w:rPr>
        <w:t>(c)</w:t>
      </w:r>
      <w:r w:rsidR="00104DD8">
        <w:rPr>
          <w:rFonts w:ascii="Arial" w:hAnsi="Arial" w:cs="Arial"/>
          <w:lang w:val="en-US"/>
        </w:rPr>
        <w:t>, 31 and 35(3)</w:t>
      </w:r>
      <w:r>
        <w:rPr>
          <w:rFonts w:ascii="Arial" w:hAnsi="Arial" w:cs="Arial"/>
          <w:lang w:val="en-US"/>
        </w:rPr>
        <w:t>,</w:t>
      </w:r>
      <w:r w:rsidR="00104DD8">
        <w:rPr>
          <w:rFonts w:ascii="Arial" w:hAnsi="Arial" w:cs="Arial"/>
          <w:lang w:val="en-US"/>
        </w:rPr>
        <w:t xml:space="preserve"> </w:t>
      </w:r>
      <w:r>
        <w:rPr>
          <w:rFonts w:ascii="Arial" w:hAnsi="Arial" w:cs="Arial"/>
          <w:lang w:val="en-US"/>
        </w:rPr>
        <w:t xml:space="preserve">which </w:t>
      </w:r>
      <w:r w:rsidR="00104DD8">
        <w:rPr>
          <w:rFonts w:ascii="Arial" w:hAnsi="Arial" w:cs="Arial"/>
          <w:lang w:val="en-US"/>
        </w:rPr>
        <w:t>outlin</w:t>
      </w:r>
      <w:r>
        <w:rPr>
          <w:rFonts w:ascii="Arial" w:hAnsi="Arial" w:cs="Arial"/>
          <w:lang w:val="en-US"/>
        </w:rPr>
        <w:t>e</w:t>
      </w:r>
      <w:r w:rsidR="00104DD8">
        <w:rPr>
          <w:rFonts w:ascii="Arial" w:hAnsi="Arial" w:cs="Arial"/>
          <w:lang w:val="en-US"/>
        </w:rPr>
        <w:t xml:space="preserve"> the requirements and manner </w:t>
      </w:r>
      <w:r w:rsidR="00494AE2">
        <w:rPr>
          <w:rFonts w:ascii="Arial" w:hAnsi="Arial" w:cs="Arial"/>
          <w:lang w:val="en-US"/>
        </w:rPr>
        <w:t xml:space="preserve">wherein </w:t>
      </w:r>
      <w:r w:rsidR="00104DD8">
        <w:rPr>
          <w:rFonts w:ascii="Arial" w:hAnsi="Arial" w:cs="Arial"/>
          <w:lang w:val="en-US"/>
        </w:rPr>
        <w:t>information must be reported and to whom it must be reported</w:t>
      </w:r>
      <w:r>
        <w:rPr>
          <w:rFonts w:ascii="Arial" w:hAnsi="Arial" w:cs="Arial"/>
          <w:lang w:val="en-US"/>
        </w:rPr>
        <w:t>. The Whistleblower Protection Act 10 of 2017 has, to date, not been brought into force, hence that defence is not considered.</w:t>
      </w:r>
      <w:r w:rsidR="006B0C8E" w:rsidRPr="00376B21">
        <w:rPr>
          <w:rFonts w:ascii="Arial" w:hAnsi="Arial" w:cs="Arial"/>
          <w:lang w:val="en-US"/>
        </w:rPr>
        <w:t xml:space="preserve"> </w:t>
      </w:r>
    </w:p>
    <w:p w14:paraId="11CAA517" w14:textId="77777777" w:rsidR="00CB2820" w:rsidRPr="00CB2820" w:rsidRDefault="00CB2820" w:rsidP="00CB2820">
      <w:pPr>
        <w:pStyle w:val="ListParagraph"/>
        <w:rPr>
          <w:rFonts w:ascii="Arial" w:hAnsi="Arial" w:cs="Arial"/>
          <w:lang w:val="en-US"/>
        </w:rPr>
      </w:pPr>
    </w:p>
    <w:p w14:paraId="2A6A73FF" w14:textId="13FD1F9B" w:rsidR="005748B0" w:rsidRDefault="005748B0" w:rsidP="005748B0">
      <w:pPr>
        <w:pStyle w:val="ListParagraph"/>
        <w:numPr>
          <w:ilvl w:val="0"/>
          <w:numId w:val="2"/>
        </w:numPr>
        <w:spacing w:line="360" w:lineRule="auto"/>
        <w:ind w:left="0" w:firstLine="0"/>
        <w:jc w:val="both"/>
        <w:rPr>
          <w:rFonts w:ascii="Arial" w:hAnsi="Arial" w:cs="Arial"/>
          <w:lang w:val="en-US"/>
        </w:rPr>
      </w:pPr>
      <w:r w:rsidRPr="00B4345B">
        <w:rPr>
          <w:rFonts w:ascii="Arial" w:hAnsi="Arial" w:cs="Arial"/>
          <w:lang w:val="en-US"/>
        </w:rPr>
        <w:t>The defendant says the plaintiff failed to show how the defendant was the cause of his damages.</w:t>
      </w:r>
      <w:r>
        <w:rPr>
          <w:rFonts w:ascii="Arial" w:hAnsi="Arial" w:cs="Arial"/>
          <w:lang w:val="en-US"/>
        </w:rPr>
        <w:t xml:space="preserve"> </w:t>
      </w:r>
      <w:r w:rsidR="00BC213D">
        <w:rPr>
          <w:rFonts w:ascii="Arial" w:hAnsi="Arial" w:cs="Arial"/>
          <w:lang w:val="en-US"/>
        </w:rPr>
        <w:t xml:space="preserve">He says the plaintiff failed to prove a causal link between the revocation of the employment offer and the defendant or his damages. </w:t>
      </w:r>
      <w:r>
        <w:rPr>
          <w:rFonts w:ascii="Arial" w:hAnsi="Arial" w:cs="Arial"/>
          <w:lang w:val="en-US"/>
        </w:rPr>
        <w:t xml:space="preserve">The defendant relies on </w:t>
      </w:r>
      <w:r w:rsidRPr="005748B0">
        <w:rPr>
          <w:rFonts w:ascii="Arial" w:hAnsi="Arial" w:cs="Arial"/>
          <w:i/>
          <w:iCs/>
          <w:lang w:val="en-US"/>
        </w:rPr>
        <w:t>African Dynasty Investment CC v Xavier Gomes</w:t>
      </w:r>
      <w:r>
        <w:rPr>
          <w:rStyle w:val="FootnoteReference"/>
          <w:rFonts w:ascii="Arial" w:hAnsi="Arial" w:cs="Arial"/>
          <w:lang w:val="en-US"/>
        </w:rPr>
        <w:footnoteReference w:id="32"/>
      </w:r>
      <w:r>
        <w:rPr>
          <w:rFonts w:ascii="Arial" w:hAnsi="Arial" w:cs="Arial"/>
          <w:lang w:val="en-US"/>
        </w:rPr>
        <w:t xml:space="preserve"> and submits if the defendant made a defamatory statement to Coca-Cola and it revoked the employment offer due to the statements, then a sufficient causal link would exist whereby damages could be proven. The defendant further submits the evidence shows the defendant made a truthful ‘comment’ which is ‘fair and in the interest of the public’, and after investigation</w:t>
      </w:r>
      <w:r w:rsidR="00BC07C8">
        <w:rPr>
          <w:rFonts w:ascii="Arial" w:hAnsi="Arial" w:cs="Arial"/>
          <w:lang w:val="en-US"/>
        </w:rPr>
        <w:t>,</w:t>
      </w:r>
      <w:r>
        <w:rPr>
          <w:rFonts w:ascii="Arial" w:hAnsi="Arial" w:cs="Arial"/>
          <w:lang w:val="en-US"/>
        </w:rPr>
        <w:t xml:space="preserve"> Coca-Cola </w:t>
      </w:r>
      <w:proofErr w:type="spellStart"/>
      <w:r>
        <w:rPr>
          <w:rFonts w:ascii="Arial" w:hAnsi="Arial" w:cs="Arial"/>
          <w:lang w:val="en-US"/>
        </w:rPr>
        <w:t>realised</w:t>
      </w:r>
      <w:proofErr w:type="spellEnd"/>
      <w:r>
        <w:rPr>
          <w:rFonts w:ascii="Arial" w:hAnsi="Arial" w:cs="Arial"/>
          <w:lang w:val="en-US"/>
        </w:rPr>
        <w:t xml:space="preserve"> the statements were true. He says no evidence was led to indicate that, but for the defendant’s comments, the offer was revoked, and there is thus no factual causation, nor legal causation and no causal link between the defendant’s conduct and the damage suffered. The </w:t>
      </w:r>
      <w:r w:rsidR="004A511B">
        <w:rPr>
          <w:rFonts w:ascii="Arial" w:hAnsi="Arial" w:cs="Arial"/>
          <w:lang w:val="en-US"/>
        </w:rPr>
        <w:t xml:space="preserve">court reiterates the </w:t>
      </w:r>
      <w:r>
        <w:rPr>
          <w:rFonts w:ascii="Arial" w:hAnsi="Arial" w:cs="Arial"/>
          <w:lang w:val="en-US"/>
        </w:rPr>
        <w:t xml:space="preserve">defendant’s </w:t>
      </w:r>
      <w:proofErr w:type="spellStart"/>
      <w:r>
        <w:rPr>
          <w:rFonts w:ascii="Arial" w:hAnsi="Arial" w:cs="Arial"/>
          <w:lang w:val="en-US"/>
        </w:rPr>
        <w:t>defences</w:t>
      </w:r>
      <w:proofErr w:type="spellEnd"/>
      <w:r>
        <w:rPr>
          <w:rFonts w:ascii="Arial" w:hAnsi="Arial" w:cs="Arial"/>
          <w:lang w:val="en-US"/>
        </w:rPr>
        <w:t xml:space="preserve"> of truth and public interest and fair comment failed. </w:t>
      </w:r>
    </w:p>
    <w:p w14:paraId="50F0C318" w14:textId="77777777" w:rsidR="005748B0" w:rsidRPr="005748B0" w:rsidRDefault="005748B0" w:rsidP="005748B0">
      <w:pPr>
        <w:pStyle w:val="ListParagraph"/>
        <w:rPr>
          <w:rFonts w:ascii="Arial" w:hAnsi="Arial" w:cs="Arial"/>
          <w:lang w:val="en-US"/>
        </w:rPr>
      </w:pPr>
    </w:p>
    <w:p w14:paraId="67DB6E42" w14:textId="541D1F26" w:rsidR="005748B0" w:rsidRDefault="00413226" w:rsidP="005748B0">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The court, in </w:t>
      </w:r>
      <w:r w:rsidRPr="005748B0">
        <w:rPr>
          <w:rFonts w:ascii="Arial" w:hAnsi="Arial" w:cs="Arial"/>
          <w:i/>
          <w:iCs/>
          <w:lang w:val="en-US"/>
        </w:rPr>
        <w:t>African Dynasty Investment CC v Xavier Gomes</w:t>
      </w:r>
      <w:r w:rsidRPr="00413226">
        <w:rPr>
          <w:rFonts w:ascii="Arial" w:hAnsi="Arial" w:cs="Arial"/>
          <w:lang w:val="en-US"/>
        </w:rPr>
        <w:t>,</w:t>
      </w:r>
      <w:r>
        <w:rPr>
          <w:rFonts w:ascii="Arial" w:hAnsi="Arial" w:cs="Arial"/>
          <w:lang w:val="en-US"/>
        </w:rPr>
        <w:t xml:space="preserve"> stated:</w:t>
      </w:r>
    </w:p>
    <w:p w14:paraId="42FD2411" w14:textId="77777777" w:rsidR="00413226" w:rsidRPr="00413226" w:rsidRDefault="00413226" w:rsidP="00413226">
      <w:pPr>
        <w:pStyle w:val="ListParagraph"/>
        <w:rPr>
          <w:rFonts w:ascii="Arial" w:hAnsi="Arial" w:cs="Arial"/>
          <w:lang w:val="en-US"/>
        </w:rPr>
      </w:pPr>
    </w:p>
    <w:p w14:paraId="1DDC605C" w14:textId="759908F4" w:rsidR="00413226" w:rsidRPr="00413226" w:rsidRDefault="00413226" w:rsidP="00413226">
      <w:pPr>
        <w:pStyle w:val="ListParagraph"/>
        <w:spacing w:line="360" w:lineRule="auto"/>
        <w:ind w:left="0" w:firstLine="720"/>
        <w:jc w:val="both"/>
        <w:rPr>
          <w:rFonts w:ascii="Arial" w:hAnsi="Arial" w:cs="Arial"/>
          <w:sz w:val="22"/>
          <w:szCs w:val="22"/>
          <w:lang w:val="en-US"/>
        </w:rPr>
      </w:pPr>
      <w:r w:rsidRPr="00413226">
        <w:rPr>
          <w:rFonts w:ascii="Arial" w:hAnsi="Arial" w:cs="Arial"/>
          <w:sz w:val="22"/>
          <w:szCs w:val="22"/>
          <w:lang w:val="en-US"/>
        </w:rPr>
        <w:t xml:space="preserve">‘[9] It has been stated that the main tool for determining factual causation is the 'but-for' test or the theory of </w:t>
      </w:r>
      <w:proofErr w:type="spellStart"/>
      <w:r w:rsidRPr="00413226">
        <w:rPr>
          <w:rFonts w:ascii="Arial" w:hAnsi="Arial" w:cs="Arial"/>
          <w:sz w:val="22"/>
          <w:szCs w:val="22"/>
          <w:lang w:val="en-US"/>
        </w:rPr>
        <w:t>conditio</w:t>
      </w:r>
      <w:proofErr w:type="spellEnd"/>
      <w:r w:rsidRPr="00413226">
        <w:rPr>
          <w:rFonts w:ascii="Arial" w:hAnsi="Arial" w:cs="Arial"/>
          <w:sz w:val="22"/>
          <w:szCs w:val="22"/>
          <w:lang w:val="en-US"/>
        </w:rPr>
        <w:t xml:space="preserve"> sine qua non. (Minister of Police v </w:t>
      </w:r>
      <w:proofErr w:type="spellStart"/>
      <w:r w:rsidRPr="00413226">
        <w:rPr>
          <w:rFonts w:ascii="Arial" w:hAnsi="Arial" w:cs="Arial"/>
          <w:sz w:val="22"/>
          <w:szCs w:val="22"/>
          <w:lang w:val="en-US"/>
        </w:rPr>
        <w:t>Skosana</w:t>
      </w:r>
      <w:proofErr w:type="spellEnd"/>
      <w:r w:rsidRPr="00413226">
        <w:rPr>
          <w:rFonts w:ascii="Arial" w:hAnsi="Arial" w:cs="Arial"/>
          <w:sz w:val="22"/>
          <w:szCs w:val="22"/>
          <w:lang w:val="en-US"/>
        </w:rPr>
        <w:t xml:space="preserve"> 1977 (1) SA 31 (A)) In the course of time the 'but-for' test has been criticized as not being perfect. But in Minister of Safety and Security v Van </w:t>
      </w:r>
      <w:proofErr w:type="spellStart"/>
      <w:r w:rsidRPr="00413226">
        <w:rPr>
          <w:rFonts w:ascii="Arial" w:hAnsi="Arial" w:cs="Arial"/>
          <w:sz w:val="22"/>
          <w:szCs w:val="22"/>
          <w:lang w:val="en-US"/>
        </w:rPr>
        <w:t>Duivenboden</w:t>
      </w:r>
      <w:proofErr w:type="spellEnd"/>
      <w:r w:rsidRPr="00413226">
        <w:rPr>
          <w:rFonts w:ascii="Arial" w:hAnsi="Arial" w:cs="Arial"/>
          <w:sz w:val="22"/>
          <w:szCs w:val="22"/>
          <w:lang w:val="en-US"/>
        </w:rPr>
        <w:t xml:space="preserve"> 2002 (6) SA 431 (SCA) the Supreme Court of Appeal was of the view that any hurdles in the way of the application of the ‘but-for’ test should not be exaggerated unduly because a plaintiff does </w:t>
      </w:r>
      <w:r w:rsidRPr="00413226">
        <w:rPr>
          <w:rFonts w:ascii="Arial" w:hAnsi="Arial" w:cs="Arial"/>
          <w:sz w:val="22"/>
          <w:szCs w:val="22"/>
          <w:lang w:val="en-US"/>
        </w:rPr>
        <w:lastRenderedPageBreak/>
        <w:t xml:space="preserve">not have to establish factual causation with absolute certainty. The plaintiff only </w:t>
      </w:r>
      <w:proofErr w:type="gramStart"/>
      <w:r w:rsidRPr="00413226">
        <w:rPr>
          <w:rFonts w:ascii="Arial" w:hAnsi="Arial" w:cs="Arial"/>
          <w:sz w:val="22"/>
          <w:szCs w:val="22"/>
          <w:lang w:val="en-US"/>
        </w:rPr>
        <w:t>has to</w:t>
      </w:r>
      <w:proofErr w:type="gramEnd"/>
      <w:r w:rsidRPr="00413226">
        <w:rPr>
          <w:rFonts w:ascii="Arial" w:hAnsi="Arial" w:cs="Arial"/>
          <w:sz w:val="22"/>
          <w:szCs w:val="22"/>
          <w:lang w:val="en-US"/>
        </w:rPr>
        <w:t xml:space="preserve"> prove that the conduct complained of probably caused the harm or loss and that this entails a 'sensible retrospective analysis of what would probably have occurred based upon the evidence and what can be expected to occur in the ordinary course of human affairs'(Van </w:t>
      </w:r>
      <w:proofErr w:type="spellStart"/>
      <w:r w:rsidRPr="00413226">
        <w:rPr>
          <w:rFonts w:ascii="Arial" w:hAnsi="Arial" w:cs="Arial"/>
          <w:sz w:val="22"/>
          <w:szCs w:val="22"/>
          <w:lang w:val="en-US"/>
        </w:rPr>
        <w:t>Duivenboden</w:t>
      </w:r>
      <w:proofErr w:type="spellEnd"/>
      <w:r w:rsidRPr="00413226">
        <w:rPr>
          <w:rFonts w:ascii="Arial" w:hAnsi="Arial" w:cs="Arial"/>
          <w:sz w:val="22"/>
          <w:szCs w:val="22"/>
          <w:lang w:val="en-US"/>
        </w:rPr>
        <w:t xml:space="preserve"> (SCA), para 25).</w:t>
      </w:r>
    </w:p>
    <w:p w14:paraId="24E895AA" w14:textId="77777777" w:rsidR="000D7EB7" w:rsidRDefault="000D7EB7" w:rsidP="00413226">
      <w:pPr>
        <w:pStyle w:val="ListParagraph"/>
        <w:spacing w:line="360" w:lineRule="auto"/>
        <w:ind w:left="0"/>
        <w:jc w:val="both"/>
        <w:rPr>
          <w:rFonts w:ascii="Arial" w:hAnsi="Arial" w:cs="Arial"/>
          <w:sz w:val="22"/>
          <w:szCs w:val="22"/>
          <w:lang w:val="en-US"/>
        </w:rPr>
      </w:pPr>
    </w:p>
    <w:p w14:paraId="35316504" w14:textId="7C5A07C2" w:rsidR="00413226" w:rsidRDefault="00413226" w:rsidP="00413226">
      <w:pPr>
        <w:pStyle w:val="ListParagraph"/>
        <w:spacing w:line="360" w:lineRule="auto"/>
        <w:ind w:left="0"/>
        <w:jc w:val="both"/>
        <w:rPr>
          <w:rFonts w:ascii="Arial" w:hAnsi="Arial" w:cs="Arial"/>
          <w:lang w:val="en-US"/>
        </w:rPr>
      </w:pPr>
      <w:r w:rsidRPr="00413226">
        <w:rPr>
          <w:rFonts w:ascii="Arial" w:hAnsi="Arial" w:cs="Arial"/>
          <w:sz w:val="22"/>
          <w:szCs w:val="22"/>
          <w:lang w:val="en-US"/>
        </w:rPr>
        <w:t xml:space="preserve">[10] Nevertheless, the factual link between a defendant's conduct and the harm or loss is not enough to establish liability. This concerns the second problem mentioned in paragraph 8 above, i.e. legal causation. A person may be held liable for only the consequences that are closely linked to his or her conduct – either directly or sufficiently closely. Where the consequences are not linked closely to the defendant's conduct or where the link is not strong enough, then there is no legal causation, that is, the consequences alleged by the plaintiff are too remote, as the defendant in the instant case contends. (See Max Loubser (ed.), The Law of Delict in South Africa, Cape Town, OUP, 2nd </w:t>
      </w:r>
      <w:proofErr w:type="spellStart"/>
      <w:r w:rsidRPr="00413226">
        <w:rPr>
          <w:rFonts w:ascii="Arial" w:hAnsi="Arial" w:cs="Arial"/>
          <w:sz w:val="22"/>
          <w:szCs w:val="22"/>
          <w:lang w:val="en-US"/>
        </w:rPr>
        <w:t>edn</w:t>
      </w:r>
      <w:proofErr w:type="spellEnd"/>
      <w:r w:rsidRPr="00413226">
        <w:rPr>
          <w:rFonts w:ascii="Arial" w:hAnsi="Arial" w:cs="Arial"/>
          <w:sz w:val="22"/>
          <w:szCs w:val="22"/>
          <w:lang w:val="en-US"/>
        </w:rPr>
        <w:t xml:space="preserve"> (2012), para 5.2.)</w:t>
      </w:r>
      <w:r>
        <w:rPr>
          <w:rFonts w:ascii="Arial" w:hAnsi="Arial" w:cs="Arial"/>
          <w:lang w:val="en-US"/>
        </w:rPr>
        <w:t>’</w:t>
      </w:r>
    </w:p>
    <w:p w14:paraId="6821D0E3" w14:textId="77777777" w:rsidR="005748B0" w:rsidRPr="005748B0" w:rsidRDefault="005748B0" w:rsidP="005748B0">
      <w:pPr>
        <w:pStyle w:val="ListParagraph"/>
        <w:rPr>
          <w:rFonts w:ascii="Arial" w:hAnsi="Arial" w:cs="Arial"/>
          <w:lang w:val="en-US"/>
        </w:rPr>
      </w:pPr>
    </w:p>
    <w:p w14:paraId="0BBF9250" w14:textId="0CE67BB5" w:rsidR="00253128" w:rsidRPr="00253128" w:rsidRDefault="004A511B" w:rsidP="00253128">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The court does not agree with the defendant’s submission that causation was not proved. </w:t>
      </w:r>
      <w:r w:rsidR="00413226">
        <w:rPr>
          <w:rFonts w:ascii="Arial" w:hAnsi="Arial" w:cs="Arial"/>
          <w:lang w:val="en-US"/>
        </w:rPr>
        <w:t>After the plaintiff’s interview was successful, Coca-Cola gave him a written offer of employment, which the plaintiff accepted</w:t>
      </w:r>
      <w:r>
        <w:rPr>
          <w:rFonts w:ascii="Arial" w:hAnsi="Arial" w:cs="Arial"/>
          <w:lang w:val="en-US"/>
        </w:rPr>
        <w:t xml:space="preserve">. The plaintiff resigned from AB-InBev, </w:t>
      </w:r>
      <w:r w:rsidR="00413226">
        <w:rPr>
          <w:rFonts w:ascii="Arial" w:hAnsi="Arial" w:cs="Arial"/>
          <w:lang w:val="en-US"/>
        </w:rPr>
        <w:t xml:space="preserve">and </w:t>
      </w:r>
      <w:r>
        <w:rPr>
          <w:rFonts w:ascii="Arial" w:hAnsi="Arial" w:cs="Arial"/>
          <w:lang w:val="en-US"/>
        </w:rPr>
        <w:t>he</w:t>
      </w:r>
      <w:r w:rsidR="00413226">
        <w:rPr>
          <w:rFonts w:ascii="Arial" w:hAnsi="Arial" w:cs="Arial"/>
          <w:lang w:val="en-US"/>
        </w:rPr>
        <w:t xml:space="preserve"> was scheduled to start employment with Coca-Cola on 20 September 2021. On 6 September 2021, the plaintiff received a letter from Coca-Cola’s legal practitioner that it came to its attention that there are two existing </w:t>
      </w:r>
      <w:proofErr w:type="spellStart"/>
      <w:r w:rsidR="00413226">
        <w:rPr>
          <w:rFonts w:ascii="Arial" w:hAnsi="Arial" w:cs="Arial"/>
          <w:lang w:val="en-US"/>
        </w:rPr>
        <w:t>labour</w:t>
      </w:r>
      <w:proofErr w:type="spellEnd"/>
      <w:r w:rsidR="00413226">
        <w:rPr>
          <w:rFonts w:ascii="Arial" w:hAnsi="Arial" w:cs="Arial"/>
          <w:lang w:val="en-US"/>
        </w:rPr>
        <w:t xml:space="preserve"> disputes referred to the </w:t>
      </w:r>
      <w:proofErr w:type="spellStart"/>
      <w:r w:rsidR="00413226">
        <w:rPr>
          <w:rFonts w:ascii="Arial" w:hAnsi="Arial" w:cs="Arial"/>
          <w:lang w:val="en-US"/>
        </w:rPr>
        <w:t>Labour</w:t>
      </w:r>
      <w:proofErr w:type="spellEnd"/>
      <w:r w:rsidR="00413226">
        <w:rPr>
          <w:rFonts w:ascii="Arial" w:hAnsi="Arial" w:cs="Arial"/>
          <w:lang w:val="en-US"/>
        </w:rPr>
        <w:t xml:space="preserve"> Commissioner citing AB-InBev as respondent</w:t>
      </w:r>
      <w:r w:rsidR="00AA6456">
        <w:rPr>
          <w:rFonts w:ascii="Arial" w:hAnsi="Arial" w:cs="Arial"/>
          <w:lang w:val="en-US"/>
        </w:rPr>
        <w:t>,</w:t>
      </w:r>
      <w:r w:rsidR="00413226">
        <w:rPr>
          <w:rFonts w:ascii="Arial" w:hAnsi="Arial" w:cs="Arial"/>
          <w:lang w:val="en-US"/>
        </w:rPr>
        <w:t xml:space="preserve"> in which allegations are made against </w:t>
      </w:r>
      <w:r>
        <w:rPr>
          <w:rFonts w:ascii="Arial" w:hAnsi="Arial" w:cs="Arial"/>
          <w:lang w:val="en-US"/>
        </w:rPr>
        <w:t>the plaintiff’s</w:t>
      </w:r>
      <w:r w:rsidR="00413226">
        <w:rPr>
          <w:rFonts w:ascii="Arial" w:hAnsi="Arial" w:cs="Arial"/>
          <w:lang w:val="en-US"/>
        </w:rPr>
        <w:t xml:space="preserve"> conduct </w:t>
      </w:r>
      <w:r w:rsidR="00AA6456">
        <w:rPr>
          <w:rFonts w:ascii="Arial" w:hAnsi="Arial" w:cs="Arial"/>
          <w:lang w:val="en-US"/>
        </w:rPr>
        <w:t xml:space="preserve">as EF &amp; M Manager. The letter says the allegations are of great concern to Coco-Cola as it seems the plaintiff failed to provide relevant information during the recruitment, selection and interview process, his conduct as manager at AB-InBev is associated with, or caused, allegations of </w:t>
      </w:r>
      <w:proofErr w:type="spellStart"/>
      <w:r w:rsidR="00AA6456">
        <w:rPr>
          <w:rFonts w:ascii="Arial" w:hAnsi="Arial" w:cs="Arial"/>
          <w:lang w:val="en-US"/>
        </w:rPr>
        <w:t>labour</w:t>
      </w:r>
      <w:proofErr w:type="spellEnd"/>
      <w:r w:rsidR="00AA6456">
        <w:rPr>
          <w:rFonts w:ascii="Arial" w:hAnsi="Arial" w:cs="Arial"/>
          <w:lang w:val="en-US"/>
        </w:rPr>
        <w:t xml:space="preserve"> disputes and, if correct, it may result in concerns pertaining to trust in the plaintiff. AB-InBev responded with a letter dated 9 September 2021 that, at the time of the interview, the plaintiff was not informed of any </w:t>
      </w:r>
      <w:proofErr w:type="spellStart"/>
      <w:r w:rsidR="00AA6456">
        <w:rPr>
          <w:rFonts w:ascii="Arial" w:hAnsi="Arial" w:cs="Arial"/>
          <w:lang w:val="en-US"/>
        </w:rPr>
        <w:t>labour</w:t>
      </w:r>
      <w:proofErr w:type="spellEnd"/>
      <w:r w:rsidR="00AA6456">
        <w:rPr>
          <w:rFonts w:ascii="Arial" w:hAnsi="Arial" w:cs="Arial"/>
          <w:lang w:val="en-US"/>
        </w:rPr>
        <w:t xml:space="preserve"> disputes against AB-InBev in which he was mentioned or implicated. When the plaintiff reported for duty on 20 September 2021, he was informed to </w:t>
      </w:r>
      <w:r w:rsidR="00AA6456" w:rsidRPr="000C3568">
        <w:rPr>
          <w:rFonts w:ascii="Arial" w:hAnsi="Arial" w:cs="Arial"/>
          <w:lang w:val="en-US"/>
        </w:rPr>
        <w:t>go back the next day due to pending issues with his ‘employment which the employer’ had to sort out</w:t>
      </w:r>
      <w:r w:rsidR="00AA6456">
        <w:rPr>
          <w:rFonts w:ascii="Arial" w:hAnsi="Arial" w:cs="Arial"/>
          <w:lang w:val="en-US"/>
        </w:rPr>
        <w:t xml:space="preserve"> and w</w:t>
      </w:r>
      <w:r w:rsidR="00AA6456" w:rsidRPr="000C3568">
        <w:rPr>
          <w:rFonts w:ascii="Arial" w:hAnsi="Arial" w:cs="Arial"/>
          <w:lang w:val="en-US"/>
        </w:rPr>
        <w:t xml:space="preserve">hen he </w:t>
      </w:r>
      <w:r w:rsidR="00AA6456">
        <w:rPr>
          <w:rFonts w:ascii="Arial" w:hAnsi="Arial" w:cs="Arial"/>
          <w:lang w:val="en-US"/>
        </w:rPr>
        <w:t>returned the</w:t>
      </w:r>
      <w:r w:rsidR="00AA6456" w:rsidRPr="000C3568">
        <w:rPr>
          <w:rFonts w:ascii="Arial" w:hAnsi="Arial" w:cs="Arial"/>
          <w:lang w:val="en-US"/>
        </w:rPr>
        <w:t xml:space="preserve"> next day, he was informed that his services were no longer required as the employment offer was </w:t>
      </w:r>
      <w:r w:rsidR="00AA6456" w:rsidRPr="000C3568">
        <w:rPr>
          <w:rFonts w:ascii="Arial" w:hAnsi="Arial" w:cs="Arial"/>
          <w:lang w:val="en-US"/>
        </w:rPr>
        <w:lastRenderedPageBreak/>
        <w:t>revoked</w:t>
      </w:r>
      <w:r w:rsidR="00AA6456">
        <w:rPr>
          <w:rFonts w:ascii="Arial" w:hAnsi="Arial" w:cs="Arial"/>
          <w:lang w:val="en-US"/>
        </w:rPr>
        <w:t xml:space="preserve">. </w:t>
      </w:r>
      <w:r w:rsidR="00AA6456" w:rsidRPr="00AE1046">
        <w:rPr>
          <w:rFonts w:ascii="Arial" w:hAnsi="Arial" w:cs="Arial"/>
          <w:lang w:val="en-US"/>
        </w:rPr>
        <w:t xml:space="preserve">Frankie </w:t>
      </w:r>
      <w:proofErr w:type="spellStart"/>
      <w:r w:rsidR="00AA6456" w:rsidRPr="00AE1046">
        <w:rPr>
          <w:rFonts w:ascii="Arial" w:hAnsi="Arial" w:cs="Arial"/>
          <w:lang w:val="en-US"/>
        </w:rPr>
        <w:t>Ngurimuje</w:t>
      </w:r>
      <w:proofErr w:type="spellEnd"/>
      <w:r w:rsidR="00AA6456" w:rsidRPr="00AE1046">
        <w:rPr>
          <w:rFonts w:ascii="Arial" w:hAnsi="Arial" w:cs="Arial"/>
          <w:lang w:val="en-US"/>
        </w:rPr>
        <w:t xml:space="preserve"> says the defendant informed him he called Coca</w:t>
      </w:r>
      <w:r w:rsidR="00AA6456">
        <w:rPr>
          <w:rFonts w:ascii="Arial" w:hAnsi="Arial" w:cs="Arial"/>
          <w:lang w:val="en-US"/>
        </w:rPr>
        <w:t>-</w:t>
      </w:r>
      <w:r w:rsidR="00AA6456" w:rsidRPr="00AE1046">
        <w:rPr>
          <w:rFonts w:ascii="Arial" w:hAnsi="Arial" w:cs="Arial"/>
          <w:lang w:val="en-US"/>
        </w:rPr>
        <w:t>Cola and complained about the plaintiff</w:t>
      </w:r>
      <w:r>
        <w:rPr>
          <w:rFonts w:ascii="Arial" w:hAnsi="Arial" w:cs="Arial"/>
          <w:lang w:val="en-US"/>
        </w:rPr>
        <w:t>,</w:t>
      </w:r>
      <w:r w:rsidR="00AA6456" w:rsidRPr="00AE1046">
        <w:rPr>
          <w:rFonts w:ascii="Arial" w:hAnsi="Arial" w:cs="Arial"/>
          <w:lang w:val="en-US"/>
        </w:rPr>
        <w:t xml:space="preserve"> and he also sent Coca</w:t>
      </w:r>
      <w:r w:rsidR="00AA6456">
        <w:rPr>
          <w:rFonts w:ascii="Arial" w:hAnsi="Arial" w:cs="Arial"/>
          <w:lang w:val="en-US"/>
        </w:rPr>
        <w:t>-</w:t>
      </w:r>
      <w:r w:rsidR="00AA6456" w:rsidRPr="00AE1046">
        <w:rPr>
          <w:rFonts w:ascii="Arial" w:hAnsi="Arial" w:cs="Arial"/>
          <w:lang w:val="en-US"/>
        </w:rPr>
        <w:t>Cola an email to make sure they w</w:t>
      </w:r>
      <w:r w:rsidR="00AA6456">
        <w:rPr>
          <w:rFonts w:ascii="Arial" w:hAnsi="Arial" w:cs="Arial"/>
          <w:lang w:val="en-US"/>
        </w:rPr>
        <w:t>ould</w:t>
      </w:r>
      <w:r w:rsidR="00AA6456" w:rsidRPr="00AE1046">
        <w:rPr>
          <w:rFonts w:ascii="Arial" w:hAnsi="Arial" w:cs="Arial"/>
          <w:lang w:val="en-US"/>
        </w:rPr>
        <w:t xml:space="preserve"> not ‘take him’.</w:t>
      </w:r>
      <w:r w:rsidR="00253128">
        <w:rPr>
          <w:rFonts w:ascii="Arial" w:hAnsi="Arial" w:cs="Arial"/>
          <w:lang w:val="en-US"/>
        </w:rPr>
        <w:t xml:space="preserve"> The defendant did not dispute that evidence.</w:t>
      </w:r>
    </w:p>
    <w:p w14:paraId="7406A670" w14:textId="77777777" w:rsidR="00413226" w:rsidRPr="007252FE" w:rsidRDefault="00413226" w:rsidP="00413226">
      <w:pPr>
        <w:pStyle w:val="ListParagraph"/>
        <w:rPr>
          <w:rFonts w:ascii="Arial" w:hAnsi="Arial" w:cs="Arial"/>
          <w:lang w:val="en-US"/>
        </w:rPr>
      </w:pPr>
    </w:p>
    <w:p w14:paraId="42B1FC39" w14:textId="58A70C64" w:rsidR="00253128" w:rsidRDefault="00253128" w:rsidP="005748B0">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On the evidence before the court, the defendant’s conduct cannot be thought away without Coca-Cola’s revocation of the employment offer disappearing simultaneously. The court finds that the defendant’s conduct caused Coca-Cola to revoke the employment offer.</w:t>
      </w:r>
    </w:p>
    <w:p w14:paraId="5EFD2DA3" w14:textId="77777777" w:rsidR="00253128" w:rsidRPr="00253128" w:rsidRDefault="00253128" w:rsidP="00253128">
      <w:pPr>
        <w:pStyle w:val="ListParagraph"/>
        <w:rPr>
          <w:rFonts w:ascii="Arial" w:hAnsi="Arial" w:cs="Arial"/>
          <w:lang w:val="en-US"/>
        </w:rPr>
      </w:pPr>
    </w:p>
    <w:p w14:paraId="29A77BFA" w14:textId="07FC6BEB" w:rsidR="00B113A8" w:rsidRPr="0019594A" w:rsidRDefault="004A511B" w:rsidP="0019594A">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The revocation of the employment offer resulted in the plaintiff being unemployed for two months, and the package with </w:t>
      </w:r>
      <w:proofErr w:type="spellStart"/>
      <w:r>
        <w:rPr>
          <w:rFonts w:ascii="Arial" w:hAnsi="Arial" w:cs="Arial"/>
          <w:lang w:val="en-US"/>
        </w:rPr>
        <w:t>Ohorongo</w:t>
      </w:r>
      <w:proofErr w:type="spellEnd"/>
      <w:r>
        <w:rPr>
          <w:rFonts w:ascii="Arial" w:hAnsi="Arial" w:cs="Arial"/>
          <w:lang w:val="en-US"/>
        </w:rPr>
        <w:t xml:space="preserve"> Cement</w:t>
      </w:r>
      <w:r w:rsidR="00E71FFC">
        <w:rPr>
          <w:rFonts w:ascii="Arial" w:hAnsi="Arial" w:cs="Arial"/>
          <w:lang w:val="en-US"/>
        </w:rPr>
        <w:t>, who subsequently employed the plaintiff,</w:t>
      </w:r>
      <w:r>
        <w:rPr>
          <w:rFonts w:ascii="Arial" w:hAnsi="Arial" w:cs="Arial"/>
          <w:lang w:val="en-US"/>
        </w:rPr>
        <w:t xml:space="preserve"> was less than Coca-Cola</w:t>
      </w:r>
      <w:r w:rsidR="00E71FFC">
        <w:rPr>
          <w:rFonts w:ascii="Arial" w:hAnsi="Arial" w:cs="Arial"/>
          <w:lang w:val="en-US"/>
        </w:rPr>
        <w:t>’</w:t>
      </w:r>
      <w:r>
        <w:rPr>
          <w:rFonts w:ascii="Arial" w:hAnsi="Arial" w:cs="Arial"/>
          <w:lang w:val="en-US"/>
        </w:rPr>
        <w:t>s. Th</w:t>
      </w:r>
      <w:r w:rsidR="00E71FFC">
        <w:rPr>
          <w:rFonts w:ascii="Arial" w:hAnsi="Arial" w:cs="Arial"/>
          <w:lang w:val="en-US"/>
        </w:rPr>
        <w:t>e court finds that</w:t>
      </w:r>
      <w:r>
        <w:rPr>
          <w:rFonts w:ascii="Arial" w:hAnsi="Arial" w:cs="Arial"/>
          <w:lang w:val="en-US"/>
        </w:rPr>
        <w:t xml:space="preserve"> harm is a direct result of the defendant’s conduct, for which the defendant should be liable,</w:t>
      </w:r>
      <w:r w:rsidR="0019594A">
        <w:rPr>
          <w:rFonts w:ascii="Arial" w:hAnsi="Arial" w:cs="Arial"/>
          <w:lang w:val="en-US"/>
        </w:rPr>
        <w:t xml:space="preserve"> together with the intentional defamation of the plaintiff to </w:t>
      </w:r>
      <w:proofErr w:type="spellStart"/>
      <w:r w:rsidR="0019594A">
        <w:rPr>
          <w:rFonts w:ascii="Arial" w:hAnsi="Arial" w:cs="Arial"/>
          <w:lang w:val="en-US"/>
        </w:rPr>
        <w:t>Ohorongo</w:t>
      </w:r>
      <w:proofErr w:type="spellEnd"/>
      <w:r w:rsidR="0019594A">
        <w:rPr>
          <w:rFonts w:ascii="Arial" w:hAnsi="Arial" w:cs="Arial"/>
          <w:lang w:val="en-US"/>
        </w:rPr>
        <w:t xml:space="preserve"> Cement</w:t>
      </w:r>
      <w:r w:rsidR="00253128">
        <w:rPr>
          <w:rFonts w:ascii="Arial" w:hAnsi="Arial" w:cs="Arial"/>
          <w:lang w:val="en-US"/>
        </w:rPr>
        <w:t>.</w:t>
      </w:r>
    </w:p>
    <w:p w14:paraId="4C60C98A" w14:textId="77777777" w:rsidR="000B3EF9" w:rsidRPr="000B3EF9" w:rsidRDefault="000B3EF9" w:rsidP="000B3EF9">
      <w:pPr>
        <w:pStyle w:val="ListParagraph"/>
        <w:rPr>
          <w:rFonts w:ascii="Arial" w:hAnsi="Arial" w:cs="Arial"/>
          <w:lang w:val="en-US"/>
        </w:rPr>
      </w:pPr>
    </w:p>
    <w:p w14:paraId="062ECC50" w14:textId="39A931E8" w:rsidR="000B3EF9" w:rsidRPr="000B3EF9" w:rsidRDefault="000B3EF9" w:rsidP="000B3EF9">
      <w:pPr>
        <w:pStyle w:val="ListParagraph"/>
        <w:spacing w:line="360" w:lineRule="auto"/>
        <w:ind w:left="0"/>
        <w:jc w:val="both"/>
        <w:rPr>
          <w:rFonts w:ascii="Arial" w:hAnsi="Arial" w:cs="Arial"/>
          <w:u w:val="single"/>
          <w:lang w:val="en-US"/>
        </w:rPr>
      </w:pPr>
      <w:r w:rsidRPr="000B3EF9">
        <w:rPr>
          <w:rFonts w:ascii="Arial" w:hAnsi="Arial" w:cs="Arial"/>
          <w:u w:val="single"/>
          <w:lang w:val="en-US"/>
        </w:rPr>
        <w:t>The quantum of damages</w:t>
      </w:r>
    </w:p>
    <w:p w14:paraId="5F1E5AF9" w14:textId="77777777" w:rsidR="000B3EF9" w:rsidRPr="000B3EF9" w:rsidRDefault="000B3EF9" w:rsidP="000B3EF9">
      <w:pPr>
        <w:pStyle w:val="ListParagraph"/>
        <w:rPr>
          <w:rFonts w:ascii="Arial" w:hAnsi="Arial" w:cs="Arial"/>
          <w:lang w:val="en-US"/>
        </w:rPr>
      </w:pPr>
    </w:p>
    <w:p w14:paraId="62709952" w14:textId="3602D061" w:rsidR="0019594A" w:rsidRDefault="0019594A" w:rsidP="0019594A">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According to the defendant, the plaintiff failed to provide factual evidence of how his damages were quantified. However, it is not necessary for the plaintiff to give particulars about the quantification of general damages or about his reputation, standing in the community, character, or the extent of the publication.</w:t>
      </w:r>
      <w:r>
        <w:rPr>
          <w:rStyle w:val="FootnoteReference"/>
          <w:rFonts w:ascii="Arial" w:hAnsi="Arial" w:cs="Arial"/>
          <w:lang w:val="en-US"/>
        </w:rPr>
        <w:footnoteReference w:id="33"/>
      </w:r>
      <w:r>
        <w:rPr>
          <w:rFonts w:ascii="Arial" w:hAnsi="Arial" w:cs="Arial"/>
          <w:lang w:val="en-US"/>
        </w:rPr>
        <w:t xml:space="preserve"> As for </w:t>
      </w:r>
      <w:r w:rsidR="00E71FFC">
        <w:rPr>
          <w:rFonts w:ascii="Arial" w:hAnsi="Arial" w:cs="Arial"/>
          <w:lang w:val="en-US"/>
        </w:rPr>
        <w:t xml:space="preserve">the </w:t>
      </w:r>
      <w:r>
        <w:rPr>
          <w:rFonts w:ascii="Arial" w:hAnsi="Arial" w:cs="Arial"/>
          <w:lang w:val="en-US"/>
        </w:rPr>
        <w:t>a</w:t>
      </w:r>
      <w:r w:rsidRPr="006B0C8E">
        <w:rPr>
          <w:rFonts w:ascii="Arial" w:hAnsi="Arial" w:cs="Arial"/>
          <w:lang w:val="en-US"/>
        </w:rPr>
        <w:t>ctual patrimonial loss</w:t>
      </w:r>
      <w:r>
        <w:rPr>
          <w:rFonts w:ascii="Arial" w:hAnsi="Arial" w:cs="Arial"/>
          <w:lang w:val="en-US"/>
        </w:rPr>
        <w:t xml:space="preserve">, </w:t>
      </w:r>
      <w:r w:rsidRPr="006B0C8E">
        <w:rPr>
          <w:rFonts w:ascii="Arial" w:hAnsi="Arial" w:cs="Arial"/>
          <w:lang w:val="en-US"/>
        </w:rPr>
        <w:t xml:space="preserve">the principles </w:t>
      </w:r>
      <w:r>
        <w:rPr>
          <w:rFonts w:ascii="Arial" w:hAnsi="Arial" w:cs="Arial"/>
          <w:lang w:val="en-US"/>
        </w:rPr>
        <w:t>of</w:t>
      </w:r>
      <w:r w:rsidRPr="006B0C8E">
        <w:rPr>
          <w:rFonts w:ascii="Arial" w:hAnsi="Arial" w:cs="Arial"/>
          <w:lang w:val="en-US"/>
        </w:rPr>
        <w:t xml:space="preserve"> proof of damages apply.</w:t>
      </w:r>
      <w:r>
        <w:rPr>
          <w:rStyle w:val="FootnoteReference"/>
          <w:rFonts w:ascii="Arial" w:hAnsi="Arial" w:cs="Arial"/>
          <w:lang w:val="en-US"/>
        </w:rPr>
        <w:footnoteReference w:id="34"/>
      </w:r>
    </w:p>
    <w:p w14:paraId="14B6BD0D" w14:textId="77777777" w:rsidR="0019594A" w:rsidRPr="00253128" w:rsidRDefault="0019594A" w:rsidP="0019594A">
      <w:pPr>
        <w:pStyle w:val="ListParagraph"/>
        <w:rPr>
          <w:rFonts w:ascii="Arial" w:hAnsi="Arial" w:cs="Arial"/>
          <w:lang w:val="en-US"/>
        </w:rPr>
      </w:pPr>
    </w:p>
    <w:p w14:paraId="61BAFC37" w14:textId="7AFCDA33" w:rsidR="0019594A" w:rsidRDefault="0019594A" w:rsidP="0019594A">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The court first deals with the patrimonial loss. </w:t>
      </w:r>
    </w:p>
    <w:p w14:paraId="5D6AB820" w14:textId="77777777" w:rsidR="0019594A" w:rsidRPr="0019594A" w:rsidRDefault="0019594A" w:rsidP="0019594A">
      <w:pPr>
        <w:pStyle w:val="ListParagraph"/>
        <w:rPr>
          <w:rFonts w:ascii="Arial" w:hAnsi="Arial" w:cs="Arial"/>
          <w:lang w:val="en-US"/>
        </w:rPr>
      </w:pPr>
    </w:p>
    <w:p w14:paraId="762EF312" w14:textId="0E5757A0" w:rsidR="00F15F12" w:rsidRDefault="00F15F12" w:rsidP="0019594A">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The defendant relies on </w:t>
      </w:r>
      <w:r w:rsidRPr="00140DE7">
        <w:rPr>
          <w:rFonts w:ascii="Arial" w:hAnsi="Arial" w:cs="Arial"/>
          <w:i/>
          <w:iCs/>
          <w:lang w:val="en-US"/>
        </w:rPr>
        <w:t xml:space="preserve">Fish Orange Mining Consortium (Pty) Ltd v </w:t>
      </w:r>
      <w:proofErr w:type="spellStart"/>
      <w:r w:rsidRPr="00140DE7">
        <w:rPr>
          <w:rFonts w:ascii="Arial" w:hAnsi="Arial" w:cs="Arial"/>
          <w:i/>
          <w:iCs/>
          <w:lang w:val="en-US"/>
        </w:rPr>
        <w:t>Goaseb</w:t>
      </w:r>
      <w:proofErr w:type="spellEnd"/>
      <w:r w:rsidRPr="00140DE7">
        <w:rPr>
          <w:rFonts w:ascii="Arial" w:hAnsi="Arial" w:cs="Arial"/>
          <w:i/>
          <w:iCs/>
          <w:lang w:val="en-US"/>
        </w:rPr>
        <w:t xml:space="preserve"> and Others</w:t>
      </w:r>
      <w:r>
        <w:rPr>
          <w:rStyle w:val="FootnoteReference"/>
          <w:rFonts w:ascii="Arial" w:hAnsi="Arial" w:cs="Arial"/>
          <w:lang w:val="en-US"/>
        </w:rPr>
        <w:footnoteReference w:id="35"/>
      </w:r>
      <w:r>
        <w:rPr>
          <w:rFonts w:ascii="Arial" w:hAnsi="Arial" w:cs="Arial"/>
          <w:lang w:val="en-US"/>
        </w:rPr>
        <w:t xml:space="preserve"> </w:t>
      </w:r>
      <w:r w:rsidR="00BC213D">
        <w:rPr>
          <w:rFonts w:ascii="Arial" w:hAnsi="Arial" w:cs="Arial"/>
          <w:lang w:val="en-US"/>
        </w:rPr>
        <w:t xml:space="preserve">for his submission </w:t>
      </w:r>
      <w:r>
        <w:rPr>
          <w:rFonts w:ascii="Arial" w:hAnsi="Arial" w:cs="Arial"/>
          <w:lang w:val="en-US"/>
        </w:rPr>
        <w:t>that the plaintiff must prove his damages</w:t>
      </w:r>
      <w:r w:rsidR="00BC213D">
        <w:rPr>
          <w:rFonts w:ascii="Arial" w:hAnsi="Arial" w:cs="Arial"/>
          <w:lang w:val="en-US"/>
        </w:rPr>
        <w:t xml:space="preserve">. He </w:t>
      </w:r>
      <w:r>
        <w:rPr>
          <w:rFonts w:ascii="Arial" w:hAnsi="Arial" w:cs="Arial"/>
          <w:lang w:val="en-US"/>
        </w:rPr>
        <w:t xml:space="preserve">submits the plaintiff failed to provide any evidence relating to claim A. </w:t>
      </w:r>
    </w:p>
    <w:p w14:paraId="022FF9F8" w14:textId="77777777" w:rsidR="00F15F12" w:rsidRPr="00F15F12" w:rsidRDefault="00F15F12" w:rsidP="00F15F12">
      <w:pPr>
        <w:pStyle w:val="ListParagraph"/>
        <w:rPr>
          <w:rFonts w:ascii="Arial" w:hAnsi="Arial" w:cs="Arial"/>
          <w:lang w:val="en-US"/>
        </w:rPr>
      </w:pPr>
    </w:p>
    <w:p w14:paraId="5512CDB1" w14:textId="4BB10D2B" w:rsidR="0019594A" w:rsidRDefault="00E71FFC" w:rsidP="0019594A">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According to</w:t>
      </w:r>
      <w:r w:rsidR="00BC213D">
        <w:rPr>
          <w:rFonts w:ascii="Arial" w:hAnsi="Arial" w:cs="Arial"/>
          <w:lang w:val="en-US"/>
        </w:rPr>
        <w:t xml:space="preserve"> </w:t>
      </w:r>
      <w:r>
        <w:rPr>
          <w:rFonts w:ascii="Arial" w:hAnsi="Arial" w:cs="Arial"/>
          <w:lang w:val="en-US"/>
        </w:rPr>
        <w:t>Coca-Cola’s written employment offer to the plaintiff dated 30 July 2021, which the plaintiff accepted</w:t>
      </w:r>
      <w:r w:rsidR="00BC213D">
        <w:rPr>
          <w:rFonts w:ascii="Arial" w:hAnsi="Arial" w:cs="Arial"/>
          <w:lang w:val="en-US"/>
        </w:rPr>
        <w:t xml:space="preserve">, the plaintiff’s monthly remuneration </w:t>
      </w:r>
      <w:r>
        <w:rPr>
          <w:rFonts w:ascii="Arial" w:hAnsi="Arial" w:cs="Arial"/>
          <w:lang w:val="en-US"/>
        </w:rPr>
        <w:t xml:space="preserve">with </w:t>
      </w:r>
      <w:r>
        <w:rPr>
          <w:rFonts w:ascii="Arial" w:hAnsi="Arial" w:cs="Arial"/>
          <w:lang w:val="en-US"/>
        </w:rPr>
        <w:lastRenderedPageBreak/>
        <w:t>Coca-Cola would have been</w:t>
      </w:r>
      <w:r w:rsidR="00BC213D">
        <w:rPr>
          <w:rFonts w:ascii="Arial" w:hAnsi="Arial" w:cs="Arial"/>
          <w:lang w:val="en-US"/>
        </w:rPr>
        <w:t xml:space="preserve"> N$75 664</w:t>
      </w:r>
      <w:r>
        <w:rPr>
          <w:rFonts w:ascii="Arial" w:hAnsi="Arial" w:cs="Arial"/>
          <w:lang w:val="en-US"/>
        </w:rPr>
        <w:t>,</w:t>
      </w:r>
      <w:r w:rsidR="00BC213D">
        <w:rPr>
          <w:rFonts w:ascii="Arial" w:hAnsi="Arial" w:cs="Arial"/>
          <w:lang w:val="en-US"/>
        </w:rPr>
        <w:t xml:space="preserve">50. </w:t>
      </w:r>
      <w:r>
        <w:rPr>
          <w:rFonts w:ascii="Arial" w:hAnsi="Arial" w:cs="Arial"/>
          <w:lang w:val="en-US"/>
        </w:rPr>
        <w:t>If N$75 664,50 is m</w:t>
      </w:r>
      <w:r w:rsidR="00BC213D">
        <w:rPr>
          <w:rFonts w:ascii="Arial" w:hAnsi="Arial" w:cs="Arial"/>
          <w:lang w:val="en-US"/>
        </w:rPr>
        <w:t>ultiplied by t</w:t>
      </w:r>
      <w:r w:rsidR="0019594A">
        <w:rPr>
          <w:rFonts w:ascii="Arial" w:hAnsi="Arial" w:cs="Arial"/>
          <w:lang w:val="en-US"/>
        </w:rPr>
        <w:t>wo</w:t>
      </w:r>
      <w:r>
        <w:rPr>
          <w:rFonts w:ascii="Arial" w:hAnsi="Arial" w:cs="Arial"/>
          <w:lang w:val="en-US"/>
        </w:rPr>
        <w:t xml:space="preserve"> for the two months that the plaintiff was unemployed, the result is</w:t>
      </w:r>
      <w:r w:rsidR="0019594A">
        <w:rPr>
          <w:rFonts w:ascii="Arial" w:hAnsi="Arial" w:cs="Arial"/>
          <w:lang w:val="en-US"/>
        </w:rPr>
        <w:t xml:space="preserve"> N$151 329.</w:t>
      </w:r>
    </w:p>
    <w:p w14:paraId="4D69DA30" w14:textId="77777777" w:rsidR="0019594A" w:rsidRPr="0019594A" w:rsidRDefault="0019594A" w:rsidP="0019594A">
      <w:pPr>
        <w:pStyle w:val="ListParagraph"/>
        <w:rPr>
          <w:rFonts w:ascii="Arial" w:hAnsi="Arial" w:cs="Arial"/>
          <w:lang w:val="en-US"/>
        </w:rPr>
      </w:pPr>
    </w:p>
    <w:p w14:paraId="32CB6410" w14:textId="4F5E3793" w:rsidR="00F15F12" w:rsidRPr="00F15F12" w:rsidRDefault="00E71FFC" w:rsidP="00F15F12">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According to Coca-Cola’s written employment offer, t</w:t>
      </w:r>
      <w:r w:rsidR="0019594A">
        <w:rPr>
          <w:rFonts w:ascii="Arial" w:hAnsi="Arial" w:cs="Arial"/>
          <w:lang w:val="en-US"/>
        </w:rPr>
        <w:t xml:space="preserve">he </w:t>
      </w:r>
      <w:r>
        <w:rPr>
          <w:rFonts w:ascii="Arial" w:hAnsi="Arial" w:cs="Arial"/>
          <w:lang w:val="en-US"/>
        </w:rPr>
        <w:t xml:space="preserve">plaintiff’s </w:t>
      </w:r>
      <w:r w:rsidR="0019594A">
        <w:rPr>
          <w:rFonts w:ascii="Arial" w:hAnsi="Arial" w:cs="Arial"/>
          <w:lang w:val="en-US"/>
        </w:rPr>
        <w:t xml:space="preserve">annual remuneration </w:t>
      </w:r>
      <w:r w:rsidR="00BF6C94">
        <w:rPr>
          <w:rFonts w:ascii="Arial" w:hAnsi="Arial" w:cs="Arial"/>
          <w:lang w:val="en-US"/>
        </w:rPr>
        <w:t xml:space="preserve">with Coca-Cola </w:t>
      </w:r>
      <w:r>
        <w:rPr>
          <w:rFonts w:ascii="Arial" w:hAnsi="Arial" w:cs="Arial"/>
          <w:lang w:val="en-US"/>
        </w:rPr>
        <w:t>would have been</w:t>
      </w:r>
      <w:r w:rsidR="0019594A">
        <w:rPr>
          <w:rFonts w:ascii="Arial" w:hAnsi="Arial" w:cs="Arial"/>
          <w:lang w:val="en-US"/>
        </w:rPr>
        <w:t xml:space="preserve"> N$959 574</w:t>
      </w:r>
      <w:r w:rsidR="00D5022B">
        <w:rPr>
          <w:rFonts w:ascii="Arial" w:hAnsi="Arial" w:cs="Arial"/>
          <w:lang w:val="en-US"/>
        </w:rPr>
        <w:t xml:space="preserve">. </w:t>
      </w:r>
      <w:r>
        <w:rPr>
          <w:rFonts w:ascii="Arial" w:hAnsi="Arial" w:cs="Arial"/>
          <w:lang w:val="en-US"/>
        </w:rPr>
        <w:t xml:space="preserve">According to </w:t>
      </w:r>
      <w:proofErr w:type="spellStart"/>
      <w:r>
        <w:rPr>
          <w:rFonts w:ascii="Arial" w:hAnsi="Arial" w:cs="Arial"/>
          <w:lang w:val="en-US"/>
        </w:rPr>
        <w:t>Ohorongo</w:t>
      </w:r>
      <w:proofErr w:type="spellEnd"/>
      <w:r>
        <w:rPr>
          <w:rFonts w:ascii="Arial" w:hAnsi="Arial" w:cs="Arial"/>
          <w:lang w:val="en-US"/>
        </w:rPr>
        <w:t xml:space="preserve"> Cement’s written employment offer to the plaintiff dated 11 November 2021, whereunder the plaintiff was employed at </w:t>
      </w:r>
      <w:proofErr w:type="spellStart"/>
      <w:r>
        <w:rPr>
          <w:rFonts w:ascii="Arial" w:hAnsi="Arial" w:cs="Arial"/>
          <w:lang w:val="en-US"/>
        </w:rPr>
        <w:t>Ohorongo</w:t>
      </w:r>
      <w:proofErr w:type="spellEnd"/>
      <w:r>
        <w:rPr>
          <w:rFonts w:ascii="Arial" w:hAnsi="Arial" w:cs="Arial"/>
          <w:lang w:val="en-US"/>
        </w:rPr>
        <w:t xml:space="preserve"> Cement, t</w:t>
      </w:r>
      <w:r w:rsidR="00D5022B">
        <w:rPr>
          <w:rFonts w:ascii="Arial" w:hAnsi="Arial" w:cs="Arial"/>
          <w:lang w:val="en-US"/>
        </w:rPr>
        <w:t xml:space="preserve">he </w:t>
      </w:r>
      <w:r>
        <w:rPr>
          <w:rFonts w:ascii="Arial" w:hAnsi="Arial" w:cs="Arial"/>
          <w:lang w:val="en-US"/>
        </w:rPr>
        <w:t xml:space="preserve">plaintiff’s </w:t>
      </w:r>
      <w:r w:rsidR="00D5022B">
        <w:rPr>
          <w:rFonts w:ascii="Arial" w:hAnsi="Arial" w:cs="Arial"/>
          <w:lang w:val="en-US"/>
        </w:rPr>
        <w:t>annual remuneration</w:t>
      </w:r>
      <w:r w:rsidR="00BF6C94">
        <w:rPr>
          <w:rFonts w:ascii="Arial" w:hAnsi="Arial" w:cs="Arial"/>
          <w:lang w:val="en-US"/>
        </w:rPr>
        <w:t xml:space="preserve"> with </w:t>
      </w:r>
      <w:proofErr w:type="spellStart"/>
      <w:r w:rsidR="00BF6C94">
        <w:rPr>
          <w:rFonts w:ascii="Arial" w:hAnsi="Arial" w:cs="Arial"/>
          <w:lang w:val="en-US"/>
        </w:rPr>
        <w:t>Ohorongo</w:t>
      </w:r>
      <w:proofErr w:type="spellEnd"/>
      <w:r w:rsidR="00BF6C94">
        <w:rPr>
          <w:rFonts w:ascii="Arial" w:hAnsi="Arial" w:cs="Arial"/>
          <w:lang w:val="en-US"/>
        </w:rPr>
        <w:t xml:space="preserve"> Cement</w:t>
      </w:r>
      <w:r w:rsidR="00D5022B">
        <w:rPr>
          <w:rFonts w:ascii="Arial" w:hAnsi="Arial" w:cs="Arial"/>
          <w:lang w:val="en-US"/>
        </w:rPr>
        <w:t xml:space="preserve"> </w:t>
      </w:r>
      <w:r w:rsidR="0019594A">
        <w:rPr>
          <w:rFonts w:ascii="Arial" w:hAnsi="Arial" w:cs="Arial"/>
          <w:lang w:val="en-US"/>
        </w:rPr>
        <w:t>is N$750 000. The difference</w:t>
      </w:r>
      <w:r w:rsidR="00D5022B">
        <w:rPr>
          <w:rFonts w:ascii="Arial" w:hAnsi="Arial" w:cs="Arial"/>
          <w:lang w:val="en-US"/>
        </w:rPr>
        <w:t xml:space="preserve"> between th</w:t>
      </w:r>
      <w:r w:rsidR="00BF6C94">
        <w:rPr>
          <w:rFonts w:ascii="Arial" w:hAnsi="Arial" w:cs="Arial"/>
          <w:lang w:val="en-US"/>
        </w:rPr>
        <w:t>ose</w:t>
      </w:r>
      <w:r w:rsidR="00D5022B">
        <w:rPr>
          <w:rFonts w:ascii="Arial" w:hAnsi="Arial" w:cs="Arial"/>
          <w:lang w:val="en-US"/>
        </w:rPr>
        <w:t xml:space="preserve"> two amounts</w:t>
      </w:r>
      <w:r w:rsidR="0019594A">
        <w:rPr>
          <w:rFonts w:ascii="Arial" w:hAnsi="Arial" w:cs="Arial"/>
          <w:lang w:val="en-US"/>
        </w:rPr>
        <w:t xml:space="preserve"> is N$209 574.</w:t>
      </w:r>
    </w:p>
    <w:p w14:paraId="3FCA7874" w14:textId="77777777" w:rsidR="00F15F12" w:rsidRPr="00F15F12" w:rsidRDefault="00F15F12" w:rsidP="00F15F12">
      <w:pPr>
        <w:pStyle w:val="ListParagraph"/>
        <w:rPr>
          <w:rFonts w:ascii="Arial" w:hAnsi="Arial" w:cs="Arial"/>
          <w:lang w:val="en-US"/>
        </w:rPr>
      </w:pPr>
    </w:p>
    <w:p w14:paraId="57DF527E" w14:textId="7F8B89CA" w:rsidR="00701B56" w:rsidRPr="001151FC" w:rsidRDefault="00BF6C94" w:rsidP="001151FC">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The</w:t>
      </w:r>
      <w:r w:rsidR="001151FC">
        <w:rPr>
          <w:rFonts w:ascii="Arial" w:hAnsi="Arial" w:cs="Arial"/>
          <w:lang w:val="en-US"/>
        </w:rPr>
        <w:t xml:space="preserve"> employment offers form part of exhibit </w:t>
      </w:r>
      <w:proofErr w:type="gramStart"/>
      <w:r w:rsidR="001151FC">
        <w:rPr>
          <w:rFonts w:ascii="Arial" w:hAnsi="Arial" w:cs="Arial"/>
          <w:lang w:val="en-US"/>
        </w:rPr>
        <w:t>A</w:t>
      </w:r>
      <w:proofErr w:type="gramEnd"/>
      <w:r w:rsidR="001151FC">
        <w:rPr>
          <w:rFonts w:ascii="Arial" w:hAnsi="Arial" w:cs="Arial"/>
          <w:lang w:val="en-US"/>
        </w:rPr>
        <w:t xml:space="preserve"> and they are undisputed. </w:t>
      </w:r>
      <w:r w:rsidR="00D24808" w:rsidRPr="001151FC">
        <w:rPr>
          <w:rFonts w:ascii="Arial" w:hAnsi="Arial" w:cs="Arial"/>
          <w:lang w:val="en-US"/>
        </w:rPr>
        <w:t>The amounts of N$151 329 and N$209 574</w:t>
      </w:r>
      <w:r w:rsidR="001151FC">
        <w:rPr>
          <w:rFonts w:ascii="Arial" w:hAnsi="Arial" w:cs="Arial"/>
          <w:lang w:val="en-US"/>
        </w:rPr>
        <w:t xml:space="preserve">, which make up the cumulative claim amount of N$760 903, together with the </w:t>
      </w:r>
      <w:r>
        <w:rPr>
          <w:rFonts w:ascii="Arial" w:hAnsi="Arial" w:cs="Arial"/>
          <w:lang w:val="en-US"/>
        </w:rPr>
        <w:t xml:space="preserve">amount of </w:t>
      </w:r>
      <w:r w:rsidR="001151FC">
        <w:rPr>
          <w:rFonts w:ascii="Arial" w:hAnsi="Arial" w:cs="Arial"/>
          <w:lang w:val="en-US"/>
        </w:rPr>
        <w:t xml:space="preserve">N$200 000 for </w:t>
      </w:r>
      <w:r>
        <w:rPr>
          <w:rFonts w:ascii="Arial" w:hAnsi="Arial" w:cs="Arial"/>
          <w:lang w:val="en-US"/>
        </w:rPr>
        <w:t xml:space="preserve">claim </w:t>
      </w:r>
      <w:r w:rsidR="001151FC">
        <w:rPr>
          <w:rFonts w:ascii="Arial" w:hAnsi="Arial" w:cs="Arial"/>
          <w:lang w:val="en-US"/>
        </w:rPr>
        <w:t xml:space="preserve">B and </w:t>
      </w:r>
      <w:r>
        <w:rPr>
          <w:rFonts w:ascii="Arial" w:hAnsi="Arial" w:cs="Arial"/>
          <w:lang w:val="en-US"/>
        </w:rPr>
        <w:t xml:space="preserve">another amount of N$200 000 for claim </w:t>
      </w:r>
      <w:r w:rsidR="001151FC">
        <w:rPr>
          <w:rFonts w:ascii="Arial" w:hAnsi="Arial" w:cs="Arial"/>
          <w:lang w:val="en-US"/>
        </w:rPr>
        <w:t>C,</w:t>
      </w:r>
      <w:r w:rsidR="00D24808" w:rsidRPr="001151FC">
        <w:rPr>
          <w:rFonts w:ascii="Arial" w:hAnsi="Arial" w:cs="Arial"/>
          <w:lang w:val="en-US"/>
        </w:rPr>
        <w:t xml:space="preserve"> were not challenged under cross-examination save for the question of how it is calculated, the answer of which is obvious</w:t>
      </w:r>
      <w:r>
        <w:rPr>
          <w:rFonts w:ascii="Arial" w:hAnsi="Arial" w:cs="Arial"/>
          <w:lang w:val="en-US"/>
        </w:rPr>
        <w:t xml:space="preserve"> as illustrated above</w:t>
      </w:r>
      <w:r w:rsidR="00D24808" w:rsidRPr="001151FC">
        <w:rPr>
          <w:rFonts w:ascii="Arial" w:hAnsi="Arial" w:cs="Arial"/>
          <w:lang w:val="en-US"/>
        </w:rPr>
        <w:t>.</w:t>
      </w:r>
      <w:r w:rsidR="00701B56" w:rsidRPr="001151FC">
        <w:rPr>
          <w:rFonts w:ascii="Arial" w:hAnsi="Arial" w:cs="Arial"/>
          <w:lang w:val="en-US"/>
        </w:rPr>
        <w:t xml:space="preserve"> </w:t>
      </w:r>
      <w:r w:rsidRPr="001151FC">
        <w:rPr>
          <w:rFonts w:ascii="Arial" w:hAnsi="Arial" w:cs="Arial"/>
          <w:lang w:val="en-US"/>
        </w:rPr>
        <w:t>The amounts of N$151 329 and N$209 574</w:t>
      </w:r>
      <w:r w:rsidR="00701B56" w:rsidRPr="001151FC">
        <w:rPr>
          <w:rFonts w:ascii="Arial" w:hAnsi="Arial" w:cs="Arial"/>
          <w:lang w:val="en-US"/>
        </w:rPr>
        <w:t xml:space="preserve"> are damages flowing directly from the defendant’s conduct. The court finds the defendant is liable to the plaintiff for both </w:t>
      </w:r>
      <w:r>
        <w:rPr>
          <w:rFonts w:ascii="Arial" w:hAnsi="Arial" w:cs="Arial"/>
          <w:lang w:val="en-US"/>
        </w:rPr>
        <w:t xml:space="preserve">those </w:t>
      </w:r>
      <w:r w:rsidR="00701B56" w:rsidRPr="001151FC">
        <w:rPr>
          <w:rFonts w:ascii="Arial" w:hAnsi="Arial" w:cs="Arial"/>
          <w:lang w:val="en-US"/>
        </w:rPr>
        <w:t>amounts</w:t>
      </w:r>
      <w:r w:rsidR="002308C4" w:rsidRPr="001151FC">
        <w:rPr>
          <w:rFonts w:ascii="Arial" w:hAnsi="Arial" w:cs="Arial"/>
          <w:lang w:val="en-US"/>
        </w:rPr>
        <w:t xml:space="preserve">, </w:t>
      </w:r>
      <w:proofErr w:type="spellStart"/>
      <w:r w:rsidR="002308C4" w:rsidRPr="001151FC">
        <w:rPr>
          <w:rFonts w:ascii="Arial" w:hAnsi="Arial" w:cs="Arial"/>
          <w:lang w:val="en-US"/>
        </w:rPr>
        <w:t>totalling</w:t>
      </w:r>
      <w:proofErr w:type="spellEnd"/>
      <w:r>
        <w:rPr>
          <w:rFonts w:ascii="Arial" w:hAnsi="Arial" w:cs="Arial"/>
          <w:lang w:val="en-US"/>
        </w:rPr>
        <w:t xml:space="preserve"> N$360 903</w:t>
      </w:r>
      <w:r w:rsidR="00701B56" w:rsidRPr="001151FC">
        <w:rPr>
          <w:rFonts w:ascii="Arial" w:hAnsi="Arial" w:cs="Arial"/>
          <w:lang w:val="en-US"/>
        </w:rPr>
        <w:t xml:space="preserve">. </w:t>
      </w:r>
    </w:p>
    <w:p w14:paraId="2D6C85C4" w14:textId="77777777" w:rsidR="00701B56" w:rsidRPr="00701B56" w:rsidRDefault="00701B56" w:rsidP="00701B56">
      <w:pPr>
        <w:pStyle w:val="ListParagraph"/>
        <w:rPr>
          <w:rFonts w:ascii="Arial" w:hAnsi="Arial" w:cs="Arial"/>
          <w:lang w:val="en-US"/>
        </w:rPr>
      </w:pPr>
    </w:p>
    <w:p w14:paraId="7E3B130D" w14:textId="68A3B926" w:rsidR="00D24808" w:rsidRDefault="00701B56" w:rsidP="004E5F07">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The court now considers the quantum of damages for the defamatio</w:t>
      </w:r>
      <w:r w:rsidR="00D5022B">
        <w:rPr>
          <w:rFonts w:ascii="Arial" w:hAnsi="Arial" w:cs="Arial"/>
          <w:lang w:val="en-US"/>
        </w:rPr>
        <w:t>n</w:t>
      </w:r>
      <w:r w:rsidR="00BF6C94">
        <w:rPr>
          <w:rFonts w:ascii="Arial" w:hAnsi="Arial" w:cs="Arial"/>
          <w:lang w:val="en-US"/>
        </w:rPr>
        <w:t xml:space="preserve"> (the non-patrimonial loss)</w:t>
      </w:r>
      <w:r>
        <w:rPr>
          <w:rFonts w:ascii="Arial" w:hAnsi="Arial" w:cs="Arial"/>
          <w:lang w:val="en-US"/>
        </w:rPr>
        <w:t>.</w:t>
      </w:r>
      <w:r w:rsidR="00D24808">
        <w:rPr>
          <w:rFonts w:ascii="Arial" w:hAnsi="Arial" w:cs="Arial"/>
          <w:lang w:val="en-US"/>
        </w:rPr>
        <w:t xml:space="preserve"> </w:t>
      </w:r>
    </w:p>
    <w:p w14:paraId="3B56E65D" w14:textId="77777777" w:rsidR="00D24808" w:rsidRPr="00D24808" w:rsidRDefault="00D24808" w:rsidP="00D24808">
      <w:pPr>
        <w:pStyle w:val="ListParagraph"/>
        <w:rPr>
          <w:rFonts w:ascii="Arial" w:hAnsi="Arial" w:cs="Arial"/>
          <w:lang w:val="en-US"/>
        </w:rPr>
      </w:pPr>
    </w:p>
    <w:p w14:paraId="4A8B0869" w14:textId="37060D5A" w:rsidR="000B3EF9" w:rsidRDefault="007252FE" w:rsidP="004E5F07">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How one quantifies harm to reputation, t</w:t>
      </w:r>
      <w:r w:rsidR="000B3EF9">
        <w:rPr>
          <w:rFonts w:ascii="Arial" w:hAnsi="Arial" w:cs="Arial"/>
          <w:lang w:val="en-US"/>
        </w:rPr>
        <w:t>he plaintiff refer</w:t>
      </w:r>
      <w:r>
        <w:rPr>
          <w:rFonts w:ascii="Arial" w:hAnsi="Arial" w:cs="Arial"/>
          <w:lang w:val="en-US"/>
        </w:rPr>
        <w:t>s</w:t>
      </w:r>
      <w:r w:rsidR="000B3EF9">
        <w:rPr>
          <w:rFonts w:ascii="Arial" w:hAnsi="Arial" w:cs="Arial"/>
          <w:lang w:val="en-US"/>
        </w:rPr>
        <w:t xml:space="preserve"> to </w:t>
      </w:r>
      <w:proofErr w:type="spellStart"/>
      <w:r w:rsidRPr="007252FE">
        <w:rPr>
          <w:rFonts w:ascii="Arial" w:hAnsi="Arial" w:cs="Arial"/>
          <w:i/>
          <w:iCs/>
          <w:lang w:val="en-US"/>
        </w:rPr>
        <w:t>Trusto</w:t>
      </w:r>
      <w:proofErr w:type="spellEnd"/>
      <w:r w:rsidRPr="007252FE">
        <w:rPr>
          <w:rFonts w:ascii="Arial" w:hAnsi="Arial" w:cs="Arial"/>
          <w:i/>
          <w:iCs/>
          <w:lang w:val="en-US"/>
        </w:rPr>
        <w:t xml:space="preserve"> Group International and Others v Shikongo</w:t>
      </w:r>
      <w:r>
        <w:rPr>
          <w:rStyle w:val="FootnoteReference"/>
          <w:rFonts w:ascii="Arial" w:hAnsi="Arial" w:cs="Arial"/>
          <w:lang w:val="en-US"/>
        </w:rPr>
        <w:footnoteReference w:id="36"/>
      </w:r>
      <w:r>
        <w:rPr>
          <w:rFonts w:ascii="Arial" w:hAnsi="Arial" w:cs="Arial"/>
          <w:lang w:val="en-US"/>
        </w:rPr>
        <w:t xml:space="preserve"> where the following was stated with reference to </w:t>
      </w:r>
      <w:proofErr w:type="spellStart"/>
      <w:r w:rsidRPr="007252FE">
        <w:rPr>
          <w:rFonts w:ascii="Arial" w:hAnsi="Arial" w:cs="Arial"/>
          <w:i/>
          <w:iCs/>
          <w:lang w:val="en-US"/>
        </w:rPr>
        <w:t>Dikoko</w:t>
      </w:r>
      <w:proofErr w:type="spellEnd"/>
      <w:r w:rsidRPr="007252FE">
        <w:rPr>
          <w:rFonts w:ascii="Arial" w:hAnsi="Arial" w:cs="Arial"/>
          <w:i/>
          <w:iCs/>
          <w:lang w:val="en-US"/>
        </w:rPr>
        <w:t xml:space="preserve"> v </w:t>
      </w:r>
      <w:proofErr w:type="spellStart"/>
      <w:r w:rsidRPr="007252FE">
        <w:rPr>
          <w:rFonts w:ascii="Arial" w:hAnsi="Arial" w:cs="Arial"/>
          <w:i/>
          <w:iCs/>
          <w:lang w:val="en-US"/>
        </w:rPr>
        <w:t>Mokhatla</w:t>
      </w:r>
      <w:proofErr w:type="spellEnd"/>
      <w:r w:rsidRPr="007252FE">
        <w:rPr>
          <w:rStyle w:val="FootnoteReference"/>
          <w:rFonts w:ascii="Arial" w:hAnsi="Arial" w:cs="Arial"/>
          <w:lang w:val="en-US"/>
        </w:rPr>
        <w:footnoteReference w:id="37"/>
      </w:r>
      <w:r w:rsidRPr="007252FE">
        <w:rPr>
          <w:rFonts w:ascii="Arial" w:hAnsi="Arial" w:cs="Arial"/>
          <w:lang w:val="en-US"/>
        </w:rPr>
        <w:t>:</w:t>
      </w:r>
    </w:p>
    <w:p w14:paraId="2F9E82C4" w14:textId="77777777" w:rsidR="000B3EF9" w:rsidRPr="000B3EF9" w:rsidRDefault="000B3EF9" w:rsidP="000B3EF9">
      <w:pPr>
        <w:pStyle w:val="ListParagraph"/>
        <w:rPr>
          <w:rFonts w:ascii="Arial" w:hAnsi="Arial" w:cs="Arial"/>
          <w:lang w:val="en-US"/>
        </w:rPr>
      </w:pPr>
    </w:p>
    <w:p w14:paraId="5CDC9E9A" w14:textId="29AF605D" w:rsidR="000B3EF9" w:rsidRPr="007252FE" w:rsidRDefault="007252FE" w:rsidP="007252FE">
      <w:pPr>
        <w:pStyle w:val="ListParagraph"/>
        <w:spacing w:line="360" w:lineRule="auto"/>
        <w:ind w:left="0" w:firstLine="720"/>
        <w:jc w:val="both"/>
        <w:rPr>
          <w:rFonts w:ascii="Arial" w:hAnsi="Arial" w:cs="Arial"/>
          <w:sz w:val="22"/>
          <w:szCs w:val="22"/>
          <w:lang w:val="en-US"/>
        </w:rPr>
      </w:pPr>
      <w:r w:rsidRPr="007252FE">
        <w:rPr>
          <w:rFonts w:ascii="Arial" w:hAnsi="Arial" w:cs="Arial"/>
          <w:sz w:val="22"/>
          <w:szCs w:val="22"/>
          <w:lang w:val="en-US"/>
        </w:rPr>
        <w:t xml:space="preserve">'There is something conceptually incongruous in attempting to establish a proportionate relationship between vindication of reputation on the one hand and determining a sum of money as compensation on the other. The damaged reputation is either restored to what it was, or it is not. It cannot be more restored by a higher award and less restored by a lower one. It is the judicial finding in </w:t>
      </w:r>
      <w:proofErr w:type="spellStart"/>
      <w:r w:rsidRPr="007252FE">
        <w:rPr>
          <w:rFonts w:ascii="Arial" w:hAnsi="Arial" w:cs="Arial"/>
          <w:sz w:val="22"/>
          <w:szCs w:val="22"/>
          <w:lang w:val="en-US"/>
        </w:rPr>
        <w:t>favour</w:t>
      </w:r>
      <w:proofErr w:type="spellEnd"/>
      <w:r w:rsidRPr="007252FE">
        <w:rPr>
          <w:rFonts w:ascii="Arial" w:hAnsi="Arial" w:cs="Arial"/>
          <w:sz w:val="22"/>
          <w:szCs w:val="22"/>
          <w:lang w:val="en-US"/>
        </w:rPr>
        <w:t xml:space="preserve"> of the integrity of the complainant that vindicates his or her reputation, not the amount of money he or she ends up being able to deposit in the bank.'</w:t>
      </w:r>
    </w:p>
    <w:p w14:paraId="2F2574EF" w14:textId="77777777" w:rsidR="007252FE" w:rsidRPr="007252FE" w:rsidRDefault="007252FE" w:rsidP="007252FE">
      <w:pPr>
        <w:pStyle w:val="ListParagraph"/>
        <w:rPr>
          <w:rFonts w:ascii="Arial" w:hAnsi="Arial" w:cs="Arial"/>
          <w:lang w:val="en-US"/>
        </w:rPr>
      </w:pPr>
    </w:p>
    <w:p w14:paraId="41BC22EE" w14:textId="760493C2" w:rsidR="007252FE" w:rsidRDefault="00BF6C94" w:rsidP="004E5F07">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lastRenderedPageBreak/>
        <w:t>However, awards of damages remain important. With reference to the same authority,</w:t>
      </w:r>
      <w:r w:rsidR="000D7EB7">
        <w:rPr>
          <w:rFonts w:ascii="Arial" w:hAnsi="Arial" w:cs="Arial"/>
          <w:lang w:val="en-US"/>
        </w:rPr>
        <w:t xml:space="preserve"> the Supreme Court, in </w:t>
      </w:r>
      <w:proofErr w:type="spellStart"/>
      <w:r w:rsidR="000D7EB7" w:rsidRPr="007252FE">
        <w:rPr>
          <w:rFonts w:ascii="Arial" w:hAnsi="Arial" w:cs="Arial"/>
          <w:i/>
          <w:iCs/>
          <w:lang w:val="en-US"/>
        </w:rPr>
        <w:t>Trusto</w:t>
      </w:r>
      <w:proofErr w:type="spellEnd"/>
      <w:r w:rsidR="000D7EB7" w:rsidRPr="007252FE">
        <w:rPr>
          <w:rFonts w:ascii="Arial" w:hAnsi="Arial" w:cs="Arial"/>
          <w:i/>
          <w:iCs/>
          <w:lang w:val="en-US"/>
        </w:rPr>
        <w:t xml:space="preserve"> Group International and Others v Shikongo</w:t>
      </w:r>
      <w:r w:rsidR="000D7EB7">
        <w:rPr>
          <w:rFonts w:ascii="Arial" w:hAnsi="Arial" w:cs="Arial"/>
          <w:lang w:val="en-US"/>
        </w:rPr>
        <w:t xml:space="preserve">, </w:t>
      </w:r>
      <w:r w:rsidR="007252FE">
        <w:rPr>
          <w:rFonts w:ascii="Arial" w:hAnsi="Arial" w:cs="Arial"/>
          <w:lang w:val="en-US"/>
        </w:rPr>
        <w:t>state</w:t>
      </w:r>
      <w:r>
        <w:rPr>
          <w:rFonts w:ascii="Arial" w:hAnsi="Arial" w:cs="Arial"/>
          <w:lang w:val="en-US"/>
        </w:rPr>
        <w:t>d</w:t>
      </w:r>
      <w:r w:rsidR="007252FE">
        <w:rPr>
          <w:rFonts w:ascii="Arial" w:hAnsi="Arial" w:cs="Arial"/>
          <w:lang w:val="en-US"/>
        </w:rPr>
        <w:t>:</w:t>
      </w:r>
      <w:r w:rsidR="007252FE">
        <w:rPr>
          <w:rStyle w:val="FootnoteReference"/>
          <w:rFonts w:ascii="Arial" w:hAnsi="Arial" w:cs="Arial"/>
          <w:lang w:val="en-US"/>
        </w:rPr>
        <w:footnoteReference w:id="38"/>
      </w:r>
      <w:r w:rsidR="007252FE">
        <w:rPr>
          <w:rFonts w:ascii="Arial" w:hAnsi="Arial" w:cs="Arial"/>
          <w:lang w:val="en-US"/>
        </w:rPr>
        <w:t xml:space="preserve"> </w:t>
      </w:r>
    </w:p>
    <w:p w14:paraId="4650D057" w14:textId="77777777" w:rsidR="007252FE" w:rsidRPr="007252FE" w:rsidRDefault="007252FE" w:rsidP="007252FE">
      <w:pPr>
        <w:pStyle w:val="ListParagraph"/>
        <w:rPr>
          <w:rFonts w:ascii="Arial" w:hAnsi="Arial" w:cs="Arial"/>
          <w:lang w:val="en-US"/>
        </w:rPr>
      </w:pPr>
    </w:p>
    <w:p w14:paraId="615B5560" w14:textId="20D56EAE" w:rsidR="007252FE" w:rsidRPr="007252FE" w:rsidRDefault="007252FE" w:rsidP="007252FE">
      <w:pPr>
        <w:pStyle w:val="ListParagraph"/>
        <w:spacing w:line="360" w:lineRule="auto"/>
        <w:ind w:left="0" w:firstLine="720"/>
        <w:jc w:val="both"/>
        <w:rPr>
          <w:rFonts w:ascii="Arial" w:hAnsi="Arial" w:cs="Arial"/>
          <w:sz w:val="22"/>
          <w:szCs w:val="22"/>
          <w:lang w:val="en-US"/>
        </w:rPr>
      </w:pPr>
      <w:r w:rsidRPr="007252FE">
        <w:rPr>
          <w:rFonts w:ascii="Arial" w:hAnsi="Arial" w:cs="Arial"/>
          <w:sz w:val="22"/>
          <w:szCs w:val="22"/>
          <w:lang w:val="en-US"/>
        </w:rPr>
        <w:t>'In our society money, like cattle, can have significant symbolic value.</w:t>
      </w:r>
      <w:r>
        <w:rPr>
          <w:rFonts w:ascii="Arial" w:hAnsi="Arial" w:cs="Arial"/>
          <w:sz w:val="22"/>
          <w:szCs w:val="22"/>
          <w:lang w:val="en-US"/>
        </w:rPr>
        <w:t xml:space="preserve"> </w:t>
      </w:r>
      <w:r w:rsidRPr="007252FE">
        <w:rPr>
          <w:rFonts w:ascii="Arial" w:hAnsi="Arial" w:cs="Arial"/>
          <w:sz w:val="22"/>
          <w:szCs w:val="22"/>
          <w:lang w:val="en-US"/>
        </w:rPr>
        <w:t xml:space="preserve">The threat of damages will continue to be needed as a deterrent </w:t>
      </w:r>
      <w:proofErr w:type="gramStart"/>
      <w:r w:rsidRPr="007252FE">
        <w:rPr>
          <w:rFonts w:ascii="Arial" w:hAnsi="Arial" w:cs="Arial"/>
          <w:sz w:val="22"/>
          <w:szCs w:val="22"/>
          <w:lang w:val="en-US"/>
        </w:rPr>
        <w:t>as long as</w:t>
      </w:r>
      <w:proofErr w:type="gramEnd"/>
      <w:r w:rsidRPr="007252FE">
        <w:rPr>
          <w:rFonts w:ascii="Arial" w:hAnsi="Arial" w:cs="Arial"/>
          <w:sz w:val="22"/>
          <w:szCs w:val="22"/>
          <w:lang w:val="en-US"/>
        </w:rPr>
        <w:t xml:space="preserve"> the </w:t>
      </w:r>
      <w:r>
        <w:rPr>
          <w:rFonts w:ascii="Arial" w:hAnsi="Arial" w:cs="Arial"/>
          <w:sz w:val="22"/>
          <w:szCs w:val="22"/>
          <w:lang w:val="en-US"/>
        </w:rPr>
        <w:t>w</w:t>
      </w:r>
      <w:r w:rsidRPr="007252FE">
        <w:rPr>
          <w:rFonts w:ascii="Arial" w:hAnsi="Arial" w:cs="Arial"/>
          <w:sz w:val="22"/>
          <w:szCs w:val="22"/>
          <w:lang w:val="en-US"/>
        </w:rPr>
        <w:t xml:space="preserve">orld we live in remains as money-oriented as it is. Many miscreants would be quite happy to make the most fulsome apology (whether sincere or not) on the basis that doing so costs them nothing </w:t>
      </w:r>
      <w:r>
        <w:rPr>
          <w:rFonts w:ascii="Arial" w:hAnsi="Arial" w:cs="Arial"/>
          <w:sz w:val="22"/>
          <w:szCs w:val="22"/>
          <w:lang w:val="en-US"/>
        </w:rPr>
        <w:t>–</w:t>
      </w:r>
      <w:r w:rsidRPr="007252FE">
        <w:rPr>
          <w:rFonts w:ascii="Arial" w:hAnsi="Arial" w:cs="Arial"/>
          <w:sz w:val="22"/>
          <w:szCs w:val="22"/>
          <w:lang w:val="en-US"/>
        </w:rPr>
        <w:t xml:space="preserve"> </w:t>
      </w:r>
      <w:r>
        <w:rPr>
          <w:rFonts w:ascii="Arial" w:hAnsi="Arial" w:cs="Arial"/>
          <w:sz w:val="22"/>
          <w:szCs w:val="22"/>
          <w:lang w:val="en-US"/>
        </w:rPr>
        <w:t>i</w:t>
      </w:r>
      <w:r w:rsidRPr="007252FE">
        <w:rPr>
          <w:rFonts w:ascii="Arial" w:hAnsi="Arial" w:cs="Arial"/>
          <w:sz w:val="22"/>
          <w:szCs w:val="22"/>
          <w:lang w:val="en-US"/>
        </w:rPr>
        <w:t xml:space="preserve">t is just words. </w:t>
      </w:r>
      <w:proofErr w:type="gramStart"/>
      <w:r w:rsidRPr="007252FE">
        <w:rPr>
          <w:rFonts w:ascii="Arial" w:hAnsi="Arial" w:cs="Arial"/>
          <w:sz w:val="22"/>
          <w:szCs w:val="22"/>
          <w:lang w:val="en-US"/>
        </w:rPr>
        <w:t>Moreover</w:t>
      </w:r>
      <w:proofErr w:type="gramEnd"/>
      <w:r w:rsidRPr="007252FE">
        <w:rPr>
          <w:rFonts w:ascii="Arial" w:hAnsi="Arial" w:cs="Arial"/>
          <w:sz w:val="22"/>
          <w:szCs w:val="22"/>
          <w:lang w:val="en-US"/>
        </w:rPr>
        <w:t xml:space="preserve"> it is well established that damage to one's reputation may not be fully cured by counter-publication or apology; the harmful statement often lingers on in people's minds. So even if damages do not cure the defamation, they may deter promiscuous slander, and constitute a real solace for irreparable harm done to one's reputation.'</w:t>
      </w:r>
    </w:p>
    <w:p w14:paraId="731D0A21" w14:textId="77777777" w:rsidR="007252FE" w:rsidRPr="007252FE" w:rsidRDefault="007252FE" w:rsidP="007252FE">
      <w:pPr>
        <w:pStyle w:val="ListParagraph"/>
        <w:rPr>
          <w:rFonts w:ascii="Arial" w:hAnsi="Arial" w:cs="Arial"/>
          <w:lang w:val="en-US"/>
        </w:rPr>
      </w:pPr>
    </w:p>
    <w:p w14:paraId="2CCD06D7" w14:textId="284D0BF7" w:rsidR="007252FE" w:rsidRPr="00C230A0" w:rsidRDefault="00C230A0" w:rsidP="00C230A0">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The plaintiff relies on </w:t>
      </w:r>
      <w:proofErr w:type="spellStart"/>
      <w:r w:rsidRPr="00C230A0">
        <w:rPr>
          <w:rFonts w:ascii="Arial" w:hAnsi="Arial" w:cs="Arial"/>
          <w:i/>
          <w:iCs/>
          <w:lang w:val="en-US"/>
        </w:rPr>
        <w:t>Ndeitunga</w:t>
      </w:r>
      <w:proofErr w:type="spellEnd"/>
      <w:r w:rsidRPr="00C230A0">
        <w:rPr>
          <w:rFonts w:ascii="Arial" w:hAnsi="Arial" w:cs="Arial"/>
          <w:i/>
          <w:iCs/>
          <w:lang w:val="en-US"/>
        </w:rPr>
        <w:t xml:space="preserve"> v </w:t>
      </w:r>
      <w:proofErr w:type="spellStart"/>
      <w:r w:rsidRPr="00C230A0">
        <w:rPr>
          <w:rFonts w:ascii="Arial" w:hAnsi="Arial" w:cs="Arial"/>
          <w:i/>
          <w:iCs/>
          <w:lang w:val="en-US"/>
        </w:rPr>
        <w:t>Kavaongelwa</w:t>
      </w:r>
      <w:proofErr w:type="spellEnd"/>
      <w:r w:rsidRPr="00C230A0">
        <w:rPr>
          <w:rStyle w:val="FootnoteReference"/>
          <w:rFonts w:ascii="Arial" w:hAnsi="Arial" w:cs="Arial"/>
          <w:lang w:val="en-US"/>
        </w:rPr>
        <w:footnoteReference w:id="39"/>
      </w:r>
      <w:r w:rsidRPr="00C230A0">
        <w:rPr>
          <w:rFonts w:ascii="Arial" w:hAnsi="Arial" w:cs="Arial"/>
          <w:lang w:val="en-US"/>
        </w:rPr>
        <w:t xml:space="preserve"> </w:t>
      </w:r>
      <w:r>
        <w:rPr>
          <w:rFonts w:ascii="Arial" w:hAnsi="Arial" w:cs="Arial"/>
          <w:lang w:val="en-US"/>
        </w:rPr>
        <w:t>wherein it was stated</w:t>
      </w:r>
      <w:r w:rsidR="00BF6C94">
        <w:rPr>
          <w:rFonts w:ascii="Arial" w:hAnsi="Arial" w:cs="Arial"/>
          <w:lang w:val="en-US"/>
        </w:rPr>
        <w:t xml:space="preserve"> that</w:t>
      </w:r>
      <w:r>
        <w:rPr>
          <w:rFonts w:ascii="Arial" w:hAnsi="Arial" w:cs="Arial"/>
          <w:lang w:val="en-US"/>
        </w:rPr>
        <w:t xml:space="preserve">, when it comes to </w:t>
      </w:r>
      <w:r w:rsidR="00235C81">
        <w:rPr>
          <w:rFonts w:ascii="Arial" w:hAnsi="Arial" w:cs="Arial"/>
          <w:lang w:val="en-US"/>
        </w:rPr>
        <w:t xml:space="preserve">the </w:t>
      </w:r>
      <w:r>
        <w:rPr>
          <w:rFonts w:ascii="Arial" w:hAnsi="Arial" w:cs="Arial"/>
          <w:lang w:val="en-US"/>
        </w:rPr>
        <w:t>quantum</w:t>
      </w:r>
      <w:r w:rsidR="00235C81">
        <w:rPr>
          <w:rFonts w:ascii="Arial" w:hAnsi="Arial" w:cs="Arial"/>
          <w:lang w:val="en-US"/>
        </w:rPr>
        <w:t xml:space="preserve"> of damages</w:t>
      </w:r>
      <w:r>
        <w:rPr>
          <w:rFonts w:ascii="Arial" w:hAnsi="Arial" w:cs="Arial"/>
          <w:lang w:val="en-US"/>
        </w:rPr>
        <w:t>, the court has a wide discretion to be exercised judicially guided by comparable awards in previous cases, and the plaintiff refers to awards made in several previous cases. Some of th</w:t>
      </w:r>
      <w:r w:rsidR="00F15F12">
        <w:rPr>
          <w:rFonts w:ascii="Arial" w:hAnsi="Arial" w:cs="Arial"/>
          <w:lang w:val="en-US"/>
        </w:rPr>
        <w:t>ose</w:t>
      </w:r>
      <w:r>
        <w:rPr>
          <w:rFonts w:ascii="Arial" w:hAnsi="Arial" w:cs="Arial"/>
          <w:lang w:val="en-US"/>
        </w:rPr>
        <w:t xml:space="preserve"> cases deal with juristic entities </w:t>
      </w:r>
      <w:r w:rsidR="00DB41ED">
        <w:rPr>
          <w:rFonts w:ascii="Arial" w:hAnsi="Arial" w:cs="Arial"/>
          <w:lang w:val="en-US"/>
        </w:rPr>
        <w:t xml:space="preserve">and or </w:t>
      </w:r>
      <w:r>
        <w:rPr>
          <w:rFonts w:ascii="Arial" w:hAnsi="Arial" w:cs="Arial"/>
          <w:lang w:val="en-US"/>
        </w:rPr>
        <w:t>involv</w:t>
      </w:r>
      <w:r w:rsidR="00F15F12">
        <w:rPr>
          <w:rFonts w:ascii="Arial" w:hAnsi="Arial" w:cs="Arial"/>
          <w:lang w:val="en-US"/>
        </w:rPr>
        <w:t>e</w:t>
      </w:r>
      <w:r>
        <w:rPr>
          <w:rFonts w:ascii="Arial" w:hAnsi="Arial" w:cs="Arial"/>
          <w:lang w:val="en-US"/>
        </w:rPr>
        <w:t xml:space="preserve"> media statements which are not applicable to the matter at hand</w:t>
      </w:r>
      <w:r w:rsidR="00DB41ED">
        <w:rPr>
          <w:rFonts w:ascii="Arial" w:hAnsi="Arial" w:cs="Arial"/>
          <w:lang w:val="en-US"/>
        </w:rPr>
        <w:t xml:space="preserve">, including </w:t>
      </w:r>
      <w:r w:rsidR="00DB41ED" w:rsidRPr="00DB41ED">
        <w:rPr>
          <w:rFonts w:ascii="Arial" w:hAnsi="Arial" w:cs="Arial"/>
          <w:i/>
          <w:iCs/>
          <w:lang w:val="en-US"/>
        </w:rPr>
        <w:t xml:space="preserve">Du Toit v </w:t>
      </w:r>
      <w:proofErr w:type="spellStart"/>
      <w:r w:rsidR="00DB41ED" w:rsidRPr="00DB41ED">
        <w:rPr>
          <w:rFonts w:ascii="Arial" w:hAnsi="Arial" w:cs="Arial"/>
          <w:i/>
          <w:iCs/>
          <w:lang w:val="en-US"/>
        </w:rPr>
        <w:t>Amupadhi</w:t>
      </w:r>
      <w:proofErr w:type="spellEnd"/>
      <w:r w:rsidR="00F15F12">
        <w:rPr>
          <w:rFonts w:ascii="Arial" w:hAnsi="Arial" w:cs="Arial"/>
          <w:i/>
          <w:iCs/>
          <w:lang w:val="en-US"/>
        </w:rPr>
        <w:t>,</w:t>
      </w:r>
      <w:r w:rsidR="00DB41ED">
        <w:rPr>
          <w:rStyle w:val="FootnoteReference"/>
          <w:rFonts w:ascii="Arial" w:hAnsi="Arial" w:cs="Arial"/>
          <w:lang w:val="en-US"/>
        </w:rPr>
        <w:footnoteReference w:id="40"/>
      </w:r>
      <w:r w:rsidR="00DB41ED">
        <w:rPr>
          <w:rFonts w:ascii="Arial" w:hAnsi="Arial" w:cs="Arial"/>
          <w:lang w:val="en-US"/>
        </w:rPr>
        <w:t xml:space="preserve"> which was overturned on appeal</w:t>
      </w:r>
      <w:r w:rsidR="00F15F12">
        <w:rPr>
          <w:rFonts w:ascii="Arial" w:hAnsi="Arial" w:cs="Arial"/>
          <w:lang w:val="en-US"/>
        </w:rPr>
        <w:t>.</w:t>
      </w:r>
      <w:r w:rsidR="00DB41ED">
        <w:rPr>
          <w:rStyle w:val="FootnoteReference"/>
          <w:rFonts w:ascii="Arial" w:hAnsi="Arial" w:cs="Arial"/>
          <w:lang w:val="en-US"/>
        </w:rPr>
        <w:footnoteReference w:id="41"/>
      </w:r>
      <w:r>
        <w:rPr>
          <w:rFonts w:ascii="Arial" w:hAnsi="Arial" w:cs="Arial"/>
          <w:lang w:val="en-US"/>
        </w:rPr>
        <w:t xml:space="preserve"> Those cases will not be considered. The plaintiff further refers to </w:t>
      </w:r>
      <w:proofErr w:type="spellStart"/>
      <w:r w:rsidR="00DB41ED" w:rsidRPr="00F15F12">
        <w:rPr>
          <w:rFonts w:ascii="Arial" w:hAnsi="Arial" w:cs="Arial"/>
          <w:i/>
          <w:iCs/>
          <w:lang w:val="en-US"/>
        </w:rPr>
        <w:t>Amunyela</w:t>
      </w:r>
      <w:proofErr w:type="spellEnd"/>
      <w:r w:rsidR="00DB41ED" w:rsidRPr="00F15F12">
        <w:rPr>
          <w:rFonts w:ascii="Arial" w:hAnsi="Arial" w:cs="Arial"/>
          <w:i/>
          <w:iCs/>
          <w:lang w:val="en-US"/>
        </w:rPr>
        <w:t xml:space="preserve"> v </w:t>
      </w:r>
      <w:proofErr w:type="spellStart"/>
      <w:r w:rsidR="00DB41ED" w:rsidRPr="00F15F12">
        <w:rPr>
          <w:rFonts w:ascii="Arial" w:hAnsi="Arial" w:cs="Arial"/>
          <w:i/>
          <w:iCs/>
          <w:lang w:val="en-US"/>
        </w:rPr>
        <w:t>Shaanika</w:t>
      </w:r>
      <w:proofErr w:type="spellEnd"/>
      <w:r w:rsidR="00DB41ED">
        <w:rPr>
          <w:rStyle w:val="FootnoteReference"/>
          <w:rFonts w:ascii="Arial" w:hAnsi="Arial" w:cs="Arial"/>
          <w:lang w:val="en-US"/>
        </w:rPr>
        <w:footnoteReference w:id="42"/>
      </w:r>
      <w:r w:rsidR="00DB41ED">
        <w:rPr>
          <w:rFonts w:ascii="Arial" w:hAnsi="Arial" w:cs="Arial"/>
          <w:lang w:val="en-US"/>
        </w:rPr>
        <w:t xml:space="preserve"> (dealing with statements made by a magistrate in </w:t>
      </w:r>
      <w:r w:rsidR="00F15F12">
        <w:rPr>
          <w:rFonts w:ascii="Arial" w:hAnsi="Arial" w:cs="Arial"/>
          <w:lang w:val="en-US"/>
        </w:rPr>
        <w:t xml:space="preserve">a </w:t>
      </w:r>
      <w:r w:rsidR="00DB41ED">
        <w:rPr>
          <w:rFonts w:ascii="Arial" w:hAnsi="Arial" w:cs="Arial"/>
          <w:lang w:val="en-US"/>
        </w:rPr>
        <w:t xml:space="preserve">court in the presence of only a few persons wherein N$35 000 was awarded), </w:t>
      </w:r>
      <w:proofErr w:type="spellStart"/>
      <w:r w:rsidR="00DB41ED" w:rsidRPr="00DB41ED">
        <w:rPr>
          <w:rFonts w:ascii="Arial" w:hAnsi="Arial" w:cs="Arial"/>
          <w:i/>
          <w:iCs/>
          <w:lang w:val="en-US"/>
        </w:rPr>
        <w:t>Unoovene</w:t>
      </w:r>
      <w:proofErr w:type="spellEnd"/>
      <w:r w:rsidR="00DB41ED" w:rsidRPr="00DB41ED">
        <w:rPr>
          <w:rFonts w:ascii="Arial" w:hAnsi="Arial" w:cs="Arial"/>
          <w:i/>
          <w:iCs/>
          <w:lang w:val="en-US"/>
        </w:rPr>
        <w:t xml:space="preserve"> v </w:t>
      </w:r>
      <w:proofErr w:type="spellStart"/>
      <w:r w:rsidR="00DB41ED" w:rsidRPr="00DB41ED">
        <w:rPr>
          <w:rFonts w:ascii="Arial" w:hAnsi="Arial" w:cs="Arial"/>
          <w:i/>
          <w:iCs/>
          <w:lang w:val="en-US"/>
        </w:rPr>
        <w:t>Nangolo</w:t>
      </w:r>
      <w:proofErr w:type="spellEnd"/>
      <w:r w:rsidR="00DB41ED" w:rsidRPr="00DB41ED">
        <w:rPr>
          <w:rStyle w:val="FootnoteReference"/>
          <w:rFonts w:ascii="Arial" w:hAnsi="Arial" w:cs="Arial"/>
          <w:lang w:val="en-US"/>
        </w:rPr>
        <w:footnoteReference w:id="43"/>
      </w:r>
      <w:r w:rsidR="00DB41ED" w:rsidRPr="00DB41ED">
        <w:rPr>
          <w:rFonts w:ascii="Arial" w:hAnsi="Arial" w:cs="Arial"/>
          <w:lang w:val="en-US"/>
        </w:rPr>
        <w:t xml:space="preserve"> (</w:t>
      </w:r>
      <w:r w:rsidR="00DB41ED">
        <w:rPr>
          <w:rFonts w:ascii="Arial" w:hAnsi="Arial" w:cs="Arial"/>
          <w:lang w:val="en-US"/>
        </w:rPr>
        <w:t xml:space="preserve">dealing with statements </w:t>
      </w:r>
      <w:r w:rsidR="00F15F12">
        <w:rPr>
          <w:rFonts w:ascii="Arial" w:hAnsi="Arial" w:cs="Arial"/>
          <w:lang w:val="en-US"/>
        </w:rPr>
        <w:t xml:space="preserve">made </w:t>
      </w:r>
      <w:r w:rsidR="00DB41ED">
        <w:rPr>
          <w:rFonts w:ascii="Arial" w:hAnsi="Arial" w:cs="Arial"/>
          <w:lang w:val="en-US"/>
        </w:rPr>
        <w:t xml:space="preserve">at two separate political gatherings wherein N$60 000 was awarded), </w:t>
      </w:r>
      <w:proofErr w:type="spellStart"/>
      <w:r w:rsidR="00DB41ED" w:rsidRPr="00DB41ED">
        <w:rPr>
          <w:rFonts w:ascii="Arial" w:hAnsi="Arial" w:cs="Arial"/>
          <w:i/>
          <w:iCs/>
          <w:lang w:val="en-US"/>
        </w:rPr>
        <w:t>Nghiwete</w:t>
      </w:r>
      <w:proofErr w:type="spellEnd"/>
      <w:r w:rsidR="00DB41ED" w:rsidRPr="00DB41ED">
        <w:rPr>
          <w:rFonts w:ascii="Arial" w:hAnsi="Arial" w:cs="Arial"/>
          <w:i/>
          <w:iCs/>
          <w:lang w:val="en-US"/>
        </w:rPr>
        <w:t xml:space="preserve"> v </w:t>
      </w:r>
      <w:proofErr w:type="spellStart"/>
      <w:r w:rsidR="00DB41ED" w:rsidRPr="00DB41ED">
        <w:rPr>
          <w:rFonts w:ascii="Arial" w:hAnsi="Arial" w:cs="Arial"/>
          <w:i/>
          <w:iCs/>
          <w:lang w:val="en-US"/>
        </w:rPr>
        <w:t>Nekundi</w:t>
      </w:r>
      <w:proofErr w:type="spellEnd"/>
      <w:r w:rsidR="00DB41ED" w:rsidRPr="00C11FE8">
        <w:rPr>
          <w:rStyle w:val="FootnoteReference"/>
          <w:rFonts w:ascii="Arial" w:hAnsi="Arial" w:cs="Arial"/>
          <w:lang w:val="en-US"/>
        </w:rPr>
        <w:footnoteReference w:id="44"/>
      </w:r>
      <w:r w:rsidR="00C11FE8" w:rsidRPr="00C11FE8">
        <w:rPr>
          <w:rFonts w:ascii="Arial" w:hAnsi="Arial" w:cs="Arial"/>
          <w:lang w:val="en-US"/>
        </w:rPr>
        <w:t xml:space="preserve"> (</w:t>
      </w:r>
      <w:r w:rsidR="00C11FE8">
        <w:rPr>
          <w:rFonts w:ascii="Arial" w:hAnsi="Arial" w:cs="Arial"/>
          <w:lang w:val="en-US"/>
        </w:rPr>
        <w:t xml:space="preserve">dealing with statements made at a press conference wherein N$250 000 was awarded), </w:t>
      </w:r>
      <w:proofErr w:type="spellStart"/>
      <w:r w:rsidR="00C11FE8" w:rsidRPr="00C11FE8">
        <w:rPr>
          <w:rFonts w:ascii="Arial" w:hAnsi="Arial" w:cs="Arial"/>
          <w:i/>
          <w:iCs/>
          <w:lang w:val="en-US"/>
        </w:rPr>
        <w:t>Geingos</w:t>
      </w:r>
      <w:proofErr w:type="spellEnd"/>
      <w:r w:rsidR="00C11FE8" w:rsidRPr="00C11FE8">
        <w:rPr>
          <w:rFonts w:ascii="Arial" w:hAnsi="Arial" w:cs="Arial"/>
          <w:i/>
          <w:iCs/>
          <w:lang w:val="en-US"/>
        </w:rPr>
        <w:t xml:space="preserve"> (Born </w:t>
      </w:r>
      <w:proofErr w:type="spellStart"/>
      <w:r w:rsidR="00C11FE8" w:rsidRPr="00C11FE8">
        <w:rPr>
          <w:rFonts w:ascii="Arial" w:hAnsi="Arial" w:cs="Arial"/>
          <w:i/>
          <w:iCs/>
          <w:lang w:val="en-US"/>
        </w:rPr>
        <w:t>Kalondo</w:t>
      </w:r>
      <w:proofErr w:type="spellEnd"/>
      <w:r w:rsidR="00C11FE8" w:rsidRPr="00C11FE8">
        <w:rPr>
          <w:rFonts w:ascii="Arial" w:hAnsi="Arial" w:cs="Arial"/>
          <w:i/>
          <w:iCs/>
          <w:lang w:val="en-US"/>
        </w:rPr>
        <w:t xml:space="preserve">) v </w:t>
      </w:r>
      <w:proofErr w:type="spellStart"/>
      <w:r w:rsidR="00C11FE8" w:rsidRPr="00C11FE8">
        <w:rPr>
          <w:rFonts w:ascii="Arial" w:hAnsi="Arial" w:cs="Arial"/>
          <w:i/>
          <w:iCs/>
          <w:lang w:val="en-US"/>
        </w:rPr>
        <w:t>Hishoono</w:t>
      </w:r>
      <w:proofErr w:type="spellEnd"/>
      <w:r w:rsidR="00C11FE8" w:rsidRPr="00C11FE8">
        <w:rPr>
          <w:rStyle w:val="FootnoteReference"/>
          <w:rFonts w:ascii="Arial" w:hAnsi="Arial" w:cs="Arial"/>
          <w:lang w:val="en-US"/>
        </w:rPr>
        <w:footnoteReference w:id="45"/>
      </w:r>
      <w:r w:rsidR="00C11FE8" w:rsidRPr="00C11FE8">
        <w:rPr>
          <w:rFonts w:ascii="Arial" w:hAnsi="Arial" w:cs="Arial"/>
          <w:lang w:val="en-US"/>
        </w:rPr>
        <w:t xml:space="preserve"> (in</w:t>
      </w:r>
      <w:r w:rsidR="00C11FE8">
        <w:rPr>
          <w:rFonts w:ascii="Arial" w:hAnsi="Arial" w:cs="Arial"/>
          <w:lang w:val="en-US"/>
        </w:rPr>
        <w:t xml:space="preserve">volving the </w:t>
      </w:r>
      <w:r w:rsidR="00F15F12">
        <w:rPr>
          <w:rFonts w:ascii="Arial" w:hAnsi="Arial" w:cs="Arial"/>
          <w:lang w:val="en-US"/>
        </w:rPr>
        <w:t xml:space="preserve">then </w:t>
      </w:r>
      <w:r w:rsidR="00C11FE8">
        <w:rPr>
          <w:rFonts w:ascii="Arial" w:hAnsi="Arial" w:cs="Arial"/>
          <w:lang w:val="en-US"/>
        </w:rPr>
        <w:t xml:space="preserve">first lady wherein N$250 000 was awarded) and </w:t>
      </w:r>
      <w:r w:rsidR="00C11FE8" w:rsidRPr="00C11FE8">
        <w:rPr>
          <w:rFonts w:ascii="Arial" w:hAnsi="Arial" w:cs="Arial"/>
          <w:i/>
          <w:iCs/>
          <w:lang w:val="en-US"/>
        </w:rPr>
        <w:t xml:space="preserve">Nyambe v </w:t>
      </w:r>
      <w:proofErr w:type="spellStart"/>
      <w:r w:rsidR="00C11FE8" w:rsidRPr="00C11FE8">
        <w:rPr>
          <w:rFonts w:ascii="Arial" w:hAnsi="Arial" w:cs="Arial"/>
          <w:i/>
          <w:iCs/>
          <w:lang w:val="en-US"/>
        </w:rPr>
        <w:t>Mushabati</w:t>
      </w:r>
      <w:proofErr w:type="spellEnd"/>
      <w:r w:rsidR="00C11FE8" w:rsidRPr="00C11FE8">
        <w:rPr>
          <w:rStyle w:val="FootnoteReference"/>
          <w:rFonts w:ascii="Arial" w:hAnsi="Arial" w:cs="Arial"/>
          <w:lang w:val="en-US"/>
        </w:rPr>
        <w:footnoteReference w:id="46"/>
      </w:r>
      <w:r w:rsidR="00C11FE8" w:rsidRPr="00C11FE8">
        <w:rPr>
          <w:rFonts w:ascii="Arial" w:hAnsi="Arial" w:cs="Arial"/>
          <w:lang w:val="en-US"/>
        </w:rPr>
        <w:t xml:space="preserve"> (</w:t>
      </w:r>
      <w:r w:rsidR="00C11FE8">
        <w:rPr>
          <w:rFonts w:ascii="Arial" w:hAnsi="Arial" w:cs="Arial"/>
          <w:lang w:val="en-US"/>
        </w:rPr>
        <w:t xml:space="preserve">involving a legal practitioner </w:t>
      </w:r>
      <w:r w:rsidR="00F15F12">
        <w:rPr>
          <w:rFonts w:ascii="Arial" w:hAnsi="Arial" w:cs="Arial"/>
          <w:lang w:val="en-US"/>
        </w:rPr>
        <w:lastRenderedPageBreak/>
        <w:t>where</w:t>
      </w:r>
      <w:r w:rsidR="00C11FE8">
        <w:rPr>
          <w:rFonts w:ascii="Arial" w:hAnsi="Arial" w:cs="Arial"/>
          <w:lang w:val="en-US"/>
        </w:rPr>
        <w:t xml:space="preserve"> a statement </w:t>
      </w:r>
      <w:r w:rsidR="00F15F12">
        <w:rPr>
          <w:rFonts w:ascii="Arial" w:hAnsi="Arial" w:cs="Arial"/>
          <w:lang w:val="en-US"/>
        </w:rPr>
        <w:t xml:space="preserve">was made </w:t>
      </w:r>
      <w:r w:rsidR="00C11FE8">
        <w:rPr>
          <w:rFonts w:ascii="Arial" w:hAnsi="Arial" w:cs="Arial"/>
          <w:lang w:val="en-US"/>
        </w:rPr>
        <w:t xml:space="preserve">under oath </w:t>
      </w:r>
      <w:r w:rsidR="00BF6C94">
        <w:rPr>
          <w:rFonts w:ascii="Arial" w:hAnsi="Arial" w:cs="Arial"/>
          <w:lang w:val="en-US"/>
        </w:rPr>
        <w:t>at</w:t>
      </w:r>
      <w:r w:rsidR="00C11FE8">
        <w:rPr>
          <w:rFonts w:ascii="Arial" w:hAnsi="Arial" w:cs="Arial"/>
          <w:lang w:val="en-US"/>
        </w:rPr>
        <w:t xml:space="preserve"> a police station which was also given to the Law Society when lodging a complaint against the legal practitioner wherein N$70 000 was awarded on each of </w:t>
      </w:r>
      <w:r w:rsidR="00F15F12">
        <w:rPr>
          <w:rFonts w:ascii="Arial" w:hAnsi="Arial" w:cs="Arial"/>
          <w:lang w:val="en-US"/>
        </w:rPr>
        <w:t xml:space="preserve">the two </w:t>
      </w:r>
      <w:r w:rsidR="00C11FE8">
        <w:rPr>
          <w:rFonts w:ascii="Arial" w:hAnsi="Arial" w:cs="Arial"/>
          <w:lang w:val="en-US"/>
        </w:rPr>
        <w:t xml:space="preserve">claims </w:t>
      </w:r>
      <w:r w:rsidR="00F15F12">
        <w:rPr>
          <w:rFonts w:ascii="Arial" w:hAnsi="Arial" w:cs="Arial"/>
          <w:lang w:val="en-US"/>
        </w:rPr>
        <w:t>in that matter</w:t>
      </w:r>
      <w:r w:rsidR="00C11FE8">
        <w:rPr>
          <w:rFonts w:ascii="Arial" w:hAnsi="Arial" w:cs="Arial"/>
          <w:lang w:val="en-US"/>
        </w:rPr>
        <w:t>).</w:t>
      </w:r>
    </w:p>
    <w:p w14:paraId="65C652D1" w14:textId="77777777" w:rsidR="007252FE" w:rsidRPr="007252FE" w:rsidRDefault="007252FE" w:rsidP="007252FE">
      <w:pPr>
        <w:pStyle w:val="ListParagraph"/>
        <w:rPr>
          <w:rFonts w:ascii="Arial" w:hAnsi="Arial" w:cs="Arial"/>
          <w:lang w:val="en-US"/>
        </w:rPr>
      </w:pPr>
    </w:p>
    <w:p w14:paraId="4D8BB4EB" w14:textId="3694D623" w:rsidR="00880DC4" w:rsidRDefault="00C11FE8" w:rsidP="00F15F12">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The plaintiff submits, having considered comparable awards, </w:t>
      </w:r>
      <w:r w:rsidR="00F15F12">
        <w:rPr>
          <w:rFonts w:ascii="Arial" w:hAnsi="Arial" w:cs="Arial"/>
          <w:lang w:val="en-US"/>
        </w:rPr>
        <w:t xml:space="preserve">an award of </w:t>
      </w:r>
      <w:r>
        <w:rPr>
          <w:rFonts w:ascii="Arial" w:hAnsi="Arial" w:cs="Arial"/>
          <w:lang w:val="en-US"/>
        </w:rPr>
        <w:t xml:space="preserve">N$100 000 </w:t>
      </w:r>
      <w:r w:rsidR="00F15F12">
        <w:rPr>
          <w:rFonts w:ascii="Arial" w:hAnsi="Arial" w:cs="Arial"/>
          <w:lang w:val="en-US"/>
        </w:rPr>
        <w:t>would be appropriate for</w:t>
      </w:r>
      <w:r>
        <w:rPr>
          <w:rFonts w:ascii="Arial" w:hAnsi="Arial" w:cs="Arial"/>
          <w:lang w:val="en-US"/>
        </w:rPr>
        <w:t xml:space="preserve"> each </w:t>
      </w:r>
      <w:r w:rsidR="00F15F12">
        <w:rPr>
          <w:rFonts w:ascii="Arial" w:hAnsi="Arial" w:cs="Arial"/>
          <w:lang w:val="en-US"/>
        </w:rPr>
        <w:t xml:space="preserve">of </w:t>
      </w:r>
      <w:proofErr w:type="gramStart"/>
      <w:r w:rsidR="00F15F12">
        <w:rPr>
          <w:rFonts w:ascii="Arial" w:hAnsi="Arial" w:cs="Arial"/>
          <w:lang w:val="en-US"/>
        </w:rPr>
        <w:t>claim</w:t>
      </w:r>
      <w:r w:rsidR="00C97364">
        <w:rPr>
          <w:rFonts w:ascii="Arial" w:hAnsi="Arial" w:cs="Arial"/>
          <w:lang w:val="en-US"/>
        </w:rPr>
        <w:t>s</w:t>
      </w:r>
      <w:proofErr w:type="gramEnd"/>
      <w:r w:rsidR="00F15F12">
        <w:rPr>
          <w:rFonts w:ascii="Arial" w:hAnsi="Arial" w:cs="Arial"/>
          <w:lang w:val="en-US"/>
        </w:rPr>
        <w:t xml:space="preserve"> </w:t>
      </w:r>
      <w:r w:rsidR="006A208A">
        <w:rPr>
          <w:rFonts w:ascii="Arial" w:hAnsi="Arial" w:cs="Arial"/>
          <w:lang w:val="en-US"/>
        </w:rPr>
        <w:t>B and C</w:t>
      </w:r>
      <w:r>
        <w:rPr>
          <w:rFonts w:ascii="Arial" w:hAnsi="Arial" w:cs="Arial"/>
          <w:lang w:val="en-US"/>
        </w:rPr>
        <w:t xml:space="preserve"> (for each email</w:t>
      </w:r>
      <w:r w:rsidR="00F15F12">
        <w:rPr>
          <w:rFonts w:ascii="Arial" w:hAnsi="Arial" w:cs="Arial"/>
          <w:lang w:val="en-US"/>
        </w:rPr>
        <w:t xml:space="preserve"> to </w:t>
      </w:r>
      <w:proofErr w:type="spellStart"/>
      <w:r w:rsidR="00F15F12">
        <w:rPr>
          <w:rFonts w:ascii="Arial" w:hAnsi="Arial" w:cs="Arial"/>
          <w:lang w:val="en-US"/>
        </w:rPr>
        <w:t>Ohorongo</w:t>
      </w:r>
      <w:proofErr w:type="spellEnd"/>
      <w:r w:rsidR="00F15F12">
        <w:rPr>
          <w:rFonts w:ascii="Arial" w:hAnsi="Arial" w:cs="Arial"/>
          <w:lang w:val="en-US"/>
        </w:rPr>
        <w:t xml:space="preserve"> Cement</w:t>
      </w:r>
      <w:r>
        <w:rPr>
          <w:rFonts w:ascii="Arial" w:hAnsi="Arial" w:cs="Arial"/>
          <w:lang w:val="en-US"/>
        </w:rPr>
        <w:t xml:space="preserve">), </w:t>
      </w:r>
      <w:proofErr w:type="spellStart"/>
      <w:r>
        <w:rPr>
          <w:rFonts w:ascii="Arial" w:hAnsi="Arial" w:cs="Arial"/>
          <w:lang w:val="en-US"/>
        </w:rPr>
        <w:t>totalling</w:t>
      </w:r>
      <w:proofErr w:type="spellEnd"/>
      <w:r>
        <w:rPr>
          <w:rFonts w:ascii="Arial" w:hAnsi="Arial" w:cs="Arial"/>
          <w:lang w:val="en-US"/>
        </w:rPr>
        <w:t xml:space="preserve"> N$200 000.</w:t>
      </w:r>
    </w:p>
    <w:p w14:paraId="5C215341" w14:textId="77777777" w:rsidR="00BC213D" w:rsidRPr="00BC213D" w:rsidRDefault="00BC213D" w:rsidP="00BC213D">
      <w:pPr>
        <w:pStyle w:val="ListParagraph"/>
        <w:rPr>
          <w:rFonts w:ascii="Arial" w:hAnsi="Arial" w:cs="Arial"/>
          <w:lang w:val="en-US"/>
        </w:rPr>
      </w:pPr>
    </w:p>
    <w:p w14:paraId="4CEA85F1" w14:textId="121C38AA" w:rsidR="00BC213D" w:rsidRPr="00F15F12" w:rsidRDefault="00BC213D" w:rsidP="00F15F12">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For claims B and C, the defendant says the plaintiff failed to prove his financial harm</w:t>
      </w:r>
      <w:r w:rsidR="00D5022B">
        <w:rPr>
          <w:rFonts w:ascii="Arial" w:hAnsi="Arial" w:cs="Arial"/>
          <w:lang w:val="en-US"/>
        </w:rPr>
        <w:t>, which, as stated above, is not required of him.</w:t>
      </w:r>
    </w:p>
    <w:p w14:paraId="03A8749D" w14:textId="77777777" w:rsidR="00880DC4" w:rsidRPr="00880DC4" w:rsidRDefault="00880DC4" w:rsidP="00880DC4">
      <w:pPr>
        <w:pStyle w:val="ListParagraph"/>
        <w:rPr>
          <w:rFonts w:ascii="Arial" w:hAnsi="Arial" w:cs="Arial"/>
          <w:lang w:val="en-US"/>
        </w:rPr>
      </w:pPr>
    </w:p>
    <w:p w14:paraId="3EBF88BF" w14:textId="06E7CB65" w:rsidR="007252FE" w:rsidRDefault="00AC1ED6" w:rsidP="004E5F07">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PJ Visser</w:t>
      </w:r>
      <w:r w:rsidR="00C97364">
        <w:rPr>
          <w:rFonts w:ascii="Arial" w:hAnsi="Arial" w:cs="Arial"/>
          <w:lang w:val="en-US"/>
        </w:rPr>
        <w:t>,</w:t>
      </w:r>
      <w:r>
        <w:rPr>
          <w:rFonts w:ascii="Arial" w:hAnsi="Arial" w:cs="Arial"/>
          <w:lang w:val="en-US"/>
        </w:rPr>
        <w:t xml:space="preserve"> JM Potgieter </w:t>
      </w:r>
      <w:r w:rsidRPr="00AC1ED6">
        <w:rPr>
          <w:rFonts w:ascii="Arial" w:hAnsi="Arial" w:cs="Arial"/>
          <w:i/>
          <w:iCs/>
          <w:lang w:val="en-US"/>
        </w:rPr>
        <w:t>Visser and Potgieter’s Law of Damages</w:t>
      </w:r>
      <w:r>
        <w:rPr>
          <w:rFonts w:ascii="Arial" w:hAnsi="Arial" w:cs="Arial"/>
          <w:lang w:val="en-US"/>
        </w:rPr>
        <w:t xml:space="preserve"> 2 ed at 110 states the following in respect of defamation:</w:t>
      </w:r>
      <w:r w:rsidR="008F4A64">
        <w:rPr>
          <w:rFonts w:ascii="Arial" w:hAnsi="Arial" w:cs="Arial"/>
          <w:lang w:val="en-US"/>
        </w:rPr>
        <w:t xml:space="preserve"> </w:t>
      </w:r>
    </w:p>
    <w:p w14:paraId="51C062E7" w14:textId="77777777" w:rsidR="007252FE" w:rsidRPr="007252FE" w:rsidRDefault="007252FE" w:rsidP="007252FE">
      <w:pPr>
        <w:pStyle w:val="ListParagraph"/>
        <w:rPr>
          <w:rFonts w:ascii="Arial" w:hAnsi="Arial" w:cs="Arial"/>
          <w:lang w:val="en-US"/>
        </w:rPr>
      </w:pPr>
    </w:p>
    <w:p w14:paraId="7B627DD0" w14:textId="1237DD23" w:rsidR="00AC1ED6" w:rsidRPr="00AC1ED6" w:rsidRDefault="00AC1ED6" w:rsidP="00AC1ED6">
      <w:pPr>
        <w:pStyle w:val="ListParagraph"/>
        <w:spacing w:line="360" w:lineRule="auto"/>
        <w:ind w:left="0" w:firstLine="720"/>
        <w:jc w:val="both"/>
        <w:rPr>
          <w:rFonts w:ascii="Arial" w:hAnsi="Arial" w:cs="Arial"/>
          <w:sz w:val="22"/>
          <w:szCs w:val="22"/>
          <w:lang w:val="en-US"/>
        </w:rPr>
      </w:pPr>
      <w:r w:rsidRPr="00AC1ED6">
        <w:rPr>
          <w:rFonts w:ascii="Arial" w:hAnsi="Arial" w:cs="Arial"/>
          <w:sz w:val="22"/>
          <w:szCs w:val="22"/>
          <w:lang w:val="en-US"/>
        </w:rPr>
        <w:t xml:space="preserve">‘Injury to personality caused by defamation has some special characteristics. </w:t>
      </w:r>
      <w:proofErr w:type="gramStart"/>
      <w:r w:rsidRPr="00AC1ED6">
        <w:rPr>
          <w:rFonts w:ascii="Arial" w:hAnsi="Arial" w:cs="Arial"/>
          <w:sz w:val="22"/>
          <w:szCs w:val="22"/>
          <w:lang w:val="en-US"/>
        </w:rPr>
        <w:t>In reality, the</w:t>
      </w:r>
      <w:proofErr w:type="gramEnd"/>
      <w:r w:rsidRPr="00AC1ED6">
        <w:rPr>
          <w:rFonts w:ascii="Arial" w:hAnsi="Arial" w:cs="Arial"/>
          <w:sz w:val="22"/>
          <w:szCs w:val="22"/>
          <w:lang w:val="en-US"/>
        </w:rPr>
        <w:t xml:space="preserve"> element of loss should be the fact that the plaintiff’s good reputation in the community has in fact been impaired. However, </w:t>
      </w:r>
      <w:proofErr w:type="gramStart"/>
      <w:r w:rsidRPr="00AC1ED6">
        <w:rPr>
          <w:rFonts w:ascii="Arial" w:hAnsi="Arial" w:cs="Arial"/>
          <w:sz w:val="22"/>
          <w:szCs w:val="22"/>
          <w:lang w:val="en-US"/>
        </w:rPr>
        <w:t>it would appear that the</w:t>
      </w:r>
      <w:proofErr w:type="gramEnd"/>
      <w:r w:rsidRPr="00AC1ED6">
        <w:rPr>
          <w:rFonts w:ascii="Arial" w:hAnsi="Arial" w:cs="Arial"/>
          <w:sz w:val="22"/>
          <w:szCs w:val="22"/>
          <w:lang w:val="en-US"/>
        </w:rPr>
        <w:t xml:space="preserve"> question whether the plaintiff’s reputation has actually suffered is not really taken into consideration. It is determined objectively whether, in the eyes of a reasonable person, the good name of the plaintiff has been infringed. Non-patrimonial loss in this instance is not merely objectivated</w:t>
      </w:r>
      <w:r w:rsidR="00CE1E2F">
        <w:rPr>
          <w:rFonts w:ascii="Arial" w:hAnsi="Arial" w:cs="Arial"/>
          <w:sz w:val="22"/>
          <w:szCs w:val="22"/>
          <w:lang w:val="en-US"/>
        </w:rPr>
        <w:t>;</w:t>
      </w:r>
      <w:r w:rsidR="00CE1E2F">
        <w:rPr>
          <w:rStyle w:val="FootnoteReference"/>
          <w:rFonts w:ascii="Arial" w:hAnsi="Arial" w:cs="Arial"/>
          <w:sz w:val="22"/>
          <w:szCs w:val="22"/>
          <w:lang w:val="en-US"/>
        </w:rPr>
        <w:footnoteReference w:id="47"/>
      </w:r>
      <w:r w:rsidR="00CE1E2F">
        <w:rPr>
          <w:rFonts w:ascii="Arial" w:hAnsi="Arial" w:cs="Arial"/>
          <w:sz w:val="22"/>
          <w:szCs w:val="22"/>
          <w:lang w:val="en-US"/>
        </w:rPr>
        <w:t xml:space="preserve"> </w:t>
      </w:r>
      <w:r w:rsidRPr="00AC1ED6">
        <w:rPr>
          <w:rFonts w:ascii="Arial" w:hAnsi="Arial" w:cs="Arial"/>
          <w:sz w:val="22"/>
          <w:szCs w:val="22"/>
          <w:lang w:val="en-US"/>
        </w:rPr>
        <w:t>it is in fact based on a hypothesis or fiction.</w:t>
      </w:r>
      <w:r w:rsidR="00CE1E2F">
        <w:rPr>
          <w:rStyle w:val="FootnoteReference"/>
          <w:rFonts w:ascii="Arial" w:hAnsi="Arial" w:cs="Arial"/>
          <w:sz w:val="22"/>
          <w:szCs w:val="22"/>
          <w:lang w:val="en-US"/>
        </w:rPr>
        <w:footnoteReference w:id="48"/>
      </w:r>
      <w:r w:rsidRPr="00AC1ED6">
        <w:rPr>
          <w:rFonts w:ascii="Arial" w:hAnsi="Arial" w:cs="Arial"/>
          <w:sz w:val="22"/>
          <w:szCs w:val="22"/>
          <w:lang w:val="en-US"/>
        </w:rPr>
        <w:t xml:space="preserve"> It must, of course, be accepted that words or conduct with a defamatory tendency will often actually cause injury to the plaintiff’s reputation and that he will usually also suffer affective loss, in other words, experience feelings of hurt and injustice. One may see the ratio of allowing a claim for satisfaction based on defamation as the plaintiff’s actual or presumed feelings of hurt and outrage which must be neutralized through an award of satisfaction.’</w:t>
      </w:r>
    </w:p>
    <w:p w14:paraId="0C81887B" w14:textId="77777777" w:rsidR="00AC1ED6" w:rsidRPr="00AC1ED6" w:rsidRDefault="00AC1ED6" w:rsidP="00AC1ED6">
      <w:pPr>
        <w:pStyle w:val="ListParagraph"/>
        <w:rPr>
          <w:rFonts w:ascii="Arial" w:hAnsi="Arial" w:cs="Arial"/>
          <w:lang w:val="en-US"/>
        </w:rPr>
      </w:pPr>
    </w:p>
    <w:p w14:paraId="5081E93E" w14:textId="4967C11D" w:rsidR="00AC1ED6" w:rsidRPr="00CE1E2F" w:rsidRDefault="00AC1ED6" w:rsidP="00AC1ED6">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In a footnote</w:t>
      </w:r>
      <w:r w:rsidR="000D7EB7">
        <w:rPr>
          <w:rFonts w:ascii="Arial" w:hAnsi="Arial" w:cs="Arial"/>
          <w:lang w:val="en-US"/>
        </w:rPr>
        <w:t>,</w:t>
      </w:r>
      <w:r>
        <w:rPr>
          <w:rFonts w:ascii="Arial" w:hAnsi="Arial" w:cs="Arial"/>
          <w:lang w:val="en-US"/>
        </w:rPr>
        <w:t xml:space="preserve"> it is stated:</w:t>
      </w:r>
      <w:r>
        <w:rPr>
          <w:rStyle w:val="FootnoteReference"/>
          <w:rFonts w:ascii="Arial" w:hAnsi="Arial" w:cs="Arial"/>
          <w:lang w:val="en-US"/>
        </w:rPr>
        <w:footnoteReference w:id="49"/>
      </w:r>
    </w:p>
    <w:p w14:paraId="1F9F65FE" w14:textId="77777777" w:rsidR="00AC1ED6" w:rsidRPr="007252FE" w:rsidRDefault="00AC1ED6" w:rsidP="00AC1ED6">
      <w:pPr>
        <w:pStyle w:val="ListParagraph"/>
        <w:rPr>
          <w:rFonts w:ascii="Arial" w:hAnsi="Arial" w:cs="Arial"/>
          <w:lang w:val="en-US"/>
        </w:rPr>
      </w:pPr>
    </w:p>
    <w:p w14:paraId="7D3D6C9C" w14:textId="178C05FB" w:rsidR="00CE1E2F" w:rsidRPr="00CE1E2F" w:rsidRDefault="00CE1E2F" w:rsidP="00CE1E2F">
      <w:pPr>
        <w:pStyle w:val="ListParagraph"/>
        <w:spacing w:line="360" w:lineRule="auto"/>
        <w:ind w:left="0" w:firstLine="720"/>
        <w:jc w:val="both"/>
        <w:rPr>
          <w:rFonts w:ascii="Arial" w:hAnsi="Arial" w:cs="Arial"/>
          <w:sz w:val="22"/>
          <w:szCs w:val="22"/>
          <w:lang w:val="en-US"/>
        </w:rPr>
      </w:pPr>
      <w:r w:rsidRPr="00CE1E2F">
        <w:rPr>
          <w:rFonts w:ascii="Arial" w:hAnsi="Arial" w:cs="Arial"/>
          <w:sz w:val="22"/>
          <w:szCs w:val="22"/>
          <w:lang w:val="en-US"/>
        </w:rPr>
        <w:t xml:space="preserve">‘. . . . It is required only that the publication of words or conduct concerning the plaintiff must have the tendency to defame him, not that actual defamation has occurred. This implies that the law is concerned with the probability of loss of a good reputation. </w:t>
      </w:r>
      <w:proofErr w:type="spellStart"/>
      <w:r w:rsidRPr="00CE1E2F">
        <w:rPr>
          <w:rFonts w:ascii="Arial" w:hAnsi="Arial" w:cs="Arial"/>
          <w:sz w:val="22"/>
          <w:szCs w:val="22"/>
          <w:lang w:val="en-US"/>
        </w:rPr>
        <w:t>Eg</w:t>
      </w:r>
      <w:proofErr w:type="spellEnd"/>
      <w:r w:rsidRPr="00CE1E2F">
        <w:rPr>
          <w:rFonts w:ascii="Arial" w:hAnsi="Arial" w:cs="Arial"/>
          <w:sz w:val="22"/>
          <w:szCs w:val="22"/>
          <w:lang w:val="en-US"/>
        </w:rPr>
        <w:t xml:space="preserve">, it may not even be asked of a witness how he actually understood the alleged defamatory conduct (except in the case of an innuendo - </w:t>
      </w:r>
      <w:proofErr w:type="gramStart"/>
      <w:r w:rsidRPr="00CE1E2F">
        <w:rPr>
          <w:rFonts w:ascii="Arial" w:hAnsi="Arial" w:cs="Arial"/>
          <w:sz w:val="22"/>
          <w:szCs w:val="22"/>
          <w:lang w:val="en-US"/>
        </w:rPr>
        <w:t>. . . .</w:t>
      </w:r>
      <w:proofErr w:type="gramEnd"/>
      <w:r w:rsidRPr="00CE1E2F">
        <w:rPr>
          <w:rFonts w:ascii="Arial" w:hAnsi="Arial" w:cs="Arial"/>
          <w:sz w:val="22"/>
          <w:szCs w:val="22"/>
          <w:lang w:val="en-US"/>
        </w:rPr>
        <w:t>’</w:t>
      </w:r>
    </w:p>
    <w:p w14:paraId="387CA5CB" w14:textId="77777777" w:rsidR="00CE1E2F" w:rsidRPr="00CE1E2F" w:rsidRDefault="00CE1E2F" w:rsidP="00CE1E2F">
      <w:pPr>
        <w:pStyle w:val="ListParagraph"/>
        <w:rPr>
          <w:rFonts w:ascii="Arial" w:hAnsi="Arial" w:cs="Arial"/>
          <w:lang w:val="en-US"/>
        </w:rPr>
      </w:pPr>
    </w:p>
    <w:p w14:paraId="47D32AB8" w14:textId="05728A88" w:rsidR="00542631" w:rsidRPr="00542631" w:rsidRDefault="00542631" w:rsidP="00542631">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lastRenderedPageBreak/>
        <w:t>The amount of satisfaction for the plaintiff’s loss of his good name and reputation is estimated according to what is equitable and good on the merits of the case</w:t>
      </w:r>
      <w:r w:rsidR="00D5022B">
        <w:rPr>
          <w:rFonts w:ascii="Arial" w:hAnsi="Arial" w:cs="Arial"/>
          <w:lang w:val="en-US"/>
        </w:rPr>
        <w:t>,</w:t>
      </w:r>
      <w:r>
        <w:rPr>
          <w:rStyle w:val="FootnoteReference"/>
          <w:rFonts w:ascii="Arial" w:hAnsi="Arial" w:cs="Arial"/>
          <w:lang w:val="en-US"/>
        </w:rPr>
        <w:footnoteReference w:id="50"/>
      </w:r>
      <w:r>
        <w:rPr>
          <w:rFonts w:ascii="Arial" w:hAnsi="Arial" w:cs="Arial"/>
          <w:lang w:val="en-US"/>
        </w:rPr>
        <w:t xml:space="preserve"> but in doing so the court must have regard to all the circumstances of the case and consider a wide variety of factors in the assessment process. PJ Visser</w:t>
      </w:r>
      <w:r w:rsidR="00C97364">
        <w:rPr>
          <w:rFonts w:ascii="Arial" w:hAnsi="Arial" w:cs="Arial"/>
          <w:lang w:val="en-US"/>
        </w:rPr>
        <w:t>,</w:t>
      </w:r>
      <w:r>
        <w:rPr>
          <w:rFonts w:ascii="Arial" w:hAnsi="Arial" w:cs="Arial"/>
          <w:lang w:val="en-US"/>
        </w:rPr>
        <w:t xml:space="preserve"> JM Potgieter </w:t>
      </w:r>
      <w:r w:rsidRPr="00AC1ED6">
        <w:rPr>
          <w:rFonts w:ascii="Arial" w:hAnsi="Arial" w:cs="Arial"/>
          <w:i/>
          <w:iCs/>
          <w:lang w:val="en-US"/>
        </w:rPr>
        <w:t>Visser and Potgieter’s Law of Damages</w:t>
      </w:r>
      <w:r>
        <w:rPr>
          <w:rFonts w:ascii="Arial" w:hAnsi="Arial" w:cs="Arial"/>
          <w:lang w:val="en-US"/>
        </w:rPr>
        <w:t xml:space="preserve"> 2 ed</w:t>
      </w:r>
      <w:r w:rsidR="00FD7258">
        <w:rPr>
          <w:rFonts w:ascii="Arial" w:hAnsi="Arial" w:cs="Arial"/>
          <w:lang w:val="en-US"/>
        </w:rPr>
        <w:t xml:space="preserve"> </w:t>
      </w:r>
      <w:r>
        <w:rPr>
          <w:rFonts w:ascii="Arial" w:hAnsi="Arial" w:cs="Arial"/>
          <w:lang w:val="en-US"/>
        </w:rPr>
        <w:t>at 450, with reference to various authorities, in footnote</w:t>
      </w:r>
      <w:r w:rsidR="00FD7258">
        <w:rPr>
          <w:rFonts w:ascii="Arial" w:hAnsi="Arial" w:cs="Arial"/>
          <w:lang w:val="en-US"/>
        </w:rPr>
        <w:t xml:space="preserve"> 120</w:t>
      </w:r>
      <w:r>
        <w:rPr>
          <w:rFonts w:ascii="Arial" w:hAnsi="Arial" w:cs="Arial"/>
          <w:lang w:val="en-US"/>
        </w:rPr>
        <w:t>, states:</w:t>
      </w:r>
      <w:r w:rsidRPr="00542631">
        <w:rPr>
          <w:rFonts w:ascii="Arial" w:hAnsi="Arial" w:cs="Arial"/>
          <w:lang w:val="en-US"/>
        </w:rPr>
        <w:t xml:space="preserve">  </w:t>
      </w:r>
    </w:p>
    <w:p w14:paraId="0B1AAC83" w14:textId="77777777" w:rsidR="00542631" w:rsidRPr="004E5F07" w:rsidRDefault="00542631" w:rsidP="00542631">
      <w:pPr>
        <w:pStyle w:val="ListParagraph"/>
        <w:rPr>
          <w:rFonts w:ascii="Arial" w:hAnsi="Arial" w:cs="Arial"/>
          <w:lang w:val="en-US"/>
        </w:rPr>
      </w:pPr>
    </w:p>
    <w:p w14:paraId="12BDE2F0" w14:textId="2B82D540" w:rsidR="00070608" w:rsidRPr="00FD7258" w:rsidRDefault="00542631" w:rsidP="00FD7258">
      <w:pPr>
        <w:pStyle w:val="ListParagraph"/>
        <w:spacing w:line="360" w:lineRule="auto"/>
        <w:ind w:left="0" w:firstLine="720"/>
        <w:jc w:val="both"/>
        <w:rPr>
          <w:rFonts w:ascii="Arial" w:hAnsi="Arial" w:cs="Arial"/>
          <w:sz w:val="22"/>
          <w:szCs w:val="22"/>
          <w:lang w:val="en-US"/>
        </w:rPr>
      </w:pPr>
      <w:r w:rsidRPr="00542631">
        <w:rPr>
          <w:rFonts w:ascii="Arial" w:hAnsi="Arial" w:cs="Arial"/>
          <w:sz w:val="22"/>
          <w:szCs w:val="22"/>
          <w:lang w:val="en-US"/>
        </w:rPr>
        <w:t xml:space="preserve">‘In estimating the </w:t>
      </w:r>
      <w:proofErr w:type="gramStart"/>
      <w:r w:rsidRPr="00542631">
        <w:rPr>
          <w:rFonts w:ascii="Arial" w:hAnsi="Arial" w:cs="Arial"/>
          <w:sz w:val="22"/>
          <w:szCs w:val="22"/>
          <w:lang w:val="en-US"/>
        </w:rPr>
        <w:t>amount</w:t>
      </w:r>
      <w:proofErr w:type="gramEnd"/>
      <w:r w:rsidRPr="00542631">
        <w:rPr>
          <w:rFonts w:ascii="Arial" w:hAnsi="Arial" w:cs="Arial"/>
          <w:sz w:val="22"/>
          <w:szCs w:val="22"/>
          <w:lang w:val="en-US"/>
        </w:rPr>
        <w:t xml:space="preserve"> of damages to be awarded the Court must have regard to all the circumstances of the case. It must, </w:t>
      </w:r>
      <w:r w:rsidRPr="00004326">
        <w:rPr>
          <w:rFonts w:ascii="Arial" w:hAnsi="Arial" w:cs="Arial"/>
          <w:i/>
          <w:iCs/>
          <w:sz w:val="22"/>
          <w:szCs w:val="22"/>
          <w:lang w:val="en-US"/>
        </w:rPr>
        <w:t>inter alia</w:t>
      </w:r>
      <w:r w:rsidRPr="00542631">
        <w:rPr>
          <w:rFonts w:ascii="Arial" w:hAnsi="Arial" w:cs="Arial"/>
          <w:sz w:val="22"/>
          <w:szCs w:val="22"/>
          <w:lang w:val="en-US"/>
        </w:rPr>
        <w:t>, have regard to the character and status of the plaintiff, the nature of the words used, the effect that they are calculated to have upon him, the extent of the publication, the subsequent conduct of the defendant and, in particular, his attempts, and the effectiveness thereof, to rectify the harm done</w:t>
      </w:r>
      <w:proofErr w:type="gramStart"/>
      <w:r w:rsidRPr="00542631">
        <w:rPr>
          <w:rFonts w:ascii="Arial" w:hAnsi="Arial" w:cs="Arial"/>
          <w:sz w:val="22"/>
          <w:szCs w:val="22"/>
          <w:lang w:val="en-US"/>
        </w:rPr>
        <w:t>.</w:t>
      </w:r>
      <w:r w:rsidR="00004326">
        <w:rPr>
          <w:rFonts w:ascii="Arial" w:hAnsi="Arial" w:cs="Arial"/>
          <w:sz w:val="22"/>
          <w:szCs w:val="22"/>
          <w:lang w:val="en-US"/>
        </w:rPr>
        <w:t xml:space="preserve"> . . .</w:t>
      </w:r>
      <w:proofErr w:type="gramEnd"/>
      <w:r w:rsidR="00004326">
        <w:rPr>
          <w:rFonts w:ascii="Arial" w:hAnsi="Arial" w:cs="Arial"/>
          <w:sz w:val="22"/>
          <w:szCs w:val="22"/>
          <w:lang w:val="en-US"/>
        </w:rPr>
        <w:t xml:space="preserve"> In the </w:t>
      </w:r>
      <w:r w:rsidR="00004326" w:rsidRPr="00004326">
        <w:rPr>
          <w:rFonts w:ascii="Arial" w:hAnsi="Arial" w:cs="Arial"/>
          <w:i/>
          <w:iCs/>
          <w:sz w:val="22"/>
          <w:szCs w:val="22"/>
          <w:lang w:val="en-US"/>
        </w:rPr>
        <w:t>Smith</w:t>
      </w:r>
      <w:r w:rsidR="00004326">
        <w:rPr>
          <w:rFonts w:ascii="Arial" w:hAnsi="Arial" w:cs="Arial"/>
          <w:sz w:val="22"/>
          <w:szCs w:val="22"/>
          <w:lang w:val="en-US"/>
        </w:rPr>
        <w:t>, case (supra) at 876-81 the assessment of the amount of satisfaction is discussed extensively under the following heads: nature of the defamation; nature and extent of the publication; the plaintiff’s status and esteem; the probable consequences of the defamation; the conduct of the defendants; comparable award and the falling value of money, and insult.</w:t>
      </w:r>
    </w:p>
    <w:p w14:paraId="72AB7ECA" w14:textId="77777777" w:rsidR="00070608" w:rsidRPr="00004326" w:rsidRDefault="00070608" w:rsidP="00004326">
      <w:pPr>
        <w:rPr>
          <w:rFonts w:ascii="Arial" w:hAnsi="Arial" w:cs="Arial"/>
          <w:lang w:val="en-US"/>
        </w:rPr>
      </w:pPr>
    </w:p>
    <w:p w14:paraId="49293D10" w14:textId="75C750DA" w:rsidR="00FD7258" w:rsidRDefault="00FD7258" w:rsidP="00FD7258">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 xml:space="preserve">In </w:t>
      </w:r>
      <w:proofErr w:type="spellStart"/>
      <w:r w:rsidRPr="00070608">
        <w:rPr>
          <w:rFonts w:ascii="Arial" w:hAnsi="Arial" w:cs="Arial"/>
          <w:i/>
          <w:iCs/>
          <w:lang w:val="en-US"/>
        </w:rPr>
        <w:t>Mbura</w:t>
      </w:r>
      <w:proofErr w:type="spellEnd"/>
      <w:r w:rsidRPr="00070608">
        <w:rPr>
          <w:rFonts w:ascii="Arial" w:hAnsi="Arial" w:cs="Arial"/>
          <w:i/>
          <w:iCs/>
          <w:lang w:val="en-US"/>
        </w:rPr>
        <w:t xml:space="preserve"> v </w:t>
      </w:r>
      <w:proofErr w:type="spellStart"/>
      <w:r w:rsidRPr="00070608">
        <w:rPr>
          <w:rFonts w:ascii="Arial" w:hAnsi="Arial" w:cs="Arial"/>
          <w:i/>
          <w:iCs/>
          <w:lang w:val="en-US"/>
        </w:rPr>
        <w:t>Katjiri</w:t>
      </w:r>
      <w:proofErr w:type="spellEnd"/>
      <w:r w:rsidR="0056359B">
        <w:rPr>
          <w:rFonts w:ascii="Arial" w:hAnsi="Arial" w:cs="Arial"/>
          <w:i/>
          <w:iCs/>
          <w:lang w:val="en-US"/>
        </w:rPr>
        <w:t>,</w:t>
      </w:r>
      <w:r>
        <w:rPr>
          <w:rStyle w:val="FootnoteReference"/>
          <w:rFonts w:ascii="Arial" w:hAnsi="Arial" w:cs="Arial"/>
          <w:lang w:val="en-US"/>
        </w:rPr>
        <w:footnoteReference w:id="51"/>
      </w:r>
      <w:r>
        <w:rPr>
          <w:rFonts w:ascii="Arial" w:hAnsi="Arial" w:cs="Arial"/>
          <w:lang w:val="en-US"/>
        </w:rPr>
        <w:t xml:space="preserve"> the court quoted </w:t>
      </w:r>
      <w:r w:rsidR="0056359B">
        <w:rPr>
          <w:rFonts w:ascii="Arial" w:hAnsi="Arial" w:cs="Arial"/>
          <w:lang w:val="en-US"/>
        </w:rPr>
        <w:t xml:space="preserve">as follows </w:t>
      </w:r>
      <w:r>
        <w:rPr>
          <w:rFonts w:ascii="Arial" w:hAnsi="Arial" w:cs="Arial"/>
          <w:lang w:val="en-US"/>
        </w:rPr>
        <w:t xml:space="preserve">from Jonathan Burchell </w:t>
      </w:r>
      <w:r w:rsidRPr="005C3439">
        <w:rPr>
          <w:rFonts w:ascii="Arial" w:hAnsi="Arial" w:cs="Arial"/>
          <w:i/>
          <w:iCs/>
          <w:lang w:val="en-US"/>
        </w:rPr>
        <w:t>Principles of Delict</w:t>
      </w:r>
      <w:r>
        <w:rPr>
          <w:rFonts w:ascii="Arial" w:hAnsi="Arial" w:cs="Arial"/>
          <w:lang w:val="en-US"/>
        </w:rPr>
        <w:t xml:space="preserve"> 1993 at 188 to 189, dealing with the general factors the court may </w:t>
      </w:r>
      <w:proofErr w:type="gramStart"/>
      <w:r>
        <w:rPr>
          <w:rFonts w:ascii="Arial" w:hAnsi="Arial" w:cs="Arial"/>
          <w:lang w:val="en-US"/>
        </w:rPr>
        <w:t>take into account</w:t>
      </w:r>
      <w:proofErr w:type="gramEnd"/>
      <w:r>
        <w:rPr>
          <w:rFonts w:ascii="Arial" w:hAnsi="Arial" w:cs="Arial"/>
          <w:lang w:val="en-US"/>
        </w:rPr>
        <w:t xml:space="preserve"> in making a determination of an appropriate award:</w:t>
      </w:r>
    </w:p>
    <w:p w14:paraId="4E1878FC" w14:textId="77777777" w:rsidR="00FD7258" w:rsidRPr="00070608" w:rsidRDefault="00FD7258" w:rsidP="00FD7258">
      <w:pPr>
        <w:pStyle w:val="ListParagraph"/>
        <w:rPr>
          <w:rFonts w:ascii="Arial" w:hAnsi="Arial" w:cs="Arial"/>
          <w:lang w:val="en-US"/>
        </w:rPr>
      </w:pPr>
    </w:p>
    <w:p w14:paraId="0E0F1210" w14:textId="1BE64426" w:rsidR="00FD7258" w:rsidRDefault="00FD7258" w:rsidP="00FD7258">
      <w:pPr>
        <w:pStyle w:val="ListParagraph"/>
        <w:spacing w:line="360" w:lineRule="auto"/>
        <w:ind w:left="0" w:firstLine="720"/>
        <w:jc w:val="both"/>
        <w:rPr>
          <w:rFonts w:ascii="Arial" w:hAnsi="Arial" w:cs="Arial"/>
          <w:lang w:val="en-US"/>
        </w:rPr>
      </w:pPr>
      <w:r w:rsidRPr="00070608">
        <w:rPr>
          <w:rFonts w:ascii="Arial" w:hAnsi="Arial" w:cs="Arial"/>
          <w:sz w:val="22"/>
          <w:szCs w:val="22"/>
          <w:lang w:val="en-US"/>
        </w:rPr>
        <w:t xml:space="preserve">‘A number of general factors may affect the assessment of damages for defamation; the character, status and regard of the plaintiff; the nature and extent of the publication; the nature of the imputation; the probable consequences of the defamation; partial justification (e.g. publication of truth which is not for the public benefit); . . .; whether there has been a retraction or apology; and whether the defamation was oral or in permanent form. In addition to these and other relevant factors, the court is entitled to </w:t>
      </w:r>
      <w:proofErr w:type="gramStart"/>
      <w:r w:rsidRPr="00070608">
        <w:rPr>
          <w:rFonts w:ascii="Arial" w:hAnsi="Arial" w:cs="Arial"/>
          <w:sz w:val="22"/>
          <w:szCs w:val="22"/>
          <w:lang w:val="en-US"/>
        </w:rPr>
        <w:t>take into account</w:t>
      </w:r>
      <w:proofErr w:type="gramEnd"/>
      <w:r w:rsidRPr="00070608">
        <w:rPr>
          <w:rFonts w:ascii="Arial" w:hAnsi="Arial" w:cs="Arial"/>
          <w:sz w:val="22"/>
          <w:szCs w:val="22"/>
          <w:lang w:val="en-US"/>
        </w:rPr>
        <w:t xml:space="preserve"> comparable awards in other defamation cases and the declining value of money.</w:t>
      </w:r>
      <w:r w:rsidRPr="00070608">
        <w:rPr>
          <w:rFonts w:ascii="Arial" w:hAnsi="Arial" w:cs="Arial"/>
          <w:lang w:val="en-US"/>
        </w:rPr>
        <w:t>’</w:t>
      </w:r>
    </w:p>
    <w:p w14:paraId="7334B412" w14:textId="77777777" w:rsidR="00FD7258" w:rsidRPr="00FD7258" w:rsidRDefault="00FD7258" w:rsidP="00FD7258">
      <w:pPr>
        <w:pStyle w:val="ListParagraph"/>
        <w:rPr>
          <w:rFonts w:ascii="Arial" w:hAnsi="Arial" w:cs="Arial"/>
          <w:lang w:val="en-US"/>
        </w:rPr>
      </w:pPr>
    </w:p>
    <w:p w14:paraId="079C0636" w14:textId="5ADB7CD6" w:rsidR="00070608" w:rsidRDefault="000D7EB7" w:rsidP="004E5F07">
      <w:pPr>
        <w:pStyle w:val="ListParagraph"/>
        <w:numPr>
          <w:ilvl w:val="0"/>
          <w:numId w:val="2"/>
        </w:numPr>
        <w:spacing w:line="360" w:lineRule="auto"/>
        <w:ind w:left="0" w:firstLine="0"/>
        <w:jc w:val="both"/>
        <w:rPr>
          <w:rFonts w:ascii="Arial" w:hAnsi="Arial" w:cs="Arial"/>
          <w:lang w:val="en-US"/>
        </w:rPr>
      </w:pPr>
      <w:r>
        <w:rPr>
          <w:rFonts w:ascii="Arial" w:hAnsi="Arial" w:cs="Arial"/>
          <w:lang w:val="en-US"/>
        </w:rPr>
        <w:t>The plaintif</w:t>
      </w:r>
      <w:r w:rsidR="005F41E3">
        <w:rPr>
          <w:rFonts w:ascii="Arial" w:hAnsi="Arial" w:cs="Arial"/>
          <w:lang w:val="en-US"/>
        </w:rPr>
        <w:t xml:space="preserve">f held and continues to hold a managerial position which requires authority and </w:t>
      </w:r>
      <w:r w:rsidR="003E7E09">
        <w:rPr>
          <w:rFonts w:ascii="Arial" w:hAnsi="Arial" w:cs="Arial"/>
          <w:lang w:val="en-US"/>
        </w:rPr>
        <w:t>the</w:t>
      </w:r>
      <w:r w:rsidR="005F41E3">
        <w:rPr>
          <w:rFonts w:ascii="Arial" w:hAnsi="Arial" w:cs="Arial"/>
          <w:lang w:val="en-US"/>
        </w:rPr>
        <w:t xml:space="preserve"> enforcement</w:t>
      </w:r>
      <w:r w:rsidR="003E7E09">
        <w:rPr>
          <w:rFonts w:ascii="Arial" w:hAnsi="Arial" w:cs="Arial"/>
          <w:lang w:val="en-US"/>
        </w:rPr>
        <w:t xml:space="preserve"> of authority</w:t>
      </w:r>
      <w:r w:rsidR="005F41E3">
        <w:rPr>
          <w:rFonts w:ascii="Arial" w:hAnsi="Arial" w:cs="Arial"/>
          <w:lang w:val="en-US"/>
        </w:rPr>
        <w:t xml:space="preserve">. The plaintiff was the defendant’s superior. </w:t>
      </w:r>
      <w:r w:rsidR="003E7E09">
        <w:rPr>
          <w:rFonts w:ascii="Arial" w:hAnsi="Arial" w:cs="Arial"/>
          <w:lang w:val="en-US"/>
        </w:rPr>
        <w:t xml:space="preserve">Put differently; the defendant was the plaintiff’s subordinate. </w:t>
      </w:r>
      <w:r w:rsidR="003E7E09">
        <w:rPr>
          <w:rFonts w:ascii="Arial" w:hAnsi="Arial" w:cs="Arial"/>
          <w:lang w:val="en-US"/>
        </w:rPr>
        <w:lastRenderedPageBreak/>
        <w:t>The defendant was unsatisfied with the manner the plaintiff treated him and he acted thereon</w:t>
      </w:r>
      <w:r w:rsidR="003C01FD">
        <w:rPr>
          <w:rFonts w:ascii="Arial" w:hAnsi="Arial" w:cs="Arial"/>
          <w:lang w:val="en-US"/>
        </w:rPr>
        <w:t xml:space="preserve"> in an inappropriate manner</w:t>
      </w:r>
      <w:r w:rsidR="003E7E09">
        <w:rPr>
          <w:rFonts w:ascii="Arial" w:hAnsi="Arial" w:cs="Arial"/>
          <w:lang w:val="en-US"/>
        </w:rPr>
        <w:t xml:space="preserve">. </w:t>
      </w:r>
      <w:r w:rsidR="005F41E3">
        <w:rPr>
          <w:rFonts w:ascii="Arial" w:hAnsi="Arial" w:cs="Arial"/>
          <w:lang w:val="en-US"/>
        </w:rPr>
        <w:t>The defendant was receiving psychological treatment to manage stress and mental health and to think constructively and positively.</w:t>
      </w:r>
      <w:r w:rsidR="003E7E09">
        <w:rPr>
          <w:rFonts w:ascii="Arial" w:hAnsi="Arial" w:cs="Arial"/>
          <w:lang w:val="en-US"/>
        </w:rPr>
        <w:t xml:space="preserve"> The nature of the publication to </w:t>
      </w:r>
      <w:proofErr w:type="spellStart"/>
      <w:r w:rsidR="003E7E09">
        <w:rPr>
          <w:rFonts w:ascii="Arial" w:hAnsi="Arial" w:cs="Arial"/>
          <w:lang w:val="en-US"/>
        </w:rPr>
        <w:t>Ohorongo</w:t>
      </w:r>
      <w:proofErr w:type="spellEnd"/>
      <w:r w:rsidR="003E7E09">
        <w:rPr>
          <w:rFonts w:ascii="Arial" w:hAnsi="Arial" w:cs="Arial"/>
          <w:lang w:val="en-US"/>
        </w:rPr>
        <w:t xml:space="preserve"> Cement was serious, but the publication was limited to two individuals</w:t>
      </w:r>
      <w:r w:rsidR="003C01FD">
        <w:rPr>
          <w:rFonts w:ascii="Arial" w:hAnsi="Arial" w:cs="Arial"/>
          <w:lang w:val="en-US"/>
        </w:rPr>
        <w:t>,</w:t>
      </w:r>
      <w:r w:rsidR="003E7E09">
        <w:rPr>
          <w:rFonts w:ascii="Arial" w:hAnsi="Arial" w:cs="Arial"/>
          <w:lang w:val="en-US"/>
        </w:rPr>
        <w:t xml:space="preserve"> </w:t>
      </w:r>
      <w:r w:rsidR="003C01FD">
        <w:rPr>
          <w:rFonts w:ascii="Arial" w:hAnsi="Arial" w:cs="Arial"/>
          <w:lang w:val="en-US"/>
        </w:rPr>
        <w:t xml:space="preserve">and it </w:t>
      </w:r>
      <w:r w:rsidR="003E7E09">
        <w:rPr>
          <w:rFonts w:ascii="Arial" w:hAnsi="Arial" w:cs="Arial"/>
          <w:lang w:val="en-US"/>
        </w:rPr>
        <w:t xml:space="preserve">did not have direct adverse consequences for the plaintiff. The emails are, however, on the plaintiff’s personnel file, which makes the publication somewhat permanent. The defendant did not </w:t>
      </w:r>
      <w:proofErr w:type="spellStart"/>
      <w:r w:rsidR="003E7E09">
        <w:rPr>
          <w:rFonts w:ascii="Arial" w:hAnsi="Arial" w:cs="Arial"/>
          <w:lang w:val="en-US"/>
        </w:rPr>
        <w:t>apologise</w:t>
      </w:r>
      <w:proofErr w:type="spellEnd"/>
      <w:r w:rsidR="003E7E09">
        <w:rPr>
          <w:rFonts w:ascii="Arial" w:hAnsi="Arial" w:cs="Arial"/>
          <w:lang w:val="en-US"/>
        </w:rPr>
        <w:t xml:space="preserve"> to the plaintiff or try to make good what he said about the plaintiff. </w:t>
      </w:r>
      <w:r w:rsidR="003C01FD">
        <w:rPr>
          <w:rFonts w:ascii="Arial" w:hAnsi="Arial" w:cs="Arial"/>
          <w:lang w:val="en-US"/>
        </w:rPr>
        <w:t xml:space="preserve">The plaintiff’s feelings were hurt. He felt he was made out to be the worst person in the world. </w:t>
      </w:r>
      <w:r w:rsidR="00FD7258">
        <w:rPr>
          <w:rFonts w:ascii="Arial" w:hAnsi="Arial" w:cs="Arial"/>
          <w:lang w:val="en-US"/>
        </w:rPr>
        <w:t>Having considered</w:t>
      </w:r>
      <w:r w:rsidR="0056359B">
        <w:rPr>
          <w:rFonts w:ascii="Arial" w:hAnsi="Arial" w:cs="Arial"/>
          <w:lang w:val="en-US"/>
        </w:rPr>
        <w:t xml:space="preserve"> awards made in previous matters and</w:t>
      </w:r>
      <w:r w:rsidR="00FD7258">
        <w:rPr>
          <w:rFonts w:ascii="Arial" w:hAnsi="Arial" w:cs="Arial"/>
          <w:lang w:val="en-US"/>
        </w:rPr>
        <w:t xml:space="preserve"> </w:t>
      </w:r>
      <w:r w:rsidR="0056359B">
        <w:rPr>
          <w:rFonts w:ascii="Arial" w:hAnsi="Arial" w:cs="Arial"/>
          <w:lang w:val="en-US"/>
        </w:rPr>
        <w:t xml:space="preserve">all </w:t>
      </w:r>
      <w:r w:rsidR="00FD7258">
        <w:rPr>
          <w:rFonts w:ascii="Arial" w:hAnsi="Arial" w:cs="Arial"/>
          <w:lang w:val="en-US"/>
        </w:rPr>
        <w:t xml:space="preserve">the facts and circumstances of the </w:t>
      </w:r>
      <w:r>
        <w:rPr>
          <w:rFonts w:ascii="Arial" w:hAnsi="Arial" w:cs="Arial"/>
          <w:lang w:val="en-US"/>
        </w:rPr>
        <w:t>present case, the court finds that the appropriate cumulative award for claims B and C is N$15,</w:t>
      </w:r>
      <w:r w:rsidR="00FD7258">
        <w:rPr>
          <w:rFonts w:ascii="Arial" w:hAnsi="Arial" w:cs="Arial"/>
          <w:lang w:val="en-US"/>
        </w:rPr>
        <w:t>000</w:t>
      </w:r>
      <w:r w:rsidR="002308C4">
        <w:rPr>
          <w:rFonts w:ascii="Arial" w:hAnsi="Arial" w:cs="Arial"/>
          <w:lang w:val="en-US"/>
        </w:rPr>
        <w:t>.</w:t>
      </w:r>
    </w:p>
    <w:p w14:paraId="4F3BB4E2" w14:textId="77777777" w:rsidR="004E5F07" w:rsidRPr="004E5F07" w:rsidRDefault="004E5F07" w:rsidP="004E5F07">
      <w:pPr>
        <w:pStyle w:val="ListParagraph"/>
        <w:rPr>
          <w:rFonts w:ascii="Arial" w:hAnsi="Arial" w:cs="Arial"/>
          <w:lang w:val="en-US"/>
        </w:rPr>
      </w:pPr>
    </w:p>
    <w:p w14:paraId="57B4D427" w14:textId="1E3DD547" w:rsidR="004E5F07" w:rsidRPr="004E5F07" w:rsidRDefault="00FD7258" w:rsidP="004E5F07">
      <w:pPr>
        <w:pStyle w:val="ListParagraph"/>
        <w:spacing w:line="360" w:lineRule="auto"/>
        <w:ind w:left="0"/>
        <w:jc w:val="both"/>
        <w:rPr>
          <w:rFonts w:ascii="Arial" w:hAnsi="Arial" w:cs="Arial"/>
          <w:u w:val="single"/>
          <w:lang w:val="en-US"/>
        </w:rPr>
      </w:pPr>
      <w:r>
        <w:rPr>
          <w:rFonts w:ascii="Arial" w:eastAsia="Calibri" w:hAnsi="Arial" w:cs="Arial"/>
          <w:bCs/>
          <w:u w:val="single"/>
        </w:rPr>
        <w:t>Conclusion</w:t>
      </w:r>
    </w:p>
    <w:p w14:paraId="334C25A7" w14:textId="77777777" w:rsidR="004E5F07" w:rsidRPr="004E5F07" w:rsidRDefault="004E5F07" w:rsidP="004E5F07">
      <w:pPr>
        <w:pStyle w:val="ListParagraph"/>
        <w:rPr>
          <w:rFonts w:ascii="Arial" w:hAnsi="Arial" w:cs="Arial"/>
          <w:lang w:val="en-US"/>
        </w:rPr>
      </w:pPr>
    </w:p>
    <w:p w14:paraId="5157E07E" w14:textId="2E6D1410" w:rsidR="004E5F07" w:rsidRDefault="00FD7258" w:rsidP="004E5F07">
      <w:pPr>
        <w:pStyle w:val="ListParagraph"/>
        <w:numPr>
          <w:ilvl w:val="0"/>
          <w:numId w:val="2"/>
        </w:numPr>
        <w:spacing w:line="360" w:lineRule="auto"/>
        <w:ind w:left="0" w:firstLine="0"/>
        <w:jc w:val="both"/>
        <w:rPr>
          <w:rFonts w:ascii="Arial" w:hAnsi="Arial" w:cs="Arial"/>
          <w:lang w:val="en-US"/>
        </w:rPr>
      </w:pPr>
      <w:r>
        <w:rPr>
          <w:rFonts w:ascii="Arial" w:eastAsia="Calibri" w:hAnsi="Arial" w:cs="Arial"/>
          <w:bCs/>
        </w:rPr>
        <w:t xml:space="preserve">It follows that the plaintiff’s claims succeed, and the </w:t>
      </w:r>
      <w:r>
        <w:rPr>
          <w:rFonts w:ascii="Arial" w:hAnsi="Arial" w:cs="Arial"/>
          <w:lang w:val="en-US"/>
        </w:rPr>
        <w:t>following order is made:</w:t>
      </w:r>
    </w:p>
    <w:p w14:paraId="7E0A453F" w14:textId="77777777" w:rsidR="004E5F07" w:rsidRPr="004E5F07" w:rsidRDefault="004E5F07" w:rsidP="004E5F07">
      <w:pPr>
        <w:pStyle w:val="ListParagraph"/>
        <w:rPr>
          <w:rFonts w:ascii="Arial" w:hAnsi="Arial" w:cs="Arial"/>
          <w:lang w:val="en-US"/>
        </w:rPr>
      </w:pPr>
    </w:p>
    <w:p w14:paraId="63257B33" w14:textId="72B4F1CC" w:rsidR="0056359B" w:rsidRDefault="0056359B" w:rsidP="0056359B">
      <w:pPr>
        <w:pStyle w:val="ListParagraph"/>
        <w:numPr>
          <w:ilvl w:val="0"/>
          <w:numId w:val="12"/>
        </w:numPr>
        <w:spacing w:line="360" w:lineRule="auto"/>
        <w:ind w:left="0" w:firstLine="0"/>
        <w:jc w:val="both"/>
        <w:rPr>
          <w:rFonts w:ascii="Arial" w:hAnsi="Arial" w:cs="Arial"/>
          <w:lang w:val="en-US"/>
        </w:rPr>
      </w:pPr>
      <w:r>
        <w:rPr>
          <w:rFonts w:ascii="Arial" w:hAnsi="Arial" w:cs="Arial"/>
          <w:lang w:val="en-US"/>
        </w:rPr>
        <w:t>The court grants judgment for the plaintiff against the defendant for payment of:</w:t>
      </w:r>
    </w:p>
    <w:p w14:paraId="2FF42FFD" w14:textId="77777777" w:rsidR="0056359B" w:rsidRPr="00FD7258" w:rsidRDefault="0056359B" w:rsidP="0056359B">
      <w:pPr>
        <w:pStyle w:val="ListParagraph"/>
        <w:ind w:left="0"/>
        <w:rPr>
          <w:rFonts w:ascii="Arial" w:hAnsi="Arial" w:cs="Arial"/>
          <w:lang w:val="en-US"/>
        </w:rPr>
      </w:pPr>
    </w:p>
    <w:p w14:paraId="45E1DC4B" w14:textId="5AD376FB" w:rsidR="0056359B" w:rsidRPr="0056359B" w:rsidRDefault="0056359B" w:rsidP="0056359B">
      <w:pPr>
        <w:pStyle w:val="ListParagraph"/>
        <w:numPr>
          <w:ilvl w:val="0"/>
          <w:numId w:val="13"/>
        </w:numPr>
        <w:spacing w:line="360" w:lineRule="auto"/>
        <w:ind w:left="0" w:firstLine="0"/>
        <w:jc w:val="both"/>
        <w:rPr>
          <w:rFonts w:ascii="Arial" w:hAnsi="Arial" w:cs="Arial"/>
          <w:lang w:val="en-US"/>
        </w:rPr>
      </w:pPr>
      <w:r w:rsidRPr="0056359B">
        <w:rPr>
          <w:rFonts w:ascii="Arial" w:hAnsi="Arial" w:cs="Arial"/>
          <w:lang w:val="en-US"/>
        </w:rPr>
        <w:t>N$360 903.</w:t>
      </w:r>
    </w:p>
    <w:p w14:paraId="04CD0BDB" w14:textId="77777777" w:rsidR="0056359B" w:rsidRPr="002308C4" w:rsidRDefault="0056359B" w:rsidP="0056359B">
      <w:pPr>
        <w:pStyle w:val="ListParagraph"/>
        <w:ind w:left="0"/>
        <w:rPr>
          <w:rFonts w:ascii="Arial" w:hAnsi="Arial" w:cs="Arial"/>
          <w:lang w:val="en-US"/>
        </w:rPr>
      </w:pPr>
    </w:p>
    <w:p w14:paraId="494C8588" w14:textId="77F4345E" w:rsidR="0056359B" w:rsidRPr="0056359B" w:rsidRDefault="0056359B" w:rsidP="0056359B">
      <w:pPr>
        <w:pStyle w:val="ListParagraph"/>
        <w:numPr>
          <w:ilvl w:val="0"/>
          <w:numId w:val="13"/>
        </w:numPr>
        <w:spacing w:line="360" w:lineRule="auto"/>
        <w:ind w:left="0" w:firstLine="0"/>
        <w:jc w:val="both"/>
        <w:rPr>
          <w:rFonts w:ascii="Arial" w:hAnsi="Arial" w:cs="Arial"/>
          <w:lang w:val="en-US"/>
        </w:rPr>
      </w:pPr>
      <w:r w:rsidRPr="0056359B">
        <w:rPr>
          <w:rFonts w:ascii="Arial" w:hAnsi="Arial" w:cs="Arial"/>
          <w:lang w:val="en-US"/>
        </w:rPr>
        <w:t>N$15 000.</w:t>
      </w:r>
    </w:p>
    <w:p w14:paraId="17AB9C5C" w14:textId="77777777" w:rsidR="0056359B" w:rsidRPr="002308C4" w:rsidRDefault="0056359B" w:rsidP="0056359B">
      <w:pPr>
        <w:pStyle w:val="ListParagraph"/>
        <w:ind w:left="0"/>
        <w:rPr>
          <w:rFonts w:ascii="Arial" w:hAnsi="Arial" w:cs="Arial"/>
          <w:lang w:val="en-US"/>
        </w:rPr>
      </w:pPr>
    </w:p>
    <w:p w14:paraId="2D9A22C1" w14:textId="77777777" w:rsidR="0056359B" w:rsidRDefault="0056359B" w:rsidP="0056359B">
      <w:pPr>
        <w:pStyle w:val="ListParagraph"/>
        <w:numPr>
          <w:ilvl w:val="0"/>
          <w:numId w:val="13"/>
        </w:numPr>
        <w:spacing w:line="360" w:lineRule="auto"/>
        <w:ind w:left="0" w:firstLine="0"/>
        <w:jc w:val="both"/>
        <w:rPr>
          <w:rFonts w:ascii="Arial" w:hAnsi="Arial" w:cs="Arial"/>
          <w:lang w:val="en-US"/>
        </w:rPr>
      </w:pPr>
      <w:r w:rsidRPr="002308C4">
        <w:rPr>
          <w:rFonts w:ascii="Arial" w:hAnsi="Arial" w:cs="Arial"/>
          <w:lang w:val="en-US"/>
        </w:rPr>
        <w:t>Interest</w:t>
      </w:r>
      <w:r>
        <w:rPr>
          <w:rFonts w:ascii="Arial" w:hAnsi="Arial" w:cs="Arial"/>
          <w:lang w:val="en-US"/>
        </w:rPr>
        <w:t xml:space="preserve"> on the amounts of N$360 903 and N$15 000</w:t>
      </w:r>
      <w:r w:rsidRPr="002308C4">
        <w:rPr>
          <w:rFonts w:ascii="Arial" w:hAnsi="Arial" w:cs="Arial"/>
          <w:lang w:val="en-US"/>
        </w:rPr>
        <w:t xml:space="preserve"> at the rate of 20% per annum from </w:t>
      </w:r>
      <w:r>
        <w:rPr>
          <w:rFonts w:ascii="Arial" w:hAnsi="Arial" w:cs="Arial"/>
          <w:lang w:val="en-US"/>
        </w:rPr>
        <w:t xml:space="preserve">the </w:t>
      </w:r>
      <w:r w:rsidRPr="002308C4">
        <w:rPr>
          <w:rFonts w:ascii="Arial" w:hAnsi="Arial" w:cs="Arial"/>
          <w:lang w:val="en-US"/>
        </w:rPr>
        <w:t xml:space="preserve">date of judgment to </w:t>
      </w:r>
      <w:r>
        <w:rPr>
          <w:rFonts w:ascii="Arial" w:hAnsi="Arial" w:cs="Arial"/>
          <w:lang w:val="en-US"/>
        </w:rPr>
        <w:t xml:space="preserve">the </w:t>
      </w:r>
      <w:r w:rsidRPr="002308C4">
        <w:rPr>
          <w:rFonts w:ascii="Arial" w:hAnsi="Arial" w:cs="Arial"/>
          <w:lang w:val="en-US"/>
        </w:rPr>
        <w:t>date of final payment.</w:t>
      </w:r>
    </w:p>
    <w:p w14:paraId="0D341BD6" w14:textId="77777777" w:rsidR="0056359B" w:rsidRPr="002308C4" w:rsidRDefault="0056359B" w:rsidP="0056359B">
      <w:pPr>
        <w:pStyle w:val="ListParagraph"/>
        <w:ind w:left="0"/>
        <w:rPr>
          <w:rFonts w:ascii="Arial" w:eastAsia="Calibri" w:hAnsi="Arial" w:cs="Arial"/>
          <w:bCs/>
        </w:rPr>
      </w:pPr>
    </w:p>
    <w:p w14:paraId="231C8C6D" w14:textId="77777777" w:rsidR="0056359B" w:rsidRDefault="0056359B" w:rsidP="0056359B">
      <w:pPr>
        <w:pStyle w:val="ListParagraph"/>
        <w:numPr>
          <w:ilvl w:val="0"/>
          <w:numId w:val="13"/>
        </w:numPr>
        <w:spacing w:line="360" w:lineRule="auto"/>
        <w:ind w:left="0" w:firstLine="0"/>
        <w:jc w:val="both"/>
        <w:rPr>
          <w:rFonts w:ascii="Arial" w:hAnsi="Arial" w:cs="Arial"/>
          <w:lang w:val="en-US"/>
        </w:rPr>
      </w:pPr>
      <w:r w:rsidRPr="002308C4">
        <w:rPr>
          <w:rFonts w:ascii="Arial" w:eastAsia="Calibri" w:hAnsi="Arial" w:cs="Arial"/>
          <w:bCs/>
        </w:rPr>
        <w:t>The plaintiff’s costs of suit</w:t>
      </w:r>
      <w:r w:rsidRPr="002308C4">
        <w:rPr>
          <w:rFonts w:ascii="Arial" w:hAnsi="Arial" w:cs="Arial"/>
          <w:lang w:val="en-US"/>
        </w:rPr>
        <w:t>.</w:t>
      </w:r>
    </w:p>
    <w:p w14:paraId="19440778" w14:textId="77777777" w:rsidR="0056359B" w:rsidRPr="002308C4" w:rsidRDefault="0056359B" w:rsidP="0056359B">
      <w:pPr>
        <w:pStyle w:val="ListParagraph"/>
        <w:ind w:left="0"/>
        <w:rPr>
          <w:rFonts w:ascii="Arial" w:hAnsi="Arial" w:cs="Arial"/>
          <w:lang w:val="en-US"/>
        </w:rPr>
      </w:pPr>
    </w:p>
    <w:p w14:paraId="4714D29C" w14:textId="5484A0CF" w:rsidR="00B74401" w:rsidRDefault="0056359B" w:rsidP="00B74401">
      <w:pPr>
        <w:pStyle w:val="ListParagraph"/>
        <w:numPr>
          <w:ilvl w:val="0"/>
          <w:numId w:val="12"/>
        </w:numPr>
        <w:spacing w:line="360" w:lineRule="auto"/>
        <w:ind w:left="0" w:firstLine="0"/>
        <w:jc w:val="both"/>
        <w:rPr>
          <w:rFonts w:ascii="Arial" w:hAnsi="Arial" w:cs="Arial"/>
          <w:lang w:val="en-US"/>
        </w:rPr>
      </w:pPr>
      <w:r>
        <w:rPr>
          <w:rFonts w:ascii="Arial" w:hAnsi="Arial" w:cs="Arial"/>
          <w:lang w:val="en-US"/>
        </w:rPr>
        <w:t xml:space="preserve">The matter is </w:t>
      </w:r>
      <w:proofErr w:type="spellStart"/>
      <w:r>
        <w:rPr>
          <w:rFonts w:ascii="Arial" w:hAnsi="Arial" w:cs="Arial"/>
          <w:lang w:val="en-US"/>
        </w:rPr>
        <w:t>finalised</w:t>
      </w:r>
      <w:proofErr w:type="spellEnd"/>
      <w:r>
        <w:rPr>
          <w:rFonts w:ascii="Arial" w:hAnsi="Arial" w:cs="Arial"/>
          <w:lang w:val="en-US"/>
        </w:rPr>
        <w:t xml:space="preserve"> and removed from the roll.</w:t>
      </w:r>
    </w:p>
    <w:p w14:paraId="059E2257" w14:textId="77777777" w:rsidR="004668B4" w:rsidRDefault="004668B4" w:rsidP="004668B4">
      <w:pPr>
        <w:pStyle w:val="ListParagraph"/>
        <w:spacing w:line="360" w:lineRule="auto"/>
        <w:ind w:left="0"/>
        <w:jc w:val="both"/>
        <w:rPr>
          <w:rFonts w:ascii="Arial" w:hAnsi="Arial" w:cs="Arial"/>
          <w:lang w:val="en-US"/>
        </w:rPr>
      </w:pPr>
    </w:p>
    <w:p w14:paraId="7069BAB4" w14:textId="77777777" w:rsidR="004668B4" w:rsidRPr="004668B4" w:rsidRDefault="004668B4" w:rsidP="004668B4">
      <w:pPr>
        <w:pStyle w:val="ListParagraph"/>
        <w:spacing w:line="360" w:lineRule="auto"/>
        <w:ind w:left="0"/>
        <w:jc w:val="both"/>
        <w:rPr>
          <w:rFonts w:ascii="Arial" w:hAnsi="Arial" w:cs="Arial"/>
          <w:lang w:val="en-US"/>
        </w:rPr>
      </w:pPr>
    </w:p>
    <w:tbl>
      <w:tblPr>
        <w:tblStyle w:val="TableGrid"/>
        <w:tblW w:w="878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4B062D" w:rsidRPr="00155B26" w14:paraId="1D905D4A" w14:textId="77777777" w:rsidTr="004B062D">
        <w:tc>
          <w:tcPr>
            <w:tcW w:w="8789" w:type="dxa"/>
          </w:tcPr>
          <w:p w14:paraId="3976CC82" w14:textId="3367F703" w:rsidR="004B062D" w:rsidRPr="004B062D" w:rsidRDefault="00D90021" w:rsidP="004B062D">
            <w:pPr>
              <w:spacing w:line="360" w:lineRule="auto"/>
              <w:jc w:val="right"/>
              <w:rPr>
                <w:rFonts w:ascii="Arial" w:hAnsi="Arial" w:cs="Arial"/>
                <w:lang w:val="en-US"/>
              </w:rPr>
            </w:pPr>
            <w:r>
              <w:rPr>
                <w:rFonts w:ascii="Arial" w:hAnsi="Arial" w:cs="Arial"/>
                <w:lang w:val="en-US"/>
              </w:rPr>
              <w:t>__________________</w:t>
            </w:r>
          </w:p>
        </w:tc>
      </w:tr>
      <w:tr w:rsidR="004B062D" w:rsidRPr="00155B26" w14:paraId="40BA4CAC" w14:textId="77777777" w:rsidTr="004B062D">
        <w:tc>
          <w:tcPr>
            <w:tcW w:w="8789" w:type="dxa"/>
          </w:tcPr>
          <w:p w14:paraId="2980794D" w14:textId="6FCDD469" w:rsidR="004B062D" w:rsidRPr="004B062D" w:rsidRDefault="004B062D" w:rsidP="004B062D">
            <w:pPr>
              <w:spacing w:line="360" w:lineRule="auto"/>
              <w:jc w:val="right"/>
              <w:rPr>
                <w:rFonts w:ascii="Arial" w:hAnsi="Arial" w:cs="Arial"/>
                <w:lang w:val="en-US"/>
              </w:rPr>
            </w:pPr>
            <w:r>
              <w:rPr>
                <w:rFonts w:ascii="Arial" w:hAnsi="Arial" w:cs="Arial"/>
                <w:lang w:val="en-US"/>
              </w:rPr>
              <w:t xml:space="preserve">B </w:t>
            </w:r>
            <w:r w:rsidR="00BC5CFF">
              <w:rPr>
                <w:rFonts w:ascii="Arial" w:hAnsi="Arial" w:cs="Arial"/>
                <w:lang w:val="en-US"/>
              </w:rPr>
              <w:t>DE JAGER</w:t>
            </w:r>
          </w:p>
        </w:tc>
      </w:tr>
      <w:tr w:rsidR="004B062D" w:rsidRPr="00155B26" w14:paraId="56EFA0A1" w14:textId="77777777" w:rsidTr="004B062D">
        <w:tc>
          <w:tcPr>
            <w:tcW w:w="8789" w:type="dxa"/>
          </w:tcPr>
          <w:p w14:paraId="13DB1635" w14:textId="32C1FF40" w:rsidR="004B062D" w:rsidRPr="004B062D" w:rsidRDefault="004B062D" w:rsidP="004B062D">
            <w:pPr>
              <w:spacing w:line="360" w:lineRule="auto"/>
              <w:jc w:val="right"/>
              <w:rPr>
                <w:rFonts w:ascii="Arial" w:hAnsi="Arial" w:cs="Arial"/>
                <w:lang w:val="en-US"/>
              </w:rPr>
            </w:pPr>
            <w:r>
              <w:rPr>
                <w:rFonts w:ascii="Arial" w:hAnsi="Arial" w:cs="Arial"/>
                <w:lang w:val="en-US"/>
              </w:rPr>
              <w:t>Acting Judge</w:t>
            </w:r>
          </w:p>
        </w:tc>
      </w:tr>
    </w:tbl>
    <w:p w14:paraId="231AB727" w14:textId="0F483A2E" w:rsidR="004668B4" w:rsidRDefault="004668B4"/>
    <w:tbl>
      <w:tblPr>
        <w:tblStyle w:val="TableGrid"/>
        <w:tblW w:w="878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245"/>
      </w:tblGrid>
      <w:tr w:rsidR="004B062D" w:rsidRPr="004B062D" w14:paraId="7F2E129A" w14:textId="77777777" w:rsidTr="00607061">
        <w:tc>
          <w:tcPr>
            <w:tcW w:w="8789" w:type="dxa"/>
            <w:gridSpan w:val="2"/>
          </w:tcPr>
          <w:p w14:paraId="33CD2DCB" w14:textId="7F19FD63" w:rsidR="004B062D" w:rsidRDefault="004B062D" w:rsidP="00761390">
            <w:pPr>
              <w:spacing w:line="360" w:lineRule="auto"/>
              <w:jc w:val="both"/>
              <w:rPr>
                <w:rFonts w:ascii="Arial" w:hAnsi="Arial" w:cs="Arial"/>
                <w:lang w:val="en-US"/>
              </w:rPr>
            </w:pPr>
            <w:r>
              <w:rPr>
                <w:rFonts w:ascii="Arial" w:hAnsi="Arial" w:cs="Arial"/>
                <w:lang w:val="en-US"/>
              </w:rPr>
              <w:t>APPEARANCES</w:t>
            </w:r>
          </w:p>
          <w:p w14:paraId="1AEC881A" w14:textId="7C9F633E" w:rsidR="004B062D" w:rsidRPr="004B062D" w:rsidRDefault="004B062D" w:rsidP="00761390">
            <w:pPr>
              <w:spacing w:line="360" w:lineRule="auto"/>
              <w:jc w:val="both"/>
              <w:rPr>
                <w:rFonts w:ascii="Arial" w:hAnsi="Arial" w:cs="Arial"/>
                <w:lang w:val="en-US"/>
              </w:rPr>
            </w:pPr>
          </w:p>
        </w:tc>
      </w:tr>
      <w:tr w:rsidR="004B062D" w:rsidRPr="00764DF8" w14:paraId="1FAF4FCE" w14:textId="77777777" w:rsidTr="00607061">
        <w:tc>
          <w:tcPr>
            <w:tcW w:w="3544" w:type="dxa"/>
          </w:tcPr>
          <w:p w14:paraId="258C90E3" w14:textId="3A036664" w:rsidR="004B062D" w:rsidRPr="00764DF8" w:rsidRDefault="004B062D" w:rsidP="004B062D">
            <w:pPr>
              <w:spacing w:line="360" w:lineRule="auto"/>
              <w:rPr>
                <w:rFonts w:ascii="Arial" w:hAnsi="Arial" w:cs="Arial"/>
                <w:lang w:val="en-US"/>
              </w:rPr>
            </w:pPr>
            <w:r w:rsidRPr="00764DF8">
              <w:rPr>
                <w:rFonts w:ascii="Arial" w:hAnsi="Arial" w:cs="Arial"/>
                <w:lang w:val="en-US"/>
              </w:rPr>
              <w:t>PLAINTIFF</w:t>
            </w:r>
            <w:r w:rsidR="009D2854" w:rsidRPr="00764DF8">
              <w:rPr>
                <w:rFonts w:ascii="Arial" w:hAnsi="Arial" w:cs="Arial"/>
                <w:lang w:val="en-US"/>
              </w:rPr>
              <w:t>:</w:t>
            </w:r>
          </w:p>
        </w:tc>
        <w:tc>
          <w:tcPr>
            <w:tcW w:w="5245" w:type="dxa"/>
          </w:tcPr>
          <w:p w14:paraId="70A702B7" w14:textId="51F2F7B9" w:rsidR="00764DF8" w:rsidRPr="00764DF8" w:rsidRDefault="00764DF8" w:rsidP="00764DF8">
            <w:pPr>
              <w:spacing w:line="360" w:lineRule="auto"/>
              <w:rPr>
                <w:rFonts w:ascii="Arial" w:hAnsi="Arial" w:cs="Arial"/>
                <w:lang w:val="en-US"/>
              </w:rPr>
            </w:pPr>
            <w:r>
              <w:rPr>
                <w:rFonts w:ascii="Arial" w:hAnsi="Arial" w:cs="Arial"/>
                <w:lang w:val="en-US"/>
              </w:rPr>
              <w:t xml:space="preserve">C </w:t>
            </w:r>
            <w:proofErr w:type="spellStart"/>
            <w:r>
              <w:rPr>
                <w:rFonts w:ascii="Arial" w:hAnsi="Arial" w:cs="Arial"/>
                <w:lang w:val="en-US"/>
              </w:rPr>
              <w:t>Mayumbelo</w:t>
            </w:r>
            <w:proofErr w:type="spellEnd"/>
          </w:p>
          <w:p w14:paraId="63E7F1FF" w14:textId="465ABAA7" w:rsidR="004668B4" w:rsidRDefault="00764DF8" w:rsidP="00764DF8">
            <w:pPr>
              <w:spacing w:line="360" w:lineRule="auto"/>
              <w:rPr>
                <w:rFonts w:ascii="Arial" w:hAnsi="Arial" w:cs="Arial"/>
                <w:lang w:val="en-US"/>
              </w:rPr>
            </w:pPr>
            <w:r w:rsidRPr="00764DF8">
              <w:rPr>
                <w:rFonts w:ascii="Arial" w:hAnsi="Arial" w:cs="Arial"/>
                <w:lang w:val="en-US"/>
              </w:rPr>
              <w:t xml:space="preserve">Of </w:t>
            </w:r>
            <w:r>
              <w:rPr>
                <w:rFonts w:ascii="Arial" w:hAnsi="Arial" w:cs="Arial"/>
                <w:lang w:val="en-US"/>
              </w:rPr>
              <w:t xml:space="preserve">Chris </w:t>
            </w:r>
            <w:proofErr w:type="spellStart"/>
            <w:r>
              <w:rPr>
                <w:rFonts w:ascii="Arial" w:hAnsi="Arial" w:cs="Arial"/>
                <w:lang w:val="en-US"/>
              </w:rPr>
              <w:t>Mayumbelo</w:t>
            </w:r>
            <w:proofErr w:type="spellEnd"/>
            <w:r>
              <w:rPr>
                <w:rFonts w:ascii="Arial" w:hAnsi="Arial" w:cs="Arial"/>
                <w:lang w:val="en-US"/>
              </w:rPr>
              <w:t xml:space="preserve"> &amp; Co.</w:t>
            </w:r>
            <w:r w:rsidR="00BC5CFF">
              <w:rPr>
                <w:rFonts w:ascii="Arial" w:hAnsi="Arial" w:cs="Arial"/>
                <w:lang w:val="en-US"/>
              </w:rPr>
              <w:t>,</w:t>
            </w:r>
          </w:p>
          <w:p w14:paraId="11EA5426" w14:textId="051DD102" w:rsidR="00764DF8" w:rsidRPr="00764DF8" w:rsidRDefault="00764DF8" w:rsidP="00764DF8">
            <w:pPr>
              <w:spacing w:line="360" w:lineRule="auto"/>
              <w:rPr>
                <w:rFonts w:ascii="Arial" w:hAnsi="Arial" w:cs="Arial"/>
                <w:lang w:val="en-US"/>
              </w:rPr>
            </w:pPr>
            <w:r>
              <w:rPr>
                <w:rFonts w:ascii="Arial" w:hAnsi="Arial" w:cs="Arial"/>
                <w:lang w:val="en-US"/>
              </w:rPr>
              <w:t>Windhoek</w:t>
            </w:r>
          </w:p>
          <w:p w14:paraId="1C9F2085" w14:textId="1A0B7961" w:rsidR="00607061" w:rsidRPr="00764DF8" w:rsidRDefault="00607061" w:rsidP="004B062D">
            <w:pPr>
              <w:spacing w:line="360" w:lineRule="auto"/>
              <w:rPr>
                <w:rFonts w:ascii="Arial" w:hAnsi="Arial" w:cs="Arial"/>
                <w:lang w:val="en-US"/>
              </w:rPr>
            </w:pPr>
          </w:p>
        </w:tc>
      </w:tr>
      <w:tr w:rsidR="004B062D" w:rsidRPr="00764DF8" w14:paraId="54D051F7" w14:textId="77777777" w:rsidTr="00607061">
        <w:tc>
          <w:tcPr>
            <w:tcW w:w="3544" w:type="dxa"/>
          </w:tcPr>
          <w:p w14:paraId="7E23B9E0" w14:textId="60030413" w:rsidR="004B062D" w:rsidRPr="00764DF8" w:rsidRDefault="004B062D" w:rsidP="004B062D">
            <w:pPr>
              <w:spacing w:line="360" w:lineRule="auto"/>
              <w:rPr>
                <w:rFonts w:ascii="Arial" w:hAnsi="Arial" w:cs="Arial"/>
                <w:lang w:val="en-US"/>
              </w:rPr>
            </w:pPr>
            <w:r w:rsidRPr="00764DF8">
              <w:rPr>
                <w:rFonts w:ascii="Arial" w:hAnsi="Arial" w:cs="Arial"/>
                <w:lang w:val="en-US"/>
              </w:rPr>
              <w:t>DEFENDANT</w:t>
            </w:r>
            <w:r w:rsidR="009D2854" w:rsidRPr="00764DF8">
              <w:rPr>
                <w:rFonts w:ascii="Arial" w:hAnsi="Arial" w:cs="Arial"/>
                <w:lang w:val="en-US"/>
              </w:rPr>
              <w:t>:</w:t>
            </w:r>
          </w:p>
        </w:tc>
        <w:tc>
          <w:tcPr>
            <w:tcW w:w="5245" w:type="dxa"/>
          </w:tcPr>
          <w:p w14:paraId="61BA3D5C" w14:textId="770FFE0B" w:rsidR="00764DF8" w:rsidRPr="00764DF8" w:rsidRDefault="00764DF8" w:rsidP="00764DF8">
            <w:pPr>
              <w:spacing w:line="360" w:lineRule="auto"/>
              <w:rPr>
                <w:rFonts w:ascii="Arial" w:hAnsi="Arial" w:cs="Arial"/>
                <w:lang w:val="en-US"/>
              </w:rPr>
            </w:pPr>
            <w:r>
              <w:rPr>
                <w:rFonts w:ascii="Arial" w:hAnsi="Arial" w:cs="Arial"/>
                <w:lang w:val="en-US"/>
              </w:rPr>
              <w:t>P Coetzee</w:t>
            </w:r>
          </w:p>
          <w:p w14:paraId="49D2B9C4" w14:textId="21B771E9" w:rsidR="004668B4" w:rsidRDefault="00764DF8" w:rsidP="00764DF8">
            <w:pPr>
              <w:spacing w:line="360" w:lineRule="auto"/>
              <w:rPr>
                <w:rFonts w:ascii="Arial" w:hAnsi="Arial" w:cs="Arial"/>
                <w:lang w:val="en-US"/>
              </w:rPr>
            </w:pPr>
            <w:r w:rsidRPr="00764DF8">
              <w:rPr>
                <w:rFonts w:ascii="Arial" w:hAnsi="Arial" w:cs="Arial"/>
                <w:lang w:val="en-US"/>
              </w:rPr>
              <w:t xml:space="preserve">Of </w:t>
            </w:r>
            <w:r>
              <w:rPr>
                <w:rFonts w:ascii="Arial" w:hAnsi="Arial" w:cs="Arial"/>
                <w:lang w:val="en-US"/>
              </w:rPr>
              <w:t>PD Theron &amp; Associates</w:t>
            </w:r>
            <w:r w:rsidR="00BC5CFF">
              <w:rPr>
                <w:rFonts w:ascii="Arial" w:hAnsi="Arial" w:cs="Arial"/>
                <w:lang w:val="en-US"/>
              </w:rPr>
              <w:t>,</w:t>
            </w:r>
          </w:p>
          <w:p w14:paraId="1C4E32FB" w14:textId="3FF58A98" w:rsidR="00764DF8" w:rsidRPr="00764DF8" w:rsidRDefault="00764DF8" w:rsidP="00764DF8">
            <w:pPr>
              <w:spacing w:line="360" w:lineRule="auto"/>
              <w:rPr>
                <w:rFonts w:ascii="Arial" w:hAnsi="Arial" w:cs="Arial"/>
                <w:lang w:val="en-US"/>
              </w:rPr>
            </w:pPr>
            <w:r>
              <w:rPr>
                <w:rFonts w:ascii="Arial" w:hAnsi="Arial" w:cs="Arial"/>
                <w:lang w:val="en-US"/>
              </w:rPr>
              <w:t>Windhoek</w:t>
            </w:r>
          </w:p>
          <w:p w14:paraId="3B9EC3F5" w14:textId="0AF1A66D" w:rsidR="00607061" w:rsidRPr="00764DF8" w:rsidRDefault="00607061" w:rsidP="004B062D">
            <w:pPr>
              <w:spacing w:line="360" w:lineRule="auto"/>
              <w:rPr>
                <w:rFonts w:ascii="Arial" w:hAnsi="Arial" w:cs="Arial"/>
                <w:lang w:val="en-US"/>
              </w:rPr>
            </w:pPr>
          </w:p>
        </w:tc>
      </w:tr>
    </w:tbl>
    <w:p w14:paraId="605C9C17" w14:textId="77777777" w:rsidR="004B062D" w:rsidRDefault="004B062D" w:rsidP="00B74401">
      <w:pPr>
        <w:pStyle w:val="ListParagraph"/>
        <w:spacing w:line="360" w:lineRule="auto"/>
        <w:ind w:left="0"/>
        <w:jc w:val="both"/>
        <w:rPr>
          <w:rFonts w:ascii="Arial" w:hAnsi="Arial" w:cs="Arial"/>
          <w:lang w:val="en-US"/>
        </w:rPr>
      </w:pPr>
    </w:p>
    <w:p w14:paraId="69813820" w14:textId="77777777" w:rsidR="00B74401" w:rsidRDefault="00B74401" w:rsidP="00B74401">
      <w:pPr>
        <w:pStyle w:val="ListParagraph"/>
        <w:spacing w:line="360" w:lineRule="auto"/>
        <w:ind w:left="0"/>
        <w:jc w:val="both"/>
        <w:rPr>
          <w:rFonts w:ascii="Arial" w:hAnsi="Arial" w:cs="Arial"/>
          <w:lang w:val="en-US"/>
        </w:rPr>
      </w:pPr>
    </w:p>
    <w:p w14:paraId="2E1C66F7" w14:textId="77777777" w:rsidR="004E5F07" w:rsidRPr="004E5F07" w:rsidRDefault="004E5F07" w:rsidP="004E5F07">
      <w:pPr>
        <w:pStyle w:val="ListParagraph"/>
        <w:spacing w:line="360" w:lineRule="auto"/>
        <w:ind w:left="0"/>
        <w:jc w:val="both"/>
        <w:rPr>
          <w:rFonts w:ascii="Arial" w:hAnsi="Arial" w:cs="Arial"/>
          <w:lang w:val="en-US"/>
        </w:rPr>
      </w:pPr>
    </w:p>
    <w:p w14:paraId="3D608657" w14:textId="77777777" w:rsidR="004E5F07" w:rsidRPr="004E5F07" w:rsidRDefault="004E5F07" w:rsidP="004E5F07">
      <w:pPr>
        <w:spacing w:line="360" w:lineRule="auto"/>
        <w:jc w:val="both"/>
        <w:rPr>
          <w:rFonts w:ascii="Arial" w:eastAsia="Calibri" w:hAnsi="Arial" w:cs="Arial"/>
          <w:bCs/>
        </w:rPr>
      </w:pPr>
    </w:p>
    <w:p w14:paraId="4BBA38E6" w14:textId="77777777" w:rsidR="004E5F07" w:rsidRPr="004E5F07" w:rsidRDefault="004E5F07" w:rsidP="00FE7F68">
      <w:pPr>
        <w:spacing w:line="360" w:lineRule="auto"/>
        <w:jc w:val="both"/>
        <w:rPr>
          <w:rFonts w:ascii="Arial" w:hAnsi="Arial" w:cs="Arial"/>
          <w:lang w:val="en-US"/>
        </w:rPr>
      </w:pPr>
    </w:p>
    <w:p w14:paraId="4A5088FD" w14:textId="77777777" w:rsidR="004E5F07" w:rsidRPr="004E5F07" w:rsidRDefault="004E5F07" w:rsidP="00FE7F68">
      <w:pPr>
        <w:spacing w:line="360" w:lineRule="auto"/>
        <w:jc w:val="both"/>
        <w:rPr>
          <w:rFonts w:ascii="Arial" w:hAnsi="Arial" w:cs="Arial"/>
          <w:lang w:val="en-US"/>
        </w:rPr>
      </w:pPr>
    </w:p>
    <w:p w14:paraId="1A84AE10" w14:textId="77777777" w:rsidR="004E5F07" w:rsidRPr="004E5F07" w:rsidRDefault="004E5F07" w:rsidP="00FE7F68">
      <w:pPr>
        <w:spacing w:line="360" w:lineRule="auto"/>
        <w:jc w:val="both"/>
        <w:rPr>
          <w:rFonts w:ascii="Arial" w:hAnsi="Arial" w:cs="Arial"/>
          <w:lang w:val="en-US"/>
        </w:rPr>
      </w:pPr>
    </w:p>
    <w:p w14:paraId="60C416EE" w14:textId="77777777" w:rsidR="00061C47" w:rsidRPr="004E5F07" w:rsidRDefault="00061C47" w:rsidP="00FE7F68">
      <w:pPr>
        <w:spacing w:line="360" w:lineRule="auto"/>
        <w:jc w:val="both"/>
        <w:rPr>
          <w:rFonts w:ascii="Arial" w:hAnsi="Arial" w:cs="Arial"/>
          <w:lang w:val="en-US"/>
        </w:rPr>
      </w:pPr>
    </w:p>
    <w:p w14:paraId="5BA5660D" w14:textId="77777777" w:rsidR="00061C47" w:rsidRPr="004E5F07" w:rsidRDefault="00061C47" w:rsidP="00FE7F68">
      <w:pPr>
        <w:spacing w:line="360" w:lineRule="auto"/>
        <w:jc w:val="both"/>
        <w:rPr>
          <w:rFonts w:ascii="Arial" w:hAnsi="Arial" w:cs="Arial"/>
          <w:lang w:val="en-US"/>
        </w:rPr>
      </w:pPr>
    </w:p>
    <w:p w14:paraId="4F9639B9" w14:textId="77777777" w:rsidR="00061C47" w:rsidRPr="004E5F07" w:rsidRDefault="00061C47" w:rsidP="00FE7F68">
      <w:pPr>
        <w:spacing w:line="360" w:lineRule="auto"/>
        <w:jc w:val="both"/>
        <w:rPr>
          <w:rFonts w:ascii="Arial" w:hAnsi="Arial" w:cs="Arial"/>
          <w:lang w:val="en-US"/>
        </w:rPr>
      </w:pPr>
    </w:p>
    <w:p w14:paraId="69CB4FDC" w14:textId="77777777" w:rsidR="00061C47" w:rsidRPr="004E5F07" w:rsidRDefault="00061C47" w:rsidP="00FE7F68">
      <w:pPr>
        <w:spacing w:line="360" w:lineRule="auto"/>
        <w:jc w:val="both"/>
        <w:rPr>
          <w:rFonts w:ascii="Arial" w:hAnsi="Arial" w:cs="Arial"/>
          <w:lang w:val="en-US"/>
        </w:rPr>
      </w:pPr>
    </w:p>
    <w:p w14:paraId="7579CAFB" w14:textId="554BE68D" w:rsidR="00061C47" w:rsidRPr="00A54A5B" w:rsidRDefault="00061C47" w:rsidP="00A54A5B">
      <w:pPr>
        <w:spacing w:line="360" w:lineRule="auto"/>
        <w:jc w:val="both"/>
        <w:rPr>
          <w:rFonts w:ascii="Arial" w:hAnsi="Arial" w:cs="Arial"/>
          <w:lang w:val="en-US"/>
        </w:rPr>
      </w:pPr>
    </w:p>
    <w:sectPr w:rsidR="00061C47" w:rsidRPr="00A54A5B" w:rsidSect="004F3B4A">
      <w:headerReference w:type="even" r:id="rId8"/>
      <w:headerReference w:type="default" r:id="rId9"/>
      <w:headerReference w:type="first" r:id="rId10"/>
      <w:pgSz w:w="11900" w:h="16840"/>
      <w:pgMar w:top="1356" w:right="1671" w:bottom="1480" w:left="172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5CE88" w14:textId="77777777" w:rsidR="004F3B4A" w:rsidRDefault="004F3B4A" w:rsidP="00155B26">
      <w:r>
        <w:separator/>
      </w:r>
    </w:p>
  </w:endnote>
  <w:endnote w:type="continuationSeparator" w:id="0">
    <w:p w14:paraId="059F8644" w14:textId="77777777" w:rsidR="004F3B4A" w:rsidRDefault="004F3B4A" w:rsidP="0015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25207" w14:textId="77777777" w:rsidR="004F3B4A" w:rsidRDefault="004F3B4A" w:rsidP="00155B26">
      <w:r>
        <w:separator/>
      </w:r>
    </w:p>
  </w:footnote>
  <w:footnote w:type="continuationSeparator" w:id="0">
    <w:p w14:paraId="2176D0A1" w14:textId="77777777" w:rsidR="004F3B4A" w:rsidRDefault="004F3B4A" w:rsidP="00155B26">
      <w:r>
        <w:continuationSeparator/>
      </w:r>
    </w:p>
  </w:footnote>
  <w:footnote w:id="1">
    <w:p w14:paraId="2D030B70" w14:textId="03CCA4AF" w:rsidR="000D7EB7" w:rsidRPr="000D7EB7" w:rsidRDefault="000D7EB7" w:rsidP="000D7EB7">
      <w:pPr>
        <w:pStyle w:val="FootnoteText"/>
        <w:jc w:val="both"/>
        <w:rPr>
          <w:rFonts w:ascii="Arial" w:hAnsi="Arial" w:cs="Arial"/>
          <w:lang w:val="en-US"/>
        </w:rPr>
      </w:pPr>
      <w:r w:rsidRPr="000D7EB7">
        <w:rPr>
          <w:rStyle w:val="FootnoteReference"/>
          <w:rFonts w:ascii="Arial" w:hAnsi="Arial" w:cs="Arial"/>
        </w:rPr>
        <w:footnoteRef/>
      </w:r>
      <w:r w:rsidRPr="000D7EB7">
        <w:rPr>
          <w:rFonts w:ascii="Arial" w:hAnsi="Arial" w:cs="Arial"/>
        </w:rPr>
        <w:t xml:space="preserve"> Neethling, Potgieter, Visser </w:t>
      </w:r>
      <w:r w:rsidRPr="000D7EB7">
        <w:rPr>
          <w:rFonts w:ascii="Arial" w:hAnsi="Arial" w:cs="Arial"/>
          <w:i/>
          <w:iCs/>
        </w:rPr>
        <w:t>Neethling’s Law of Personality</w:t>
      </w:r>
      <w:r w:rsidRPr="000D7EB7">
        <w:rPr>
          <w:rFonts w:ascii="Arial" w:hAnsi="Arial" w:cs="Arial"/>
        </w:rPr>
        <w:t xml:space="preserve"> at 55.</w:t>
      </w:r>
    </w:p>
  </w:footnote>
  <w:footnote w:id="2">
    <w:p w14:paraId="0838E701" w14:textId="58C12FFC" w:rsidR="00C46054" w:rsidRPr="000D7EB7" w:rsidRDefault="00C46054" w:rsidP="000D7EB7">
      <w:pPr>
        <w:pStyle w:val="FootnoteText"/>
        <w:jc w:val="both"/>
        <w:rPr>
          <w:rFonts w:ascii="Arial" w:hAnsi="Arial" w:cs="Arial"/>
          <w:lang w:val="en-US"/>
        </w:rPr>
      </w:pPr>
      <w:r w:rsidRPr="000D7EB7">
        <w:rPr>
          <w:rStyle w:val="FootnoteReference"/>
          <w:rFonts w:ascii="Arial" w:hAnsi="Arial" w:cs="Arial"/>
        </w:rPr>
        <w:footnoteRef/>
      </w:r>
      <w:r w:rsidRPr="000D7EB7">
        <w:rPr>
          <w:rFonts w:ascii="Arial" w:hAnsi="Arial" w:cs="Arial"/>
        </w:rPr>
        <w:t xml:space="preserve"> Neethling</w:t>
      </w:r>
      <w:r w:rsidR="00AC6E11" w:rsidRPr="000D7EB7">
        <w:rPr>
          <w:rFonts w:ascii="Arial" w:hAnsi="Arial" w:cs="Arial"/>
        </w:rPr>
        <w:t>,</w:t>
      </w:r>
      <w:r w:rsidRPr="000D7EB7">
        <w:rPr>
          <w:rFonts w:ascii="Arial" w:hAnsi="Arial" w:cs="Arial"/>
        </w:rPr>
        <w:t xml:space="preserve"> Potgieter</w:t>
      </w:r>
      <w:r w:rsidR="00AC6E11" w:rsidRPr="000D7EB7">
        <w:rPr>
          <w:rFonts w:ascii="Arial" w:hAnsi="Arial" w:cs="Arial"/>
        </w:rPr>
        <w:t>,</w:t>
      </w:r>
      <w:r w:rsidRPr="000D7EB7">
        <w:rPr>
          <w:rFonts w:ascii="Arial" w:hAnsi="Arial" w:cs="Arial"/>
        </w:rPr>
        <w:t xml:space="preserve"> Visser </w:t>
      </w:r>
      <w:r w:rsidRPr="000D7EB7">
        <w:rPr>
          <w:rFonts w:ascii="Arial" w:hAnsi="Arial" w:cs="Arial"/>
          <w:i/>
          <w:iCs/>
        </w:rPr>
        <w:t>Neethling’s Law of Personality</w:t>
      </w:r>
      <w:r w:rsidRPr="000D7EB7">
        <w:rPr>
          <w:rFonts w:ascii="Arial" w:hAnsi="Arial" w:cs="Arial"/>
        </w:rPr>
        <w:t xml:space="preserve"> at 72 to 76.</w:t>
      </w:r>
    </w:p>
  </w:footnote>
  <w:footnote w:id="3">
    <w:p w14:paraId="21683A98" w14:textId="44D82D64" w:rsidR="00AC6E11" w:rsidRPr="000D7EB7" w:rsidRDefault="00AC6E11" w:rsidP="000D7EB7">
      <w:pPr>
        <w:pStyle w:val="FootnoteText"/>
        <w:jc w:val="both"/>
        <w:rPr>
          <w:rFonts w:ascii="Arial" w:hAnsi="Arial" w:cs="Arial"/>
          <w:lang w:val="en-US"/>
        </w:rPr>
      </w:pPr>
      <w:r w:rsidRPr="000D7EB7">
        <w:rPr>
          <w:rStyle w:val="FootnoteReference"/>
          <w:rFonts w:ascii="Arial" w:hAnsi="Arial" w:cs="Arial"/>
        </w:rPr>
        <w:footnoteRef/>
      </w:r>
      <w:r w:rsidRPr="000D7EB7">
        <w:rPr>
          <w:rFonts w:ascii="Arial" w:hAnsi="Arial" w:cs="Arial"/>
        </w:rPr>
        <w:t xml:space="preserve"> </w:t>
      </w:r>
      <w:r w:rsidRPr="000D7EB7">
        <w:rPr>
          <w:rFonts w:ascii="Arial" w:hAnsi="Arial" w:cs="Arial"/>
          <w:i/>
          <w:iCs/>
        </w:rPr>
        <w:t>Shikongo and Another v Minister of Health and Social Services and Another</w:t>
      </w:r>
      <w:r w:rsidRPr="000D7EB7">
        <w:rPr>
          <w:rFonts w:ascii="Arial" w:hAnsi="Arial" w:cs="Arial"/>
        </w:rPr>
        <w:t xml:space="preserve"> 2021 (2) NR 577 (HC) para 136.</w:t>
      </w:r>
    </w:p>
  </w:footnote>
  <w:footnote w:id="4">
    <w:p w14:paraId="247ECF63" w14:textId="49F057C2" w:rsidR="00F2716E" w:rsidRPr="000D7EB7" w:rsidRDefault="00F2716E" w:rsidP="000D7EB7">
      <w:pPr>
        <w:pStyle w:val="FootnoteText"/>
        <w:jc w:val="both"/>
        <w:rPr>
          <w:rFonts w:ascii="Arial" w:hAnsi="Arial" w:cs="Arial"/>
          <w:lang w:val="en-US"/>
        </w:rPr>
      </w:pPr>
      <w:r w:rsidRPr="000D7EB7">
        <w:rPr>
          <w:rStyle w:val="FootnoteReference"/>
          <w:rFonts w:ascii="Arial" w:hAnsi="Arial" w:cs="Arial"/>
        </w:rPr>
        <w:footnoteRef/>
      </w:r>
      <w:r w:rsidRPr="000D7EB7">
        <w:rPr>
          <w:rFonts w:ascii="Arial" w:hAnsi="Arial" w:cs="Arial"/>
        </w:rPr>
        <w:t xml:space="preserve"> </w:t>
      </w:r>
      <w:proofErr w:type="spellStart"/>
      <w:r w:rsidRPr="000D7EB7">
        <w:rPr>
          <w:rFonts w:ascii="Arial" w:hAnsi="Arial" w:cs="Arial"/>
          <w:i/>
          <w:iCs/>
        </w:rPr>
        <w:t>Nghiwete</w:t>
      </w:r>
      <w:proofErr w:type="spellEnd"/>
      <w:r w:rsidRPr="000D7EB7">
        <w:rPr>
          <w:rFonts w:ascii="Arial" w:hAnsi="Arial" w:cs="Arial"/>
          <w:i/>
          <w:iCs/>
        </w:rPr>
        <w:t xml:space="preserve"> v </w:t>
      </w:r>
      <w:proofErr w:type="spellStart"/>
      <w:r w:rsidRPr="000D7EB7">
        <w:rPr>
          <w:rFonts w:ascii="Arial" w:hAnsi="Arial" w:cs="Arial"/>
          <w:i/>
          <w:iCs/>
        </w:rPr>
        <w:t>Nekundi</w:t>
      </w:r>
      <w:proofErr w:type="spellEnd"/>
      <w:r w:rsidRPr="000D7EB7">
        <w:rPr>
          <w:rFonts w:ascii="Arial" w:hAnsi="Arial" w:cs="Arial"/>
        </w:rPr>
        <w:t xml:space="preserve"> 2009 (2) NR 759 (HC) para 5.</w:t>
      </w:r>
    </w:p>
  </w:footnote>
  <w:footnote w:id="5">
    <w:p w14:paraId="0A09D17D" w14:textId="77777777" w:rsidR="00E02191" w:rsidRPr="000D7EB7" w:rsidRDefault="00E02191" w:rsidP="000D7EB7">
      <w:pPr>
        <w:pStyle w:val="FootnoteText"/>
        <w:jc w:val="both"/>
        <w:rPr>
          <w:rFonts w:ascii="Arial" w:hAnsi="Arial" w:cs="Arial"/>
          <w:lang w:val="en-US"/>
        </w:rPr>
      </w:pPr>
      <w:r w:rsidRPr="000D7EB7">
        <w:rPr>
          <w:rStyle w:val="FootnoteReference"/>
          <w:rFonts w:ascii="Arial" w:hAnsi="Arial" w:cs="Arial"/>
        </w:rPr>
        <w:footnoteRef/>
      </w:r>
      <w:r w:rsidRPr="000D7EB7">
        <w:rPr>
          <w:rFonts w:ascii="Arial" w:hAnsi="Arial" w:cs="Arial"/>
        </w:rPr>
        <w:t xml:space="preserve"> </w:t>
      </w:r>
      <w:r w:rsidRPr="000D7EB7">
        <w:rPr>
          <w:rFonts w:ascii="Arial" w:hAnsi="Arial" w:cs="Arial"/>
          <w:i/>
          <w:iCs/>
          <w:lang w:val="en-US"/>
        </w:rPr>
        <w:t>Trustco Group International Ltd and Others v Shikongo</w:t>
      </w:r>
      <w:r w:rsidRPr="000D7EB7">
        <w:rPr>
          <w:rFonts w:ascii="Arial" w:hAnsi="Arial" w:cs="Arial"/>
          <w:lang w:val="en-US"/>
        </w:rPr>
        <w:t xml:space="preserve"> 2010 (2) NR 377 (SC) para 34.</w:t>
      </w:r>
    </w:p>
  </w:footnote>
  <w:footnote w:id="6">
    <w:p w14:paraId="38044346" w14:textId="21C372DF" w:rsidR="009231F4" w:rsidRPr="000D7EB7" w:rsidRDefault="009231F4" w:rsidP="000D7EB7">
      <w:pPr>
        <w:pStyle w:val="FootnoteText"/>
        <w:jc w:val="both"/>
        <w:rPr>
          <w:rFonts w:ascii="Arial" w:hAnsi="Arial" w:cs="Arial"/>
          <w:lang w:val="en-US"/>
        </w:rPr>
      </w:pPr>
      <w:r w:rsidRPr="000D7EB7">
        <w:rPr>
          <w:rStyle w:val="FootnoteReference"/>
          <w:rFonts w:ascii="Arial" w:hAnsi="Arial" w:cs="Arial"/>
        </w:rPr>
        <w:footnoteRef/>
      </w:r>
      <w:r w:rsidRPr="000D7EB7">
        <w:rPr>
          <w:rFonts w:ascii="Arial" w:hAnsi="Arial" w:cs="Arial"/>
        </w:rPr>
        <w:t xml:space="preserve"> </w:t>
      </w:r>
      <w:r w:rsidR="00346AE0" w:rsidRPr="000D7EB7">
        <w:rPr>
          <w:rFonts w:ascii="Arial" w:hAnsi="Arial" w:cs="Arial"/>
          <w:i/>
          <w:iCs/>
          <w:lang w:val="en-US"/>
        </w:rPr>
        <w:t>Afshani and Another v Vaatz</w:t>
      </w:r>
      <w:r w:rsidR="00346AE0" w:rsidRPr="000D7EB7">
        <w:rPr>
          <w:rFonts w:ascii="Arial" w:hAnsi="Arial" w:cs="Arial"/>
          <w:lang w:val="en-US"/>
        </w:rPr>
        <w:t xml:space="preserve"> 2006 (1) NR 35 (HC) para 22</w:t>
      </w:r>
      <w:r w:rsidR="00E52589" w:rsidRPr="000D7EB7">
        <w:rPr>
          <w:rFonts w:ascii="Arial" w:hAnsi="Arial" w:cs="Arial"/>
          <w:lang w:val="en-US"/>
        </w:rPr>
        <w:t>.</w:t>
      </w:r>
    </w:p>
  </w:footnote>
  <w:footnote w:id="7">
    <w:p w14:paraId="217CEC0C" w14:textId="3A6549EC" w:rsidR="001E0969" w:rsidRPr="000D7EB7" w:rsidRDefault="001E0969" w:rsidP="000D7EB7">
      <w:pPr>
        <w:pStyle w:val="FootnoteText"/>
        <w:jc w:val="both"/>
        <w:rPr>
          <w:rFonts w:ascii="Arial" w:hAnsi="Arial" w:cs="Arial"/>
          <w:lang w:val="en-US"/>
        </w:rPr>
      </w:pPr>
      <w:r w:rsidRPr="000D7EB7">
        <w:rPr>
          <w:rStyle w:val="FootnoteReference"/>
          <w:rFonts w:ascii="Arial" w:hAnsi="Arial" w:cs="Arial"/>
        </w:rPr>
        <w:footnoteRef/>
      </w:r>
      <w:r w:rsidRPr="000D7EB7">
        <w:rPr>
          <w:rFonts w:ascii="Arial" w:hAnsi="Arial" w:cs="Arial"/>
        </w:rPr>
        <w:t xml:space="preserve"> </w:t>
      </w:r>
      <w:r w:rsidRPr="000D7EB7">
        <w:rPr>
          <w:rFonts w:ascii="Arial" w:hAnsi="Arial" w:cs="Arial"/>
          <w:i/>
          <w:iCs/>
        </w:rPr>
        <w:t>New Age Press Ltd v O’Keefe</w:t>
      </w:r>
      <w:r w:rsidR="00346AE0" w:rsidRPr="000D7EB7">
        <w:rPr>
          <w:rFonts w:ascii="Arial" w:hAnsi="Arial" w:cs="Arial"/>
        </w:rPr>
        <w:t xml:space="preserve"> </w:t>
      </w:r>
      <w:r w:rsidRPr="000D7EB7">
        <w:rPr>
          <w:rFonts w:ascii="Arial" w:hAnsi="Arial" w:cs="Arial"/>
        </w:rPr>
        <w:t>1947 (1) SA 311 (W)</w:t>
      </w:r>
      <w:r w:rsidR="00E52589" w:rsidRPr="000D7EB7">
        <w:rPr>
          <w:rFonts w:ascii="Arial" w:hAnsi="Arial" w:cs="Arial"/>
        </w:rPr>
        <w:t xml:space="preserve"> at 317.</w:t>
      </w:r>
    </w:p>
  </w:footnote>
  <w:footnote w:id="8">
    <w:p w14:paraId="598DC6DA" w14:textId="40561A58" w:rsidR="000B3EF9" w:rsidRPr="000D7EB7" w:rsidRDefault="000B3EF9" w:rsidP="000D7EB7">
      <w:pPr>
        <w:pStyle w:val="FootnoteText"/>
        <w:jc w:val="both"/>
        <w:rPr>
          <w:rFonts w:ascii="Arial" w:hAnsi="Arial" w:cs="Arial"/>
        </w:rPr>
      </w:pPr>
      <w:r w:rsidRPr="000D7EB7">
        <w:rPr>
          <w:rStyle w:val="FootnoteReference"/>
          <w:rFonts w:ascii="Arial" w:hAnsi="Arial" w:cs="Arial"/>
        </w:rPr>
        <w:footnoteRef/>
      </w:r>
      <w:r w:rsidRPr="000D7EB7">
        <w:rPr>
          <w:rFonts w:ascii="Arial" w:hAnsi="Arial" w:cs="Arial"/>
        </w:rPr>
        <w:t xml:space="preserve"> </w:t>
      </w:r>
      <w:r w:rsidRPr="000D7EB7">
        <w:rPr>
          <w:rFonts w:ascii="Arial" w:hAnsi="Arial" w:cs="Arial"/>
          <w:i/>
          <w:iCs/>
        </w:rPr>
        <w:t>Free Press of Namibia (Pty) Ltd and Others v Nyandoro</w:t>
      </w:r>
      <w:r w:rsidRPr="000D7EB7">
        <w:rPr>
          <w:rFonts w:ascii="Arial" w:hAnsi="Arial" w:cs="Arial"/>
        </w:rPr>
        <w:t xml:space="preserve"> 2018 (2) NR 305 (SC)</w:t>
      </w:r>
      <w:r w:rsidR="00E52589" w:rsidRPr="000D7EB7">
        <w:rPr>
          <w:rFonts w:ascii="Arial" w:hAnsi="Arial" w:cs="Arial"/>
        </w:rPr>
        <w:t xml:space="preserve"> para 41</w:t>
      </w:r>
      <w:r w:rsidR="00346AE0" w:rsidRPr="000D7EB7">
        <w:rPr>
          <w:rFonts w:ascii="Arial" w:hAnsi="Arial" w:cs="Arial"/>
        </w:rPr>
        <w:t>.</w:t>
      </w:r>
    </w:p>
  </w:footnote>
  <w:footnote w:id="9">
    <w:p w14:paraId="3469DB95" w14:textId="31EA6293" w:rsidR="000B3EF9" w:rsidRPr="000D7EB7" w:rsidRDefault="000B3EF9" w:rsidP="000D7EB7">
      <w:pPr>
        <w:pStyle w:val="FootnoteText"/>
        <w:jc w:val="both"/>
        <w:rPr>
          <w:rFonts w:ascii="Arial" w:hAnsi="Arial" w:cs="Arial"/>
          <w:lang w:val="en-US"/>
        </w:rPr>
      </w:pPr>
      <w:r w:rsidRPr="000D7EB7">
        <w:rPr>
          <w:rStyle w:val="FootnoteReference"/>
          <w:rFonts w:ascii="Arial" w:hAnsi="Arial" w:cs="Arial"/>
        </w:rPr>
        <w:footnoteRef/>
      </w:r>
      <w:r w:rsidRPr="000D7EB7">
        <w:rPr>
          <w:rFonts w:ascii="Arial" w:hAnsi="Arial" w:cs="Arial"/>
        </w:rPr>
        <w:t xml:space="preserve"> </w:t>
      </w:r>
      <w:r w:rsidRPr="000D7EB7">
        <w:rPr>
          <w:rFonts w:ascii="Arial" w:hAnsi="Arial" w:cs="Arial"/>
          <w:i/>
          <w:iCs/>
          <w:lang w:val="en-US"/>
        </w:rPr>
        <w:t>Tsedu and Others v Lekota and Another 2009 (4) SA 372 (SCA)</w:t>
      </w:r>
      <w:r w:rsidRPr="000D7EB7">
        <w:rPr>
          <w:rFonts w:ascii="Arial" w:hAnsi="Arial" w:cs="Arial"/>
          <w:lang w:val="en-US"/>
        </w:rPr>
        <w:t xml:space="preserve"> at 337C-F.</w:t>
      </w:r>
    </w:p>
  </w:footnote>
  <w:footnote w:id="10">
    <w:p w14:paraId="4435EE05" w14:textId="719F0C6E" w:rsidR="005C3439" w:rsidRPr="000D7EB7" w:rsidRDefault="005C3439" w:rsidP="000D7EB7">
      <w:pPr>
        <w:pStyle w:val="FootnoteText"/>
        <w:jc w:val="both"/>
        <w:rPr>
          <w:rFonts w:ascii="Arial" w:hAnsi="Arial" w:cs="Arial"/>
          <w:lang w:val="en-US"/>
        </w:rPr>
      </w:pPr>
      <w:r w:rsidRPr="000D7EB7">
        <w:rPr>
          <w:rStyle w:val="FootnoteReference"/>
          <w:rFonts w:ascii="Arial" w:hAnsi="Arial" w:cs="Arial"/>
        </w:rPr>
        <w:footnoteRef/>
      </w:r>
      <w:r w:rsidRPr="000D7EB7">
        <w:rPr>
          <w:rFonts w:ascii="Arial" w:hAnsi="Arial" w:cs="Arial"/>
        </w:rPr>
        <w:t xml:space="preserve"> </w:t>
      </w:r>
      <w:r w:rsidRPr="000D7EB7">
        <w:rPr>
          <w:rFonts w:ascii="Arial" w:hAnsi="Arial" w:cs="Arial"/>
          <w:i/>
          <w:iCs/>
          <w:lang w:val="en-US"/>
        </w:rPr>
        <w:t>Unoovene v Nangolo</w:t>
      </w:r>
      <w:r w:rsidRPr="000D7EB7">
        <w:rPr>
          <w:rFonts w:ascii="Arial" w:hAnsi="Arial" w:cs="Arial"/>
          <w:lang w:val="en-US"/>
        </w:rPr>
        <w:t xml:space="preserve"> 2008 (2) NR 497 (HC) para 7. </w:t>
      </w:r>
    </w:p>
  </w:footnote>
  <w:footnote w:id="11">
    <w:p w14:paraId="0F83F878" w14:textId="77777777" w:rsidR="004A0904" w:rsidRPr="000D7EB7" w:rsidRDefault="004A0904" w:rsidP="000D7EB7">
      <w:pPr>
        <w:pStyle w:val="FootnoteText"/>
        <w:jc w:val="both"/>
        <w:rPr>
          <w:rFonts w:ascii="Arial" w:hAnsi="Arial" w:cs="Arial"/>
        </w:rPr>
      </w:pPr>
      <w:r w:rsidRPr="000D7EB7">
        <w:rPr>
          <w:rStyle w:val="FootnoteReference"/>
          <w:rFonts w:ascii="Arial" w:hAnsi="Arial" w:cs="Arial"/>
        </w:rPr>
        <w:footnoteRef/>
      </w:r>
      <w:r w:rsidRPr="000D7EB7">
        <w:rPr>
          <w:rFonts w:ascii="Arial" w:hAnsi="Arial" w:cs="Arial"/>
        </w:rPr>
        <w:t xml:space="preserve"> </w:t>
      </w:r>
      <w:r w:rsidRPr="000D7EB7">
        <w:rPr>
          <w:rFonts w:ascii="Arial" w:hAnsi="Arial" w:cs="Arial"/>
          <w:i/>
          <w:iCs/>
        </w:rPr>
        <w:t>Nangolo v Jacob</w:t>
      </w:r>
      <w:r w:rsidRPr="000D7EB7">
        <w:rPr>
          <w:rFonts w:ascii="Arial" w:hAnsi="Arial" w:cs="Arial"/>
        </w:rPr>
        <w:t xml:space="preserve"> (HC-NLD-CIV-ACT-DEL-2020/00103) [2021] NAHCNLD 40 (26 April 2021) para 16.</w:t>
      </w:r>
    </w:p>
  </w:footnote>
  <w:footnote w:id="12">
    <w:p w14:paraId="585E9146" w14:textId="61DB5F18" w:rsidR="00107E2D" w:rsidRPr="000D7EB7" w:rsidRDefault="00107E2D" w:rsidP="000D7EB7">
      <w:pPr>
        <w:pStyle w:val="FootnoteText"/>
        <w:jc w:val="both"/>
        <w:rPr>
          <w:rFonts w:ascii="Arial" w:hAnsi="Arial" w:cs="Arial"/>
          <w:lang w:val="en-US"/>
        </w:rPr>
      </w:pPr>
      <w:r w:rsidRPr="000D7EB7">
        <w:rPr>
          <w:rStyle w:val="FootnoteReference"/>
          <w:rFonts w:ascii="Arial" w:hAnsi="Arial" w:cs="Arial"/>
        </w:rPr>
        <w:footnoteRef/>
      </w:r>
      <w:r w:rsidRPr="000D7EB7">
        <w:rPr>
          <w:rFonts w:ascii="Arial" w:hAnsi="Arial" w:cs="Arial"/>
        </w:rPr>
        <w:t xml:space="preserve"> </w:t>
      </w:r>
      <w:r w:rsidRPr="000D7EB7">
        <w:rPr>
          <w:rFonts w:ascii="Arial" w:hAnsi="Arial" w:cs="Arial"/>
          <w:i/>
          <w:iCs/>
          <w:lang w:val="en-US"/>
        </w:rPr>
        <w:t>Mohamed v Jassiem</w:t>
      </w:r>
      <w:r w:rsidRPr="000D7EB7">
        <w:rPr>
          <w:rFonts w:ascii="Arial" w:hAnsi="Arial" w:cs="Arial"/>
          <w:lang w:val="en-US"/>
        </w:rPr>
        <w:t xml:space="preserve"> 1996 (1) SA 673 (A) at 703-704.</w:t>
      </w:r>
    </w:p>
  </w:footnote>
  <w:footnote w:id="13">
    <w:p w14:paraId="7BB99901" w14:textId="5F610B31" w:rsidR="001E0969" w:rsidRPr="000D7EB7" w:rsidRDefault="001E0969" w:rsidP="000D7EB7">
      <w:pPr>
        <w:pStyle w:val="FootnoteText"/>
        <w:jc w:val="both"/>
        <w:rPr>
          <w:rFonts w:ascii="Arial" w:hAnsi="Arial" w:cs="Arial"/>
          <w:lang w:val="en-US"/>
        </w:rPr>
      </w:pPr>
      <w:r w:rsidRPr="000D7EB7">
        <w:rPr>
          <w:rStyle w:val="FootnoteReference"/>
          <w:rFonts w:ascii="Arial" w:hAnsi="Arial" w:cs="Arial"/>
        </w:rPr>
        <w:footnoteRef/>
      </w:r>
      <w:r w:rsidRPr="000D7EB7">
        <w:rPr>
          <w:rFonts w:ascii="Arial" w:hAnsi="Arial" w:cs="Arial"/>
        </w:rPr>
        <w:t xml:space="preserve"> </w:t>
      </w:r>
      <w:r w:rsidRPr="000D7EB7">
        <w:rPr>
          <w:rFonts w:ascii="Arial" w:hAnsi="Arial" w:cs="Arial"/>
          <w:i/>
          <w:iCs/>
          <w:lang w:val="en-US"/>
        </w:rPr>
        <w:t>New Age Press Ltd v O’Keefe</w:t>
      </w:r>
      <w:r w:rsidRPr="000D7EB7">
        <w:rPr>
          <w:rFonts w:ascii="Arial" w:hAnsi="Arial" w:cs="Arial"/>
          <w:lang w:val="en-US"/>
        </w:rPr>
        <w:t xml:space="preserve"> 1947 (1) SA 311 (W)</w:t>
      </w:r>
      <w:r w:rsidR="00CC06C2" w:rsidRPr="000D7EB7">
        <w:rPr>
          <w:rFonts w:ascii="Arial" w:hAnsi="Arial" w:cs="Arial"/>
          <w:lang w:val="en-US"/>
        </w:rPr>
        <w:t xml:space="preserve"> at 317.</w:t>
      </w:r>
    </w:p>
  </w:footnote>
  <w:footnote w:id="14">
    <w:p w14:paraId="71370069" w14:textId="2F4A3371" w:rsidR="001E0969" w:rsidRPr="000D7EB7" w:rsidRDefault="001E0969" w:rsidP="000D7EB7">
      <w:pPr>
        <w:pStyle w:val="FootnoteText"/>
        <w:jc w:val="both"/>
        <w:rPr>
          <w:rFonts w:ascii="Arial" w:hAnsi="Arial" w:cs="Arial"/>
          <w:lang w:val="en-US"/>
        </w:rPr>
      </w:pPr>
      <w:r w:rsidRPr="000D7EB7">
        <w:rPr>
          <w:rStyle w:val="FootnoteReference"/>
          <w:rFonts w:ascii="Arial" w:hAnsi="Arial" w:cs="Arial"/>
        </w:rPr>
        <w:footnoteRef/>
      </w:r>
      <w:r w:rsidRPr="000D7EB7">
        <w:rPr>
          <w:rFonts w:ascii="Arial" w:hAnsi="Arial" w:cs="Arial"/>
        </w:rPr>
        <w:t xml:space="preserve"> </w:t>
      </w:r>
      <w:r w:rsidRPr="000D7EB7">
        <w:rPr>
          <w:rFonts w:ascii="Arial" w:hAnsi="Arial" w:cs="Arial"/>
          <w:i/>
          <w:iCs/>
          <w:lang w:val="en-US"/>
        </w:rPr>
        <w:t>Hasse</w:t>
      </w:r>
      <w:r w:rsidR="00346AE0" w:rsidRPr="000D7EB7">
        <w:rPr>
          <w:rFonts w:ascii="Arial" w:hAnsi="Arial" w:cs="Arial"/>
          <w:i/>
          <w:iCs/>
          <w:lang w:val="en-US"/>
        </w:rPr>
        <w:t xml:space="preserve">n </w:t>
      </w:r>
      <w:r w:rsidRPr="000D7EB7">
        <w:rPr>
          <w:rFonts w:ascii="Arial" w:hAnsi="Arial" w:cs="Arial"/>
          <w:i/>
          <w:iCs/>
          <w:lang w:val="en-US"/>
        </w:rPr>
        <w:t>v Post Newspapers (Pty) Ltd</w:t>
      </w:r>
      <w:r w:rsidR="00346AE0" w:rsidRPr="000D7EB7">
        <w:rPr>
          <w:rFonts w:ascii="Arial" w:hAnsi="Arial" w:cs="Arial"/>
          <w:lang w:val="en-US"/>
        </w:rPr>
        <w:t xml:space="preserve"> </w:t>
      </w:r>
      <w:r w:rsidRPr="000D7EB7">
        <w:rPr>
          <w:rFonts w:ascii="Arial" w:hAnsi="Arial" w:cs="Arial"/>
          <w:lang w:val="en-US"/>
        </w:rPr>
        <w:t>1965 (3) SA 562 (W)</w:t>
      </w:r>
      <w:r w:rsidR="00CC06C2" w:rsidRPr="000D7EB7">
        <w:rPr>
          <w:rFonts w:ascii="Arial" w:hAnsi="Arial" w:cs="Arial"/>
          <w:lang w:val="en-US"/>
        </w:rPr>
        <w:t xml:space="preserve"> at 566.</w:t>
      </w:r>
    </w:p>
  </w:footnote>
  <w:footnote w:id="15">
    <w:p w14:paraId="571EE985" w14:textId="320FA0DA" w:rsidR="00104DD8" w:rsidRPr="000D7EB7" w:rsidRDefault="00104DD8" w:rsidP="000D7EB7">
      <w:pPr>
        <w:pStyle w:val="FootnoteText"/>
        <w:jc w:val="both"/>
        <w:rPr>
          <w:rFonts w:ascii="Arial" w:hAnsi="Arial" w:cs="Arial"/>
          <w:lang w:val="en-US"/>
        </w:rPr>
      </w:pPr>
      <w:r w:rsidRPr="000D7EB7">
        <w:rPr>
          <w:rStyle w:val="FootnoteReference"/>
          <w:rFonts w:ascii="Arial" w:hAnsi="Arial" w:cs="Arial"/>
        </w:rPr>
        <w:footnoteRef/>
      </w:r>
      <w:r w:rsidRPr="000D7EB7">
        <w:rPr>
          <w:rFonts w:ascii="Arial" w:hAnsi="Arial" w:cs="Arial"/>
        </w:rPr>
        <w:t xml:space="preserve"> </w:t>
      </w:r>
      <w:r w:rsidRPr="000D7EB7">
        <w:rPr>
          <w:rFonts w:ascii="Arial" w:hAnsi="Arial" w:cs="Arial"/>
          <w:i/>
          <w:iCs/>
        </w:rPr>
        <w:t>Geingos (Born Kalondo) v Hishoono</w:t>
      </w:r>
      <w:r w:rsidRPr="000D7EB7">
        <w:rPr>
          <w:rFonts w:ascii="Arial" w:hAnsi="Arial" w:cs="Arial"/>
        </w:rPr>
        <w:t xml:space="preserve"> 2022 (2) NR 512 (HC) para 55.</w:t>
      </w:r>
    </w:p>
  </w:footnote>
  <w:footnote w:id="16">
    <w:p w14:paraId="2C667645" w14:textId="6E6595DE" w:rsidR="00104DD8" w:rsidRPr="000D7EB7" w:rsidRDefault="00104DD8" w:rsidP="000D7EB7">
      <w:pPr>
        <w:pStyle w:val="FootnoteText"/>
        <w:jc w:val="both"/>
        <w:rPr>
          <w:rFonts w:ascii="Arial" w:hAnsi="Arial" w:cs="Arial"/>
          <w:lang w:val="en-US"/>
        </w:rPr>
      </w:pPr>
      <w:r w:rsidRPr="000D7EB7">
        <w:rPr>
          <w:rStyle w:val="FootnoteReference"/>
          <w:rFonts w:ascii="Arial" w:hAnsi="Arial" w:cs="Arial"/>
        </w:rPr>
        <w:footnoteRef/>
      </w:r>
      <w:r w:rsidRPr="000D7EB7">
        <w:rPr>
          <w:rFonts w:ascii="Arial" w:hAnsi="Arial" w:cs="Arial"/>
        </w:rPr>
        <w:t xml:space="preserve"> </w:t>
      </w:r>
      <w:r w:rsidRPr="000D7EB7">
        <w:rPr>
          <w:rFonts w:ascii="Arial" w:hAnsi="Arial" w:cs="Arial"/>
          <w:i/>
          <w:iCs/>
        </w:rPr>
        <w:t>South African Associated Newspapers Ltd and Another v Yuta</w:t>
      </w:r>
      <w:r w:rsidRPr="000D7EB7">
        <w:rPr>
          <w:rFonts w:ascii="Arial" w:hAnsi="Arial" w:cs="Arial"/>
        </w:rPr>
        <w:t>r 1969 (2) SA 442 (A) at 451.</w:t>
      </w:r>
    </w:p>
  </w:footnote>
  <w:footnote w:id="17">
    <w:p w14:paraId="46E14008" w14:textId="77777777" w:rsidR="004A0904" w:rsidRPr="000D7EB7" w:rsidRDefault="004A0904" w:rsidP="000D7EB7">
      <w:pPr>
        <w:pStyle w:val="FootnoteText"/>
        <w:jc w:val="both"/>
        <w:rPr>
          <w:rFonts w:ascii="Arial" w:hAnsi="Arial" w:cs="Arial"/>
          <w:lang w:val="en-US"/>
        </w:rPr>
      </w:pPr>
      <w:r w:rsidRPr="000D7EB7">
        <w:rPr>
          <w:rStyle w:val="FootnoteReference"/>
          <w:rFonts w:ascii="Arial" w:hAnsi="Arial" w:cs="Arial"/>
        </w:rPr>
        <w:footnoteRef/>
      </w:r>
      <w:r w:rsidRPr="000D7EB7">
        <w:rPr>
          <w:rFonts w:ascii="Arial" w:hAnsi="Arial" w:cs="Arial"/>
        </w:rPr>
        <w:t xml:space="preserve"> </w:t>
      </w:r>
      <w:r w:rsidRPr="000D7EB7">
        <w:rPr>
          <w:rFonts w:ascii="Arial" w:hAnsi="Arial" w:cs="Arial"/>
          <w:i/>
          <w:iCs/>
        </w:rPr>
        <w:t>Nangolo v Jacob</w:t>
      </w:r>
      <w:r w:rsidRPr="000D7EB7">
        <w:rPr>
          <w:rFonts w:ascii="Arial" w:hAnsi="Arial" w:cs="Arial"/>
        </w:rPr>
        <w:t xml:space="preserve"> (HC-NLD-CIV-ACT-DEL-2020/00103) [2021] NAHCNLD 40 (26 April 2021) para 13.</w:t>
      </w:r>
    </w:p>
  </w:footnote>
  <w:footnote w:id="18">
    <w:p w14:paraId="08E5E7EC" w14:textId="41000AA8" w:rsidR="00FD1E14" w:rsidRPr="000D7EB7" w:rsidRDefault="00FD1E14" w:rsidP="00FD1E14">
      <w:pPr>
        <w:pStyle w:val="FootnoteText"/>
        <w:jc w:val="both"/>
        <w:rPr>
          <w:rFonts w:ascii="Arial" w:hAnsi="Arial" w:cs="Arial"/>
          <w:lang w:val="en-US"/>
        </w:rPr>
      </w:pPr>
      <w:r w:rsidRPr="000D7EB7">
        <w:rPr>
          <w:rStyle w:val="FootnoteReference"/>
          <w:rFonts w:ascii="Arial" w:hAnsi="Arial" w:cs="Arial"/>
        </w:rPr>
        <w:footnoteRef/>
      </w:r>
      <w:r w:rsidRPr="000D7EB7">
        <w:rPr>
          <w:rFonts w:ascii="Arial" w:hAnsi="Arial" w:cs="Arial"/>
        </w:rPr>
        <w:t xml:space="preserve"> </w:t>
      </w:r>
      <w:proofErr w:type="spellStart"/>
      <w:r w:rsidRPr="000D7EB7">
        <w:rPr>
          <w:rFonts w:ascii="Arial" w:hAnsi="Arial" w:cs="Arial"/>
          <w:i/>
          <w:iCs/>
        </w:rPr>
        <w:t>Afshani</w:t>
      </w:r>
      <w:proofErr w:type="spellEnd"/>
      <w:r w:rsidRPr="000D7EB7">
        <w:rPr>
          <w:rFonts w:ascii="Arial" w:hAnsi="Arial" w:cs="Arial"/>
          <w:i/>
          <w:iCs/>
        </w:rPr>
        <w:t xml:space="preserve"> and Another v </w:t>
      </w:r>
      <w:proofErr w:type="spellStart"/>
      <w:r w:rsidRPr="000D7EB7">
        <w:rPr>
          <w:rFonts w:ascii="Arial" w:hAnsi="Arial" w:cs="Arial"/>
          <w:i/>
          <w:iCs/>
        </w:rPr>
        <w:t>Vaatz</w:t>
      </w:r>
      <w:proofErr w:type="spellEnd"/>
      <w:r w:rsidRPr="000D7EB7">
        <w:rPr>
          <w:rFonts w:ascii="Arial" w:hAnsi="Arial" w:cs="Arial"/>
        </w:rPr>
        <w:t xml:space="preserve"> 2006 (1) NR 35 (HC) para</w:t>
      </w:r>
      <w:r>
        <w:rPr>
          <w:rFonts w:ascii="Arial" w:hAnsi="Arial" w:cs="Arial"/>
        </w:rPr>
        <w:t>s</w:t>
      </w:r>
      <w:r w:rsidRPr="000D7EB7">
        <w:rPr>
          <w:rFonts w:ascii="Arial" w:hAnsi="Arial" w:cs="Arial"/>
        </w:rPr>
        <w:t xml:space="preserve"> 24</w:t>
      </w:r>
      <w:r>
        <w:rPr>
          <w:rFonts w:ascii="Arial" w:hAnsi="Arial" w:cs="Arial"/>
        </w:rPr>
        <w:t xml:space="preserve"> and 31</w:t>
      </w:r>
      <w:r w:rsidRPr="000D7EB7">
        <w:rPr>
          <w:rFonts w:ascii="Arial" w:hAnsi="Arial" w:cs="Arial"/>
        </w:rPr>
        <w:t>.</w:t>
      </w:r>
    </w:p>
  </w:footnote>
  <w:footnote w:id="19">
    <w:p w14:paraId="76FEF251" w14:textId="77777777" w:rsidR="00FD1E14" w:rsidRPr="000D7EB7" w:rsidRDefault="00FD1E14" w:rsidP="00FD1E14">
      <w:pPr>
        <w:pStyle w:val="FootnoteText"/>
        <w:jc w:val="both"/>
        <w:rPr>
          <w:rFonts w:ascii="Arial" w:hAnsi="Arial" w:cs="Arial"/>
          <w:lang w:val="en-US"/>
        </w:rPr>
      </w:pPr>
      <w:r w:rsidRPr="000D7EB7">
        <w:rPr>
          <w:rStyle w:val="FootnoteReference"/>
          <w:rFonts w:ascii="Arial" w:hAnsi="Arial" w:cs="Arial"/>
        </w:rPr>
        <w:footnoteRef/>
      </w:r>
      <w:r w:rsidRPr="000D7EB7">
        <w:rPr>
          <w:rFonts w:ascii="Arial" w:hAnsi="Arial" w:cs="Arial"/>
        </w:rPr>
        <w:t xml:space="preserve"> </w:t>
      </w:r>
      <w:r w:rsidRPr="000D7EB7">
        <w:rPr>
          <w:rFonts w:ascii="Arial" w:hAnsi="Arial" w:cs="Arial"/>
          <w:i/>
          <w:iCs/>
          <w:lang w:val="en-US"/>
        </w:rPr>
        <w:t>Brett v Schultz</w:t>
      </w:r>
      <w:r w:rsidRPr="000D7EB7">
        <w:rPr>
          <w:rFonts w:ascii="Arial" w:hAnsi="Arial" w:cs="Arial"/>
          <w:lang w:val="en-US"/>
        </w:rPr>
        <w:t xml:space="preserve"> 1982 (3) SA 286 (SE) at 292. </w:t>
      </w:r>
    </w:p>
  </w:footnote>
  <w:footnote w:id="20">
    <w:p w14:paraId="46228788" w14:textId="77777777" w:rsidR="009D1A56" w:rsidRPr="000D7EB7" w:rsidRDefault="009D1A56" w:rsidP="000D7EB7">
      <w:pPr>
        <w:pStyle w:val="FootnoteText"/>
        <w:jc w:val="both"/>
        <w:rPr>
          <w:rFonts w:ascii="Arial" w:hAnsi="Arial" w:cs="Arial"/>
          <w:lang w:val="en-US"/>
        </w:rPr>
      </w:pPr>
      <w:r w:rsidRPr="000D7EB7">
        <w:rPr>
          <w:rStyle w:val="FootnoteReference"/>
          <w:rFonts w:ascii="Arial" w:hAnsi="Arial" w:cs="Arial"/>
        </w:rPr>
        <w:footnoteRef/>
      </w:r>
      <w:r w:rsidRPr="000D7EB7">
        <w:rPr>
          <w:rFonts w:ascii="Arial" w:hAnsi="Arial" w:cs="Arial"/>
        </w:rPr>
        <w:t xml:space="preserve"> </w:t>
      </w:r>
      <w:r w:rsidRPr="000D7EB7">
        <w:rPr>
          <w:rFonts w:ascii="Arial" w:hAnsi="Arial" w:cs="Arial"/>
          <w:i/>
          <w:iCs/>
          <w:lang w:val="en-US"/>
        </w:rPr>
        <w:t>Sutter v Brown</w:t>
      </w:r>
      <w:r w:rsidRPr="000D7EB7">
        <w:rPr>
          <w:rFonts w:ascii="Arial" w:hAnsi="Arial" w:cs="Arial"/>
          <w:lang w:val="en-US"/>
        </w:rPr>
        <w:t xml:space="preserve"> 1926 AD 155 at 172. </w:t>
      </w:r>
    </w:p>
  </w:footnote>
  <w:footnote w:id="21">
    <w:p w14:paraId="658F0456" w14:textId="2E3FA7A7" w:rsidR="00AB30C4" w:rsidRPr="000D7EB7" w:rsidRDefault="00AB30C4" w:rsidP="000D7EB7">
      <w:pPr>
        <w:pStyle w:val="FootnoteText"/>
        <w:jc w:val="both"/>
        <w:rPr>
          <w:rFonts w:ascii="Arial" w:hAnsi="Arial" w:cs="Arial"/>
          <w:lang w:val="en-US"/>
        </w:rPr>
      </w:pPr>
      <w:r w:rsidRPr="000D7EB7">
        <w:rPr>
          <w:rStyle w:val="FootnoteReference"/>
          <w:rFonts w:ascii="Arial" w:hAnsi="Arial" w:cs="Arial"/>
        </w:rPr>
        <w:footnoteRef/>
      </w:r>
      <w:r w:rsidRPr="000D7EB7">
        <w:rPr>
          <w:rFonts w:ascii="Arial" w:hAnsi="Arial" w:cs="Arial"/>
        </w:rPr>
        <w:t xml:space="preserve"> </w:t>
      </w:r>
      <w:r w:rsidRPr="000D7EB7">
        <w:rPr>
          <w:rFonts w:ascii="Arial" w:hAnsi="Arial" w:cs="Arial"/>
          <w:i/>
          <w:iCs/>
          <w:lang w:val="en-US"/>
        </w:rPr>
        <w:t>Neethling v D</w:t>
      </w:r>
      <w:r w:rsidR="00CB475B" w:rsidRPr="000D7EB7">
        <w:rPr>
          <w:rFonts w:ascii="Arial" w:hAnsi="Arial" w:cs="Arial"/>
          <w:i/>
          <w:iCs/>
          <w:lang w:val="en-US"/>
        </w:rPr>
        <w:t>u</w:t>
      </w:r>
      <w:r w:rsidRPr="000D7EB7">
        <w:rPr>
          <w:rFonts w:ascii="Arial" w:hAnsi="Arial" w:cs="Arial"/>
          <w:i/>
          <w:iCs/>
          <w:lang w:val="en-US"/>
        </w:rPr>
        <w:t xml:space="preserve"> Preez; Neethling v The Weekly Mail</w:t>
      </w:r>
      <w:r w:rsidRPr="000D7EB7">
        <w:rPr>
          <w:rFonts w:ascii="Arial" w:hAnsi="Arial" w:cs="Arial"/>
          <w:lang w:val="en-US"/>
        </w:rPr>
        <w:t xml:space="preserve"> 1994 (1) SA 708 (A) at 769-780.</w:t>
      </w:r>
    </w:p>
  </w:footnote>
  <w:footnote w:id="22">
    <w:p w14:paraId="6F003D2D" w14:textId="79DAB171" w:rsidR="00AB30C4" w:rsidRPr="000D7EB7" w:rsidRDefault="00AB30C4" w:rsidP="000D7EB7">
      <w:pPr>
        <w:pStyle w:val="FootnoteText"/>
        <w:jc w:val="both"/>
        <w:rPr>
          <w:rFonts w:ascii="Arial" w:hAnsi="Arial" w:cs="Arial"/>
          <w:lang w:val="en-US"/>
        </w:rPr>
      </w:pPr>
      <w:r w:rsidRPr="000D7EB7">
        <w:rPr>
          <w:rStyle w:val="FootnoteReference"/>
          <w:rFonts w:ascii="Arial" w:hAnsi="Arial" w:cs="Arial"/>
        </w:rPr>
        <w:footnoteRef/>
      </w:r>
      <w:r w:rsidRPr="000D7EB7">
        <w:rPr>
          <w:rFonts w:ascii="Arial" w:hAnsi="Arial" w:cs="Arial"/>
        </w:rPr>
        <w:t xml:space="preserve"> </w:t>
      </w:r>
      <w:r w:rsidR="00137A07" w:rsidRPr="000D7EB7">
        <w:rPr>
          <w:rFonts w:ascii="Arial" w:hAnsi="Arial" w:cs="Arial"/>
          <w:i/>
          <w:iCs/>
        </w:rPr>
        <w:t xml:space="preserve">Olivier v </w:t>
      </w:r>
      <w:proofErr w:type="spellStart"/>
      <w:r w:rsidR="00137A07" w:rsidRPr="000D7EB7">
        <w:rPr>
          <w:rFonts w:ascii="Arial" w:hAnsi="Arial" w:cs="Arial"/>
          <w:i/>
          <w:iCs/>
        </w:rPr>
        <w:t>Kostin</w:t>
      </w:r>
      <w:proofErr w:type="spellEnd"/>
      <w:r w:rsidR="00137A07" w:rsidRPr="000D7EB7">
        <w:rPr>
          <w:rFonts w:ascii="Arial" w:hAnsi="Arial" w:cs="Arial"/>
        </w:rPr>
        <w:t xml:space="preserve"> (HC-MD-CIV-ACT-DEL-2019/03603) [2022] NAHCMD 180 (8 April 2022) para 82.</w:t>
      </w:r>
    </w:p>
  </w:footnote>
  <w:footnote w:id="23">
    <w:p w14:paraId="596B92ED" w14:textId="4BB200D5" w:rsidR="00396CCC" w:rsidRPr="000D7EB7" w:rsidRDefault="00396CCC" w:rsidP="000D7EB7">
      <w:pPr>
        <w:pStyle w:val="FootnoteText"/>
        <w:jc w:val="both"/>
        <w:rPr>
          <w:rFonts w:ascii="Arial" w:hAnsi="Arial" w:cs="Arial"/>
          <w:lang w:val="en-US"/>
        </w:rPr>
      </w:pPr>
      <w:r w:rsidRPr="000D7EB7">
        <w:rPr>
          <w:rStyle w:val="FootnoteReference"/>
          <w:rFonts w:ascii="Arial" w:hAnsi="Arial" w:cs="Arial"/>
        </w:rPr>
        <w:footnoteRef/>
      </w:r>
      <w:r w:rsidRPr="000D7EB7">
        <w:rPr>
          <w:rFonts w:ascii="Arial" w:hAnsi="Arial" w:cs="Arial"/>
        </w:rPr>
        <w:t xml:space="preserve"> </w:t>
      </w:r>
      <w:proofErr w:type="spellStart"/>
      <w:r w:rsidRPr="000D7EB7">
        <w:rPr>
          <w:rFonts w:ascii="Arial" w:hAnsi="Arial" w:cs="Arial"/>
          <w:i/>
          <w:iCs/>
          <w:lang w:val="en-US"/>
        </w:rPr>
        <w:t>Iynan</w:t>
      </w:r>
      <w:proofErr w:type="spellEnd"/>
      <w:r w:rsidRPr="000D7EB7">
        <w:rPr>
          <w:rFonts w:ascii="Arial" w:hAnsi="Arial" w:cs="Arial"/>
          <w:i/>
          <w:iCs/>
          <w:lang w:val="en-US"/>
        </w:rPr>
        <w:t xml:space="preserve"> v Natal Witness Printing &amp; Publishing Co (Pty) Ltd</w:t>
      </w:r>
      <w:r w:rsidRPr="000D7EB7">
        <w:rPr>
          <w:rFonts w:ascii="Arial" w:hAnsi="Arial" w:cs="Arial"/>
          <w:lang w:val="en-US"/>
        </w:rPr>
        <w:t xml:space="preserve"> 1991 (4)</w:t>
      </w:r>
      <w:r w:rsidR="00CB475B" w:rsidRPr="000D7EB7">
        <w:rPr>
          <w:rFonts w:ascii="Arial" w:hAnsi="Arial" w:cs="Arial"/>
          <w:lang w:val="en-US"/>
        </w:rPr>
        <w:t xml:space="preserve"> </w:t>
      </w:r>
      <w:r w:rsidRPr="000D7EB7">
        <w:rPr>
          <w:rFonts w:ascii="Arial" w:hAnsi="Arial" w:cs="Arial"/>
          <w:lang w:val="en-US"/>
        </w:rPr>
        <w:t xml:space="preserve">SA 677 (N) at 687. </w:t>
      </w:r>
    </w:p>
  </w:footnote>
  <w:footnote w:id="24">
    <w:p w14:paraId="05C646EB" w14:textId="2F98DB3C" w:rsidR="00991453" w:rsidRPr="000D7EB7" w:rsidRDefault="00991453" w:rsidP="000D7EB7">
      <w:pPr>
        <w:pStyle w:val="FootnoteText"/>
        <w:jc w:val="both"/>
        <w:rPr>
          <w:rFonts w:ascii="Arial" w:hAnsi="Arial" w:cs="Arial"/>
          <w:lang w:val="en-US"/>
        </w:rPr>
      </w:pPr>
      <w:r w:rsidRPr="000D7EB7">
        <w:rPr>
          <w:rStyle w:val="FootnoteReference"/>
          <w:rFonts w:ascii="Arial" w:hAnsi="Arial" w:cs="Arial"/>
        </w:rPr>
        <w:footnoteRef/>
      </w:r>
      <w:r w:rsidRPr="000D7EB7">
        <w:rPr>
          <w:rFonts w:ascii="Arial" w:hAnsi="Arial" w:cs="Arial"/>
        </w:rPr>
        <w:t xml:space="preserve"> </w:t>
      </w:r>
      <w:r w:rsidRPr="000D7EB7">
        <w:rPr>
          <w:rFonts w:ascii="Arial" w:hAnsi="Arial" w:cs="Arial"/>
          <w:i/>
          <w:iCs/>
          <w:lang w:val="en-US"/>
        </w:rPr>
        <w:t>Johnson v Beckett</w:t>
      </w:r>
      <w:r w:rsidRPr="000D7EB7">
        <w:rPr>
          <w:rFonts w:ascii="Arial" w:hAnsi="Arial" w:cs="Arial"/>
          <w:lang w:val="en-US"/>
        </w:rPr>
        <w:t xml:space="preserve"> 1992 (1) SA 762 (A)</w:t>
      </w:r>
      <w:r w:rsidR="00296C9B" w:rsidRPr="000D7EB7">
        <w:rPr>
          <w:rFonts w:ascii="Arial" w:hAnsi="Arial" w:cs="Arial"/>
          <w:lang w:val="en-US"/>
        </w:rPr>
        <w:t xml:space="preserve"> at 778-779</w:t>
      </w:r>
      <w:r w:rsidRPr="000D7EB7">
        <w:rPr>
          <w:rFonts w:ascii="Arial" w:hAnsi="Arial" w:cs="Arial"/>
          <w:lang w:val="en-US"/>
        </w:rPr>
        <w:t>.</w:t>
      </w:r>
      <w:r w:rsidR="008D1898" w:rsidRPr="000D7EB7">
        <w:rPr>
          <w:rFonts w:ascii="Arial" w:hAnsi="Arial" w:cs="Arial"/>
          <w:lang w:val="en-US"/>
        </w:rPr>
        <w:t xml:space="preserve"> JC Van der Walt, JR Midgley </w:t>
      </w:r>
      <w:r w:rsidR="008D1898" w:rsidRPr="000D7EB7">
        <w:rPr>
          <w:rFonts w:ascii="Arial" w:hAnsi="Arial" w:cs="Arial"/>
          <w:i/>
          <w:iCs/>
          <w:lang w:val="en-US"/>
        </w:rPr>
        <w:t>Principles of Delict</w:t>
      </w:r>
      <w:r w:rsidR="008D1898" w:rsidRPr="000D7EB7">
        <w:rPr>
          <w:rFonts w:ascii="Arial" w:hAnsi="Arial" w:cs="Arial"/>
          <w:lang w:val="en-US"/>
        </w:rPr>
        <w:t xml:space="preserve"> 3 ed at 148 – 149.</w:t>
      </w:r>
    </w:p>
  </w:footnote>
  <w:footnote w:id="25">
    <w:p w14:paraId="36459F26" w14:textId="56CA9C21" w:rsidR="00EB184A" w:rsidRPr="000D7EB7" w:rsidRDefault="00EB184A" w:rsidP="000D7EB7">
      <w:pPr>
        <w:pStyle w:val="FootnoteText"/>
        <w:jc w:val="both"/>
        <w:rPr>
          <w:rFonts w:ascii="Arial" w:hAnsi="Arial" w:cs="Arial"/>
        </w:rPr>
      </w:pPr>
      <w:r w:rsidRPr="000D7EB7">
        <w:rPr>
          <w:rStyle w:val="FootnoteReference"/>
          <w:rFonts w:ascii="Arial" w:hAnsi="Arial" w:cs="Arial"/>
        </w:rPr>
        <w:footnoteRef/>
      </w:r>
      <w:r w:rsidRPr="000D7EB7">
        <w:rPr>
          <w:rFonts w:ascii="Arial" w:hAnsi="Arial" w:cs="Arial"/>
        </w:rPr>
        <w:t xml:space="preserve"> </w:t>
      </w:r>
      <w:r w:rsidRPr="000D7EB7">
        <w:rPr>
          <w:rFonts w:ascii="Arial" w:hAnsi="Arial" w:cs="Arial"/>
          <w:i/>
          <w:iCs/>
        </w:rPr>
        <w:t>Olivier v Kostin</w:t>
      </w:r>
      <w:r w:rsidRPr="000D7EB7">
        <w:rPr>
          <w:rFonts w:ascii="Arial" w:hAnsi="Arial" w:cs="Arial"/>
        </w:rPr>
        <w:t xml:space="preserve"> (HC-MD-CIV-ACT-DEL-2019/03603) [2022] NAHCMD 180 (8 April 2022) para 82.</w:t>
      </w:r>
    </w:p>
  </w:footnote>
  <w:footnote w:id="26">
    <w:p w14:paraId="73AF35E6" w14:textId="1432637E" w:rsidR="00F0040C" w:rsidRPr="000D7EB7" w:rsidRDefault="00F0040C" w:rsidP="000D7EB7">
      <w:pPr>
        <w:pStyle w:val="FootnoteText"/>
        <w:jc w:val="both"/>
        <w:rPr>
          <w:rFonts w:ascii="Arial" w:hAnsi="Arial" w:cs="Arial"/>
          <w:lang w:val="en-US"/>
        </w:rPr>
      </w:pPr>
      <w:r w:rsidRPr="000D7EB7">
        <w:rPr>
          <w:rStyle w:val="FootnoteReference"/>
          <w:rFonts w:ascii="Arial" w:hAnsi="Arial" w:cs="Arial"/>
        </w:rPr>
        <w:footnoteRef/>
      </w:r>
      <w:r w:rsidRPr="000D7EB7">
        <w:rPr>
          <w:rFonts w:ascii="Arial" w:hAnsi="Arial" w:cs="Arial"/>
        </w:rPr>
        <w:t xml:space="preserve"> </w:t>
      </w:r>
      <w:r w:rsidR="00946BC3" w:rsidRPr="000D7EB7">
        <w:rPr>
          <w:rFonts w:ascii="Arial" w:hAnsi="Arial" w:cs="Arial"/>
          <w:i/>
          <w:iCs/>
          <w:lang w:val="en-US"/>
        </w:rPr>
        <w:t>Crawford</w:t>
      </w:r>
      <w:r w:rsidRPr="000D7EB7">
        <w:rPr>
          <w:rFonts w:ascii="Arial" w:hAnsi="Arial" w:cs="Arial"/>
          <w:i/>
          <w:iCs/>
          <w:lang w:val="en-US"/>
        </w:rPr>
        <w:t xml:space="preserve"> v Albu</w:t>
      </w:r>
      <w:r w:rsidRPr="000D7EB7">
        <w:rPr>
          <w:rFonts w:ascii="Arial" w:hAnsi="Arial" w:cs="Arial"/>
          <w:lang w:val="en-US"/>
        </w:rPr>
        <w:t xml:space="preserve"> 1917 AD 102.</w:t>
      </w:r>
    </w:p>
  </w:footnote>
  <w:footnote w:id="27">
    <w:p w14:paraId="5718EC0D" w14:textId="066C1DEF" w:rsidR="008D1898" w:rsidRPr="000D7EB7" w:rsidRDefault="008D1898" w:rsidP="000D7EB7">
      <w:pPr>
        <w:pStyle w:val="FootnoteText"/>
        <w:jc w:val="both"/>
        <w:rPr>
          <w:rFonts w:ascii="Arial" w:hAnsi="Arial" w:cs="Arial"/>
          <w:lang w:val="en-US"/>
        </w:rPr>
      </w:pPr>
      <w:r w:rsidRPr="000D7EB7">
        <w:rPr>
          <w:rStyle w:val="FootnoteReference"/>
          <w:rFonts w:ascii="Arial" w:hAnsi="Arial" w:cs="Arial"/>
        </w:rPr>
        <w:footnoteRef/>
      </w:r>
      <w:r w:rsidRPr="000D7EB7">
        <w:rPr>
          <w:rFonts w:ascii="Arial" w:hAnsi="Arial" w:cs="Arial"/>
        </w:rPr>
        <w:t xml:space="preserve"> </w:t>
      </w:r>
      <w:r w:rsidR="00051026" w:rsidRPr="000D7EB7">
        <w:rPr>
          <w:rFonts w:ascii="Arial" w:hAnsi="Arial" w:cs="Arial"/>
          <w:i/>
          <w:iCs/>
          <w:lang w:val="en-US"/>
        </w:rPr>
        <w:t>Afshani and Another v Vaatz</w:t>
      </w:r>
      <w:r w:rsidR="00051026" w:rsidRPr="000D7EB7">
        <w:rPr>
          <w:rFonts w:ascii="Arial" w:hAnsi="Arial" w:cs="Arial"/>
          <w:lang w:val="en-US"/>
        </w:rPr>
        <w:t xml:space="preserve"> 2006 (1) NR 35 (HC). </w:t>
      </w:r>
      <w:r w:rsidRPr="000D7EB7">
        <w:rPr>
          <w:rFonts w:ascii="Arial" w:hAnsi="Arial" w:cs="Arial"/>
        </w:rPr>
        <w:t xml:space="preserve">JC Van der Walt, JR Midgley </w:t>
      </w:r>
      <w:r w:rsidRPr="000D7EB7">
        <w:rPr>
          <w:rFonts w:ascii="Arial" w:hAnsi="Arial" w:cs="Arial"/>
          <w:i/>
          <w:iCs/>
        </w:rPr>
        <w:t>Principles of Delict</w:t>
      </w:r>
      <w:r w:rsidRPr="000D7EB7">
        <w:rPr>
          <w:rFonts w:ascii="Arial" w:hAnsi="Arial" w:cs="Arial"/>
        </w:rPr>
        <w:t xml:space="preserve"> 3 ed at 150</w:t>
      </w:r>
      <w:r w:rsidR="001F4F14" w:rsidRPr="000D7EB7">
        <w:rPr>
          <w:rFonts w:ascii="Arial" w:hAnsi="Arial" w:cs="Arial"/>
        </w:rPr>
        <w:t>.</w:t>
      </w:r>
    </w:p>
  </w:footnote>
  <w:footnote w:id="28">
    <w:p w14:paraId="10C3EC9D" w14:textId="4BEC5F0C" w:rsidR="008E1BCE" w:rsidRPr="000D7EB7" w:rsidRDefault="008E1BCE" w:rsidP="000D7EB7">
      <w:pPr>
        <w:pStyle w:val="FootnoteText"/>
        <w:jc w:val="both"/>
        <w:rPr>
          <w:rFonts w:ascii="Arial" w:hAnsi="Arial" w:cs="Arial"/>
          <w:lang w:val="en-US"/>
        </w:rPr>
      </w:pPr>
      <w:r w:rsidRPr="000D7EB7">
        <w:rPr>
          <w:rStyle w:val="FootnoteReference"/>
          <w:rFonts w:ascii="Arial" w:hAnsi="Arial" w:cs="Arial"/>
        </w:rPr>
        <w:footnoteRef/>
      </w:r>
      <w:r w:rsidRPr="000D7EB7">
        <w:rPr>
          <w:rFonts w:ascii="Arial" w:hAnsi="Arial" w:cs="Arial"/>
        </w:rPr>
        <w:t xml:space="preserve"> </w:t>
      </w:r>
      <w:r w:rsidR="0056359B" w:rsidRPr="000D7EB7">
        <w:rPr>
          <w:rFonts w:ascii="Arial" w:hAnsi="Arial" w:cs="Arial"/>
        </w:rPr>
        <w:t>Supra</w:t>
      </w:r>
      <w:r w:rsidR="00FC6C4A" w:rsidRPr="000D7EB7">
        <w:rPr>
          <w:rFonts w:ascii="Arial" w:hAnsi="Arial" w:cs="Arial"/>
        </w:rPr>
        <w:t xml:space="preserve"> para 32.</w:t>
      </w:r>
    </w:p>
  </w:footnote>
  <w:footnote w:id="29">
    <w:p w14:paraId="27DC00FA" w14:textId="033206E8" w:rsidR="00FC6C4A" w:rsidRPr="000D7EB7" w:rsidRDefault="00FC6C4A" w:rsidP="000D7EB7">
      <w:pPr>
        <w:pStyle w:val="FootnoteText"/>
        <w:jc w:val="both"/>
        <w:rPr>
          <w:rFonts w:ascii="Arial" w:hAnsi="Arial" w:cs="Arial"/>
          <w:lang w:val="en-US"/>
        </w:rPr>
      </w:pPr>
      <w:r w:rsidRPr="000D7EB7">
        <w:rPr>
          <w:rStyle w:val="FootnoteReference"/>
          <w:rFonts w:ascii="Arial" w:hAnsi="Arial" w:cs="Arial"/>
        </w:rPr>
        <w:footnoteRef/>
      </w:r>
      <w:r w:rsidRPr="000D7EB7">
        <w:rPr>
          <w:rFonts w:ascii="Arial" w:hAnsi="Arial" w:cs="Arial"/>
        </w:rPr>
        <w:t xml:space="preserve"> </w:t>
      </w:r>
      <w:r w:rsidRPr="000D7EB7">
        <w:rPr>
          <w:rFonts w:ascii="Arial" w:hAnsi="Arial" w:cs="Arial"/>
          <w:i/>
          <w:iCs/>
        </w:rPr>
        <w:t>Borgin v De Villiers and Another</w:t>
      </w:r>
      <w:r w:rsidRPr="000D7EB7">
        <w:rPr>
          <w:rFonts w:ascii="Arial" w:hAnsi="Arial" w:cs="Arial"/>
        </w:rPr>
        <w:t xml:space="preserve"> 1980 (3) SA 556 (A) at 577D-F.</w:t>
      </w:r>
    </w:p>
  </w:footnote>
  <w:footnote w:id="30">
    <w:p w14:paraId="6ABCC95E" w14:textId="044487DF" w:rsidR="00C33C35" w:rsidRPr="000D7EB7" w:rsidRDefault="00C33C35" w:rsidP="000D7EB7">
      <w:pPr>
        <w:pStyle w:val="FootnoteText"/>
        <w:jc w:val="both"/>
        <w:rPr>
          <w:rFonts w:ascii="Arial" w:hAnsi="Arial" w:cs="Arial"/>
          <w:lang w:val="en-US"/>
        </w:rPr>
      </w:pPr>
      <w:r w:rsidRPr="000D7EB7">
        <w:rPr>
          <w:rStyle w:val="FootnoteReference"/>
          <w:rFonts w:ascii="Arial" w:hAnsi="Arial" w:cs="Arial"/>
        </w:rPr>
        <w:footnoteRef/>
      </w:r>
      <w:r w:rsidRPr="000D7EB7">
        <w:rPr>
          <w:rFonts w:ascii="Arial" w:hAnsi="Arial" w:cs="Arial"/>
        </w:rPr>
        <w:t xml:space="preserve"> </w:t>
      </w:r>
      <w:proofErr w:type="spellStart"/>
      <w:r w:rsidR="0056359B" w:rsidRPr="000D7EB7">
        <w:rPr>
          <w:rFonts w:ascii="Arial" w:hAnsi="Arial" w:cs="Arial"/>
          <w:i/>
          <w:iCs/>
          <w:lang w:val="en-US"/>
        </w:rPr>
        <w:t>Afshani</w:t>
      </w:r>
      <w:proofErr w:type="spellEnd"/>
      <w:r w:rsidR="0056359B" w:rsidRPr="000D7EB7">
        <w:rPr>
          <w:rFonts w:ascii="Arial" w:hAnsi="Arial" w:cs="Arial"/>
          <w:i/>
          <w:iCs/>
          <w:lang w:val="en-US"/>
        </w:rPr>
        <w:t xml:space="preserve"> and Another v </w:t>
      </w:r>
      <w:proofErr w:type="spellStart"/>
      <w:r w:rsidR="0056359B" w:rsidRPr="000D7EB7">
        <w:rPr>
          <w:rFonts w:ascii="Arial" w:hAnsi="Arial" w:cs="Arial"/>
          <w:i/>
          <w:iCs/>
          <w:lang w:val="en-US"/>
        </w:rPr>
        <w:t>Vaatz</w:t>
      </w:r>
      <w:proofErr w:type="spellEnd"/>
      <w:r w:rsidR="0056359B" w:rsidRPr="000D7EB7">
        <w:rPr>
          <w:rFonts w:ascii="Arial" w:hAnsi="Arial" w:cs="Arial"/>
          <w:lang w:val="en-US"/>
        </w:rPr>
        <w:t xml:space="preserve"> 2006 (1) NR 35 (HC) p</w:t>
      </w:r>
      <w:r w:rsidRPr="000D7EB7">
        <w:rPr>
          <w:rFonts w:ascii="Arial" w:hAnsi="Arial" w:cs="Arial"/>
          <w:lang w:val="en-US"/>
        </w:rPr>
        <w:t>ara 34.</w:t>
      </w:r>
    </w:p>
  </w:footnote>
  <w:footnote w:id="31">
    <w:p w14:paraId="5D2E0622" w14:textId="3399D062" w:rsidR="00817E57" w:rsidRPr="000D7EB7" w:rsidRDefault="00817E57" w:rsidP="000D7EB7">
      <w:pPr>
        <w:pStyle w:val="FootnoteText"/>
        <w:jc w:val="both"/>
        <w:rPr>
          <w:rFonts w:ascii="Arial" w:hAnsi="Arial" w:cs="Arial"/>
          <w:lang w:val="en-US"/>
        </w:rPr>
      </w:pPr>
      <w:r w:rsidRPr="000D7EB7">
        <w:rPr>
          <w:rStyle w:val="FootnoteReference"/>
          <w:rFonts w:ascii="Arial" w:hAnsi="Arial" w:cs="Arial"/>
        </w:rPr>
        <w:footnoteRef/>
      </w:r>
      <w:r w:rsidRPr="000D7EB7">
        <w:rPr>
          <w:rFonts w:ascii="Arial" w:hAnsi="Arial" w:cs="Arial"/>
        </w:rPr>
        <w:t xml:space="preserve"> </w:t>
      </w:r>
      <w:r w:rsidRPr="000D7EB7">
        <w:rPr>
          <w:rFonts w:ascii="Arial" w:hAnsi="Arial" w:cs="Arial"/>
          <w:i/>
          <w:iCs/>
        </w:rPr>
        <w:t>Olivier v Kostin</w:t>
      </w:r>
      <w:r w:rsidRPr="000D7EB7">
        <w:rPr>
          <w:rFonts w:ascii="Arial" w:hAnsi="Arial" w:cs="Arial"/>
        </w:rPr>
        <w:t xml:space="preserve"> (HC-MD-CIV-ACT-DEL-2019/03603) [2022] NAHCMD 180 (8 April 2022) para 88.</w:t>
      </w:r>
    </w:p>
  </w:footnote>
  <w:footnote w:id="32">
    <w:p w14:paraId="75149E10" w14:textId="77777777" w:rsidR="005748B0" w:rsidRPr="000D7EB7" w:rsidRDefault="005748B0" w:rsidP="000D7EB7">
      <w:pPr>
        <w:pStyle w:val="FootnoteText"/>
        <w:jc w:val="both"/>
        <w:rPr>
          <w:rFonts w:ascii="Arial" w:hAnsi="Arial" w:cs="Arial"/>
          <w:lang w:val="en-US"/>
        </w:rPr>
      </w:pPr>
      <w:r w:rsidRPr="000D7EB7">
        <w:rPr>
          <w:rStyle w:val="FootnoteReference"/>
          <w:rFonts w:ascii="Arial" w:hAnsi="Arial" w:cs="Arial"/>
        </w:rPr>
        <w:footnoteRef/>
      </w:r>
      <w:r w:rsidRPr="000D7EB7">
        <w:rPr>
          <w:rFonts w:ascii="Arial" w:hAnsi="Arial" w:cs="Arial"/>
        </w:rPr>
        <w:t xml:space="preserve"> </w:t>
      </w:r>
      <w:r w:rsidRPr="000D7EB7">
        <w:rPr>
          <w:rFonts w:ascii="Arial" w:hAnsi="Arial" w:cs="Arial"/>
          <w:i/>
          <w:iCs/>
        </w:rPr>
        <w:t>African Dynasty Investment CC v Xavier Gomes</w:t>
      </w:r>
      <w:r w:rsidRPr="000D7EB7">
        <w:rPr>
          <w:rFonts w:ascii="Arial" w:hAnsi="Arial" w:cs="Arial"/>
        </w:rPr>
        <w:t xml:space="preserve"> (I 2009/2015) [2017] NAHCMD 280 (6 October 2017) para 9 and 10.</w:t>
      </w:r>
    </w:p>
  </w:footnote>
  <w:footnote w:id="33">
    <w:p w14:paraId="7910A687" w14:textId="77777777" w:rsidR="0019594A" w:rsidRPr="000D7EB7" w:rsidRDefault="0019594A" w:rsidP="000D7EB7">
      <w:pPr>
        <w:pStyle w:val="FootnoteText"/>
        <w:jc w:val="both"/>
        <w:rPr>
          <w:rFonts w:ascii="Arial" w:hAnsi="Arial" w:cs="Arial"/>
          <w:lang w:val="en-US"/>
        </w:rPr>
      </w:pPr>
      <w:r w:rsidRPr="000D7EB7">
        <w:rPr>
          <w:rStyle w:val="FootnoteReference"/>
          <w:rFonts w:ascii="Arial" w:hAnsi="Arial" w:cs="Arial"/>
        </w:rPr>
        <w:footnoteRef/>
      </w:r>
      <w:r w:rsidRPr="000D7EB7">
        <w:rPr>
          <w:rFonts w:ascii="Arial" w:hAnsi="Arial" w:cs="Arial"/>
        </w:rPr>
        <w:t xml:space="preserve"> </w:t>
      </w:r>
      <w:proofErr w:type="spellStart"/>
      <w:r w:rsidRPr="000D7EB7">
        <w:rPr>
          <w:rFonts w:ascii="Arial" w:hAnsi="Arial" w:cs="Arial"/>
          <w:i/>
          <w:iCs/>
          <w:lang w:val="en-US"/>
        </w:rPr>
        <w:t>Summonds</w:t>
      </w:r>
      <w:proofErr w:type="spellEnd"/>
      <w:r w:rsidRPr="000D7EB7">
        <w:rPr>
          <w:rFonts w:ascii="Arial" w:hAnsi="Arial" w:cs="Arial"/>
          <w:i/>
          <w:iCs/>
          <w:lang w:val="en-US"/>
        </w:rPr>
        <w:t xml:space="preserve"> v White</w:t>
      </w:r>
      <w:r w:rsidRPr="000D7EB7">
        <w:rPr>
          <w:rFonts w:ascii="Arial" w:hAnsi="Arial" w:cs="Arial"/>
          <w:lang w:val="en-US"/>
        </w:rPr>
        <w:t xml:space="preserve"> 1980 (1) SA 755 (C) at 758. </w:t>
      </w:r>
    </w:p>
  </w:footnote>
  <w:footnote w:id="34">
    <w:p w14:paraId="0ED1746B" w14:textId="77777777" w:rsidR="0019594A" w:rsidRPr="000D7EB7" w:rsidRDefault="0019594A" w:rsidP="000D7EB7">
      <w:pPr>
        <w:pStyle w:val="FootnoteText"/>
        <w:jc w:val="both"/>
        <w:rPr>
          <w:rFonts w:ascii="Arial" w:hAnsi="Arial" w:cs="Arial"/>
          <w:lang w:val="en-US"/>
        </w:rPr>
      </w:pPr>
      <w:r w:rsidRPr="000D7EB7">
        <w:rPr>
          <w:rStyle w:val="FootnoteReference"/>
          <w:rFonts w:ascii="Arial" w:hAnsi="Arial" w:cs="Arial"/>
        </w:rPr>
        <w:footnoteRef/>
      </w:r>
      <w:r w:rsidRPr="000D7EB7">
        <w:rPr>
          <w:rFonts w:ascii="Arial" w:hAnsi="Arial" w:cs="Arial"/>
        </w:rPr>
        <w:t xml:space="preserve"> </w:t>
      </w:r>
      <w:r w:rsidRPr="000D7EB7">
        <w:rPr>
          <w:rFonts w:ascii="Arial" w:hAnsi="Arial" w:cs="Arial"/>
          <w:i/>
          <w:iCs/>
          <w:lang w:val="en-US"/>
        </w:rPr>
        <w:t>Coxton Ltd v Reeva Forman (Pty) Ltd</w:t>
      </w:r>
      <w:r w:rsidRPr="000D7EB7">
        <w:rPr>
          <w:rFonts w:ascii="Arial" w:hAnsi="Arial" w:cs="Arial"/>
          <w:lang w:val="en-US"/>
        </w:rPr>
        <w:t xml:space="preserve"> 1990 (3) SA 547 (A). </w:t>
      </w:r>
    </w:p>
  </w:footnote>
  <w:footnote w:id="35">
    <w:p w14:paraId="42BD4FBE" w14:textId="77777777" w:rsidR="00F15F12" w:rsidRPr="000D7EB7" w:rsidRDefault="00F15F12" w:rsidP="000D7EB7">
      <w:pPr>
        <w:pStyle w:val="FootnoteText"/>
        <w:jc w:val="both"/>
        <w:rPr>
          <w:rFonts w:ascii="Arial" w:hAnsi="Arial" w:cs="Arial"/>
          <w:lang w:val="en-US"/>
        </w:rPr>
      </w:pPr>
      <w:r w:rsidRPr="000D7EB7">
        <w:rPr>
          <w:rStyle w:val="FootnoteReference"/>
          <w:rFonts w:ascii="Arial" w:hAnsi="Arial" w:cs="Arial"/>
        </w:rPr>
        <w:footnoteRef/>
      </w:r>
      <w:r w:rsidRPr="000D7EB7">
        <w:rPr>
          <w:rFonts w:ascii="Arial" w:hAnsi="Arial" w:cs="Arial"/>
        </w:rPr>
        <w:t xml:space="preserve"> </w:t>
      </w:r>
      <w:r w:rsidRPr="000D7EB7">
        <w:rPr>
          <w:rFonts w:ascii="Arial" w:hAnsi="Arial" w:cs="Arial"/>
          <w:i/>
          <w:iCs/>
        </w:rPr>
        <w:t>Fish Orange Mining Consortium (Pty) Ltd v Goaseb and Others</w:t>
      </w:r>
      <w:r w:rsidRPr="000D7EB7">
        <w:rPr>
          <w:rFonts w:ascii="Arial" w:hAnsi="Arial" w:cs="Arial"/>
        </w:rPr>
        <w:t xml:space="preserve"> 2018 (3) NR 632 (HC) para 31.</w:t>
      </w:r>
    </w:p>
  </w:footnote>
  <w:footnote w:id="36">
    <w:p w14:paraId="2107C4D0" w14:textId="372F4B3C" w:rsidR="007252FE" w:rsidRPr="000D7EB7" w:rsidRDefault="007252FE" w:rsidP="000D7EB7">
      <w:pPr>
        <w:pStyle w:val="FootnoteText"/>
        <w:jc w:val="both"/>
        <w:rPr>
          <w:rFonts w:ascii="Arial" w:hAnsi="Arial" w:cs="Arial"/>
          <w:lang w:val="en-US"/>
        </w:rPr>
      </w:pPr>
      <w:r w:rsidRPr="000D7EB7">
        <w:rPr>
          <w:rStyle w:val="FootnoteReference"/>
          <w:rFonts w:ascii="Arial" w:hAnsi="Arial" w:cs="Arial"/>
        </w:rPr>
        <w:footnoteRef/>
      </w:r>
      <w:r w:rsidRPr="000D7EB7">
        <w:rPr>
          <w:rFonts w:ascii="Arial" w:hAnsi="Arial" w:cs="Arial"/>
        </w:rPr>
        <w:t xml:space="preserve"> </w:t>
      </w:r>
      <w:r w:rsidRPr="000D7EB7">
        <w:rPr>
          <w:rFonts w:ascii="Arial" w:hAnsi="Arial" w:cs="Arial"/>
          <w:i/>
          <w:iCs/>
          <w:lang w:val="en-US"/>
        </w:rPr>
        <w:t>Trustco Group International Ltd and Others v Shikongo</w:t>
      </w:r>
      <w:r w:rsidRPr="000D7EB7">
        <w:rPr>
          <w:rFonts w:ascii="Arial" w:hAnsi="Arial" w:cs="Arial"/>
          <w:lang w:val="en-US"/>
        </w:rPr>
        <w:t xml:space="preserve"> 2010 (2) NR 377 (SC) para 19.</w:t>
      </w:r>
    </w:p>
  </w:footnote>
  <w:footnote w:id="37">
    <w:p w14:paraId="6E46242F" w14:textId="389298FC" w:rsidR="007252FE" w:rsidRPr="000D7EB7" w:rsidRDefault="007252FE" w:rsidP="000D7EB7">
      <w:pPr>
        <w:pStyle w:val="FootnoteText"/>
        <w:jc w:val="both"/>
        <w:rPr>
          <w:rFonts w:ascii="Arial" w:hAnsi="Arial" w:cs="Arial"/>
          <w:lang w:val="en-US"/>
        </w:rPr>
      </w:pPr>
      <w:r w:rsidRPr="000D7EB7">
        <w:rPr>
          <w:rStyle w:val="FootnoteReference"/>
          <w:rFonts w:ascii="Arial" w:hAnsi="Arial" w:cs="Arial"/>
        </w:rPr>
        <w:footnoteRef/>
      </w:r>
      <w:r w:rsidRPr="000D7EB7">
        <w:rPr>
          <w:rFonts w:ascii="Arial" w:hAnsi="Arial" w:cs="Arial"/>
        </w:rPr>
        <w:t xml:space="preserve"> </w:t>
      </w:r>
      <w:r w:rsidRPr="000D7EB7">
        <w:rPr>
          <w:rFonts w:ascii="Arial" w:hAnsi="Arial" w:cs="Arial"/>
          <w:i/>
          <w:iCs/>
          <w:lang w:val="en-US"/>
        </w:rPr>
        <w:t>Dikoko v Mokhatla</w:t>
      </w:r>
      <w:r w:rsidRPr="000D7EB7">
        <w:rPr>
          <w:rFonts w:ascii="Arial" w:hAnsi="Arial" w:cs="Arial"/>
          <w:lang w:val="en-US"/>
        </w:rPr>
        <w:t xml:space="preserve"> 2006 (6) SA 235 (CC) para 110.</w:t>
      </w:r>
    </w:p>
  </w:footnote>
  <w:footnote w:id="38">
    <w:p w14:paraId="20A3AFF8" w14:textId="1DA95377" w:rsidR="007252FE" w:rsidRPr="000D7EB7" w:rsidRDefault="007252FE" w:rsidP="000D7EB7">
      <w:pPr>
        <w:pStyle w:val="FootnoteText"/>
        <w:jc w:val="both"/>
        <w:rPr>
          <w:rFonts w:ascii="Arial" w:hAnsi="Arial" w:cs="Arial"/>
          <w:lang w:val="en-US"/>
        </w:rPr>
      </w:pPr>
      <w:r w:rsidRPr="000D7EB7">
        <w:rPr>
          <w:rStyle w:val="FootnoteReference"/>
          <w:rFonts w:ascii="Arial" w:hAnsi="Arial" w:cs="Arial"/>
        </w:rPr>
        <w:footnoteRef/>
      </w:r>
      <w:r w:rsidRPr="000D7EB7">
        <w:rPr>
          <w:rFonts w:ascii="Arial" w:hAnsi="Arial" w:cs="Arial"/>
        </w:rPr>
        <w:t xml:space="preserve"> </w:t>
      </w:r>
      <w:r w:rsidR="00E10D08" w:rsidRPr="000D7EB7">
        <w:rPr>
          <w:rFonts w:ascii="Arial" w:hAnsi="Arial" w:cs="Arial"/>
          <w:lang w:val="en-US"/>
        </w:rPr>
        <w:t>Supra p</w:t>
      </w:r>
      <w:r w:rsidRPr="000D7EB7">
        <w:rPr>
          <w:rFonts w:ascii="Arial" w:hAnsi="Arial" w:cs="Arial"/>
          <w:lang w:val="en-US"/>
        </w:rPr>
        <w:t>ara 91.</w:t>
      </w:r>
    </w:p>
  </w:footnote>
  <w:footnote w:id="39">
    <w:p w14:paraId="41F7BB33" w14:textId="25462124" w:rsidR="00C230A0" w:rsidRPr="000D7EB7" w:rsidRDefault="00C230A0" w:rsidP="000D7EB7">
      <w:pPr>
        <w:pStyle w:val="FootnoteText"/>
        <w:jc w:val="both"/>
        <w:rPr>
          <w:rFonts w:ascii="Arial" w:hAnsi="Arial" w:cs="Arial"/>
        </w:rPr>
      </w:pPr>
      <w:r w:rsidRPr="000D7EB7">
        <w:rPr>
          <w:rStyle w:val="FootnoteReference"/>
          <w:rFonts w:ascii="Arial" w:hAnsi="Arial" w:cs="Arial"/>
        </w:rPr>
        <w:footnoteRef/>
      </w:r>
      <w:r w:rsidRPr="000D7EB7">
        <w:rPr>
          <w:rFonts w:ascii="Arial" w:hAnsi="Arial" w:cs="Arial"/>
        </w:rPr>
        <w:t xml:space="preserve"> </w:t>
      </w:r>
      <w:r w:rsidRPr="000D7EB7">
        <w:rPr>
          <w:rFonts w:ascii="Arial" w:hAnsi="Arial" w:cs="Arial"/>
          <w:i/>
          <w:iCs/>
        </w:rPr>
        <w:t>Ndeitunga v Kavaongelwa</w:t>
      </w:r>
      <w:r w:rsidRPr="000D7EB7">
        <w:rPr>
          <w:rFonts w:ascii="Arial" w:hAnsi="Arial" w:cs="Arial"/>
        </w:rPr>
        <w:t xml:space="preserve"> 2016 (3) NR 622 (HC) para 106.</w:t>
      </w:r>
    </w:p>
  </w:footnote>
  <w:footnote w:id="40">
    <w:p w14:paraId="3E4F1787" w14:textId="77777777" w:rsidR="00DB41ED" w:rsidRPr="000D7EB7" w:rsidRDefault="00DB41ED" w:rsidP="000D7EB7">
      <w:pPr>
        <w:pStyle w:val="FootnoteText"/>
        <w:jc w:val="both"/>
        <w:rPr>
          <w:rFonts w:ascii="Arial" w:hAnsi="Arial" w:cs="Arial"/>
        </w:rPr>
      </w:pPr>
      <w:r w:rsidRPr="000D7EB7">
        <w:rPr>
          <w:rStyle w:val="FootnoteReference"/>
          <w:rFonts w:ascii="Arial" w:hAnsi="Arial" w:cs="Arial"/>
        </w:rPr>
        <w:footnoteRef/>
      </w:r>
      <w:r w:rsidRPr="000D7EB7">
        <w:rPr>
          <w:rFonts w:ascii="Arial" w:hAnsi="Arial" w:cs="Arial"/>
        </w:rPr>
        <w:t xml:space="preserve"> </w:t>
      </w:r>
      <w:r w:rsidRPr="000D7EB7">
        <w:rPr>
          <w:rFonts w:ascii="Arial" w:hAnsi="Arial" w:cs="Arial"/>
          <w:i/>
          <w:iCs/>
        </w:rPr>
        <w:t xml:space="preserve">Du Toit v Amupadhi </w:t>
      </w:r>
      <w:r w:rsidRPr="000D7EB7">
        <w:rPr>
          <w:rFonts w:ascii="Arial" w:hAnsi="Arial" w:cs="Arial"/>
        </w:rPr>
        <w:t>(HC-MD-CIV-ACT-DEL-2016/02822) [2019] NAHCMD 216 (1 July 2019).</w:t>
      </w:r>
    </w:p>
  </w:footnote>
  <w:footnote w:id="41">
    <w:p w14:paraId="7B466C95" w14:textId="77777777" w:rsidR="00DB41ED" w:rsidRPr="000D7EB7" w:rsidRDefault="00DB41ED" w:rsidP="000D7EB7">
      <w:pPr>
        <w:pStyle w:val="FootnoteText"/>
        <w:jc w:val="both"/>
        <w:rPr>
          <w:rFonts w:ascii="Arial" w:hAnsi="Arial" w:cs="Arial"/>
          <w:lang w:val="en-US"/>
        </w:rPr>
      </w:pPr>
      <w:r w:rsidRPr="000D7EB7">
        <w:rPr>
          <w:rStyle w:val="FootnoteReference"/>
          <w:rFonts w:ascii="Arial" w:hAnsi="Arial" w:cs="Arial"/>
        </w:rPr>
        <w:footnoteRef/>
      </w:r>
      <w:r w:rsidRPr="000D7EB7">
        <w:rPr>
          <w:rFonts w:ascii="Arial" w:hAnsi="Arial" w:cs="Arial"/>
        </w:rPr>
        <w:t xml:space="preserve"> </w:t>
      </w:r>
      <w:r w:rsidRPr="000D7EB7">
        <w:rPr>
          <w:rFonts w:ascii="Arial" w:hAnsi="Arial" w:cs="Arial"/>
          <w:i/>
          <w:iCs/>
        </w:rPr>
        <w:t>Amupadhi and Another v Du Toit</w:t>
      </w:r>
      <w:r w:rsidRPr="000D7EB7">
        <w:rPr>
          <w:rFonts w:ascii="Arial" w:hAnsi="Arial" w:cs="Arial"/>
        </w:rPr>
        <w:t xml:space="preserve"> 2021 (3) NR 626 (SC).</w:t>
      </w:r>
    </w:p>
  </w:footnote>
  <w:footnote w:id="42">
    <w:p w14:paraId="44AEF935" w14:textId="52E31150" w:rsidR="00DB41ED" w:rsidRPr="000D7EB7" w:rsidRDefault="00DB41ED" w:rsidP="000D7EB7">
      <w:pPr>
        <w:pStyle w:val="FootnoteText"/>
        <w:jc w:val="both"/>
        <w:rPr>
          <w:rFonts w:ascii="Arial" w:hAnsi="Arial" w:cs="Arial"/>
          <w:lang w:val="en-US"/>
        </w:rPr>
      </w:pPr>
      <w:r w:rsidRPr="000D7EB7">
        <w:rPr>
          <w:rStyle w:val="FootnoteReference"/>
          <w:rFonts w:ascii="Arial" w:hAnsi="Arial" w:cs="Arial"/>
        </w:rPr>
        <w:footnoteRef/>
      </w:r>
      <w:r w:rsidRPr="000D7EB7">
        <w:rPr>
          <w:rFonts w:ascii="Arial" w:hAnsi="Arial" w:cs="Arial"/>
        </w:rPr>
        <w:t xml:space="preserve"> </w:t>
      </w:r>
      <w:r w:rsidRPr="000D7EB7">
        <w:rPr>
          <w:rFonts w:ascii="Arial" w:hAnsi="Arial" w:cs="Arial"/>
          <w:i/>
          <w:iCs/>
          <w:lang w:val="en-US"/>
        </w:rPr>
        <w:t>Amunyela v Shaanika</w:t>
      </w:r>
      <w:r w:rsidRPr="000D7EB7">
        <w:rPr>
          <w:rFonts w:ascii="Arial" w:hAnsi="Arial" w:cs="Arial"/>
          <w:lang w:val="en-US"/>
        </w:rPr>
        <w:t xml:space="preserve"> 2007 (1) NR 146 (HC)</w:t>
      </w:r>
    </w:p>
  </w:footnote>
  <w:footnote w:id="43">
    <w:p w14:paraId="6FD8DCF2" w14:textId="50EE9E3A" w:rsidR="00DB41ED" w:rsidRPr="000D7EB7" w:rsidRDefault="00DB41ED" w:rsidP="000D7EB7">
      <w:pPr>
        <w:pStyle w:val="FootnoteText"/>
        <w:jc w:val="both"/>
        <w:rPr>
          <w:rFonts w:ascii="Arial" w:hAnsi="Arial" w:cs="Arial"/>
          <w:lang w:val="en-US"/>
        </w:rPr>
      </w:pPr>
      <w:r w:rsidRPr="000D7EB7">
        <w:rPr>
          <w:rStyle w:val="FootnoteReference"/>
          <w:rFonts w:ascii="Arial" w:hAnsi="Arial" w:cs="Arial"/>
        </w:rPr>
        <w:footnoteRef/>
      </w:r>
      <w:r w:rsidRPr="000D7EB7">
        <w:rPr>
          <w:rFonts w:ascii="Arial" w:hAnsi="Arial" w:cs="Arial"/>
        </w:rPr>
        <w:t xml:space="preserve"> </w:t>
      </w:r>
      <w:r w:rsidRPr="000D7EB7">
        <w:rPr>
          <w:rFonts w:ascii="Arial" w:hAnsi="Arial" w:cs="Arial"/>
          <w:i/>
          <w:iCs/>
          <w:lang w:val="en-US"/>
        </w:rPr>
        <w:t>Unoovene v Nangolo</w:t>
      </w:r>
      <w:r w:rsidRPr="000D7EB7">
        <w:rPr>
          <w:rFonts w:ascii="Arial" w:hAnsi="Arial" w:cs="Arial"/>
          <w:lang w:val="en-US"/>
        </w:rPr>
        <w:t xml:space="preserve"> 2008 (2) NR 497 (HC).</w:t>
      </w:r>
    </w:p>
  </w:footnote>
  <w:footnote w:id="44">
    <w:p w14:paraId="6592E3A6" w14:textId="39A5D237" w:rsidR="00DB41ED" w:rsidRPr="000D7EB7" w:rsidRDefault="00DB41ED" w:rsidP="000D7EB7">
      <w:pPr>
        <w:pStyle w:val="FootnoteText"/>
        <w:jc w:val="both"/>
        <w:rPr>
          <w:rFonts w:ascii="Arial" w:hAnsi="Arial" w:cs="Arial"/>
          <w:lang w:val="en-US"/>
        </w:rPr>
      </w:pPr>
      <w:r w:rsidRPr="000D7EB7">
        <w:rPr>
          <w:rStyle w:val="FootnoteReference"/>
          <w:rFonts w:ascii="Arial" w:hAnsi="Arial" w:cs="Arial"/>
        </w:rPr>
        <w:footnoteRef/>
      </w:r>
      <w:r w:rsidRPr="000D7EB7">
        <w:rPr>
          <w:rFonts w:ascii="Arial" w:hAnsi="Arial" w:cs="Arial"/>
        </w:rPr>
        <w:t xml:space="preserve"> </w:t>
      </w:r>
      <w:r w:rsidRPr="000D7EB7">
        <w:rPr>
          <w:rFonts w:ascii="Arial" w:hAnsi="Arial" w:cs="Arial"/>
          <w:i/>
          <w:iCs/>
          <w:lang w:val="en-US"/>
        </w:rPr>
        <w:t>Nghiwete v Nekundi</w:t>
      </w:r>
      <w:r w:rsidRPr="000D7EB7">
        <w:rPr>
          <w:rFonts w:ascii="Arial" w:hAnsi="Arial" w:cs="Arial"/>
          <w:lang w:val="en-US"/>
        </w:rPr>
        <w:t xml:space="preserve"> 2009 (2) NR 759 (HC). </w:t>
      </w:r>
    </w:p>
  </w:footnote>
  <w:footnote w:id="45">
    <w:p w14:paraId="54FBCFAE" w14:textId="33F8C402" w:rsidR="00C11FE8" w:rsidRPr="000D7EB7" w:rsidRDefault="00C11FE8" w:rsidP="000D7EB7">
      <w:pPr>
        <w:pStyle w:val="FootnoteText"/>
        <w:jc w:val="both"/>
        <w:rPr>
          <w:rFonts w:ascii="Arial" w:hAnsi="Arial" w:cs="Arial"/>
          <w:lang w:val="en-US"/>
        </w:rPr>
      </w:pPr>
      <w:r w:rsidRPr="000D7EB7">
        <w:rPr>
          <w:rStyle w:val="FootnoteReference"/>
          <w:rFonts w:ascii="Arial" w:hAnsi="Arial" w:cs="Arial"/>
        </w:rPr>
        <w:footnoteRef/>
      </w:r>
      <w:r w:rsidRPr="000D7EB7">
        <w:rPr>
          <w:rFonts w:ascii="Arial" w:hAnsi="Arial" w:cs="Arial"/>
        </w:rPr>
        <w:t xml:space="preserve"> </w:t>
      </w:r>
      <w:r w:rsidRPr="000D7EB7">
        <w:rPr>
          <w:rFonts w:ascii="Arial" w:hAnsi="Arial" w:cs="Arial"/>
          <w:i/>
          <w:iCs/>
          <w:lang w:val="en-US"/>
        </w:rPr>
        <w:t>Geingos (Born Kalondo) v Hishoono</w:t>
      </w:r>
      <w:r w:rsidRPr="000D7EB7">
        <w:rPr>
          <w:rFonts w:ascii="Arial" w:hAnsi="Arial" w:cs="Arial"/>
          <w:lang w:val="en-US"/>
        </w:rPr>
        <w:t xml:space="preserve"> 2022 (2) NR 512 (HC).</w:t>
      </w:r>
    </w:p>
  </w:footnote>
  <w:footnote w:id="46">
    <w:p w14:paraId="777E91F9" w14:textId="29DEC1C9" w:rsidR="00C11FE8" w:rsidRPr="000D7EB7" w:rsidRDefault="00C11FE8" w:rsidP="000D7EB7">
      <w:pPr>
        <w:pStyle w:val="FootnoteText"/>
        <w:jc w:val="both"/>
        <w:rPr>
          <w:rFonts w:ascii="Arial" w:hAnsi="Arial" w:cs="Arial"/>
        </w:rPr>
      </w:pPr>
      <w:r w:rsidRPr="000D7EB7">
        <w:rPr>
          <w:rStyle w:val="FootnoteReference"/>
          <w:rFonts w:ascii="Arial" w:hAnsi="Arial" w:cs="Arial"/>
        </w:rPr>
        <w:footnoteRef/>
      </w:r>
      <w:r w:rsidRPr="000D7EB7">
        <w:rPr>
          <w:rFonts w:ascii="Arial" w:hAnsi="Arial" w:cs="Arial"/>
        </w:rPr>
        <w:t xml:space="preserve"> </w:t>
      </w:r>
      <w:r w:rsidRPr="000D7EB7">
        <w:rPr>
          <w:rFonts w:ascii="Arial" w:hAnsi="Arial" w:cs="Arial"/>
          <w:i/>
          <w:iCs/>
        </w:rPr>
        <w:t>Nyambe v Mushabati</w:t>
      </w:r>
      <w:r w:rsidRPr="000D7EB7">
        <w:rPr>
          <w:rFonts w:ascii="Arial" w:hAnsi="Arial" w:cs="Arial"/>
        </w:rPr>
        <w:t xml:space="preserve"> (HC-MD-CIV-ACT-DEL-2021/04399) [2022] NAHCMD 389 (4 August 2022).</w:t>
      </w:r>
    </w:p>
  </w:footnote>
  <w:footnote w:id="47">
    <w:p w14:paraId="4137B628" w14:textId="6AC180EC" w:rsidR="00CE1E2F" w:rsidRPr="000D7EB7" w:rsidRDefault="00CE1E2F" w:rsidP="000D7EB7">
      <w:pPr>
        <w:pStyle w:val="FootnoteText"/>
        <w:jc w:val="both"/>
        <w:rPr>
          <w:rFonts w:ascii="Arial" w:hAnsi="Arial" w:cs="Arial"/>
          <w:lang w:val="en-US"/>
        </w:rPr>
      </w:pPr>
      <w:r w:rsidRPr="000D7EB7">
        <w:rPr>
          <w:rStyle w:val="FootnoteReference"/>
          <w:rFonts w:ascii="Arial" w:hAnsi="Arial" w:cs="Arial"/>
        </w:rPr>
        <w:footnoteRef/>
      </w:r>
      <w:r w:rsidRPr="000D7EB7">
        <w:rPr>
          <w:rFonts w:ascii="Arial" w:hAnsi="Arial" w:cs="Arial"/>
        </w:rPr>
        <w:t xml:space="preserve"> </w:t>
      </w:r>
      <w:r w:rsidRPr="000D7EB7">
        <w:rPr>
          <w:rFonts w:ascii="Arial" w:hAnsi="Arial" w:cs="Arial"/>
          <w:lang w:val="en-US"/>
        </w:rPr>
        <w:t xml:space="preserve">In other words, it is determined without reference to the feelings of the plaintiff. </w:t>
      </w:r>
    </w:p>
  </w:footnote>
  <w:footnote w:id="48">
    <w:p w14:paraId="042B30EE" w14:textId="31B51C91" w:rsidR="00CE1E2F" w:rsidRPr="000D7EB7" w:rsidRDefault="00CE1E2F" w:rsidP="000D7EB7">
      <w:pPr>
        <w:pStyle w:val="FootnoteText"/>
        <w:jc w:val="both"/>
        <w:rPr>
          <w:rFonts w:ascii="Arial" w:hAnsi="Arial" w:cs="Arial"/>
          <w:lang w:val="en-US"/>
        </w:rPr>
      </w:pPr>
      <w:r w:rsidRPr="000D7EB7">
        <w:rPr>
          <w:rStyle w:val="FootnoteReference"/>
          <w:rFonts w:ascii="Arial" w:hAnsi="Arial" w:cs="Arial"/>
        </w:rPr>
        <w:footnoteRef/>
      </w:r>
      <w:r w:rsidRPr="000D7EB7">
        <w:rPr>
          <w:rFonts w:ascii="Arial" w:hAnsi="Arial" w:cs="Arial"/>
        </w:rPr>
        <w:t xml:space="preserve"> </w:t>
      </w:r>
      <w:r w:rsidRPr="000D7EB7">
        <w:rPr>
          <w:rFonts w:ascii="Arial" w:hAnsi="Arial" w:cs="Arial"/>
          <w:lang w:val="en-US"/>
        </w:rPr>
        <w:t>Because of the use of the criterion of the reasonable person.</w:t>
      </w:r>
    </w:p>
  </w:footnote>
  <w:footnote w:id="49">
    <w:p w14:paraId="30AB3028" w14:textId="50954570" w:rsidR="00AC1ED6" w:rsidRPr="000D7EB7" w:rsidRDefault="00AC1ED6" w:rsidP="000D7EB7">
      <w:pPr>
        <w:pStyle w:val="FootnoteText"/>
        <w:jc w:val="both"/>
        <w:rPr>
          <w:rFonts w:ascii="Arial" w:hAnsi="Arial" w:cs="Arial"/>
          <w:lang w:val="en-US"/>
        </w:rPr>
      </w:pPr>
      <w:r w:rsidRPr="000D7EB7">
        <w:rPr>
          <w:rStyle w:val="FootnoteReference"/>
          <w:rFonts w:ascii="Arial" w:hAnsi="Arial" w:cs="Arial"/>
        </w:rPr>
        <w:footnoteRef/>
      </w:r>
      <w:r w:rsidRPr="000D7EB7">
        <w:rPr>
          <w:rFonts w:ascii="Arial" w:hAnsi="Arial" w:cs="Arial"/>
        </w:rPr>
        <w:t xml:space="preserve"> </w:t>
      </w:r>
      <w:r w:rsidRPr="000D7EB7">
        <w:rPr>
          <w:rFonts w:ascii="Arial" w:hAnsi="Arial" w:cs="Arial"/>
          <w:lang w:val="en-US"/>
        </w:rPr>
        <w:t xml:space="preserve">Footnote </w:t>
      </w:r>
      <w:r w:rsidR="00CE1E2F" w:rsidRPr="000D7EB7">
        <w:rPr>
          <w:rFonts w:ascii="Arial" w:hAnsi="Arial" w:cs="Arial"/>
          <w:lang w:val="en-US"/>
        </w:rPr>
        <w:t>139 at 110.</w:t>
      </w:r>
    </w:p>
  </w:footnote>
  <w:footnote w:id="50">
    <w:p w14:paraId="6D074AED" w14:textId="39187D1D" w:rsidR="00542631" w:rsidRPr="000D7EB7" w:rsidRDefault="00542631" w:rsidP="000D7EB7">
      <w:pPr>
        <w:pStyle w:val="FootnoteText"/>
        <w:jc w:val="both"/>
        <w:rPr>
          <w:rFonts w:ascii="Arial" w:hAnsi="Arial" w:cs="Arial"/>
          <w:lang w:val="en-US"/>
        </w:rPr>
      </w:pPr>
      <w:r w:rsidRPr="000D7EB7">
        <w:rPr>
          <w:rStyle w:val="FootnoteReference"/>
          <w:rFonts w:ascii="Arial" w:hAnsi="Arial" w:cs="Arial"/>
        </w:rPr>
        <w:footnoteRef/>
      </w:r>
      <w:r w:rsidRPr="000D7EB7">
        <w:rPr>
          <w:rFonts w:ascii="Arial" w:hAnsi="Arial" w:cs="Arial"/>
        </w:rPr>
        <w:t xml:space="preserve"> </w:t>
      </w:r>
      <w:r w:rsidRPr="000D7EB7">
        <w:rPr>
          <w:rFonts w:ascii="Arial" w:hAnsi="Arial" w:cs="Arial"/>
          <w:i/>
          <w:iCs/>
          <w:lang w:val="en-US"/>
        </w:rPr>
        <w:t>Smith v Die Republikein (Edms) Bpk</w:t>
      </w:r>
      <w:r w:rsidRPr="000D7EB7">
        <w:rPr>
          <w:rFonts w:ascii="Arial" w:hAnsi="Arial" w:cs="Arial"/>
          <w:lang w:val="en-US"/>
        </w:rPr>
        <w:t xml:space="preserve"> 1989 (3) SA 872 (SWA) at 875. </w:t>
      </w:r>
    </w:p>
  </w:footnote>
  <w:footnote w:id="51">
    <w:p w14:paraId="6BD12F28" w14:textId="77777777" w:rsidR="00FD7258" w:rsidRPr="000D7EB7" w:rsidRDefault="00FD7258" w:rsidP="000D7EB7">
      <w:pPr>
        <w:pStyle w:val="FootnoteText"/>
        <w:jc w:val="both"/>
        <w:rPr>
          <w:rFonts w:ascii="Arial" w:hAnsi="Arial" w:cs="Arial"/>
        </w:rPr>
      </w:pPr>
      <w:r w:rsidRPr="000D7EB7">
        <w:rPr>
          <w:rStyle w:val="FootnoteReference"/>
          <w:rFonts w:ascii="Arial" w:hAnsi="Arial" w:cs="Arial"/>
        </w:rPr>
        <w:footnoteRef/>
      </w:r>
      <w:r w:rsidRPr="000D7EB7">
        <w:rPr>
          <w:rFonts w:ascii="Arial" w:hAnsi="Arial" w:cs="Arial"/>
        </w:rPr>
        <w:t xml:space="preserve"> </w:t>
      </w:r>
      <w:proofErr w:type="spellStart"/>
      <w:r w:rsidRPr="000D7EB7">
        <w:rPr>
          <w:rFonts w:ascii="Arial" w:hAnsi="Arial" w:cs="Arial"/>
          <w:i/>
          <w:iCs/>
        </w:rPr>
        <w:t>Mbura</w:t>
      </w:r>
      <w:proofErr w:type="spellEnd"/>
      <w:r w:rsidRPr="000D7EB7">
        <w:rPr>
          <w:rFonts w:ascii="Arial" w:hAnsi="Arial" w:cs="Arial"/>
          <w:i/>
          <w:iCs/>
        </w:rPr>
        <w:t xml:space="preserve"> v </w:t>
      </w:r>
      <w:proofErr w:type="spellStart"/>
      <w:r w:rsidRPr="000D7EB7">
        <w:rPr>
          <w:rFonts w:ascii="Arial" w:hAnsi="Arial" w:cs="Arial"/>
          <w:i/>
          <w:iCs/>
        </w:rPr>
        <w:t>Katjiri</w:t>
      </w:r>
      <w:proofErr w:type="spellEnd"/>
      <w:r w:rsidRPr="000D7EB7">
        <w:rPr>
          <w:rFonts w:ascii="Arial" w:hAnsi="Arial" w:cs="Arial"/>
        </w:rPr>
        <w:t xml:space="preserve"> (I 4382/2013) [2017] NAHCMD 103 (31 March 2017) para 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4864961"/>
      <w:docPartObj>
        <w:docPartGallery w:val="Page Numbers (Top of Page)"/>
        <w:docPartUnique/>
      </w:docPartObj>
    </w:sdtPr>
    <w:sdtContent>
      <w:p w14:paraId="08CAA8E2" w14:textId="43042591" w:rsidR="004B062D" w:rsidRDefault="004B062D" w:rsidP="00D468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DF97AD" w14:textId="77777777" w:rsidR="004B062D" w:rsidRDefault="004B062D" w:rsidP="004B062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510668225"/>
      <w:docPartObj>
        <w:docPartGallery w:val="Page Numbers (Top of Page)"/>
        <w:docPartUnique/>
      </w:docPartObj>
    </w:sdtPr>
    <w:sdtContent>
      <w:p w14:paraId="48559976" w14:textId="2EB1D5D4" w:rsidR="004B062D" w:rsidRPr="00D90448" w:rsidRDefault="004B062D" w:rsidP="004B062D">
        <w:pPr>
          <w:pStyle w:val="Header"/>
          <w:framePr w:wrap="none" w:vAnchor="text" w:hAnchor="margin" w:xAlign="right" w:y="1"/>
          <w:jc w:val="both"/>
          <w:rPr>
            <w:rStyle w:val="PageNumber"/>
            <w:rFonts w:ascii="Arial" w:hAnsi="Arial" w:cs="Arial"/>
          </w:rPr>
        </w:pPr>
        <w:r w:rsidRPr="00D90448">
          <w:rPr>
            <w:rStyle w:val="PageNumber"/>
            <w:rFonts w:ascii="Arial" w:hAnsi="Arial" w:cs="Arial"/>
          </w:rPr>
          <w:fldChar w:fldCharType="begin"/>
        </w:r>
        <w:r w:rsidRPr="00D90448">
          <w:rPr>
            <w:rStyle w:val="PageNumber"/>
            <w:rFonts w:ascii="Arial" w:hAnsi="Arial" w:cs="Arial"/>
          </w:rPr>
          <w:instrText xml:space="preserve"> PAGE </w:instrText>
        </w:r>
        <w:r w:rsidRPr="00D90448">
          <w:rPr>
            <w:rStyle w:val="PageNumber"/>
            <w:rFonts w:ascii="Arial" w:hAnsi="Arial" w:cs="Arial"/>
          </w:rPr>
          <w:fldChar w:fldCharType="separate"/>
        </w:r>
        <w:r w:rsidRPr="00D90448">
          <w:rPr>
            <w:rStyle w:val="PageNumber"/>
            <w:rFonts w:ascii="Arial" w:hAnsi="Arial" w:cs="Arial"/>
            <w:noProof/>
          </w:rPr>
          <w:t>2</w:t>
        </w:r>
        <w:r w:rsidRPr="00D90448">
          <w:rPr>
            <w:rStyle w:val="PageNumber"/>
            <w:rFonts w:ascii="Arial" w:hAnsi="Arial" w:cs="Arial"/>
          </w:rPr>
          <w:fldChar w:fldCharType="end"/>
        </w:r>
      </w:p>
    </w:sdtContent>
  </w:sdt>
  <w:p w14:paraId="1333E144" w14:textId="77777777" w:rsidR="004B062D" w:rsidRPr="00D90448" w:rsidRDefault="004B062D" w:rsidP="004B062D">
    <w:pPr>
      <w:pStyle w:val="Header"/>
      <w:ind w:right="360"/>
      <w:jc w:val="both"/>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EB57" w14:textId="472E8F49" w:rsidR="007C5671" w:rsidRPr="001B2850" w:rsidRDefault="001B2850" w:rsidP="001B2850">
    <w:pPr>
      <w:pStyle w:val="Header"/>
      <w:jc w:val="right"/>
      <w:rPr>
        <w:rFonts w:ascii="Arial" w:hAnsi="Arial" w:cs="Arial"/>
        <w:sz w:val="20"/>
        <w:szCs w:val="20"/>
        <w:lang w:val="en-US"/>
      </w:rPr>
    </w:pPr>
    <w:r w:rsidRPr="001B2850">
      <w:rPr>
        <w:rFonts w:ascii="Arial" w:hAnsi="Arial" w:cs="Arial"/>
        <w:sz w:val="20"/>
        <w:szCs w:val="20"/>
        <w:lang w:val="en-US"/>
      </w:rPr>
      <w:t>REPORTABLE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86D95"/>
    <w:multiLevelType w:val="hybridMultilevel"/>
    <w:tmpl w:val="6416F55C"/>
    <w:lvl w:ilvl="0" w:tplc="FC40AF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C75551"/>
    <w:multiLevelType w:val="hybridMultilevel"/>
    <w:tmpl w:val="0F06C2C0"/>
    <w:lvl w:ilvl="0" w:tplc="DCCE6A86">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81186E"/>
    <w:multiLevelType w:val="hybridMultilevel"/>
    <w:tmpl w:val="D28CC4A0"/>
    <w:lvl w:ilvl="0" w:tplc="0854FEE8">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EE1E64"/>
    <w:multiLevelType w:val="hybridMultilevel"/>
    <w:tmpl w:val="4F8E4A6C"/>
    <w:lvl w:ilvl="0" w:tplc="6F9AF3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6A15F0"/>
    <w:multiLevelType w:val="hybridMultilevel"/>
    <w:tmpl w:val="7812B47C"/>
    <w:lvl w:ilvl="0" w:tplc="DE1A28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F43DBD"/>
    <w:multiLevelType w:val="hybridMultilevel"/>
    <w:tmpl w:val="E2628DE6"/>
    <w:lvl w:ilvl="0" w:tplc="56186F8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BD336F"/>
    <w:multiLevelType w:val="hybridMultilevel"/>
    <w:tmpl w:val="0730F8B4"/>
    <w:lvl w:ilvl="0" w:tplc="7E32D34E">
      <w:start w:val="1"/>
      <w:numFmt w:val="low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EC4B90"/>
    <w:multiLevelType w:val="hybridMultilevel"/>
    <w:tmpl w:val="6A7A6AAA"/>
    <w:lvl w:ilvl="0" w:tplc="EE0A91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931470"/>
    <w:multiLevelType w:val="hybridMultilevel"/>
    <w:tmpl w:val="4AE212B4"/>
    <w:lvl w:ilvl="0" w:tplc="C556195C">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3D6977"/>
    <w:multiLevelType w:val="hybridMultilevel"/>
    <w:tmpl w:val="03D8D994"/>
    <w:lvl w:ilvl="0" w:tplc="24B247AC">
      <w:start w:val="1"/>
      <w:numFmt w:val="lowerLetter"/>
      <w:lvlText w:val="(%1)"/>
      <w:lvlJc w:val="left"/>
      <w:pPr>
        <w:ind w:left="860" w:hanging="5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A05DD7"/>
    <w:multiLevelType w:val="hybridMultilevel"/>
    <w:tmpl w:val="5A4A474A"/>
    <w:lvl w:ilvl="0" w:tplc="BA8E63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063463"/>
    <w:multiLevelType w:val="hybridMultilevel"/>
    <w:tmpl w:val="A0CE7880"/>
    <w:lvl w:ilvl="0" w:tplc="817874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2F6EDB"/>
    <w:multiLevelType w:val="hybridMultilevel"/>
    <w:tmpl w:val="EE4A1F04"/>
    <w:lvl w:ilvl="0" w:tplc="684A3C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1604038">
    <w:abstractNumId w:val="1"/>
  </w:num>
  <w:num w:numId="2" w16cid:durableId="1658530593">
    <w:abstractNumId w:val="7"/>
  </w:num>
  <w:num w:numId="3" w16cid:durableId="1380861251">
    <w:abstractNumId w:val="8"/>
  </w:num>
  <w:num w:numId="4" w16cid:durableId="1917740889">
    <w:abstractNumId w:val="2"/>
  </w:num>
  <w:num w:numId="5" w16cid:durableId="417141531">
    <w:abstractNumId w:val="3"/>
  </w:num>
  <w:num w:numId="6" w16cid:durableId="225340703">
    <w:abstractNumId w:val="9"/>
  </w:num>
  <w:num w:numId="7" w16cid:durableId="1170563563">
    <w:abstractNumId w:val="6"/>
  </w:num>
  <w:num w:numId="8" w16cid:durableId="1141313440">
    <w:abstractNumId w:val="5"/>
  </w:num>
  <w:num w:numId="9" w16cid:durableId="102652590">
    <w:abstractNumId w:val="0"/>
  </w:num>
  <w:num w:numId="10" w16cid:durableId="788092141">
    <w:abstractNumId w:val="10"/>
  </w:num>
  <w:num w:numId="11" w16cid:durableId="1959604493">
    <w:abstractNumId w:val="4"/>
  </w:num>
  <w:num w:numId="12" w16cid:durableId="170922079">
    <w:abstractNumId w:val="11"/>
  </w:num>
  <w:num w:numId="13" w16cid:durableId="8432772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279"/>
    <w:rsid w:val="00004326"/>
    <w:rsid w:val="00010077"/>
    <w:rsid w:val="00011807"/>
    <w:rsid w:val="00017735"/>
    <w:rsid w:val="0004329D"/>
    <w:rsid w:val="00051026"/>
    <w:rsid w:val="000518D8"/>
    <w:rsid w:val="00061C47"/>
    <w:rsid w:val="00070608"/>
    <w:rsid w:val="00092E3D"/>
    <w:rsid w:val="000B25DF"/>
    <w:rsid w:val="000B3EF9"/>
    <w:rsid w:val="000C3568"/>
    <w:rsid w:val="000D517C"/>
    <w:rsid w:val="000D7EB7"/>
    <w:rsid w:val="000E11AE"/>
    <w:rsid w:val="00104DD8"/>
    <w:rsid w:val="00107E2D"/>
    <w:rsid w:val="0011163F"/>
    <w:rsid w:val="001151FC"/>
    <w:rsid w:val="00124114"/>
    <w:rsid w:val="001343CA"/>
    <w:rsid w:val="00137A07"/>
    <w:rsid w:val="00140DE7"/>
    <w:rsid w:val="001508D7"/>
    <w:rsid w:val="00155B26"/>
    <w:rsid w:val="00156A00"/>
    <w:rsid w:val="00175F40"/>
    <w:rsid w:val="00176564"/>
    <w:rsid w:val="00182E2E"/>
    <w:rsid w:val="001848DE"/>
    <w:rsid w:val="00194EF0"/>
    <w:rsid w:val="0019594A"/>
    <w:rsid w:val="00197FA2"/>
    <w:rsid w:val="001A2237"/>
    <w:rsid w:val="001B2850"/>
    <w:rsid w:val="001B2E32"/>
    <w:rsid w:val="001E0969"/>
    <w:rsid w:val="001F2B3D"/>
    <w:rsid w:val="001F4F14"/>
    <w:rsid w:val="001F5991"/>
    <w:rsid w:val="00222FC5"/>
    <w:rsid w:val="002308C4"/>
    <w:rsid w:val="00235C81"/>
    <w:rsid w:val="00253128"/>
    <w:rsid w:val="0026326D"/>
    <w:rsid w:val="00292ACC"/>
    <w:rsid w:val="00296C9B"/>
    <w:rsid w:val="002B7F9D"/>
    <w:rsid w:val="002D474C"/>
    <w:rsid w:val="002D6AD2"/>
    <w:rsid w:val="002E42C0"/>
    <w:rsid w:val="002F0FE4"/>
    <w:rsid w:val="00301C94"/>
    <w:rsid w:val="00346AE0"/>
    <w:rsid w:val="00354D53"/>
    <w:rsid w:val="00374B94"/>
    <w:rsid w:val="003754B1"/>
    <w:rsid w:val="00376B21"/>
    <w:rsid w:val="003817E8"/>
    <w:rsid w:val="0038438F"/>
    <w:rsid w:val="00393650"/>
    <w:rsid w:val="00396CCC"/>
    <w:rsid w:val="003A3464"/>
    <w:rsid w:val="003B5F81"/>
    <w:rsid w:val="003B6BE9"/>
    <w:rsid w:val="003C01FD"/>
    <w:rsid w:val="003C5AF9"/>
    <w:rsid w:val="003D2BE9"/>
    <w:rsid w:val="003E7E09"/>
    <w:rsid w:val="00410B4C"/>
    <w:rsid w:val="00413226"/>
    <w:rsid w:val="004201BC"/>
    <w:rsid w:val="00462768"/>
    <w:rsid w:val="004668B4"/>
    <w:rsid w:val="0046754B"/>
    <w:rsid w:val="00472E8A"/>
    <w:rsid w:val="00494AE2"/>
    <w:rsid w:val="004A0904"/>
    <w:rsid w:val="004A3C7A"/>
    <w:rsid w:val="004A511B"/>
    <w:rsid w:val="004A5412"/>
    <w:rsid w:val="004B062D"/>
    <w:rsid w:val="004B77E6"/>
    <w:rsid w:val="004E3586"/>
    <w:rsid w:val="004E5F07"/>
    <w:rsid w:val="004F3AAA"/>
    <w:rsid w:val="004F3B4A"/>
    <w:rsid w:val="004F4C45"/>
    <w:rsid w:val="005106D7"/>
    <w:rsid w:val="005411E0"/>
    <w:rsid w:val="00542631"/>
    <w:rsid w:val="0056359B"/>
    <w:rsid w:val="005748B0"/>
    <w:rsid w:val="0059672A"/>
    <w:rsid w:val="005A59B4"/>
    <w:rsid w:val="005C0872"/>
    <w:rsid w:val="005C3439"/>
    <w:rsid w:val="005F41E3"/>
    <w:rsid w:val="00602B35"/>
    <w:rsid w:val="00607061"/>
    <w:rsid w:val="00625D31"/>
    <w:rsid w:val="00635047"/>
    <w:rsid w:val="00655495"/>
    <w:rsid w:val="00684F91"/>
    <w:rsid w:val="006A208A"/>
    <w:rsid w:val="006B0C8E"/>
    <w:rsid w:val="006C150F"/>
    <w:rsid w:val="006C21E3"/>
    <w:rsid w:val="006C4064"/>
    <w:rsid w:val="006C5414"/>
    <w:rsid w:val="00701B56"/>
    <w:rsid w:val="00705E31"/>
    <w:rsid w:val="0071324B"/>
    <w:rsid w:val="00725279"/>
    <w:rsid w:val="007252FE"/>
    <w:rsid w:val="00743D2C"/>
    <w:rsid w:val="007557F5"/>
    <w:rsid w:val="00764DF8"/>
    <w:rsid w:val="007B3628"/>
    <w:rsid w:val="007C0011"/>
    <w:rsid w:val="007C44A5"/>
    <w:rsid w:val="007C5671"/>
    <w:rsid w:val="007D0AD5"/>
    <w:rsid w:val="00811CD1"/>
    <w:rsid w:val="008125CC"/>
    <w:rsid w:val="00817E57"/>
    <w:rsid w:val="00826604"/>
    <w:rsid w:val="0082708D"/>
    <w:rsid w:val="0083464B"/>
    <w:rsid w:val="0085360F"/>
    <w:rsid w:val="0086460F"/>
    <w:rsid w:val="00864878"/>
    <w:rsid w:val="00865C18"/>
    <w:rsid w:val="00880DC4"/>
    <w:rsid w:val="008A333B"/>
    <w:rsid w:val="008C23C6"/>
    <w:rsid w:val="008D1898"/>
    <w:rsid w:val="008E1BCE"/>
    <w:rsid w:val="008F4A64"/>
    <w:rsid w:val="00901607"/>
    <w:rsid w:val="00912643"/>
    <w:rsid w:val="009231F4"/>
    <w:rsid w:val="00923FCD"/>
    <w:rsid w:val="00946798"/>
    <w:rsid w:val="00946BC3"/>
    <w:rsid w:val="009639D5"/>
    <w:rsid w:val="00972458"/>
    <w:rsid w:val="0097261E"/>
    <w:rsid w:val="00990A77"/>
    <w:rsid w:val="00991453"/>
    <w:rsid w:val="009946E9"/>
    <w:rsid w:val="009B1166"/>
    <w:rsid w:val="009B27CF"/>
    <w:rsid w:val="009D184A"/>
    <w:rsid w:val="009D1A56"/>
    <w:rsid w:val="009D23C5"/>
    <w:rsid w:val="009D2854"/>
    <w:rsid w:val="009D3496"/>
    <w:rsid w:val="009E2D50"/>
    <w:rsid w:val="009E41BF"/>
    <w:rsid w:val="00A0643E"/>
    <w:rsid w:val="00A077F3"/>
    <w:rsid w:val="00A4789E"/>
    <w:rsid w:val="00A504B8"/>
    <w:rsid w:val="00A52ADE"/>
    <w:rsid w:val="00A54A5B"/>
    <w:rsid w:val="00A7568F"/>
    <w:rsid w:val="00A81C32"/>
    <w:rsid w:val="00A8272D"/>
    <w:rsid w:val="00AA3311"/>
    <w:rsid w:val="00AA6456"/>
    <w:rsid w:val="00AB30C4"/>
    <w:rsid w:val="00AC1ED6"/>
    <w:rsid w:val="00AC331B"/>
    <w:rsid w:val="00AC6E11"/>
    <w:rsid w:val="00AD4B68"/>
    <w:rsid w:val="00AE1046"/>
    <w:rsid w:val="00AF044A"/>
    <w:rsid w:val="00AF7D5F"/>
    <w:rsid w:val="00B11008"/>
    <w:rsid w:val="00B113A8"/>
    <w:rsid w:val="00B26FCD"/>
    <w:rsid w:val="00B3483C"/>
    <w:rsid w:val="00B40AFE"/>
    <w:rsid w:val="00B4345B"/>
    <w:rsid w:val="00B55EA1"/>
    <w:rsid w:val="00B74401"/>
    <w:rsid w:val="00B77203"/>
    <w:rsid w:val="00B857CB"/>
    <w:rsid w:val="00B865D9"/>
    <w:rsid w:val="00B933E9"/>
    <w:rsid w:val="00BC07C8"/>
    <w:rsid w:val="00BC1234"/>
    <w:rsid w:val="00BC213D"/>
    <w:rsid w:val="00BC5CFF"/>
    <w:rsid w:val="00BD507C"/>
    <w:rsid w:val="00BE416A"/>
    <w:rsid w:val="00BF6C94"/>
    <w:rsid w:val="00C11FE8"/>
    <w:rsid w:val="00C230A0"/>
    <w:rsid w:val="00C33C35"/>
    <w:rsid w:val="00C36280"/>
    <w:rsid w:val="00C46054"/>
    <w:rsid w:val="00C536B4"/>
    <w:rsid w:val="00C66EC6"/>
    <w:rsid w:val="00C77236"/>
    <w:rsid w:val="00C7765D"/>
    <w:rsid w:val="00C87BAB"/>
    <w:rsid w:val="00C97364"/>
    <w:rsid w:val="00CB2820"/>
    <w:rsid w:val="00CB475B"/>
    <w:rsid w:val="00CC06C2"/>
    <w:rsid w:val="00CD5CF5"/>
    <w:rsid w:val="00CD731D"/>
    <w:rsid w:val="00CE1E2F"/>
    <w:rsid w:val="00CE7A7F"/>
    <w:rsid w:val="00CF6FB6"/>
    <w:rsid w:val="00D03877"/>
    <w:rsid w:val="00D214B0"/>
    <w:rsid w:val="00D21831"/>
    <w:rsid w:val="00D24808"/>
    <w:rsid w:val="00D30E18"/>
    <w:rsid w:val="00D425C2"/>
    <w:rsid w:val="00D5022B"/>
    <w:rsid w:val="00D51809"/>
    <w:rsid w:val="00D5686C"/>
    <w:rsid w:val="00D8141F"/>
    <w:rsid w:val="00D90021"/>
    <w:rsid w:val="00D90448"/>
    <w:rsid w:val="00D97B7C"/>
    <w:rsid w:val="00DB41ED"/>
    <w:rsid w:val="00DC2CA7"/>
    <w:rsid w:val="00DC4141"/>
    <w:rsid w:val="00DC6327"/>
    <w:rsid w:val="00DE0F43"/>
    <w:rsid w:val="00E02191"/>
    <w:rsid w:val="00E06758"/>
    <w:rsid w:val="00E10D08"/>
    <w:rsid w:val="00E32DEC"/>
    <w:rsid w:val="00E52193"/>
    <w:rsid w:val="00E52589"/>
    <w:rsid w:val="00E53854"/>
    <w:rsid w:val="00E71FFC"/>
    <w:rsid w:val="00E830F7"/>
    <w:rsid w:val="00E87A29"/>
    <w:rsid w:val="00E93EE7"/>
    <w:rsid w:val="00EB07A2"/>
    <w:rsid w:val="00EB184A"/>
    <w:rsid w:val="00ED0B50"/>
    <w:rsid w:val="00ED17F9"/>
    <w:rsid w:val="00ED3C17"/>
    <w:rsid w:val="00F0040C"/>
    <w:rsid w:val="00F062FD"/>
    <w:rsid w:val="00F15F12"/>
    <w:rsid w:val="00F2716E"/>
    <w:rsid w:val="00F8468E"/>
    <w:rsid w:val="00FA083D"/>
    <w:rsid w:val="00FA204D"/>
    <w:rsid w:val="00FA3AA9"/>
    <w:rsid w:val="00FC2198"/>
    <w:rsid w:val="00FC6C4A"/>
    <w:rsid w:val="00FD0452"/>
    <w:rsid w:val="00FD0711"/>
    <w:rsid w:val="00FD1E14"/>
    <w:rsid w:val="00FD7258"/>
    <w:rsid w:val="00FE7DFE"/>
    <w:rsid w:val="00FE7E6B"/>
    <w:rsid w:val="00FE7F68"/>
  </w:rsids>
  <m:mathPr>
    <m:mathFont m:val="Cambria Math"/>
    <m:brkBin m:val="before"/>
    <m:brkBinSub m:val="--"/>
    <m:smallFrac m:val="0"/>
    <m:dispDef/>
    <m:lMargin m:val="0"/>
    <m:rMargin m:val="0"/>
    <m:defJc m:val="centerGroup"/>
    <m:wrapIndent m:val="1440"/>
    <m:intLim m:val="subSup"/>
    <m:naryLim m:val="undOvr"/>
  </m:mathPr>
  <w:themeFontLang w:val="en-N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97613"/>
  <w15:chartTrackingRefBased/>
  <w15:docId w15:val="{AA3913D1-348A-9540-A121-AE5E80C1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7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5B26"/>
    <w:pPr>
      <w:tabs>
        <w:tab w:val="center" w:pos="4513"/>
        <w:tab w:val="right" w:pos="9026"/>
      </w:tabs>
    </w:pPr>
  </w:style>
  <w:style w:type="character" w:customStyle="1" w:styleId="HeaderChar">
    <w:name w:val="Header Char"/>
    <w:basedOn w:val="DefaultParagraphFont"/>
    <w:link w:val="Header"/>
    <w:uiPriority w:val="99"/>
    <w:rsid w:val="00155B26"/>
    <w:rPr>
      <w:lang w:val="en-GB"/>
    </w:rPr>
  </w:style>
  <w:style w:type="character" w:styleId="PageNumber">
    <w:name w:val="page number"/>
    <w:basedOn w:val="DefaultParagraphFont"/>
    <w:uiPriority w:val="99"/>
    <w:semiHidden/>
    <w:unhideWhenUsed/>
    <w:rsid w:val="00155B26"/>
  </w:style>
  <w:style w:type="paragraph" w:styleId="Footer">
    <w:name w:val="footer"/>
    <w:basedOn w:val="Normal"/>
    <w:link w:val="FooterChar"/>
    <w:uiPriority w:val="99"/>
    <w:unhideWhenUsed/>
    <w:rsid w:val="00155B26"/>
    <w:pPr>
      <w:tabs>
        <w:tab w:val="center" w:pos="4513"/>
        <w:tab w:val="right" w:pos="9026"/>
      </w:tabs>
    </w:pPr>
  </w:style>
  <w:style w:type="character" w:customStyle="1" w:styleId="FooterChar">
    <w:name w:val="Footer Char"/>
    <w:basedOn w:val="DefaultParagraphFont"/>
    <w:link w:val="Footer"/>
    <w:uiPriority w:val="99"/>
    <w:rsid w:val="00155B26"/>
    <w:rPr>
      <w:lang w:val="en-GB"/>
    </w:rPr>
  </w:style>
  <w:style w:type="paragraph" w:styleId="ListParagraph">
    <w:name w:val="List Paragraph"/>
    <w:basedOn w:val="Normal"/>
    <w:uiPriority w:val="34"/>
    <w:qFormat/>
    <w:rsid w:val="004E5F07"/>
    <w:pPr>
      <w:ind w:left="720"/>
      <w:contextualSpacing/>
    </w:pPr>
  </w:style>
  <w:style w:type="paragraph" w:styleId="FootnoteText">
    <w:name w:val="footnote text"/>
    <w:basedOn w:val="Normal"/>
    <w:link w:val="FootnoteTextChar"/>
    <w:uiPriority w:val="99"/>
    <w:semiHidden/>
    <w:unhideWhenUsed/>
    <w:rsid w:val="00107E2D"/>
    <w:rPr>
      <w:sz w:val="20"/>
      <w:szCs w:val="20"/>
    </w:rPr>
  </w:style>
  <w:style w:type="character" w:customStyle="1" w:styleId="FootnoteTextChar">
    <w:name w:val="Footnote Text Char"/>
    <w:basedOn w:val="DefaultParagraphFont"/>
    <w:link w:val="FootnoteText"/>
    <w:uiPriority w:val="99"/>
    <w:semiHidden/>
    <w:rsid w:val="00107E2D"/>
    <w:rPr>
      <w:sz w:val="20"/>
      <w:szCs w:val="20"/>
      <w:lang w:val="en-GB"/>
    </w:rPr>
  </w:style>
  <w:style w:type="character" w:styleId="FootnoteReference">
    <w:name w:val="footnote reference"/>
    <w:basedOn w:val="DefaultParagraphFont"/>
    <w:uiPriority w:val="99"/>
    <w:semiHidden/>
    <w:unhideWhenUsed/>
    <w:rsid w:val="00107E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2024-04-02T18:30:00+00:00</Judgment_x0020_Date>
    <Year xmlns="c1afb1bd-f2fb-40fd-9abb-aea55b4d7662">2024</Year>
  </documentManagement>
</p:properties>
</file>

<file path=customXml/itemProps1.xml><?xml version="1.0" encoding="utf-8"?>
<ds:datastoreItem xmlns:ds="http://schemas.openxmlformats.org/officeDocument/2006/customXml" ds:itemID="{C8D2B49C-7996-4FD6-B8F7-06B3368B440B}"/>
</file>

<file path=customXml/itemProps2.xml><?xml version="1.0" encoding="utf-8"?>
<ds:datastoreItem xmlns:ds="http://schemas.openxmlformats.org/officeDocument/2006/customXml" ds:itemID="{F9AB5452-8BDF-4BBE-99C9-E749DF3F7861}"/>
</file>

<file path=customXml/itemProps3.xml><?xml version="1.0" encoding="utf-8"?>
<ds:datastoreItem xmlns:ds="http://schemas.openxmlformats.org/officeDocument/2006/customXml" ds:itemID="{13515388-929A-451E-AF8B-F79867A358B0}"/>
</file>

<file path=docProps/app.xml><?xml version="1.0" encoding="utf-8"?>
<Properties xmlns="http://schemas.openxmlformats.org/officeDocument/2006/extended-properties" xmlns:vt="http://schemas.openxmlformats.org/officeDocument/2006/docPropsVTypes">
  <Template>Normal.dotm</Template>
  <TotalTime>1923</TotalTime>
  <Pages>35</Pages>
  <Words>10530</Words>
  <Characters>60027</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Scholtz v Smith (HC-MD-CIV-ACT-DEL-2022-04726) [2024] NAHCMD 147 (3 April 2024)</dc:title>
  <dc:subject/>
  <dc:creator>Beatrix de Jager</dc:creator>
  <cp:keywords/>
  <dc:description/>
  <cp:lastModifiedBy>Beatrix de Jager</cp:lastModifiedBy>
  <cp:revision>25</cp:revision>
  <cp:lastPrinted>2024-04-03T11:04:00Z</cp:lastPrinted>
  <dcterms:created xsi:type="dcterms:W3CDTF">2024-03-21T13:24:00Z</dcterms:created>
  <dcterms:modified xsi:type="dcterms:W3CDTF">2024-04-03T11:04:00Z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