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Pr="008F189E" w:rsidRDefault="00A91522" w:rsidP="007F0C90">
      <w:pPr>
        <w:spacing w:after="0" w:line="360" w:lineRule="auto"/>
        <w:jc w:val="center"/>
        <w:rPr>
          <w:rFonts w:ascii="Arial" w:hAnsi="Arial" w:cs="Arial"/>
          <w:b/>
          <w:sz w:val="24"/>
          <w:szCs w:val="24"/>
          <w:lang w:val="en-US"/>
        </w:rPr>
      </w:pPr>
      <w:r w:rsidRPr="008F189E">
        <w:rPr>
          <w:rFonts w:ascii="Arial" w:hAnsi="Arial" w:cs="Arial"/>
          <w:b/>
          <w:sz w:val="24"/>
          <w:szCs w:val="24"/>
          <w:lang w:val="en-US"/>
        </w:rPr>
        <w:t>REPUBLIC OF NAMIBIA</w:t>
      </w:r>
    </w:p>
    <w:p w:rsidR="00A91522" w:rsidRPr="008F189E" w:rsidRDefault="00A91522" w:rsidP="007F0C90">
      <w:pPr>
        <w:spacing w:after="0" w:line="360" w:lineRule="auto"/>
        <w:jc w:val="center"/>
        <w:rPr>
          <w:rFonts w:ascii="Arial" w:hAnsi="Arial" w:cs="Arial"/>
          <w:b/>
          <w:sz w:val="24"/>
          <w:szCs w:val="24"/>
          <w:lang w:val="en-US"/>
        </w:rPr>
      </w:pPr>
      <w:r w:rsidRPr="008F189E">
        <w:rPr>
          <w:rFonts w:ascii="Arial" w:hAnsi="Arial" w:cs="Arial"/>
          <w:b/>
          <w:noProof/>
          <w:sz w:val="24"/>
          <w:szCs w:val="24"/>
          <w:lang w:eastAsia="en-ZA"/>
        </w:rPr>
        <w:drawing>
          <wp:inline distT="0" distB="0" distL="0" distR="0" wp14:anchorId="125AC7DA" wp14:editId="3FB1B0CA">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8F189E" w:rsidRDefault="00A91522" w:rsidP="007F0C90">
      <w:pPr>
        <w:spacing w:after="0" w:line="360" w:lineRule="auto"/>
        <w:jc w:val="center"/>
        <w:rPr>
          <w:rFonts w:ascii="Arial" w:hAnsi="Arial" w:cs="Arial"/>
          <w:b/>
          <w:sz w:val="24"/>
          <w:szCs w:val="24"/>
          <w:lang w:val="en-US"/>
        </w:rPr>
      </w:pPr>
    </w:p>
    <w:p w:rsidR="00A91522" w:rsidRPr="008F189E" w:rsidRDefault="00A91522" w:rsidP="007F0C90">
      <w:pPr>
        <w:spacing w:after="0" w:line="360" w:lineRule="auto"/>
        <w:jc w:val="center"/>
        <w:rPr>
          <w:rFonts w:ascii="Arial" w:hAnsi="Arial" w:cs="Arial"/>
          <w:b/>
          <w:sz w:val="24"/>
          <w:szCs w:val="24"/>
          <w:lang w:val="en-US"/>
        </w:rPr>
      </w:pPr>
      <w:r w:rsidRPr="008F189E">
        <w:rPr>
          <w:rFonts w:ascii="Arial" w:hAnsi="Arial" w:cs="Arial"/>
          <w:b/>
          <w:sz w:val="24"/>
          <w:szCs w:val="24"/>
          <w:lang w:val="en-US"/>
        </w:rPr>
        <w:t>IN THE HIGH COURT OF NAMIBIA, MAIN DIVISION, WINDHOEK</w:t>
      </w:r>
    </w:p>
    <w:p w:rsidR="008F189E" w:rsidRPr="00415547" w:rsidRDefault="008F189E" w:rsidP="007F0C90">
      <w:pPr>
        <w:spacing w:after="0" w:line="360" w:lineRule="auto"/>
        <w:jc w:val="center"/>
        <w:rPr>
          <w:rFonts w:ascii="Arial" w:hAnsi="Arial" w:cs="Arial"/>
          <w:sz w:val="24"/>
          <w:szCs w:val="24"/>
        </w:rPr>
      </w:pPr>
      <w:r w:rsidRPr="008F189E">
        <w:rPr>
          <w:rFonts w:ascii="Arial" w:hAnsi="Arial" w:cs="Arial"/>
          <w:sz w:val="24"/>
          <w:szCs w:val="24"/>
        </w:rPr>
        <w:t>RULING IN TERMS OF PRACTICE</w:t>
      </w:r>
      <w:r w:rsidRPr="00415547">
        <w:rPr>
          <w:rFonts w:ascii="Arial" w:hAnsi="Arial" w:cs="Arial"/>
          <w:sz w:val="24"/>
          <w:szCs w:val="24"/>
        </w:rPr>
        <w:t xml:space="preserve"> DIRECTI</w:t>
      </w:r>
      <w:r w:rsidR="00127B6D">
        <w:rPr>
          <w:rFonts w:ascii="Arial" w:hAnsi="Arial" w:cs="Arial"/>
          <w:sz w:val="24"/>
          <w:szCs w:val="24"/>
        </w:rPr>
        <w:t>ON</w:t>
      </w:r>
      <w:r w:rsidRPr="00415547">
        <w:rPr>
          <w:rFonts w:ascii="Arial" w:hAnsi="Arial" w:cs="Arial"/>
          <w:sz w:val="24"/>
          <w:szCs w:val="24"/>
        </w:rPr>
        <w:t xml:space="preserve"> 61</w:t>
      </w:r>
    </w:p>
    <w:tbl>
      <w:tblPr>
        <w:tblStyle w:val="TableGrid"/>
        <w:tblW w:w="10490" w:type="dxa"/>
        <w:tblInd w:w="-714" w:type="dxa"/>
        <w:tblLayout w:type="fixed"/>
        <w:tblLook w:val="04A0" w:firstRow="1" w:lastRow="0" w:firstColumn="1" w:lastColumn="0" w:noHBand="0" w:noVBand="1"/>
      </w:tblPr>
      <w:tblGrid>
        <w:gridCol w:w="5245"/>
        <w:gridCol w:w="1134"/>
        <w:gridCol w:w="4111"/>
      </w:tblGrid>
      <w:tr w:rsidR="00F96C8E" w:rsidRPr="00A91522" w:rsidTr="0002731C">
        <w:trPr>
          <w:trHeight w:val="599"/>
        </w:trPr>
        <w:tc>
          <w:tcPr>
            <w:tcW w:w="6379" w:type="dxa"/>
            <w:gridSpan w:val="2"/>
            <w:vMerge w:val="restart"/>
            <w:tcBorders>
              <w:top w:val="single" w:sz="4" w:space="0" w:color="auto"/>
              <w:left w:val="single" w:sz="4" w:space="0" w:color="auto"/>
              <w:right w:val="single" w:sz="4" w:space="0" w:color="auto"/>
            </w:tcBorders>
            <w:hideMark/>
          </w:tcPr>
          <w:p w:rsidR="00F96C8E" w:rsidRDefault="00F96C8E" w:rsidP="007F0C90">
            <w:pPr>
              <w:spacing w:after="0" w:line="360" w:lineRule="auto"/>
              <w:jc w:val="both"/>
              <w:rPr>
                <w:rFonts w:ascii="Arial" w:hAnsi="Arial" w:cs="Arial"/>
                <w:b/>
                <w:sz w:val="24"/>
                <w:szCs w:val="24"/>
              </w:rPr>
            </w:pPr>
            <w:r w:rsidRPr="00A91522">
              <w:rPr>
                <w:rFonts w:ascii="Arial" w:hAnsi="Arial" w:cs="Arial"/>
                <w:b/>
                <w:sz w:val="24"/>
                <w:szCs w:val="24"/>
              </w:rPr>
              <w:t>Case Title:</w:t>
            </w:r>
          </w:p>
          <w:p w:rsidR="00311914" w:rsidRPr="00054921" w:rsidRDefault="00311914" w:rsidP="007F0C90">
            <w:pPr>
              <w:spacing w:after="0" w:line="360" w:lineRule="auto"/>
              <w:jc w:val="both"/>
              <w:rPr>
                <w:rFonts w:ascii="Arial" w:hAnsi="Arial" w:cs="Arial"/>
                <w:sz w:val="24"/>
                <w:szCs w:val="24"/>
              </w:rPr>
            </w:pPr>
          </w:p>
          <w:p w:rsidR="000D35EA" w:rsidRPr="000D35EA" w:rsidRDefault="00412668" w:rsidP="000D35EA">
            <w:pPr>
              <w:spacing w:after="160" w:line="259" w:lineRule="auto"/>
              <w:rPr>
                <w:rFonts w:ascii="Arial" w:hAnsi="Arial" w:cs="Arial"/>
                <w:sz w:val="24"/>
                <w:szCs w:val="24"/>
              </w:rPr>
            </w:pPr>
            <w:r w:rsidRPr="00412668">
              <w:rPr>
                <w:rFonts w:ascii="Arial" w:hAnsi="Arial" w:cs="Arial"/>
                <w:sz w:val="24"/>
                <w:szCs w:val="24"/>
              </w:rPr>
              <w:t>Megacentre Joint Venture t/a Megacentre</w:t>
            </w:r>
            <w:r w:rsidR="000D35EA" w:rsidRPr="000D35EA">
              <w:rPr>
                <w:rFonts w:ascii="Arial" w:hAnsi="Arial" w:cs="Arial"/>
                <w:sz w:val="24"/>
                <w:szCs w:val="24"/>
              </w:rPr>
              <w:t xml:space="preserve">         </w:t>
            </w:r>
            <w:r>
              <w:rPr>
                <w:rFonts w:ascii="Arial" w:hAnsi="Arial" w:cs="Arial"/>
                <w:sz w:val="24"/>
                <w:szCs w:val="24"/>
              </w:rPr>
              <w:t xml:space="preserve">    </w:t>
            </w:r>
            <w:r w:rsidR="000D35EA" w:rsidRPr="000D35EA">
              <w:rPr>
                <w:rFonts w:ascii="Arial" w:hAnsi="Arial" w:cs="Arial"/>
                <w:sz w:val="24"/>
                <w:szCs w:val="24"/>
              </w:rPr>
              <w:t xml:space="preserve"> Plaintiff</w:t>
            </w:r>
          </w:p>
          <w:p w:rsidR="00412668" w:rsidRDefault="00412668" w:rsidP="000D35EA">
            <w:pPr>
              <w:spacing w:after="160" w:line="259" w:lineRule="auto"/>
              <w:rPr>
                <w:rFonts w:ascii="Arial" w:hAnsi="Arial" w:cs="Arial"/>
                <w:sz w:val="24"/>
                <w:szCs w:val="24"/>
              </w:rPr>
            </w:pPr>
          </w:p>
          <w:p w:rsidR="000D35EA" w:rsidRPr="000D35EA" w:rsidRDefault="000D35EA" w:rsidP="000D35EA">
            <w:pPr>
              <w:spacing w:after="160" w:line="259" w:lineRule="auto"/>
              <w:rPr>
                <w:rFonts w:ascii="Arial" w:hAnsi="Arial" w:cs="Arial"/>
                <w:sz w:val="24"/>
                <w:szCs w:val="24"/>
              </w:rPr>
            </w:pPr>
            <w:r w:rsidRPr="000D35EA">
              <w:rPr>
                <w:rFonts w:ascii="Arial" w:hAnsi="Arial" w:cs="Arial"/>
                <w:sz w:val="24"/>
                <w:szCs w:val="24"/>
              </w:rPr>
              <w:t>and</w:t>
            </w:r>
          </w:p>
          <w:p w:rsidR="000D35EA" w:rsidRPr="000D35EA" w:rsidRDefault="000D35EA" w:rsidP="000D35EA">
            <w:pPr>
              <w:spacing w:after="160" w:line="259" w:lineRule="auto"/>
              <w:rPr>
                <w:rFonts w:ascii="Arial" w:hAnsi="Arial" w:cs="Arial"/>
                <w:sz w:val="24"/>
                <w:szCs w:val="24"/>
              </w:rPr>
            </w:pPr>
          </w:p>
          <w:p w:rsidR="00412668" w:rsidRDefault="00412668" w:rsidP="000D35EA">
            <w:pPr>
              <w:spacing w:after="160" w:line="259" w:lineRule="auto"/>
              <w:rPr>
                <w:rFonts w:ascii="Arial" w:hAnsi="Arial" w:cs="Arial"/>
                <w:sz w:val="24"/>
                <w:szCs w:val="24"/>
              </w:rPr>
            </w:pPr>
            <w:r>
              <w:rPr>
                <w:rFonts w:ascii="Arial" w:hAnsi="Arial" w:cs="Arial"/>
                <w:sz w:val="24"/>
                <w:szCs w:val="24"/>
              </w:rPr>
              <w:t xml:space="preserve">Ondangwa Fish </w:t>
            </w:r>
            <w:r w:rsidR="002B3C4A">
              <w:rPr>
                <w:rFonts w:ascii="Arial" w:hAnsi="Arial" w:cs="Arial"/>
                <w:sz w:val="24"/>
                <w:szCs w:val="24"/>
              </w:rPr>
              <w:t>a</w:t>
            </w:r>
            <w:r>
              <w:rPr>
                <w:rFonts w:ascii="Arial" w:hAnsi="Arial" w:cs="Arial"/>
                <w:sz w:val="24"/>
                <w:szCs w:val="24"/>
              </w:rPr>
              <w:t>nd Chip CC</w:t>
            </w:r>
            <w:r w:rsidRPr="00412668">
              <w:rPr>
                <w:rFonts w:ascii="Arial" w:hAnsi="Arial" w:cs="Arial"/>
                <w:sz w:val="24"/>
                <w:szCs w:val="24"/>
              </w:rPr>
              <w:t xml:space="preserve"> t/a </w:t>
            </w:r>
          </w:p>
          <w:p w:rsidR="000D35EA" w:rsidRPr="000D35EA" w:rsidRDefault="00412668" w:rsidP="000D35EA">
            <w:pPr>
              <w:spacing w:after="160" w:line="259" w:lineRule="auto"/>
              <w:rPr>
                <w:rFonts w:ascii="Arial" w:hAnsi="Arial" w:cs="Arial"/>
                <w:sz w:val="24"/>
                <w:szCs w:val="24"/>
              </w:rPr>
            </w:pPr>
            <w:r w:rsidRPr="00412668">
              <w:rPr>
                <w:rFonts w:ascii="Arial" w:hAnsi="Arial" w:cs="Arial"/>
                <w:sz w:val="24"/>
                <w:szCs w:val="24"/>
              </w:rPr>
              <w:t>Eagles Pizzeria</w:t>
            </w:r>
            <w:r>
              <w:rPr>
                <w:rFonts w:ascii="Arial" w:hAnsi="Arial" w:cs="Arial"/>
                <w:sz w:val="24"/>
                <w:szCs w:val="24"/>
              </w:rPr>
              <w:tab/>
            </w:r>
            <w:r>
              <w:rPr>
                <w:rFonts w:ascii="Arial" w:hAnsi="Arial" w:cs="Arial"/>
                <w:sz w:val="24"/>
                <w:szCs w:val="24"/>
              </w:rPr>
              <w:tab/>
            </w:r>
            <w:r>
              <w:rPr>
                <w:rFonts w:ascii="Arial" w:hAnsi="Arial" w:cs="Arial"/>
                <w:sz w:val="24"/>
                <w:szCs w:val="24"/>
              </w:rPr>
              <w:tab/>
            </w:r>
            <w:r w:rsidR="000D35EA" w:rsidRPr="000D35EA">
              <w:rPr>
                <w:rFonts w:ascii="Arial" w:hAnsi="Arial" w:cs="Arial"/>
                <w:sz w:val="24"/>
                <w:szCs w:val="24"/>
              </w:rPr>
              <w:tab/>
            </w:r>
            <w:r w:rsidR="006B3E4D">
              <w:rPr>
                <w:rFonts w:ascii="Arial" w:hAnsi="Arial" w:cs="Arial"/>
                <w:sz w:val="24"/>
                <w:szCs w:val="24"/>
              </w:rPr>
              <w:t xml:space="preserve">     1</w:t>
            </w:r>
            <w:r w:rsidR="006B3E4D" w:rsidRPr="006B3E4D">
              <w:rPr>
                <w:rFonts w:ascii="Arial" w:hAnsi="Arial" w:cs="Arial"/>
                <w:sz w:val="24"/>
                <w:szCs w:val="24"/>
                <w:vertAlign w:val="superscript"/>
              </w:rPr>
              <w:t>st</w:t>
            </w:r>
            <w:r w:rsidR="006B3E4D">
              <w:rPr>
                <w:rFonts w:ascii="Arial" w:hAnsi="Arial" w:cs="Arial"/>
                <w:sz w:val="24"/>
                <w:szCs w:val="24"/>
              </w:rPr>
              <w:t xml:space="preserve"> </w:t>
            </w:r>
            <w:r w:rsidR="000D35EA">
              <w:rPr>
                <w:rFonts w:ascii="Arial" w:hAnsi="Arial" w:cs="Arial"/>
                <w:sz w:val="24"/>
                <w:szCs w:val="24"/>
              </w:rPr>
              <w:t xml:space="preserve"> </w:t>
            </w:r>
            <w:r w:rsidR="000D35EA" w:rsidRPr="000D35EA">
              <w:rPr>
                <w:rFonts w:ascii="Arial" w:hAnsi="Arial" w:cs="Arial"/>
                <w:sz w:val="24"/>
                <w:szCs w:val="24"/>
              </w:rPr>
              <w:t>Defendant</w:t>
            </w:r>
          </w:p>
          <w:p w:rsidR="00244918" w:rsidRDefault="00412668" w:rsidP="000D35EA">
            <w:pPr>
              <w:spacing w:after="0" w:line="360" w:lineRule="auto"/>
              <w:rPr>
                <w:rFonts w:ascii="Arial" w:hAnsi="Arial" w:cs="Arial"/>
                <w:sz w:val="24"/>
                <w:szCs w:val="24"/>
              </w:rPr>
            </w:pPr>
            <w:r w:rsidRPr="00412668">
              <w:rPr>
                <w:rFonts w:ascii="Arial" w:hAnsi="Arial" w:cs="Arial"/>
                <w:sz w:val="24"/>
                <w:szCs w:val="24"/>
              </w:rPr>
              <w:t>Sevelus Nakashole</w:t>
            </w:r>
            <w:r>
              <w:rPr>
                <w:rFonts w:ascii="Arial" w:hAnsi="Arial" w:cs="Arial"/>
                <w:sz w:val="24"/>
                <w:szCs w:val="24"/>
              </w:rPr>
              <w:tab/>
            </w:r>
            <w:r w:rsidR="000D35EA">
              <w:rPr>
                <w:rFonts w:ascii="Arial" w:hAnsi="Arial" w:cs="Arial"/>
                <w:sz w:val="24"/>
                <w:szCs w:val="24"/>
              </w:rPr>
              <w:tab/>
            </w:r>
            <w:r>
              <w:rPr>
                <w:rFonts w:ascii="Arial" w:hAnsi="Arial" w:cs="Arial"/>
                <w:sz w:val="24"/>
                <w:szCs w:val="24"/>
              </w:rPr>
              <w:tab/>
            </w:r>
            <w:r w:rsidR="000D35EA">
              <w:rPr>
                <w:rFonts w:ascii="Arial" w:hAnsi="Arial" w:cs="Arial"/>
                <w:sz w:val="24"/>
                <w:szCs w:val="24"/>
              </w:rPr>
              <w:tab/>
              <w:t xml:space="preserve">  </w:t>
            </w:r>
            <w:r w:rsidR="006B3E4D">
              <w:rPr>
                <w:rFonts w:ascii="Arial" w:hAnsi="Arial" w:cs="Arial"/>
                <w:sz w:val="24"/>
                <w:szCs w:val="24"/>
              </w:rPr>
              <w:t xml:space="preserve">   2</w:t>
            </w:r>
            <w:r w:rsidR="006B3E4D" w:rsidRPr="006B3E4D">
              <w:rPr>
                <w:rFonts w:ascii="Arial" w:hAnsi="Arial" w:cs="Arial"/>
                <w:sz w:val="24"/>
                <w:szCs w:val="24"/>
                <w:vertAlign w:val="superscript"/>
              </w:rPr>
              <w:t>nd</w:t>
            </w:r>
            <w:r w:rsidR="006B3E4D">
              <w:rPr>
                <w:rFonts w:ascii="Arial" w:hAnsi="Arial" w:cs="Arial"/>
                <w:sz w:val="24"/>
                <w:szCs w:val="24"/>
              </w:rPr>
              <w:t xml:space="preserve"> </w:t>
            </w:r>
            <w:r w:rsidR="000D35EA" w:rsidRPr="000D35EA">
              <w:rPr>
                <w:rFonts w:ascii="Arial" w:hAnsi="Arial" w:cs="Arial"/>
                <w:sz w:val="24"/>
                <w:szCs w:val="24"/>
              </w:rPr>
              <w:t>Defendant</w:t>
            </w:r>
          </w:p>
          <w:p w:rsidR="00412668" w:rsidRPr="000D0F54" w:rsidRDefault="00412668" w:rsidP="00412668">
            <w:pPr>
              <w:spacing w:after="0" w:line="360" w:lineRule="auto"/>
              <w:rPr>
                <w:rFonts w:ascii="Arial" w:hAnsi="Arial" w:cs="Arial"/>
                <w:sz w:val="24"/>
                <w:szCs w:val="24"/>
              </w:rPr>
            </w:pPr>
            <w:r w:rsidRPr="00412668">
              <w:rPr>
                <w:rFonts w:ascii="Arial" w:hAnsi="Arial" w:cs="Arial"/>
                <w:sz w:val="24"/>
                <w:szCs w:val="24"/>
              </w:rPr>
              <w:t>Ananias Hanyendaula Nghidengwa</w:t>
            </w:r>
            <w:r>
              <w:rPr>
                <w:rFonts w:ascii="Arial" w:hAnsi="Arial" w:cs="Arial"/>
                <w:sz w:val="24"/>
                <w:szCs w:val="24"/>
              </w:rPr>
              <w:tab/>
              <w:t xml:space="preserve">  </w:t>
            </w:r>
            <w:r w:rsidR="006B3E4D">
              <w:rPr>
                <w:rFonts w:ascii="Arial" w:hAnsi="Arial" w:cs="Arial"/>
                <w:sz w:val="24"/>
                <w:szCs w:val="24"/>
              </w:rPr>
              <w:t xml:space="preserve">   3</w:t>
            </w:r>
            <w:r w:rsidR="006B3E4D" w:rsidRPr="006B3E4D">
              <w:rPr>
                <w:rFonts w:ascii="Arial" w:hAnsi="Arial" w:cs="Arial"/>
                <w:sz w:val="24"/>
                <w:szCs w:val="24"/>
                <w:vertAlign w:val="superscript"/>
              </w:rPr>
              <w:t>rd</w:t>
            </w:r>
            <w:r w:rsidRPr="000D35EA">
              <w:rPr>
                <w:rFonts w:ascii="Arial" w:hAnsi="Arial" w:cs="Arial"/>
                <w:sz w:val="24"/>
                <w:szCs w:val="24"/>
              </w:rPr>
              <w:t xml:space="preserve"> Defendant</w:t>
            </w:r>
          </w:p>
        </w:tc>
        <w:tc>
          <w:tcPr>
            <w:tcW w:w="4111" w:type="dxa"/>
            <w:tcBorders>
              <w:top w:val="single" w:sz="4" w:space="0" w:color="auto"/>
              <w:left w:val="single" w:sz="4" w:space="0" w:color="auto"/>
              <w:bottom w:val="single" w:sz="4" w:space="0" w:color="auto"/>
              <w:right w:val="single" w:sz="4" w:space="0" w:color="auto"/>
            </w:tcBorders>
          </w:tcPr>
          <w:p w:rsidR="0090553E" w:rsidRDefault="00F96C8E" w:rsidP="007F0C90">
            <w:pPr>
              <w:spacing w:after="0" w:line="360" w:lineRule="auto"/>
              <w:ind w:left="1616" w:hanging="1559"/>
              <w:jc w:val="both"/>
              <w:rPr>
                <w:rFonts w:ascii="Arial" w:hAnsi="Arial" w:cs="Arial"/>
                <w:b/>
                <w:sz w:val="24"/>
                <w:szCs w:val="24"/>
              </w:rPr>
            </w:pPr>
            <w:r w:rsidRPr="00A91522">
              <w:rPr>
                <w:rFonts w:ascii="Arial" w:hAnsi="Arial" w:cs="Arial"/>
                <w:b/>
                <w:sz w:val="24"/>
                <w:szCs w:val="24"/>
              </w:rPr>
              <w:t>C</w:t>
            </w:r>
            <w:r w:rsidR="00923BA4">
              <w:rPr>
                <w:rFonts w:ascii="Arial" w:hAnsi="Arial" w:cs="Arial"/>
                <w:b/>
                <w:sz w:val="24"/>
                <w:szCs w:val="24"/>
              </w:rPr>
              <w:t>ase No:</w:t>
            </w:r>
          </w:p>
          <w:p w:rsidR="00F96C8E" w:rsidRPr="00412668" w:rsidRDefault="00412668" w:rsidP="004D5728">
            <w:pPr>
              <w:spacing w:after="160" w:line="259" w:lineRule="auto"/>
              <w:rPr>
                <w:rFonts w:ascii="Arial" w:hAnsi="Arial" w:cs="Arial"/>
                <w:sz w:val="24"/>
                <w:szCs w:val="24"/>
              </w:rPr>
            </w:pPr>
            <w:r w:rsidRPr="00412668">
              <w:rPr>
                <w:rFonts w:ascii="Arial" w:hAnsi="Arial" w:cs="Arial"/>
                <w:sz w:val="24"/>
                <w:szCs w:val="24"/>
              </w:rPr>
              <w:t>HC-MD-CIV-ACT-CON-2023/04389</w:t>
            </w:r>
          </w:p>
        </w:tc>
      </w:tr>
      <w:tr w:rsidR="00F96C8E" w:rsidRPr="00A91522" w:rsidTr="0002731C">
        <w:tc>
          <w:tcPr>
            <w:tcW w:w="6379" w:type="dxa"/>
            <w:gridSpan w:val="2"/>
            <w:vMerge/>
            <w:tcBorders>
              <w:left w:val="single" w:sz="4" w:space="0" w:color="auto"/>
              <w:right w:val="single" w:sz="4" w:space="0" w:color="auto"/>
            </w:tcBorders>
            <w:vAlign w:val="center"/>
            <w:hideMark/>
          </w:tcPr>
          <w:p w:rsidR="00F96C8E" w:rsidRPr="00A91522" w:rsidRDefault="00F96C8E" w:rsidP="007F0C90">
            <w:pPr>
              <w:spacing w:after="0" w:line="360" w:lineRule="auto"/>
              <w:rPr>
                <w:rFonts w:ascii="Arial" w:hAnsi="Arial" w:cs="Arial"/>
                <w:i/>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F96C8E" w:rsidRPr="00A91522" w:rsidRDefault="00F96C8E" w:rsidP="007F0C90">
            <w:pPr>
              <w:spacing w:after="0" w:line="360" w:lineRule="auto"/>
              <w:jc w:val="both"/>
              <w:rPr>
                <w:rFonts w:ascii="Arial" w:hAnsi="Arial" w:cs="Arial"/>
                <w:b/>
                <w:sz w:val="24"/>
                <w:szCs w:val="24"/>
              </w:rPr>
            </w:pPr>
            <w:r>
              <w:rPr>
                <w:rFonts w:ascii="Arial" w:hAnsi="Arial" w:cs="Arial"/>
                <w:b/>
                <w:sz w:val="24"/>
                <w:szCs w:val="24"/>
              </w:rPr>
              <w:t>Division of Court:</w:t>
            </w:r>
          </w:p>
          <w:p w:rsidR="00F96C8E" w:rsidRPr="00A91522" w:rsidRDefault="00F96C8E" w:rsidP="007F0C90">
            <w:pPr>
              <w:spacing w:after="0" w:line="360" w:lineRule="auto"/>
              <w:jc w:val="both"/>
              <w:rPr>
                <w:rFonts w:ascii="Arial" w:hAnsi="Arial" w:cs="Arial"/>
                <w:sz w:val="24"/>
                <w:szCs w:val="24"/>
              </w:rPr>
            </w:pPr>
            <w:r w:rsidRPr="00A91522">
              <w:rPr>
                <w:rFonts w:ascii="Arial" w:hAnsi="Arial" w:cs="Arial"/>
                <w:sz w:val="24"/>
                <w:szCs w:val="24"/>
              </w:rPr>
              <w:t>Main Division</w:t>
            </w:r>
          </w:p>
        </w:tc>
      </w:tr>
      <w:tr w:rsidR="00F96C8E" w:rsidRPr="00A91522" w:rsidTr="0002731C">
        <w:tc>
          <w:tcPr>
            <w:tcW w:w="6379" w:type="dxa"/>
            <w:gridSpan w:val="2"/>
            <w:vMerge/>
            <w:tcBorders>
              <w:left w:val="single" w:sz="4" w:space="0" w:color="auto"/>
              <w:bottom w:val="single" w:sz="4" w:space="0" w:color="auto"/>
              <w:right w:val="single" w:sz="4" w:space="0" w:color="auto"/>
            </w:tcBorders>
            <w:vAlign w:val="center"/>
          </w:tcPr>
          <w:p w:rsidR="00F96C8E" w:rsidRPr="00A91522" w:rsidRDefault="00F96C8E" w:rsidP="007F0C90">
            <w:pPr>
              <w:spacing w:after="0" w:line="360" w:lineRule="auto"/>
              <w:rPr>
                <w:rFonts w:ascii="Arial" w:hAnsi="Arial" w:cs="Arial"/>
                <w:i/>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6C8E" w:rsidRPr="00A91522" w:rsidRDefault="00F96C8E" w:rsidP="007F0C90">
            <w:pPr>
              <w:spacing w:after="0" w:line="360" w:lineRule="auto"/>
              <w:jc w:val="both"/>
              <w:rPr>
                <w:rFonts w:ascii="Arial" w:hAnsi="Arial" w:cs="Arial"/>
                <w:b/>
                <w:sz w:val="24"/>
                <w:szCs w:val="24"/>
              </w:rPr>
            </w:pPr>
            <w:r>
              <w:rPr>
                <w:rFonts w:ascii="Arial" w:hAnsi="Arial" w:cs="Arial"/>
                <w:b/>
                <w:sz w:val="24"/>
                <w:szCs w:val="24"/>
              </w:rPr>
              <w:t>H</w:t>
            </w:r>
            <w:r w:rsidRPr="00A91522">
              <w:rPr>
                <w:rFonts w:ascii="Arial" w:hAnsi="Arial" w:cs="Arial"/>
                <w:b/>
                <w:sz w:val="24"/>
                <w:szCs w:val="24"/>
              </w:rPr>
              <w:t>e</w:t>
            </w:r>
            <w:r>
              <w:rPr>
                <w:rFonts w:ascii="Arial" w:hAnsi="Arial" w:cs="Arial"/>
                <w:b/>
                <w:sz w:val="24"/>
                <w:szCs w:val="24"/>
              </w:rPr>
              <w:t>a</w:t>
            </w:r>
            <w:r w:rsidRPr="00A91522">
              <w:rPr>
                <w:rFonts w:ascii="Arial" w:hAnsi="Arial" w:cs="Arial"/>
                <w:b/>
                <w:sz w:val="24"/>
                <w:szCs w:val="24"/>
              </w:rPr>
              <w:t>rd on:</w:t>
            </w:r>
          </w:p>
          <w:p w:rsidR="00F96C8E" w:rsidRDefault="00412668" w:rsidP="00412668">
            <w:pPr>
              <w:spacing w:after="0" w:line="360" w:lineRule="auto"/>
              <w:jc w:val="both"/>
              <w:rPr>
                <w:rFonts w:ascii="Arial" w:hAnsi="Arial" w:cs="Arial"/>
                <w:b/>
                <w:sz w:val="24"/>
                <w:szCs w:val="24"/>
              </w:rPr>
            </w:pPr>
            <w:r>
              <w:rPr>
                <w:rFonts w:ascii="Arial" w:hAnsi="Arial" w:cs="Arial"/>
                <w:sz w:val="24"/>
                <w:szCs w:val="24"/>
              </w:rPr>
              <w:t xml:space="preserve">12 March </w:t>
            </w:r>
            <w:r w:rsidR="00C35416">
              <w:rPr>
                <w:rFonts w:ascii="Arial" w:hAnsi="Arial" w:cs="Arial"/>
                <w:sz w:val="24"/>
                <w:szCs w:val="24"/>
              </w:rPr>
              <w:t>202</w:t>
            </w:r>
            <w:r w:rsidR="00C82FB7">
              <w:rPr>
                <w:rFonts w:ascii="Arial" w:hAnsi="Arial" w:cs="Arial"/>
                <w:sz w:val="24"/>
                <w:szCs w:val="24"/>
              </w:rPr>
              <w:t>4</w:t>
            </w:r>
          </w:p>
        </w:tc>
      </w:tr>
      <w:tr w:rsidR="00A91522" w:rsidRPr="00A91522" w:rsidTr="0002731C">
        <w:tc>
          <w:tcPr>
            <w:tcW w:w="6379" w:type="dxa"/>
            <w:gridSpan w:val="2"/>
            <w:tcBorders>
              <w:top w:val="single" w:sz="4" w:space="0" w:color="auto"/>
              <w:left w:val="single" w:sz="4" w:space="0" w:color="auto"/>
              <w:bottom w:val="single" w:sz="4" w:space="0" w:color="auto"/>
              <w:right w:val="single" w:sz="4" w:space="0" w:color="auto"/>
            </w:tcBorders>
          </w:tcPr>
          <w:p w:rsidR="00A91522" w:rsidRPr="00A81F7C" w:rsidRDefault="00A91522" w:rsidP="007F0C90">
            <w:pPr>
              <w:spacing w:after="0" w:line="360" w:lineRule="auto"/>
              <w:jc w:val="both"/>
              <w:rPr>
                <w:rFonts w:ascii="Arial" w:hAnsi="Arial" w:cs="Arial"/>
                <w:b/>
                <w:sz w:val="24"/>
                <w:szCs w:val="24"/>
              </w:rPr>
            </w:pPr>
            <w:r w:rsidRPr="00A81F7C">
              <w:rPr>
                <w:rFonts w:ascii="Arial" w:hAnsi="Arial" w:cs="Arial"/>
                <w:b/>
                <w:sz w:val="24"/>
                <w:szCs w:val="24"/>
              </w:rPr>
              <w:t>Heard before:</w:t>
            </w:r>
          </w:p>
          <w:p w:rsidR="00A91522" w:rsidRPr="00A81F7C" w:rsidRDefault="00244918" w:rsidP="007F0C90">
            <w:pPr>
              <w:spacing w:after="0" w:line="360" w:lineRule="auto"/>
              <w:jc w:val="both"/>
              <w:rPr>
                <w:rFonts w:ascii="Arial" w:hAnsi="Arial" w:cs="Arial"/>
                <w:sz w:val="12"/>
                <w:szCs w:val="12"/>
              </w:rPr>
            </w:pPr>
            <w:r w:rsidRPr="00244918">
              <w:rPr>
                <w:rFonts w:ascii="Arial" w:hAnsi="Arial" w:cs="Arial"/>
                <w:sz w:val="24"/>
                <w:szCs w:val="24"/>
              </w:rPr>
              <w:t>Honourable Lady Justice Rakow</w:t>
            </w:r>
          </w:p>
        </w:tc>
        <w:tc>
          <w:tcPr>
            <w:tcW w:w="4111" w:type="dxa"/>
            <w:tcBorders>
              <w:top w:val="single" w:sz="4" w:space="0" w:color="auto"/>
              <w:left w:val="single" w:sz="4" w:space="0" w:color="auto"/>
              <w:bottom w:val="single" w:sz="4" w:space="0" w:color="auto"/>
              <w:right w:val="single" w:sz="4" w:space="0" w:color="auto"/>
            </w:tcBorders>
          </w:tcPr>
          <w:p w:rsidR="00A91522" w:rsidRPr="00A91522" w:rsidRDefault="00A91522" w:rsidP="007F0C90">
            <w:pPr>
              <w:spacing w:after="0" w:line="360" w:lineRule="auto"/>
              <w:jc w:val="both"/>
              <w:rPr>
                <w:rFonts w:ascii="Arial" w:hAnsi="Arial" w:cs="Arial"/>
                <w:b/>
                <w:sz w:val="24"/>
                <w:szCs w:val="24"/>
              </w:rPr>
            </w:pPr>
            <w:r w:rsidRPr="00A91522">
              <w:rPr>
                <w:rFonts w:ascii="Arial" w:hAnsi="Arial" w:cs="Arial"/>
                <w:b/>
                <w:sz w:val="24"/>
                <w:szCs w:val="24"/>
              </w:rPr>
              <w:t>Delivered on:</w:t>
            </w:r>
          </w:p>
          <w:p w:rsidR="00A91522" w:rsidRPr="00A91522" w:rsidRDefault="009800F0" w:rsidP="00412668">
            <w:pPr>
              <w:spacing w:after="0" w:line="360" w:lineRule="auto"/>
              <w:jc w:val="both"/>
              <w:rPr>
                <w:rFonts w:ascii="Arial" w:hAnsi="Arial" w:cs="Arial"/>
                <w:sz w:val="24"/>
                <w:szCs w:val="24"/>
              </w:rPr>
            </w:pPr>
            <w:r>
              <w:rPr>
                <w:rFonts w:ascii="Arial" w:hAnsi="Arial" w:cs="Arial"/>
                <w:sz w:val="24"/>
                <w:szCs w:val="24"/>
              </w:rPr>
              <w:t>5</w:t>
            </w:r>
            <w:r w:rsidR="00D76E90">
              <w:rPr>
                <w:rFonts w:ascii="Arial" w:hAnsi="Arial" w:cs="Arial"/>
                <w:sz w:val="24"/>
                <w:szCs w:val="24"/>
              </w:rPr>
              <w:t xml:space="preserve"> </w:t>
            </w:r>
            <w:r w:rsidR="00412668">
              <w:rPr>
                <w:rFonts w:ascii="Arial" w:hAnsi="Arial" w:cs="Arial"/>
                <w:sz w:val="24"/>
                <w:szCs w:val="24"/>
              </w:rPr>
              <w:t>April</w:t>
            </w:r>
            <w:r w:rsidR="000D35EA">
              <w:rPr>
                <w:rFonts w:ascii="Arial" w:hAnsi="Arial" w:cs="Arial"/>
                <w:sz w:val="24"/>
                <w:szCs w:val="24"/>
              </w:rPr>
              <w:t xml:space="preserve"> </w:t>
            </w:r>
            <w:r w:rsidR="006E1CEA">
              <w:rPr>
                <w:rFonts w:ascii="Arial" w:hAnsi="Arial" w:cs="Arial"/>
                <w:sz w:val="24"/>
                <w:szCs w:val="24"/>
              </w:rPr>
              <w:t>202</w:t>
            </w:r>
            <w:r w:rsidR="00C82FB7">
              <w:rPr>
                <w:rFonts w:ascii="Arial" w:hAnsi="Arial" w:cs="Arial"/>
                <w:sz w:val="24"/>
                <w:szCs w:val="24"/>
              </w:rPr>
              <w:t>4</w:t>
            </w:r>
          </w:p>
        </w:tc>
      </w:tr>
      <w:tr w:rsidR="00A91522" w:rsidRPr="00A91522" w:rsidTr="008019A9">
        <w:trPr>
          <w:trHeight w:val="607"/>
        </w:trPr>
        <w:tc>
          <w:tcPr>
            <w:tcW w:w="10490" w:type="dxa"/>
            <w:gridSpan w:val="3"/>
            <w:tcBorders>
              <w:top w:val="single" w:sz="4" w:space="0" w:color="auto"/>
              <w:left w:val="single" w:sz="4" w:space="0" w:color="auto"/>
              <w:bottom w:val="single" w:sz="4" w:space="0" w:color="auto"/>
              <w:right w:val="single" w:sz="4" w:space="0" w:color="auto"/>
            </w:tcBorders>
          </w:tcPr>
          <w:p w:rsidR="005E3514" w:rsidRPr="00A81F7C" w:rsidRDefault="005E3514" w:rsidP="007F0C90">
            <w:pPr>
              <w:spacing w:after="0" w:line="360" w:lineRule="auto"/>
              <w:ind w:left="2160" w:hanging="2160"/>
              <w:jc w:val="both"/>
              <w:rPr>
                <w:rFonts w:ascii="Arial" w:hAnsi="Arial" w:cs="Arial"/>
                <w:b/>
                <w:sz w:val="10"/>
                <w:szCs w:val="10"/>
              </w:rPr>
            </w:pPr>
          </w:p>
          <w:p w:rsidR="005E3514" w:rsidRPr="00033CB9" w:rsidRDefault="00A91522" w:rsidP="00033CB9">
            <w:pPr>
              <w:spacing w:after="160" w:line="360" w:lineRule="auto"/>
              <w:ind w:left="2019" w:hanging="2019"/>
              <w:jc w:val="both"/>
              <w:rPr>
                <w:rFonts w:ascii="Arial" w:hAnsi="Arial" w:cs="Arial"/>
                <w:sz w:val="24"/>
                <w:szCs w:val="24"/>
              </w:rPr>
            </w:pPr>
            <w:r w:rsidRPr="00A81F7C">
              <w:rPr>
                <w:rFonts w:ascii="Arial" w:hAnsi="Arial" w:cs="Arial"/>
                <w:b/>
                <w:sz w:val="24"/>
                <w:szCs w:val="24"/>
              </w:rPr>
              <w:t>Neutral citation</w:t>
            </w:r>
            <w:r w:rsidRPr="004347DC">
              <w:rPr>
                <w:rFonts w:ascii="Arial" w:hAnsi="Arial" w:cs="Arial"/>
                <w:sz w:val="24"/>
                <w:szCs w:val="24"/>
              </w:rPr>
              <w:t>:</w:t>
            </w:r>
            <w:r w:rsidR="00054921">
              <w:rPr>
                <w:rFonts w:ascii="Arial" w:hAnsi="Arial" w:cs="Arial"/>
                <w:sz w:val="24"/>
                <w:szCs w:val="24"/>
              </w:rPr>
              <w:tab/>
            </w:r>
            <w:r w:rsidR="00412668" w:rsidRPr="00412668">
              <w:rPr>
                <w:rFonts w:ascii="Arial" w:hAnsi="Arial" w:cs="Arial"/>
                <w:i/>
                <w:sz w:val="24"/>
                <w:szCs w:val="24"/>
              </w:rPr>
              <w:t xml:space="preserve">Megacentre Joint Venture t/a Megacentre v Ondangwa Fish </w:t>
            </w:r>
            <w:r w:rsidR="00D76E90">
              <w:rPr>
                <w:rFonts w:ascii="Arial" w:hAnsi="Arial" w:cs="Arial"/>
                <w:i/>
                <w:sz w:val="24"/>
                <w:szCs w:val="24"/>
              </w:rPr>
              <w:t>a</w:t>
            </w:r>
            <w:r w:rsidR="00412668" w:rsidRPr="00412668">
              <w:rPr>
                <w:rFonts w:ascii="Arial" w:hAnsi="Arial" w:cs="Arial"/>
                <w:i/>
                <w:sz w:val="24"/>
                <w:szCs w:val="24"/>
              </w:rPr>
              <w:t xml:space="preserve">nd Chip CC t/a Eagles Pizzeria </w:t>
            </w:r>
            <w:r w:rsidR="000D35EA" w:rsidRPr="000D35EA">
              <w:rPr>
                <w:rFonts w:ascii="Arial" w:hAnsi="Arial" w:cs="Arial"/>
                <w:sz w:val="24"/>
                <w:szCs w:val="24"/>
              </w:rPr>
              <w:t>(</w:t>
            </w:r>
            <w:r w:rsidR="00412668" w:rsidRPr="00412668">
              <w:rPr>
                <w:rFonts w:ascii="Arial" w:hAnsi="Arial" w:cs="Arial"/>
                <w:sz w:val="24"/>
                <w:szCs w:val="24"/>
              </w:rPr>
              <w:t>HC-MD-CIV-ACT-CON-2023/04389</w:t>
            </w:r>
            <w:r w:rsidR="007E6DB6">
              <w:rPr>
                <w:rFonts w:ascii="Arial" w:hAnsi="Arial" w:cs="Arial"/>
                <w:sz w:val="24"/>
                <w:szCs w:val="24"/>
              </w:rPr>
              <w:t>) [2024] NAHCMD</w:t>
            </w:r>
            <w:r w:rsidR="006B3E4D">
              <w:rPr>
                <w:rFonts w:ascii="Arial" w:hAnsi="Arial" w:cs="Arial"/>
                <w:sz w:val="24"/>
                <w:szCs w:val="24"/>
              </w:rPr>
              <w:t xml:space="preserve"> 152</w:t>
            </w:r>
            <w:r w:rsidR="007E6DB6">
              <w:rPr>
                <w:rFonts w:ascii="Arial" w:hAnsi="Arial" w:cs="Arial"/>
                <w:sz w:val="24"/>
                <w:szCs w:val="24"/>
              </w:rPr>
              <w:t xml:space="preserve"> (5</w:t>
            </w:r>
            <w:r w:rsidR="00412668">
              <w:rPr>
                <w:rFonts w:ascii="Arial" w:hAnsi="Arial" w:cs="Arial"/>
                <w:sz w:val="24"/>
                <w:szCs w:val="24"/>
              </w:rPr>
              <w:t xml:space="preserve"> April </w:t>
            </w:r>
            <w:r w:rsidR="000D35EA" w:rsidRPr="000D35EA">
              <w:rPr>
                <w:rFonts w:ascii="Arial" w:hAnsi="Arial" w:cs="Arial"/>
                <w:sz w:val="24"/>
                <w:szCs w:val="24"/>
              </w:rPr>
              <w:t>2024)</w:t>
            </w:r>
          </w:p>
        </w:tc>
      </w:tr>
      <w:tr w:rsidR="00A91522" w:rsidRPr="00A91522" w:rsidTr="00E14ACC">
        <w:trPr>
          <w:trHeight w:val="597"/>
        </w:trPr>
        <w:tc>
          <w:tcPr>
            <w:tcW w:w="10490" w:type="dxa"/>
            <w:gridSpan w:val="3"/>
            <w:tcBorders>
              <w:top w:val="single" w:sz="4" w:space="0" w:color="auto"/>
              <w:left w:val="single" w:sz="4" w:space="0" w:color="auto"/>
              <w:bottom w:val="single" w:sz="4" w:space="0" w:color="auto"/>
              <w:right w:val="single" w:sz="4" w:space="0" w:color="auto"/>
            </w:tcBorders>
          </w:tcPr>
          <w:p w:rsidR="005F6192" w:rsidRPr="005F6192" w:rsidRDefault="005F6192" w:rsidP="007F0C90">
            <w:pPr>
              <w:spacing w:after="0" w:line="360" w:lineRule="auto"/>
              <w:jc w:val="both"/>
              <w:rPr>
                <w:rFonts w:ascii="Arial" w:hAnsi="Arial" w:cs="Arial"/>
                <w:b/>
                <w:sz w:val="10"/>
                <w:szCs w:val="10"/>
              </w:rPr>
            </w:pPr>
          </w:p>
          <w:p w:rsidR="00734384" w:rsidRPr="00A21211" w:rsidRDefault="00DC4D07" w:rsidP="007F0C90">
            <w:pPr>
              <w:spacing w:after="0" w:line="360" w:lineRule="auto"/>
              <w:jc w:val="both"/>
              <w:rPr>
                <w:rFonts w:ascii="Arial" w:hAnsi="Arial" w:cs="Arial"/>
                <w:b/>
                <w:sz w:val="24"/>
                <w:szCs w:val="24"/>
              </w:rPr>
            </w:pPr>
            <w:r>
              <w:rPr>
                <w:rFonts w:ascii="Arial" w:hAnsi="Arial" w:cs="Arial"/>
                <w:b/>
                <w:sz w:val="24"/>
                <w:szCs w:val="24"/>
              </w:rPr>
              <w:t>O</w:t>
            </w:r>
            <w:r w:rsidR="00A21211" w:rsidRPr="00A91522">
              <w:rPr>
                <w:rFonts w:ascii="Arial" w:hAnsi="Arial" w:cs="Arial"/>
                <w:b/>
                <w:sz w:val="24"/>
                <w:szCs w:val="24"/>
              </w:rPr>
              <w:t>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hideMark/>
          </w:tcPr>
          <w:p w:rsidR="001C437D" w:rsidRPr="001C437D" w:rsidRDefault="001C437D" w:rsidP="00163C6A">
            <w:pPr>
              <w:spacing w:after="0" w:line="360" w:lineRule="auto"/>
              <w:ind w:left="459" w:hanging="459"/>
              <w:jc w:val="both"/>
              <w:rPr>
                <w:rFonts w:ascii="Arial" w:hAnsi="Arial" w:cs="Arial"/>
                <w:sz w:val="24"/>
                <w:szCs w:val="24"/>
                <w:lang w:val="en-ZA"/>
              </w:rPr>
            </w:pPr>
            <w:r w:rsidRPr="001C437D">
              <w:rPr>
                <w:rFonts w:ascii="Arial" w:hAnsi="Arial" w:cs="Arial"/>
                <w:sz w:val="24"/>
                <w:szCs w:val="24"/>
                <w:lang w:val="en-ZA"/>
              </w:rPr>
              <w:t>1.</w:t>
            </w:r>
            <w:r w:rsidRPr="001C437D">
              <w:rPr>
                <w:rFonts w:ascii="Arial" w:hAnsi="Arial" w:cs="Arial"/>
                <w:sz w:val="24"/>
                <w:szCs w:val="24"/>
                <w:lang w:val="en-ZA"/>
              </w:rPr>
              <w:tab/>
              <w:t>The cancellation of the lease agreement is herewith confirmed.</w:t>
            </w:r>
          </w:p>
          <w:p w:rsidR="001C437D" w:rsidRPr="001C437D" w:rsidRDefault="007E6DB6" w:rsidP="00163C6A">
            <w:pPr>
              <w:spacing w:after="0" w:line="360" w:lineRule="auto"/>
              <w:ind w:left="459" w:hanging="459"/>
              <w:jc w:val="both"/>
              <w:rPr>
                <w:rFonts w:ascii="Arial" w:hAnsi="Arial" w:cs="Arial"/>
                <w:sz w:val="24"/>
                <w:szCs w:val="24"/>
                <w:lang w:val="en-ZA"/>
              </w:rPr>
            </w:pPr>
            <w:r>
              <w:rPr>
                <w:rFonts w:ascii="Arial" w:hAnsi="Arial" w:cs="Arial"/>
                <w:sz w:val="24"/>
                <w:szCs w:val="24"/>
                <w:lang w:val="en-ZA"/>
              </w:rPr>
              <w:t>2.</w:t>
            </w:r>
            <w:r>
              <w:rPr>
                <w:rFonts w:ascii="Arial" w:hAnsi="Arial" w:cs="Arial"/>
                <w:sz w:val="24"/>
                <w:szCs w:val="24"/>
                <w:lang w:val="en-ZA"/>
              </w:rPr>
              <w:tab/>
              <w:t>Judg</w:t>
            </w:r>
            <w:r w:rsidR="006B3E4D">
              <w:rPr>
                <w:rFonts w:ascii="Arial" w:hAnsi="Arial" w:cs="Arial"/>
                <w:sz w:val="24"/>
                <w:szCs w:val="24"/>
                <w:lang w:val="en-ZA"/>
              </w:rPr>
              <w:t>ment in the amount of N$589 895,</w:t>
            </w:r>
            <w:r w:rsidR="001C437D" w:rsidRPr="001C437D">
              <w:rPr>
                <w:rFonts w:ascii="Arial" w:hAnsi="Arial" w:cs="Arial"/>
                <w:sz w:val="24"/>
                <w:szCs w:val="24"/>
                <w:lang w:val="en-ZA"/>
              </w:rPr>
              <w:t>37</w:t>
            </w:r>
            <w:r w:rsidR="00302345">
              <w:rPr>
                <w:rFonts w:ascii="Arial" w:hAnsi="Arial" w:cs="Arial"/>
                <w:sz w:val="24"/>
                <w:szCs w:val="24"/>
                <w:lang w:val="en-ZA"/>
              </w:rPr>
              <w:t>.</w:t>
            </w:r>
          </w:p>
          <w:p w:rsidR="001C437D" w:rsidRPr="001C437D" w:rsidRDefault="001C437D" w:rsidP="00163C6A">
            <w:pPr>
              <w:spacing w:after="0" w:line="360" w:lineRule="auto"/>
              <w:ind w:left="459" w:hanging="459"/>
              <w:jc w:val="both"/>
              <w:rPr>
                <w:rFonts w:ascii="Arial" w:hAnsi="Arial" w:cs="Arial"/>
                <w:sz w:val="24"/>
                <w:szCs w:val="24"/>
                <w:lang w:val="en-ZA"/>
              </w:rPr>
            </w:pPr>
            <w:r w:rsidRPr="001C437D">
              <w:rPr>
                <w:rFonts w:ascii="Arial" w:hAnsi="Arial" w:cs="Arial"/>
                <w:sz w:val="24"/>
                <w:szCs w:val="24"/>
                <w:lang w:val="en-ZA"/>
              </w:rPr>
              <w:t>3.</w:t>
            </w:r>
            <w:r w:rsidRPr="001C437D">
              <w:rPr>
                <w:rFonts w:ascii="Arial" w:hAnsi="Arial" w:cs="Arial"/>
                <w:sz w:val="24"/>
                <w:szCs w:val="24"/>
                <w:lang w:val="en-ZA"/>
              </w:rPr>
              <w:tab/>
              <w:t xml:space="preserve">Interest </w:t>
            </w:r>
            <w:r w:rsidRPr="006B3E4D">
              <w:rPr>
                <w:rFonts w:ascii="Arial" w:hAnsi="Arial" w:cs="Arial"/>
                <w:i/>
                <w:sz w:val="24"/>
                <w:szCs w:val="24"/>
                <w:lang w:val="en-ZA"/>
              </w:rPr>
              <w:t>a tempore morae</w:t>
            </w:r>
            <w:r w:rsidRPr="001C437D">
              <w:rPr>
                <w:rFonts w:ascii="Arial" w:hAnsi="Arial" w:cs="Arial"/>
                <w:sz w:val="24"/>
                <w:szCs w:val="24"/>
                <w:lang w:val="en-ZA"/>
              </w:rPr>
              <w:t xml:space="preserve"> to be calculated on the aforesaid amount at the agreed upon prime rate plus 2% on the balance outstanding from month to month.</w:t>
            </w:r>
          </w:p>
          <w:p w:rsidR="001C437D" w:rsidRPr="001C437D" w:rsidRDefault="001C437D" w:rsidP="00163C6A">
            <w:pPr>
              <w:spacing w:after="0" w:line="360" w:lineRule="auto"/>
              <w:ind w:left="459" w:hanging="459"/>
              <w:jc w:val="both"/>
              <w:rPr>
                <w:rFonts w:ascii="Arial" w:hAnsi="Arial" w:cs="Arial"/>
                <w:sz w:val="24"/>
                <w:szCs w:val="24"/>
                <w:lang w:val="en-ZA"/>
              </w:rPr>
            </w:pPr>
            <w:r w:rsidRPr="001C437D">
              <w:rPr>
                <w:rFonts w:ascii="Arial" w:hAnsi="Arial" w:cs="Arial"/>
                <w:sz w:val="24"/>
                <w:szCs w:val="24"/>
                <w:lang w:val="en-ZA"/>
              </w:rPr>
              <w:t>4.</w:t>
            </w:r>
            <w:r w:rsidRPr="001C437D">
              <w:rPr>
                <w:rFonts w:ascii="Arial" w:hAnsi="Arial" w:cs="Arial"/>
                <w:sz w:val="24"/>
                <w:szCs w:val="24"/>
                <w:lang w:val="en-ZA"/>
              </w:rPr>
              <w:tab/>
              <w:t>Eviction of the First Defendant and all other persons holding under them and their belongings fro</w:t>
            </w:r>
            <w:r w:rsidR="006B3E4D">
              <w:rPr>
                <w:rFonts w:ascii="Arial" w:hAnsi="Arial" w:cs="Arial"/>
                <w:sz w:val="24"/>
                <w:szCs w:val="24"/>
                <w:lang w:val="en-ZA"/>
              </w:rPr>
              <w:t>m shop 04, MegaCentre, Lifestyle</w:t>
            </w:r>
            <w:r w:rsidRPr="001C437D">
              <w:rPr>
                <w:rFonts w:ascii="Arial" w:hAnsi="Arial" w:cs="Arial"/>
                <w:sz w:val="24"/>
                <w:szCs w:val="24"/>
                <w:lang w:val="en-ZA"/>
              </w:rPr>
              <w:t>, Erf 1345, Chasie Street Windhoek.</w:t>
            </w:r>
          </w:p>
          <w:p w:rsidR="00B131EA" w:rsidRPr="00A91522" w:rsidRDefault="001C437D" w:rsidP="00163C6A">
            <w:pPr>
              <w:spacing w:after="0" w:line="360" w:lineRule="auto"/>
              <w:ind w:left="459" w:hanging="459"/>
              <w:jc w:val="both"/>
              <w:rPr>
                <w:rFonts w:ascii="Arial" w:hAnsi="Arial" w:cs="Arial"/>
                <w:b/>
                <w:sz w:val="24"/>
                <w:szCs w:val="24"/>
              </w:rPr>
            </w:pPr>
            <w:r w:rsidRPr="001C437D">
              <w:rPr>
                <w:rFonts w:ascii="Arial" w:hAnsi="Arial" w:cs="Arial"/>
                <w:sz w:val="24"/>
                <w:szCs w:val="24"/>
                <w:lang w:val="en-ZA"/>
              </w:rPr>
              <w:t>5.</w:t>
            </w:r>
            <w:r w:rsidRPr="001C437D">
              <w:rPr>
                <w:rFonts w:ascii="Arial" w:hAnsi="Arial" w:cs="Arial"/>
                <w:sz w:val="24"/>
                <w:szCs w:val="24"/>
                <w:lang w:val="en-ZA"/>
              </w:rPr>
              <w:tab/>
              <w:t>Costs of suit on attorney-client scale, including the costs of one instructed and one instructing cou</w:t>
            </w:r>
            <w:r>
              <w:rPr>
                <w:rFonts w:ascii="Arial" w:hAnsi="Arial" w:cs="Arial"/>
                <w:sz w:val="24"/>
                <w:szCs w:val="24"/>
                <w:lang w:val="en-ZA"/>
              </w:rPr>
              <w:t>n</w:t>
            </w:r>
            <w:r w:rsidRPr="001C437D">
              <w:rPr>
                <w:rFonts w:ascii="Arial" w:hAnsi="Arial" w:cs="Arial"/>
                <w:sz w:val="24"/>
                <w:szCs w:val="24"/>
                <w:lang w:val="en-ZA"/>
              </w:rPr>
              <w:t>sel.</w:t>
            </w:r>
          </w:p>
        </w:tc>
      </w:tr>
      <w:tr w:rsidR="00DC4D07"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DC4D07" w:rsidRPr="005F6192" w:rsidRDefault="00DC4D07" w:rsidP="007F0C90">
            <w:pPr>
              <w:spacing w:after="0" w:line="360" w:lineRule="auto"/>
              <w:jc w:val="both"/>
              <w:rPr>
                <w:rFonts w:ascii="Arial" w:hAnsi="Arial" w:cs="Arial"/>
                <w:b/>
                <w:sz w:val="10"/>
                <w:szCs w:val="10"/>
              </w:rPr>
            </w:pPr>
          </w:p>
          <w:p w:rsidR="00DC4D07" w:rsidRDefault="00DC4D07" w:rsidP="007F0C90">
            <w:pPr>
              <w:spacing w:after="0" w:line="360" w:lineRule="auto"/>
              <w:ind w:left="743" w:hanging="743"/>
              <w:jc w:val="both"/>
              <w:rPr>
                <w:rFonts w:ascii="Arial" w:hAnsi="Arial" w:cs="Arial"/>
                <w:sz w:val="24"/>
                <w:szCs w:val="24"/>
              </w:rPr>
            </w:pPr>
            <w:r w:rsidRPr="00A91522">
              <w:rPr>
                <w:rFonts w:ascii="Arial" w:hAnsi="Arial" w:cs="Arial"/>
                <w:b/>
                <w:sz w:val="24"/>
                <w:szCs w:val="24"/>
              </w:rPr>
              <w:t>Reasons for order: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C92582" w:rsidRPr="00C92582" w:rsidRDefault="00C92582" w:rsidP="00C92582">
            <w:pPr>
              <w:spacing w:after="160" w:line="259" w:lineRule="auto"/>
              <w:rPr>
                <w:rFonts w:ascii="Arial" w:hAnsi="Arial" w:cs="Arial"/>
                <w:sz w:val="24"/>
                <w:szCs w:val="24"/>
              </w:rPr>
            </w:pPr>
          </w:p>
          <w:p w:rsidR="001E32E7" w:rsidRDefault="003F0FDD" w:rsidP="00033CB9">
            <w:pPr>
              <w:spacing w:after="0" w:line="360" w:lineRule="auto"/>
              <w:jc w:val="both"/>
              <w:rPr>
                <w:rFonts w:ascii="Arial" w:hAnsi="Arial" w:cs="Arial"/>
                <w:sz w:val="24"/>
                <w:szCs w:val="24"/>
              </w:rPr>
            </w:pPr>
            <w:r>
              <w:rPr>
                <w:rFonts w:ascii="Arial" w:hAnsi="Arial" w:cs="Arial"/>
                <w:sz w:val="24"/>
                <w:szCs w:val="24"/>
              </w:rPr>
              <w:t>RAKOW</w:t>
            </w:r>
            <w:r w:rsidR="00AB7AEF">
              <w:rPr>
                <w:rFonts w:ascii="Arial" w:hAnsi="Arial" w:cs="Arial"/>
                <w:sz w:val="24"/>
                <w:szCs w:val="24"/>
              </w:rPr>
              <w:t xml:space="preserve"> J</w:t>
            </w:r>
            <w:r w:rsidR="00A91522" w:rsidRPr="00A91522">
              <w:rPr>
                <w:rFonts w:ascii="Arial" w:hAnsi="Arial" w:cs="Arial"/>
                <w:sz w:val="24"/>
                <w:szCs w:val="24"/>
              </w:rPr>
              <w:t>:</w:t>
            </w:r>
          </w:p>
          <w:p w:rsidR="00033CB9" w:rsidRDefault="00033CB9" w:rsidP="00033CB9">
            <w:pPr>
              <w:spacing w:after="0" w:line="360" w:lineRule="auto"/>
              <w:jc w:val="both"/>
              <w:rPr>
                <w:rFonts w:ascii="Arial" w:hAnsi="Arial" w:cs="Arial"/>
                <w:sz w:val="24"/>
                <w:szCs w:val="24"/>
              </w:rPr>
            </w:pPr>
          </w:p>
          <w:p w:rsidR="003F0FDD" w:rsidRDefault="009800F0" w:rsidP="00033CB9">
            <w:pPr>
              <w:spacing w:after="0" w:line="360" w:lineRule="auto"/>
              <w:jc w:val="both"/>
              <w:rPr>
                <w:rFonts w:ascii="Arial" w:hAnsi="Arial" w:cs="Arial"/>
                <w:sz w:val="24"/>
                <w:szCs w:val="24"/>
                <w:u w:val="single"/>
              </w:rPr>
            </w:pPr>
            <w:r w:rsidRPr="009800F0">
              <w:rPr>
                <w:rFonts w:ascii="Arial" w:hAnsi="Arial" w:cs="Arial"/>
                <w:sz w:val="24"/>
                <w:szCs w:val="24"/>
                <w:u w:val="single"/>
              </w:rPr>
              <w:t>Introduction</w:t>
            </w:r>
          </w:p>
          <w:p w:rsidR="00033CB9" w:rsidRPr="009800F0" w:rsidRDefault="00033CB9" w:rsidP="00033CB9">
            <w:pPr>
              <w:spacing w:after="0" w:line="360" w:lineRule="auto"/>
              <w:jc w:val="both"/>
              <w:rPr>
                <w:rFonts w:ascii="Arial" w:hAnsi="Arial" w:cs="Arial"/>
                <w:sz w:val="24"/>
                <w:szCs w:val="24"/>
                <w:u w:val="single"/>
              </w:rPr>
            </w:pPr>
          </w:p>
          <w:p w:rsidR="00033CB9" w:rsidRDefault="00033CB9" w:rsidP="007F0C90">
            <w:pPr>
              <w:pStyle w:val="ListParagraph"/>
              <w:numPr>
                <w:ilvl w:val="0"/>
                <w:numId w:val="46"/>
              </w:numPr>
              <w:spacing w:after="0" w:line="360" w:lineRule="auto"/>
              <w:ind w:left="0" w:firstLine="0"/>
              <w:jc w:val="both"/>
              <w:rPr>
                <w:rFonts w:ascii="Arial" w:hAnsi="Arial" w:cs="Arial"/>
                <w:sz w:val="24"/>
                <w:szCs w:val="24"/>
              </w:rPr>
            </w:pPr>
            <w:r>
              <w:rPr>
                <w:rFonts w:ascii="Arial" w:hAnsi="Arial" w:cs="Arial"/>
                <w:sz w:val="24"/>
                <w:szCs w:val="24"/>
              </w:rPr>
              <w:t>The plaintiff</w:t>
            </w:r>
            <w:r w:rsidR="009800F0" w:rsidRPr="00033CB9">
              <w:rPr>
                <w:rFonts w:ascii="Arial" w:hAnsi="Arial" w:cs="Arial"/>
                <w:sz w:val="24"/>
                <w:szCs w:val="24"/>
              </w:rPr>
              <w:t xml:space="preserve"> in this </w:t>
            </w:r>
            <w:r>
              <w:rPr>
                <w:rFonts w:ascii="Arial" w:hAnsi="Arial" w:cs="Arial"/>
                <w:sz w:val="24"/>
                <w:szCs w:val="24"/>
              </w:rPr>
              <w:t>matter</w:t>
            </w:r>
            <w:r w:rsidR="00302345">
              <w:rPr>
                <w:rFonts w:ascii="Arial" w:hAnsi="Arial" w:cs="Arial"/>
                <w:sz w:val="24"/>
                <w:szCs w:val="24"/>
              </w:rPr>
              <w:t>,</w:t>
            </w:r>
            <w:r>
              <w:rPr>
                <w:rFonts w:ascii="Arial" w:hAnsi="Arial" w:cs="Arial"/>
                <w:sz w:val="24"/>
                <w:szCs w:val="24"/>
              </w:rPr>
              <w:t xml:space="preserve"> applied for summary judg</w:t>
            </w:r>
            <w:r w:rsidR="009800F0" w:rsidRPr="00033CB9">
              <w:rPr>
                <w:rFonts w:ascii="Arial" w:hAnsi="Arial" w:cs="Arial"/>
                <w:sz w:val="24"/>
                <w:szCs w:val="24"/>
              </w:rPr>
              <w:t>ment against the defendants and the affidavit of one Yolandi Engelbrecht who is the Managing agent of Safland International Property Services (Pty) Ltd and the appointed ma</w:t>
            </w:r>
            <w:r>
              <w:rPr>
                <w:rFonts w:ascii="Arial" w:hAnsi="Arial" w:cs="Arial"/>
                <w:sz w:val="24"/>
                <w:szCs w:val="24"/>
              </w:rPr>
              <w:t xml:space="preserve">naging agent of the plaintiff. </w:t>
            </w:r>
            <w:r w:rsidR="009800F0" w:rsidRPr="00033CB9">
              <w:rPr>
                <w:rFonts w:ascii="Arial" w:hAnsi="Arial" w:cs="Arial"/>
                <w:sz w:val="24"/>
                <w:szCs w:val="24"/>
              </w:rPr>
              <w:t>She was authorized to make the said affidavit by way of a resolution held on 21 September 2023.</w:t>
            </w:r>
          </w:p>
          <w:p w:rsidR="00033CB9" w:rsidRDefault="00033CB9" w:rsidP="00033CB9">
            <w:pPr>
              <w:pStyle w:val="ListParagraph"/>
              <w:spacing w:after="0" w:line="360" w:lineRule="auto"/>
              <w:ind w:left="0"/>
              <w:jc w:val="both"/>
              <w:rPr>
                <w:rFonts w:ascii="Arial" w:hAnsi="Arial" w:cs="Arial"/>
                <w:sz w:val="24"/>
                <w:szCs w:val="24"/>
              </w:rPr>
            </w:pPr>
          </w:p>
          <w:p w:rsidR="00033CB9" w:rsidRDefault="009800F0" w:rsidP="007F0C90">
            <w:pPr>
              <w:pStyle w:val="ListParagraph"/>
              <w:numPr>
                <w:ilvl w:val="0"/>
                <w:numId w:val="46"/>
              </w:numPr>
              <w:spacing w:after="0" w:line="360" w:lineRule="auto"/>
              <w:ind w:left="0" w:firstLine="0"/>
              <w:jc w:val="both"/>
              <w:rPr>
                <w:rFonts w:ascii="Arial" w:hAnsi="Arial" w:cs="Arial"/>
                <w:sz w:val="24"/>
                <w:szCs w:val="24"/>
              </w:rPr>
            </w:pPr>
            <w:r w:rsidRPr="00033CB9">
              <w:rPr>
                <w:rFonts w:ascii="Arial" w:hAnsi="Arial" w:cs="Arial"/>
                <w:sz w:val="24"/>
                <w:szCs w:val="24"/>
              </w:rPr>
              <w:t>S</w:t>
            </w:r>
            <w:r w:rsidR="00033CB9">
              <w:rPr>
                <w:rFonts w:ascii="Arial" w:hAnsi="Arial" w:cs="Arial"/>
                <w:sz w:val="24"/>
                <w:szCs w:val="24"/>
              </w:rPr>
              <w:t>he verified that the defendants</w:t>
            </w:r>
            <w:r w:rsidRPr="00033CB9">
              <w:rPr>
                <w:rFonts w:ascii="Arial" w:hAnsi="Arial" w:cs="Arial"/>
                <w:sz w:val="24"/>
                <w:szCs w:val="24"/>
              </w:rPr>
              <w:t xml:space="preserve"> are indebted to the applicant in the amount of N$589 895.37 plus interest a tempora morae to be calculated on the aforesaid amount at th</w:t>
            </w:r>
            <w:r w:rsidR="00033CB9">
              <w:rPr>
                <w:rFonts w:ascii="Arial" w:hAnsi="Arial" w:cs="Arial"/>
                <w:sz w:val="24"/>
                <w:szCs w:val="24"/>
              </w:rPr>
              <w:t>e agreed upon prime rate plus 2 per cent</w:t>
            </w:r>
            <w:r w:rsidRPr="00033CB9">
              <w:rPr>
                <w:rFonts w:ascii="Arial" w:hAnsi="Arial" w:cs="Arial"/>
                <w:sz w:val="24"/>
                <w:szCs w:val="24"/>
              </w:rPr>
              <w:t xml:space="preserve"> on the balance outstanding from mo</w:t>
            </w:r>
            <w:r w:rsidR="00033CB9">
              <w:rPr>
                <w:rFonts w:ascii="Arial" w:hAnsi="Arial" w:cs="Arial"/>
                <w:sz w:val="24"/>
                <w:szCs w:val="24"/>
              </w:rPr>
              <w:t xml:space="preserve">nth to month, alternatively, 20 per cent </w:t>
            </w:r>
            <w:r w:rsidRPr="00033CB9">
              <w:rPr>
                <w:rFonts w:ascii="Arial" w:hAnsi="Arial" w:cs="Arial"/>
                <w:sz w:val="24"/>
                <w:szCs w:val="24"/>
              </w:rPr>
              <w:t>per annum from 1 September 2023 to date of fina</w:t>
            </w:r>
            <w:r w:rsidR="00033CB9">
              <w:rPr>
                <w:rFonts w:ascii="Arial" w:hAnsi="Arial" w:cs="Arial"/>
                <w:sz w:val="24"/>
                <w:szCs w:val="24"/>
              </w:rPr>
              <w:t>l payment, alternatively, at 20 per cent</w:t>
            </w:r>
            <w:r w:rsidRPr="00033CB9">
              <w:rPr>
                <w:rFonts w:ascii="Arial" w:hAnsi="Arial" w:cs="Arial"/>
                <w:sz w:val="24"/>
                <w:szCs w:val="24"/>
              </w:rPr>
              <w:t xml:space="preserve"> per annum from t</w:t>
            </w:r>
            <w:r w:rsidR="00033CB9">
              <w:rPr>
                <w:rFonts w:ascii="Arial" w:hAnsi="Arial" w:cs="Arial"/>
                <w:sz w:val="24"/>
                <w:szCs w:val="24"/>
              </w:rPr>
              <w:t>he date of judg</w:t>
            </w:r>
            <w:r w:rsidRPr="00033CB9">
              <w:rPr>
                <w:rFonts w:ascii="Arial" w:hAnsi="Arial" w:cs="Arial"/>
                <w:sz w:val="24"/>
                <w:szCs w:val="24"/>
              </w:rPr>
              <w:t>ment to date of final payment.</w:t>
            </w:r>
            <w:r w:rsidR="00033CB9">
              <w:rPr>
                <w:rFonts w:ascii="Arial" w:hAnsi="Arial" w:cs="Arial"/>
                <w:sz w:val="24"/>
                <w:szCs w:val="24"/>
              </w:rPr>
              <w:t xml:space="preserve"> </w:t>
            </w:r>
            <w:r w:rsidR="007A1139" w:rsidRPr="00033CB9">
              <w:rPr>
                <w:rFonts w:ascii="Arial" w:hAnsi="Arial" w:cs="Arial"/>
                <w:sz w:val="24"/>
                <w:szCs w:val="24"/>
              </w:rPr>
              <w:t>She further stated that the plaintiff is entitled to an order in terms whereof the lease agreement is can</w:t>
            </w:r>
            <w:r w:rsidR="00302345">
              <w:rPr>
                <w:rFonts w:ascii="Arial" w:hAnsi="Arial" w:cs="Arial"/>
                <w:sz w:val="24"/>
                <w:szCs w:val="24"/>
              </w:rPr>
              <w:t>celled alternatively terminated</w:t>
            </w:r>
            <w:r w:rsidR="007A1139" w:rsidRPr="00033CB9">
              <w:rPr>
                <w:rFonts w:ascii="Arial" w:hAnsi="Arial" w:cs="Arial"/>
                <w:sz w:val="24"/>
                <w:szCs w:val="24"/>
              </w:rPr>
              <w:t xml:space="preserve"> and also further rental in arrears and the pro rata share of additional charges including levies, rates and taxes which are payable to the relevan</w:t>
            </w:r>
            <w:r w:rsidR="00033CB9">
              <w:rPr>
                <w:rFonts w:ascii="Arial" w:hAnsi="Arial" w:cs="Arial"/>
                <w:sz w:val="24"/>
                <w:szCs w:val="24"/>
              </w:rPr>
              <w:t>t council and or the plaintiff.</w:t>
            </w:r>
            <w:r w:rsidR="007A1139" w:rsidRPr="00033CB9">
              <w:rPr>
                <w:rFonts w:ascii="Arial" w:hAnsi="Arial" w:cs="Arial"/>
                <w:sz w:val="24"/>
                <w:szCs w:val="24"/>
              </w:rPr>
              <w:t xml:space="preserve"> She also verified that the plaintiff is entitled to an order to evict the first defendant and all other persons holding under them and their </w:t>
            </w:r>
            <w:r w:rsidR="00033CB9" w:rsidRPr="00033CB9">
              <w:rPr>
                <w:rFonts w:ascii="Arial" w:hAnsi="Arial" w:cs="Arial"/>
                <w:sz w:val="24"/>
                <w:szCs w:val="24"/>
              </w:rPr>
              <w:t>belongings</w:t>
            </w:r>
            <w:r w:rsidR="007A1139" w:rsidRPr="00033CB9">
              <w:rPr>
                <w:rFonts w:ascii="Arial" w:hAnsi="Arial" w:cs="Arial"/>
                <w:sz w:val="24"/>
                <w:szCs w:val="24"/>
              </w:rPr>
              <w:t xml:space="preserve"> from Shop 4</w:t>
            </w:r>
            <w:r w:rsidR="00302345">
              <w:rPr>
                <w:rFonts w:ascii="Arial" w:hAnsi="Arial" w:cs="Arial"/>
                <w:sz w:val="24"/>
                <w:szCs w:val="24"/>
              </w:rPr>
              <w:t>,</w:t>
            </w:r>
            <w:r w:rsidR="006B3E4D">
              <w:rPr>
                <w:rFonts w:ascii="Arial" w:hAnsi="Arial" w:cs="Arial"/>
                <w:sz w:val="24"/>
                <w:szCs w:val="24"/>
              </w:rPr>
              <w:t xml:space="preserve"> Mega Centre L</w:t>
            </w:r>
            <w:r w:rsidR="007A1139" w:rsidRPr="00033CB9">
              <w:rPr>
                <w:rFonts w:ascii="Arial" w:hAnsi="Arial" w:cs="Arial"/>
                <w:sz w:val="24"/>
                <w:szCs w:val="24"/>
              </w:rPr>
              <w:t>ifestyle, Erf 1345, Chasie Street, Windhoek Namibia.</w:t>
            </w:r>
          </w:p>
          <w:p w:rsidR="00033CB9" w:rsidRPr="00033CB9" w:rsidRDefault="00033CB9" w:rsidP="00033CB9">
            <w:pPr>
              <w:pStyle w:val="ListParagraph"/>
              <w:rPr>
                <w:rFonts w:ascii="Arial" w:hAnsi="Arial" w:cs="Arial"/>
                <w:sz w:val="24"/>
                <w:szCs w:val="24"/>
              </w:rPr>
            </w:pPr>
          </w:p>
          <w:p w:rsidR="00C12A1D" w:rsidRDefault="00C45725" w:rsidP="007F0C90">
            <w:pPr>
              <w:pStyle w:val="ListParagraph"/>
              <w:numPr>
                <w:ilvl w:val="0"/>
                <w:numId w:val="46"/>
              </w:numPr>
              <w:spacing w:after="0" w:line="360" w:lineRule="auto"/>
              <w:ind w:left="0" w:firstLine="0"/>
              <w:jc w:val="both"/>
              <w:rPr>
                <w:rFonts w:ascii="Arial" w:hAnsi="Arial" w:cs="Arial"/>
                <w:sz w:val="24"/>
                <w:szCs w:val="24"/>
              </w:rPr>
            </w:pPr>
            <w:r w:rsidRPr="00033CB9">
              <w:rPr>
                <w:rFonts w:ascii="Arial" w:hAnsi="Arial" w:cs="Arial"/>
                <w:sz w:val="24"/>
                <w:szCs w:val="24"/>
              </w:rPr>
              <w:t>T</w:t>
            </w:r>
            <w:r w:rsidR="00033CB9">
              <w:rPr>
                <w:rFonts w:ascii="Arial" w:hAnsi="Arial" w:cs="Arial"/>
                <w:sz w:val="24"/>
                <w:szCs w:val="24"/>
              </w:rPr>
              <w:t>he summary judg</w:t>
            </w:r>
            <w:r w:rsidR="00F974B3" w:rsidRPr="00033CB9">
              <w:rPr>
                <w:rFonts w:ascii="Arial" w:hAnsi="Arial" w:cs="Arial"/>
                <w:sz w:val="24"/>
                <w:szCs w:val="24"/>
              </w:rPr>
              <w:t>ment was initially opposed by all three defendants but only the first defendant filed an affidavit.</w:t>
            </w:r>
            <w:r w:rsidRPr="00033CB9">
              <w:rPr>
                <w:rFonts w:ascii="Arial" w:hAnsi="Arial" w:cs="Arial"/>
                <w:sz w:val="24"/>
                <w:szCs w:val="24"/>
              </w:rPr>
              <w:t xml:space="preserve"> </w:t>
            </w:r>
            <w:r w:rsidR="00F974B3" w:rsidRPr="00033CB9">
              <w:rPr>
                <w:rFonts w:ascii="Arial" w:hAnsi="Arial" w:cs="Arial"/>
                <w:sz w:val="24"/>
                <w:szCs w:val="24"/>
              </w:rPr>
              <w:t>The affidavit was deposed to</w:t>
            </w:r>
            <w:r w:rsidRPr="00033CB9">
              <w:rPr>
                <w:rFonts w:ascii="Arial" w:hAnsi="Arial" w:cs="Arial"/>
                <w:sz w:val="24"/>
                <w:szCs w:val="24"/>
              </w:rPr>
              <w:t xml:space="preserve"> by one Ameni Sunday Nghidengwa</w:t>
            </w:r>
            <w:r w:rsidR="00302345">
              <w:rPr>
                <w:rFonts w:ascii="Arial" w:hAnsi="Arial" w:cs="Arial"/>
                <w:sz w:val="24"/>
                <w:szCs w:val="24"/>
              </w:rPr>
              <w:t>,</w:t>
            </w:r>
            <w:r w:rsidRPr="00033CB9">
              <w:rPr>
                <w:rFonts w:ascii="Arial" w:hAnsi="Arial" w:cs="Arial"/>
                <w:sz w:val="24"/>
                <w:szCs w:val="24"/>
              </w:rPr>
              <w:t xml:space="preserve"> who is the sole </w:t>
            </w:r>
            <w:r w:rsidR="00033CB9">
              <w:rPr>
                <w:rFonts w:ascii="Arial" w:hAnsi="Arial" w:cs="Arial"/>
                <w:sz w:val="24"/>
                <w:szCs w:val="24"/>
              </w:rPr>
              <w:t xml:space="preserve">member of the first defendant. </w:t>
            </w:r>
            <w:r w:rsidRPr="00033CB9">
              <w:rPr>
                <w:rFonts w:ascii="Arial" w:hAnsi="Arial" w:cs="Arial"/>
                <w:sz w:val="24"/>
                <w:szCs w:val="24"/>
              </w:rPr>
              <w:t xml:space="preserve">He raised a </w:t>
            </w:r>
            <w:r w:rsidR="00033CB9">
              <w:rPr>
                <w:rFonts w:ascii="Arial" w:hAnsi="Arial" w:cs="Arial"/>
                <w:sz w:val="24"/>
                <w:szCs w:val="24"/>
              </w:rPr>
              <w:t xml:space="preserve">point in limine of misjoinder. </w:t>
            </w:r>
            <w:r w:rsidRPr="00033CB9">
              <w:rPr>
                <w:rFonts w:ascii="Arial" w:hAnsi="Arial" w:cs="Arial"/>
                <w:sz w:val="24"/>
                <w:szCs w:val="24"/>
              </w:rPr>
              <w:t>He indicated that the first defendant vacated the property after the lease period expired on 31 Jul</w:t>
            </w:r>
            <w:r w:rsidR="00302345">
              <w:rPr>
                <w:rFonts w:ascii="Arial" w:hAnsi="Arial" w:cs="Arial"/>
                <w:sz w:val="24"/>
                <w:szCs w:val="24"/>
              </w:rPr>
              <w:t xml:space="preserve">y 2022 and it was not renewed. </w:t>
            </w:r>
            <w:r w:rsidRPr="00033CB9">
              <w:rPr>
                <w:rFonts w:ascii="Arial" w:hAnsi="Arial" w:cs="Arial"/>
                <w:sz w:val="24"/>
                <w:szCs w:val="24"/>
              </w:rPr>
              <w:t>T</w:t>
            </w:r>
            <w:r w:rsidR="00C12A1D">
              <w:rPr>
                <w:rFonts w:ascii="Arial" w:hAnsi="Arial" w:cs="Arial"/>
                <w:sz w:val="24"/>
                <w:szCs w:val="24"/>
              </w:rPr>
              <w:t>o his</w:t>
            </w:r>
            <w:r w:rsidRPr="00033CB9">
              <w:rPr>
                <w:rFonts w:ascii="Arial" w:hAnsi="Arial" w:cs="Arial"/>
                <w:sz w:val="24"/>
                <w:szCs w:val="24"/>
              </w:rPr>
              <w:t xml:space="preserve"> knowledge Eagles Pizza Mega Centre CC took occupation of the property after t</w:t>
            </w:r>
            <w:r w:rsidR="00C12A1D">
              <w:rPr>
                <w:rFonts w:ascii="Arial" w:hAnsi="Arial" w:cs="Arial"/>
                <w:sz w:val="24"/>
                <w:szCs w:val="24"/>
              </w:rPr>
              <w:t xml:space="preserve">he first defendant vacated it. </w:t>
            </w:r>
            <w:r w:rsidRPr="00033CB9">
              <w:rPr>
                <w:rFonts w:ascii="Arial" w:hAnsi="Arial" w:cs="Arial"/>
                <w:sz w:val="24"/>
                <w:szCs w:val="24"/>
              </w:rPr>
              <w:t>Eagles Pizza Mega Centre CC is a distinct, independent and separate legal en</w:t>
            </w:r>
            <w:r w:rsidR="00C12A1D">
              <w:rPr>
                <w:rFonts w:ascii="Arial" w:hAnsi="Arial" w:cs="Arial"/>
                <w:sz w:val="24"/>
                <w:szCs w:val="24"/>
              </w:rPr>
              <w:t xml:space="preserve">tity from the first defendant. </w:t>
            </w:r>
            <w:r w:rsidR="000417F9" w:rsidRPr="00033CB9">
              <w:rPr>
                <w:rFonts w:ascii="Arial" w:hAnsi="Arial" w:cs="Arial"/>
                <w:sz w:val="24"/>
                <w:szCs w:val="24"/>
              </w:rPr>
              <w:t>The first defendant is therefore wrongly joined to these proceedings.</w:t>
            </w:r>
          </w:p>
          <w:p w:rsidR="00C12A1D" w:rsidRPr="00C12A1D" w:rsidRDefault="00C12A1D" w:rsidP="00C12A1D">
            <w:pPr>
              <w:pStyle w:val="ListParagraph"/>
              <w:rPr>
                <w:rFonts w:ascii="Arial" w:hAnsi="Arial" w:cs="Arial"/>
                <w:sz w:val="24"/>
                <w:szCs w:val="24"/>
              </w:rPr>
            </w:pPr>
          </w:p>
          <w:p w:rsidR="00923BA4" w:rsidRPr="00C12A1D" w:rsidRDefault="000417F9" w:rsidP="007F0C90">
            <w:pPr>
              <w:pStyle w:val="ListParagraph"/>
              <w:numPr>
                <w:ilvl w:val="0"/>
                <w:numId w:val="46"/>
              </w:numPr>
              <w:spacing w:after="0" w:line="360" w:lineRule="auto"/>
              <w:ind w:left="0" w:firstLine="0"/>
              <w:jc w:val="both"/>
              <w:rPr>
                <w:rFonts w:ascii="Arial" w:hAnsi="Arial" w:cs="Arial"/>
                <w:sz w:val="24"/>
                <w:szCs w:val="24"/>
              </w:rPr>
            </w:pPr>
            <w:r w:rsidRPr="00C12A1D">
              <w:rPr>
                <w:rFonts w:ascii="Arial" w:hAnsi="Arial" w:cs="Arial"/>
                <w:sz w:val="24"/>
                <w:szCs w:val="24"/>
              </w:rPr>
              <w:t>The deponent then proceeds and explains that on 26 July 2019</w:t>
            </w:r>
            <w:r w:rsidR="00C12A1D">
              <w:rPr>
                <w:rFonts w:ascii="Arial" w:hAnsi="Arial" w:cs="Arial"/>
                <w:sz w:val="24"/>
                <w:szCs w:val="24"/>
              </w:rPr>
              <w:t>,</w:t>
            </w:r>
            <w:r w:rsidRPr="00C12A1D">
              <w:rPr>
                <w:rFonts w:ascii="Arial" w:hAnsi="Arial" w:cs="Arial"/>
                <w:sz w:val="24"/>
                <w:szCs w:val="24"/>
              </w:rPr>
              <w:t xml:space="preserve"> the first defendant represented by the second and third defendants and the plaintiff represented by Miranda van der Merwe</w:t>
            </w:r>
            <w:r w:rsidR="00C12A1D">
              <w:rPr>
                <w:rFonts w:ascii="Arial" w:hAnsi="Arial" w:cs="Arial"/>
                <w:sz w:val="24"/>
                <w:szCs w:val="24"/>
              </w:rPr>
              <w:t>,</w:t>
            </w:r>
            <w:r w:rsidRPr="00C12A1D">
              <w:rPr>
                <w:rFonts w:ascii="Arial" w:hAnsi="Arial" w:cs="Arial"/>
                <w:sz w:val="24"/>
                <w:szCs w:val="24"/>
              </w:rPr>
              <w:t xml:space="preserve"> entered into a written lease agreement for three years. At the time of entering into the lease agreement</w:t>
            </w:r>
            <w:r w:rsidR="00302345">
              <w:rPr>
                <w:rFonts w:ascii="Arial" w:hAnsi="Arial" w:cs="Arial"/>
                <w:sz w:val="24"/>
                <w:szCs w:val="24"/>
              </w:rPr>
              <w:t>,</w:t>
            </w:r>
            <w:r w:rsidRPr="00C12A1D">
              <w:rPr>
                <w:rFonts w:ascii="Arial" w:hAnsi="Arial" w:cs="Arial"/>
                <w:sz w:val="24"/>
                <w:szCs w:val="24"/>
              </w:rPr>
              <w:t xml:space="preserve"> the second and third defendants were the members of the first defendant but </w:t>
            </w:r>
            <w:r w:rsidRPr="00C12A1D">
              <w:rPr>
                <w:rFonts w:ascii="Arial" w:hAnsi="Arial" w:cs="Arial"/>
                <w:sz w:val="24"/>
                <w:szCs w:val="24"/>
              </w:rPr>
              <w:lastRenderedPageBreak/>
              <w:t>the deponent became the sole member of the fi</w:t>
            </w:r>
            <w:r w:rsidR="00C12A1D">
              <w:rPr>
                <w:rFonts w:ascii="Arial" w:hAnsi="Arial" w:cs="Arial"/>
                <w:sz w:val="24"/>
                <w:szCs w:val="24"/>
              </w:rPr>
              <w:t>rst defendant on 12 March 2021.</w:t>
            </w:r>
            <w:r w:rsidRPr="00C12A1D">
              <w:rPr>
                <w:rFonts w:ascii="Arial" w:hAnsi="Arial" w:cs="Arial"/>
                <w:sz w:val="24"/>
                <w:szCs w:val="24"/>
              </w:rPr>
              <w:t xml:space="preserve"> On 1 August 2022</w:t>
            </w:r>
            <w:r w:rsidR="00302345">
              <w:rPr>
                <w:rFonts w:ascii="Arial" w:hAnsi="Arial" w:cs="Arial"/>
                <w:sz w:val="24"/>
                <w:szCs w:val="24"/>
              </w:rPr>
              <w:t>,</w:t>
            </w:r>
            <w:r w:rsidRPr="00C12A1D">
              <w:rPr>
                <w:rFonts w:ascii="Arial" w:hAnsi="Arial" w:cs="Arial"/>
                <w:sz w:val="24"/>
                <w:szCs w:val="24"/>
              </w:rPr>
              <w:t xml:space="preserve"> the first defendant vacated the property</w:t>
            </w:r>
            <w:r w:rsidR="00C12A1D">
              <w:rPr>
                <w:rFonts w:ascii="Arial" w:hAnsi="Arial" w:cs="Arial"/>
                <w:sz w:val="24"/>
                <w:szCs w:val="24"/>
              </w:rPr>
              <w:t>,</w:t>
            </w:r>
            <w:r w:rsidRPr="00C12A1D">
              <w:rPr>
                <w:rFonts w:ascii="Arial" w:hAnsi="Arial" w:cs="Arial"/>
                <w:sz w:val="24"/>
                <w:szCs w:val="24"/>
              </w:rPr>
              <w:t xml:space="preserve"> as the lease period came to </w:t>
            </w:r>
            <w:r w:rsidR="00C12A1D">
              <w:rPr>
                <w:rFonts w:ascii="Arial" w:hAnsi="Arial" w:cs="Arial"/>
                <w:sz w:val="24"/>
                <w:szCs w:val="24"/>
              </w:rPr>
              <w:t xml:space="preserve">an end and it was not renewed. </w:t>
            </w:r>
            <w:r w:rsidRPr="00C12A1D">
              <w:rPr>
                <w:rFonts w:ascii="Arial" w:hAnsi="Arial" w:cs="Arial"/>
                <w:sz w:val="24"/>
                <w:szCs w:val="24"/>
              </w:rPr>
              <w:t>Thereafter</w:t>
            </w:r>
            <w:r w:rsidR="00C12A1D">
              <w:rPr>
                <w:rFonts w:ascii="Arial" w:hAnsi="Arial" w:cs="Arial"/>
                <w:sz w:val="24"/>
                <w:szCs w:val="24"/>
              </w:rPr>
              <w:t>,</w:t>
            </w:r>
            <w:r w:rsidRPr="00C12A1D">
              <w:rPr>
                <w:rFonts w:ascii="Arial" w:hAnsi="Arial" w:cs="Arial"/>
                <w:sz w:val="24"/>
                <w:szCs w:val="24"/>
              </w:rPr>
              <w:t xml:space="preserve"> Eagles Pizza Mega Centre CC took occupation of the property and they are a separate juristic person from the first defendant.</w:t>
            </w:r>
          </w:p>
          <w:p w:rsidR="000417F9" w:rsidRDefault="000417F9" w:rsidP="007F0C90">
            <w:pPr>
              <w:spacing w:after="0" w:line="360" w:lineRule="auto"/>
              <w:jc w:val="both"/>
              <w:rPr>
                <w:rFonts w:ascii="Arial" w:hAnsi="Arial" w:cs="Arial"/>
                <w:sz w:val="24"/>
                <w:szCs w:val="24"/>
              </w:rPr>
            </w:pPr>
          </w:p>
          <w:p w:rsidR="000417F9" w:rsidRPr="000417F9" w:rsidRDefault="00941BD3" w:rsidP="007F0C90">
            <w:pPr>
              <w:spacing w:after="0" w:line="360" w:lineRule="auto"/>
              <w:jc w:val="both"/>
              <w:rPr>
                <w:rFonts w:ascii="Arial" w:hAnsi="Arial" w:cs="Arial"/>
                <w:sz w:val="24"/>
                <w:szCs w:val="24"/>
                <w:u w:val="single"/>
              </w:rPr>
            </w:pPr>
            <w:r>
              <w:rPr>
                <w:rFonts w:ascii="Arial" w:hAnsi="Arial" w:cs="Arial"/>
                <w:sz w:val="24"/>
                <w:szCs w:val="24"/>
                <w:u w:val="single"/>
              </w:rPr>
              <w:t>Point in limine raised by plaintiff – failure to seek condonation by the first defendant</w:t>
            </w:r>
          </w:p>
          <w:p w:rsidR="003F0FDD" w:rsidRDefault="003F0FDD" w:rsidP="007F0C90">
            <w:pPr>
              <w:spacing w:after="0" w:line="360" w:lineRule="auto"/>
              <w:jc w:val="both"/>
              <w:rPr>
                <w:rFonts w:ascii="Arial" w:hAnsi="Arial" w:cs="Arial"/>
                <w:sz w:val="24"/>
                <w:szCs w:val="24"/>
              </w:rPr>
            </w:pPr>
          </w:p>
          <w:p w:rsidR="00C12A1D" w:rsidRPr="00C12A1D" w:rsidRDefault="00F974B3" w:rsidP="005927A1">
            <w:pPr>
              <w:pStyle w:val="ListParagraph"/>
              <w:numPr>
                <w:ilvl w:val="0"/>
                <w:numId w:val="46"/>
              </w:numPr>
              <w:spacing w:after="0" w:line="360" w:lineRule="auto"/>
              <w:ind w:left="0" w:firstLine="0"/>
              <w:jc w:val="both"/>
              <w:rPr>
                <w:rFonts w:ascii="Arial" w:hAnsi="Arial" w:cs="Arial"/>
                <w:sz w:val="24"/>
                <w:szCs w:val="24"/>
              </w:rPr>
            </w:pPr>
            <w:r w:rsidRPr="00C12A1D">
              <w:rPr>
                <w:rFonts w:ascii="Arial" w:hAnsi="Arial" w:cs="Arial"/>
                <w:sz w:val="24"/>
                <w:szCs w:val="24"/>
              </w:rPr>
              <w:t>Although this argument was not per se raised during the oral arguments, it was</w:t>
            </w:r>
            <w:r w:rsidR="00C12A1D">
              <w:rPr>
                <w:rFonts w:ascii="Arial" w:hAnsi="Arial" w:cs="Arial"/>
                <w:sz w:val="24"/>
                <w:szCs w:val="24"/>
              </w:rPr>
              <w:t xml:space="preserve"> raised in the written papers. </w:t>
            </w:r>
            <w:r w:rsidRPr="00C12A1D">
              <w:rPr>
                <w:rFonts w:ascii="Arial" w:hAnsi="Arial" w:cs="Arial"/>
                <w:sz w:val="24"/>
                <w:szCs w:val="24"/>
                <w:lang w:val="en-ZA"/>
              </w:rPr>
              <w:t>In terms of the case plan order dated 20 November 2023</w:t>
            </w:r>
            <w:r w:rsidR="00C12A1D">
              <w:rPr>
                <w:rFonts w:ascii="Arial" w:hAnsi="Arial" w:cs="Arial"/>
                <w:sz w:val="24"/>
                <w:szCs w:val="24"/>
                <w:lang w:val="en-ZA"/>
              </w:rPr>
              <w:t>, the p</w:t>
            </w:r>
            <w:r w:rsidRPr="00C12A1D">
              <w:rPr>
                <w:rFonts w:ascii="Arial" w:hAnsi="Arial" w:cs="Arial"/>
                <w:sz w:val="24"/>
                <w:szCs w:val="24"/>
                <w:lang w:val="en-ZA"/>
              </w:rPr>
              <w:t>laintiff had to comp</w:t>
            </w:r>
            <w:r w:rsidR="00C12A1D">
              <w:rPr>
                <w:rFonts w:ascii="Arial" w:hAnsi="Arial" w:cs="Arial"/>
                <w:sz w:val="24"/>
                <w:szCs w:val="24"/>
                <w:lang w:val="en-ZA"/>
              </w:rPr>
              <w:t>ly with r</w:t>
            </w:r>
            <w:r w:rsidRPr="00C12A1D">
              <w:rPr>
                <w:rFonts w:ascii="Arial" w:hAnsi="Arial" w:cs="Arial"/>
                <w:sz w:val="24"/>
                <w:szCs w:val="24"/>
                <w:lang w:val="en-ZA"/>
              </w:rPr>
              <w:t>ule 32(9) and (10) by 1 December 2023 and file its application for summary judgment on or before 8 December 2023, if the parties could not re</w:t>
            </w:r>
            <w:r w:rsidR="00C12A1D">
              <w:rPr>
                <w:rFonts w:ascii="Arial" w:hAnsi="Arial" w:cs="Arial"/>
                <w:sz w:val="24"/>
                <w:szCs w:val="24"/>
                <w:lang w:val="en-ZA"/>
              </w:rPr>
              <w:t xml:space="preserve">ach an amicable resolution. </w:t>
            </w:r>
            <w:r w:rsidRPr="00C12A1D">
              <w:rPr>
                <w:rFonts w:ascii="Arial" w:hAnsi="Arial" w:cs="Arial"/>
                <w:sz w:val="24"/>
                <w:szCs w:val="24"/>
                <w:lang w:val="en-ZA"/>
              </w:rPr>
              <w:t>Th</w:t>
            </w:r>
            <w:r w:rsidR="00C12A1D">
              <w:rPr>
                <w:rFonts w:ascii="Arial" w:hAnsi="Arial" w:cs="Arial"/>
                <w:sz w:val="24"/>
                <w:szCs w:val="24"/>
                <w:lang w:val="en-ZA"/>
              </w:rPr>
              <w:t>e Plaintiff duly complied with r</w:t>
            </w:r>
            <w:r w:rsidRPr="00C12A1D">
              <w:rPr>
                <w:rFonts w:ascii="Arial" w:hAnsi="Arial" w:cs="Arial"/>
                <w:sz w:val="24"/>
                <w:szCs w:val="24"/>
                <w:lang w:val="en-ZA"/>
              </w:rPr>
              <w:t>ul</w:t>
            </w:r>
            <w:r w:rsidR="00C12A1D">
              <w:rPr>
                <w:rFonts w:ascii="Arial" w:hAnsi="Arial" w:cs="Arial"/>
                <w:sz w:val="24"/>
                <w:szCs w:val="24"/>
                <w:lang w:val="en-ZA"/>
              </w:rPr>
              <w:t>e 32(9) and (10) by filing the r</w:t>
            </w:r>
            <w:r w:rsidRPr="00C12A1D">
              <w:rPr>
                <w:rFonts w:ascii="Arial" w:hAnsi="Arial" w:cs="Arial"/>
                <w:sz w:val="24"/>
                <w:szCs w:val="24"/>
                <w:lang w:val="en-ZA"/>
              </w:rPr>
              <w:t xml:space="preserve">ule 32(10) report on 1 December 2023 and by filing its application for summary judgment on 6 December 2023. </w:t>
            </w:r>
            <w:r w:rsidR="00C12A1D">
              <w:rPr>
                <w:rFonts w:ascii="Arial" w:hAnsi="Arial" w:cs="Arial"/>
                <w:sz w:val="24"/>
                <w:szCs w:val="24"/>
                <w:lang w:val="en-ZA"/>
              </w:rPr>
              <w:t>The d</w:t>
            </w:r>
            <w:r w:rsidRPr="00C12A1D">
              <w:rPr>
                <w:rFonts w:ascii="Arial" w:hAnsi="Arial" w:cs="Arial"/>
                <w:sz w:val="24"/>
                <w:szCs w:val="24"/>
                <w:lang w:val="en-ZA"/>
              </w:rPr>
              <w:t>efendants, in terms of the case plan order, had to file their notice of intention to oppose on 15 December 2023 and their opposing affidavits (or set security) on</w:t>
            </w:r>
            <w:r w:rsidR="00C12A1D">
              <w:rPr>
                <w:rFonts w:ascii="Arial" w:hAnsi="Arial" w:cs="Arial"/>
                <w:sz w:val="24"/>
                <w:szCs w:val="24"/>
                <w:lang w:val="en-ZA"/>
              </w:rPr>
              <w:t xml:space="preserve"> 25 January 2024. </w:t>
            </w:r>
            <w:r w:rsidRPr="00C12A1D">
              <w:rPr>
                <w:rFonts w:ascii="Arial" w:hAnsi="Arial" w:cs="Arial"/>
                <w:sz w:val="24"/>
                <w:szCs w:val="24"/>
                <w:lang w:val="en-ZA"/>
              </w:rPr>
              <w:t>T</w:t>
            </w:r>
            <w:r w:rsidR="00C12A1D">
              <w:rPr>
                <w:rFonts w:ascii="Arial" w:hAnsi="Arial" w:cs="Arial"/>
                <w:sz w:val="24"/>
                <w:szCs w:val="24"/>
                <w:lang w:val="en-ZA"/>
              </w:rPr>
              <w:t>he d</w:t>
            </w:r>
            <w:r w:rsidRPr="00C12A1D">
              <w:rPr>
                <w:rFonts w:ascii="Arial" w:hAnsi="Arial" w:cs="Arial"/>
                <w:sz w:val="24"/>
                <w:szCs w:val="24"/>
                <w:lang w:val="en-ZA"/>
              </w:rPr>
              <w:t xml:space="preserve">efendants did file a notice of intention to oppose on 15 December 2023, but failed to file their opposing affidavits (or set security) on </w:t>
            </w:r>
            <w:r w:rsidR="00C12A1D">
              <w:rPr>
                <w:rFonts w:ascii="Arial" w:hAnsi="Arial" w:cs="Arial"/>
                <w:sz w:val="24"/>
                <w:szCs w:val="24"/>
                <w:lang w:val="en-ZA"/>
              </w:rPr>
              <w:t xml:space="preserve">25 January 2024, but filed </w:t>
            </w:r>
            <w:r w:rsidRPr="00C12A1D">
              <w:rPr>
                <w:rFonts w:ascii="Arial" w:hAnsi="Arial" w:cs="Arial"/>
                <w:sz w:val="24"/>
                <w:szCs w:val="24"/>
                <w:lang w:val="en-ZA"/>
              </w:rPr>
              <w:t xml:space="preserve">the opposing affidavit </w:t>
            </w:r>
            <w:r w:rsidR="00C12A1D">
              <w:rPr>
                <w:rFonts w:ascii="Arial" w:hAnsi="Arial" w:cs="Arial"/>
                <w:sz w:val="24"/>
                <w:szCs w:val="24"/>
                <w:lang w:val="en-ZA"/>
              </w:rPr>
              <w:t xml:space="preserve">late, </w:t>
            </w:r>
            <w:r w:rsidRPr="00C12A1D">
              <w:rPr>
                <w:rFonts w:ascii="Arial" w:hAnsi="Arial" w:cs="Arial"/>
                <w:sz w:val="24"/>
                <w:szCs w:val="24"/>
                <w:lang w:val="en-ZA"/>
              </w:rPr>
              <w:t>in non-compliance with the case</w:t>
            </w:r>
            <w:r w:rsidR="00C12A1D">
              <w:rPr>
                <w:rFonts w:ascii="Arial" w:hAnsi="Arial" w:cs="Arial"/>
                <w:sz w:val="24"/>
                <w:szCs w:val="24"/>
                <w:lang w:val="en-ZA"/>
              </w:rPr>
              <w:t xml:space="preserve"> plan court order dated</w:t>
            </w:r>
            <w:r w:rsidRPr="00C12A1D">
              <w:rPr>
                <w:rFonts w:ascii="Arial" w:hAnsi="Arial" w:cs="Arial"/>
                <w:sz w:val="24"/>
                <w:szCs w:val="24"/>
                <w:lang w:val="en-ZA"/>
              </w:rPr>
              <w:t xml:space="preserve"> 26 January 2024</w:t>
            </w:r>
            <w:r w:rsidR="00C12A1D">
              <w:rPr>
                <w:rFonts w:ascii="Arial" w:hAnsi="Arial" w:cs="Arial"/>
                <w:sz w:val="24"/>
                <w:szCs w:val="24"/>
                <w:lang w:val="en-ZA"/>
              </w:rPr>
              <w:t>.</w:t>
            </w:r>
          </w:p>
          <w:p w:rsidR="00C12A1D" w:rsidRPr="00C12A1D" w:rsidRDefault="00C12A1D" w:rsidP="00C12A1D">
            <w:pPr>
              <w:pStyle w:val="ListParagraph"/>
              <w:spacing w:after="0" w:line="360" w:lineRule="auto"/>
              <w:ind w:left="0"/>
              <w:jc w:val="both"/>
              <w:rPr>
                <w:rFonts w:ascii="Arial" w:hAnsi="Arial" w:cs="Arial"/>
                <w:sz w:val="24"/>
                <w:szCs w:val="24"/>
              </w:rPr>
            </w:pPr>
          </w:p>
          <w:p w:rsidR="00F974B3" w:rsidRDefault="005927A1" w:rsidP="005927A1">
            <w:pPr>
              <w:pStyle w:val="ListParagraph"/>
              <w:numPr>
                <w:ilvl w:val="0"/>
                <w:numId w:val="46"/>
              </w:numPr>
              <w:spacing w:after="0" w:line="360" w:lineRule="auto"/>
              <w:ind w:left="0" w:firstLine="0"/>
              <w:jc w:val="both"/>
              <w:rPr>
                <w:rFonts w:ascii="Arial" w:hAnsi="Arial" w:cs="Arial"/>
                <w:sz w:val="24"/>
                <w:szCs w:val="24"/>
              </w:rPr>
            </w:pPr>
            <w:r w:rsidRPr="00C12A1D">
              <w:rPr>
                <w:rFonts w:ascii="Arial" w:hAnsi="Arial" w:cs="Arial"/>
                <w:sz w:val="24"/>
                <w:szCs w:val="24"/>
              </w:rPr>
              <w:t>Ru</w:t>
            </w:r>
            <w:r w:rsidR="00C12A1D">
              <w:rPr>
                <w:rFonts w:ascii="Arial" w:hAnsi="Arial" w:cs="Arial"/>
                <w:sz w:val="24"/>
                <w:szCs w:val="24"/>
              </w:rPr>
              <w:t>le 53 and 54 of the High Court Rules states</w:t>
            </w:r>
            <w:r w:rsidRPr="00C12A1D">
              <w:rPr>
                <w:rFonts w:ascii="Arial" w:hAnsi="Arial" w:cs="Arial"/>
                <w:sz w:val="24"/>
                <w:szCs w:val="24"/>
              </w:rPr>
              <w:t xml:space="preserve"> the following:</w:t>
            </w:r>
          </w:p>
          <w:p w:rsidR="00C12A1D" w:rsidRPr="00C12A1D" w:rsidRDefault="00C12A1D" w:rsidP="00C12A1D">
            <w:pPr>
              <w:pStyle w:val="ListParagraph"/>
              <w:spacing w:after="0" w:line="360" w:lineRule="auto"/>
              <w:ind w:left="0"/>
              <w:jc w:val="both"/>
              <w:rPr>
                <w:rFonts w:ascii="Arial" w:hAnsi="Arial" w:cs="Arial"/>
                <w:sz w:val="24"/>
                <w:szCs w:val="24"/>
              </w:rPr>
            </w:pPr>
          </w:p>
          <w:p w:rsidR="00F974B3" w:rsidRPr="007E6DB6" w:rsidRDefault="005927A1" w:rsidP="00F974B3">
            <w:pPr>
              <w:spacing w:after="0" w:line="360" w:lineRule="auto"/>
              <w:jc w:val="both"/>
              <w:rPr>
                <w:rFonts w:ascii="Arial" w:hAnsi="Arial" w:cs="Arial"/>
              </w:rPr>
            </w:pPr>
            <w:r>
              <w:rPr>
                <w:rFonts w:ascii="Arial" w:hAnsi="Arial" w:cs="Arial"/>
                <w:sz w:val="24"/>
                <w:szCs w:val="24"/>
              </w:rPr>
              <w:tab/>
            </w:r>
            <w:r w:rsidRPr="007E6DB6">
              <w:rPr>
                <w:rFonts w:ascii="Arial" w:hAnsi="Arial" w:cs="Arial"/>
              </w:rPr>
              <w:t>'</w:t>
            </w:r>
            <w:r w:rsidR="00F974B3" w:rsidRPr="007E6DB6">
              <w:rPr>
                <w:rFonts w:ascii="Arial" w:hAnsi="Arial" w:cs="Arial"/>
              </w:rPr>
              <w:t>53. (1) If a party or his or her legal practi</w:t>
            </w:r>
            <w:r w:rsidRPr="007E6DB6">
              <w:rPr>
                <w:rFonts w:ascii="Arial" w:hAnsi="Arial" w:cs="Arial"/>
              </w:rPr>
              <w:t xml:space="preserve">tioner, if represented, without </w:t>
            </w:r>
            <w:r w:rsidR="00F974B3" w:rsidRPr="007E6DB6">
              <w:rPr>
                <w:rFonts w:ascii="Arial" w:hAnsi="Arial" w:cs="Arial"/>
              </w:rPr>
              <w:t>reasonable explanation fails to –</w:t>
            </w:r>
          </w:p>
          <w:p w:rsidR="00F974B3" w:rsidRPr="007E6DB6" w:rsidRDefault="00F974B3" w:rsidP="00F974B3">
            <w:pPr>
              <w:spacing w:after="0" w:line="360" w:lineRule="auto"/>
              <w:jc w:val="both"/>
              <w:rPr>
                <w:rFonts w:ascii="Arial" w:hAnsi="Arial" w:cs="Arial"/>
              </w:rPr>
            </w:pPr>
            <w:r w:rsidRPr="007E6DB6">
              <w:rPr>
                <w:rFonts w:ascii="Arial" w:hAnsi="Arial" w:cs="Arial"/>
              </w:rPr>
              <w:t>(a) attend a case planning conference, case management conference, a status he</w:t>
            </w:r>
            <w:r w:rsidR="005927A1" w:rsidRPr="007E6DB6">
              <w:rPr>
                <w:rFonts w:ascii="Arial" w:hAnsi="Arial" w:cs="Arial"/>
              </w:rPr>
              <w:t xml:space="preserve">aring, an  </w:t>
            </w:r>
            <w:r w:rsidRPr="007E6DB6">
              <w:rPr>
                <w:rFonts w:ascii="Arial" w:hAnsi="Arial" w:cs="Arial"/>
              </w:rPr>
              <w:t>additional case management conference or a pre-trial conference;</w:t>
            </w:r>
          </w:p>
          <w:p w:rsidR="00F974B3" w:rsidRPr="007E6DB6" w:rsidRDefault="00F974B3" w:rsidP="00F974B3">
            <w:pPr>
              <w:spacing w:after="0" w:line="360" w:lineRule="auto"/>
              <w:jc w:val="both"/>
              <w:rPr>
                <w:rFonts w:ascii="Arial" w:hAnsi="Arial" w:cs="Arial"/>
              </w:rPr>
            </w:pPr>
            <w:r w:rsidRPr="007E6DB6">
              <w:rPr>
                <w:rFonts w:ascii="Arial" w:hAnsi="Arial" w:cs="Arial"/>
              </w:rPr>
              <w:t>(b) participate in the creation of a case plan, a joint case</w:t>
            </w:r>
            <w:r w:rsidR="005927A1" w:rsidRPr="007E6DB6">
              <w:rPr>
                <w:rFonts w:ascii="Arial" w:hAnsi="Arial" w:cs="Arial"/>
              </w:rPr>
              <w:t xml:space="preserve"> management report or parties’ </w:t>
            </w:r>
            <w:r w:rsidRPr="007E6DB6">
              <w:rPr>
                <w:rFonts w:ascii="Arial" w:hAnsi="Arial" w:cs="Arial"/>
              </w:rPr>
              <w:t>proposed pre-trial order;</w:t>
            </w:r>
          </w:p>
          <w:p w:rsidR="00F974B3" w:rsidRPr="007E6DB6" w:rsidRDefault="00F974B3" w:rsidP="00F974B3">
            <w:pPr>
              <w:spacing w:after="0" w:line="360" w:lineRule="auto"/>
              <w:jc w:val="both"/>
              <w:rPr>
                <w:rFonts w:ascii="Arial" w:hAnsi="Arial" w:cs="Arial"/>
              </w:rPr>
            </w:pPr>
            <w:r w:rsidRPr="007E6DB6">
              <w:rPr>
                <w:rFonts w:ascii="Arial" w:hAnsi="Arial" w:cs="Arial"/>
              </w:rPr>
              <w:t>(c) comply with a case plan order, case management order, a st</w:t>
            </w:r>
            <w:r w:rsidR="005927A1" w:rsidRPr="007E6DB6">
              <w:rPr>
                <w:rFonts w:ascii="Arial" w:hAnsi="Arial" w:cs="Arial"/>
              </w:rPr>
              <w:t xml:space="preserve">atus hearing order or the </w:t>
            </w:r>
            <w:r w:rsidRPr="007E6DB6">
              <w:rPr>
                <w:rFonts w:ascii="Arial" w:hAnsi="Arial" w:cs="Arial"/>
              </w:rPr>
              <w:t>managing judge’s pre-trial order;</w:t>
            </w:r>
          </w:p>
          <w:p w:rsidR="00F974B3" w:rsidRPr="007E6DB6" w:rsidRDefault="00F974B3" w:rsidP="00F974B3">
            <w:pPr>
              <w:spacing w:after="0" w:line="360" w:lineRule="auto"/>
              <w:jc w:val="both"/>
              <w:rPr>
                <w:rFonts w:ascii="Arial" w:hAnsi="Arial" w:cs="Arial"/>
              </w:rPr>
            </w:pPr>
            <w:r w:rsidRPr="007E6DB6">
              <w:rPr>
                <w:rFonts w:ascii="Arial" w:hAnsi="Arial" w:cs="Arial"/>
              </w:rPr>
              <w:t>(d) participate in good faith in a case planning, case management or pre-trial process;</w:t>
            </w:r>
          </w:p>
          <w:p w:rsidR="00F974B3" w:rsidRPr="007E6DB6" w:rsidRDefault="00F974B3" w:rsidP="00F974B3">
            <w:pPr>
              <w:spacing w:after="0" w:line="360" w:lineRule="auto"/>
              <w:jc w:val="both"/>
              <w:rPr>
                <w:rFonts w:ascii="Arial" w:hAnsi="Arial" w:cs="Arial"/>
              </w:rPr>
            </w:pPr>
            <w:r w:rsidRPr="007E6DB6">
              <w:rPr>
                <w:rFonts w:ascii="Arial" w:hAnsi="Arial" w:cs="Arial"/>
              </w:rPr>
              <w:t>(e) comply with a case plan order or any direction i</w:t>
            </w:r>
            <w:r w:rsidR="005927A1" w:rsidRPr="007E6DB6">
              <w:rPr>
                <w:rFonts w:ascii="Arial" w:hAnsi="Arial" w:cs="Arial"/>
              </w:rPr>
              <w:t>ssued by the managing judge; or</w:t>
            </w:r>
          </w:p>
          <w:p w:rsidR="00F974B3" w:rsidRPr="007E6DB6" w:rsidRDefault="00F974B3" w:rsidP="007E6DB6">
            <w:pPr>
              <w:spacing w:after="0" w:line="360" w:lineRule="auto"/>
              <w:jc w:val="both"/>
              <w:rPr>
                <w:rFonts w:ascii="Arial" w:hAnsi="Arial" w:cs="Arial"/>
              </w:rPr>
            </w:pPr>
            <w:r w:rsidRPr="007E6DB6">
              <w:rPr>
                <w:rFonts w:ascii="Arial" w:hAnsi="Arial" w:cs="Arial"/>
              </w:rPr>
              <w:t>(f) comply with deadlines set by any order of court, the managing judge may enter any order that is just and fair in the matter including any of the orders set out in subrule (2).</w:t>
            </w:r>
          </w:p>
          <w:p w:rsidR="005927A1" w:rsidRPr="007E6DB6" w:rsidRDefault="005927A1" w:rsidP="00F974B3">
            <w:pPr>
              <w:spacing w:after="0" w:line="360" w:lineRule="auto"/>
              <w:jc w:val="both"/>
              <w:rPr>
                <w:rFonts w:ascii="Arial" w:hAnsi="Arial" w:cs="Arial"/>
              </w:rPr>
            </w:pPr>
          </w:p>
          <w:p w:rsidR="00F974B3" w:rsidRPr="007E6DB6" w:rsidRDefault="00F974B3" w:rsidP="00F974B3">
            <w:pPr>
              <w:spacing w:after="0" w:line="360" w:lineRule="auto"/>
              <w:jc w:val="both"/>
              <w:rPr>
                <w:rFonts w:ascii="Arial" w:hAnsi="Arial" w:cs="Arial"/>
              </w:rPr>
            </w:pPr>
            <w:r w:rsidRPr="007E6DB6">
              <w:rPr>
                <w:rFonts w:ascii="Arial" w:hAnsi="Arial" w:cs="Arial"/>
              </w:rPr>
              <w:t>(2) Without derogating from any power of the cou</w:t>
            </w:r>
            <w:r w:rsidR="005927A1" w:rsidRPr="007E6DB6">
              <w:rPr>
                <w:rFonts w:ascii="Arial" w:hAnsi="Arial" w:cs="Arial"/>
              </w:rPr>
              <w:t xml:space="preserve">rt under these rules the court  </w:t>
            </w:r>
            <w:r w:rsidRPr="007E6DB6">
              <w:rPr>
                <w:rFonts w:ascii="Arial" w:hAnsi="Arial" w:cs="Arial"/>
              </w:rPr>
              <w:t>may issue an order -</w:t>
            </w:r>
          </w:p>
          <w:p w:rsidR="00F974B3" w:rsidRPr="007E6DB6" w:rsidRDefault="00F974B3" w:rsidP="00F974B3">
            <w:pPr>
              <w:spacing w:after="0" w:line="360" w:lineRule="auto"/>
              <w:jc w:val="both"/>
              <w:rPr>
                <w:rFonts w:ascii="Arial" w:hAnsi="Arial" w:cs="Arial"/>
              </w:rPr>
            </w:pPr>
            <w:r w:rsidRPr="007E6DB6">
              <w:rPr>
                <w:rFonts w:ascii="Arial" w:hAnsi="Arial" w:cs="Arial"/>
              </w:rPr>
              <w:t>(a) refusing to allow the non-compliant party to s</w:t>
            </w:r>
            <w:r w:rsidR="005927A1" w:rsidRPr="007E6DB6">
              <w:rPr>
                <w:rFonts w:ascii="Arial" w:hAnsi="Arial" w:cs="Arial"/>
              </w:rPr>
              <w:t xml:space="preserve">upport or oppose any claims or </w:t>
            </w:r>
            <w:r w:rsidRPr="007E6DB6">
              <w:rPr>
                <w:rFonts w:ascii="Arial" w:hAnsi="Arial" w:cs="Arial"/>
              </w:rPr>
              <w:t>defences;</w:t>
            </w:r>
          </w:p>
          <w:p w:rsidR="00F974B3" w:rsidRPr="007E6DB6" w:rsidRDefault="00F974B3" w:rsidP="00F974B3">
            <w:pPr>
              <w:spacing w:after="0" w:line="360" w:lineRule="auto"/>
              <w:jc w:val="both"/>
              <w:rPr>
                <w:rFonts w:ascii="Arial" w:hAnsi="Arial" w:cs="Arial"/>
              </w:rPr>
            </w:pPr>
            <w:r w:rsidRPr="007E6DB6">
              <w:rPr>
                <w:rFonts w:ascii="Arial" w:hAnsi="Arial" w:cs="Arial"/>
              </w:rPr>
              <w:lastRenderedPageBreak/>
              <w:t>(b) striking out pleadings or part thereof, including any</w:t>
            </w:r>
            <w:r w:rsidR="005927A1" w:rsidRPr="007E6DB6">
              <w:rPr>
                <w:rFonts w:ascii="Arial" w:hAnsi="Arial" w:cs="Arial"/>
              </w:rPr>
              <w:t xml:space="preserve"> defence, exception or special </w:t>
            </w:r>
            <w:r w:rsidRPr="007E6DB6">
              <w:rPr>
                <w:rFonts w:ascii="Arial" w:hAnsi="Arial" w:cs="Arial"/>
              </w:rPr>
              <w:t>plea;</w:t>
            </w:r>
          </w:p>
          <w:p w:rsidR="00F974B3" w:rsidRPr="007E6DB6" w:rsidRDefault="00F974B3" w:rsidP="00F974B3">
            <w:pPr>
              <w:spacing w:after="0" w:line="360" w:lineRule="auto"/>
              <w:jc w:val="both"/>
              <w:rPr>
                <w:rFonts w:ascii="Arial" w:hAnsi="Arial" w:cs="Arial"/>
              </w:rPr>
            </w:pPr>
            <w:r w:rsidRPr="007E6DB6">
              <w:rPr>
                <w:rFonts w:ascii="Arial" w:hAnsi="Arial" w:cs="Arial"/>
              </w:rPr>
              <w:t>(c) dismissing a claim or entering a final judgment; or</w:t>
            </w:r>
          </w:p>
          <w:p w:rsidR="00F974B3" w:rsidRPr="007E6DB6" w:rsidRDefault="00F974B3" w:rsidP="00F974B3">
            <w:pPr>
              <w:spacing w:after="0" w:line="360" w:lineRule="auto"/>
              <w:jc w:val="both"/>
              <w:rPr>
                <w:rFonts w:ascii="Arial" w:hAnsi="Arial" w:cs="Arial"/>
              </w:rPr>
            </w:pPr>
            <w:r w:rsidRPr="007E6DB6">
              <w:rPr>
                <w:rFonts w:ascii="Arial" w:hAnsi="Arial" w:cs="Arial"/>
              </w:rPr>
              <w:t>(d) directing the non-compliant party or his or her legal practitioner to pay the opposing party’s costs caused by the non-compliance.</w:t>
            </w:r>
          </w:p>
          <w:p w:rsidR="005927A1" w:rsidRPr="007E6DB6" w:rsidRDefault="005927A1" w:rsidP="00F974B3">
            <w:pPr>
              <w:spacing w:after="0" w:line="360" w:lineRule="auto"/>
              <w:jc w:val="both"/>
              <w:rPr>
                <w:rFonts w:ascii="Arial" w:hAnsi="Arial" w:cs="Arial"/>
              </w:rPr>
            </w:pPr>
          </w:p>
          <w:p w:rsidR="00F974B3" w:rsidRPr="007E6DB6" w:rsidRDefault="00F974B3" w:rsidP="00F974B3">
            <w:pPr>
              <w:spacing w:after="0" w:line="360" w:lineRule="auto"/>
              <w:jc w:val="both"/>
              <w:rPr>
                <w:rFonts w:ascii="Arial" w:hAnsi="Arial" w:cs="Arial"/>
              </w:rPr>
            </w:pPr>
            <w:r w:rsidRPr="007E6DB6">
              <w:rPr>
                <w:rFonts w:ascii="Arial" w:hAnsi="Arial" w:cs="Arial"/>
              </w:rPr>
              <w:t>54. (1) Where a party has failed to comply with</w:t>
            </w:r>
            <w:r w:rsidR="005927A1" w:rsidRPr="007E6DB6">
              <w:rPr>
                <w:rFonts w:ascii="Arial" w:hAnsi="Arial" w:cs="Arial"/>
              </w:rPr>
              <w:t xml:space="preserve"> a rule, practice direction or </w:t>
            </w:r>
            <w:r w:rsidRPr="007E6DB6">
              <w:rPr>
                <w:rFonts w:ascii="Arial" w:hAnsi="Arial" w:cs="Arial"/>
              </w:rPr>
              <w:t>court order, any sanction for a failure to comply imposed by t</w:t>
            </w:r>
            <w:r w:rsidR="005927A1" w:rsidRPr="007E6DB6">
              <w:rPr>
                <w:rFonts w:ascii="Arial" w:hAnsi="Arial" w:cs="Arial"/>
              </w:rPr>
              <w:t>he rule, practice direction or court</w:t>
            </w:r>
            <w:r w:rsidRPr="007E6DB6">
              <w:rPr>
                <w:rFonts w:ascii="Arial" w:hAnsi="Arial" w:cs="Arial"/>
              </w:rPr>
              <w:t xml:space="preserve"> order has effect and consequences for such failure and such effect and co</w:t>
            </w:r>
            <w:r w:rsidR="005927A1" w:rsidRPr="007E6DB6">
              <w:rPr>
                <w:rFonts w:ascii="Arial" w:hAnsi="Arial" w:cs="Arial"/>
              </w:rPr>
              <w:t xml:space="preserve">nsequences </w:t>
            </w:r>
            <w:r w:rsidRPr="007E6DB6">
              <w:rPr>
                <w:rFonts w:ascii="Arial" w:hAnsi="Arial" w:cs="Arial"/>
              </w:rPr>
              <w:t xml:space="preserve">follow, unless the party in default applies for and is granted </w:t>
            </w:r>
            <w:r w:rsidR="005927A1" w:rsidRPr="007E6DB6">
              <w:rPr>
                <w:rFonts w:ascii="Arial" w:hAnsi="Arial" w:cs="Arial"/>
              </w:rPr>
              <w:t xml:space="preserve">relaxation or extension of time </w:t>
            </w:r>
            <w:r w:rsidRPr="007E6DB6">
              <w:rPr>
                <w:rFonts w:ascii="Arial" w:hAnsi="Arial" w:cs="Arial"/>
              </w:rPr>
              <w:t xml:space="preserve">from sanction. </w:t>
            </w:r>
          </w:p>
          <w:p w:rsidR="005927A1" w:rsidRPr="007E6DB6" w:rsidRDefault="005927A1" w:rsidP="00F974B3">
            <w:pPr>
              <w:spacing w:after="0" w:line="360" w:lineRule="auto"/>
              <w:jc w:val="both"/>
              <w:rPr>
                <w:rFonts w:ascii="Arial" w:hAnsi="Arial" w:cs="Arial"/>
              </w:rPr>
            </w:pPr>
          </w:p>
          <w:p w:rsidR="00F974B3" w:rsidRPr="007E6DB6" w:rsidRDefault="00F974B3" w:rsidP="00F974B3">
            <w:pPr>
              <w:spacing w:after="0" w:line="360" w:lineRule="auto"/>
              <w:jc w:val="both"/>
              <w:rPr>
                <w:rFonts w:ascii="Arial" w:hAnsi="Arial" w:cs="Arial"/>
              </w:rPr>
            </w:pPr>
            <w:r w:rsidRPr="007E6DB6">
              <w:rPr>
                <w:rFonts w:ascii="Arial" w:hAnsi="Arial" w:cs="Arial"/>
              </w:rPr>
              <w:t>(2) Where a rule, practice direction or court order -</w:t>
            </w:r>
          </w:p>
          <w:p w:rsidR="00F974B3" w:rsidRPr="007E6DB6" w:rsidRDefault="00F974B3" w:rsidP="00F974B3">
            <w:pPr>
              <w:spacing w:after="0" w:line="360" w:lineRule="auto"/>
              <w:jc w:val="both"/>
              <w:rPr>
                <w:rFonts w:ascii="Arial" w:hAnsi="Arial" w:cs="Arial"/>
              </w:rPr>
            </w:pPr>
            <w:r w:rsidRPr="007E6DB6">
              <w:rPr>
                <w:rFonts w:ascii="Arial" w:hAnsi="Arial" w:cs="Arial"/>
              </w:rPr>
              <w:t>(a) requires a party to do something within a specified time; or</w:t>
            </w:r>
          </w:p>
          <w:p w:rsidR="00F974B3" w:rsidRPr="007E6DB6" w:rsidRDefault="00F974B3" w:rsidP="00F974B3">
            <w:pPr>
              <w:spacing w:after="0" w:line="360" w:lineRule="auto"/>
              <w:jc w:val="both"/>
              <w:rPr>
                <w:rFonts w:ascii="Arial" w:hAnsi="Arial" w:cs="Arial"/>
              </w:rPr>
            </w:pPr>
            <w:r w:rsidRPr="007E6DB6">
              <w:rPr>
                <w:rFonts w:ascii="Arial" w:hAnsi="Arial" w:cs="Arial"/>
              </w:rPr>
              <w:t xml:space="preserve">(b) specifies the consequences of a failure to comply, </w:t>
            </w:r>
          </w:p>
          <w:p w:rsidR="00F974B3" w:rsidRPr="007E6DB6" w:rsidRDefault="00F974B3" w:rsidP="00F974B3">
            <w:pPr>
              <w:spacing w:after="0" w:line="360" w:lineRule="auto"/>
              <w:jc w:val="both"/>
              <w:rPr>
                <w:rFonts w:ascii="Arial" w:hAnsi="Arial" w:cs="Arial"/>
              </w:rPr>
            </w:pPr>
            <w:r w:rsidRPr="007E6DB6">
              <w:rPr>
                <w:rFonts w:ascii="Arial" w:hAnsi="Arial" w:cs="Arial"/>
              </w:rPr>
              <w:t>the time for doing the act in question may not be extended by agreement between the parties.</w:t>
            </w:r>
          </w:p>
          <w:p w:rsidR="005927A1" w:rsidRPr="007E6DB6" w:rsidRDefault="005927A1" w:rsidP="00F974B3">
            <w:pPr>
              <w:spacing w:after="0" w:line="360" w:lineRule="auto"/>
              <w:jc w:val="both"/>
              <w:rPr>
                <w:rFonts w:ascii="Arial" w:hAnsi="Arial" w:cs="Arial"/>
              </w:rPr>
            </w:pPr>
          </w:p>
          <w:p w:rsidR="00307087" w:rsidRPr="007E6DB6" w:rsidRDefault="00F974B3" w:rsidP="00F974B3">
            <w:pPr>
              <w:spacing w:after="0" w:line="360" w:lineRule="auto"/>
              <w:jc w:val="both"/>
              <w:rPr>
                <w:rFonts w:ascii="Arial" w:hAnsi="Arial" w:cs="Arial"/>
              </w:rPr>
            </w:pPr>
            <w:r w:rsidRPr="007E6DB6">
              <w:rPr>
                <w:rFonts w:ascii="Arial" w:hAnsi="Arial" w:cs="Arial"/>
              </w:rPr>
              <w:t>(3) Where a party fails to deliver a pleading within th</w:t>
            </w:r>
            <w:r w:rsidR="005927A1" w:rsidRPr="007E6DB6">
              <w:rPr>
                <w:rFonts w:ascii="Arial" w:hAnsi="Arial" w:cs="Arial"/>
              </w:rPr>
              <w:t xml:space="preserve">e time stated in the case plan </w:t>
            </w:r>
            <w:r w:rsidRPr="007E6DB6">
              <w:rPr>
                <w:rFonts w:ascii="Arial" w:hAnsi="Arial" w:cs="Arial"/>
              </w:rPr>
              <w:t>order or within any extended time allowed by the managing judg</w:t>
            </w:r>
            <w:r w:rsidR="005927A1" w:rsidRPr="007E6DB6">
              <w:rPr>
                <w:rFonts w:ascii="Arial" w:hAnsi="Arial" w:cs="Arial"/>
              </w:rPr>
              <w:t xml:space="preserve">e, that party is in default of </w:t>
            </w:r>
            <w:r w:rsidRPr="007E6DB6">
              <w:rPr>
                <w:rFonts w:ascii="Arial" w:hAnsi="Arial" w:cs="Arial"/>
              </w:rPr>
              <w:t xml:space="preserve">filing such pleading </w:t>
            </w:r>
            <w:r w:rsidR="005927A1" w:rsidRPr="007E6DB6">
              <w:rPr>
                <w:rFonts w:ascii="Arial" w:hAnsi="Arial" w:cs="Arial"/>
              </w:rPr>
              <w:t>and is by that very fact barred</w:t>
            </w:r>
            <w:r w:rsidR="007E6DB6" w:rsidRPr="007E6DB6">
              <w:rPr>
                <w:rFonts w:ascii="Arial" w:hAnsi="Arial" w:cs="Arial"/>
              </w:rPr>
              <w:t>.</w:t>
            </w:r>
            <w:r w:rsidR="005927A1" w:rsidRPr="007E6DB6">
              <w:rPr>
                <w:rFonts w:ascii="Arial" w:hAnsi="Arial" w:cs="Arial"/>
              </w:rPr>
              <w:t>’</w:t>
            </w:r>
          </w:p>
          <w:p w:rsidR="005B08B7" w:rsidRDefault="005B08B7" w:rsidP="007F0C90">
            <w:pPr>
              <w:spacing w:after="0" w:line="360" w:lineRule="auto"/>
              <w:jc w:val="both"/>
              <w:rPr>
                <w:rFonts w:ascii="Arial" w:hAnsi="Arial" w:cs="Arial"/>
                <w:sz w:val="24"/>
                <w:szCs w:val="24"/>
              </w:rPr>
            </w:pPr>
          </w:p>
          <w:p w:rsidR="007E6DB6" w:rsidRPr="007E6DB6" w:rsidRDefault="005927A1" w:rsidP="005927A1">
            <w:pPr>
              <w:pStyle w:val="ListParagraph"/>
              <w:numPr>
                <w:ilvl w:val="0"/>
                <w:numId w:val="46"/>
              </w:numPr>
              <w:spacing w:after="0" w:line="360" w:lineRule="auto"/>
              <w:ind w:left="0" w:firstLine="0"/>
              <w:jc w:val="both"/>
              <w:rPr>
                <w:rFonts w:ascii="Arial" w:hAnsi="Arial" w:cs="Arial"/>
                <w:sz w:val="24"/>
                <w:szCs w:val="24"/>
              </w:rPr>
            </w:pPr>
            <w:r w:rsidRPr="007E6DB6">
              <w:rPr>
                <w:rFonts w:ascii="Arial" w:hAnsi="Arial" w:cs="Arial"/>
                <w:sz w:val="24"/>
                <w:szCs w:val="24"/>
              </w:rPr>
              <w:t>The effect is therefore that the first defendant was to seek condonation for the late filing of the affi</w:t>
            </w:r>
            <w:r w:rsidR="007E6DB6">
              <w:rPr>
                <w:rFonts w:ascii="Arial" w:hAnsi="Arial" w:cs="Arial"/>
                <w:sz w:val="24"/>
                <w:szCs w:val="24"/>
              </w:rPr>
              <w:t>davit</w:t>
            </w:r>
            <w:r w:rsidR="00302345">
              <w:rPr>
                <w:rFonts w:ascii="Arial" w:hAnsi="Arial" w:cs="Arial"/>
                <w:sz w:val="24"/>
                <w:szCs w:val="24"/>
              </w:rPr>
              <w:t>,</w:t>
            </w:r>
            <w:r w:rsidR="007E6DB6">
              <w:rPr>
                <w:rFonts w:ascii="Arial" w:hAnsi="Arial" w:cs="Arial"/>
                <w:sz w:val="24"/>
                <w:szCs w:val="24"/>
              </w:rPr>
              <w:t xml:space="preserve"> opposing the summary judgment application. </w:t>
            </w:r>
            <w:r w:rsidRPr="007E6DB6">
              <w:rPr>
                <w:rFonts w:ascii="Arial" w:hAnsi="Arial" w:cs="Arial"/>
                <w:sz w:val="24"/>
                <w:szCs w:val="24"/>
              </w:rPr>
              <w:t xml:space="preserve">Although it was filed only a day later, the </w:t>
            </w:r>
            <w:r w:rsidR="007E6DB6">
              <w:rPr>
                <w:rFonts w:ascii="Arial" w:hAnsi="Arial" w:cs="Arial"/>
                <w:sz w:val="24"/>
                <w:szCs w:val="24"/>
              </w:rPr>
              <w:t xml:space="preserve">first </w:t>
            </w:r>
            <w:r w:rsidRPr="007E6DB6">
              <w:rPr>
                <w:rFonts w:ascii="Arial" w:hAnsi="Arial" w:cs="Arial"/>
                <w:sz w:val="24"/>
                <w:szCs w:val="24"/>
              </w:rPr>
              <w:t>defendant still needs to explain and</w:t>
            </w:r>
            <w:r w:rsidRPr="005927A1">
              <w:rPr>
                <w:lang w:val="en-ZA"/>
              </w:rPr>
              <w:t xml:space="preserve"> </w:t>
            </w:r>
            <w:r w:rsidRPr="007E6DB6">
              <w:rPr>
                <w:rFonts w:ascii="Arial" w:hAnsi="Arial" w:cs="Arial"/>
                <w:sz w:val="24"/>
                <w:szCs w:val="24"/>
                <w:lang w:val="en-ZA"/>
              </w:rPr>
              <w:t>give a reasonable explanation for the non-compliance with the court order, also indicate that the delay was not due to any wilful conduct on the part of the first defendant or that there was no reckless or intentional disregard of the court order by the first d</w:t>
            </w:r>
            <w:r w:rsidR="007E6DB6">
              <w:rPr>
                <w:rFonts w:ascii="Arial" w:hAnsi="Arial" w:cs="Arial"/>
                <w:sz w:val="24"/>
                <w:szCs w:val="24"/>
                <w:lang w:val="en-ZA"/>
              </w:rPr>
              <w:t>efendant.</w:t>
            </w:r>
          </w:p>
          <w:p w:rsidR="007E6DB6" w:rsidRPr="007E6DB6" w:rsidRDefault="007E6DB6" w:rsidP="007E6DB6">
            <w:pPr>
              <w:pStyle w:val="ListParagraph"/>
              <w:spacing w:after="0" w:line="360" w:lineRule="auto"/>
              <w:ind w:left="0"/>
              <w:jc w:val="both"/>
              <w:rPr>
                <w:rFonts w:ascii="Arial" w:hAnsi="Arial" w:cs="Arial"/>
                <w:sz w:val="24"/>
                <w:szCs w:val="24"/>
              </w:rPr>
            </w:pPr>
          </w:p>
          <w:p w:rsidR="007E6DB6" w:rsidRPr="007E6DB6" w:rsidRDefault="005927A1" w:rsidP="007E6DB6">
            <w:pPr>
              <w:pStyle w:val="ListParagraph"/>
              <w:numPr>
                <w:ilvl w:val="0"/>
                <w:numId w:val="46"/>
              </w:numPr>
              <w:spacing w:after="0" w:line="360" w:lineRule="auto"/>
              <w:ind w:left="0" w:firstLine="0"/>
              <w:jc w:val="both"/>
              <w:rPr>
                <w:rFonts w:ascii="Arial" w:hAnsi="Arial" w:cs="Arial"/>
                <w:sz w:val="24"/>
                <w:szCs w:val="24"/>
              </w:rPr>
            </w:pPr>
            <w:r w:rsidRPr="007E6DB6">
              <w:rPr>
                <w:rFonts w:ascii="Arial" w:hAnsi="Arial" w:cs="Arial"/>
                <w:sz w:val="24"/>
                <w:szCs w:val="24"/>
              </w:rPr>
              <w:t xml:space="preserve">In the Supreme Court of Namibia’s judgment in the matter of </w:t>
            </w:r>
            <w:r w:rsidRPr="007E6DB6">
              <w:rPr>
                <w:rFonts w:ascii="Arial" w:hAnsi="Arial" w:cs="Arial"/>
                <w:i/>
                <w:sz w:val="24"/>
                <w:szCs w:val="24"/>
              </w:rPr>
              <w:t>Leweis v Sampoio</w:t>
            </w:r>
            <w:r>
              <w:rPr>
                <w:rStyle w:val="FootnoteReference"/>
                <w:rFonts w:ascii="Arial" w:hAnsi="Arial" w:cs="Arial"/>
                <w:i/>
                <w:sz w:val="24"/>
                <w:szCs w:val="24"/>
              </w:rPr>
              <w:footnoteReference w:id="1"/>
            </w:r>
            <w:r w:rsidRPr="007E6DB6">
              <w:rPr>
                <w:rFonts w:ascii="Arial" w:hAnsi="Arial" w:cs="Arial"/>
                <w:sz w:val="24"/>
                <w:szCs w:val="24"/>
              </w:rPr>
              <w:t xml:space="preserve"> where the Supreme Court approved the following content given to the requirements implied by the phrase of “good cause” to allow</w:t>
            </w:r>
            <w:r w:rsidR="007E6DB6">
              <w:rPr>
                <w:rFonts w:ascii="Arial" w:hAnsi="Arial" w:cs="Arial"/>
                <w:sz w:val="24"/>
                <w:szCs w:val="24"/>
              </w:rPr>
              <w:t xml:space="preserve"> condonation, from the judg</w:t>
            </w:r>
            <w:r w:rsidR="00ED3939" w:rsidRPr="007E6DB6">
              <w:rPr>
                <w:rFonts w:ascii="Arial" w:hAnsi="Arial" w:cs="Arial"/>
                <w:sz w:val="24"/>
                <w:szCs w:val="24"/>
              </w:rPr>
              <w:t xml:space="preserve">ment in </w:t>
            </w:r>
            <w:r w:rsidR="00ED3939" w:rsidRPr="007E6DB6">
              <w:rPr>
                <w:rFonts w:ascii="Arial" w:hAnsi="Arial" w:cs="Arial"/>
                <w:i/>
                <w:sz w:val="24"/>
                <w:szCs w:val="24"/>
              </w:rPr>
              <w:t xml:space="preserve">Grant v </w:t>
            </w:r>
            <w:r w:rsidRPr="007E6DB6">
              <w:rPr>
                <w:rFonts w:ascii="Arial" w:hAnsi="Arial" w:cs="Arial"/>
                <w:i/>
                <w:sz w:val="24"/>
                <w:szCs w:val="24"/>
              </w:rPr>
              <w:t>Plumbers (Pty) Ltd</w:t>
            </w:r>
            <w:r w:rsidR="00ED3939" w:rsidRPr="007E6DB6">
              <w:rPr>
                <w:rFonts w:ascii="Arial" w:hAnsi="Arial" w:cs="Arial"/>
                <w:sz w:val="24"/>
                <w:szCs w:val="24"/>
              </w:rPr>
              <w:t>,</w:t>
            </w:r>
            <w:r w:rsidR="00ED3939">
              <w:rPr>
                <w:rStyle w:val="FootnoteReference"/>
                <w:rFonts w:ascii="Arial" w:hAnsi="Arial" w:cs="Arial"/>
                <w:sz w:val="24"/>
                <w:szCs w:val="24"/>
              </w:rPr>
              <w:footnoteReference w:id="2"/>
            </w:r>
            <w:r w:rsidR="006B3E4D">
              <w:rPr>
                <w:rFonts w:ascii="Arial" w:hAnsi="Arial" w:cs="Arial"/>
                <w:sz w:val="24"/>
                <w:szCs w:val="24"/>
              </w:rPr>
              <w:t xml:space="preserve"> </w:t>
            </w:r>
            <w:r w:rsidR="00ED3939" w:rsidRPr="007E6DB6">
              <w:rPr>
                <w:rFonts w:ascii="Arial" w:hAnsi="Arial" w:cs="Arial"/>
                <w:sz w:val="24"/>
                <w:szCs w:val="24"/>
              </w:rPr>
              <w:t>being:</w:t>
            </w:r>
          </w:p>
          <w:p w:rsidR="007E6DB6" w:rsidRDefault="007E6DB6" w:rsidP="005927A1">
            <w:pPr>
              <w:spacing w:after="0" w:line="360" w:lineRule="auto"/>
              <w:jc w:val="both"/>
              <w:rPr>
                <w:rFonts w:ascii="Arial" w:hAnsi="Arial" w:cs="Arial"/>
                <w:sz w:val="24"/>
                <w:szCs w:val="24"/>
              </w:rPr>
            </w:pPr>
          </w:p>
          <w:p w:rsidR="005927A1" w:rsidRPr="007E6DB6" w:rsidRDefault="007E6DB6" w:rsidP="005927A1">
            <w:pPr>
              <w:spacing w:after="0" w:line="360" w:lineRule="auto"/>
              <w:jc w:val="both"/>
              <w:rPr>
                <w:rFonts w:ascii="Arial" w:hAnsi="Arial" w:cs="Arial"/>
              </w:rPr>
            </w:pPr>
            <w:r w:rsidRPr="007E6DB6">
              <w:rPr>
                <w:rFonts w:ascii="Arial" w:hAnsi="Arial" w:cs="Arial"/>
              </w:rPr>
              <w:t xml:space="preserve">          ‘</w:t>
            </w:r>
            <w:r w:rsidR="005927A1" w:rsidRPr="007E6DB6">
              <w:rPr>
                <w:rFonts w:ascii="Arial" w:hAnsi="Arial" w:cs="Arial"/>
              </w:rPr>
              <w:t>a) He must give a reasonable explanation of his d</w:t>
            </w:r>
            <w:r w:rsidR="00ED3939" w:rsidRPr="007E6DB6">
              <w:rPr>
                <w:rFonts w:ascii="Arial" w:hAnsi="Arial" w:cs="Arial"/>
              </w:rPr>
              <w:t xml:space="preserve">efault. If it appears that his </w:t>
            </w:r>
            <w:r w:rsidR="005927A1" w:rsidRPr="007E6DB6">
              <w:rPr>
                <w:rFonts w:ascii="Arial" w:hAnsi="Arial" w:cs="Arial"/>
              </w:rPr>
              <w:t>default was willful or that it was due to gross neglige</w:t>
            </w:r>
            <w:r w:rsidR="00ED3939" w:rsidRPr="007E6DB6">
              <w:rPr>
                <w:rFonts w:ascii="Arial" w:hAnsi="Arial" w:cs="Arial"/>
              </w:rPr>
              <w:t xml:space="preserve">nce, the Court should not come </w:t>
            </w:r>
            <w:r w:rsidR="005927A1" w:rsidRPr="007E6DB6">
              <w:rPr>
                <w:rFonts w:ascii="Arial" w:hAnsi="Arial" w:cs="Arial"/>
              </w:rPr>
              <w:t>to his assistance.</w:t>
            </w:r>
          </w:p>
          <w:p w:rsidR="005927A1" w:rsidRPr="007E6DB6" w:rsidRDefault="005927A1" w:rsidP="005927A1">
            <w:pPr>
              <w:spacing w:after="0" w:line="360" w:lineRule="auto"/>
              <w:jc w:val="both"/>
              <w:rPr>
                <w:rFonts w:ascii="Arial" w:hAnsi="Arial" w:cs="Arial"/>
              </w:rPr>
            </w:pPr>
            <w:r w:rsidRPr="007E6DB6">
              <w:rPr>
                <w:rFonts w:ascii="Arial" w:hAnsi="Arial" w:cs="Arial"/>
              </w:rPr>
              <w:t>b) His application must be bona fide and not made w</w:t>
            </w:r>
            <w:r w:rsidR="00ED3939" w:rsidRPr="007E6DB6">
              <w:rPr>
                <w:rFonts w:ascii="Arial" w:hAnsi="Arial" w:cs="Arial"/>
              </w:rPr>
              <w:t xml:space="preserve">ith the intention delaying the </w:t>
            </w:r>
            <w:r w:rsidRPr="007E6DB6">
              <w:rPr>
                <w:rFonts w:ascii="Arial" w:hAnsi="Arial" w:cs="Arial"/>
              </w:rPr>
              <w:t>plaintiff’s claim.</w:t>
            </w:r>
          </w:p>
          <w:p w:rsidR="00601E8D" w:rsidRPr="007E6DB6" w:rsidRDefault="005927A1" w:rsidP="005927A1">
            <w:pPr>
              <w:spacing w:after="0" w:line="360" w:lineRule="auto"/>
              <w:jc w:val="both"/>
              <w:rPr>
                <w:rFonts w:ascii="Arial" w:hAnsi="Arial" w:cs="Arial"/>
              </w:rPr>
            </w:pPr>
            <w:r w:rsidRPr="007E6DB6">
              <w:rPr>
                <w:rFonts w:ascii="Arial" w:hAnsi="Arial" w:cs="Arial"/>
              </w:rPr>
              <w:t>c) He must show that he has a bona fide defence t</w:t>
            </w:r>
            <w:r w:rsidR="00ED3939" w:rsidRPr="007E6DB6">
              <w:rPr>
                <w:rFonts w:ascii="Arial" w:hAnsi="Arial" w:cs="Arial"/>
              </w:rPr>
              <w:t xml:space="preserve">o the plaintiff’s claim. It is </w:t>
            </w:r>
            <w:r w:rsidRPr="007E6DB6">
              <w:rPr>
                <w:rFonts w:ascii="Arial" w:hAnsi="Arial" w:cs="Arial"/>
              </w:rPr>
              <w:t xml:space="preserve">sufficient if he makes out a prima facie defence in the </w:t>
            </w:r>
            <w:r w:rsidR="00ED3939" w:rsidRPr="007E6DB6">
              <w:rPr>
                <w:rFonts w:ascii="Arial" w:hAnsi="Arial" w:cs="Arial"/>
              </w:rPr>
              <w:t xml:space="preserve">sense of setting out averments </w:t>
            </w:r>
            <w:r w:rsidRPr="007E6DB6">
              <w:rPr>
                <w:rFonts w:ascii="Arial" w:hAnsi="Arial" w:cs="Arial"/>
              </w:rPr>
              <w:t xml:space="preserve">which, if established at the trial, would entitle him </w:t>
            </w:r>
            <w:r w:rsidRPr="007E6DB6">
              <w:rPr>
                <w:rFonts w:ascii="Arial" w:hAnsi="Arial" w:cs="Arial"/>
              </w:rPr>
              <w:lastRenderedPageBreak/>
              <w:t>to the relief asked for. He need not deal fully with the merits of the case and produce evide</w:t>
            </w:r>
            <w:r w:rsidR="00ED3939" w:rsidRPr="007E6DB6">
              <w:rPr>
                <w:rFonts w:ascii="Arial" w:hAnsi="Arial" w:cs="Arial"/>
              </w:rPr>
              <w:t>nce that the probabilit</w:t>
            </w:r>
            <w:r w:rsidR="007E6DB6" w:rsidRPr="007E6DB6">
              <w:rPr>
                <w:rFonts w:ascii="Arial" w:hAnsi="Arial" w:cs="Arial"/>
              </w:rPr>
              <w:t>ies are actually in his favour.’</w:t>
            </w:r>
            <w:r w:rsidR="00ED3939" w:rsidRPr="007E6DB6">
              <w:rPr>
                <w:rStyle w:val="FootnoteReference"/>
                <w:rFonts w:ascii="Arial" w:hAnsi="Arial" w:cs="Arial"/>
              </w:rPr>
              <w:footnoteReference w:id="3"/>
            </w:r>
          </w:p>
          <w:p w:rsidR="00601E8D" w:rsidRDefault="00601E8D" w:rsidP="007F0C90">
            <w:pPr>
              <w:spacing w:after="0" w:line="360" w:lineRule="auto"/>
              <w:jc w:val="both"/>
              <w:rPr>
                <w:rFonts w:ascii="Arial" w:hAnsi="Arial" w:cs="Arial"/>
                <w:sz w:val="24"/>
                <w:szCs w:val="24"/>
              </w:rPr>
            </w:pPr>
          </w:p>
          <w:p w:rsidR="007E6DB6" w:rsidRDefault="00ED3939" w:rsidP="007F0C90">
            <w:pPr>
              <w:pStyle w:val="ListParagraph"/>
              <w:numPr>
                <w:ilvl w:val="0"/>
                <w:numId w:val="46"/>
              </w:numPr>
              <w:spacing w:after="0" w:line="360" w:lineRule="auto"/>
              <w:ind w:left="0" w:firstLine="0"/>
              <w:jc w:val="both"/>
              <w:rPr>
                <w:rFonts w:ascii="Arial" w:hAnsi="Arial" w:cs="Arial"/>
                <w:sz w:val="24"/>
                <w:szCs w:val="24"/>
              </w:rPr>
            </w:pPr>
            <w:r w:rsidRPr="007E6DB6">
              <w:rPr>
                <w:rFonts w:ascii="Arial" w:hAnsi="Arial" w:cs="Arial"/>
                <w:sz w:val="24"/>
                <w:szCs w:val="24"/>
              </w:rPr>
              <w:t>No application was made by the first defendant, neither was it mentioned in the arg</w:t>
            </w:r>
            <w:r w:rsidR="007E6DB6">
              <w:rPr>
                <w:rFonts w:ascii="Arial" w:hAnsi="Arial" w:cs="Arial"/>
                <w:sz w:val="24"/>
                <w:szCs w:val="24"/>
              </w:rPr>
              <w:t xml:space="preserve">uments of the first defendant. </w:t>
            </w:r>
            <w:r w:rsidRPr="007E6DB6">
              <w:rPr>
                <w:rFonts w:ascii="Arial" w:hAnsi="Arial" w:cs="Arial"/>
                <w:sz w:val="24"/>
                <w:szCs w:val="24"/>
              </w:rPr>
              <w:t xml:space="preserve">The point </w:t>
            </w:r>
            <w:r w:rsidRPr="007E6DB6">
              <w:rPr>
                <w:rFonts w:ascii="Arial" w:hAnsi="Arial" w:cs="Arial"/>
                <w:i/>
                <w:sz w:val="24"/>
                <w:szCs w:val="24"/>
              </w:rPr>
              <w:t>in limine</w:t>
            </w:r>
            <w:r w:rsidRPr="007E6DB6">
              <w:rPr>
                <w:rFonts w:ascii="Arial" w:hAnsi="Arial" w:cs="Arial"/>
                <w:sz w:val="24"/>
                <w:szCs w:val="24"/>
              </w:rPr>
              <w:t xml:space="preserve"> must therefore be upheld and the court finds that the opposing affidavit on behalf of the first defendant is not properly before court.</w:t>
            </w:r>
            <w:r w:rsidR="001C437D" w:rsidRPr="007E6DB6">
              <w:rPr>
                <w:rFonts w:ascii="Arial" w:hAnsi="Arial" w:cs="Arial"/>
                <w:sz w:val="24"/>
                <w:szCs w:val="24"/>
              </w:rPr>
              <w:t xml:space="preserve"> The court is not going to grant prayer four</w:t>
            </w:r>
            <w:r w:rsidR="00302345">
              <w:rPr>
                <w:rFonts w:ascii="Arial" w:hAnsi="Arial" w:cs="Arial"/>
                <w:sz w:val="24"/>
                <w:szCs w:val="24"/>
              </w:rPr>
              <w:t>,</w:t>
            </w:r>
            <w:r w:rsidR="001C437D" w:rsidRPr="007E6DB6">
              <w:rPr>
                <w:rFonts w:ascii="Arial" w:hAnsi="Arial" w:cs="Arial"/>
                <w:sz w:val="24"/>
                <w:szCs w:val="24"/>
              </w:rPr>
              <w:t xml:space="preserve"> for the paying of pro rata share of additional charges</w:t>
            </w:r>
            <w:r w:rsidR="007E6DB6">
              <w:rPr>
                <w:rFonts w:ascii="Arial" w:hAnsi="Arial" w:cs="Arial"/>
                <w:sz w:val="24"/>
                <w:szCs w:val="24"/>
              </w:rPr>
              <w:t>,</w:t>
            </w:r>
            <w:r w:rsidR="001C437D" w:rsidRPr="007E6DB6">
              <w:rPr>
                <w:rFonts w:ascii="Arial" w:hAnsi="Arial" w:cs="Arial"/>
                <w:sz w:val="24"/>
                <w:szCs w:val="24"/>
              </w:rPr>
              <w:t xml:space="preserve"> as this amount was </w:t>
            </w:r>
            <w:r w:rsidR="007E6DB6">
              <w:rPr>
                <w:rFonts w:ascii="Arial" w:hAnsi="Arial" w:cs="Arial"/>
                <w:sz w:val="24"/>
                <w:szCs w:val="24"/>
              </w:rPr>
              <w:t>not quantified and summary judg</w:t>
            </w:r>
            <w:r w:rsidR="001C437D" w:rsidRPr="007E6DB6">
              <w:rPr>
                <w:rFonts w:ascii="Arial" w:hAnsi="Arial" w:cs="Arial"/>
                <w:sz w:val="24"/>
                <w:szCs w:val="24"/>
              </w:rPr>
              <w:t xml:space="preserve">ment can therefore not </w:t>
            </w:r>
            <w:r w:rsidR="007E6DB6">
              <w:rPr>
                <w:rFonts w:ascii="Arial" w:hAnsi="Arial" w:cs="Arial"/>
                <w:sz w:val="24"/>
                <w:szCs w:val="24"/>
              </w:rPr>
              <w:t xml:space="preserve">be granted on the said amount. </w:t>
            </w:r>
            <w:r w:rsidR="001C437D" w:rsidRPr="007E6DB6">
              <w:rPr>
                <w:rFonts w:ascii="Arial" w:hAnsi="Arial" w:cs="Arial"/>
                <w:sz w:val="24"/>
                <w:szCs w:val="24"/>
              </w:rPr>
              <w:t>The court is further awarding costs on an attorney-client scale as per clause A.59 of the rental agreement.</w:t>
            </w:r>
          </w:p>
          <w:p w:rsidR="007E6DB6" w:rsidRDefault="007E6DB6" w:rsidP="007E6DB6">
            <w:pPr>
              <w:pStyle w:val="ListParagraph"/>
              <w:spacing w:after="0" w:line="360" w:lineRule="auto"/>
              <w:ind w:left="0"/>
              <w:jc w:val="both"/>
              <w:rPr>
                <w:rFonts w:ascii="Arial" w:hAnsi="Arial" w:cs="Arial"/>
                <w:sz w:val="24"/>
                <w:szCs w:val="24"/>
              </w:rPr>
            </w:pPr>
          </w:p>
          <w:p w:rsidR="000D0F54" w:rsidRPr="007E6DB6" w:rsidRDefault="00A7631F" w:rsidP="007F0C90">
            <w:pPr>
              <w:pStyle w:val="ListParagraph"/>
              <w:numPr>
                <w:ilvl w:val="0"/>
                <w:numId w:val="46"/>
              </w:numPr>
              <w:spacing w:after="0" w:line="360" w:lineRule="auto"/>
              <w:ind w:left="0" w:firstLine="0"/>
              <w:jc w:val="both"/>
              <w:rPr>
                <w:rFonts w:ascii="Arial" w:hAnsi="Arial" w:cs="Arial"/>
                <w:sz w:val="24"/>
                <w:szCs w:val="24"/>
              </w:rPr>
            </w:pPr>
            <w:r w:rsidRPr="007E6DB6">
              <w:rPr>
                <w:rFonts w:ascii="Arial" w:hAnsi="Arial" w:cs="Arial"/>
                <w:sz w:val="24"/>
                <w:szCs w:val="24"/>
              </w:rPr>
              <w:t>In the result, I make the following order:</w:t>
            </w:r>
          </w:p>
          <w:p w:rsidR="000D0F54" w:rsidRPr="001E32E7" w:rsidRDefault="000D0F54" w:rsidP="007F0C90">
            <w:pPr>
              <w:spacing w:after="0" w:line="360" w:lineRule="auto"/>
              <w:jc w:val="both"/>
              <w:rPr>
                <w:rFonts w:ascii="Arial" w:hAnsi="Arial" w:cs="Arial"/>
                <w:sz w:val="24"/>
                <w:szCs w:val="24"/>
              </w:rPr>
            </w:pPr>
          </w:p>
          <w:p w:rsidR="00E623B8" w:rsidRDefault="00E623B8" w:rsidP="007E6DB6">
            <w:pPr>
              <w:spacing w:after="0" w:line="360" w:lineRule="auto"/>
              <w:ind w:left="1463" w:hanging="743"/>
              <w:jc w:val="both"/>
              <w:rPr>
                <w:rFonts w:ascii="Arial" w:hAnsi="Arial" w:cs="Arial"/>
                <w:sz w:val="24"/>
                <w:szCs w:val="24"/>
              </w:rPr>
            </w:pPr>
            <w:r>
              <w:rPr>
                <w:rFonts w:ascii="Arial" w:hAnsi="Arial" w:cs="Arial"/>
                <w:sz w:val="24"/>
                <w:szCs w:val="24"/>
              </w:rPr>
              <w:t>1.</w:t>
            </w:r>
            <w:r w:rsidRPr="001E32E7">
              <w:rPr>
                <w:rFonts w:ascii="Arial" w:hAnsi="Arial" w:cs="Arial"/>
                <w:sz w:val="24"/>
                <w:szCs w:val="24"/>
              </w:rPr>
              <w:tab/>
            </w:r>
            <w:r w:rsidR="00ED3939">
              <w:rPr>
                <w:rFonts w:ascii="Arial" w:hAnsi="Arial" w:cs="Arial"/>
                <w:sz w:val="24"/>
                <w:szCs w:val="24"/>
              </w:rPr>
              <w:t>The cancellation of the lease agreement is herewith confirmed.</w:t>
            </w:r>
          </w:p>
          <w:p w:rsidR="00E623B8" w:rsidRDefault="00E623B8" w:rsidP="007E6DB6">
            <w:pPr>
              <w:spacing w:after="0" w:line="360" w:lineRule="auto"/>
              <w:ind w:left="1463" w:hanging="743"/>
              <w:jc w:val="both"/>
              <w:rPr>
                <w:rFonts w:ascii="Arial" w:hAnsi="Arial" w:cs="Arial"/>
                <w:sz w:val="24"/>
                <w:szCs w:val="24"/>
              </w:rPr>
            </w:pPr>
            <w:r>
              <w:rPr>
                <w:rFonts w:ascii="Arial" w:hAnsi="Arial" w:cs="Arial"/>
                <w:sz w:val="24"/>
                <w:szCs w:val="24"/>
              </w:rPr>
              <w:t>2.</w:t>
            </w:r>
            <w:r w:rsidRPr="001E32E7">
              <w:rPr>
                <w:rFonts w:ascii="Arial" w:hAnsi="Arial" w:cs="Arial"/>
                <w:sz w:val="24"/>
                <w:szCs w:val="24"/>
              </w:rPr>
              <w:tab/>
            </w:r>
            <w:r w:rsidR="007E6DB6">
              <w:rPr>
                <w:rFonts w:ascii="Arial" w:hAnsi="Arial" w:cs="Arial"/>
                <w:sz w:val="24"/>
                <w:szCs w:val="24"/>
              </w:rPr>
              <w:t>Judg</w:t>
            </w:r>
            <w:r w:rsidR="006B3E4D">
              <w:rPr>
                <w:rFonts w:ascii="Arial" w:hAnsi="Arial" w:cs="Arial"/>
                <w:sz w:val="24"/>
                <w:szCs w:val="24"/>
              </w:rPr>
              <w:t>ment in the amount of N$589 895,</w:t>
            </w:r>
            <w:r w:rsidR="00ED3939">
              <w:rPr>
                <w:rFonts w:ascii="Arial" w:hAnsi="Arial" w:cs="Arial"/>
                <w:sz w:val="24"/>
                <w:szCs w:val="24"/>
              </w:rPr>
              <w:t>37</w:t>
            </w:r>
            <w:r w:rsidR="007E6DB6">
              <w:rPr>
                <w:rFonts w:ascii="Arial" w:hAnsi="Arial" w:cs="Arial"/>
                <w:sz w:val="24"/>
                <w:szCs w:val="24"/>
              </w:rPr>
              <w:t>.</w:t>
            </w:r>
          </w:p>
          <w:p w:rsidR="00E623B8" w:rsidRDefault="00E623B8" w:rsidP="007E6DB6">
            <w:pPr>
              <w:spacing w:after="0" w:line="360" w:lineRule="auto"/>
              <w:ind w:left="1463" w:hanging="743"/>
              <w:jc w:val="both"/>
              <w:rPr>
                <w:rFonts w:ascii="Arial" w:hAnsi="Arial" w:cs="Arial"/>
                <w:sz w:val="24"/>
                <w:szCs w:val="24"/>
              </w:rPr>
            </w:pPr>
            <w:r>
              <w:rPr>
                <w:rFonts w:ascii="Arial" w:hAnsi="Arial" w:cs="Arial"/>
                <w:sz w:val="24"/>
                <w:szCs w:val="24"/>
              </w:rPr>
              <w:t>3.</w:t>
            </w:r>
            <w:r w:rsidRPr="001E32E7">
              <w:rPr>
                <w:rFonts w:ascii="Arial" w:hAnsi="Arial" w:cs="Arial"/>
                <w:sz w:val="24"/>
                <w:szCs w:val="24"/>
              </w:rPr>
              <w:tab/>
            </w:r>
            <w:r w:rsidR="00ED3939">
              <w:rPr>
                <w:rFonts w:ascii="Arial" w:hAnsi="Arial" w:cs="Arial"/>
                <w:sz w:val="24"/>
                <w:szCs w:val="24"/>
              </w:rPr>
              <w:t>Interest a tempore morae to be calculated on the aforesaid amount at the agreed upon prime rate plus 2%</w:t>
            </w:r>
            <w:r w:rsidR="001C437D">
              <w:rPr>
                <w:rFonts w:ascii="Arial" w:hAnsi="Arial" w:cs="Arial"/>
                <w:sz w:val="24"/>
                <w:szCs w:val="24"/>
              </w:rPr>
              <w:t xml:space="preserve"> on the balance outstanding from month to month.</w:t>
            </w:r>
          </w:p>
          <w:p w:rsidR="00626D05" w:rsidRDefault="00E623B8" w:rsidP="007E6DB6">
            <w:pPr>
              <w:spacing w:after="0" w:line="360" w:lineRule="auto"/>
              <w:ind w:left="1463" w:hanging="743"/>
              <w:jc w:val="both"/>
              <w:rPr>
                <w:rFonts w:ascii="Arial" w:hAnsi="Arial" w:cs="Arial"/>
                <w:sz w:val="24"/>
                <w:szCs w:val="24"/>
              </w:rPr>
            </w:pPr>
            <w:r>
              <w:rPr>
                <w:rFonts w:ascii="Arial" w:hAnsi="Arial" w:cs="Arial"/>
                <w:sz w:val="24"/>
                <w:szCs w:val="24"/>
              </w:rPr>
              <w:t>4.</w:t>
            </w:r>
            <w:r>
              <w:rPr>
                <w:rFonts w:ascii="Arial" w:hAnsi="Arial" w:cs="Arial"/>
                <w:sz w:val="24"/>
                <w:szCs w:val="24"/>
              </w:rPr>
              <w:tab/>
            </w:r>
            <w:r w:rsidR="001C437D">
              <w:rPr>
                <w:rFonts w:ascii="Arial" w:hAnsi="Arial" w:cs="Arial"/>
                <w:sz w:val="24"/>
                <w:szCs w:val="24"/>
              </w:rPr>
              <w:t xml:space="preserve">Eviction of the First Defendant and all other persons holding under them and their belongings from shop 04, MegaCentre, </w:t>
            </w:r>
            <w:r w:rsidR="006B3E4D">
              <w:rPr>
                <w:rFonts w:ascii="Arial" w:hAnsi="Arial" w:cs="Arial"/>
                <w:sz w:val="24"/>
                <w:szCs w:val="24"/>
              </w:rPr>
              <w:t>Lifestyle</w:t>
            </w:r>
            <w:r w:rsidR="001C437D">
              <w:rPr>
                <w:rFonts w:ascii="Arial" w:hAnsi="Arial" w:cs="Arial"/>
                <w:sz w:val="24"/>
                <w:szCs w:val="24"/>
              </w:rPr>
              <w:t>, Erf 1345, Chasie Street</w:t>
            </w:r>
            <w:r w:rsidR="007E6DB6">
              <w:rPr>
                <w:rFonts w:ascii="Arial" w:hAnsi="Arial" w:cs="Arial"/>
                <w:sz w:val="24"/>
                <w:szCs w:val="24"/>
              </w:rPr>
              <w:t>,</w:t>
            </w:r>
            <w:r w:rsidR="001C437D">
              <w:rPr>
                <w:rFonts w:ascii="Arial" w:hAnsi="Arial" w:cs="Arial"/>
                <w:sz w:val="24"/>
                <w:szCs w:val="24"/>
              </w:rPr>
              <w:t xml:space="preserve"> Windhoek.</w:t>
            </w:r>
          </w:p>
          <w:p w:rsidR="001C437D" w:rsidRPr="00A91522" w:rsidRDefault="001C437D" w:rsidP="007E6DB6">
            <w:pPr>
              <w:spacing w:after="0" w:line="360" w:lineRule="auto"/>
              <w:ind w:left="1463" w:hanging="743"/>
              <w:jc w:val="both"/>
              <w:rPr>
                <w:rFonts w:ascii="Arial" w:hAnsi="Arial" w:cs="Arial"/>
                <w:sz w:val="24"/>
                <w:szCs w:val="24"/>
              </w:rPr>
            </w:pPr>
            <w:r>
              <w:rPr>
                <w:rFonts w:ascii="Arial" w:hAnsi="Arial" w:cs="Arial"/>
                <w:sz w:val="24"/>
                <w:szCs w:val="24"/>
              </w:rPr>
              <w:t>5.</w:t>
            </w:r>
            <w:r>
              <w:rPr>
                <w:rFonts w:ascii="Arial" w:hAnsi="Arial" w:cs="Arial"/>
                <w:sz w:val="24"/>
                <w:szCs w:val="24"/>
              </w:rPr>
              <w:tab/>
              <w:t>Costs of suit on attorney-client scale, including the costs of one instructed and one instructing counsel.</w:t>
            </w:r>
          </w:p>
        </w:tc>
      </w:tr>
      <w:tr w:rsidR="00A91522" w:rsidRPr="00A91522" w:rsidTr="005B7BF9">
        <w:trPr>
          <w:trHeight w:val="421"/>
        </w:trPr>
        <w:tc>
          <w:tcPr>
            <w:tcW w:w="5245" w:type="dxa"/>
            <w:tcBorders>
              <w:top w:val="single" w:sz="4" w:space="0" w:color="auto"/>
              <w:left w:val="single" w:sz="4" w:space="0" w:color="auto"/>
              <w:bottom w:val="single" w:sz="4" w:space="0" w:color="auto"/>
              <w:right w:val="single" w:sz="4" w:space="0" w:color="auto"/>
            </w:tcBorders>
            <w:hideMark/>
          </w:tcPr>
          <w:p w:rsidR="00B37415" w:rsidRPr="000D0F54" w:rsidRDefault="00496D60" w:rsidP="007F0C90">
            <w:pPr>
              <w:spacing w:after="0" w:line="360" w:lineRule="auto"/>
              <w:jc w:val="center"/>
              <w:rPr>
                <w:rFonts w:ascii="Arial" w:hAnsi="Arial" w:cs="Arial"/>
                <w:b/>
                <w:sz w:val="24"/>
                <w:szCs w:val="24"/>
              </w:rPr>
            </w:pPr>
            <w:r w:rsidRPr="000D0F54">
              <w:rPr>
                <w:rFonts w:ascii="Arial" w:hAnsi="Arial" w:cs="Arial"/>
                <w:b/>
                <w:sz w:val="24"/>
                <w:szCs w:val="24"/>
              </w:rPr>
              <w:lastRenderedPageBreak/>
              <w:t>Judge’s signature</w:t>
            </w:r>
          </w:p>
          <w:p w:rsidR="002C66E4" w:rsidRDefault="002C66E4" w:rsidP="007F0C90">
            <w:pPr>
              <w:spacing w:after="0" w:line="360" w:lineRule="auto"/>
              <w:jc w:val="center"/>
              <w:rPr>
                <w:rFonts w:ascii="Arial" w:hAnsi="Arial" w:cs="Arial"/>
                <w:sz w:val="24"/>
                <w:szCs w:val="24"/>
              </w:rPr>
            </w:pPr>
          </w:p>
          <w:p w:rsidR="00163C6A" w:rsidRPr="00163C6A" w:rsidRDefault="00163C6A" w:rsidP="007F0C90">
            <w:pPr>
              <w:spacing w:after="0" w:line="360" w:lineRule="auto"/>
              <w:jc w:val="center"/>
              <w:rPr>
                <w:rFonts w:ascii="Arial" w:hAnsi="Arial" w:cs="Arial"/>
                <w:sz w:val="16"/>
                <w:szCs w:val="16"/>
              </w:rPr>
            </w:pPr>
          </w:p>
          <w:p w:rsidR="002C66E4" w:rsidRPr="000D0F54" w:rsidRDefault="002C66E4" w:rsidP="007F0C90">
            <w:pPr>
              <w:spacing w:after="0" w:line="360" w:lineRule="auto"/>
              <w:jc w:val="center"/>
              <w:rPr>
                <w:rFonts w:ascii="Arial" w:hAnsi="Arial" w:cs="Arial"/>
                <w:sz w:val="24"/>
                <w:szCs w:val="24"/>
              </w:rPr>
            </w:pPr>
          </w:p>
        </w:tc>
        <w:tc>
          <w:tcPr>
            <w:tcW w:w="5245" w:type="dxa"/>
            <w:gridSpan w:val="2"/>
            <w:tcBorders>
              <w:top w:val="single" w:sz="4" w:space="0" w:color="auto"/>
              <w:left w:val="single" w:sz="4" w:space="0" w:color="auto"/>
              <w:bottom w:val="single" w:sz="4" w:space="0" w:color="auto"/>
              <w:right w:val="single" w:sz="4" w:space="0" w:color="auto"/>
            </w:tcBorders>
          </w:tcPr>
          <w:p w:rsidR="00A91522" w:rsidRPr="000D0F54" w:rsidRDefault="005B7BF9" w:rsidP="007F0C90">
            <w:pPr>
              <w:spacing w:after="0" w:line="360" w:lineRule="auto"/>
              <w:jc w:val="both"/>
              <w:rPr>
                <w:rFonts w:ascii="Arial" w:hAnsi="Arial" w:cs="Arial"/>
                <w:b/>
                <w:sz w:val="24"/>
                <w:szCs w:val="24"/>
              </w:rPr>
            </w:pPr>
            <w:r w:rsidRPr="000D0F54">
              <w:rPr>
                <w:rFonts w:ascii="Arial" w:hAnsi="Arial" w:cs="Arial"/>
                <w:b/>
                <w:sz w:val="24"/>
                <w:szCs w:val="24"/>
              </w:rPr>
              <w:t>Note to the parties:</w:t>
            </w:r>
          </w:p>
        </w:tc>
      </w:tr>
      <w:tr w:rsidR="008019A9" w:rsidRPr="00A91522" w:rsidTr="00163C6A">
        <w:trPr>
          <w:trHeight w:val="670"/>
        </w:trPr>
        <w:tc>
          <w:tcPr>
            <w:tcW w:w="5245" w:type="dxa"/>
            <w:tcBorders>
              <w:top w:val="single" w:sz="4" w:space="0" w:color="auto"/>
              <w:left w:val="single" w:sz="4" w:space="0" w:color="auto"/>
              <w:bottom w:val="single" w:sz="4" w:space="0" w:color="auto"/>
              <w:right w:val="single" w:sz="4" w:space="0" w:color="auto"/>
            </w:tcBorders>
          </w:tcPr>
          <w:p w:rsidR="002C66E4" w:rsidRPr="000D0F54" w:rsidRDefault="003F0FDD" w:rsidP="007F0C90">
            <w:pPr>
              <w:spacing w:after="0" w:line="360" w:lineRule="auto"/>
              <w:jc w:val="center"/>
              <w:rPr>
                <w:rFonts w:ascii="Arial" w:hAnsi="Arial" w:cs="Arial"/>
                <w:sz w:val="24"/>
                <w:szCs w:val="24"/>
              </w:rPr>
            </w:pPr>
            <w:r>
              <w:rPr>
                <w:rFonts w:ascii="Arial" w:hAnsi="Arial" w:cs="Arial"/>
                <w:sz w:val="24"/>
                <w:szCs w:val="24"/>
              </w:rPr>
              <w:t xml:space="preserve">E </w:t>
            </w:r>
            <w:r w:rsidR="000C34AC" w:rsidRPr="000D0F54">
              <w:rPr>
                <w:rFonts w:ascii="Arial" w:hAnsi="Arial" w:cs="Arial"/>
                <w:sz w:val="24"/>
                <w:szCs w:val="24"/>
              </w:rPr>
              <w:t xml:space="preserve"> </w:t>
            </w:r>
            <w:r>
              <w:rPr>
                <w:rFonts w:ascii="Arial" w:hAnsi="Arial" w:cs="Arial"/>
                <w:sz w:val="24"/>
                <w:szCs w:val="24"/>
              </w:rPr>
              <w:t>RAKOW</w:t>
            </w:r>
          </w:p>
          <w:p w:rsidR="00B37415" w:rsidRPr="000D0F54" w:rsidRDefault="005440D6" w:rsidP="007F0C90">
            <w:pPr>
              <w:spacing w:after="0" w:line="360" w:lineRule="auto"/>
              <w:jc w:val="center"/>
              <w:rPr>
                <w:rFonts w:ascii="Arial" w:hAnsi="Arial" w:cs="Arial"/>
                <w:sz w:val="24"/>
                <w:szCs w:val="24"/>
              </w:rPr>
            </w:pPr>
            <w:r w:rsidRPr="000D0F54">
              <w:rPr>
                <w:rFonts w:ascii="Arial" w:hAnsi="Arial" w:cs="Arial"/>
                <w:sz w:val="24"/>
                <w:szCs w:val="24"/>
              </w:rPr>
              <w:t>Judge</w:t>
            </w:r>
          </w:p>
        </w:tc>
        <w:tc>
          <w:tcPr>
            <w:tcW w:w="5245" w:type="dxa"/>
            <w:gridSpan w:val="2"/>
            <w:tcBorders>
              <w:top w:val="single" w:sz="4" w:space="0" w:color="auto"/>
              <w:left w:val="single" w:sz="4" w:space="0" w:color="auto"/>
              <w:bottom w:val="single" w:sz="4" w:space="0" w:color="auto"/>
              <w:right w:val="single" w:sz="4" w:space="0" w:color="auto"/>
            </w:tcBorders>
          </w:tcPr>
          <w:p w:rsidR="008019A9" w:rsidRPr="000D0F54" w:rsidRDefault="005B7BF9" w:rsidP="007F0C90">
            <w:pPr>
              <w:spacing w:after="0" w:line="360" w:lineRule="auto"/>
              <w:jc w:val="center"/>
              <w:rPr>
                <w:rFonts w:ascii="Arial" w:hAnsi="Arial" w:cs="Arial"/>
                <w:sz w:val="24"/>
                <w:szCs w:val="24"/>
              </w:rPr>
            </w:pPr>
            <w:r w:rsidRPr="000D0F54">
              <w:rPr>
                <w:rFonts w:ascii="Arial" w:hAnsi="Arial" w:cs="Arial"/>
                <w:sz w:val="24"/>
                <w:szCs w:val="24"/>
              </w:rPr>
              <w:t>Not applicable</w:t>
            </w:r>
          </w:p>
        </w:tc>
      </w:tr>
      <w:tr w:rsidR="00496D60" w:rsidRPr="00A91522" w:rsidTr="00163C6A">
        <w:trPr>
          <w:trHeight w:val="399"/>
        </w:trPr>
        <w:tc>
          <w:tcPr>
            <w:tcW w:w="10490" w:type="dxa"/>
            <w:gridSpan w:val="3"/>
            <w:tcBorders>
              <w:top w:val="single" w:sz="4" w:space="0" w:color="auto"/>
              <w:left w:val="single" w:sz="4" w:space="0" w:color="auto"/>
              <w:bottom w:val="single" w:sz="4" w:space="0" w:color="auto"/>
              <w:right w:val="single" w:sz="4" w:space="0" w:color="auto"/>
            </w:tcBorders>
          </w:tcPr>
          <w:p w:rsidR="00496D60" w:rsidRPr="000D0F54" w:rsidRDefault="00496D60" w:rsidP="007F0C90">
            <w:pPr>
              <w:spacing w:after="0" w:line="360" w:lineRule="auto"/>
              <w:jc w:val="center"/>
              <w:rPr>
                <w:rFonts w:ascii="Arial" w:hAnsi="Arial" w:cs="Arial"/>
                <w:b/>
                <w:sz w:val="24"/>
                <w:szCs w:val="24"/>
              </w:rPr>
            </w:pPr>
            <w:r w:rsidRPr="000D0F54">
              <w:rPr>
                <w:rFonts w:ascii="Arial" w:hAnsi="Arial" w:cs="Arial"/>
                <w:b/>
                <w:sz w:val="24"/>
                <w:szCs w:val="24"/>
              </w:rPr>
              <w:t>Counsel:</w:t>
            </w:r>
          </w:p>
        </w:tc>
      </w:tr>
      <w:tr w:rsidR="008019A9" w:rsidRPr="00A91522" w:rsidTr="00A45638">
        <w:trPr>
          <w:trHeight w:val="329"/>
        </w:trPr>
        <w:tc>
          <w:tcPr>
            <w:tcW w:w="5245" w:type="dxa"/>
            <w:tcBorders>
              <w:top w:val="single" w:sz="4" w:space="0" w:color="auto"/>
              <w:left w:val="single" w:sz="4" w:space="0" w:color="auto"/>
              <w:bottom w:val="single" w:sz="4" w:space="0" w:color="auto"/>
              <w:right w:val="single" w:sz="4" w:space="0" w:color="auto"/>
            </w:tcBorders>
            <w:hideMark/>
          </w:tcPr>
          <w:p w:rsidR="008019A9" w:rsidRPr="000D0F54" w:rsidRDefault="005B7BF9" w:rsidP="007F0C90">
            <w:pPr>
              <w:spacing w:after="0" w:line="360" w:lineRule="auto"/>
              <w:jc w:val="center"/>
              <w:rPr>
                <w:rFonts w:ascii="Arial" w:hAnsi="Arial" w:cs="Arial"/>
                <w:b/>
                <w:sz w:val="24"/>
                <w:szCs w:val="24"/>
              </w:rPr>
            </w:pPr>
            <w:r w:rsidRPr="000D0F54">
              <w:rPr>
                <w:rFonts w:ascii="Arial" w:hAnsi="Arial" w:cs="Arial"/>
                <w:b/>
                <w:sz w:val="24"/>
                <w:szCs w:val="24"/>
              </w:rPr>
              <w:t>Plaintiff:</w:t>
            </w:r>
          </w:p>
        </w:tc>
        <w:tc>
          <w:tcPr>
            <w:tcW w:w="5245" w:type="dxa"/>
            <w:gridSpan w:val="2"/>
            <w:tcBorders>
              <w:top w:val="single" w:sz="4" w:space="0" w:color="auto"/>
              <w:left w:val="single" w:sz="4" w:space="0" w:color="auto"/>
              <w:bottom w:val="single" w:sz="4" w:space="0" w:color="auto"/>
              <w:right w:val="single" w:sz="4" w:space="0" w:color="auto"/>
            </w:tcBorders>
            <w:hideMark/>
          </w:tcPr>
          <w:p w:rsidR="008019A9" w:rsidRPr="000D0F54" w:rsidRDefault="004378DA" w:rsidP="007F0C90">
            <w:pPr>
              <w:spacing w:after="0" w:line="360" w:lineRule="auto"/>
              <w:jc w:val="center"/>
              <w:rPr>
                <w:rFonts w:ascii="Arial" w:hAnsi="Arial" w:cs="Arial"/>
                <w:b/>
                <w:sz w:val="24"/>
                <w:szCs w:val="24"/>
              </w:rPr>
            </w:pPr>
            <w:r w:rsidRPr="000D0F54">
              <w:rPr>
                <w:rFonts w:ascii="Arial" w:eastAsia="Times New Roman" w:hAnsi="Arial" w:cs="Arial"/>
                <w:b/>
                <w:sz w:val="24"/>
                <w:szCs w:val="24"/>
                <w:lang w:eastAsia="en-GB"/>
              </w:rPr>
              <w:t>Defendant</w:t>
            </w:r>
            <w:r w:rsidR="00C9470C">
              <w:rPr>
                <w:rFonts w:ascii="Arial" w:eastAsia="Times New Roman" w:hAnsi="Arial" w:cs="Arial"/>
                <w:b/>
                <w:sz w:val="24"/>
                <w:szCs w:val="24"/>
                <w:lang w:eastAsia="en-GB"/>
              </w:rPr>
              <w:t>s</w:t>
            </w:r>
            <w:r w:rsidRPr="000D0F54">
              <w:rPr>
                <w:rFonts w:ascii="Arial" w:eastAsia="Times New Roman" w:hAnsi="Arial" w:cs="Arial"/>
                <w:sz w:val="24"/>
                <w:szCs w:val="24"/>
                <w:lang w:eastAsia="en-GB"/>
              </w:rPr>
              <w:t>:</w:t>
            </w:r>
          </w:p>
        </w:tc>
      </w:tr>
      <w:tr w:rsidR="00823351" w:rsidRPr="00A91522" w:rsidTr="00163C6A">
        <w:trPr>
          <w:trHeight w:val="949"/>
        </w:trPr>
        <w:tc>
          <w:tcPr>
            <w:tcW w:w="5245" w:type="dxa"/>
            <w:tcBorders>
              <w:top w:val="single" w:sz="4" w:space="0" w:color="auto"/>
              <w:left w:val="single" w:sz="4" w:space="0" w:color="auto"/>
              <w:bottom w:val="single" w:sz="4" w:space="0" w:color="auto"/>
              <w:right w:val="single" w:sz="4" w:space="0" w:color="auto"/>
            </w:tcBorders>
          </w:tcPr>
          <w:p w:rsidR="00823351" w:rsidRDefault="00823351" w:rsidP="00823351">
            <w:pPr>
              <w:spacing w:after="0" w:line="360" w:lineRule="auto"/>
              <w:jc w:val="both"/>
              <w:rPr>
                <w:rFonts w:ascii="Arial" w:hAnsi="Arial" w:cs="Arial"/>
                <w:sz w:val="24"/>
                <w:szCs w:val="24"/>
              </w:rPr>
            </w:pPr>
            <w:r>
              <w:rPr>
                <w:rFonts w:ascii="Arial" w:hAnsi="Arial" w:cs="Arial"/>
                <w:sz w:val="24"/>
                <w:szCs w:val="24"/>
              </w:rPr>
              <w:t>CJ Van Zyl (with him C Turck)</w:t>
            </w:r>
          </w:p>
          <w:p w:rsidR="00823351" w:rsidRPr="00823351" w:rsidRDefault="00823351" w:rsidP="00163C6A">
            <w:pPr>
              <w:spacing w:after="0" w:line="360" w:lineRule="auto"/>
              <w:jc w:val="both"/>
              <w:rPr>
                <w:rFonts w:ascii="Arial" w:hAnsi="Arial" w:cs="Arial"/>
                <w:sz w:val="24"/>
                <w:szCs w:val="24"/>
              </w:rPr>
            </w:pPr>
            <w:r w:rsidRPr="00823351">
              <w:rPr>
                <w:rFonts w:ascii="Arial" w:hAnsi="Arial" w:cs="Arial"/>
                <w:sz w:val="24"/>
                <w:szCs w:val="24"/>
              </w:rPr>
              <w:t>Instructed by Dr Weder, Kauta &amp; Hoveka Inc., Windhoek</w:t>
            </w:r>
          </w:p>
        </w:tc>
        <w:tc>
          <w:tcPr>
            <w:tcW w:w="5245" w:type="dxa"/>
            <w:gridSpan w:val="2"/>
            <w:tcBorders>
              <w:top w:val="single" w:sz="4" w:space="0" w:color="auto"/>
              <w:left w:val="single" w:sz="4" w:space="0" w:color="auto"/>
              <w:bottom w:val="single" w:sz="4" w:space="0" w:color="auto"/>
              <w:right w:val="single" w:sz="4" w:space="0" w:color="auto"/>
            </w:tcBorders>
          </w:tcPr>
          <w:p w:rsidR="00823351" w:rsidRDefault="00823351" w:rsidP="00823351">
            <w:pPr>
              <w:spacing w:after="0" w:line="360" w:lineRule="auto"/>
              <w:rPr>
                <w:rFonts w:ascii="Arial" w:hAnsi="Arial" w:cs="Arial"/>
                <w:sz w:val="24"/>
                <w:szCs w:val="24"/>
                <w:lang w:val="en-ZA"/>
              </w:rPr>
            </w:pPr>
            <w:r>
              <w:rPr>
                <w:rFonts w:ascii="Arial" w:hAnsi="Arial" w:cs="Arial"/>
                <w:sz w:val="24"/>
                <w:szCs w:val="24"/>
                <w:lang w:val="en-ZA"/>
              </w:rPr>
              <w:t>T Nanhapo</w:t>
            </w:r>
          </w:p>
          <w:p w:rsidR="00823351" w:rsidRPr="00823351" w:rsidRDefault="00823351" w:rsidP="00823351">
            <w:pPr>
              <w:spacing w:after="0" w:line="360" w:lineRule="auto"/>
              <w:rPr>
                <w:rFonts w:ascii="Arial" w:eastAsia="Times New Roman" w:hAnsi="Arial" w:cs="Arial"/>
                <w:sz w:val="24"/>
                <w:szCs w:val="24"/>
                <w:lang w:eastAsia="en-GB"/>
              </w:rPr>
            </w:pPr>
            <w:r w:rsidRPr="00823351">
              <w:rPr>
                <w:rFonts w:ascii="Arial" w:hAnsi="Arial" w:cs="Arial"/>
                <w:sz w:val="24"/>
                <w:szCs w:val="24"/>
                <w:lang w:val="en-ZA"/>
              </w:rPr>
              <w:t xml:space="preserve">Of </w:t>
            </w:r>
            <w:r w:rsidR="00F93451">
              <w:rPr>
                <w:rFonts w:ascii="Arial" w:hAnsi="Arial" w:cs="Arial"/>
                <w:sz w:val="24"/>
                <w:szCs w:val="24"/>
                <w:lang w:val="en-ZA"/>
              </w:rPr>
              <w:t>T Nanhapo Incorporated</w:t>
            </w:r>
            <w:r w:rsidRPr="00823351">
              <w:rPr>
                <w:rFonts w:ascii="Arial" w:hAnsi="Arial" w:cs="Arial"/>
                <w:sz w:val="24"/>
                <w:szCs w:val="24"/>
                <w:lang w:val="en-ZA"/>
              </w:rPr>
              <w:t>, Windhoek</w:t>
            </w:r>
          </w:p>
        </w:tc>
      </w:tr>
    </w:tbl>
    <w:p w:rsidR="00823351" w:rsidRPr="00163C6A" w:rsidRDefault="00823351" w:rsidP="00823351">
      <w:pPr>
        <w:shd w:val="clear" w:color="auto" w:fill="FFFFFF" w:themeFill="background1"/>
        <w:autoSpaceDE w:val="0"/>
        <w:autoSpaceDN w:val="0"/>
        <w:adjustRightInd w:val="0"/>
        <w:spacing w:after="0" w:line="360" w:lineRule="auto"/>
        <w:ind w:hanging="11"/>
        <w:jc w:val="both"/>
        <w:rPr>
          <w:rFonts w:ascii="Arial" w:hAnsi="Arial" w:cs="Arial"/>
          <w:sz w:val="10"/>
          <w:szCs w:val="10"/>
        </w:rPr>
      </w:pPr>
      <w:bookmarkStart w:id="0" w:name="_GoBack"/>
      <w:bookmarkEnd w:id="0"/>
    </w:p>
    <w:sectPr w:rsidR="00823351" w:rsidRPr="00163C6A" w:rsidSect="00AA3231">
      <w:headerReference w:type="default" r:id="rId9"/>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F1D" w:rsidRDefault="00CE7F1D" w:rsidP="001B7253">
      <w:pPr>
        <w:spacing w:after="0" w:line="240" w:lineRule="auto"/>
      </w:pPr>
      <w:r>
        <w:separator/>
      </w:r>
    </w:p>
  </w:endnote>
  <w:endnote w:type="continuationSeparator" w:id="0">
    <w:p w:rsidR="00CE7F1D" w:rsidRDefault="00CE7F1D"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F1D" w:rsidRDefault="00CE7F1D" w:rsidP="001B7253">
      <w:pPr>
        <w:spacing w:after="0" w:line="240" w:lineRule="auto"/>
      </w:pPr>
      <w:r>
        <w:separator/>
      </w:r>
    </w:p>
  </w:footnote>
  <w:footnote w:type="continuationSeparator" w:id="0">
    <w:p w:rsidR="00CE7F1D" w:rsidRDefault="00CE7F1D" w:rsidP="001B7253">
      <w:pPr>
        <w:spacing w:after="0" w:line="240" w:lineRule="auto"/>
      </w:pPr>
      <w:r>
        <w:continuationSeparator/>
      </w:r>
    </w:p>
  </w:footnote>
  <w:footnote w:id="1">
    <w:p w:rsidR="005927A1" w:rsidRPr="007E6DB6" w:rsidRDefault="005927A1">
      <w:pPr>
        <w:pStyle w:val="FootnoteText"/>
        <w:rPr>
          <w:rFonts w:ascii="Arial" w:hAnsi="Arial" w:cs="Arial"/>
        </w:rPr>
      </w:pPr>
      <w:r>
        <w:rPr>
          <w:rStyle w:val="FootnoteReference"/>
        </w:rPr>
        <w:footnoteRef/>
      </w:r>
      <w:r>
        <w:t xml:space="preserve"> </w:t>
      </w:r>
      <w:r w:rsidRPr="007E6DB6">
        <w:rPr>
          <w:rFonts w:ascii="Arial" w:hAnsi="Arial" w:cs="Arial"/>
          <w:i/>
        </w:rPr>
        <w:t>Leweis v Sampoio</w:t>
      </w:r>
      <w:r w:rsidR="007E6DB6">
        <w:rPr>
          <w:rFonts w:ascii="Arial" w:hAnsi="Arial" w:cs="Arial"/>
        </w:rPr>
        <w:t xml:space="preserve"> 2000 NR 186 (SC) at 191G-H.</w:t>
      </w:r>
      <w:r w:rsidR="00ED3939" w:rsidRPr="007E6DB6">
        <w:rPr>
          <w:rFonts w:ascii="Arial" w:hAnsi="Arial" w:cs="Arial"/>
        </w:rPr>
        <w:t xml:space="preserve"> </w:t>
      </w:r>
    </w:p>
  </w:footnote>
  <w:footnote w:id="2">
    <w:p w:rsidR="00ED3939" w:rsidRPr="007E6DB6" w:rsidRDefault="00ED3939" w:rsidP="00ED3939">
      <w:pPr>
        <w:pStyle w:val="FootnoteText"/>
        <w:rPr>
          <w:rFonts w:ascii="Arial" w:hAnsi="Arial" w:cs="Arial"/>
        </w:rPr>
      </w:pPr>
      <w:r w:rsidRPr="007E6DB6">
        <w:rPr>
          <w:rStyle w:val="FootnoteReference"/>
          <w:rFonts w:ascii="Arial" w:hAnsi="Arial" w:cs="Arial"/>
        </w:rPr>
        <w:footnoteRef/>
      </w:r>
      <w:r w:rsidRPr="007E6DB6">
        <w:rPr>
          <w:rFonts w:ascii="Arial" w:hAnsi="Arial" w:cs="Arial"/>
        </w:rPr>
        <w:t xml:space="preserve"> </w:t>
      </w:r>
      <w:r w:rsidRPr="007E6DB6">
        <w:rPr>
          <w:rFonts w:ascii="Arial" w:hAnsi="Arial" w:cs="Arial"/>
          <w:i/>
        </w:rPr>
        <w:t>Grant v Plumbers (Pty) Ltd</w:t>
      </w:r>
      <w:r w:rsidRPr="007E6DB6">
        <w:rPr>
          <w:rFonts w:ascii="Arial" w:hAnsi="Arial" w:cs="Arial"/>
        </w:rPr>
        <w:t>, 1949(2) SA 470 (0) at 476-477:</w:t>
      </w:r>
    </w:p>
    <w:p w:rsidR="00ED3939" w:rsidRPr="00ED3939" w:rsidRDefault="00ED3939">
      <w:pPr>
        <w:pStyle w:val="FootnoteText"/>
        <w:rPr>
          <w:lang w:val="en-US"/>
        </w:rPr>
      </w:pPr>
    </w:p>
  </w:footnote>
  <w:footnote w:id="3">
    <w:p w:rsidR="00ED3939" w:rsidRPr="00ED3939" w:rsidRDefault="00ED3939" w:rsidP="007E6DB6">
      <w:pPr>
        <w:pStyle w:val="FootnoteText"/>
        <w:jc w:val="both"/>
        <w:rPr>
          <w:lang w:val="en-US"/>
        </w:rPr>
      </w:pPr>
      <w:r>
        <w:rPr>
          <w:rStyle w:val="FootnoteReference"/>
        </w:rPr>
        <w:footnoteRef/>
      </w:r>
      <w:r>
        <w:t xml:space="preserve"> </w:t>
      </w:r>
      <w:r w:rsidRPr="007E6DB6">
        <w:rPr>
          <w:rFonts w:ascii="Arial" w:hAnsi="Arial" w:cs="Arial"/>
        </w:rPr>
        <w:t xml:space="preserve">See also </w:t>
      </w:r>
      <w:r w:rsidRPr="007E6DB6">
        <w:rPr>
          <w:rFonts w:ascii="Arial" w:hAnsi="Arial" w:cs="Arial"/>
          <w:i/>
        </w:rPr>
        <w:t>SOS-Kinderdorf International v Effie Lentin Architects</w:t>
      </w:r>
      <w:r w:rsidRPr="007E6DB6">
        <w:rPr>
          <w:rFonts w:ascii="Arial" w:hAnsi="Arial" w:cs="Arial"/>
        </w:rPr>
        <w:t xml:space="preserve"> 1990 NR 300 (HC) at 302D-F; </w:t>
      </w:r>
      <w:r w:rsidRPr="007E6DB6">
        <w:rPr>
          <w:rFonts w:ascii="Arial" w:hAnsi="Arial" w:cs="Arial"/>
          <w:i/>
        </w:rPr>
        <w:t>Krauer &amp; Another v Metzger</w:t>
      </w:r>
      <w:r w:rsidRPr="007E6DB6">
        <w:rPr>
          <w:rFonts w:ascii="Arial" w:hAnsi="Arial" w:cs="Arial"/>
        </w:rPr>
        <w:t xml:space="preserve"> (2) 1990 NR 135 (HC) at 139G-J and </w:t>
      </w:r>
      <w:r w:rsidRPr="007E6DB6">
        <w:rPr>
          <w:rFonts w:ascii="Arial" w:hAnsi="Arial" w:cs="Arial"/>
          <w:i/>
        </w:rPr>
        <w:t>Mutjabikua v Mutual &amp; Federal Insurance Company Limited</w:t>
      </w:r>
      <w:r w:rsidRPr="007E6DB6">
        <w:rPr>
          <w:rFonts w:ascii="Arial" w:hAnsi="Arial" w:cs="Arial"/>
        </w:rPr>
        <w:t xml:space="preserve"> 1998 NR 57 (HC) at 59D-F</w:t>
      </w:r>
      <w:r w:rsidR="007E6DB6">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6637"/>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163C6A">
          <w:rPr>
            <w:noProof/>
          </w:rPr>
          <w:t>5</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AE2"/>
    <w:multiLevelType w:val="hybridMultilevel"/>
    <w:tmpl w:val="D4125D86"/>
    <w:lvl w:ilvl="0" w:tplc="47D64F1A">
      <w:start w:val="1"/>
      <w:numFmt w:val="lowerLetter"/>
      <w:lvlText w:val="(%1)"/>
      <w:lvlJc w:val="left"/>
      <w:pPr>
        <w:ind w:left="1429" w:hanging="720"/>
      </w:pPr>
      <w:rPr>
        <w:rFonts w:ascii="Arial" w:eastAsiaTheme="minorHAnsi"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02906ADE"/>
    <w:multiLevelType w:val="hybridMultilevel"/>
    <w:tmpl w:val="844CFE3A"/>
    <w:lvl w:ilvl="0" w:tplc="D85E2E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6D3B1B"/>
    <w:multiLevelType w:val="hybridMultilevel"/>
    <w:tmpl w:val="E2B27EC2"/>
    <w:lvl w:ilvl="0" w:tplc="47BC625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15:restartNumberingAfterBreak="0">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18D0F68"/>
    <w:multiLevelType w:val="multilevel"/>
    <w:tmpl w:val="8AF0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15:restartNumberingAfterBreak="0">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15:restartNumberingAfterBreak="0">
    <w:nsid w:val="179C7F1A"/>
    <w:multiLevelType w:val="hybridMultilevel"/>
    <w:tmpl w:val="19E25AB4"/>
    <w:lvl w:ilvl="0" w:tplc="CEB0B9C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0" w15:restartNumberingAfterBreak="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22A4354D"/>
    <w:multiLevelType w:val="hybridMultilevel"/>
    <w:tmpl w:val="C3228E76"/>
    <w:lvl w:ilvl="0" w:tplc="09C8ABC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15:restartNumberingAfterBreak="0">
    <w:nsid w:val="26122ADB"/>
    <w:multiLevelType w:val="hybridMultilevel"/>
    <w:tmpl w:val="27ECCFA8"/>
    <w:lvl w:ilvl="0" w:tplc="799A94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2E1471F3"/>
    <w:multiLevelType w:val="hybridMultilevel"/>
    <w:tmpl w:val="810AEB28"/>
    <w:lvl w:ilvl="0" w:tplc="6120A1D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15:restartNumberingAfterBreak="0">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6" w15:restartNumberingAfterBreak="0">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15:restartNumberingAfterBreak="0">
    <w:nsid w:val="314F5404"/>
    <w:multiLevelType w:val="hybridMultilevel"/>
    <w:tmpl w:val="5EE02090"/>
    <w:lvl w:ilvl="0" w:tplc="2B7803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15:restartNumberingAfterBreak="0">
    <w:nsid w:val="34415217"/>
    <w:multiLevelType w:val="hybridMultilevel"/>
    <w:tmpl w:val="E4841E9E"/>
    <w:lvl w:ilvl="0" w:tplc="D04C9B8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15:restartNumberingAfterBreak="0">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15:restartNumberingAfterBreak="0">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15:restartNumberingAfterBreak="0">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4787FDD"/>
    <w:multiLevelType w:val="hybridMultilevel"/>
    <w:tmpl w:val="341EF0A8"/>
    <w:lvl w:ilvl="0" w:tplc="7758D5B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15:restartNumberingAfterBreak="0">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15:restartNumberingAfterBreak="0">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15:restartNumberingAfterBreak="0">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15:restartNumberingAfterBreak="0">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8" w15:restartNumberingAfterBreak="0">
    <w:nsid w:val="52EB5AF0"/>
    <w:multiLevelType w:val="hybridMultilevel"/>
    <w:tmpl w:val="C9CC4AE2"/>
    <w:lvl w:ilvl="0" w:tplc="C66801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3B6389E"/>
    <w:multiLevelType w:val="hybridMultilevel"/>
    <w:tmpl w:val="C9DC8E1A"/>
    <w:lvl w:ilvl="0" w:tplc="B10A587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15:restartNumberingAfterBreak="0">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1" w15:restartNumberingAfterBreak="0">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66035131"/>
    <w:multiLevelType w:val="hybridMultilevel"/>
    <w:tmpl w:val="55007C60"/>
    <w:lvl w:ilvl="0" w:tplc="1720A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E043B0"/>
    <w:multiLevelType w:val="hybridMultilevel"/>
    <w:tmpl w:val="4C9A2008"/>
    <w:lvl w:ilvl="0" w:tplc="C2969B6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4" w15:restartNumberingAfterBreak="0">
    <w:nsid w:val="6A2C78B0"/>
    <w:multiLevelType w:val="hybridMultilevel"/>
    <w:tmpl w:val="FF306082"/>
    <w:lvl w:ilvl="0" w:tplc="D58E27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6" w15:restartNumberingAfterBreak="0">
    <w:nsid w:val="6D9D7406"/>
    <w:multiLevelType w:val="hybridMultilevel"/>
    <w:tmpl w:val="730E824A"/>
    <w:lvl w:ilvl="0" w:tplc="38AED770">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7" w15:restartNumberingAfterBreak="0">
    <w:nsid w:val="6E0F14E6"/>
    <w:multiLevelType w:val="hybridMultilevel"/>
    <w:tmpl w:val="6AB0483C"/>
    <w:lvl w:ilvl="0" w:tplc="4AF64C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9" w15:restartNumberingAfterBreak="0">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1" w15:restartNumberingAfterBreak="0">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42" w15:restartNumberingAfterBreak="0">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44"/>
  </w:num>
  <w:num w:numId="2">
    <w:abstractNumId w:val="3"/>
  </w:num>
  <w:num w:numId="3">
    <w:abstractNumId w:val="18"/>
  </w:num>
  <w:num w:numId="4">
    <w:abstractNumId w:val="9"/>
  </w:num>
  <w:num w:numId="5">
    <w:abstractNumId w:val="39"/>
  </w:num>
  <w:num w:numId="6">
    <w:abstractNumId w:val="41"/>
  </w:num>
  <w:num w:numId="7">
    <w:abstractNumId w:val="24"/>
  </w:num>
  <w:num w:numId="8">
    <w:abstractNumId w:val="38"/>
  </w:num>
  <w:num w:numId="9">
    <w:abstractNumId w:val="35"/>
  </w:num>
  <w:num w:numId="10">
    <w:abstractNumId w:val="15"/>
  </w:num>
  <w:num w:numId="11">
    <w:abstractNumId w:val="27"/>
  </w:num>
  <w:num w:numId="12">
    <w:abstractNumId w:val="43"/>
  </w:num>
  <w:num w:numId="13">
    <w:abstractNumId w:val="4"/>
  </w:num>
  <w:num w:numId="14">
    <w:abstractNumId w:val="22"/>
  </w:num>
  <w:num w:numId="15">
    <w:abstractNumId w:val="31"/>
  </w:num>
  <w:num w:numId="16">
    <w:abstractNumId w:val="7"/>
  </w:num>
  <w:num w:numId="17">
    <w:abstractNumId w:val="30"/>
  </w:num>
  <w:num w:numId="18">
    <w:abstractNumId w:val="6"/>
  </w:num>
  <w:num w:numId="19">
    <w:abstractNumId w:val="20"/>
  </w:num>
  <w:num w:numId="20">
    <w:abstractNumId w:val="26"/>
  </w:num>
  <w:num w:numId="21">
    <w:abstractNumId w:val="10"/>
  </w:num>
  <w:num w:numId="22">
    <w:abstractNumId w:val="21"/>
  </w:num>
  <w:num w:numId="23">
    <w:abstractNumId w:val="13"/>
  </w:num>
  <w:num w:numId="24">
    <w:abstractNumId w:val="16"/>
  </w:num>
  <w:num w:numId="25">
    <w:abstractNumId w:val="25"/>
  </w:num>
  <w:num w:numId="26">
    <w:abstractNumId w:val="40"/>
  </w:num>
  <w:num w:numId="27">
    <w:abstractNumId w:val="45"/>
  </w:num>
  <w:num w:numId="28">
    <w:abstractNumId w:val="14"/>
  </w:num>
  <w:num w:numId="29">
    <w:abstractNumId w:val="29"/>
  </w:num>
  <w:num w:numId="30">
    <w:abstractNumId w:val="23"/>
  </w:num>
  <w:num w:numId="31">
    <w:abstractNumId w:val="33"/>
  </w:num>
  <w:num w:numId="32">
    <w:abstractNumId w:val="37"/>
  </w:num>
  <w:num w:numId="33">
    <w:abstractNumId w:val="34"/>
  </w:num>
  <w:num w:numId="34">
    <w:abstractNumId w:val="0"/>
  </w:num>
  <w:num w:numId="35">
    <w:abstractNumId w:val="19"/>
  </w:num>
  <w:num w:numId="36">
    <w:abstractNumId w:val="36"/>
  </w:num>
  <w:num w:numId="37">
    <w:abstractNumId w:val="11"/>
  </w:num>
  <w:num w:numId="38">
    <w:abstractNumId w:val="8"/>
  </w:num>
  <w:num w:numId="39">
    <w:abstractNumId w:val="12"/>
  </w:num>
  <w:num w:numId="40">
    <w:abstractNumId w:val="1"/>
  </w:num>
  <w:num w:numId="41">
    <w:abstractNumId w:val="2"/>
  </w:num>
  <w:num w:numId="42">
    <w:abstractNumId w:val="42"/>
  </w:num>
  <w:num w:numId="43">
    <w:abstractNumId w:val="17"/>
  </w:num>
  <w:num w:numId="44">
    <w:abstractNumId w:val="28"/>
  </w:num>
  <w:num w:numId="45">
    <w:abstractNumId w:val="5"/>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47CE"/>
    <w:rsid w:val="00004DC5"/>
    <w:rsid w:val="00005CA4"/>
    <w:rsid w:val="00005E0B"/>
    <w:rsid w:val="00006113"/>
    <w:rsid w:val="000113E9"/>
    <w:rsid w:val="0001191A"/>
    <w:rsid w:val="00012FA7"/>
    <w:rsid w:val="00015399"/>
    <w:rsid w:val="00015426"/>
    <w:rsid w:val="0001585D"/>
    <w:rsid w:val="000164B2"/>
    <w:rsid w:val="00016EEE"/>
    <w:rsid w:val="00017359"/>
    <w:rsid w:val="00020291"/>
    <w:rsid w:val="00021AAD"/>
    <w:rsid w:val="00022483"/>
    <w:rsid w:val="00023300"/>
    <w:rsid w:val="000252A5"/>
    <w:rsid w:val="0002731C"/>
    <w:rsid w:val="00027B2C"/>
    <w:rsid w:val="00027C8A"/>
    <w:rsid w:val="00030D20"/>
    <w:rsid w:val="000310BC"/>
    <w:rsid w:val="000332C1"/>
    <w:rsid w:val="00033528"/>
    <w:rsid w:val="00033CB9"/>
    <w:rsid w:val="00034731"/>
    <w:rsid w:val="00034D09"/>
    <w:rsid w:val="00034E0E"/>
    <w:rsid w:val="00035653"/>
    <w:rsid w:val="00037117"/>
    <w:rsid w:val="00041472"/>
    <w:rsid w:val="000417F9"/>
    <w:rsid w:val="00042EA7"/>
    <w:rsid w:val="00042F22"/>
    <w:rsid w:val="00043118"/>
    <w:rsid w:val="0004448A"/>
    <w:rsid w:val="00046828"/>
    <w:rsid w:val="00046C2D"/>
    <w:rsid w:val="00046F43"/>
    <w:rsid w:val="0005057A"/>
    <w:rsid w:val="00050870"/>
    <w:rsid w:val="000517DB"/>
    <w:rsid w:val="00051B03"/>
    <w:rsid w:val="00051C93"/>
    <w:rsid w:val="00052C2C"/>
    <w:rsid w:val="00053282"/>
    <w:rsid w:val="000538D3"/>
    <w:rsid w:val="000539C3"/>
    <w:rsid w:val="00054921"/>
    <w:rsid w:val="000550BD"/>
    <w:rsid w:val="000552F2"/>
    <w:rsid w:val="00056483"/>
    <w:rsid w:val="0005710F"/>
    <w:rsid w:val="00057A76"/>
    <w:rsid w:val="000603EB"/>
    <w:rsid w:val="000613C9"/>
    <w:rsid w:val="00063100"/>
    <w:rsid w:val="00064295"/>
    <w:rsid w:val="00065F2B"/>
    <w:rsid w:val="000667E5"/>
    <w:rsid w:val="00067070"/>
    <w:rsid w:val="00070B64"/>
    <w:rsid w:val="000710C5"/>
    <w:rsid w:val="00072707"/>
    <w:rsid w:val="0007416C"/>
    <w:rsid w:val="000744B4"/>
    <w:rsid w:val="00076ECA"/>
    <w:rsid w:val="00077093"/>
    <w:rsid w:val="000800AC"/>
    <w:rsid w:val="00081F90"/>
    <w:rsid w:val="00082BF0"/>
    <w:rsid w:val="000843D6"/>
    <w:rsid w:val="00084943"/>
    <w:rsid w:val="00085ABE"/>
    <w:rsid w:val="00090801"/>
    <w:rsid w:val="00091502"/>
    <w:rsid w:val="00091BA7"/>
    <w:rsid w:val="00092610"/>
    <w:rsid w:val="00096C84"/>
    <w:rsid w:val="00097237"/>
    <w:rsid w:val="000A3A1A"/>
    <w:rsid w:val="000A5BBF"/>
    <w:rsid w:val="000A745C"/>
    <w:rsid w:val="000B0270"/>
    <w:rsid w:val="000B1146"/>
    <w:rsid w:val="000B3303"/>
    <w:rsid w:val="000B3A5A"/>
    <w:rsid w:val="000C0092"/>
    <w:rsid w:val="000C34AC"/>
    <w:rsid w:val="000C422B"/>
    <w:rsid w:val="000C6039"/>
    <w:rsid w:val="000C7826"/>
    <w:rsid w:val="000D0541"/>
    <w:rsid w:val="000D0F54"/>
    <w:rsid w:val="000D35EA"/>
    <w:rsid w:val="000D5000"/>
    <w:rsid w:val="000D64A5"/>
    <w:rsid w:val="000D7A12"/>
    <w:rsid w:val="000E1CBE"/>
    <w:rsid w:val="000E243C"/>
    <w:rsid w:val="000E2630"/>
    <w:rsid w:val="000E2A69"/>
    <w:rsid w:val="000E2D0E"/>
    <w:rsid w:val="000E6026"/>
    <w:rsid w:val="000E6412"/>
    <w:rsid w:val="000E6CDD"/>
    <w:rsid w:val="000E75DA"/>
    <w:rsid w:val="000F06CE"/>
    <w:rsid w:val="000F3428"/>
    <w:rsid w:val="000F4F91"/>
    <w:rsid w:val="000F530A"/>
    <w:rsid w:val="000F5E1C"/>
    <w:rsid w:val="000F6B22"/>
    <w:rsid w:val="000F6E8A"/>
    <w:rsid w:val="000F7B53"/>
    <w:rsid w:val="001000A0"/>
    <w:rsid w:val="001026BD"/>
    <w:rsid w:val="00102AFF"/>
    <w:rsid w:val="00102CCD"/>
    <w:rsid w:val="001035B8"/>
    <w:rsid w:val="001039E8"/>
    <w:rsid w:val="00105B0E"/>
    <w:rsid w:val="00105B20"/>
    <w:rsid w:val="00107BE8"/>
    <w:rsid w:val="00111B41"/>
    <w:rsid w:val="00111EB9"/>
    <w:rsid w:val="0011237C"/>
    <w:rsid w:val="001149A9"/>
    <w:rsid w:val="00114A44"/>
    <w:rsid w:val="00114A59"/>
    <w:rsid w:val="0012197C"/>
    <w:rsid w:val="001229C9"/>
    <w:rsid w:val="0012460A"/>
    <w:rsid w:val="001248D9"/>
    <w:rsid w:val="00124AFB"/>
    <w:rsid w:val="00125E9B"/>
    <w:rsid w:val="001269E8"/>
    <w:rsid w:val="00127B6D"/>
    <w:rsid w:val="00127D2C"/>
    <w:rsid w:val="0013113C"/>
    <w:rsid w:val="001315A5"/>
    <w:rsid w:val="001317F8"/>
    <w:rsid w:val="0013204A"/>
    <w:rsid w:val="00132F96"/>
    <w:rsid w:val="00140142"/>
    <w:rsid w:val="00140773"/>
    <w:rsid w:val="00141CC7"/>
    <w:rsid w:val="00144A1D"/>
    <w:rsid w:val="001452AA"/>
    <w:rsid w:val="001456F7"/>
    <w:rsid w:val="0014629C"/>
    <w:rsid w:val="001469FD"/>
    <w:rsid w:val="00147D6E"/>
    <w:rsid w:val="00150F50"/>
    <w:rsid w:val="00150F6B"/>
    <w:rsid w:val="001511B8"/>
    <w:rsid w:val="0015333C"/>
    <w:rsid w:val="001542BB"/>
    <w:rsid w:val="00154CF4"/>
    <w:rsid w:val="00155737"/>
    <w:rsid w:val="00155C0D"/>
    <w:rsid w:val="00157A46"/>
    <w:rsid w:val="00157F2E"/>
    <w:rsid w:val="0016170C"/>
    <w:rsid w:val="00162193"/>
    <w:rsid w:val="0016361E"/>
    <w:rsid w:val="00163BF7"/>
    <w:rsid w:val="00163C6A"/>
    <w:rsid w:val="001644B9"/>
    <w:rsid w:val="00164682"/>
    <w:rsid w:val="00165E35"/>
    <w:rsid w:val="001737AD"/>
    <w:rsid w:val="00173B22"/>
    <w:rsid w:val="00173F0F"/>
    <w:rsid w:val="001775F4"/>
    <w:rsid w:val="00177A5C"/>
    <w:rsid w:val="00177B90"/>
    <w:rsid w:val="00180D69"/>
    <w:rsid w:val="00181860"/>
    <w:rsid w:val="00181AD1"/>
    <w:rsid w:val="0018255E"/>
    <w:rsid w:val="00183F2D"/>
    <w:rsid w:val="00185AB5"/>
    <w:rsid w:val="00185DE7"/>
    <w:rsid w:val="00185E37"/>
    <w:rsid w:val="001866EC"/>
    <w:rsid w:val="00186738"/>
    <w:rsid w:val="00186830"/>
    <w:rsid w:val="0018694C"/>
    <w:rsid w:val="00186D1D"/>
    <w:rsid w:val="00187423"/>
    <w:rsid w:val="00187515"/>
    <w:rsid w:val="001945B5"/>
    <w:rsid w:val="00195D62"/>
    <w:rsid w:val="00197A53"/>
    <w:rsid w:val="001A115C"/>
    <w:rsid w:val="001A2BBC"/>
    <w:rsid w:val="001A422D"/>
    <w:rsid w:val="001A4916"/>
    <w:rsid w:val="001A638B"/>
    <w:rsid w:val="001A7126"/>
    <w:rsid w:val="001B0A52"/>
    <w:rsid w:val="001B0F0D"/>
    <w:rsid w:val="001B1852"/>
    <w:rsid w:val="001B29B7"/>
    <w:rsid w:val="001B3B89"/>
    <w:rsid w:val="001B53AD"/>
    <w:rsid w:val="001B70F9"/>
    <w:rsid w:val="001B7253"/>
    <w:rsid w:val="001C011E"/>
    <w:rsid w:val="001C2B31"/>
    <w:rsid w:val="001C41EF"/>
    <w:rsid w:val="001C4267"/>
    <w:rsid w:val="001C437D"/>
    <w:rsid w:val="001D389D"/>
    <w:rsid w:val="001D3D37"/>
    <w:rsid w:val="001D4627"/>
    <w:rsid w:val="001E04AB"/>
    <w:rsid w:val="001E17C6"/>
    <w:rsid w:val="001E24DE"/>
    <w:rsid w:val="001E32E7"/>
    <w:rsid w:val="001E5854"/>
    <w:rsid w:val="001E5894"/>
    <w:rsid w:val="001E787D"/>
    <w:rsid w:val="001F0622"/>
    <w:rsid w:val="001F0CF0"/>
    <w:rsid w:val="001F150A"/>
    <w:rsid w:val="001F1BAF"/>
    <w:rsid w:val="001F3ADD"/>
    <w:rsid w:val="001F42C6"/>
    <w:rsid w:val="001F4AC7"/>
    <w:rsid w:val="001F6973"/>
    <w:rsid w:val="001F7F7F"/>
    <w:rsid w:val="002003C3"/>
    <w:rsid w:val="00201AD1"/>
    <w:rsid w:val="00203318"/>
    <w:rsid w:val="00204C8F"/>
    <w:rsid w:val="00204DFC"/>
    <w:rsid w:val="00205F86"/>
    <w:rsid w:val="00210487"/>
    <w:rsid w:val="00211364"/>
    <w:rsid w:val="00214BC6"/>
    <w:rsid w:val="002162B5"/>
    <w:rsid w:val="00216B67"/>
    <w:rsid w:val="00216EF3"/>
    <w:rsid w:val="002176E3"/>
    <w:rsid w:val="002178B8"/>
    <w:rsid w:val="0022061C"/>
    <w:rsid w:val="002206B8"/>
    <w:rsid w:val="0022085C"/>
    <w:rsid w:val="00221819"/>
    <w:rsid w:val="00222311"/>
    <w:rsid w:val="00222602"/>
    <w:rsid w:val="00222F76"/>
    <w:rsid w:val="0022388C"/>
    <w:rsid w:val="002246DA"/>
    <w:rsid w:val="00224741"/>
    <w:rsid w:val="00224C90"/>
    <w:rsid w:val="00224D2B"/>
    <w:rsid w:val="002252C0"/>
    <w:rsid w:val="002258C0"/>
    <w:rsid w:val="00230524"/>
    <w:rsid w:val="00232D86"/>
    <w:rsid w:val="00236313"/>
    <w:rsid w:val="00236BF0"/>
    <w:rsid w:val="00236CA6"/>
    <w:rsid w:val="0023793B"/>
    <w:rsid w:val="00242CCD"/>
    <w:rsid w:val="00243F4F"/>
    <w:rsid w:val="00244918"/>
    <w:rsid w:val="00245214"/>
    <w:rsid w:val="00245581"/>
    <w:rsid w:val="00245751"/>
    <w:rsid w:val="002470BA"/>
    <w:rsid w:val="00247842"/>
    <w:rsid w:val="00247D93"/>
    <w:rsid w:val="00250E18"/>
    <w:rsid w:val="00250ECF"/>
    <w:rsid w:val="0025126C"/>
    <w:rsid w:val="00251B3C"/>
    <w:rsid w:val="00252B21"/>
    <w:rsid w:val="00252F02"/>
    <w:rsid w:val="002533E1"/>
    <w:rsid w:val="00255107"/>
    <w:rsid w:val="0025711B"/>
    <w:rsid w:val="002603E6"/>
    <w:rsid w:val="002616D1"/>
    <w:rsid w:val="0026521E"/>
    <w:rsid w:val="00267529"/>
    <w:rsid w:val="00271FA3"/>
    <w:rsid w:val="002748ED"/>
    <w:rsid w:val="002805A9"/>
    <w:rsid w:val="002830C7"/>
    <w:rsid w:val="00284CCD"/>
    <w:rsid w:val="00285204"/>
    <w:rsid w:val="0028572E"/>
    <w:rsid w:val="002860B4"/>
    <w:rsid w:val="002874E1"/>
    <w:rsid w:val="002904E9"/>
    <w:rsid w:val="0029067F"/>
    <w:rsid w:val="00291FE1"/>
    <w:rsid w:val="00296B44"/>
    <w:rsid w:val="00297422"/>
    <w:rsid w:val="002A1CA5"/>
    <w:rsid w:val="002A371B"/>
    <w:rsid w:val="002A37FF"/>
    <w:rsid w:val="002A4CAC"/>
    <w:rsid w:val="002A6ECF"/>
    <w:rsid w:val="002B2483"/>
    <w:rsid w:val="002B2C90"/>
    <w:rsid w:val="002B3711"/>
    <w:rsid w:val="002B3C4A"/>
    <w:rsid w:val="002B5112"/>
    <w:rsid w:val="002B5480"/>
    <w:rsid w:val="002C438D"/>
    <w:rsid w:val="002C66E4"/>
    <w:rsid w:val="002D0B26"/>
    <w:rsid w:val="002D48B0"/>
    <w:rsid w:val="002D6E55"/>
    <w:rsid w:val="002D75FC"/>
    <w:rsid w:val="002E26EB"/>
    <w:rsid w:val="002E386B"/>
    <w:rsid w:val="002E3FF2"/>
    <w:rsid w:val="002E75E4"/>
    <w:rsid w:val="002F1008"/>
    <w:rsid w:val="002F3497"/>
    <w:rsid w:val="002F5DB0"/>
    <w:rsid w:val="00302345"/>
    <w:rsid w:val="00302CA5"/>
    <w:rsid w:val="00306FA8"/>
    <w:rsid w:val="00307087"/>
    <w:rsid w:val="00311914"/>
    <w:rsid w:val="00312002"/>
    <w:rsid w:val="003123C9"/>
    <w:rsid w:val="00313C3F"/>
    <w:rsid w:val="0031435F"/>
    <w:rsid w:val="00315D1F"/>
    <w:rsid w:val="00315F23"/>
    <w:rsid w:val="00316EB9"/>
    <w:rsid w:val="003171C8"/>
    <w:rsid w:val="00317404"/>
    <w:rsid w:val="00317783"/>
    <w:rsid w:val="0032006F"/>
    <w:rsid w:val="00323881"/>
    <w:rsid w:val="00324950"/>
    <w:rsid w:val="003253E9"/>
    <w:rsid w:val="00325FEA"/>
    <w:rsid w:val="00327215"/>
    <w:rsid w:val="003323FC"/>
    <w:rsid w:val="0033780C"/>
    <w:rsid w:val="003412F2"/>
    <w:rsid w:val="00342263"/>
    <w:rsid w:val="00345E76"/>
    <w:rsid w:val="00351C8A"/>
    <w:rsid w:val="00353694"/>
    <w:rsid w:val="00357FF6"/>
    <w:rsid w:val="00360410"/>
    <w:rsid w:val="00361E37"/>
    <w:rsid w:val="00362A4A"/>
    <w:rsid w:val="00363112"/>
    <w:rsid w:val="003639DC"/>
    <w:rsid w:val="003657AE"/>
    <w:rsid w:val="003671BB"/>
    <w:rsid w:val="003708D1"/>
    <w:rsid w:val="00371A91"/>
    <w:rsid w:val="003726D4"/>
    <w:rsid w:val="00372E61"/>
    <w:rsid w:val="00373A5B"/>
    <w:rsid w:val="00373CE5"/>
    <w:rsid w:val="00374082"/>
    <w:rsid w:val="003743CA"/>
    <w:rsid w:val="00375563"/>
    <w:rsid w:val="00375991"/>
    <w:rsid w:val="00376495"/>
    <w:rsid w:val="003774C9"/>
    <w:rsid w:val="00377DAA"/>
    <w:rsid w:val="00380E20"/>
    <w:rsid w:val="00384CF1"/>
    <w:rsid w:val="00384FE2"/>
    <w:rsid w:val="0038515A"/>
    <w:rsid w:val="00387909"/>
    <w:rsid w:val="00387EBC"/>
    <w:rsid w:val="00390488"/>
    <w:rsid w:val="0039138A"/>
    <w:rsid w:val="00391864"/>
    <w:rsid w:val="003952DB"/>
    <w:rsid w:val="00396184"/>
    <w:rsid w:val="00396EF0"/>
    <w:rsid w:val="003A0130"/>
    <w:rsid w:val="003A0F0A"/>
    <w:rsid w:val="003A5ABF"/>
    <w:rsid w:val="003A5CEA"/>
    <w:rsid w:val="003A6C7E"/>
    <w:rsid w:val="003A6D95"/>
    <w:rsid w:val="003B1B87"/>
    <w:rsid w:val="003C2346"/>
    <w:rsid w:val="003C3970"/>
    <w:rsid w:val="003C4330"/>
    <w:rsid w:val="003C6699"/>
    <w:rsid w:val="003C6BF4"/>
    <w:rsid w:val="003C6EF9"/>
    <w:rsid w:val="003D067E"/>
    <w:rsid w:val="003D0F40"/>
    <w:rsid w:val="003D10F3"/>
    <w:rsid w:val="003D1908"/>
    <w:rsid w:val="003D46DC"/>
    <w:rsid w:val="003D580D"/>
    <w:rsid w:val="003E0C66"/>
    <w:rsid w:val="003E1A64"/>
    <w:rsid w:val="003E3DD0"/>
    <w:rsid w:val="003E407F"/>
    <w:rsid w:val="003E5CC9"/>
    <w:rsid w:val="003E5D2A"/>
    <w:rsid w:val="003E69C8"/>
    <w:rsid w:val="003E6B22"/>
    <w:rsid w:val="003F006C"/>
    <w:rsid w:val="003F0FDD"/>
    <w:rsid w:val="003F39B9"/>
    <w:rsid w:val="003F49A2"/>
    <w:rsid w:val="003F7423"/>
    <w:rsid w:val="00400D2C"/>
    <w:rsid w:val="00402402"/>
    <w:rsid w:val="004025BD"/>
    <w:rsid w:val="00403208"/>
    <w:rsid w:val="00405186"/>
    <w:rsid w:val="004055EE"/>
    <w:rsid w:val="00406504"/>
    <w:rsid w:val="00407882"/>
    <w:rsid w:val="00407F37"/>
    <w:rsid w:val="00411533"/>
    <w:rsid w:val="0041163F"/>
    <w:rsid w:val="00411D55"/>
    <w:rsid w:val="00412668"/>
    <w:rsid w:val="004126D4"/>
    <w:rsid w:val="00412AFF"/>
    <w:rsid w:val="004131CE"/>
    <w:rsid w:val="004146BD"/>
    <w:rsid w:val="0041501E"/>
    <w:rsid w:val="00416BE7"/>
    <w:rsid w:val="00416F2A"/>
    <w:rsid w:val="00420821"/>
    <w:rsid w:val="004208B2"/>
    <w:rsid w:val="0042105B"/>
    <w:rsid w:val="004211C2"/>
    <w:rsid w:val="00421B89"/>
    <w:rsid w:val="00422698"/>
    <w:rsid w:val="00422B8D"/>
    <w:rsid w:val="00422F45"/>
    <w:rsid w:val="0043136F"/>
    <w:rsid w:val="0043160F"/>
    <w:rsid w:val="00431E1E"/>
    <w:rsid w:val="00432FA6"/>
    <w:rsid w:val="00433017"/>
    <w:rsid w:val="00433837"/>
    <w:rsid w:val="004347DC"/>
    <w:rsid w:val="00436639"/>
    <w:rsid w:val="0043697F"/>
    <w:rsid w:val="004378DA"/>
    <w:rsid w:val="0044050C"/>
    <w:rsid w:val="00440959"/>
    <w:rsid w:val="0044408B"/>
    <w:rsid w:val="00444F75"/>
    <w:rsid w:val="00446568"/>
    <w:rsid w:val="00451752"/>
    <w:rsid w:val="00451B13"/>
    <w:rsid w:val="00451FAB"/>
    <w:rsid w:val="00454294"/>
    <w:rsid w:val="00460777"/>
    <w:rsid w:val="0046091D"/>
    <w:rsid w:val="00460E3F"/>
    <w:rsid w:val="00461256"/>
    <w:rsid w:val="0046254D"/>
    <w:rsid w:val="0046315A"/>
    <w:rsid w:val="00463AB9"/>
    <w:rsid w:val="004645BA"/>
    <w:rsid w:val="0046593E"/>
    <w:rsid w:val="004662DD"/>
    <w:rsid w:val="0046784A"/>
    <w:rsid w:val="00471A00"/>
    <w:rsid w:val="0047247C"/>
    <w:rsid w:val="0047368E"/>
    <w:rsid w:val="004739B2"/>
    <w:rsid w:val="00474491"/>
    <w:rsid w:val="004752FD"/>
    <w:rsid w:val="00476E83"/>
    <w:rsid w:val="0047779C"/>
    <w:rsid w:val="00477F19"/>
    <w:rsid w:val="00482FF6"/>
    <w:rsid w:val="004834DC"/>
    <w:rsid w:val="0048371F"/>
    <w:rsid w:val="00483D62"/>
    <w:rsid w:val="004855FD"/>
    <w:rsid w:val="00486E6B"/>
    <w:rsid w:val="00491176"/>
    <w:rsid w:val="00491B09"/>
    <w:rsid w:val="00491C13"/>
    <w:rsid w:val="00492257"/>
    <w:rsid w:val="00492AEC"/>
    <w:rsid w:val="00493E44"/>
    <w:rsid w:val="00494407"/>
    <w:rsid w:val="00494B38"/>
    <w:rsid w:val="0049512C"/>
    <w:rsid w:val="00495166"/>
    <w:rsid w:val="0049610C"/>
    <w:rsid w:val="00496688"/>
    <w:rsid w:val="00496D60"/>
    <w:rsid w:val="00497929"/>
    <w:rsid w:val="004A0DC2"/>
    <w:rsid w:val="004A13D3"/>
    <w:rsid w:val="004A1E73"/>
    <w:rsid w:val="004A28AE"/>
    <w:rsid w:val="004A67DF"/>
    <w:rsid w:val="004B0418"/>
    <w:rsid w:val="004B1EC2"/>
    <w:rsid w:val="004B1FA1"/>
    <w:rsid w:val="004B21DE"/>
    <w:rsid w:val="004B2B7D"/>
    <w:rsid w:val="004B2D8E"/>
    <w:rsid w:val="004B364F"/>
    <w:rsid w:val="004B3832"/>
    <w:rsid w:val="004B3957"/>
    <w:rsid w:val="004B47B7"/>
    <w:rsid w:val="004B57F0"/>
    <w:rsid w:val="004B5880"/>
    <w:rsid w:val="004B7245"/>
    <w:rsid w:val="004B72A3"/>
    <w:rsid w:val="004B750D"/>
    <w:rsid w:val="004C0688"/>
    <w:rsid w:val="004C1274"/>
    <w:rsid w:val="004C62D9"/>
    <w:rsid w:val="004C7439"/>
    <w:rsid w:val="004D01F2"/>
    <w:rsid w:val="004D0241"/>
    <w:rsid w:val="004D0EC3"/>
    <w:rsid w:val="004D299A"/>
    <w:rsid w:val="004D3C02"/>
    <w:rsid w:val="004D4ABE"/>
    <w:rsid w:val="004D5728"/>
    <w:rsid w:val="004D7610"/>
    <w:rsid w:val="004E0BFD"/>
    <w:rsid w:val="004E1878"/>
    <w:rsid w:val="004E38AF"/>
    <w:rsid w:val="004E39A5"/>
    <w:rsid w:val="004E46E2"/>
    <w:rsid w:val="004E51F3"/>
    <w:rsid w:val="004E5417"/>
    <w:rsid w:val="004E5869"/>
    <w:rsid w:val="004E587B"/>
    <w:rsid w:val="004E7C33"/>
    <w:rsid w:val="004F231A"/>
    <w:rsid w:val="004F32E6"/>
    <w:rsid w:val="004F435C"/>
    <w:rsid w:val="004F4456"/>
    <w:rsid w:val="004F4604"/>
    <w:rsid w:val="004F4BBA"/>
    <w:rsid w:val="004F50B6"/>
    <w:rsid w:val="004F559D"/>
    <w:rsid w:val="004F5816"/>
    <w:rsid w:val="004F59F9"/>
    <w:rsid w:val="004F5B23"/>
    <w:rsid w:val="004F5E5F"/>
    <w:rsid w:val="004F79C0"/>
    <w:rsid w:val="0050163A"/>
    <w:rsid w:val="005026E8"/>
    <w:rsid w:val="00502A37"/>
    <w:rsid w:val="0050356E"/>
    <w:rsid w:val="00503E02"/>
    <w:rsid w:val="00505003"/>
    <w:rsid w:val="005052A9"/>
    <w:rsid w:val="00511F99"/>
    <w:rsid w:val="005150F1"/>
    <w:rsid w:val="0051773B"/>
    <w:rsid w:val="00520B55"/>
    <w:rsid w:val="00522BF4"/>
    <w:rsid w:val="00522C3B"/>
    <w:rsid w:val="00525EBB"/>
    <w:rsid w:val="005272DF"/>
    <w:rsid w:val="005275D2"/>
    <w:rsid w:val="00527891"/>
    <w:rsid w:val="00532E68"/>
    <w:rsid w:val="0053304F"/>
    <w:rsid w:val="00533147"/>
    <w:rsid w:val="005332F8"/>
    <w:rsid w:val="005333D3"/>
    <w:rsid w:val="0053530A"/>
    <w:rsid w:val="0053625E"/>
    <w:rsid w:val="00537787"/>
    <w:rsid w:val="00542EED"/>
    <w:rsid w:val="005440D6"/>
    <w:rsid w:val="00547CA0"/>
    <w:rsid w:val="00551A56"/>
    <w:rsid w:val="005522FA"/>
    <w:rsid w:val="00552E1D"/>
    <w:rsid w:val="00552E9E"/>
    <w:rsid w:val="0055345F"/>
    <w:rsid w:val="00553AD2"/>
    <w:rsid w:val="00556581"/>
    <w:rsid w:val="00556B1D"/>
    <w:rsid w:val="00557568"/>
    <w:rsid w:val="00560775"/>
    <w:rsid w:val="00562186"/>
    <w:rsid w:val="00563C81"/>
    <w:rsid w:val="0056591F"/>
    <w:rsid w:val="00566925"/>
    <w:rsid w:val="00566B2A"/>
    <w:rsid w:val="00567246"/>
    <w:rsid w:val="00570388"/>
    <w:rsid w:val="005717BD"/>
    <w:rsid w:val="0057250A"/>
    <w:rsid w:val="00573027"/>
    <w:rsid w:val="00573C0B"/>
    <w:rsid w:val="00574D66"/>
    <w:rsid w:val="00575EB5"/>
    <w:rsid w:val="00581D8D"/>
    <w:rsid w:val="0058201B"/>
    <w:rsid w:val="005826A9"/>
    <w:rsid w:val="00582C58"/>
    <w:rsid w:val="0058387B"/>
    <w:rsid w:val="00584C79"/>
    <w:rsid w:val="00590ACA"/>
    <w:rsid w:val="005916A4"/>
    <w:rsid w:val="00591D51"/>
    <w:rsid w:val="005927A1"/>
    <w:rsid w:val="00593F5B"/>
    <w:rsid w:val="005952AB"/>
    <w:rsid w:val="0059753D"/>
    <w:rsid w:val="00597A10"/>
    <w:rsid w:val="005A017E"/>
    <w:rsid w:val="005A0485"/>
    <w:rsid w:val="005A0EAB"/>
    <w:rsid w:val="005A2227"/>
    <w:rsid w:val="005A2AAE"/>
    <w:rsid w:val="005A4BC8"/>
    <w:rsid w:val="005A5672"/>
    <w:rsid w:val="005B08A0"/>
    <w:rsid w:val="005B08B7"/>
    <w:rsid w:val="005B0CAC"/>
    <w:rsid w:val="005B15B4"/>
    <w:rsid w:val="005B15FA"/>
    <w:rsid w:val="005B2042"/>
    <w:rsid w:val="005B20B8"/>
    <w:rsid w:val="005B3533"/>
    <w:rsid w:val="005B4D25"/>
    <w:rsid w:val="005B6A9A"/>
    <w:rsid w:val="005B7013"/>
    <w:rsid w:val="005B72CD"/>
    <w:rsid w:val="005B7BF9"/>
    <w:rsid w:val="005C0F0D"/>
    <w:rsid w:val="005C1341"/>
    <w:rsid w:val="005C23E2"/>
    <w:rsid w:val="005C5002"/>
    <w:rsid w:val="005C5755"/>
    <w:rsid w:val="005C5AC7"/>
    <w:rsid w:val="005C619F"/>
    <w:rsid w:val="005C7CFC"/>
    <w:rsid w:val="005D10BA"/>
    <w:rsid w:val="005D1CA2"/>
    <w:rsid w:val="005D395F"/>
    <w:rsid w:val="005D3A09"/>
    <w:rsid w:val="005D5B09"/>
    <w:rsid w:val="005D73A9"/>
    <w:rsid w:val="005D74E1"/>
    <w:rsid w:val="005E0674"/>
    <w:rsid w:val="005E237F"/>
    <w:rsid w:val="005E33E7"/>
    <w:rsid w:val="005E34E8"/>
    <w:rsid w:val="005E3514"/>
    <w:rsid w:val="005E4403"/>
    <w:rsid w:val="005E4933"/>
    <w:rsid w:val="005E49EF"/>
    <w:rsid w:val="005E6510"/>
    <w:rsid w:val="005E7EFE"/>
    <w:rsid w:val="005F0307"/>
    <w:rsid w:val="005F208B"/>
    <w:rsid w:val="005F2890"/>
    <w:rsid w:val="005F5F07"/>
    <w:rsid w:val="005F6192"/>
    <w:rsid w:val="005F6B63"/>
    <w:rsid w:val="00601937"/>
    <w:rsid w:val="00601E8D"/>
    <w:rsid w:val="00602094"/>
    <w:rsid w:val="0060371F"/>
    <w:rsid w:val="00604244"/>
    <w:rsid w:val="006054C0"/>
    <w:rsid w:val="006055F4"/>
    <w:rsid w:val="006058C0"/>
    <w:rsid w:val="006062EE"/>
    <w:rsid w:val="00607DB7"/>
    <w:rsid w:val="00610BB2"/>
    <w:rsid w:val="00610EC9"/>
    <w:rsid w:val="00613D13"/>
    <w:rsid w:val="00614502"/>
    <w:rsid w:val="00614AE7"/>
    <w:rsid w:val="00614FE3"/>
    <w:rsid w:val="00615FE2"/>
    <w:rsid w:val="00616A79"/>
    <w:rsid w:val="00617B38"/>
    <w:rsid w:val="00617CA9"/>
    <w:rsid w:val="0062158F"/>
    <w:rsid w:val="00621EFD"/>
    <w:rsid w:val="00623531"/>
    <w:rsid w:val="006235F1"/>
    <w:rsid w:val="00623983"/>
    <w:rsid w:val="00625AE3"/>
    <w:rsid w:val="00626307"/>
    <w:rsid w:val="00626D05"/>
    <w:rsid w:val="0063091F"/>
    <w:rsid w:val="00630AF7"/>
    <w:rsid w:val="00633CEC"/>
    <w:rsid w:val="0063582D"/>
    <w:rsid w:val="0063665B"/>
    <w:rsid w:val="006369B3"/>
    <w:rsid w:val="0064052B"/>
    <w:rsid w:val="0064059A"/>
    <w:rsid w:val="006408C5"/>
    <w:rsid w:val="00642A84"/>
    <w:rsid w:val="00642FCD"/>
    <w:rsid w:val="00644497"/>
    <w:rsid w:val="00645393"/>
    <w:rsid w:val="006462B3"/>
    <w:rsid w:val="00652738"/>
    <w:rsid w:val="00653C4F"/>
    <w:rsid w:val="00655674"/>
    <w:rsid w:val="00655AF5"/>
    <w:rsid w:val="00656F9B"/>
    <w:rsid w:val="00662B23"/>
    <w:rsid w:val="00662F7E"/>
    <w:rsid w:val="006630B2"/>
    <w:rsid w:val="00663472"/>
    <w:rsid w:val="006646BA"/>
    <w:rsid w:val="00664D4A"/>
    <w:rsid w:val="00664FF0"/>
    <w:rsid w:val="00666E4E"/>
    <w:rsid w:val="00667BD0"/>
    <w:rsid w:val="00670306"/>
    <w:rsid w:val="00670657"/>
    <w:rsid w:val="006727C1"/>
    <w:rsid w:val="00675E7A"/>
    <w:rsid w:val="00676948"/>
    <w:rsid w:val="00680514"/>
    <w:rsid w:val="00680857"/>
    <w:rsid w:val="00681145"/>
    <w:rsid w:val="006821F3"/>
    <w:rsid w:val="006826E4"/>
    <w:rsid w:val="00683B28"/>
    <w:rsid w:val="00684A46"/>
    <w:rsid w:val="006854FF"/>
    <w:rsid w:val="00685B92"/>
    <w:rsid w:val="00686045"/>
    <w:rsid w:val="0068753A"/>
    <w:rsid w:val="006905A1"/>
    <w:rsid w:val="00692EA8"/>
    <w:rsid w:val="00693008"/>
    <w:rsid w:val="006949CD"/>
    <w:rsid w:val="00694CD1"/>
    <w:rsid w:val="00695DAD"/>
    <w:rsid w:val="00695EF8"/>
    <w:rsid w:val="006A1B1B"/>
    <w:rsid w:val="006A2075"/>
    <w:rsid w:val="006A20B8"/>
    <w:rsid w:val="006A2B37"/>
    <w:rsid w:val="006A3B1B"/>
    <w:rsid w:val="006A4C6E"/>
    <w:rsid w:val="006A698E"/>
    <w:rsid w:val="006B0E9C"/>
    <w:rsid w:val="006B204B"/>
    <w:rsid w:val="006B2F90"/>
    <w:rsid w:val="006B317C"/>
    <w:rsid w:val="006B3E4D"/>
    <w:rsid w:val="006B4A1B"/>
    <w:rsid w:val="006B77AB"/>
    <w:rsid w:val="006C0385"/>
    <w:rsid w:val="006C077C"/>
    <w:rsid w:val="006C09F1"/>
    <w:rsid w:val="006C1079"/>
    <w:rsid w:val="006C12BD"/>
    <w:rsid w:val="006C288B"/>
    <w:rsid w:val="006C31B7"/>
    <w:rsid w:val="006C35AE"/>
    <w:rsid w:val="006C3A03"/>
    <w:rsid w:val="006C3A42"/>
    <w:rsid w:val="006C4361"/>
    <w:rsid w:val="006C5BB2"/>
    <w:rsid w:val="006C6DBE"/>
    <w:rsid w:val="006C6ECD"/>
    <w:rsid w:val="006D2DD2"/>
    <w:rsid w:val="006D318A"/>
    <w:rsid w:val="006D394C"/>
    <w:rsid w:val="006D4925"/>
    <w:rsid w:val="006D4A27"/>
    <w:rsid w:val="006D4A94"/>
    <w:rsid w:val="006D6183"/>
    <w:rsid w:val="006D7B5E"/>
    <w:rsid w:val="006D7F1C"/>
    <w:rsid w:val="006E0DE8"/>
    <w:rsid w:val="006E0ED0"/>
    <w:rsid w:val="006E1CEA"/>
    <w:rsid w:val="006E3AD8"/>
    <w:rsid w:val="006E5055"/>
    <w:rsid w:val="006E77C8"/>
    <w:rsid w:val="006F0C0D"/>
    <w:rsid w:val="006F2D4F"/>
    <w:rsid w:val="006F301E"/>
    <w:rsid w:val="006F30ED"/>
    <w:rsid w:val="006F4BDB"/>
    <w:rsid w:val="006F538E"/>
    <w:rsid w:val="006F555A"/>
    <w:rsid w:val="006F67B4"/>
    <w:rsid w:val="00702A2B"/>
    <w:rsid w:val="007038E3"/>
    <w:rsid w:val="00712648"/>
    <w:rsid w:val="0071364B"/>
    <w:rsid w:val="0071522C"/>
    <w:rsid w:val="00715D73"/>
    <w:rsid w:val="007162D7"/>
    <w:rsid w:val="0072059C"/>
    <w:rsid w:val="0072066E"/>
    <w:rsid w:val="007232B8"/>
    <w:rsid w:val="00723E12"/>
    <w:rsid w:val="007260CC"/>
    <w:rsid w:val="007260FB"/>
    <w:rsid w:val="00726469"/>
    <w:rsid w:val="007265B3"/>
    <w:rsid w:val="00730023"/>
    <w:rsid w:val="0073017C"/>
    <w:rsid w:val="00730774"/>
    <w:rsid w:val="007315A7"/>
    <w:rsid w:val="007325BB"/>
    <w:rsid w:val="00733837"/>
    <w:rsid w:val="00734384"/>
    <w:rsid w:val="00734386"/>
    <w:rsid w:val="00735391"/>
    <w:rsid w:val="007356C9"/>
    <w:rsid w:val="007366C3"/>
    <w:rsid w:val="00743DB6"/>
    <w:rsid w:val="007442EF"/>
    <w:rsid w:val="007452DB"/>
    <w:rsid w:val="007455D2"/>
    <w:rsid w:val="00746F4A"/>
    <w:rsid w:val="007507A4"/>
    <w:rsid w:val="00751093"/>
    <w:rsid w:val="00753281"/>
    <w:rsid w:val="00754DC7"/>
    <w:rsid w:val="007578AA"/>
    <w:rsid w:val="00760EB6"/>
    <w:rsid w:val="00760FE2"/>
    <w:rsid w:val="007619DB"/>
    <w:rsid w:val="007626C7"/>
    <w:rsid w:val="00764D26"/>
    <w:rsid w:val="00765135"/>
    <w:rsid w:val="00765347"/>
    <w:rsid w:val="00766E50"/>
    <w:rsid w:val="007674BC"/>
    <w:rsid w:val="00767ED7"/>
    <w:rsid w:val="00771F5D"/>
    <w:rsid w:val="00773225"/>
    <w:rsid w:val="007738CC"/>
    <w:rsid w:val="00773FC6"/>
    <w:rsid w:val="00775AD9"/>
    <w:rsid w:val="00776073"/>
    <w:rsid w:val="0077620E"/>
    <w:rsid w:val="00776662"/>
    <w:rsid w:val="0077795E"/>
    <w:rsid w:val="00777CF1"/>
    <w:rsid w:val="0078068F"/>
    <w:rsid w:val="00780E7F"/>
    <w:rsid w:val="0078259E"/>
    <w:rsid w:val="00784D01"/>
    <w:rsid w:val="007900F9"/>
    <w:rsid w:val="007904F0"/>
    <w:rsid w:val="0079174B"/>
    <w:rsid w:val="00791AAB"/>
    <w:rsid w:val="00794453"/>
    <w:rsid w:val="007950FB"/>
    <w:rsid w:val="0079521D"/>
    <w:rsid w:val="00795781"/>
    <w:rsid w:val="007A1139"/>
    <w:rsid w:val="007A1489"/>
    <w:rsid w:val="007A2ED7"/>
    <w:rsid w:val="007A401F"/>
    <w:rsid w:val="007B261A"/>
    <w:rsid w:val="007B6067"/>
    <w:rsid w:val="007B63C6"/>
    <w:rsid w:val="007B63CA"/>
    <w:rsid w:val="007C1331"/>
    <w:rsid w:val="007C2554"/>
    <w:rsid w:val="007C4161"/>
    <w:rsid w:val="007C491F"/>
    <w:rsid w:val="007C4B46"/>
    <w:rsid w:val="007D1F4C"/>
    <w:rsid w:val="007D209C"/>
    <w:rsid w:val="007D33C9"/>
    <w:rsid w:val="007D37CA"/>
    <w:rsid w:val="007D4161"/>
    <w:rsid w:val="007D437D"/>
    <w:rsid w:val="007D4D53"/>
    <w:rsid w:val="007E3096"/>
    <w:rsid w:val="007E3315"/>
    <w:rsid w:val="007E4E7F"/>
    <w:rsid w:val="007E6DB6"/>
    <w:rsid w:val="007F0C90"/>
    <w:rsid w:val="007F10F9"/>
    <w:rsid w:val="007F1449"/>
    <w:rsid w:val="007F3407"/>
    <w:rsid w:val="007F3564"/>
    <w:rsid w:val="007F3F31"/>
    <w:rsid w:val="007F4857"/>
    <w:rsid w:val="007F71C6"/>
    <w:rsid w:val="007F79A4"/>
    <w:rsid w:val="00800049"/>
    <w:rsid w:val="008019A9"/>
    <w:rsid w:val="0080522E"/>
    <w:rsid w:val="00806299"/>
    <w:rsid w:val="008071CD"/>
    <w:rsid w:val="0080744D"/>
    <w:rsid w:val="00807B66"/>
    <w:rsid w:val="008104BB"/>
    <w:rsid w:val="00811354"/>
    <w:rsid w:val="00813DB7"/>
    <w:rsid w:val="00813E50"/>
    <w:rsid w:val="00815699"/>
    <w:rsid w:val="00815AAB"/>
    <w:rsid w:val="0081703C"/>
    <w:rsid w:val="00817811"/>
    <w:rsid w:val="00822710"/>
    <w:rsid w:val="00823351"/>
    <w:rsid w:val="0082534E"/>
    <w:rsid w:val="00825B9B"/>
    <w:rsid w:val="008264FF"/>
    <w:rsid w:val="0082787C"/>
    <w:rsid w:val="008318F6"/>
    <w:rsid w:val="0083224B"/>
    <w:rsid w:val="00832BE2"/>
    <w:rsid w:val="00833828"/>
    <w:rsid w:val="00833A9B"/>
    <w:rsid w:val="00834BE7"/>
    <w:rsid w:val="00836371"/>
    <w:rsid w:val="0084162A"/>
    <w:rsid w:val="00842FD0"/>
    <w:rsid w:val="008448D9"/>
    <w:rsid w:val="00844A51"/>
    <w:rsid w:val="008451CD"/>
    <w:rsid w:val="0084593F"/>
    <w:rsid w:val="00845F1E"/>
    <w:rsid w:val="00846001"/>
    <w:rsid w:val="008467D4"/>
    <w:rsid w:val="00847A3A"/>
    <w:rsid w:val="00847D3E"/>
    <w:rsid w:val="00847DB5"/>
    <w:rsid w:val="00850923"/>
    <w:rsid w:val="00850C59"/>
    <w:rsid w:val="0085200D"/>
    <w:rsid w:val="00857323"/>
    <w:rsid w:val="00857CD0"/>
    <w:rsid w:val="00862582"/>
    <w:rsid w:val="00865691"/>
    <w:rsid w:val="00865AF2"/>
    <w:rsid w:val="00866216"/>
    <w:rsid w:val="00867043"/>
    <w:rsid w:val="00870D3E"/>
    <w:rsid w:val="00871DEA"/>
    <w:rsid w:val="00873194"/>
    <w:rsid w:val="00873994"/>
    <w:rsid w:val="00873D6B"/>
    <w:rsid w:val="0087693E"/>
    <w:rsid w:val="00876CC4"/>
    <w:rsid w:val="0087712D"/>
    <w:rsid w:val="008804DB"/>
    <w:rsid w:val="00880A35"/>
    <w:rsid w:val="00880A6C"/>
    <w:rsid w:val="008813C5"/>
    <w:rsid w:val="00881B85"/>
    <w:rsid w:val="00882403"/>
    <w:rsid w:val="00883114"/>
    <w:rsid w:val="008836C4"/>
    <w:rsid w:val="00884BC8"/>
    <w:rsid w:val="00884F21"/>
    <w:rsid w:val="00885C9B"/>
    <w:rsid w:val="00890522"/>
    <w:rsid w:val="00891167"/>
    <w:rsid w:val="0089165D"/>
    <w:rsid w:val="0089186F"/>
    <w:rsid w:val="00892A81"/>
    <w:rsid w:val="00895490"/>
    <w:rsid w:val="008975BB"/>
    <w:rsid w:val="008A0BD6"/>
    <w:rsid w:val="008A2447"/>
    <w:rsid w:val="008A2ED5"/>
    <w:rsid w:val="008A4180"/>
    <w:rsid w:val="008A639D"/>
    <w:rsid w:val="008A6A66"/>
    <w:rsid w:val="008B372D"/>
    <w:rsid w:val="008B5768"/>
    <w:rsid w:val="008B696A"/>
    <w:rsid w:val="008C0ADB"/>
    <w:rsid w:val="008C134F"/>
    <w:rsid w:val="008C1729"/>
    <w:rsid w:val="008C5F5E"/>
    <w:rsid w:val="008D0A02"/>
    <w:rsid w:val="008D0CC5"/>
    <w:rsid w:val="008D5975"/>
    <w:rsid w:val="008D5DBD"/>
    <w:rsid w:val="008D7D69"/>
    <w:rsid w:val="008E087D"/>
    <w:rsid w:val="008E326D"/>
    <w:rsid w:val="008E38C1"/>
    <w:rsid w:val="008E452B"/>
    <w:rsid w:val="008E6389"/>
    <w:rsid w:val="008E66D3"/>
    <w:rsid w:val="008F189E"/>
    <w:rsid w:val="008F27AF"/>
    <w:rsid w:val="008F32FC"/>
    <w:rsid w:val="008F40BE"/>
    <w:rsid w:val="008F495E"/>
    <w:rsid w:val="008F5418"/>
    <w:rsid w:val="008F6B36"/>
    <w:rsid w:val="008F7407"/>
    <w:rsid w:val="008F7F21"/>
    <w:rsid w:val="0090553E"/>
    <w:rsid w:val="009067E4"/>
    <w:rsid w:val="009079DD"/>
    <w:rsid w:val="00907A7F"/>
    <w:rsid w:val="0091154A"/>
    <w:rsid w:val="00911EB8"/>
    <w:rsid w:val="0091209C"/>
    <w:rsid w:val="0091224E"/>
    <w:rsid w:val="009128F7"/>
    <w:rsid w:val="00912AE2"/>
    <w:rsid w:val="00914188"/>
    <w:rsid w:val="009160A0"/>
    <w:rsid w:val="0092076A"/>
    <w:rsid w:val="00921D13"/>
    <w:rsid w:val="00921D83"/>
    <w:rsid w:val="00923BA4"/>
    <w:rsid w:val="00923E56"/>
    <w:rsid w:val="009248D1"/>
    <w:rsid w:val="00925135"/>
    <w:rsid w:val="0092610E"/>
    <w:rsid w:val="00930335"/>
    <w:rsid w:val="00930757"/>
    <w:rsid w:val="00930F33"/>
    <w:rsid w:val="00931EA0"/>
    <w:rsid w:val="009325DB"/>
    <w:rsid w:val="009332EF"/>
    <w:rsid w:val="00937799"/>
    <w:rsid w:val="0093796A"/>
    <w:rsid w:val="00941BD3"/>
    <w:rsid w:val="009420CA"/>
    <w:rsid w:val="0094227B"/>
    <w:rsid w:val="009426AA"/>
    <w:rsid w:val="009438D1"/>
    <w:rsid w:val="00943E67"/>
    <w:rsid w:val="009452A4"/>
    <w:rsid w:val="009454A6"/>
    <w:rsid w:val="00946225"/>
    <w:rsid w:val="00951E68"/>
    <w:rsid w:val="00956BB5"/>
    <w:rsid w:val="00956D7E"/>
    <w:rsid w:val="00957166"/>
    <w:rsid w:val="00962282"/>
    <w:rsid w:val="00962A8B"/>
    <w:rsid w:val="00965204"/>
    <w:rsid w:val="00965B09"/>
    <w:rsid w:val="009660A2"/>
    <w:rsid w:val="00970574"/>
    <w:rsid w:val="009723E7"/>
    <w:rsid w:val="009732D5"/>
    <w:rsid w:val="00973ED9"/>
    <w:rsid w:val="009746A5"/>
    <w:rsid w:val="0097742F"/>
    <w:rsid w:val="00977732"/>
    <w:rsid w:val="009800F0"/>
    <w:rsid w:val="0098048D"/>
    <w:rsid w:val="00980F67"/>
    <w:rsid w:val="00981792"/>
    <w:rsid w:val="00981F50"/>
    <w:rsid w:val="0098219E"/>
    <w:rsid w:val="00983502"/>
    <w:rsid w:val="00984183"/>
    <w:rsid w:val="00985940"/>
    <w:rsid w:val="009871D1"/>
    <w:rsid w:val="00990AF9"/>
    <w:rsid w:val="00991034"/>
    <w:rsid w:val="009943D9"/>
    <w:rsid w:val="0099455B"/>
    <w:rsid w:val="0099614B"/>
    <w:rsid w:val="00996DEC"/>
    <w:rsid w:val="009970D3"/>
    <w:rsid w:val="009A00AE"/>
    <w:rsid w:val="009A00F9"/>
    <w:rsid w:val="009A2173"/>
    <w:rsid w:val="009A2A1A"/>
    <w:rsid w:val="009A2CED"/>
    <w:rsid w:val="009A304E"/>
    <w:rsid w:val="009A416E"/>
    <w:rsid w:val="009A543E"/>
    <w:rsid w:val="009A5553"/>
    <w:rsid w:val="009A5E48"/>
    <w:rsid w:val="009A6EFC"/>
    <w:rsid w:val="009A7CEF"/>
    <w:rsid w:val="009B35CF"/>
    <w:rsid w:val="009B3DDA"/>
    <w:rsid w:val="009B43B5"/>
    <w:rsid w:val="009B4F2C"/>
    <w:rsid w:val="009B6C32"/>
    <w:rsid w:val="009B6EC3"/>
    <w:rsid w:val="009B764D"/>
    <w:rsid w:val="009C0094"/>
    <w:rsid w:val="009C0B01"/>
    <w:rsid w:val="009C2524"/>
    <w:rsid w:val="009C2DCF"/>
    <w:rsid w:val="009C38A6"/>
    <w:rsid w:val="009C5485"/>
    <w:rsid w:val="009C665C"/>
    <w:rsid w:val="009C6995"/>
    <w:rsid w:val="009C6DAE"/>
    <w:rsid w:val="009D0530"/>
    <w:rsid w:val="009D2B19"/>
    <w:rsid w:val="009D3BEA"/>
    <w:rsid w:val="009D4551"/>
    <w:rsid w:val="009D6B46"/>
    <w:rsid w:val="009E2F33"/>
    <w:rsid w:val="009E42BE"/>
    <w:rsid w:val="009E5273"/>
    <w:rsid w:val="009E5790"/>
    <w:rsid w:val="009E5AB7"/>
    <w:rsid w:val="009E64FD"/>
    <w:rsid w:val="009F28BF"/>
    <w:rsid w:val="009F55EE"/>
    <w:rsid w:val="009F5EA0"/>
    <w:rsid w:val="009F60AF"/>
    <w:rsid w:val="009F6C64"/>
    <w:rsid w:val="00A01CB2"/>
    <w:rsid w:val="00A043DE"/>
    <w:rsid w:val="00A07F39"/>
    <w:rsid w:val="00A10A92"/>
    <w:rsid w:val="00A1302E"/>
    <w:rsid w:val="00A13550"/>
    <w:rsid w:val="00A13961"/>
    <w:rsid w:val="00A20256"/>
    <w:rsid w:val="00A21211"/>
    <w:rsid w:val="00A2141E"/>
    <w:rsid w:val="00A225FB"/>
    <w:rsid w:val="00A255D2"/>
    <w:rsid w:val="00A25E8B"/>
    <w:rsid w:val="00A27892"/>
    <w:rsid w:val="00A30208"/>
    <w:rsid w:val="00A30804"/>
    <w:rsid w:val="00A31A56"/>
    <w:rsid w:val="00A31E45"/>
    <w:rsid w:val="00A32239"/>
    <w:rsid w:val="00A32AD5"/>
    <w:rsid w:val="00A3450E"/>
    <w:rsid w:val="00A34746"/>
    <w:rsid w:val="00A3534E"/>
    <w:rsid w:val="00A36FE8"/>
    <w:rsid w:val="00A419C5"/>
    <w:rsid w:val="00A45638"/>
    <w:rsid w:val="00A45AD6"/>
    <w:rsid w:val="00A46430"/>
    <w:rsid w:val="00A51665"/>
    <w:rsid w:val="00A52077"/>
    <w:rsid w:val="00A52BA9"/>
    <w:rsid w:val="00A547E7"/>
    <w:rsid w:val="00A5644E"/>
    <w:rsid w:val="00A57B8A"/>
    <w:rsid w:val="00A57F9B"/>
    <w:rsid w:val="00A6011B"/>
    <w:rsid w:val="00A60EA3"/>
    <w:rsid w:val="00A62B93"/>
    <w:rsid w:val="00A63150"/>
    <w:rsid w:val="00A63D84"/>
    <w:rsid w:val="00A64160"/>
    <w:rsid w:val="00A64DD5"/>
    <w:rsid w:val="00A6691D"/>
    <w:rsid w:val="00A6723C"/>
    <w:rsid w:val="00A6724A"/>
    <w:rsid w:val="00A7001A"/>
    <w:rsid w:val="00A70437"/>
    <w:rsid w:val="00A70E67"/>
    <w:rsid w:val="00A7631F"/>
    <w:rsid w:val="00A772C4"/>
    <w:rsid w:val="00A81F7C"/>
    <w:rsid w:val="00A90FCE"/>
    <w:rsid w:val="00A91522"/>
    <w:rsid w:val="00A92057"/>
    <w:rsid w:val="00A94B99"/>
    <w:rsid w:val="00A94C4C"/>
    <w:rsid w:val="00A94F25"/>
    <w:rsid w:val="00A97BC1"/>
    <w:rsid w:val="00AA1017"/>
    <w:rsid w:val="00AA2C2C"/>
    <w:rsid w:val="00AA3086"/>
    <w:rsid w:val="00AA3231"/>
    <w:rsid w:val="00AA71F8"/>
    <w:rsid w:val="00AB1247"/>
    <w:rsid w:val="00AB1805"/>
    <w:rsid w:val="00AB2081"/>
    <w:rsid w:val="00AB5E31"/>
    <w:rsid w:val="00AB5EE8"/>
    <w:rsid w:val="00AB6BD6"/>
    <w:rsid w:val="00AB7AEF"/>
    <w:rsid w:val="00AB7B84"/>
    <w:rsid w:val="00AC02AC"/>
    <w:rsid w:val="00AC092B"/>
    <w:rsid w:val="00AC3673"/>
    <w:rsid w:val="00AC3841"/>
    <w:rsid w:val="00AC3DC4"/>
    <w:rsid w:val="00AC5DCB"/>
    <w:rsid w:val="00AC7285"/>
    <w:rsid w:val="00AC7A1B"/>
    <w:rsid w:val="00AD000E"/>
    <w:rsid w:val="00AD083A"/>
    <w:rsid w:val="00AD10C8"/>
    <w:rsid w:val="00AD138E"/>
    <w:rsid w:val="00AD159C"/>
    <w:rsid w:val="00AD1FF3"/>
    <w:rsid w:val="00AD2A77"/>
    <w:rsid w:val="00AD2DC7"/>
    <w:rsid w:val="00AD4A4C"/>
    <w:rsid w:val="00AD4C13"/>
    <w:rsid w:val="00AD572C"/>
    <w:rsid w:val="00AD7D95"/>
    <w:rsid w:val="00AD7E82"/>
    <w:rsid w:val="00AE12C1"/>
    <w:rsid w:val="00AE13B1"/>
    <w:rsid w:val="00AE2175"/>
    <w:rsid w:val="00AE2B10"/>
    <w:rsid w:val="00AE5752"/>
    <w:rsid w:val="00AE61B3"/>
    <w:rsid w:val="00AE78F6"/>
    <w:rsid w:val="00AF082D"/>
    <w:rsid w:val="00AF1E50"/>
    <w:rsid w:val="00AF7178"/>
    <w:rsid w:val="00B00419"/>
    <w:rsid w:val="00B0045A"/>
    <w:rsid w:val="00B00845"/>
    <w:rsid w:val="00B0103F"/>
    <w:rsid w:val="00B06F4B"/>
    <w:rsid w:val="00B07792"/>
    <w:rsid w:val="00B07951"/>
    <w:rsid w:val="00B10A25"/>
    <w:rsid w:val="00B11166"/>
    <w:rsid w:val="00B131EA"/>
    <w:rsid w:val="00B1458D"/>
    <w:rsid w:val="00B149BB"/>
    <w:rsid w:val="00B178F9"/>
    <w:rsid w:val="00B2147F"/>
    <w:rsid w:val="00B2154E"/>
    <w:rsid w:val="00B21881"/>
    <w:rsid w:val="00B22BD1"/>
    <w:rsid w:val="00B23BB0"/>
    <w:rsid w:val="00B26525"/>
    <w:rsid w:val="00B26AD4"/>
    <w:rsid w:val="00B26F3D"/>
    <w:rsid w:val="00B3086A"/>
    <w:rsid w:val="00B321AC"/>
    <w:rsid w:val="00B32BE0"/>
    <w:rsid w:val="00B36E33"/>
    <w:rsid w:val="00B37415"/>
    <w:rsid w:val="00B428E4"/>
    <w:rsid w:val="00B42D21"/>
    <w:rsid w:val="00B42D81"/>
    <w:rsid w:val="00B42EF4"/>
    <w:rsid w:val="00B43A19"/>
    <w:rsid w:val="00B4407A"/>
    <w:rsid w:val="00B452CC"/>
    <w:rsid w:val="00B4602C"/>
    <w:rsid w:val="00B467A2"/>
    <w:rsid w:val="00B47C3C"/>
    <w:rsid w:val="00B50AC4"/>
    <w:rsid w:val="00B51BF7"/>
    <w:rsid w:val="00B535D2"/>
    <w:rsid w:val="00B54AEA"/>
    <w:rsid w:val="00B55001"/>
    <w:rsid w:val="00B56629"/>
    <w:rsid w:val="00B6051B"/>
    <w:rsid w:val="00B6279B"/>
    <w:rsid w:val="00B62FD0"/>
    <w:rsid w:val="00B6778E"/>
    <w:rsid w:val="00B6783E"/>
    <w:rsid w:val="00B67C00"/>
    <w:rsid w:val="00B70B3C"/>
    <w:rsid w:val="00B70B85"/>
    <w:rsid w:val="00B714D8"/>
    <w:rsid w:val="00B82F26"/>
    <w:rsid w:val="00B832CD"/>
    <w:rsid w:val="00B85D79"/>
    <w:rsid w:val="00B8718F"/>
    <w:rsid w:val="00B90E69"/>
    <w:rsid w:val="00B91387"/>
    <w:rsid w:val="00B91D09"/>
    <w:rsid w:val="00B92994"/>
    <w:rsid w:val="00B935AA"/>
    <w:rsid w:val="00B9385F"/>
    <w:rsid w:val="00B93E0F"/>
    <w:rsid w:val="00B95B40"/>
    <w:rsid w:val="00B96387"/>
    <w:rsid w:val="00B9707F"/>
    <w:rsid w:val="00B978AA"/>
    <w:rsid w:val="00BA1815"/>
    <w:rsid w:val="00BA1D27"/>
    <w:rsid w:val="00BA2029"/>
    <w:rsid w:val="00BA71C9"/>
    <w:rsid w:val="00BB1706"/>
    <w:rsid w:val="00BB187E"/>
    <w:rsid w:val="00BB47CE"/>
    <w:rsid w:val="00BB5F9C"/>
    <w:rsid w:val="00BC1AB7"/>
    <w:rsid w:val="00BC1DDF"/>
    <w:rsid w:val="00BC2F31"/>
    <w:rsid w:val="00BC4122"/>
    <w:rsid w:val="00BC5731"/>
    <w:rsid w:val="00BC6712"/>
    <w:rsid w:val="00BC6CAE"/>
    <w:rsid w:val="00BC6F62"/>
    <w:rsid w:val="00BC791F"/>
    <w:rsid w:val="00BD0913"/>
    <w:rsid w:val="00BD1BA9"/>
    <w:rsid w:val="00BD2513"/>
    <w:rsid w:val="00BD475A"/>
    <w:rsid w:val="00BD4B3E"/>
    <w:rsid w:val="00BD4C24"/>
    <w:rsid w:val="00BD7425"/>
    <w:rsid w:val="00BE0F80"/>
    <w:rsid w:val="00BE1025"/>
    <w:rsid w:val="00BE160A"/>
    <w:rsid w:val="00BE2A68"/>
    <w:rsid w:val="00BE40BD"/>
    <w:rsid w:val="00BE5175"/>
    <w:rsid w:val="00BE544D"/>
    <w:rsid w:val="00BE7757"/>
    <w:rsid w:val="00BF057C"/>
    <w:rsid w:val="00BF340E"/>
    <w:rsid w:val="00BF3F05"/>
    <w:rsid w:val="00BF46B8"/>
    <w:rsid w:val="00BF4D00"/>
    <w:rsid w:val="00BF5CDD"/>
    <w:rsid w:val="00BF7039"/>
    <w:rsid w:val="00BF7E1C"/>
    <w:rsid w:val="00C0073A"/>
    <w:rsid w:val="00C0135A"/>
    <w:rsid w:val="00C026C7"/>
    <w:rsid w:val="00C044D1"/>
    <w:rsid w:val="00C0526F"/>
    <w:rsid w:val="00C06218"/>
    <w:rsid w:val="00C06CB5"/>
    <w:rsid w:val="00C11367"/>
    <w:rsid w:val="00C1205A"/>
    <w:rsid w:val="00C1281B"/>
    <w:rsid w:val="00C12A1D"/>
    <w:rsid w:val="00C13DB2"/>
    <w:rsid w:val="00C149CF"/>
    <w:rsid w:val="00C17ADA"/>
    <w:rsid w:val="00C2088D"/>
    <w:rsid w:val="00C20A0D"/>
    <w:rsid w:val="00C20D3C"/>
    <w:rsid w:val="00C21447"/>
    <w:rsid w:val="00C244A5"/>
    <w:rsid w:val="00C24C7A"/>
    <w:rsid w:val="00C2598A"/>
    <w:rsid w:val="00C30F55"/>
    <w:rsid w:val="00C32139"/>
    <w:rsid w:val="00C33B32"/>
    <w:rsid w:val="00C342F6"/>
    <w:rsid w:val="00C34C76"/>
    <w:rsid w:val="00C35416"/>
    <w:rsid w:val="00C35FF0"/>
    <w:rsid w:val="00C42301"/>
    <w:rsid w:val="00C43A9D"/>
    <w:rsid w:val="00C43FCA"/>
    <w:rsid w:val="00C45725"/>
    <w:rsid w:val="00C47BFE"/>
    <w:rsid w:val="00C5161B"/>
    <w:rsid w:val="00C53F03"/>
    <w:rsid w:val="00C54B4E"/>
    <w:rsid w:val="00C56385"/>
    <w:rsid w:val="00C56AE0"/>
    <w:rsid w:val="00C6000C"/>
    <w:rsid w:val="00C60191"/>
    <w:rsid w:val="00C62B39"/>
    <w:rsid w:val="00C63CB8"/>
    <w:rsid w:val="00C6650E"/>
    <w:rsid w:val="00C70976"/>
    <w:rsid w:val="00C72A72"/>
    <w:rsid w:val="00C735B1"/>
    <w:rsid w:val="00C740D0"/>
    <w:rsid w:val="00C74328"/>
    <w:rsid w:val="00C74AE2"/>
    <w:rsid w:val="00C76597"/>
    <w:rsid w:val="00C76D72"/>
    <w:rsid w:val="00C77301"/>
    <w:rsid w:val="00C82B15"/>
    <w:rsid w:val="00C82FB7"/>
    <w:rsid w:val="00C834A5"/>
    <w:rsid w:val="00C84628"/>
    <w:rsid w:val="00C84E7C"/>
    <w:rsid w:val="00C84FEE"/>
    <w:rsid w:val="00C85CAF"/>
    <w:rsid w:val="00C85F51"/>
    <w:rsid w:val="00C85FB0"/>
    <w:rsid w:val="00C87DD7"/>
    <w:rsid w:val="00C916B0"/>
    <w:rsid w:val="00C91F12"/>
    <w:rsid w:val="00C92582"/>
    <w:rsid w:val="00C94371"/>
    <w:rsid w:val="00C9470C"/>
    <w:rsid w:val="00C96BA1"/>
    <w:rsid w:val="00CA149E"/>
    <w:rsid w:val="00CA2938"/>
    <w:rsid w:val="00CA2B5D"/>
    <w:rsid w:val="00CA32A3"/>
    <w:rsid w:val="00CA4C63"/>
    <w:rsid w:val="00CA4E1F"/>
    <w:rsid w:val="00CA5D19"/>
    <w:rsid w:val="00CA634D"/>
    <w:rsid w:val="00CA6351"/>
    <w:rsid w:val="00CA6948"/>
    <w:rsid w:val="00CA7ABA"/>
    <w:rsid w:val="00CB0038"/>
    <w:rsid w:val="00CB1934"/>
    <w:rsid w:val="00CB3374"/>
    <w:rsid w:val="00CB3DAC"/>
    <w:rsid w:val="00CB5855"/>
    <w:rsid w:val="00CB5865"/>
    <w:rsid w:val="00CB690C"/>
    <w:rsid w:val="00CB784C"/>
    <w:rsid w:val="00CB794E"/>
    <w:rsid w:val="00CC0224"/>
    <w:rsid w:val="00CC067B"/>
    <w:rsid w:val="00CC2072"/>
    <w:rsid w:val="00CC3252"/>
    <w:rsid w:val="00CC46B1"/>
    <w:rsid w:val="00CC4ACC"/>
    <w:rsid w:val="00CC56D9"/>
    <w:rsid w:val="00CC6231"/>
    <w:rsid w:val="00CC6FFC"/>
    <w:rsid w:val="00CD1B55"/>
    <w:rsid w:val="00CD21BA"/>
    <w:rsid w:val="00CD40D2"/>
    <w:rsid w:val="00CD4EAE"/>
    <w:rsid w:val="00CD5B7A"/>
    <w:rsid w:val="00CD7BF7"/>
    <w:rsid w:val="00CE0E4B"/>
    <w:rsid w:val="00CE1D35"/>
    <w:rsid w:val="00CE1D49"/>
    <w:rsid w:val="00CE3C59"/>
    <w:rsid w:val="00CE4C55"/>
    <w:rsid w:val="00CE62E0"/>
    <w:rsid w:val="00CE7F1D"/>
    <w:rsid w:val="00CF123E"/>
    <w:rsid w:val="00CF12CF"/>
    <w:rsid w:val="00CF1ABC"/>
    <w:rsid w:val="00CF279C"/>
    <w:rsid w:val="00CF2EFF"/>
    <w:rsid w:val="00CF4C65"/>
    <w:rsid w:val="00CF5E1A"/>
    <w:rsid w:val="00CF60F4"/>
    <w:rsid w:val="00CF7076"/>
    <w:rsid w:val="00CF7CA8"/>
    <w:rsid w:val="00D00BC8"/>
    <w:rsid w:val="00D01A31"/>
    <w:rsid w:val="00D033CC"/>
    <w:rsid w:val="00D0362F"/>
    <w:rsid w:val="00D03D3E"/>
    <w:rsid w:val="00D071F4"/>
    <w:rsid w:val="00D10952"/>
    <w:rsid w:val="00D11025"/>
    <w:rsid w:val="00D1188E"/>
    <w:rsid w:val="00D14B49"/>
    <w:rsid w:val="00D14D4C"/>
    <w:rsid w:val="00D1514F"/>
    <w:rsid w:val="00D15B02"/>
    <w:rsid w:val="00D17110"/>
    <w:rsid w:val="00D171F1"/>
    <w:rsid w:val="00D17AF0"/>
    <w:rsid w:val="00D21526"/>
    <w:rsid w:val="00D2209C"/>
    <w:rsid w:val="00D2249A"/>
    <w:rsid w:val="00D23B13"/>
    <w:rsid w:val="00D24A8B"/>
    <w:rsid w:val="00D26713"/>
    <w:rsid w:val="00D27507"/>
    <w:rsid w:val="00D27955"/>
    <w:rsid w:val="00D32712"/>
    <w:rsid w:val="00D35843"/>
    <w:rsid w:val="00D36AEB"/>
    <w:rsid w:val="00D37DD8"/>
    <w:rsid w:val="00D403B3"/>
    <w:rsid w:val="00D40AC7"/>
    <w:rsid w:val="00D417AD"/>
    <w:rsid w:val="00D422E5"/>
    <w:rsid w:val="00D43CC4"/>
    <w:rsid w:val="00D45881"/>
    <w:rsid w:val="00D465C5"/>
    <w:rsid w:val="00D46A1D"/>
    <w:rsid w:val="00D501C3"/>
    <w:rsid w:val="00D50A93"/>
    <w:rsid w:val="00D50FC7"/>
    <w:rsid w:val="00D54169"/>
    <w:rsid w:val="00D54186"/>
    <w:rsid w:val="00D5463C"/>
    <w:rsid w:val="00D56CB1"/>
    <w:rsid w:val="00D56FB8"/>
    <w:rsid w:val="00D57026"/>
    <w:rsid w:val="00D632B7"/>
    <w:rsid w:val="00D63721"/>
    <w:rsid w:val="00D64769"/>
    <w:rsid w:val="00D651D4"/>
    <w:rsid w:val="00D66940"/>
    <w:rsid w:val="00D70C60"/>
    <w:rsid w:val="00D70E5B"/>
    <w:rsid w:val="00D7272C"/>
    <w:rsid w:val="00D735FE"/>
    <w:rsid w:val="00D74DCB"/>
    <w:rsid w:val="00D75C93"/>
    <w:rsid w:val="00D761D6"/>
    <w:rsid w:val="00D76E90"/>
    <w:rsid w:val="00D80956"/>
    <w:rsid w:val="00D81A5A"/>
    <w:rsid w:val="00D82B5F"/>
    <w:rsid w:val="00D86AE6"/>
    <w:rsid w:val="00D874F9"/>
    <w:rsid w:val="00D915B1"/>
    <w:rsid w:val="00D934A2"/>
    <w:rsid w:val="00D944DE"/>
    <w:rsid w:val="00D9461A"/>
    <w:rsid w:val="00D94B1C"/>
    <w:rsid w:val="00D979B8"/>
    <w:rsid w:val="00DA0AAD"/>
    <w:rsid w:val="00DA0BF5"/>
    <w:rsid w:val="00DA22B7"/>
    <w:rsid w:val="00DA3900"/>
    <w:rsid w:val="00DA498D"/>
    <w:rsid w:val="00DA56E5"/>
    <w:rsid w:val="00DA5C79"/>
    <w:rsid w:val="00DA6242"/>
    <w:rsid w:val="00DA62F8"/>
    <w:rsid w:val="00DB2A74"/>
    <w:rsid w:val="00DB31A5"/>
    <w:rsid w:val="00DB4A56"/>
    <w:rsid w:val="00DB5DC1"/>
    <w:rsid w:val="00DC089E"/>
    <w:rsid w:val="00DC4B9C"/>
    <w:rsid w:val="00DC4D07"/>
    <w:rsid w:val="00DC5338"/>
    <w:rsid w:val="00DC59DB"/>
    <w:rsid w:val="00DC59E1"/>
    <w:rsid w:val="00DC6B79"/>
    <w:rsid w:val="00DD2673"/>
    <w:rsid w:val="00DD3EF0"/>
    <w:rsid w:val="00DD47B6"/>
    <w:rsid w:val="00DD51E2"/>
    <w:rsid w:val="00DD6CD8"/>
    <w:rsid w:val="00DD7596"/>
    <w:rsid w:val="00DE2691"/>
    <w:rsid w:val="00DE29AE"/>
    <w:rsid w:val="00DE2B4C"/>
    <w:rsid w:val="00DE3D5F"/>
    <w:rsid w:val="00DE40F6"/>
    <w:rsid w:val="00DE5C10"/>
    <w:rsid w:val="00DE6475"/>
    <w:rsid w:val="00DE66FD"/>
    <w:rsid w:val="00DE67A6"/>
    <w:rsid w:val="00DF0A59"/>
    <w:rsid w:val="00DF0AFE"/>
    <w:rsid w:val="00DF11A1"/>
    <w:rsid w:val="00DF13C7"/>
    <w:rsid w:val="00DF1731"/>
    <w:rsid w:val="00DF21B0"/>
    <w:rsid w:val="00DF327C"/>
    <w:rsid w:val="00DF3FDD"/>
    <w:rsid w:val="00DF5226"/>
    <w:rsid w:val="00DF5E69"/>
    <w:rsid w:val="00DF635F"/>
    <w:rsid w:val="00DF74BD"/>
    <w:rsid w:val="00E00DBE"/>
    <w:rsid w:val="00E01305"/>
    <w:rsid w:val="00E01A8A"/>
    <w:rsid w:val="00E03152"/>
    <w:rsid w:val="00E03BB0"/>
    <w:rsid w:val="00E05503"/>
    <w:rsid w:val="00E05713"/>
    <w:rsid w:val="00E05C1F"/>
    <w:rsid w:val="00E14640"/>
    <w:rsid w:val="00E14ACC"/>
    <w:rsid w:val="00E15102"/>
    <w:rsid w:val="00E15C94"/>
    <w:rsid w:val="00E16615"/>
    <w:rsid w:val="00E166C8"/>
    <w:rsid w:val="00E21A68"/>
    <w:rsid w:val="00E244BF"/>
    <w:rsid w:val="00E2585A"/>
    <w:rsid w:val="00E32796"/>
    <w:rsid w:val="00E32B9D"/>
    <w:rsid w:val="00E32F2C"/>
    <w:rsid w:val="00E33119"/>
    <w:rsid w:val="00E34762"/>
    <w:rsid w:val="00E34EE8"/>
    <w:rsid w:val="00E354D1"/>
    <w:rsid w:val="00E36505"/>
    <w:rsid w:val="00E37AEB"/>
    <w:rsid w:val="00E42208"/>
    <w:rsid w:val="00E43550"/>
    <w:rsid w:val="00E46B87"/>
    <w:rsid w:val="00E46DC3"/>
    <w:rsid w:val="00E54244"/>
    <w:rsid w:val="00E553BA"/>
    <w:rsid w:val="00E600DD"/>
    <w:rsid w:val="00E623B8"/>
    <w:rsid w:val="00E62D01"/>
    <w:rsid w:val="00E6382D"/>
    <w:rsid w:val="00E6443A"/>
    <w:rsid w:val="00E652B1"/>
    <w:rsid w:val="00E65441"/>
    <w:rsid w:val="00E65FD7"/>
    <w:rsid w:val="00E70B01"/>
    <w:rsid w:val="00E70E40"/>
    <w:rsid w:val="00E74911"/>
    <w:rsid w:val="00E75BA7"/>
    <w:rsid w:val="00E75DD2"/>
    <w:rsid w:val="00E774D1"/>
    <w:rsid w:val="00E8118A"/>
    <w:rsid w:val="00E81A9A"/>
    <w:rsid w:val="00E830A3"/>
    <w:rsid w:val="00E84561"/>
    <w:rsid w:val="00E848C3"/>
    <w:rsid w:val="00E84AF0"/>
    <w:rsid w:val="00E85148"/>
    <w:rsid w:val="00E85ECE"/>
    <w:rsid w:val="00E873B2"/>
    <w:rsid w:val="00E87D68"/>
    <w:rsid w:val="00E91090"/>
    <w:rsid w:val="00E91EDD"/>
    <w:rsid w:val="00E926C4"/>
    <w:rsid w:val="00E92819"/>
    <w:rsid w:val="00E92961"/>
    <w:rsid w:val="00E94DBF"/>
    <w:rsid w:val="00E96E32"/>
    <w:rsid w:val="00E973F9"/>
    <w:rsid w:val="00E977D1"/>
    <w:rsid w:val="00EA03C6"/>
    <w:rsid w:val="00EA07BA"/>
    <w:rsid w:val="00EA1F7E"/>
    <w:rsid w:val="00EA2BDC"/>
    <w:rsid w:val="00EA3001"/>
    <w:rsid w:val="00EA314D"/>
    <w:rsid w:val="00EA3157"/>
    <w:rsid w:val="00EA3D8C"/>
    <w:rsid w:val="00EA3E9D"/>
    <w:rsid w:val="00EA6324"/>
    <w:rsid w:val="00EA6406"/>
    <w:rsid w:val="00EA6B25"/>
    <w:rsid w:val="00EA6CBA"/>
    <w:rsid w:val="00EA6F43"/>
    <w:rsid w:val="00EA7243"/>
    <w:rsid w:val="00EA72AC"/>
    <w:rsid w:val="00EB0510"/>
    <w:rsid w:val="00EB1DE7"/>
    <w:rsid w:val="00EB2D33"/>
    <w:rsid w:val="00EB3C93"/>
    <w:rsid w:val="00EC04FA"/>
    <w:rsid w:val="00EC1ECB"/>
    <w:rsid w:val="00EC1EFF"/>
    <w:rsid w:val="00EC2097"/>
    <w:rsid w:val="00EC57FA"/>
    <w:rsid w:val="00EC5A3D"/>
    <w:rsid w:val="00EC6401"/>
    <w:rsid w:val="00EC6C1E"/>
    <w:rsid w:val="00ED0ABB"/>
    <w:rsid w:val="00ED0B83"/>
    <w:rsid w:val="00ED0F1E"/>
    <w:rsid w:val="00ED1FB1"/>
    <w:rsid w:val="00ED3307"/>
    <w:rsid w:val="00ED3939"/>
    <w:rsid w:val="00ED3CA3"/>
    <w:rsid w:val="00ED3F5D"/>
    <w:rsid w:val="00EE004D"/>
    <w:rsid w:val="00EE1BC3"/>
    <w:rsid w:val="00EE425C"/>
    <w:rsid w:val="00EE54D7"/>
    <w:rsid w:val="00EE5EAA"/>
    <w:rsid w:val="00EE6D47"/>
    <w:rsid w:val="00EE793F"/>
    <w:rsid w:val="00EF1201"/>
    <w:rsid w:val="00EF1414"/>
    <w:rsid w:val="00EF19B1"/>
    <w:rsid w:val="00EF200E"/>
    <w:rsid w:val="00EF2934"/>
    <w:rsid w:val="00EF2CEC"/>
    <w:rsid w:val="00EF2D87"/>
    <w:rsid w:val="00EF2EA5"/>
    <w:rsid w:val="00EF2FB8"/>
    <w:rsid w:val="00EF3B57"/>
    <w:rsid w:val="00EF43B4"/>
    <w:rsid w:val="00F00CD3"/>
    <w:rsid w:val="00F010EC"/>
    <w:rsid w:val="00F01554"/>
    <w:rsid w:val="00F02074"/>
    <w:rsid w:val="00F02531"/>
    <w:rsid w:val="00F030D9"/>
    <w:rsid w:val="00F05844"/>
    <w:rsid w:val="00F05F57"/>
    <w:rsid w:val="00F06D37"/>
    <w:rsid w:val="00F0757A"/>
    <w:rsid w:val="00F102F6"/>
    <w:rsid w:val="00F105D9"/>
    <w:rsid w:val="00F111D2"/>
    <w:rsid w:val="00F116D4"/>
    <w:rsid w:val="00F12330"/>
    <w:rsid w:val="00F12C2F"/>
    <w:rsid w:val="00F14063"/>
    <w:rsid w:val="00F15329"/>
    <w:rsid w:val="00F16C1C"/>
    <w:rsid w:val="00F16C2B"/>
    <w:rsid w:val="00F1745A"/>
    <w:rsid w:val="00F1760A"/>
    <w:rsid w:val="00F237D6"/>
    <w:rsid w:val="00F23F37"/>
    <w:rsid w:val="00F24048"/>
    <w:rsid w:val="00F262B6"/>
    <w:rsid w:val="00F263F9"/>
    <w:rsid w:val="00F31CE4"/>
    <w:rsid w:val="00F334EC"/>
    <w:rsid w:val="00F339CF"/>
    <w:rsid w:val="00F4203E"/>
    <w:rsid w:val="00F42414"/>
    <w:rsid w:val="00F43068"/>
    <w:rsid w:val="00F43EBF"/>
    <w:rsid w:val="00F44004"/>
    <w:rsid w:val="00F45202"/>
    <w:rsid w:val="00F51D62"/>
    <w:rsid w:val="00F51F0F"/>
    <w:rsid w:val="00F52455"/>
    <w:rsid w:val="00F526BC"/>
    <w:rsid w:val="00F533B8"/>
    <w:rsid w:val="00F53C86"/>
    <w:rsid w:val="00F55877"/>
    <w:rsid w:val="00F55A54"/>
    <w:rsid w:val="00F608F0"/>
    <w:rsid w:val="00F61722"/>
    <w:rsid w:val="00F6193C"/>
    <w:rsid w:val="00F6279F"/>
    <w:rsid w:val="00F62FF5"/>
    <w:rsid w:val="00F704FA"/>
    <w:rsid w:val="00F71B92"/>
    <w:rsid w:val="00F7245F"/>
    <w:rsid w:val="00F72B44"/>
    <w:rsid w:val="00F738FA"/>
    <w:rsid w:val="00F763D4"/>
    <w:rsid w:val="00F76A23"/>
    <w:rsid w:val="00F76CE5"/>
    <w:rsid w:val="00F76FE8"/>
    <w:rsid w:val="00F77EA1"/>
    <w:rsid w:val="00F805C3"/>
    <w:rsid w:val="00F810B9"/>
    <w:rsid w:val="00F8206B"/>
    <w:rsid w:val="00F84529"/>
    <w:rsid w:val="00F85B4B"/>
    <w:rsid w:val="00F9126C"/>
    <w:rsid w:val="00F91330"/>
    <w:rsid w:val="00F913EC"/>
    <w:rsid w:val="00F91592"/>
    <w:rsid w:val="00F91688"/>
    <w:rsid w:val="00F91AFB"/>
    <w:rsid w:val="00F92DD5"/>
    <w:rsid w:val="00F93451"/>
    <w:rsid w:val="00F93FDC"/>
    <w:rsid w:val="00F9511D"/>
    <w:rsid w:val="00F96C8E"/>
    <w:rsid w:val="00F974B3"/>
    <w:rsid w:val="00F977B7"/>
    <w:rsid w:val="00FA0C6F"/>
    <w:rsid w:val="00FA1A5D"/>
    <w:rsid w:val="00FA20AD"/>
    <w:rsid w:val="00FA74FC"/>
    <w:rsid w:val="00FA773E"/>
    <w:rsid w:val="00FB251B"/>
    <w:rsid w:val="00FB3A9E"/>
    <w:rsid w:val="00FB4C2B"/>
    <w:rsid w:val="00FB5F2C"/>
    <w:rsid w:val="00FB64B1"/>
    <w:rsid w:val="00FB64B2"/>
    <w:rsid w:val="00FB7C3C"/>
    <w:rsid w:val="00FC045F"/>
    <w:rsid w:val="00FC054D"/>
    <w:rsid w:val="00FC16B2"/>
    <w:rsid w:val="00FC1B33"/>
    <w:rsid w:val="00FC1EB7"/>
    <w:rsid w:val="00FC22CE"/>
    <w:rsid w:val="00FC26F9"/>
    <w:rsid w:val="00FC3B37"/>
    <w:rsid w:val="00FC6036"/>
    <w:rsid w:val="00FC7171"/>
    <w:rsid w:val="00FC764C"/>
    <w:rsid w:val="00FD0320"/>
    <w:rsid w:val="00FD033E"/>
    <w:rsid w:val="00FD0A35"/>
    <w:rsid w:val="00FD1958"/>
    <w:rsid w:val="00FD3296"/>
    <w:rsid w:val="00FD3E10"/>
    <w:rsid w:val="00FD6CD4"/>
    <w:rsid w:val="00FE1096"/>
    <w:rsid w:val="00FE1325"/>
    <w:rsid w:val="00FE13D0"/>
    <w:rsid w:val="00FE3019"/>
    <w:rsid w:val="00FE5CB8"/>
    <w:rsid w:val="00FF0933"/>
    <w:rsid w:val="00FF3EE7"/>
    <w:rsid w:val="00FF4DBF"/>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8625">
      <w:bodyDiv w:val="1"/>
      <w:marLeft w:val="0"/>
      <w:marRight w:val="0"/>
      <w:marTop w:val="0"/>
      <w:marBottom w:val="0"/>
      <w:divBdr>
        <w:top w:val="none" w:sz="0" w:space="0" w:color="auto"/>
        <w:left w:val="none" w:sz="0" w:space="0" w:color="auto"/>
        <w:bottom w:val="none" w:sz="0" w:space="0" w:color="auto"/>
        <w:right w:val="none" w:sz="0" w:space="0" w:color="auto"/>
      </w:divBdr>
    </w:div>
    <w:div w:id="1558861628">
      <w:bodyDiv w:val="1"/>
      <w:marLeft w:val="0"/>
      <w:marRight w:val="0"/>
      <w:marTop w:val="0"/>
      <w:marBottom w:val="0"/>
      <w:divBdr>
        <w:top w:val="none" w:sz="0" w:space="0" w:color="auto"/>
        <w:left w:val="none" w:sz="0" w:space="0" w:color="auto"/>
        <w:bottom w:val="none" w:sz="0" w:space="0" w:color="auto"/>
        <w:right w:val="none" w:sz="0" w:space="0" w:color="auto"/>
      </w:divBdr>
      <w:divsChild>
        <w:div w:id="689792909">
          <w:marLeft w:val="0"/>
          <w:marRight w:val="0"/>
          <w:marTop w:val="0"/>
          <w:marBottom w:val="0"/>
          <w:divBdr>
            <w:top w:val="none" w:sz="0" w:space="0" w:color="auto"/>
            <w:left w:val="none" w:sz="0" w:space="0" w:color="auto"/>
            <w:bottom w:val="none" w:sz="0" w:space="0" w:color="auto"/>
            <w:right w:val="none" w:sz="0" w:space="0" w:color="auto"/>
          </w:divBdr>
        </w:div>
        <w:div w:id="822700054">
          <w:marLeft w:val="0"/>
          <w:marRight w:val="0"/>
          <w:marTop w:val="0"/>
          <w:marBottom w:val="0"/>
          <w:divBdr>
            <w:top w:val="none" w:sz="0" w:space="0" w:color="auto"/>
            <w:left w:val="none" w:sz="0" w:space="0" w:color="auto"/>
            <w:bottom w:val="none" w:sz="0" w:space="0" w:color="auto"/>
            <w:right w:val="none" w:sz="0" w:space="0" w:color="auto"/>
          </w:divBdr>
        </w:div>
        <w:div w:id="696855699">
          <w:marLeft w:val="0"/>
          <w:marRight w:val="0"/>
          <w:marTop w:val="0"/>
          <w:marBottom w:val="0"/>
          <w:divBdr>
            <w:top w:val="none" w:sz="0" w:space="0" w:color="auto"/>
            <w:left w:val="none" w:sz="0" w:space="0" w:color="auto"/>
            <w:bottom w:val="none" w:sz="0" w:space="0" w:color="auto"/>
            <w:right w:val="none" w:sz="0" w:space="0" w:color="auto"/>
          </w:divBdr>
        </w:div>
        <w:div w:id="261651522">
          <w:marLeft w:val="0"/>
          <w:marRight w:val="0"/>
          <w:marTop w:val="0"/>
          <w:marBottom w:val="0"/>
          <w:divBdr>
            <w:top w:val="none" w:sz="0" w:space="0" w:color="auto"/>
            <w:left w:val="none" w:sz="0" w:space="0" w:color="auto"/>
            <w:bottom w:val="none" w:sz="0" w:space="0" w:color="auto"/>
            <w:right w:val="none" w:sz="0" w:space="0" w:color="auto"/>
          </w:divBdr>
        </w:div>
        <w:div w:id="374812395">
          <w:marLeft w:val="0"/>
          <w:marRight w:val="0"/>
          <w:marTop w:val="0"/>
          <w:marBottom w:val="0"/>
          <w:divBdr>
            <w:top w:val="none" w:sz="0" w:space="0" w:color="auto"/>
            <w:left w:val="none" w:sz="0" w:space="0" w:color="auto"/>
            <w:bottom w:val="none" w:sz="0" w:space="0" w:color="auto"/>
            <w:right w:val="none" w:sz="0" w:space="0" w:color="auto"/>
          </w:divBdr>
        </w:div>
        <w:div w:id="19215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2024-04-04T18:30:00+00:00</Judgment_x0020_Date>
    <Year xmlns="c1afb1bd-f2fb-40fd-9abb-aea55b4d7662">2024</Year>
  </documentManagement>
</p:properties>
</file>

<file path=customXml/itemProps1.xml><?xml version="1.0" encoding="utf-8"?>
<ds:datastoreItem xmlns:ds="http://schemas.openxmlformats.org/officeDocument/2006/customXml" ds:itemID="{AD5B6BAD-6045-40DA-A6AD-1AEF055305C4}"/>
</file>

<file path=customXml/itemProps2.xml><?xml version="1.0" encoding="utf-8"?>
<ds:datastoreItem xmlns:ds="http://schemas.openxmlformats.org/officeDocument/2006/customXml" ds:itemID="{194B8BD2-36BF-45E3-B660-99B23D5500EF}"/>
</file>

<file path=customXml/itemProps3.xml><?xml version="1.0" encoding="utf-8"?>
<ds:datastoreItem xmlns:ds="http://schemas.openxmlformats.org/officeDocument/2006/customXml" ds:itemID="{C7976167-DD73-412D-8EB7-39E35B1176B5}"/>
</file>

<file path=customXml/itemProps4.xml><?xml version="1.0" encoding="utf-8"?>
<ds:datastoreItem xmlns:ds="http://schemas.openxmlformats.org/officeDocument/2006/customXml" ds:itemID="{CC73C3DD-D0A9-47F6-B2AA-739A3A6F2735}"/>
</file>

<file path=docProps/app.xml><?xml version="1.0" encoding="utf-8"?>
<Properties xmlns="http://schemas.openxmlformats.org/officeDocument/2006/extended-properties" xmlns:vt="http://schemas.openxmlformats.org/officeDocument/2006/docPropsVTypes">
  <Template>Normal</Template>
  <TotalTime>1</TotalTime>
  <Pages>5</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Megacentre Joint Venture v Ondangwa Fish and Chip CC (HC-MD-CIV-ACT-CON-2023-04389) [2024] NAHCMD 152  (5 April 2024)</dc:title>
  <dc:subject/>
  <dc:creator>Selma Nambahu</dc:creator>
  <cp:keywords/>
  <dc:description/>
  <cp:lastModifiedBy>Selma Nambahu</cp:lastModifiedBy>
  <cp:revision>2</cp:revision>
  <cp:lastPrinted>2024-04-04T12:41:00Z</cp:lastPrinted>
  <dcterms:created xsi:type="dcterms:W3CDTF">2024-04-05T06:38:00Z</dcterms:created>
  <dcterms:modified xsi:type="dcterms:W3CDTF">2024-04-05T06:38:00Z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