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09F" w:rsidRPr="0037209F" w:rsidRDefault="00C16ACA" w:rsidP="0037209F">
      <w:pPr>
        <w:spacing w:after="0" w:line="360" w:lineRule="auto"/>
        <w:jc w:val="center"/>
        <w:rPr>
          <w:rFonts w:ascii="Arial" w:eastAsia="Calibri" w:hAnsi="Arial" w:cs="Arial"/>
          <w:b/>
          <w:sz w:val="24"/>
          <w:szCs w:val="24"/>
        </w:rPr>
      </w:pPr>
      <w:r>
        <w:rPr>
          <w:rFonts w:ascii="Calibri" w:eastAsia="Calibri" w:hAnsi="Calibri" w:cs="Times New Roman"/>
          <w:noProof/>
          <w:lang w:val="en-ZA" w:eastAsia="en-ZA"/>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A63EE7" w:rsidRDefault="00A63EE7" w:rsidP="0037209F">
                            <w:pPr>
                              <w:jc w:val="right"/>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UT1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h2UT1JAIAAFAEAAAOAAAAAAAAAAAAAAAAAC4CAABkcnMvZTJvRG9j&#10;LnhtbFBLAQItABQABgAIAAAAIQBPpHKx3wAAAAkBAAAPAAAAAAAAAAAAAAAAAH4EAABkcnMvZG93&#10;bnJldi54bWxQSwUGAAAAAAQABADzAAAAigUAAAAA&#10;" strokecolor="white">
                <v:textbox>
                  <w:txbxContent>
                    <w:p w:rsidR="00A63EE7" w:rsidRDefault="00A63EE7" w:rsidP="0037209F">
                      <w:pPr>
                        <w:jc w:val="right"/>
                        <w:rPr>
                          <w:rFonts w:cs="Calibri"/>
                        </w:rPr>
                      </w:pPr>
                    </w:p>
                  </w:txbxContent>
                </v:textbox>
              </v:shape>
            </w:pict>
          </mc:Fallback>
        </mc:AlternateContent>
      </w:r>
      <w:r w:rsidR="0037209F" w:rsidRPr="0037209F">
        <w:rPr>
          <w:rFonts w:ascii="Arial" w:eastAsia="Calibri" w:hAnsi="Arial" w:cs="Arial"/>
          <w:b/>
          <w:sz w:val="24"/>
          <w:szCs w:val="24"/>
        </w:rPr>
        <w:t>REPUBLIC OF NAMIBIA</w:t>
      </w:r>
    </w:p>
    <w:p w:rsidR="0037209F" w:rsidRPr="0037209F" w:rsidRDefault="0037209F" w:rsidP="0037209F">
      <w:pPr>
        <w:spacing w:after="0" w:line="360" w:lineRule="auto"/>
        <w:jc w:val="center"/>
        <w:rPr>
          <w:rFonts w:ascii="Arial" w:eastAsia="Calibri" w:hAnsi="Arial" w:cs="Arial"/>
          <w:b/>
          <w:sz w:val="24"/>
          <w:szCs w:val="24"/>
        </w:rPr>
      </w:pPr>
      <w:r w:rsidRPr="0037209F">
        <w:rPr>
          <w:rFonts w:ascii="Arial" w:eastAsia="Calibri" w:hAnsi="Arial" w:cs="Arial"/>
          <w:b/>
          <w:noProof/>
          <w:sz w:val="24"/>
          <w:szCs w:val="24"/>
          <w:lang w:val="en-ZA" w:eastAsia="en-ZA"/>
        </w:rPr>
        <w:drawing>
          <wp:inline distT="0" distB="0" distL="0" distR="0">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37209F" w:rsidRPr="0037209F" w:rsidRDefault="0037209F" w:rsidP="0037209F">
      <w:pPr>
        <w:spacing w:after="0" w:line="360" w:lineRule="auto"/>
        <w:jc w:val="center"/>
        <w:rPr>
          <w:rFonts w:ascii="Arial" w:eastAsia="Calibri" w:hAnsi="Arial" w:cs="Arial"/>
          <w:b/>
          <w:sz w:val="24"/>
          <w:szCs w:val="24"/>
        </w:rPr>
      </w:pPr>
    </w:p>
    <w:p w:rsidR="0037209F" w:rsidRPr="0037209F" w:rsidRDefault="0037209F" w:rsidP="0037209F">
      <w:pPr>
        <w:spacing w:after="0" w:line="360" w:lineRule="auto"/>
        <w:jc w:val="center"/>
        <w:rPr>
          <w:rFonts w:ascii="Arial" w:eastAsia="Calibri" w:hAnsi="Arial" w:cs="Arial"/>
          <w:bCs/>
          <w:sz w:val="24"/>
          <w:szCs w:val="24"/>
        </w:rPr>
      </w:pPr>
      <w:r w:rsidRPr="0037209F">
        <w:rPr>
          <w:rFonts w:ascii="Arial" w:eastAsia="Calibri" w:hAnsi="Arial" w:cs="Arial"/>
          <w:b/>
          <w:sz w:val="24"/>
          <w:szCs w:val="24"/>
        </w:rPr>
        <w:t>HIGH COURT OF NAMIBIA MAIN DIVISION, WINDHOEK</w:t>
      </w:r>
    </w:p>
    <w:p w:rsidR="0037209F" w:rsidRPr="0037209F" w:rsidRDefault="0037209F" w:rsidP="0037209F">
      <w:pPr>
        <w:spacing w:after="0" w:line="360" w:lineRule="auto"/>
        <w:jc w:val="center"/>
        <w:rPr>
          <w:rFonts w:ascii="Arial" w:eastAsia="Calibri" w:hAnsi="Arial" w:cs="Arial"/>
          <w:b/>
          <w:sz w:val="24"/>
          <w:szCs w:val="24"/>
        </w:rPr>
      </w:pPr>
      <w:r>
        <w:rPr>
          <w:rFonts w:ascii="Arial" w:eastAsia="Calibri" w:hAnsi="Arial" w:cs="Arial"/>
          <w:b/>
          <w:sz w:val="24"/>
          <w:szCs w:val="24"/>
        </w:rPr>
        <w:t>JUDGMENT</w:t>
      </w:r>
    </w:p>
    <w:p w:rsidR="0037209F" w:rsidRPr="0037209F" w:rsidRDefault="0037209F" w:rsidP="0037209F">
      <w:pPr>
        <w:spacing w:after="0" w:line="360" w:lineRule="auto"/>
        <w:jc w:val="center"/>
        <w:rPr>
          <w:rFonts w:ascii="Arial" w:eastAsia="Calibri" w:hAnsi="Arial" w:cs="Arial"/>
          <w:sz w:val="24"/>
          <w:szCs w:val="24"/>
        </w:rPr>
      </w:pPr>
    </w:p>
    <w:p w:rsidR="0037209F" w:rsidRPr="0037209F" w:rsidRDefault="0037209F" w:rsidP="0037209F">
      <w:pPr>
        <w:spacing w:after="0" w:line="360" w:lineRule="auto"/>
        <w:jc w:val="right"/>
        <w:rPr>
          <w:rFonts w:ascii="Arial" w:eastAsia="Calibri" w:hAnsi="Arial" w:cs="Arial"/>
          <w:sz w:val="24"/>
          <w:szCs w:val="24"/>
        </w:rPr>
      </w:pPr>
      <w:r w:rsidRPr="0037209F">
        <w:rPr>
          <w:rFonts w:ascii="Arial" w:eastAsia="Calibri" w:hAnsi="Arial" w:cs="Arial"/>
          <w:b/>
          <w:sz w:val="24"/>
          <w:szCs w:val="24"/>
        </w:rPr>
        <w:t>CASE NO. I3113/2015</w:t>
      </w:r>
    </w:p>
    <w:p w:rsidR="0037209F" w:rsidRPr="0037209F" w:rsidRDefault="0037209F" w:rsidP="0037209F">
      <w:pPr>
        <w:spacing w:after="0" w:line="360" w:lineRule="auto"/>
        <w:jc w:val="right"/>
        <w:rPr>
          <w:rFonts w:ascii="Arial" w:eastAsia="Calibri" w:hAnsi="Arial" w:cs="Arial"/>
          <w:sz w:val="24"/>
          <w:szCs w:val="24"/>
        </w:rPr>
      </w:pPr>
    </w:p>
    <w:p w:rsidR="0037209F" w:rsidRPr="0037209F" w:rsidRDefault="0037209F" w:rsidP="0037209F">
      <w:pPr>
        <w:spacing w:after="0" w:line="360" w:lineRule="auto"/>
        <w:rPr>
          <w:rFonts w:ascii="Arial" w:eastAsia="Calibri" w:hAnsi="Arial" w:cs="Arial"/>
          <w:sz w:val="24"/>
          <w:szCs w:val="24"/>
        </w:rPr>
      </w:pPr>
      <w:r w:rsidRPr="0037209F">
        <w:rPr>
          <w:rFonts w:ascii="Arial" w:eastAsia="Calibri" w:hAnsi="Arial" w:cs="Arial"/>
          <w:sz w:val="24"/>
          <w:szCs w:val="24"/>
        </w:rPr>
        <w:t>In the matter between:</w:t>
      </w:r>
    </w:p>
    <w:p w:rsidR="0037209F" w:rsidRPr="0037209F" w:rsidRDefault="0037209F" w:rsidP="0037209F">
      <w:pPr>
        <w:spacing w:after="0" w:line="360" w:lineRule="auto"/>
        <w:rPr>
          <w:rFonts w:ascii="Arial" w:eastAsia="Calibri" w:hAnsi="Arial" w:cs="Arial"/>
          <w:sz w:val="24"/>
          <w:szCs w:val="24"/>
        </w:rPr>
      </w:pPr>
    </w:p>
    <w:p w:rsidR="0037209F" w:rsidRPr="0037209F" w:rsidRDefault="0037209F" w:rsidP="0037209F">
      <w:pPr>
        <w:tabs>
          <w:tab w:val="right" w:pos="9356"/>
        </w:tabs>
        <w:spacing w:after="0" w:line="360" w:lineRule="auto"/>
        <w:rPr>
          <w:rFonts w:ascii="Arial" w:eastAsia="Calibri" w:hAnsi="Arial" w:cs="Arial"/>
          <w:b/>
          <w:sz w:val="24"/>
          <w:szCs w:val="24"/>
        </w:rPr>
      </w:pPr>
      <w:r w:rsidRPr="0037209F">
        <w:rPr>
          <w:rFonts w:ascii="Arial" w:eastAsia="Calibri" w:hAnsi="Arial" w:cs="Arial"/>
          <w:b/>
          <w:sz w:val="24"/>
          <w:szCs w:val="24"/>
        </w:rPr>
        <w:t xml:space="preserve">HEINRICH WILLEM KURTZ                                                      </w:t>
      </w:r>
      <w:r w:rsidRPr="0037209F">
        <w:rPr>
          <w:rFonts w:ascii="Arial" w:eastAsia="Calibri" w:hAnsi="Arial" w:cs="Arial"/>
          <w:b/>
          <w:sz w:val="24"/>
          <w:szCs w:val="24"/>
        </w:rPr>
        <w:tab/>
        <w:t>PLAINTIFF</w:t>
      </w:r>
    </w:p>
    <w:p w:rsidR="0037209F" w:rsidRPr="0037209F" w:rsidRDefault="0037209F" w:rsidP="0037209F">
      <w:pPr>
        <w:spacing w:after="0" w:line="360" w:lineRule="auto"/>
        <w:rPr>
          <w:rFonts w:ascii="Arial" w:eastAsia="Calibri" w:hAnsi="Arial" w:cs="Arial"/>
          <w:b/>
          <w:sz w:val="24"/>
          <w:szCs w:val="24"/>
        </w:rPr>
      </w:pPr>
    </w:p>
    <w:p w:rsidR="0037209F" w:rsidRPr="0037209F" w:rsidRDefault="0037209F" w:rsidP="0037209F">
      <w:pPr>
        <w:spacing w:after="0" w:line="360" w:lineRule="auto"/>
        <w:rPr>
          <w:rFonts w:ascii="Arial" w:eastAsia="Calibri" w:hAnsi="Arial" w:cs="Arial"/>
          <w:sz w:val="24"/>
          <w:szCs w:val="24"/>
        </w:rPr>
      </w:pPr>
      <w:r w:rsidRPr="0037209F">
        <w:rPr>
          <w:rFonts w:ascii="Arial" w:eastAsia="Calibri" w:hAnsi="Arial" w:cs="Arial"/>
          <w:sz w:val="24"/>
          <w:szCs w:val="24"/>
        </w:rPr>
        <w:t>and</w:t>
      </w:r>
    </w:p>
    <w:p w:rsidR="0037209F" w:rsidRPr="0037209F" w:rsidRDefault="0037209F" w:rsidP="0037209F">
      <w:pPr>
        <w:spacing w:after="0" w:line="360" w:lineRule="auto"/>
        <w:rPr>
          <w:rFonts w:ascii="Arial" w:eastAsia="Calibri" w:hAnsi="Arial" w:cs="Arial"/>
          <w:sz w:val="24"/>
          <w:szCs w:val="24"/>
        </w:rPr>
      </w:pPr>
    </w:p>
    <w:p w:rsidR="0037209F" w:rsidRDefault="0037209F" w:rsidP="0037209F">
      <w:pPr>
        <w:tabs>
          <w:tab w:val="right" w:pos="9356"/>
        </w:tabs>
        <w:spacing w:after="0" w:line="360" w:lineRule="auto"/>
        <w:rPr>
          <w:rFonts w:ascii="Arial" w:eastAsia="Calibri" w:hAnsi="Arial" w:cs="Arial"/>
          <w:b/>
          <w:sz w:val="24"/>
          <w:szCs w:val="24"/>
        </w:rPr>
      </w:pPr>
      <w:r w:rsidRPr="0037209F">
        <w:rPr>
          <w:rFonts w:ascii="Arial" w:eastAsia="Calibri" w:hAnsi="Arial" w:cs="Arial"/>
          <w:b/>
          <w:sz w:val="24"/>
          <w:szCs w:val="24"/>
        </w:rPr>
        <w:t>HERNANDEZ ROSELL MERCEDEZ</w:t>
      </w:r>
      <w:r>
        <w:rPr>
          <w:rFonts w:ascii="Arial" w:eastAsia="Calibri" w:hAnsi="Arial" w:cs="Arial"/>
          <w:b/>
          <w:sz w:val="24"/>
          <w:szCs w:val="24"/>
        </w:rPr>
        <w:tab/>
        <w:t>DEFENDANT</w:t>
      </w:r>
    </w:p>
    <w:p w:rsidR="006770FE" w:rsidRPr="0037209F" w:rsidRDefault="006770FE" w:rsidP="0037209F">
      <w:pPr>
        <w:tabs>
          <w:tab w:val="right" w:pos="9356"/>
        </w:tabs>
        <w:spacing w:after="0" w:line="360" w:lineRule="auto"/>
        <w:rPr>
          <w:rFonts w:ascii="Arial" w:eastAsia="Calibri" w:hAnsi="Arial" w:cs="Arial"/>
          <w:b/>
          <w:sz w:val="24"/>
          <w:szCs w:val="24"/>
        </w:rPr>
      </w:pPr>
    </w:p>
    <w:p w:rsidR="0037209F" w:rsidRPr="0037209F" w:rsidRDefault="0037209F" w:rsidP="0037209F">
      <w:pPr>
        <w:spacing w:line="256" w:lineRule="auto"/>
        <w:ind w:left="2160" w:hanging="2160"/>
        <w:jc w:val="both"/>
        <w:rPr>
          <w:rFonts w:ascii="Arial" w:eastAsia="Calibri" w:hAnsi="Arial" w:cs="Arial"/>
          <w:i/>
          <w:sz w:val="24"/>
          <w:szCs w:val="24"/>
        </w:rPr>
      </w:pPr>
    </w:p>
    <w:p w:rsidR="006770FE" w:rsidRPr="0037209F" w:rsidRDefault="0037209F" w:rsidP="008636DC">
      <w:pPr>
        <w:spacing w:line="256" w:lineRule="auto"/>
        <w:ind w:left="2160" w:hanging="2160"/>
        <w:jc w:val="both"/>
        <w:rPr>
          <w:rFonts w:ascii="Arial" w:eastAsia="Calibri" w:hAnsi="Arial" w:cs="Arial"/>
          <w:i/>
          <w:sz w:val="24"/>
          <w:szCs w:val="24"/>
        </w:rPr>
      </w:pPr>
      <w:r w:rsidRPr="006770FE">
        <w:rPr>
          <w:rFonts w:ascii="Arial" w:eastAsia="Calibri" w:hAnsi="Arial" w:cs="Arial"/>
          <w:b/>
          <w:i/>
          <w:sz w:val="24"/>
          <w:szCs w:val="24"/>
        </w:rPr>
        <w:t>Neutral citation:</w:t>
      </w:r>
      <w:r w:rsidRPr="0037209F">
        <w:rPr>
          <w:rFonts w:ascii="Arial" w:eastAsia="Calibri" w:hAnsi="Arial" w:cs="Arial"/>
          <w:i/>
          <w:sz w:val="24"/>
          <w:szCs w:val="24"/>
        </w:rPr>
        <w:tab/>
      </w:r>
      <w:r>
        <w:rPr>
          <w:rFonts w:ascii="Arial" w:eastAsia="Calibri" w:hAnsi="Arial" w:cs="Arial"/>
          <w:i/>
          <w:sz w:val="24"/>
          <w:szCs w:val="24"/>
        </w:rPr>
        <w:t>Kurtz</w:t>
      </w:r>
      <w:r w:rsidRPr="0037209F">
        <w:rPr>
          <w:rFonts w:ascii="Arial" w:eastAsia="Calibri" w:hAnsi="Arial" w:cs="Arial"/>
          <w:i/>
          <w:sz w:val="24"/>
          <w:szCs w:val="24"/>
        </w:rPr>
        <w:t xml:space="preserve"> v </w:t>
      </w:r>
      <w:r>
        <w:rPr>
          <w:rFonts w:ascii="Arial" w:eastAsia="Calibri" w:hAnsi="Arial" w:cs="Arial"/>
          <w:i/>
          <w:sz w:val="24"/>
          <w:szCs w:val="24"/>
        </w:rPr>
        <w:t>Mercedez</w:t>
      </w:r>
      <w:r w:rsidRPr="0037209F">
        <w:rPr>
          <w:rFonts w:ascii="Arial" w:eastAsia="Calibri" w:hAnsi="Arial" w:cs="Arial"/>
          <w:i/>
          <w:sz w:val="24"/>
          <w:szCs w:val="24"/>
        </w:rPr>
        <w:t xml:space="preserve"> (I 3</w:t>
      </w:r>
      <w:r w:rsidR="00B2031A">
        <w:rPr>
          <w:rFonts w:ascii="Arial" w:eastAsia="Calibri" w:hAnsi="Arial" w:cs="Arial"/>
          <w:i/>
          <w:sz w:val="24"/>
          <w:szCs w:val="24"/>
        </w:rPr>
        <w:t>113/2015) [2017] NAHCMD 108</w:t>
      </w:r>
      <w:r w:rsidR="009D7F4B">
        <w:rPr>
          <w:rFonts w:ascii="Arial" w:eastAsia="Calibri" w:hAnsi="Arial" w:cs="Arial"/>
          <w:i/>
          <w:sz w:val="24"/>
          <w:szCs w:val="24"/>
        </w:rPr>
        <w:t xml:space="preserve"> (</w:t>
      </w:r>
      <w:r w:rsidR="008636DC">
        <w:rPr>
          <w:rFonts w:ascii="Arial" w:eastAsia="Calibri" w:hAnsi="Arial" w:cs="Arial"/>
          <w:i/>
          <w:sz w:val="24"/>
          <w:szCs w:val="24"/>
        </w:rPr>
        <w:t>17</w:t>
      </w:r>
      <w:r w:rsidR="009D7F4B">
        <w:rPr>
          <w:rFonts w:ascii="Arial" w:eastAsia="Calibri" w:hAnsi="Arial" w:cs="Arial"/>
          <w:i/>
          <w:sz w:val="24"/>
          <w:szCs w:val="24"/>
        </w:rPr>
        <w:t xml:space="preserve"> February</w:t>
      </w:r>
      <w:r>
        <w:rPr>
          <w:rFonts w:ascii="Arial" w:eastAsia="Calibri" w:hAnsi="Arial" w:cs="Arial"/>
          <w:i/>
          <w:sz w:val="24"/>
          <w:szCs w:val="24"/>
        </w:rPr>
        <w:t xml:space="preserve"> 2017</w:t>
      </w:r>
      <w:r w:rsidRPr="0037209F">
        <w:rPr>
          <w:rFonts w:ascii="Arial" w:eastAsia="Calibri" w:hAnsi="Arial" w:cs="Arial"/>
          <w:i/>
          <w:sz w:val="24"/>
          <w:szCs w:val="24"/>
        </w:rPr>
        <w:t>)</w:t>
      </w:r>
    </w:p>
    <w:p w:rsidR="0037209F" w:rsidRPr="0037209F" w:rsidRDefault="0037209F" w:rsidP="0037209F">
      <w:pPr>
        <w:spacing w:after="0" w:line="360" w:lineRule="auto"/>
        <w:rPr>
          <w:rFonts w:ascii="Arial" w:eastAsia="Calibri" w:hAnsi="Arial" w:cs="Arial"/>
          <w:b/>
          <w:sz w:val="24"/>
          <w:szCs w:val="24"/>
        </w:rPr>
      </w:pPr>
    </w:p>
    <w:p w:rsidR="0037209F" w:rsidRDefault="0037209F" w:rsidP="0037209F">
      <w:pPr>
        <w:spacing w:after="0" w:line="360" w:lineRule="auto"/>
        <w:rPr>
          <w:rFonts w:ascii="Arial" w:eastAsia="Calibri" w:hAnsi="Arial" w:cs="Arial"/>
          <w:b/>
          <w:sz w:val="24"/>
          <w:szCs w:val="24"/>
        </w:rPr>
      </w:pPr>
      <w:r>
        <w:rPr>
          <w:rFonts w:ascii="Arial" w:eastAsia="Calibri" w:hAnsi="Arial" w:cs="Arial"/>
          <w:b/>
          <w:sz w:val="24"/>
          <w:szCs w:val="24"/>
        </w:rPr>
        <w:t>Coram:</w:t>
      </w:r>
      <w:r>
        <w:rPr>
          <w:rFonts w:ascii="Arial" w:eastAsia="Calibri" w:hAnsi="Arial" w:cs="Arial"/>
          <w:b/>
          <w:sz w:val="24"/>
          <w:szCs w:val="24"/>
        </w:rPr>
        <w:tab/>
      </w:r>
      <w:r w:rsidRPr="0037209F">
        <w:rPr>
          <w:rFonts w:ascii="Arial" w:eastAsia="Calibri" w:hAnsi="Arial" w:cs="Arial"/>
          <w:sz w:val="24"/>
          <w:szCs w:val="24"/>
        </w:rPr>
        <w:t>Prinsloo, AJ</w:t>
      </w:r>
    </w:p>
    <w:p w:rsidR="0037209F" w:rsidRPr="0037209F" w:rsidRDefault="0037209F" w:rsidP="0037209F">
      <w:pPr>
        <w:spacing w:after="0" w:line="360" w:lineRule="auto"/>
        <w:rPr>
          <w:rFonts w:ascii="Arial" w:eastAsia="Calibri" w:hAnsi="Arial" w:cs="Arial"/>
          <w:b/>
          <w:sz w:val="24"/>
          <w:szCs w:val="24"/>
        </w:rPr>
      </w:pPr>
    </w:p>
    <w:p w:rsidR="0037209F" w:rsidRDefault="007550A1" w:rsidP="0037209F">
      <w:pPr>
        <w:spacing w:after="0" w:line="360" w:lineRule="auto"/>
        <w:rPr>
          <w:rFonts w:ascii="Arial" w:eastAsia="Calibri" w:hAnsi="Arial" w:cs="Arial"/>
          <w:sz w:val="24"/>
          <w:szCs w:val="24"/>
        </w:rPr>
      </w:pPr>
      <w:r>
        <w:rPr>
          <w:rFonts w:ascii="Arial" w:eastAsia="Calibri" w:hAnsi="Arial" w:cs="Arial"/>
          <w:b/>
          <w:sz w:val="24"/>
          <w:szCs w:val="24"/>
        </w:rPr>
        <w:t>Heard:</w:t>
      </w:r>
      <w:r>
        <w:rPr>
          <w:rFonts w:ascii="Arial" w:eastAsia="Calibri" w:hAnsi="Arial" w:cs="Arial"/>
          <w:b/>
          <w:sz w:val="24"/>
          <w:szCs w:val="24"/>
        </w:rPr>
        <w:tab/>
      </w:r>
      <w:r w:rsidR="00D0533D" w:rsidRPr="006770FE">
        <w:rPr>
          <w:rFonts w:ascii="Arial" w:eastAsia="Calibri" w:hAnsi="Arial" w:cs="Arial"/>
          <w:sz w:val="24"/>
          <w:szCs w:val="24"/>
        </w:rPr>
        <w:t>13</w:t>
      </w:r>
      <w:r w:rsidR="006770FE" w:rsidRPr="006770FE">
        <w:rPr>
          <w:rFonts w:ascii="Arial" w:eastAsia="Calibri" w:hAnsi="Arial" w:cs="Arial"/>
          <w:sz w:val="24"/>
          <w:szCs w:val="24"/>
          <w:vertAlign w:val="superscript"/>
        </w:rPr>
        <w:t>th</w:t>
      </w:r>
      <w:r w:rsidR="00D0533D" w:rsidRPr="006770FE">
        <w:rPr>
          <w:rFonts w:ascii="Arial" w:eastAsia="Calibri" w:hAnsi="Arial" w:cs="Arial"/>
          <w:sz w:val="24"/>
          <w:szCs w:val="24"/>
        </w:rPr>
        <w:t>, 14</w:t>
      </w:r>
      <w:r w:rsidR="006770FE" w:rsidRPr="006770FE">
        <w:rPr>
          <w:rFonts w:ascii="Arial" w:eastAsia="Calibri" w:hAnsi="Arial" w:cs="Arial"/>
          <w:sz w:val="24"/>
          <w:szCs w:val="24"/>
          <w:vertAlign w:val="superscript"/>
        </w:rPr>
        <w:t>th</w:t>
      </w:r>
      <w:r w:rsidR="00D0533D" w:rsidRPr="006770FE">
        <w:rPr>
          <w:rFonts w:ascii="Arial" w:eastAsia="Calibri" w:hAnsi="Arial" w:cs="Arial"/>
          <w:sz w:val="24"/>
          <w:szCs w:val="24"/>
        </w:rPr>
        <w:t>, 15</w:t>
      </w:r>
      <w:r w:rsidR="006770FE" w:rsidRPr="006770FE">
        <w:rPr>
          <w:rFonts w:ascii="Arial" w:eastAsia="Calibri" w:hAnsi="Arial" w:cs="Arial"/>
          <w:sz w:val="24"/>
          <w:szCs w:val="24"/>
          <w:vertAlign w:val="superscript"/>
        </w:rPr>
        <w:t>th</w:t>
      </w:r>
      <w:r w:rsidR="00D0533D" w:rsidRPr="006770FE">
        <w:rPr>
          <w:rFonts w:ascii="Arial" w:eastAsia="Calibri" w:hAnsi="Arial" w:cs="Arial"/>
          <w:sz w:val="24"/>
          <w:szCs w:val="24"/>
        </w:rPr>
        <w:t xml:space="preserve"> and 17</w:t>
      </w:r>
      <w:r w:rsidR="006770FE" w:rsidRPr="006770FE">
        <w:rPr>
          <w:rFonts w:ascii="Arial" w:eastAsia="Calibri" w:hAnsi="Arial" w:cs="Arial"/>
          <w:sz w:val="24"/>
          <w:szCs w:val="24"/>
          <w:vertAlign w:val="superscript"/>
        </w:rPr>
        <w:t>th</w:t>
      </w:r>
      <w:r w:rsidR="00D0533D" w:rsidRPr="006770FE">
        <w:rPr>
          <w:rFonts w:ascii="Arial" w:eastAsia="Calibri" w:hAnsi="Arial" w:cs="Arial"/>
          <w:sz w:val="24"/>
          <w:szCs w:val="24"/>
        </w:rPr>
        <w:t xml:space="preserve"> February</w:t>
      </w:r>
    </w:p>
    <w:p w:rsidR="0037209F" w:rsidRPr="0037209F" w:rsidRDefault="0037209F" w:rsidP="0037209F">
      <w:pPr>
        <w:spacing w:after="0" w:line="360" w:lineRule="auto"/>
        <w:rPr>
          <w:rFonts w:ascii="Arial" w:eastAsia="Calibri" w:hAnsi="Arial" w:cs="Arial"/>
          <w:sz w:val="24"/>
          <w:szCs w:val="24"/>
        </w:rPr>
      </w:pPr>
    </w:p>
    <w:p w:rsidR="0037209F" w:rsidRDefault="0037209F" w:rsidP="0037209F">
      <w:pPr>
        <w:spacing w:after="0" w:line="360" w:lineRule="auto"/>
        <w:rPr>
          <w:rFonts w:ascii="Arial" w:eastAsia="Calibri" w:hAnsi="Arial" w:cs="Arial"/>
          <w:sz w:val="24"/>
          <w:szCs w:val="24"/>
        </w:rPr>
      </w:pPr>
      <w:r w:rsidRPr="0037209F">
        <w:rPr>
          <w:rFonts w:ascii="Arial" w:eastAsia="Calibri" w:hAnsi="Arial" w:cs="Arial"/>
          <w:b/>
          <w:sz w:val="24"/>
          <w:szCs w:val="24"/>
        </w:rPr>
        <w:t>Delivered</w:t>
      </w:r>
      <w:r w:rsidR="007550A1">
        <w:rPr>
          <w:rFonts w:ascii="Arial" w:eastAsia="Calibri" w:hAnsi="Arial" w:cs="Arial"/>
          <w:b/>
          <w:sz w:val="24"/>
          <w:szCs w:val="24"/>
        </w:rPr>
        <w:t>:</w:t>
      </w:r>
      <w:r w:rsidR="007550A1">
        <w:rPr>
          <w:rFonts w:ascii="Arial" w:eastAsia="Calibri" w:hAnsi="Arial" w:cs="Arial"/>
          <w:sz w:val="24"/>
          <w:szCs w:val="24"/>
        </w:rPr>
        <w:tab/>
      </w:r>
      <w:r w:rsidR="008636DC">
        <w:rPr>
          <w:rFonts w:ascii="Arial" w:eastAsia="Calibri" w:hAnsi="Arial" w:cs="Arial"/>
          <w:sz w:val="24"/>
          <w:szCs w:val="24"/>
        </w:rPr>
        <w:t>17</w:t>
      </w:r>
      <w:r w:rsidR="0046562D">
        <w:rPr>
          <w:rFonts w:ascii="Arial" w:eastAsia="Calibri" w:hAnsi="Arial" w:cs="Arial"/>
          <w:sz w:val="24"/>
          <w:szCs w:val="24"/>
        </w:rPr>
        <w:t xml:space="preserve"> </w:t>
      </w:r>
      <w:bookmarkStart w:id="0" w:name="_GoBack"/>
      <w:bookmarkEnd w:id="0"/>
      <w:r w:rsidR="009D7F4B">
        <w:rPr>
          <w:rFonts w:ascii="Arial" w:eastAsia="Calibri" w:hAnsi="Arial" w:cs="Arial"/>
          <w:sz w:val="24"/>
          <w:szCs w:val="24"/>
        </w:rPr>
        <w:t>February</w:t>
      </w:r>
      <w:r w:rsidR="005C2A64">
        <w:rPr>
          <w:rFonts w:ascii="Arial" w:eastAsia="Calibri" w:hAnsi="Arial" w:cs="Arial"/>
          <w:sz w:val="24"/>
          <w:szCs w:val="24"/>
        </w:rPr>
        <w:t xml:space="preserve"> 2017</w:t>
      </w:r>
    </w:p>
    <w:p w:rsidR="007550A1" w:rsidRDefault="007550A1" w:rsidP="0037209F">
      <w:pPr>
        <w:spacing w:after="0" w:line="360" w:lineRule="auto"/>
        <w:rPr>
          <w:rFonts w:ascii="Arial" w:eastAsia="Calibri" w:hAnsi="Arial" w:cs="Arial"/>
          <w:sz w:val="24"/>
          <w:szCs w:val="24"/>
        </w:rPr>
      </w:pPr>
    </w:p>
    <w:p w:rsidR="00B2031A" w:rsidRPr="007550A1" w:rsidRDefault="00B2031A" w:rsidP="0037209F">
      <w:pPr>
        <w:spacing w:after="0" w:line="360" w:lineRule="auto"/>
        <w:rPr>
          <w:rFonts w:ascii="Arial" w:eastAsia="Calibri" w:hAnsi="Arial" w:cs="Arial"/>
          <w:b/>
          <w:sz w:val="24"/>
          <w:szCs w:val="24"/>
        </w:rPr>
      </w:pPr>
    </w:p>
    <w:p w:rsidR="007550A1" w:rsidRDefault="007550A1" w:rsidP="0037209F">
      <w:pPr>
        <w:pBdr>
          <w:bottom w:val="single" w:sz="12" w:space="1" w:color="auto"/>
        </w:pBdr>
        <w:spacing w:after="0" w:line="360" w:lineRule="auto"/>
        <w:rPr>
          <w:rFonts w:ascii="Arial" w:eastAsia="Calibri" w:hAnsi="Arial" w:cs="Arial"/>
          <w:sz w:val="24"/>
          <w:szCs w:val="24"/>
        </w:rPr>
      </w:pPr>
    </w:p>
    <w:p w:rsidR="007550A1" w:rsidRDefault="007550A1" w:rsidP="0037209F">
      <w:pPr>
        <w:spacing w:after="0" w:line="360" w:lineRule="auto"/>
        <w:rPr>
          <w:rFonts w:ascii="Arial" w:eastAsia="Calibri" w:hAnsi="Arial" w:cs="Arial"/>
          <w:sz w:val="24"/>
          <w:szCs w:val="24"/>
        </w:rPr>
      </w:pPr>
    </w:p>
    <w:p w:rsidR="007550A1" w:rsidRDefault="007550A1" w:rsidP="007550A1">
      <w:pPr>
        <w:spacing w:after="0" w:line="360" w:lineRule="auto"/>
        <w:jc w:val="center"/>
        <w:rPr>
          <w:rFonts w:ascii="Arial" w:eastAsia="Calibri" w:hAnsi="Arial" w:cs="Arial"/>
          <w:b/>
          <w:sz w:val="24"/>
          <w:szCs w:val="24"/>
        </w:rPr>
      </w:pPr>
      <w:r w:rsidRPr="007550A1">
        <w:rPr>
          <w:rFonts w:ascii="Arial" w:eastAsia="Calibri" w:hAnsi="Arial" w:cs="Arial"/>
          <w:b/>
          <w:sz w:val="24"/>
          <w:szCs w:val="24"/>
        </w:rPr>
        <w:t>ORDER</w:t>
      </w:r>
    </w:p>
    <w:p w:rsidR="00D22940" w:rsidRDefault="006770FE" w:rsidP="007550A1">
      <w:pPr>
        <w:spacing w:after="0" w:line="360" w:lineRule="auto"/>
        <w:jc w:val="center"/>
        <w:rPr>
          <w:rFonts w:ascii="Arial" w:eastAsia="Calibri" w:hAnsi="Arial" w:cs="Arial"/>
          <w:sz w:val="24"/>
          <w:szCs w:val="24"/>
        </w:rPr>
      </w:pPr>
      <w:r>
        <w:rPr>
          <w:rFonts w:ascii="Arial" w:eastAsia="Calibri" w:hAnsi="Arial" w:cs="Arial"/>
          <w:sz w:val="24"/>
          <w:szCs w:val="24"/>
        </w:rPr>
        <w:t>______________________________________________________________________</w:t>
      </w:r>
    </w:p>
    <w:p w:rsidR="006770FE" w:rsidRPr="006770FE" w:rsidRDefault="006770FE" w:rsidP="007550A1">
      <w:pPr>
        <w:spacing w:after="0" w:line="360" w:lineRule="auto"/>
        <w:jc w:val="center"/>
        <w:rPr>
          <w:rFonts w:ascii="Arial" w:eastAsia="Calibri" w:hAnsi="Arial" w:cs="Arial"/>
          <w:sz w:val="24"/>
          <w:szCs w:val="24"/>
        </w:rPr>
      </w:pPr>
    </w:p>
    <w:p w:rsidR="00D22940" w:rsidRDefault="00D22940" w:rsidP="00D22940">
      <w:pPr>
        <w:pStyle w:val="ListParagraph"/>
        <w:numPr>
          <w:ilvl w:val="0"/>
          <w:numId w:val="5"/>
        </w:numPr>
        <w:spacing w:line="360" w:lineRule="auto"/>
        <w:jc w:val="both"/>
        <w:rPr>
          <w:rFonts w:ascii="Arial" w:hAnsi="Arial" w:cs="Arial"/>
          <w:sz w:val="24"/>
          <w:szCs w:val="24"/>
        </w:rPr>
      </w:pPr>
      <w:r w:rsidRPr="00D22940">
        <w:rPr>
          <w:rFonts w:ascii="Arial" w:hAnsi="Arial" w:cs="Arial"/>
          <w:sz w:val="24"/>
          <w:szCs w:val="24"/>
        </w:rPr>
        <w:t>The application for absolution from the instance is granted</w:t>
      </w:r>
      <w:r>
        <w:rPr>
          <w:rFonts w:ascii="Arial" w:hAnsi="Arial" w:cs="Arial"/>
          <w:sz w:val="24"/>
          <w:szCs w:val="24"/>
        </w:rPr>
        <w:t>.</w:t>
      </w:r>
    </w:p>
    <w:p w:rsidR="006770FE" w:rsidRDefault="006770FE" w:rsidP="006770FE">
      <w:pPr>
        <w:pStyle w:val="ListParagraph"/>
        <w:spacing w:line="360" w:lineRule="auto"/>
        <w:jc w:val="both"/>
        <w:rPr>
          <w:rFonts w:ascii="Arial" w:hAnsi="Arial" w:cs="Arial"/>
          <w:sz w:val="24"/>
          <w:szCs w:val="24"/>
        </w:rPr>
      </w:pPr>
    </w:p>
    <w:p w:rsidR="00EE57C1" w:rsidRDefault="00EE57C1" w:rsidP="00EE57C1">
      <w:pPr>
        <w:pStyle w:val="ListParagraph"/>
        <w:numPr>
          <w:ilvl w:val="0"/>
          <w:numId w:val="5"/>
        </w:numPr>
        <w:spacing w:line="360" w:lineRule="auto"/>
        <w:jc w:val="both"/>
        <w:rPr>
          <w:rFonts w:ascii="Arial" w:hAnsi="Arial" w:cs="Arial"/>
          <w:sz w:val="24"/>
          <w:szCs w:val="24"/>
        </w:rPr>
      </w:pPr>
      <w:r>
        <w:rPr>
          <w:rFonts w:ascii="Arial" w:hAnsi="Arial" w:cs="Arial"/>
          <w:sz w:val="24"/>
          <w:szCs w:val="24"/>
        </w:rPr>
        <w:t xml:space="preserve">Plaintiff </w:t>
      </w:r>
      <w:r w:rsidR="00C32B1C">
        <w:rPr>
          <w:rFonts w:ascii="Arial" w:hAnsi="Arial" w:cs="Arial"/>
          <w:sz w:val="24"/>
          <w:szCs w:val="24"/>
        </w:rPr>
        <w:t xml:space="preserve">is </w:t>
      </w:r>
      <w:r>
        <w:rPr>
          <w:rFonts w:ascii="Arial" w:hAnsi="Arial" w:cs="Arial"/>
          <w:sz w:val="24"/>
          <w:szCs w:val="24"/>
        </w:rPr>
        <w:t>to pay the cost of the defendant</w:t>
      </w:r>
      <w:r w:rsidR="00C32B1C">
        <w:rPr>
          <w:rFonts w:ascii="Arial" w:hAnsi="Arial" w:cs="Arial"/>
          <w:sz w:val="24"/>
          <w:szCs w:val="24"/>
        </w:rPr>
        <w:t>,</w:t>
      </w:r>
      <w:r>
        <w:rPr>
          <w:rFonts w:ascii="Arial" w:hAnsi="Arial" w:cs="Arial"/>
          <w:sz w:val="24"/>
          <w:szCs w:val="24"/>
        </w:rPr>
        <w:t xml:space="preserve"> on a scale as between party and party. </w:t>
      </w:r>
    </w:p>
    <w:p w:rsidR="007550A1" w:rsidRDefault="006770FE" w:rsidP="006770FE">
      <w:pPr>
        <w:spacing w:after="0" w:line="360" w:lineRule="auto"/>
        <w:rPr>
          <w:rFonts w:ascii="Arial" w:eastAsia="Calibri" w:hAnsi="Arial" w:cs="Arial"/>
          <w:sz w:val="24"/>
          <w:szCs w:val="24"/>
        </w:rPr>
      </w:pPr>
      <w:r>
        <w:rPr>
          <w:rFonts w:ascii="Arial" w:eastAsia="Calibri" w:hAnsi="Arial" w:cs="Arial"/>
          <w:sz w:val="24"/>
          <w:szCs w:val="24"/>
        </w:rPr>
        <w:t>______________________________________________________________________</w:t>
      </w:r>
    </w:p>
    <w:p w:rsidR="007550A1" w:rsidRPr="007550A1" w:rsidRDefault="007550A1" w:rsidP="007550A1">
      <w:pPr>
        <w:spacing w:after="0" w:line="360" w:lineRule="auto"/>
        <w:jc w:val="center"/>
        <w:rPr>
          <w:rFonts w:ascii="Arial" w:eastAsia="Calibri" w:hAnsi="Arial" w:cs="Arial"/>
          <w:b/>
          <w:sz w:val="24"/>
          <w:szCs w:val="24"/>
        </w:rPr>
      </w:pPr>
      <w:r w:rsidRPr="007550A1">
        <w:rPr>
          <w:rFonts w:ascii="Arial" w:eastAsia="Calibri" w:hAnsi="Arial" w:cs="Arial"/>
          <w:b/>
          <w:sz w:val="24"/>
          <w:szCs w:val="24"/>
        </w:rPr>
        <w:t>JUDGMENT</w:t>
      </w:r>
    </w:p>
    <w:p w:rsidR="007550A1" w:rsidRDefault="007550A1" w:rsidP="007550A1">
      <w:pPr>
        <w:pBdr>
          <w:bottom w:val="single" w:sz="12" w:space="1" w:color="auto"/>
        </w:pBdr>
        <w:spacing w:after="0" w:line="360" w:lineRule="auto"/>
        <w:jc w:val="center"/>
        <w:rPr>
          <w:rFonts w:ascii="Arial" w:eastAsia="Calibri" w:hAnsi="Arial" w:cs="Arial"/>
          <w:sz w:val="24"/>
          <w:szCs w:val="24"/>
        </w:rPr>
      </w:pPr>
    </w:p>
    <w:p w:rsidR="007550A1" w:rsidRPr="0037209F" w:rsidRDefault="007550A1" w:rsidP="007550A1">
      <w:pPr>
        <w:spacing w:after="0" w:line="360" w:lineRule="auto"/>
        <w:jc w:val="center"/>
        <w:rPr>
          <w:rFonts w:ascii="Arial" w:eastAsia="Calibri" w:hAnsi="Arial" w:cs="Arial"/>
          <w:sz w:val="24"/>
          <w:szCs w:val="24"/>
        </w:rPr>
      </w:pPr>
    </w:p>
    <w:p w:rsidR="00A63EE7" w:rsidRDefault="00A63EE7" w:rsidP="006931D5">
      <w:pPr>
        <w:spacing w:line="360" w:lineRule="auto"/>
        <w:jc w:val="both"/>
        <w:rPr>
          <w:rFonts w:ascii="Arial" w:hAnsi="Arial" w:cs="Arial"/>
          <w:sz w:val="24"/>
          <w:szCs w:val="24"/>
        </w:rPr>
      </w:pPr>
    </w:p>
    <w:p w:rsidR="00725096" w:rsidRDefault="006931D5" w:rsidP="006931D5">
      <w:pPr>
        <w:spacing w:line="360" w:lineRule="auto"/>
        <w:jc w:val="both"/>
        <w:rPr>
          <w:rFonts w:ascii="Arial" w:hAnsi="Arial" w:cs="Arial"/>
          <w:sz w:val="24"/>
          <w:szCs w:val="24"/>
        </w:rPr>
      </w:pPr>
      <w:r>
        <w:rPr>
          <w:rFonts w:ascii="Arial" w:hAnsi="Arial" w:cs="Arial"/>
          <w:sz w:val="24"/>
          <w:szCs w:val="24"/>
        </w:rPr>
        <w:t>Prinsloo, AJ</w:t>
      </w:r>
      <w:r w:rsidR="00A63EE7">
        <w:rPr>
          <w:rFonts w:ascii="Arial" w:hAnsi="Arial" w:cs="Arial"/>
          <w:sz w:val="24"/>
          <w:szCs w:val="24"/>
        </w:rPr>
        <w:t>;</w:t>
      </w:r>
    </w:p>
    <w:p w:rsidR="006931D5" w:rsidRDefault="006931D5" w:rsidP="006931D5">
      <w:pPr>
        <w:spacing w:line="360" w:lineRule="auto"/>
        <w:jc w:val="both"/>
        <w:rPr>
          <w:rFonts w:ascii="Arial" w:hAnsi="Arial" w:cs="Arial"/>
          <w:sz w:val="24"/>
          <w:szCs w:val="24"/>
        </w:rPr>
      </w:pPr>
    </w:p>
    <w:p w:rsidR="006931D5" w:rsidRDefault="006931D5" w:rsidP="006931D5">
      <w:pPr>
        <w:spacing w:line="360" w:lineRule="auto"/>
        <w:jc w:val="both"/>
        <w:rPr>
          <w:rFonts w:ascii="Arial" w:hAnsi="Arial" w:cs="Arial"/>
          <w:sz w:val="24"/>
          <w:szCs w:val="24"/>
          <w:u w:val="single"/>
        </w:rPr>
      </w:pPr>
      <w:r w:rsidRPr="006931D5">
        <w:rPr>
          <w:rFonts w:ascii="Arial" w:hAnsi="Arial" w:cs="Arial"/>
          <w:sz w:val="24"/>
          <w:szCs w:val="24"/>
          <w:u w:val="single"/>
        </w:rPr>
        <w:t>Introduction</w:t>
      </w:r>
    </w:p>
    <w:p w:rsidR="006931D5" w:rsidRDefault="006931D5" w:rsidP="006931D5">
      <w:pPr>
        <w:spacing w:line="360" w:lineRule="auto"/>
        <w:jc w:val="both"/>
        <w:rPr>
          <w:rFonts w:ascii="Arial" w:hAnsi="Arial" w:cs="Arial"/>
          <w:sz w:val="24"/>
          <w:szCs w:val="24"/>
        </w:rPr>
      </w:pPr>
    </w:p>
    <w:p w:rsidR="006931D5" w:rsidRDefault="006931D5" w:rsidP="006931D5">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p</w:t>
      </w:r>
      <w:r w:rsidRPr="006931D5">
        <w:rPr>
          <w:rFonts w:ascii="Arial" w:hAnsi="Arial" w:cs="Arial"/>
          <w:sz w:val="24"/>
          <w:szCs w:val="24"/>
        </w:rPr>
        <w:t>laintiff instituted action against</w:t>
      </w:r>
      <w:r>
        <w:rPr>
          <w:rFonts w:ascii="Arial" w:hAnsi="Arial" w:cs="Arial"/>
          <w:sz w:val="24"/>
          <w:szCs w:val="24"/>
        </w:rPr>
        <w:t xml:space="preserve"> the</w:t>
      </w:r>
      <w:r w:rsidRPr="006931D5">
        <w:rPr>
          <w:rFonts w:ascii="Arial" w:hAnsi="Arial" w:cs="Arial"/>
          <w:sz w:val="24"/>
          <w:szCs w:val="24"/>
        </w:rPr>
        <w:t xml:space="preserve"> defendant for the recovery of a sum of money in the amount of </w:t>
      </w:r>
      <w:r>
        <w:rPr>
          <w:rFonts w:ascii="Arial" w:hAnsi="Arial" w:cs="Arial"/>
          <w:sz w:val="24"/>
          <w:szCs w:val="24"/>
        </w:rPr>
        <w:t>N$192 365.</w:t>
      </w:r>
      <w:r w:rsidRPr="006931D5">
        <w:rPr>
          <w:rFonts w:ascii="Arial" w:hAnsi="Arial" w:cs="Arial"/>
          <w:sz w:val="24"/>
          <w:szCs w:val="24"/>
        </w:rPr>
        <w:t xml:space="preserve">95 either loaned and advanced by plaintiff to the defendant or disbursed by him to the defendant at the latter's instance and request plus interest thereon and costs of suit.  </w:t>
      </w:r>
    </w:p>
    <w:p w:rsidR="006931D5" w:rsidRDefault="006931D5" w:rsidP="006931D5">
      <w:pPr>
        <w:spacing w:line="360" w:lineRule="auto"/>
        <w:jc w:val="both"/>
        <w:rPr>
          <w:rFonts w:ascii="Arial" w:hAnsi="Arial" w:cs="Arial"/>
          <w:sz w:val="24"/>
          <w:szCs w:val="24"/>
        </w:rPr>
      </w:pPr>
    </w:p>
    <w:p w:rsidR="006931D5" w:rsidRDefault="006931D5" w:rsidP="006931D5">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 The plaintiff’s cause of action is based on an oral agreement between himself and the defendant concluded prior and during their marriage, however failed to state in his pleadings the terms of such contract, besides the allegation that he advanced the plaintiff N$192 365.95.</w:t>
      </w:r>
    </w:p>
    <w:p w:rsidR="006931D5" w:rsidRDefault="006931D5" w:rsidP="006931D5">
      <w:pPr>
        <w:spacing w:line="360" w:lineRule="auto"/>
        <w:jc w:val="both"/>
        <w:rPr>
          <w:rFonts w:ascii="Arial" w:hAnsi="Arial" w:cs="Arial"/>
          <w:sz w:val="24"/>
          <w:szCs w:val="24"/>
        </w:rPr>
      </w:pPr>
    </w:p>
    <w:p w:rsidR="00CE59D2" w:rsidRPr="008C005F" w:rsidRDefault="006931D5" w:rsidP="00CE59D2">
      <w:pPr>
        <w:spacing w:line="360" w:lineRule="auto"/>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r>
      <w:r w:rsidR="00CE59D2" w:rsidRPr="008C005F">
        <w:rPr>
          <w:rFonts w:ascii="Arial" w:hAnsi="Arial" w:cs="Arial"/>
          <w:sz w:val="24"/>
          <w:szCs w:val="24"/>
        </w:rPr>
        <w:t xml:space="preserve">In the particulars of claim, all the plaintiff said was, quoting – </w:t>
      </w:r>
    </w:p>
    <w:p w:rsidR="00CE59D2" w:rsidRPr="008C005F" w:rsidRDefault="00CE59D2" w:rsidP="00CE59D2">
      <w:pPr>
        <w:spacing w:line="360" w:lineRule="auto"/>
        <w:jc w:val="both"/>
        <w:rPr>
          <w:rFonts w:ascii="Arial" w:hAnsi="Arial" w:cs="Arial"/>
          <w:sz w:val="24"/>
          <w:szCs w:val="24"/>
        </w:rPr>
      </w:pPr>
    </w:p>
    <w:p w:rsidR="00CE59D2" w:rsidRPr="008C005F" w:rsidRDefault="00CE59D2" w:rsidP="00CE59D2">
      <w:pPr>
        <w:spacing w:line="360" w:lineRule="auto"/>
        <w:jc w:val="both"/>
        <w:rPr>
          <w:rFonts w:ascii="Arial" w:hAnsi="Arial" w:cs="Arial"/>
          <w:i/>
        </w:rPr>
      </w:pPr>
      <w:r w:rsidRPr="008C005F">
        <w:rPr>
          <w:rFonts w:ascii="Arial" w:hAnsi="Arial" w:cs="Arial"/>
          <w:sz w:val="24"/>
          <w:szCs w:val="24"/>
        </w:rPr>
        <w:tab/>
      </w:r>
      <w:r w:rsidRPr="008C005F">
        <w:rPr>
          <w:rFonts w:ascii="Arial" w:hAnsi="Arial" w:cs="Arial"/>
          <w:i/>
        </w:rPr>
        <w:t>‘I met the Defendant long before our marriage on the 3</w:t>
      </w:r>
      <w:r w:rsidRPr="008C005F">
        <w:rPr>
          <w:rFonts w:ascii="Arial" w:hAnsi="Arial" w:cs="Arial"/>
          <w:i/>
          <w:vertAlign w:val="superscript"/>
        </w:rPr>
        <w:t>rd</w:t>
      </w:r>
      <w:r w:rsidRPr="008C005F">
        <w:rPr>
          <w:rFonts w:ascii="Arial" w:hAnsi="Arial" w:cs="Arial"/>
          <w:i/>
        </w:rPr>
        <w:t xml:space="preserve"> of August 2013 and we entered into a verbal contractual agreement that we would get married. The following were the express alternatively tacit and further alternatively implied terms of the agreement before marriage.’</w:t>
      </w:r>
    </w:p>
    <w:p w:rsidR="006931D5" w:rsidRDefault="006931D5" w:rsidP="006931D5">
      <w:pPr>
        <w:spacing w:line="360" w:lineRule="auto"/>
        <w:jc w:val="both"/>
        <w:rPr>
          <w:rFonts w:ascii="Arial" w:hAnsi="Arial" w:cs="Arial"/>
          <w:sz w:val="24"/>
          <w:szCs w:val="24"/>
        </w:rPr>
      </w:pPr>
    </w:p>
    <w:p w:rsidR="00CE59D2" w:rsidRDefault="006931D5" w:rsidP="006931D5">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CE59D2" w:rsidRPr="008C005F">
        <w:rPr>
          <w:rFonts w:ascii="Arial" w:hAnsi="Arial" w:cs="Arial"/>
          <w:sz w:val="24"/>
          <w:szCs w:val="24"/>
        </w:rPr>
        <w:t>The plaintiff failed to state or allege the expressed terms of the agreement between him and the defendant or how it was tacitly or implied to him</w:t>
      </w:r>
      <w:r w:rsidR="00CE59D2">
        <w:rPr>
          <w:rFonts w:ascii="Arial" w:hAnsi="Arial" w:cs="Arial"/>
          <w:sz w:val="24"/>
          <w:szCs w:val="24"/>
        </w:rPr>
        <w:t>.</w:t>
      </w:r>
    </w:p>
    <w:p w:rsidR="00CE59D2" w:rsidRDefault="00CE59D2" w:rsidP="006931D5">
      <w:pPr>
        <w:spacing w:line="360" w:lineRule="auto"/>
        <w:jc w:val="both"/>
        <w:rPr>
          <w:rFonts w:ascii="Arial" w:hAnsi="Arial" w:cs="Arial"/>
          <w:sz w:val="24"/>
          <w:szCs w:val="24"/>
        </w:rPr>
      </w:pPr>
    </w:p>
    <w:p w:rsidR="00CE59D2" w:rsidRDefault="00CE59D2" w:rsidP="00CE59D2">
      <w:pPr>
        <w:spacing w:line="360" w:lineRule="auto"/>
        <w:jc w:val="both"/>
        <w:rPr>
          <w:rFonts w:ascii="Arial" w:hAnsi="Arial" w:cs="Arial"/>
          <w:sz w:val="24"/>
          <w:szCs w:val="24"/>
        </w:rPr>
      </w:pPr>
      <w:r w:rsidRPr="008C005F">
        <w:rPr>
          <w:rFonts w:ascii="Arial" w:hAnsi="Arial" w:cs="Arial"/>
          <w:sz w:val="24"/>
          <w:szCs w:val="24"/>
        </w:rPr>
        <w:t xml:space="preserve"> [5]</w:t>
      </w:r>
      <w:r w:rsidRPr="008C005F">
        <w:rPr>
          <w:rFonts w:ascii="Arial" w:hAnsi="Arial" w:cs="Arial"/>
          <w:sz w:val="24"/>
          <w:szCs w:val="24"/>
        </w:rPr>
        <w:tab/>
        <w:t>It is then alleged that the defendant failed to repay the said amount of N$ 192 365.95, thus breached the contract.</w:t>
      </w:r>
    </w:p>
    <w:p w:rsidR="00CE59D2" w:rsidRPr="008C005F" w:rsidRDefault="00CE59D2" w:rsidP="00CE59D2">
      <w:pPr>
        <w:spacing w:line="360" w:lineRule="auto"/>
        <w:jc w:val="both"/>
        <w:rPr>
          <w:rFonts w:ascii="Arial" w:hAnsi="Arial" w:cs="Arial"/>
          <w:sz w:val="24"/>
          <w:szCs w:val="24"/>
        </w:rPr>
      </w:pPr>
    </w:p>
    <w:p w:rsidR="00CE59D2" w:rsidRPr="008C005F" w:rsidRDefault="00CE59D2" w:rsidP="00CE59D2">
      <w:pPr>
        <w:spacing w:line="360" w:lineRule="auto"/>
        <w:jc w:val="both"/>
        <w:rPr>
          <w:rFonts w:ascii="Arial" w:hAnsi="Arial" w:cs="Arial"/>
          <w:sz w:val="24"/>
          <w:szCs w:val="24"/>
        </w:rPr>
      </w:pPr>
      <w:r w:rsidRPr="008C005F">
        <w:rPr>
          <w:rFonts w:ascii="Arial" w:hAnsi="Arial" w:cs="Arial"/>
          <w:sz w:val="24"/>
          <w:szCs w:val="24"/>
        </w:rPr>
        <w:t>[6]</w:t>
      </w:r>
      <w:r w:rsidRPr="008C005F">
        <w:rPr>
          <w:rFonts w:ascii="Arial" w:hAnsi="Arial" w:cs="Arial"/>
          <w:sz w:val="24"/>
          <w:szCs w:val="24"/>
        </w:rPr>
        <w:tab/>
        <w:t xml:space="preserve">In the defendant’s plea, she denied that the plaintiff lend or advanced the sum of N$ 192 365.95 to her and pleaded that the plaintiff by implication, waived his rights to and in respect of the obligations by the defendant by virtue of the divorce settlement agreement between the parties. </w:t>
      </w:r>
    </w:p>
    <w:p w:rsidR="006931D5" w:rsidRDefault="006931D5" w:rsidP="006931D5">
      <w:pPr>
        <w:spacing w:line="360" w:lineRule="auto"/>
        <w:jc w:val="both"/>
        <w:rPr>
          <w:rFonts w:ascii="Arial" w:hAnsi="Arial" w:cs="Arial"/>
          <w:sz w:val="24"/>
          <w:szCs w:val="24"/>
        </w:rPr>
      </w:pPr>
    </w:p>
    <w:p w:rsidR="006931D5" w:rsidRDefault="006931D5" w:rsidP="006931D5">
      <w:pPr>
        <w:spacing w:line="360" w:lineRule="auto"/>
        <w:jc w:val="both"/>
        <w:rPr>
          <w:rFonts w:ascii="Arial" w:hAnsi="Arial" w:cs="Arial"/>
          <w:sz w:val="24"/>
          <w:szCs w:val="24"/>
          <w:u w:val="single"/>
        </w:rPr>
      </w:pPr>
      <w:r w:rsidRPr="006931D5">
        <w:rPr>
          <w:rFonts w:ascii="Arial" w:hAnsi="Arial" w:cs="Arial"/>
          <w:sz w:val="24"/>
          <w:szCs w:val="24"/>
          <w:u w:val="single"/>
        </w:rPr>
        <w:t>Brief Background</w:t>
      </w:r>
    </w:p>
    <w:p w:rsidR="006931D5" w:rsidRDefault="006931D5" w:rsidP="006931D5">
      <w:pPr>
        <w:spacing w:line="360" w:lineRule="auto"/>
        <w:jc w:val="both"/>
        <w:rPr>
          <w:rFonts w:ascii="Arial" w:hAnsi="Arial" w:cs="Arial"/>
          <w:sz w:val="24"/>
          <w:szCs w:val="24"/>
        </w:rPr>
      </w:pPr>
    </w:p>
    <w:p w:rsidR="006931D5" w:rsidRDefault="006931D5" w:rsidP="006931D5">
      <w:pPr>
        <w:spacing w:line="360" w:lineRule="auto"/>
        <w:jc w:val="both"/>
        <w:rPr>
          <w:rFonts w:ascii="Arial" w:hAnsi="Arial" w:cs="Arial"/>
          <w:sz w:val="24"/>
          <w:szCs w:val="24"/>
        </w:rPr>
      </w:pPr>
      <w:r>
        <w:rPr>
          <w:rFonts w:ascii="Arial" w:hAnsi="Arial" w:cs="Arial"/>
          <w:sz w:val="24"/>
          <w:szCs w:val="24"/>
        </w:rPr>
        <w:t>[</w:t>
      </w:r>
      <w:r w:rsidR="00A54692">
        <w:rPr>
          <w:rFonts w:ascii="Arial" w:hAnsi="Arial" w:cs="Arial"/>
          <w:sz w:val="24"/>
          <w:szCs w:val="24"/>
        </w:rPr>
        <w:t>7</w:t>
      </w:r>
      <w:r>
        <w:rPr>
          <w:rFonts w:ascii="Arial" w:hAnsi="Arial" w:cs="Arial"/>
          <w:sz w:val="24"/>
          <w:szCs w:val="24"/>
        </w:rPr>
        <w:t>]</w:t>
      </w:r>
      <w:r>
        <w:rPr>
          <w:rFonts w:ascii="Arial" w:hAnsi="Arial" w:cs="Arial"/>
          <w:sz w:val="24"/>
          <w:szCs w:val="24"/>
        </w:rPr>
        <w:tab/>
        <w:t>The p</w:t>
      </w:r>
      <w:r w:rsidRPr="006931D5">
        <w:rPr>
          <w:rFonts w:ascii="Arial" w:hAnsi="Arial" w:cs="Arial"/>
          <w:sz w:val="24"/>
          <w:szCs w:val="24"/>
        </w:rPr>
        <w:t>laintiff and the defendant got married out of community of property with an ante nuptial contract, on 03 August 2013 after a courtship of a few months. The defendant in this matter is a Cuban national who, at the time when the couple met, was working at the Ministry of Local Government and Rural Development by virtue of a joint agreement between the respective governments. The contract of the defendant lapsed in December 2013, shortly after their marriage and she travelled back to Cuba. Plaintiff went to visit the defendant in Cuba during her absence from Namibia. Defendant return</w:t>
      </w:r>
      <w:r>
        <w:rPr>
          <w:rFonts w:ascii="Arial" w:hAnsi="Arial" w:cs="Arial"/>
          <w:sz w:val="24"/>
          <w:szCs w:val="24"/>
        </w:rPr>
        <w:t>ed to Namibia during April 2014, s</w:t>
      </w:r>
      <w:r w:rsidRPr="006931D5">
        <w:rPr>
          <w:rFonts w:ascii="Arial" w:hAnsi="Arial" w:cs="Arial"/>
          <w:sz w:val="24"/>
          <w:szCs w:val="24"/>
        </w:rPr>
        <w:t xml:space="preserve">he secured employment at the University of Namibia during July 2014 </w:t>
      </w:r>
      <w:r w:rsidRPr="006931D5">
        <w:rPr>
          <w:rFonts w:ascii="Arial" w:hAnsi="Arial" w:cs="Arial"/>
          <w:sz w:val="24"/>
          <w:szCs w:val="24"/>
        </w:rPr>
        <w:lastRenderedPageBreak/>
        <w:t>and shortly thereafter problems arose in the couple’s relationship. During September 2014 the plaintiff issued summons for divorce and same was served on the defendant. On 16 February 2015</w:t>
      </w:r>
      <w:r>
        <w:rPr>
          <w:rFonts w:ascii="Arial" w:hAnsi="Arial" w:cs="Arial"/>
          <w:sz w:val="24"/>
          <w:szCs w:val="24"/>
        </w:rPr>
        <w:t>,</w:t>
      </w:r>
      <w:r w:rsidRPr="006931D5">
        <w:rPr>
          <w:rFonts w:ascii="Arial" w:hAnsi="Arial" w:cs="Arial"/>
          <w:sz w:val="24"/>
          <w:szCs w:val="24"/>
        </w:rPr>
        <w:t xml:space="preserve"> a settlement agreement was signed by</w:t>
      </w:r>
      <w:r>
        <w:rPr>
          <w:rFonts w:ascii="Arial" w:hAnsi="Arial" w:cs="Arial"/>
          <w:sz w:val="24"/>
          <w:szCs w:val="24"/>
        </w:rPr>
        <w:t xml:space="preserve"> the</w:t>
      </w:r>
      <w:r w:rsidRPr="006931D5">
        <w:rPr>
          <w:rFonts w:ascii="Arial" w:hAnsi="Arial" w:cs="Arial"/>
          <w:sz w:val="24"/>
          <w:szCs w:val="24"/>
        </w:rPr>
        <w:t xml:space="preserve"> plaintiff in Walvis Bay at the office of his legal representative</w:t>
      </w:r>
      <w:r>
        <w:rPr>
          <w:rFonts w:ascii="Arial" w:hAnsi="Arial" w:cs="Arial"/>
          <w:sz w:val="24"/>
          <w:szCs w:val="24"/>
        </w:rPr>
        <w:t xml:space="preserve"> and the d</w:t>
      </w:r>
      <w:r w:rsidRPr="006931D5">
        <w:rPr>
          <w:rFonts w:ascii="Arial" w:hAnsi="Arial" w:cs="Arial"/>
          <w:sz w:val="24"/>
          <w:szCs w:val="24"/>
        </w:rPr>
        <w:t>efendant signed the agreement in Windhoek on 18 February 2015. The divorce was finalize</w:t>
      </w:r>
      <w:r>
        <w:rPr>
          <w:rFonts w:ascii="Arial" w:hAnsi="Arial" w:cs="Arial"/>
          <w:sz w:val="24"/>
          <w:szCs w:val="24"/>
        </w:rPr>
        <w:t>d on 10 June 2015 in this court, and t</w:t>
      </w:r>
      <w:r w:rsidRPr="006931D5">
        <w:rPr>
          <w:rFonts w:ascii="Arial" w:hAnsi="Arial" w:cs="Arial"/>
          <w:sz w:val="24"/>
          <w:szCs w:val="24"/>
        </w:rPr>
        <w:t>he settlement agreement was made an order of court during the final divorce proceedings.</w:t>
      </w:r>
    </w:p>
    <w:p w:rsidR="006931D5" w:rsidRDefault="006931D5" w:rsidP="006931D5">
      <w:pPr>
        <w:spacing w:line="360" w:lineRule="auto"/>
        <w:jc w:val="both"/>
        <w:rPr>
          <w:rFonts w:ascii="Arial" w:hAnsi="Arial" w:cs="Arial"/>
          <w:sz w:val="24"/>
          <w:szCs w:val="24"/>
        </w:rPr>
      </w:pPr>
    </w:p>
    <w:p w:rsidR="006931D5" w:rsidRDefault="006931D5" w:rsidP="006931D5">
      <w:pPr>
        <w:spacing w:line="360" w:lineRule="auto"/>
        <w:jc w:val="both"/>
        <w:rPr>
          <w:rFonts w:ascii="Arial" w:hAnsi="Arial" w:cs="Arial"/>
          <w:sz w:val="24"/>
          <w:szCs w:val="24"/>
        </w:rPr>
      </w:pPr>
      <w:r>
        <w:rPr>
          <w:rFonts w:ascii="Arial" w:hAnsi="Arial" w:cs="Arial"/>
          <w:sz w:val="24"/>
          <w:szCs w:val="24"/>
        </w:rPr>
        <w:t>[</w:t>
      </w:r>
      <w:r w:rsidR="00A54692">
        <w:rPr>
          <w:rFonts w:ascii="Arial" w:hAnsi="Arial" w:cs="Arial"/>
          <w:sz w:val="24"/>
          <w:szCs w:val="24"/>
        </w:rPr>
        <w:t>8</w:t>
      </w:r>
      <w:r>
        <w:rPr>
          <w:rFonts w:ascii="Arial" w:hAnsi="Arial" w:cs="Arial"/>
          <w:sz w:val="24"/>
          <w:szCs w:val="24"/>
        </w:rPr>
        <w:t>]</w:t>
      </w:r>
      <w:r>
        <w:rPr>
          <w:rFonts w:ascii="Arial" w:hAnsi="Arial" w:cs="Arial"/>
          <w:sz w:val="24"/>
          <w:szCs w:val="24"/>
        </w:rPr>
        <w:tab/>
      </w:r>
      <w:r w:rsidRPr="006931D5">
        <w:rPr>
          <w:rFonts w:ascii="Arial" w:hAnsi="Arial" w:cs="Arial"/>
          <w:sz w:val="24"/>
          <w:szCs w:val="24"/>
        </w:rPr>
        <w:t>The term of the settlement agr</w:t>
      </w:r>
      <w:r w:rsidR="009D7F4B">
        <w:rPr>
          <w:rFonts w:ascii="Arial" w:hAnsi="Arial" w:cs="Arial"/>
          <w:sz w:val="24"/>
          <w:szCs w:val="24"/>
        </w:rPr>
        <w:t>eement relevant to the current C</w:t>
      </w:r>
      <w:r w:rsidRPr="006931D5">
        <w:rPr>
          <w:rFonts w:ascii="Arial" w:hAnsi="Arial" w:cs="Arial"/>
          <w:sz w:val="24"/>
          <w:szCs w:val="24"/>
        </w:rPr>
        <w:t xml:space="preserve">ourt proceedings is clause 4 which reads as follows: </w:t>
      </w:r>
    </w:p>
    <w:p w:rsidR="006931D5" w:rsidRPr="006931D5" w:rsidRDefault="006931D5" w:rsidP="006931D5">
      <w:pPr>
        <w:spacing w:line="360" w:lineRule="auto"/>
        <w:jc w:val="both"/>
        <w:rPr>
          <w:rFonts w:ascii="Arial" w:hAnsi="Arial" w:cs="Arial"/>
          <w:sz w:val="24"/>
          <w:szCs w:val="24"/>
        </w:rPr>
      </w:pPr>
    </w:p>
    <w:p w:rsidR="006931D5" w:rsidRPr="006931D5" w:rsidRDefault="006931D5" w:rsidP="006931D5">
      <w:pPr>
        <w:spacing w:line="360" w:lineRule="auto"/>
        <w:jc w:val="both"/>
        <w:rPr>
          <w:rFonts w:ascii="Arial" w:hAnsi="Arial" w:cs="Arial"/>
          <w:b/>
          <w:i/>
        </w:rPr>
      </w:pPr>
      <w:r>
        <w:rPr>
          <w:rFonts w:ascii="Arial" w:hAnsi="Arial" w:cs="Arial"/>
          <w:sz w:val="24"/>
          <w:szCs w:val="24"/>
        </w:rPr>
        <w:tab/>
      </w:r>
      <w:r w:rsidRPr="006931D5">
        <w:rPr>
          <w:rFonts w:ascii="Arial" w:hAnsi="Arial" w:cs="Arial"/>
          <w:i/>
        </w:rPr>
        <w:t>‘</w:t>
      </w:r>
      <w:r w:rsidRPr="006931D5">
        <w:rPr>
          <w:rFonts w:ascii="Arial" w:hAnsi="Arial" w:cs="Arial"/>
          <w:b/>
          <w:i/>
        </w:rPr>
        <w:t xml:space="preserve">4. </w:t>
      </w:r>
      <w:r w:rsidRPr="006931D5">
        <w:rPr>
          <w:rFonts w:ascii="Arial" w:hAnsi="Arial" w:cs="Arial"/>
          <w:b/>
          <w:i/>
        </w:rPr>
        <w:tab/>
        <w:t>DEBTS AND INDEMNITY</w:t>
      </w:r>
    </w:p>
    <w:p w:rsidR="006931D5" w:rsidRPr="006931D5" w:rsidRDefault="006931D5" w:rsidP="006931D5">
      <w:pPr>
        <w:spacing w:line="360" w:lineRule="auto"/>
        <w:jc w:val="both"/>
        <w:rPr>
          <w:rFonts w:ascii="Arial" w:hAnsi="Arial" w:cs="Arial"/>
          <w:i/>
        </w:rPr>
      </w:pPr>
      <w:r w:rsidRPr="006931D5">
        <w:rPr>
          <w:rFonts w:ascii="Arial" w:hAnsi="Arial" w:cs="Arial"/>
          <w:i/>
        </w:rPr>
        <w:t xml:space="preserve">Other than what is contained in this agreement, no party shall have any further claim against the other. Neither party shall be liable for any debts of the other party which were contracted during the course of the marriage and indemnifies the other party totally in respect thereof.’  </w:t>
      </w:r>
    </w:p>
    <w:p w:rsidR="006931D5" w:rsidRDefault="006931D5" w:rsidP="006931D5">
      <w:pPr>
        <w:spacing w:line="360" w:lineRule="auto"/>
        <w:jc w:val="both"/>
        <w:rPr>
          <w:rFonts w:ascii="Arial" w:hAnsi="Arial" w:cs="Arial"/>
          <w:sz w:val="24"/>
          <w:szCs w:val="24"/>
        </w:rPr>
      </w:pPr>
    </w:p>
    <w:p w:rsidR="006931D5" w:rsidRDefault="006931D5" w:rsidP="006931D5">
      <w:pPr>
        <w:spacing w:line="360" w:lineRule="auto"/>
        <w:jc w:val="both"/>
        <w:rPr>
          <w:rFonts w:ascii="Arial" w:hAnsi="Arial" w:cs="Arial"/>
          <w:sz w:val="24"/>
          <w:szCs w:val="24"/>
          <w:u w:val="single"/>
        </w:rPr>
      </w:pPr>
      <w:r w:rsidRPr="006931D5">
        <w:rPr>
          <w:rFonts w:ascii="Arial" w:hAnsi="Arial" w:cs="Arial"/>
          <w:sz w:val="24"/>
          <w:szCs w:val="24"/>
          <w:u w:val="single"/>
        </w:rPr>
        <w:t xml:space="preserve">Pre- trial proceedings: </w:t>
      </w:r>
    </w:p>
    <w:p w:rsidR="006931D5" w:rsidRPr="006931D5" w:rsidRDefault="006931D5" w:rsidP="006931D5">
      <w:pPr>
        <w:spacing w:line="360" w:lineRule="auto"/>
        <w:jc w:val="both"/>
        <w:rPr>
          <w:rFonts w:ascii="Arial" w:hAnsi="Arial" w:cs="Arial"/>
          <w:sz w:val="24"/>
          <w:szCs w:val="24"/>
          <w:u w:val="single"/>
        </w:rPr>
      </w:pPr>
    </w:p>
    <w:p w:rsidR="006931D5" w:rsidRDefault="006931D5" w:rsidP="006931D5">
      <w:pPr>
        <w:spacing w:line="360" w:lineRule="auto"/>
        <w:jc w:val="both"/>
        <w:rPr>
          <w:rFonts w:ascii="Arial" w:hAnsi="Arial" w:cs="Arial"/>
          <w:sz w:val="24"/>
          <w:szCs w:val="24"/>
        </w:rPr>
      </w:pPr>
      <w:r>
        <w:rPr>
          <w:rFonts w:ascii="Arial" w:hAnsi="Arial" w:cs="Arial"/>
          <w:sz w:val="24"/>
          <w:szCs w:val="24"/>
        </w:rPr>
        <w:t>[</w:t>
      </w:r>
      <w:r w:rsidR="00A54692">
        <w:rPr>
          <w:rFonts w:ascii="Arial" w:hAnsi="Arial" w:cs="Arial"/>
          <w:sz w:val="24"/>
          <w:szCs w:val="24"/>
        </w:rPr>
        <w:t>9</w:t>
      </w:r>
      <w:r w:rsidRPr="006931D5">
        <w:rPr>
          <w:rFonts w:ascii="Arial" w:hAnsi="Arial" w:cs="Arial"/>
          <w:sz w:val="24"/>
          <w:szCs w:val="24"/>
        </w:rPr>
        <w:t>]</w:t>
      </w:r>
      <w:r w:rsidRPr="006931D5">
        <w:rPr>
          <w:rFonts w:ascii="Arial" w:hAnsi="Arial" w:cs="Arial"/>
          <w:sz w:val="24"/>
          <w:szCs w:val="24"/>
        </w:rPr>
        <w:tab/>
        <w:t xml:space="preserve"> In the joint pre-trial report that was adopted and made an order of court on 21 July 2016</w:t>
      </w:r>
      <w:r w:rsidR="00844A14">
        <w:rPr>
          <w:rFonts w:ascii="Arial" w:hAnsi="Arial" w:cs="Arial"/>
          <w:sz w:val="24"/>
          <w:szCs w:val="24"/>
        </w:rPr>
        <w:t>,</w:t>
      </w:r>
      <w:r w:rsidRPr="006931D5">
        <w:rPr>
          <w:rFonts w:ascii="Arial" w:hAnsi="Arial" w:cs="Arial"/>
          <w:sz w:val="24"/>
          <w:szCs w:val="24"/>
        </w:rPr>
        <w:t xml:space="preserve"> the parties agreed that the issues of fact th</w:t>
      </w:r>
      <w:r w:rsidR="00844A14">
        <w:rPr>
          <w:rFonts w:ascii="Arial" w:hAnsi="Arial" w:cs="Arial"/>
          <w:sz w:val="24"/>
          <w:szCs w:val="24"/>
        </w:rPr>
        <w:t>at need to be resolved by this C</w:t>
      </w:r>
      <w:r w:rsidRPr="006931D5">
        <w:rPr>
          <w:rFonts w:ascii="Arial" w:hAnsi="Arial" w:cs="Arial"/>
          <w:sz w:val="24"/>
          <w:szCs w:val="24"/>
        </w:rPr>
        <w:t xml:space="preserve">ourt during the trial are the following: </w:t>
      </w:r>
    </w:p>
    <w:p w:rsidR="009D7F4B" w:rsidRPr="006931D5" w:rsidRDefault="009D7F4B" w:rsidP="006931D5">
      <w:pPr>
        <w:spacing w:line="360" w:lineRule="auto"/>
        <w:jc w:val="both"/>
        <w:rPr>
          <w:rFonts w:ascii="Arial" w:hAnsi="Arial" w:cs="Arial"/>
          <w:sz w:val="24"/>
          <w:szCs w:val="24"/>
        </w:rPr>
      </w:pPr>
    </w:p>
    <w:p w:rsidR="006931D5" w:rsidRPr="006931D5" w:rsidRDefault="006931D5" w:rsidP="006931D5">
      <w:pPr>
        <w:spacing w:line="360" w:lineRule="auto"/>
        <w:ind w:firstLine="720"/>
        <w:jc w:val="both"/>
        <w:rPr>
          <w:rFonts w:ascii="Arial" w:hAnsi="Arial" w:cs="Arial"/>
          <w:i/>
        </w:rPr>
      </w:pPr>
      <w:r w:rsidRPr="006931D5">
        <w:rPr>
          <w:rFonts w:ascii="Arial" w:hAnsi="Arial" w:cs="Arial"/>
          <w:i/>
        </w:rPr>
        <w:t>‘1.1 Whether or not the plaintiff and the defendant entered into a verbal agreement after their marriage in terms of which the defendant borrowed the money from the plaintiff in the sum of N$ 192 364. 95.</w:t>
      </w:r>
    </w:p>
    <w:p w:rsidR="006931D5" w:rsidRPr="006931D5" w:rsidRDefault="006931D5" w:rsidP="006931D5">
      <w:pPr>
        <w:spacing w:line="360" w:lineRule="auto"/>
        <w:ind w:firstLine="720"/>
        <w:jc w:val="both"/>
        <w:rPr>
          <w:rFonts w:ascii="Arial" w:hAnsi="Arial" w:cs="Arial"/>
          <w:i/>
        </w:rPr>
      </w:pPr>
    </w:p>
    <w:p w:rsidR="006931D5" w:rsidRPr="006931D5" w:rsidRDefault="006931D5" w:rsidP="006931D5">
      <w:pPr>
        <w:spacing w:line="360" w:lineRule="auto"/>
        <w:ind w:firstLine="720"/>
        <w:jc w:val="both"/>
        <w:rPr>
          <w:rFonts w:ascii="Arial" w:hAnsi="Arial" w:cs="Arial"/>
          <w:i/>
        </w:rPr>
      </w:pPr>
      <w:r w:rsidRPr="006931D5">
        <w:rPr>
          <w:rFonts w:ascii="Arial" w:hAnsi="Arial" w:cs="Arial"/>
          <w:i/>
        </w:rPr>
        <w:lastRenderedPageBreak/>
        <w:t>1.2 Whether or not the plaintiff and defendant on 16 February 2015 at Walvis Bay, concluded a divorce settlement agreement in terms o</w:t>
      </w:r>
      <w:r>
        <w:rPr>
          <w:rFonts w:ascii="Arial" w:hAnsi="Arial" w:cs="Arial"/>
          <w:i/>
        </w:rPr>
        <w:t>f</w:t>
      </w:r>
      <w:r w:rsidRPr="006931D5">
        <w:rPr>
          <w:rFonts w:ascii="Arial" w:hAnsi="Arial" w:cs="Arial"/>
          <w:i/>
        </w:rPr>
        <w:t xml:space="preserve"> which the plaintiff agreed that no party shall have any further claims against each other. </w:t>
      </w:r>
    </w:p>
    <w:p w:rsidR="006931D5" w:rsidRPr="006931D5" w:rsidRDefault="006931D5" w:rsidP="006931D5">
      <w:pPr>
        <w:spacing w:line="360" w:lineRule="auto"/>
        <w:ind w:firstLine="720"/>
        <w:jc w:val="both"/>
        <w:rPr>
          <w:rFonts w:ascii="Arial" w:hAnsi="Arial" w:cs="Arial"/>
          <w:i/>
        </w:rPr>
      </w:pPr>
    </w:p>
    <w:p w:rsidR="006931D5" w:rsidRPr="006931D5" w:rsidRDefault="006931D5" w:rsidP="006931D5">
      <w:pPr>
        <w:spacing w:line="360" w:lineRule="auto"/>
        <w:ind w:firstLine="720"/>
        <w:jc w:val="both"/>
        <w:rPr>
          <w:rFonts w:ascii="Arial" w:hAnsi="Arial" w:cs="Arial"/>
          <w:i/>
        </w:rPr>
      </w:pPr>
      <w:r w:rsidRPr="006931D5">
        <w:rPr>
          <w:rFonts w:ascii="Arial" w:hAnsi="Arial" w:cs="Arial"/>
          <w:i/>
        </w:rPr>
        <w:t>1.3 In the event the Court finds that the parties concluded a verbal agreement as per paragraph 1.1 hereof, whether or not the plaintiff by implication, waived his rights to and in respect of obligations by defendant to repay t</w:t>
      </w:r>
      <w:r>
        <w:rPr>
          <w:rFonts w:ascii="Arial" w:hAnsi="Arial" w:cs="Arial"/>
          <w:i/>
        </w:rPr>
        <w:t>he aforesaid sum to plaintiff.’</w:t>
      </w:r>
    </w:p>
    <w:p w:rsidR="006931D5" w:rsidRDefault="006931D5" w:rsidP="006931D5">
      <w:pPr>
        <w:spacing w:line="360" w:lineRule="auto"/>
        <w:jc w:val="both"/>
        <w:rPr>
          <w:rFonts w:ascii="Arial" w:hAnsi="Arial" w:cs="Arial"/>
          <w:sz w:val="24"/>
          <w:szCs w:val="24"/>
        </w:rPr>
      </w:pPr>
    </w:p>
    <w:p w:rsidR="006C0BD9" w:rsidRDefault="006C0BD9" w:rsidP="006C0BD9">
      <w:pPr>
        <w:spacing w:line="360" w:lineRule="auto"/>
        <w:jc w:val="both"/>
        <w:rPr>
          <w:rFonts w:ascii="Arial" w:hAnsi="Arial" w:cs="Arial"/>
          <w:sz w:val="24"/>
          <w:szCs w:val="24"/>
          <w:u w:val="single"/>
        </w:rPr>
      </w:pPr>
      <w:r w:rsidRPr="006C0BD9">
        <w:rPr>
          <w:rFonts w:ascii="Arial" w:hAnsi="Arial" w:cs="Arial"/>
          <w:sz w:val="24"/>
          <w:szCs w:val="24"/>
          <w:u w:val="single"/>
        </w:rPr>
        <w:t>The evidence</w:t>
      </w:r>
      <w:r>
        <w:rPr>
          <w:rFonts w:ascii="Arial" w:hAnsi="Arial" w:cs="Arial"/>
          <w:sz w:val="24"/>
          <w:szCs w:val="24"/>
          <w:u w:val="single"/>
        </w:rPr>
        <w:t xml:space="preserve"> submitted in Court</w:t>
      </w:r>
    </w:p>
    <w:p w:rsidR="006C0BD9" w:rsidRPr="006C0BD9" w:rsidRDefault="006C0BD9" w:rsidP="006C0BD9">
      <w:pPr>
        <w:spacing w:line="360" w:lineRule="auto"/>
        <w:jc w:val="both"/>
        <w:rPr>
          <w:rFonts w:ascii="Arial" w:hAnsi="Arial" w:cs="Arial"/>
          <w:sz w:val="24"/>
          <w:szCs w:val="24"/>
          <w:u w:val="single"/>
        </w:rPr>
      </w:pPr>
    </w:p>
    <w:p w:rsidR="006C0BD9" w:rsidRDefault="006C0BD9" w:rsidP="006C0BD9">
      <w:pPr>
        <w:spacing w:line="360" w:lineRule="auto"/>
        <w:jc w:val="both"/>
        <w:rPr>
          <w:rFonts w:ascii="Arial" w:hAnsi="Arial" w:cs="Arial"/>
          <w:sz w:val="24"/>
          <w:szCs w:val="24"/>
        </w:rPr>
      </w:pPr>
      <w:r>
        <w:rPr>
          <w:rFonts w:ascii="Arial" w:hAnsi="Arial" w:cs="Arial"/>
          <w:sz w:val="24"/>
          <w:szCs w:val="24"/>
        </w:rPr>
        <w:t>[</w:t>
      </w:r>
      <w:r w:rsidR="00A54692">
        <w:rPr>
          <w:rFonts w:ascii="Arial" w:hAnsi="Arial" w:cs="Arial"/>
          <w:sz w:val="24"/>
          <w:szCs w:val="24"/>
        </w:rPr>
        <w:t>10</w:t>
      </w:r>
      <w:r w:rsidRPr="006C0BD9">
        <w:rPr>
          <w:rFonts w:ascii="Arial" w:hAnsi="Arial" w:cs="Arial"/>
          <w:sz w:val="24"/>
          <w:szCs w:val="24"/>
        </w:rPr>
        <w:t xml:space="preserve">] </w:t>
      </w:r>
      <w:r w:rsidRPr="006C0BD9">
        <w:rPr>
          <w:rFonts w:ascii="Arial" w:hAnsi="Arial" w:cs="Arial"/>
          <w:sz w:val="24"/>
          <w:szCs w:val="24"/>
        </w:rPr>
        <w:tab/>
        <w:t xml:space="preserve">The plaintiff testified that the defendant enticed him into marrying her specifically to enable her to remain in Namibia. He repeatedly referred to the marriage as a fraudulent one on the part of the defendant and stated that she insisted that they get married in 2013 before her contract with the Namibian government lapsed. Plaintiff testified that he was hesitant to get married so soon, as he was recently divorced from his previous wife, but stated that he loved the defendant and wanted to start a life with her. The couple got married at Out of Africa in Otjiwarongo. Prior to the wedding he purchased rings at Galaxy and Co at a cost of N$ 8 000 and paid the cost of the reception which was approximately N$ 12 000.00. Things went well for the couple a few months until around July 2014 when their relationship deteriorated to the point that the defendant told the plaintiff that she did not want to see him or have contact with him. Plaintiff testified that after certain incidences, which are not relevant for these proceedings, he concluded that the defendant was just using him. He approached Home Affairs regarding the status of the defendant and reported to them that he was of the opinion that she did not enter their marriage in good faith. </w:t>
      </w:r>
    </w:p>
    <w:p w:rsidR="00AE1669" w:rsidRPr="006C0BD9" w:rsidRDefault="00AE1669" w:rsidP="006C0BD9">
      <w:pPr>
        <w:spacing w:line="360" w:lineRule="auto"/>
        <w:jc w:val="both"/>
        <w:rPr>
          <w:rFonts w:ascii="Arial" w:hAnsi="Arial" w:cs="Arial"/>
          <w:sz w:val="24"/>
          <w:szCs w:val="24"/>
        </w:rPr>
      </w:pPr>
    </w:p>
    <w:p w:rsidR="006C0BD9" w:rsidRDefault="006C0BD9" w:rsidP="006C0BD9">
      <w:pPr>
        <w:spacing w:line="360" w:lineRule="auto"/>
        <w:jc w:val="both"/>
        <w:rPr>
          <w:rFonts w:ascii="Arial" w:hAnsi="Arial" w:cs="Arial"/>
          <w:sz w:val="24"/>
          <w:szCs w:val="24"/>
        </w:rPr>
      </w:pPr>
      <w:r>
        <w:rPr>
          <w:rFonts w:ascii="Arial" w:hAnsi="Arial" w:cs="Arial"/>
          <w:sz w:val="24"/>
          <w:szCs w:val="24"/>
        </w:rPr>
        <w:t>[</w:t>
      </w:r>
      <w:r w:rsidR="00A54692">
        <w:rPr>
          <w:rFonts w:ascii="Arial" w:hAnsi="Arial" w:cs="Arial"/>
          <w:sz w:val="24"/>
          <w:szCs w:val="24"/>
        </w:rPr>
        <w:t>11</w:t>
      </w:r>
      <w:r w:rsidRPr="006C0BD9">
        <w:rPr>
          <w:rFonts w:ascii="Arial" w:hAnsi="Arial" w:cs="Arial"/>
          <w:sz w:val="24"/>
          <w:szCs w:val="24"/>
        </w:rPr>
        <w:t>]</w:t>
      </w:r>
      <w:r>
        <w:rPr>
          <w:rFonts w:ascii="Arial" w:hAnsi="Arial" w:cs="Arial"/>
          <w:sz w:val="24"/>
          <w:szCs w:val="24"/>
        </w:rPr>
        <w:tab/>
        <w:t>The p</w:t>
      </w:r>
      <w:r w:rsidRPr="006C0BD9">
        <w:rPr>
          <w:rFonts w:ascii="Arial" w:hAnsi="Arial" w:cs="Arial"/>
          <w:sz w:val="24"/>
          <w:szCs w:val="24"/>
        </w:rPr>
        <w:t xml:space="preserve">laintiff testified that his financial position was rather precarious and he proceeded to apply for an overdraft facility and also a Revolving Credit Plan (RCR). The monies advanced by virtue of the RCR were paid out to the Plaintiff and these monies </w:t>
      </w:r>
      <w:r w:rsidRPr="006C0BD9">
        <w:rPr>
          <w:rFonts w:ascii="Arial" w:hAnsi="Arial" w:cs="Arial"/>
          <w:sz w:val="24"/>
          <w:szCs w:val="24"/>
        </w:rPr>
        <w:lastRenderedPageBreak/>
        <w:t>were used to pay for whatever needs the couples had.  The Plaintiff was the breadwinner at all material times as the defendant earned a small salary when she was employed but w</w:t>
      </w:r>
      <w:r>
        <w:rPr>
          <w:rFonts w:ascii="Arial" w:hAnsi="Arial" w:cs="Arial"/>
          <w:sz w:val="24"/>
          <w:szCs w:val="24"/>
        </w:rPr>
        <w:t xml:space="preserve">as unemployed from January 2014 to </w:t>
      </w:r>
      <w:r w:rsidRPr="006C0BD9">
        <w:rPr>
          <w:rFonts w:ascii="Arial" w:hAnsi="Arial" w:cs="Arial"/>
          <w:sz w:val="24"/>
          <w:szCs w:val="24"/>
        </w:rPr>
        <w:t>July 2014. On the insistence of the plaintiff</w:t>
      </w:r>
      <w:r>
        <w:rPr>
          <w:rFonts w:ascii="Arial" w:hAnsi="Arial" w:cs="Arial"/>
          <w:sz w:val="24"/>
          <w:szCs w:val="24"/>
        </w:rPr>
        <w:t>,</w:t>
      </w:r>
      <w:r w:rsidRPr="006C0BD9">
        <w:rPr>
          <w:rFonts w:ascii="Arial" w:hAnsi="Arial" w:cs="Arial"/>
          <w:sz w:val="24"/>
          <w:szCs w:val="24"/>
        </w:rPr>
        <w:t xml:space="preserve"> the defendant also did not renew her contract with the Namibian government.</w:t>
      </w:r>
    </w:p>
    <w:p w:rsidR="006C0BD9" w:rsidRPr="006C0BD9" w:rsidRDefault="006C0BD9" w:rsidP="006C0BD9">
      <w:pPr>
        <w:spacing w:line="360" w:lineRule="auto"/>
        <w:jc w:val="both"/>
        <w:rPr>
          <w:rFonts w:ascii="Arial" w:hAnsi="Arial" w:cs="Arial"/>
          <w:sz w:val="24"/>
          <w:szCs w:val="24"/>
        </w:rPr>
      </w:pPr>
    </w:p>
    <w:p w:rsidR="006C0BD9" w:rsidRDefault="006C0BD9" w:rsidP="006C0BD9">
      <w:pPr>
        <w:spacing w:line="360" w:lineRule="auto"/>
        <w:jc w:val="both"/>
        <w:rPr>
          <w:rFonts w:ascii="Arial" w:hAnsi="Arial" w:cs="Arial"/>
          <w:sz w:val="24"/>
          <w:szCs w:val="24"/>
        </w:rPr>
      </w:pPr>
      <w:r>
        <w:rPr>
          <w:rFonts w:ascii="Arial" w:hAnsi="Arial" w:cs="Arial"/>
          <w:sz w:val="24"/>
          <w:szCs w:val="24"/>
        </w:rPr>
        <w:t>[1</w:t>
      </w:r>
      <w:r w:rsidR="00A54692">
        <w:rPr>
          <w:rFonts w:ascii="Arial" w:hAnsi="Arial" w:cs="Arial"/>
          <w:sz w:val="24"/>
          <w:szCs w:val="24"/>
        </w:rPr>
        <w:t>2</w:t>
      </w:r>
      <w:r w:rsidRPr="006C0BD9">
        <w:rPr>
          <w:rFonts w:ascii="Arial" w:hAnsi="Arial" w:cs="Arial"/>
          <w:sz w:val="24"/>
          <w:szCs w:val="24"/>
        </w:rPr>
        <w:t>]</w:t>
      </w:r>
      <w:r>
        <w:rPr>
          <w:rFonts w:ascii="Arial" w:hAnsi="Arial" w:cs="Arial"/>
          <w:sz w:val="24"/>
          <w:szCs w:val="24"/>
        </w:rPr>
        <w:tab/>
      </w:r>
      <w:r w:rsidRPr="006C0BD9">
        <w:rPr>
          <w:rFonts w:ascii="Arial" w:hAnsi="Arial" w:cs="Arial"/>
          <w:sz w:val="24"/>
          <w:szCs w:val="24"/>
        </w:rPr>
        <w:t>During 2013</w:t>
      </w:r>
      <w:r>
        <w:rPr>
          <w:rFonts w:ascii="Arial" w:hAnsi="Arial" w:cs="Arial"/>
          <w:sz w:val="24"/>
          <w:szCs w:val="24"/>
        </w:rPr>
        <w:t>, the p</w:t>
      </w:r>
      <w:r w:rsidRPr="006C0BD9">
        <w:rPr>
          <w:rFonts w:ascii="Arial" w:hAnsi="Arial" w:cs="Arial"/>
          <w:sz w:val="24"/>
          <w:szCs w:val="24"/>
        </w:rPr>
        <w:t xml:space="preserve">laintiff also purchased a house and stated that the loan was approved in January 2014. Although </w:t>
      </w:r>
      <w:r>
        <w:rPr>
          <w:rFonts w:ascii="Arial" w:hAnsi="Arial" w:cs="Arial"/>
          <w:sz w:val="24"/>
          <w:szCs w:val="24"/>
        </w:rPr>
        <w:t xml:space="preserve">it is the </w:t>
      </w:r>
      <w:r w:rsidRPr="006C0BD9">
        <w:rPr>
          <w:rFonts w:ascii="Arial" w:hAnsi="Arial" w:cs="Arial"/>
          <w:sz w:val="24"/>
          <w:szCs w:val="24"/>
        </w:rPr>
        <w:t xml:space="preserve">plaintiff </w:t>
      </w:r>
      <w:r>
        <w:rPr>
          <w:rFonts w:ascii="Arial" w:hAnsi="Arial" w:cs="Arial"/>
          <w:sz w:val="24"/>
          <w:szCs w:val="24"/>
        </w:rPr>
        <w:t xml:space="preserve">that </w:t>
      </w:r>
      <w:r w:rsidRPr="006C0BD9">
        <w:rPr>
          <w:rFonts w:ascii="Arial" w:hAnsi="Arial" w:cs="Arial"/>
          <w:sz w:val="24"/>
          <w:szCs w:val="24"/>
        </w:rPr>
        <w:t>applied for the home loan</w:t>
      </w:r>
      <w:r>
        <w:rPr>
          <w:rFonts w:ascii="Arial" w:hAnsi="Arial" w:cs="Arial"/>
          <w:sz w:val="24"/>
          <w:szCs w:val="24"/>
        </w:rPr>
        <w:t>,</w:t>
      </w:r>
      <w:r w:rsidRPr="006C0BD9">
        <w:rPr>
          <w:rFonts w:ascii="Arial" w:hAnsi="Arial" w:cs="Arial"/>
          <w:sz w:val="24"/>
          <w:szCs w:val="24"/>
        </w:rPr>
        <w:t xml:space="preserve"> the</w:t>
      </w:r>
      <w:r>
        <w:rPr>
          <w:rFonts w:ascii="Arial" w:hAnsi="Arial" w:cs="Arial"/>
          <w:sz w:val="24"/>
          <w:szCs w:val="24"/>
        </w:rPr>
        <w:t xml:space="preserve"> d</w:t>
      </w:r>
      <w:r w:rsidRPr="006C0BD9">
        <w:rPr>
          <w:rFonts w:ascii="Arial" w:hAnsi="Arial" w:cs="Arial"/>
          <w:sz w:val="24"/>
          <w:szCs w:val="24"/>
        </w:rPr>
        <w:t>efendant was reflected as</w:t>
      </w:r>
      <w:r>
        <w:rPr>
          <w:rFonts w:ascii="Arial" w:hAnsi="Arial" w:cs="Arial"/>
          <w:sz w:val="24"/>
          <w:szCs w:val="24"/>
        </w:rPr>
        <w:t xml:space="preserve"> a</w:t>
      </w:r>
      <w:r w:rsidRPr="006C0BD9">
        <w:rPr>
          <w:rFonts w:ascii="Arial" w:hAnsi="Arial" w:cs="Arial"/>
          <w:sz w:val="24"/>
          <w:szCs w:val="24"/>
        </w:rPr>
        <w:t xml:space="preserve"> second borrower and the deed was registered in both their names. During the transfer of the property</w:t>
      </w:r>
      <w:r>
        <w:rPr>
          <w:rFonts w:ascii="Arial" w:hAnsi="Arial" w:cs="Arial"/>
          <w:sz w:val="24"/>
          <w:szCs w:val="24"/>
        </w:rPr>
        <w:t>,</w:t>
      </w:r>
      <w:r w:rsidR="009D7F4B">
        <w:rPr>
          <w:rFonts w:ascii="Arial" w:hAnsi="Arial" w:cs="Arial"/>
          <w:sz w:val="24"/>
          <w:szCs w:val="24"/>
        </w:rPr>
        <w:t xml:space="preserve"> fees were paid to</w:t>
      </w:r>
      <w:r w:rsidRPr="006C0BD9">
        <w:rPr>
          <w:rFonts w:ascii="Arial" w:hAnsi="Arial" w:cs="Arial"/>
          <w:sz w:val="24"/>
          <w:szCs w:val="24"/>
        </w:rPr>
        <w:t xml:space="preserve"> Lo</w:t>
      </w:r>
      <w:r w:rsidR="009D7F4B">
        <w:rPr>
          <w:rFonts w:ascii="Arial" w:hAnsi="Arial" w:cs="Arial"/>
          <w:sz w:val="24"/>
          <w:szCs w:val="24"/>
        </w:rPr>
        <w:t>rentz Angula Inc. and Du Pisani</w:t>
      </w:r>
      <w:r w:rsidRPr="006C0BD9">
        <w:rPr>
          <w:rFonts w:ascii="Arial" w:hAnsi="Arial" w:cs="Arial"/>
          <w:sz w:val="24"/>
          <w:szCs w:val="24"/>
        </w:rPr>
        <w:t xml:space="preserve"> Legal Practitioners in the amounts of N$ 16 579.50 and N$ 16 507.50 respectively.</w:t>
      </w:r>
    </w:p>
    <w:p w:rsidR="006C0BD9" w:rsidRPr="006C0BD9" w:rsidRDefault="006C0BD9" w:rsidP="006C0BD9">
      <w:pPr>
        <w:spacing w:line="360" w:lineRule="auto"/>
        <w:jc w:val="both"/>
        <w:rPr>
          <w:rFonts w:ascii="Arial" w:hAnsi="Arial" w:cs="Arial"/>
          <w:sz w:val="24"/>
          <w:szCs w:val="24"/>
        </w:rPr>
      </w:pPr>
    </w:p>
    <w:p w:rsidR="006C0BD9" w:rsidRDefault="006C0BD9" w:rsidP="006C0BD9">
      <w:pPr>
        <w:spacing w:line="360" w:lineRule="auto"/>
        <w:jc w:val="both"/>
        <w:rPr>
          <w:rFonts w:ascii="Arial" w:hAnsi="Arial" w:cs="Arial"/>
          <w:sz w:val="24"/>
          <w:szCs w:val="24"/>
        </w:rPr>
      </w:pPr>
      <w:r>
        <w:rPr>
          <w:rFonts w:ascii="Arial" w:hAnsi="Arial" w:cs="Arial"/>
          <w:sz w:val="24"/>
          <w:szCs w:val="24"/>
        </w:rPr>
        <w:t>[1</w:t>
      </w:r>
      <w:r w:rsidR="00A54692">
        <w:rPr>
          <w:rFonts w:ascii="Arial" w:hAnsi="Arial" w:cs="Arial"/>
          <w:sz w:val="24"/>
          <w:szCs w:val="24"/>
        </w:rPr>
        <w:t>3</w:t>
      </w:r>
      <w:r>
        <w:rPr>
          <w:rFonts w:ascii="Arial" w:hAnsi="Arial" w:cs="Arial"/>
          <w:sz w:val="24"/>
          <w:szCs w:val="24"/>
        </w:rPr>
        <w:t>]</w:t>
      </w:r>
      <w:r>
        <w:rPr>
          <w:rFonts w:ascii="Arial" w:hAnsi="Arial" w:cs="Arial"/>
          <w:sz w:val="24"/>
          <w:szCs w:val="24"/>
        </w:rPr>
        <w:tab/>
      </w:r>
      <w:r w:rsidRPr="006C0BD9">
        <w:rPr>
          <w:rFonts w:ascii="Arial" w:hAnsi="Arial" w:cs="Arial"/>
          <w:sz w:val="24"/>
          <w:szCs w:val="24"/>
        </w:rPr>
        <w:t>According to the plaintiff</w:t>
      </w:r>
      <w:r>
        <w:rPr>
          <w:rFonts w:ascii="Arial" w:hAnsi="Arial" w:cs="Arial"/>
          <w:sz w:val="24"/>
          <w:szCs w:val="24"/>
        </w:rPr>
        <w:t>,</w:t>
      </w:r>
      <w:r w:rsidRPr="006C0BD9">
        <w:rPr>
          <w:rFonts w:ascii="Arial" w:hAnsi="Arial" w:cs="Arial"/>
          <w:sz w:val="24"/>
          <w:szCs w:val="24"/>
        </w:rPr>
        <w:t xml:space="preserve"> the defendant loaned monies from him during the course of their marriage with the promise to repay the monies once she gets employment. The plaintiff specifically referred to </w:t>
      </w:r>
      <w:r w:rsidR="003628CE">
        <w:rPr>
          <w:rFonts w:ascii="Arial" w:hAnsi="Arial" w:cs="Arial"/>
          <w:sz w:val="24"/>
          <w:szCs w:val="24"/>
        </w:rPr>
        <w:t>the following amounts</w:t>
      </w:r>
      <w:r>
        <w:rPr>
          <w:rFonts w:ascii="Arial" w:hAnsi="Arial" w:cs="Arial"/>
          <w:sz w:val="24"/>
          <w:szCs w:val="24"/>
        </w:rPr>
        <w:t>:</w:t>
      </w:r>
    </w:p>
    <w:p w:rsidR="006C0BD9" w:rsidRPr="006C0BD9" w:rsidRDefault="006C0BD9" w:rsidP="006C0BD9">
      <w:pPr>
        <w:spacing w:line="360" w:lineRule="auto"/>
        <w:jc w:val="both"/>
        <w:rPr>
          <w:rFonts w:ascii="Arial" w:hAnsi="Arial" w:cs="Arial"/>
          <w:sz w:val="24"/>
          <w:szCs w:val="24"/>
        </w:rPr>
      </w:pPr>
    </w:p>
    <w:p w:rsidR="00AE1669" w:rsidRPr="00A54692" w:rsidRDefault="006C0BD9" w:rsidP="009D7F4B">
      <w:pPr>
        <w:pStyle w:val="ListParagraph"/>
        <w:numPr>
          <w:ilvl w:val="1"/>
          <w:numId w:val="6"/>
        </w:numPr>
        <w:spacing w:line="360" w:lineRule="auto"/>
        <w:jc w:val="both"/>
        <w:rPr>
          <w:rFonts w:ascii="Arial" w:hAnsi="Arial" w:cs="Arial"/>
          <w:sz w:val="24"/>
          <w:szCs w:val="24"/>
        </w:rPr>
      </w:pPr>
      <w:r w:rsidRPr="00A54692">
        <w:rPr>
          <w:rFonts w:ascii="Arial" w:hAnsi="Arial" w:cs="Arial"/>
          <w:sz w:val="24"/>
          <w:szCs w:val="24"/>
        </w:rPr>
        <w:t>An amount of N$ 9 500 for payment of an airplane ticket to return to Namibia;</w:t>
      </w:r>
    </w:p>
    <w:p w:rsidR="00AE1669" w:rsidRDefault="00AE1669" w:rsidP="00AE1669">
      <w:pPr>
        <w:pStyle w:val="ListParagraph"/>
        <w:spacing w:line="360" w:lineRule="auto"/>
        <w:ind w:left="1080"/>
        <w:jc w:val="both"/>
        <w:rPr>
          <w:rFonts w:ascii="Arial" w:hAnsi="Arial" w:cs="Arial"/>
          <w:sz w:val="24"/>
          <w:szCs w:val="24"/>
        </w:rPr>
      </w:pPr>
    </w:p>
    <w:p w:rsidR="006C0BD9" w:rsidRPr="00A54692" w:rsidRDefault="006C0BD9" w:rsidP="00A54692">
      <w:pPr>
        <w:pStyle w:val="ListParagraph"/>
        <w:numPr>
          <w:ilvl w:val="1"/>
          <w:numId w:val="6"/>
        </w:numPr>
        <w:spacing w:line="360" w:lineRule="auto"/>
        <w:jc w:val="both"/>
        <w:rPr>
          <w:rFonts w:ascii="Arial" w:hAnsi="Arial" w:cs="Arial"/>
          <w:sz w:val="24"/>
          <w:szCs w:val="24"/>
        </w:rPr>
      </w:pPr>
      <w:r w:rsidRPr="00A54692">
        <w:rPr>
          <w:rFonts w:ascii="Arial" w:hAnsi="Arial" w:cs="Arial"/>
          <w:sz w:val="24"/>
          <w:szCs w:val="24"/>
        </w:rPr>
        <w:t xml:space="preserve">An amount of N$ 20 000 that he lend to the Defendant on her request to assist in the repairing of the sewerage system and to erect a boundary wall at the house of her mother in Cuba. Said funds were transferred to the Defendant on 14 February 2014 by electronic funds transfer. </w:t>
      </w:r>
    </w:p>
    <w:p w:rsidR="006C0BD9" w:rsidRPr="006C0BD9" w:rsidRDefault="006C0BD9" w:rsidP="006C0BD9">
      <w:pPr>
        <w:spacing w:line="360" w:lineRule="auto"/>
        <w:ind w:left="360"/>
        <w:jc w:val="both"/>
        <w:rPr>
          <w:rFonts w:ascii="Arial" w:hAnsi="Arial" w:cs="Arial"/>
          <w:sz w:val="24"/>
          <w:szCs w:val="24"/>
        </w:rPr>
      </w:pPr>
    </w:p>
    <w:p w:rsidR="006C0BD9" w:rsidRDefault="006C0BD9" w:rsidP="006C0BD9">
      <w:pPr>
        <w:spacing w:line="360" w:lineRule="auto"/>
        <w:jc w:val="both"/>
        <w:rPr>
          <w:rFonts w:ascii="Arial" w:hAnsi="Arial" w:cs="Arial"/>
          <w:sz w:val="24"/>
          <w:szCs w:val="24"/>
        </w:rPr>
      </w:pPr>
      <w:r>
        <w:rPr>
          <w:rFonts w:ascii="Arial" w:hAnsi="Arial" w:cs="Arial"/>
          <w:sz w:val="24"/>
          <w:szCs w:val="24"/>
        </w:rPr>
        <w:t>[1</w:t>
      </w:r>
      <w:r w:rsidR="00A54692">
        <w:rPr>
          <w:rFonts w:ascii="Arial" w:hAnsi="Arial" w:cs="Arial"/>
          <w:sz w:val="24"/>
          <w:szCs w:val="24"/>
        </w:rPr>
        <w:t>4</w:t>
      </w:r>
      <w:r w:rsidRPr="006C0BD9">
        <w:rPr>
          <w:rFonts w:ascii="Arial" w:hAnsi="Arial" w:cs="Arial"/>
          <w:sz w:val="24"/>
          <w:szCs w:val="24"/>
        </w:rPr>
        <w:t>]</w:t>
      </w:r>
      <w:r>
        <w:rPr>
          <w:rFonts w:ascii="Arial" w:hAnsi="Arial" w:cs="Arial"/>
          <w:sz w:val="24"/>
          <w:szCs w:val="24"/>
        </w:rPr>
        <w:tab/>
        <w:t>The p</w:t>
      </w:r>
      <w:r w:rsidRPr="006C0BD9">
        <w:rPr>
          <w:rFonts w:ascii="Arial" w:hAnsi="Arial" w:cs="Arial"/>
          <w:sz w:val="24"/>
          <w:szCs w:val="24"/>
        </w:rPr>
        <w:t>laintiff confirmed that there was a settlement agreement reached in this matter and that he signed it out of his own volition. At the time of concluding the said agreement he was legally represented by Mr. Metcalf. Prior to the conclusion of the settlement agreement he was represented by one</w:t>
      </w:r>
      <w:r>
        <w:rPr>
          <w:rFonts w:ascii="Arial" w:hAnsi="Arial" w:cs="Arial"/>
          <w:sz w:val="24"/>
          <w:szCs w:val="24"/>
        </w:rPr>
        <w:t>,</w:t>
      </w:r>
      <w:r w:rsidRPr="006C0BD9">
        <w:rPr>
          <w:rFonts w:ascii="Arial" w:hAnsi="Arial" w:cs="Arial"/>
          <w:sz w:val="24"/>
          <w:szCs w:val="24"/>
        </w:rPr>
        <w:t xml:space="preserve"> Mr. Tjituri. Plaintiff stated that he explained to his legal representative at the time that he wished to pursue the issue of the </w:t>
      </w:r>
      <w:r w:rsidRPr="006C0BD9">
        <w:rPr>
          <w:rFonts w:ascii="Arial" w:hAnsi="Arial" w:cs="Arial"/>
          <w:sz w:val="24"/>
          <w:szCs w:val="24"/>
        </w:rPr>
        <w:lastRenderedPageBreak/>
        <w:t>monies due and payable to him by the defendant but cannot recall if he informed his subsequent council, Mr. Metcalf of this issue. Plaintiff stated that he was in a very emotional state at the time because of the divorce and did not really take note of what he signed</w:t>
      </w:r>
      <w:r w:rsidR="003628CE">
        <w:rPr>
          <w:rFonts w:ascii="Arial" w:hAnsi="Arial" w:cs="Arial"/>
          <w:sz w:val="24"/>
          <w:szCs w:val="24"/>
        </w:rPr>
        <w:t xml:space="preserve">, </w:t>
      </w:r>
      <w:r w:rsidRPr="006C0BD9">
        <w:rPr>
          <w:rFonts w:ascii="Arial" w:hAnsi="Arial" w:cs="Arial"/>
          <w:sz w:val="24"/>
          <w:szCs w:val="24"/>
        </w:rPr>
        <w:t xml:space="preserve">and added that the settlement agreement was not fully explained to him. He, however, just wanted the divorce to be finalized as soon as possible. He was apparently also instructed by Home Affairs to provide them with a copy of the divorce order in order to consider the status of the defendant.  </w:t>
      </w:r>
    </w:p>
    <w:p w:rsidR="003628CE" w:rsidRPr="006C0BD9" w:rsidRDefault="003628CE" w:rsidP="006C0BD9">
      <w:pPr>
        <w:spacing w:line="360" w:lineRule="auto"/>
        <w:jc w:val="both"/>
        <w:rPr>
          <w:rFonts w:ascii="Arial" w:hAnsi="Arial" w:cs="Arial"/>
          <w:sz w:val="24"/>
          <w:szCs w:val="24"/>
        </w:rPr>
      </w:pPr>
    </w:p>
    <w:p w:rsidR="006C0BD9" w:rsidRDefault="003628CE" w:rsidP="006C0BD9">
      <w:pPr>
        <w:spacing w:line="360" w:lineRule="auto"/>
        <w:jc w:val="both"/>
        <w:rPr>
          <w:rFonts w:ascii="Arial" w:hAnsi="Arial" w:cs="Arial"/>
          <w:sz w:val="24"/>
          <w:szCs w:val="24"/>
        </w:rPr>
      </w:pPr>
      <w:r>
        <w:rPr>
          <w:rFonts w:ascii="Arial" w:hAnsi="Arial" w:cs="Arial"/>
          <w:sz w:val="24"/>
          <w:szCs w:val="24"/>
        </w:rPr>
        <w:t>[1</w:t>
      </w:r>
      <w:r w:rsidR="00A54692">
        <w:rPr>
          <w:rFonts w:ascii="Arial" w:hAnsi="Arial" w:cs="Arial"/>
          <w:sz w:val="24"/>
          <w:szCs w:val="24"/>
        </w:rPr>
        <w:t>5</w:t>
      </w:r>
      <w:r w:rsidR="006C0BD9" w:rsidRPr="006C0BD9">
        <w:rPr>
          <w:rFonts w:ascii="Arial" w:hAnsi="Arial" w:cs="Arial"/>
          <w:sz w:val="24"/>
          <w:szCs w:val="24"/>
        </w:rPr>
        <w:t>]</w:t>
      </w:r>
      <w:r w:rsidR="006C0BD9" w:rsidRPr="006C0BD9">
        <w:rPr>
          <w:rFonts w:ascii="Arial" w:hAnsi="Arial" w:cs="Arial"/>
          <w:sz w:val="24"/>
          <w:szCs w:val="24"/>
        </w:rPr>
        <w:tab/>
        <w:t>The Plaintiff testified that the break-down</w:t>
      </w:r>
      <w:r>
        <w:rPr>
          <w:rFonts w:ascii="Arial" w:hAnsi="Arial" w:cs="Arial"/>
          <w:sz w:val="24"/>
          <w:szCs w:val="24"/>
        </w:rPr>
        <w:t xml:space="preserve"> of</w:t>
      </w:r>
      <w:r w:rsidR="006C0BD9" w:rsidRPr="006C0BD9">
        <w:rPr>
          <w:rFonts w:ascii="Arial" w:hAnsi="Arial" w:cs="Arial"/>
          <w:sz w:val="24"/>
          <w:szCs w:val="24"/>
        </w:rPr>
        <w:t xml:space="preserve"> his claim of N$ 192 36</w:t>
      </w:r>
      <w:r>
        <w:rPr>
          <w:rFonts w:ascii="Arial" w:hAnsi="Arial" w:cs="Arial"/>
          <w:sz w:val="24"/>
          <w:szCs w:val="24"/>
        </w:rPr>
        <w:t xml:space="preserve">4. 95 consist of the following, </w:t>
      </w:r>
      <w:r w:rsidRPr="003628CE">
        <w:rPr>
          <w:rFonts w:ascii="Arial" w:hAnsi="Arial" w:cs="Arial"/>
          <w:sz w:val="24"/>
          <w:szCs w:val="24"/>
        </w:rPr>
        <w:t>it must however be noted that they were not alleged in the pleadings</w:t>
      </w:r>
      <w:r>
        <w:rPr>
          <w:rFonts w:ascii="Arial" w:hAnsi="Arial" w:cs="Arial"/>
          <w:sz w:val="24"/>
          <w:szCs w:val="24"/>
        </w:rPr>
        <w:t>, all the plaintiff stated in the particulars of claim is that the defendant owes him N$192 364.95:</w:t>
      </w:r>
    </w:p>
    <w:p w:rsidR="003628CE" w:rsidRPr="006C0BD9" w:rsidRDefault="003628CE" w:rsidP="006C0BD9">
      <w:pPr>
        <w:spacing w:line="360" w:lineRule="auto"/>
        <w:jc w:val="both"/>
        <w:rPr>
          <w:rFonts w:ascii="Arial" w:hAnsi="Arial" w:cs="Arial"/>
          <w:sz w:val="24"/>
          <w:szCs w:val="24"/>
        </w:rPr>
      </w:pPr>
    </w:p>
    <w:p w:rsidR="006C0BD9" w:rsidRPr="003628CE" w:rsidRDefault="006C0BD9" w:rsidP="006C0BD9">
      <w:pPr>
        <w:numPr>
          <w:ilvl w:val="0"/>
          <w:numId w:val="2"/>
        </w:numPr>
        <w:spacing w:line="360" w:lineRule="auto"/>
        <w:jc w:val="both"/>
        <w:rPr>
          <w:rFonts w:ascii="Arial" w:hAnsi="Arial" w:cs="Arial"/>
          <w:i/>
        </w:rPr>
      </w:pPr>
      <w:r w:rsidRPr="003628CE">
        <w:rPr>
          <w:rFonts w:ascii="Arial" w:hAnsi="Arial" w:cs="Arial"/>
          <w:i/>
        </w:rPr>
        <w:t>N$ 20  000.00-The expenses paid for the wedding reception and the wedding rings;</w:t>
      </w:r>
    </w:p>
    <w:p w:rsidR="006C0BD9" w:rsidRPr="003628CE" w:rsidRDefault="006C0BD9" w:rsidP="006C0BD9">
      <w:pPr>
        <w:numPr>
          <w:ilvl w:val="0"/>
          <w:numId w:val="2"/>
        </w:numPr>
        <w:spacing w:line="360" w:lineRule="auto"/>
        <w:jc w:val="both"/>
        <w:rPr>
          <w:rFonts w:ascii="Arial" w:hAnsi="Arial" w:cs="Arial"/>
          <w:i/>
        </w:rPr>
      </w:pPr>
      <w:r w:rsidRPr="003628CE">
        <w:rPr>
          <w:rFonts w:ascii="Arial" w:hAnsi="Arial" w:cs="Arial"/>
          <w:i/>
        </w:rPr>
        <w:t>N$ 119 503.44-Bond payments in respect of the fixed property in the amount of N$ 9958.62 calculated over period of 12 months;</w:t>
      </w:r>
    </w:p>
    <w:p w:rsidR="006C0BD9" w:rsidRPr="003628CE" w:rsidRDefault="006C0BD9" w:rsidP="006C0BD9">
      <w:pPr>
        <w:numPr>
          <w:ilvl w:val="0"/>
          <w:numId w:val="2"/>
        </w:numPr>
        <w:spacing w:line="360" w:lineRule="auto"/>
        <w:jc w:val="both"/>
        <w:rPr>
          <w:rFonts w:ascii="Arial" w:hAnsi="Arial" w:cs="Arial"/>
          <w:i/>
        </w:rPr>
      </w:pPr>
      <w:r w:rsidRPr="003628CE">
        <w:rPr>
          <w:rFonts w:ascii="Arial" w:hAnsi="Arial" w:cs="Arial"/>
          <w:i/>
        </w:rPr>
        <w:t xml:space="preserve">N$ 27555.24-Revolving Credit plan (RCR) installments of N$2293.27 calculated over period of 12 months; </w:t>
      </w:r>
    </w:p>
    <w:p w:rsidR="006C0BD9" w:rsidRPr="003628CE" w:rsidRDefault="006C0BD9" w:rsidP="006C0BD9">
      <w:pPr>
        <w:numPr>
          <w:ilvl w:val="0"/>
          <w:numId w:val="2"/>
        </w:numPr>
        <w:spacing w:line="360" w:lineRule="auto"/>
        <w:jc w:val="both"/>
        <w:rPr>
          <w:rFonts w:ascii="Arial" w:hAnsi="Arial" w:cs="Arial"/>
          <w:i/>
        </w:rPr>
      </w:pPr>
      <w:r w:rsidRPr="003628CE">
        <w:rPr>
          <w:rFonts w:ascii="Arial" w:hAnsi="Arial" w:cs="Arial"/>
          <w:i/>
        </w:rPr>
        <w:t>N$ 16 579.50- Transfer costs in respect of fixed property paid to Messrs Lorentz Angula Inc.</w:t>
      </w:r>
    </w:p>
    <w:p w:rsidR="006C0BD9" w:rsidRPr="003628CE" w:rsidRDefault="006C0BD9" w:rsidP="006C0BD9">
      <w:pPr>
        <w:numPr>
          <w:ilvl w:val="0"/>
          <w:numId w:val="2"/>
        </w:numPr>
        <w:spacing w:line="360" w:lineRule="auto"/>
        <w:jc w:val="both"/>
        <w:rPr>
          <w:rFonts w:ascii="Arial" w:hAnsi="Arial" w:cs="Arial"/>
          <w:i/>
        </w:rPr>
      </w:pPr>
      <w:r w:rsidRPr="003628CE">
        <w:rPr>
          <w:rFonts w:ascii="Arial" w:hAnsi="Arial" w:cs="Arial"/>
          <w:i/>
        </w:rPr>
        <w:t>N$ 16 507.50- Transfer costs in respect of fixed property paid to Du Pisanie Legal Practitioners;</w:t>
      </w:r>
    </w:p>
    <w:p w:rsidR="006C0BD9" w:rsidRPr="003628CE" w:rsidRDefault="006C0BD9" w:rsidP="006C0BD9">
      <w:pPr>
        <w:numPr>
          <w:ilvl w:val="0"/>
          <w:numId w:val="2"/>
        </w:numPr>
        <w:spacing w:line="360" w:lineRule="auto"/>
        <w:jc w:val="both"/>
        <w:rPr>
          <w:rFonts w:ascii="Arial" w:hAnsi="Arial" w:cs="Arial"/>
          <w:i/>
        </w:rPr>
      </w:pPr>
      <w:r w:rsidRPr="003628CE">
        <w:rPr>
          <w:rFonts w:ascii="Arial" w:hAnsi="Arial" w:cs="Arial"/>
          <w:i/>
        </w:rPr>
        <w:t>N$ 9500.00- in respect of air plane ticket for Defendant from Cuba;</w:t>
      </w:r>
    </w:p>
    <w:p w:rsidR="006C0BD9" w:rsidRDefault="006C0BD9" w:rsidP="006C0BD9">
      <w:pPr>
        <w:numPr>
          <w:ilvl w:val="0"/>
          <w:numId w:val="2"/>
        </w:numPr>
        <w:spacing w:line="360" w:lineRule="auto"/>
        <w:jc w:val="both"/>
        <w:rPr>
          <w:rFonts w:ascii="Arial" w:hAnsi="Arial" w:cs="Arial"/>
          <w:i/>
        </w:rPr>
      </w:pPr>
      <w:r w:rsidRPr="003628CE">
        <w:rPr>
          <w:rFonts w:ascii="Arial" w:hAnsi="Arial" w:cs="Arial"/>
          <w:i/>
        </w:rPr>
        <w:t xml:space="preserve">N$ 20 000- monies paid to assist in the reparation to the house of Defendant’s mother in Cuba. </w:t>
      </w:r>
    </w:p>
    <w:p w:rsidR="003628CE" w:rsidRPr="003628CE" w:rsidRDefault="003628CE" w:rsidP="003628CE">
      <w:pPr>
        <w:spacing w:line="360" w:lineRule="auto"/>
        <w:jc w:val="both"/>
        <w:rPr>
          <w:rFonts w:ascii="Arial" w:hAnsi="Arial" w:cs="Arial"/>
        </w:rPr>
      </w:pPr>
    </w:p>
    <w:p w:rsidR="006C0BD9" w:rsidRDefault="003628CE" w:rsidP="006C0BD9">
      <w:pPr>
        <w:spacing w:line="360" w:lineRule="auto"/>
        <w:jc w:val="both"/>
        <w:rPr>
          <w:rFonts w:ascii="Arial" w:hAnsi="Arial" w:cs="Arial"/>
          <w:sz w:val="24"/>
          <w:szCs w:val="24"/>
        </w:rPr>
      </w:pPr>
      <w:r>
        <w:rPr>
          <w:rFonts w:ascii="Arial" w:hAnsi="Arial" w:cs="Arial"/>
          <w:sz w:val="24"/>
          <w:szCs w:val="24"/>
        </w:rPr>
        <w:t>[1</w:t>
      </w:r>
      <w:r w:rsidR="00A54692">
        <w:rPr>
          <w:rFonts w:ascii="Arial" w:hAnsi="Arial" w:cs="Arial"/>
          <w:sz w:val="24"/>
          <w:szCs w:val="24"/>
        </w:rPr>
        <w:t>6</w:t>
      </w:r>
      <w:r w:rsidR="006C0BD9" w:rsidRPr="006C0BD9">
        <w:rPr>
          <w:rFonts w:ascii="Arial" w:hAnsi="Arial" w:cs="Arial"/>
          <w:sz w:val="24"/>
          <w:szCs w:val="24"/>
        </w:rPr>
        <w:t>]</w:t>
      </w:r>
      <w:r w:rsidR="006C0BD9" w:rsidRPr="006C0BD9">
        <w:rPr>
          <w:rFonts w:ascii="Arial" w:hAnsi="Arial" w:cs="Arial"/>
          <w:sz w:val="24"/>
          <w:szCs w:val="24"/>
        </w:rPr>
        <w:tab/>
        <w:t xml:space="preserve">During cross-examination each of these expenses were canvassed by the council for the defence. </w:t>
      </w:r>
    </w:p>
    <w:p w:rsidR="003628CE" w:rsidRPr="006C0BD9" w:rsidRDefault="003628CE" w:rsidP="006C0BD9">
      <w:pPr>
        <w:spacing w:line="360" w:lineRule="auto"/>
        <w:jc w:val="both"/>
        <w:rPr>
          <w:rFonts w:ascii="Arial" w:hAnsi="Arial" w:cs="Arial"/>
          <w:sz w:val="24"/>
          <w:szCs w:val="24"/>
        </w:rPr>
      </w:pPr>
    </w:p>
    <w:p w:rsidR="006C0BD9" w:rsidRDefault="003628CE" w:rsidP="006C0BD9">
      <w:pPr>
        <w:spacing w:line="360" w:lineRule="auto"/>
        <w:jc w:val="both"/>
        <w:rPr>
          <w:rFonts w:ascii="Arial" w:hAnsi="Arial" w:cs="Arial"/>
          <w:sz w:val="24"/>
          <w:szCs w:val="24"/>
        </w:rPr>
      </w:pPr>
      <w:r>
        <w:rPr>
          <w:rFonts w:ascii="Arial" w:hAnsi="Arial" w:cs="Arial"/>
          <w:sz w:val="24"/>
          <w:szCs w:val="24"/>
        </w:rPr>
        <w:t>[1</w:t>
      </w:r>
      <w:r w:rsidR="00A54692">
        <w:rPr>
          <w:rFonts w:ascii="Arial" w:hAnsi="Arial" w:cs="Arial"/>
          <w:sz w:val="24"/>
          <w:szCs w:val="24"/>
        </w:rPr>
        <w:t>7</w:t>
      </w:r>
      <w:r>
        <w:rPr>
          <w:rFonts w:ascii="Arial" w:hAnsi="Arial" w:cs="Arial"/>
          <w:sz w:val="24"/>
          <w:szCs w:val="24"/>
        </w:rPr>
        <w:t>]</w:t>
      </w:r>
      <w:r w:rsidR="006C0BD9" w:rsidRPr="006C0BD9">
        <w:rPr>
          <w:rFonts w:ascii="Arial" w:hAnsi="Arial" w:cs="Arial"/>
          <w:sz w:val="24"/>
          <w:szCs w:val="24"/>
        </w:rPr>
        <w:tab/>
        <w:t>When questioned on the issue of the wedding reception the plaintiff stated that he willingly paid for everything but included the full expenses in his claim as the defendant misled him and her intention was never pure when they got married.</w:t>
      </w:r>
    </w:p>
    <w:p w:rsidR="003628CE" w:rsidRPr="006C0BD9" w:rsidRDefault="003628CE" w:rsidP="006C0BD9">
      <w:pPr>
        <w:spacing w:line="360" w:lineRule="auto"/>
        <w:jc w:val="both"/>
        <w:rPr>
          <w:rFonts w:ascii="Arial" w:hAnsi="Arial" w:cs="Arial"/>
          <w:sz w:val="24"/>
          <w:szCs w:val="24"/>
        </w:rPr>
      </w:pPr>
    </w:p>
    <w:p w:rsidR="006C0BD9" w:rsidRDefault="003628CE" w:rsidP="006C0BD9">
      <w:pPr>
        <w:spacing w:line="360" w:lineRule="auto"/>
        <w:jc w:val="both"/>
        <w:rPr>
          <w:rFonts w:ascii="Arial" w:hAnsi="Arial" w:cs="Arial"/>
          <w:sz w:val="24"/>
          <w:szCs w:val="24"/>
        </w:rPr>
      </w:pPr>
      <w:r>
        <w:rPr>
          <w:rFonts w:ascii="Arial" w:hAnsi="Arial" w:cs="Arial"/>
          <w:sz w:val="24"/>
          <w:szCs w:val="24"/>
        </w:rPr>
        <w:t>[1</w:t>
      </w:r>
      <w:r w:rsidR="00A54692">
        <w:rPr>
          <w:rFonts w:ascii="Arial" w:hAnsi="Arial" w:cs="Arial"/>
          <w:sz w:val="24"/>
          <w:szCs w:val="24"/>
        </w:rPr>
        <w:t>8</w:t>
      </w:r>
      <w:r w:rsidR="006C0BD9" w:rsidRPr="006C0BD9">
        <w:rPr>
          <w:rFonts w:ascii="Arial" w:hAnsi="Arial" w:cs="Arial"/>
          <w:sz w:val="24"/>
          <w:szCs w:val="24"/>
        </w:rPr>
        <w:t>]</w:t>
      </w:r>
      <w:r w:rsidR="006C0BD9" w:rsidRPr="006C0BD9">
        <w:rPr>
          <w:rFonts w:ascii="Arial" w:hAnsi="Arial" w:cs="Arial"/>
          <w:sz w:val="24"/>
          <w:szCs w:val="24"/>
        </w:rPr>
        <w:tab/>
        <w:t>It was confirmed during cross-examination at that the time of the purchase of the fixed property the defendant was unemployed and the plaintiff was the one who applied for the home loan and would also be the person responsible to pay the monthly installments on the bond. Plaintiff conceded that there was no express agreement by the defendant to pay the monthly installments on the bond nor was there an express agreement by the defendant to pay the RCR. Plaintiff also conceded that defendant is not liable for the transfer costs of the fixed property. However, defendant apparently told the plaintiff that he should not worry and when she return to Namibia and secure employme</w:t>
      </w:r>
      <w:r>
        <w:rPr>
          <w:rFonts w:ascii="Arial" w:hAnsi="Arial" w:cs="Arial"/>
          <w:sz w:val="24"/>
          <w:szCs w:val="24"/>
        </w:rPr>
        <w:t>nt as engineer she will assist him in paying</w:t>
      </w:r>
      <w:r w:rsidR="006C0BD9" w:rsidRPr="006C0BD9">
        <w:rPr>
          <w:rFonts w:ascii="Arial" w:hAnsi="Arial" w:cs="Arial"/>
          <w:sz w:val="24"/>
          <w:szCs w:val="24"/>
        </w:rPr>
        <w:t xml:space="preserve">. </w:t>
      </w:r>
    </w:p>
    <w:p w:rsidR="003628CE" w:rsidRPr="006C0BD9" w:rsidRDefault="003628CE" w:rsidP="006C0BD9">
      <w:pPr>
        <w:spacing w:line="360" w:lineRule="auto"/>
        <w:jc w:val="both"/>
        <w:rPr>
          <w:rFonts w:ascii="Arial" w:hAnsi="Arial" w:cs="Arial"/>
          <w:sz w:val="24"/>
          <w:szCs w:val="24"/>
        </w:rPr>
      </w:pPr>
    </w:p>
    <w:p w:rsidR="006C0BD9" w:rsidRDefault="003628CE" w:rsidP="006C0BD9">
      <w:pPr>
        <w:spacing w:line="360" w:lineRule="auto"/>
        <w:jc w:val="both"/>
        <w:rPr>
          <w:rFonts w:ascii="Arial" w:hAnsi="Arial" w:cs="Arial"/>
          <w:sz w:val="24"/>
          <w:szCs w:val="24"/>
        </w:rPr>
      </w:pPr>
      <w:r>
        <w:rPr>
          <w:rFonts w:ascii="Arial" w:hAnsi="Arial" w:cs="Arial"/>
          <w:sz w:val="24"/>
          <w:szCs w:val="24"/>
        </w:rPr>
        <w:t>[1</w:t>
      </w:r>
      <w:r w:rsidR="00A54692">
        <w:rPr>
          <w:rFonts w:ascii="Arial" w:hAnsi="Arial" w:cs="Arial"/>
          <w:sz w:val="24"/>
          <w:szCs w:val="24"/>
        </w:rPr>
        <w:t>9</w:t>
      </w:r>
      <w:r w:rsidR="006C0BD9" w:rsidRPr="006C0BD9">
        <w:rPr>
          <w:rFonts w:ascii="Arial" w:hAnsi="Arial" w:cs="Arial"/>
          <w:sz w:val="24"/>
          <w:szCs w:val="24"/>
        </w:rPr>
        <w:t>]</w:t>
      </w:r>
      <w:r w:rsidR="006C0BD9" w:rsidRPr="006C0BD9">
        <w:rPr>
          <w:rFonts w:ascii="Arial" w:hAnsi="Arial" w:cs="Arial"/>
          <w:sz w:val="24"/>
          <w:szCs w:val="24"/>
        </w:rPr>
        <w:tab/>
        <w:t xml:space="preserve">It was put to the plaintiff that as they were still newly-weds the plaintiff gave the N$ 20 000 to the defendant as a Valentines Gift. The Plaintiff vehemently denied this proposition and insisted that it was to affect the repair work to the house of defendant’s mother. The plaintiff confirmed he paid for the airplane ticket to get his wife back to Namibia but states that she promised that as soon as she got employment she would repay him and he believed her and he therefore regarded both these monies advanced as loans.  </w:t>
      </w:r>
    </w:p>
    <w:p w:rsidR="00E15C10" w:rsidRPr="006C0BD9" w:rsidRDefault="00E15C10" w:rsidP="006C0BD9">
      <w:pPr>
        <w:spacing w:line="360" w:lineRule="auto"/>
        <w:jc w:val="both"/>
        <w:rPr>
          <w:rFonts w:ascii="Arial" w:hAnsi="Arial" w:cs="Arial"/>
          <w:sz w:val="24"/>
          <w:szCs w:val="24"/>
        </w:rPr>
      </w:pPr>
    </w:p>
    <w:p w:rsidR="00E15C10" w:rsidRDefault="00E15C10" w:rsidP="006C0BD9">
      <w:pPr>
        <w:spacing w:line="360" w:lineRule="auto"/>
        <w:jc w:val="both"/>
        <w:rPr>
          <w:rFonts w:ascii="Arial" w:hAnsi="Arial" w:cs="Arial"/>
          <w:sz w:val="24"/>
          <w:szCs w:val="24"/>
        </w:rPr>
      </w:pPr>
      <w:r>
        <w:rPr>
          <w:rFonts w:ascii="Arial" w:hAnsi="Arial" w:cs="Arial"/>
          <w:sz w:val="24"/>
          <w:szCs w:val="24"/>
        </w:rPr>
        <w:t>[</w:t>
      </w:r>
      <w:r w:rsidR="00A54692">
        <w:rPr>
          <w:rFonts w:ascii="Arial" w:hAnsi="Arial" w:cs="Arial"/>
          <w:sz w:val="24"/>
          <w:szCs w:val="24"/>
        </w:rPr>
        <w:t>20</w:t>
      </w:r>
      <w:r>
        <w:rPr>
          <w:rFonts w:ascii="Arial" w:hAnsi="Arial" w:cs="Arial"/>
          <w:sz w:val="24"/>
          <w:szCs w:val="24"/>
        </w:rPr>
        <w:t>]</w:t>
      </w:r>
      <w:r>
        <w:rPr>
          <w:rFonts w:ascii="Arial" w:hAnsi="Arial" w:cs="Arial"/>
          <w:sz w:val="24"/>
          <w:szCs w:val="24"/>
        </w:rPr>
        <w:tab/>
      </w:r>
      <w:r w:rsidR="006C0BD9" w:rsidRPr="006C0BD9">
        <w:rPr>
          <w:rFonts w:ascii="Arial" w:hAnsi="Arial" w:cs="Arial"/>
          <w:sz w:val="24"/>
          <w:szCs w:val="24"/>
        </w:rPr>
        <w:t xml:space="preserve">This concluded the plaintiff’s case. </w:t>
      </w:r>
      <w:r>
        <w:rPr>
          <w:rFonts w:ascii="Arial" w:hAnsi="Arial" w:cs="Arial"/>
          <w:sz w:val="24"/>
          <w:szCs w:val="24"/>
        </w:rPr>
        <w:t xml:space="preserve">Mr Coetzee, counsel for the defendant </w:t>
      </w:r>
      <w:r w:rsidRPr="00E15C10">
        <w:rPr>
          <w:rFonts w:ascii="Arial" w:hAnsi="Arial" w:cs="Arial"/>
          <w:sz w:val="24"/>
          <w:szCs w:val="24"/>
        </w:rPr>
        <w:t>indicated that he was instructed to move an application for absolution from the instance.</w:t>
      </w:r>
    </w:p>
    <w:p w:rsidR="00E15C10" w:rsidRDefault="00E15C10" w:rsidP="006C0BD9">
      <w:pPr>
        <w:spacing w:line="360" w:lineRule="auto"/>
        <w:jc w:val="both"/>
        <w:rPr>
          <w:rFonts w:ascii="Arial" w:hAnsi="Arial" w:cs="Arial"/>
          <w:sz w:val="24"/>
          <w:szCs w:val="24"/>
        </w:rPr>
      </w:pPr>
    </w:p>
    <w:p w:rsidR="00E5314E" w:rsidRDefault="00E5314E" w:rsidP="006C0BD9">
      <w:pPr>
        <w:spacing w:line="360" w:lineRule="auto"/>
        <w:jc w:val="both"/>
        <w:rPr>
          <w:rFonts w:ascii="Arial" w:hAnsi="Arial" w:cs="Arial"/>
          <w:sz w:val="24"/>
          <w:szCs w:val="24"/>
        </w:rPr>
      </w:pPr>
    </w:p>
    <w:p w:rsidR="00E15C10" w:rsidRDefault="00E15C10" w:rsidP="00E15C10">
      <w:pPr>
        <w:spacing w:line="360" w:lineRule="auto"/>
        <w:jc w:val="both"/>
        <w:rPr>
          <w:rFonts w:ascii="Arial" w:hAnsi="Arial" w:cs="Arial"/>
          <w:sz w:val="24"/>
          <w:szCs w:val="24"/>
          <w:u w:val="single"/>
        </w:rPr>
      </w:pPr>
      <w:r w:rsidRPr="00E15C10">
        <w:rPr>
          <w:rFonts w:ascii="Arial" w:hAnsi="Arial" w:cs="Arial"/>
          <w:sz w:val="24"/>
          <w:szCs w:val="24"/>
          <w:u w:val="single"/>
        </w:rPr>
        <w:lastRenderedPageBreak/>
        <w:t xml:space="preserve">The application </w:t>
      </w:r>
      <w:r w:rsidR="00844A14">
        <w:rPr>
          <w:rFonts w:ascii="Arial" w:hAnsi="Arial" w:cs="Arial"/>
          <w:sz w:val="24"/>
          <w:szCs w:val="24"/>
          <w:u w:val="single"/>
        </w:rPr>
        <w:t xml:space="preserve">for Absolution </w:t>
      </w:r>
      <w:r>
        <w:rPr>
          <w:rFonts w:ascii="Arial" w:hAnsi="Arial" w:cs="Arial"/>
          <w:sz w:val="24"/>
          <w:szCs w:val="24"/>
          <w:u w:val="single"/>
        </w:rPr>
        <w:t>f</w:t>
      </w:r>
      <w:r w:rsidR="00844A14">
        <w:rPr>
          <w:rFonts w:ascii="Arial" w:hAnsi="Arial" w:cs="Arial"/>
          <w:sz w:val="24"/>
          <w:szCs w:val="24"/>
          <w:u w:val="single"/>
        </w:rPr>
        <w:t>rom</w:t>
      </w:r>
      <w:r>
        <w:rPr>
          <w:rFonts w:ascii="Arial" w:hAnsi="Arial" w:cs="Arial"/>
          <w:sz w:val="24"/>
          <w:szCs w:val="24"/>
          <w:u w:val="single"/>
        </w:rPr>
        <w:t xml:space="preserve"> the instance</w:t>
      </w:r>
    </w:p>
    <w:p w:rsidR="00E15C10" w:rsidRPr="00E15C10" w:rsidRDefault="00E15C10" w:rsidP="00E15C10">
      <w:pPr>
        <w:spacing w:line="360" w:lineRule="auto"/>
        <w:jc w:val="both"/>
        <w:rPr>
          <w:rFonts w:ascii="Arial" w:hAnsi="Arial" w:cs="Arial"/>
          <w:sz w:val="24"/>
          <w:szCs w:val="24"/>
          <w:u w:val="single"/>
        </w:rPr>
      </w:pPr>
    </w:p>
    <w:p w:rsidR="00E15C10" w:rsidRDefault="00E15C10" w:rsidP="00E15C10">
      <w:pPr>
        <w:spacing w:line="360" w:lineRule="auto"/>
        <w:jc w:val="both"/>
        <w:rPr>
          <w:rFonts w:ascii="Arial" w:hAnsi="Arial" w:cs="Arial"/>
          <w:sz w:val="24"/>
          <w:szCs w:val="24"/>
        </w:rPr>
      </w:pPr>
      <w:r>
        <w:rPr>
          <w:rFonts w:ascii="Arial" w:hAnsi="Arial" w:cs="Arial"/>
          <w:sz w:val="24"/>
          <w:szCs w:val="24"/>
        </w:rPr>
        <w:t>[</w:t>
      </w:r>
      <w:r w:rsidR="00A54692">
        <w:rPr>
          <w:rFonts w:ascii="Arial" w:hAnsi="Arial" w:cs="Arial"/>
          <w:sz w:val="24"/>
          <w:szCs w:val="24"/>
        </w:rPr>
        <w:t>21</w:t>
      </w:r>
      <w:r>
        <w:rPr>
          <w:rFonts w:ascii="Arial" w:hAnsi="Arial" w:cs="Arial"/>
          <w:sz w:val="24"/>
          <w:szCs w:val="24"/>
        </w:rPr>
        <w:t>]</w:t>
      </w:r>
      <w:r>
        <w:rPr>
          <w:rFonts w:ascii="Arial" w:hAnsi="Arial" w:cs="Arial"/>
          <w:sz w:val="24"/>
          <w:szCs w:val="24"/>
        </w:rPr>
        <w:tab/>
      </w:r>
      <w:r w:rsidRPr="00E15C10">
        <w:rPr>
          <w:rFonts w:ascii="Arial" w:hAnsi="Arial" w:cs="Arial"/>
          <w:sz w:val="24"/>
          <w:szCs w:val="24"/>
        </w:rPr>
        <w:t>In the written argument advanced on behalf of the defendant</w:t>
      </w:r>
      <w:r>
        <w:rPr>
          <w:rFonts w:ascii="Arial" w:hAnsi="Arial" w:cs="Arial"/>
          <w:sz w:val="24"/>
          <w:szCs w:val="24"/>
        </w:rPr>
        <w:t>,</w:t>
      </w:r>
      <w:r w:rsidRPr="00E15C10">
        <w:rPr>
          <w:rFonts w:ascii="Arial" w:hAnsi="Arial" w:cs="Arial"/>
          <w:sz w:val="24"/>
          <w:szCs w:val="24"/>
        </w:rPr>
        <w:t xml:space="preserve"> it was submitted that plaintiff did not place sufficient evidence before this court upon which a reasonable court might give judgment in favor of the plaintiff. It was argued that the plaintiff admitted that he signed the settlement agreement containing clause 4 (supra) and when he did so he initialed every page with a full signature on the last page thereof. In doing so the </w:t>
      </w:r>
      <w:r w:rsidRPr="00E15C10">
        <w:rPr>
          <w:rFonts w:ascii="Arial" w:hAnsi="Arial" w:cs="Arial"/>
          <w:i/>
          <w:sz w:val="24"/>
          <w:szCs w:val="24"/>
        </w:rPr>
        <w:t>caveat subscriptor</w:t>
      </w:r>
      <w:r w:rsidRPr="00E15C10">
        <w:rPr>
          <w:rFonts w:ascii="Arial" w:hAnsi="Arial" w:cs="Arial"/>
          <w:sz w:val="24"/>
          <w:szCs w:val="24"/>
        </w:rPr>
        <w:t xml:space="preserve"> rule applies and his signature signifies that he assented to the contents of the document.  It was argued that the emotional stress plaintiff testified about does not qualify as an exception to the </w:t>
      </w:r>
      <w:r w:rsidRPr="00E15C10">
        <w:rPr>
          <w:rFonts w:ascii="Arial" w:hAnsi="Arial" w:cs="Arial"/>
          <w:i/>
          <w:sz w:val="24"/>
          <w:szCs w:val="24"/>
        </w:rPr>
        <w:t>caveat subscriptor</w:t>
      </w:r>
      <w:r w:rsidRPr="00E15C10">
        <w:rPr>
          <w:rFonts w:ascii="Arial" w:hAnsi="Arial" w:cs="Arial"/>
          <w:sz w:val="24"/>
          <w:szCs w:val="24"/>
        </w:rPr>
        <w:t xml:space="preserve"> rule.  In conclusion it was </w:t>
      </w:r>
      <w:r>
        <w:rPr>
          <w:rFonts w:ascii="Arial" w:hAnsi="Arial" w:cs="Arial"/>
          <w:sz w:val="24"/>
          <w:szCs w:val="24"/>
        </w:rPr>
        <w:t>stated</w:t>
      </w:r>
      <w:r w:rsidRPr="00E15C10">
        <w:rPr>
          <w:rFonts w:ascii="Arial" w:hAnsi="Arial" w:cs="Arial"/>
          <w:sz w:val="24"/>
          <w:szCs w:val="24"/>
        </w:rPr>
        <w:t xml:space="preserve"> that plaintiff produced no evidence to prove his claim. </w:t>
      </w:r>
    </w:p>
    <w:p w:rsidR="00E15C10" w:rsidRPr="00E15C10" w:rsidRDefault="00E15C10" w:rsidP="00E15C10">
      <w:pPr>
        <w:spacing w:line="360" w:lineRule="auto"/>
        <w:jc w:val="both"/>
        <w:rPr>
          <w:rFonts w:ascii="Arial" w:hAnsi="Arial" w:cs="Arial"/>
          <w:sz w:val="24"/>
          <w:szCs w:val="24"/>
        </w:rPr>
      </w:pPr>
    </w:p>
    <w:p w:rsidR="00E15C10" w:rsidRDefault="00E15C10" w:rsidP="00E15C10">
      <w:pPr>
        <w:spacing w:line="360" w:lineRule="auto"/>
        <w:jc w:val="both"/>
        <w:rPr>
          <w:rFonts w:ascii="Arial" w:hAnsi="Arial" w:cs="Arial"/>
          <w:sz w:val="24"/>
          <w:szCs w:val="24"/>
        </w:rPr>
      </w:pPr>
      <w:r>
        <w:rPr>
          <w:rFonts w:ascii="Arial" w:hAnsi="Arial" w:cs="Arial"/>
          <w:sz w:val="24"/>
          <w:szCs w:val="24"/>
        </w:rPr>
        <w:t>[2</w:t>
      </w:r>
      <w:r w:rsidR="00A54692">
        <w:rPr>
          <w:rFonts w:ascii="Arial" w:hAnsi="Arial" w:cs="Arial"/>
          <w:sz w:val="24"/>
          <w:szCs w:val="24"/>
        </w:rPr>
        <w:t>2</w:t>
      </w:r>
      <w:r>
        <w:rPr>
          <w:rFonts w:ascii="Arial" w:hAnsi="Arial" w:cs="Arial"/>
          <w:sz w:val="24"/>
          <w:szCs w:val="24"/>
        </w:rPr>
        <w:t>]</w:t>
      </w:r>
      <w:r>
        <w:rPr>
          <w:rFonts w:ascii="Arial" w:hAnsi="Arial" w:cs="Arial"/>
          <w:sz w:val="24"/>
          <w:szCs w:val="24"/>
        </w:rPr>
        <w:tab/>
      </w:r>
      <w:r w:rsidRPr="00E15C10">
        <w:rPr>
          <w:rFonts w:ascii="Arial" w:hAnsi="Arial" w:cs="Arial"/>
          <w:sz w:val="24"/>
          <w:szCs w:val="24"/>
        </w:rPr>
        <w:t xml:space="preserve">In his written reply to </w:t>
      </w:r>
      <w:r>
        <w:rPr>
          <w:rFonts w:ascii="Arial" w:hAnsi="Arial" w:cs="Arial"/>
          <w:sz w:val="24"/>
          <w:szCs w:val="24"/>
        </w:rPr>
        <w:t xml:space="preserve">the application for absolution </w:t>
      </w:r>
      <w:r w:rsidRPr="00E15C10">
        <w:rPr>
          <w:rFonts w:ascii="Arial" w:hAnsi="Arial" w:cs="Arial"/>
          <w:sz w:val="24"/>
          <w:szCs w:val="24"/>
        </w:rPr>
        <w:t>f</w:t>
      </w:r>
      <w:r>
        <w:rPr>
          <w:rFonts w:ascii="Arial" w:hAnsi="Arial" w:cs="Arial"/>
          <w:sz w:val="24"/>
          <w:szCs w:val="24"/>
        </w:rPr>
        <w:t>rom</w:t>
      </w:r>
      <w:r w:rsidRPr="00E15C10">
        <w:rPr>
          <w:rFonts w:ascii="Arial" w:hAnsi="Arial" w:cs="Arial"/>
          <w:sz w:val="24"/>
          <w:szCs w:val="24"/>
        </w:rPr>
        <w:t xml:space="preserve"> the instance</w:t>
      </w:r>
      <w:r>
        <w:rPr>
          <w:rFonts w:ascii="Arial" w:hAnsi="Arial" w:cs="Arial"/>
          <w:sz w:val="24"/>
          <w:szCs w:val="24"/>
        </w:rPr>
        <w:t>,</w:t>
      </w:r>
      <w:r w:rsidRPr="00E15C10">
        <w:rPr>
          <w:rFonts w:ascii="Arial" w:hAnsi="Arial" w:cs="Arial"/>
          <w:sz w:val="24"/>
          <w:szCs w:val="24"/>
        </w:rPr>
        <w:t xml:space="preserve"> the plaintiff reiterated that the defendant entered into a verbal agreement to borrow the monies and undertook to repay same. Plaintiff refers to an admission that the defendant made  to the National Intelligence Agency that she indeed borrowed the money from him but stated as a lay person he did not discover any evidence with regards to the money lend to the defendant. (This is with reference to par 3.3 of plaintiff’s replication)</w:t>
      </w:r>
    </w:p>
    <w:p w:rsidR="00E15C10" w:rsidRDefault="00E15C10" w:rsidP="00E15C10">
      <w:pPr>
        <w:spacing w:line="360" w:lineRule="auto"/>
        <w:jc w:val="both"/>
        <w:rPr>
          <w:rFonts w:ascii="Arial" w:hAnsi="Arial" w:cs="Arial"/>
          <w:sz w:val="24"/>
          <w:szCs w:val="24"/>
        </w:rPr>
      </w:pPr>
    </w:p>
    <w:p w:rsidR="00E15C10" w:rsidRDefault="00E15C10" w:rsidP="00E15C10">
      <w:pPr>
        <w:spacing w:line="360" w:lineRule="auto"/>
        <w:jc w:val="both"/>
        <w:rPr>
          <w:rFonts w:ascii="Arial" w:hAnsi="Arial" w:cs="Arial"/>
          <w:sz w:val="24"/>
          <w:szCs w:val="24"/>
          <w:u w:val="single"/>
        </w:rPr>
      </w:pPr>
      <w:r w:rsidRPr="00E15C10">
        <w:rPr>
          <w:rFonts w:ascii="Arial" w:hAnsi="Arial" w:cs="Arial"/>
          <w:sz w:val="24"/>
          <w:szCs w:val="24"/>
          <w:u w:val="single"/>
        </w:rPr>
        <w:t xml:space="preserve">The law applicable </w:t>
      </w:r>
      <w:r w:rsidR="00844A14">
        <w:rPr>
          <w:rFonts w:ascii="Arial" w:hAnsi="Arial" w:cs="Arial"/>
          <w:sz w:val="24"/>
          <w:szCs w:val="24"/>
          <w:u w:val="single"/>
        </w:rPr>
        <w:t>to application for absolution from</w:t>
      </w:r>
      <w:r w:rsidRPr="00E15C10">
        <w:rPr>
          <w:rFonts w:ascii="Arial" w:hAnsi="Arial" w:cs="Arial"/>
          <w:sz w:val="24"/>
          <w:szCs w:val="24"/>
          <w:u w:val="single"/>
        </w:rPr>
        <w:t xml:space="preserve"> the Instance</w:t>
      </w:r>
    </w:p>
    <w:p w:rsidR="00E15C10" w:rsidRPr="00E15C10" w:rsidRDefault="00E15C10" w:rsidP="00E15C10">
      <w:pPr>
        <w:spacing w:line="360" w:lineRule="auto"/>
        <w:jc w:val="both"/>
        <w:rPr>
          <w:rFonts w:ascii="Arial" w:hAnsi="Arial" w:cs="Arial"/>
          <w:sz w:val="24"/>
          <w:szCs w:val="24"/>
          <w:u w:val="single"/>
        </w:rPr>
      </w:pPr>
    </w:p>
    <w:p w:rsidR="00E15C10" w:rsidRDefault="00E15C10" w:rsidP="00E15C10">
      <w:pPr>
        <w:spacing w:line="360" w:lineRule="auto"/>
        <w:jc w:val="both"/>
        <w:rPr>
          <w:rFonts w:ascii="Arial" w:hAnsi="Arial" w:cs="Arial"/>
          <w:sz w:val="24"/>
          <w:szCs w:val="24"/>
        </w:rPr>
      </w:pPr>
      <w:r>
        <w:rPr>
          <w:rFonts w:ascii="Arial" w:hAnsi="Arial" w:cs="Arial"/>
          <w:sz w:val="24"/>
          <w:szCs w:val="24"/>
        </w:rPr>
        <w:t>[2</w:t>
      </w:r>
      <w:r w:rsidR="00A54692">
        <w:rPr>
          <w:rFonts w:ascii="Arial" w:hAnsi="Arial" w:cs="Arial"/>
          <w:sz w:val="24"/>
          <w:szCs w:val="24"/>
        </w:rPr>
        <w:t>3</w:t>
      </w:r>
      <w:r>
        <w:rPr>
          <w:rFonts w:ascii="Arial" w:hAnsi="Arial" w:cs="Arial"/>
          <w:sz w:val="24"/>
          <w:szCs w:val="24"/>
        </w:rPr>
        <w:t>]</w:t>
      </w:r>
      <w:r>
        <w:rPr>
          <w:rFonts w:ascii="Arial" w:hAnsi="Arial" w:cs="Arial"/>
          <w:sz w:val="24"/>
          <w:szCs w:val="24"/>
        </w:rPr>
        <w:tab/>
      </w:r>
      <w:r w:rsidRPr="00E15C10">
        <w:rPr>
          <w:rFonts w:ascii="Arial" w:hAnsi="Arial" w:cs="Arial"/>
          <w:sz w:val="24"/>
          <w:szCs w:val="24"/>
        </w:rPr>
        <w:t>The test which the court applies for such applications has been authoritatively stated in various judgments of the courts of South Africa and adopted by this court and our Supreme Court</w:t>
      </w:r>
      <w:r w:rsidRPr="00E15C10">
        <w:rPr>
          <w:rFonts w:ascii="Arial" w:hAnsi="Arial" w:cs="Arial"/>
          <w:sz w:val="24"/>
          <w:szCs w:val="24"/>
          <w:vertAlign w:val="superscript"/>
        </w:rPr>
        <w:footnoteReference w:id="1"/>
      </w:r>
      <w:r w:rsidRPr="00E15C10">
        <w:rPr>
          <w:rFonts w:ascii="Arial" w:hAnsi="Arial" w:cs="Arial"/>
          <w:sz w:val="24"/>
          <w:szCs w:val="24"/>
        </w:rPr>
        <w:t xml:space="preserve">. The leading case in this regard is </w:t>
      </w:r>
      <w:r w:rsidRPr="00E15C10">
        <w:rPr>
          <w:rFonts w:ascii="Arial" w:hAnsi="Arial" w:cs="Arial"/>
          <w:b/>
          <w:i/>
          <w:sz w:val="24"/>
          <w:szCs w:val="24"/>
        </w:rPr>
        <w:t xml:space="preserve">Claude Neon Lights (SA) Ltd v </w:t>
      </w:r>
      <w:r w:rsidRPr="00A54692">
        <w:rPr>
          <w:rFonts w:ascii="Arial" w:hAnsi="Arial" w:cs="Arial"/>
          <w:b/>
          <w:i/>
          <w:sz w:val="24"/>
          <w:szCs w:val="24"/>
        </w:rPr>
        <w:t>Danie</w:t>
      </w:r>
      <w:r w:rsidRPr="00A54692">
        <w:rPr>
          <w:rFonts w:ascii="Arial" w:hAnsi="Arial" w:cs="Arial"/>
          <w:i/>
          <w:sz w:val="24"/>
          <w:szCs w:val="24"/>
        </w:rPr>
        <w:t>l</w:t>
      </w:r>
      <w:r w:rsidRPr="00E15C10">
        <w:rPr>
          <w:rFonts w:ascii="Arial" w:hAnsi="Arial" w:cs="Arial"/>
          <w:sz w:val="24"/>
          <w:szCs w:val="24"/>
          <w:vertAlign w:val="superscript"/>
        </w:rPr>
        <w:footnoteReference w:id="2"/>
      </w:r>
      <w:r w:rsidRPr="00E15C10">
        <w:rPr>
          <w:rFonts w:ascii="Arial" w:hAnsi="Arial" w:cs="Arial"/>
          <w:sz w:val="24"/>
          <w:szCs w:val="24"/>
        </w:rPr>
        <w:t xml:space="preserve">   where Miller AJA set out the applicable test in the following terms —</w:t>
      </w:r>
    </w:p>
    <w:p w:rsidR="009D7F4B" w:rsidRPr="00E15C10" w:rsidRDefault="009D7F4B" w:rsidP="00E15C10">
      <w:pPr>
        <w:spacing w:line="360" w:lineRule="auto"/>
        <w:jc w:val="both"/>
        <w:rPr>
          <w:rFonts w:ascii="Arial" w:hAnsi="Arial" w:cs="Arial"/>
          <w:sz w:val="24"/>
          <w:szCs w:val="24"/>
        </w:rPr>
      </w:pPr>
    </w:p>
    <w:p w:rsidR="00E15C10" w:rsidRPr="00E15C10" w:rsidRDefault="00E15C10" w:rsidP="00E15C10">
      <w:pPr>
        <w:spacing w:line="360" w:lineRule="auto"/>
        <w:ind w:firstLine="720"/>
        <w:jc w:val="both"/>
        <w:rPr>
          <w:rFonts w:ascii="Arial" w:hAnsi="Arial" w:cs="Arial"/>
        </w:rPr>
      </w:pPr>
      <w:r w:rsidRPr="00E15C10">
        <w:rPr>
          <w:rFonts w:ascii="Arial" w:hAnsi="Arial" w:cs="Arial"/>
        </w:rPr>
        <w:t xml:space="preserve">'when absolution from the instance is sought at the close of plaintiff's case, the test to be applied </w:t>
      </w:r>
      <w:r w:rsidRPr="00E15C10">
        <w:rPr>
          <w:rFonts w:ascii="Arial" w:hAnsi="Arial" w:cs="Arial"/>
          <w:i/>
        </w:rPr>
        <w:t>is not whether the evidence led by plaintiff establishes what would finally be required to be established</w:t>
      </w:r>
      <w:r w:rsidRPr="00E15C10">
        <w:rPr>
          <w:rFonts w:ascii="Arial" w:hAnsi="Arial" w:cs="Arial"/>
        </w:rPr>
        <w:t xml:space="preserve">, but whether there is evidence upon which a Court, applying its mind reasonably to such evidence, </w:t>
      </w:r>
      <w:r w:rsidRPr="00E15C10">
        <w:rPr>
          <w:rFonts w:ascii="Arial" w:hAnsi="Arial" w:cs="Arial"/>
          <w:i/>
        </w:rPr>
        <w:t>could or might (not should nor ought to) find for the plaintiff</w:t>
      </w:r>
      <w:r w:rsidRPr="00E15C10">
        <w:rPr>
          <w:rFonts w:ascii="Arial" w:hAnsi="Arial" w:cs="Arial"/>
        </w:rPr>
        <w:t>'. (My emphasize)</w:t>
      </w:r>
    </w:p>
    <w:p w:rsidR="00E15C10" w:rsidRPr="00E15C10" w:rsidRDefault="00E15C10" w:rsidP="00E15C10">
      <w:pPr>
        <w:spacing w:line="360" w:lineRule="auto"/>
        <w:ind w:firstLine="720"/>
        <w:jc w:val="both"/>
        <w:rPr>
          <w:rFonts w:ascii="Arial" w:hAnsi="Arial" w:cs="Arial"/>
          <w:sz w:val="24"/>
          <w:szCs w:val="24"/>
        </w:rPr>
      </w:pPr>
    </w:p>
    <w:p w:rsidR="00E15C10" w:rsidRDefault="00E15C10" w:rsidP="00E15C10">
      <w:pPr>
        <w:spacing w:line="360" w:lineRule="auto"/>
        <w:jc w:val="both"/>
        <w:rPr>
          <w:rFonts w:ascii="Arial" w:hAnsi="Arial" w:cs="Arial"/>
          <w:sz w:val="24"/>
          <w:szCs w:val="24"/>
        </w:rPr>
      </w:pPr>
      <w:r>
        <w:rPr>
          <w:rFonts w:ascii="Arial" w:hAnsi="Arial" w:cs="Arial"/>
          <w:sz w:val="24"/>
          <w:szCs w:val="24"/>
        </w:rPr>
        <w:t>[2</w:t>
      </w:r>
      <w:r w:rsidR="00A54692">
        <w:rPr>
          <w:rFonts w:ascii="Arial" w:hAnsi="Arial" w:cs="Arial"/>
          <w:sz w:val="24"/>
          <w:szCs w:val="24"/>
        </w:rPr>
        <w:t>4</w:t>
      </w:r>
      <w:r w:rsidRPr="00E15C10">
        <w:rPr>
          <w:rFonts w:ascii="Arial" w:hAnsi="Arial" w:cs="Arial"/>
          <w:sz w:val="24"/>
          <w:szCs w:val="24"/>
        </w:rPr>
        <w:t>]</w:t>
      </w:r>
      <w:r w:rsidRPr="00E15C10">
        <w:rPr>
          <w:rFonts w:ascii="Arial" w:hAnsi="Arial" w:cs="Arial"/>
          <w:sz w:val="24"/>
          <w:szCs w:val="24"/>
        </w:rPr>
        <w:tab/>
        <w:t xml:space="preserve">In the matter of </w:t>
      </w:r>
      <w:r w:rsidRPr="00E15C10">
        <w:rPr>
          <w:rFonts w:ascii="Arial" w:hAnsi="Arial" w:cs="Arial"/>
          <w:b/>
          <w:i/>
          <w:sz w:val="24"/>
          <w:szCs w:val="24"/>
        </w:rPr>
        <w:t>Gordon Lloyd Page &amp; Associates v Rivera and Another</w:t>
      </w:r>
      <w:r w:rsidRPr="00E15C10">
        <w:rPr>
          <w:rFonts w:ascii="Arial" w:hAnsi="Arial" w:cs="Arial"/>
          <w:sz w:val="24"/>
          <w:szCs w:val="24"/>
          <w:vertAlign w:val="superscript"/>
        </w:rPr>
        <w:footnoteReference w:id="3"/>
      </w:r>
      <w:r>
        <w:rPr>
          <w:rFonts w:ascii="Arial" w:hAnsi="Arial" w:cs="Arial"/>
          <w:sz w:val="24"/>
          <w:szCs w:val="24"/>
        </w:rPr>
        <w:t xml:space="preserve">, Harms JA, </w:t>
      </w:r>
      <w:r w:rsidRPr="00E15C10">
        <w:rPr>
          <w:rFonts w:ascii="Arial" w:hAnsi="Arial" w:cs="Arial"/>
          <w:sz w:val="24"/>
          <w:szCs w:val="24"/>
        </w:rPr>
        <w:t>after quoting from the Claude Neon Lights judgment above, stated the following at 92G – J:</w:t>
      </w:r>
    </w:p>
    <w:p w:rsidR="00E15C10" w:rsidRPr="00E15C10" w:rsidRDefault="00E15C10" w:rsidP="00E15C10">
      <w:pPr>
        <w:spacing w:line="360" w:lineRule="auto"/>
        <w:jc w:val="both"/>
        <w:rPr>
          <w:rFonts w:ascii="Arial" w:hAnsi="Arial" w:cs="Arial"/>
          <w:sz w:val="24"/>
          <w:szCs w:val="24"/>
        </w:rPr>
      </w:pPr>
    </w:p>
    <w:p w:rsidR="00E15C10" w:rsidRDefault="00E15C10" w:rsidP="00E15C10">
      <w:pPr>
        <w:spacing w:line="360" w:lineRule="auto"/>
        <w:ind w:firstLine="720"/>
        <w:jc w:val="both"/>
        <w:rPr>
          <w:rFonts w:ascii="Arial" w:hAnsi="Arial" w:cs="Arial"/>
          <w:i/>
        </w:rPr>
      </w:pPr>
      <w:r w:rsidRPr="00E15C10">
        <w:rPr>
          <w:rFonts w:ascii="Arial" w:hAnsi="Arial" w:cs="Arial"/>
          <w:i/>
        </w:rPr>
        <w:t>'This implies that a plaintiff has to make out a prima facie case — in the sense that there is evidence relating to all the elements of the claim — to survive absolution because without such evidence no court could find for the plaintiff. . . . As far as inferences from the evidence are concerned, the inference relied upon by the plaintiff must be a reasonable one . . . . The test has from time to time been formulated in different terms, especially it has been said that the court must consider whether there is evidence upon which a reasonable man might find for the plaintiff'' . . . a test which had its origin in jury trials when the reasonable man was a reasonable member of the jury. . . . Such a formulation tends to cloud the issue. The court ought not to be concerned with what someone else might think; it should rather be concerned with its own judgment and not that of another reasonable person or court.'</w:t>
      </w:r>
    </w:p>
    <w:p w:rsidR="00E15C10" w:rsidRPr="00E15C10" w:rsidRDefault="00E15C10" w:rsidP="00E15C10">
      <w:pPr>
        <w:spacing w:line="360" w:lineRule="auto"/>
        <w:jc w:val="both"/>
        <w:rPr>
          <w:rFonts w:ascii="Arial" w:hAnsi="Arial" w:cs="Arial"/>
          <w:sz w:val="24"/>
          <w:szCs w:val="24"/>
        </w:rPr>
      </w:pPr>
    </w:p>
    <w:p w:rsidR="00E15C10" w:rsidRDefault="00E15C10" w:rsidP="00E15C10">
      <w:pPr>
        <w:spacing w:line="360" w:lineRule="auto"/>
        <w:jc w:val="both"/>
        <w:rPr>
          <w:rFonts w:ascii="Arial" w:hAnsi="Arial" w:cs="Arial"/>
          <w:sz w:val="24"/>
          <w:szCs w:val="24"/>
        </w:rPr>
      </w:pPr>
      <w:r>
        <w:rPr>
          <w:rFonts w:ascii="Arial" w:hAnsi="Arial" w:cs="Arial"/>
          <w:sz w:val="24"/>
          <w:szCs w:val="24"/>
        </w:rPr>
        <w:t>[2</w:t>
      </w:r>
      <w:r w:rsidR="00A54692">
        <w:rPr>
          <w:rFonts w:ascii="Arial" w:hAnsi="Arial" w:cs="Arial"/>
          <w:sz w:val="24"/>
          <w:szCs w:val="24"/>
        </w:rPr>
        <w:t>5</w:t>
      </w:r>
      <w:r w:rsidRPr="00E15C10">
        <w:rPr>
          <w:rFonts w:ascii="Arial" w:hAnsi="Arial" w:cs="Arial"/>
          <w:sz w:val="24"/>
          <w:szCs w:val="24"/>
        </w:rPr>
        <w:t>]</w:t>
      </w:r>
      <w:r w:rsidRPr="00E15C10">
        <w:rPr>
          <w:rFonts w:ascii="Arial" w:hAnsi="Arial" w:cs="Arial"/>
          <w:sz w:val="24"/>
          <w:szCs w:val="24"/>
        </w:rPr>
        <w:tab/>
        <w:t xml:space="preserve">This Court is in agreement that the formulation of the test that has previously been applied and will adopt the test as set out by Harms JA in the Claude Neon Lights case supra and for exactly the same reasons. </w:t>
      </w:r>
    </w:p>
    <w:p w:rsidR="00E15C10" w:rsidRPr="00E15C10" w:rsidRDefault="00E15C10" w:rsidP="00E15C10">
      <w:pPr>
        <w:spacing w:line="360" w:lineRule="auto"/>
        <w:jc w:val="both"/>
        <w:rPr>
          <w:rFonts w:ascii="Arial" w:hAnsi="Arial" w:cs="Arial"/>
          <w:sz w:val="24"/>
          <w:szCs w:val="24"/>
        </w:rPr>
      </w:pPr>
    </w:p>
    <w:p w:rsidR="00E15C10" w:rsidRDefault="00E15C10" w:rsidP="00E15C10">
      <w:pPr>
        <w:spacing w:line="360" w:lineRule="auto"/>
        <w:jc w:val="both"/>
        <w:rPr>
          <w:rFonts w:ascii="Arial" w:hAnsi="Arial" w:cs="Arial"/>
          <w:sz w:val="24"/>
          <w:szCs w:val="24"/>
        </w:rPr>
      </w:pPr>
      <w:r>
        <w:rPr>
          <w:rFonts w:ascii="Arial" w:hAnsi="Arial" w:cs="Arial"/>
          <w:sz w:val="24"/>
          <w:szCs w:val="24"/>
        </w:rPr>
        <w:t>[2</w:t>
      </w:r>
      <w:r w:rsidR="00A54692">
        <w:rPr>
          <w:rFonts w:ascii="Arial" w:hAnsi="Arial" w:cs="Arial"/>
          <w:sz w:val="24"/>
          <w:szCs w:val="24"/>
        </w:rPr>
        <w:t>6</w:t>
      </w:r>
      <w:r>
        <w:rPr>
          <w:rFonts w:ascii="Arial" w:hAnsi="Arial" w:cs="Arial"/>
          <w:sz w:val="24"/>
          <w:szCs w:val="24"/>
        </w:rPr>
        <w:t>]</w:t>
      </w:r>
      <w:r>
        <w:rPr>
          <w:rFonts w:ascii="Arial" w:hAnsi="Arial" w:cs="Arial"/>
          <w:sz w:val="24"/>
          <w:szCs w:val="24"/>
        </w:rPr>
        <w:tab/>
      </w:r>
      <w:r w:rsidRPr="00E15C10">
        <w:rPr>
          <w:rFonts w:ascii="Arial" w:hAnsi="Arial" w:cs="Arial"/>
          <w:sz w:val="24"/>
          <w:szCs w:val="24"/>
        </w:rPr>
        <w:t xml:space="preserve">Keeping the aforementioned test in mind I now proceed to consider the evidence placed before me. </w:t>
      </w:r>
    </w:p>
    <w:p w:rsidR="00E15C10" w:rsidRPr="00E15C10" w:rsidRDefault="00E15C10" w:rsidP="00E15C10">
      <w:pPr>
        <w:spacing w:line="360" w:lineRule="auto"/>
        <w:jc w:val="both"/>
        <w:rPr>
          <w:rFonts w:ascii="Arial" w:hAnsi="Arial" w:cs="Arial"/>
          <w:sz w:val="24"/>
          <w:szCs w:val="24"/>
        </w:rPr>
      </w:pPr>
    </w:p>
    <w:p w:rsidR="00E15C10" w:rsidRDefault="00E15C10" w:rsidP="00E15C10">
      <w:pPr>
        <w:spacing w:line="360" w:lineRule="auto"/>
        <w:jc w:val="both"/>
        <w:rPr>
          <w:rFonts w:ascii="Arial" w:hAnsi="Arial" w:cs="Arial"/>
          <w:sz w:val="24"/>
          <w:szCs w:val="24"/>
        </w:rPr>
      </w:pPr>
      <w:r>
        <w:rPr>
          <w:rFonts w:ascii="Arial" w:hAnsi="Arial" w:cs="Arial"/>
          <w:sz w:val="24"/>
          <w:szCs w:val="24"/>
        </w:rPr>
        <w:t>[2</w:t>
      </w:r>
      <w:r w:rsidR="00A54692">
        <w:rPr>
          <w:rFonts w:ascii="Arial" w:hAnsi="Arial" w:cs="Arial"/>
          <w:sz w:val="24"/>
          <w:szCs w:val="24"/>
        </w:rPr>
        <w:t>7</w:t>
      </w:r>
      <w:r>
        <w:rPr>
          <w:rFonts w:ascii="Arial" w:hAnsi="Arial" w:cs="Arial"/>
          <w:sz w:val="24"/>
          <w:szCs w:val="24"/>
        </w:rPr>
        <w:t>]</w:t>
      </w:r>
      <w:r>
        <w:rPr>
          <w:rFonts w:ascii="Arial" w:hAnsi="Arial" w:cs="Arial"/>
          <w:sz w:val="24"/>
          <w:szCs w:val="24"/>
        </w:rPr>
        <w:tab/>
        <w:t>T</w:t>
      </w:r>
      <w:r w:rsidRPr="00E15C10">
        <w:rPr>
          <w:rFonts w:ascii="Arial" w:hAnsi="Arial" w:cs="Arial"/>
          <w:sz w:val="24"/>
          <w:szCs w:val="24"/>
        </w:rPr>
        <w:t xml:space="preserve">here are two issues to be </w:t>
      </w:r>
      <w:r>
        <w:rPr>
          <w:rFonts w:ascii="Arial" w:hAnsi="Arial" w:cs="Arial"/>
          <w:sz w:val="24"/>
          <w:szCs w:val="24"/>
        </w:rPr>
        <w:t xml:space="preserve">considered in this matter, </w:t>
      </w:r>
      <w:r w:rsidR="009D7F4B">
        <w:rPr>
          <w:rFonts w:ascii="Arial" w:hAnsi="Arial" w:cs="Arial"/>
          <w:sz w:val="24"/>
          <w:szCs w:val="24"/>
        </w:rPr>
        <w:t>i.e.</w:t>
      </w:r>
      <w:r>
        <w:rPr>
          <w:rFonts w:ascii="Arial" w:hAnsi="Arial" w:cs="Arial"/>
          <w:sz w:val="24"/>
          <w:szCs w:val="24"/>
        </w:rPr>
        <w:t>:</w:t>
      </w:r>
    </w:p>
    <w:p w:rsidR="00E15C10" w:rsidRPr="00E15C10" w:rsidRDefault="00E15C10" w:rsidP="00E15C10">
      <w:pPr>
        <w:spacing w:line="360" w:lineRule="auto"/>
        <w:jc w:val="both"/>
        <w:rPr>
          <w:rFonts w:ascii="Arial" w:hAnsi="Arial" w:cs="Arial"/>
          <w:sz w:val="24"/>
          <w:szCs w:val="24"/>
        </w:rPr>
      </w:pPr>
    </w:p>
    <w:p w:rsidR="00E15C10" w:rsidRDefault="00E15C10" w:rsidP="00E15C10">
      <w:pPr>
        <w:spacing w:line="360" w:lineRule="auto"/>
        <w:ind w:firstLine="720"/>
        <w:jc w:val="both"/>
        <w:rPr>
          <w:rFonts w:ascii="Arial" w:hAnsi="Arial" w:cs="Arial"/>
          <w:sz w:val="24"/>
          <w:szCs w:val="24"/>
        </w:rPr>
      </w:pPr>
      <w:r>
        <w:rPr>
          <w:rFonts w:ascii="Arial" w:hAnsi="Arial" w:cs="Arial"/>
          <w:sz w:val="24"/>
          <w:szCs w:val="24"/>
        </w:rPr>
        <w:t>2</w:t>
      </w:r>
      <w:r w:rsidR="00A54692">
        <w:rPr>
          <w:rFonts w:ascii="Arial" w:hAnsi="Arial" w:cs="Arial"/>
          <w:sz w:val="24"/>
          <w:szCs w:val="24"/>
        </w:rPr>
        <w:t>7</w:t>
      </w:r>
      <w:r w:rsidRPr="00E15C10">
        <w:rPr>
          <w:rFonts w:ascii="Arial" w:hAnsi="Arial" w:cs="Arial"/>
          <w:sz w:val="24"/>
          <w:szCs w:val="24"/>
        </w:rPr>
        <w:t>.1</w:t>
      </w:r>
      <w:r w:rsidR="009D7F4B">
        <w:rPr>
          <w:rFonts w:ascii="Arial" w:hAnsi="Arial" w:cs="Arial"/>
          <w:sz w:val="24"/>
          <w:szCs w:val="24"/>
        </w:rPr>
        <w:t>.</w:t>
      </w:r>
      <w:r w:rsidR="009D7F4B">
        <w:rPr>
          <w:rFonts w:ascii="Arial" w:hAnsi="Arial" w:cs="Arial"/>
          <w:sz w:val="24"/>
          <w:szCs w:val="24"/>
        </w:rPr>
        <w:tab/>
      </w:r>
      <w:r w:rsidRPr="00E15C10">
        <w:rPr>
          <w:rFonts w:ascii="Arial" w:hAnsi="Arial" w:cs="Arial"/>
          <w:sz w:val="24"/>
          <w:szCs w:val="24"/>
        </w:rPr>
        <w:t xml:space="preserve">Whether or not the plaintiff and the defendant had an agreement during the subsistence of their marriage in terms of which the defendant borrowed the money from the plaintiff in the sum of N$ 192 364. 95; and </w:t>
      </w:r>
    </w:p>
    <w:p w:rsidR="00E15C10" w:rsidRPr="00E15C10" w:rsidRDefault="00E15C10" w:rsidP="00E15C10">
      <w:pPr>
        <w:spacing w:line="360" w:lineRule="auto"/>
        <w:ind w:firstLine="720"/>
        <w:jc w:val="both"/>
        <w:rPr>
          <w:rFonts w:ascii="Arial" w:hAnsi="Arial" w:cs="Arial"/>
          <w:sz w:val="24"/>
          <w:szCs w:val="24"/>
        </w:rPr>
      </w:pPr>
    </w:p>
    <w:p w:rsidR="00E15C10" w:rsidRPr="00E15C10" w:rsidRDefault="00E15C10" w:rsidP="00E15C10">
      <w:pPr>
        <w:spacing w:line="360" w:lineRule="auto"/>
        <w:ind w:firstLine="720"/>
        <w:jc w:val="both"/>
        <w:rPr>
          <w:rFonts w:ascii="Arial" w:hAnsi="Arial" w:cs="Arial"/>
          <w:sz w:val="24"/>
          <w:szCs w:val="24"/>
        </w:rPr>
      </w:pPr>
      <w:r>
        <w:rPr>
          <w:rFonts w:ascii="Arial" w:hAnsi="Arial" w:cs="Arial"/>
          <w:sz w:val="24"/>
          <w:szCs w:val="24"/>
        </w:rPr>
        <w:t>2</w:t>
      </w:r>
      <w:r w:rsidR="00A54692">
        <w:rPr>
          <w:rFonts w:ascii="Arial" w:hAnsi="Arial" w:cs="Arial"/>
          <w:sz w:val="24"/>
          <w:szCs w:val="24"/>
        </w:rPr>
        <w:t>7</w:t>
      </w:r>
      <w:r w:rsidR="009D7F4B">
        <w:rPr>
          <w:rFonts w:ascii="Arial" w:hAnsi="Arial" w:cs="Arial"/>
          <w:sz w:val="24"/>
          <w:szCs w:val="24"/>
        </w:rPr>
        <w:t>.2.</w:t>
      </w:r>
      <w:r w:rsidR="009D7F4B">
        <w:rPr>
          <w:rFonts w:ascii="Arial" w:hAnsi="Arial" w:cs="Arial"/>
          <w:sz w:val="24"/>
          <w:szCs w:val="24"/>
        </w:rPr>
        <w:tab/>
      </w:r>
      <w:r w:rsidRPr="00E15C10">
        <w:rPr>
          <w:rFonts w:ascii="Arial" w:hAnsi="Arial" w:cs="Arial"/>
          <w:sz w:val="24"/>
          <w:szCs w:val="24"/>
        </w:rPr>
        <w:t>Whether or not the plaintiff waived his rights to and in respect of obligations by defendant by virtue of the divorce settlement agreement in terms of which the plaintiff agreed that no party shall have any further claims against each other.</w:t>
      </w:r>
    </w:p>
    <w:p w:rsidR="00E15C10" w:rsidRDefault="00E15C10" w:rsidP="00E15C10">
      <w:pPr>
        <w:spacing w:line="360" w:lineRule="auto"/>
        <w:jc w:val="both"/>
        <w:rPr>
          <w:rFonts w:ascii="Arial" w:hAnsi="Arial" w:cs="Arial"/>
          <w:sz w:val="24"/>
          <w:szCs w:val="24"/>
        </w:rPr>
      </w:pPr>
    </w:p>
    <w:p w:rsidR="00E15C10" w:rsidRDefault="00E15C10" w:rsidP="00E15C10">
      <w:pPr>
        <w:spacing w:line="360" w:lineRule="auto"/>
        <w:jc w:val="both"/>
        <w:rPr>
          <w:rFonts w:ascii="Arial" w:hAnsi="Arial" w:cs="Arial"/>
          <w:i/>
          <w:sz w:val="24"/>
          <w:szCs w:val="24"/>
        </w:rPr>
      </w:pPr>
      <w:r w:rsidRPr="00E15C10">
        <w:rPr>
          <w:rFonts w:ascii="Arial" w:hAnsi="Arial" w:cs="Arial"/>
          <w:i/>
          <w:sz w:val="24"/>
          <w:szCs w:val="24"/>
        </w:rPr>
        <w:t>Alleged loan agreement between spouses:</w:t>
      </w:r>
    </w:p>
    <w:p w:rsidR="00E15C10" w:rsidRPr="00E15C10" w:rsidRDefault="00E15C10" w:rsidP="00E15C10">
      <w:pPr>
        <w:spacing w:line="360" w:lineRule="auto"/>
        <w:jc w:val="both"/>
        <w:rPr>
          <w:rFonts w:ascii="Arial" w:hAnsi="Arial" w:cs="Arial"/>
          <w:sz w:val="24"/>
          <w:szCs w:val="24"/>
        </w:rPr>
      </w:pPr>
    </w:p>
    <w:p w:rsidR="00E15C10" w:rsidRDefault="00E15C10" w:rsidP="00E15C10">
      <w:pPr>
        <w:spacing w:line="360" w:lineRule="auto"/>
        <w:jc w:val="both"/>
        <w:rPr>
          <w:rFonts w:ascii="Arial" w:hAnsi="Arial" w:cs="Arial"/>
          <w:sz w:val="24"/>
          <w:szCs w:val="24"/>
        </w:rPr>
      </w:pPr>
      <w:r>
        <w:rPr>
          <w:rFonts w:ascii="Arial" w:hAnsi="Arial" w:cs="Arial"/>
          <w:sz w:val="24"/>
          <w:szCs w:val="24"/>
        </w:rPr>
        <w:t>[2</w:t>
      </w:r>
      <w:r w:rsidR="00A54692">
        <w:rPr>
          <w:rFonts w:ascii="Arial" w:hAnsi="Arial" w:cs="Arial"/>
          <w:sz w:val="24"/>
          <w:szCs w:val="24"/>
        </w:rPr>
        <w:t>8</w:t>
      </w:r>
      <w:r w:rsidRPr="00E15C10">
        <w:rPr>
          <w:rFonts w:ascii="Arial" w:hAnsi="Arial" w:cs="Arial"/>
          <w:sz w:val="24"/>
          <w:szCs w:val="24"/>
        </w:rPr>
        <w:t>]</w:t>
      </w:r>
      <w:r w:rsidR="00FB4219">
        <w:rPr>
          <w:rFonts w:ascii="Arial" w:hAnsi="Arial" w:cs="Arial"/>
          <w:sz w:val="24"/>
          <w:szCs w:val="24"/>
        </w:rPr>
        <w:tab/>
        <w:t>The p</w:t>
      </w:r>
      <w:r w:rsidRPr="00E15C10">
        <w:rPr>
          <w:rFonts w:ascii="Arial" w:hAnsi="Arial" w:cs="Arial"/>
          <w:sz w:val="24"/>
          <w:szCs w:val="24"/>
        </w:rPr>
        <w:t xml:space="preserve">laintiff pleaded a contract of loan and that the loan was not repaid. Applying normal principles, that is what he needed to prove to succeed in his claim. Plaintiff therefore carries the 'overall onus', or 'the duty of finally satisfying' the Court that he was entitled to succeed in his claim. </w:t>
      </w:r>
    </w:p>
    <w:p w:rsidR="00CE59D2" w:rsidRDefault="00CE59D2" w:rsidP="00E15C10">
      <w:pPr>
        <w:spacing w:line="360" w:lineRule="auto"/>
        <w:jc w:val="both"/>
        <w:rPr>
          <w:rFonts w:ascii="Arial" w:hAnsi="Arial" w:cs="Arial"/>
          <w:sz w:val="24"/>
          <w:szCs w:val="24"/>
        </w:rPr>
      </w:pPr>
    </w:p>
    <w:p w:rsidR="00E15C10" w:rsidRDefault="00A54692" w:rsidP="00E15C10">
      <w:pPr>
        <w:spacing w:line="360" w:lineRule="auto"/>
        <w:jc w:val="both"/>
        <w:rPr>
          <w:rFonts w:ascii="Arial" w:hAnsi="Arial" w:cs="Arial"/>
          <w:sz w:val="24"/>
          <w:szCs w:val="24"/>
        </w:rPr>
      </w:pPr>
      <w:r>
        <w:rPr>
          <w:rFonts w:ascii="Arial" w:hAnsi="Arial" w:cs="Arial"/>
          <w:sz w:val="24"/>
          <w:szCs w:val="24"/>
        </w:rPr>
        <w:t>[</w:t>
      </w:r>
      <w:r w:rsidR="00E5314E">
        <w:rPr>
          <w:rFonts w:ascii="Arial" w:hAnsi="Arial" w:cs="Arial"/>
          <w:sz w:val="24"/>
          <w:szCs w:val="24"/>
        </w:rPr>
        <w:t>29</w:t>
      </w:r>
      <w:r>
        <w:rPr>
          <w:rFonts w:ascii="Arial" w:hAnsi="Arial" w:cs="Arial"/>
          <w:sz w:val="24"/>
          <w:szCs w:val="24"/>
        </w:rPr>
        <w:t>]</w:t>
      </w:r>
      <w:r>
        <w:rPr>
          <w:rFonts w:ascii="Arial" w:hAnsi="Arial" w:cs="Arial"/>
          <w:sz w:val="24"/>
          <w:szCs w:val="24"/>
        </w:rPr>
        <w:tab/>
      </w:r>
      <w:r w:rsidR="00E15C10" w:rsidRPr="00E15C10">
        <w:rPr>
          <w:rFonts w:ascii="Arial" w:hAnsi="Arial" w:cs="Arial"/>
          <w:sz w:val="24"/>
          <w:szCs w:val="24"/>
        </w:rPr>
        <w:t xml:space="preserve">The parties were married out of community of property and there was thus nothing to preclude the spouses from contracting with each other. However, one of the legal consequence of marriage, whether in or out of community of property is that the spouses owe each other a reciprocal duty of maintenance according to their means. The reciprocal duty which exists upon both husband and wife to contribute towards the support of the marriage means that both husband and wife must do as much as lies in their power to enable the way of life which the spouses have decided to follow or do in fact follow, to </w:t>
      </w:r>
      <w:r w:rsidR="00E15C10" w:rsidRPr="00E15C10">
        <w:rPr>
          <w:rFonts w:ascii="Arial" w:hAnsi="Arial" w:cs="Arial"/>
          <w:sz w:val="24"/>
          <w:szCs w:val="24"/>
        </w:rPr>
        <w:lastRenderedPageBreak/>
        <w:t>continue. In this context 'to contribute according to their means' does not mean according 'to their financial means' but means according to their 'respective ability'.</w:t>
      </w:r>
      <w:r w:rsidR="00E15C10" w:rsidRPr="00E15C10">
        <w:rPr>
          <w:rFonts w:ascii="Arial" w:hAnsi="Arial" w:cs="Arial"/>
          <w:sz w:val="24"/>
          <w:szCs w:val="24"/>
          <w:vertAlign w:val="superscript"/>
        </w:rPr>
        <w:footnoteReference w:id="4"/>
      </w:r>
    </w:p>
    <w:p w:rsidR="00FB4219" w:rsidRPr="00E15C10" w:rsidRDefault="00FB4219" w:rsidP="00E15C10">
      <w:pPr>
        <w:spacing w:line="360" w:lineRule="auto"/>
        <w:jc w:val="both"/>
        <w:rPr>
          <w:rFonts w:ascii="Arial" w:hAnsi="Arial" w:cs="Arial"/>
          <w:sz w:val="24"/>
          <w:szCs w:val="24"/>
        </w:rPr>
      </w:pPr>
    </w:p>
    <w:p w:rsidR="00E15C10" w:rsidRDefault="00FB4219" w:rsidP="00E15C10">
      <w:pPr>
        <w:spacing w:line="360" w:lineRule="auto"/>
        <w:jc w:val="both"/>
        <w:rPr>
          <w:rFonts w:ascii="Arial" w:hAnsi="Arial" w:cs="Arial"/>
          <w:sz w:val="24"/>
          <w:szCs w:val="24"/>
        </w:rPr>
      </w:pPr>
      <w:r>
        <w:rPr>
          <w:rFonts w:ascii="Arial" w:hAnsi="Arial" w:cs="Arial"/>
          <w:sz w:val="24"/>
          <w:szCs w:val="24"/>
        </w:rPr>
        <w:t>[</w:t>
      </w:r>
      <w:r w:rsidR="00A54692">
        <w:rPr>
          <w:rFonts w:ascii="Arial" w:hAnsi="Arial" w:cs="Arial"/>
          <w:sz w:val="24"/>
          <w:szCs w:val="24"/>
        </w:rPr>
        <w:t>3</w:t>
      </w:r>
      <w:r w:rsidR="00E5314E">
        <w:rPr>
          <w:rFonts w:ascii="Arial" w:hAnsi="Arial" w:cs="Arial"/>
          <w:sz w:val="24"/>
          <w:szCs w:val="24"/>
        </w:rPr>
        <w:t>0</w:t>
      </w:r>
      <w:r>
        <w:rPr>
          <w:rFonts w:ascii="Arial" w:hAnsi="Arial" w:cs="Arial"/>
          <w:sz w:val="24"/>
          <w:szCs w:val="24"/>
        </w:rPr>
        <w:t>]</w:t>
      </w:r>
      <w:r>
        <w:rPr>
          <w:rFonts w:ascii="Arial" w:hAnsi="Arial" w:cs="Arial"/>
          <w:sz w:val="24"/>
          <w:szCs w:val="24"/>
        </w:rPr>
        <w:tab/>
      </w:r>
      <w:r w:rsidR="00E15C10" w:rsidRPr="00E15C10">
        <w:rPr>
          <w:rFonts w:ascii="Arial" w:hAnsi="Arial" w:cs="Arial"/>
          <w:sz w:val="24"/>
          <w:szCs w:val="24"/>
        </w:rPr>
        <w:t>Although the duty to support is reciprocal in modern law and husband and wife are legally in the same position in practice, the duty rest primarily on the husband. In many instances the husband is the main, if not sole money earner. He has to provide matrimonial home. To support his wife and family</w:t>
      </w:r>
      <w:r w:rsidR="00696491">
        <w:rPr>
          <w:rFonts w:ascii="Arial" w:hAnsi="Arial" w:cs="Arial"/>
          <w:sz w:val="24"/>
          <w:szCs w:val="24"/>
        </w:rPr>
        <w:t>,</w:t>
      </w:r>
      <w:r w:rsidR="00E15C10" w:rsidRPr="00E15C10">
        <w:rPr>
          <w:rFonts w:ascii="Arial" w:hAnsi="Arial" w:cs="Arial"/>
          <w:sz w:val="24"/>
          <w:szCs w:val="24"/>
        </w:rPr>
        <w:t xml:space="preserve"> he must use </w:t>
      </w:r>
      <w:r w:rsidR="00696491">
        <w:rPr>
          <w:rFonts w:ascii="Arial" w:hAnsi="Arial" w:cs="Arial"/>
          <w:sz w:val="24"/>
          <w:szCs w:val="24"/>
        </w:rPr>
        <w:t>(</w:t>
      </w:r>
      <w:r w:rsidR="00E15C10" w:rsidRPr="00E15C10">
        <w:rPr>
          <w:rFonts w:ascii="Arial" w:hAnsi="Arial" w:cs="Arial"/>
          <w:sz w:val="24"/>
          <w:szCs w:val="24"/>
        </w:rPr>
        <w:t>where the marriage is out of community of property</w:t>
      </w:r>
      <w:r w:rsidR="00696491">
        <w:rPr>
          <w:rFonts w:ascii="Arial" w:hAnsi="Arial" w:cs="Arial"/>
          <w:sz w:val="24"/>
          <w:szCs w:val="24"/>
        </w:rPr>
        <w:t>)</w:t>
      </w:r>
      <w:r w:rsidR="00E15C10" w:rsidRPr="00E15C10">
        <w:rPr>
          <w:rFonts w:ascii="Arial" w:hAnsi="Arial" w:cs="Arial"/>
          <w:sz w:val="24"/>
          <w:szCs w:val="24"/>
        </w:rPr>
        <w:t>, whatever income and if need be</w:t>
      </w:r>
      <w:r w:rsidR="00696491">
        <w:rPr>
          <w:rFonts w:ascii="Arial" w:hAnsi="Arial" w:cs="Arial"/>
          <w:sz w:val="24"/>
          <w:szCs w:val="24"/>
        </w:rPr>
        <w:t>,</w:t>
      </w:r>
      <w:r w:rsidR="00E15C10" w:rsidRPr="00E15C10">
        <w:rPr>
          <w:rFonts w:ascii="Arial" w:hAnsi="Arial" w:cs="Arial"/>
          <w:sz w:val="24"/>
          <w:szCs w:val="24"/>
        </w:rPr>
        <w:t xml:space="preserve"> capital assets he controls.</w:t>
      </w:r>
      <w:r w:rsidR="00E15C10" w:rsidRPr="00E15C10">
        <w:rPr>
          <w:rFonts w:ascii="Arial" w:hAnsi="Arial" w:cs="Arial"/>
          <w:sz w:val="24"/>
          <w:szCs w:val="24"/>
          <w:vertAlign w:val="superscript"/>
        </w:rPr>
        <w:footnoteReference w:id="5"/>
      </w:r>
    </w:p>
    <w:p w:rsidR="00696491" w:rsidRPr="00E15C10" w:rsidRDefault="00696491" w:rsidP="00E15C10">
      <w:pPr>
        <w:spacing w:line="360" w:lineRule="auto"/>
        <w:jc w:val="both"/>
        <w:rPr>
          <w:rFonts w:ascii="Arial" w:hAnsi="Arial" w:cs="Arial"/>
          <w:sz w:val="24"/>
          <w:szCs w:val="24"/>
        </w:rPr>
      </w:pPr>
    </w:p>
    <w:p w:rsidR="00E15C10" w:rsidRDefault="00696491" w:rsidP="00E15C10">
      <w:pPr>
        <w:spacing w:line="360" w:lineRule="auto"/>
        <w:jc w:val="both"/>
        <w:rPr>
          <w:rFonts w:ascii="Arial" w:hAnsi="Arial" w:cs="Arial"/>
          <w:sz w:val="24"/>
          <w:szCs w:val="24"/>
        </w:rPr>
      </w:pPr>
      <w:r>
        <w:rPr>
          <w:rFonts w:ascii="Arial" w:hAnsi="Arial" w:cs="Arial"/>
          <w:sz w:val="24"/>
          <w:szCs w:val="24"/>
        </w:rPr>
        <w:t>[</w:t>
      </w:r>
      <w:r w:rsidR="00A54692">
        <w:rPr>
          <w:rFonts w:ascii="Arial" w:hAnsi="Arial" w:cs="Arial"/>
          <w:sz w:val="24"/>
          <w:szCs w:val="24"/>
        </w:rPr>
        <w:t>3</w:t>
      </w:r>
      <w:r w:rsidR="00E5314E">
        <w:rPr>
          <w:rFonts w:ascii="Arial" w:hAnsi="Arial" w:cs="Arial"/>
          <w:sz w:val="24"/>
          <w:szCs w:val="24"/>
        </w:rPr>
        <w:t>1</w:t>
      </w:r>
      <w:r>
        <w:rPr>
          <w:rFonts w:ascii="Arial" w:hAnsi="Arial" w:cs="Arial"/>
          <w:sz w:val="24"/>
          <w:szCs w:val="24"/>
        </w:rPr>
        <w:t>]</w:t>
      </w:r>
      <w:r>
        <w:rPr>
          <w:rFonts w:ascii="Arial" w:hAnsi="Arial" w:cs="Arial"/>
          <w:sz w:val="24"/>
          <w:szCs w:val="24"/>
        </w:rPr>
        <w:tab/>
      </w:r>
      <w:r w:rsidR="00E15C10" w:rsidRPr="00E15C10">
        <w:rPr>
          <w:rFonts w:ascii="Arial" w:hAnsi="Arial" w:cs="Arial"/>
          <w:sz w:val="24"/>
          <w:szCs w:val="24"/>
        </w:rPr>
        <w:t>As already pointed out</w:t>
      </w:r>
      <w:r>
        <w:rPr>
          <w:rFonts w:ascii="Arial" w:hAnsi="Arial" w:cs="Arial"/>
          <w:sz w:val="24"/>
          <w:szCs w:val="24"/>
        </w:rPr>
        <w:t>,</w:t>
      </w:r>
      <w:r w:rsidR="00E15C10" w:rsidRPr="00E15C10">
        <w:rPr>
          <w:rFonts w:ascii="Arial" w:hAnsi="Arial" w:cs="Arial"/>
          <w:sz w:val="24"/>
          <w:szCs w:val="24"/>
        </w:rPr>
        <w:t xml:space="preserve"> the defendant was unemployed from end of December 2013 until July 2014 during which period plaintiff had to provide for the common home by which ever means necessary. Plaintiff conceded that the defendant cannot be held liable for his RCR and overdraft facilities or the bond payment for that matter. This concession also applies to the transfer fees which were paid by plaintiff. </w:t>
      </w:r>
    </w:p>
    <w:p w:rsidR="00696491" w:rsidRPr="00E15C10" w:rsidRDefault="00696491" w:rsidP="00E15C10">
      <w:pPr>
        <w:spacing w:line="360" w:lineRule="auto"/>
        <w:jc w:val="both"/>
        <w:rPr>
          <w:rFonts w:ascii="Arial" w:hAnsi="Arial" w:cs="Arial"/>
          <w:sz w:val="24"/>
          <w:szCs w:val="24"/>
        </w:rPr>
      </w:pPr>
    </w:p>
    <w:p w:rsidR="00E15C10" w:rsidRDefault="00696491" w:rsidP="00E15C10">
      <w:pPr>
        <w:spacing w:line="360" w:lineRule="auto"/>
        <w:jc w:val="both"/>
        <w:rPr>
          <w:rFonts w:ascii="Arial" w:hAnsi="Arial" w:cs="Arial"/>
          <w:sz w:val="24"/>
          <w:szCs w:val="24"/>
        </w:rPr>
      </w:pPr>
      <w:r>
        <w:rPr>
          <w:rFonts w:ascii="Arial" w:hAnsi="Arial" w:cs="Arial"/>
          <w:sz w:val="24"/>
          <w:szCs w:val="24"/>
        </w:rPr>
        <w:t>[3</w:t>
      </w:r>
      <w:r w:rsidR="00E5314E">
        <w:rPr>
          <w:rFonts w:ascii="Arial" w:hAnsi="Arial" w:cs="Arial"/>
          <w:sz w:val="24"/>
          <w:szCs w:val="24"/>
        </w:rPr>
        <w:t>2</w:t>
      </w:r>
      <w:r>
        <w:rPr>
          <w:rFonts w:ascii="Arial" w:hAnsi="Arial" w:cs="Arial"/>
          <w:sz w:val="24"/>
          <w:szCs w:val="24"/>
        </w:rPr>
        <w:t>]</w:t>
      </w:r>
      <w:r>
        <w:rPr>
          <w:rFonts w:ascii="Arial" w:hAnsi="Arial" w:cs="Arial"/>
          <w:sz w:val="24"/>
          <w:szCs w:val="24"/>
        </w:rPr>
        <w:tab/>
      </w:r>
      <w:r w:rsidR="00E15C10" w:rsidRPr="00E15C10">
        <w:rPr>
          <w:rFonts w:ascii="Arial" w:hAnsi="Arial" w:cs="Arial"/>
          <w:sz w:val="24"/>
          <w:szCs w:val="24"/>
        </w:rPr>
        <w:t xml:space="preserve">The only issue remaining is then the cash monies that plaintiff paid over to the defendant. </w:t>
      </w:r>
    </w:p>
    <w:p w:rsidR="00696491" w:rsidRPr="00E15C10" w:rsidRDefault="00696491" w:rsidP="00E15C10">
      <w:pPr>
        <w:spacing w:line="360" w:lineRule="auto"/>
        <w:jc w:val="both"/>
        <w:rPr>
          <w:rFonts w:ascii="Arial" w:hAnsi="Arial" w:cs="Arial"/>
          <w:sz w:val="24"/>
          <w:szCs w:val="24"/>
        </w:rPr>
      </w:pPr>
    </w:p>
    <w:p w:rsidR="00696491" w:rsidRDefault="00696491" w:rsidP="00E15C10">
      <w:pPr>
        <w:spacing w:line="360" w:lineRule="auto"/>
        <w:jc w:val="both"/>
        <w:rPr>
          <w:rFonts w:ascii="Arial" w:hAnsi="Arial" w:cs="Arial"/>
          <w:sz w:val="24"/>
          <w:szCs w:val="24"/>
        </w:rPr>
      </w:pPr>
      <w:r>
        <w:rPr>
          <w:rFonts w:ascii="Arial" w:hAnsi="Arial" w:cs="Arial"/>
          <w:sz w:val="24"/>
          <w:szCs w:val="24"/>
        </w:rPr>
        <w:t>[3</w:t>
      </w:r>
      <w:r w:rsidR="00E5314E">
        <w:rPr>
          <w:rFonts w:ascii="Arial" w:hAnsi="Arial" w:cs="Arial"/>
          <w:sz w:val="24"/>
          <w:szCs w:val="24"/>
        </w:rPr>
        <w:t>3</w:t>
      </w:r>
      <w:r>
        <w:rPr>
          <w:rFonts w:ascii="Arial" w:hAnsi="Arial" w:cs="Arial"/>
          <w:sz w:val="24"/>
          <w:szCs w:val="24"/>
        </w:rPr>
        <w:t>]</w:t>
      </w:r>
      <w:r>
        <w:rPr>
          <w:rFonts w:ascii="Arial" w:hAnsi="Arial" w:cs="Arial"/>
          <w:sz w:val="24"/>
          <w:szCs w:val="24"/>
        </w:rPr>
        <w:tab/>
      </w:r>
      <w:r w:rsidR="00E15C10" w:rsidRPr="00E15C10">
        <w:rPr>
          <w:rFonts w:ascii="Arial" w:hAnsi="Arial" w:cs="Arial"/>
          <w:sz w:val="24"/>
          <w:szCs w:val="24"/>
        </w:rPr>
        <w:t>It is indeed so that spouses advance each other money from time to time. Such transactions can be regarded as pure money-lending with the result that a spouse can institute a claim against the other for repayment of such a loan as part of the divorce proceedings. Plaintiff cannot explain why this issue of the loans was not addressed during the divorce proceedings</w:t>
      </w:r>
      <w:r>
        <w:rPr>
          <w:rFonts w:ascii="Arial" w:hAnsi="Arial" w:cs="Arial"/>
          <w:sz w:val="24"/>
          <w:szCs w:val="24"/>
        </w:rPr>
        <w:t>, nor pleaded in the pleadings</w:t>
      </w:r>
      <w:r w:rsidR="00E15C10" w:rsidRPr="00E15C10">
        <w:rPr>
          <w:rFonts w:ascii="Arial" w:hAnsi="Arial" w:cs="Arial"/>
          <w:sz w:val="24"/>
          <w:szCs w:val="24"/>
        </w:rPr>
        <w:t xml:space="preserve">. Plaintiff can also not explain to court why proof of these loans was not handed over to his erstwhile legal representative, </w:t>
      </w:r>
      <w:r w:rsidR="00E15C10" w:rsidRPr="00E15C10">
        <w:rPr>
          <w:rFonts w:ascii="Arial" w:hAnsi="Arial" w:cs="Arial"/>
          <w:sz w:val="24"/>
          <w:szCs w:val="24"/>
        </w:rPr>
        <w:lastRenderedPageBreak/>
        <w:t>Mr</w:t>
      </w:r>
      <w:r>
        <w:rPr>
          <w:rFonts w:ascii="Arial" w:hAnsi="Arial" w:cs="Arial"/>
          <w:sz w:val="24"/>
          <w:szCs w:val="24"/>
        </w:rPr>
        <w:t>.</w:t>
      </w:r>
      <w:r w:rsidR="00E15C10" w:rsidRPr="00E15C10">
        <w:rPr>
          <w:rFonts w:ascii="Arial" w:hAnsi="Arial" w:cs="Arial"/>
          <w:sz w:val="24"/>
          <w:szCs w:val="24"/>
        </w:rPr>
        <w:t xml:space="preserve"> Metcalf</w:t>
      </w:r>
      <w:r>
        <w:rPr>
          <w:rFonts w:ascii="Arial" w:hAnsi="Arial" w:cs="Arial"/>
          <w:sz w:val="24"/>
          <w:szCs w:val="24"/>
        </w:rPr>
        <w:t>e</w:t>
      </w:r>
      <w:r w:rsidR="00E15C10" w:rsidRPr="00E15C10">
        <w:rPr>
          <w:rFonts w:ascii="Arial" w:hAnsi="Arial" w:cs="Arial"/>
          <w:sz w:val="24"/>
          <w:szCs w:val="24"/>
        </w:rPr>
        <w:t>. The whole issue of the so-called loans are noticeably absent from the settlement agreement.</w:t>
      </w:r>
    </w:p>
    <w:p w:rsidR="00E15C10" w:rsidRPr="00E15C10" w:rsidRDefault="00E15C10" w:rsidP="00E15C10">
      <w:pPr>
        <w:spacing w:line="360" w:lineRule="auto"/>
        <w:jc w:val="both"/>
        <w:rPr>
          <w:rFonts w:ascii="Arial" w:hAnsi="Arial" w:cs="Arial"/>
          <w:sz w:val="24"/>
          <w:szCs w:val="24"/>
        </w:rPr>
      </w:pPr>
    </w:p>
    <w:p w:rsidR="00E15C10" w:rsidRDefault="00696491" w:rsidP="00E15C10">
      <w:pPr>
        <w:spacing w:line="360" w:lineRule="auto"/>
        <w:jc w:val="both"/>
        <w:rPr>
          <w:rFonts w:ascii="Arial" w:hAnsi="Arial" w:cs="Arial"/>
          <w:sz w:val="24"/>
          <w:szCs w:val="24"/>
        </w:rPr>
      </w:pPr>
      <w:r>
        <w:rPr>
          <w:rFonts w:ascii="Arial" w:hAnsi="Arial" w:cs="Arial"/>
          <w:sz w:val="24"/>
          <w:szCs w:val="24"/>
        </w:rPr>
        <w:t>[3</w:t>
      </w:r>
      <w:r w:rsidR="00E5314E">
        <w:rPr>
          <w:rFonts w:ascii="Arial" w:hAnsi="Arial" w:cs="Arial"/>
          <w:sz w:val="24"/>
          <w:szCs w:val="24"/>
        </w:rPr>
        <w:t>4</w:t>
      </w:r>
      <w:r>
        <w:rPr>
          <w:rFonts w:ascii="Arial" w:hAnsi="Arial" w:cs="Arial"/>
          <w:sz w:val="24"/>
          <w:szCs w:val="24"/>
        </w:rPr>
        <w:t>]</w:t>
      </w:r>
      <w:r>
        <w:rPr>
          <w:rFonts w:ascii="Arial" w:hAnsi="Arial" w:cs="Arial"/>
          <w:sz w:val="24"/>
          <w:szCs w:val="24"/>
        </w:rPr>
        <w:tab/>
      </w:r>
      <w:r w:rsidR="00E15C10" w:rsidRPr="00E15C10">
        <w:rPr>
          <w:rFonts w:ascii="Arial" w:hAnsi="Arial" w:cs="Arial"/>
          <w:sz w:val="24"/>
          <w:szCs w:val="24"/>
        </w:rPr>
        <w:t>In order for this court to enforce an agreement between spouses at this stage the court would want to be convinced that a binding contract existed and that is was not only a domestic arrangement that was intended. The defendant does not deny receiving the monies however there is a dispute as to the nature of the ‘transaction’ and the plaintiff bear</w:t>
      </w:r>
      <w:r>
        <w:rPr>
          <w:rFonts w:ascii="Arial" w:hAnsi="Arial" w:cs="Arial"/>
          <w:sz w:val="24"/>
          <w:szCs w:val="24"/>
        </w:rPr>
        <w:t>s</w:t>
      </w:r>
      <w:r w:rsidR="00E15C10" w:rsidRPr="00E15C10">
        <w:rPr>
          <w:rFonts w:ascii="Arial" w:hAnsi="Arial" w:cs="Arial"/>
          <w:sz w:val="24"/>
          <w:szCs w:val="24"/>
        </w:rPr>
        <w:t xml:space="preserve"> the onus to proof that it was a loan and not a gift/donation as defendant alleges. The issue of the gift or donation was not specifically pleaded as the combined summons of the plaintiff did not set out a breakdown of the amount in his claim. It was however repeatedly put to the plaintiff that these monies were not a loan but a gift or donation given to the defendant during the course of their marriage.</w:t>
      </w:r>
    </w:p>
    <w:p w:rsidR="00696491" w:rsidRPr="00E15C10" w:rsidRDefault="00696491" w:rsidP="00E15C10">
      <w:pPr>
        <w:spacing w:line="360" w:lineRule="auto"/>
        <w:jc w:val="both"/>
        <w:rPr>
          <w:rFonts w:ascii="Arial" w:hAnsi="Arial" w:cs="Arial"/>
          <w:sz w:val="24"/>
          <w:szCs w:val="24"/>
        </w:rPr>
      </w:pPr>
    </w:p>
    <w:p w:rsidR="00E15C10" w:rsidRDefault="00696491" w:rsidP="00E15C10">
      <w:pPr>
        <w:spacing w:line="360" w:lineRule="auto"/>
        <w:jc w:val="both"/>
        <w:rPr>
          <w:rFonts w:ascii="Arial" w:hAnsi="Arial" w:cs="Arial"/>
          <w:sz w:val="24"/>
          <w:szCs w:val="24"/>
        </w:rPr>
      </w:pPr>
      <w:r>
        <w:rPr>
          <w:rFonts w:ascii="Arial" w:hAnsi="Arial" w:cs="Arial"/>
          <w:sz w:val="24"/>
          <w:szCs w:val="24"/>
        </w:rPr>
        <w:t>[3</w:t>
      </w:r>
      <w:r w:rsidR="00E5314E">
        <w:rPr>
          <w:rFonts w:ascii="Arial" w:hAnsi="Arial" w:cs="Arial"/>
          <w:sz w:val="24"/>
          <w:szCs w:val="24"/>
        </w:rPr>
        <w:t>5</w:t>
      </w:r>
      <w:r w:rsidR="00E15C10" w:rsidRPr="00E15C10">
        <w:rPr>
          <w:rFonts w:ascii="Arial" w:hAnsi="Arial" w:cs="Arial"/>
          <w:sz w:val="24"/>
          <w:szCs w:val="24"/>
        </w:rPr>
        <w:t>]</w:t>
      </w:r>
      <w:r>
        <w:rPr>
          <w:rFonts w:ascii="Arial" w:hAnsi="Arial" w:cs="Arial"/>
          <w:sz w:val="24"/>
          <w:szCs w:val="24"/>
        </w:rPr>
        <w:tab/>
      </w:r>
      <w:r w:rsidR="00E15C10" w:rsidRPr="00E15C10">
        <w:rPr>
          <w:rFonts w:ascii="Arial" w:hAnsi="Arial" w:cs="Arial"/>
          <w:sz w:val="24"/>
          <w:szCs w:val="24"/>
        </w:rPr>
        <w:t>There is a general rule of logic, founded on comm</w:t>
      </w:r>
      <w:r>
        <w:rPr>
          <w:rFonts w:ascii="Arial" w:hAnsi="Arial" w:cs="Arial"/>
          <w:sz w:val="24"/>
          <w:szCs w:val="24"/>
        </w:rPr>
        <w:t>on sense and ordinary reasoning</w:t>
      </w:r>
      <w:r w:rsidR="00E15C10" w:rsidRPr="00E15C10">
        <w:rPr>
          <w:rFonts w:ascii="Arial" w:hAnsi="Arial" w:cs="Arial"/>
          <w:sz w:val="24"/>
          <w:szCs w:val="24"/>
        </w:rPr>
        <w:t xml:space="preserve"> that donations are not lightly to be inferred</w:t>
      </w:r>
      <w:r w:rsidR="00E15C10" w:rsidRPr="00E15C10">
        <w:rPr>
          <w:rFonts w:ascii="Arial" w:hAnsi="Arial" w:cs="Arial"/>
          <w:sz w:val="24"/>
          <w:szCs w:val="24"/>
          <w:vertAlign w:val="superscript"/>
        </w:rPr>
        <w:footnoteReference w:id="6"/>
      </w:r>
      <w:r w:rsidR="00E15C10" w:rsidRPr="00E15C10">
        <w:rPr>
          <w:rFonts w:ascii="Arial" w:hAnsi="Arial" w:cs="Arial"/>
          <w:sz w:val="24"/>
          <w:szCs w:val="24"/>
        </w:rPr>
        <w:t>. This approach is, in terms of the authorities, based on the strong probability against the gratuitous giving away of property out of pure liberality and because no one is presumed to throw away or squander his property.</w:t>
      </w:r>
      <w:r w:rsidR="00E15C10" w:rsidRPr="00E15C10">
        <w:rPr>
          <w:rFonts w:ascii="Arial" w:hAnsi="Arial" w:cs="Arial"/>
          <w:sz w:val="24"/>
          <w:szCs w:val="24"/>
          <w:vertAlign w:val="superscript"/>
        </w:rPr>
        <w:footnoteReference w:id="7"/>
      </w:r>
      <w:r w:rsidR="00E15C10" w:rsidRPr="00E15C10">
        <w:rPr>
          <w:rFonts w:ascii="Arial" w:hAnsi="Arial" w:cs="Arial"/>
          <w:sz w:val="24"/>
          <w:szCs w:val="24"/>
        </w:rPr>
        <w:t xml:space="preserve"> However, the court cannot lose sight of the unique position that a husband and wife find themselves in. </w:t>
      </w:r>
    </w:p>
    <w:p w:rsidR="00696491" w:rsidRPr="00E15C10" w:rsidRDefault="00696491" w:rsidP="00E15C10">
      <w:pPr>
        <w:spacing w:line="360" w:lineRule="auto"/>
        <w:jc w:val="both"/>
        <w:rPr>
          <w:rFonts w:ascii="Arial" w:hAnsi="Arial" w:cs="Arial"/>
          <w:sz w:val="24"/>
          <w:szCs w:val="24"/>
        </w:rPr>
      </w:pPr>
    </w:p>
    <w:p w:rsidR="00E15C10" w:rsidRDefault="00696491" w:rsidP="00E15C10">
      <w:pPr>
        <w:spacing w:line="360" w:lineRule="auto"/>
        <w:jc w:val="both"/>
        <w:rPr>
          <w:rFonts w:ascii="Arial" w:hAnsi="Arial" w:cs="Arial"/>
          <w:sz w:val="24"/>
          <w:szCs w:val="24"/>
        </w:rPr>
      </w:pPr>
      <w:r>
        <w:rPr>
          <w:rFonts w:ascii="Arial" w:hAnsi="Arial" w:cs="Arial"/>
          <w:sz w:val="24"/>
          <w:szCs w:val="24"/>
        </w:rPr>
        <w:t>[</w:t>
      </w:r>
      <w:r w:rsidR="00E5314E">
        <w:rPr>
          <w:rFonts w:ascii="Arial" w:hAnsi="Arial" w:cs="Arial"/>
          <w:sz w:val="24"/>
          <w:szCs w:val="24"/>
        </w:rPr>
        <w:t>36</w:t>
      </w:r>
      <w:r w:rsidR="00E15C10" w:rsidRPr="00E15C10">
        <w:rPr>
          <w:rFonts w:ascii="Arial" w:hAnsi="Arial" w:cs="Arial"/>
          <w:sz w:val="24"/>
          <w:szCs w:val="24"/>
        </w:rPr>
        <w:t>]</w:t>
      </w:r>
      <w:r>
        <w:rPr>
          <w:rFonts w:ascii="Arial" w:hAnsi="Arial" w:cs="Arial"/>
          <w:sz w:val="24"/>
          <w:szCs w:val="24"/>
        </w:rPr>
        <w:tab/>
      </w:r>
      <w:r w:rsidR="00E15C10" w:rsidRPr="00E15C10">
        <w:rPr>
          <w:rFonts w:ascii="Arial" w:hAnsi="Arial" w:cs="Arial"/>
          <w:sz w:val="24"/>
          <w:szCs w:val="24"/>
        </w:rPr>
        <w:t xml:space="preserve">The Plaintiff’s own evidence was not of such a nature to discharge the overall onus resting on him to prove that he made loans to the defendant.  The improbability of making donations (the rationale for the presumption against donations) was, in this court’s </w:t>
      </w:r>
      <w:r w:rsidR="00E15C10" w:rsidRPr="00E15C10">
        <w:rPr>
          <w:rFonts w:ascii="Arial" w:hAnsi="Arial" w:cs="Arial"/>
          <w:sz w:val="24"/>
          <w:szCs w:val="24"/>
        </w:rPr>
        <w:lastRenderedPageBreak/>
        <w:t>opinion, countered by the fact of the intimate, personal relationship which existed between plaintiff and the defendant which made the making of donations more probable</w:t>
      </w:r>
      <w:r w:rsidR="00E15C10" w:rsidRPr="00E15C10">
        <w:rPr>
          <w:rFonts w:ascii="Arial" w:hAnsi="Arial" w:cs="Arial"/>
          <w:sz w:val="24"/>
          <w:szCs w:val="24"/>
          <w:vertAlign w:val="superscript"/>
        </w:rPr>
        <w:footnoteReference w:id="8"/>
      </w:r>
      <w:r w:rsidR="00E15C10" w:rsidRPr="00E15C10">
        <w:rPr>
          <w:rFonts w:ascii="Arial" w:hAnsi="Arial" w:cs="Arial"/>
          <w:sz w:val="24"/>
          <w:szCs w:val="24"/>
        </w:rPr>
        <w:t>.</w:t>
      </w:r>
    </w:p>
    <w:p w:rsidR="00696491" w:rsidRPr="00E15C10" w:rsidRDefault="00696491" w:rsidP="00E15C10">
      <w:pPr>
        <w:spacing w:line="360" w:lineRule="auto"/>
        <w:jc w:val="both"/>
        <w:rPr>
          <w:rFonts w:ascii="Arial" w:hAnsi="Arial" w:cs="Arial"/>
          <w:sz w:val="24"/>
          <w:szCs w:val="24"/>
        </w:rPr>
      </w:pPr>
    </w:p>
    <w:p w:rsidR="00E15C10" w:rsidRDefault="00696491" w:rsidP="00E15C10">
      <w:pPr>
        <w:spacing w:line="360" w:lineRule="auto"/>
        <w:jc w:val="both"/>
        <w:rPr>
          <w:rFonts w:ascii="Arial" w:hAnsi="Arial" w:cs="Arial"/>
          <w:sz w:val="24"/>
          <w:szCs w:val="24"/>
        </w:rPr>
      </w:pPr>
      <w:r>
        <w:rPr>
          <w:rFonts w:ascii="Arial" w:hAnsi="Arial" w:cs="Arial"/>
          <w:sz w:val="24"/>
          <w:szCs w:val="24"/>
        </w:rPr>
        <w:t>[</w:t>
      </w:r>
      <w:r w:rsidR="00E5314E">
        <w:rPr>
          <w:rFonts w:ascii="Arial" w:hAnsi="Arial" w:cs="Arial"/>
          <w:sz w:val="24"/>
          <w:szCs w:val="24"/>
        </w:rPr>
        <w:t>37</w:t>
      </w:r>
      <w:r>
        <w:rPr>
          <w:rFonts w:ascii="Arial" w:hAnsi="Arial" w:cs="Arial"/>
          <w:sz w:val="24"/>
          <w:szCs w:val="24"/>
        </w:rPr>
        <w:t>]</w:t>
      </w:r>
      <w:r>
        <w:rPr>
          <w:rFonts w:ascii="Arial" w:hAnsi="Arial" w:cs="Arial"/>
          <w:sz w:val="24"/>
          <w:szCs w:val="24"/>
        </w:rPr>
        <w:tab/>
      </w:r>
      <w:r w:rsidR="00E15C10" w:rsidRPr="00E15C10">
        <w:rPr>
          <w:rFonts w:ascii="Arial" w:hAnsi="Arial" w:cs="Arial"/>
          <w:sz w:val="24"/>
          <w:szCs w:val="24"/>
        </w:rPr>
        <w:t>On the issue of the expenses claimed in respect of the wedding reception and the rings this court must find that it have no merits. The evidence and arguments of the Plaintiff in this regard is clearly that of a lover scorned. Plaintiff’s reasoning for including these expenses in his claim was clearly unreasonable.</w:t>
      </w:r>
    </w:p>
    <w:p w:rsidR="00696491" w:rsidRPr="00E15C10" w:rsidRDefault="00696491" w:rsidP="00E15C10">
      <w:pPr>
        <w:spacing w:line="360" w:lineRule="auto"/>
        <w:jc w:val="both"/>
        <w:rPr>
          <w:rFonts w:ascii="Arial" w:hAnsi="Arial" w:cs="Arial"/>
          <w:sz w:val="24"/>
          <w:szCs w:val="24"/>
        </w:rPr>
      </w:pPr>
    </w:p>
    <w:p w:rsidR="00696491" w:rsidRDefault="00696491" w:rsidP="00696491">
      <w:pPr>
        <w:spacing w:line="360" w:lineRule="auto"/>
        <w:jc w:val="both"/>
        <w:rPr>
          <w:rFonts w:ascii="Arial" w:hAnsi="Arial" w:cs="Arial"/>
          <w:sz w:val="24"/>
          <w:szCs w:val="24"/>
        </w:rPr>
      </w:pPr>
      <w:r>
        <w:rPr>
          <w:rFonts w:ascii="Arial" w:hAnsi="Arial" w:cs="Arial"/>
          <w:sz w:val="24"/>
          <w:szCs w:val="24"/>
        </w:rPr>
        <w:t>[</w:t>
      </w:r>
      <w:r w:rsidR="00E5314E">
        <w:rPr>
          <w:rFonts w:ascii="Arial" w:hAnsi="Arial" w:cs="Arial"/>
          <w:sz w:val="24"/>
          <w:szCs w:val="24"/>
        </w:rPr>
        <w:t>38</w:t>
      </w:r>
      <w:r w:rsidRPr="00696491">
        <w:rPr>
          <w:rFonts w:ascii="Arial" w:hAnsi="Arial" w:cs="Arial"/>
          <w:sz w:val="24"/>
          <w:szCs w:val="24"/>
        </w:rPr>
        <w:t>]</w:t>
      </w:r>
      <w:r>
        <w:rPr>
          <w:rFonts w:ascii="Arial" w:hAnsi="Arial" w:cs="Arial"/>
          <w:sz w:val="24"/>
          <w:szCs w:val="24"/>
        </w:rPr>
        <w:tab/>
        <w:t xml:space="preserve">Moreover, on the issue of the settlement agreement between the parties, the plaintiff is </w:t>
      </w:r>
      <w:r w:rsidRPr="00696491">
        <w:rPr>
          <w:rFonts w:ascii="Arial" w:hAnsi="Arial" w:cs="Arial"/>
          <w:sz w:val="24"/>
          <w:szCs w:val="24"/>
        </w:rPr>
        <w:t>bound by the ordinary meaning of the content of the settlement agreement that he signed on 16/02/2014 and as per</w:t>
      </w:r>
      <w:r>
        <w:rPr>
          <w:rFonts w:ascii="Arial" w:hAnsi="Arial" w:cs="Arial"/>
          <w:sz w:val="24"/>
          <w:szCs w:val="24"/>
        </w:rPr>
        <w:t xml:space="preserve"> the</w:t>
      </w:r>
      <w:r w:rsidRPr="00696491">
        <w:rPr>
          <w:rFonts w:ascii="Arial" w:hAnsi="Arial" w:cs="Arial"/>
          <w:sz w:val="24"/>
          <w:szCs w:val="24"/>
        </w:rPr>
        <w:t xml:space="preserve"> said settlement agreement</w:t>
      </w:r>
      <w:r>
        <w:rPr>
          <w:rFonts w:ascii="Arial" w:hAnsi="Arial" w:cs="Arial"/>
          <w:sz w:val="24"/>
          <w:szCs w:val="24"/>
        </w:rPr>
        <w:t>,</w:t>
      </w:r>
      <w:r w:rsidRPr="00696491">
        <w:rPr>
          <w:rFonts w:ascii="Arial" w:hAnsi="Arial" w:cs="Arial"/>
          <w:sz w:val="24"/>
          <w:szCs w:val="24"/>
        </w:rPr>
        <w:t xml:space="preserve"> plaintiff can advance no further claims against the defendant arising from their marriage.</w:t>
      </w:r>
    </w:p>
    <w:p w:rsidR="00E5314E" w:rsidRDefault="00E5314E" w:rsidP="00696491">
      <w:pPr>
        <w:spacing w:line="360" w:lineRule="auto"/>
        <w:jc w:val="both"/>
        <w:rPr>
          <w:rFonts w:ascii="Arial" w:hAnsi="Arial" w:cs="Arial"/>
          <w:sz w:val="24"/>
          <w:szCs w:val="24"/>
        </w:rPr>
      </w:pPr>
    </w:p>
    <w:p w:rsidR="00CE59D2" w:rsidRPr="008C005F" w:rsidRDefault="00CE59D2" w:rsidP="00CE59D2">
      <w:pPr>
        <w:spacing w:line="360" w:lineRule="auto"/>
        <w:jc w:val="both"/>
        <w:rPr>
          <w:rFonts w:ascii="Arial" w:hAnsi="Arial" w:cs="Arial"/>
          <w:sz w:val="24"/>
          <w:szCs w:val="24"/>
        </w:rPr>
      </w:pPr>
      <w:r w:rsidRPr="008C005F">
        <w:rPr>
          <w:rFonts w:ascii="Arial" w:hAnsi="Arial" w:cs="Arial"/>
          <w:sz w:val="24"/>
          <w:szCs w:val="24"/>
        </w:rPr>
        <w:t>[</w:t>
      </w:r>
      <w:r w:rsidR="00E5314E">
        <w:rPr>
          <w:rFonts w:ascii="Arial" w:hAnsi="Arial" w:cs="Arial"/>
          <w:sz w:val="24"/>
          <w:szCs w:val="24"/>
        </w:rPr>
        <w:t>39</w:t>
      </w:r>
      <w:r w:rsidRPr="008C005F">
        <w:rPr>
          <w:rFonts w:ascii="Arial" w:hAnsi="Arial" w:cs="Arial"/>
          <w:sz w:val="24"/>
          <w:szCs w:val="24"/>
        </w:rPr>
        <w:t>]</w:t>
      </w:r>
      <w:r w:rsidRPr="008C005F">
        <w:rPr>
          <w:rFonts w:ascii="Arial" w:hAnsi="Arial" w:cs="Arial"/>
          <w:sz w:val="24"/>
          <w:szCs w:val="24"/>
        </w:rPr>
        <w:tab/>
        <w:t>As is evident, the particulars of claim do not allege how the defendant is liable to the amount of N$ 192 365.95 or how the plaintiff got to that amount or rather failed to quantify such amount. The particulars of claim further fail to adduce what the expressed terms of the oral agreement between the parties were and failed to state the necessary facts on which he relies for his claim.</w:t>
      </w:r>
    </w:p>
    <w:p w:rsidR="00CE59D2" w:rsidRPr="008C005F" w:rsidRDefault="00CE59D2" w:rsidP="00CE59D2">
      <w:pPr>
        <w:spacing w:line="360" w:lineRule="auto"/>
        <w:jc w:val="both"/>
        <w:rPr>
          <w:rFonts w:ascii="Arial" w:hAnsi="Arial" w:cs="Arial"/>
          <w:sz w:val="24"/>
          <w:szCs w:val="24"/>
        </w:rPr>
      </w:pPr>
    </w:p>
    <w:p w:rsidR="00CE59D2" w:rsidRPr="008C005F" w:rsidRDefault="00CE59D2" w:rsidP="00CE59D2">
      <w:pPr>
        <w:spacing w:line="360" w:lineRule="auto"/>
        <w:jc w:val="both"/>
        <w:rPr>
          <w:rFonts w:ascii="Arial" w:hAnsi="Arial" w:cs="Arial"/>
          <w:sz w:val="24"/>
          <w:szCs w:val="24"/>
          <w:vertAlign w:val="subscript"/>
        </w:rPr>
      </w:pPr>
      <w:r w:rsidRPr="008C005F">
        <w:rPr>
          <w:rFonts w:ascii="Arial" w:hAnsi="Arial" w:cs="Arial"/>
          <w:sz w:val="24"/>
          <w:szCs w:val="24"/>
        </w:rPr>
        <w:t>[</w:t>
      </w:r>
      <w:r w:rsidR="00E5314E">
        <w:rPr>
          <w:rFonts w:ascii="Arial" w:hAnsi="Arial" w:cs="Arial"/>
          <w:sz w:val="24"/>
          <w:szCs w:val="24"/>
        </w:rPr>
        <w:t>40</w:t>
      </w:r>
      <w:r w:rsidRPr="008C005F">
        <w:rPr>
          <w:rFonts w:ascii="Arial" w:hAnsi="Arial" w:cs="Arial"/>
          <w:sz w:val="24"/>
          <w:szCs w:val="24"/>
        </w:rPr>
        <w:t>]</w:t>
      </w:r>
      <w:r w:rsidRPr="008C005F">
        <w:rPr>
          <w:rFonts w:ascii="Arial" w:hAnsi="Arial" w:cs="Arial"/>
          <w:sz w:val="24"/>
          <w:szCs w:val="24"/>
        </w:rPr>
        <w:tab/>
        <w:t>I must also emphasize Rule 45(5) which applies to all pleadings and echo its importance. Litigation is not a game where a party may seek some or other tactical advantage by concealing matters within his knowledge only to, ultimately, just run up extra costs.</w:t>
      </w:r>
      <w:r w:rsidRPr="008C005F">
        <w:rPr>
          <w:rFonts w:ascii="Arial" w:hAnsi="Arial" w:cs="Arial"/>
          <w:sz w:val="24"/>
          <w:szCs w:val="24"/>
          <w:vertAlign w:val="superscript"/>
        </w:rPr>
        <w:footnoteReference w:id="9"/>
      </w:r>
      <w:r w:rsidRPr="008C005F">
        <w:rPr>
          <w:rFonts w:ascii="Arial" w:hAnsi="Arial" w:cs="Arial"/>
          <w:sz w:val="24"/>
          <w:szCs w:val="24"/>
        </w:rPr>
        <w:t xml:space="preserve"> Rule 45(5) reads as follows: </w:t>
      </w:r>
    </w:p>
    <w:p w:rsidR="00CE59D2" w:rsidRPr="008C005F" w:rsidRDefault="00CE59D2" w:rsidP="00CE59D2">
      <w:pPr>
        <w:spacing w:line="360" w:lineRule="auto"/>
        <w:jc w:val="both"/>
        <w:rPr>
          <w:rFonts w:ascii="Arial" w:hAnsi="Arial" w:cs="Arial"/>
          <w:sz w:val="24"/>
          <w:szCs w:val="24"/>
        </w:rPr>
      </w:pPr>
    </w:p>
    <w:p w:rsidR="00CE59D2" w:rsidRPr="008C005F" w:rsidRDefault="00CE59D2" w:rsidP="00CE59D2">
      <w:pPr>
        <w:spacing w:line="360" w:lineRule="auto"/>
        <w:ind w:firstLine="720"/>
        <w:jc w:val="both"/>
        <w:rPr>
          <w:rFonts w:ascii="Arial" w:hAnsi="Arial" w:cs="Arial"/>
          <w:i/>
        </w:rPr>
      </w:pPr>
      <w:r w:rsidRPr="008C005F">
        <w:rPr>
          <w:rFonts w:ascii="Arial" w:hAnsi="Arial" w:cs="Arial"/>
          <w:i/>
          <w:sz w:val="24"/>
          <w:szCs w:val="24"/>
        </w:rPr>
        <w:lastRenderedPageBreak/>
        <w:t>‘</w:t>
      </w:r>
      <w:r w:rsidRPr="008C005F">
        <w:rPr>
          <w:rFonts w:ascii="Arial" w:hAnsi="Arial" w:cs="Arial"/>
          <w:i/>
        </w:rPr>
        <w:t>(5) Every pleading must be divided into paragraphs, including subparagraphs, which must be consecutively numerically numbered and must contain a clear and concise statement of the material facts on which the pleader relies for his or her claim, defence or answer to any pleading, with sufficient particularity to enable the opposite party to reply and in particular set out –</w:t>
      </w:r>
    </w:p>
    <w:p w:rsidR="00CE59D2" w:rsidRPr="008C005F" w:rsidRDefault="00CE59D2" w:rsidP="00CE59D2">
      <w:pPr>
        <w:spacing w:line="360" w:lineRule="auto"/>
        <w:ind w:firstLine="720"/>
        <w:jc w:val="both"/>
        <w:rPr>
          <w:rFonts w:ascii="Arial" w:hAnsi="Arial" w:cs="Arial"/>
          <w:i/>
        </w:rPr>
      </w:pPr>
    </w:p>
    <w:p w:rsidR="00CE59D2" w:rsidRPr="008C005F" w:rsidRDefault="00CE59D2" w:rsidP="00CE59D2">
      <w:pPr>
        <w:spacing w:line="360" w:lineRule="auto"/>
        <w:ind w:firstLine="720"/>
        <w:jc w:val="both"/>
        <w:rPr>
          <w:rFonts w:ascii="Arial" w:hAnsi="Arial" w:cs="Arial"/>
          <w:i/>
        </w:rPr>
      </w:pPr>
      <w:r w:rsidRPr="008C005F">
        <w:rPr>
          <w:rFonts w:ascii="Arial" w:hAnsi="Arial" w:cs="Arial"/>
          <w:i/>
        </w:rPr>
        <w:t>(a) the nature of the claim, including the cause of action; or</w:t>
      </w:r>
    </w:p>
    <w:p w:rsidR="00CE59D2" w:rsidRPr="008C005F" w:rsidRDefault="00CE59D2" w:rsidP="00CE59D2">
      <w:pPr>
        <w:spacing w:line="360" w:lineRule="auto"/>
        <w:ind w:firstLine="720"/>
        <w:jc w:val="both"/>
        <w:rPr>
          <w:rFonts w:ascii="Arial" w:hAnsi="Arial" w:cs="Arial"/>
          <w:i/>
        </w:rPr>
      </w:pPr>
      <w:r w:rsidRPr="008C005F">
        <w:rPr>
          <w:rFonts w:ascii="Arial" w:hAnsi="Arial" w:cs="Arial"/>
          <w:i/>
        </w:rPr>
        <w:t>(b) the nature of the defence; and</w:t>
      </w:r>
    </w:p>
    <w:p w:rsidR="00CE59D2" w:rsidRPr="008C005F" w:rsidRDefault="00CE59D2" w:rsidP="00CE59D2">
      <w:pPr>
        <w:spacing w:line="360" w:lineRule="auto"/>
        <w:ind w:left="720"/>
        <w:jc w:val="both"/>
        <w:rPr>
          <w:rFonts w:ascii="Arial" w:hAnsi="Arial" w:cs="Arial"/>
          <w:i/>
        </w:rPr>
      </w:pPr>
      <w:r w:rsidRPr="008C005F">
        <w:rPr>
          <w:rFonts w:ascii="Arial" w:hAnsi="Arial" w:cs="Arial"/>
          <w:i/>
        </w:rPr>
        <w:t>(c) such particulars of any claim, defence or other matter pleaded by the party as are necessary to enable the opposite party to identify the case that the pleading requires him or her to meet.</w:t>
      </w:r>
    </w:p>
    <w:p w:rsidR="00CE59D2" w:rsidRDefault="00CE59D2" w:rsidP="00CE59D2">
      <w:pPr>
        <w:spacing w:line="360" w:lineRule="auto"/>
        <w:jc w:val="both"/>
        <w:rPr>
          <w:rFonts w:ascii="Arial" w:hAnsi="Arial" w:cs="Arial"/>
          <w:sz w:val="24"/>
          <w:szCs w:val="24"/>
        </w:rPr>
      </w:pPr>
    </w:p>
    <w:p w:rsidR="00CE59D2" w:rsidRDefault="00CE59D2" w:rsidP="00CE59D2">
      <w:pPr>
        <w:spacing w:line="360" w:lineRule="auto"/>
        <w:jc w:val="both"/>
        <w:rPr>
          <w:rFonts w:ascii="Arial" w:hAnsi="Arial" w:cs="Arial"/>
          <w:sz w:val="24"/>
          <w:szCs w:val="24"/>
        </w:rPr>
      </w:pPr>
      <w:r>
        <w:rPr>
          <w:rFonts w:ascii="Arial" w:hAnsi="Arial" w:cs="Arial"/>
          <w:sz w:val="24"/>
          <w:szCs w:val="24"/>
        </w:rPr>
        <w:t>[</w:t>
      </w:r>
      <w:r w:rsidR="00E5314E">
        <w:rPr>
          <w:rFonts w:ascii="Arial" w:hAnsi="Arial" w:cs="Arial"/>
          <w:sz w:val="24"/>
          <w:szCs w:val="24"/>
        </w:rPr>
        <w:t>41</w:t>
      </w:r>
      <w:r>
        <w:rPr>
          <w:rFonts w:ascii="Arial" w:hAnsi="Arial" w:cs="Arial"/>
          <w:sz w:val="24"/>
          <w:szCs w:val="24"/>
        </w:rPr>
        <w:t>]</w:t>
      </w:r>
      <w:r>
        <w:rPr>
          <w:rFonts w:ascii="Arial" w:hAnsi="Arial" w:cs="Arial"/>
          <w:sz w:val="24"/>
          <w:szCs w:val="24"/>
        </w:rPr>
        <w:tab/>
        <w:t>What is apparent from the pleadings is that the oral agreement entered into by the parties is that of marriage, quoting from the particulars of claim “I met the defendant long before our marriage on the 3</w:t>
      </w:r>
      <w:r w:rsidRPr="00AA2392">
        <w:rPr>
          <w:rFonts w:ascii="Arial" w:hAnsi="Arial" w:cs="Arial"/>
          <w:sz w:val="24"/>
          <w:szCs w:val="24"/>
          <w:vertAlign w:val="superscript"/>
        </w:rPr>
        <w:t>rd</w:t>
      </w:r>
      <w:r>
        <w:rPr>
          <w:rFonts w:ascii="Arial" w:hAnsi="Arial" w:cs="Arial"/>
          <w:sz w:val="24"/>
          <w:szCs w:val="24"/>
        </w:rPr>
        <w:t xml:space="preserve"> of August 2013 and we entered into a verbal contractual agreement that we would get married.” nothing before me shows that the parties entered into a contract to which the defendant will pay money to the plaintiff.</w:t>
      </w:r>
    </w:p>
    <w:p w:rsidR="00CE59D2" w:rsidRDefault="00CE59D2" w:rsidP="00CE59D2">
      <w:pPr>
        <w:spacing w:line="360" w:lineRule="auto"/>
        <w:jc w:val="both"/>
        <w:rPr>
          <w:rFonts w:ascii="Arial" w:hAnsi="Arial" w:cs="Arial"/>
          <w:sz w:val="24"/>
          <w:szCs w:val="24"/>
        </w:rPr>
      </w:pPr>
    </w:p>
    <w:p w:rsidR="00CE59D2" w:rsidRPr="00E15C10" w:rsidRDefault="00CE59D2" w:rsidP="00CE59D2">
      <w:pPr>
        <w:spacing w:line="360" w:lineRule="auto"/>
        <w:jc w:val="both"/>
        <w:rPr>
          <w:rFonts w:ascii="Arial" w:hAnsi="Arial" w:cs="Arial"/>
          <w:sz w:val="24"/>
          <w:szCs w:val="24"/>
        </w:rPr>
      </w:pPr>
      <w:r>
        <w:rPr>
          <w:rFonts w:ascii="Arial" w:hAnsi="Arial" w:cs="Arial"/>
          <w:sz w:val="24"/>
          <w:szCs w:val="24"/>
        </w:rPr>
        <w:t>[</w:t>
      </w:r>
      <w:r w:rsidR="00E5314E">
        <w:rPr>
          <w:rFonts w:ascii="Arial" w:hAnsi="Arial" w:cs="Arial"/>
          <w:sz w:val="24"/>
          <w:szCs w:val="24"/>
        </w:rPr>
        <w:t>42</w:t>
      </w:r>
      <w:r>
        <w:rPr>
          <w:rFonts w:ascii="Arial" w:hAnsi="Arial" w:cs="Arial"/>
          <w:sz w:val="24"/>
          <w:szCs w:val="24"/>
        </w:rPr>
        <w:t>]</w:t>
      </w:r>
      <w:r>
        <w:rPr>
          <w:rFonts w:ascii="Arial" w:hAnsi="Arial" w:cs="Arial"/>
          <w:sz w:val="24"/>
          <w:szCs w:val="24"/>
        </w:rPr>
        <w:tab/>
        <w:t>The evidence led by the plaintiff does not prove that there was an agreement between the parties in terms of which the defendant will pay money or reimburse the plaintiff, as the pleadings before me do not say anything to validate or rather prove that there was an agreement to that effect and what were the specific or clear terms of it.</w:t>
      </w:r>
    </w:p>
    <w:p w:rsidR="00CE59D2" w:rsidRDefault="00CE59D2" w:rsidP="00696491">
      <w:pPr>
        <w:spacing w:line="360" w:lineRule="auto"/>
        <w:jc w:val="both"/>
        <w:rPr>
          <w:rFonts w:ascii="Arial" w:hAnsi="Arial" w:cs="Arial"/>
          <w:sz w:val="24"/>
          <w:szCs w:val="24"/>
        </w:rPr>
      </w:pPr>
    </w:p>
    <w:p w:rsidR="00696491" w:rsidRDefault="00D0533D" w:rsidP="00696491">
      <w:pPr>
        <w:spacing w:line="360" w:lineRule="auto"/>
        <w:jc w:val="both"/>
        <w:rPr>
          <w:rFonts w:ascii="Arial" w:hAnsi="Arial" w:cs="Arial"/>
          <w:sz w:val="24"/>
          <w:szCs w:val="24"/>
          <w:u w:val="single"/>
        </w:rPr>
      </w:pPr>
      <w:r w:rsidRPr="000E109D">
        <w:rPr>
          <w:rFonts w:ascii="Arial" w:hAnsi="Arial" w:cs="Arial"/>
          <w:sz w:val="24"/>
          <w:szCs w:val="24"/>
          <w:u w:val="single"/>
        </w:rPr>
        <w:t xml:space="preserve">Costs: </w:t>
      </w:r>
    </w:p>
    <w:p w:rsidR="00FA2999" w:rsidRPr="000E109D" w:rsidRDefault="00FA2999" w:rsidP="00696491">
      <w:pPr>
        <w:spacing w:line="360" w:lineRule="auto"/>
        <w:jc w:val="both"/>
        <w:rPr>
          <w:rFonts w:ascii="Arial" w:hAnsi="Arial" w:cs="Arial"/>
          <w:sz w:val="24"/>
          <w:szCs w:val="24"/>
          <w:u w:val="single"/>
        </w:rPr>
      </w:pPr>
    </w:p>
    <w:p w:rsidR="008E7BD5" w:rsidRDefault="00D0533D" w:rsidP="00696491">
      <w:pPr>
        <w:spacing w:line="360" w:lineRule="auto"/>
        <w:jc w:val="both"/>
        <w:rPr>
          <w:rFonts w:ascii="Arial" w:hAnsi="Arial" w:cs="Arial"/>
          <w:sz w:val="24"/>
          <w:szCs w:val="24"/>
        </w:rPr>
      </w:pPr>
      <w:r>
        <w:rPr>
          <w:rFonts w:ascii="Arial" w:hAnsi="Arial" w:cs="Arial"/>
          <w:sz w:val="24"/>
          <w:szCs w:val="24"/>
        </w:rPr>
        <w:t>[</w:t>
      </w:r>
      <w:r w:rsidR="00FA2999">
        <w:rPr>
          <w:rFonts w:ascii="Arial" w:hAnsi="Arial" w:cs="Arial"/>
          <w:sz w:val="24"/>
          <w:szCs w:val="24"/>
        </w:rPr>
        <w:t>4</w:t>
      </w:r>
      <w:r>
        <w:rPr>
          <w:rFonts w:ascii="Arial" w:hAnsi="Arial" w:cs="Arial"/>
          <w:sz w:val="24"/>
          <w:szCs w:val="24"/>
        </w:rPr>
        <w:t>3</w:t>
      </w:r>
      <w:r w:rsidR="00FA2999">
        <w:rPr>
          <w:rFonts w:ascii="Arial" w:hAnsi="Arial" w:cs="Arial"/>
          <w:sz w:val="24"/>
          <w:szCs w:val="24"/>
        </w:rPr>
        <w:t>]</w:t>
      </w:r>
      <w:r>
        <w:rPr>
          <w:rFonts w:ascii="Arial" w:hAnsi="Arial" w:cs="Arial"/>
          <w:sz w:val="24"/>
          <w:szCs w:val="24"/>
        </w:rPr>
        <w:tab/>
      </w:r>
      <w:r w:rsidR="008E7BD5">
        <w:rPr>
          <w:rFonts w:ascii="Arial" w:hAnsi="Arial" w:cs="Arial"/>
          <w:sz w:val="24"/>
          <w:szCs w:val="24"/>
        </w:rPr>
        <w:t>It was</w:t>
      </w:r>
      <w:r w:rsidR="008E7BD5" w:rsidRPr="00D0533D">
        <w:rPr>
          <w:rFonts w:ascii="Arial" w:hAnsi="Arial" w:cs="Arial"/>
          <w:sz w:val="24"/>
          <w:szCs w:val="24"/>
        </w:rPr>
        <w:t xml:space="preserve">strenuously </w:t>
      </w:r>
      <w:r w:rsidRPr="00D0533D">
        <w:rPr>
          <w:rFonts w:ascii="Arial" w:hAnsi="Arial" w:cs="Arial"/>
          <w:sz w:val="24"/>
          <w:szCs w:val="24"/>
        </w:rPr>
        <w:t>argued</w:t>
      </w:r>
      <w:r w:rsidR="00C4104D">
        <w:rPr>
          <w:rFonts w:ascii="Arial" w:hAnsi="Arial" w:cs="Arial"/>
          <w:sz w:val="24"/>
          <w:szCs w:val="24"/>
        </w:rPr>
        <w:t xml:space="preserve"> on behalf of the defendant</w:t>
      </w:r>
      <w:r w:rsidRPr="00D0533D">
        <w:rPr>
          <w:rFonts w:ascii="Arial" w:hAnsi="Arial" w:cs="Arial"/>
          <w:sz w:val="24"/>
          <w:szCs w:val="24"/>
        </w:rPr>
        <w:t xml:space="preserve"> that the plaintiff should be </w:t>
      </w:r>
      <w:r w:rsidR="00DB57C9">
        <w:rPr>
          <w:rFonts w:ascii="Arial" w:hAnsi="Arial" w:cs="Arial"/>
          <w:sz w:val="24"/>
          <w:szCs w:val="24"/>
        </w:rPr>
        <w:t>saddled</w:t>
      </w:r>
      <w:r w:rsidRPr="00D0533D">
        <w:rPr>
          <w:rFonts w:ascii="Arial" w:hAnsi="Arial" w:cs="Arial"/>
          <w:sz w:val="24"/>
          <w:szCs w:val="24"/>
        </w:rPr>
        <w:t xml:space="preserve"> with costs</w:t>
      </w:r>
      <w:r w:rsidR="00C4104D">
        <w:rPr>
          <w:rFonts w:ascii="Arial" w:hAnsi="Arial" w:cs="Arial"/>
          <w:sz w:val="24"/>
          <w:szCs w:val="24"/>
        </w:rPr>
        <w:t>in this matter</w:t>
      </w:r>
      <w:r w:rsidR="008E7BD5">
        <w:rPr>
          <w:rFonts w:ascii="Arial" w:hAnsi="Arial" w:cs="Arial"/>
          <w:sz w:val="24"/>
          <w:szCs w:val="24"/>
        </w:rPr>
        <w:t xml:space="preserve">. </w:t>
      </w:r>
      <w:r w:rsidR="00FA2999">
        <w:rPr>
          <w:rFonts w:ascii="Arial" w:hAnsi="Arial" w:cs="Arial"/>
          <w:sz w:val="24"/>
          <w:szCs w:val="24"/>
        </w:rPr>
        <w:t xml:space="preserve">It was </w:t>
      </w:r>
      <w:r w:rsidR="008E7BD5">
        <w:rPr>
          <w:rFonts w:ascii="Arial" w:hAnsi="Arial" w:cs="Arial"/>
          <w:sz w:val="24"/>
          <w:szCs w:val="24"/>
        </w:rPr>
        <w:t>further argued thatthetrial</w:t>
      </w:r>
      <w:r w:rsidR="00DB57C9">
        <w:rPr>
          <w:rFonts w:ascii="Arial" w:hAnsi="Arial" w:cs="Arial"/>
          <w:sz w:val="24"/>
          <w:szCs w:val="24"/>
        </w:rPr>
        <w:t>,</w:t>
      </w:r>
      <w:r w:rsidR="008E7BD5">
        <w:rPr>
          <w:rFonts w:ascii="Arial" w:hAnsi="Arial" w:cs="Arial"/>
          <w:sz w:val="24"/>
          <w:szCs w:val="24"/>
        </w:rPr>
        <w:t xml:space="preserve"> which was scheduled to commence on </w:t>
      </w:r>
      <w:r>
        <w:rPr>
          <w:rFonts w:ascii="Arial" w:hAnsi="Arial" w:cs="Arial"/>
          <w:sz w:val="24"/>
          <w:szCs w:val="24"/>
        </w:rPr>
        <w:t>Monday 12 February</w:t>
      </w:r>
      <w:r w:rsidR="008E7BD5">
        <w:rPr>
          <w:rFonts w:ascii="Arial" w:hAnsi="Arial" w:cs="Arial"/>
          <w:sz w:val="24"/>
          <w:szCs w:val="24"/>
        </w:rPr>
        <w:t xml:space="preserve"> 2017</w:t>
      </w:r>
      <w:r w:rsidR="00DB57C9">
        <w:rPr>
          <w:rFonts w:ascii="Arial" w:hAnsi="Arial" w:cs="Arial"/>
          <w:sz w:val="24"/>
          <w:szCs w:val="24"/>
        </w:rPr>
        <w:t>,</w:t>
      </w:r>
      <w:r w:rsidR="008E7BD5">
        <w:rPr>
          <w:rFonts w:ascii="Arial" w:hAnsi="Arial" w:cs="Arial"/>
          <w:sz w:val="24"/>
          <w:szCs w:val="24"/>
        </w:rPr>
        <w:t xml:space="preserve"> had to be postponed at the instance of the </w:t>
      </w:r>
      <w:r w:rsidR="008E7BD5">
        <w:rPr>
          <w:rFonts w:ascii="Arial" w:hAnsi="Arial" w:cs="Arial"/>
          <w:sz w:val="24"/>
          <w:szCs w:val="24"/>
        </w:rPr>
        <w:lastRenderedPageBreak/>
        <w:t>plaintiff</w:t>
      </w:r>
      <w:r w:rsidR="00DB57C9">
        <w:rPr>
          <w:rFonts w:ascii="Arial" w:hAnsi="Arial" w:cs="Arial"/>
          <w:sz w:val="24"/>
          <w:szCs w:val="24"/>
        </w:rPr>
        <w:t>,</w:t>
      </w:r>
      <w:r w:rsidR="008E7BD5">
        <w:rPr>
          <w:rFonts w:ascii="Arial" w:hAnsi="Arial" w:cs="Arial"/>
          <w:sz w:val="24"/>
          <w:szCs w:val="24"/>
        </w:rPr>
        <w:t xml:space="preserve"> as the </w:t>
      </w:r>
      <w:r>
        <w:rPr>
          <w:rFonts w:ascii="Arial" w:hAnsi="Arial" w:cs="Arial"/>
          <w:sz w:val="24"/>
          <w:szCs w:val="24"/>
        </w:rPr>
        <w:t xml:space="preserve">plaintiff’s trial bundles did not comply with </w:t>
      </w:r>
      <w:r w:rsidR="008E7BD5">
        <w:rPr>
          <w:rFonts w:ascii="Arial" w:hAnsi="Arial" w:cs="Arial"/>
          <w:sz w:val="24"/>
          <w:szCs w:val="24"/>
        </w:rPr>
        <w:t>rule 131(6)</w:t>
      </w:r>
      <w:r w:rsidR="008E7BD5">
        <w:rPr>
          <w:rStyle w:val="FootnoteReference"/>
          <w:rFonts w:ascii="Arial" w:hAnsi="Arial" w:cs="Arial"/>
          <w:sz w:val="24"/>
          <w:szCs w:val="24"/>
        </w:rPr>
        <w:footnoteReference w:id="10"/>
      </w:r>
      <w:r w:rsidR="008E7BD5">
        <w:rPr>
          <w:rFonts w:ascii="Arial" w:hAnsi="Arial" w:cs="Arial"/>
          <w:sz w:val="24"/>
          <w:szCs w:val="24"/>
        </w:rPr>
        <w:t xml:space="preserve">  and had to be corrected</w:t>
      </w:r>
      <w:r w:rsidR="00D22940">
        <w:rPr>
          <w:rFonts w:ascii="Arial" w:hAnsi="Arial" w:cs="Arial"/>
          <w:sz w:val="24"/>
          <w:szCs w:val="24"/>
        </w:rPr>
        <w:t xml:space="preserve"> and thus the plaintiff should pay the wasted cost for the day</w:t>
      </w:r>
      <w:r w:rsidR="008E7BD5">
        <w:rPr>
          <w:rFonts w:ascii="Arial" w:hAnsi="Arial" w:cs="Arial"/>
          <w:sz w:val="24"/>
          <w:szCs w:val="24"/>
        </w:rPr>
        <w:t xml:space="preserve">. </w:t>
      </w:r>
    </w:p>
    <w:p w:rsidR="00FA2999" w:rsidRDefault="00FA2999" w:rsidP="00696491">
      <w:pPr>
        <w:spacing w:line="360" w:lineRule="auto"/>
        <w:jc w:val="both"/>
        <w:rPr>
          <w:rFonts w:ascii="Arial" w:hAnsi="Arial" w:cs="Arial"/>
          <w:sz w:val="24"/>
          <w:szCs w:val="24"/>
        </w:rPr>
      </w:pPr>
    </w:p>
    <w:p w:rsidR="008E7BD5" w:rsidRDefault="008E7BD5" w:rsidP="00696491">
      <w:pPr>
        <w:spacing w:line="360" w:lineRule="auto"/>
        <w:jc w:val="both"/>
        <w:rPr>
          <w:rFonts w:ascii="Arial" w:hAnsi="Arial" w:cs="Arial"/>
          <w:sz w:val="24"/>
          <w:szCs w:val="24"/>
        </w:rPr>
      </w:pPr>
      <w:r>
        <w:rPr>
          <w:rFonts w:ascii="Arial" w:hAnsi="Arial" w:cs="Arial"/>
          <w:sz w:val="24"/>
          <w:szCs w:val="24"/>
        </w:rPr>
        <w:t>[</w:t>
      </w:r>
      <w:r w:rsidR="00FA2999">
        <w:rPr>
          <w:rFonts w:ascii="Arial" w:hAnsi="Arial" w:cs="Arial"/>
          <w:sz w:val="24"/>
          <w:szCs w:val="24"/>
        </w:rPr>
        <w:t>44</w:t>
      </w:r>
      <w:r>
        <w:rPr>
          <w:rFonts w:ascii="Arial" w:hAnsi="Arial" w:cs="Arial"/>
          <w:sz w:val="24"/>
          <w:szCs w:val="24"/>
        </w:rPr>
        <w:t>]</w:t>
      </w:r>
      <w:r>
        <w:rPr>
          <w:rFonts w:ascii="Arial" w:hAnsi="Arial" w:cs="Arial"/>
          <w:sz w:val="24"/>
          <w:szCs w:val="24"/>
        </w:rPr>
        <w:tab/>
      </w:r>
      <w:r w:rsidR="009D7F4B">
        <w:rPr>
          <w:rFonts w:ascii="Arial" w:hAnsi="Arial" w:cs="Arial"/>
          <w:sz w:val="24"/>
          <w:szCs w:val="24"/>
        </w:rPr>
        <w:t>In this regard the C</w:t>
      </w:r>
      <w:r w:rsidR="00C4104D">
        <w:rPr>
          <w:rFonts w:ascii="Arial" w:hAnsi="Arial" w:cs="Arial"/>
          <w:sz w:val="24"/>
          <w:szCs w:val="24"/>
        </w:rPr>
        <w:t xml:space="preserve">ourt need to </w:t>
      </w:r>
      <w:r w:rsidR="009D7F4B">
        <w:rPr>
          <w:rFonts w:ascii="Arial" w:hAnsi="Arial" w:cs="Arial"/>
          <w:sz w:val="24"/>
          <w:szCs w:val="24"/>
        </w:rPr>
        <w:t>point that</w:t>
      </w:r>
      <w:r w:rsidR="00FA2999">
        <w:rPr>
          <w:rFonts w:ascii="Arial" w:hAnsi="Arial" w:cs="Arial"/>
          <w:sz w:val="24"/>
          <w:szCs w:val="24"/>
        </w:rPr>
        <w:t>,</w:t>
      </w:r>
      <w:r w:rsidR="00C4104D">
        <w:rPr>
          <w:rFonts w:ascii="Arial" w:hAnsi="Arial" w:cs="Arial"/>
          <w:sz w:val="24"/>
          <w:szCs w:val="24"/>
        </w:rPr>
        <w:t xml:space="preserve"> in the instance of a </w:t>
      </w:r>
      <w:r w:rsidR="000E109D">
        <w:rPr>
          <w:rFonts w:ascii="Arial" w:hAnsi="Arial" w:cs="Arial"/>
          <w:sz w:val="24"/>
          <w:szCs w:val="24"/>
        </w:rPr>
        <w:t xml:space="preserve">plaintiff who is a </w:t>
      </w:r>
      <w:r w:rsidR="00C4104D">
        <w:rPr>
          <w:rFonts w:ascii="Arial" w:hAnsi="Arial" w:cs="Arial"/>
          <w:sz w:val="24"/>
          <w:szCs w:val="24"/>
        </w:rPr>
        <w:t>lay litigant</w:t>
      </w:r>
      <w:r w:rsidR="00FA2999">
        <w:rPr>
          <w:rFonts w:ascii="Arial" w:hAnsi="Arial" w:cs="Arial"/>
          <w:sz w:val="24"/>
          <w:szCs w:val="24"/>
        </w:rPr>
        <w:t>,</w:t>
      </w:r>
      <w:r w:rsidR="000E109D">
        <w:rPr>
          <w:rFonts w:ascii="Arial" w:hAnsi="Arial" w:cs="Arial"/>
          <w:sz w:val="24"/>
          <w:szCs w:val="24"/>
        </w:rPr>
        <w:t xml:space="preserve">and </w:t>
      </w:r>
      <w:r w:rsidR="007C50E4">
        <w:rPr>
          <w:rFonts w:ascii="Arial" w:hAnsi="Arial" w:cs="Arial"/>
          <w:sz w:val="24"/>
          <w:szCs w:val="24"/>
        </w:rPr>
        <w:t xml:space="preserve">said litigant </w:t>
      </w:r>
      <w:r w:rsidR="000E109D">
        <w:rPr>
          <w:rFonts w:ascii="Arial" w:hAnsi="Arial" w:cs="Arial"/>
          <w:sz w:val="24"/>
          <w:szCs w:val="24"/>
        </w:rPr>
        <w:t xml:space="preserve">fails to comply </w:t>
      </w:r>
      <w:r w:rsidR="007C50E4">
        <w:rPr>
          <w:rFonts w:ascii="Arial" w:hAnsi="Arial" w:cs="Arial"/>
          <w:sz w:val="24"/>
          <w:szCs w:val="24"/>
        </w:rPr>
        <w:t>with</w:t>
      </w:r>
      <w:r w:rsidR="00C4104D">
        <w:rPr>
          <w:rFonts w:ascii="Arial" w:hAnsi="Arial" w:cs="Arial"/>
          <w:sz w:val="24"/>
          <w:szCs w:val="24"/>
        </w:rPr>
        <w:t xml:space="preserve"> rule 131(8)</w:t>
      </w:r>
      <w:r w:rsidR="00C4104D">
        <w:rPr>
          <w:rStyle w:val="FootnoteReference"/>
          <w:rFonts w:ascii="Arial" w:hAnsi="Arial" w:cs="Arial"/>
          <w:sz w:val="24"/>
          <w:szCs w:val="24"/>
        </w:rPr>
        <w:footnoteReference w:id="11"/>
      </w:r>
      <w:r w:rsidR="007C50E4">
        <w:rPr>
          <w:rFonts w:ascii="Arial" w:hAnsi="Arial" w:cs="Arial"/>
          <w:sz w:val="24"/>
          <w:szCs w:val="24"/>
        </w:rPr>
        <w:t>,</w:t>
      </w:r>
      <w:r w:rsidR="000E109D">
        <w:rPr>
          <w:rFonts w:ascii="Arial" w:hAnsi="Arial" w:cs="Arial"/>
          <w:sz w:val="24"/>
          <w:szCs w:val="24"/>
        </w:rPr>
        <w:t>Practice Direction 48(2)</w:t>
      </w:r>
      <w:r w:rsidR="000E109D">
        <w:rPr>
          <w:rStyle w:val="FootnoteReference"/>
          <w:rFonts w:ascii="Arial" w:hAnsi="Arial" w:cs="Arial"/>
          <w:sz w:val="24"/>
          <w:szCs w:val="24"/>
        </w:rPr>
        <w:footnoteReference w:id="12"/>
      </w:r>
      <w:r w:rsidR="00C4104D">
        <w:rPr>
          <w:rFonts w:ascii="Arial" w:hAnsi="Arial" w:cs="Arial"/>
          <w:sz w:val="24"/>
          <w:szCs w:val="24"/>
        </w:rPr>
        <w:t xml:space="preserve">places </w:t>
      </w:r>
      <w:r w:rsidR="000E109D">
        <w:rPr>
          <w:rFonts w:ascii="Arial" w:hAnsi="Arial" w:cs="Arial"/>
          <w:sz w:val="24"/>
          <w:szCs w:val="24"/>
        </w:rPr>
        <w:t xml:space="preserve">a duty on the </w:t>
      </w:r>
      <w:r w:rsidR="00C4104D">
        <w:rPr>
          <w:rFonts w:ascii="Arial" w:hAnsi="Arial" w:cs="Arial"/>
          <w:sz w:val="24"/>
          <w:szCs w:val="24"/>
        </w:rPr>
        <w:t xml:space="preserve">legal representative </w:t>
      </w:r>
      <w:r w:rsidR="000E109D">
        <w:rPr>
          <w:rFonts w:ascii="Arial" w:hAnsi="Arial" w:cs="Arial"/>
          <w:sz w:val="24"/>
          <w:szCs w:val="24"/>
        </w:rPr>
        <w:t>for the defendant</w:t>
      </w:r>
      <w:r w:rsidR="00C4104D">
        <w:rPr>
          <w:rFonts w:ascii="Arial" w:hAnsi="Arial" w:cs="Arial"/>
          <w:sz w:val="24"/>
          <w:szCs w:val="24"/>
        </w:rPr>
        <w:t xml:space="preserve"> to see to it that that the rules are complied with in this regard. </w:t>
      </w:r>
      <w:r w:rsidR="00D22940">
        <w:rPr>
          <w:rFonts w:ascii="Arial" w:hAnsi="Arial" w:cs="Arial"/>
          <w:sz w:val="24"/>
          <w:szCs w:val="24"/>
        </w:rPr>
        <w:t>Wasted cost will thus not be considered.</w:t>
      </w:r>
    </w:p>
    <w:p w:rsidR="00FA2999" w:rsidRDefault="00FA2999" w:rsidP="00696491">
      <w:pPr>
        <w:spacing w:line="360" w:lineRule="auto"/>
        <w:jc w:val="both"/>
        <w:rPr>
          <w:rFonts w:ascii="Arial" w:hAnsi="Arial" w:cs="Arial"/>
          <w:sz w:val="24"/>
          <w:szCs w:val="24"/>
        </w:rPr>
      </w:pPr>
    </w:p>
    <w:p w:rsidR="000E109D" w:rsidRDefault="000E109D" w:rsidP="00696491">
      <w:pPr>
        <w:spacing w:line="360" w:lineRule="auto"/>
        <w:jc w:val="both"/>
        <w:rPr>
          <w:rFonts w:ascii="Arial" w:hAnsi="Arial" w:cs="Arial"/>
          <w:sz w:val="24"/>
          <w:szCs w:val="24"/>
        </w:rPr>
      </w:pPr>
      <w:r>
        <w:rPr>
          <w:rFonts w:ascii="Arial" w:hAnsi="Arial" w:cs="Arial"/>
          <w:sz w:val="24"/>
          <w:szCs w:val="24"/>
        </w:rPr>
        <w:t>[</w:t>
      </w:r>
      <w:r w:rsidR="00FA2999">
        <w:rPr>
          <w:rFonts w:ascii="Arial" w:hAnsi="Arial" w:cs="Arial"/>
          <w:sz w:val="24"/>
          <w:szCs w:val="24"/>
        </w:rPr>
        <w:t>45</w:t>
      </w:r>
      <w:r>
        <w:rPr>
          <w:rFonts w:ascii="Arial" w:hAnsi="Arial" w:cs="Arial"/>
          <w:sz w:val="24"/>
          <w:szCs w:val="24"/>
        </w:rPr>
        <w:t xml:space="preserve">] </w:t>
      </w:r>
      <w:r>
        <w:rPr>
          <w:rFonts w:ascii="Arial" w:hAnsi="Arial" w:cs="Arial"/>
          <w:sz w:val="24"/>
          <w:szCs w:val="24"/>
        </w:rPr>
        <w:tab/>
      </w:r>
      <w:r w:rsidR="00125AED" w:rsidRPr="00125AED">
        <w:rPr>
          <w:rFonts w:ascii="Arial" w:hAnsi="Arial" w:cs="Arial"/>
          <w:sz w:val="24"/>
          <w:szCs w:val="24"/>
        </w:rPr>
        <w:t>The general principle regarding the award of costs is well settled. It is entirely a matter for the discretion of the court, which is to be exercised judicially upon a consideration of the facts of each case, and in essence it is a matter of fairness to both sides</w:t>
      </w:r>
      <w:r w:rsidR="00125AED">
        <w:rPr>
          <w:rStyle w:val="FootnoteReference"/>
          <w:rFonts w:ascii="Arial" w:hAnsi="Arial" w:cs="Arial"/>
          <w:sz w:val="24"/>
          <w:szCs w:val="24"/>
        </w:rPr>
        <w:footnoteReference w:id="13"/>
      </w:r>
      <w:r w:rsidR="00125AED">
        <w:rPr>
          <w:rFonts w:ascii="Arial" w:hAnsi="Arial" w:cs="Arial"/>
          <w:sz w:val="24"/>
          <w:szCs w:val="24"/>
        </w:rPr>
        <w:t xml:space="preserve">. </w:t>
      </w:r>
    </w:p>
    <w:p w:rsidR="00FA2999" w:rsidRDefault="00FA2999" w:rsidP="00696491">
      <w:pPr>
        <w:spacing w:line="360" w:lineRule="auto"/>
        <w:jc w:val="both"/>
        <w:rPr>
          <w:rFonts w:ascii="Arial" w:hAnsi="Arial" w:cs="Arial"/>
          <w:sz w:val="24"/>
          <w:szCs w:val="24"/>
        </w:rPr>
      </w:pPr>
    </w:p>
    <w:p w:rsidR="00125AED" w:rsidRPr="00D22940" w:rsidRDefault="00125AED" w:rsidP="00696491">
      <w:pPr>
        <w:spacing w:line="360" w:lineRule="auto"/>
        <w:jc w:val="both"/>
        <w:rPr>
          <w:rFonts w:ascii="Arial" w:hAnsi="Arial" w:cs="Arial"/>
          <w:sz w:val="24"/>
          <w:szCs w:val="24"/>
        </w:rPr>
      </w:pPr>
      <w:r>
        <w:rPr>
          <w:rFonts w:ascii="Arial" w:hAnsi="Arial" w:cs="Arial"/>
          <w:sz w:val="24"/>
          <w:szCs w:val="24"/>
        </w:rPr>
        <w:t>[4</w:t>
      </w:r>
      <w:r w:rsidR="00FA2999">
        <w:rPr>
          <w:rFonts w:ascii="Arial" w:hAnsi="Arial" w:cs="Arial"/>
          <w:sz w:val="24"/>
          <w:szCs w:val="24"/>
        </w:rPr>
        <w:t>6</w:t>
      </w:r>
      <w:r>
        <w:rPr>
          <w:rFonts w:ascii="Arial" w:hAnsi="Arial" w:cs="Arial"/>
          <w:sz w:val="24"/>
          <w:szCs w:val="24"/>
        </w:rPr>
        <w:t>]</w:t>
      </w:r>
      <w:r>
        <w:rPr>
          <w:rFonts w:ascii="Arial" w:hAnsi="Arial" w:cs="Arial"/>
          <w:sz w:val="24"/>
          <w:szCs w:val="24"/>
        </w:rPr>
        <w:tab/>
      </w:r>
      <w:r w:rsidR="00333EFA" w:rsidRPr="00D22940">
        <w:rPr>
          <w:rFonts w:ascii="Arial" w:hAnsi="Arial" w:cs="Arial"/>
          <w:sz w:val="24"/>
          <w:szCs w:val="24"/>
        </w:rPr>
        <w:t>The Plaintiff set out his current financial position to the court, however this court can find no reason to depart from the ordinary costs rule that stipulates that successful litigants should recover his/her costs</w:t>
      </w:r>
      <w:r w:rsidR="00D22940">
        <w:rPr>
          <w:rFonts w:ascii="Arial" w:hAnsi="Arial" w:cs="Arial"/>
          <w:sz w:val="24"/>
          <w:szCs w:val="24"/>
        </w:rPr>
        <w:t>.</w:t>
      </w:r>
    </w:p>
    <w:p w:rsidR="00FA2999" w:rsidRDefault="00FA2999" w:rsidP="00696491">
      <w:pPr>
        <w:spacing w:line="360" w:lineRule="auto"/>
        <w:jc w:val="both"/>
        <w:rPr>
          <w:rFonts w:ascii="Arial" w:hAnsi="Arial" w:cs="Arial"/>
          <w:sz w:val="24"/>
          <w:szCs w:val="24"/>
        </w:rPr>
      </w:pPr>
    </w:p>
    <w:p w:rsidR="00D0533D" w:rsidRPr="00696491" w:rsidRDefault="00D0533D" w:rsidP="00696491">
      <w:pPr>
        <w:spacing w:line="360" w:lineRule="auto"/>
        <w:jc w:val="both"/>
        <w:rPr>
          <w:rFonts w:ascii="Arial" w:hAnsi="Arial" w:cs="Arial"/>
          <w:sz w:val="24"/>
          <w:szCs w:val="24"/>
        </w:rPr>
      </w:pPr>
    </w:p>
    <w:p w:rsidR="00696491" w:rsidRDefault="00696491" w:rsidP="00696491">
      <w:pPr>
        <w:spacing w:line="360" w:lineRule="auto"/>
        <w:jc w:val="both"/>
        <w:rPr>
          <w:rFonts w:ascii="Arial" w:hAnsi="Arial" w:cs="Arial"/>
          <w:sz w:val="24"/>
          <w:szCs w:val="24"/>
        </w:rPr>
      </w:pPr>
      <w:r>
        <w:rPr>
          <w:rFonts w:ascii="Arial" w:hAnsi="Arial" w:cs="Arial"/>
          <w:sz w:val="24"/>
          <w:szCs w:val="24"/>
        </w:rPr>
        <w:lastRenderedPageBreak/>
        <w:t>[</w:t>
      </w:r>
      <w:r w:rsidR="00FA2999">
        <w:rPr>
          <w:rFonts w:ascii="Arial" w:hAnsi="Arial" w:cs="Arial"/>
          <w:sz w:val="24"/>
          <w:szCs w:val="24"/>
        </w:rPr>
        <w:t>4</w:t>
      </w:r>
      <w:r>
        <w:rPr>
          <w:rFonts w:ascii="Arial" w:hAnsi="Arial" w:cs="Arial"/>
          <w:sz w:val="24"/>
          <w:szCs w:val="24"/>
        </w:rPr>
        <w:t>7]</w:t>
      </w:r>
      <w:r>
        <w:rPr>
          <w:rFonts w:ascii="Arial" w:hAnsi="Arial" w:cs="Arial"/>
          <w:sz w:val="24"/>
          <w:szCs w:val="24"/>
        </w:rPr>
        <w:tab/>
      </w:r>
      <w:r w:rsidRPr="00696491">
        <w:rPr>
          <w:rFonts w:ascii="Arial" w:hAnsi="Arial" w:cs="Arial"/>
          <w:sz w:val="24"/>
          <w:szCs w:val="24"/>
        </w:rPr>
        <w:t xml:space="preserve">For all the reasons set out above I </w:t>
      </w:r>
      <w:r>
        <w:rPr>
          <w:rFonts w:ascii="Arial" w:hAnsi="Arial" w:cs="Arial"/>
          <w:sz w:val="24"/>
          <w:szCs w:val="24"/>
        </w:rPr>
        <w:t>make the following orders:</w:t>
      </w:r>
    </w:p>
    <w:p w:rsidR="00696491" w:rsidRDefault="00696491" w:rsidP="00696491">
      <w:pPr>
        <w:spacing w:line="360" w:lineRule="auto"/>
        <w:jc w:val="both"/>
        <w:rPr>
          <w:rFonts w:ascii="Arial" w:hAnsi="Arial" w:cs="Arial"/>
          <w:sz w:val="24"/>
          <w:szCs w:val="24"/>
        </w:rPr>
      </w:pPr>
    </w:p>
    <w:p w:rsidR="00D22940" w:rsidRDefault="00D22940" w:rsidP="00696491">
      <w:pPr>
        <w:pStyle w:val="ListParagraph"/>
        <w:numPr>
          <w:ilvl w:val="0"/>
          <w:numId w:val="3"/>
        </w:numPr>
        <w:spacing w:line="360" w:lineRule="auto"/>
        <w:jc w:val="both"/>
        <w:rPr>
          <w:rFonts w:ascii="Arial" w:hAnsi="Arial" w:cs="Arial"/>
          <w:sz w:val="24"/>
          <w:szCs w:val="24"/>
        </w:rPr>
      </w:pPr>
      <w:r w:rsidRPr="00D22940">
        <w:rPr>
          <w:rFonts w:ascii="Arial" w:hAnsi="Arial" w:cs="Arial"/>
          <w:sz w:val="24"/>
          <w:szCs w:val="24"/>
        </w:rPr>
        <w:t>The application for absolution from the instance is granted</w:t>
      </w:r>
      <w:r>
        <w:rPr>
          <w:rFonts w:ascii="Arial" w:hAnsi="Arial" w:cs="Arial"/>
          <w:sz w:val="24"/>
          <w:szCs w:val="24"/>
        </w:rPr>
        <w:t>.</w:t>
      </w:r>
    </w:p>
    <w:p w:rsidR="009D7F4B" w:rsidRDefault="009D7F4B" w:rsidP="009D7F4B">
      <w:pPr>
        <w:pStyle w:val="ListParagraph"/>
        <w:spacing w:line="360" w:lineRule="auto"/>
        <w:jc w:val="both"/>
        <w:rPr>
          <w:rFonts w:ascii="Arial" w:hAnsi="Arial" w:cs="Arial"/>
          <w:sz w:val="24"/>
          <w:szCs w:val="24"/>
        </w:rPr>
      </w:pPr>
    </w:p>
    <w:p w:rsidR="00EE57C1" w:rsidRDefault="00EE57C1" w:rsidP="00EE57C1">
      <w:pPr>
        <w:pStyle w:val="ListParagraph"/>
        <w:numPr>
          <w:ilvl w:val="0"/>
          <w:numId w:val="3"/>
        </w:numPr>
        <w:spacing w:line="360" w:lineRule="auto"/>
        <w:jc w:val="both"/>
        <w:rPr>
          <w:rFonts w:ascii="Arial" w:hAnsi="Arial" w:cs="Arial"/>
          <w:sz w:val="24"/>
          <w:szCs w:val="24"/>
        </w:rPr>
      </w:pPr>
      <w:r>
        <w:rPr>
          <w:rFonts w:ascii="Arial" w:hAnsi="Arial" w:cs="Arial"/>
          <w:sz w:val="24"/>
          <w:szCs w:val="24"/>
        </w:rPr>
        <w:t xml:space="preserve">Plaintiff </w:t>
      </w:r>
      <w:r w:rsidR="00844A14">
        <w:rPr>
          <w:rFonts w:ascii="Arial" w:hAnsi="Arial" w:cs="Arial"/>
          <w:sz w:val="24"/>
          <w:szCs w:val="24"/>
        </w:rPr>
        <w:t xml:space="preserve">is </w:t>
      </w:r>
      <w:r>
        <w:rPr>
          <w:rFonts w:ascii="Arial" w:hAnsi="Arial" w:cs="Arial"/>
          <w:sz w:val="24"/>
          <w:szCs w:val="24"/>
        </w:rPr>
        <w:t>to pay the cost of the defendant</w:t>
      </w:r>
      <w:r w:rsidR="00844A14">
        <w:rPr>
          <w:rFonts w:ascii="Arial" w:hAnsi="Arial" w:cs="Arial"/>
          <w:sz w:val="24"/>
          <w:szCs w:val="24"/>
        </w:rPr>
        <w:t>,</w:t>
      </w:r>
      <w:r>
        <w:rPr>
          <w:rFonts w:ascii="Arial" w:hAnsi="Arial" w:cs="Arial"/>
          <w:sz w:val="24"/>
          <w:szCs w:val="24"/>
        </w:rPr>
        <w:t xml:space="preserve"> on a scale as between party and party. </w:t>
      </w:r>
    </w:p>
    <w:p w:rsidR="00AE1669" w:rsidRDefault="00AE1669" w:rsidP="00AE1669">
      <w:pPr>
        <w:spacing w:line="360" w:lineRule="auto"/>
        <w:jc w:val="both"/>
        <w:rPr>
          <w:rFonts w:ascii="Arial" w:hAnsi="Arial" w:cs="Arial"/>
          <w:sz w:val="24"/>
          <w:szCs w:val="24"/>
        </w:rPr>
      </w:pPr>
    </w:p>
    <w:p w:rsidR="00AE1669" w:rsidRDefault="00AE1669" w:rsidP="00AE1669">
      <w:pPr>
        <w:spacing w:line="360" w:lineRule="auto"/>
        <w:jc w:val="both"/>
        <w:rPr>
          <w:rFonts w:ascii="Arial" w:hAnsi="Arial" w:cs="Arial"/>
          <w:sz w:val="24"/>
          <w:szCs w:val="24"/>
        </w:rPr>
      </w:pPr>
    </w:p>
    <w:p w:rsidR="00AE1669" w:rsidRDefault="00AE1669" w:rsidP="00AE1669">
      <w:pPr>
        <w:spacing w:line="360" w:lineRule="auto"/>
        <w:jc w:val="right"/>
        <w:rPr>
          <w:rFonts w:ascii="Arial" w:hAnsi="Arial" w:cs="Arial"/>
          <w:sz w:val="24"/>
          <w:szCs w:val="24"/>
        </w:rPr>
      </w:pPr>
      <w:r>
        <w:rPr>
          <w:rFonts w:ascii="Arial" w:hAnsi="Arial" w:cs="Arial"/>
          <w:sz w:val="24"/>
          <w:szCs w:val="24"/>
        </w:rPr>
        <w:t>___________________</w:t>
      </w:r>
    </w:p>
    <w:p w:rsidR="00AE1669" w:rsidRDefault="005C2A64" w:rsidP="00AE1669">
      <w:pPr>
        <w:spacing w:line="360" w:lineRule="auto"/>
        <w:jc w:val="right"/>
        <w:rPr>
          <w:rFonts w:ascii="Arial" w:hAnsi="Arial" w:cs="Arial"/>
          <w:sz w:val="24"/>
          <w:szCs w:val="24"/>
        </w:rPr>
      </w:pPr>
      <w:r>
        <w:rPr>
          <w:rFonts w:ascii="Arial" w:hAnsi="Arial" w:cs="Arial"/>
          <w:sz w:val="24"/>
          <w:szCs w:val="24"/>
        </w:rPr>
        <w:t>JS</w:t>
      </w:r>
      <w:r w:rsidR="00A475D6">
        <w:rPr>
          <w:rFonts w:ascii="Arial" w:hAnsi="Arial" w:cs="Arial"/>
          <w:sz w:val="24"/>
          <w:szCs w:val="24"/>
        </w:rPr>
        <w:t xml:space="preserve"> </w:t>
      </w:r>
      <w:r w:rsidR="00AE1669">
        <w:rPr>
          <w:rFonts w:ascii="Arial" w:hAnsi="Arial" w:cs="Arial"/>
          <w:sz w:val="24"/>
          <w:szCs w:val="24"/>
        </w:rPr>
        <w:t>Prinsloo, AJ</w:t>
      </w:r>
    </w:p>
    <w:p w:rsidR="00AE1669" w:rsidRDefault="00AE1669" w:rsidP="00AE1669">
      <w:pPr>
        <w:spacing w:line="360" w:lineRule="auto"/>
        <w:jc w:val="right"/>
        <w:rPr>
          <w:rFonts w:ascii="Arial" w:hAnsi="Arial" w:cs="Arial"/>
          <w:sz w:val="24"/>
          <w:szCs w:val="24"/>
        </w:rPr>
      </w:pPr>
    </w:p>
    <w:p w:rsidR="00AE1669" w:rsidRDefault="00AE1669" w:rsidP="00AE1669">
      <w:pPr>
        <w:spacing w:line="360" w:lineRule="auto"/>
        <w:jc w:val="right"/>
        <w:rPr>
          <w:rFonts w:ascii="Arial" w:hAnsi="Arial" w:cs="Arial"/>
          <w:sz w:val="24"/>
          <w:szCs w:val="24"/>
        </w:rPr>
      </w:pPr>
    </w:p>
    <w:p w:rsidR="00AE1669" w:rsidRDefault="00AE1669" w:rsidP="00AE1669">
      <w:pPr>
        <w:spacing w:line="360" w:lineRule="auto"/>
        <w:jc w:val="right"/>
        <w:rPr>
          <w:rFonts w:ascii="Arial" w:hAnsi="Arial" w:cs="Arial"/>
          <w:sz w:val="24"/>
          <w:szCs w:val="24"/>
        </w:rPr>
      </w:pPr>
    </w:p>
    <w:p w:rsidR="00AE1669" w:rsidRDefault="00AE1669" w:rsidP="00AE1669">
      <w:pPr>
        <w:spacing w:line="360" w:lineRule="auto"/>
        <w:jc w:val="right"/>
        <w:rPr>
          <w:rFonts w:ascii="Arial" w:hAnsi="Arial" w:cs="Arial"/>
          <w:sz w:val="24"/>
          <w:szCs w:val="24"/>
        </w:rPr>
      </w:pPr>
    </w:p>
    <w:p w:rsidR="00AE1669" w:rsidRDefault="00AE1669" w:rsidP="00AE1669">
      <w:pPr>
        <w:spacing w:line="360" w:lineRule="auto"/>
        <w:jc w:val="right"/>
        <w:rPr>
          <w:rFonts w:ascii="Arial" w:hAnsi="Arial" w:cs="Arial"/>
          <w:sz w:val="24"/>
          <w:szCs w:val="24"/>
        </w:rPr>
      </w:pPr>
    </w:p>
    <w:p w:rsidR="00AE1669" w:rsidRDefault="00AE1669" w:rsidP="00AE1669">
      <w:pPr>
        <w:spacing w:line="360" w:lineRule="auto"/>
        <w:jc w:val="both"/>
        <w:rPr>
          <w:rFonts w:ascii="Arial" w:hAnsi="Arial" w:cs="Arial"/>
          <w:sz w:val="24"/>
          <w:szCs w:val="24"/>
        </w:rPr>
      </w:pPr>
    </w:p>
    <w:p w:rsidR="00AE1669" w:rsidRDefault="00AE1669" w:rsidP="00AE1669">
      <w:pPr>
        <w:spacing w:line="360" w:lineRule="auto"/>
        <w:jc w:val="both"/>
        <w:rPr>
          <w:rFonts w:ascii="Arial" w:hAnsi="Arial" w:cs="Arial"/>
          <w:sz w:val="24"/>
          <w:szCs w:val="24"/>
        </w:rPr>
      </w:pPr>
    </w:p>
    <w:p w:rsidR="00AE1669" w:rsidRDefault="00AE1669" w:rsidP="00AE1669">
      <w:pPr>
        <w:spacing w:line="360" w:lineRule="auto"/>
        <w:jc w:val="both"/>
        <w:rPr>
          <w:rFonts w:ascii="Arial" w:hAnsi="Arial" w:cs="Arial"/>
          <w:sz w:val="24"/>
          <w:szCs w:val="24"/>
        </w:rPr>
      </w:pPr>
    </w:p>
    <w:p w:rsidR="00AE1669" w:rsidRDefault="00AE1669" w:rsidP="00AE1669">
      <w:pPr>
        <w:spacing w:line="360" w:lineRule="auto"/>
        <w:jc w:val="both"/>
        <w:rPr>
          <w:rFonts w:ascii="Arial" w:hAnsi="Arial" w:cs="Arial"/>
          <w:sz w:val="24"/>
          <w:szCs w:val="24"/>
        </w:rPr>
      </w:pPr>
    </w:p>
    <w:p w:rsidR="00AE1669" w:rsidRDefault="00AE1669" w:rsidP="00AE1669">
      <w:pPr>
        <w:spacing w:line="360" w:lineRule="auto"/>
        <w:jc w:val="both"/>
        <w:rPr>
          <w:rFonts w:ascii="Arial" w:hAnsi="Arial" w:cs="Arial"/>
          <w:sz w:val="24"/>
          <w:szCs w:val="24"/>
        </w:rPr>
      </w:pPr>
    </w:p>
    <w:p w:rsidR="00AE1669" w:rsidRPr="00AE1669" w:rsidRDefault="00AE1669" w:rsidP="00AE1669">
      <w:pPr>
        <w:spacing w:line="360" w:lineRule="auto"/>
        <w:jc w:val="both"/>
        <w:rPr>
          <w:rFonts w:ascii="Arial" w:hAnsi="Arial" w:cs="Arial"/>
          <w:sz w:val="24"/>
          <w:szCs w:val="24"/>
          <w:u w:val="single"/>
        </w:rPr>
      </w:pPr>
      <w:r w:rsidRPr="00AE1669">
        <w:rPr>
          <w:rFonts w:ascii="Arial" w:hAnsi="Arial" w:cs="Arial"/>
          <w:sz w:val="24"/>
          <w:szCs w:val="24"/>
          <w:u w:val="single"/>
        </w:rPr>
        <w:t>APPEARANCES:</w:t>
      </w:r>
    </w:p>
    <w:p w:rsidR="00AE1669" w:rsidRDefault="00AE1669" w:rsidP="00AE1669">
      <w:pPr>
        <w:spacing w:line="360" w:lineRule="auto"/>
        <w:jc w:val="both"/>
        <w:rPr>
          <w:rFonts w:ascii="Arial" w:hAnsi="Arial" w:cs="Arial"/>
          <w:sz w:val="24"/>
          <w:szCs w:val="24"/>
        </w:rPr>
      </w:pPr>
    </w:p>
    <w:p w:rsidR="00AE1669" w:rsidRDefault="00AE1669" w:rsidP="00AE1669">
      <w:pPr>
        <w:spacing w:line="360" w:lineRule="auto"/>
        <w:jc w:val="both"/>
        <w:rPr>
          <w:rFonts w:ascii="Arial" w:hAnsi="Arial" w:cs="Arial"/>
          <w:sz w:val="24"/>
          <w:szCs w:val="24"/>
        </w:rPr>
      </w:pPr>
      <w:r>
        <w:rPr>
          <w:rFonts w:ascii="Arial" w:hAnsi="Arial" w:cs="Arial"/>
          <w:sz w:val="24"/>
          <w:szCs w:val="24"/>
        </w:rPr>
        <w:t>On behalf of the Plaintiff: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Mr. H.W. Kurtz</w:t>
      </w:r>
    </w:p>
    <w:p w:rsidR="00AE1669" w:rsidRDefault="00AE1669" w:rsidP="00AE1669">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 PERSON, Windhoek</w:t>
      </w:r>
    </w:p>
    <w:p w:rsidR="00AE1669" w:rsidRDefault="00AE1669" w:rsidP="00AE1669">
      <w:pPr>
        <w:spacing w:line="360" w:lineRule="auto"/>
        <w:jc w:val="both"/>
        <w:rPr>
          <w:rFonts w:ascii="Arial" w:hAnsi="Arial" w:cs="Arial"/>
          <w:sz w:val="24"/>
          <w:szCs w:val="24"/>
        </w:rPr>
      </w:pPr>
    </w:p>
    <w:p w:rsidR="00AE1669" w:rsidRDefault="00AE1669" w:rsidP="00AE1669">
      <w:pPr>
        <w:spacing w:line="360" w:lineRule="auto"/>
        <w:jc w:val="both"/>
        <w:rPr>
          <w:rFonts w:ascii="Arial" w:hAnsi="Arial" w:cs="Arial"/>
          <w:sz w:val="24"/>
          <w:szCs w:val="24"/>
        </w:rPr>
      </w:pPr>
      <w:r>
        <w:rPr>
          <w:rFonts w:ascii="Arial" w:hAnsi="Arial" w:cs="Arial"/>
          <w:sz w:val="24"/>
          <w:szCs w:val="24"/>
        </w:rPr>
        <w:t>On behalf of the Defendant:</w:t>
      </w:r>
      <w:r>
        <w:rPr>
          <w:rFonts w:ascii="Arial" w:hAnsi="Arial" w:cs="Arial"/>
          <w:sz w:val="24"/>
          <w:szCs w:val="24"/>
        </w:rPr>
        <w:tab/>
      </w:r>
      <w:r>
        <w:rPr>
          <w:rFonts w:ascii="Arial" w:hAnsi="Arial" w:cs="Arial"/>
          <w:sz w:val="24"/>
          <w:szCs w:val="24"/>
        </w:rPr>
        <w:tab/>
      </w:r>
      <w:r>
        <w:rPr>
          <w:rFonts w:ascii="Arial" w:hAnsi="Arial" w:cs="Arial"/>
          <w:sz w:val="24"/>
          <w:szCs w:val="24"/>
        </w:rPr>
        <w:tab/>
        <w:t>Mr. E. Coetzee</w:t>
      </w:r>
    </w:p>
    <w:p w:rsidR="008C005F" w:rsidRDefault="00AE1669" w:rsidP="00E15C10">
      <w:pPr>
        <w:spacing w:line="360" w:lineRule="auto"/>
        <w:jc w:val="both"/>
        <w:rPr>
          <w:rFonts w:ascii="Arial" w:hAnsi="Arial" w:cs="Arial"/>
          <w:sz w:val="24"/>
          <w:szCs w:val="24"/>
        </w:rPr>
      </w:pPr>
      <w:r>
        <w:rPr>
          <w:rFonts w:ascii="Arial" w:hAnsi="Arial" w:cs="Arial"/>
          <w:sz w:val="24"/>
          <w:szCs w:val="24"/>
        </w:rPr>
        <w:t>Of: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Tjitemisa&amp; Associates, Windhoek</w:t>
      </w:r>
    </w:p>
    <w:p w:rsidR="008C005F" w:rsidRDefault="008C005F" w:rsidP="00E15C10">
      <w:pPr>
        <w:spacing w:line="360" w:lineRule="auto"/>
        <w:jc w:val="both"/>
        <w:rPr>
          <w:rFonts w:ascii="Arial" w:hAnsi="Arial" w:cs="Arial"/>
          <w:sz w:val="24"/>
          <w:szCs w:val="24"/>
        </w:rPr>
      </w:pPr>
    </w:p>
    <w:p w:rsidR="008C005F" w:rsidRDefault="008C005F" w:rsidP="00E15C10">
      <w:pPr>
        <w:spacing w:line="360" w:lineRule="auto"/>
        <w:jc w:val="both"/>
        <w:rPr>
          <w:rFonts w:ascii="Arial" w:hAnsi="Arial" w:cs="Arial"/>
          <w:sz w:val="24"/>
          <w:szCs w:val="24"/>
        </w:rPr>
      </w:pPr>
    </w:p>
    <w:p w:rsidR="008C005F" w:rsidRDefault="008C005F" w:rsidP="00E15C10">
      <w:pPr>
        <w:spacing w:line="360" w:lineRule="auto"/>
        <w:jc w:val="both"/>
        <w:rPr>
          <w:rFonts w:ascii="Arial" w:hAnsi="Arial" w:cs="Arial"/>
          <w:sz w:val="24"/>
          <w:szCs w:val="24"/>
        </w:rPr>
      </w:pPr>
    </w:p>
    <w:p w:rsidR="008C005F" w:rsidRDefault="008C005F" w:rsidP="00E15C10">
      <w:pPr>
        <w:spacing w:line="360" w:lineRule="auto"/>
        <w:jc w:val="both"/>
        <w:rPr>
          <w:rFonts w:ascii="Arial" w:hAnsi="Arial" w:cs="Arial"/>
          <w:sz w:val="24"/>
          <w:szCs w:val="24"/>
        </w:rPr>
      </w:pPr>
    </w:p>
    <w:p w:rsidR="008C005F" w:rsidRDefault="008C005F" w:rsidP="00E15C10">
      <w:pPr>
        <w:spacing w:line="360" w:lineRule="auto"/>
        <w:jc w:val="both"/>
        <w:rPr>
          <w:rFonts w:ascii="Arial" w:hAnsi="Arial" w:cs="Arial"/>
          <w:sz w:val="24"/>
          <w:szCs w:val="24"/>
        </w:rPr>
      </w:pPr>
    </w:p>
    <w:p w:rsidR="008C005F" w:rsidRDefault="008C005F" w:rsidP="00E15C10">
      <w:pPr>
        <w:spacing w:line="360" w:lineRule="auto"/>
        <w:jc w:val="both"/>
        <w:rPr>
          <w:rFonts w:ascii="Arial" w:hAnsi="Arial" w:cs="Arial"/>
          <w:sz w:val="24"/>
          <w:szCs w:val="24"/>
        </w:rPr>
      </w:pPr>
    </w:p>
    <w:p w:rsidR="008C005F" w:rsidRDefault="008C005F" w:rsidP="00E15C10">
      <w:pPr>
        <w:spacing w:line="360" w:lineRule="auto"/>
        <w:jc w:val="both"/>
        <w:rPr>
          <w:rFonts w:ascii="Arial" w:hAnsi="Arial" w:cs="Arial"/>
          <w:sz w:val="24"/>
          <w:szCs w:val="24"/>
        </w:rPr>
      </w:pPr>
    </w:p>
    <w:p w:rsidR="008C005F" w:rsidRDefault="008C005F" w:rsidP="00E15C10">
      <w:pPr>
        <w:spacing w:line="360" w:lineRule="auto"/>
        <w:jc w:val="both"/>
        <w:rPr>
          <w:rFonts w:ascii="Arial" w:hAnsi="Arial" w:cs="Arial"/>
          <w:sz w:val="24"/>
          <w:szCs w:val="24"/>
        </w:rPr>
      </w:pPr>
    </w:p>
    <w:p w:rsidR="008C005F" w:rsidRDefault="008C005F" w:rsidP="00E15C10">
      <w:pPr>
        <w:spacing w:line="360" w:lineRule="auto"/>
        <w:jc w:val="both"/>
        <w:rPr>
          <w:rFonts w:ascii="Arial" w:hAnsi="Arial" w:cs="Arial"/>
          <w:sz w:val="24"/>
          <w:szCs w:val="24"/>
        </w:rPr>
      </w:pPr>
    </w:p>
    <w:sectPr w:rsidR="008C005F" w:rsidSect="004135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5C4" w:rsidRDefault="005025C4" w:rsidP="00E15C10">
      <w:pPr>
        <w:spacing w:after="0" w:line="240" w:lineRule="auto"/>
      </w:pPr>
      <w:r>
        <w:separator/>
      </w:r>
    </w:p>
  </w:endnote>
  <w:endnote w:type="continuationSeparator" w:id="0">
    <w:p w:rsidR="005025C4" w:rsidRDefault="005025C4" w:rsidP="00E15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5C4" w:rsidRDefault="005025C4" w:rsidP="00E15C10">
      <w:pPr>
        <w:spacing w:after="0" w:line="240" w:lineRule="auto"/>
      </w:pPr>
      <w:r>
        <w:separator/>
      </w:r>
    </w:p>
  </w:footnote>
  <w:footnote w:type="continuationSeparator" w:id="0">
    <w:p w:rsidR="005025C4" w:rsidRDefault="005025C4" w:rsidP="00E15C10">
      <w:pPr>
        <w:spacing w:after="0" w:line="240" w:lineRule="auto"/>
      </w:pPr>
      <w:r>
        <w:continuationSeparator/>
      </w:r>
    </w:p>
  </w:footnote>
  <w:footnote w:id="1">
    <w:p w:rsidR="00A63EE7" w:rsidRDefault="00A63EE7" w:rsidP="00E15C10">
      <w:pPr>
        <w:pStyle w:val="FootnoteText"/>
        <w:rPr>
          <w:lang w:val="en-ZA"/>
        </w:rPr>
      </w:pPr>
      <w:r>
        <w:rPr>
          <w:rStyle w:val="FootnoteReference"/>
        </w:rPr>
        <w:footnoteRef/>
      </w:r>
      <w:r>
        <w:rPr>
          <w:rFonts w:asciiTheme="minorHAnsi" w:hAnsiTheme="minorHAnsi" w:cs="Arial"/>
        </w:rPr>
        <w:t>Stier and Another v Henke 2012 (1) NR 370 (SC)</w:t>
      </w:r>
    </w:p>
  </w:footnote>
  <w:footnote w:id="2">
    <w:p w:rsidR="00A63EE7" w:rsidRDefault="00A63EE7" w:rsidP="00E15C10">
      <w:pPr>
        <w:pStyle w:val="FootnoteText"/>
        <w:rPr>
          <w:lang w:val="en-ZA"/>
        </w:rPr>
      </w:pPr>
      <w:r>
        <w:rPr>
          <w:rStyle w:val="FootnoteReference"/>
        </w:rPr>
        <w:footnoteRef/>
      </w:r>
      <w:r>
        <w:t xml:space="preserve"> 1976 (4) SA 403 (A) at 409G – H.</w:t>
      </w:r>
    </w:p>
  </w:footnote>
  <w:footnote w:id="3">
    <w:p w:rsidR="00A63EE7" w:rsidRDefault="00A63EE7" w:rsidP="00E15C10">
      <w:pPr>
        <w:pStyle w:val="FootnoteText"/>
        <w:rPr>
          <w:lang w:val="en-ZA"/>
        </w:rPr>
      </w:pPr>
      <w:r>
        <w:rPr>
          <w:rStyle w:val="FootnoteReference"/>
        </w:rPr>
        <w:footnoteRef/>
      </w:r>
      <w:r>
        <w:t xml:space="preserve"> 2001 (1) SA 88 (SCA)</w:t>
      </w:r>
    </w:p>
  </w:footnote>
  <w:footnote w:id="4">
    <w:p w:rsidR="00A63EE7" w:rsidRDefault="00A63EE7" w:rsidP="00E15C10">
      <w:pPr>
        <w:pStyle w:val="FootnoteText"/>
        <w:rPr>
          <w:lang w:val="en-ZA"/>
        </w:rPr>
      </w:pPr>
      <w:r>
        <w:rPr>
          <w:rStyle w:val="FootnoteReference"/>
        </w:rPr>
        <w:footnoteRef/>
      </w:r>
      <w:r>
        <w:t>Plotkin v Western Assurance Co LTD And Another 1955 (2) SA 385 (W)   at 386 B</w:t>
      </w:r>
    </w:p>
  </w:footnote>
  <w:footnote w:id="5">
    <w:p w:rsidR="00A63EE7" w:rsidRDefault="00A63EE7" w:rsidP="00E15C10">
      <w:pPr>
        <w:pStyle w:val="FootnoteText"/>
        <w:rPr>
          <w:lang w:val="en-ZA"/>
        </w:rPr>
      </w:pPr>
      <w:r>
        <w:rPr>
          <w:rStyle w:val="FootnoteReference"/>
        </w:rPr>
        <w:footnoteRef/>
      </w:r>
      <w:r>
        <w:rPr>
          <w:lang w:val="en-ZA"/>
        </w:rPr>
        <w:t>Halho and Khan: The South African law of Husband and Wife,  5 edition pg. 135</w:t>
      </w:r>
    </w:p>
  </w:footnote>
  <w:footnote w:id="6">
    <w:p w:rsidR="00A63EE7" w:rsidRDefault="00A63EE7" w:rsidP="00E15C10">
      <w:pPr>
        <w:pStyle w:val="FootnoteText"/>
        <w:jc w:val="both"/>
        <w:rPr>
          <w:rFonts w:asciiTheme="minorHAnsi" w:hAnsiTheme="minorHAnsi"/>
          <w:lang w:val="en-ZA"/>
        </w:rPr>
      </w:pPr>
      <w:r>
        <w:rPr>
          <w:rStyle w:val="FootnoteReference"/>
        </w:rPr>
        <w:footnoteRef/>
      </w:r>
      <w:r>
        <w:rPr>
          <w:rFonts w:asciiTheme="minorHAnsi" w:hAnsiTheme="minorHAnsi" w:cs="Arial"/>
        </w:rPr>
        <w:t>Support for this conclusion may be found in the judgment of Schreiner J (as he then  was) in Stern v Kuper 1941 WLD 223 at 228 where the it was remarked in obiter that: ‘'I find the statement that donation is not presumed a difficult one to give effect to, because the same thing, I imagine, can be said of any contract. Whoever sets up a particular form of transaction in litigation must prove it. I do not think that the maxim means that there is a legal presumption against donation, but only that the Courts should incline to the assumption that the parties do not act from mere liberality. (There is apparently no similar disinclination to hold that they act from avarice or miserliness.) The weight that must be given to the maxim must obviously vary with the relation of the parties and the circumstances of the case. . . .'</w:t>
      </w:r>
    </w:p>
  </w:footnote>
  <w:footnote w:id="7">
    <w:p w:rsidR="00A63EE7" w:rsidRDefault="00A63EE7" w:rsidP="00E15C10">
      <w:pPr>
        <w:pStyle w:val="FootnoteText"/>
        <w:rPr>
          <w:rFonts w:asciiTheme="minorHAnsi" w:hAnsiTheme="minorHAnsi"/>
          <w:lang w:val="en-ZA"/>
        </w:rPr>
      </w:pPr>
      <w:r>
        <w:rPr>
          <w:rStyle w:val="FootnoteReference"/>
        </w:rPr>
        <w:footnoteRef/>
      </w:r>
      <w:r>
        <w:rPr>
          <w:rFonts w:asciiTheme="minorHAnsi" w:hAnsiTheme="minorHAnsi" w:cs="Arial"/>
        </w:rPr>
        <w:t>See Twigger v Starweave (Pty) Ltd (supra); Smith's   C  Trustee v Smith 1927 AD 482 at 486</w:t>
      </w:r>
    </w:p>
  </w:footnote>
  <w:footnote w:id="8">
    <w:p w:rsidR="00A63EE7" w:rsidRDefault="00A63EE7" w:rsidP="00E15C10">
      <w:pPr>
        <w:pStyle w:val="FootnoteText"/>
        <w:rPr>
          <w:lang w:val="en-ZA"/>
        </w:rPr>
      </w:pPr>
      <w:r>
        <w:rPr>
          <w:rStyle w:val="FootnoteReference"/>
        </w:rPr>
        <w:footnoteRef/>
      </w:r>
      <w:r>
        <w:t xml:space="preserve">  As was found in Barkhuizen v Forbes 1998 (1) SA 140 (E) on pg.157- Majority decision – Froneman J</w:t>
      </w:r>
    </w:p>
  </w:footnote>
  <w:footnote w:id="9">
    <w:p w:rsidR="00A63EE7" w:rsidRDefault="00A63EE7" w:rsidP="00CE59D2">
      <w:pPr>
        <w:pStyle w:val="FootnoteText"/>
      </w:pPr>
      <w:r>
        <w:rPr>
          <w:rStyle w:val="FootnoteReference"/>
        </w:rPr>
        <w:footnoteRef/>
      </w:r>
      <w:r w:rsidRPr="0021782E">
        <w:rPr>
          <w:i/>
        </w:rPr>
        <w:t>Makono v Nguvauva</w:t>
      </w:r>
      <w:r w:rsidRPr="0021782E">
        <w:t>2003 NR 138 (HC).</w:t>
      </w:r>
    </w:p>
  </w:footnote>
  <w:footnote w:id="10">
    <w:p w:rsidR="00A63EE7" w:rsidRPr="009D7F4B" w:rsidRDefault="00A63EE7" w:rsidP="008E7BD5">
      <w:pPr>
        <w:autoSpaceDE w:val="0"/>
        <w:autoSpaceDN w:val="0"/>
        <w:adjustRightInd w:val="0"/>
        <w:spacing w:after="0" w:line="240" w:lineRule="auto"/>
        <w:jc w:val="both"/>
        <w:rPr>
          <w:rFonts w:ascii="Arial" w:hAnsi="Arial" w:cs="Arial"/>
          <w:sz w:val="20"/>
          <w:szCs w:val="20"/>
          <w:lang w:val="en-ZA"/>
        </w:rPr>
      </w:pPr>
      <w:r>
        <w:rPr>
          <w:rStyle w:val="FootnoteReference"/>
        </w:rPr>
        <w:footnoteRef/>
      </w:r>
      <w:r w:rsidRPr="009D7F4B">
        <w:rPr>
          <w:rFonts w:ascii="Arial" w:hAnsi="Arial" w:cs="Arial"/>
          <w:sz w:val="20"/>
          <w:szCs w:val="20"/>
          <w:lang w:val="en-ZA"/>
        </w:rPr>
        <w:t>(6) Despite any rule to the contrary, a civil or labour cause or matter will not be heard unless and only if all the papers filed of record in that matter are indexed before the hearing, which indexing should be in compliance with the time periods and format set out in the practice directions.</w:t>
      </w:r>
    </w:p>
  </w:footnote>
  <w:footnote w:id="11">
    <w:p w:rsidR="00A63EE7" w:rsidRPr="009D7F4B" w:rsidRDefault="00A63EE7" w:rsidP="000E109D">
      <w:pPr>
        <w:autoSpaceDE w:val="0"/>
        <w:autoSpaceDN w:val="0"/>
        <w:adjustRightInd w:val="0"/>
        <w:spacing w:after="0" w:line="240" w:lineRule="auto"/>
        <w:jc w:val="both"/>
        <w:rPr>
          <w:rFonts w:ascii="Arial" w:hAnsi="Arial" w:cs="Arial"/>
          <w:sz w:val="20"/>
          <w:szCs w:val="20"/>
          <w:lang w:val="en-ZA"/>
        </w:rPr>
      </w:pPr>
      <w:r w:rsidRPr="009D7F4B">
        <w:rPr>
          <w:rStyle w:val="FootnoteReference"/>
          <w:rFonts w:ascii="Arial" w:hAnsi="Arial" w:cs="Arial"/>
          <w:sz w:val="20"/>
          <w:szCs w:val="20"/>
        </w:rPr>
        <w:footnoteRef/>
      </w:r>
      <w:r w:rsidRPr="009D7F4B">
        <w:rPr>
          <w:rFonts w:ascii="Arial" w:hAnsi="Arial" w:cs="Arial"/>
          <w:sz w:val="20"/>
          <w:szCs w:val="20"/>
          <w:lang w:val="en-ZA"/>
        </w:rPr>
        <w:t>(8) A legal practitioner representing the plaintiff or applicant or if plaintiff or applicant is representing himself or herself, the plaintiff or applicant must see to it that the requirements in subrule (6) are complied with.</w:t>
      </w:r>
    </w:p>
  </w:footnote>
  <w:footnote w:id="12">
    <w:p w:rsidR="00A63EE7" w:rsidRPr="009D7F4B" w:rsidRDefault="00A63EE7" w:rsidP="000E109D">
      <w:pPr>
        <w:autoSpaceDE w:val="0"/>
        <w:autoSpaceDN w:val="0"/>
        <w:adjustRightInd w:val="0"/>
        <w:spacing w:after="0" w:line="240" w:lineRule="auto"/>
        <w:jc w:val="both"/>
        <w:rPr>
          <w:rFonts w:ascii="Arial" w:hAnsi="Arial" w:cs="Arial"/>
          <w:sz w:val="20"/>
          <w:szCs w:val="20"/>
          <w:lang w:val="en-ZA"/>
        </w:rPr>
      </w:pPr>
      <w:r w:rsidRPr="009D7F4B">
        <w:rPr>
          <w:rStyle w:val="FootnoteReference"/>
          <w:rFonts w:ascii="Arial" w:hAnsi="Arial" w:cs="Arial"/>
          <w:sz w:val="20"/>
          <w:szCs w:val="20"/>
        </w:rPr>
        <w:footnoteRef/>
      </w:r>
      <w:r w:rsidRPr="009D7F4B">
        <w:rPr>
          <w:rFonts w:ascii="Arial" w:hAnsi="Arial" w:cs="Arial"/>
          <w:sz w:val="20"/>
          <w:szCs w:val="20"/>
          <w:lang w:val="en-ZA"/>
        </w:rPr>
        <w:t xml:space="preserve">(2) Where a legal practitioner for a plaintiff or an applicant or a plaintiff or applicant  representing himself or herself, fails to comply with rule 131(8) of the rules, </w:t>
      </w:r>
      <w:r w:rsidRPr="009D7F4B">
        <w:rPr>
          <w:rFonts w:ascii="Arial" w:hAnsi="Arial" w:cs="Arial"/>
          <w:sz w:val="20"/>
          <w:szCs w:val="20"/>
          <w:u w:val="single"/>
          <w:lang w:val="en-ZA"/>
        </w:rPr>
        <w:t>the legal practitioner for the defendant</w:t>
      </w:r>
      <w:r w:rsidRPr="009D7F4B">
        <w:rPr>
          <w:rFonts w:ascii="Arial" w:hAnsi="Arial" w:cs="Arial"/>
          <w:sz w:val="20"/>
          <w:szCs w:val="20"/>
          <w:lang w:val="en-ZA"/>
        </w:rPr>
        <w:t xml:space="preserve"> or respondent or the defendant or respondent representing himself of herself, </w:t>
      </w:r>
      <w:r w:rsidRPr="009D7F4B">
        <w:rPr>
          <w:rFonts w:ascii="Arial" w:hAnsi="Arial" w:cs="Arial"/>
          <w:sz w:val="20"/>
          <w:szCs w:val="20"/>
          <w:u w:val="single"/>
          <w:lang w:val="en-ZA"/>
        </w:rPr>
        <w:t>must attend to the indexing</w:t>
      </w:r>
      <w:r w:rsidRPr="009D7F4B">
        <w:rPr>
          <w:rFonts w:ascii="Arial" w:hAnsi="Arial" w:cs="Arial"/>
          <w:sz w:val="20"/>
          <w:szCs w:val="20"/>
          <w:lang w:val="en-ZA"/>
        </w:rPr>
        <w:t xml:space="preserve">, </w:t>
      </w:r>
      <w:r w:rsidRPr="009D7F4B">
        <w:rPr>
          <w:rFonts w:ascii="Arial" w:hAnsi="Arial" w:cs="Arial"/>
          <w:sz w:val="20"/>
          <w:szCs w:val="20"/>
          <w:u w:val="single"/>
          <w:lang w:val="en-ZA"/>
        </w:rPr>
        <w:t>pagination and binding of all papers filed of record</w:t>
      </w:r>
      <w:r w:rsidRPr="009D7F4B">
        <w:rPr>
          <w:rFonts w:ascii="Arial" w:hAnsi="Arial" w:cs="Arial"/>
          <w:sz w:val="20"/>
          <w:szCs w:val="20"/>
          <w:lang w:val="en-ZA"/>
        </w:rPr>
        <w:t xml:space="preserve"> not more than three days before the pre-trial conference, and in all other cases not more than three days before the filing of the first heads of argument is due, except where the plaintiff or applicant is unrepresented, the court may direct the legal practitioner of the defendant or respondent to do all that is required in terms of paragraph (1). (my underlining)</w:t>
      </w:r>
    </w:p>
  </w:footnote>
  <w:footnote w:id="13">
    <w:p w:rsidR="00A63EE7" w:rsidRPr="009D7F4B" w:rsidRDefault="00A63EE7">
      <w:pPr>
        <w:pStyle w:val="FootnoteText"/>
        <w:rPr>
          <w:rFonts w:ascii="Arial" w:hAnsi="Arial" w:cs="Arial"/>
          <w:lang w:val="en-ZA"/>
        </w:rPr>
      </w:pPr>
      <w:r w:rsidRPr="009D7F4B">
        <w:rPr>
          <w:rStyle w:val="FootnoteReference"/>
          <w:rFonts w:ascii="Arial" w:hAnsi="Arial" w:cs="Arial"/>
        </w:rPr>
        <w:footnoteRef/>
      </w:r>
      <w:r w:rsidRPr="009D7F4B">
        <w:rPr>
          <w:rFonts w:ascii="Arial" w:hAnsi="Arial" w:cs="Arial"/>
        </w:rPr>
        <w:t>cf Gelb v Hawkins 1960 (3) SA 687 (A) at 694A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25F08"/>
    <w:multiLevelType w:val="hybridMultilevel"/>
    <w:tmpl w:val="25B038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08F4AE2"/>
    <w:multiLevelType w:val="hybridMultilevel"/>
    <w:tmpl w:val="052809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F690811"/>
    <w:multiLevelType w:val="hybridMultilevel"/>
    <w:tmpl w:val="BAC0E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405090"/>
    <w:multiLevelType w:val="hybridMultilevel"/>
    <w:tmpl w:val="26E6C6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3400D9B"/>
    <w:multiLevelType w:val="multilevel"/>
    <w:tmpl w:val="3058F076"/>
    <w:lvl w:ilvl="0">
      <w:start w:val="13"/>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7DD07A42"/>
    <w:multiLevelType w:val="multilevel"/>
    <w:tmpl w:val="0A04B32A"/>
    <w:lvl w:ilvl="0">
      <w:start w:val="1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1D5"/>
    <w:rsid w:val="000E109D"/>
    <w:rsid w:val="000F6327"/>
    <w:rsid w:val="0010711A"/>
    <w:rsid w:val="00125AED"/>
    <w:rsid w:val="00147F44"/>
    <w:rsid w:val="00264963"/>
    <w:rsid w:val="00333EFA"/>
    <w:rsid w:val="003628CE"/>
    <w:rsid w:val="0037209F"/>
    <w:rsid w:val="004135F0"/>
    <w:rsid w:val="0046562D"/>
    <w:rsid w:val="005025C4"/>
    <w:rsid w:val="005C2A64"/>
    <w:rsid w:val="005F5340"/>
    <w:rsid w:val="006770FE"/>
    <w:rsid w:val="006931D5"/>
    <w:rsid w:val="00696491"/>
    <w:rsid w:val="006C0BD9"/>
    <w:rsid w:val="00725096"/>
    <w:rsid w:val="007550A1"/>
    <w:rsid w:val="007C50E4"/>
    <w:rsid w:val="007C76FD"/>
    <w:rsid w:val="00817594"/>
    <w:rsid w:val="00844A14"/>
    <w:rsid w:val="008636DC"/>
    <w:rsid w:val="008C005F"/>
    <w:rsid w:val="008E7BD5"/>
    <w:rsid w:val="00914CEF"/>
    <w:rsid w:val="009655DC"/>
    <w:rsid w:val="009D7F4B"/>
    <w:rsid w:val="00A475D6"/>
    <w:rsid w:val="00A54692"/>
    <w:rsid w:val="00A63EE7"/>
    <w:rsid w:val="00A64093"/>
    <w:rsid w:val="00AA2392"/>
    <w:rsid w:val="00AE1669"/>
    <w:rsid w:val="00B2031A"/>
    <w:rsid w:val="00C16ACA"/>
    <w:rsid w:val="00C32B1C"/>
    <w:rsid w:val="00C4104D"/>
    <w:rsid w:val="00CE59D2"/>
    <w:rsid w:val="00D0533D"/>
    <w:rsid w:val="00D22940"/>
    <w:rsid w:val="00DB57C9"/>
    <w:rsid w:val="00E15C10"/>
    <w:rsid w:val="00E5314E"/>
    <w:rsid w:val="00EE57C1"/>
    <w:rsid w:val="00FA2999"/>
    <w:rsid w:val="00FB42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0968E3-FC05-41A9-8544-F1C060BA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15C10"/>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E15C10"/>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E15C10"/>
    <w:rPr>
      <w:vertAlign w:val="superscript"/>
    </w:rPr>
  </w:style>
  <w:style w:type="paragraph" w:styleId="ListParagraph">
    <w:name w:val="List Paragraph"/>
    <w:basedOn w:val="Normal"/>
    <w:uiPriority w:val="34"/>
    <w:qFormat/>
    <w:rsid w:val="00696491"/>
    <w:pPr>
      <w:ind w:left="720"/>
      <w:contextualSpacing/>
    </w:pPr>
  </w:style>
  <w:style w:type="paragraph" w:styleId="BalloonText">
    <w:name w:val="Balloon Text"/>
    <w:basedOn w:val="Normal"/>
    <w:link w:val="BalloonTextChar"/>
    <w:uiPriority w:val="99"/>
    <w:semiHidden/>
    <w:unhideWhenUsed/>
    <w:rsid w:val="005C2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A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13547">
      <w:bodyDiv w:val="1"/>
      <w:marLeft w:val="0"/>
      <w:marRight w:val="0"/>
      <w:marTop w:val="0"/>
      <w:marBottom w:val="0"/>
      <w:divBdr>
        <w:top w:val="none" w:sz="0" w:space="0" w:color="auto"/>
        <w:left w:val="none" w:sz="0" w:space="0" w:color="auto"/>
        <w:bottom w:val="none" w:sz="0" w:space="0" w:color="auto"/>
        <w:right w:val="none" w:sz="0" w:space="0" w:color="auto"/>
      </w:divBdr>
    </w:div>
    <w:div w:id="860045049">
      <w:bodyDiv w:val="1"/>
      <w:marLeft w:val="0"/>
      <w:marRight w:val="0"/>
      <w:marTop w:val="0"/>
      <w:marBottom w:val="0"/>
      <w:divBdr>
        <w:top w:val="none" w:sz="0" w:space="0" w:color="auto"/>
        <w:left w:val="none" w:sz="0" w:space="0" w:color="auto"/>
        <w:bottom w:val="none" w:sz="0" w:space="0" w:color="auto"/>
        <w:right w:val="none" w:sz="0" w:space="0" w:color="auto"/>
      </w:divBdr>
    </w:div>
    <w:div w:id="1055351680">
      <w:bodyDiv w:val="1"/>
      <w:marLeft w:val="0"/>
      <w:marRight w:val="0"/>
      <w:marTop w:val="0"/>
      <w:marBottom w:val="0"/>
      <w:divBdr>
        <w:top w:val="none" w:sz="0" w:space="0" w:color="auto"/>
        <w:left w:val="none" w:sz="0" w:space="0" w:color="auto"/>
        <w:bottom w:val="none" w:sz="0" w:space="0" w:color="auto"/>
        <w:right w:val="none" w:sz="0" w:space="0" w:color="auto"/>
      </w:divBdr>
    </w:div>
    <w:div w:id="2007635862">
      <w:bodyDiv w:val="1"/>
      <w:marLeft w:val="0"/>
      <w:marRight w:val="0"/>
      <w:marTop w:val="0"/>
      <w:marBottom w:val="0"/>
      <w:divBdr>
        <w:top w:val="none" w:sz="0" w:space="0" w:color="auto"/>
        <w:left w:val="none" w:sz="0" w:space="0" w:color="auto"/>
        <w:bottom w:val="none" w:sz="0" w:space="0" w:color="auto"/>
        <w:right w:val="none" w:sz="0" w:space="0" w:color="auto"/>
      </w:divBdr>
    </w:div>
    <w:div w:id="212071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2017-02-16T18:30:00+00:00</Judgment_x0020_Date>
    <Year xmlns="c1afb1bd-f2fb-40fd-9abb-aea55b4d7662">2017</Year>
  </documentManagement>
</p:properties>
</file>

<file path=customXml/itemProps1.xml><?xml version="1.0" encoding="utf-8"?>
<ds:datastoreItem xmlns:ds="http://schemas.openxmlformats.org/officeDocument/2006/customXml" ds:itemID="{5AC3F557-ADA6-410F-98FD-BD51BE65D0F2}"/>
</file>

<file path=customXml/itemProps2.xml><?xml version="1.0" encoding="utf-8"?>
<ds:datastoreItem xmlns:ds="http://schemas.openxmlformats.org/officeDocument/2006/customXml" ds:itemID="{6F6B709C-B37A-4DC1-A49B-B607FA0B03F8}"/>
</file>

<file path=customXml/itemProps3.xml><?xml version="1.0" encoding="utf-8"?>
<ds:datastoreItem xmlns:ds="http://schemas.openxmlformats.org/officeDocument/2006/customXml" ds:itemID="{85277C80-BD81-44CF-9747-00D1C8715D53}"/>
</file>

<file path=customXml/itemProps4.xml><?xml version="1.0" encoding="utf-8"?>
<ds:datastoreItem xmlns:ds="http://schemas.openxmlformats.org/officeDocument/2006/customXml" ds:itemID="{8413AFF1-56F9-4CB8-A72F-5BA34F77CB13}"/>
</file>

<file path=docProps/app.xml><?xml version="1.0" encoding="utf-8"?>
<Properties xmlns="http://schemas.openxmlformats.org/officeDocument/2006/extended-properties" xmlns:vt="http://schemas.openxmlformats.org/officeDocument/2006/docPropsVTypes">
  <Template>Normal</Template>
  <TotalTime>2</TotalTime>
  <Pages>1</Pages>
  <Words>3659</Words>
  <Characters>20857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Nambahu</dc:creator>
  <cp:lastModifiedBy>Lotta Ambunda</cp:lastModifiedBy>
  <cp:revision>4</cp:revision>
  <cp:lastPrinted>2017-04-21T13:29:00Z</cp:lastPrinted>
  <dcterms:created xsi:type="dcterms:W3CDTF">2017-04-21T13:30:00Z</dcterms:created>
  <dcterms:modified xsi:type="dcterms:W3CDTF">2017-04-21T16:06:00Z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