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5" w:rsidRDefault="00F20EE5" w:rsidP="00974578">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E568C" w:rsidRDefault="00CE568C" w:rsidP="00F20EE5">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E568C" w:rsidRDefault="00CE568C" w:rsidP="00F20EE5">
                      <w:pPr>
                        <w:jc w:val="center"/>
                      </w:pPr>
                      <w:r>
                        <w:t>REPORTABLE</w:t>
                      </w:r>
                    </w:p>
                  </w:txbxContent>
                </v:textbox>
              </v:shape>
            </w:pict>
          </mc:Fallback>
        </mc:AlternateContent>
      </w:r>
      <w:r>
        <w:rPr>
          <w:rFonts w:ascii="Arial" w:hAnsi="Arial" w:cs="Arial"/>
          <w:b/>
          <w:sz w:val="24"/>
          <w:szCs w:val="24"/>
        </w:rPr>
        <w:t>REPUBLIC OF NAMIBIA</w:t>
      </w:r>
    </w:p>
    <w:p w:rsidR="00F20EE5" w:rsidRDefault="00F20EE5" w:rsidP="00974578">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sidR="00890D89">
        <w:rPr>
          <w:b/>
          <w:sz w:val="32"/>
          <w:szCs w:val="32"/>
        </w:rPr>
        <w:t xml:space="preserve">               </w:t>
      </w:r>
    </w:p>
    <w:p w:rsidR="00F20EE5" w:rsidRDefault="00F20EE5" w:rsidP="00974578">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20EE5" w:rsidRDefault="00F20EE5" w:rsidP="00974578">
      <w:pPr>
        <w:spacing w:after="0" w:line="360" w:lineRule="auto"/>
        <w:jc w:val="center"/>
        <w:rPr>
          <w:rFonts w:ascii="Arial" w:hAnsi="Arial" w:cs="Arial"/>
          <w:b/>
          <w:sz w:val="10"/>
          <w:szCs w:val="10"/>
        </w:rPr>
      </w:pPr>
    </w:p>
    <w:p w:rsidR="00F20EE5" w:rsidRDefault="00AB46B4" w:rsidP="00974578">
      <w:pPr>
        <w:spacing w:after="0" w:line="360" w:lineRule="auto"/>
        <w:jc w:val="center"/>
        <w:rPr>
          <w:rFonts w:ascii="Arial" w:hAnsi="Arial" w:cs="Arial"/>
          <w:b/>
          <w:sz w:val="24"/>
          <w:szCs w:val="24"/>
        </w:rPr>
      </w:pPr>
      <w:r>
        <w:rPr>
          <w:rFonts w:ascii="Arial" w:hAnsi="Arial" w:cs="Arial"/>
          <w:b/>
          <w:sz w:val="24"/>
          <w:szCs w:val="24"/>
        </w:rPr>
        <w:t>JUDGMENT</w:t>
      </w:r>
    </w:p>
    <w:p w:rsidR="00F20EE5" w:rsidRDefault="00F20EE5" w:rsidP="00974578">
      <w:pPr>
        <w:spacing w:after="0" w:line="360" w:lineRule="auto"/>
        <w:jc w:val="both"/>
        <w:rPr>
          <w:rFonts w:ascii="Arial" w:hAnsi="Arial" w:cs="Arial"/>
          <w:b/>
          <w:sz w:val="24"/>
          <w:szCs w:val="24"/>
        </w:rPr>
      </w:pPr>
    </w:p>
    <w:p w:rsidR="00F20EE5" w:rsidRDefault="00F20EE5" w:rsidP="00974578">
      <w:pPr>
        <w:tabs>
          <w:tab w:val="right" w:pos="9000"/>
        </w:tabs>
        <w:spacing w:after="0" w:line="360" w:lineRule="auto"/>
        <w:jc w:val="center"/>
        <w:rPr>
          <w:rFonts w:ascii="Arial" w:hAnsi="Arial" w:cs="Arial"/>
          <w:sz w:val="24"/>
          <w:szCs w:val="24"/>
        </w:rPr>
      </w:pPr>
      <w:r>
        <w:rPr>
          <w:rFonts w:ascii="Arial" w:hAnsi="Arial" w:cs="Arial"/>
          <w:b/>
          <w:sz w:val="24"/>
          <w:szCs w:val="24"/>
        </w:rPr>
        <w:tab/>
      </w:r>
      <w:r w:rsidR="005B16B9">
        <w:rPr>
          <w:rFonts w:ascii="Arial" w:hAnsi="Arial" w:cs="Arial"/>
          <w:sz w:val="24"/>
          <w:szCs w:val="24"/>
        </w:rPr>
        <w:t xml:space="preserve">Case no: I </w:t>
      </w:r>
      <w:r w:rsidR="00AB46B4">
        <w:rPr>
          <w:rFonts w:ascii="Arial" w:hAnsi="Arial" w:cs="Arial"/>
          <w:sz w:val="24"/>
          <w:szCs w:val="24"/>
        </w:rPr>
        <w:t>460/2014</w:t>
      </w:r>
    </w:p>
    <w:p w:rsidR="00956C25" w:rsidRDefault="00956C25" w:rsidP="00974578">
      <w:pPr>
        <w:tabs>
          <w:tab w:val="right" w:pos="9000"/>
        </w:tabs>
        <w:spacing w:after="0" w:line="360" w:lineRule="auto"/>
        <w:jc w:val="center"/>
        <w:rPr>
          <w:rFonts w:ascii="Arial" w:hAnsi="Arial" w:cs="Arial"/>
          <w:sz w:val="24"/>
          <w:szCs w:val="24"/>
        </w:rPr>
      </w:pPr>
    </w:p>
    <w:p w:rsidR="00F20EE5" w:rsidRDefault="00F20EE5" w:rsidP="00974578">
      <w:pPr>
        <w:spacing w:after="0" w:line="360" w:lineRule="auto"/>
        <w:jc w:val="both"/>
        <w:rPr>
          <w:rFonts w:ascii="Arial" w:hAnsi="Arial" w:cs="Arial"/>
          <w:sz w:val="24"/>
          <w:szCs w:val="24"/>
        </w:rPr>
      </w:pPr>
      <w:r>
        <w:rPr>
          <w:rFonts w:ascii="Arial" w:hAnsi="Arial" w:cs="Arial"/>
          <w:sz w:val="24"/>
          <w:szCs w:val="24"/>
        </w:rPr>
        <w:t>In the matter between:</w:t>
      </w:r>
    </w:p>
    <w:p w:rsidR="00F20EE5" w:rsidRDefault="00F20EE5" w:rsidP="00974578">
      <w:pPr>
        <w:spacing w:after="0" w:line="360" w:lineRule="auto"/>
        <w:jc w:val="both"/>
        <w:rPr>
          <w:rFonts w:ascii="Arial" w:hAnsi="Arial" w:cs="Arial"/>
          <w:sz w:val="24"/>
          <w:szCs w:val="24"/>
        </w:rPr>
      </w:pPr>
    </w:p>
    <w:p w:rsidR="00F20EE5" w:rsidRDefault="00531F19" w:rsidP="00974578">
      <w:pPr>
        <w:tabs>
          <w:tab w:val="right" w:pos="9360"/>
        </w:tabs>
        <w:spacing w:after="0" w:line="360" w:lineRule="auto"/>
        <w:jc w:val="both"/>
        <w:rPr>
          <w:rFonts w:ascii="Arial" w:hAnsi="Arial" w:cs="Arial"/>
          <w:b/>
          <w:sz w:val="24"/>
          <w:szCs w:val="24"/>
        </w:rPr>
      </w:pPr>
      <w:r>
        <w:rPr>
          <w:rFonts w:ascii="Arial" w:hAnsi="Arial" w:cs="Arial"/>
          <w:b/>
          <w:sz w:val="24"/>
          <w:szCs w:val="24"/>
        </w:rPr>
        <w:t>RIGHT-PATH INVES</w:t>
      </w:r>
      <w:r w:rsidR="00AB46B4">
        <w:rPr>
          <w:rFonts w:ascii="Arial" w:hAnsi="Arial" w:cs="Arial"/>
          <w:b/>
          <w:sz w:val="24"/>
          <w:szCs w:val="24"/>
        </w:rPr>
        <w:t>TMENTS (PTY) LTD</w:t>
      </w:r>
      <w:r w:rsidR="0061673A">
        <w:rPr>
          <w:rFonts w:ascii="Arial" w:hAnsi="Arial" w:cs="Arial"/>
          <w:b/>
          <w:sz w:val="24"/>
          <w:szCs w:val="24"/>
        </w:rPr>
        <w:tab/>
      </w:r>
      <w:r w:rsidR="00974578">
        <w:rPr>
          <w:rFonts w:ascii="Arial" w:hAnsi="Arial" w:cs="Arial"/>
          <w:b/>
          <w:sz w:val="24"/>
          <w:szCs w:val="24"/>
        </w:rPr>
        <w:t xml:space="preserve"> </w:t>
      </w:r>
      <w:r w:rsidR="0061673A">
        <w:rPr>
          <w:rFonts w:ascii="Arial" w:hAnsi="Arial" w:cs="Arial"/>
          <w:b/>
          <w:sz w:val="24"/>
          <w:szCs w:val="24"/>
        </w:rPr>
        <w:t>PLAINTIFF</w:t>
      </w:r>
    </w:p>
    <w:p w:rsidR="00F20EE5" w:rsidRDefault="00F20EE5" w:rsidP="00974578">
      <w:pPr>
        <w:spacing w:after="0" w:line="360" w:lineRule="auto"/>
        <w:jc w:val="both"/>
        <w:rPr>
          <w:rFonts w:ascii="Arial" w:hAnsi="Arial" w:cs="Arial"/>
          <w:sz w:val="20"/>
          <w:szCs w:val="20"/>
        </w:rPr>
      </w:pPr>
    </w:p>
    <w:p w:rsidR="00F20EE5" w:rsidRDefault="00F20EE5" w:rsidP="00974578">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20EE5" w:rsidRDefault="00F20EE5" w:rsidP="00974578">
      <w:pPr>
        <w:spacing w:after="0" w:line="360" w:lineRule="auto"/>
        <w:jc w:val="both"/>
        <w:rPr>
          <w:rFonts w:ascii="Arial" w:hAnsi="Arial" w:cs="Arial"/>
          <w:sz w:val="20"/>
          <w:szCs w:val="20"/>
        </w:rPr>
      </w:pPr>
    </w:p>
    <w:p w:rsidR="00C56AAB" w:rsidRPr="00974578" w:rsidRDefault="00AB46B4" w:rsidP="00974578">
      <w:pPr>
        <w:spacing w:after="0" w:line="360" w:lineRule="auto"/>
        <w:jc w:val="both"/>
        <w:rPr>
          <w:rFonts w:ascii="Arial" w:hAnsi="Arial" w:cs="Arial"/>
          <w:b/>
          <w:sz w:val="24"/>
          <w:szCs w:val="24"/>
        </w:rPr>
      </w:pPr>
      <w:r>
        <w:rPr>
          <w:rFonts w:ascii="Arial" w:hAnsi="Arial" w:cs="Arial"/>
          <w:b/>
          <w:sz w:val="24"/>
          <w:szCs w:val="24"/>
        </w:rPr>
        <w:t>HEBEI XINJIAN CONSTRUCTION CC</w:t>
      </w:r>
      <w:r w:rsidR="00CB0659">
        <w:rPr>
          <w:rFonts w:ascii="Arial" w:hAnsi="Arial" w:cs="Arial"/>
          <w:b/>
          <w:sz w:val="24"/>
          <w:szCs w:val="24"/>
        </w:rPr>
        <w:tab/>
      </w:r>
      <w:r w:rsidR="00CB0659">
        <w:rPr>
          <w:rFonts w:ascii="Arial" w:hAnsi="Arial" w:cs="Arial"/>
          <w:b/>
          <w:sz w:val="24"/>
          <w:szCs w:val="24"/>
        </w:rPr>
        <w:tab/>
      </w:r>
      <w:r w:rsidR="00CB0659">
        <w:rPr>
          <w:rFonts w:ascii="Arial" w:hAnsi="Arial" w:cs="Arial"/>
          <w:b/>
          <w:sz w:val="24"/>
          <w:szCs w:val="24"/>
        </w:rPr>
        <w:tab/>
      </w:r>
      <w:r w:rsidR="00CB0659">
        <w:rPr>
          <w:rFonts w:ascii="Arial" w:hAnsi="Arial" w:cs="Arial"/>
          <w:b/>
          <w:sz w:val="24"/>
          <w:szCs w:val="24"/>
        </w:rPr>
        <w:tab/>
      </w:r>
      <w:r w:rsidR="00CB0659">
        <w:rPr>
          <w:rFonts w:ascii="Arial" w:hAnsi="Arial" w:cs="Arial"/>
          <w:b/>
          <w:sz w:val="24"/>
          <w:szCs w:val="24"/>
        </w:rPr>
        <w:tab/>
        <w:t xml:space="preserve">        </w:t>
      </w:r>
      <w:r w:rsidR="0061673A" w:rsidRPr="00974578">
        <w:rPr>
          <w:rFonts w:ascii="Arial" w:hAnsi="Arial" w:cs="Arial"/>
          <w:b/>
          <w:sz w:val="24"/>
          <w:szCs w:val="24"/>
        </w:rPr>
        <w:t xml:space="preserve"> DEFENDANT</w:t>
      </w:r>
    </w:p>
    <w:p w:rsidR="0061673A" w:rsidRDefault="0061673A" w:rsidP="00974578">
      <w:pPr>
        <w:spacing w:after="0" w:line="360" w:lineRule="auto"/>
        <w:ind w:left="2160" w:hanging="2160"/>
        <w:jc w:val="both"/>
        <w:rPr>
          <w:rFonts w:ascii="Arial" w:hAnsi="Arial" w:cs="Arial"/>
          <w:b/>
          <w:sz w:val="24"/>
          <w:szCs w:val="24"/>
        </w:rPr>
      </w:pPr>
    </w:p>
    <w:p w:rsidR="00956C25" w:rsidRDefault="00956C25" w:rsidP="00974578">
      <w:pPr>
        <w:spacing w:after="0" w:line="360" w:lineRule="auto"/>
        <w:ind w:left="2160" w:hanging="2160"/>
        <w:jc w:val="both"/>
        <w:rPr>
          <w:rFonts w:ascii="Arial" w:hAnsi="Arial" w:cs="Arial"/>
          <w:b/>
          <w:sz w:val="24"/>
          <w:szCs w:val="24"/>
        </w:rPr>
      </w:pPr>
    </w:p>
    <w:p w:rsidR="00F20EE5" w:rsidRDefault="00F20EE5" w:rsidP="0097457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531F19">
        <w:rPr>
          <w:rFonts w:ascii="Arial" w:hAnsi="Arial" w:cs="Arial"/>
          <w:i/>
          <w:sz w:val="24"/>
          <w:szCs w:val="24"/>
        </w:rPr>
        <w:t xml:space="preserve">Right Path Investments (Pty) Ltd </w:t>
      </w:r>
      <w:r w:rsidR="00CB0659">
        <w:rPr>
          <w:rFonts w:ascii="Arial" w:hAnsi="Arial" w:cs="Arial"/>
          <w:i/>
          <w:sz w:val="24"/>
          <w:szCs w:val="24"/>
        </w:rPr>
        <w:t xml:space="preserve">v </w:t>
      </w:r>
      <w:r w:rsidR="00531F19">
        <w:rPr>
          <w:rFonts w:ascii="Arial" w:hAnsi="Arial" w:cs="Arial"/>
          <w:i/>
          <w:sz w:val="24"/>
          <w:szCs w:val="24"/>
        </w:rPr>
        <w:t xml:space="preserve">Hebei </w:t>
      </w:r>
      <w:proofErr w:type="spellStart"/>
      <w:r w:rsidR="00531F19">
        <w:rPr>
          <w:rFonts w:ascii="Arial" w:hAnsi="Arial" w:cs="Arial"/>
          <w:i/>
          <w:sz w:val="24"/>
          <w:szCs w:val="24"/>
        </w:rPr>
        <w:t>Xinjian</w:t>
      </w:r>
      <w:proofErr w:type="spellEnd"/>
      <w:r w:rsidR="00531F19">
        <w:rPr>
          <w:rFonts w:ascii="Arial" w:hAnsi="Arial" w:cs="Arial"/>
          <w:i/>
          <w:sz w:val="24"/>
          <w:szCs w:val="24"/>
        </w:rPr>
        <w:t xml:space="preserve"> Construction CC</w:t>
      </w:r>
      <w:r w:rsidR="00CB0659">
        <w:rPr>
          <w:rFonts w:ascii="Arial" w:hAnsi="Arial" w:cs="Arial"/>
          <w:i/>
          <w:sz w:val="24"/>
          <w:szCs w:val="24"/>
        </w:rPr>
        <w:t xml:space="preserve"> </w:t>
      </w:r>
      <w:r w:rsidR="00531F19">
        <w:rPr>
          <w:rFonts w:ascii="Arial" w:hAnsi="Arial" w:cs="Arial"/>
          <w:i/>
          <w:sz w:val="24"/>
          <w:szCs w:val="24"/>
        </w:rPr>
        <w:t xml:space="preserve">           </w:t>
      </w:r>
      <w:r>
        <w:rPr>
          <w:rFonts w:ascii="Arial" w:hAnsi="Arial" w:cs="Arial"/>
          <w:sz w:val="24"/>
          <w:szCs w:val="24"/>
        </w:rPr>
        <w:t>(I</w:t>
      </w:r>
      <w:r w:rsidR="00DE344E">
        <w:rPr>
          <w:rFonts w:ascii="Arial" w:hAnsi="Arial" w:cs="Arial"/>
          <w:sz w:val="24"/>
          <w:szCs w:val="24"/>
        </w:rPr>
        <w:t xml:space="preserve"> </w:t>
      </w:r>
      <w:r w:rsidR="00531F19">
        <w:rPr>
          <w:rFonts w:ascii="Arial" w:hAnsi="Arial" w:cs="Arial"/>
          <w:sz w:val="24"/>
          <w:szCs w:val="24"/>
        </w:rPr>
        <w:t>460/2014</w:t>
      </w:r>
      <w:r w:rsidR="00CB0659">
        <w:rPr>
          <w:rFonts w:ascii="Arial" w:hAnsi="Arial" w:cs="Arial"/>
          <w:sz w:val="24"/>
          <w:szCs w:val="24"/>
        </w:rPr>
        <w:t>)</w:t>
      </w:r>
      <w:r w:rsidR="00DE344E">
        <w:rPr>
          <w:rFonts w:ascii="Arial" w:hAnsi="Arial" w:cs="Arial"/>
          <w:sz w:val="24"/>
          <w:szCs w:val="24"/>
        </w:rPr>
        <w:t xml:space="preserve"> [201</w:t>
      </w:r>
      <w:r w:rsidR="00CB0659">
        <w:rPr>
          <w:rFonts w:ascii="Arial" w:hAnsi="Arial" w:cs="Arial"/>
          <w:sz w:val="24"/>
          <w:szCs w:val="24"/>
        </w:rPr>
        <w:t>7</w:t>
      </w:r>
      <w:r w:rsidR="00DE344E">
        <w:rPr>
          <w:rFonts w:ascii="Arial" w:hAnsi="Arial" w:cs="Arial"/>
          <w:sz w:val="24"/>
          <w:szCs w:val="24"/>
        </w:rPr>
        <w:t xml:space="preserve">] NAHCMD </w:t>
      </w:r>
      <w:r w:rsidR="00E864B6">
        <w:rPr>
          <w:rFonts w:ascii="Arial" w:hAnsi="Arial" w:cs="Arial"/>
          <w:sz w:val="24"/>
          <w:szCs w:val="24"/>
        </w:rPr>
        <w:t xml:space="preserve">118 </w:t>
      </w:r>
      <w:r>
        <w:rPr>
          <w:rFonts w:ascii="Arial" w:hAnsi="Arial" w:cs="Arial"/>
          <w:sz w:val="24"/>
          <w:szCs w:val="24"/>
        </w:rPr>
        <w:t>(</w:t>
      </w:r>
      <w:r w:rsidR="003653C0">
        <w:rPr>
          <w:rFonts w:ascii="Arial" w:hAnsi="Arial" w:cs="Arial"/>
          <w:sz w:val="24"/>
          <w:szCs w:val="24"/>
        </w:rPr>
        <w:t>20 April</w:t>
      </w:r>
      <w:r w:rsidR="00CB0659">
        <w:rPr>
          <w:rFonts w:ascii="Arial" w:hAnsi="Arial" w:cs="Arial"/>
          <w:sz w:val="24"/>
          <w:szCs w:val="24"/>
        </w:rPr>
        <w:t xml:space="preserve"> 2017</w:t>
      </w:r>
      <w:r>
        <w:rPr>
          <w:rFonts w:ascii="Arial" w:hAnsi="Arial" w:cs="Arial"/>
          <w:sz w:val="24"/>
          <w:szCs w:val="24"/>
        </w:rPr>
        <w:t>)</w:t>
      </w:r>
    </w:p>
    <w:p w:rsidR="00F20EE5" w:rsidRDefault="00F20EE5" w:rsidP="00974578">
      <w:pPr>
        <w:spacing w:after="0" w:line="360" w:lineRule="auto"/>
        <w:ind w:left="2160" w:hanging="2160"/>
        <w:jc w:val="both"/>
        <w:rPr>
          <w:rFonts w:ascii="Arial" w:hAnsi="Arial" w:cs="Arial"/>
          <w:sz w:val="24"/>
          <w:szCs w:val="24"/>
        </w:rPr>
      </w:pPr>
    </w:p>
    <w:p w:rsidR="00956C25" w:rsidRDefault="00956C25" w:rsidP="00974578">
      <w:pPr>
        <w:spacing w:after="0" w:line="360" w:lineRule="auto"/>
        <w:ind w:left="2160" w:hanging="2160"/>
        <w:jc w:val="both"/>
        <w:rPr>
          <w:rFonts w:ascii="Arial" w:hAnsi="Arial" w:cs="Arial"/>
          <w:sz w:val="24"/>
          <w:szCs w:val="24"/>
        </w:rPr>
      </w:pPr>
    </w:p>
    <w:p w:rsidR="00F20EE5" w:rsidRDefault="00F20EE5" w:rsidP="00974578">
      <w:pPr>
        <w:spacing w:after="0" w:line="360" w:lineRule="auto"/>
        <w:ind w:left="2160" w:hanging="2160"/>
        <w:jc w:val="both"/>
        <w:rPr>
          <w:rFonts w:ascii="Arial" w:hAnsi="Arial" w:cs="Arial"/>
          <w:sz w:val="4"/>
          <w:szCs w:val="4"/>
        </w:rPr>
      </w:pPr>
    </w:p>
    <w:p w:rsidR="00F20EE5" w:rsidRDefault="00F20EE5" w:rsidP="00974578">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r>
      <w:r w:rsidR="00531F19">
        <w:rPr>
          <w:rFonts w:ascii="Arial" w:hAnsi="Arial" w:cs="Arial"/>
          <w:sz w:val="24"/>
          <w:szCs w:val="24"/>
        </w:rPr>
        <w:tab/>
      </w:r>
      <w:r w:rsidR="00531F19">
        <w:rPr>
          <w:rFonts w:ascii="Arial" w:hAnsi="Arial" w:cs="Arial"/>
          <w:sz w:val="24"/>
          <w:szCs w:val="24"/>
        </w:rPr>
        <w:tab/>
      </w:r>
      <w:r>
        <w:rPr>
          <w:rFonts w:ascii="Arial" w:hAnsi="Arial" w:cs="Arial"/>
          <w:sz w:val="24"/>
          <w:szCs w:val="24"/>
        </w:rPr>
        <w:t>OOSTHUIZEN J</w:t>
      </w:r>
    </w:p>
    <w:p w:rsidR="00F20EE5" w:rsidRDefault="00F20EE5" w:rsidP="00D0280C">
      <w:pPr>
        <w:spacing w:after="0" w:line="360" w:lineRule="auto"/>
        <w:ind w:left="2880" w:hanging="288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D0280C">
        <w:rPr>
          <w:rFonts w:ascii="Arial" w:hAnsi="Arial" w:cs="Arial"/>
          <w:sz w:val="24"/>
          <w:szCs w:val="24"/>
        </w:rPr>
        <w:t xml:space="preserve">7-11 March </w:t>
      </w:r>
      <w:r w:rsidRPr="00531F19">
        <w:rPr>
          <w:rFonts w:ascii="Arial" w:hAnsi="Arial" w:cs="Arial"/>
          <w:sz w:val="24"/>
          <w:szCs w:val="24"/>
        </w:rPr>
        <w:t>2016</w:t>
      </w:r>
      <w:r w:rsidR="00D0280C">
        <w:rPr>
          <w:rFonts w:ascii="Arial" w:hAnsi="Arial" w:cs="Arial"/>
          <w:sz w:val="24"/>
          <w:szCs w:val="24"/>
        </w:rPr>
        <w:t>, 5-8 July 2016, 20-21 October 2016, 5 December 2016, 16 January 2017</w:t>
      </w:r>
    </w:p>
    <w:p w:rsidR="00F20EE5" w:rsidRPr="00531F19" w:rsidRDefault="00F20EE5" w:rsidP="00974578">
      <w:pPr>
        <w:spacing w:after="0" w:line="36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531F19">
        <w:rPr>
          <w:rFonts w:ascii="Arial" w:hAnsi="Arial" w:cs="Arial"/>
          <w:sz w:val="24"/>
          <w:szCs w:val="24"/>
        </w:rPr>
        <w:tab/>
      </w:r>
      <w:r w:rsidR="00531F19">
        <w:rPr>
          <w:rFonts w:ascii="Arial" w:hAnsi="Arial" w:cs="Arial"/>
          <w:sz w:val="24"/>
          <w:szCs w:val="24"/>
        </w:rPr>
        <w:tab/>
      </w:r>
      <w:r w:rsidR="00D8195D">
        <w:rPr>
          <w:rFonts w:ascii="Arial" w:hAnsi="Arial" w:cs="Arial"/>
          <w:sz w:val="24"/>
          <w:szCs w:val="24"/>
        </w:rPr>
        <w:t xml:space="preserve">20 April </w:t>
      </w:r>
      <w:r w:rsidR="00CB0659" w:rsidRPr="00531F19">
        <w:rPr>
          <w:rFonts w:ascii="Arial" w:hAnsi="Arial" w:cs="Arial"/>
          <w:sz w:val="24"/>
          <w:szCs w:val="24"/>
        </w:rPr>
        <w:t>2017</w:t>
      </w:r>
    </w:p>
    <w:p w:rsidR="00F20EE5" w:rsidRDefault="00F20EE5" w:rsidP="00974578">
      <w:pPr>
        <w:spacing w:after="0" w:line="360" w:lineRule="auto"/>
        <w:jc w:val="both"/>
        <w:rPr>
          <w:rFonts w:ascii="Arial" w:hAnsi="Arial" w:cs="Arial"/>
          <w:b/>
          <w:sz w:val="24"/>
          <w:szCs w:val="24"/>
        </w:rPr>
      </w:pPr>
    </w:p>
    <w:p w:rsidR="00956C25" w:rsidRDefault="00956C25" w:rsidP="00974578">
      <w:pPr>
        <w:spacing w:after="0" w:line="360" w:lineRule="auto"/>
        <w:jc w:val="both"/>
        <w:rPr>
          <w:rFonts w:ascii="Arial" w:hAnsi="Arial" w:cs="Arial"/>
          <w:b/>
          <w:sz w:val="24"/>
          <w:szCs w:val="24"/>
        </w:rPr>
      </w:pPr>
    </w:p>
    <w:p w:rsidR="00F20EE5" w:rsidRPr="009234CD" w:rsidRDefault="00F20EE5" w:rsidP="00974578">
      <w:pPr>
        <w:spacing w:after="0" w:line="360" w:lineRule="auto"/>
        <w:jc w:val="both"/>
        <w:rPr>
          <w:rFonts w:ascii="Arial" w:hAnsi="Arial" w:cs="Arial"/>
          <w:sz w:val="24"/>
          <w:szCs w:val="24"/>
        </w:rPr>
      </w:pPr>
      <w:proofErr w:type="spellStart"/>
      <w:r>
        <w:rPr>
          <w:rFonts w:ascii="Arial" w:hAnsi="Arial" w:cs="Arial"/>
          <w:b/>
          <w:sz w:val="24"/>
          <w:szCs w:val="24"/>
        </w:rPr>
        <w:lastRenderedPageBreak/>
        <w:t>Flynote</w:t>
      </w:r>
      <w:proofErr w:type="spellEnd"/>
      <w:r>
        <w:rPr>
          <w:rFonts w:ascii="Arial" w:hAnsi="Arial" w:cs="Arial"/>
          <w:b/>
          <w:sz w:val="24"/>
          <w:szCs w:val="24"/>
        </w:rPr>
        <w:t>:</w:t>
      </w:r>
      <w:r>
        <w:rPr>
          <w:rFonts w:ascii="Arial" w:hAnsi="Arial" w:cs="Arial"/>
          <w:b/>
          <w:sz w:val="24"/>
          <w:szCs w:val="24"/>
        </w:rPr>
        <w:tab/>
      </w:r>
      <w:r w:rsidR="009234CD">
        <w:rPr>
          <w:rFonts w:ascii="Arial" w:hAnsi="Arial" w:cs="Arial"/>
          <w:b/>
          <w:sz w:val="24"/>
          <w:szCs w:val="24"/>
        </w:rPr>
        <w:tab/>
      </w:r>
      <w:r w:rsidR="009234CD" w:rsidRPr="009234CD">
        <w:rPr>
          <w:rFonts w:ascii="Arial" w:hAnsi="Arial" w:cs="Arial"/>
          <w:sz w:val="24"/>
          <w:szCs w:val="24"/>
        </w:rPr>
        <w:t xml:space="preserve">Civil Action - </w:t>
      </w:r>
      <w:proofErr w:type="spellStart"/>
      <w:r w:rsidR="009234CD" w:rsidRPr="009234CD">
        <w:rPr>
          <w:rFonts w:ascii="Arial" w:hAnsi="Arial" w:cs="Arial"/>
          <w:sz w:val="24"/>
          <w:szCs w:val="24"/>
        </w:rPr>
        <w:t>Rei</w:t>
      </w:r>
      <w:proofErr w:type="spellEnd"/>
      <w:r w:rsidR="009234CD" w:rsidRPr="009234CD">
        <w:rPr>
          <w:rFonts w:ascii="Arial" w:hAnsi="Arial" w:cs="Arial"/>
          <w:sz w:val="24"/>
          <w:szCs w:val="24"/>
        </w:rPr>
        <w:t xml:space="preserve"> </w:t>
      </w:r>
      <w:proofErr w:type="spellStart"/>
      <w:r w:rsidR="009234CD" w:rsidRPr="009234CD">
        <w:rPr>
          <w:rFonts w:ascii="Arial" w:hAnsi="Arial" w:cs="Arial"/>
          <w:sz w:val="24"/>
          <w:szCs w:val="24"/>
        </w:rPr>
        <w:t>vindicatio</w:t>
      </w:r>
      <w:proofErr w:type="spellEnd"/>
      <w:r w:rsidR="009234CD" w:rsidRPr="009234CD">
        <w:rPr>
          <w:rFonts w:ascii="Arial" w:hAnsi="Arial" w:cs="Arial"/>
          <w:sz w:val="24"/>
          <w:szCs w:val="24"/>
        </w:rPr>
        <w:t xml:space="preserve"> – who bears the onus to prove </w:t>
      </w:r>
      <w:proofErr w:type="gramStart"/>
      <w:r w:rsidR="009234CD" w:rsidRPr="009234CD">
        <w:rPr>
          <w:rFonts w:ascii="Arial" w:hAnsi="Arial" w:cs="Arial"/>
          <w:sz w:val="24"/>
          <w:szCs w:val="24"/>
        </w:rPr>
        <w:t>–  ownership</w:t>
      </w:r>
      <w:proofErr w:type="gramEnd"/>
      <w:r w:rsidR="009234CD" w:rsidRPr="009234CD">
        <w:rPr>
          <w:rFonts w:ascii="Arial" w:hAnsi="Arial" w:cs="Arial"/>
          <w:sz w:val="24"/>
          <w:szCs w:val="24"/>
        </w:rPr>
        <w:t xml:space="preserve"> – plaintiff and defendant entered into a joint venture – separation of the joint venture</w:t>
      </w:r>
      <w:r w:rsidR="009234CD">
        <w:rPr>
          <w:rFonts w:ascii="Arial" w:hAnsi="Arial" w:cs="Arial"/>
          <w:sz w:val="24"/>
          <w:szCs w:val="24"/>
        </w:rPr>
        <w:t xml:space="preserve"> – presumption of ownership rests </w:t>
      </w:r>
      <w:r w:rsidR="00506A5F">
        <w:rPr>
          <w:rFonts w:ascii="Arial" w:hAnsi="Arial" w:cs="Arial"/>
          <w:sz w:val="24"/>
          <w:szCs w:val="24"/>
        </w:rPr>
        <w:t>with</w:t>
      </w:r>
      <w:r w:rsidR="009234CD">
        <w:rPr>
          <w:rFonts w:ascii="Arial" w:hAnsi="Arial" w:cs="Arial"/>
          <w:sz w:val="24"/>
          <w:szCs w:val="24"/>
        </w:rPr>
        <w:t xml:space="preserve"> the possessor of the movable</w:t>
      </w:r>
      <w:r w:rsidR="009234CD" w:rsidRPr="009234CD">
        <w:rPr>
          <w:rFonts w:ascii="Arial" w:hAnsi="Arial" w:cs="Arial"/>
          <w:sz w:val="24"/>
          <w:szCs w:val="24"/>
        </w:rPr>
        <w:t xml:space="preserve">.  </w:t>
      </w:r>
    </w:p>
    <w:p w:rsidR="00F20EE5" w:rsidRDefault="00F20EE5" w:rsidP="00974578">
      <w:pPr>
        <w:spacing w:after="0" w:line="360" w:lineRule="auto"/>
        <w:jc w:val="both"/>
        <w:rPr>
          <w:rFonts w:ascii="Arial" w:hAnsi="Arial" w:cs="Arial"/>
          <w:sz w:val="24"/>
          <w:szCs w:val="24"/>
        </w:rPr>
      </w:pPr>
    </w:p>
    <w:p w:rsidR="00956C25" w:rsidRDefault="00956C25" w:rsidP="00974578">
      <w:pPr>
        <w:spacing w:after="0" w:line="360" w:lineRule="auto"/>
        <w:jc w:val="both"/>
        <w:rPr>
          <w:rFonts w:ascii="Arial" w:hAnsi="Arial" w:cs="Arial"/>
          <w:sz w:val="24"/>
          <w:szCs w:val="24"/>
        </w:rPr>
      </w:pPr>
    </w:p>
    <w:p w:rsidR="00F20EE5" w:rsidRDefault="00F20EE5" w:rsidP="00974578">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ab/>
      </w:r>
      <w:r w:rsidR="009234CD">
        <w:rPr>
          <w:rFonts w:ascii="Arial" w:hAnsi="Arial" w:cs="Arial"/>
          <w:sz w:val="24"/>
          <w:szCs w:val="24"/>
        </w:rPr>
        <w:t>The plaintiff brought an action for the return of 3 vehicles, alternatively</w:t>
      </w:r>
      <w:r w:rsidR="00D613BA">
        <w:rPr>
          <w:rFonts w:ascii="Arial" w:hAnsi="Arial" w:cs="Arial"/>
          <w:sz w:val="24"/>
          <w:szCs w:val="24"/>
        </w:rPr>
        <w:t>,</w:t>
      </w:r>
      <w:r w:rsidR="00956C25">
        <w:rPr>
          <w:rFonts w:ascii="Arial" w:hAnsi="Arial" w:cs="Arial"/>
          <w:sz w:val="24"/>
          <w:szCs w:val="24"/>
        </w:rPr>
        <w:t xml:space="preserve"> if the vehicles could not be returned,</w:t>
      </w:r>
      <w:r w:rsidR="009234CD">
        <w:rPr>
          <w:rFonts w:ascii="Arial" w:hAnsi="Arial" w:cs="Arial"/>
          <w:sz w:val="24"/>
          <w:szCs w:val="24"/>
        </w:rPr>
        <w:t xml:space="preserve"> for the market value</w:t>
      </w:r>
      <w:r w:rsidR="00956C25">
        <w:rPr>
          <w:rFonts w:ascii="Arial" w:hAnsi="Arial" w:cs="Arial"/>
          <w:sz w:val="24"/>
          <w:szCs w:val="24"/>
        </w:rPr>
        <w:t xml:space="preserve"> of the 3 vehicles </w:t>
      </w:r>
      <w:r w:rsidR="009234CD">
        <w:rPr>
          <w:rFonts w:ascii="Arial" w:hAnsi="Arial" w:cs="Arial"/>
          <w:sz w:val="24"/>
          <w:szCs w:val="24"/>
        </w:rPr>
        <w:t xml:space="preserve">to be paid. Defendant alleges that </w:t>
      </w:r>
      <w:r w:rsidR="00956C25">
        <w:rPr>
          <w:rFonts w:ascii="Arial" w:hAnsi="Arial" w:cs="Arial"/>
          <w:sz w:val="24"/>
          <w:szCs w:val="24"/>
        </w:rPr>
        <w:t>he</w:t>
      </w:r>
      <w:r w:rsidR="009234CD">
        <w:rPr>
          <w:rFonts w:ascii="Arial" w:hAnsi="Arial" w:cs="Arial"/>
          <w:sz w:val="24"/>
          <w:szCs w:val="24"/>
        </w:rPr>
        <w:t xml:space="preserve"> was the</w:t>
      </w:r>
      <w:r w:rsidR="00506A5F">
        <w:rPr>
          <w:rFonts w:ascii="Arial" w:hAnsi="Arial" w:cs="Arial"/>
          <w:sz w:val="24"/>
          <w:szCs w:val="24"/>
        </w:rPr>
        <w:t xml:space="preserve"> new</w:t>
      </w:r>
      <w:r w:rsidR="009234CD">
        <w:rPr>
          <w:rFonts w:ascii="Arial" w:hAnsi="Arial" w:cs="Arial"/>
          <w:sz w:val="24"/>
          <w:szCs w:val="24"/>
        </w:rPr>
        <w:t xml:space="preserve"> rightful owner</w:t>
      </w:r>
      <w:r w:rsidR="00956C25">
        <w:rPr>
          <w:rFonts w:ascii="Arial" w:hAnsi="Arial" w:cs="Arial"/>
          <w:sz w:val="24"/>
          <w:szCs w:val="24"/>
        </w:rPr>
        <w:t xml:space="preserve"> of the 3 vehicles. This was as a result of </w:t>
      </w:r>
      <w:r w:rsidR="00506A5F">
        <w:rPr>
          <w:rFonts w:ascii="Arial" w:hAnsi="Arial" w:cs="Arial"/>
          <w:sz w:val="24"/>
          <w:szCs w:val="24"/>
        </w:rPr>
        <w:t>the termination</w:t>
      </w:r>
      <w:r w:rsidR="00956C25">
        <w:rPr>
          <w:rFonts w:ascii="Arial" w:hAnsi="Arial" w:cs="Arial"/>
          <w:sz w:val="24"/>
          <w:szCs w:val="24"/>
        </w:rPr>
        <w:t xml:space="preserve"> of </w:t>
      </w:r>
      <w:r w:rsidR="00D613BA">
        <w:rPr>
          <w:rFonts w:ascii="Arial" w:hAnsi="Arial" w:cs="Arial"/>
          <w:sz w:val="24"/>
          <w:szCs w:val="24"/>
        </w:rPr>
        <w:t>the</w:t>
      </w:r>
      <w:r w:rsidR="00956C25">
        <w:rPr>
          <w:rFonts w:ascii="Arial" w:hAnsi="Arial" w:cs="Arial"/>
          <w:sz w:val="24"/>
          <w:szCs w:val="24"/>
        </w:rPr>
        <w:t xml:space="preserve"> joint venture</w:t>
      </w:r>
      <w:r w:rsidR="00506A5F">
        <w:rPr>
          <w:rFonts w:ascii="Arial" w:hAnsi="Arial" w:cs="Arial"/>
          <w:sz w:val="24"/>
          <w:szCs w:val="24"/>
        </w:rPr>
        <w:t xml:space="preserve"> agreement</w:t>
      </w:r>
      <w:r w:rsidR="00956C25">
        <w:rPr>
          <w:rFonts w:ascii="Arial" w:hAnsi="Arial" w:cs="Arial"/>
          <w:sz w:val="24"/>
          <w:szCs w:val="24"/>
        </w:rPr>
        <w:t xml:space="preserve"> entered into between the </w:t>
      </w:r>
      <w:r w:rsidR="00506A5F">
        <w:rPr>
          <w:rFonts w:ascii="Arial" w:hAnsi="Arial" w:cs="Arial"/>
          <w:sz w:val="24"/>
          <w:szCs w:val="24"/>
        </w:rPr>
        <w:t>two individuals, which was conducted through plaintiff.</w:t>
      </w:r>
      <w:r w:rsidR="00956C25">
        <w:rPr>
          <w:rFonts w:ascii="Arial" w:hAnsi="Arial" w:cs="Arial"/>
          <w:sz w:val="24"/>
          <w:szCs w:val="24"/>
        </w:rPr>
        <w:t xml:space="preserve"> Plaintiff alleges that no authorisation for the transfer of the said vehicles was given</w:t>
      </w:r>
      <w:r w:rsidR="00506A5F">
        <w:rPr>
          <w:rFonts w:ascii="Arial" w:hAnsi="Arial" w:cs="Arial"/>
          <w:sz w:val="24"/>
          <w:szCs w:val="24"/>
        </w:rPr>
        <w:t>. Nevertheless, plaintiff</w:t>
      </w:r>
      <w:r w:rsidR="00956C25">
        <w:rPr>
          <w:rFonts w:ascii="Arial" w:hAnsi="Arial" w:cs="Arial"/>
          <w:sz w:val="24"/>
          <w:szCs w:val="24"/>
        </w:rPr>
        <w:t xml:space="preserve"> cancelled the insurance premiums payable</w:t>
      </w:r>
      <w:r w:rsidR="00506A5F">
        <w:rPr>
          <w:rFonts w:ascii="Arial" w:hAnsi="Arial" w:cs="Arial"/>
          <w:sz w:val="24"/>
          <w:szCs w:val="24"/>
        </w:rPr>
        <w:t xml:space="preserve"> in respect of the </w:t>
      </w:r>
      <w:r w:rsidR="00956C25">
        <w:rPr>
          <w:rFonts w:ascii="Arial" w:hAnsi="Arial" w:cs="Arial"/>
          <w:sz w:val="24"/>
          <w:szCs w:val="24"/>
        </w:rPr>
        <w:t>said vehicles</w:t>
      </w:r>
      <w:r w:rsidR="00506A5F">
        <w:rPr>
          <w:rFonts w:ascii="Arial" w:hAnsi="Arial" w:cs="Arial"/>
          <w:sz w:val="24"/>
          <w:szCs w:val="24"/>
        </w:rPr>
        <w:t>, more or less at the same time they were registered in the name of the defendant</w:t>
      </w:r>
      <w:r w:rsidR="00956C25">
        <w:rPr>
          <w:rFonts w:ascii="Arial" w:hAnsi="Arial" w:cs="Arial"/>
          <w:sz w:val="24"/>
          <w:szCs w:val="24"/>
        </w:rPr>
        <w:t xml:space="preserve">. Court considered </w:t>
      </w:r>
      <w:r w:rsidR="00506A5F">
        <w:rPr>
          <w:rFonts w:ascii="Arial" w:hAnsi="Arial" w:cs="Arial"/>
          <w:sz w:val="24"/>
          <w:szCs w:val="24"/>
        </w:rPr>
        <w:t xml:space="preserve">the evidential burden and </w:t>
      </w:r>
      <w:r w:rsidR="00956C25">
        <w:rPr>
          <w:rFonts w:ascii="Arial" w:hAnsi="Arial" w:cs="Arial"/>
          <w:sz w:val="24"/>
          <w:szCs w:val="24"/>
        </w:rPr>
        <w:t xml:space="preserve">the onus </w:t>
      </w:r>
      <w:r w:rsidR="00506A5F">
        <w:rPr>
          <w:rFonts w:ascii="Arial" w:hAnsi="Arial" w:cs="Arial"/>
          <w:sz w:val="24"/>
          <w:szCs w:val="24"/>
        </w:rPr>
        <w:t>of</w:t>
      </w:r>
      <w:r w:rsidR="00956C25">
        <w:rPr>
          <w:rFonts w:ascii="Arial" w:hAnsi="Arial" w:cs="Arial"/>
          <w:sz w:val="24"/>
          <w:szCs w:val="24"/>
        </w:rPr>
        <w:t xml:space="preserve"> pro</w:t>
      </w:r>
      <w:r w:rsidR="00506A5F">
        <w:rPr>
          <w:rFonts w:ascii="Arial" w:hAnsi="Arial" w:cs="Arial"/>
          <w:sz w:val="24"/>
          <w:szCs w:val="24"/>
        </w:rPr>
        <w:t>of. P</w:t>
      </w:r>
      <w:r w:rsidR="00956C25">
        <w:rPr>
          <w:rFonts w:ascii="Arial" w:hAnsi="Arial" w:cs="Arial"/>
          <w:sz w:val="24"/>
          <w:szCs w:val="24"/>
        </w:rPr>
        <w:t xml:space="preserve">laintiff alleges that </w:t>
      </w:r>
      <w:r w:rsidR="00506A5F">
        <w:rPr>
          <w:rFonts w:ascii="Arial" w:hAnsi="Arial" w:cs="Arial"/>
          <w:sz w:val="24"/>
          <w:szCs w:val="24"/>
        </w:rPr>
        <w:t>it</w:t>
      </w:r>
      <w:r w:rsidR="00956C25">
        <w:rPr>
          <w:rFonts w:ascii="Arial" w:hAnsi="Arial" w:cs="Arial"/>
          <w:sz w:val="24"/>
          <w:szCs w:val="24"/>
        </w:rPr>
        <w:t xml:space="preserve"> is the owner of the s</w:t>
      </w:r>
      <w:r w:rsidR="00506A5F">
        <w:rPr>
          <w:rFonts w:ascii="Arial" w:hAnsi="Arial" w:cs="Arial"/>
          <w:sz w:val="24"/>
          <w:szCs w:val="24"/>
        </w:rPr>
        <w:t>ubject</w:t>
      </w:r>
      <w:r w:rsidR="00956C25">
        <w:rPr>
          <w:rFonts w:ascii="Arial" w:hAnsi="Arial" w:cs="Arial"/>
          <w:sz w:val="24"/>
          <w:szCs w:val="24"/>
        </w:rPr>
        <w:t xml:space="preserve"> vehicles</w:t>
      </w:r>
      <w:r w:rsidR="00506A5F">
        <w:rPr>
          <w:rFonts w:ascii="Arial" w:hAnsi="Arial" w:cs="Arial"/>
          <w:sz w:val="24"/>
          <w:szCs w:val="24"/>
        </w:rPr>
        <w:t>.</w:t>
      </w:r>
      <w:r w:rsidR="00956C25">
        <w:rPr>
          <w:rFonts w:ascii="Arial" w:hAnsi="Arial" w:cs="Arial"/>
          <w:sz w:val="24"/>
          <w:szCs w:val="24"/>
        </w:rPr>
        <w:t xml:space="preserve"> Onus rests </w:t>
      </w:r>
      <w:r w:rsidR="00506A5F">
        <w:rPr>
          <w:rFonts w:ascii="Arial" w:hAnsi="Arial" w:cs="Arial"/>
          <w:sz w:val="24"/>
          <w:szCs w:val="24"/>
        </w:rPr>
        <w:t>on d</w:t>
      </w:r>
      <w:r w:rsidR="00956C25">
        <w:rPr>
          <w:rFonts w:ascii="Arial" w:hAnsi="Arial" w:cs="Arial"/>
          <w:sz w:val="24"/>
          <w:szCs w:val="24"/>
        </w:rPr>
        <w:t>efendant</w:t>
      </w:r>
      <w:r w:rsidR="00506A5F">
        <w:rPr>
          <w:rFonts w:ascii="Arial" w:hAnsi="Arial" w:cs="Arial"/>
          <w:sz w:val="24"/>
          <w:szCs w:val="24"/>
        </w:rPr>
        <w:t xml:space="preserve"> to proof entitlement to possess and fresh ownership. Defendant assisted by a rebuttable presumption of </w:t>
      </w:r>
      <w:r w:rsidR="004034A3">
        <w:rPr>
          <w:rFonts w:ascii="Arial" w:hAnsi="Arial" w:cs="Arial"/>
          <w:sz w:val="24"/>
          <w:szCs w:val="24"/>
        </w:rPr>
        <w:t>ownership.</w:t>
      </w:r>
    </w:p>
    <w:p w:rsidR="00F20EE5" w:rsidRDefault="00F20EE5" w:rsidP="00974578">
      <w:pPr>
        <w:spacing w:after="0" w:line="360" w:lineRule="auto"/>
        <w:jc w:val="both"/>
        <w:rPr>
          <w:rFonts w:ascii="Arial" w:hAnsi="Arial" w:cs="Arial"/>
          <w:sz w:val="24"/>
          <w:szCs w:val="24"/>
        </w:rPr>
      </w:pPr>
    </w:p>
    <w:p w:rsidR="00F20EE5" w:rsidRDefault="00AF697F" w:rsidP="009745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20EE5" w:rsidRDefault="00F20EE5" w:rsidP="00974578">
      <w:pPr>
        <w:spacing w:after="0" w:line="360" w:lineRule="auto"/>
        <w:jc w:val="center"/>
        <w:rPr>
          <w:rFonts w:ascii="Arial" w:hAnsi="Arial" w:cs="Arial"/>
          <w:b/>
          <w:bCs/>
          <w:sz w:val="24"/>
          <w:szCs w:val="24"/>
        </w:rPr>
      </w:pPr>
      <w:r>
        <w:rPr>
          <w:rFonts w:ascii="Arial" w:hAnsi="Arial" w:cs="Arial"/>
          <w:b/>
          <w:bCs/>
          <w:sz w:val="24"/>
          <w:szCs w:val="24"/>
        </w:rPr>
        <w:t>ORDER</w:t>
      </w:r>
    </w:p>
    <w:p w:rsidR="00F20EE5" w:rsidRDefault="00AF697F" w:rsidP="009745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956C25" w:rsidRDefault="00956C25" w:rsidP="00974578">
      <w:pPr>
        <w:spacing w:after="0" w:line="360" w:lineRule="auto"/>
        <w:jc w:val="both"/>
        <w:rPr>
          <w:rFonts w:ascii="Arial" w:hAnsi="Arial" w:cs="Arial"/>
          <w:sz w:val="24"/>
          <w:szCs w:val="24"/>
        </w:rPr>
      </w:pPr>
    </w:p>
    <w:p w:rsidR="00A825A8" w:rsidRDefault="00A825A8" w:rsidP="00974578">
      <w:pPr>
        <w:spacing w:after="0" w:line="360" w:lineRule="auto"/>
        <w:jc w:val="both"/>
        <w:rPr>
          <w:rFonts w:ascii="Arial" w:hAnsi="Arial" w:cs="Arial"/>
          <w:sz w:val="24"/>
          <w:szCs w:val="24"/>
        </w:rPr>
      </w:pPr>
      <w:r>
        <w:rPr>
          <w:rFonts w:ascii="Arial" w:hAnsi="Arial" w:cs="Arial"/>
          <w:sz w:val="24"/>
          <w:szCs w:val="24"/>
        </w:rPr>
        <w:t>Having heard both counsel</w:t>
      </w:r>
      <w:r w:rsidR="00D8195D">
        <w:rPr>
          <w:rFonts w:ascii="Arial" w:hAnsi="Arial" w:cs="Arial"/>
          <w:sz w:val="24"/>
          <w:szCs w:val="24"/>
        </w:rPr>
        <w:t xml:space="preserve"> for the plaintiff and the defendant and having considered the case presented</w:t>
      </w:r>
      <w:r>
        <w:rPr>
          <w:rFonts w:ascii="Arial" w:hAnsi="Arial" w:cs="Arial"/>
          <w:sz w:val="24"/>
          <w:szCs w:val="24"/>
        </w:rPr>
        <w:t xml:space="preserve"> –</w:t>
      </w:r>
    </w:p>
    <w:p w:rsidR="00A825A8" w:rsidRDefault="00A825A8" w:rsidP="00974578">
      <w:pPr>
        <w:spacing w:after="0" w:line="360" w:lineRule="auto"/>
        <w:jc w:val="both"/>
        <w:rPr>
          <w:rFonts w:ascii="Arial" w:hAnsi="Arial" w:cs="Arial"/>
          <w:sz w:val="24"/>
          <w:szCs w:val="24"/>
        </w:rPr>
      </w:pPr>
      <w:r>
        <w:rPr>
          <w:rFonts w:ascii="Arial" w:hAnsi="Arial" w:cs="Arial"/>
          <w:sz w:val="24"/>
          <w:szCs w:val="24"/>
        </w:rPr>
        <w:t xml:space="preserve"> </w:t>
      </w:r>
    </w:p>
    <w:p w:rsidR="00F20EE5" w:rsidRDefault="00F20EE5" w:rsidP="00974578">
      <w:pPr>
        <w:spacing w:after="0" w:line="360" w:lineRule="auto"/>
        <w:jc w:val="both"/>
        <w:rPr>
          <w:rFonts w:ascii="Arial" w:hAnsi="Arial" w:cs="Arial"/>
          <w:sz w:val="24"/>
          <w:szCs w:val="24"/>
        </w:rPr>
      </w:pPr>
      <w:r>
        <w:rPr>
          <w:rFonts w:ascii="Arial" w:hAnsi="Arial" w:cs="Arial"/>
          <w:sz w:val="24"/>
          <w:szCs w:val="24"/>
        </w:rPr>
        <w:t>IT IS ORDERED THAT:</w:t>
      </w:r>
    </w:p>
    <w:p w:rsidR="00F20EE5" w:rsidRDefault="00F20EE5" w:rsidP="00974578">
      <w:pPr>
        <w:spacing w:after="0" w:line="360" w:lineRule="auto"/>
        <w:jc w:val="both"/>
        <w:rPr>
          <w:rFonts w:ascii="Arial" w:hAnsi="Arial" w:cs="Arial"/>
          <w:sz w:val="24"/>
          <w:szCs w:val="24"/>
        </w:rPr>
      </w:pPr>
    </w:p>
    <w:p w:rsidR="00F20EE5" w:rsidRPr="00506A5F" w:rsidRDefault="00D8195D" w:rsidP="00506A5F">
      <w:pPr>
        <w:spacing w:after="0" w:line="360" w:lineRule="auto"/>
        <w:jc w:val="both"/>
        <w:rPr>
          <w:rFonts w:ascii="Arial" w:hAnsi="Arial" w:cs="Arial"/>
          <w:sz w:val="24"/>
          <w:szCs w:val="24"/>
        </w:rPr>
      </w:pPr>
      <w:r w:rsidRPr="00506A5F">
        <w:rPr>
          <w:rFonts w:ascii="Arial" w:hAnsi="Arial" w:cs="Arial"/>
          <w:sz w:val="24"/>
          <w:szCs w:val="24"/>
        </w:rPr>
        <w:t>The Plaintiff’s claim is dismissed with costs.</w:t>
      </w:r>
    </w:p>
    <w:p w:rsidR="00D8195D" w:rsidRDefault="00D8195D" w:rsidP="00D8195D">
      <w:pPr>
        <w:pStyle w:val="ListParagraph"/>
        <w:spacing w:after="0" w:line="360" w:lineRule="auto"/>
        <w:jc w:val="both"/>
        <w:rPr>
          <w:rFonts w:ascii="Arial" w:hAnsi="Arial" w:cs="Arial"/>
          <w:sz w:val="24"/>
          <w:szCs w:val="24"/>
        </w:rPr>
      </w:pPr>
    </w:p>
    <w:p w:rsidR="005D540F" w:rsidRDefault="005D540F" w:rsidP="00D8195D">
      <w:pPr>
        <w:pStyle w:val="ListParagraph"/>
        <w:spacing w:after="0" w:line="360" w:lineRule="auto"/>
        <w:jc w:val="both"/>
        <w:rPr>
          <w:rFonts w:ascii="Arial" w:hAnsi="Arial" w:cs="Arial"/>
          <w:sz w:val="24"/>
          <w:szCs w:val="24"/>
        </w:rPr>
      </w:pPr>
    </w:p>
    <w:p w:rsidR="005D540F" w:rsidRPr="00D8195D" w:rsidRDefault="005D540F" w:rsidP="00D8195D">
      <w:pPr>
        <w:pStyle w:val="ListParagraph"/>
        <w:spacing w:after="0" w:line="360" w:lineRule="auto"/>
        <w:jc w:val="both"/>
        <w:rPr>
          <w:rFonts w:ascii="Arial" w:hAnsi="Arial" w:cs="Arial"/>
          <w:sz w:val="24"/>
          <w:szCs w:val="24"/>
        </w:rPr>
      </w:pPr>
    </w:p>
    <w:p w:rsidR="00F20EE5" w:rsidRDefault="00AF697F" w:rsidP="009745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20EE5" w:rsidRDefault="009733AD" w:rsidP="00974578">
      <w:pPr>
        <w:spacing w:after="0" w:line="360" w:lineRule="auto"/>
        <w:jc w:val="center"/>
        <w:rPr>
          <w:rFonts w:ascii="Arial" w:hAnsi="Arial" w:cs="Arial"/>
          <w:b/>
          <w:sz w:val="24"/>
          <w:szCs w:val="24"/>
        </w:rPr>
      </w:pPr>
      <w:r>
        <w:rPr>
          <w:rFonts w:ascii="Arial" w:hAnsi="Arial" w:cs="Arial"/>
          <w:b/>
          <w:sz w:val="24"/>
          <w:szCs w:val="24"/>
        </w:rPr>
        <w:t>JUDGMENT</w:t>
      </w:r>
    </w:p>
    <w:p w:rsidR="00F20EE5" w:rsidRDefault="00AF697F" w:rsidP="009745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5D540F" w:rsidRDefault="005D540F" w:rsidP="00974578">
      <w:pPr>
        <w:spacing w:after="0" w:line="360" w:lineRule="auto"/>
        <w:ind w:left="1440" w:hanging="1440"/>
        <w:jc w:val="both"/>
        <w:rPr>
          <w:rFonts w:ascii="Arial" w:hAnsi="Arial" w:cs="Arial"/>
          <w:sz w:val="24"/>
          <w:szCs w:val="24"/>
        </w:rPr>
      </w:pPr>
    </w:p>
    <w:p w:rsidR="00F20EE5" w:rsidRDefault="00F20EE5" w:rsidP="00974578">
      <w:pPr>
        <w:spacing w:after="0" w:line="360" w:lineRule="auto"/>
        <w:ind w:left="1440" w:hanging="1440"/>
        <w:jc w:val="both"/>
        <w:rPr>
          <w:rFonts w:ascii="Arial" w:hAnsi="Arial" w:cs="Arial"/>
          <w:sz w:val="24"/>
          <w:szCs w:val="24"/>
        </w:rPr>
      </w:pPr>
      <w:r>
        <w:rPr>
          <w:rFonts w:ascii="Arial" w:hAnsi="Arial" w:cs="Arial"/>
          <w:sz w:val="24"/>
          <w:szCs w:val="24"/>
        </w:rPr>
        <w:t>OOSTHUIZEN J:</w:t>
      </w:r>
    </w:p>
    <w:p w:rsidR="00ED0CB1" w:rsidRDefault="00ED0CB1" w:rsidP="00432EFD">
      <w:pPr>
        <w:spacing w:after="0" w:line="360" w:lineRule="auto"/>
        <w:jc w:val="both"/>
        <w:rPr>
          <w:rFonts w:ascii="Arial" w:hAnsi="Arial" w:cs="Arial"/>
          <w:sz w:val="24"/>
          <w:szCs w:val="24"/>
        </w:rPr>
      </w:pPr>
    </w:p>
    <w:p w:rsidR="00006BCB" w:rsidRDefault="00B34F0F" w:rsidP="00432EFD">
      <w:pPr>
        <w:spacing w:after="0" w:line="360" w:lineRule="auto"/>
        <w:jc w:val="both"/>
        <w:rPr>
          <w:rFonts w:ascii="Arial" w:hAnsi="Arial" w:cs="Arial"/>
          <w:sz w:val="24"/>
          <w:szCs w:val="24"/>
          <w:u w:val="single"/>
        </w:rPr>
      </w:pPr>
      <w:r>
        <w:rPr>
          <w:rFonts w:ascii="Arial" w:hAnsi="Arial" w:cs="Arial"/>
          <w:sz w:val="24"/>
          <w:szCs w:val="24"/>
          <w:u w:val="single"/>
        </w:rPr>
        <w:t>Background and P</w:t>
      </w:r>
      <w:r w:rsidR="00006BCB">
        <w:rPr>
          <w:rFonts w:ascii="Arial" w:hAnsi="Arial" w:cs="Arial"/>
          <w:sz w:val="24"/>
          <w:szCs w:val="24"/>
          <w:u w:val="single"/>
        </w:rPr>
        <w:t>leadings</w:t>
      </w:r>
    </w:p>
    <w:p w:rsidR="00B34F0F" w:rsidRPr="00006BCB" w:rsidRDefault="00B34F0F" w:rsidP="00432EFD">
      <w:pPr>
        <w:spacing w:after="0" w:line="360" w:lineRule="auto"/>
        <w:jc w:val="both"/>
        <w:rPr>
          <w:rFonts w:ascii="Arial" w:hAnsi="Arial" w:cs="Arial"/>
          <w:sz w:val="24"/>
          <w:szCs w:val="24"/>
          <w:u w:val="single"/>
        </w:rPr>
      </w:pPr>
    </w:p>
    <w:p w:rsidR="005616AE" w:rsidRDefault="00D0054D" w:rsidP="00006BC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34F0F">
        <w:rPr>
          <w:rFonts w:ascii="Arial" w:hAnsi="Arial" w:cs="Arial"/>
          <w:sz w:val="24"/>
          <w:szCs w:val="24"/>
        </w:rPr>
        <w:t xml:space="preserve">Plaintiff is Right-Path Investments (Pty) Ltd, a Namibian registered private investment company with business address at 6 </w:t>
      </w:r>
      <w:proofErr w:type="spellStart"/>
      <w:r w:rsidR="00B34F0F">
        <w:rPr>
          <w:rFonts w:ascii="Arial" w:hAnsi="Arial" w:cs="Arial"/>
          <w:sz w:val="24"/>
          <w:szCs w:val="24"/>
        </w:rPr>
        <w:t>Amasonite</w:t>
      </w:r>
      <w:proofErr w:type="spellEnd"/>
      <w:r w:rsidR="00B34F0F">
        <w:rPr>
          <w:rFonts w:ascii="Arial" w:hAnsi="Arial" w:cs="Arial"/>
          <w:sz w:val="24"/>
          <w:szCs w:val="24"/>
        </w:rPr>
        <w:t xml:space="preserve"> Street, Eros, Windhoek.</w:t>
      </w:r>
    </w:p>
    <w:p w:rsidR="00B34F0F" w:rsidRDefault="00B34F0F" w:rsidP="00006BCB">
      <w:pPr>
        <w:spacing w:after="0" w:line="360" w:lineRule="auto"/>
        <w:jc w:val="both"/>
        <w:rPr>
          <w:rFonts w:ascii="Arial" w:hAnsi="Arial" w:cs="Arial"/>
          <w:sz w:val="24"/>
          <w:szCs w:val="24"/>
        </w:rPr>
      </w:pPr>
    </w:p>
    <w:p w:rsidR="00B34F0F" w:rsidRDefault="00B34F0F" w:rsidP="00006BC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D6716">
        <w:rPr>
          <w:rFonts w:ascii="Arial" w:hAnsi="Arial" w:cs="Arial"/>
          <w:sz w:val="24"/>
          <w:szCs w:val="24"/>
        </w:rPr>
        <w:t xml:space="preserve">Defendant is Hebei </w:t>
      </w:r>
      <w:proofErr w:type="spellStart"/>
      <w:r w:rsidR="007D6716">
        <w:rPr>
          <w:rFonts w:ascii="Arial" w:hAnsi="Arial" w:cs="Arial"/>
          <w:sz w:val="24"/>
          <w:szCs w:val="24"/>
        </w:rPr>
        <w:t>Xinjian</w:t>
      </w:r>
      <w:proofErr w:type="spellEnd"/>
      <w:r w:rsidR="007D6716">
        <w:rPr>
          <w:rFonts w:ascii="Arial" w:hAnsi="Arial" w:cs="Arial"/>
          <w:sz w:val="24"/>
          <w:szCs w:val="24"/>
        </w:rPr>
        <w:t xml:space="preserve"> Construction CC, a Namibian registered close corporation doing business as a construction company with principal place of business at No 39, </w:t>
      </w:r>
      <w:proofErr w:type="spellStart"/>
      <w:r w:rsidR="007D6716">
        <w:rPr>
          <w:rFonts w:ascii="Arial" w:hAnsi="Arial" w:cs="Arial"/>
          <w:sz w:val="24"/>
          <w:szCs w:val="24"/>
        </w:rPr>
        <w:t>Bowker</w:t>
      </w:r>
      <w:proofErr w:type="spellEnd"/>
      <w:r w:rsidR="007D6716">
        <w:rPr>
          <w:rFonts w:ascii="Arial" w:hAnsi="Arial" w:cs="Arial"/>
          <w:sz w:val="24"/>
          <w:szCs w:val="24"/>
        </w:rPr>
        <w:t xml:space="preserve"> Street, Windhoek.</w:t>
      </w:r>
    </w:p>
    <w:p w:rsidR="007D6716" w:rsidRDefault="007D6716" w:rsidP="00006BCB">
      <w:pPr>
        <w:spacing w:after="0" w:line="360" w:lineRule="auto"/>
        <w:jc w:val="both"/>
        <w:rPr>
          <w:rFonts w:ascii="Arial" w:hAnsi="Arial" w:cs="Arial"/>
          <w:sz w:val="24"/>
          <w:szCs w:val="24"/>
        </w:rPr>
      </w:pPr>
    </w:p>
    <w:p w:rsidR="007D6716" w:rsidRDefault="007D6716" w:rsidP="00006BC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C0CA2">
        <w:rPr>
          <w:rFonts w:ascii="Arial" w:hAnsi="Arial" w:cs="Arial"/>
          <w:sz w:val="24"/>
          <w:szCs w:val="24"/>
        </w:rPr>
        <w:t xml:space="preserve">The </w:t>
      </w:r>
      <w:r w:rsidR="00E26B11">
        <w:rPr>
          <w:rFonts w:ascii="Arial" w:hAnsi="Arial" w:cs="Arial"/>
          <w:sz w:val="24"/>
          <w:szCs w:val="24"/>
        </w:rPr>
        <w:t>sole shareholder</w:t>
      </w:r>
      <w:r w:rsidR="00EC0CA2">
        <w:rPr>
          <w:rFonts w:ascii="Arial" w:hAnsi="Arial" w:cs="Arial"/>
          <w:sz w:val="24"/>
          <w:szCs w:val="24"/>
        </w:rPr>
        <w:t xml:space="preserve"> of the plaintiff and the </w:t>
      </w:r>
      <w:r w:rsidR="00E26B11">
        <w:rPr>
          <w:rFonts w:ascii="Arial" w:hAnsi="Arial" w:cs="Arial"/>
          <w:sz w:val="24"/>
          <w:szCs w:val="24"/>
        </w:rPr>
        <w:t xml:space="preserve">sole member of the </w:t>
      </w:r>
      <w:r w:rsidR="00EC0CA2">
        <w:rPr>
          <w:rFonts w:ascii="Arial" w:hAnsi="Arial" w:cs="Arial"/>
          <w:sz w:val="24"/>
          <w:szCs w:val="24"/>
        </w:rPr>
        <w:t xml:space="preserve">defendant respectively are </w:t>
      </w:r>
      <w:proofErr w:type="spellStart"/>
      <w:r w:rsidR="00EC0CA2">
        <w:rPr>
          <w:rFonts w:ascii="Arial" w:hAnsi="Arial" w:cs="Arial"/>
          <w:sz w:val="24"/>
          <w:szCs w:val="24"/>
        </w:rPr>
        <w:t>Xizhong</w:t>
      </w:r>
      <w:proofErr w:type="spellEnd"/>
      <w:r w:rsidR="00EC0CA2">
        <w:rPr>
          <w:rFonts w:ascii="Arial" w:hAnsi="Arial" w:cs="Arial"/>
          <w:sz w:val="24"/>
          <w:szCs w:val="24"/>
        </w:rPr>
        <w:t xml:space="preserve"> </w:t>
      </w:r>
      <w:proofErr w:type="spellStart"/>
      <w:r w:rsidR="00EC0CA2">
        <w:rPr>
          <w:rFonts w:ascii="Arial" w:hAnsi="Arial" w:cs="Arial"/>
          <w:sz w:val="24"/>
          <w:szCs w:val="24"/>
        </w:rPr>
        <w:t>Hou</w:t>
      </w:r>
      <w:proofErr w:type="spellEnd"/>
      <w:r w:rsidR="00EC0CA2">
        <w:rPr>
          <w:rFonts w:ascii="Arial" w:hAnsi="Arial" w:cs="Arial"/>
          <w:sz w:val="24"/>
          <w:szCs w:val="24"/>
        </w:rPr>
        <w:t xml:space="preserve"> and </w:t>
      </w:r>
      <w:proofErr w:type="spellStart"/>
      <w:r w:rsidR="00EC0CA2">
        <w:rPr>
          <w:rFonts w:ascii="Arial" w:hAnsi="Arial" w:cs="Arial"/>
          <w:sz w:val="24"/>
          <w:szCs w:val="24"/>
        </w:rPr>
        <w:t>Hongzhong</w:t>
      </w:r>
      <w:proofErr w:type="spellEnd"/>
      <w:r w:rsidR="00EC0CA2">
        <w:rPr>
          <w:rFonts w:ascii="Arial" w:hAnsi="Arial" w:cs="Arial"/>
          <w:sz w:val="24"/>
          <w:szCs w:val="24"/>
        </w:rPr>
        <w:t xml:space="preserve"> Jiang.</w:t>
      </w:r>
    </w:p>
    <w:p w:rsidR="00EC0CA2" w:rsidRDefault="00EC0CA2" w:rsidP="00006BCB">
      <w:pPr>
        <w:spacing w:after="0" w:line="360" w:lineRule="auto"/>
        <w:jc w:val="both"/>
        <w:rPr>
          <w:rFonts w:ascii="Arial" w:hAnsi="Arial" w:cs="Arial"/>
          <w:sz w:val="24"/>
          <w:szCs w:val="24"/>
        </w:rPr>
      </w:pPr>
    </w:p>
    <w:p w:rsidR="00EC0CA2" w:rsidRDefault="00EC0CA2" w:rsidP="00006BC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this judgment plaintiff will</w:t>
      </w:r>
      <w:r w:rsidR="00E26B11">
        <w:rPr>
          <w:rFonts w:ascii="Arial" w:hAnsi="Arial" w:cs="Arial"/>
          <w:sz w:val="24"/>
          <w:szCs w:val="24"/>
        </w:rPr>
        <w:t xml:space="preserve"> also </w:t>
      </w:r>
      <w:r>
        <w:rPr>
          <w:rFonts w:ascii="Arial" w:hAnsi="Arial" w:cs="Arial"/>
          <w:sz w:val="24"/>
          <w:szCs w:val="24"/>
        </w:rPr>
        <w:t>be referred to as Right-Path and defendant as Hebei.</w:t>
      </w:r>
    </w:p>
    <w:p w:rsidR="00EC0CA2" w:rsidRDefault="00EC0CA2" w:rsidP="00006BCB">
      <w:pPr>
        <w:spacing w:after="0" w:line="360" w:lineRule="auto"/>
        <w:jc w:val="both"/>
        <w:rPr>
          <w:rFonts w:ascii="Arial" w:hAnsi="Arial" w:cs="Arial"/>
          <w:sz w:val="24"/>
          <w:szCs w:val="24"/>
        </w:rPr>
      </w:pPr>
    </w:p>
    <w:p w:rsidR="00EC0CA2" w:rsidRDefault="00EC0CA2" w:rsidP="00006BC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26B11">
        <w:rPr>
          <w:rFonts w:ascii="Arial" w:hAnsi="Arial" w:cs="Arial"/>
          <w:sz w:val="24"/>
          <w:szCs w:val="24"/>
        </w:rPr>
        <w:t>The evidence is that M</w:t>
      </w:r>
      <w:r w:rsidR="000604D0">
        <w:rPr>
          <w:rFonts w:ascii="Arial" w:hAnsi="Arial" w:cs="Arial"/>
          <w:sz w:val="24"/>
          <w:szCs w:val="24"/>
        </w:rPr>
        <w:t xml:space="preserve">essrs </w:t>
      </w:r>
      <w:proofErr w:type="spellStart"/>
      <w:r w:rsidR="000604D0">
        <w:rPr>
          <w:rFonts w:ascii="Arial" w:hAnsi="Arial" w:cs="Arial"/>
          <w:sz w:val="24"/>
          <w:szCs w:val="24"/>
        </w:rPr>
        <w:t>Hou</w:t>
      </w:r>
      <w:proofErr w:type="spellEnd"/>
      <w:r w:rsidR="000604D0">
        <w:rPr>
          <w:rFonts w:ascii="Arial" w:hAnsi="Arial" w:cs="Arial"/>
          <w:sz w:val="24"/>
          <w:szCs w:val="24"/>
        </w:rPr>
        <w:t xml:space="preserve"> and Jiang, the latter in a representative capacity for another Chinese national, conducted business as a joint venture </w:t>
      </w:r>
      <w:r w:rsidR="00E26B11">
        <w:rPr>
          <w:rFonts w:ascii="Arial" w:hAnsi="Arial" w:cs="Arial"/>
          <w:sz w:val="24"/>
          <w:szCs w:val="24"/>
        </w:rPr>
        <w:t>u</w:t>
      </w:r>
      <w:r w:rsidR="000604D0">
        <w:rPr>
          <w:rFonts w:ascii="Arial" w:hAnsi="Arial" w:cs="Arial"/>
          <w:sz w:val="24"/>
          <w:szCs w:val="24"/>
        </w:rPr>
        <w:t>nder the umbrella of the plaintiff since 201</w:t>
      </w:r>
      <w:r w:rsidR="00EC7E58">
        <w:rPr>
          <w:rFonts w:ascii="Arial" w:hAnsi="Arial" w:cs="Arial"/>
          <w:sz w:val="24"/>
          <w:szCs w:val="24"/>
        </w:rPr>
        <w:t>2</w:t>
      </w:r>
      <w:r w:rsidR="000604D0">
        <w:rPr>
          <w:rFonts w:ascii="Arial" w:hAnsi="Arial" w:cs="Arial"/>
          <w:sz w:val="24"/>
          <w:szCs w:val="24"/>
        </w:rPr>
        <w:t>.</w:t>
      </w:r>
    </w:p>
    <w:p w:rsidR="000604D0" w:rsidRDefault="000604D0" w:rsidP="00006BCB">
      <w:pPr>
        <w:spacing w:after="0" w:line="360" w:lineRule="auto"/>
        <w:jc w:val="both"/>
        <w:rPr>
          <w:rFonts w:ascii="Arial" w:hAnsi="Arial" w:cs="Arial"/>
          <w:sz w:val="24"/>
          <w:szCs w:val="24"/>
        </w:rPr>
      </w:pPr>
    </w:p>
    <w:p w:rsidR="000604D0" w:rsidRDefault="000604D0" w:rsidP="00006BC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Plaintiff bought 6 vehicles. Three of those vehicles are the subject of the dispute between the parties.</w:t>
      </w:r>
    </w:p>
    <w:p w:rsidR="000604D0" w:rsidRDefault="000604D0" w:rsidP="00006BCB">
      <w:pPr>
        <w:spacing w:after="0" w:line="360" w:lineRule="auto"/>
        <w:jc w:val="both"/>
        <w:rPr>
          <w:rFonts w:ascii="Arial" w:hAnsi="Arial" w:cs="Arial"/>
          <w:sz w:val="24"/>
          <w:szCs w:val="24"/>
        </w:rPr>
      </w:pPr>
    </w:p>
    <w:p w:rsidR="000604D0" w:rsidRDefault="000604D0" w:rsidP="00006BCB">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Plaintiff say</w:t>
      </w:r>
      <w:r w:rsidR="00E26B11">
        <w:rPr>
          <w:rFonts w:ascii="Arial" w:hAnsi="Arial" w:cs="Arial"/>
          <w:sz w:val="24"/>
          <w:szCs w:val="24"/>
        </w:rPr>
        <w:t xml:space="preserve"> that it bought a Ford Ranger,</w:t>
      </w:r>
      <w:r>
        <w:rPr>
          <w:rFonts w:ascii="Arial" w:hAnsi="Arial" w:cs="Arial"/>
          <w:sz w:val="24"/>
          <w:szCs w:val="24"/>
        </w:rPr>
        <w:t xml:space="preserve"> 3 </w:t>
      </w:r>
      <w:proofErr w:type="spellStart"/>
      <w:r>
        <w:rPr>
          <w:rFonts w:ascii="Arial" w:hAnsi="Arial" w:cs="Arial"/>
          <w:sz w:val="24"/>
          <w:szCs w:val="24"/>
        </w:rPr>
        <w:t>liter</w:t>
      </w:r>
      <w:proofErr w:type="spellEnd"/>
      <w:r>
        <w:rPr>
          <w:rFonts w:ascii="Arial" w:hAnsi="Arial" w:cs="Arial"/>
          <w:sz w:val="24"/>
          <w:szCs w:val="24"/>
        </w:rPr>
        <w:t xml:space="preserve"> double cab</w:t>
      </w:r>
      <w:r w:rsidR="00E26B11">
        <w:rPr>
          <w:rFonts w:ascii="Arial" w:hAnsi="Arial" w:cs="Arial"/>
          <w:sz w:val="24"/>
          <w:szCs w:val="24"/>
        </w:rPr>
        <w:t>,</w:t>
      </w:r>
      <w:r>
        <w:rPr>
          <w:rFonts w:ascii="Arial" w:hAnsi="Arial" w:cs="Arial"/>
          <w:sz w:val="24"/>
          <w:szCs w:val="24"/>
        </w:rPr>
        <w:t xml:space="preserve"> 4x4 with licence number N880880W and VIN number AFATXXMJ2TBE11151 on 4 August 2011 from Novel Motor Company.</w:t>
      </w:r>
    </w:p>
    <w:p w:rsidR="00ED629B" w:rsidRDefault="00ED629B" w:rsidP="00006BCB">
      <w:pPr>
        <w:spacing w:after="0" w:line="360" w:lineRule="auto"/>
        <w:jc w:val="both"/>
        <w:rPr>
          <w:rFonts w:ascii="Arial" w:hAnsi="Arial" w:cs="Arial"/>
          <w:sz w:val="24"/>
          <w:szCs w:val="24"/>
        </w:rPr>
      </w:pPr>
    </w:p>
    <w:p w:rsidR="00ED629B" w:rsidRDefault="00ED629B" w:rsidP="00006BCB">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Plaintiff bought a Volkswagen Transporter single cab with licence number N5869W and VIN number WV1ZZZ7JZCX008464 from Zimmerman Garage on 10 April 2012.</w:t>
      </w:r>
    </w:p>
    <w:p w:rsidR="00ED629B" w:rsidRDefault="00ED629B" w:rsidP="00006BCB">
      <w:pPr>
        <w:spacing w:after="0" w:line="360" w:lineRule="auto"/>
        <w:jc w:val="both"/>
        <w:rPr>
          <w:rFonts w:ascii="Arial" w:hAnsi="Arial" w:cs="Arial"/>
          <w:sz w:val="24"/>
          <w:szCs w:val="24"/>
        </w:rPr>
      </w:pPr>
    </w:p>
    <w:p w:rsidR="00ED629B" w:rsidRDefault="00ED629B" w:rsidP="00006BCB">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Plaintiff bought a Land Rover</w:t>
      </w:r>
      <w:r w:rsidR="00DE6BFF">
        <w:rPr>
          <w:rFonts w:ascii="Arial" w:hAnsi="Arial" w:cs="Arial"/>
          <w:sz w:val="24"/>
          <w:szCs w:val="24"/>
        </w:rPr>
        <w:t xml:space="preserve"> Discovery 4 SDVS 6 with licence number N898898W and VIN</w:t>
      </w:r>
      <w:r w:rsidR="00E26B11">
        <w:rPr>
          <w:rFonts w:ascii="Arial" w:hAnsi="Arial" w:cs="Arial"/>
          <w:sz w:val="24"/>
          <w:szCs w:val="24"/>
        </w:rPr>
        <w:t xml:space="preserve"> number</w:t>
      </w:r>
      <w:r w:rsidR="00DE6BFF">
        <w:rPr>
          <w:rFonts w:ascii="Arial" w:hAnsi="Arial" w:cs="Arial"/>
          <w:sz w:val="24"/>
          <w:szCs w:val="24"/>
        </w:rPr>
        <w:t xml:space="preserve"> </w:t>
      </w:r>
      <w:r w:rsidR="00E26B11">
        <w:rPr>
          <w:rFonts w:ascii="Arial" w:hAnsi="Arial" w:cs="Arial"/>
          <w:sz w:val="24"/>
          <w:szCs w:val="24"/>
        </w:rPr>
        <w:t>SALLAAAF3CA622749 on 1 June 2012 from Nov</w:t>
      </w:r>
      <w:r w:rsidR="00DE6BFF">
        <w:rPr>
          <w:rFonts w:ascii="Arial" w:hAnsi="Arial" w:cs="Arial"/>
          <w:sz w:val="24"/>
          <w:szCs w:val="24"/>
        </w:rPr>
        <w:t>el Motor Company.</w:t>
      </w:r>
    </w:p>
    <w:p w:rsidR="00DE6BFF" w:rsidRDefault="00DE6BFF" w:rsidP="00006BCB">
      <w:pPr>
        <w:spacing w:after="0" w:line="360" w:lineRule="auto"/>
        <w:jc w:val="both"/>
        <w:rPr>
          <w:rFonts w:ascii="Arial" w:hAnsi="Arial" w:cs="Arial"/>
          <w:sz w:val="24"/>
          <w:szCs w:val="24"/>
        </w:rPr>
      </w:pPr>
    </w:p>
    <w:p w:rsidR="00DE6BFF" w:rsidRDefault="00DE6BFF" w:rsidP="00006BC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Plaintiff asserts ownership of the three vehicles, which it say came into the possession of defendant from the latest beginning of 2013 with full knowledge that plaintiff is the owner thereof.</w:t>
      </w:r>
    </w:p>
    <w:p w:rsidR="00DE6BFF" w:rsidRDefault="00DE6BFF" w:rsidP="00006BCB">
      <w:pPr>
        <w:spacing w:after="0" w:line="360" w:lineRule="auto"/>
        <w:jc w:val="both"/>
        <w:rPr>
          <w:rFonts w:ascii="Arial" w:hAnsi="Arial" w:cs="Arial"/>
          <w:sz w:val="24"/>
          <w:szCs w:val="24"/>
        </w:rPr>
      </w:pPr>
    </w:p>
    <w:p w:rsidR="00DE6BFF" w:rsidRDefault="00DE6BFF" w:rsidP="00006BC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Plaintiff </w:t>
      </w:r>
      <w:r w:rsidR="00E26B11">
        <w:rPr>
          <w:rFonts w:ascii="Arial" w:hAnsi="Arial" w:cs="Arial"/>
          <w:sz w:val="24"/>
          <w:szCs w:val="24"/>
        </w:rPr>
        <w:t>claim</w:t>
      </w:r>
      <w:r>
        <w:rPr>
          <w:rFonts w:ascii="Arial" w:hAnsi="Arial" w:cs="Arial"/>
          <w:sz w:val="24"/>
          <w:szCs w:val="24"/>
        </w:rPr>
        <w:t>s the</w:t>
      </w:r>
      <w:r w:rsidR="00E26B11">
        <w:rPr>
          <w:rFonts w:ascii="Arial" w:hAnsi="Arial" w:cs="Arial"/>
          <w:sz w:val="24"/>
          <w:szCs w:val="24"/>
        </w:rPr>
        <w:t xml:space="preserve"> return of the</w:t>
      </w:r>
      <w:r w:rsidR="006F4C78">
        <w:rPr>
          <w:rFonts w:ascii="Arial" w:hAnsi="Arial" w:cs="Arial"/>
          <w:sz w:val="24"/>
          <w:szCs w:val="24"/>
        </w:rPr>
        <w:t xml:space="preserve"> 3 vehicles</w:t>
      </w:r>
      <w:r>
        <w:rPr>
          <w:rFonts w:ascii="Arial" w:hAnsi="Arial" w:cs="Arial"/>
          <w:sz w:val="24"/>
          <w:szCs w:val="24"/>
        </w:rPr>
        <w:t>, alternatively claim</w:t>
      </w:r>
      <w:r w:rsidR="006F4C78">
        <w:rPr>
          <w:rFonts w:ascii="Arial" w:hAnsi="Arial" w:cs="Arial"/>
          <w:sz w:val="24"/>
          <w:szCs w:val="24"/>
        </w:rPr>
        <w:t>s</w:t>
      </w:r>
      <w:r>
        <w:rPr>
          <w:rFonts w:ascii="Arial" w:hAnsi="Arial" w:cs="Arial"/>
          <w:sz w:val="24"/>
          <w:szCs w:val="24"/>
        </w:rPr>
        <w:t xml:space="preserve"> its market value.</w:t>
      </w:r>
    </w:p>
    <w:p w:rsidR="00DE6BFF" w:rsidRDefault="00DE6BFF" w:rsidP="00006BCB">
      <w:pPr>
        <w:spacing w:after="0" w:line="360" w:lineRule="auto"/>
        <w:jc w:val="both"/>
        <w:rPr>
          <w:rFonts w:ascii="Arial" w:hAnsi="Arial" w:cs="Arial"/>
          <w:sz w:val="24"/>
          <w:szCs w:val="24"/>
        </w:rPr>
      </w:pPr>
    </w:p>
    <w:p w:rsidR="00DE6BFF" w:rsidRDefault="00DE6BFF" w:rsidP="00006BC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Defendant refuse to give the vehicles back and on its part asserts ownership over the vehicles.</w:t>
      </w:r>
    </w:p>
    <w:p w:rsidR="00FC79A4" w:rsidRDefault="00FC79A4" w:rsidP="00006BCB">
      <w:pPr>
        <w:spacing w:after="0" w:line="360" w:lineRule="auto"/>
        <w:jc w:val="both"/>
        <w:rPr>
          <w:rFonts w:ascii="Arial" w:hAnsi="Arial" w:cs="Arial"/>
          <w:sz w:val="24"/>
          <w:szCs w:val="24"/>
        </w:rPr>
      </w:pPr>
    </w:p>
    <w:p w:rsidR="00FC79A4" w:rsidRDefault="00FC79A4" w:rsidP="00006BCB">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Defendant </w:t>
      </w:r>
      <w:r w:rsidR="00E26B11">
        <w:rPr>
          <w:rFonts w:ascii="Arial" w:hAnsi="Arial" w:cs="Arial"/>
          <w:sz w:val="24"/>
          <w:szCs w:val="24"/>
        </w:rPr>
        <w:t>erroneously</w:t>
      </w:r>
      <w:r>
        <w:rPr>
          <w:rFonts w:ascii="Arial" w:hAnsi="Arial" w:cs="Arial"/>
          <w:sz w:val="24"/>
          <w:szCs w:val="24"/>
        </w:rPr>
        <w:t xml:space="preserve"> pleaded that the certificates of registration of th</w:t>
      </w:r>
      <w:r w:rsidR="00E26B11">
        <w:rPr>
          <w:rFonts w:ascii="Arial" w:hAnsi="Arial" w:cs="Arial"/>
          <w:sz w:val="24"/>
          <w:szCs w:val="24"/>
        </w:rPr>
        <w:t>e three vehicles constitute an u</w:t>
      </w:r>
      <w:r>
        <w:rPr>
          <w:rFonts w:ascii="Arial" w:hAnsi="Arial" w:cs="Arial"/>
          <w:sz w:val="24"/>
          <w:szCs w:val="24"/>
        </w:rPr>
        <w:t>nassailable title of ownership thereto.</w:t>
      </w:r>
      <w:r>
        <w:rPr>
          <w:rStyle w:val="FootnoteReference"/>
          <w:rFonts w:ascii="Arial" w:hAnsi="Arial" w:cs="Arial"/>
          <w:sz w:val="24"/>
          <w:szCs w:val="24"/>
        </w:rPr>
        <w:footnoteReference w:id="1"/>
      </w:r>
    </w:p>
    <w:p w:rsidR="00D038FA" w:rsidRDefault="00D038FA" w:rsidP="00006BCB">
      <w:pPr>
        <w:spacing w:after="0" w:line="360" w:lineRule="auto"/>
        <w:jc w:val="both"/>
        <w:rPr>
          <w:rFonts w:ascii="Arial" w:hAnsi="Arial" w:cs="Arial"/>
          <w:sz w:val="24"/>
          <w:szCs w:val="24"/>
        </w:rPr>
      </w:pPr>
    </w:p>
    <w:p w:rsidR="00D038FA" w:rsidRDefault="00D038FA" w:rsidP="00006BCB">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C321F">
        <w:rPr>
          <w:rFonts w:ascii="Arial" w:hAnsi="Arial" w:cs="Arial"/>
          <w:sz w:val="24"/>
          <w:szCs w:val="24"/>
        </w:rPr>
        <w:t xml:space="preserve">The </w:t>
      </w:r>
      <w:proofErr w:type="spellStart"/>
      <w:r w:rsidR="001C321F">
        <w:rPr>
          <w:rFonts w:ascii="Arial" w:hAnsi="Arial" w:cs="Arial"/>
          <w:sz w:val="24"/>
          <w:szCs w:val="24"/>
        </w:rPr>
        <w:t>Landrover</w:t>
      </w:r>
      <w:proofErr w:type="spellEnd"/>
      <w:r w:rsidR="001C321F">
        <w:rPr>
          <w:rFonts w:ascii="Arial" w:hAnsi="Arial" w:cs="Arial"/>
          <w:sz w:val="24"/>
          <w:szCs w:val="24"/>
        </w:rPr>
        <w:t xml:space="preserve"> Discovery, Ford Ranger and Volkswagen Transporter were registered in defendants name on 4 October 2013, 29 November 2013 and 9 December 2013 respectively. That is common cause.</w:t>
      </w:r>
    </w:p>
    <w:p w:rsidR="001C321F" w:rsidRDefault="001C321F" w:rsidP="00006BCB">
      <w:pPr>
        <w:spacing w:after="0" w:line="360" w:lineRule="auto"/>
        <w:jc w:val="both"/>
        <w:rPr>
          <w:rFonts w:ascii="Arial" w:hAnsi="Arial" w:cs="Arial"/>
          <w:sz w:val="24"/>
          <w:szCs w:val="24"/>
        </w:rPr>
      </w:pPr>
    </w:p>
    <w:p w:rsidR="001C321F" w:rsidRDefault="001C321F" w:rsidP="00006BCB">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It is also common cause between the parties that Mr </w:t>
      </w:r>
      <w:proofErr w:type="spellStart"/>
      <w:r>
        <w:rPr>
          <w:rFonts w:ascii="Arial" w:hAnsi="Arial" w:cs="Arial"/>
          <w:sz w:val="24"/>
          <w:szCs w:val="24"/>
        </w:rPr>
        <w:t>Hou</w:t>
      </w:r>
      <w:proofErr w:type="spellEnd"/>
      <w:r>
        <w:rPr>
          <w:rFonts w:ascii="Arial" w:hAnsi="Arial" w:cs="Arial"/>
          <w:sz w:val="24"/>
          <w:szCs w:val="24"/>
        </w:rPr>
        <w:t xml:space="preserve"> of the plaintiff concluded an oral joint venture agreement with a Mr Zhao during 2011 to do business in Namibia. This agreement was eventually reduced to writing on 16 September 2012. Mr Jiang of defendant signed this agreement as the representative partner of Mr Zhao in Namibia. The joint investment venture would be operated through the plaintiff, a Namibian registered company. Mr </w:t>
      </w:r>
      <w:proofErr w:type="spellStart"/>
      <w:r>
        <w:rPr>
          <w:rFonts w:ascii="Arial" w:hAnsi="Arial" w:cs="Arial"/>
          <w:sz w:val="24"/>
          <w:szCs w:val="24"/>
        </w:rPr>
        <w:t>Hou</w:t>
      </w:r>
      <w:proofErr w:type="spellEnd"/>
      <w:r>
        <w:rPr>
          <w:rFonts w:ascii="Arial" w:hAnsi="Arial" w:cs="Arial"/>
          <w:sz w:val="24"/>
          <w:szCs w:val="24"/>
        </w:rPr>
        <w:t xml:space="preserve"> would hold two thirds of the shares in plaintiff and Mr Zhao one third.</w:t>
      </w:r>
    </w:p>
    <w:p w:rsidR="001C321F" w:rsidRDefault="001C321F" w:rsidP="00006BCB">
      <w:pPr>
        <w:spacing w:after="0" w:line="360" w:lineRule="auto"/>
        <w:jc w:val="both"/>
        <w:rPr>
          <w:rFonts w:ascii="Arial" w:hAnsi="Arial" w:cs="Arial"/>
          <w:sz w:val="24"/>
          <w:szCs w:val="24"/>
        </w:rPr>
      </w:pPr>
    </w:p>
    <w:p w:rsidR="001C321F" w:rsidRDefault="001C321F" w:rsidP="00006BCB">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three vehicles were bought by Right-Path for use in the joint venture business. The joint venture included construction activities.</w:t>
      </w:r>
      <w:r w:rsidR="00E26B11">
        <w:rPr>
          <w:rFonts w:ascii="Arial" w:hAnsi="Arial" w:cs="Arial"/>
          <w:sz w:val="24"/>
          <w:szCs w:val="24"/>
        </w:rPr>
        <w:t xml:space="preserve"> The vehicles were bought from funds in the bank account of Right-Path.</w:t>
      </w:r>
    </w:p>
    <w:p w:rsidR="00F30CD6" w:rsidRDefault="00F30CD6" w:rsidP="00006BCB">
      <w:pPr>
        <w:spacing w:after="0" w:line="360" w:lineRule="auto"/>
        <w:jc w:val="both"/>
        <w:rPr>
          <w:rFonts w:ascii="Arial" w:hAnsi="Arial" w:cs="Arial"/>
          <w:sz w:val="24"/>
          <w:szCs w:val="24"/>
        </w:rPr>
      </w:pPr>
    </w:p>
    <w:p w:rsidR="00F30CD6" w:rsidRDefault="00F30CD6" w:rsidP="00006BC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It does not seem that the parties are ad idem as to what caused the joint venture’s relationship to go sour, but that it soured they concur. Mr </w:t>
      </w:r>
      <w:proofErr w:type="spellStart"/>
      <w:r>
        <w:rPr>
          <w:rFonts w:ascii="Arial" w:hAnsi="Arial" w:cs="Arial"/>
          <w:sz w:val="24"/>
          <w:szCs w:val="24"/>
        </w:rPr>
        <w:t>Hou</w:t>
      </w:r>
      <w:proofErr w:type="spellEnd"/>
      <w:r>
        <w:rPr>
          <w:rFonts w:ascii="Arial" w:hAnsi="Arial" w:cs="Arial"/>
          <w:sz w:val="24"/>
          <w:szCs w:val="24"/>
        </w:rPr>
        <w:t xml:space="preserve"> (Right-Path) and Mr Jiang (defendant) agreed to separate their investments (according to both) in approximately April 2013.</w:t>
      </w:r>
    </w:p>
    <w:p w:rsidR="00F30CD6" w:rsidRDefault="00F30CD6" w:rsidP="00006BCB">
      <w:pPr>
        <w:spacing w:after="0" w:line="360" w:lineRule="auto"/>
        <w:jc w:val="both"/>
        <w:rPr>
          <w:rFonts w:ascii="Arial" w:hAnsi="Arial" w:cs="Arial"/>
          <w:sz w:val="24"/>
          <w:szCs w:val="24"/>
        </w:rPr>
      </w:pPr>
    </w:p>
    <w:p w:rsidR="00F30CD6" w:rsidRDefault="00F30CD6" w:rsidP="00006BCB">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Starting in April 2013 and according to both Mr </w:t>
      </w:r>
      <w:proofErr w:type="spellStart"/>
      <w:r>
        <w:rPr>
          <w:rFonts w:ascii="Arial" w:hAnsi="Arial" w:cs="Arial"/>
          <w:sz w:val="24"/>
          <w:szCs w:val="24"/>
        </w:rPr>
        <w:t>Hou</w:t>
      </w:r>
      <w:proofErr w:type="spellEnd"/>
      <w:r>
        <w:rPr>
          <w:rFonts w:ascii="Arial" w:hAnsi="Arial" w:cs="Arial"/>
          <w:sz w:val="24"/>
          <w:szCs w:val="24"/>
        </w:rPr>
        <w:t xml:space="preserve"> and Mr Jiang they negotiated a separation agreement in Windhoek. Mr </w:t>
      </w:r>
      <w:proofErr w:type="spellStart"/>
      <w:r>
        <w:rPr>
          <w:rFonts w:ascii="Arial" w:hAnsi="Arial" w:cs="Arial"/>
          <w:sz w:val="24"/>
          <w:szCs w:val="24"/>
        </w:rPr>
        <w:t>Hou</w:t>
      </w:r>
      <w:proofErr w:type="spellEnd"/>
      <w:r>
        <w:rPr>
          <w:rFonts w:ascii="Arial" w:hAnsi="Arial" w:cs="Arial"/>
          <w:sz w:val="24"/>
          <w:szCs w:val="24"/>
        </w:rPr>
        <w:t xml:space="preserve"> (represented by Mr Jiang Chun Ming) and Mr Jiang negotiated the separation agreement.</w:t>
      </w:r>
    </w:p>
    <w:p w:rsidR="00F30CD6" w:rsidRDefault="00F30CD6" w:rsidP="00006BCB">
      <w:pPr>
        <w:spacing w:after="0" w:line="360" w:lineRule="auto"/>
        <w:jc w:val="both"/>
        <w:rPr>
          <w:rFonts w:ascii="Arial" w:hAnsi="Arial" w:cs="Arial"/>
          <w:sz w:val="24"/>
          <w:szCs w:val="24"/>
        </w:rPr>
      </w:pPr>
    </w:p>
    <w:p w:rsidR="00F30CD6" w:rsidRDefault="00F30CD6" w:rsidP="00006BC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According to Mr </w:t>
      </w:r>
      <w:proofErr w:type="spellStart"/>
      <w:r>
        <w:rPr>
          <w:rFonts w:ascii="Arial" w:hAnsi="Arial" w:cs="Arial"/>
          <w:sz w:val="24"/>
          <w:szCs w:val="24"/>
        </w:rPr>
        <w:t>Hou</w:t>
      </w:r>
      <w:proofErr w:type="spellEnd"/>
      <w:r>
        <w:rPr>
          <w:rFonts w:ascii="Arial" w:hAnsi="Arial" w:cs="Arial"/>
          <w:sz w:val="24"/>
          <w:szCs w:val="24"/>
        </w:rPr>
        <w:t xml:space="preserve"> the 37% shareholding in Right-Path would be returned to him. Mr Jiang have no dispute therewith and say it was done.</w:t>
      </w:r>
    </w:p>
    <w:p w:rsidR="00F30CD6" w:rsidRDefault="00F30CD6" w:rsidP="00006BCB">
      <w:pPr>
        <w:spacing w:after="0" w:line="360" w:lineRule="auto"/>
        <w:jc w:val="both"/>
        <w:rPr>
          <w:rFonts w:ascii="Arial" w:hAnsi="Arial" w:cs="Arial"/>
          <w:sz w:val="24"/>
          <w:szCs w:val="24"/>
        </w:rPr>
      </w:pPr>
    </w:p>
    <w:p w:rsidR="00566091" w:rsidRDefault="00F30CD6" w:rsidP="00006BC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66091">
        <w:rPr>
          <w:rFonts w:ascii="Arial" w:hAnsi="Arial" w:cs="Arial"/>
          <w:sz w:val="24"/>
          <w:szCs w:val="24"/>
        </w:rPr>
        <w:t xml:space="preserve">Mr </w:t>
      </w:r>
      <w:proofErr w:type="spellStart"/>
      <w:r w:rsidR="00566091">
        <w:rPr>
          <w:rFonts w:ascii="Arial" w:hAnsi="Arial" w:cs="Arial"/>
          <w:sz w:val="24"/>
          <w:szCs w:val="24"/>
        </w:rPr>
        <w:t>Hou</w:t>
      </w:r>
      <w:proofErr w:type="spellEnd"/>
      <w:r w:rsidR="00566091">
        <w:rPr>
          <w:rFonts w:ascii="Arial" w:hAnsi="Arial" w:cs="Arial"/>
          <w:sz w:val="24"/>
          <w:szCs w:val="24"/>
        </w:rPr>
        <w:t xml:space="preserve"> would pay N$ 3 million to each of the three </w:t>
      </w:r>
      <w:r w:rsidR="003C075A">
        <w:rPr>
          <w:rFonts w:ascii="Arial" w:hAnsi="Arial" w:cs="Arial"/>
          <w:sz w:val="24"/>
          <w:szCs w:val="24"/>
        </w:rPr>
        <w:t>construction</w:t>
      </w:r>
      <w:r w:rsidR="00566091">
        <w:rPr>
          <w:rFonts w:ascii="Arial" w:hAnsi="Arial" w:cs="Arial"/>
          <w:sz w:val="24"/>
          <w:szCs w:val="24"/>
        </w:rPr>
        <w:t xml:space="preserve"> corporations of Mr Zhao and Jiang (which he apparently did). Mr Jiang have no </w:t>
      </w:r>
      <w:r w:rsidR="00687018">
        <w:rPr>
          <w:rFonts w:ascii="Arial" w:hAnsi="Arial" w:cs="Arial"/>
          <w:sz w:val="24"/>
          <w:szCs w:val="24"/>
        </w:rPr>
        <w:t xml:space="preserve">material </w:t>
      </w:r>
      <w:r w:rsidR="00566091">
        <w:rPr>
          <w:rFonts w:ascii="Arial" w:hAnsi="Arial" w:cs="Arial"/>
          <w:sz w:val="24"/>
          <w:szCs w:val="24"/>
        </w:rPr>
        <w:t>issue with this either.</w:t>
      </w:r>
    </w:p>
    <w:p w:rsidR="00566091" w:rsidRDefault="00566091" w:rsidP="00006BCB">
      <w:pPr>
        <w:spacing w:after="0" w:line="360" w:lineRule="auto"/>
        <w:jc w:val="both"/>
        <w:rPr>
          <w:rFonts w:ascii="Arial" w:hAnsi="Arial" w:cs="Arial"/>
          <w:sz w:val="24"/>
          <w:szCs w:val="24"/>
        </w:rPr>
      </w:pPr>
    </w:p>
    <w:p w:rsidR="00F30CD6" w:rsidRDefault="00566091" w:rsidP="00006BCB">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30CD6">
        <w:rPr>
          <w:rFonts w:ascii="Arial" w:hAnsi="Arial" w:cs="Arial"/>
          <w:sz w:val="24"/>
          <w:szCs w:val="24"/>
        </w:rPr>
        <w:t xml:space="preserve">Mr </w:t>
      </w:r>
      <w:proofErr w:type="spellStart"/>
      <w:r w:rsidR="00F30CD6">
        <w:rPr>
          <w:rFonts w:ascii="Arial" w:hAnsi="Arial" w:cs="Arial"/>
          <w:sz w:val="24"/>
          <w:szCs w:val="24"/>
        </w:rPr>
        <w:t>Hou</w:t>
      </w:r>
      <w:proofErr w:type="spellEnd"/>
      <w:r w:rsidR="00F30CD6">
        <w:rPr>
          <w:rFonts w:ascii="Arial" w:hAnsi="Arial" w:cs="Arial"/>
          <w:sz w:val="24"/>
          <w:szCs w:val="24"/>
        </w:rPr>
        <w:t xml:space="preserve"> would have no further interest in the construction corporations and activities. Mr Jiang have no issue with this either.</w:t>
      </w:r>
    </w:p>
    <w:p w:rsidR="00566091" w:rsidRDefault="00566091" w:rsidP="00006BCB">
      <w:pPr>
        <w:spacing w:after="0" w:line="360" w:lineRule="auto"/>
        <w:jc w:val="both"/>
        <w:rPr>
          <w:rFonts w:ascii="Arial" w:hAnsi="Arial" w:cs="Arial"/>
          <w:sz w:val="24"/>
          <w:szCs w:val="24"/>
        </w:rPr>
      </w:pPr>
    </w:p>
    <w:p w:rsidR="00566091" w:rsidRDefault="00566091" w:rsidP="00006BCB">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D13D8">
        <w:rPr>
          <w:rFonts w:ascii="Arial" w:hAnsi="Arial" w:cs="Arial"/>
          <w:sz w:val="24"/>
          <w:szCs w:val="24"/>
        </w:rPr>
        <w:t>Defendant, who started with adducing evidence, amended its plea before Mr Jiang was excused by the court. Paragraph 2.3 of the plea was amended to read:</w:t>
      </w:r>
    </w:p>
    <w:p w:rsidR="00ED13D8" w:rsidRDefault="00ED13D8" w:rsidP="00006BCB">
      <w:pPr>
        <w:spacing w:after="0" w:line="360" w:lineRule="auto"/>
        <w:jc w:val="both"/>
        <w:rPr>
          <w:rFonts w:ascii="Arial" w:hAnsi="Arial" w:cs="Arial"/>
          <w:sz w:val="24"/>
          <w:szCs w:val="24"/>
        </w:rPr>
      </w:pPr>
    </w:p>
    <w:p w:rsidR="00ED13D8" w:rsidRDefault="00ED13D8" w:rsidP="00ED13D8">
      <w:pPr>
        <w:spacing w:after="0" w:line="360" w:lineRule="auto"/>
        <w:ind w:left="720"/>
        <w:jc w:val="both"/>
        <w:rPr>
          <w:rFonts w:ascii="Arial" w:hAnsi="Arial" w:cs="Arial"/>
        </w:rPr>
      </w:pPr>
      <w:r>
        <w:rPr>
          <w:rFonts w:ascii="Arial" w:hAnsi="Arial" w:cs="Arial"/>
        </w:rPr>
        <w:t xml:space="preserve">‘The Plaintiff, being duly represented by </w:t>
      </w:r>
      <w:r w:rsidR="003C075A">
        <w:rPr>
          <w:rFonts w:ascii="Arial" w:hAnsi="Arial" w:cs="Arial"/>
        </w:rPr>
        <w:t>Mr</w:t>
      </w:r>
      <w:r>
        <w:rPr>
          <w:rFonts w:ascii="Arial" w:hAnsi="Arial" w:cs="Arial"/>
        </w:rPr>
        <w:t xml:space="preserve"> Jiang Chun Ming (“Old Man”)(“Cousin of Mr </w:t>
      </w:r>
      <w:proofErr w:type="spellStart"/>
      <w:r>
        <w:rPr>
          <w:rFonts w:ascii="Arial" w:hAnsi="Arial" w:cs="Arial"/>
        </w:rPr>
        <w:t>Hou</w:t>
      </w:r>
      <w:proofErr w:type="spellEnd"/>
      <w:r>
        <w:rPr>
          <w:rFonts w:ascii="Arial" w:hAnsi="Arial" w:cs="Arial"/>
        </w:rPr>
        <w:t>”)</w:t>
      </w:r>
      <w:r w:rsidR="00E81EFA">
        <w:rPr>
          <w:rFonts w:ascii="Arial" w:hAnsi="Arial" w:cs="Arial"/>
        </w:rPr>
        <w:t xml:space="preserve">, he (Mr Ming), being authorised by Mr </w:t>
      </w:r>
      <w:proofErr w:type="spellStart"/>
      <w:r w:rsidR="00E81EFA">
        <w:rPr>
          <w:rFonts w:ascii="Arial" w:hAnsi="Arial" w:cs="Arial"/>
        </w:rPr>
        <w:t>Xizhong</w:t>
      </w:r>
      <w:proofErr w:type="spellEnd"/>
      <w:r w:rsidR="00E81EFA">
        <w:rPr>
          <w:rFonts w:ascii="Arial" w:hAnsi="Arial" w:cs="Arial"/>
        </w:rPr>
        <w:t xml:space="preserve"> </w:t>
      </w:r>
      <w:proofErr w:type="spellStart"/>
      <w:r w:rsidR="00E81EFA">
        <w:rPr>
          <w:rFonts w:ascii="Arial" w:hAnsi="Arial" w:cs="Arial"/>
        </w:rPr>
        <w:t>Hou</w:t>
      </w:r>
      <w:proofErr w:type="spellEnd"/>
      <w:r w:rsidR="00E81EFA">
        <w:rPr>
          <w:rFonts w:ascii="Arial" w:hAnsi="Arial" w:cs="Arial"/>
        </w:rPr>
        <w:t>, by virtue of an oral agreement entered into by and between Plaintiff (represented by Mr Ming) and Defendant (represented by Mr Jiang), authorised the transfer of ownership of the said three motor vehicles into the name of the defendant as clearly indicated in Annexure “HXC1”, “HXC2” and “HXC3”.”</w:t>
      </w:r>
    </w:p>
    <w:p w:rsidR="00E81EFA" w:rsidRDefault="00E81EFA" w:rsidP="004C7830">
      <w:pPr>
        <w:spacing w:after="0" w:line="360" w:lineRule="auto"/>
        <w:jc w:val="both"/>
        <w:rPr>
          <w:rFonts w:ascii="Arial" w:hAnsi="Arial" w:cs="Arial"/>
          <w:sz w:val="24"/>
          <w:szCs w:val="24"/>
        </w:rPr>
      </w:pPr>
    </w:p>
    <w:p w:rsidR="004C7830" w:rsidRDefault="004C7830" w:rsidP="004C7830">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Plaintiff objected to the amendment, but the court ruled as follows:</w:t>
      </w:r>
    </w:p>
    <w:p w:rsidR="004C7830" w:rsidRDefault="004C7830" w:rsidP="004C7830">
      <w:pPr>
        <w:spacing w:after="0" w:line="360" w:lineRule="auto"/>
        <w:jc w:val="both"/>
        <w:rPr>
          <w:rFonts w:ascii="Arial" w:hAnsi="Arial" w:cs="Arial"/>
          <w:sz w:val="24"/>
          <w:szCs w:val="24"/>
        </w:rPr>
      </w:pPr>
    </w:p>
    <w:p w:rsidR="004C7830" w:rsidRPr="009234CD" w:rsidRDefault="009234CD" w:rsidP="009234CD">
      <w:pPr>
        <w:spacing w:after="0" w:line="360" w:lineRule="auto"/>
        <w:ind w:left="720"/>
        <w:jc w:val="both"/>
        <w:rPr>
          <w:rFonts w:ascii="Arial" w:hAnsi="Arial" w:cs="Arial"/>
        </w:rPr>
      </w:pPr>
      <w:r>
        <w:rPr>
          <w:rFonts w:ascii="Arial" w:hAnsi="Arial" w:cs="Arial"/>
        </w:rPr>
        <w:t>‘</w:t>
      </w:r>
      <w:r w:rsidR="004C7830" w:rsidRPr="009234CD">
        <w:rPr>
          <w:rFonts w:ascii="Arial" w:hAnsi="Arial" w:cs="Arial"/>
        </w:rPr>
        <w:t>23.1</w:t>
      </w:r>
      <w:r w:rsidR="002C30B7" w:rsidRPr="009234CD">
        <w:rPr>
          <w:rFonts w:ascii="Arial" w:hAnsi="Arial" w:cs="Arial"/>
        </w:rPr>
        <w:tab/>
        <w:t>On Wednesday 9 March 2016, the Defendant</w:t>
      </w:r>
      <w:r w:rsidR="002E1356" w:rsidRPr="009234CD">
        <w:rPr>
          <w:rFonts w:ascii="Arial" w:hAnsi="Arial" w:cs="Arial"/>
        </w:rPr>
        <w:t>’s</w:t>
      </w:r>
      <w:r w:rsidR="002C30B7" w:rsidRPr="009234CD">
        <w:rPr>
          <w:rFonts w:ascii="Arial" w:hAnsi="Arial" w:cs="Arial"/>
        </w:rPr>
        <w:t xml:space="preserve"> last witness testified and was cross-examined. Defence counsel indicated that he has no re-examination. The witn</w:t>
      </w:r>
      <w:r w:rsidR="002E1356" w:rsidRPr="009234CD">
        <w:rPr>
          <w:rFonts w:ascii="Arial" w:hAnsi="Arial" w:cs="Arial"/>
        </w:rPr>
        <w:t>ess was not excused immediately.</w:t>
      </w:r>
      <w:r w:rsidR="002C30B7" w:rsidRPr="009234CD">
        <w:rPr>
          <w:rFonts w:ascii="Arial" w:hAnsi="Arial" w:cs="Arial"/>
        </w:rPr>
        <w:t xml:space="preserve"> I looked through notes and considered questions, if any, I want to put to the witness. The witness then asked my permission to say something. I allowed him. He started to explain the surrounding circumstances leading to the transfer of the vehicle</w:t>
      </w:r>
      <w:r w:rsidR="002E1356" w:rsidRPr="009234CD">
        <w:rPr>
          <w:rFonts w:ascii="Arial" w:hAnsi="Arial" w:cs="Arial"/>
        </w:rPr>
        <w:t>s</w:t>
      </w:r>
      <w:r w:rsidR="002C30B7" w:rsidRPr="009234CD">
        <w:rPr>
          <w:rFonts w:ascii="Arial" w:hAnsi="Arial" w:cs="Arial"/>
        </w:rPr>
        <w:t>. At some stage I advised that I am only required to make findings on the issues before me and stand the matter down in order to grant him the opportunity to raise and discuss matters with Defendant’s instructed counsel, Mr Brand, in order to give instructions whether he want to expand Defendant’s case to include the surrounding circumstances.</w:t>
      </w:r>
    </w:p>
    <w:p w:rsidR="002C30B7" w:rsidRPr="009234CD" w:rsidRDefault="002C30B7" w:rsidP="009234CD">
      <w:pPr>
        <w:spacing w:after="0" w:line="360" w:lineRule="auto"/>
        <w:ind w:left="720"/>
        <w:jc w:val="both"/>
        <w:rPr>
          <w:rFonts w:ascii="Arial" w:hAnsi="Arial" w:cs="Arial"/>
        </w:rPr>
      </w:pPr>
    </w:p>
    <w:p w:rsidR="002C30B7" w:rsidRPr="009234CD" w:rsidRDefault="002C30B7" w:rsidP="009234CD">
      <w:pPr>
        <w:spacing w:after="0" w:line="360" w:lineRule="auto"/>
        <w:ind w:left="720"/>
        <w:jc w:val="both"/>
        <w:rPr>
          <w:rFonts w:ascii="Arial" w:hAnsi="Arial" w:cs="Arial"/>
        </w:rPr>
      </w:pPr>
      <w:r w:rsidRPr="009234CD">
        <w:rPr>
          <w:rFonts w:ascii="Arial" w:hAnsi="Arial" w:cs="Arial"/>
        </w:rPr>
        <w:t>23.2</w:t>
      </w:r>
      <w:r w:rsidRPr="009234CD">
        <w:rPr>
          <w:rFonts w:ascii="Arial" w:hAnsi="Arial" w:cs="Arial"/>
        </w:rPr>
        <w:tab/>
        <w:t>At 14h30 when the hearing pro</w:t>
      </w:r>
      <w:r w:rsidR="00743313" w:rsidRPr="009234CD">
        <w:rPr>
          <w:rFonts w:ascii="Arial" w:hAnsi="Arial" w:cs="Arial"/>
        </w:rPr>
        <w:t>ceeded, Mr Brand applied for an</w:t>
      </w:r>
      <w:r w:rsidRPr="009234CD">
        <w:rPr>
          <w:rFonts w:ascii="Arial" w:hAnsi="Arial" w:cs="Arial"/>
        </w:rPr>
        <w:t xml:space="preserve"> amendment of sub-para 2.3 in Defendant’s plea in terms of Rule 52(9).</w:t>
      </w:r>
    </w:p>
    <w:p w:rsidR="002C30B7" w:rsidRPr="009234CD" w:rsidRDefault="002C30B7" w:rsidP="009234CD">
      <w:pPr>
        <w:spacing w:after="0" w:line="360" w:lineRule="auto"/>
        <w:ind w:left="720"/>
        <w:jc w:val="both"/>
        <w:rPr>
          <w:rFonts w:ascii="Arial" w:hAnsi="Arial" w:cs="Arial"/>
        </w:rPr>
      </w:pPr>
    </w:p>
    <w:p w:rsidR="002C30B7" w:rsidRPr="009234CD" w:rsidRDefault="002C30B7" w:rsidP="009234CD">
      <w:pPr>
        <w:spacing w:after="0" w:line="360" w:lineRule="auto"/>
        <w:ind w:left="720"/>
        <w:jc w:val="both"/>
        <w:rPr>
          <w:rFonts w:ascii="Arial" w:hAnsi="Arial" w:cs="Arial"/>
        </w:rPr>
      </w:pPr>
      <w:r w:rsidRPr="009234CD">
        <w:rPr>
          <w:rFonts w:ascii="Arial" w:hAnsi="Arial" w:cs="Arial"/>
        </w:rPr>
        <w:t>23.3</w:t>
      </w:r>
      <w:r w:rsidRPr="009234CD">
        <w:rPr>
          <w:rFonts w:ascii="Arial" w:hAnsi="Arial" w:cs="Arial"/>
        </w:rPr>
        <w:tab/>
        <w:t>Sub-paragraph 2.3 of the plea read as follows:</w:t>
      </w:r>
    </w:p>
    <w:p w:rsidR="002C30B7" w:rsidRPr="009234CD" w:rsidRDefault="002C30B7" w:rsidP="009234CD">
      <w:pPr>
        <w:spacing w:after="0" w:line="360" w:lineRule="auto"/>
        <w:ind w:left="720"/>
        <w:jc w:val="both"/>
        <w:rPr>
          <w:rFonts w:ascii="Arial" w:hAnsi="Arial" w:cs="Arial"/>
        </w:rPr>
      </w:pPr>
    </w:p>
    <w:p w:rsidR="002C30B7" w:rsidRPr="009234CD" w:rsidRDefault="002C30B7" w:rsidP="009234CD">
      <w:pPr>
        <w:spacing w:after="0" w:line="360" w:lineRule="auto"/>
        <w:ind w:left="1440"/>
        <w:jc w:val="both"/>
        <w:rPr>
          <w:rFonts w:ascii="Arial" w:hAnsi="Arial" w:cs="Arial"/>
        </w:rPr>
      </w:pPr>
      <w:r w:rsidRPr="009234CD">
        <w:rPr>
          <w:rFonts w:ascii="Arial" w:hAnsi="Arial" w:cs="Arial"/>
        </w:rPr>
        <w:t>“The Plaintiff authorised the transfer of ownership of the said three motor vehicles into the name of</w:t>
      </w:r>
      <w:r w:rsidR="00734E3B" w:rsidRPr="009234CD">
        <w:rPr>
          <w:rFonts w:ascii="Arial" w:hAnsi="Arial" w:cs="Arial"/>
        </w:rPr>
        <w:t xml:space="preserve"> Defendant as clearly indicated in Annexure “HXC1”, “HXC2” and “HXC3”.”</w:t>
      </w:r>
    </w:p>
    <w:p w:rsidR="00734E3B" w:rsidRPr="009234CD" w:rsidRDefault="00734E3B" w:rsidP="009234CD">
      <w:pPr>
        <w:spacing w:after="0" w:line="360" w:lineRule="auto"/>
        <w:ind w:left="720"/>
        <w:jc w:val="both"/>
        <w:rPr>
          <w:rFonts w:ascii="Arial" w:hAnsi="Arial" w:cs="Arial"/>
        </w:rPr>
      </w:pPr>
    </w:p>
    <w:p w:rsidR="00734E3B" w:rsidRPr="009234CD" w:rsidRDefault="00734E3B" w:rsidP="009234CD">
      <w:pPr>
        <w:spacing w:after="0" w:line="360" w:lineRule="auto"/>
        <w:ind w:left="720"/>
        <w:jc w:val="both"/>
        <w:rPr>
          <w:rFonts w:ascii="Arial" w:hAnsi="Arial" w:cs="Arial"/>
        </w:rPr>
      </w:pPr>
      <w:r w:rsidRPr="009234CD">
        <w:rPr>
          <w:rFonts w:ascii="Arial" w:hAnsi="Arial" w:cs="Arial"/>
        </w:rPr>
        <w:t>23.4</w:t>
      </w:r>
      <w:r w:rsidRPr="009234CD">
        <w:rPr>
          <w:rFonts w:ascii="Arial" w:hAnsi="Arial" w:cs="Arial"/>
        </w:rPr>
        <w:tab/>
        <w:t>Plaintiff never replicated thereto.</w:t>
      </w:r>
    </w:p>
    <w:p w:rsidR="00734E3B" w:rsidRPr="009234CD" w:rsidRDefault="00734E3B" w:rsidP="009234CD">
      <w:pPr>
        <w:spacing w:after="0" w:line="360" w:lineRule="auto"/>
        <w:ind w:left="720"/>
        <w:jc w:val="both"/>
        <w:rPr>
          <w:rFonts w:ascii="Arial" w:hAnsi="Arial" w:cs="Arial"/>
        </w:rPr>
      </w:pPr>
    </w:p>
    <w:p w:rsidR="00734E3B" w:rsidRPr="009234CD" w:rsidRDefault="00734E3B" w:rsidP="009234CD">
      <w:pPr>
        <w:spacing w:after="0" w:line="360" w:lineRule="auto"/>
        <w:ind w:left="720"/>
        <w:jc w:val="both"/>
        <w:rPr>
          <w:rFonts w:ascii="Arial" w:hAnsi="Arial" w:cs="Arial"/>
        </w:rPr>
      </w:pPr>
      <w:r w:rsidRPr="009234CD">
        <w:rPr>
          <w:rFonts w:ascii="Arial" w:hAnsi="Arial" w:cs="Arial"/>
        </w:rPr>
        <w:t>23.5</w:t>
      </w:r>
      <w:r w:rsidRPr="009234CD">
        <w:rPr>
          <w:rFonts w:ascii="Arial" w:hAnsi="Arial" w:cs="Arial"/>
        </w:rPr>
        <w:tab/>
        <w:t>On 3 September 2015, the witness, Mr Jiang’s witness statement was signed by him and filed by the Defendant’s attorneys.</w:t>
      </w:r>
    </w:p>
    <w:p w:rsidR="00734E3B" w:rsidRPr="009234CD" w:rsidRDefault="00734E3B" w:rsidP="009234CD">
      <w:pPr>
        <w:spacing w:after="0" w:line="360" w:lineRule="auto"/>
        <w:ind w:left="720"/>
        <w:jc w:val="both"/>
        <w:rPr>
          <w:rFonts w:ascii="Arial" w:hAnsi="Arial" w:cs="Arial"/>
        </w:rPr>
      </w:pPr>
    </w:p>
    <w:p w:rsidR="00734E3B" w:rsidRPr="009234CD" w:rsidRDefault="00734E3B" w:rsidP="009234CD">
      <w:pPr>
        <w:spacing w:after="0" w:line="360" w:lineRule="auto"/>
        <w:ind w:left="720"/>
        <w:jc w:val="both"/>
        <w:rPr>
          <w:rFonts w:ascii="Arial" w:hAnsi="Arial" w:cs="Arial"/>
        </w:rPr>
      </w:pPr>
      <w:r w:rsidRPr="009234CD">
        <w:rPr>
          <w:rFonts w:ascii="Arial" w:hAnsi="Arial" w:cs="Arial"/>
        </w:rPr>
        <w:t>23.6</w:t>
      </w:r>
      <w:r w:rsidRPr="009234CD">
        <w:rPr>
          <w:rFonts w:ascii="Arial" w:hAnsi="Arial" w:cs="Arial"/>
        </w:rPr>
        <w:tab/>
        <w:t>Certain portions therein, and specifically portions of paragraphs 3, 4, 6 and 8, were objected to by the counsel for the Plaintiff on 9 March 2016. These objections were foreshadowed by a letter from the Plaintiff’s attorneys on 18 February 2016.</w:t>
      </w:r>
    </w:p>
    <w:p w:rsidR="00734E3B" w:rsidRPr="009234CD" w:rsidRDefault="00734E3B" w:rsidP="009234CD">
      <w:pPr>
        <w:spacing w:after="0" w:line="360" w:lineRule="auto"/>
        <w:ind w:left="720"/>
        <w:jc w:val="both"/>
        <w:rPr>
          <w:rFonts w:ascii="Arial" w:hAnsi="Arial" w:cs="Arial"/>
        </w:rPr>
      </w:pPr>
    </w:p>
    <w:p w:rsidR="00734E3B" w:rsidRPr="009234CD" w:rsidRDefault="00734E3B" w:rsidP="009234CD">
      <w:pPr>
        <w:spacing w:after="0" w:line="360" w:lineRule="auto"/>
        <w:ind w:left="720"/>
        <w:jc w:val="both"/>
        <w:rPr>
          <w:rFonts w:ascii="Arial" w:hAnsi="Arial" w:cs="Arial"/>
        </w:rPr>
      </w:pPr>
      <w:r w:rsidRPr="009234CD">
        <w:rPr>
          <w:rFonts w:ascii="Arial" w:hAnsi="Arial" w:cs="Arial"/>
        </w:rPr>
        <w:t>23.7</w:t>
      </w:r>
      <w:r w:rsidRPr="009234CD">
        <w:rPr>
          <w:rFonts w:ascii="Arial" w:hAnsi="Arial" w:cs="Arial"/>
        </w:rPr>
        <w:tab/>
      </w:r>
      <w:r w:rsidR="002E1356" w:rsidRPr="009234CD">
        <w:rPr>
          <w:rFonts w:ascii="Arial" w:hAnsi="Arial" w:cs="Arial"/>
        </w:rPr>
        <w:t>O</w:t>
      </w:r>
      <w:r w:rsidR="002805E3" w:rsidRPr="009234CD">
        <w:rPr>
          <w:rFonts w:ascii="Arial" w:hAnsi="Arial" w:cs="Arial"/>
        </w:rPr>
        <w:t>n 17 September 2015 a draft pre-trial order was filed by the parties. Duly signed by their representatives. Under issues of fact to be resolved at the trial, sub-paragraph 1.2, an ostensibly agreed issue was “Whether the defendant is the owner of the vehicles by virtue of the agreement entered into between the defendant and the plaintiff.”</w:t>
      </w:r>
    </w:p>
    <w:p w:rsidR="009334F9" w:rsidRPr="009234CD" w:rsidRDefault="009334F9" w:rsidP="009234CD">
      <w:pPr>
        <w:spacing w:after="0" w:line="360" w:lineRule="auto"/>
        <w:ind w:left="720"/>
        <w:jc w:val="both"/>
        <w:rPr>
          <w:rFonts w:ascii="Arial" w:hAnsi="Arial" w:cs="Arial"/>
        </w:rPr>
      </w:pPr>
    </w:p>
    <w:p w:rsidR="009334F9" w:rsidRPr="009234CD" w:rsidRDefault="009334F9" w:rsidP="009234CD">
      <w:pPr>
        <w:spacing w:after="0" w:line="360" w:lineRule="auto"/>
        <w:ind w:left="720"/>
        <w:jc w:val="both"/>
        <w:rPr>
          <w:rFonts w:ascii="Arial" w:hAnsi="Arial" w:cs="Arial"/>
        </w:rPr>
      </w:pPr>
      <w:r w:rsidRPr="009234CD">
        <w:rPr>
          <w:rFonts w:ascii="Arial" w:hAnsi="Arial" w:cs="Arial"/>
        </w:rPr>
        <w:t>23.8</w:t>
      </w:r>
      <w:r w:rsidRPr="009234CD">
        <w:rPr>
          <w:rFonts w:ascii="Arial" w:hAnsi="Arial" w:cs="Arial"/>
        </w:rPr>
        <w:tab/>
        <w:t>Rule 26 regulates and provides for a pre-trial conference and order. Rule 26(10) provides that issues and disputes not set out in the pre-trial order</w:t>
      </w:r>
      <w:r w:rsidR="00C63449" w:rsidRPr="009234CD">
        <w:rPr>
          <w:rFonts w:ascii="Arial" w:hAnsi="Arial" w:cs="Arial"/>
        </w:rPr>
        <w:t xml:space="preserve"> will not be available to the parties at the trial, except with leave of the managing judge or court granted on good cause shown.</w:t>
      </w:r>
    </w:p>
    <w:p w:rsidR="00C63449" w:rsidRPr="009234CD" w:rsidRDefault="00C63449" w:rsidP="009234CD">
      <w:pPr>
        <w:spacing w:after="0" w:line="360" w:lineRule="auto"/>
        <w:ind w:left="720"/>
        <w:jc w:val="both"/>
        <w:rPr>
          <w:rFonts w:ascii="Arial" w:hAnsi="Arial" w:cs="Arial"/>
        </w:rPr>
      </w:pPr>
    </w:p>
    <w:p w:rsidR="00C63449" w:rsidRPr="009234CD" w:rsidRDefault="00C63449" w:rsidP="009234CD">
      <w:pPr>
        <w:spacing w:after="0" w:line="360" w:lineRule="auto"/>
        <w:ind w:left="720"/>
        <w:jc w:val="both"/>
        <w:rPr>
          <w:rFonts w:ascii="Arial" w:hAnsi="Arial" w:cs="Arial"/>
        </w:rPr>
      </w:pPr>
      <w:r w:rsidRPr="009234CD">
        <w:rPr>
          <w:rFonts w:ascii="Arial" w:hAnsi="Arial" w:cs="Arial"/>
        </w:rPr>
        <w:t>23.9</w:t>
      </w:r>
      <w:r w:rsidRPr="009234CD">
        <w:rPr>
          <w:rFonts w:ascii="Arial" w:hAnsi="Arial" w:cs="Arial"/>
        </w:rPr>
        <w:tab/>
        <w:t xml:space="preserve">Plaintiff was aware at all relevant times from early September 2015 that Defendant intends to rely on a separation agreement between Plaintiff’s Mr </w:t>
      </w:r>
      <w:proofErr w:type="spellStart"/>
      <w:r w:rsidRPr="009234CD">
        <w:rPr>
          <w:rFonts w:ascii="Arial" w:hAnsi="Arial" w:cs="Arial"/>
        </w:rPr>
        <w:t>Hou</w:t>
      </w:r>
      <w:proofErr w:type="spellEnd"/>
      <w:r w:rsidRPr="009234CD">
        <w:rPr>
          <w:rFonts w:ascii="Arial" w:hAnsi="Arial" w:cs="Arial"/>
        </w:rPr>
        <w:t xml:space="preserve"> and Defendant’s Mr Jiang. Moreover, Plaintiff was aware from at least the beginning of June 2015 (Defendant’s plea being filed on 29 May 2015), that Defendant relies on authorisation by Plaintiff to transfer the 3 vehicles.</w:t>
      </w:r>
    </w:p>
    <w:p w:rsidR="00C63449" w:rsidRPr="009234CD" w:rsidRDefault="00C63449" w:rsidP="009234CD">
      <w:pPr>
        <w:spacing w:after="0" w:line="360" w:lineRule="auto"/>
        <w:ind w:left="720"/>
        <w:jc w:val="both"/>
        <w:rPr>
          <w:rFonts w:ascii="Arial" w:hAnsi="Arial" w:cs="Arial"/>
        </w:rPr>
      </w:pPr>
    </w:p>
    <w:p w:rsidR="00C63449" w:rsidRPr="009234CD" w:rsidRDefault="00C63449" w:rsidP="009234CD">
      <w:pPr>
        <w:spacing w:after="0" w:line="360" w:lineRule="auto"/>
        <w:ind w:left="720"/>
        <w:jc w:val="both"/>
        <w:rPr>
          <w:rFonts w:ascii="Arial" w:hAnsi="Arial" w:cs="Arial"/>
        </w:rPr>
      </w:pPr>
      <w:r w:rsidRPr="009234CD">
        <w:rPr>
          <w:rFonts w:ascii="Arial" w:hAnsi="Arial" w:cs="Arial"/>
        </w:rPr>
        <w:t>23.10</w:t>
      </w:r>
      <w:r w:rsidRPr="009234CD">
        <w:rPr>
          <w:rFonts w:ascii="Arial" w:hAnsi="Arial" w:cs="Arial"/>
        </w:rPr>
        <w:tab/>
        <w:t xml:space="preserve">Plaintiff did not take any timeous exception to the plea of the Defendant on </w:t>
      </w:r>
      <w:proofErr w:type="gramStart"/>
      <w:r w:rsidRPr="009234CD">
        <w:rPr>
          <w:rFonts w:ascii="Arial" w:hAnsi="Arial" w:cs="Arial"/>
        </w:rPr>
        <w:t>either vague and</w:t>
      </w:r>
      <w:proofErr w:type="gramEnd"/>
      <w:r w:rsidRPr="009234CD">
        <w:rPr>
          <w:rFonts w:ascii="Arial" w:hAnsi="Arial" w:cs="Arial"/>
        </w:rPr>
        <w:t xml:space="preserve"> embarrassing grounds, nor that it does not disclose a triable cause of action.</w:t>
      </w:r>
    </w:p>
    <w:p w:rsidR="003E622B" w:rsidRPr="009234CD" w:rsidRDefault="003E622B" w:rsidP="009234CD">
      <w:pPr>
        <w:spacing w:after="0" w:line="360" w:lineRule="auto"/>
        <w:ind w:left="720"/>
        <w:jc w:val="both"/>
        <w:rPr>
          <w:rFonts w:ascii="Arial" w:hAnsi="Arial" w:cs="Arial"/>
        </w:rPr>
      </w:pPr>
    </w:p>
    <w:p w:rsidR="003E622B" w:rsidRPr="009234CD" w:rsidRDefault="003E622B" w:rsidP="009234CD">
      <w:pPr>
        <w:spacing w:after="0" w:line="360" w:lineRule="auto"/>
        <w:ind w:left="720"/>
        <w:jc w:val="both"/>
        <w:rPr>
          <w:rFonts w:ascii="Arial" w:hAnsi="Arial" w:cs="Arial"/>
        </w:rPr>
      </w:pPr>
      <w:r w:rsidRPr="009234CD">
        <w:rPr>
          <w:rFonts w:ascii="Arial" w:hAnsi="Arial" w:cs="Arial"/>
        </w:rPr>
        <w:t>23.11</w:t>
      </w:r>
      <w:r w:rsidRPr="009234CD">
        <w:rPr>
          <w:rFonts w:ascii="Arial" w:hAnsi="Arial" w:cs="Arial"/>
        </w:rPr>
        <w:tab/>
        <w:t>This matter commenced on 13 February 2014. Pleadings were closed by the middle June 2015.</w:t>
      </w:r>
    </w:p>
    <w:p w:rsidR="003E622B" w:rsidRPr="009234CD" w:rsidRDefault="003E622B" w:rsidP="009234CD">
      <w:pPr>
        <w:spacing w:after="0" w:line="360" w:lineRule="auto"/>
        <w:ind w:left="720"/>
        <w:jc w:val="both"/>
        <w:rPr>
          <w:rFonts w:ascii="Arial" w:hAnsi="Arial" w:cs="Arial"/>
        </w:rPr>
      </w:pPr>
    </w:p>
    <w:p w:rsidR="003E622B" w:rsidRPr="009234CD" w:rsidRDefault="003E622B" w:rsidP="009234CD">
      <w:pPr>
        <w:spacing w:after="0" w:line="360" w:lineRule="auto"/>
        <w:ind w:left="720"/>
        <w:jc w:val="both"/>
        <w:rPr>
          <w:rFonts w:ascii="Arial" w:hAnsi="Arial" w:cs="Arial"/>
        </w:rPr>
      </w:pPr>
      <w:r w:rsidRPr="009234CD">
        <w:rPr>
          <w:rFonts w:ascii="Arial" w:hAnsi="Arial" w:cs="Arial"/>
        </w:rPr>
        <w:t>23.12</w:t>
      </w:r>
      <w:r w:rsidRPr="009234CD">
        <w:rPr>
          <w:rFonts w:ascii="Arial" w:hAnsi="Arial" w:cs="Arial"/>
        </w:rPr>
        <w:tab/>
        <w:t>Paging through the court file I have no reason to be overly impressed by any of the involved legal practitioners</w:t>
      </w:r>
      <w:r w:rsidR="00F836D8" w:rsidRPr="009234CD">
        <w:rPr>
          <w:rFonts w:ascii="Arial" w:hAnsi="Arial" w:cs="Arial"/>
        </w:rPr>
        <w:t xml:space="preserve"> diligence and promptness.</w:t>
      </w:r>
    </w:p>
    <w:p w:rsidR="00F836D8" w:rsidRPr="009234CD" w:rsidRDefault="00F836D8" w:rsidP="009234CD">
      <w:pPr>
        <w:spacing w:after="0" w:line="360" w:lineRule="auto"/>
        <w:ind w:left="720"/>
        <w:jc w:val="both"/>
        <w:rPr>
          <w:rFonts w:ascii="Arial" w:hAnsi="Arial" w:cs="Arial"/>
        </w:rPr>
      </w:pPr>
    </w:p>
    <w:p w:rsidR="00F836D8" w:rsidRPr="009234CD" w:rsidRDefault="00F836D8" w:rsidP="009234CD">
      <w:pPr>
        <w:spacing w:after="0" w:line="360" w:lineRule="auto"/>
        <w:ind w:left="720"/>
        <w:jc w:val="both"/>
        <w:rPr>
          <w:rFonts w:ascii="Arial" w:hAnsi="Arial" w:cs="Arial"/>
        </w:rPr>
      </w:pPr>
      <w:r w:rsidRPr="009234CD">
        <w:rPr>
          <w:rFonts w:ascii="Arial" w:hAnsi="Arial" w:cs="Arial"/>
        </w:rPr>
        <w:t>23.13</w:t>
      </w:r>
      <w:r w:rsidRPr="009234CD">
        <w:rPr>
          <w:rFonts w:ascii="Arial" w:hAnsi="Arial" w:cs="Arial"/>
        </w:rPr>
        <w:tab/>
        <w:t>When this trial commenced, I ruled that the Defendant should adduce evidence first.</w:t>
      </w:r>
    </w:p>
    <w:p w:rsidR="00F836D8" w:rsidRPr="009234CD" w:rsidRDefault="00F836D8" w:rsidP="009234CD">
      <w:pPr>
        <w:spacing w:after="0" w:line="360" w:lineRule="auto"/>
        <w:ind w:left="720"/>
        <w:jc w:val="both"/>
        <w:rPr>
          <w:rFonts w:ascii="Arial" w:hAnsi="Arial" w:cs="Arial"/>
        </w:rPr>
      </w:pPr>
    </w:p>
    <w:p w:rsidR="00F836D8" w:rsidRPr="009234CD" w:rsidRDefault="00F836D8" w:rsidP="009234CD">
      <w:pPr>
        <w:spacing w:after="0" w:line="360" w:lineRule="auto"/>
        <w:ind w:left="720"/>
        <w:jc w:val="both"/>
        <w:rPr>
          <w:rFonts w:ascii="Arial" w:hAnsi="Arial" w:cs="Arial"/>
        </w:rPr>
      </w:pPr>
      <w:r w:rsidRPr="009234CD">
        <w:rPr>
          <w:rFonts w:ascii="Arial" w:hAnsi="Arial" w:cs="Arial"/>
        </w:rPr>
        <w:t>23.14</w:t>
      </w:r>
      <w:r w:rsidRPr="009234CD">
        <w:rPr>
          <w:rFonts w:ascii="Arial" w:hAnsi="Arial" w:cs="Arial"/>
        </w:rPr>
        <w:tab/>
        <w:t>Plaintiff could listen and cross-examine first. Defendant could not sprang surprises on Plaintiff which Plaintiff would not be able to address by way of objection or cross-examination.</w:t>
      </w:r>
    </w:p>
    <w:p w:rsidR="00AB77E4" w:rsidRPr="009234CD" w:rsidRDefault="00AB77E4" w:rsidP="009234CD">
      <w:pPr>
        <w:spacing w:after="0" w:line="360" w:lineRule="auto"/>
        <w:ind w:left="720"/>
        <w:jc w:val="both"/>
        <w:rPr>
          <w:rFonts w:ascii="Arial" w:hAnsi="Arial" w:cs="Arial"/>
        </w:rPr>
      </w:pPr>
    </w:p>
    <w:p w:rsidR="00AB77E4" w:rsidRPr="009234CD" w:rsidRDefault="00AB77E4" w:rsidP="009234CD">
      <w:pPr>
        <w:spacing w:after="0" w:line="360" w:lineRule="auto"/>
        <w:ind w:left="720"/>
        <w:jc w:val="both"/>
        <w:rPr>
          <w:rFonts w:ascii="Arial" w:hAnsi="Arial" w:cs="Arial"/>
        </w:rPr>
      </w:pPr>
      <w:r w:rsidRPr="009234CD">
        <w:rPr>
          <w:rFonts w:ascii="Arial" w:hAnsi="Arial" w:cs="Arial"/>
        </w:rPr>
        <w:t>23.15</w:t>
      </w:r>
      <w:r w:rsidRPr="009234CD">
        <w:rPr>
          <w:rFonts w:ascii="Arial" w:hAnsi="Arial" w:cs="Arial"/>
        </w:rPr>
        <w:tab/>
        <w:t xml:space="preserve">I refer to inter alia Rule 1(3) and (4) which I have considered with </w:t>
      </w:r>
      <w:r w:rsidR="002E1356" w:rsidRPr="009234CD">
        <w:rPr>
          <w:rFonts w:ascii="Arial" w:hAnsi="Arial" w:cs="Arial"/>
        </w:rPr>
        <w:t xml:space="preserve">the </w:t>
      </w:r>
      <w:r w:rsidRPr="009234CD">
        <w:rPr>
          <w:rFonts w:ascii="Arial" w:hAnsi="Arial" w:cs="Arial"/>
        </w:rPr>
        <w:t>relevant case management rules and Rule 52(9)</w:t>
      </w:r>
      <w:r w:rsidR="002E1356" w:rsidRPr="009234CD">
        <w:rPr>
          <w:rFonts w:ascii="Arial" w:hAnsi="Arial" w:cs="Arial"/>
        </w:rPr>
        <w:t xml:space="preserve"> of the High Court Rules</w:t>
      </w:r>
      <w:r w:rsidRPr="009234CD">
        <w:rPr>
          <w:rFonts w:ascii="Arial" w:hAnsi="Arial" w:cs="Arial"/>
        </w:rPr>
        <w:t>.</w:t>
      </w:r>
    </w:p>
    <w:p w:rsidR="00AB77E4" w:rsidRPr="009234CD" w:rsidRDefault="00AB77E4" w:rsidP="009234CD">
      <w:pPr>
        <w:spacing w:after="0" w:line="360" w:lineRule="auto"/>
        <w:ind w:left="720"/>
        <w:jc w:val="both"/>
        <w:rPr>
          <w:rFonts w:ascii="Arial" w:hAnsi="Arial" w:cs="Arial"/>
        </w:rPr>
      </w:pPr>
    </w:p>
    <w:p w:rsidR="00AB77E4" w:rsidRPr="009234CD" w:rsidRDefault="00AB77E4" w:rsidP="009234CD">
      <w:pPr>
        <w:spacing w:after="0" w:line="360" w:lineRule="auto"/>
        <w:ind w:left="720"/>
        <w:jc w:val="both"/>
        <w:rPr>
          <w:rFonts w:ascii="Arial" w:hAnsi="Arial" w:cs="Arial"/>
        </w:rPr>
      </w:pPr>
      <w:r w:rsidRPr="009234CD">
        <w:rPr>
          <w:rFonts w:ascii="Arial" w:hAnsi="Arial" w:cs="Arial"/>
        </w:rPr>
        <w:t>23.16</w:t>
      </w:r>
      <w:r w:rsidRPr="009234CD">
        <w:rPr>
          <w:rFonts w:ascii="Arial" w:hAnsi="Arial" w:cs="Arial"/>
        </w:rPr>
        <w:tab/>
        <w:t xml:space="preserve">Although the insertion of the phrase “being duly represented by Mr Jiang Chun Ming (“Old Man”)(“Cousin of Mr </w:t>
      </w:r>
      <w:proofErr w:type="spellStart"/>
      <w:r w:rsidRPr="009234CD">
        <w:rPr>
          <w:rFonts w:ascii="Arial" w:hAnsi="Arial" w:cs="Arial"/>
        </w:rPr>
        <w:t>Hou</w:t>
      </w:r>
      <w:proofErr w:type="spellEnd"/>
      <w:r w:rsidRPr="009234CD">
        <w:rPr>
          <w:rFonts w:ascii="Arial" w:hAnsi="Arial" w:cs="Arial"/>
        </w:rPr>
        <w:t xml:space="preserve">”), he (Mr Ming), being authorized by Mr </w:t>
      </w:r>
      <w:proofErr w:type="spellStart"/>
      <w:r w:rsidRPr="009234CD">
        <w:rPr>
          <w:rFonts w:ascii="Arial" w:hAnsi="Arial" w:cs="Arial"/>
        </w:rPr>
        <w:t>Xizhong</w:t>
      </w:r>
      <w:proofErr w:type="spellEnd"/>
      <w:r w:rsidRPr="009234CD">
        <w:rPr>
          <w:rFonts w:ascii="Arial" w:hAnsi="Arial" w:cs="Arial"/>
        </w:rPr>
        <w:t xml:space="preserve"> </w:t>
      </w:r>
      <w:proofErr w:type="spellStart"/>
      <w:r w:rsidRPr="009234CD">
        <w:rPr>
          <w:rFonts w:ascii="Arial" w:hAnsi="Arial" w:cs="Arial"/>
        </w:rPr>
        <w:t>Hou</w:t>
      </w:r>
      <w:proofErr w:type="spellEnd"/>
      <w:r w:rsidRPr="009234CD">
        <w:rPr>
          <w:rFonts w:ascii="Arial" w:hAnsi="Arial" w:cs="Arial"/>
        </w:rPr>
        <w:t>, by virtue of an oral agreement entered into by and between Plaintiff (represented by Mr Ming) and Defendant (represented by Mr Jiang), between the words “The Plaintiff</w:t>
      </w:r>
      <w:r w:rsidR="002E1356" w:rsidRPr="009234CD">
        <w:rPr>
          <w:rFonts w:ascii="Arial" w:hAnsi="Arial" w:cs="Arial"/>
        </w:rPr>
        <w:t>”</w:t>
      </w:r>
      <w:r w:rsidRPr="009234CD">
        <w:rPr>
          <w:rFonts w:ascii="Arial" w:hAnsi="Arial" w:cs="Arial"/>
        </w:rPr>
        <w:t xml:space="preserve"> and “authorised the transfer …” in sub-paragraph 2.3, is inelegant in my view, the Court allows the amendment.</w:t>
      </w:r>
    </w:p>
    <w:p w:rsidR="00EC1603" w:rsidRPr="009234CD" w:rsidRDefault="00EC1603" w:rsidP="009234CD">
      <w:pPr>
        <w:spacing w:after="0" w:line="360" w:lineRule="auto"/>
        <w:ind w:left="720"/>
        <w:jc w:val="both"/>
        <w:rPr>
          <w:rFonts w:ascii="Arial" w:hAnsi="Arial" w:cs="Arial"/>
        </w:rPr>
      </w:pPr>
    </w:p>
    <w:p w:rsidR="00EC1603" w:rsidRPr="009234CD" w:rsidRDefault="00EC1603" w:rsidP="009234CD">
      <w:pPr>
        <w:spacing w:after="0" w:line="360" w:lineRule="auto"/>
        <w:ind w:left="720"/>
        <w:jc w:val="both"/>
        <w:rPr>
          <w:rFonts w:ascii="Arial" w:hAnsi="Arial" w:cs="Arial"/>
        </w:rPr>
      </w:pPr>
      <w:r w:rsidRPr="009234CD">
        <w:rPr>
          <w:rFonts w:ascii="Arial" w:hAnsi="Arial" w:cs="Arial"/>
        </w:rPr>
        <w:t>23.17</w:t>
      </w:r>
      <w:r w:rsidRPr="009234CD">
        <w:rPr>
          <w:rFonts w:ascii="Arial" w:hAnsi="Arial" w:cs="Arial"/>
        </w:rPr>
        <w:tab/>
        <w:t>I am unimpressed with the assertions of surprise, new case, whole new ball game, prejudice and the like.</w:t>
      </w:r>
    </w:p>
    <w:p w:rsidR="00EC1603" w:rsidRPr="009234CD" w:rsidRDefault="00EC1603" w:rsidP="009234CD">
      <w:pPr>
        <w:spacing w:after="0" w:line="360" w:lineRule="auto"/>
        <w:ind w:left="720"/>
        <w:jc w:val="both"/>
        <w:rPr>
          <w:rFonts w:ascii="Arial" w:hAnsi="Arial" w:cs="Arial"/>
        </w:rPr>
      </w:pPr>
    </w:p>
    <w:p w:rsidR="00EC1603" w:rsidRPr="009234CD" w:rsidRDefault="00EC1603" w:rsidP="009234CD">
      <w:pPr>
        <w:spacing w:after="0" w:line="360" w:lineRule="auto"/>
        <w:ind w:left="720"/>
        <w:jc w:val="both"/>
        <w:rPr>
          <w:rFonts w:ascii="Arial" w:hAnsi="Arial" w:cs="Arial"/>
        </w:rPr>
      </w:pPr>
      <w:r w:rsidRPr="009234CD">
        <w:rPr>
          <w:rFonts w:ascii="Arial" w:hAnsi="Arial" w:cs="Arial"/>
        </w:rPr>
        <w:t>23.18</w:t>
      </w:r>
      <w:r w:rsidRPr="009234CD">
        <w:rPr>
          <w:rFonts w:ascii="Arial" w:hAnsi="Arial" w:cs="Arial"/>
        </w:rPr>
        <w:tab/>
        <w:t xml:space="preserve">Mr Jiang shall be led by Mr Brand to substantiate the addition and Plaintiff’s </w:t>
      </w:r>
      <w:r w:rsidR="002E1356" w:rsidRPr="009234CD">
        <w:rPr>
          <w:rFonts w:ascii="Arial" w:hAnsi="Arial" w:cs="Arial"/>
        </w:rPr>
        <w:t xml:space="preserve">              </w:t>
      </w:r>
      <w:r w:rsidRPr="009234CD">
        <w:rPr>
          <w:rFonts w:ascii="Arial" w:hAnsi="Arial" w:cs="Arial"/>
        </w:rPr>
        <w:t>Mr Barnard is entitle</w:t>
      </w:r>
      <w:r w:rsidR="002E1356" w:rsidRPr="009234CD">
        <w:rPr>
          <w:rFonts w:ascii="Arial" w:hAnsi="Arial" w:cs="Arial"/>
        </w:rPr>
        <w:t>d</w:t>
      </w:r>
      <w:r w:rsidRPr="009234CD">
        <w:rPr>
          <w:rFonts w:ascii="Arial" w:hAnsi="Arial" w:cs="Arial"/>
        </w:rPr>
        <w:t xml:space="preserve"> to cross-examine thereon. Mr </w:t>
      </w:r>
      <w:proofErr w:type="spellStart"/>
      <w:r w:rsidRPr="009234CD">
        <w:rPr>
          <w:rFonts w:ascii="Arial" w:hAnsi="Arial" w:cs="Arial"/>
        </w:rPr>
        <w:t>Hou</w:t>
      </w:r>
      <w:proofErr w:type="spellEnd"/>
      <w:r w:rsidRPr="009234CD">
        <w:rPr>
          <w:rFonts w:ascii="Arial" w:hAnsi="Arial" w:cs="Arial"/>
        </w:rPr>
        <w:t xml:space="preserve"> is present to supply instruction</w:t>
      </w:r>
      <w:r w:rsidR="002E1356" w:rsidRPr="009234CD">
        <w:rPr>
          <w:rFonts w:ascii="Arial" w:hAnsi="Arial" w:cs="Arial"/>
        </w:rPr>
        <w:t>s</w:t>
      </w:r>
      <w:r w:rsidRPr="009234CD">
        <w:rPr>
          <w:rFonts w:ascii="Arial" w:hAnsi="Arial" w:cs="Arial"/>
        </w:rPr>
        <w:t>.</w:t>
      </w:r>
    </w:p>
    <w:p w:rsidR="00EC1603" w:rsidRPr="009234CD" w:rsidRDefault="00EC1603" w:rsidP="009234CD">
      <w:pPr>
        <w:spacing w:after="0" w:line="360" w:lineRule="auto"/>
        <w:ind w:left="720"/>
        <w:jc w:val="both"/>
        <w:rPr>
          <w:rFonts w:ascii="Arial" w:hAnsi="Arial" w:cs="Arial"/>
        </w:rPr>
      </w:pPr>
    </w:p>
    <w:p w:rsidR="00EC1603" w:rsidRPr="009234CD" w:rsidRDefault="00EC1603" w:rsidP="009234CD">
      <w:pPr>
        <w:spacing w:after="0" w:line="360" w:lineRule="auto"/>
        <w:ind w:left="720"/>
        <w:jc w:val="both"/>
        <w:rPr>
          <w:rFonts w:ascii="Arial" w:hAnsi="Arial" w:cs="Arial"/>
        </w:rPr>
      </w:pPr>
      <w:r w:rsidRPr="009234CD">
        <w:rPr>
          <w:rFonts w:ascii="Arial" w:hAnsi="Arial" w:cs="Arial"/>
        </w:rPr>
        <w:t>23.19</w:t>
      </w:r>
      <w:r w:rsidRPr="009234CD">
        <w:rPr>
          <w:rFonts w:ascii="Arial" w:hAnsi="Arial" w:cs="Arial"/>
        </w:rPr>
        <w:tab/>
        <w:t>It is not for the Plaintiff to rely on its own remissness and inaction and pretend prejudice.</w:t>
      </w:r>
    </w:p>
    <w:p w:rsidR="00EC1603" w:rsidRPr="009234CD" w:rsidRDefault="00EC1603" w:rsidP="009234CD">
      <w:pPr>
        <w:spacing w:after="0" w:line="360" w:lineRule="auto"/>
        <w:ind w:left="720"/>
        <w:jc w:val="both"/>
        <w:rPr>
          <w:rFonts w:ascii="Arial" w:hAnsi="Arial" w:cs="Arial"/>
        </w:rPr>
      </w:pPr>
    </w:p>
    <w:p w:rsidR="00EC1603" w:rsidRPr="009234CD" w:rsidRDefault="00EC1603" w:rsidP="009234CD">
      <w:pPr>
        <w:spacing w:after="0" w:line="360" w:lineRule="auto"/>
        <w:ind w:left="720"/>
        <w:jc w:val="both"/>
        <w:rPr>
          <w:rFonts w:ascii="Arial" w:hAnsi="Arial" w:cs="Arial"/>
        </w:rPr>
      </w:pPr>
      <w:r w:rsidRPr="009234CD">
        <w:rPr>
          <w:rFonts w:ascii="Arial" w:hAnsi="Arial" w:cs="Arial"/>
        </w:rPr>
        <w:t>23.20</w:t>
      </w:r>
      <w:r w:rsidRPr="009234CD">
        <w:rPr>
          <w:rFonts w:ascii="Arial" w:hAnsi="Arial" w:cs="Arial"/>
        </w:rPr>
        <w:tab/>
        <w:t xml:space="preserve">Until now I could not hear a denial of the </w:t>
      </w:r>
      <w:r w:rsidR="002E1356" w:rsidRPr="009234CD">
        <w:rPr>
          <w:rFonts w:ascii="Arial" w:hAnsi="Arial" w:cs="Arial"/>
        </w:rPr>
        <w:t>“</w:t>
      </w:r>
      <w:r w:rsidRPr="009234CD">
        <w:rPr>
          <w:rFonts w:ascii="Arial" w:hAnsi="Arial" w:cs="Arial"/>
        </w:rPr>
        <w:t>separation agreement</w:t>
      </w:r>
      <w:r w:rsidR="002E1356" w:rsidRPr="009234CD">
        <w:rPr>
          <w:rFonts w:ascii="Arial" w:hAnsi="Arial" w:cs="Arial"/>
        </w:rPr>
        <w:t>”</w:t>
      </w:r>
      <w:r w:rsidRPr="009234CD">
        <w:rPr>
          <w:rFonts w:ascii="Arial" w:hAnsi="Arial" w:cs="Arial"/>
        </w:rPr>
        <w:t xml:space="preserve"> between the two main </w:t>
      </w:r>
      <w:r w:rsidR="000C0286" w:rsidRPr="009234CD">
        <w:rPr>
          <w:rFonts w:ascii="Arial" w:hAnsi="Arial" w:cs="Arial"/>
        </w:rPr>
        <w:t>role</w:t>
      </w:r>
      <w:r w:rsidRPr="009234CD">
        <w:rPr>
          <w:rFonts w:ascii="Arial" w:hAnsi="Arial" w:cs="Arial"/>
        </w:rPr>
        <w:t xml:space="preserve"> players.</w:t>
      </w:r>
    </w:p>
    <w:p w:rsidR="00EC1603" w:rsidRPr="009234CD" w:rsidRDefault="00EC1603" w:rsidP="009234CD">
      <w:pPr>
        <w:spacing w:after="0" w:line="360" w:lineRule="auto"/>
        <w:ind w:left="720"/>
        <w:jc w:val="both"/>
        <w:rPr>
          <w:rFonts w:ascii="Arial" w:hAnsi="Arial" w:cs="Arial"/>
        </w:rPr>
      </w:pPr>
    </w:p>
    <w:p w:rsidR="00EC1603" w:rsidRPr="009234CD" w:rsidRDefault="00EC1603" w:rsidP="009234CD">
      <w:pPr>
        <w:spacing w:after="0" w:line="360" w:lineRule="auto"/>
        <w:ind w:left="720"/>
        <w:jc w:val="both"/>
        <w:rPr>
          <w:rFonts w:ascii="Arial" w:hAnsi="Arial" w:cs="Arial"/>
        </w:rPr>
      </w:pPr>
      <w:r w:rsidRPr="009234CD">
        <w:rPr>
          <w:rFonts w:ascii="Arial" w:hAnsi="Arial" w:cs="Arial"/>
        </w:rPr>
        <w:t>23.21</w:t>
      </w:r>
      <w:r w:rsidRPr="009234CD">
        <w:rPr>
          <w:rFonts w:ascii="Arial" w:hAnsi="Arial" w:cs="Arial"/>
        </w:rPr>
        <w:tab/>
        <w:t>Although not pleaded, the when and the where of the agreement are obvious.</w:t>
      </w:r>
    </w:p>
    <w:p w:rsidR="000C0286" w:rsidRPr="009234CD" w:rsidRDefault="000C0286" w:rsidP="009234CD">
      <w:pPr>
        <w:spacing w:after="0" w:line="360" w:lineRule="auto"/>
        <w:ind w:left="720"/>
        <w:jc w:val="both"/>
        <w:rPr>
          <w:rFonts w:ascii="Arial" w:hAnsi="Arial" w:cs="Arial"/>
        </w:rPr>
      </w:pPr>
    </w:p>
    <w:p w:rsidR="000C0286" w:rsidRPr="009234CD" w:rsidRDefault="000C0286" w:rsidP="009234CD">
      <w:pPr>
        <w:spacing w:after="0" w:line="360" w:lineRule="auto"/>
        <w:ind w:left="720"/>
        <w:jc w:val="both"/>
        <w:rPr>
          <w:rFonts w:ascii="Arial" w:hAnsi="Arial" w:cs="Arial"/>
        </w:rPr>
      </w:pPr>
      <w:r w:rsidRPr="009234CD">
        <w:rPr>
          <w:rFonts w:ascii="Arial" w:hAnsi="Arial" w:cs="Arial"/>
        </w:rPr>
        <w:t>23.22</w:t>
      </w:r>
      <w:r w:rsidRPr="009234CD">
        <w:rPr>
          <w:rFonts w:ascii="Arial" w:hAnsi="Arial" w:cs="Arial"/>
        </w:rPr>
        <w:tab/>
        <w:t>Subject to further argument concerning costs occasioned by the amendment if need be, I shall grant costs occasioned by the amendment of one half day against the Defendant.</w:t>
      </w:r>
    </w:p>
    <w:p w:rsidR="000C0286" w:rsidRPr="009234CD" w:rsidRDefault="000C0286" w:rsidP="009234CD">
      <w:pPr>
        <w:spacing w:after="0" w:line="360" w:lineRule="auto"/>
        <w:ind w:left="720"/>
        <w:jc w:val="both"/>
        <w:rPr>
          <w:rFonts w:ascii="Arial" w:hAnsi="Arial" w:cs="Arial"/>
        </w:rPr>
      </w:pPr>
    </w:p>
    <w:p w:rsidR="000C0286" w:rsidRDefault="000C0286" w:rsidP="009234CD">
      <w:pPr>
        <w:spacing w:after="0" w:line="360" w:lineRule="auto"/>
        <w:ind w:left="720"/>
        <w:jc w:val="both"/>
        <w:rPr>
          <w:rFonts w:ascii="Arial" w:hAnsi="Arial" w:cs="Arial"/>
          <w:sz w:val="24"/>
          <w:szCs w:val="24"/>
        </w:rPr>
      </w:pPr>
      <w:r w:rsidRPr="009234CD">
        <w:rPr>
          <w:rFonts w:ascii="Arial" w:hAnsi="Arial" w:cs="Arial"/>
        </w:rPr>
        <w:t>23.23 Mr Jiang to proceed with evidence.</w:t>
      </w:r>
      <w:r w:rsidR="009234CD">
        <w:rPr>
          <w:rFonts w:ascii="Arial" w:hAnsi="Arial" w:cs="Arial"/>
        </w:rPr>
        <w:t>’</w:t>
      </w:r>
    </w:p>
    <w:p w:rsidR="00DC4472" w:rsidRDefault="00DC4472" w:rsidP="00734E3B">
      <w:pPr>
        <w:spacing w:after="0" w:line="360" w:lineRule="auto"/>
        <w:jc w:val="both"/>
        <w:rPr>
          <w:rFonts w:ascii="Arial" w:hAnsi="Arial" w:cs="Arial"/>
          <w:sz w:val="24"/>
          <w:szCs w:val="24"/>
        </w:rPr>
      </w:pPr>
    </w:p>
    <w:p w:rsidR="00A13941" w:rsidRDefault="00DC4472" w:rsidP="00734E3B">
      <w:pPr>
        <w:spacing w:after="0" w:line="360" w:lineRule="auto"/>
        <w:jc w:val="both"/>
        <w:rPr>
          <w:rFonts w:ascii="Arial" w:hAnsi="Arial" w:cs="Arial"/>
          <w:sz w:val="24"/>
          <w:szCs w:val="24"/>
        </w:rPr>
      </w:pPr>
      <w:r>
        <w:rPr>
          <w:rFonts w:ascii="Arial" w:hAnsi="Arial" w:cs="Arial"/>
          <w:sz w:val="24"/>
          <w:szCs w:val="24"/>
        </w:rPr>
        <w:t>[24]</w:t>
      </w:r>
      <w:r w:rsidR="00A13941">
        <w:rPr>
          <w:rFonts w:ascii="Arial" w:hAnsi="Arial" w:cs="Arial"/>
          <w:sz w:val="24"/>
          <w:szCs w:val="24"/>
        </w:rPr>
        <w:tab/>
        <w:t xml:space="preserve">Mr Jiang then continued with his evidence in support of the amendment and provide the court with exhibit “A”, a summary of his evidence in support of the amendment. Exhibit “A” differ from the parts objected to by the plaintiff in his initial witness statement to the extent that Mr Jiang clarified that his agreement with Mr </w:t>
      </w:r>
      <w:proofErr w:type="spellStart"/>
      <w:r w:rsidR="00A13941">
        <w:rPr>
          <w:rFonts w:ascii="Arial" w:hAnsi="Arial" w:cs="Arial"/>
          <w:sz w:val="24"/>
          <w:szCs w:val="24"/>
        </w:rPr>
        <w:t>Hou</w:t>
      </w:r>
      <w:proofErr w:type="spellEnd"/>
      <w:r w:rsidR="00A13941">
        <w:rPr>
          <w:rFonts w:ascii="Arial" w:hAnsi="Arial" w:cs="Arial"/>
          <w:sz w:val="24"/>
          <w:szCs w:val="24"/>
        </w:rPr>
        <w:t xml:space="preserve"> was through Mr Ming who represented Mr </w:t>
      </w:r>
      <w:proofErr w:type="spellStart"/>
      <w:r w:rsidR="00A13941">
        <w:rPr>
          <w:rFonts w:ascii="Arial" w:hAnsi="Arial" w:cs="Arial"/>
          <w:sz w:val="24"/>
          <w:szCs w:val="24"/>
        </w:rPr>
        <w:t>Hou</w:t>
      </w:r>
      <w:proofErr w:type="spellEnd"/>
      <w:r w:rsidR="00A13941">
        <w:rPr>
          <w:rFonts w:ascii="Arial" w:hAnsi="Arial" w:cs="Arial"/>
          <w:sz w:val="24"/>
          <w:szCs w:val="24"/>
        </w:rPr>
        <w:t xml:space="preserve"> for Plaintiff.</w:t>
      </w:r>
    </w:p>
    <w:p w:rsidR="00A13941" w:rsidRDefault="00A13941" w:rsidP="00734E3B">
      <w:pPr>
        <w:spacing w:after="0" w:line="360" w:lineRule="auto"/>
        <w:jc w:val="both"/>
        <w:rPr>
          <w:rFonts w:ascii="Arial" w:hAnsi="Arial" w:cs="Arial"/>
          <w:sz w:val="24"/>
          <w:szCs w:val="24"/>
        </w:rPr>
      </w:pPr>
    </w:p>
    <w:p w:rsidR="00A13941" w:rsidRDefault="002E1356" w:rsidP="00734E3B">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F</w:t>
      </w:r>
      <w:r w:rsidR="00A13941">
        <w:rPr>
          <w:rFonts w:ascii="Arial" w:hAnsi="Arial" w:cs="Arial"/>
          <w:sz w:val="24"/>
          <w:szCs w:val="24"/>
        </w:rPr>
        <w:t>or purposes of this case</w:t>
      </w:r>
      <w:r>
        <w:rPr>
          <w:rFonts w:ascii="Arial" w:hAnsi="Arial" w:cs="Arial"/>
          <w:sz w:val="24"/>
          <w:szCs w:val="24"/>
        </w:rPr>
        <w:t xml:space="preserve"> (and in view of the pre-trial report)</w:t>
      </w:r>
      <w:r w:rsidR="00A13941">
        <w:rPr>
          <w:rFonts w:ascii="Arial" w:hAnsi="Arial" w:cs="Arial"/>
          <w:sz w:val="24"/>
          <w:szCs w:val="24"/>
        </w:rPr>
        <w:t xml:space="preserve"> it is accepted that </w:t>
      </w:r>
      <w:r>
        <w:rPr>
          <w:rFonts w:ascii="Arial" w:hAnsi="Arial" w:cs="Arial"/>
          <w:sz w:val="24"/>
          <w:szCs w:val="24"/>
        </w:rPr>
        <w:t xml:space="preserve">           </w:t>
      </w:r>
      <w:r w:rsidR="00A13941">
        <w:rPr>
          <w:rFonts w:ascii="Arial" w:hAnsi="Arial" w:cs="Arial"/>
          <w:sz w:val="24"/>
          <w:szCs w:val="24"/>
        </w:rPr>
        <w:t xml:space="preserve">Mr </w:t>
      </w:r>
      <w:proofErr w:type="spellStart"/>
      <w:r w:rsidR="00A13941">
        <w:rPr>
          <w:rFonts w:ascii="Arial" w:hAnsi="Arial" w:cs="Arial"/>
          <w:sz w:val="24"/>
          <w:szCs w:val="24"/>
        </w:rPr>
        <w:t>Hou</w:t>
      </w:r>
      <w:proofErr w:type="spellEnd"/>
      <w:r w:rsidR="00A13941">
        <w:rPr>
          <w:rFonts w:ascii="Arial" w:hAnsi="Arial" w:cs="Arial"/>
          <w:sz w:val="24"/>
          <w:szCs w:val="24"/>
        </w:rPr>
        <w:t xml:space="preserve"> as sole shareholder to be a</w:t>
      </w:r>
      <w:r>
        <w:rPr>
          <w:rFonts w:ascii="Arial" w:hAnsi="Arial" w:cs="Arial"/>
          <w:sz w:val="24"/>
          <w:szCs w:val="24"/>
        </w:rPr>
        <w:t>fter Mr Jiang and M</w:t>
      </w:r>
      <w:r w:rsidR="00A13941">
        <w:rPr>
          <w:rFonts w:ascii="Arial" w:hAnsi="Arial" w:cs="Arial"/>
          <w:sz w:val="24"/>
          <w:szCs w:val="24"/>
        </w:rPr>
        <w:t xml:space="preserve">r Zhou transferred their 37% shareholding in Right-Path to Mr </w:t>
      </w:r>
      <w:proofErr w:type="spellStart"/>
      <w:r w:rsidR="00A13941">
        <w:rPr>
          <w:rFonts w:ascii="Arial" w:hAnsi="Arial" w:cs="Arial"/>
          <w:sz w:val="24"/>
          <w:szCs w:val="24"/>
        </w:rPr>
        <w:t>Hou</w:t>
      </w:r>
      <w:proofErr w:type="spellEnd"/>
      <w:r w:rsidR="00A13941">
        <w:rPr>
          <w:rFonts w:ascii="Arial" w:hAnsi="Arial" w:cs="Arial"/>
          <w:sz w:val="24"/>
          <w:szCs w:val="24"/>
        </w:rPr>
        <w:t>, had the authority to act on behalf of Right-Path and to mandate Mr Ming to act on his behalf.</w:t>
      </w:r>
    </w:p>
    <w:p w:rsidR="00A13941" w:rsidRDefault="00A13941" w:rsidP="00734E3B">
      <w:pPr>
        <w:spacing w:after="0" w:line="360" w:lineRule="auto"/>
        <w:jc w:val="both"/>
        <w:rPr>
          <w:rFonts w:ascii="Arial" w:hAnsi="Arial" w:cs="Arial"/>
          <w:sz w:val="24"/>
          <w:szCs w:val="24"/>
        </w:rPr>
      </w:pPr>
    </w:p>
    <w:p w:rsidR="00A13941" w:rsidRDefault="00A13941" w:rsidP="00734E3B">
      <w:pPr>
        <w:spacing w:after="0" w:line="360" w:lineRule="auto"/>
        <w:jc w:val="both"/>
        <w:rPr>
          <w:rFonts w:ascii="Arial" w:hAnsi="Arial" w:cs="Arial"/>
          <w:sz w:val="24"/>
          <w:szCs w:val="24"/>
          <w:u w:val="single"/>
        </w:rPr>
      </w:pPr>
      <w:r>
        <w:rPr>
          <w:rFonts w:ascii="Arial" w:hAnsi="Arial" w:cs="Arial"/>
          <w:sz w:val="24"/>
          <w:szCs w:val="24"/>
          <w:u w:val="single"/>
        </w:rPr>
        <w:t>Evidence and Applicable Law</w:t>
      </w:r>
    </w:p>
    <w:p w:rsidR="00A13941" w:rsidRDefault="00A13941" w:rsidP="00734E3B">
      <w:pPr>
        <w:spacing w:after="0" w:line="360" w:lineRule="auto"/>
        <w:jc w:val="both"/>
        <w:rPr>
          <w:rFonts w:ascii="Arial" w:hAnsi="Arial" w:cs="Arial"/>
          <w:sz w:val="24"/>
          <w:szCs w:val="24"/>
          <w:u w:val="single"/>
        </w:rPr>
      </w:pPr>
    </w:p>
    <w:p w:rsidR="00A13941" w:rsidRDefault="00A13941" w:rsidP="00734E3B">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Plaintiff, the joint venture company, owned the three vehicles in question for purposes of the joint venture business which included construction.</w:t>
      </w:r>
    </w:p>
    <w:p w:rsidR="00A13941" w:rsidRDefault="00A13941" w:rsidP="00734E3B">
      <w:pPr>
        <w:spacing w:after="0" w:line="360" w:lineRule="auto"/>
        <w:jc w:val="both"/>
        <w:rPr>
          <w:rFonts w:ascii="Arial" w:hAnsi="Arial" w:cs="Arial"/>
          <w:sz w:val="24"/>
          <w:szCs w:val="24"/>
        </w:rPr>
      </w:pPr>
    </w:p>
    <w:p w:rsidR="00A13941" w:rsidRDefault="00A13941" w:rsidP="00734E3B">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Counsel for the Plaintiff pointed out that it was never put by Defendant to Mr </w:t>
      </w:r>
      <w:proofErr w:type="spellStart"/>
      <w:r>
        <w:rPr>
          <w:rFonts w:ascii="Arial" w:hAnsi="Arial" w:cs="Arial"/>
          <w:sz w:val="24"/>
          <w:szCs w:val="24"/>
        </w:rPr>
        <w:t>Hou</w:t>
      </w:r>
      <w:proofErr w:type="spellEnd"/>
      <w:r>
        <w:rPr>
          <w:rFonts w:ascii="Arial" w:hAnsi="Arial" w:cs="Arial"/>
          <w:sz w:val="24"/>
          <w:szCs w:val="24"/>
        </w:rPr>
        <w:t xml:space="preserve"> that he authorised the transfer of the subject vehicles.</w:t>
      </w:r>
      <w:r w:rsidR="00193637">
        <w:rPr>
          <w:rFonts w:ascii="Arial" w:hAnsi="Arial" w:cs="Arial"/>
          <w:sz w:val="24"/>
          <w:szCs w:val="24"/>
        </w:rPr>
        <w:t xml:space="preserve"> It was however, the evidence of Mr Jiang in the presence of Mr </w:t>
      </w:r>
      <w:proofErr w:type="spellStart"/>
      <w:r w:rsidR="00193637">
        <w:rPr>
          <w:rFonts w:ascii="Arial" w:hAnsi="Arial" w:cs="Arial"/>
          <w:sz w:val="24"/>
          <w:szCs w:val="24"/>
        </w:rPr>
        <w:t>Hou</w:t>
      </w:r>
      <w:proofErr w:type="spellEnd"/>
      <w:r w:rsidR="00193637">
        <w:rPr>
          <w:rFonts w:ascii="Arial" w:hAnsi="Arial" w:cs="Arial"/>
          <w:sz w:val="24"/>
          <w:szCs w:val="24"/>
        </w:rPr>
        <w:t>.</w:t>
      </w:r>
      <w:r w:rsidR="00687018">
        <w:rPr>
          <w:rFonts w:ascii="Arial" w:hAnsi="Arial" w:cs="Arial"/>
          <w:sz w:val="24"/>
          <w:szCs w:val="24"/>
        </w:rPr>
        <w:t xml:space="preserve"> Mr </w:t>
      </w:r>
      <w:proofErr w:type="spellStart"/>
      <w:r w:rsidR="00687018">
        <w:rPr>
          <w:rFonts w:ascii="Arial" w:hAnsi="Arial" w:cs="Arial"/>
          <w:sz w:val="24"/>
          <w:szCs w:val="24"/>
        </w:rPr>
        <w:t>Hou</w:t>
      </w:r>
      <w:proofErr w:type="spellEnd"/>
      <w:r w:rsidR="00687018">
        <w:rPr>
          <w:rFonts w:ascii="Arial" w:hAnsi="Arial" w:cs="Arial"/>
          <w:sz w:val="24"/>
          <w:szCs w:val="24"/>
        </w:rPr>
        <w:t xml:space="preserve"> denied that he authorised the transfer of the subject vehicles. </w:t>
      </w:r>
    </w:p>
    <w:p w:rsidR="00A13941" w:rsidRDefault="00A13941" w:rsidP="00734E3B">
      <w:pPr>
        <w:spacing w:after="0" w:line="360" w:lineRule="auto"/>
        <w:jc w:val="both"/>
        <w:rPr>
          <w:rFonts w:ascii="Arial" w:hAnsi="Arial" w:cs="Arial"/>
          <w:sz w:val="24"/>
          <w:szCs w:val="24"/>
        </w:rPr>
      </w:pPr>
    </w:p>
    <w:p w:rsidR="007438FA" w:rsidRDefault="00A13941" w:rsidP="00734E3B">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The parties have an issue over whether it was agreed that the three motor vehicles would remain the property of the plaintiff and would</w:t>
      </w:r>
      <w:r w:rsidR="00687018">
        <w:rPr>
          <w:rFonts w:ascii="Arial" w:hAnsi="Arial" w:cs="Arial"/>
          <w:sz w:val="24"/>
          <w:szCs w:val="24"/>
        </w:rPr>
        <w:t xml:space="preserve"> be</w:t>
      </w:r>
      <w:r>
        <w:rPr>
          <w:rFonts w:ascii="Arial" w:hAnsi="Arial" w:cs="Arial"/>
          <w:sz w:val="24"/>
          <w:szCs w:val="24"/>
        </w:rPr>
        <w:t xml:space="preserve"> returned</w:t>
      </w:r>
      <w:r w:rsidR="00687018">
        <w:rPr>
          <w:rFonts w:ascii="Arial" w:hAnsi="Arial" w:cs="Arial"/>
          <w:sz w:val="24"/>
          <w:szCs w:val="24"/>
        </w:rPr>
        <w:t xml:space="preserve"> to plaintiff, </w:t>
      </w:r>
      <w:r>
        <w:rPr>
          <w:rFonts w:ascii="Arial" w:hAnsi="Arial" w:cs="Arial"/>
          <w:sz w:val="24"/>
          <w:szCs w:val="24"/>
        </w:rPr>
        <w:t xml:space="preserve">as well as with </w:t>
      </w:r>
      <w:r w:rsidR="00687018">
        <w:rPr>
          <w:rFonts w:ascii="Arial" w:hAnsi="Arial" w:cs="Arial"/>
          <w:sz w:val="24"/>
          <w:szCs w:val="24"/>
        </w:rPr>
        <w:t xml:space="preserve">the </w:t>
      </w:r>
      <w:r>
        <w:rPr>
          <w:rFonts w:ascii="Arial" w:hAnsi="Arial" w:cs="Arial"/>
          <w:sz w:val="24"/>
          <w:szCs w:val="24"/>
        </w:rPr>
        <w:t xml:space="preserve">50% </w:t>
      </w:r>
      <w:r w:rsidR="00FB7A85">
        <w:rPr>
          <w:rFonts w:ascii="Arial" w:hAnsi="Arial" w:cs="Arial"/>
          <w:sz w:val="24"/>
          <w:szCs w:val="24"/>
        </w:rPr>
        <w:t>members’</w:t>
      </w:r>
      <w:r>
        <w:rPr>
          <w:rFonts w:ascii="Arial" w:hAnsi="Arial" w:cs="Arial"/>
          <w:sz w:val="24"/>
          <w:szCs w:val="24"/>
        </w:rPr>
        <w:t xml:space="preserve"> interest in two property ow</w:t>
      </w:r>
      <w:r w:rsidR="00687018">
        <w:rPr>
          <w:rFonts w:ascii="Arial" w:hAnsi="Arial" w:cs="Arial"/>
          <w:sz w:val="24"/>
          <w:szCs w:val="24"/>
        </w:rPr>
        <w:t>n</w:t>
      </w:r>
      <w:r>
        <w:rPr>
          <w:rFonts w:ascii="Arial" w:hAnsi="Arial" w:cs="Arial"/>
          <w:sz w:val="24"/>
          <w:szCs w:val="24"/>
        </w:rPr>
        <w:t>ing close corporations.</w:t>
      </w:r>
    </w:p>
    <w:p w:rsidR="007438FA" w:rsidRDefault="007438FA" w:rsidP="00734E3B">
      <w:pPr>
        <w:spacing w:after="0" w:line="360" w:lineRule="auto"/>
        <w:jc w:val="both"/>
        <w:rPr>
          <w:rFonts w:ascii="Arial" w:hAnsi="Arial" w:cs="Arial"/>
          <w:sz w:val="24"/>
          <w:szCs w:val="24"/>
        </w:rPr>
      </w:pPr>
    </w:p>
    <w:p w:rsidR="0097010A" w:rsidRDefault="007438FA" w:rsidP="00734E3B">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According to Mr </w:t>
      </w:r>
      <w:proofErr w:type="spellStart"/>
      <w:r>
        <w:rPr>
          <w:rFonts w:ascii="Arial" w:hAnsi="Arial" w:cs="Arial"/>
          <w:sz w:val="24"/>
          <w:szCs w:val="24"/>
        </w:rPr>
        <w:t>Hou</w:t>
      </w:r>
      <w:proofErr w:type="spellEnd"/>
      <w:r>
        <w:rPr>
          <w:rFonts w:ascii="Arial" w:hAnsi="Arial" w:cs="Arial"/>
          <w:sz w:val="24"/>
          <w:szCs w:val="24"/>
        </w:rPr>
        <w:t xml:space="preserve"> he had not consented to the transfer of ownership in the three motor vehicles to the defendant</w:t>
      </w:r>
      <w:r w:rsidR="003014A1">
        <w:rPr>
          <w:rFonts w:ascii="Arial" w:hAnsi="Arial" w:cs="Arial"/>
          <w:sz w:val="24"/>
          <w:szCs w:val="24"/>
        </w:rPr>
        <w:t xml:space="preserve"> and did not authorise Mr Ming or any of Plaintiff’s employees to transfer the said motor vehicles.</w:t>
      </w:r>
      <w:r w:rsidR="006078F0">
        <w:rPr>
          <w:rFonts w:ascii="Arial" w:hAnsi="Arial" w:cs="Arial"/>
          <w:sz w:val="24"/>
          <w:szCs w:val="24"/>
        </w:rPr>
        <w:t xml:space="preserve"> Mr </w:t>
      </w:r>
      <w:proofErr w:type="spellStart"/>
      <w:r w:rsidR="006078F0">
        <w:rPr>
          <w:rFonts w:ascii="Arial" w:hAnsi="Arial" w:cs="Arial"/>
          <w:sz w:val="24"/>
          <w:szCs w:val="24"/>
        </w:rPr>
        <w:t>Hou</w:t>
      </w:r>
      <w:proofErr w:type="spellEnd"/>
      <w:r w:rsidR="006078F0">
        <w:rPr>
          <w:rFonts w:ascii="Arial" w:hAnsi="Arial" w:cs="Arial"/>
          <w:sz w:val="24"/>
          <w:szCs w:val="24"/>
        </w:rPr>
        <w:t xml:space="preserve">, however has testified that he authorised Mr Ming to act on </w:t>
      </w:r>
      <w:r w:rsidR="00FB7A85">
        <w:rPr>
          <w:rFonts w:ascii="Arial" w:hAnsi="Arial" w:cs="Arial"/>
          <w:sz w:val="24"/>
          <w:szCs w:val="24"/>
        </w:rPr>
        <w:t>his</w:t>
      </w:r>
      <w:r w:rsidR="006078F0">
        <w:rPr>
          <w:rFonts w:ascii="Arial" w:hAnsi="Arial" w:cs="Arial"/>
          <w:sz w:val="24"/>
          <w:szCs w:val="24"/>
        </w:rPr>
        <w:t xml:space="preserve"> behalf during the separation negotiations</w:t>
      </w:r>
      <w:r w:rsidR="0010537A">
        <w:rPr>
          <w:rFonts w:ascii="Arial" w:hAnsi="Arial" w:cs="Arial"/>
          <w:sz w:val="24"/>
          <w:szCs w:val="24"/>
        </w:rPr>
        <w:t>.</w:t>
      </w:r>
      <w:r w:rsidR="00FB7A85">
        <w:rPr>
          <w:rFonts w:ascii="Arial" w:hAnsi="Arial" w:cs="Arial"/>
          <w:sz w:val="24"/>
          <w:szCs w:val="24"/>
        </w:rPr>
        <w:t xml:space="preserve"> Mr </w:t>
      </w:r>
      <w:proofErr w:type="spellStart"/>
      <w:r w:rsidR="00FB7A85">
        <w:rPr>
          <w:rFonts w:ascii="Arial" w:hAnsi="Arial" w:cs="Arial"/>
          <w:sz w:val="24"/>
          <w:szCs w:val="24"/>
        </w:rPr>
        <w:t>Hou</w:t>
      </w:r>
      <w:proofErr w:type="spellEnd"/>
      <w:r w:rsidR="00FB7A85">
        <w:rPr>
          <w:rFonts w:ascii="Arial" w:hAnsi="Arial" w:cs="Arial"/>
          <w:sz w:val="24"/>
          <w:szCs w:val="24"/>
        </w:rPr>
        <w:t xml:space="preserve"> testified that he was not present during the negotiations and when the separation agreement was reached.</w:t>
      </w:r>
      <w:r w:rsidR="006078F0">
        <w:rPr>
          <w:rFonts w:ascii="Arial" w:hAnsi="Arial" w:cs="Arial"/>
          <w:sz w:val="24"/>
          <w:szCs w:val="24"/>
        </w:rPr>
        <w:t xml:space="preserve"> </w:t>
      </w:r>
    </w:p>
    <w:p w:rsidR="0097010A" w:rsidRDefault="0097010A" w:rsidP="00734E3B">
      <w:pPr>
        <w:spacing w:after="0" w:line="360" w:lineRule="auto"/>
        <w:jc w:val="both"/>
        <w:rPr>
          <w:rFonts w:ascii="Arial" w:hAnsi="Arial" w:cs="Arial"/>
          <w:sz w:val="24"/>
          <w:szCs w:val="24"/>
        </w:rPr>
      </w:pPr>
    </w:p>
    <w:p w:rsidR="0097010A" w:rsidRDefault="0097010A" w:rsidP="00734E3B">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According to Mr Jiang it was agreed that the three motor vehicles would be transferred to the Defendant</w:t>
      </w:r>
      <w:r w:rsidR="0010537A">
        <w:rPr>
          <w:rFonts w:ascii="Arial" w:hAnsi="Arial" w:cs="Arial"/>
          <w:sz w:val="24"/>
          <w:szCs w:val="24"/>
        </w:rPr>
        <w:t xml:space="preserve"> with Mr Ming (representing Mr </w:t>
      </w:r>
      <w:proofErr w:type="spellStart"/>
      <w:r w:rsidR="0010537A">
        <w:rPr>
          <w:rFonts w:ascii="Arial" w:hAnsi="Arial" w:cs="Arial"/>
          <w:sz w:val="24"/>
          <w:szCs w:val="24"/>
        </w:rPr>
        <w:t>Hou</w:t>
      </w:r>
      <w:proofErr w:type="spellEnd"/>
      <w:r w:rsidR="0010537A">
        <w:rPr>
          <w:rFonts w:ascii="Arial" w:hAnsi="Arial" w:cs="Arial"/>
          <w:sz w:val="24"/>
          <w:szCs w:val="24"/>
        </w:rPr>
        <w:t xml:space="preserve"> and/or Plaintiff)</w:t>
      </w:r>
      <w:r>
        <w:rPr>
          <w:rFonts w:ascii="Arial" w:hAnsi="Arial" w:cs="Arial"/>
          <w:sz w:val="24"/>
          <w:szCs w:val="24"/>
        </w:rPr>
        <w:t>.</w:t>
      </w:r>
    </w:p>
    <w:p w:rsidR="0097010A" w:rsidRDefault="0097010A" w:rsidP="00734E3B">
      <w:pPr>
        <w:spacing w:after="0" w:line="360" w:lineRule="auto"/>
        <w:jc w:val="both"/>
        <w:rPr>
          <w:rFonts w:ascii="Arial" w:hAnsi="Arial" w:cs="Arial"/>
          <w:sz w:val="24"/>
          <w:szCs w:val="24"/>
        </w:rPr>
      </w:pPr>
    </w:p>
    <w:p w:rsidR="0097010A" w:rsidRDefault="0097010A" w:rsidP="00734E3B">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The evidential burden to pro</w:t>
      </w:r>
      <w:r w:rsidR="0010537A">
        <w:rPr>
          <w:rFonts w:ascii="Arial" w:hAnsi="Arial" w:cs="Arial"/>
          <w:sz w:val="24"/>
          <w:szCs w:val="24"/>
        </w:rPr>
        <w:t>ve</w:t>
      </w:r>
      <w:r>
        <w:rPr>
          <w:rFonts w:ascii="Arial" w:hAnsi="Arial" w:cs="Arial"/>
          <w:sz w:val="24"/>
          <w:szCs w:val="24"/>
        </w:rPr>
        <w:t xml:space="preserve"> ownership</w:t>
      </w:r>
      <w:r w:rsidR="0010537A">
        <w:rPr>
          <w:rFonts w:ascii="Arial" w:hAnsi="Arial" w:cs="Arial"/>
          <w:sz w:val="24"/>
          <w:szCs w:val="24"/>
        </w:rPr>
        <w:t xml:space="preserve"> of the vehicles</w:t>
      </w:r>
      <w:r>
        <w:rPr>
          <w:rFonts w:ascii="Arial" w:hAnsi="Arial" w:cs="Arial"/>
          <w:sz w:val="24"/>
          <w:szCs w:val="24"/>
        </w:rPr>
        <w:t xml:space="preserve"> rests on the </w:t>
      </w:r>
      <w:r w:rsidR="0010537A">
        <w:rPr>
          <w:rFonts w:ascii="Arial" w:hAnsi="Arial" w:cs="Arial"/>
          <w:sz w:val="24"/>
          <w:szCs w:val="24"/>
        </w:rPr>
        <w:t>plaintiff</w:t>
      </w:r>
      <w:r w:rsidR="00E225BE">
        <w:rPr>
          <w:rFonts w:ascii="Arial" w:hAnsi="Arial" w:cs="Arial"/>
          <w:sz w:val="24"/>
          <w:szCs w:val="24"/>
        </w:rPr>
        <w:t xml:space="preserve"> in </w:t>
      </w:r>
      <w:r w:rsidR="00FB7A85">
        <w:rPr>
          <w:rFonts w:ascii="Arial" w:hAnsi="Arial" w:cs="Arial"/>
          <w:sz w:val="24"/>
          <w:szCs w:val="24"/>
        </w:rPr>
        <w:t>a vindicatory</w:t>
      </w:r>
      <w:r w:rsidR="00E225BE">
        <w:rPr>
          <w:rFonts w:ascii="Arial" w:hAnsi="Arial" w:cs="Arial"/>
          <w:sz w:val="24"/>
          <w:szCs w:val="24"/>
        </w:rPr>
        <w:t xml:space="preserve"> action</w:t>
      </w:r>
      <w:r>
        <w:rPr>
          <w:rFonts w:ascii="Arial" w:hAnsi="Arial" w:cs="Arial"/>
          <w:sz w:val="24"/>
          <w:szCs w:val="24"/>
        </w:rPr>
        <w:t>.</w:t>
      </w:r>
      <w:r w:rsidR="00E225BE">
        <w:rPr>
          <w:rFonts w:ascii="Arial" w:hAnsi="Arial" w:cs="Arial"/>
          <w:sz w:val="24"/>
          <w:szCs w:val="24"/>
        </w:rPr>
        <w:t xml:space="preserve"> The evidential burden to prove the right to be in </w:t>
      </w:r>
      <w:r w:rsidR="00D841A9">
        <w:rPr>
          <w:rFonts w:ascii="Arial" w:hAnsi="Arial" w:cs="Arial"/>
          <w:sz w:val="24"/>
          <w:szCs w:val="24"/>
        </w:rPr>
        <w:t>possession</w:t>
      </w:r>
      <w:r w:rsidR="00E225BE">
        <w:rPr>
          <w:rFonts w:ascii="Arial" w:hAnsi="Arial" w:cs="Arial"/>
          <w:sz w:val="24"/>
          <w:szCs w:val="24"/>
        </w:rPr>
        <w:t xml:space="preserve"> of the vehicles rests on the defendant.</w:t>
      </w:r>
      <w:r>
        <w:rPr>
          <w:rStyle w:val="FootnoteReference"/>
          <w:rFonts w:ascii="Arial" w:hAnsi="Arial" w:cs="Arial"/>
          <w:sz w:val="24"/>
          <w:szCs w:val="24"/>
        </w:rPr>
        <w:footnoteReference w:id="2"/>
      </w:r>
    </w:p>
    <w:p w:rsidR="0097010A" w:rsidRDefault="0097010A" w:rsidP="00734E3B">
      <w:pPr>
        <w:spacing w:after="0" w:line="360" w:lineRule="auto"/>
        <w:jc w:val="both"/>
        <w:rPr>
          <w:rFonts w:ascii="Arial" w:hAnsi="Arial" w:cs="Arial"/>
          <w:sz w:val="24"/>
          <w:szCs w:val="24"/>
        </w:rPr>
      </w:pPr>
    </w:p>
    <w:p w:rsidR="0097010A" w:rsidRDefault="0097010A" w:rsidP="00734E3B">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The evidence of the defence and the evidence of the plaintiff concerning transfer of ownership in the three vehicles are </w:t>
      </w:r>
      <w:r w:rsidR="00FB7A85">
        <w:rPr>
          <w:rFonts w:ascii="Arial" w:hAnsi="Arial" w:cs="Arial"/>
          <w:sz w:val="24"/>
          <w:szCs w:val="24"/>
        </w:rPr>
        <w:t>mutua</w:t>
      </w:r>
      <w:r w:rsidR="00864219">
        <w:rPr>
          <w:rFonts w:ascii="Arial" w:hAnsi="Arial" w:cs="Arial"/>
          <w:sz w:val="24"/>
          <w:szCs w:val="24"/>
        </w:rPr>
        <w:t>l</w:t>
      </w:r>
      <w:r w:rsidR="00FB7A85">
        <w:rPr>
          <w:rFonts w:ascii="Arial" w:hAnsi="Arial" w:cs="Arial"/>
          <w:sz w:val="24"/>
          <w:szCs w:val="24"/>
        </w:rPr>
        <w:t>l</w:t>
      </w:r>
      <w:r w:rsidR="00864219">
        <w:rPr>
          <w:rFonts w:ascii="Arial" w:hAnsi="Arial" w:cs="Arial"/>
          <w:sz w:val="24"/>
          <w:szCs w:val="24"/>
        </w:rPr>
        <w:t>y</w:t>
      </w:r>
      <w:r w:rsidR="00FB7A85">
        <w:rPr>
          <w:rFonts w:ascii="Arial" w:hAnsi="Arial" w:cs="Arial"/>
          <w:sz w:val="24"/>
          <w:szCs w:val="24"/>
        </w:rPr>
        <w:t xml:space="preserve"> destructive</w:t>
      </w:r>
      <w:r>
        <w:rPr>
          <w:rFonts w:ascii="Arial" w:hAnsi="Arial" w:cs="Arial"/>
          <w:sz w:val="24"/>
          <w:szCs w:val="24"/>
        </w:rPr>
        <w:t>.</w:t>
      </w:r>
    </w:p>
    <w:p w:rsidR="00E225BE" w:rsidRDefault="00E225BE" w:rsidP="00734E3B">
      <w:pPr>
        <w:spacing w:after="0" w:line="360" w:lineRule="auto"/>
        <w:jc w:val="both"/>
        <w:rPr>
          <w:rFonts w:ascii="Arial" w:hAnsi="Arial" w:cs="Arial"/>
          <w:sz w:val="24"/>
          <w:szCs w:val="24"/>
        </w:rPr>
      </w:pPr>
    </w:p>
    <w:p w:rsidR="00170960" w:rsidRDefault="0097010A" w:rsidP="00734E3B">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B7A85">
        <w:rPr>
          <w:rFonts w:ascii="Arial" w:hAnsi="Arial" w:cs="Arial"/>
          <w:sz w:val="24"/>
          <w:szCs w:val="24"/>
        </w:rPr>
        <w:t>Applied to this case with the necessary changes, ‘</w:t>
      </w:r>
      <w:r w:rsidR="00FB7A85">
        <w:rPr>
          <w:rFonts w:ascii="Arial" w:hAnsi="Arial" w:cs="Arial"/>
          <w:i/>
          <w:sz w:val="24"/>
          <w:szCs w:val="24"/>
        </w:rPr>
        <w:t>National Employer</w:t>
      </w:r>
      <w:r w:rsidR="00864219">
        <w:rPr>
          <w:rFonts w:ascii="Arial" w:hAnsi="Arial" w:cs="Arial"/>
          <w:i/>
          <w:sz w:val="24"/>
          <w:szCs w:val="24"/>
        </w:rPr>
        <w:t>s</w:t>
      </w:r>
      <w:r w:rsidR="00FB7A85">
        <w:rPr>
          <w:rFonts w:ascii="Arial" w:hAnsi="Arial" w:cs="Arial"/>
          <w:i/>
          <w:sz w:val="24"/>
          <w:szCs w:val="24"/>
        </w:rPr>
        <w:t xml:space="preserve">’ </w:t>
      </w:r>
      <w:r w:rsidR="00FB7A85">
        <w:rPr>
          <w:rFonts w:ascii="Arial" w:hAnsi="Arial" w:cs="Arial"/>
          <w:sz w:val="24"/>
          <w:szCs w:val="24"/>
        </w:rPr>
        <w:t>means that t</w:t>
      </w:r>
      <w:r>
        <w:rPr>
          <w:rFonts w:ascii="Arial" w:hAnsi="Arial" w:cs="Arial"/>
          <w:sz w:val="24"/>
          <w:szCs w:val="24"/>
        </w:rPr>
        <w:t>he defendant c</w:t>
      </w:r>
      <w:r w:rsidR="00FB7A85">
        <w:rPr>
          <w:rFonts w:ascii="Arial" w:hAnsi="Arial" w:cs="Arial"/>
          <w:sz w:val="24"/>
          <w:szCs w:val="24"/>
        </w:rPr>
        <w:t>an only succeed with its claim to</w:t>
      </w:r>
      <w:r>
        <w:rPr>
          <w:rFonts w:ascii="Arial" w:hAnsi="Arial" w:cs="Arial"/>
          <w:sz w:val="24"/>
          <w:szCs w:val="24"/>
        </w:rPr>
        <w:t xml:space="preserve"> ownership </w:t>
      </w:r>
      <w:r w:rsidR="00FB7A85">
        <w:rPr>
          <w:rFonts w:ascii="Arial" w:hAnsi="Arial" w:cs="Arial"/>
          <w:sz w:val="24"/>
          <w:szCs w:val="24"/>
        </w:rPr>
        <w:t>of</w:t>
      </w:r>
      <w:r>
        <w:rPr>
          <w:rFonts w:ascii="Arial" w:hAnsi="Arial" w:cs="Arial"/>
          <w:sz w:val="24"/>
          <w:szCs w:val="24"/>
        </w:rPr>
        <w:t xml:space="preserve"> the three subject vehicles if it satisfied the court on a preponderance of probabilities that its version is true and accurate and therefore acceptable. Needless to say, the aforementioned will as of necessity imply that the version advanced by the plaintiff is therefor</w:t>
      </w:r>
      <w:r w:rsidR="00D841A9">
        <w:rPr>
          <w:rFonts w:ascii="Arial" w:hAnsi="Arial" w:cs="Arial"/>
          <w:sz w:val="24"/>
          <w:szCs w:val="24"/>
        </w:rPr>
        <w:t xml:space="preserve">e </w:t>
      </w:r>
      <w:r>
        <w:rPr>
          <w:rFonts w:ascii="Arial" w:hAnsi="Arial" w:cs="Arial"/>
          <w:sz w:val="24"/>
          <w:szCs w:val="24"/>
        </w:rPr>
        <w:t>false or mistake</w:t>
      </w:r>
      <w:r w:rsidR="00D841A9">
        <w:rPr>
          <w:rFonts w:ascii="Arial" w:hAnsi="Arial" w:cs="Arial"/>
          <w:sz w:val="24"/>
          <w:szCs w:val="24"/>
        </w:rPr>
        <w:t>n</w:t>
      </w:r>
      <w:r>
        <w:rPr>
          <w:rFonts w:ascii="Arial" w:hAnsi="Arial" w:cs="Arial"/>
          <w:sz w:val="24"/>
          <w:szCs w:val="24"/>
        </w:rPr>
        <w:t xml:space="preserve"> and falls to be rejected. The court should measure the defendant’s version against the general probabilities.</w:t>
      </w:r>
      <w:r>
        <w:rPr>
          <w:rStyle w:val="FootnoteReference"/>
          <w:rFonts w:ascii="Arial" w:hAnsi="Arial" w:cs="Arial"/>
          <w:sz w:val="24"/>
          <w:szCs w:val="24"/>
        </w:rPr>
        <w:footnoteReference w:id="3"/>
      </w:r>
      <w:r w:rsidR="00A13941">
        <w:rPr>
          <w:rFonts w:ascii="Arial" w:hAnsi="Arial" w:cs="Arial"/>
          <w:sz w:val="24"/>
          <w:szCs w:val="24"/>
        </w:rPr>
        <w:t xml:space="preserve"> </w:t>
      </w:r>
    </w:p>
    <w:p w:rsidR="00170960" w:rsidRDefault="00170960" w:rsidP="00734E3B">
      <w:pPr>
        <w:spacing w:after="0" w:line="360" w:lineRule="auto"/>
        <w:jc w:val="both"/>
        <w:rPr>
          <w:rFonts w:ascii="Arial" w:hAnsi="Arial" w:cs="Arial"/>
          <w:sz w:val="24"/>
          <w:szCs w:val="24"/>
        </w:rPr>
      </w:pPr>
    </w:p>
    <w:p w:rsidR="00D841A9" w:rsidRDefault="00170960" w:rsidP="00734E3B">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D841A9">
        <w:rPr>
          <w:rFonts w:ascii="Arial" w:hAnsi="Arial" w:cs="Arial"/>
          <w:sz w:val="24"/>
          <w:szCs w:val="24"/>
        </w:rPr>
        <w:t xml:space="preserve">Defendant however is assisted by the rebuttable presumption </w:t>
      </w:r>
      <w:r w:rsidR="00FB7A85">
        <w:rPr>
          <w:rFonts w:ascii="Arial" w:hAnsi="Arial" w:cs="Arial"/>
          <w:sz w:val="24"/>
          <w:szCs w:val="24"/>
        </w:rPr>
        <w:t>in</w:t>
      </w:r>
      <w:r w:rsidR="00D841A9">
        <w:rPr>
          <w:rFonts w:ascii="Arial" w:hAnsi="Arial" w:cs="Arial"/>
          <w:sz w:val="24"/>
          <w:szCs w:val="24"/>
        </w:rPr>
        <w:t xml:space="preserve"> law that the possessor of a movable thing is also the owner thereof.</w:t>
      </w:r>
      <w:r w:rsidR="00D841A9">
        <w:rPr>
          <w:rStyle w:val="FootnoteReference"/>
          <w:rFonts w:ascii="Arial" w:hAnsi="Arial" w:cs="Arial"/>
          <w:sz w:val="24"/>
          <w:szCs w:val="24"/>
        </w:rPr>
        <w:footnoteReference w:id="4"/>
      </w:r>
    </w:p>
    <w:p w:rsidR="00D841A9" w:rsidRDefault="00D841A9" w:rsidP="00734E3B">
      <w:pPr>
        <w:spacing w:after="0" w:line="360" w:lineRule="auto"/>
        <w:jc w:val="both"/>
        <w:rPr>
          <w:rFonts w:ascii="Arial" w:hAnsi="Arial" w:cs="Arial"/>
          <w:sz w:val="24"/>
          <w:szCs w:val="24"/>
        </w:rPr>
      </w:pPr>
    </w:p>
    <w:p w:rsidR="00DC4472" w:rsidRDefault="00D841A9" w:rsidP="00734E3B">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70960">
        <w:rPr>
          <w:rFonts w:ascii="Arial" w:hAnsi="Arial" w:cs="Arial"/>
          <w:sz w:val="24"/>
          <w:szCs w:val="24"/>
        </w:rPr>
        <w:t>The two witnesses for the defendant, as well as Mr Jiang himself</w:t>
      </w:r>
      <w:r w:rsidR="00FB7A85">
        <w:rPr>
          <w:rFonts w:ascii="Arial" w:hAnsi="Arial" w:cs="Arial"/>
          <w:sz w:val="24"/>
          <w:szCs w:val="24"/>
        </w:rPr>
        <w:t>,</w:t>
      </w:r>
      <w:r w:rsidR="00170960">
        <w:rPr>
          <w:rFonts w:ascii="Arial" w:hAnsi="Arial" w:cs="Arial"/>
          <w:sz w:val="24"/>
          <w:szCs w:val="24"/>
        </w:rPr>
        <w:t xml:space="preserve"> testified that during the end of August 2013 beginning of September 2013, Mr Ming (also the employee of Right-Path and Mr </w:t>
      </w:r>
      <w:proofErr w:type="spellStart"/>
      <w:r w:rsidR="00170960">
        <w:rPr>
          <w:rFonts w:ascii="Arial" w:hAnsi="Arial" w:cs="Arial"/>
          <w:sz w:val="24"/>
          <w:szCs w:val="24"/>
        </w:rPr>
        <w:t>Hou’s</w:t>
      </w:r>
      <w:proofErr w:type="spellEnd"/>
      <w:r w:rsidR="00170960">
        <w:rPr>
          <w:rFonts w:ascii="Arial" w:hAnsi="Arial" w:cs="Arial"/>
          <w:sz w:val="24"/>
          <w:szCs w:val="24"/>
        </w:rPr>
        <w:t xml:space="preserve"> </w:t>
      </w:r>
      <w:r w:rsidR="00FB7A85">
        <w:rPr>
          <w:rFonts w:ascii="Arial" w:hAnsi="Arial" w:cs="Arial"/>
          <w:sz w:val="24"/>
          <w:szCs w:val="24"/>
        </w:rPr>
        <w:t>representative</w:t>
      </w:r>
      <w:r w:rsidR="00170960">
        <w:rPr>
          <w:rFonts w:ascii="Arial" w:hAnsi="Arial" w:cs="Arial"/>
          <w:sz w:val="24"/>
          <w:szCs w:val="24"/>
        </w:rPr>
        <w:t xml:space="preserve">) delivered the original registration documents of the Volkswagen Transporter, Ford Ranger and </w:t>
      </w:r>
      <w:proofErr w:type="spellStart"/>
      <w:r w:rsidR="00170960">
        <w:rPr>
          <w:rFonts w:ascii="Arial" w:hAnsi="Arial" w:cs="Arial"/>
          <w:sz w:val="24"/>
          <w:szCs w:val="24"/>
        </w:rPr>
        <w:t>Landrover</w:t>
      </w:r>
      <w:proofErr w:type="spellEnd"/>
      <w:r w:rsidR="00170960">
        <w:rPr>
          <w:rFonts w:ascii="Arial" w:hAnsi="Arial" w:cs="Arial"/>
          <w:sz w:val="24"/>
          <w:szCs w:val="24"/>
        </w:rPr>
        <w:t xml:space="preserve"> Discovery to the employees of defendant, Ms Lin Sun and Paulus </w:t>
      </w:r>
      <w:proofErr w:type="spellStart"/>
      <w:r w:rsidR="00170960">
        <w:rPr>
          <w:rFonts w:ascii="Arial" w:hAnsi="Arial" w:cs="Arial"/>
          <w:sz w:val="24"/>
          <w:szCs w:val="24"/>
        </w:rPr>
        <w:t>Wilbard</w:t>
      </w:r>
      <w:proofErr w:type="spellEnd"/>
      <w:r w:rsidR="00FB7A85">
        <w:rPr>
          <w:rFonts w:ascii="Arial" w:hAnsi="Arial" w:cs="Arial"/>
          <w:sz w:val="24"/>
          <w:szCs w:val="24"/>
        </w:rPr>
        <w:t>,</w:t>
      </w:r>
      <w:r w:rsidR="00170960">
        <w:rPr>
          <w:rFonts w:ascii="Arial" w:hAnsi="Arial" w:cs="Arial"/>
          <w:sz w:val="24"/>
          <w:szCs w:val="24"/>
        </w:rPr>
        <w:t xml:space="preserve"> who then in turn have reregistered same in the name of defendant.</w:t>
      </w:r>
    </w:p>
    <w:p w:rsidR="00170960" w:rsidRDefault="00170960" w:rsidP="00734E3B">
      <w:pPr>
        <w:spacing w:after="0" w:line="360" w:lineRule="auto"/>
        <w:jc w:val="both"/>
        <w:rPr>
          <w:rFonts w:ascii="Arial" w:hAnsi="Arial" w:cs="Arial"/>
          <w:sz w:val="24"/>
          <w:szCs w:val="24"/>
        </w:rPr>
      </w:pPr>
    </w:p>
    <w:p w:rsidR="00170960" w:rsidRDefault="00D841A9" w:rsidP="00734E3B">
      <w:pPr>
        <w:spacing w:after="0" w:line="360" w:lineRule="auto"/>
        <w:jc w:val="both"/>
        <w:rPr>
          <w:rFonts w:ascii="Arial" w:hAnsi="Arial" w:cs="Arial"/>
          <w:sz w:val="24"/>
          <w:szCs w:val="24"/>
        </w:rPr>
      </w:pPr>
      <w:r>
        <w:rPr>
          <w:rFonts w:ascii="Arial" w:hAnsi="Arial" w:cs="Arial"/>
          <w:sz w:val="24"/>
          <w:szCs w:val="24"/>
        </w:rPr>
        <w:t>[36</w:t>
      </w:r>
      <w:r w:rsidR="00170960">
        <w:rPr>
          <w:rFonts w:ascii="Arial" w:hAnsi="Arial" w:cs="Arial"/>
          <w:sz w:val="24"/>
          <w:szCs w:val="24"/>
        </w:rPr>
        <w:t>]</w:t>
      </w:r>
      <w:r w:rsidR="00170960">
        <w:rPr>
          <w:rFonts w:ascii="Arial" w:hAnsi="Arial" w:cs="Arial"/>
          <w:sz w:val="24"/>
          <w:szCs w:val="24"/>
        </w:rPr>
        <w:tab/>
      </w:r>
      <w:r w:rsidR="001F76C4">
        <w:rPr>
          <w:rFonts w:ascii="Arial" w:hAnsi="Arial" w:cs="Arial"/>
          <w:sz w:val="24"/>
          <w:szCs w:val="24"/>
        </w:rPr>
        <w:t>It was never put to any of the defendant’s witness</w:t>
      </w:r>
      <w:r>
        <w:rPr>
          <w:rFonts w:ascii="Arial" w:hAnsi="Arial" w:cs="Arial"/>
          <w:sz w:val="24"/>
          <w:szCs w:val="24"/>
        </w:rPr>
        <w:t>es</w:t>
      </w:r>
      <w:r w:rsidR="001F76C4">
        <w:rPr>
          <w:rFonts w:ascii="Arial" w:hAnsi="Arial" w:cs="Arial"/>
          <w:sz w:val="24"/>
          <w:szCs w:val="24"/>
        </w:rPr>
        <w:t xml:space="preserve"> in cross-examination that the above cannot be true as the registration documents were</w:t>
      </w:r>
      <w:r>
        <w:rPr>
          <w:rFonts w:ascii="Arial" w:hAnsi="Arial" w:cs="Arial"/>
          <w:sz w:val="24"/>
          <w:szCs w:val="24"/>
        </w:rPr>
        <w:t xml:space="preserve"> already</w:t>
      </w:r>
      <w:r w:rsidR="001F76C4">
        <w:rPr>
          <w:rFonts w:ascii="Arial" w:hAnsi="Arial" w:cs="Arial"/>
          <w:sz w:val="24"/>
          <w:szCs w:val="24"/>
        </w:rPr>
        <w:t xml:space="preserve"> in the possession of Mr Jiang as representative of Mr Zhao.</w:t>
      </w:r>
    </w:p>
    <w:p w:rsidR="001F76C4" w:rsidRDefault="001F76C4" w:rsidP="00734E3B">
      <w:pPr>
        <w:spacing w:after="0" w:line="360" w:lineRule="auto"/>
        <w:jc w:val="both"/>
        <w:rPr>
          <w:rFonts w:ascii="Arial" w:hAnsi="Arial" w:cs="Arial"/>
          <w:sz w:val="24"/>
          <w:szCs w:val="24"/>
        </w:rPr>
      </w:pPr>
    </w:p>
    <w:p w:rsidR="001F76C4" w:rsidRDefault="00D841A9" w:rsidP="00734E3B">
      <w:pPr>
        <w:spacing w:after="0" w:line="360" w:lineRule="auto"/>
        <w:jc w:val="both"/>
        <w:rPr>
          <w:rFonts w:ascii="Arial" w:hAnsi="Arial" w:cs="Arial"/>
          <w:sz w:val="24"/>
          <w:szCs w:val="24"/>
        </w:rPr>
      </w:pPr>
      <w:r>
        <w:rPr>
          <w:rFonts w:ascii="Arial" w:hAnsi="Arial" w:cs="Arial"/>
          <w:sz w:val="24"/>
          <w:szCs w:val="24"/>
        </w:rPr>
        <w:t>[37</w:t>
      </w:r>
      <w:r w:rsidR="001F76C4">
        <w:rPr>
          <w:rFonts w:ascii="Arial" w:hAnsi="Arial" w:cs="Arial"/>
          <w:sz w:val="24"/>
          <w:szCs w:val="24"/>
        </w:rPr>
        <w:t>]</w:t>
      </w:r>
      <w:r w:rsidR="001F76C4">
        <w:rPr>
          <w:rFonts w:ascii="Arial" w:hAnsi="Arial" w:cs="Arial"/>
          <w:sz w:val="24"/>
          <w:szCs w:val="24"/>
        </w:rPr>
        <w:tab/>
        <w:t>The allegation that the three vehicles</w:t>
      </w:r>
      <w:r>
        <w:rPr>
          <w:rFonts w:ascii="Arial" w:hAnsi="Arial" w:cs="Arial"/>
          <w:sz w:val="24"/>
          <w:szCs w:val="24"/>
        </w:rPr>
        <w:t>’</w:t>
      </w:r>
      <w:r w:rsidR="001F76C4">
        <w:rPr>
          <w:rFonts w:ascii="Arial" w:hAnsi="Arial" w:cs="Arial"/>
          <w:sz w:val="24"/>
          <w:szCs w:val="24"/>
        </w:rPr>
        <w:t xml:space="preserve"> registration papers was at all relevant times in the possession of Mr Jiang, was new and not contained in any of Mr </w:t>
      </w:r>
      <w:proofErr w:type="spellStart"/>
      <w:r w:rsidR="001F76C4">
        <w:rPr>
          <w:rFonts w:ascii="Arial" w:hAnsi="Arial" w:cs="Arial"/>
          <w:sz w:val="24"/>
          <w:szCs w:val="24"/>
        </w:rPr>
        <w:t>Hou’s</w:t>
      </w:r>
      <w:proofErr w:type="spellEnd"/>
      <w:r w:rsidR="001F76C4">
        <w:rPr>
          <w:rFonts w:ascii="Arial" w:hAnsi="Arial" w:cs="Arial"/>
          <w:sz w:val="24"/>
          <w:szCs w:val="24"/>
        </w:rPr>
        <w:t xml:space="preserve"> witness statements.</w:t>
      </w:r>
    </w:p>
    <w:p w:rsidR="00CE7888" w:rsidRDefault="00CE7888" w:rsidP="00734E3B">
      <w:pPr>
        <w:spacing w:after="0" w:line="360" w:lineRule="auto"/>
        <w:jc w:val="both"/>
        <w:rPr>
          <w:rFonts w:ascii="Arial" w:hAnsi="Arial" w:cs="Arial"/>
          <w:sz w:val="24"/>
          <w:szCs w:val="24"/>
        </w:rPr>
      </w:pPr>
    </w:p>
    <w:p w:rsidR="00CE7888" w:rsidRDefault="00D841A9" w:rsidP="00734E3B">
      <w:pPr>
        <w:spacing w:after="0" w:line="360" w:lineRule="auto"/>
        <w:jc w:val="both"/>
        <w:rPr>
          <w:rFonts w:ascii="Arial" w:hAnsi="Arial" w:cs="Arial"/>
          <w:sz w:val="24"/>
          <w:szCs w:val="24"/>
        </w:rPr>
      </w:pPr>
      <w:r>
        <w:rPr>
          <w:rFonts w:ascii="Arial" w:hAnsi="Arial" w:cs="Arial"/>
          <w:sz w:val="24"/>
          <w:szCs w:val="24"/>
        </w:rPr>
        <w:t>[38</w:t>
      </w:r>
      <w:r w:rsidR="00CE7888">
        <w:rPr>
          <w:rFonts w:ascii="Arial" w:hAnsi="Arial" w:cs="Arial"/>
          <w:sz w:val="24"/>
          <w:szCs w:val="24"/>
        </w:rPr>
        <w:t>]</w:t>
      </w:r>
      <w:r w:rsidR="00CE7888">
        <w:rPr>
          <w:rFonts w:ascii="Arial" w:hAnsi="Arial" w:cs="Arial"/>
          <w:sz w:val="24"/>
          <w:szCs w:val="24"/>
        </w:rPr>
        <w:tab/>
      </w:r>
      <w:r w:rsidR="00004E8C">
        <w:rPr>
          <w:rFonts w:ascii="Arial" w:hAnsi="Arial" w:cs="Arial"/>
          <w:sz w:val="24"/>
          <w:szCs w:val="24"/>
        </w:rPr>
        <w:t>I</w:t>
      </w:r>
      <w:r w:rsidR="00CE7888">
        <w:rPr>
          <w:rFonts w:ascii="Arial" w:hAnsi="Arial" w:cs="Arial"/>
          <w:sz w:val="24"/>
          <w:szCs w:val="24"/>
        </w:rPr>
        <w:t>t was</w:t>
      </w:r>
      <w:r>
        <w:rPr>
          <w:rFonts w:ascii="Arial" w:hAnsi="Arial" w:cs="Arial"/>
          <w:sz w:val="24"/>
          <w:szCs w:val="24"/>
        </w:rPr>
        <w:t>,</w:t>
      </w:r>
      <w:r w:rsidR="00CE7888">
        <w:rPr>
          <w:rFonts w:ascii="Arial" w:hAnsi="Arial" w:cs="Arial"/>
          <w:sz w:val="24"/>
          <w:szCs w:val="24"/>
        </w:rPr>
        <w:t xml:space="preserve"> however common cause that the three mentioned vehicles were under the control and possession of Mr Jiang as representative partner of Mr Zhao at all relevant times.</w:t>
      </w:r>
    </w:p>
    <w:p w:rsidR="00004E8C" w:rsidRDefault="00004E8C" w:rsidP="00734E3B">
      <w:pPr>
        <w:spacing w:after="0" w:line="360" w:lineRule="auto"/>
        <w:jc w:val="both"/>
        <w:rPr>
          <w:rFonts w:ascii="Arial" w:hAnsi="Arial" w:cs="Arial"/>
          <w:sz w:val="24"/>
          <w:szCs w:val="24"/>
        </w:rPr>
      </w:pPr>
    </w:p>
    <w:p w:rsidR="00004E8C" w:rsidRDefault="00004E8C" w:rsidP="00734E3B">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Another fact which favour the defendant is contained in Exhibit “C3” (HJ3 to Mr Jiang’s first witness statement, which comprises two documents to wit “C3”, the email, and a tax statement addressed to the defendant for payment of insurance</w:t>
      </w:r>
      <w:r w:rsidR="00DF607F">
        <w:rPr>
          <w:rFonts w:ascii="Arial" w:hAnsi="Arial" w:cs="Arial"/>
          <w:sz w:val="24"/>
          <w:szCs w:val="24"/>
        </w:rPr>
        <w:t xml:space="preserve"> premiums).</w:t>
      </w:r>
    </w:p>
    <w:p w:rsidR="00DF607F" w:rsidRDefault="00DF607F" w:rsidP="00734E3B">
      <w:pPr>
        <w:spacing w:after="0" w:line="360" w:lineRule="auto"/>
        <w:jc w:val="both"/>
        <w:rPr>
          <w:rFonts w:ascii="Arial" w:hAnsi="Arial" w:cs="Arial"/>
          <w:sz w:val="24"/>
          <w:szCs w:val="24"/>
        </w:rPr>
      </w:pPr>
    </w:p>
    <w:p w:rsidR="00DF607F" w:rsidRDefault="00DF607F" w:rsidP="00734E3B">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Exhibit “C3” is an email send by Liz </w:t>
      </w:r>
      <w:proofErr w:type="spellStart"/>
      <w:r>
        <w:rPr>
          <w:rFonts w:ascii="Arial" w:hAnsi="Arial" w:cs="Arial"/>
          <w:sz w:val="24"/>
          <w:szCs w:val="24"/>
        </w:rPr>
        <w:t>Ji</w:t>
      </w:r>
      <w:proofErr w:type="spellEnd"/>
      <w:r>
        <w:rPr>
          <w:rFonts w:ascii="Arial" w:hAnsi="Arial" w:cs="Arial"/>
          <w:sz w:val="24"/>
          <w:szCs w:val="24"/>
        </w:rPr>
        <w:t xml:space="preserve"> (of the plaintiff) to the insurance broker on 5 September 2013. The text of the mail read as follows:</w:t>
      </w:r>
    </w:p>
    <w:p w:rsidR="00DF607F" w:rsidRDefault="00DF607F" w:rsidP="00734E3B">
      <w:pPr>
        <w:spacing w:after="0" w:line="360" w:lineRule="auto"/>
        <w:jc w:val="both"/>
        <w:rPr>
          <w:rFonts w:ascii="Arial" w:hAnsi="Arial" w:cs="Arial"/>
          <w:sz w:val="24"/>
          <w:szCs w:val="24"/>
        </w:rPr>
      </w:pPr>
    </w:p>
    <w:p w:rsidR="00DF607F" w:rsidRDefault="00DF607F" w:rsidP="00734E3B">
      <w:pPr>
        <w:spacing w:after="0" w:line="360" w:lineRule="auto"/>
        <w:jc w:val="both"/>
        <w:rPr>
          <w:rFonts w:ascii="Arial" w:hAnsi="Arial" w:cs="Arial"/>
        </w:rPr>
      </w:pPr>
      <w:r>
        <w:rPr>
          <w:rFonts w:ascii="Arial" w:hAnsi="Arial" w:cs="Arial"/>
          <w:sz w:val="24"/>
          <w:szCs w:val="24"/>
        </w:rPr>
        <w:tab/>
      </w:r>
      <w:r>
        <w:rPr>
          <w:rFonts w:ascii="Arial" w:hAnsi="Arial" w:cs="Arial"/>
        </w:rPr>
        <w:t xml:space="preserve">‘Dear </w:t>
      </w:r>
      <w:proofErr w:type="spellStart"/>
      <w:r>
        <w:rPr>
          <w:rFonts w:ascii="Arial" w:hAnsi="Arial" w:cs="Arial"/>
        </w:rPr>
        <w:t>Ancois</w:t>
      </w:r>
      <w:proofErr w:type="spellEnd"/>
      <w:r>
        <w:rPr>
          <w:rFonts w:ascii="Arial" w:hAnsi="Arial" w:cs="Arial"/>
        </w:rPr>
        <w:t>,</w:t>
      </w:r>
    </w:p>
    <w:p w:rsidR="00DF607F" w:rsidRDefault="00DF607F" w:rsidP="00734E3B">
      <w:pPr>
        <w:spacing w:after="0" w:line="360" w:lineRule="auto"/>
        <w:jc w:val="both"/>
        <w:rPr>
          <w:rFonts w:ascii="Arial" w:hAnsi="Arial" w:cs="Arial"/>
        </w:rPr>
      </w:pPr>
    </w:p>
    <w:p w:rsidR="00DF607F" w:rsidRDefault="00DF607F" w:rsidP="002E1CB7">
      <w:pPr>
        <w:spacing w:after="0" w:line="360" w:lineRule="auto"/>
        <w:ind w:left="720"/>
        <w:jc w:val="both"/>
        <w:rPr>
          <w:rFonts w:ascii="Arial" w:hAnsi="Arial" w:cs="Arial"/>
        </w:rPr>
      </w:pPr>
      <w:r>
        <w:rPr>
          <w:rFonts w:ascii="Arial" w:hAnsi="Arial" w:cs="Arial"/>
        </w:rPr>
        <w:t xml:space="preserve">Due to the two </w:t>
      </w:r>
      <w:proofErr w:type="gramStart"/>
      <w:r>
        <w:rPr>
          <w:rFonts w:ascii="Arial" w:hAnsi="Arial" w:cs="Arial"/>
        </w:rPr>
        <w:t>pa</w:t>
      </w:r>
      <w:r w:rsidR="00864219">
        <w:rPr>
          <w:rFonts w:ascii="Arial" w:hAnsi="Arial" w:cs="Arial"/>
        </w:rPr>
        <w:t>rtner</w:t>
      </w:r>
      <w:proofErr w:type="gramEnd"/>
      <w:r w:rsidR="00864219">
        <w:rPr>
          <w:rFonts w:ascii="Arial" w:hAnsi="Arial" w:cs="Arial"/>
        </w:rPr>
        <w:t xml:space="preserve"> went their separate way, T</w:t>
      </w:r>
      <w:r>
        <w:rPr>
          <w:rFonts w:ascii="Arial" w:hAnsi="Arial" w:cs="Arial"/>
        </w:rPr>
        <w:t>here are three vehicles will be transfer to others.</w:t>
      </w:r>
    </w:p>
    <w:p w:rsidR="00DF607F" w:rsidRDefault="00DF607F" w:rsidP="00734E3B">
      <w:pPr>
        <w:spacing w:after="0" w:line="360" w:lineRule="auto"/>
        <w:jc w:val="both"/>
        <w:rPr>
          <w:rFonts w:ascii="Arial" w:hAnsi="Arial" w:cs="Arial"/>
        </w:rPr>
      </w:pPr>
    </w:p>
    <w:p w:rsidR="00DF607F" w:rsidRDefault="000A708E" w:rsidP="002E1CB7">
      <w:pPr>
        <w:spacing w:after="0" w:line="360" w:lineRule="auto"/>
        <w:ind w:firstLine="720"/>
        <w:jc w:val="both"/>
        <w:rPr>
          <w:rFonts w:ascii="Arial" w:hAnsi="Arial" w:cs="Arial"/>
        </w:rPr>
      </w:pPr>
      <w:proofErr w:type="gramStart"/>
      <w:r>
        <w:rPr>
          <w:rFonts w:ascii="Arial" w:hAnsi="Arial" w:cs="Arial"/>
        </w:rPr>
        <w:t>p</w:t>
      </w:r>
      <w:r w:rsidR="00DF607F">
        <w:rPr>
          <w:rFonts w:ascii="Arial" w:hAnsi="Arial" w:cs="Arial"/>
        </w:rPr>
        <w:t>lease</w:t>
      </w:r>
      <w:proofErr w:type="gramEnd"/>
      <w:r w:rsidR="00DF607F">
        <w:rPr>
          <w:rFonts w:ascii="Arial" w:hAnsi="Arial" w:cs="Arial"/>
        </w:rPr>
        <w:t xml:space="preserve"> help to remove the following three vehicles</w:t>
      </w:r>
    </w:p>
    <w:p w:rsidR="002E1CB7" w:rsidRDefault="002E1CB7" w:rsidP="002E1CB7">
      <w:pPr>
        <w:spacing w:after="0" w:line="360" w:lineRule="auto"/>
        <w:ind w:firstLine="720"/>
        <w:jc w:val="both"/>
        <w:rPr>
          <w:rFonts w:ascii="Arial" w:hAnsi="Arial" w:cs="Arial"/>
        </w:rPr>
      </w:pPr>
    </w:p>
    <w:p w:rsidR="002E1CB7" w:rsidRDefault="002E1CB7" w:rsidP="002E1CB7">
      <w:pPr>
        <w:spacing w:after="0" w:line="360" w:lineRule="auto"/>
        <w:ind w:firstLine="720"/>
        <w:jc w:val="both"/>
        <w:rPr>
          <w:rFonts w:ascii="Arial" w:hAnsi="Arial" w:cs="Arial"/>
        </w:rPr>
      </w:pPr>
      <w:r>
        <w:rPr>
          <w:rFonts w:ascii="Arial" w:hAnsi="Arial" w:cs="Arial"/>
        </w:rPr>
        <w:t>Land Rover, Ford 3.0, Volkswagen</w:t>
      </w:r>
    </w:p>
    <w:p w:rsidR="002E1CB7" w:rsidRDefault="002E1CB7" w:rsidP="002E1CB7">
      <w:pPr>
        <w:spacing w:after="0" w:line="360" w:lineRule="auto"/>
        <w:ind w:firstLine="720"/>
        <w:jc w:val="both"/>
        <w:rPr>
          <w:rFonts w:ascii="Arial" w:hAnsi="Arial" w:cs="Arial"/>
        </w:rPr>
      </w:pPr>
    </w:p>
    <w:p w:rsidR="002E1CB7" w:rsidRDefault="000A708E" w:rsidP="002E1CB7">
      <w:pPr>
        <w:spacing w:after="0" w:line="360" w:lineRule="auto"/>
        <w:ind w:left="720"/>
        <w:jc w:val="both"/>
        <w:rPr>
          <w:rFonts w:ascii="Arial" w:hAnsi="Arial" w:cs="Arial"/>
        </w:rPr>
      </w:pPr>
      <w:r>
        <w:rPr>
          <w:rFonts w:ascii="Arial" w:hAnsi="Arial" w:cs="Arial"/>
        </w:rPr>
        <w:t>P</w:t>
      </w:r>
      <w:r w:rsidR="002E1CB7">
        <w:rPr>
          <w:rFonts w:ascii="Arial" w:hAnsi="Arial" w:cs="Arial"/>
        </w:rPr>
        <w:t xml:space="preserve">lease kindly stop to </w:t>
      </w:r>
      <w:proofErr w:type="spellStart"/>
      <w:proofErr w:type="gramStart"/>
      <w:r w:rsidR="002E1CB7">
        <w:rPr>
          <w:rFonts w:ascii="Arial" w:hAnsi="Arial" w:cs="Arial"/>
        </w:rPr>
        <w:t>sent</w:t>
      </w:r>
      <w:proofErr w:type="spellEnd"/>
      <w:proofErr w:type="gramEnd"/>
      <w:r w:rsidR="002E1CB7">
        <w:rPr>
          <w:rFonts w:ascii="Arial" w:hAnsi="Arial" w:cs="Arial"/>
        </w:rPr>
        <w:t xml:space="preserve"> the premiums to the bank this month, and make this effective from 01/10/2013.</w:t>
      </w:r>
    </w:p>
    <w:p w:rsidR="002E1CB7" w:rsidRDefault="002E1CB7" w:rsidP="002E1CB7">
      <w:pPr>
        <w:spacing w:after="0" w:line="360" w:lineRule="auto"/>
        <w:ind w:firstLine="720"/>
        <w:jc w:val="both"/>
        <w:rPr>
          <w:rFonts w:ascii="Arial" w:hAnsi="Arial" w:cs="Arial"/>
        </w:rPr>
      </w:pPr>
    </w:p>
    <w:p w:rsidR="002E1CB7" w:rsidRDefault="003653C0" w:rsidP="002E1CB7">
      <w:pPr>
        <w:spacing w:after="0" w:line="360" w:lineRule="auto"/>
        <w:ind w:firstLine="720"/>
        <w:jc w:val="both"/>
        <w:rPr>
          <w:rFonts w:ascii="Arial" w:hAnsi="Arial" w:cs="Arial"/>
        </w:rPr>
      </w:pPr>
      <w:r>
        <w:rPr>
          <w:rFonts w:ascii="Arial" w:hAnsi="Arial" w:cs="Arial"/>
        </w:rPr>
        <w:t>Thank</w:t>
      </w:r>
      <w:r w:rsidR="002E1CB7">
        <w:rPr>
          <w:rFonts w:ascii="Arial" w:hAnsi="Arial" w:cs="Arial"/>
        </w:rPr>
        <w:t xml:space="preserve"> you for your help and patience.</w:t>
      </w:r>
    </w:p>
    <w:p w:rsidR="002E1CB7" w:rsidRDefault="002E1CB7" w:rsidP="002E1CB7">
      <w:pPr>
        <w:spacing w:after="0" w:line="360" w:lineRule="auto"/>
        <w:ind w:firstLine="720"/>
        <w:jc w:val="both"/>
        <w:rPr>
          <w:rFonts w:ascii="Arial" w:hAnsi="Arial" w:cs="Arial"/>
        </w:rPr>
      </w:pPr>
    </w:p>
    <w:p w:rsidR="002E1CB7" w:rsidRDefault="002E1CB7" w:rsidP="002E1CB7">
      <w:pPr>
        <w:spacing w:after="0" w:line="360" w:lineRule="auto"/>
        <w:ind w:firstLine="720"/>
        <w:jc w:val="both"/>
        <w:rPr>
          <w:rFonts w:ascii="Arial" w:hAnsi="Arial" w:cs="Arial"/>
        </w:rPr>
      </w:pPr>
      <w:r>
        <w:rPr>
          <w:rFonts w:ascii="Arial" w:hAnsi="Arial" w:cs="Arial"/>
        </w:rPr>
        <w:t>Kind regards</w:t>
      </w:r>
    </w:p>
    <w:p w:rsidR="002E1CB7" w:rsidRDefault="00864219" w:rsidP="002E1CB7">
      <w:pPr>
        <w:spacing w:after="0" w:line="360" w:lineRule="auto"/>
        <w:ind w:firstLine="720"/>
        <w:jc w:val="both"/>
        <w:rPr>
          <w:rFonts w:ascii="Arial" w:hAnsi="Arial" w:cs="Arial"/>
        </w:rPr>
      </w:pPr>
      <w:r>
        <w:rPr>
          <w:rFonts w:ascii="Arial" w:hAnsi="Arial" w:cs="Arial"/>
        </w:rPr>
        <w:t xml:space="preserve">Liz </w:t>
      </w:r>
      <w:proofErr w:type="spellStart"/>
      <w:r>
        <w:rPr>
          <w:rFonts w:ascii="Arial" w:hAnsi="Arial" w:cs="Arial"/>
        </w:rPr>
        <w:t>Ji</w:t>
      </w:r>
      <w:proofErr w:type="spellEnd"/>
      <w:r>
        <w:rPr>
          <w:rFonts w:ascii="Arial" w:hAnsi="Arial" w:cs="Arial"/>
        </w:rPr>
        <w:t>’</w:t>
      </w:r>
    </w:p>
    <w:p w:rsidR="002E1CB7" w:rsidRDefault="002E1CB7" w:rsidP="002E1CB7">
      <w:pPr>
        <w:spacing w:after="0" w:line="360" w:lineRule="auto"/>
        <w:jc w:val="both"/>
        <w:rPr>
          <w:rFonts w:ascii="Arial" w:hAnsi="Arial" w:cs="Arial"/>
        </w:rPr>
      </w:pPr>
    </w:p>
    <w:p w:rsidR="002E1CB7" w:rsidRDefault="002E1CB7" w:rsidP="002E1CB7">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Of this email Ms Liz </w:t>
      </w:r>
      <w:proofErr w:type="spellStart"/>
      <w:r>
        <w:rPr>
          <w:rFonts w:ascii="Arial" w:hAnsi="Arial" w:cs="Arial"/>
          <w:sz w:val="24"/>
          <w:szCs w:val="24"/>
        </w:rPr>
        <w:t>Ji</w:t>
      </w:r>
      <w:proofErr w:type="spellEnd"/>
      <w:r>
        <w:rPr>
          <w:rFonts w:ascii="Arial" w:hAnsi="Arial" w:cs="Arial"/>
          <w:sz w:val="24"/>
          <w:szCs w:val="24"/>
        </w:rPr>
        <w:t xml:space="preserve"> testified that Mr </w:t>
      </w:r>
      <w:proofErr w:type="spellStart"/>
      <w:r>
        <w:rPr>
          <w:rFonts w:ascii="Arial" w:hAnsi="Arial" w:cs="Arial"/>
          <w:sz w:val="24"/>
          <w:szCs w:val="24"/>
        </w:rPr>
        <w:t>Hou</w:t>
      </w:r>
      <w:proofErr w:type="spellEnd"/>
      <w:r>
        <w:rPr>
          <w:rFonts w:ascii="Arial" w:hAnsi="Arial" w:cs="Arial"/>
          <w:sz w:val="24"/>
          <w:szCs w:val="24"/>
        </w:rPr>
        <w:t xml:space="preserve"> only asked her to stop the insurance of the three vehicles, and did not give a reason. She said that when she said to the insurance broker that the Discovery, Volkswagen and Ford Ranger will be transferred to others she said it to supply a reason, but she in fact was not told by Mr </w:t>
      </w:r>
      <w:proofErr w:type="spellStart"/>
      <w:r>
        <w:rPr>
          <w:rFonts w:ascii="Arial" w:hAnsi="Arial" w:cs="Arial"/>
          <w:sz w:val="24"/>
          <w:szCs w:val="24"/>
        </w:rPr>
        <w:t>Hou</w:t>
      </w:r>
      <w:proofErr w:type="spellEnd"/>
      <w:r>
        <w:rPr>
          <w:rFonts w:ascii="Arial" w:hAnsi="Arial" w:cs="Arial"/>
          <w:sz w:val="24"/>
          <w:szCs w:val="24"/>
        </w:rPr>
        <w:t xml:space="preserve"> that it would be sold and that is why she must stop the premiums. Mr </w:t>
      </w:r>
      <w:proofErr w:type="spellStart"/>
      <w:r>
        <w:rPr>
          <w:rFonts w:ascii="Arial" w:hAnsi="Arial" w:cs="Arial"/>
          <w:sz w:val="24"/>
          <w:szCs w:val="24"/>
        </w:rPr>
        <w:t>Hou</w:t>
      </w:r>
      <w:proofErr w:type="spellEnd"/>
      <w:r>
        <w:rPr>
          <w:rFonts w:ascii="Arial" w:hAnsi="Arial" w:cs="Arial"/>
          <w:sz w:val="24"/>
          <w:szCs w:val="24"/>
        </w:rPr>
        <w:t xml:space="preserve"> gave a similar explanation.</w:t>
      </w:r>
    </w:p>
    <w:p w:rsidR="002E1CB7" w:rsidRDefault="002E1CB7" w:rsidP="002E1CB7">
      <w:pPr>
        <w:spacing w:after="0" w:line="360" w:lineRule="auto"/>
        <w:jc w:val="both"/>
        <w:rPr>
          <w:rFonts w:ascii="Arial" w:hAnsi="Arial" w:cs="Arial"/>
          <w:sz w:val="24"/>
          <w:szCs w:val="24"/>
        </w:rPr>
      </w:pPr>
    </w:p>
    <w:p w:rsidR="00AB77E4" w:rsidRPr="00734E3B" w:rsidRDefault="002E1CB7" w:rsidP="00734E3B">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90C44">
        <w:rPr>
          <w:rFonts w:ascii="Arial" w:hAnsi="Arial" w:cs="Arial"/>
          <w:sz w:val="24"/>
          <w:szCs w:val="24"/>
        </w:rPr>
        <w:t xml:space="preserve">In context however, </w:t>
      </w:r>
      <w:r w:rsidR="00205E89">
        <w:rPr>
          <w:rFonts w:ascii="Arial" w:hAnsi="Arial" w:cs="Arial"/>
          <w:sz w:val="24"/>
          <w:szCs w:val="24"/>
        </w:rPr>
        <w:t>knowing that the vehicles are in possession of defendant and being used in the construction activities</w:t>
      </w:r>
      <w:r w:rsidR="00D841A9">
        <w:rPr>
          <w:rFonts w:ascii="Arial" w:hAnsi="Arial" w:cs="Arial"/>
          <w:sz w:val="24"/>
          <w:szCs w:val="24"/>
        </w:rPr>
        <w:t xml:space="preserve"> of the defendant</w:t>
      </w:r>
      <w:r w:rsidR="0022654B">
        <w:rPr>
          <w:rFonts w:ascii="Arial" w:hAnsi="Arial" w:cs="Arial"/>
          <w:sz w:val="24"/>
          <w:szCs w:val="24"/>
        </w:rPr>
        <w:t xml:space="preserve"> (which was pu</w:t>
      </w:r>
      <w:r w:rsidR="00322B95">
        <w:rPr>
          <w:rFonts w:ascii="Arial" w:hAnsi="Arial" w:cs="Arial"/>
          <w:sz w:val="24"/>
          <w:szCs w:val="24"/>
        </w:rPr>
        <w:t>t to Mr Jiang in cross-examination by plaintiff)</w:t>
      </w:r>
      <w:r w:rsidR="00D841A9">
        <w:rPr>
          <w:rFonts w:ascii="Arial" w:hAnsi="Arial" w:cs="Arial"/>
          <w:sz w:val="24"/>
          <w:szCs w:val="24"/>
        </w:rPr>
        <w:t>,</w:t>
      </w:r>
      <w:r w:rsidR="00205E89">
        <w:rPr>
          <w:rFonts w:ascii="Arial" w:hAnsi="Arial" w:cs="Arial"/>
          <w:sz w:val="24"/>
          <w:szCs w:val="24"/>
        </w:rPr>
        <w:t xml:space="preserve"> while</w:t>
      </w:r>
      <w:r w:rsidR="00D841A9">
        <w:rPr>
          <w:rFonts w:ascii="Arial" w:hAnsi="Arial" w:cs="Arial"/>
          <w:sz w:val="24"/>
          <w:szCs w:val="24"/>
        </w:rPr>
        <w:t xml:space="preserve"> saying it is still the property of the plaintiff (</w:t>
      </w:r>
      <w:r w:rsidR="00205E89">
        <w:rPr>
          <w:rFonts w:ascii="Arial" w:hAnsi="Arial" w:cs="Arial"/>
          <w:sz w:val="24"/>
          <w:szCs w:val="24"/>
        </w:rPr>
        <w:t>and valuable</w:t>
      </w:r>
      <w:r w:rsidR="00D841A9">
        <w:rPr>
          <w:rFonts w:ascii="Arial" w:hAnsi="Arial" w:cs="Arial"/>
          <w:sz w:val="24"/>
          <w:szCs w:val="24"/>
        </w:rPr>
        <w:t>)</w:t>
      </w:r>
      <w:r w:rsidR="00205E89">
        <w:rPr>
          <w:rFonts w:ascii="Arial" w:hAnsi="Arial" w:cs="Arial"/>
          <w:sz w:val="24"/>
          <w:szCs w:val="24"/>
        </w:rPr>
        <w:t>, it does not make commercial sense to stop the insurance concerning the three vehicles. In this respect</w:t>
      </w:r>
      <w:r w:rsidR="00D841A9">
        <w:rPr>
          <w:rFonts w:ascii="Arial" w:hAnsi="Arial" w:cs="Arial"/>
          <w:sz w:val="24"/>
          <w:szCs w:val="24"/>
        </w:rPr>
        <w:t>,</w:t>
      </w:r>
      <w:r w:rsidR="00205E89">
        <w:rPr>
          <w:rFonts w:ascii="Arial" w:hAnsi="Arial" w:cs="Arial"/>
          <w:sz w:val="24"/>
          <w:szCs w:val="24"/>
        </w:rPr>
        <w:t xml:space="preserve"> it is more probable that the insurance cover is terminated for the reason that plaintiff’s commercial interest therein came to an end and therefore more pr</w:t>
      </w:r>
      <w:r w:rsidR="00D841A9">
        <w:rPr>
          <w:rFonts w:ascii="Arial" w:hAnsi="Arial" w:cs="Arial"/>
          <w:sz w:val="24"/>
          <w:szCs w:val="24"/>
        </w:rPr>
        <w:t xml:space="preserve">obable that Mr </w:t>
      </w:r>
      <w:proofErr w:type="spellStart"/>
      <w:r w:rsidR="00D841A9">
        <w:rPr>
          <w:rFonts w:ascii="Arial" w:hAnsi="Arial" w:cs="Arial"/>
          <w:sz w:val="24"/>
          <w:szCs w:val="24"/>
        </w:rPr>
        <w:t>Hou</w:t>
      </w:r>
      <w:proofErr w:type="spellEnd"/>
      <w:r w:rsidR="00D841A9">
        <w:rPr>
          <w:rFonts w:ascii="Arial" w:hAnsi="Arial" w:cs="Arial"/>
          <w:sz w:val="24"/>
          <w:szCs w:val="24"/>
        </w:rPr>
        <w:t>, through Mr M</w:t>
      </w:r>
      <w:r w:rsidR="00205E89">
        <w:rPr>
          <w:rFonts w:ascii="Arial" w:hAnsi="Arial" w:cs="Arial"/>
          <w:sz w:val="24"/>
          <w:szCs w:val="24"/>
        </w:rPr>
        <w:t xml:space="preserve">ing, agreed to the change in ownership of the three vehicles to the defendant. </w:t>
      </w:r>
      <w:r w:rsidR="00AB77E4">
        <w:rPr>
          <w:rFonts w:ascii="Arial" w:hAnsi="Arial" w:cs="Arial"/>
          <w:sz w:val="24"/>
          <w:szCs w:val="24"/>
        </w:rPr>
        <w:tab/>
      </w:r>
    </w:p>
    <w:p w:rsidR="00137802" w:rsidRDefault="00137802" w:rsidP="00692643">
      <w:pPr>
        <w:spacing w:after="0" w:line="360" w:lineRule="auto"/>
        <w:jc w:val="both"/>
        <w:rPr>
          <w:rFonts w:ascii="Arial" w:hAnsi="Arial" w:cs="Arial"/>
          <w:sz w:val="24"/>
          <w:szCs w:val="24"/>
        </w:rPr>
      </w:pPr>
    </w:p>
    <w:p w:rsidR="00137802" w:rsidRDefault="00D841A9" w:rsidP="00692643">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Plaintiff</w:t>
      </w:r>
      <w:r w:rsidR="00322B95">
        <w:rPr>
          <w:rFonts w:ascii="Arial" w:hAnsi="Arial" w:cs="Arial"/>
          <w:sz w:val="24"/>
          <w:szCs w:val="24"/>
        </w:rPr>
        <w:t>’s</w:t>
      </w:r>
      <w:r>
        <w:rPr>
          <w:rFonts w:ascii="Arial" w:hAnsi="Arial" w:cs="Arial"/>
          <w:sz w:val="24"/>
          <w:szCs w:val="24"/>
        </w:rPr>
        <w:t xml:space="preserve"> argu</w:t>
      </w:r>
      <w:r w:rsidR="00322B95">
        <w:rPr>
          <w:rFonts w:ascii="Arial" w:hAnsi="Arial" w:cs="Arial"/>
          <w:sz w:val="24"/>
          <w:szCs w:val="24"/>
        </w:rPr>
        <w:t>ment</w:t>
      </w:r>
      <w:r>
        <w:rPr>
          <w:rFonts w:ascii="Arial" w:hAnsi="Arial" w:cs="Arial"/>
          <w:sz w:val="24"/>
          <w:szCs w:val="24"/>
        </w:rPr>
        <w:t xml:space="preserve"> that the evidence of Mr Jiang as contained in </w:t>
      </w:r>
      <w:r w:rsidR="00322B95">
        <w:rPr>
          <w:rFonts w:ascii="Arial" w:hAnsi="Arial" w:cs="Arial"/>
          <w:sz w:val="24"/>
          <w:szCs w:val="24"/>
        </w:rPr>
        <w:t>e</w:t>
      </w:r>
      <w:r>
        <w:rPr>
          <w:rFonts w:ascii="Arial" w:hAnsi="Arial" w:cs="Arial"/>
          <w:sz w:val="24"/>
          <w:szCs w:val="24"/>
        </w:rPr>
        <w:t xml:space="preserve">xhibit “A” was again that he, Mr Jiang, and Mr </w:t>
      </w:r>
      <w:proofErr w:type="spellStart"/>
      <w:r>
        <w:rPr>
          <w:rFonts w:ascii="Arial" w:hAnsi="Arial" w:cs="Arial"/>
          <w:sz w:val="24"/>
          <w:szCs w:val="24"/>
        </w:rPr>
        <w:t>Hou</w:t>
      </w:r>
      <w:proofErr w:type="spellEnd"/>
      <w:r>
        <w:rPr>
          <w:rFonts w:ascii="Arial" w:hAnsi="Arial" w:cs="Arial"/>
          <w:sz w:val="24"/>
          <w:szCs w:val="24"/>
        </w:rPr>
        <w:t xml:space="preserve"> agreed that the subject vehicles would be transferred to defendant, whereas</w:t>
      </w:r>
      <w:r w:rsidR="007137C7">
        <w:rPr>
          <w:rFonts w:ascii="Arial" w:hAnsi="Arial" w:cs="Arial"/>
          <w:sz w:val="24"/>
          <w:szCs w:val="24"/>
        </w:rPr>
        <w:t xml:space="preserve"> </w:t>
      </w:r>
      <w:r w:rsidR="00322B95">
        <w:rPr>
          <w:rFonts w:ascii="Arial" w:hAnsi="Arial" w:cs="Arial"/>
          <w:sz w:val="24"/>
          <w:szCs w:val="24"/>
        </w:rPr>
        <w:t xml:space="preserve">in </w:t>
      </w:r>
      <w:r w:rsidR="007137C7">
        <w:rPr>
          <w:rFonts w:ascii="Arial" w:hAnsi="Arial" w:cs="Arial"/>
          <w:sz w:val="24"/>
          <w:szCs w:val="24"/>
        </w:rPr>
        <w:t>the same</w:t>
      </w:r>
      <w:r w:rsidR="00322B95">
        <w:rPr>
          <w:rFonts w:ascii="Arial" w:hAnsi="Arial" w:cs="Arial"/>
          <w:sz w:val="24"/>
          <w:szCs w:val="24"/>
        </w:rPr>
        <w:t xml:space="preserve"> exhibit he (Jiang) contradictory said he reached the agreement with Mr Ming, viewed in the context of</w:t>
      </w:r>
      <w:r w:rsidR="007137C7">
        <w:rPr>
          <w:rFonts w:ascii="Arial" w:hAnsi="Arial" w:cs="Arial"/>
          <w:sz w:val="24"/>
          <w:szCs w:val="24"/>
        </w:rPr>
        <w:t xml:space="preserve"> exhibit “B”, pp 65 and 66, where Mr </w:t>
      </w:r>
      <w:proofErr w:type="spellStart"/>
      <w:r w:rsidR="007137C7">
        <w:rPr>
          <w:rFonts w:ascii="Arial" w:hAnsi="Arial" w:cs="Arial"/>
          <w:sz w:val="24"/>
          <w:szCs w:val="24"/>
        </w:rPr>
        <w:t>Hou</w:t>
      </w:r>
      <w:proofErr w:type="spellEnd"/>
      <w:r w:rsidR="007137C7">
        <w:rPr>
          <w:rFonts w:ascii="Arial" w:hAnsi="Arial" w:cs="Arial"/>
          <w:sz w:val="24"/>
          <w:szCs w:val="24"/>
        </w:rPr>
        <w:t xml:space="preserve"> did not even mention Mr Ming as his representative, goes nowhere.</w:t>
      </w:r>
    </w:p>
    <w:p w:rsidR="007137C7" w:rsidRDefault="007137C7" w:rsidP="00692643">
      <w:pPr>
        <w:spacing w:after="0" w:line="360" w:lineRule="auto"/>
        <w:jc w:val="both"/>
        <w:rPr>
          <w:rFonts w:ascii="Arial" w:hAnsi="Arial" w:cs="Arial"/>
          <w:sz w:val="24"/>
          <w:szCs w:val="24"/>
        </w:rPr>
      </w:pPr>
    </w:p>
    <w:p w:rsidR="00322B95" w:rsidRDefault="007137C7" w:rsidP="00692643">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In the context of this case</w:t>
      </w:r>
      <w:r w:rsidR="00322B95">
        <w:rPr>
          <w:rFonts w:ascii="Arial" w:hAnsi="Arial" w:cs="Arial"/>
          <w:sz w:val="24"/>
          <w:szCs w:val="24"/>
        </w:rPr>
        <w:t>,</w:t>
      </w:r>
      <w:r>
        <w:rPr>
          <w:rFonts w:ascii="Arial" w:hAnsi="Arial" w:cs="Arial"/>
          <w:sz w:val="24"/>
          <w:szCs w:val="24"/>
        </w:rPr>
        <w:t xml:space="preserve"> the plaintiff had to rebut the </w:t>
      </w:r>
      <w:r w:rsidR="00322B95">
        <w:rPr>
          <w:rFonts w:ascii="Arial" w:hAnsi="Arial" w:cs="Arial"/>
          <w:sz w:val="24"/>
          <w:szCs w:val="24"/>
        </w:rPr>
        <w:t xml:space="preserve">legal </w:t>
      </w:r>
      <w:r>
        <w:rPr>
          <w:rFonts w:ascii="Arial" w:hAnsi="Arial" w:cs="Arial"/>
          <w:sz w:val="24"/>
          <w:szCs w:val="24"/>
        </w:rPr>
        <w:t xml:space="preserve">presumption that defendant, being in possession of the subject vehicles, is the owner thereof. This was not done. Despite postponement to a date </w:t>
      </w:r>
      <w:r w:rsidR="00322B95">
        <w:rPr>
          <w:rFonts w:ascii="Arial" w:hAnsi="Arial" w:cs="Arial"/>
          <w:sz w:val="24"/>
          <w:szCs w:val="24"/>
        </w:rPr>
        <w:t>elected</w:t>
      </w:r>
      <w:r>
        <w:rPr>
          <w:rFonts w:ascii="Arial" w:hAnsi="Arial" w:cs="Arial"/>
          <w:sz w:val="24"/>
          <w:szCs w:val="24"/>
        </w:rPr>
        <w:t xml:space="preserve"> by plaintiff,</w:t>
      </w:r>
      <w:r w:rsidR="00322B95">
        <w:rPr>
          <w:rFonts w:ascii="Arial" w:hAnsi="Arial" w:cs="Arial"/>
          <w:sz w:val="24"/>
          <w:szCs w:val="24"/>
        </w:rPr>
        <w:t xml:space="preserve"> in order to call</w:t>
      </w:r>
      <w:r>
        <w:rPr>
          <w:rFonts w:ascii="Arial" w:hAnsi="Arial" w:cs="Arial"/>
          <w:sz w:val="24"/>
          <w:szCs w:val="24"/>
        </w:rPr>
        <w:t xml:space="preserve"> Mr Ming</w:t>
      </w:r>
      <w:r w:rsidR="0022654B">
        <w:rPr>
          <w:rFonts w:ascii="Arial" w:hAnsi="Arial" w:cs="Arial"/>
          <w:sz w:val="24"/>
          <w:szCs w:val="24"/>
        </w:rPr>
        <w:t>,</w:t>
      </w:r>
      <w:r>
        <w:rPr>
          <w:rFonts w:ascii="Arial" w:hAnsi="Arial" w:cs="Arial"/>
          <w:sz w:val="24"/>
          <w:szCs w:val="24"/>
        </w:rPr>
        <w:t xml:space="preserve"> </w:t>
      </w:r>
      <w:r w:rsidR="00322B95">
        <w:rPr>
          <w:rFonts w:ascii="Arial" w:hAnsi="Arial" w:cs="Arial"/>
          <w:sz w:val="24"/>
          <w:szCs w:val="24"/>
        </w:rPr>
        <w:t>he did not</w:t>
      </w:r>
      <w:r>
        <w:rPr>
          <w:rFonts w:ascii="Arial" w:hAnsi="Arial" w:cs="Arial"/>
          <w:sz w:val="24"/>
          <w:szCs w:val="24"/>
        </w:rPr>
        <w:t xml:space="preserve"> testify. </w:t>
      </w:r>
    </w:p>
    <w:p w:rsidR="007137C7" w:rsidRDefault="007137C7" w:rsidP="00692643">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The evidence adduced by the defendant</w:t>
      </w:r>
      <w:r w:rsidR="00322B95">
        <w:rPr>
          <w:rFonts w:ascii="Arial" w:hAnsi="Arial" w:cs="Arial"/>
          <w:sz w:val="24"/>
          <w:szCs w:val="24"/>
        </w:rPr>
        <w:t>’</w:t>
      </w:r>
      <w:r>
        <w:rPr>
          <w:rFonts w:ascii="Arial" w:hAnsi="Arial" w:cs="Arial"/>
          <w:sz w:val="24"/>
          <w:szCs w:val="24"/>
        </w:rPr>
        <w:t>s witness</w:t>
      </w:r>
      <w:r w:rsidR="00322B95">
        <w:rPr>
          <w:rFonts w:ascii="Arial" w:hAnsi="Arial" w:cs="Arial"/>
          <w:sz w:val="24"/>
          <w:szCs w:val="24"/>
        </w:rPr>
        <w:t>es</w:t>
      </w:r>
      <w:r>
        <w:rPr>
          <w:rFonts w:ascii="Arial" w:hAnsi="Arial" w:cs="Arial"/>
          <w:sz w:val="24"/>
          <w:szCs w:val="24"/>
        </w:rPr>
        <w:t xml:space="preserve"> concerning the transfer of ownership in the subject vehicles, being more probable</w:t>
      </w:r>
      <w:r w:rsidR="001E3297">
        <w:rPr>
          <w:rStyle w:val="FootnoteReference"/>
          <w:rFonts w:ascii="Arial" w:hAnsi="Arial" w:cs="Arial"/>
          <w:sz w:val="24"/>
          <w:szCs w:val="24"/>
        </w:rPr>
        <w:footnoteReference w:id="5"/>
      </w:r>
      <w:r>
        <w:rPr>
          <w:rFonts w:ascii="Arial" w:hAnsi="Arial" w:cs="Arial"/>
          <w:sz w:val="24"/>
          <w:szCs w:val="24"/>
        </w:rPr>
        <w:t xml:space="preserve"> than</w:t>
      </w:r>
      <w:r w:rsidR="001E3297">
        <w:rPr>
          <w:rFonts w:ascii="Arial" w:hAnsi="Arial" w:cs="Arial"/>
          <w:sz w:val="24"/>
          <w:szCs w:val="24"/>
        </w:rPr>
        <w:t xml:space="preserve"> the evidence </w:t>
      </w:r>
      <w:r>
        <w:rPr>
          <w:rFonts w:ascii="Arial" w:hAnsi="Arial" w:cs="Arial"/>
          <w:sz w:val="24"/>
          <w:szCs w:val="24"/>
        </w:rPr>
        <w:t>adduced by plaintiff, is accepted and the version of the plaintiff is rejected</w:t>
      </w:r>
      <w:r w:rsidR="00322B95">
        <w:rPr>
          <w:rFonts w:ascii="Arial" w:hAnsi="Arial" w:cs="Arial"/>
          <w:sz w:val="24"/>
          <w:szCs w:val="24"/>
        </w:rPr>
        <w:t xml:space="preserve"> as false or mistaken</w:t>
      </w:r>
      <w:r>
        <w:rPr>
          <w:rFonts w:ascii="Arial" w:hAnsi="Arial" w:cs="Arial"/>
          <w:sz w:val="24"/>
          <w:szCs w:val="24"/>
        </w:rPr>
        <w:t>.</w:t>
      </w:r>
    </w:p>
    <w:p w:rsidR="007137C7" w:rsidRDefault="007137C7" w:rsidP="00692643">
      <w:pPr>
        <w:spacing w:after="0" w:line="360" w:lineRule="auto"/>
        <w:jc w:val="both"/>
        <w:rPr>
          <w:rFonts w:ascii="Arial" w:hAnsi="Arial" w:cs="Arial"/>
          <w:sz w:val="24"/>
          <w:szCs w:val="24"/>
        </w:rPr>
      </w:pPr>
    </w:p>
    <w:p w:rsidR="007137C7" w:rsidRDefault="007137C7" w:rsidP="00692643">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3B6250">
        <w:rPr>
          <w:rFonts w:ascii="Arial" w:hAnsi="Arial" w:cs="Arial"/>
          <w:sz w:val="24"/>
          <w:szCs w:val="24"/>
        </w:rPr>
        <w:t>Plaintiff’s claim is dismissed with costs.</w:t>
      </w:r>
    </w:p>
    <w:p w:rsidR="00137802" w:rsidRDefault="00137802" w:rsidP="00692643">
      <w:pPr>
        <w:spacing w:after="0" w:line="360" w:lineRule="auto"/>
        <w:jc w:val="both"/>
        <w:rPr>
          <w:rFonts w:ascii="Arial" w:hAnsi="Arial" w:cs="Arial"/>
          <w:sz w:val="24"/>
          <w:szCs w:val="24"/>
        </w:rPr>
      </w:pPr>
    </w:p>
    <w:p w:rsidR="00137802" w:rsidRDefault="00137802" w:rsidP="00692643">
      <w:pPr>
        <w:spacing w:after="0" w:line="360" w:lineRule="auto"/>
        <w:jc w:val="both"/>
        <w:rPr>
          <w:rFonts w:ascii="Arial" w:hAnsi="Arial" w:cs="Arial"/>
          <w:sz w:val="24"/>
          <w:szCs w:val="24"/>
        </w:rPr>
      </w:pPr>
    </w:p>
    <w:p w:rsidR="0010243C" w:rsidRDefault="0010243C" w:rsidP="00974578">
      <w:pPr>
        <w:spacing w:after="0" w:line="360" w:lineRule="auto"/>
        <w:jc w:val="right"/>
        <w:rPr>
          <w:rFonts w:ascii="Arial" w:hAnsi="Arial" w:cs="Arial"/>
          <w:sz w:val="24"/>
          <w:szCs w:val="24"/>
        </w:rPr>
      </w:pPr>
    </w:p>
    <w:p w:rsidR="00AA012D" w:rsidRDefault="00AA012D" w:rsidP="00974578">
      <w:pPr>
        <w:spacing w:after="0" w:line="360" w:lineRule="auto"/>
        <w:jc w:val="right"/>
        <w:rPr>
          <w:rFonts w:ascii="Arial" w:hAnsi="Arial" w:cs="Arial"/>
          <w:sz w:val="24"/>
          <w:szCs w:val="24"/>
        </w:rPr>
      </w:pPr>
    </w:p>
    <w:p w:rsidR="00F20EE5" w:rsidRDefault="00F20EE5" w:rsidP="00974578">
      <w:pPr>
        <w:spacing w:after="0" w:line="360" w:lineRule="auto"/>
        <w:jc w:val="right"/>
        <w:rPr>
          <w:rFonts w:ascii="Arial" w:hAnsi="Arial" w:cs="Arial"/>
          <w:sz w:val="24"/>
          <w:szCs w:val="24"/>
        </w:rPr>
      </w:pPr>
      <w:r>
        <w:rPr>
          <w:rFonts w:ascii="Arial" w:hAnsi="Arial" w:cs="Arial"/>
          <w:sz w:val="24"/>
          <w:szCs w:val="24"/>
        </w:rPr>
        <w:t>----------------------------</w:t>
      </w:r>
    </w:p>
    <w:p w:rsidR="00F20EE5" w:rsidRDefault="00F20EE5" w:rsidP="00974578">
      <w:pPr>
        <w:spacing w:after="0" w:line="360" w:lineRule="auto"/>
        <w:jc w:val="right"/>
        <w:rPr>
          <w:rFonts w:ascii="Arial" w:hAnsi="Arial" w:cs="Arial"/>
          <w:sz w:val="24"/>
          <w:szCs w:val="24"/>
        </w:rPr>
      </w:pPr>
      <w:r>
        <w:rPr>
          <w:rFonts w:ascii="Arial" w:hAnsi="Arial" w:cs="Arial"/>
          <w:sz w:val="24"/>
          <w:szCs w:val="24"/>
        </w:rPr>
        <w:t xml:space="preserve">GH </w:t>
      </w:r>
      <w:proofErr w:type="spellStart"/>
      <w:r>
        <w:rPr>
          <w:rFonts w:ascii="Arial" w:hAnsi="Arial" w:cs="Arial"/>
          <w:sz w:val="24"/>
          <w:szCs w:val="24"/>
        </w:rPr>
        <w:t>Oosthuizen</w:t>
      </w:r>
      <w:proofErr w:type="spellEnd"/>
    </w:p>
    <w:p w:rsidR="00F20EE5" w:rsidRDefault="00F20EE5" w:rsidP="00974578">
      <w:pPr>
        <w:spacing w:after="0" w:line="360" w:lineRule="auto"/>
        <w:jc w:val="right"/>
        <w:rPr>
          <w:rFonts w:ascii="Arial" w:hAnsi="Arial" w:cs="Arial"/>
          <w:sz w:val="24"/>
          <w:szCs w:val="24"/>
        </w:rPr>
      </w:pPr>
      <w:r>
        <w:rPr>
          <w:rFonts w:ascii="Arial" w:hAnsi="Arial" w:cs="Arial"/>
          <w:sz w:val="24"/>
          <w:szCs w:val="24"/>
        </w:rPr>
        <w:t>Judge</w:t>
      </w:r>
    </w:p>
    <w:p w:rsidR="00F20EE5" w:rsidRDefault="00F20EE5" w:rsidP="00974578">
      <w:pPr>
        <w:spacing w:after="0" w:line="360" w:lineRule="auto"/>
        <w:jc w:val="both"/>
        <w:rPr>
          <w:rFonts w:ascii="Arial" w:hAnsi="Arial" w:cs="Arial"/>
          <w:sz w:val="2"/>
          <w:szCs w:val="2"/>
        </w:rPr>
      </w:pPr>
      <w:r>
        <w:rPr>
          <w:rFonts w:ascii="Arial" w:hAnsi="Arial" w:cs="Arial"/>
          <w:sz w:val="2"/>
          <w:szCs w:val="2"/>
        </w:rPr>
        <w:br w:type="page"/>
      </w:r>
    </w:p>
    <w:p w:rsidR="00F20EE5" w:rsidRDefault="00F20EE5" w:rsidP="00974578">
      <w:pPr>
        <w:pStyle w:val="BodyText"/>
        <w:autoSpaceDE w:val="0"/>
        <w:autoSpaceDN w:val="0"/>
        <w:adjustRightInd w:val="0"/>
        <w:spacing w:line="360" w:lineRule="auto"/>
        <w:jc w:val="both"/>
        <w:rPr>
          <w:rFonts w:ascii="Arial" w:hAnsi="Arial" w:cs="Arial"/>
        </w:rPr>
      </w:pPr>
      <w:r>
        <w:rPr>
          <w:rFonts w:ascii="Arial" w:hAnsi="Arial" w:cs="Arial"/>
        </w:rPr>
        <w:t>APPEARANCES</w:t>
      </w:r>
    </w:p>
    <w:p w:rsidR="00F20EE5" w:rsidRDefault="00F20EE5" w:rsidP="00974578">
      <w:pPr>
        <w:pStyle w:val="BodyText"/>
        <w:autoSpaceDE w:val="0"/>
        <w:autoSpaceDN w:val="0"/>
        <w:adjustRightInd w:val="0"/>
        <w:spacing w:line="360" w:lineRule="auto"/>
        <w:jc w:val="both"/>
        <w:rPr>
          <w:rFonts w:ascii="Arial" w:hAnsi="Arial" w:cs="Arial"/>
        </w:rPr>
      </w:pPr>
    </w:p>
    <w:p w:rsidR="00F20EE5" w:rsidRDefault="00F20EE5" w:rsidP="00974578">
      <w:pPr>
        <w:pStyle w:val="BodyText"/>
        <w:autoSpaceDE w:val="0"/>
        <w:autoSpaceDN w:val="0"/>
        <w:adjustRightInd w:val="0"/>
        <w:spacing w:line="360" w:lineRule="auto"/>
        <w:jc w:val="both"/>
        <w:rPr>
          <w:rFonts w:ascii="Arial" w:hAnsi="Arial" w:cs="Arial"/>
        </w:rPr>
      </w:pPr>
    </w:p>
    <w:p w:rsidR="00F20EE5" w:rsidRDefault="00CB0659" w:rsidP="00974578">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t>Mr Barnard</w:t>
      </w:r>
    </w:p>
    <w:p w:rsidR="00F20EE5" w:rsidRDefault="00F20EE5" w:rsidP="00974578">
      <w:pPr>
        <w:autoSpaceDE w:val="0"/>
        <w:autoSpaceDN w:val="0"/>
        <w:adjustRightInd w:val="0"/>
        <w:spacing w:after="0" w:line="360" w:lineRule="auto"/>
        <w:ind w:left="2250" w:firstLine="630"/>
        <w:jc w:val="both"/>
        <w:rPr>
          <w:rFonts w:ascii="Arial" w:hAnsi="Arial" w:cs="Arial"/>
          <w:sz w:val="24"/>
          <w:szCs w:val="24"/>
        </w:rPr>
      </w:pPr>
      <w:r>
        <w:rPr>
          <w:rFonts w:ascii="Arial" w:hAnsi="Arial" w:cs="Arial"/>
          <w:sz w:val="24"/>
          <w:szCs w:val="24"/>
        </w:rPr>
        <w:t xml:space="preserve">Instructed by </w:t>
      </w:r>
      <w:r w:rsidR="00C92957">
        <w:rPr>
          <w:rFonts w:ascii="Arial" w:hAnsi="Arial" w:cs="Arial"/>
          <w:sz w:val="24"/>
          <w:szCs w:val="24"/>
        </w:rPr>
        <w:t xml:space="preserve">PD Theron &amp; </w:t>
      </w:r>
      <w:r w:rsidR="003653C0">
        <w:rPr>
          <w:rFonts w:ascii="Arial" w:hAnsi="Arial" w:cs="Arial"/>
          <w:sz w:val="24"/>
          <w:szCs w:val="24"/>
        </w:rPr>
        <w:t>Associates,</w:t>
      </w:r>
      <w:r>
        <w:rPr>
          <w:rFonts w:ascii="Arial" w:hAnsi="Arial" w:cs="Arial"/>
          <w:sz w:val="24"/>
          <w:szCs w:val="24"/>
        </w:rPr>
        <w:t xml:space="preserve"> Windhoek</w:t>
      </w:r>
    </w:p>
    <w:p w:rsidR="00F20EE5" w:rsidRDefault="00F20EE5" w:rsidP="00974578">
      <w:pPr>
        <w:autoSpaceDE w:val="0"/>
        <w:autoSpaceDN w:val="0"/>
        <w:adjustRightInd w:val="0"/>
        <w:spacing w:after="0" w:line="360" w:lineRule="auto"/>
        <w:jc w:val="both"/>
        <w:rPr>
          <w:rFonts w:ascii="Arial" w:hAnsi="Arial" w:cs="Arial"/>
          <w:sz w:val="24"/>
          <w:szCs w:val="24"/>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C92957" w:rsidP="00974578">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DEFENDANT</w:t>
      </w:r>
      <w:r w:rsidR="00F20EE5">
        <w:rPr>
          <w:rFonts w:ascii="Arial" w:hAnsi="Arial" w:cs="Arial"/>
          <w:sz w:val="24"/>
          <w:szCs w:val="24"/>
        </w:rPr>
        <w:t>:</w:t>
      </w:r>
      <w:r w:rsidR="00F20EE5">
        <w:rPr>
          <w:rFonts w:ascii="Arial" w:hAnsi="Arial" w:cs="Arial"/>
          <w:sz w:val="24"/>
          <w:szCs w:val="24"/>
        </w:rPr>
        <w:tab/>
      </w:r>
      <w:r w:rsidR="00F20EE5">
        <w:rPr>
          <w:rFonts w:ascii="Arial" w:hAnsi="Arial" w:cs="Arial"/>
          <w:sz w:val="24"/>
          <w:szCs w:val="24"/>
        </w:rPr>
        <w:tab/>
      </w:r>
      <w:r>
        <w:rPr>
          <w:rFonts w:ascii="Arial" w:hAnsi="Arial" w:cs="Arial"/>
          <w:sz w:val="24"/>
          <w:szCs w:val="24"/>
        </w:rPr>
        <w:t>Mr Brandt</w:t>
      </w:r>
    </w:p>
    <w:p w:rsidR="00F20EE5" w:rsidRDefault="00C92957" w:rsidP="00974578">
      <w:pPr>
        <w:autoSpaceDE w:val="0"/>
        <w:autoSpaceDN w:val="0"/>
        <w:adjustRightInd w:val="0"/>
        <w:spacing w:after="0" w:line="360" w:lineRule="auto"/>
        <w:ind w:left="2970" w:hanging="90"/>
        <w:jc w:val="both"/>
        <w:rPr>
          <w:rFonts w:ascii="Arial" w:hAnsi="Arial" w:cs="Arial"/>
          <w:sz w:val="24"/>
          <w:szCs w:val="24"/>
        </w:rPr>
      </w:pPr>
      <w:r>
        <w:rPr>
          <w:rFonts w:ascii="Arial" w:hAnsi="Arial" w:cs="Arial"/>
          <w:sz w:val="24"/>
          <w:szCs w:val="24"/>
        </w:rPr>
        <w:t>Chris Brandt Attorney</w:t>
      </w:r>
      <w:r w:rsidR="00F20EE5">
        <w:rPr>
          <w:rFonts w:ascii="Arial" w:hAnsi="Arial" w:cs="Arial"/>
          <w:sz w:val="24"/>
          <w:szCs w:val="24"/>
        </w:rPr>
        <w:t>, Windhoek</w:t>
      </w: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spacing w:after="0" w:line="360" w:lineRule="auto"/>
      </w:pPr>
    </w:p>
    <w:p w:rsidR="00C26B53" w:rsidRDefault="00C26B53" w:rsidP="00974578">
      <w:pPr>
        <w:spacing w:after="0" w:line="360" w:lineRule="auto"/>
      </w:pPr>
    </w:p>
    <w:sectPr w:rsidR="00C26B53" w:rsidSect="0042118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7F" w:rsidRDefault="00AF697F" w:rsidP="00F20EE5">
      <w:pPr>
        <w:spacing w:after="0" w:line="240" w:lineRule="auto"/>
      </w:pPr>
      <w:r>
        <w:separator/>
      </w:r>
    </w:p>
  </w:endnote>
  <w:endnote w:type="continuationSeparator" w:id="0">
    <w:p w:rsidR="00AF697F" w:rsidRDefault="00AF697F" w:rsidP="00F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7F" w:rsidRDefault="00AF697F" w:rsidP="00F20EE5">
      <w:pPr>
        <w:spacing w:after="0" w:line="240" w:lineRule="auto"/>
      </w:pPr>
      <w:r>
        <w:separator/>
      </w:r>
    </w:p>
  </w:footnote>
  <w:footnote w:type="continuationSeparator" w:id="0">
    <w:p w:rsidR="00AF697F" w:rsidRDefault="00AF697F" w:rsidP="00F20EE5">
      <w:pPr>
        <w:spacing w:after="0" w:line="240" w:lineRule="auto"/>
      </w:pPr>
      <w:r>
        <w:continuationSeparator/>
      </w:r>
    </w:p>
  </w:footnote>
  <w:footnote w:id="1">
    <w:p w:rsidR="00FC79A4" w:rsidRPr="005F1883" w:rsidRDefault="00FC79A4" w:rsidP="00322B95">
      <w:pPr>
        <w:pStyle w:val="FootnoteText"/>
        <w:jc w:val="both"/>
        <w:rPr>
          <w:rFonts w:ascii="Arial" w:hAnsi="Arial" w:cs="Arial"/>
          <w:lang w:val="en-US"/>
        </w:rPr>
      </w:pPr>
      <w:r w:rsidRPr="005F1883">
        <w:rPr>
          <w:rStyle w:val="FootnoteReference"/>
          <w:rFonts w:ascii="Arial" w:hAnsi="Arial" w:cs="Arial"/>
        </w:rPr>
        <w:footnoteRef/>
      </w:r>
      <w:r w:rsidRPr="005F1883">
        <w:rPr>
          <w:rFonts w:ascii="Arial" w:hAnsi="Arial" w:cs="Arial"/>
        </w:rPr>
        <w:t xml:space="preserve"> </w:t>
      </w:r>
      <w:r w:rsidRPr="005F1883">
        <w:rPr>
          <w:rFonts w:ascii="Arial" w:hAnsi="Arial" w:cs="Arial"/>
          <w:lang w:val="en-US"/>
        </w:rPr>
        <w:t xml:space="preserve">See </w:t>
      </w:r>
      <w:proofErr w:type="spellStart"/>
      <w:r w:rsidRPr="005F1883">
        <w:rPr>
          <w:rFonts w:ascii="Arial" w:hAnsi="Arial" w:cs="Arial"/>
          <w:i/>
          <w:lang w:val="en-US"/>
        </w:rPr>
        <w:t>Uvanga</w:t>
      </w:r>
      <w:proofErr w:type="spellEnd"/>
      <w:r w:rsidRPr="005F1883">
        <w:rPr>
          <w:rFonts w:ascii="Arial" w:hAnsi="Arial" w:cs="Arial"/>
          <w:i/>
          <w:lang w:val="en-US"/>
        </w:rPr>
        <w:t xml:space="preserve"> v </w:t>
      </w:r>
      <w:proofErr w:type="spellStart"/>
      <w:r w:rsidRPr="005F1883">
        <w:rPr>
          <w:rFonts w:ascii="Arial" w:hAnsi="Arial" w:cs="Arial"/>
          <w:i/>
          <w:lang w:val="en-US"/>
        </w:rPr>
        <w:t>Steenkamp</w:t>
      </w:r>
      <w:proofErr w:type="spellEnd"/>
      <w:r w:rsidRPr="005F1883">
        <w:rPr>
          <w:rFonts w:ascii="Arial" w:hAnsi="Arial" w:cs="Arial"/>
          <w:lang w:val="en-US"/>
        </w:rPr>
        <w:t xml:space="preserve"> 2016 (2) NR 465 HC at 473, </w:t>
      </w:r>
      <w:r w:rsidR="003C075A" w:rsidRPr="005F1883">
        <w:rPr>
          <w:rFonts w:ascii="Arial" w:hAnsi="Arial" w:cs="Arial"/>
          <w:lang w:val="en-US"/>
        </w:rPr>
        <w:t>paragraph</w:t>
      </w:r>
      <w:r w:rsidRPr="005F1883">
        <w:rPr>
          <w:rFonts w:ascii="Arial" w:hAnsi="Arial" w:cs="Arial"/>
          <w:lang w:val="en-US"/>
        </w:rPr>
        <w:t xml:space="preserve"> [34].</w:t>
      </w:r>
      <w:bookmarkStart w:id="0" w:name="_GoBack"/>
      <w:bookmarkEnd w:id="0"/>
    </w:p>
  </w:footnote>
  <w:footnote w:id="2">
    <w:p w:rsidR="0097010A" w:rsidRPr="005F1883" w:rsidRDefault="0097010A" w:rsidP="00322B95">
      <w:pPr>
        <w:pStyle w:val="FootnoteText"/>
        <w:jc w:val="both"/>
        <w:rPr>
          <w:rFonts w:ascii="Arial" w:hAnsi="Arial" w:cs="Arial"/>
          <w:lang w:val="en-US"/>
        </w:rPr>
      </w:pPr>
      <w:r w:rsidRPr="005F1883">
        <w:rPr>
          <w:rStyle w:val="FootnoteReference"/>
          <w:rFonts w:ascii="Arial" w:hAnsi="Arial" w:cs="Arial"/>
        </w:rPr>
        <w:footnoteRef/>
      </w:r>
      <w:r w:rsidRPr="005F1883">
        <w:rPr>
          <w:rFonts w:ascii="Arial" w:hAnsi="Arial" w:cs="Arial"/>
        </w:rPr>
        <w:t xml:space="preserve"> </w:t>
      </w:r>
      <w:proofErr w:type="spellStart"/>
      <w:r w:rsidR="0010537A" w:rsidRPr="005F1883">
        <w:rPr>
          <w:rFonts w:ascii="Arial" w:hAnsi="Arial" w:cs="Arial"/>
          <w:i/>
        </w:rPr>
        <w:t>Shukifeni</w:t>
      </w:r>
      <w:proofErr w:type="spellEnd"/>
      <w:r w:rsidR="0010537A" w:rsidRPr="005F1883">
        <w:rPr>
          <w:rFonts w:ascii="Arial" w:hAnsi="Arial" w:cs="Arial"/>
          <w:i/>
        </w:rPr>
        <w:t xml:space="preserve"> v Tow-In-Specialist</w:t>
      </w:r>
      <w:r w:rsidR="0010537A" w:rsidRPr="005F1883">
        <w:rPr>
          <w:rFonts w:ascii="Arial" w:hAnsi="Arial" w:cs="Arial"/>
        </w:rPr>
        <w:t xml:space="preserve"> 2012 (1) NR 219 HC at 224 and 225, paragraphs [18] to [23]</w:t>
      </w:r>
      <w:r w:rsidRPr="005F1883">
        <w:rPr>
          <w:rFonts w:ascii="Arial" w:hAnsi="Arial" w:cs="Arial"/>
          <w:lang w:val="en-US"/>
        </w:rPr>
        <w:t>.</w:t>
      </w:r>
      <w:r w:rsidR="0010537A" w:rsidRPr="005F1883">
        <w:rPr>
          <w:rFonts w:ascii="Arial" w:hAnsi="Arial" w:cs="Arial"/>
          <w:lang w:val="en-US"/>
        </w:rPr>
        <w:t xml:space="preserve"> See also </w:t>
      </w:r>
      <w:proofErr w:type="spellStart"/>
      <w:r w:rsidR="0010537A" w:rsidRPr="005F1883">
        <w:rPr>
          <w:rFonts w:ascii="Arial" w:hAnsi="Arial" w:cs="Arial"/>
          <w:i/>
          <w:lang w:val="en-US"/>
        </w:rPr>
        <w:t>Gamikaub</w:t>
      </w:r>
      <w:proofErr w:type="spellEnd"/>
      <w:r w:rsidR="0010537A" w:rsidRPr="005F1883">
        <w:rPr>
          <w:rFonts w:ascii="Arial" w:hAnsi="Arial" w:cs="Arial"/>
          <w:i/>
          <w:lang w:val="en-US"/>
        </w:rPr>
        <w:t xml:space="preserve"> (Pty) Ltd v Schweiger </w:t>
      </w:r>
      <w:r w:rsidR="0010537A" w:rsidRPr="005F1883">
        <w:rPr>
          <w:rFonts w:ascii="Arial" w:hAnsi="Arial" w:cs="Arial"/>
          <w:lang w:val="en-US"/>
        </w:rPr>
        <w:t>2008 (2) NR 464 (SC) at 471 and 472, paragraphs [12] and [13].</w:t>
      </w:r>
    </w:p>
  </w:footnote>
  <w:footnote w:id="3">
    <w:p w:rsidR="0097010A" w:rsidRPr="005F1883" w:rsidRDefault="0097010A" w:rsidP="00322B95">
      <w:pPr>
        <w:pStyle w:val="FootnoteText"/>
        <w:jc w:val="both"/>
        <w:rPr>
          <w:rFonts w:ascii="Arial" w:hAnsi="Arial" w:cs="Arial"/>
          <w:lang w:val="en-US"/>
        </w:rPr>
      </w:pPr>
      <w:r w:rsidRPr="005F1883">
        <w:rPr>
          <w:rStyle w:val="FootnoteReference"/>
          <w:rFonts w:ascii="Arial" w:hAnsi="Arial" w:cs="Arial"/>
        </w:rPr>
        <w:footnoteRef/>
      </w:r>
      <w:r w:rsidRPr="005F1883">
        <w:rPr>
          <w:rFonts w:ascii="Arial" w:hAnsi="Arial" w:cs="Arial"/>
        </w:rPr>
        <w:t xml:space="preserve"> </w:t>
      </w:r>
      <w:r w:rsidR="006C4145" w:rsidRPr="005F1883">
        <w:rPr>
          <w:rFonts w:ascii="Arial" w:hAnsi="Arial" w:cs="Arial"/>
          <w:i/>
          <w:lang w:val="en-US"/>
        </w:rPr>
        <w:t xml:space="preserve">National Employers’ General Insurance Co Ltd v </w:t>
      </w:r>
      <w:proofErr w:type="spellStart"/>
      <w:r w:rsidR="006C4145" w:rsidRPr="005F1883">
        <w:rPr>
          <w:rFonts w:ascii="Arial" w:hAnsi="Arial" w:cs="Arial"/>
          <w:i/>
          <w:lang w:val="en-US"/>
        </w:rPr>
        <w:t>Jagers</w:t>
      </w:r>
      <w:proofErr w:type="spellEnd"/>
      <w:r w:rsidR="006C4145" w:rsidRPr="005F1883">
        <w:rPr>
          <w:rFonts w:ascii="Arial" w:hAnsi="Arial" w:cs="Arial"/>
          <w:i/>
          <w:lang w:val="en-US"/>
        </w:rPr>
        <w:t xml:space="preserve"> </w:t>
      </w:r>
      <w:r w:rsidR="006C4145" w:rsidRPr="005F1883">
        <w:rPr>
          <w:rFonts w:ascii="Arial" w:hAnsi="Arial" w:cs="Arial"/>
          <w:lang w:val="en-US"/>
        </w:rPr>
        <w:t xml:space="preserve">1984 (4) SA 437 (E) at 440 E – G, cited with approval in </w:t>
      </w:r>
      <w:r w:rsidR="006C4145" w:rsidRPr="005F1883">
        <w:rPr>
          <w:rFonts w:ascii="Arial" w:hAnsi="Arial" w:cs="Arial"/>
          <w:i/>
          <w:lang w:val="en-US"/>
        </w:rPr>
        <w:t xml:space="preserve">Van der Berg v Motor Vehicle Accident Fund </w:t>
      </w:r>
      <w:r w:rsidR="006C4145" w:rsidRPr="005F1883">
        <w:rPr>
          <w:rFonts w:ascii="Arial" w:hAnsi="Arial" w:cs="Arial"/>
          <w:lang w:val="en-US"/>
        </w:rPr>
        <w:t>2009 (2) NR 551 (HC) at 564 and 565, paragraph [54].</w:t>
      </w:r>
    </w:p>
  </w:footnote>
  <w:footnote w:id="4">
    <w:p w:rsidR="00D841A9" w:rsidRPr="005F1883" w:rsidRDefault="00D841A9" w:rsidP="00322B95">
      <w:pPr>
        <w:pStyle w:val="FootnoteText"/>
        <w:jc w:val="both"/>
        <w:rPr>
          <w:rFonts w:ascii="Arial" w:hAnsi="Arial" w:cs="Arial"/>
          <w:lang w:val="en-ZA"/>
        </w:rPr>
      </w:pPr>
      <w:r w:rsidRPr="005F1883">
        <w:rPr>
          <w:rStyle w:val="FootnoteReference"/>
          <w:rFonts w:ascii="Arial" w:hAnsi="Arial" w:cs="Arial"/>
        </w:rPr>
        <w:footnoteRef/>
      </w:r>
      <w:r w:rsidRPr="005F1883">
        <w:rPr>
          <w:rFonts w:ascii="Arial" w:hAnsi="Arial" w:cs="Arial"/>
        </w:rPr>
        <w:t xml:space="preserve"> </w:t>
      </w:r>
      <w:r w:rsidRPr="005F1883">
        <w:rPr>
          <w:rFonts w:ascii="Arial" w:hAnsi="Arial" w:cs="Arial"/>
          <w:i/>
          <w:lang w:val="en-ZA"/>
        </w:rPr>
        <w:t xml:space="preserve">Marine Time </w:t>
      </w:r>
      <w:proofErr w:type="spellStart"/>
      <w:r w:rsidRPr="005F1883">
        <w:rPr>
          <w:rFonts w:ascii="Arial" w:hAnsi="Arial" w:cs="Arial"/>
          <w:i/>
          <w:lang w:val="en-ZA"/>
        </w:rPr>
        <w:t>Incorp</w:t>
      </w:r>
      <w:proofErr w:type="spellEnd"/>
      <w:r w:rsidRPr="005F1883">
        <w:rPr>
          <w:rFonts w:ascii="Arial" w:hAnsi="Arial" w:cs="Arial"/>
          <w:i/>
          <w:lang w:val="en-ZA"/>
        </w:rPr>
        <w:t xml:space="preserve"> v MFV </w:t>
      </w:r>
      <w:r w:rsidR="00322B95" w:rsidRPr="005F1883">
        <w:rPr>
          <w:rFonts w:ascii="Arial" w:hAnsi="Arial" w:cs="Arial"/>
          <w:i/>
          <w:lang w:val="en-ZA"/>
        </w:rPr>
        <w:t>‘</w:t>
      </w:r>
      <w:proofErr w:type="spellStart"/>
      <w:r w:rsidRPr="005F1883">
        <w:rPr>
          <w:rFonts w:ascii="Arial" w:hAnsi="Arial" w:cs="Arial"/>
          <w:i/>
          <w:lang w:val="en-ZA"/>
        </w:rPr>
        <w:t>Rybak</w:t>
      </w:r>
      <w:proofErr w:type="spellEnd"/>
      <w:r w:rsidRPr="005F1883">
        <w:rPr>
          <w:rFonts w:ascii="Arial" w:hAnsi="Arial" w:cs="Arial"/>
          <w:i/>
          <w:lang w:val="en-ZA"/>
        </w:rPr>
        <w:t xml:space="preserve"> </w:t>
      </w:r>
      <w:proofErr w:type="spellStart"/>
      <w:r w:rsidRPr="005F1883">
        <w:rPr>
          <w:rFonts w:ascii="Arial" w:hAnsi="Arial" w:cs="Arial"/>
          <w:i/>
          <w:lang w:val="en-ZA"/>
        </w:rPr>
        <w:t>Leningrada</w:t>
      </w:r>
      <w:proofErr w:type="spellEnd"/>
      <w:r w:rsidRPr="005F1883">
        <w:rPr>
          <w:rFonts w:ascii="Arial" w:hAnsi="Arial" w:cs="Arial"/>
          <w:i/>
          <w:lang w:val="en-ZA"/>
        </w:rPr>
        <w:t xml:space="preserve">’ (‘North Star’) </w:t>
      </w:r>
      <w:r w:rsidR="00322B95" w:rsidRPr="005F1883">
        <w:rPr>
          <w:rFonts w:ascii="Arial" w:hAnsi="Arial" w:cs="Arial"/>
          <w:lang w:val="en-ZA"/>
        </w:rPr>
        <w:t xml:space="preserve">1996 NR 162 HC at 165 C – D, citing with approval the case of </w:t>
      </w:r>
      <w:proofErr w:type="spellStart"/>
      <w:r w:rsidR="00322B95" w:rsidRPr="005F1883">
        <w:rPr>
          <w:rFonts w:ascii="Arial" w:hAnsi="Arial" w:cs="Arial"/>
          <w:i/>
          <w:lang w:val="en-ZA"/>
        </w:rPr>
        <w:t>Zandberg</w:t>
      </w:r>
      <w:proofErr w:type="spellEnd"/>
      <w:r w:rsidR="00322B95" w:rsidRPr="005F1883">
        <w:rPr>
          <w:rFonts w:ascii="Arial" w:hAnsi="Arial" w:cs="Arial"/>
          <w:i/>
          <w:lang w:val="en-ZA"/>
        </w:rPr>
        <w:t xml:space="preserve"> v Van </w:t>
      </w:r>
      <w:proofErr w:type="spellStart"/>
      <w:r w:rsidR="00322B95" w:rsidRPr="005F1883">
        <w:rPr>
          <w:rFonts w:ascii="Arial" w:hAnsi="Arial" w:cs="Arial"/>
          <w:i/>
          <w:lang w:val="en-ZA"/>
        </w:rPr>
        <w:t>Zyl</w:t>
      </w:r>
      <w:proofErr w:type="spellEnd"/>
      <w:r w:rsidR="00322B95" w:rsidRPr="005F1883">
        <w:rPr>
          <w:rFonts w:ascii="Arial" w:hAnsi="Arial" w:cs="Arial"/>
          <w:i/>
          <w:lang w:val="en-ZA"/>
        </w:rPr>
        <w:t xml:space="preserve"> </w:t>
      </w:r>
      <w:r w:rsidR="00322B95" w:rsidRPr="005F1883">
        <w:rPr>
          <w:rFonts w:ascii="Arial" w:hAnsi="Arial" w:cs="Arial"/>
          <w:lang w:val="en-ZA"/>
        </w:rPr>
        <w:t xml:space="preserve">1910 AD 302. In turn this raises a presumption of entitlement to possession, see </w:t>
      </w:r>
      <w:r w:rsidR="00322B95" w:rsidRPr="005F1883">
        <w:rPr>
          <w:rFonts w:ascii="Arial" w:hAnsi="Arial" w:cs="Arial"/>
          <w:i/>
          <w:lang w:val="en-ZA"/>
        </w:rPr>
        <w:t>Graham v Ridley</w:t>
      </w:r>
      <w:r w:rsidR="00322B95" w:rsidRPr="005F1883">
        <w:rPr>
          <w:rFonts w:ascii="Arial" w:hAnsi="Arial" w:cs="Arial"/>
          <w:lang w:val="en-ZA"/>
        </w:rPr>
        <w:t>1931 TPD at 479.</w:t>
      </w:r>
    </w:p>
  </w:footnote>
  <w:footnote w:id="5">
    <w:p w:rsidR="001E3297" w:rsidRPr="005F1883" w:rsidRDefault="001E3297" w:rsidP="001E3297">
      <w:pPr>
        <w:pStyle w:val="FootnoteText"/>
        <w:jc w:val="both"/>
        <w:rPr>
          <w:rFonts w:ascii="Arial" w:hAnsi="Arial" w:cs="Arial"/>
          <w:color w:val="000000" w:themeColor="text1"/>
          <w:lang w:val="en-US"/>
        </w:rPr>
      </w:pPr>
      <w:r w:rsidRPr="005F1883">
        <w:rPr>
          <w:rStyle w:val="FootnoteReference"/>
          <w:rFonts w:ascii="Arial" w:hAnsi="Arial" w:cs="Arial"/>
        </w:rPr>
        <w:footnoteRef/>
      </w:r>
      <w:r w:rsidRPr="005F1883">
        <w:rPr>
          <w:rFonts w:ascii="Arial" w:hAnsi="Arial" w:cs="Arial"/>
        </w:rPr>
        <w:t xml:space="preserve"> </w:t>
      </w:r>
      <w:r w:rsidRPr="005F1883">
        <w:rPr>
          <w:rFonts w:ascii="Arial" w:hAnsi="Arial" w:cs="Arial"/>
          <w:i/>
          <w:color w:val="000000" w:themeColor="text1"/>
        </w:rPr>
        <w:t>Govan v Skidmore</w:t>
      </w:r>
      <w:r w:rsidRPr="005F1883">
        <w:rPr>
          <w:rFonts w:ascii="Arial" w:hAnsi="Arial" w:cs="Arial"/>
          <w:color w:val="000000" w:themeColor="text1"/>
        </w:rPr>
        <w:t xml:space="preserve"> 1952 (1) SA 732 (N) at 734A - D: Cited with approval in </w:t>
      </w:r>
      <w:r w:rsidRPr="005F1883">
        <w:rPr>
          <w:rFonts w:ascii="Arial" w:hAnsi="Arial" w:cs="Arial"/>
          <w:i/>
          <w:color w:val="000000" w:themeColor="text1"/>
        </w:rPr>
        <w:t xml:space="preserve">M </w:t>
      </w:r>
      <w:proofErr w:type="spellStart"/>
      <w:r w:rsidRPr="005F1883">
        <w:rPr>
          <w:rFonts w:ascii="Arial" w:hAnsi="Arial" w:cs="Arial"/>
          <w:i/>
          <w:color w:val="000000" w:themeColor="text1"/>
        </w:rPr>
        <w:t>Pupkewitz</w:t>
      </w:r>
      <w:proofErr w:type="spellEnd"/>
      <w:r w:rsidRPr="005F1883">
        <w:rPr>
          <w:rFonts w:ascii="Arial" w:hAnsi="Arial" w:cs="Arial"/>
          <w:i/>
          <w:color w:val="000000" w:themeColor="text1"/>
        </w:rPr>
        <w:t xml:space="preserve"> &amp; Sons (Pty) Ltd t/a </w:t>
      </w:r>
      <w:proofErr w:type="spellStart"/>
      <w:r w:rsidRPr="005F1883">
        <w:rPr>
          <w:rFonts w:ascii="Arial" w:hAnsi="Arial" w:cs="Arial"/>
          <w:i/>
          <w:color w:val="000000" w:themeColor="text1"/>
        </w:rPr>
        <w:t>Pupkewitz</w:t>
      </w:r>
      <w:proofErr w:type="spellEnd"/>
      <w:r w:rsidRPr="005F1883">
        <w:rPr>
          <w:rFonts w:ascii="Arial" w:hAnsi="Arial" w:cs="Arial"/>
          <w:i/>
          <w:color w:val="000000" w:themeColor="text1"/>
        </w:rPr>
        <w:t xml:space="preserve"> </w:t>
      </w:r>
      <w:proofErr w:type="spellStart"/>
      <w:r w:rsidRPr="005F1883">
        <w:rPr>
          <w:rFonts w:ascii="Arial" w:hAnsi="Arial" w:cs="Arial"/>
          <w:i/>
          <w:color w:val="000000" w:themeColor="text1"/>
        </w:rPr>
        <w:t>MegaBuilt</w:t>
      </w:r>
      <w:proofErr w:type="spellEnd"/>
      <w:r w:rsidRPr="005F1883">
        <w:rPr>
          <w:rFonts w:ascii="Arial" w:hAnsi="Arial" w:cs="Arial"/>
          <w:i/>
          <w:color w:val="000000" w:themeColor="text1"/>
        </w:rPr>
        <w:t xml:space="preserve"> v </w:t>
      </w:r>
      <w:proofErr w:type="spellStart"/>
      <w:r w:rsidRPr="005F1883">
        <w:rPr>
          <w:rFonts w:ascii="Arial" w:hAnsi="Arial" w:cs="Arial"/>
          <w:i/>
          <w:color w:val="000000" w:themeColor="text1"/>
        </w:rPr>
        <w:t>Kurz</w:t>
      </w:r>
      <w:proofErr w:type="spellEnd"/>
      <w:r w:rsidRPr="005F1883">
        <w:rPr>
          <w:rFonts w:ascii="Arial" w:hAnsi="Arial" w:cs="Arial"/>
          <w:i/>
          <w:color w:val="000000" w:themeColor="text1"/>
        </w:rPr>
        <w:t xml:space="preserve"> </w:t>
      </w:r>
      <w:r w:rsidRPr="005F1883">
        <w:rPr>
          <w:rFonts w:ascii="Arial" w:hAnsi="Arial" w:cs="Arial"/>
          <w:color w:val="000000" w:themeColor="text1"/>
        </w:rPr>
        <w:t>2008 (2) NR 775 (SC) at 790B-C.</w:t>
      </w:r>
    </w:p>
    <w:p w:rsidR="001E3297" w:rsidRPr="005F1883" w:rsidRDefault="001E3297">
      <w:pPr>
        <w:pStyle w:val="FootnoteText"/>
        <w:rPr>
          <w:rFonts w:ascii="Arial" w:hAnsi="Arial" w:cs="Arial"/>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83237"/>
      <w:docPartObj>
        <w:docPartGallery w:val="Page Numbers (Top of Page)"/>
        <w:docPartUnique/>
      </w:docPartObj>
    </w:sdtPr>
    <w:sdtEndPr>
      <w:rPr>
        <w:noProof/>
      </w:rPr>
    </w:sdtEndPr>
    <w:sdtContent>
      <w:p w:rsidR="00CE568C" w:rsidRDefault="00CE568C">
        <w:pPr>
          <w:pStyle w:val="Header"/>
          <w:jc w:val="right"/>
        </w:pPr>
        <w:r>
          <w:fldChar w:fldCharType="begin"/>
        </w:r>
        <w:r>
          <w:instrText xml:space="preserve"> PAGE   \* MERGEFORMAT </w:instrText>
        </w:r>
        <w:r>
          <w:fldChar w:fldCharType="separate"/>
        </w:r>
        <w:r w:rsidR="005F1883">
          <w:rPr>
            <w:noProof/>
          </w:rPr>
          <w:t>14</w:t>
        </w:r>
        <w:r>
          <w:rPr>
            <w:noProof/>
          </w:rPr>
          <w:fldChar w:fldCharType="end"/>
        </w:r>
      </w:p>
    </w:sdtContent>
  </w:sdt>
  <w:p w:rsidR="00CE568C" w:rsidRDefault="00CE5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760"/>
    <w:multiLevelType w:val="hybridMultilevel"/>
    <w:tmpl w:val="E81035F4"/>
    <w:lvl w:ilvl="0" w:tplc="4FF004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7B043E"/>
    <w:multiLevelType w:val="hybridMultilevel"/>
    <w:tmpl w:val="722202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3276CE"/>
    <w:multiLevelType w:val="hybridMultilevel"/>
    <w:tmpl w:val="C794217A"/>
    <w:lvl w:ilvl="0" w:tplc="ACEEB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B654C"/>
    <w:multiLevelType w:val="hybridMultilevel"/>
    <w:tmpl w:val="20328F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13AFC"/>
    <w:multiLevelType w:val="hybridMultilevel"/>
    <w:tmpl w:val="A1D29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66D4DA1"/>
    <w:multiLevelType w:val="hybridMultilevel"/>
    <w:tmpl w:val="A246D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BA3232A"/>
    <w:multiLevelType w:val="hybridMultilevel"/>
    <w:tmpl w:val="5A20F1CE"/>
    <w:lvl w:ilvl="0" w:tplc="6832A41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1A175F0"/>
    <w:multiLevelType w:val="hybridMultilevel"/>
    <w:tmpl w:val="A22C0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0F"/>
    <w:rsid w:val="00002927"/>
    <w:rsid w:val="0000419F"/>
    <w:rsid w:val="00004E8C"/>
    <w:rsid w:val="00006BCB"/>
    <w:rsid w:val="000604D0"/>
    <w:rsid w:val="00060C6D"/>
    <w:rsid w:val="00070488"/>
    <w:rsid w:val="00070519"/>
    <w:rsid w:val="000A708E"/>
    <w:rsid w:val="000A7B47"/>
    <w:rsid w:val="000B7B45"/>
    <w:rsid w:val="000C0286"/>
    <w:rsid w:val="000E63C8"/>
    <w:rsid w:val="000E71C3"/>
    <w:rsid w:val="000F3501"/>
    <w:rsid w:val="000F5ED1"/>
    <w:rsid w:val="00100C36"/>
    <w:rsid w:val="0010243C"/>
    <w:rsid w:val="0010537A"/>
    <w:rsid w:val="00137802"/>
    <w:rsid w:val="001527C9"/>
    <w:rsid w:val="00153F8D"/>
    <w:rsid w:val="00170960"/>
    <w:rsid w:val="00190197"/>
    <w:rsid w:val="00193637"/>
    <w:rsid w:val="001949B0"/>
    <w:rsid w:val="00195FB7"/>
    <w:rsid w:val="001A4A02"/>
    <w:rsid w:val="001A5F28"/>
    <w:rsid w:val="001C321F"/>
    <w:rsid w:val="001D1162"/>
    <w:rsid w:val="001E3297"/>
    <w:rsid w:val="001F76C4"/>
    <w:rsid w:val="00205E89"/>
    <w:rsid w:val="00220430"/>
    <w:rsid w:val="00225059"/>
    <w:rsid w:val="0022654B"/>
    <w:rsid w:val="00242826"/>
    <w:rsid w:val="002805E3"/>
    <w:rsid w:val="00287C62"/>
    <w:rsid w:val="002A47DF"/>
    <w:rsid w:val="002A4972"/>
    <w:rsid w:val="002B4015"/>
    <w:rsid w:val="002C30B7"/>
    <w:rsid w:val="002E1356"/>
    <w:rsid w:val="002E1CB7"/>
    <w:rsid w:val="003014A1"/>
    <w:rsid w:val="00322B95"/>
    <w:rsid w:val="00323281"/>
    <w:rsid w:val="00331119"/>
    <w:rsid w:val="003317A4"/>
    <w:rsid w:val="00343270"/>
    <w:rsid w:val="003516A6"/>
    <w:rsid w:val="00355DC7"/>
    <w:rsid w:val="003619B2"/>
    <w:rsid w:val="003653C0"/>
    <w:rsid w:val="0037329C"/>
    <w:rsid w:val="003B6250"/>
    <w:rsid w:val="003C075A"/>
    <w:rsid w:val="003E622B"/>
    <w:rsid w:val="00400593"/>
    <w:rsid w:val="004034A3"/>
    <w:rsid w:val="00403B4B"/>
    <w:rsid w:val="00413CB1"/>
    <w:rsid w:val="0041762B"/>
    <w:rsid w:val="0042118F"/>
    <w:rsid w:val="00425FCA"/>
    <w:rsid w:val="00432EFD"/>
    <w:rsid w:val="00435C98"/>
    <w:rsid w:val="00442095"/>
    <w:rsid w:val="00465019"/>
    <w:rsid w:val="00490C44"/>
    <w:rsid w:val="004B541E"/>
    <w:rsid w:val="004C02A8"/>
    <w:rsid w:val="004C0A00"/>
    <w:rsid w:val="004C7830"/>
    <w:rsid w:val="004F4887"/>
    <w:rsid w:val="00506A5F"/>
    <w:rsid w:val="00506D77"/>
    <w:rsid w:val="00513D4D"/>
    <w:rsid w:val="005314C7"/>
    <w:rsid w:val="00531F19"/>
    <w:rsid w:val="005616AE"/>
    <w:rsid w:val="00566091"/>
    <w:rsid w:val="00591621"/>
    <w:rsid w:val="005B16B9"/>
    <w:rsid w:val="005C579B"/>
    <w:rsid w:val="005D540F"/>
    <w:rsid w:val="005E4CF7"/>
    <w:rsid w:val="005F1883"/>
    <w:rsid w:val="0060026C"/>
    <w:rsid w:val="006078F0"/>
    <w:rsid w:val="00615228"/>
    <w:rsid w:val="0061673A"/>
    <w:rsid w:val="00620E19"/>
    <w:rsid w:val="0063033D"/>
    <w:rsid w:val="00631085"/>
    <w:rsid w:val="00672A00"/>
    <w:rsid w:val="0067759F"/>
    <w:rsid w:val="00687018"/>
    <w:rsid w:val="00692643"/>
    <w:rsid w:val="006C4145"/>
    <w:rsid w:val="006F4C78"/>
    <w:rsid w:val="0070713A"/>
    <w:rsid w:val="007137C7"/>
    <w:rsid w:val="0071388D"/>
    <w:rsid w:val="007250E3"/>
    <w:rsid w:val="0073248A"/>
    <w:rsid w:val="007347C6"/>
    <w:rsid w:val="00734E3B"/>
    <w:rsid w:val="00743313"/>
    <w:rsid w:val="007438FA"/>
    <w:rsid w:val="007519F1"/>
    <w:rsid w:val="007B0939"/>
    <w:rsid w:val="007B5346"/>
    <w:rsid w:val="007B7E4E"/>
    <w:rsid w:val="007D6716"/>
    <w:rsid w:val="007E4C9D"/>
    <w:rsid w:val="007E662D"/>
    <w:rsid w:val="00814C1D"/>
    <w:rsid w:val="00864219"/>
    <w:rsid w:val="00865DFA"/>
    <w:rsid w:val="008660DF"/>
    <w:rsid w:val="00872C68"/>
    <w:rsid w:val="00890D89"/>
    <w:rsid w:val="008A348C"/>
    <w:rsid w:val="008E5311"/>
    <w:rsid w:val="008E70EB"/>
    <w:rsid w:val="0092300F"/>
    <w:rsid w:val="009234CD"/>
    <w:rsid w:val="00924A7D"/>
    <w:rsid w:val="00926F6B"/>
    <w:rsid w:val="00930D7B"/>
    <w:rsid w:val="009334F9"/>
    <w:rsid w:val="00940D28"/>
    <w:rsid w:val="00956C25"/>
    <w:rsid w:val="00965108"/>
    <w:rsid w:val="0097010A"/>
    <w:rsid w:val="009716C8"/>
    <w:rsid w:val="009733AD"/>
    <w:rsid w:val="00974578"/>
    <w:rsid w:val="00994A04"/>
    <w:rsid w:val="00996760"/>
    <w:rsid w:val="009B4CB0"/>
    <w:rsid w:val="009C3C6E"/>
    <w:rsid w:val="00A009FF"/>
    <w:rsid w:val="00A00D22"/>
    <w:rsid w:val="00A06505"/>
    <w:rsid w:val="00A13941"/>
    <w:rsid w:val="00A32202"/>
    <w:rsid w:val="00A3781C"/>
    <w:rsid w:val="00A4208B"/>
    <w:rsid w:val="00A7743B"/>
    <w:rsid w:val="00A825A8"/>
    <w:rsid w:val="00A970A9"/>
    <w:rsid w:val="00AA012D"/>
    <w:rsid w:val="00AA390E"/>
    <w:rsid w:val="00AB46B4"/>
    <w:rsid w:val="00AB77E4"/>
    <w:rsid w:val="00AD4432"/>
    <w:rsid w:val="00AD4FA8"/>
    <w:rsid w:val="00AF697F"/>
    <w:rsid w:val="00B34F0F"/>
    <w:rsid w:val="00B41B20"/>
    <w:rsid w:val="00B73F93"/>
    <w:rsid w:val="00B8209C"/>
    <w:rsid w:val="00B868AF"/>
    <w:rsid w:val="00B86BCB"/>
    <w:rsid w:val="00B91E09"/>
    <w:rsid w:val="00B94D1C"/>
    <w:rsid w:val="00BB792D"/>
    <w:rsid w:val="00BD3652"/>
    <w:rsid w:val="00BD7A17"/>
    <w:rsid w:val="00BE2FD2"/>
    <w:rsid w:val="00C076FF"/>
    <w:rsid w:val="00C109D2"/>
    <w:rsid w:val="00C2435A"/>
    <w:rsid w:val="00C25141"/>
    <w:rsid w:val="00C26B53"/>
    <w:rsid w:val="00C53164"/>
    <w:rsid w:val="00C56AAB"/>
    <w:rsid w:val="00C63449"/>
    <w:rsid w:val="00C91706"/>
    <w:rsid w:val="00C92957"/>
    <w:rsid w:val="00C94162"/>
    <w:rsid w:val="00CB0659"/>
    <w:rsid w:val="00CB4336"/>
    <w:rsid w:val="00CE568C"/>
    <w:rsid w:val="00CE7888"/>
    <w:rsid w:val="00D0054D"/>
    <w:rsid w:val="00D0280C"/>
    <w:rsid w:val="00D0358E"/>
    <w:rsid w:val="00D038FA"/>
    <w:rsid w:val="00D52312"/>
    <w:rsid w:val="00D54A3F"/>
    <w:rsid w:val="00D613BA"/>
    <w:rsid w:val="00D8195D"/>
    <w:rsid w:val="00D841A9"/>
    <w:rsid w:val="00DA7345"/>
    <w:rsid w:val="00DC3C93"/>
    <w:rsid w:val="00DC4472"/>
    <w:rsid w:val="00DE344E"/>
    <w:rsid w:val="00DE494D"/>
    <w:rsid w:val="00DE56FB"/>
    <w:rsid w:val="00DE6BFF"/>
    <w:rsid w:val="00DF607F"/>
    <w:rsid w:val="00E225BE"/>
    <w:rsid w:val="00E26B11"/>
    <w:rsid w:val="00E41C76"/>
    <w:rsid w:val="00E50F49"/>
    <w:rsid w:val="00E550FF"/>
    <w:rsid w:val="00E733FB"/>
    <w:rsid w:val="00E81EFA"/>
    <w:rsid w:val="00E864B6"/>
    <w:rsid w:val="00EC0CA2"/>
    <w:rsid w:val="00EC1603"/>
    <w:rsid w:val="00EC7E58"/>
    <w:rsid w:val="00ED0CB1"/>
    <w:rsid w:val="00ED13D8"/>
    <w:rsid w:val="00ED629B"/>
    <w:rsid w:val="00EE4CCF"/>
    <w:rsid w:val="00EF530F"/>
    <w:rsid w:val="00F20EE5"/>
    <w:rsid w:val="00F30CD6"/>
    <w:rsid w:val="00F318D1"/>
    <w:rsid w:val="00F36AE3"/>
    <w:rsid w:val="00F62D7E"/>
    <w:rsid w:val="00F76907"/>
    <w:rsid w:val="00F836D8"/>
    <w:rsid w:val="00F92DC0"/>
    <w:rsid w:val="00FB7A85"/>
    <w:rsid w:val="00FC79A4"/>
    <w:rsid w:val="00FD5AE4"/>
    <w:rsid w:val="00F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E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0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EE5"/>
    <w:rPr>
      <w:rFonts w:ascii="Calibri" w:eastAsia="Calibri" w:hAnsi="Calibri" w:cs="Times New Roman"/>
      <w:sz w:val="20"/>
      <w:szCs w:val="20"/>
    </w:rPr>
  </w:style>
  <w:style w:type="paragraph" w:styleId="BodyText">
    <w:name w:val="Body Text"/>
    <w:basedOn w:val="Normal"/>
    <w:link w:val="BodyTextChar"/>
    <w:unhideWhenUsed/>
    <w:rsid w:val="00F20EE5"/>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20EE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F20EE5"/>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20EE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20EE5"/>
    <w:pPr>
      <w:ind w:left="720"/>
      <w:contextualSpacing/>
    </w:pPr>
  </w:style>
  <w:style w:type="character" w:styleId="FootnoteReference">
    <w:name w:val="footnote reference"/>
    <w:basedOn w:val="DefaultParagraphFont"/>
    <w:uiPriority w:val="99"/>
    <w:semiHidden/>
    <w:unhideWhenUsed/>
    <w:rsid w:val="00F20EE5"/>
    <w:rPr>
      <w:vertAlign w:val="superscript"/>
    </w:rPr>
  </w:style>
  <w:style w:type="paragraph" w:styleId="NormalWeb">
    <w:name w:val="Normal (Web)"/>
    <w:basedOn w:val="Normal"/>
    <w:uiPriority w:val="99"/>
    <w:semiHidden/>
    <w:unhideWhenUsed/>
    <w:rsid w:val="004F488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2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8F"/>
    <w:rPr>
      <w:rFonts w:ascii="Calibri" w:eastAsia="Calibri" w:hAnsi="Calibri" w:cs="Times New Roman"/>
    </w:rPr>
  </w:style>
  <w:style w:type="paragraph" w:styleId="Footer">
    <w:name w:val="footer"/>
    <w:basedOn w:val="Normal"/>
    <w:link w:val="FooterChar"/>
    <w:uiPriority w:val="99"/>
    <w:unhideWhenUsed/>
    <w:rsid w:val="0042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8F"/>
    <w:rPr>
      <w:rFonts w:ascii="Calibri" w:eastAsia="Calibri" w:hAnsi="Calibri" w:cs="Times New Roman"/>
    </w:rPr>
  </w:style>
  <w:style w:type="paragraph" w:styleId="BalloonText">
    <w:name w:val="Balloon Text"/>
    <w:basedOn w:val="Normal"/>
    <w:link w:val="BalloonTextChar"/>
    <w:uiPriority w:val="99"/>
    <w:semiHidden/>
    <w:unhideWhenUsed/>
    <w:rsid w:val="00D6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3BA"/>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E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0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EE5"/>
    <w:rPr>
      <w:rFonts w:ascii="Calibri" w:eastAsia="Calibri" w:hAnsi="Calibri" w:cs="Times New Roman"/>
      <w:sz w:val="20"/>
      <w:szCs w:val="20"/>
    </w:rPr>
  </w:style>
  <w:style w:type="paragraph" w:styleId="BodyText">
    <w:name w:val="Body Text"/>
    <w:basedOn w:val="Normal"/>
    <w:link w:val="BodyTextChar"/>
    <w:unhideWhenUsed/>
    <w:rsid w:val="00F20EE5"/>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20EE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F20EE5"/>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20EE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20EE5"/>
    <w:pPr>
      <w:ind w:left="720"/>
      <w:contextualSpacing/>
    </w:pPr>
  </w:style>
  <w:style w:type="character" w:styleId="FootnoteReference">
    <w:name w:val="footnote reference"/>
    <w:basedOn w:val="DefaultParagraphFont"/>
    <w:uiPriority w:val="99"/>
    <w:semiHidden/>
    <w:unhideWhenUsed/>
    <w:rsid w:val="00F20EE5"/>
    <w:rPr>
      <w:vertAlign w:val="superscript"/>
    </w:rPr>
  </w:style>
  <w:style w:type="paragraph" w:styleId="NormalWeb">
    <w:name w:val="Normal (Web)"/>
    <w:basedOn w:val="Normal"/>
    <w:uiPriority w:val="99"/>
    <w:semiHidden/>
    <w:unhideWhenUsed/>
    <w:rsid w:val="004F488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2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8F"/>
    <w:rPr>
      <w:rFonts w:ascii="Calibri" w:eastAsia="Calibri" w:hAnsi="Calibri" w:cs="Times New Roman"/>
    </w:rPr>
  </w:style>
  <w:style w:type="paragraph" w:styleId="Footer">
    <w:name w:val="footer"/>
    <w:basedOn w:val="Normal"/>
    <w:link w:val="FooterChar"/>
    <w:uiPriority w:val="99"/>
    <w:unhideWhenUsed/>
    <w:rsid w:val="0042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8F"/>
    <w:rPr>
      <w:rFonts w:ascii="Calibri" w:eastAsia="Calibri" w:hAnsi="Calibri" w:cs="Times New Roman"/>
    </w:rPr>
  </w:style>
  <w:style w:type="paragraph" w:styleId="BalloonText">
    <w:name w:val="Balloon Text"/>
    <w:basedOn w:val="Normal"/>
    <w:link w:val="BalloonTextChar"/>
    <w:uiPriority w:val="99"/>
    <w:semiHidden/>
    <w:unhideWhenUsed/>
    <w:rsid w:val="00D6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3B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4658">
      <w:bodyDiv w:val="1"/>
      <w:marLeft w:val="0"/>
      <w:marRight w:val="0"/>
      <w:marTop w:val="0"/>
      <w:marBottom w:val="0"/>
      <w:divBdr>
        <w:top w:val="none" w:sz="0" w:space="0" w:color="auto"/>
        <w:left w:val="none" w:sz="0" w:space="0" w:color="auto"/>
        <w:bottom w:val="none" w:sz="0" w:space="0" w:color="auto"/>
        <w:right w:val="none" w:sz="0" w:space="0" w:color="auto"/>
      </w:divBdr>
      <w:divsChild>
        <w:div w:id="773863821">
          <w:marLeft w:val="0"/>
          <w:marRight w:val="0"/>
          <w:marTop w:val="0"/>
          <w:marBottom w:val="0"/>
          <w:divBdr>
            <w:top w:val="none" w:sz="0" w:space="0" w:color="auto"/>
            <w:left w:val="none" w:sz="0" w:space="0" w:color="auto"/>
            <w:bottom w:val="none" w:sz="0" w:space="0" w:color="auto"/>
            <w:right w:val="none" w:sz="0" w:space="0" w:color="auto"/>
          </w:divBdr>
          <w:divsChild>
            <w:div w:id="1457061949">
              <w:marLeft w:val="0"/>
              <w:marRight w:val="0"/>
              <w:marTop w:val="300"/>
              <w:marBottom w:val="300"/>
              <w:divBdr>
                <w:top w:val="none" w:sz="0" w:space="0" w:color="auto"/>
                <w:left w:val="none" w:sz="0" w:space="0" w:color="auto"/>
                <w:bottom w:val="none" w:sz="0" w:space="0" w:color="auto"/>
                <w:right w:val="none" w:sz="0" w:space="0" w:color="auto"/>
              </w:divBdr>
              <w:divsChild>
                <w:div w:id="105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2017-04-19T18:30:00+00:00</Judgment_x0020_Date>
    <Year xmlns="c1afb1bd-f2fb-40fd-9abb-aea55b4d7662">2017</Year>
  </documentManagement>
</p:properties>
</file>

<file path=customXml/itemProps1.xml><?xml version="1.0" encoding="utf-8"?>
<ds:datastoreItem xmlns:ds="http://schemas.openxmlformats.org/officeDocument/2006/customXml" ds:itemID="{32176D05-1082-4749-AD78-B8292DC8FF7C}"/>
</file>

<file path=customXml/itemProps2.xml><?xml version="1.0" encoding="utf-8"?>
<ds:datastoreItem xmlns:ds="http://schemas.openxmlformats.org/officeDocument/2006/customXml" ds:itemID="{03FA0312-E4D9-4EA1-8E7C-91AE38D5B8B4}"/>
</file>

<file path=customXml/itemProps3.xml><?xml version="1.0" encoding="utf-8"?>
<ds:datastoreItem xmlns:ds="http://schemas.openxmlformats.org/officeDocument/2006/customXml" ds:itemID="{B7F75D4E-C9AB-4292-B041-E1A006F7658D}"/>
</file>

<file path=customXml/itemProps4.xml><?xml version="1.0" encoding="utf-8"?>
<ds:datastoreItem xmlns:ds="http://schemas.openxmlformats.org/officeDocument/2006/customXml" ds:itemID="{1873BACC-5F94-4B23-B724-8C693EEC2ABB}"/>
</file>

<file path=docProps/app.xml><?xml version="1.0" encoding="utf-8"?>
<Properties xmlns="http://schemas.openxmlformats.org/officeDocument/2006/extended-properties" xmlns:vt="http://schemas.openxmlformats.org/officeDocument/2006/docPropsVTypes">
  <Template>Normal</Template>
  <TotalTime>3</TotalTime>
  <Pages>14</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Nicolene Griffiths</dc:creator>
  <cp:lastModifiedBy>User</cp:lastModifiedBy>
  <cp:revision>2</cp:revision>
  <cp:lastPrinted>2017-04-20T06:19:00Z</cp:lastPrinted>
  <dcterms:created xsi:type="dcterms:W3CDTF">2017-04-20T09:45:00Z</dcterms:created>
  <dcterms:modified xsi:type="dcterms:W3CDTF">2017-04-20T09:45:00Z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