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789" w:rsidRPr="00957F21" w:rsidRDefault="00515789" w:rsidP="00515789">
      <w:pPr>
        <w:jc w:val="center"/>
        <w:rPr>
          <w:rFonts w:ascii="Arial" w:hAnsi="Arial" w:cs="Arial"/>
          <w:b/>
          <w:sz w:val="24"/>
          <w:szCs w:val="24"/>
        </w:rPr>
      </w:pPr>
      <w:bookmarkStart w:id="0" w:name="_GoBack"/>
      <w:bookmarkEnd w:id="0"/>
      <w:r w:rsidRPr="00957F21">
        <w:rPr>
          <w:rFonts w:ascii="Arial" w:eastAsia="Times New Roman" w:hAnsi="Arial" w:cs="Arial"/>
          <w:b/>
          <w:noProof/>
          <w:sz w:val="24"/>
          <w:szCs w:val="24"/>
          <w:lang w:val="en-US"/>
        </w:rPr>
        <mc:AlternateContent>
          <mc:Choice Requires="wps">
            <w:drawing>
              <wp:anchor distT="0" distB="0" distL="114300" distR="114300" simplePos="0" relativeHeight="251659264" behindDoc="0" locked="0" layoutInCell="1" allowOverlap="1" wp14:anchorId="221BB666" wp14:editId="1C3138E1">
                <wp:simplePos x="0" y="0"/>
                <wp:positionH relativeFrom="margin">
                  <wp:posOffset>4521835</wp:posOffset>
                </wp:positionH>
                <wp:positionV relativeFrom="paragraph">
                  <wp:posOffset>-38100</wp:posOffset>
                </wp:positionV>
                <wp:extent cx="15621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A115DE" w:rsidRPr="00F069A4" w:rsidRDefault="00F069A4" w:rsidP="00515789">
                            <w:pPr>
                              <w:rPr>
                                <w:rFonts w:ascii="Arial" w:hAnsi="Arial" w:cs="Arial"/>
                                <w:b/>
                                <w:szCs w:val="24"/>
                              </w:rPr>
                            </w:pPr>
                            <w:r>
                              <w:rPr>
                                <w:rFonts w:ascii="Arial" w:hAnsi="Arial" w:cs="Arial"/>
                                <w:b/>
                                <w:szCs w:val="24"/>
                              </w:rPr>
                              <w:t>NON-</w:t>
                            </w:r>
                            <w:r w:rsidR="00A115DE" w:rsidRPr="00F069A4">
                              <w:rPr>
                                <w:rFonts w:ascii="Arial" w:hAnsi="Arial" w:cs="Arial"/>
                                <w:b/>
                                <w:szCs w:val="24"/>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BB666" id="_x0000_t202" coordsize="21600,21600" o:spt="202" path="m,l,21600r21600,l21600,xe">
                <v:stroke joinstyle="miter"/>
                <v:path gradientshapeok="t" o:connecttype="rect"/>
              </v:shapetype>
              <v:shape id="Text Box 3" o:spid="_x0000_s1026" type="#_x0000_t202" style="position:absolute;left:0;text-align:left;margin-left:356.05pt;margin-top:-3pt;width:123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" strokecolor="white">
                <v:textbox>
                  <w:txbxContent>
                    <w:p w:rsidR="00A115DE" w:rsidRPr="00F069A4" w:rsidRDefault="00F069A4" w:rsidP="00515789">
                      <w:pPr>
                        <w:rPr>
                          <w:rFonts w:ascii="Arial" w:hAnsi="Arial" w:cs="Arial"/>
                          <w:b/>
                          <w:szCs w:val="24"/>
                        </w:rPr>
                      </w:pPr>
                      <w:r>
                        <w:rPr>
                          <w:rFonts w:ascii="Arial" w:hAnsi="Arial" w:cs="Arial"/>
                          <w:b/>
                          <w:szCs w:val="24"/>
                        </w:rPr>
                        <w:t>NON-</w:t>
                      </w:r>
                      <w:r w:rsidR="00A115DE" w:rsidRPr="00F069A4">
                        <w:rPr>
                          <w:rFonts w:ascii="Arial" w:hAnsi="Arial" w:cs="Arial"/>
                          <w:b/>
                          <w:szCs w:val="24"/>
                        </w:rPr>
                        <w:t>REPORTABLE</w:t>
                      </w:r>
                    </w:p>
                  </w:txbxContent>
                </v:textbox>
                <w10:wrap anchorx="margin"/>
              </v:shape>
            </w:pict>
          </mc:Fallback>
        </mc:AlternateContent>
      </w:r>
      <w:r w:rsidRPr="00957F21">
        <w:rPr>
          <w:rFonts w:ascii="Arial" w:hAnsi="Arial" w:cs="Arial"/>
          <w:b/>
          <w:sz w:val="24"/>
          <w:szCs w:val="24"/>
        </w:rPr>
        <w:t xml:space="preserve">REPUBLIC OF NAMIBIA </w:t>
      </w:r>
    </w:p>
    <w:p w:rsidR="004079C5" w:rsidRPr="00957F21" w:rsidRDefault="00515789" w:rsidP="00515789">
      <w:pPr>
        <w:jc w:val="center"/>
      </w:pPr>
      <w:r w:rsidRPr="00957F21">
        <w:rPr>
          <w:noProof/>
          <w:lang w:val="en-US"/>
        </w:rPr>
        <w:drawing>
          <wp:inline distT="0" distB="0" distL="0" distR="0" wp14:anchorId="46B0066A" wp14:editId="289098EF">
            <wp:extent cx="1276350" cy="1323975"/>
            <wp:effectExtent l="0" t="0" r="0" b="9525"/>
            <wp:docPr id="5" name="Picture 2" descr="Coat of Arms.bmp"/>
            <wp:cNvGraphicFramePr/>
            <a:graphic xmlns:a="http://schemas.openxmlformats.org/drawingml/2006/main">
              <a:graphicData uri="http://schemas.openxmlformats.org/drawingml/2006/picture">
                <pic:pic xmlns:pic="http://schemas.openxmlformats.org/drawingml/2006/picture">
                  <pic:nvPicPr>
                    <pic:cNvPr id="5" name="Picture 2" descr="Coat of Arms.bmp"/>
                    <pic:cNvPicPr/>
                  </pic:nvPicPr>
                  <pic:blipFill>
                    <a:blip r:embed="rId11" cstate="print"/>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rsidR="00515789" w:rsidRPr="00957F21" w:rsidRDefault="00515789" w:rsidP="00515789">
      <w:pPr>
        <w:jc w:val="center"/>
        <w:rPr>
          <w:rFonts w:ascii="Arial" w:hAnsi="Arial" w:cs="Arial"/>
          <w:b/>
          <w:sz w:val="24"/>
          <w:szCs w:val="24"/>
        </w:rPr>
      </w:pPr>
      <w:r w:rsidRPr="00957F21">
        <w:rPr>
          <w:rFonts w:ascii="Arial" w:hAnsi="Arial" w:cs="Arial"/>
          <w:b/>
          <w:sz w:val="24"/>
          <w:szCs w:val="24"/>
        </w:rPr>
        <w:t>IN THE HIGH COURT OF NAMIBIA MAIN DIVISION, WINDHOEK</w:t>
      </w:r>
    </w:p>
    <w:p w:rsidR="00515789" w:rsidRPr="00957F21" w:rsidRDefault="00F069A4" w:rsidP="00515789">
      <w:pPr>
        <w:jc w:val="center"/>
        <w:rPr>
          <w:rFonts w:ascii="Arial" w:hAnsi="Arial" w:cs="Arial"/>
          <w:b/>
          <w:sz w:val="24"/>
          <w:szCs w:val="24"/>
        </w:rPr>
      </w:pPr>
      <w:r>
        <w:rPr>
          <w:rFonts w:ascii="Arial" w:hAnsi="Arial" w:cs="Arial"/>
          <w:b/>
          <w:sz w:val="24"/>
          <w:szCs w:val="24"/>
        </w:rPr>
        <w:t>JUDG</w:t>
      </w:r>
      <w:r w:rsidR="00515789" w:rsidRPr="00957F21">
        <w:rPr>
          <w:rFonts w:ascii="Arial" w:hAnsi="Arial" w:cs="Arial"/>
          <w:b/>
          <w:sz w:val="24"/>
          <w:szCs w:val="24"/>
        </w:rPr>
        <w:t>MENT</w:t>
      </w:r>
    </w:p>
    <w:p w:rsidR="00515789" w:rsidRPr="00957F21" w:rsidRDefault="00F069A4" w:rsidP="00515789">
      <w:pPr>
        <w:jc w:val="right"/>
        <w:rPr>
          <w:rFonts w:ascii="Arial" w:hAnsi="Arial" w:cs="Arial"/>
          <w:sz w:val="24"/>
          <w:szCs w:val="24"/>
        </w:rPr>
      </w:pPr>
      <w:r>
        <w:rPr>
          <w:rFonts w:ascii="Arial" w:hAnsi="Arial" w:cs="Arial"/>
          <w:sz w:val="24"/>
          <w:szCs w:val="24"/>
        </w:rPr>
        <w:t>Case no</w:t>
      </w:r>
      <w:r w:rsidR="00515789" w:rsidRPr="00957F21">
        <w:rPr>
          <w:rFonts w:ascii="Arial" w:hAnsi="Arial" w:cs="Arial"/>
          <w:sz w:val="24"/>
          <w:szCs w:val="24"/>
        </w:rPr>
        <w:t>: I 4009/2011</w:t>
      </w:r>
    </w:p>
    <w:p w:rsidR="00515789" w:rsidRPr="00957F21" w:rsidRDefault="00515789" w:rsidP="00515789">
      <w:pPr>
        <w:rPr>
          <w:rFonts w:ascii="Arial" w:hAnsi="Arial" w:cs="Arial"/>
          <w:sz w:val="24"/>
          <w:szCs w:val="24"/>
        </w:rPr>
      </w:pPr>
      <w:r w:rsidRPr="00957F21">
        <w:rPr>
          <w:rFonts w:ascii="Arial" w:hAnsi="Arial" w:cs="Arial"/>
          <w:sz w:val="24"/>
          <w:szCs w:val="24"/>
        </w:rPr>
        <w:t>In the matter between:</w:t>
      </w:r>
    </w:p>
    <w:p w:rsidR="00515789" w:rsidRPr="00957F21" w:rsidRDefault="00515789" w:rsidP="00515789">
      <w:pPr>
        <w:rPr>
          <w:rFonts w:ascii="Arial" w:hAnsi="Arial" w:cs="Arial"/>
          <w:sz w:val="24"/>
          <w:szCs w:val="24"/>
        </w:rPr>
      </w:pPr>
    </w:p>
    <w:p w:rsidR="00515789" w:rsidRPr="00957F21" w:rsidRDefault="00515789" w:rsidP="00515789">
      <w:pPr>
        <w:rPr>
          <w:rFonts w:ascii="Arial" w:hAnsi="Arial" w:cs="Arial"/>
          <w:b/>
          <w:sz w:val="24"/>
          <w:szCs w:val="24"/>
        </w:rPr>
      </w:pPr>
      <w:r w:rsidRPr="00957F21">
        <w:rPr>
          <w:rFonts w:ascii="Arial" w:hAnsi="Arial" w:cs="Arial"/>
          <w:b/>
          <w:sz w:val="24"/>
          <w:szCs w:val="24"/>
        </w:rPr>
        <w:t xml:space="preserve">MARTIN ROBERT HEINRICH SCHMIDT </w:t>
      </w:r>
      <w:r w:rsidRPr="00957F21">
        <w:rPr>
          <w:rFonts w:ascii="Arial" w:hAnsi="Arial" w:cs="Arial"/>
          <w:b/>
          <w:sz w:val="24"/>
          <w:szCs w:val="24"/>
        </w:rPr>
        <w:tab/>
      </w:r>
      <w:r w:rsidRPr="00957F21">
        <w:rPr>
          <w:rFonts w:ascii="Arial" w:hAnsi="Arial" w:cs="Arial"/>
          <w:b/>
          <w:sz w:val="24"/>
          <w:szCs w:val="24"/>
        </w:rPr>
        <w:tab/>
      </w:r>
      <w:r w:rsidRPr="00957F21">
        <w:rPr>
          <w:rFonts w:ascii="Arial" w:hAnsi="Arial" w:cs="Arial"/>
          <w:b/>
          <w:sz w:val="24"/>
          <w:szCs w:val="24"/>
        </w:rPr>
        <w:tab/>
      </w:r>
      <w:r w:rsidRPr="00957F21">
        <w:rPr>
          <w:rFonts w:ascii="Arial" w:hAnsi="Arial" w:cs="Arial"/>
          <w:b/>
          <w:sz w:val="24"/>
          <w:szCs w:val="24"/>
        </w:rPr>
        <w:tab/>
      </w:r>
      <w:r w:rsidR="00F069A4">
        <w:rPr>
          <w:rFonts w:ascii="Arial" w:hAnsi="Arial" w:cs="Arial"/>
          <w:b/>
          <w:sz w:val="24"/>
          <w:szCs w:val="24"/>
        </w:rPr>
        <w:t xml:space="preserve">        </w:t>
      </w:r>
      <w:r w:rsidRPr="00957F21">
        <w:rPr>
          <w:rFonts w:ascii="Arial" w:hAnsi="Arial" w:cs="Arial"/>
          <w:b/>
          <w:sz w:val="24"/>
          <w:szCs w:val="24"/>
        </w:rPr>
        <w:t>PLAINTIFF</w:t>
      </w:r>
    </w:p>
    <w:p w:rsidR="00515789" w:rsidRPr="00957F21" w:rsidRDefault="00515789" w:rsidP="00515789">
      <w:pPr>
        <w:rPr>
          <w:rFonts w:ascii="Arial" w:hAnsi="Arial" w:cs="Arial"/>
          <w:sz w:val="24"/>
          <w:szCs w:val="24"/>
        </w:rPr>
      </w:pPr>
    </w:p>
    <w:p w:rsidR="00515789" w:rsidRPr="00957F21" w:rsidRDefault="005B1800" w:rsidP="00515789">
      <w:pPr>
        <w:rPr>
          <w:rFonts w:ascii="Arial" w:hAnsi="Arial" w:cs="Arial"/>
          <w:sz w:val="24"/>
          <w:szCs w:val="24"/>
        </w:rPr>
      </w:pPr>
      <w:r w:rsidRPr="00957F21">
        <w:rPr>
          <w:rFonts w:ascii="Arial" w:hAnsi="Arial" w:cs="Arial"/>
          <w:sz w:val="24"/>
          <w:szCs w:val="24"/>
        </w:rPr>
        <w:t xml:space="preserve">and </w:t>
      </w:r>
    </w:p>
    <w:p w:rsidR="00515789" w:rsidRPr="00957F21" w:rsidRDefault="00515789" w:rsidP="00515789">
      <w:pPr>
        <w:rPr>
          <w:rFonts w:ascii="Arial" w:hAnsi="Arial" w:cs="Arial"/>
          <w:sz w:val="24"/>
          <w:szCs w:val="24"/>
        </w:rPr>
      </w:pPr>
    </w:p>
    <w:p w:rsidR="00515789" w:rsidRPr="00957F21" w:rsidRDefault="00515789" w:rsidP="00515789">
      <w:pPr>
        <w:rPr>
          <w:rFonts w:ascii="Arial" w:hAnsi="Arial" w:cs="Arial"/>
          <w:b/>
          <w:sz w:val="24"/>
          <w:szCs w:val="24"/>
        </w:rPr>
      </w:pPr>
      <w:r w:rsidRPr="00957F21">
        <w:rPr>
          <w:rFonts w:ascii="Arial" w:hAnsi="Arial" w:cs="Arial"/>
          <w:b/>
          <w:sz w:val="24"/>
          <w:szCs w:val="24"/>
        </w:rPr>
        <w:t xml:space="preserve">DR PEINGONDJABI TITUS SHIPOH </w:t>
      </w:r>
      <w:r w:rsidRPr="00957F21">
        <w:rPr>
          <w:rFonts w:ascii="Arial" w:hAnsi="Arial" w:cs="Arial"/>
          <w:b/>
          <w:sz w:val="24"/>
          <w:szCs w:val="24"/>
        </w:rPr>
        <w:tab/>
      </w:r>
      <w:r w:rsidRPr="00957F21">
        <w:rPr>
          <w:rFonts w:ascii="Arial" w:hAnsi="Arial" w:cs="Arial"/>
          <w:b/>
          <w:sz w:val="24"/>
          <w:szCs w:val="24"/>
        </w:rPr>
        <w:tab/>
      </w:r>
      <w:r w:rsidRPr="00957F21">
        <w:rPr>
          <w:rFonts w:ascii="Arial" w:hAnsi="Arial" w:cs="Arial"/>
          <w:b/>
          <w:sz w:val="24"/>
          <w:szCs w:val="24"/>
        </w:rPr>
        <w:tab/>
      </w:r>
      <w:r w:rsidRPr="00957F21">
        <w:rPr>
          <w:rFonts w:ascii="Arial" w:hAnsi="Arial" w:cs="Arial"/>
          <w:b/>
          <w:sz w:val="24"/>
          <w:szCs w:val="24"/>
        </w:rPr>
        <w:tab/>
      </w:r>
      <w:r w:rsidRPr="00957F21">
        <w:rPr>
          <w:rFonts w:ascii="Arial" w:hAnsi="Arial" w:cs="Arial"/>
          <w:b/>
          <w:sz w:val="24"/>
          <w:szCs w:val="24"/>
        </w:rPr>
        <w:tab/>
      </w:r>
      <w:r w:rsidR="00B14BB8">
        <w:rPr>
          <w:rFonts w:ascii="Arial" w:hAnsi="Arial" w:cs="Arial"/>
          <w:b/>
          <w:sz w:val="24"/>
          <w:szCs w:val="24"/>
        </w:rPr>
        <w:t xml:space="preserve">     </w:t>
      </w:r>
      <w:r w:rsidRPr="00957F21">
        <w:rPr>
          <w:rFonts w:ascii="Arial" w:hAnsi="Arial" w:cs="Arial"/>
          <w:b/>
          <w:sz w:val="24"/>
          <w:szCs w:val="24"/>
        </w:rPr>
        <w:t xml:space="preserve">DEFENDANT </w:t>
      </w:r>
    </w:p>
    <w:p w:rsidR="005B1800" w:rsidRPr="00957F21" w:rsidRDefault="005B1800" w:rsidP="00515789">
      <w:pPr>
        <w:rPr>
          <w:rFonts w:ascii="Arial" w:hAnsi="Arial" w:cs="Arial"/>
          <w:b/>
          <w:sz w:val="24"/>
          <w:szCs w:val="24"/>
        </w:rPr>
      </w:pPr>
    </w:p>
    <w:p w:rsidR="005B1800" w:rsidRDefault="005B1800" w:rsidP="00515789">
      <w:pPr>
        <w:rPr>
          <w:rFonts w:ascii="Arial" w:hAnsi="Arial" w:cs="Arial"/>
          <w:i/>
          <w:sz w:val="24"/>
          <w:szCs w:val="24"/>
        </w:rPr>
      </w:pPr>
      <w:r w:rsidRPr="00957F21">
        <w:rPr>
          <w:rFonts w:ascii="Arial" w:hAnsi="Arial" w:cs="Arial"/>
          <w:b/>
          <w:sz w:val="24"/>
          <w:szCs w:val="24"/>
        </w:rPr>
        <w:t>Neutral citation:</w:t>
      </w:r>
      <w:r w:rsidRPr="00957F21">
        <w:rPr>
          <w:rFonts w:ascii="Arial" w:hAnsi="Arial" w:cs="Arial"/>
          <w:b/>
          <w:sz w:val="24"/>
          <w:szCs w:val="24"/>
        </w:rPr>
        <w:tab/>
      </w:r>
      <w:r w:rsidRPr="00957F21">
        <w:rPr>
          <w:rFonts w:ascii="Arial" w:hAnsi="Arial" w:cs="Arial"/>
          <w:i/>
          <w:sz w:val="24"/>
          <w:szCs w:val="24"/>
        </w:rPr>
        <w:t xml:space="preserve">Schmidt v Shipoh </w:t>
      </w:r>
      <w:r w:rsidR="00F069A4">
        <w:rPr>
          <w:rFonts w:ascii="Arial" w:hAnsi="Arial" w:cs="Arial"/>
          <w:sz w:val="24"/>
          <w:szCs w:val="24"/>
        </w:rPr>
        <w:t>(I 3757/2012) [2017] NA</w:t>
      </w:r>
      <w:r w:rsidRPr="00F069A4">
        <w:rPr>
          <w:rFonts w:ascii="Arial" w:hAnsi="Arial" w:cs="Arial"/>
          <w:sz w:val="24"/>
          <w:szCs w:val="24"/>
        </w:rPr>
        <w:t>HCMD</w:t>
      </w:r>
      <w:r w:rsidR="00A924A7">
        <w:rPr>
          <w:rFonts w:ascii="Arial" w:hAnsi="Arial" w:cs="Arial"/>
          <w:sz w:val="24"/>
          <w:szCs w:val="24"/>
        </w:rPr>
        <w:t xml:space="preserve"> 126</w:t>
      </w:r>
      <w:r w:rsidR="00941806">
        <w:rPr>
          <w:rFonts w:ascii="Arial" w:hAnsi="Arial" w:cs="Arial"/>
          <w:sz w:val="24"/>
          <w:szCs w:val="24"/>
        </w:rPr>
        <w:t xml:space="preserve"> </w:t>
      </w:r>
      <w:r w:rsidRPr="00F069A4">
        <w:rPr>
          <w:rFonts w:ascii="Arial" w:hAnsi="Arial" w:cs="Arial"/>
          <w:sz w:val="24"/>
          <w:szCs w:val="24"/>
        </w:rPr>
        <w:t>(</w:t>
      </w:r>
      <w:r w:rsidR="004C0522" w:rsidRPr="00F069A4">
        <w:rPr>
          <w:rFonts w:ascii="Arial" w:hAnsi="Arial" w:cs="Arial"/>
          <w:sz w:val="24"/>
          <w:szCs w:val="24"/>
        </w:rPr>
        <w:t>28</w:t>
      </w:r>
      <w:r w:rsidR="00550C08" w:rsidRPr="00F069A4">
        <w:rPr>
          <w:rFonts w:ascii="Arial" w:hAnsi="Arial" w:cs="Arial"/>
          <w:sz w:val="24"/>
          <w:szCs w:val="24"/>
        </w:rPr>
        <w:t xml:space="preserve"> April</w:t>
      </w:r>
      <w:r w:rsidRPr="00F069A4">
        <w:rPr>
          <w:rFonts w:ascii="Arial" w:hAnsi="Arial" w:cs="Arial"/>
          <w:sz w:val="24"/>
          <w:szCs w:val="24"/>
        </w:rPr>
        <w:t xml:space="preserve"> 201</w:t>
      </w:r>
      <w:r w:rsidR="00550C08" w:rsidRPr="00F069A4">
        <w:rPr>
          <w:rFonts w:ascii="Arial" w:hAnsi="Arial" w:cs="Arial"/>
          <w:sz w:val="24"/>
          <w:szCs w:val="24"/>
        </w:rPr>
        <w:t>7</w:t>
      </w:r>
      <w:r w:rsidRPr="00F069A4">
        <w:rPr>
          <w:rFonts w:ascii="Arial" w:hAnsi="Arial" w:cs="Arial"/>
          <w:sz w:val="24"/>
          <w:szCs w:val="24"/>
        </w:rPr>
        <w:t>)</w:t>
      </w:r>
    </w:p>
    <w:p w:rsidR="00F069A4" w:rsidRPr="00957F21" w:rsidRDefault="00F069A4" w:rsidP="00515789">
      <w:pPr>
        <w:rPr>
          <w:rFonts w:ascii="Arial" w:hAnsi="Arial" w:cs="Arial"/>
          <w:i/>
          <w:sz w:val="24"/>
          <w:szCs w:val="24"/>
        </w:rPr>
      </w:pPr>
    </w:p>
    <w:p w:rsidR="00466656" w:rsidRPr="004C0522" w:rsidRDefault="005B1800" w:rsidP="00515789">
      <w:pPr>
        <w:rPr>
          <w:rFonts w:ascii="Arial" w:hAnsi="Arial" w:cs="Arial"/>
          <w:b/>
          <w:sz w:val="24"/>
          <w:szCs w:val="24"/>
        </w:rPr>
      </w:pPr>
      <w:r w:rsidRPr="00957F21">
        <w:rPr>
          <w:rFonts w:ascii="Arial" w:hAnsi="Arial" w:cs="Arial"/>
          <w:b/>
          <w:sz w:val="24"/>
          <w:szCs w:val="24"/>
        </w:rPr>
        <w:t>Coram</w:t>
      </w:r>
      <w:r w:rsidRPr="00957F21">
        <w:rPr>
          <w:rFonts w:ascii="Arial" w:hAnsi="Arial" w:cs="Arial"/>
          <w:sz w:val="24"/>
          <w:szCs w:val="24"/>
        </w:rPr>
        <w:t>:</w:t>
      </w:r>
      <w:r w:rsidRPr="00957F21">
        <w:rPr>
          <w:rFonts w:ascii="Arial" w:hAnsi="Arial" w:cs="Arial"/>
          <w:sz w:val="24"/>
          <w:szCs w:val="24"/>
        </w:rPr>
        <w:tab/>
      </w:r>
      <w:r w:rsidRPr="00957F21">
        <w:rPr>
          <w:rFonts w:ascii="Arial" w:hAnsi="Arial" w:cs="Arial"/>
          <w:sz w:val="24"/>
          <w:szCs w:val="24"/>
        </w:rPr>
        <w:tab/>
      </w:r>
      <w:r w:rsidR="00466656" w:rsidRPr="00957F21">
        <w:rPr>
          <w:rFonts w:ascii="Arial" w:hAnsi="Arial" w:cs="Arial"/>
          <w:b/>
          <w:sz w:val="24"/>
          <w:szCs w:val="24"/>
        </w:rPr>
        <w:t>KAUTA, AJ</w:t>
      </w:r>
    </w:p>
    <w:p w:rsidR="005B1800" w:rsidRPr="00B14BB8" w:rsidRDefault="005B1800" w:rsidP="00515789">
      <w:pPr>
        <w:rPr>
          <w:rFonts w:ascii="Arial" w:hAnsi="Arial" w:cs="Arial"/>
          <w:sz w:val="24"/>
          <w:szCs w:val="24"/>
        </w:rPr>
      </w:pPr>
      <w:r w:rsidRPr="00957F21">
        <w:rPr>
          <w:rFonts w:ascii="Arial" w:hAnsi="Arial" w:cs="Arial"/>
          <w:b/>
          <w:sz w:val="24"/>
          <w:szCs w:val="24"/>
        </w:rPr>
        <w:t>Heard</w:t>
      </w:r>
      <w:r w:rsidRPr="00957F21">
        <w:rPr>
          <w:rFonts w:ascii="Arial" w:hAnsi="Arial" w:cs="Arial"/>
          <w:sz w:val="24"/>
          <w:szCs w:val="24"/>
        </w:rPr>
        <w:t xml:space="preserve">: </w:t>
      </w:r>
      <w:r w:rsidRPr="00957F21">
        <w:rPr>
          <w:rFonts w:ascii="Arial" w:hAnsi="Arial" w:cs="Arial"/>
          <w:sz w:val="24"/>
          <w:szCs w:val="24"/>
        </w:rPr>
        <w:tab/>
      </w:r>
      <w:r w:rsidR="004C0522">
        <w:rPr>
          <w:rFonts w:ascii="Arial" w:hAnsi="Arial" w:cs="Arial"/>
          <w:sz w:val="24"/>
          <w:szCs w:val="24"/>
        </w:rPr>
        <w:tab/>
      </w:r>
      <w:r w:rsidR="00550C08">
        <w:rPr>
          <w:rFonts w:ascii="Arial" w:hAnsi="Arial" w:cs="Arial"/>
          <w:sz w:val="24"/>
          <w:szCs w:val="24"/>
        </w:rPr>
        <w:t>9,</w:t>
      </w:r>
      <w:r w:rsidR="00B14BB8">
        <w:rPr>
          <w:rFonts w:ascii="Arial" w:hAnsi="Arial" w:cs="Arial"/>
          <w:sz w:val="24"/>
          <w:szCs w:val="24"/>
        </w:rPr>
        <w:t xml:space="preserve"> </w:t>
      </w:r>
      <w:r w:rsidR="007F781C">
        <w:rPr>
          <w:rFonts w:ascii="Arial" w:hAnsi="Arial" w:cs="Arial"/>
          <w:sz w:val="24"/>
          <w:szCs w:val="24"/>
        </w:rPr>
        <w:t>10, 13</w:t>
      </w:r>
      <w:r w:rsidR="00550C08">
        <w:rPr>
          <w:rFonts w:ascii="Arial" w:hAnsi="Arial" w:cs="Arial"/>
          <w:sz w:val="24"/>
          <w:szCs w:val="24"/>
        </w:rPr>
        <w:t xml:space="preserve">, 18, 19, 23 February </w:t>
      </w:r>
      <w:r w:rsidR="00B14BB8">
        <w:rPr>
          <w:rFonts w:ascii="Arial" w:hAnsi="Arial" w:cs="Arial"/>
          <w:sz w:val="24"/>
          <w:szCs w:val="24"/>
        </w:rPr>
        <w:t xml:space="preserve">2015 </w:t>
      </w:r>
      <w:r w:rsidR="00550C08">
        <w:rPr>
          <w:rFonts w:ascii="Arial" w:hAnsi="Arial" w:cs="Arial"/>
          <w:sz w:val="24"/>
          <w:szCs w:val="24"/>
        </w:rPr>
        <w:t xml:space="preserve">and 23 March </w:t>
      </w:r>
      <w:r w:rsidR="00550C08" w:rsidRPr="00B14BB8">
        <w:rPr>
          <w:rFonts w:ascii="Arial" w:hAnsi="Arial" w:cs="Arial"/>
          <w:sz w:val="24"/>
          <w:szCs w:val="24"/>
        </w:rPr>
        <w:t>2</w:t>
      </w:r>
      <w:r w:rsidR="00466656" w:rsidRPr="00B14BB8">
        <w:rPr>
          <w:rFonts w:ascii="Arial" w:hAnsi="Arial" w:cs="Arial"/>
          <w:sz w:val="24"/>
          <w:szCs w:val="24"/>
        </w:rPr>
        <w:t>015</w:t>
      </w:r>
    </w:p>
    <w:p w:rsidR="005B1800" w:rsidRPr="00957F21" w:rsidRDefault="005B1800" w:rsidP="00515789">
      <w:pPr>
        <w:rPr>
          <w:rFonts w:ascii="Arial" w:hAnsi="Arial" w:cs="Arial"/>
          <w:sz w:val="24"/>
          <w:szCs w:val="24"/>
        </w:rPr>
      </w:pPr>
      <w:r w:rsidRPr="00957F21">
        <w:rPr>
          <w:rFonts w:ascii="Arial" w:hAnsi="Arial" w:cs="Arial"/>
          <w:b/>
          <w:sz w:val="24"/>
          <w:szCs w:val="24"/>
        </w:rPr>
        <w:t>Delivered</w:t>
      </w:r>
      <w:r w:rsidRPr="00957F21">
        <w:rPr>
          <w:rFonts w:ascii="Arial" w:hAnsi="Arial" w:cs="Arial"/>
          <w:sz w:val="24"/>
          <w:szCs w:val="24"/>
        </w:rPr>
        <w:t xml:space="preserve">: </w:t>
      </w:r>
      <w:r w:rsidR="00466656" w:rsidRPr="00957F21">
        <w:rPr>
          <w:rFonts w:ascii="Arial" w:hAnsi="Arial" w:cs="Arial"/>
          <w:sz w:val="24"/>
          <w:szCs w:val="24"/>
        </w:rPr>
        <w:tab/>
      </w:r>
      <w:r w:rsidR="00466656" w:rsidRPr="00957F21">
        <w:rPr>
          <w:rFonts w:ascii="Arial" w:hAnsi="Arial" w:cs="Arial"/>
          <w:sz w:val="24"/>
          <w:szCs w:val="24"/>
        </w:rPr>
        <w:tab/>
      </w:r>
      <w:r w:rsidR="004C0522">
        <w:rPr>
          <w:rFonts w:ascii="Arial" w:hAnsi="Arial" w:cs="Arial"/>
          <w:sz w:val="24"/>
          <w:szCs w:val="24"/>
        </w:rPr>
        <w:t>28</w:t>
      </w:r>
      <w:r w:rsidR="00550C08">
        <w:rPr>
          <w:rFonts w:ascii="Arial" w:hAnsi="Arial" w:cs="Arial"/>
          <w:sz w:val="24"/>
          <w:szCs w:val="24"/>
        </w:rPr>
        <w:t xml:space="preserve"> April</w:t>
      </w:r>
      <w:r w:rsidR="00466656" w:rsidRPr="00957F21">
        <w:rPr>
          <w:rFonts w:ascii="Arial" w:hAnsi="Arial" w:cs="Arial"/>
          <w:b/>
          <w:sz w:val="24"/>
          <w:szCs w:val="24"/>
        </w:rPr>
        <w:t xml:space="preserve"> </w:t>
      </w:r>
      <w:r w:rsidR="00466656" w:rsidRPr="00B14BB8">
        <w:rPr>
          <w:rFonts w:ascii="Arial" w:hAnsi="Arial" w:cs="Arial"/>
          <w:sz w:val="24"/>
          <w:szCs w:val="24"/>
        </w:rPr>
        <w:t>201</w:t>
      </w:r>
      <w:r w:rsidR="00550C08" w:rsidRPr="00B14BB8">
        <w:rPr>
          <w:rFonts w:ascii="Arial" w:hAnsi="Arial" w:cs="Arial"/>
          <w:sz w:val="24"/>
          <w:szCs w:val="24"/>
        </w:rPr>
        <w:t>7</w:t>
      </w:r>
      <w:r w:rsidR="000169A9">
        <w:rPr>
          <w:rFonts w:ascii="Arial" w:hAnsi="Arial" w:cs="Arial"/>
          <w:sz w:val="24"/>
          <w:szCs w:val="24"/>
        </w:rPr>
        <w:t>.</w:t>
      </w:r>
    </w:p>
    <w:p w:rsidR="005B1800" w:rsidRPr="00957F21" w:rsidRDefault="005B1800" w:rsidP="00515789">
      <w:pPr>
        <w:rPr>
          <w:rFonts w:ascii="Arial" w:hAnsi="Arial" w:cs="Arial"/>
          <w:i/>
          <w:sz w:val="24"/>
          <w:szCs w:val="24"/>
        </w:rPr>
      </w:pPr>
    </w:p>
    <w:p w:rsidR="005B1800" w:rsidRPr="00957F21" w:rsidRDefault="005B1800" w:rsidP="00236C5B">
      <w:pPr>
        <w:spacing w:line="360" w:lineRule="auto"/>
        <w:jc w:val="both"/>
        <w:rPr>
          <w:rFonts w:ascii="Arial" w:hAnsi="Arial" w:cs="Arial"/>
          <w:sz w:val="24"/>
          <w:szCs w:val="24"/>
        </w:rPr>
      </w:pPr>
      <w:r w:rsidRPr="00957F21">
        <w:rPr>
          <w:rFonts w:ascii="Arial" w:hAnsi="Arial" w:cs="Arial"/>
          <w:b/>
          <w:sz w:val="24"/>
          <w:szCs w:val="24"/>
        </w:rPr>
        <w:t>Flynote</w:t>
      </w:r>
      <w:r w:rsidRPr="00957F21">
        <w:rPr>
          <w:rFonts w:ascii="Arial" w:hAnsi="Arial" w:cs="Arial"/>
          <w:sz w:val="24"/>
          <w:szCs w:val="24"/>
        </w:rPr>
        <w:t xml:space="preserve">: </w:t>
      </w:r>
      <w:r w:rsidR="00236C5B" w:rsidRPr="00236C5B">
        <w:rPr>
          <w:rFonts w:ascii="Arial" w:hAnsi="Arial" w:cs="Arial"/>
          <w:b/>
          <w:sz w:val="24"/>
          <w:szCs w:val="24"/>
        </w:rPr>
        <w:t>Law of Contract</w:t>
      </w:r>
      <w:r w:rsidR="00236C5B">
        <w:rPr>
          <w:rFonts w:ascii="Arial" w:hAnsi="Arial" w:cs="Arial"/>
          <w:sz w:val="24"/>
          <w:szCs w:val="24"/>
        </w:rPr>
        <w:t xml:space="preserve"> – Construction and improvement on residential home of defendant – Part payment done but final payment withheld –Defence of poor workmanship and defence of </w:t>
      </w:r>
      <w:r w:rsidR="000169A9">
        <w:rPr>
          <w:rFonts w:ascii="Arial" w:hAnsi="Arial" w:cs="Arial"/>
          <w:i/>
          <w:sz w:val="24"/>
          <w:szCs w:val="24"/>
        </w:rPr>
        <w:t>exceptio</w:t>
      </w:r>
      <w:r w:rsidR="00236C5B" w:rsidRPr="00236C5B">
        <w:rPr>
          <w:rFonts w:ascii="Arial" w:hAnsi="Arial" w:cs="Arial"/>
          <w:i/>
          <w:sz w:val="24"/>
          <w:szCs w:val="24"/>
        </w:rPr>
        <w:t xml:space="preserve"> non-adimpleti contractus</w:t>
      </w:r>
      <w:r w:rsidR="00236C5B">
        <w:rPr>
          <w:rFonts w:ascii="Arial" w:hAnsi="Arial" w:cs="Arial"/>
          <w:sz w:val="24"/>
          <w:szCs w:val="24"/>
        </w:rPr>
        <w:t xml:space="preserve"> raised – Mutually destructive versions – Court held that the aim is to do justice between two parties – Version of plaintiff as regards scope and value of work done accepted – Version of defendant in regards defects equally probable – S</w:t>
      </w:r>
      <w:r w:rsidR="000169A9">
        <w:rPr>
          <w:rFonts w:ascii="Arial" w:hAnsi="Arial" w:cs="Arial"/>
          <w:sz w:val="24"/>
          <w:szCs w:val="24"/>
        </w:rPr>
        <w:t>et-</w:t>
      </w:r>
      <w:r w:rsidR="00236C5B">
        <w:rPr>
          <w:rFonts w:ascii="Arial" w:hAnsi="Arial" w:cs="Arial"/>
          <w:sz w:val="24"/>
          <w:szCs w:val="24"/>
        </w:rPr>
        <w:t xml:space="preserve">off done against the amount due – Defendant liable to plaintiff for the difference. </w:t>
      </w:r>
    </w:p>
    <w:p w:rsidR="005B1800" w:rsidRPr="00957F21" w:rsidRDefault="00917DFF" w:rsidP="005B1800">
      <w:pPr>
        <w:spacing w:after="0" w:line="360" w:lineRule="auto"/>
        <w:jc w:val="both"/>
        <w:rPr>
          <w:rFonts w:ascii="Arial" w:eastAsia="Times New Roman" w:hAnsi="Arial" w:cs="Arial"/>
          <w:bCs/>
          <w:sz w:val="24"/>
          <w:szCs w:val="24"/>
        </w:rPr>
      </w:pPr>
      <w:r>
        <w:rPr>
          <w:rFonts w:ascii="Arial" w:eastAsia="Times New Roman" w:hAnsi="Arial" w:cs="Arial"/>
          <w:bCs/>
          <w:sz w:val="24"/>
          <w:szCs w:val="24"/>
        </w:rPr>
        <w:lastRenderedPageBreak/>
        <w:pict>
          <v:rect id="_x0000_i1025" style="width:0;height:1.5pt" o:hralign="center" o:hrstd="t" o:hr="t" fillcolor="#a0a0a0" stroked="f"/>
        </w:pict>
      </w:r>
    </w:p>
    <w:p w:rsidR="005B1800" w:rsidRPr="00957F21" w:rsidRDefault="005B1800" w:rsidP="005B1800">
      <w:pPr>
        <w:spacing w:after="0" w:line="360" w:lineRule="auto"/>
        <w:jc w:val="center"/>
        <w:rPr>
          <w:rFonts w:ascii="Arial" w:eastAsia="Times New Roman" w:hAnsi="Arial" w:cs="Arial"/>
          <w:b/>
          <w:bCs/>
          <w:sz w:val="24"/>
          <w:szCs w:val="24"/>
        </w:rPr>
      </w:pPr>
      <w:r w:rsidRPr="00957F21">
        <w:rPr>
          <w:rFonts w:ascii="Arial" w:eastAsia="Times New Roman" w:hAnsi="Arial" w:cs="Arial"/>
          <w:b/>
          <w:bCs/>
          <w:sz w:val="24"/>
          <w:szCs w:val="24"/>
        </w:rPr>
        <w:t>ORDER</w:t>
      </w:r>
    </w:p>
    <w:p w:rsidR="005B1800" w:rsidRPr="00957F21" w:rsidRDefault="00917DFF" w:rsidP="005B1800">
      <w:pPr>
        <w:spacing w:after="0" w:line="360" w:lineRule="auto"/>
        <w:jc w:val="center"/>
        <w:rPr>
          <w:rFonts w:ascii="Arial" w:eastAsia="Times New Roman" w:hAnsi="Arial" w:cs="Arial"/>
          <w:b/>
          <w:bCs/>
          <w:sz w:val="24"/>
          <w:szCs w:val="24"/>
        </w:rPr>
      </w:pPr>
      <w:r>
        <w:rPr>
          <w:rFonts w:ascii="Arial" w:eastAsia="Times New Roman" w:hAnsi="Arial" w:cs="Arial"/>
          <w:b/>
          <w:bCs/>
          <w:sz w:val="24"/>
          <w:szCs w:val="24"/>
        </w:rPr>
        <w:pict>
          <v:rect id="_x0000_i1026" style="width:0;height:1.5pt" o:hralign="center" o:hrstd="t" o:hr="t" fillcolor="#a0a0a0" stroked="f"/>
        </w:pict>
      </w:r>
    </w:p>
    <w:p w:rsidR="00C7543E" w:rsidRDefault="00C7543E" w:rsidP="00C7543E">
      <w:pPr>
        <w:pStyle w:val="ListParagraph"/>
        <w:numPr>
          <w:ilvl w:val="0"/>
          <w:numId w:val="19"/>
        </w:numPr>
        <w:spacing w:after="0" w:line="360" w:lineRule="auto"/>
        <w:jc w:val="both"/>
        <w:rPr>
          <w:rFonts w:ascii="Arial" w:hAnsi="Arial" w:cs="Arial"/>
          <w:sz w:val="24"/>
          <w:szCs w:val="24"/>
        </w:rPr>
      </w:pPr>
      <w:r>
        <w:rPr>
          <w:rFonts w:ascii="Arial" w:hAnsi="Arial" w:cs="Arial"/>
          <w:sz w:val="24"/>
          <w:szCs w:val="24"/>
        </w:rPr>
        <w:t xml:space="preserve">Payment in the amount of N$ </w:t>
      </w:r>
      <w:r w:rsidRPr="00AD64DF">
        <w:rPr>
          <w:rFonts w:ascii="Arial" w:hAnsi="Arial" w:cs="Arial"/>
          <w:sz w:val="24"/>
          <w:szCs w:val="24"/>
        </w:rPr>
        <w:t>75 540.11</w:t>
      </w:r>
      <w:r>
        <w:rPr>
          <w:rFonts w:ascii="Arial" w:hAnsi="Arial" w:cs="Arial"/>
          <w:sz w:val="24"/>
          <w:szCs w:val="24"/>
        </w:rPr>
        <w:t>;</w:t>
      </w:r>
    </w:p>
    <w:p w:rsidR="00C7543E" w:rsidRDefault="00C7543E" w:rsidP="00C7543E">
      <w:pPr>
        <w:pStyle w:val="ListParagraph"/>
        <w:numPr>
          <w:ilvl w:val="0"/>
          <w:numId w:val="19"/>
        </w:numPr>
        <w:spacing w:after="0" w:line="360" w:lineRule="auto"/>
        <w:jc w:val="both"/>
        <w:rPr>
          <w:rFonts w:ascii="Arial" w:hAnsi="Arial" w:cs="Arial"/>
          <w:sz w:val="24"/>
          <w:szCs w:val="24"/>
        </w:rPr>
      </w:pPr>
      <w:r>
        <w:rPr>
          <w:rFonts w:ascii="Arial" w:hAnsi="Arial" w:cs="Arial"/>
          <w:sz w:val="24"/>
          <w:szCs w:val="24"/>
        </w:rPr>
        <w:t xml:space="preserve">Interest on the amount of N$ </w:t>
      </w:r>
      <w:r w:rsidRPr="00AD64DF">
        <w:rPr>
          <w:rFonts w:ascii="Arial" w:hAnsi="Arial" w:cs="Arial"/>
          <w:sz w:val="24"/>
          <w:szCs w:val="24"/>
        </w:rPr>
        <w:t>75 540.11</w:t>
      </w:r>
      <w:r>
        <w:rPr>
          <w:rFonts w:ascii="Arial" w:hAnsi="Arial" w:cs="Arial"/>
          <w:sz w:val="24"/>
          <w:szCs w:val="24"/>
        </w:rPr>
        <w:t xml:space="preserve"> at the rate of 20% from the date of judgment to date of payment;</w:t>
      </w:r>
    </w:p>
    <w:p w:rsidR="00C7543E" w:rsidRDefault="00C7543E" w:rsidP="00C7543E">
      <w:pPr>
        <w:pStyle w:val="ListParagraph"/>
        <w:numPr>
          <w:ilvl w:val="0"/>
          <w:numId w:val="19"/>
        </w:numPr>
        <w:spacing w:after="0" w:line="360" w:lineRule="auto"/>
        <w:jc w:val="both"/>
        <w:rPr>
          <w:rFonts w:ascii="Arial" w:hAnsi="Arial" w:cs="Arial"/>
          <w:sz w:val="24"/>
          <w:szCs w:val="24"/>
        </w:rPr>
      </w:pPr>
      <w:r>
        <w:rPr>
          <w:rFonts w:ascii="Arial" w:hAnsi="Arial" w:cs="Arial"/>
          <w:sz w:val="24"/>
          <w:szCs w:val="24"/>
        </w:rPr>
        <w:t>50% of costs of suit, such costs to include the costs of one instructing and one instructed counsel.</w:t>
      </w:r>
    </w:p>
    <w:p w:rsidR="005B1800" w:rsidRPr="00957F21" w:rsidRDefault="005B1800" w:rsidP="00515789">
      <w:pPr>
        <w:rPr>
          <w:rFonts w:ascii="Arial" w:hAnsi="Arial" w:cs="Arial"/>
          <w:sz w:val="24"/>
          <w:szCs w:val="24"/>
        </w:rPr>
      </w:pPr>
    </w:p>
    <w:p w:rsidR="005B1800" w:rsidRPr="00957F21" w:rsidRDefault="00917DFF" w:rsidP="005B1800">
      <w:pPr>
        <w:tabs>
          <w:tab w:val="left" w:pos="810"/>
        </w:tabs>
        <w:spacing w:after="0" w:line="360" w:lineRule="auto"/>
        <w:jc w:val="both"/>
        <w:rPr>
          <w:rFonts w:ascii="Arial" w:eastAsia="Times New Roman" w:hAnsi="Arial" w:cs="Arial"/>
          <w:bCs/>
          <w:sz w:val="24"/>
          <w:szCs w:val="24"/>
        </w:rPr>
      </w:pPr>
      <w:r>
        <w:rPr>
          <w:rFonts w:ascii="Arial" w:eastAsia="Times New Roman" w:hAnsi="Arial" w:cs="Arial"/>
          <w:bCs/>
          <w:sz w:val="24"/>
          <w:szCs w:val="24"/>
        </w:rPr>
        <w:pict>
          <v:rect id="_x0000_i1027" style="width:0;height:1.5pt" o:hralign="center" o:hrstd="t" o:hr="t" fillcolor="#a0a0a0" stroked="f"/>
        </w:pict>
      </w:r>
    </w:p>
    <w:p w:rsidR="005B1800" w:rsidRPr="00957F21" w:rsidRDefault="005B1800" w:rsidP="005B1800">
      <w:pPr>
        <w:spacing w:after="0" w:line="360" w:lineRule="auto"/>
        <w:jc w:val="center"/>
        <w:rPr>
          <w:rFonts w:ascii="Arial" w:eastAsia="Times New Roman" w:hAnsi="Arial" w:cs="Arial"/>
          <w:b/>
          <w:sz w:val="24"/>
          <w:szCs w:val="24"/>
        </w:rPr>
      </w:pPr>
      <w:r w:rsidRPr="00957F21">
        <w:rPr>
          <w:rFonts w:ascii="Arial" w:eastAsia="Times New Roman" w:hAnsi="Arial" w:cs="Arial"/>
          <w:b/>
          <w:sz w:val="24"/>
          <w:szCs w:val="24"/>
        </w:rPr>
        <w:t>JUDGMENT</w:t>
      </w:r>
    </w:p>
    <w:p w:rsidR="005B1800" w:rsidRPr="00957F21" w:rsidRDefault="00917DFF" w:rsidP="005B1800">
      <w:pPr>
        <w:spacing w:after="0" w:line="360" w:lineRule="auto"/>
        <w:jc w:val="center"/>
        <w:rPr>
          <w:rFonts w:ascii="Arial" w:eastAsia="Times New Roman" w:hAnsi="Arial" w:cs="Arial"/>
          <w:b/>
          <w:sz w:val="24"/>
          <w:szCs w:val="24"/>
        </w:rPr>
      </w:pPr>
      <w:r>
        <w:rPr>
          <w:rFonts w:ascii="Arial" w:eastAsia="Times New Roman" w:hAnsi="Arial" w:cs="Arial"/>
          <w:b/>
          <w:bCs/>
          <w:sz w:val="24"/>
          <w:szCs w:val="24"/>
        </w:rPr>
        <w:pict>
          <v:rect id="_x0000_i1028" style="width:0;height:1.5pt" o:hralign="center" o:hrstd="t" o:hr="t" fillcolor="#a0a0a0" stroked="f"/>
        </w:pict>
      </w:r>
    </w:p>
    <w:p w:rsidR="005B1800" w:rsidRDefault="005B1800" w:rsidP="00F72D43">
      <w:pPr>
        <w:spacing w:after="0" w:line="360" w:lineRule="auto"/>
        <w:jc w:val="both"/>
        <w:rPr>
          <w:rFonts w:ascii="Arial" w:hAnsi="Arial" w:cs="Arial"/>
          <w:sz w:val="24"/>
          <w:szCs w:val="24"/>
        </w:rPr>
      </w:pPr>
      <w:r w:rsidRPr="00957F21">
        <w:rPr>
          <w:rFonts w:ascii="Arial" w:hAnsi="Arial" w:cs="Arial"/>
          <w:b/>
          <w:sz w:val="24"/>
          <w:szCs w:val="24"/>
        </w:rPr>
        <w:t xml:space="preserve">KAUTA, </w:t>
      </w:r>
      <w:r w:rsidR="00466656" w:rsidRPr="00957F21">
        <w:rPr>
          <w:rFonts w:ascii="Arial" w:hAnsi="Arial" w:cs="Arial"/>
          <w:b/>
          <w:sz w:val="24"/>
          <w:szCs w:val="24"/>
        </w:rPr>
        <w:t>AJ</w:t>
      </w:r>
      <w:r w:rsidR="00466656" w:rsidRPr="00957F21">
        <w:rPr>
          <w:rFonts w:ascii="Arial" w:hAnsi="Arial" w:cs="Arial"/>
          <w:sz w:val="24"/>
          <w:szCs w:val="24"/>
        </w:rPr>
        <w:t>:</w:t>
      </w:r>
    </w:p>
    <w:p w:rsidR="009C2817" w:rsidRPr="00957F21" w:rsidRDefault="009C2817" w:rsidP="00F72D43">
      <w:pPr>
        <w:spacing w:after="0" w:line="360" w:lineRule="auto"/>
        <w:jc w:val="both"/>
        <w:rPr>
          <w:rFonts w:ascii="Arial" w:hAnsi="Arial" w:cs="Arial"/>
          <w:sz w:val="24"/>
          <w:szCs w:val="24"/>
        </w:rPr>
      </w:pPr>
    </w:p>
    <w:p w:rsidR="00466656" w:rsidRDefault="002A7EE6" w:rsidP="00B14BB8">
      <w:pPr>
        <w:pStyle w:val="ListParagraph"/>
        <w:numPr>
          <w:ilvl w:val="0"/>
          <w:numId w:val="2"/>
        </w:numPr>
        <w:spacing w:after="0" w:line="360" w:lineRule="auto"/>
        <w:ind w:left="0" w:firstLine="0"/>
        <w:jc w:val="both"/>
        <w:rPr>
          <w:rFonts w:ascii="Arial" w:hAnsi="Arial" w:cs="Arial"/>
          <w:sz w:val="24"/>
          <w:szCs w:val="24"/>
        </w:rPr>
      </w:pPr>
      <w:r w:rsidRPr="00957F21">
        <w:rPr>
          <w:rFonts w:ascii="Arial" w:hAnsi="Arial" w:cs="Arial"/>
          <w:sz w:val="24"/>
          <w:szCs w:val="24"/>
        </w:rPr>
        <w:t xml:space="preserve">I should have delivered this judgment timeously and record my </w:t>
      </w:r>
      <w:r w:rsidR="00550C08">
        <w:rPr>
          <w:rFonts w:ascii="Arial" w:hAnsi="Arial" w:cs="Arial"/>
          <w:sz w:val="24"/>
          <w:szCs w:val="24"/>
        </w:rPr>
        <w:t xml:space="preserve">sincere </w:t>
      </w:r>
      <w:r w:rsidRPr="00957F21">
        <w:rPr>
          <w:rFonts w:ascii="Arial" w:hAnsi="Arial" w:cs="Arial"/>
          <w:sz w:val="24"/>
          <w:szCs w:val="24"/>
        </w:rPr>
        <w:t>regret for the delay. I apologise to the parties.</w:t>
      </w:r>
    </w:p>
    <w:p w:rsidR="009C2817" w:rsidRDefault="009C2817" w:rsidP="009C2817">
      <w:pPr>
        <w:pStyle w:val="ListParagraph"/>
        <w:spacing w:after="0" w:line="360" w:lineRule="auto"/>
        <w:jc w:val="both"/>
        <w:rPr>
          <w:rFonts w:ascii="Arial" w:hAnsi="Arial" w:cs="Arial"/>
          <w:sz w:val="24"/>
          <w:szCs w:val="24"/>
        </w:rPr>
      </w:pPr>
    </w:p>
    <w:p w:rsidR="009C2817" w:rsidRPr="00B14BB8" w:rsidRDefault="00B14BB8" w:rsidP="00B10C10">
      <w:pPr>
        <w:spacing w:after="0" w:line="360" w:lineRule="auto"/>
        <w:jc w:val="both"/>
        <w:rPr>
          <w:rFonts w:ascii="Arial" w:hAnsi="Arial" w:cs="Arial"/>
          <w:sz w:val="24"/>
          <w:szCs w:val="24"/>
          <w:u w:val="single"/>
        </w:rPr>
      </w:pPr>
      <w:r w:rsidRPr="00B14BB8">
        <w:rPr>
          <w:rFonts w:ascii="Arial" w:hAnsi="Arial" w:cs="Arial"/>
          <w:sz w:val="24"/>
          <w:szCs w:val="24"/>
          <w:u w:val="single"/>
        </w:rPr>
        <w:t>Introduction</w:t>
      </w:r>
    </w:p>
    <w:p w:rsidR="00D2314D" w:rsidRDefault="00D2314D" w:rsidP="00EA0289">
      <w:pPr>
        <w:pStyle w:val="ListParagraph"/>
        <w:spacing w:after="0" w:line="360" w:lineRule="auto"/>
        <w:jc w:val="both"/>
        <w:rPr>
          <w:rFonts w:ascii="Arial" w:hAnsi="Arial" w:cs="Arial"/>
          <w:sz w:val="24"/>
          <w:szCs w:val="24"/>
        </w:rPr>
      </w:pPr>
    </w:p>
    <w:p w:rsidR="004C0522" w:rsidRDefault="00D2314D" w:rsidP="00B14BB8">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Plaintiff, </w:t>
      </w:r>
      <w:r w:rsidR="00B14BB8">
        <w:rPr>
          <w:rFonts w:ascii="Arial" w:hAnsi="Arial" w:cs="Arial"/>
          <w:sz w:val="24"/>
          <w:szCs w:val="24"/>
        </w:rPr>
        <w:t xml:space="preserve">Mr </w:t>
      </w:r>
      <w:r w:rsidR="009C2817">
        <w:rPr>
          <w:rFonts w:ascii="Arial" w:hAnsi="Arial" w:cs="Arial"/>
          <w:sz w:val="24"/>
          <w:szCs w:val="24"/>
        </w:rPr>
        <w:t xml:space="preserve">Martin </w:t>
      </w:r>
      <w:r>
        <w:rPr>
          <w:rFonts w:ascii="Arial" w:hAnsi="Arial" w:cs="Arial"/>
          <w:sz w:val="24"/>
          <w:szCs w:val="24"/>
        </w:rPr>
        <w:t xml:space="preserve">Schmidt, is </w:t>
      </w:r>
      <w:r w:rsidR="004C0522">
        <w:rPr>
          <w:rFonts w:ascii="Arial" w:hAnsi="Arial" w:cs="Arial"/>
          <w:sz w:val="24"/>
          <w:szCs w:val="24"/>
        </w:rPr>
        <w:t>in the construction and renovation business.</w:t>
      </w:r>
      <w:r>
        <w:rPr>
          <w:rFonts w:ascii="Arial" w:hAnsi="Arial" w:cs="Arial"/>
          <w:sz w:val="24"/>
          <w:szCs w:val="24"/>
        </w:rPr>
        <w:t xml:space="preserve"> </w:t>
      </w:r>
      <w:r w:rsidR="004C0522">
        <w:rPr>
          <w:rFonts w:ascii="Arial" w:hAnsi="Arial" w:cs="Arial"/>
          <w:sz w:val="24"/>
          <w:szCs w:val="24"/>
        </w:rPr>
        <w:t>On</w:t>
      </w:r>
      <w:r>
        <w:rPr>
          <w:rFonts w:ascii="Arial" w:hAnsi="Arial" w:cs="Arial"/>
          <w:sz w:val="24"/>
          <w:szCs w:val="24"/>
        </w:rPr>
        <w:t xml:space="preserve"> the 24</w:t>
      </w:r>
      <w:r w:rsidRPr="00D2314D">
        <w:rPr>
          <w:rFonts w:ascii="Arial" w:hAnsi="Arial" w:cs="Arial"/>
          <w:sz w:val="24"/>
          <w:szCs w:val="24"/>
          <w:vertAlign w:val="superscript"/>
        </w:rPr>
        <w:t>th</w:t>
      </w:r>
      <w:r w:rsidR="004C0522">
        <w:rPr>
          <w:rFonts w:ascii="Arial" w:hAnsi="Arial" w:cs="Arial"/>
          <w:sz w:val="24"/>
          <w:szCs w:val="24"/>
        </w:rPr>
        <w:t xml:space="preserve"> November 2009, he was contracted by the defendant, Dr Shipoh,</w:t>
      </w:r>
      <w:r>
        <w:rPr>
          <w:rFonts w:ascii="Arial" w:hAnsi="Arial" w:cs="Arial"/>
          <w:sz w:val="24"/>
          <w:szCs w:val="24"/>
        </w:rPr>
        <w:t xml:space="preserve"> to execute certain </w:t>
      </w:r>
      <w:r w:rsidR="004C0522">
        <w:rPr>
          <w:rFonts w:ascii="Arial" w:hAnsi="Arial" w:cs="Arial"/>
          <w:sz w:val="24"/>
          <w:szCs w:val="24"/>
        </w:rPr>
        <w:t xml:space="preserve">renovation and construction </w:t>
      </w:r>
      <w:r>
        <w:rPr>
          <w:rFonts w:ascii="Arial" w:hAnsi="Arial" w:cs="Arial"/>
          <w:sz w:val="24"/>
          <w:szCs w:val="24"/>
        </w:rPr>
        <w:t xml:space="preserve">works at </w:t>
      </w:r>
      <w:r w:rsidR="004C0522">
        <w:rPr>
          <w:rFonts w:ascii="Arial" w:hAnsi="Arial" w:cs="Arial"/>
          <w:sz w:val="24"/>
          <w:szCs w:val="24"/>
        </w:rPr>
        <w:t>his</w:t>
      </w:r>
      <w:r w:rsidR="009C2817">
        <w:rPr>
          <w:rFonts w:ascii="Arial" w:hAnsi="Arial" w:cs="Arial"/>
          <w:sz w:val="24"/>
          <w:szCs w:val="24"/>
        </w:rPr>
        <w:t xml:space="preserve"> residence at No</w:t>
      </w:r>
      <w:r>
        <w:rPr>
          <w:rFonts w:ascii="Arial" w:hAnsi="Arial" w:cs="Arial"/>
          <w:sz w:val="24"/>
          <w:szCs w:val="24"/>
        </w:rPr>
        <w:t xml:space="preserve">. 16 Gous Street, </w:t>
      </w:r>
      <w:r w:rsidR="004C0522">
        <w:rPr>
          <w:rFonts w:ascii="Arial" w:hAnsi="Arial" w:cs="Arial"/>
          <w:sz w:val="24"/>
          <w:szCs w:val="24"/>
        </w:rPr>
        <w:t>Pioneers</w:t>
      </w:r>
      <w:r>
        <w:rPr>
          <w:rFonts w:ascii="Arial" w:hAnsi="Arial" w:cs="Arial"/>
          <w:sz w:val="24"/>
          <w:szCs w:val="24"/>
        </w:rPr>
        <w:t xml:space="preserve"> Park, Windhoek.</w:t>
      </w:r>
    </w:p>
    <w:p w:rsidR="004C0522" w:rsidRDefault="004C0522" w:rsidP="004C0522">
      <w:pPr>
        <w:pStyle w:val="ListParagraph"/>
        <w:spacing w:after="0" w:line="360" w:lineRule="auto"/>
        <w:jc w:val="both"/>
        <w:rPr>
          <w:rFonts w:ascii="Arial" w:hAnsi="Arial" w:cs="Arial"/>
          <w:sz w:val="24"/>
          <w:szCs w:val="24"/>
        </w:rPr>
      </w:pPr>
    </w:p>
    <w:p w:rsidR="00D2314D" w:rsidRPr="00B14BB8" w:rsidRDefault="00D2314D" w:rsidP="00B14BB8">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w:t>
      </w:r>
      <w:r w:rsidR="004C0522">
        <w:rPr>
          <w:rFonts w:ascii="Arial" w:hAnsi="Arial" w:cs="Arial"/>
          <w:sz w:val="24"/>
          <w:szCs w:val="24"/>
        </w:rPr>
        <w:t xml:space="preserve">basis </w:t>
      </w:r>
      <w:r w:rsidR="00CF297F">
        <w:rPr>
          <w:rFonts w:ascii="Arial" w:hAnsi="Arial" w:cs="Arial"/>
          <w:sz w:val="24"/>
          <w:szCs w:val="24"/>
        </w:rPr>
        <w:t xml:space="preserve">and scope </w:t>
      </w:r>
      <w:r w:rsidR="004C0522">
        <w:rPr>
          <w:rFonts w:ascii="Arial" w:hAnsi="Arial" w:cs="Arial"/>
          <w:sz w:val="24"/>
          <w:szCs w:val="24"/>
        </w:rPr>
        <w:t xml:space="preserve">of the </w:t>
      </w:r>
      <w:r>
        <w:rPr>
          <w:rFonts w:ascii="Arial" w:hAnsi="Arial" w:cs="Arial"/>
          <w:sz w:val="24"/>
          <w:szCs w:val="24"/>
        </w:rPr>
        <w:t xml:space="preserve">contract </w:t>
      </w:r>
      <w:r w:rsidR="004C0522">
        <w:rPr>
          <w:rFonts w:ascii="Arial" w:hAnsi="Arial" w:cs="Arial"/>
          <w:sz w:val="24"/>
          <w:szCs w:val="24"/>
        </w:rPr>
        <w:t>between the parties</w:t>
      </w:r>
      <w:r w:rsidR="00CF297F">
        <w:rPr>
          <w:rFonts w:ascii="Arial" w:hAnsi="Arial" w:cs="Arial"/>
          <w:sz w:val="24"/>
          <w:szCs w:val="24"/>
        </w:rPr>
        <w:t xml:space="preserve"> is </w:t>
      </w:r>
      <w:r>
        <w:rPr>
          <w:rFonts w:ascii="Arial" w:hAnsi="Arial" w:cs="Arial"/>
          <w:sz w:val="24"/>
          <w:szCs w:val="24"/>
        </w:rPr>
        <w:t xml:space="preserve">in </w:t>
      </w:r>
      <w:r w:rsidR="00CF297F">
        <w:rPr>
          <w:rFonts w:ascii="Arial" w:hAnsi="Arial" w:cs="Arial"/>
          <w:sz w:val="24"/>
          <w:szCs w:val="24"/>
        </w:rPr>
        <w:t>the</w:t>
      </w:r>
      <w:r>
        <w:rPr>
          <w:rFonts w:ascii="Arial" w:hAnsi="Arial" w:cs="Arial"/>
          <w:sz w:val="24"/>
          <w:szCs w:val="24"/>
        </w:rPr>
        <w:t xml:space="preserve"> form of a quotation</w:t>
      </w:r>
      <w:r w:rsidR="00CF297F">
        <w:rPr>
          <w:rFonts w:ascii="Arial" w:hAnsi="Arial" w:cs="Arial"/>
          <w:sz w:val="24"/>
          <w:szCs w:val="24"/>
        </w:rPr>
        <w:t xml:space="preserve"> completed by the plaintiff</w:t>
      </w:r>
      <w:r>
        <w:rPr>
          <w:rFonts w:ascii="Arial" w:hAnsi="Arial" w:cs="Arial"/>
          <w:sz w:val="24"/>
          <w:szCs w:val="24"/>
        </w:rPr>
        <w:t xml:space="preserve"> for the works</w:t>
      </w:r>
      <w:r w:rsidR="00CF297F">
        <w:rPr>
          <w:rFonts w:ascii="Arial" w:hAnsi="Arial" w:cs="Arial"/>
          <w:sz w:val="24"/>
          <w:szCs w:val="24"/>
        </w:rPr>
        <w:t xml:space="preserve"> to be undertaken by the plaintiff</w:t>
      </w:r>
      <w:r>
        <w:rPr>
          <w:rFonts w:ascii="Arial" w:hAnsi="Arial" w:cs="Arial"/>
          <w:sz w:val="24"/>
          <w:szCs w:val="24"/>
        </w:rPr>
        <w:t xml:space="preserve"> which </w:t>
      </w:r>
      <w:r w:rsidR="00CF297F">
        <w:rPr>
          <w:rFonts w:ascii="Arial" w:hAnsi="Arial" w:cs="Arial"/>
          <w:sz w:val="24"/>
          <w:szCs w:val="24"/>
        </w:rPr>
        <w:t xml:space="preserve">was submitted to and approved by </w:t>
      </w:r>
      <w:r>
        <w:rPr>
          <w:rFonts w:ascii="Arial" w:hAnsi="Arial" w:cs="Arial"/>
          <w:sz w:val="24"/>
          <w:szCs w:val="24"/>
        </w:rPr>
        <w:t>the defendant in the sum of N$</w:t>
      </w:r>
      <w:r w:rsidR="009C2817">
        <w:rPr>
          <w:rFonts w:ascii="Arial" w:hAnsi="Arial" w:cs="Arial"/>
          <w:sz w:val="24"/>
          <w:szCs w:val="24"/>
        </w:rPr>
        <w:t xml:space="preserve"> </w:t>
      </w:r>
      <w:r>
        <w:rPr>
          <w:rFonts w:ascii="Arial" w:hAnsi="Arial" w:cs="Arial"/>
          <w:sz w:val="24"/>
          <w:szCs w:val="24"/>
        </w:rPr>
        <w:t>801,122.</w:t>
      </w:r>
      <w:r w:rsidR="00B14BB8">
        <w:rPr>
          <w:rFonts w:ascii="Arial" w:hAnsi="Arial" w:cs="Arial"/>
          <w:sz w:val="24"/>
          <w:szCs w:val="24"/>
        </w:rPr>
        <w:t xml:space="preserve"> </w:t>
      </w:r>
      <w:r w:rsidR="00CF297F" w:rsidRPr="00B14BB8">
        <w:rPr>
          <w:rFonts w:ascii="Arial" w:hAnsi="Arial" w:cs="Arial"/>
          <w:sz w:val="24"/>
          <w:szCs w:val="24"/>
        </w:rPr>
        <w:t>S</w:t>
      </w:r>
      <w:r w:rsidRPr="00B14BB8">
        <w:rPr>
          <w:rFonts w:ascii="Arial" w:hAnsi="Arial" w:cs="Arial"/>
          <w:sz w:val="24"/>
          <w:szCs w:val="24"/>
        </w:rPr>
        <w:t>ubsequent to the above and during the course of construction of the works agreed and quoted for, the parties entered into a further oral agreement in terms whereof the plaintiff was required to perform additional works</w:t>
      </w:r>
      <w:r w:rsidR="00CF297F" w:rsidRPr="00B14BB8">
        <w:rPr>
          <w:rFonts w:ascii="Arial" w:hAnsi="Arial" w:cs="Arial"/>
          <w:sz w:val="24"/>
          <w:szCs w:val="24"/>
        </w:rPr>
        <w:t>. Plaintiff claims that the</w:t>
      </w:r>
      <w:r w:rsidRPr="00B14BB8">
        <w:rPr>
          <w:rFonts w:ascii="Arial" w:hAnsi="Arial" w:cs="Arial"/>
          <w:sz w:val="24"/>
          <w:szCs w:val="24"/>
        </w:rPr>
        <w:t xml:space="preserve"> value of </w:t>
      </w:r>
      <w:r w:rsidR="00537309" w:rsidRPr="00B14BB8">
        <w:rPr>
          <w:rFonts w:ascii="Arial" w:hAnsi="Arial" w:cs="Arial"/>
          <w:sz w:val="24"/>
          <w:szCs w:val="24"/>
        </w:rPr>
        <w:t xml:space="preserve">additional work he rendered is </w:t>
      </w:r>
      <w:r w:rsidRPr="00B14BB8">
        <w:rPr>
          <w:rFonts w:ascii="Arial" w:hAnsi="Arial" w:cs="Arial"/>
          <w:sz w:val="24"/>
          <w:szCs w:val="24"/>
        </w:rPr>
        <w:t>N$</w:t>
      </w:r>
      <w:r w:rsidR="009C2817" w:rsidRPr="00B14BB8">
        <w:rPr>
          <w:rFonts w:ascii="Arial" w:hAnsi="Arial" w:cs="Arial"/>
          <w:sz w:val="24"/>
          <w:szCs w:val="24"/>
        </w:rPr>
        <w:t xml:space="preserve"> </w:t>
      </w:r>
      <w:r w:rsidR="00E00957" w:rsidRPr="00B14BB8">
        <w:rPr>
          <w:rFonts w:ascii="Arial" w:hAnsi="Arial" w:cs="Arial"/>
          <w:sz w:val="24"/>
          <w:szCs w:val="24"/>
        </w:rPr>
        <w:t xml:space="preserve">208 599.20. </w:t>
      </w:r>
      <w:r w:rsidR="00537309" w:rsidRPr="00B14BB8">
        <w:rPr>
          <w:rFonts w:ascii="Arial" w:hAnsi="Arial" w:cs="Arial"/>
          <w:sz w:val="24"/>
          <w:szCs w:val="24"/>
        </w:rPr>
        <w:t xml:space="preserve">The defendant disputes this. </w:t>
      </w:r>
    </w:p>
    <w:p w:rsidR="00E00957" w:rsidRPr="00E00957" w:rsidRDefault="00E00957" w:rsidP="00EA0289">
      <w:pPr>
        <w:pStyle w:val="ListParagraph"/>
        <w:spacing w:after="0" w:line="360" w:lineRule="auto"/>
        <w:jc w:val="both"/>
        <w:rPr>
          <w:rFonts w:ascii="Arial" w:hAnsi="Arial" w:cs="Arial"/>
          <w:sz w:val="24"/>
          <w:szCs w:val="24"/>
        </w:rPr>
      </w:pPr>
    </w:p>
    <w:p w:rsidR="00F72D43" w:rsidRPr="00B14BB8" w:rsidRDefault="00E00957" w:rsidP="00B14BB8">
      <w:pPr>
        <w:pStyle w:val="ListParagraph"/>
        <w:numPr>
          <w:ilvl w:val="0"/>
          <w:numId w:val="2"/>
        </w:numPr>
        <w:spacing w:after="0" w:line="360" w:lineRule="auto"/>
        <w:ind w:left="0" w:firstLine="0"/>
        <w:jc w:val="both"/>
        <w:rPr>
          <w:rFonts w:ascii="Arial" w:hAnsi="Arial" w:cs="Arial"/>
          <w:sz w:val="24"/>
          <w:szCs w:val="24"/>
        </w:rPr>
      </w:pPr>
      <w:r w:rsidRPr="00B14BB8">
        <w:rPr>
          <w:rFonts w:ascii="Arial" w:hAnsi="Arial" w:cs="Arial"/>
          <w:sz w:val="24"/>
          <w:szCs w:val="24"/>
        </w:rPr>
        <w:lastRenderedPageBreak/>
        <w:t>As matter</w:t>
      </w:r>
      <w:r w:rsidR="009C2817" w:rsidRPr="00B14BB8">
        <w:rPr>
          <w:rFonts w:ascii="Arial" w:hAnsi="Arial" w:cs="Arial"/>
          <w:sz w:val="24"/>
          <w:szCs w:val="24"/>
        </w:rPr>
        <w:t>s</w:t>
      </w:r>
      <w:r w:rsidRPr="00B14BB8">
        <w:rPr>
          <w:rFonts w:ascii="Arial" w:hAnsi="Arial" w:cs="Arial"/>
          <w:sz w:val="24"/>
          <w:szCs w:val="24"/>
        </w:rPr>
        <w:t xml:space="preserve"> stand, plaintiff alleges that an amount of N$ 148, 852.37, is due and payable to him being the outstanding balance for the agreed and additional works.</w:t>
      </w:r>
      <w:r w:rsidR="00B14BB8" w:rsidRPr="00B14BB8">
        <w:rPr>
          <w:rFonts w:ascii="Arial" w:hAnsi="Arial" w:cs="Arial"/>
          <w:sz w:val="24"/>
          <w:szCs w:val="24"/>
        </w:rPr>
        <w:t xml:space="preserve"> </w:t>
      </w:r>
      <w:r w:rsidR="00537309" w:rsidRPr="00B14BB8">
        <w:rPr>
          <w:rFonts w:ascii="Arial" w:hAnsi="Arial" w:cs="Arial"/>
          <w:sz w:val="24"/>
          <w:szCs w:val="24"/>
        </w:rPr>
        <w:t xml:space="preserve">The defendant raised the </w:t>
      </w:r>
      <w:r w:rsidR="00537309" w:rsidRPr="00B14BB8">
        <w:rPr>
          <w:rFonts w:ascii="Arial" w:hAnsi="Arial" w:cs="Arial"/>
          <w:i/>
          <w:sz w:val="24"/>
          <w:szCs w:val="24"/>
        </w:rPr>
        <w:t>exceptio non adimpleti contractus</w:t>
      </w:r>
      <w:r w:rsidR="00537309" w:rsidRPr="00B14BB8">
        <w:rPr>
          <w:rFonts w:ascii="Arial" w:hAnsi="Arial" w:cs="Arial"/>
          <w:sz w:val="24"/>
          <w:szCs w:val="24"/>
        </w:rPr>
        <w:t xml:space="preserve"> and </w:t>
      </w:r>
      <w:r w:rsidRPr="00B14BB8">
        <w:rPr>
          <w:rFonts w:ascii="Arial" w:hAnsi="Arial" w:cs="Arial"/>
          <w:sz w:val="24"/>
          <w:szCs w:val="24"/>
        </w:rPr>
        <w:t xml:space="preserve">also counter sued </w:t>
      </w:r>
      <w:r w:rsidR="00B14BB8">
        <w:rPr>
          <w:rFonts w:ascii="Arial" w:hAnsi="Arial" w:cs="Arial"/>
          <w:sz w:val="24"/>
          <w:szCs w:val="24"/>
        </w:rPr>
        <w:t xml:space="preserve">the </w:t>
      </w:r>
      <w:r w:rsidR="009C2817" w:rsidRPr="00B14BB8">
        <w:rPr>
          <w:rFonts w:ascii="Arial" w:hAnsi="Arial" w:cs="Arial"/>
          <w:sz w:val="24"/>
          <w:szCs w:val="24"/>
        </w:rPr>
        <w:t>plaintiff</w:t>
      </w:r>
      <w:r w:rsidRPr="00B14BB8">
        <w:rPr>
          <w:rFonts w:ascii="Arial" w:hAnsi="Arial" w:cs="Arial"/>
          <w:sz w:val="24"/>
          <w:szCs w:val="24"/>
        </w:rPr>
        <w:t xml:space="preserve"> in the sum of N$ 97, 946.65</w:t>
      </w:r>
      <w:r w:rsidR="00090C7D" w:rsidRPr="00B14BB8">
        <w:rPr>
          <w:rFonts w:ascii="Arial" w:hAnsi="Arial" w:cs="Arial"/>
          <w:sz w:val="24"/>
          <w:szCs w:val="24"/>
        </w:rPr>
        <w:t>, being the sum necessary to rectify defect</w:t>
      </w:r>
      <w:r w:rsidR="007F781C">
        <w:rPr>
          <w:rFonts w:ascii="Arial" w:hAnsi="Arial" w:cs="Arial"/>
          <w:sz w:val="24"/>
          <w:szCs w:val="24"/>
        </w:rPr>
        <w:t>ive</w:t>
      </w:r>
      <w:r w:rsidR="00090C7D" w:rsidRPr="00B14BB8">
        <w:rPr>
          <w:rFonts w:ascii="Arial" w:hAnsi="Arial" w:cs="Arial"/>
          <w:sz w:val="24"/>
          <w:szCs w:val="24"/>
        </w:rPr>
        <w:t xml:space="preserve"> works. </w:t>
      </w:r>
    </w:p>
    <w:p w:rsidR="00090C7D" w:rsidRPr="00090C7D" w:rsidRDefault="00090C7D" w:rsidP="00090C7D">
      <w:pPr>
        <w:spacing w:after="0" w:line="360" w:lineRule="auto"/>
        <w:jc w:val="both"/>
        <w:rPr>
          <w:rFonts w:ascii="Arial" w:hAnsi="Arial" w:cs="Arial"/>
          <w:sz w:val="24"/>
          <w:szCs w:val="24"/>
        </w:rPr>
      </w:pPr>
    </w:p>
    <w:p w:rsidR="006717A1" w:rsidRPr="00B14BB8" w:rsidRDefault="00B14BB8" w:rsidP="00B10C10">
      <w:pPr>
        <w:pStyle w:val="ListParagraph"/>
        <w:spacing w:after="0" w:line="360" w:lineRule="auto"/>
        <w:ind w:left="0"/>
        <w:jc w:val="both"/>
        <w:rPr>
          <w:rFonts w:ascii="Arial" w:hAnsi="Arial" w:cs="Arial"/>
          <w:sz w:val="24"/>
          <w:szCs w:val="24"/>
          <w:u w:val="single"/>
        </w:rPr>
      </w:pPr>
      <w:r>
        <w:rPr>
          <w:rFonts w:ascii="Arial" w:hAnsi="Arial" w:cs="Arial"/>
          <w:sz w:val="24"/>
          <w:szCs w:val="24"/>
          <w:u w:val="single"/>
        </w:rPr>
        <w:t>Pre-Trial o</w:t>
      </w:r>
      <w:r w:rsidRPr="00B14BB8">
        <w:rPr>
          <w:rFonts w:ascii="Arial" w:hAnsi="Arial" w:cs="Arial"/>
          <w:sz w:val="24"/>
          <w:szCs w:val="24"/>
          <w:u w:val="single"/>
        </w:rPr>
        <w:t>rder</w:t>
      </w:r>
    </w:p>
    <w:p w:rsidR="006717A1" w:rsidRDefault="006717A1" w:rsidP="00EA0289">
      <w:pPr>
        <w:pStyle w:val="ListParagraph"/>
        <w:spacing w:after="0" w:line="360" w:lineRule="auto"/>
        <w:jc w:val="both"/>
        <w:rPr>
          <w:rFonts w:ascii="Arial" w:hAnsi="Arial" w:cs="Arial"/>
          <w:sz w:val="24"/>
          <w:szCs w:val="24"/>
        </w:rPr>
      </w:pPr>
    </w:p>
    <w:p w:rsidR="00EC1891" w:rsidRDefault="00090C7D" w:rsidP="00B14BB8">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On 03</w:t>
      </w:r>
      <w:r w:rsidR="00F72D43">
        <w:rPr>
          <w:rFonts w:ascii="Arial" w:hAnsi="Arial" w:cs="Arial"/>
          <w:sz w:val="24"/>
          <w:szCs w:val="24"/>
        </w:rPr>
        <w:t xml:space="preserve"> April 2013, the parties crisply identified </w:t>
      </w:r>
      <w:r w:rsidR="00EC1891">
        <w:rPr>
          <w:rFonts w:ascii="Arial" w:hAnsi="Arial" w:cs="Arial"/>
          <w:sz w:val="24"/>
          <w:szCs w:val="24"/>
        </w:rPr>
        <w:t xml:space="preserve">and agreed to </w:t>
      </w:r>
      <w:r w:rsidR="00F72D43">
        <w:rPr>
          <w:rFonts w:ascii="Arial" w:hAnsi="Arial" w:cs="Arial"/>
          <w:sz w:val="24"/>
          <w:szCs w:val="24"/>
        </w:rPr>
        <w:t xml:space="preserve">the </w:t>
      </w:r>
      <w:r w:rsidR="0057115F">
        <w:rPr>
          <w:rFonts w:ascii="Arial" w:hAnsi="Arial" w:cs="Arial"/>
          <w:sz w:val="24"/>
          <w:szCs w:val="24"/>
        </w:rPr>
        <w:t>issues</w:t>
      </w:r>
      <w:r w:rsidR="00F72D43">
        <w:rPr>
          <w:rFonts w:ascii="Arial" w:hAnsi="Arial" w:cs="Arial"/>
          <w:sz w:val="24"/>
          <w:szCs w:val="24"/>
        </w:rPr>
        <w:t xml:space="preserve"> of fact </w:t>
      </w:r>
      <w:r w:rsidR="00B14BB8">
        <w:rPr>
          <w:rFonts w:ascii="Arial" w:hAnsi="Arial" w:cs="Arial"/>
          <w:sz w:val="24"/>
          <w:szCs w:val="24"/>
        </w:rPr>
        <w:t xml:space="preserve">that </w:t>
      </w:r>
      <w:r w:rsidR="00F72D43">
        <w:rPr>
          <w:rFonts w:ascii="Arial" w:hAnsi="Arial" w:cs="Arial"/>
          <w:sz w:val="24"/>
          <w:szCs w:val="24"/>
        </w:rPr>
        <w:t xml:space="preserve">this Court must resolve. </w:t>
      </w:r>
      <w:r w:rsidR="00EC1891">
        <w:rPr>
          <w:rFonts w:ascii="Arial" w:hAnsi="Arial" w:cs="Arial"/>
          <w:sz w:val="24"/>
          <w:szCs w:val="24"/>
        </w:rPr>
        <w:t xml:space="preserve">On 10 April 2013, </w:t>
      </w:r>
      <w:r w:rsidR="00B14BB8">
        <w:rPr>
          <w:rFonts w:ascii="Arial" w:hAnsi="Arial" w:cs="Arial"/>
          <w:sz w:val="24"/>
          <w:szCs w:val="24"/>
        </w:rPr>
        <w:t>the Pre-Trial order was made an order of court.</w:t>
      </w:r>
    </w:p>
    <w:p w:rsidR="00EC1891" w:rsidRDefault="00EC1891" w:rsidP="00EC1891">
      <w:pPr>
        <w:pStyle w:val="ListParagraph"/>
        <w:spacing w:after="0" w:line="360" w:lineRule="auto"/>
        <w:jc w:val="both"/>
        <w:rPr>
          <w:rFonts w:ascii="Arial" w:hAnsi="Arial" w:cs="Arial"/>
          <w:sz w:val="24"/>
          <w:szCs w:val="24"/>
        </w:rPr>
      </w:pPr>
    </w:p>
    <w:p w:rsidR="00F72D43" w:rsidRDefault="00EC1891" w:rsidP="00B14BB8">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It is important at the outset to set out in full the issues</w:t>
      </w:r>
      <w:r w:rsidR="00B14BB8">
        <w:rPr>
          <w:rFonts w:ascii="Arial" w:hAnsi="Arial" w:cs="Arial"/>
          <w:sz w:val="24"/>
          <w:szCs w:val="24"/>
        </w:rPr>
        <w:t xml:space="preserve"> that</w:t>
      </w:r>
      <w:r>
        <w:rPr>
          <w:rFonts w:ascii="Arial" w:hAnsi="Arial" w:cs="Arial"/>
          <w:sz w:val="24"/>
          <w:szCs w:val="24"/>
        </w:rPr>
        <w:t xml:space="preserve"> the parties agreed must be determined at trial in view of the approach adopted by the defendant in his plea and eventually at trial. </w:t>
      </w:r>
      <w:r w:rsidR="00940943">
        <w:rPr>
          <w:rFonts w:ascii="Arial" w:hAnsi="Arial" w:cs="Arial"/>
          <w:sz w:val="24"/>
          <w:szCs w:val="24"/>
        </w:rPr>
        <w:t>The issues for determination were</w:t>
      </w:r>
      <w:r w:rsidR="00F72D43">
        <w:rPr>
          <w:rFonts w:ascii="Arial" w:hAnsi="Arial" w:cs="Arial"/>
          <w:sz w:val="24"/>
          <w:szCs w:val="24"/>
        </w:rPr>
        <w:t>:</w:t>
      </w:r>
    </w:p>
    <w:p w:rsidR="00F72D43" w:rsidRDefault="00F72D43" w:rsidP="00EA0289">
      <w:pPr>
        <w:pStyle w:val="ListParagraph"/>
        <w:spacing w:after="0" w:line="360" w:lineRule="auto"/>
        <w:jc w:val="both"/>
        <w:rPr>
          <w:rFonts w:ascii="Arial" w:hAnsi="Arial" w:cs="Arial"/>
          <w:sz w:val="24"/>
          <w:szCs w:val="24"/>
        </w:rPr>
      </w:pPr>
    </w:p>
    <w:p w:rsidR="007A4CB5" w:rsidRPr="00B14BB8" w:rsidRDefault="00B14BB8" w:rsidP="007A4CB5">
      <w:pPr>
        <w:spacing w:after="0" w:line="360" w:lineRule="auto"/>
        <w:ind w:left="1418" w:hanging="698"/>
        <w:jc w:val="both"/>
        <w:rPr>
          <w:rFonts w:ascii="Arial" w:hAnsi="Arial" w:cs="Arial"/>
        </w:rPr>
      </w:pPr>
      <w:r w:rsidRPr="00B14BB8">
        <w:rPr>
          <w:rFonts w:ascii="Arial" w:hAnsi="Arial" w:cs="Arial"/>
        </w:rPr>
        <w:t>‘</w:t>
      </w:r>
      <w:r w:rsidR="007A4CB5" w:rsidRPr="00B14BB8">
        <w:rPr>
          <w:rFonts w:ascii="Arial" w:hAnsi="Arial" w:cs="Arial"/>
        </w:rPr>
        <w:t>8.1</w:t>
      </w:r>
      <w:r w:rsidR="007A4CB5" w:rsidRPr="00B14BB8">
        <w:rPr>
          <w:rFonts w:ascii="Arial" w:hAnsi="Arial" w:cs="Arial"/>
        </w:rPr>
        <w:tab/>
      </w:r>
      <w:r w:rsidR="00F72D43" w:rsidRPr="00B14BB8">
        <w:rPr>
          <w:rFonts w:ascii="Arial" w:hAnsi="Arial" w:cs="Arial"/>
        </w:rPr>
        <w:t>The scope and the value of the additional buildings works completed by the plaintiff.</w:t>
      </w:r>
    </w:p>
    <w:p w:rsidR="00F72D43" w:rsidRPr="00B14BB8" w:rsidRDefault="007A4CB5" w:rsidP="007A4CB5">
      <w:pPr>
        <w:spacing w:after="0" w:line="360" w:lineRule="auto"/>
        <w:ind w:left="1418" w:hanging="698"/>
        <w:jc w:val="both"/>
        <w:rPr>
          <w:rFonts w:ascii="Arial" w:hAnsi="Arial" w:cs="Arial"/>
        </w:rPr>
      </w:pPr>
      <w:r w:rsidRPr="00B14BB8">
        <w:rPr>
          <w:rFonts w:ascii="Arial" w:hAnsi="Arial" w:cs="Arial"/>
        </w:rPr>
        <w:t>8.2</w:t>
      </w:r>
      <w:r w:rsidRPr="00B14BB8">
        <w:rPr>
          <w:rFonts w:ascii="Arial" w:hAnsi="Arial" w:cs="Arial"/>
        </w:rPr>
        <w:tab/>
      </w:r>
      <w:r w:rsidR="00F72D43" w:rsidRPr="00B14BB8">
        <w:rPr>
          <w:rFonts w:ascii="Arial" w:hAnsi="Arial" w:cs="Arial"/>
        </w:rPr>
        <w:t>The terms of payment agreed to between the parties.</w:t>
      </w:r>
    </w:p>
    <w:p w:rsidR="00F72D43" w:rsidRPr="00B14BB8" w:rsidRDefault="007A4CB5" w:rsidP="007A4CB5">
      <w:pPr>
        <w:spacing w:after="0" w:line="360" w:lineRule="auto"/>
        <w:ind w:left="1418" w:hanging="698"/>
        <w:jc w:val="both"/>
        <w:rPr>
          <w:rFonts w:ascii="Arial" w:hAnsi="Arial" w:cs="Arial"/>
        </w:rPr>
      </w:pPr>
      <w:r w:rsidRPr="00B14BB8">
        <w:rPr>
          <w:rFonts w:ascii="Arial" w:hAnsi="Arial" w:cs="Arial"/>
        </w:rPr>
        <w:t>8.3</w:t>
      </w:r>
      <w:r w:rsidRPr="00B14BB8">
        <w:rPr>
          <w:rFonts w:ascii="Arial" w:hAnsi="Arial" w:cs="Arial"/>
        </w:rPr>
        <w:tab/>
      </w:r>
      <w:r w:rsidR="00F72D43" w:rsidRPr="00B14BB8">
        <w:rPr>
          <w:rFonts w:ascii="Arial" w:hAnsi="Arial" w:cs="Arial"/>
        </w:rPr>
        <w:t xml:space="preserve">Whether the plaintiff failed to complete the building </w:t>
      </w:r>
      <w:r w:rsidR="0057115F" w:rsidRPr="00B14BB8">
        <w:rPr>
          <w:rFonts w:ascii="Arial" w:hAnsi="Arial" w:cs="Arial"/>
        </w:rPr>
        <w:t xml:space="preserve">work in a professional and work </w:t>
      </w:r>
      <w:r w:rsidR="00F72D43" w:rsidRPr="00B14BB8">
        <w:rPr>
          <w:rFonts w:ascii="Arial" w:hAnsi="Arial" w:cs="Arial"/>
        </w:rPr>
        <w:t>manlike manner.</w:t>
      </w:r>
    </w:p>
    <w:p w:rsidR="00F72D43" w:rsidRPr="00B14BB8" w:rsidRDefault="007A4CB5" w:rsidP="007A4CB5">
      <w:pPr>
        <w:spacing w:after="0" w:line="360" w:lineRule="auto"/>
        <w:ind w:left="1418" w:hanging="698"/>
        <w:jc w:val="both"/>
        <w:rPr>
          <w:rFonts w:ascii="Arial" w:hAnsi="Arial" w:cs="Arial"/>
        </w:rPr>
      </w:pPr>
      <w:r w:rsidRPr="00B14BB8">
        <w:rPr>
          <w:rFonts w:ascii="Arial" w:hAnsi="Arial" w:cs="Arial"/>
        </w:rPr>
        <w:t>8.4</w:t>
      </w:r>
      <w:r w:rsidRPr="00B14BB8">
        <w:rPr>
          <w:rFonts w:ascii="Arial" w:hAnsi="Arial" w:cs="Arial"/>
        </w:rPr>
        <w:tab/>
      </w:r>
      <w:r w:rsidR="00F72D43" w:rsidRPr="00B14BB8">
        <w:rPr>
          <w:rFonts w:ascii="Arial" w:hAnsi="Arial" w:cs="Arial"/>
        </w:rPr>
        <w:t xml:space="preserve">Whether there are any </w:t>
      </w:r>
      <w:r w:rsidR="006717A1" w:rsidRPr="00B14BB8">
        <w:rPr>
          <w:rFonts w:ascii="Arial" w:hAnsi="Arial" w:cs="Arial"/>
        </w:rPr>
        <w:t>defects</w:t>
      </w:r>
      <w:r w:rsidR="00F72D43" w:rsidRPr="00B14BB8">
        <w:rPr>
          <w:rFonts w:ascii="Arial" w:hAnsi="Arial" w:cs="Arial"/>
        </w:rPr>
        <w:t xml:space="preserve"> or shortcomings t</w:t>
      </w:r>
      <w:r w:rsidR="0057115F" w:rsidRPr="00B14BB8">
        <w:rPr>
          <w:rFonts w:ascii="Arial" w:hAnsi="Arial" w:cs="Arial"/>
        </w:rPr>
        <w:t>o the work and if so, whether it</w:t>
      </w:r>
      <w:r w:rsidR="00F72D43" w:rsidRPr="00B14BB8">
        <w:rPr>
          <w:rFonts w:ascii="Arial" w:hAnsi="Arial" w:cs="Arial"/>
        </w:rPr>
        <w:t xml:space="preserve"> was </w:t>
      </w:r>
      <w:r w:rsidR="006717A1" w:rsidRPr="00B14BB8">
        <w:rPr>
          <w:rFonts w:ascii="Arial" w:hAnsi="Arial" w:cs="Arial"/>
        </w:rPr>
        <w:t>caused</w:t>
      </w:r>
      <w:r w:rsidR="00F72D43" w:rsidRPr="00B14BB8">
        <w:rPr>
          <w:rFonts w:ascii="Arial" w:hAnsi="Arial" w:cs="Arial"/>
        </w:rPr>
        <w:t xml:space="preserve"> by plaintiff or was brought to his attention.</w:t>
      </w:r>
    </w:p>
    <w:p w:rsidR="00F72D43" w:rsidRPr="00B14BB8" w:rsidRDefault="007A4CB5" w:rsidP="007A4CB5">
      <w:pPr>
        <w:spacing w:after="0" w:line="360" w:lineRule="auto"/>
        <w:ind w:left="1418" w:hanging="698"/>
        <w:jc w:val="both"/>
        <w:rPr>
          <w:rFonts w:ascii="Arial" w:hAnsi="Arial" w:cs="Arial"/>
        </w:rPr>
      </w:pPr>
      <w:r w:rsidRPr="00B14BB8">
        <w:rPr>
          <w:rFonts w:ascii="Arial" w:hAnsi="Arial" w:cs="Arial"/>
        </w:rPr>
        <w:t>8.5</w:t>
      </w:r>
      <w:r w:rsidRPr="00B14BB8">
        <w:rPr>
          <w:rFonts w:ascii="Arial" w:hAnsi="Arial" w:cs="Arial"/>
        </w:rPr>
        <w:tab/>
      </w:r>
      <w:r w:rsidR="00F72D43" w:rsidRPr="00B14BB8">
        <w:rPr>
          <w:rFonts w:ascii="Arial" w:hAnsi="Arial" w:cs="Arial"/>
        </w:rPr>
        <w:t>Whether plaintiff was prevented by the defendant to remedy any defects, if found to exist.</w:t>
      </w:r>
      <w:r w:rsidR="00B14BB8" w:rsidRPr="00B14BB8">
        <w:rPr>
          <w:rFonts w:ascii="Arial" w:hAnsi="Arial" w:cs="Arial"/>
        </w:rPr>
        <w:t>’</w:t>
      </w:r>
    </w:p>
    <w:p w:rsidR="006717A1" w:rsidRPr="006717A1" w:rsidRDefault="006717A1" w:rsidP="00EA0289">
      <w:pPr>
        <w:pStyle w:val="ListParagraph"/>
        <w:jc w:val="both"/>
        <w:rPr>
          <w:rFonts w:ascii="Arial" w:hAnsi="Arial" w:cs="Arial"/>
          <w:sz w:val="24"/>
          <w:szCs w:val="24"/>
        </w:rPr>
      </w:pPr>
    </w:p>
    <w:p w:rsidR="006717A1" w:rsidRPr="00333BDF" w:rsidRDefault="00333BDF" w:rsidP="00B10C10">
      <w:pPr>
        <w:pStyle w:val="ListParagraph"/>
        <w:spacing w:after="0" w:line="360" w:lineRule="auto"/>
        <w:ind w:left="0"/>
        <w:jc w:val="both"/>
        <w:rPr>
          <w:rFonts w:ascii="Arial" w:hAnsi="Arial" w:cs="Arial"/>
          <w:sz w:val="24"/>
          <w:szCs w:val="24"/>
          <w:u w:val="single"/>
        </w:rPr>
      </w:pPr>
      <w:r w:rsidRPr="00333BDF">
        <w:rPr>
          <w:rFonts w:ascii="Arial" w:hAnsi="Arial" w:cs="Arial"/>
          <w:sz w:val="24"/>
          <w:szCs w:val="24"/>
          <w:u w:val="single"/>
        </w:rPr>
        <w:t>Status Report</w:t>
      </w:r>
    </w:p>
    <w:p w:rsidR="00F72D43" w:rsidRDefault="00F72D43" w:rsidP="00EA0289">
      <w:pPr>
        <w:spacing w:after="0" w:line="360" w:lineRule="auto"/>
        <w:jc w:val="both"/>
        <w:rPr>
          <w:rFonts w:ascii="Arial" w:hAnsi="Arial" w:cs="Arial"/>
          <w:sz w:val="24"/>
          <w:szCs w:val="24"/>
        </w:rPr>
      </w:pPr>
    </w:p>
    <w:p w:rsidR="006717A1" w:rsidRPr="00333BDF" w:rsidRDefault="006717A1" w:rsidP="00333BDF">
      <w:pPr>
        <w:pStyle w:val="ListParagraph"/>
        <w:numPr>
          <w:ilvl w:val="0"/>
          <w:numId w:val="2"/>
        </w:numPr>
        <w:spacing w:after="0" w:line="360" w:lineRule="auto"/>
        <w:ind w:left="0" w:firstLine="0"/>
        <w:jc w:val="both"/>
        <w:rPr>
          <w:rFonts w:ascii="Arial" w:hAnsi="Arial" w:cs="Arial"/>
          <w:sz w:val="24"/>
          <w:szCs w:val="24"/>
        </w:rPr>
      </w:pPr>
      <w:r w:rsidRPr="00333BDF">
        <w:rPr>
          <w:rFonts w:ascii="Arial" w:hAnsi="Arial" w:cs="Arial"/>
          <w:sz w:val="24"/>
          <w:szCs w:val="24"/>
        </w:rPr>
        <w:t xml:space="preserve">On </w:t>
      </w:r>
      <w:r w:rsidR="0057115F" w:rsidRPr="00333BDF">
        <w:rPr>
          <w:rFonts w:ascii="Arial" w:hAnsi="Arial" w:cs="Arial"/>
          <w:sz w:val="24"/>
          <w:szCs w:val="24"/>
        </w:rPr>
        <w:t>0</w:t>
      </w:r>
      <w:r w:rsidRPr="00333BDF">
        <w:rPr>
          <w:rFonts w:ascii="Arial" w:hAnsi="Arial" w:cs="Arial"/>
          <w:sz w:val="24"/>
          <w:szCs w:val="24"/>
        </w:rPr>
        <w:t xml:space="preserve">7 August 2013, the parties in a status report </w:t>
      </w:r>
      <w:r w:rsidR="0057115F" w:rsidRPr="00333BDF">
        <w:rPr>
          <w:rFonts w:ascii="Arial" w:hAnsi="Arial" w:cs="Arial"/>
          <w:sz w:val="24"/>
          <w:szCs w:val="24"/>
        </w:rPr>
        <w:t xml:space="preserve">sought to limit the issues </w:t>
      </w:r>
      <w:r w:rsidRPr="00333BDF">
        <w:rPr>
          <w:rFonts w:ascii="Arial" w:hAnsi="Arial" w:cs="Arial"/>
          <w:sz w:val="24"/>
          <w:szCs w:val="24"/>
        </w:rPr>
        <w:t>for determination by this Court even further.</w:t>
      </w:r>
      <w:r w:rsidR="00333BDF" w:rsidRPr="00333BDF">
        <w:rPr>
          <w:rFonts w:ascii="Arial" w:hAnsi="Arial" w:cs="Arial"/>
          <w:sz w:val="24"/>
          <w:szCs w:val="24"/>
        </w:rPr>
        <w:t xml:space="preserve"> </w:t>
      </w:r>
      <w:r w:rsidR="00940943" w:rsidRPr="00333BDF">
        <w:rPr>
          <w:rFonts w:ascii="Arial" w:hAnsi="Arial" w:cs="Arial"/>
          <w:sz w:val="24"/>
          <w:szCs w:val="24"/>
        </w:rPr>
        <w:t xml:space="preserve">The parties </w:t>
      </w:r>
      <w:r w:rsidRPr="00333BDF">
        <w:rPr>
          <w:rFonts w:ascii="Arial" w:hAnsi="Arial" w:cs="Arial"/>
          <w:sz w:val="24"/>
          <w:szCs w:val="24"/>
        </w:rPr>
        <w:t>agreed</w:t>
      </w:r>
      <w:r w:rsidR="00940943" w:rsidRPr="00333BDF">
        <w:rPr>
          <w:rFonts w:ascii="Arial" w:hAnsi="Arial" w:cs="Arial"/>
          <w:sz w:val="24"/>
          <w:szCs w:val="24"/>
        </w:rPr>
        <w:t>,</w:t>
      </w:r>
      <w:r w:rsidRPr="00333BDF">
        <w:rPr>
          <w:rFonts w:ascii="Arial" w:hAnsi="Arial" w:cs="Arial"/>
          <w:sz w:val="24"/>
          <w:szCs w:val="24"/>
        </w:rPr>
        <w:t xml:space="preserve"> </w:t>
      </w:r>
      <w:r w:rsidR="00940943" w:rsidRPr="00333BDF">
        <w:rPr>
          <w:rFonts w:ascii="Arial" w:hAnsi="Arial" w:cs="Arial"/>
          <w:sz w:val="24"/>
          <w:szCs w:val="24"/>
        </w:rPr>
        <w:t xml:space="preserve">in that status </w:t>
      </w:r>
      <w:r w:rsidR="00B373B2" w:rsidRPr="00333BDF">
        <w:rPr>
          <w:rFonts w:ascii="Arial" w:hAnsi="Arial" w:cs="Arial"/>
          <w:sz w:val="24"/>
          <w:szCs w:val="24"/>
        </w:rPr>
        <w:t>report</w:t>
      </w:r>
      <w:r w:rsidR="00333BDF" w:rsidRPr="00333BDF">
        <w:rPr>
          <w:rFonts w:ascii="Arial" w:hAnsi="Arial" w:cs="Arial"/>
          <w:sz w:val="24"/>
          <w:szCs w:val="24"/>
        </w:rPr>
        <w:t>,</w:t>
      </w:r>
      <w:r w:rsidR="00B373B2" w:rsidRPr="00333BDF">
        <w:rPr>
          <w:rFonts w:ascii="Arial" w:hAnsi="Arial" w:cs="Arial"/>
          <w:sz w:val="24"/>
          <w:szCs w:val="24"/>
        </w:rPr>
        <w:t xml:space="preserve"> that</w:t>
      </w:r>
      <w:r w:rsidRPr="00333BDF">
        <w:rPr>
          <w:rFonts w:ascii="Arial" w:hAnsi="Arial" w:cs="Arial"/>
          <w:sz w:val="24"/>
          <w:szCs w:val="24"/>
        </w:rPr>
        <w:t xml:space="preserve"> the</w:t>
      </w:r>
      <w:r w:rsidR="00940943" w:rsidRPr="00333BDF">
        <w:rPr>
          <w:rFonts w:ascii="Arial" w:hAnsi="Arial" w:cs="Arial"/>
          <w:sz w:val="24"/>
          <w:szCs w:val="24"/>
        </w:rPr>
        <w:t>ir respective</w:t>
      </w:r>
      <w:r w:rsidRPr="00333BDF">
        <w:rPr>
          <w:rFonts w:ascii="Arial" w:hAnsi="Arial" w:cs="Arial"/>
          <w:sz w:val="24"/>
          <w:szCs w:val="24"/>
        </w:rPr>
        <w:t xml:space="preserve"> expert witness</w:t>
      </w:r>
      <w:r w:rsidR="0057115F" w:rsidRPr="00333BDF">
        <w:rPr>
          <w:rFonts w:ascii="Arial" w:hAnsi="Arial" w:cs="Arial"/>
          <w:sz w:val="24"/>
          <w:szCs w:val="24"/>
        </w:rPr>
        <w:t>es</w:t>
      </w:r>
      <w:r w:rsidRPr="00333BDF">
        <w:rPr>
          <w:rFonts w:ascii="Arial" w:hAnsi="Arial" w:cs="Arial"/>
          <w:sz w:val="24"/>
          <w:szCs w:val="24"/>
        </w:rPr>
        <w:t xml:space="preserve"> meet at the defendant’s premises </w:t>
      </w:r>
      <w:r w:rsidR="00B373B2" w:rsidRPr="00333BDF">
        <w:rPr>
          <w:rFonts w:ascii="Arial" w:hAnsi="Arial" w:cs="Arial"/>
          <w:sz w:val="24"/>
          <w:szCs w:val="24"/>
        </w:rPr>
        <w:t xml:space="preserve">for an inspection </w:t>
      </w:r>
      <w:r w:rsidR="00B373B2" w:rsidRPr="00333BDF">
        <w:rPr>
          <w:rFonts w:ascii="Arial" w:hAnsi="Arial" w:cs="Arial"/>
          <w:i/>
          <w:sz w:val="24"/>
          <w:szCs w:val="24"/>
        </w:rPr>
        <w:t>in situ</w:t>
      </w:r>
      <w:r w:rsidR="00B373B2" w:rsidRPr="00333BDF">
        <w:rPr>
          <w:rFonts w:ascii="Arial" w:hAnsi="Arial" w:cs="Arial"/>
          <w:sz w:val="24"/>
          <w:szCs w:val="24"/>
        </w:rPr>
        <w:t>. At this inspection, the experts were required to discuss a</w:t>
      </w:r>
      <w:r w:rsidRPr="00333BDF">
        <w:rPr>
          <w:rFonts w:ascii="Arial" w:hAnsi="Arial" w:cs="Arial"/>
          <w:sz w:val="24"/>
          <w:szCs w:val="24"/>
        </w:rPr>
        <w:t>nd</w:t>
      </w:r>
      <w:r w:rsidR="00B373B2" w:rsidRPr="00333BDF">
        <w:rPr>
          <w:rFonts w:ascii="Arial" w:hAnsi="Arial" w:cs="Arial"/>
          <w:sz w:val="24"/>
          <w:szCs w:val="24"/>
        </w:rPr>
        <w:t xml:space="preserve"> attempt to reach an agreement of</w:t>
      </w:r>
      <w:r w:rsidRPr="00333BDF">
        <w:rPr>
          <w:rFonts w:ascii="Arial" w:hAnsi="Arial" w:cs="Arial"/>
          <w:sz w:val="24"/>
          <w:szCs w:val="24"/>
        </w:rPr>
        <w:t xml:space="preserve"> the outstanding building work</w:t>
      </w:r>
      <w:r w:rsidR="00B373B2" w:rsidRPr="00333BDF">
        <w:rPr>
          <w:rFonts w:ascii="Arial" w:hAnsi="Arial" w:cs="Arial"/>
          <w:sz w:val="24"/>
          <w:szCs w:val="24"/>
        </w:rPr>
        <w:t>s</w:t>
      </w:r>
      <w:r w:rsidRPr="00333BDF">
        <w:rPr>
          <w:rFonts w:ascii="Arial" w:hAnsi="Arial" w:cs="Arial"/>
          <w:sz w:val="24"/>
          <w:szCs w:val="24"/>
        </w:rPr>
        <w:t xml:space="preserve"> which still had to be completed by the plaintiff. </w:t>
      </w:r>
      <w:r w:rsidR="00301982" w:rsidRPr="00333BDF">
        <w:rPr>
          <w:rFonts w:ascii="Arial" w:hAnsi="Arial" w:cs="Arial"/>
          <w:sz w:val="24"/>
          <w:szCs w:val="24"/>
        </w:rPr>
        <w:t>I</w:t>
      </w:r>
      <w:r w:rsidR="00E555C5" w:rsidRPr="00333BDF">
        <w:rPr>
          <w:rFonts w:ascii="Arial" w:hAnsi="Arial" w:cs="Arial"/>
          <w:sz w:val="24"/>
          <w:szCs w:val="24"/>
        </w:rPr>
        <w:t>t was further agreed by the parties, that a joint list of works be comp</w:t>
      </w:r>
      <w:r w:rsidR="00B373B2" w:rsidRPr="00333BDF">
        <w:rPr>
          <w:rFonts w:ascii="Arial" w:hAnsi="Arial" w:cs="Arial"/>
          <w:sz w:val="24"/>
          <w:szCs w:val="24"/>
        </w:rPr>
        <w:t>iled</w:t>
      </w:r>
      <w:r w:rsidR="00E555C5" w:rsidRPr="00333BDF">
        <w:rPr>
          <w:rFonts w:ascii="Arial" w:hAnsi="Arial" w:cs="Arial"/>
          <w:sz w:val="24"/>
          <w:szCs w:val="24"/>
        </w:rPr>
        <w:t xml:space="preserve"> </w:t>
      </w:r>
      <w:r w:rsidR="00301982" w:rsidRPr="00333BDF">
        <w:rPr>
          <w:rFonts w:ascii="Arial" w:hAnsi="Arial" w:cs="Arial"/>
          <w:sz w:val="24"/>
          <w:szCs w:val="24"/>
        </w:rPr>
        <w:t>by the expert</w:t>
      </w:r>
      <w:r w:rsidR="0057115F" w:rsidRPr="00333BDF">
        <w:rPr>
          <w:rFonts w:ascii="Arial" w:hAnsi="Arial" w:cs="Arial"/>
          <w:sz w:val="24"/>
          <w:szCs w:val="24"/>
        </w:rPr>
        <w:t>s</w:t>
      </w:r>
      <w:r w:rsidR="00301982" w:rsidRPr="00333BDF">
        <w:rPr>
          <w:rFonts w:ascii="Arial" w:hAnsi="Arial" w:cs="Arial"/>
          <w:sz w:val="24"/>
          <w:szCs w:val="24"/>
        </w:rPr>
        <w:t xml:space="preserve"> and be given to three</w:t>
      </w:r>
      <w:r w:rsidR="0057115F" w:rsidRPr="00333BDF">
        <w:rPr>
          <w:rFonts w:ascii="Arial" w:hAnsi="Arial" w:cs="Arial"/>
          <w:sz w:val="24"/>
          <w:szCs w:val="24"/>
        </w:rPr>
        <w:t xml:space="preserve"> </w:t>
      </w:r>
      <w:r w:rsidR="00B373B2" w:rsidRPr="00333BDF">
        <w:rPr>
          <w:rFonts w:ascii="Arial" w:hAnsi="Arial" w:cs="Arial"/>
          <w:sz w:val="24"/>
          <w:szCs w:val="24"/>
        </w:rPr>
        <w:t>different</w:t>
      </w:r>
      <w:r w:rsidR="00301982" w:rsidRPr="00333BDF">
        <w:rPr>
          <w:rFonts w:ascii="Arial" w:hAnsi="Arial" w:cs="Arial"/>
          <w:sz w:val="24"/>
          <w:szCs w:val="24"/>
        </w:rPr>
        <w:t xml:space="preserve"> contractors, with </w:t>
      </w:r>
      <w:r w:rsidR="00301982" w:rsidRPr="00333BDF">
        <w:rPr>
          <w:rFonts w:ascii="Arial" w:hAnsi="Arial" w:cs="Arial"/>
          <w:sz w:val="24"/>
          <w:szCs w:val="24"/>
        </w:rPr>
        <w:lastRenderedPageBreak/>
        <w:t xml:space="preserve">ten </w:t>
      </w:r>
      <w:r w:rsidR="0057115F" w:rsidRPr="00333BDF">
        <w:rPr>
          <w:rFonts w:ascii="Arial" w:hAnsi="Arial" w:cs="Arial"/>
          <w:sz w:val="24"/>
          <w:szCs w:val="24"/>
        </w:rPr>
        <w:t>years’ experience</w:t>
      </w:r>
      <w:r w:rsidR="00301982" w:rsidRPr="00333BDF">
        <w:rPr>
          <w:rFonts w:ascii="Arial" w:hAnsi="Arial" w:cs="Arial"/>
          <w:sz w:val="24"/>
          <w:szCs w:val="24"/>
        </w:rPr>
        <w:t xml:space="preserve">, to </w:t>
      </w:r>
      <w:r w:rsidR="0057115F" w:rsidRPr="00333BDF">
        <w:rPr>
          <w:rFonts w:ascii="Arial" w:hAnsi="Arial" w:cs="Arial"/>
          <w:sz w:val="24"/>
          <w:szCs w:val="24"/>
        </w:rPr>
        <w:t>provide</w:t>
      </w:r>
      <w:r w:rsidR="00301982" w:rsidRPr="00333BDF">
        <w:rPr>
          <w:rFonts w:ascii="Arial" w:hAnsi="Arial" w:cs="Arial"/>
          <w:sz w:val="24"/>
          <w:szCs w:val="24"/>
        </w:rPr>
        <w:t xml:space="preserve"> a quotation for completion. </w:t>
      </w:r>
      <w:r w:rsidR="00B373B2" w:rsidRPr="00333BDF">
        <w:rPr>
          <w:rFonts w:ascii="Arial" w:hAnsi="Arial" w:cs="Arial"/>
          <w:sz w:val="24"/>
          <w:szCs w:val="24"/>
        </w:rPr>
        <w:t>As a matter of fairness it was agreed that plaintiff be one of the three contractors.</w:t>
      </w:r>
      <w:r w:rsidR="00333BDF" w:rsidRPr="00333BDF">
        <w:rPr>
          <w:rFonts w:ascii="Arial" w:hAnsi="Arial" w:cs="Arial"/>
          <w:sz w:val="24"/>
          <w:szCs w:val="24"/>
        </w:rPr>
        <w:t xml:space="preserve"> </w:t>
      </w:r>
      <w:r w:rsidR="00301982" w:rsidRPr="00333BDF">
        <w:rPr>
          <w:rFonts w:ascii="Arial" w:hAnsi="Arial" w:cs="Arial"/>
          <w:sz w:val="24"/>
          <w:szCs w:val="24"/>
        </w:rPr>
        <w:t xml:space="preserve">If the </w:t>
      </w:r>
      <w:r w:rsidR="009252DA" w:rsidRPr="00333BDF">
        <w:rPr>
          <w:rFonts w:ascii="Arial" w:hAnsi="Arial" w:cs="Arial"/>
          <w:sz w:val="24"/>
          <w:szCs w:val="24"/>
        </w:rPr>
        <w:t xml:space="preserve">accepted </w:t>
      </w:r>
      <w:r w:rsidR="00301982" w:rsidRPr="00333BDF">
        <w:rPr>
          <w:rFonts w:ascii="Arial" w:hAnsi="Arial" w:cs="Arial"/>
          <w:sz w:val="24"/>
          <w:szCs w:val="24"/>
        </w:rPr>
        <w:t>quotation is less than N$ 148 852.37 the plaintiff claimed</w:t>
      </w:r>
      <w:r w:rsidR="009252DA" w:rsidRPr="00333BDF">
        <w:rPr>
          <w:rFonts w:ascii="Arial" w:hAnsi="Arial" w:cs="Arial"/>
          <w:sz w:val="24"/>
          <w:szCs w:val="24"/>
        </w:rPr>
        <w:t>, it was agreed that</w:t>
      </w:r>
      <w:r w:rsidR="00301982" w:rsidRPr="00333BDF">
        <w:rPr>
          <w:rFonts w:ascii="Arial" w:hAnsi="Arial" w:cs="Arial"/>
          <w:sz w:val="24"/>
          <w:szCs w:val="24"/>
        </w:rPr>
        <w:t xml:space="preserve"> the </w:t>
      </w:r>
      <w:r w:rsidR="009252DA" w:rsidRPr="00333BDF">
        <w:rPr>
          <w:rFonts w:ascii="Arial" w:hAnsi="Arial" w:cs="Arial"/>
          <w:sz w:val="24"/>
          <w:szCs w:val="24"/>
        </w:rPr>
        <w:t>difference</w:t>
      </w:r>
      <w:r w:rsidR="00301982" w:rsidRPr="00333BDF">
        <w:rPr>
          <w:rFonts w:ascii="Arial" w:hAnsi="Arial" w:cs="Arial"/>
          <w:sz w:val="24"/>
          <w:szCs w:val="24"/>
        </w:rPr>
        <w:t xml:space="preserve"> be paid to </w:t>
      </w:r>
      <w:r w:rsidR="009252DA" w:rsidRPr="00333BDF">
        <w:rPr>
          <w:rFonts w:ascii="Arial" w:hAnsi="Arial" w:cs="Arial"/>
          <w:sz w:val="24"/>
          <w:szCs w:val="24"/>
        </w:rPr>
        <w:t>plaintiff immediately</w:t>
      </w:r>
      <w:r w:rsidR="00301982" w:rsidRPr="00333BDF">
        <w:rPr>
          <w:rFonts w:ascii="Arial" w:hAnsi="Arial" w:cs="Arial"/>
          <w:sz w:val="24"/>
          <w:szCs w:val="24"/>
        </w:rPr>
        <w:t>.</w:t>
      </w:r>
    </w:p>
    <w:p w:rsidR="00A24B54" w:rsidRDefault="00A24B54" w:rsidP="00EA0289">
      <w:pPr>
        <w:spacing w:after="0" w:line="360" w:lineRule="auto"/>
        <w:jc w:val="both"/>
        <w:rPr>
          <w:rFonts w:ascii="Arial" w:hAnsi="Arial" w:cs="Arial"/>
          <w:sz w:val="24"/>
          <w:szCs w:val="24"/>
        </w:rPr>
      </w:pPr>
    </w:p>
    <w:p w:rsidR="00D2314D" w:rsidRPr="00333BDF" w:rsidRDefault="00333BDF" w:rsidP="00EA0289">
      <w:pPr>
        <w:spacing w:after="0" w:line="360" w:lineRule="auto"/>
        <w:jc w:val="both"/>
        <w:rPr>
          <w:rFonts w:ascii="Arial" w:hAnsi="Arial" w:cs="Arial"/>
          <w:sz w:val="24"/>
          <w:szCs w:val="24"/>
          <w:u w:val="single"/>
        </w:rPr>
      </w:pPr>
      <w:r>
        <w:rPr>
          <w:rFonts w:ascii="Arial" w:hAnsi="Arial" w:cs="Arial"/>
          <w:sz w:val="24"/>
          <w:szCs w:val="24"/>
          <w:u w:val="single"/>
        </w:rPr>
        <w:t>Plaintiff’s c</w:t>
      </w:r>
      <w:r w:rsidRPr="00333BDF">
        <w:rPr>
          <w:rFonts w:ascii="Arial" w:hAnsi="Arial" w:cs="Arial"/>
          <w:sz w:val="24"/>
          <w:szCs w:val="24"/>
          <w:u w:val="single"/>
        </w:rPr>
        <w:t>ase</w:t>
      </w:r>
    </w:p>
    <w:p w:rsidR="00301982" w:rsidRDefault="00301982" w:rsidP="00EA0289">
      <w:pPr>
        <w:spacing w:after="0" w:line="360" w:lineRule="auto"/>
        <w:jc w:val="both"/>
        <w:rPr>
          <w:rFonts w:ascii="Arial" w:hAnsi="Arial" w:cs="Arial"/>
          <w:sz w:val="24"/>
          <w:szCs w:val="24"/>
        </w:rPr>
      </w:pPr>
    </w:p>
    <w:p w:rsidR="00301982" w:rsidRPr="00333BDF" w:rsidRDefault="00333BDF" w:rsidP="00EA0289">
      <w:pPr>
        <w:spacing w:after="0" w:line="360" w:lineRule="auto"/>
        <w:jc w:val="both"/>
        <w:rPr>
          <w:rFonts w:ascii="Arial" w:hAnsi="Arial" w:cs="Arial"/>
          <w:i/>
          <w:sz w:val="24"/>
          <w:szCs w:val="24"/>
        </w:rPr>
      </w:pPr>
      <w:r w:rsidRPr="00333BDF">
        <w:rPr>
          <w:rFonts w:ascii="Arial" w:hAnsi="Arial" w:cs="Arial"/>
          <w:i/>
          <w:sz w:val="24"/>
          <w:szCs w:val="24"/>
        </w:rPr>
        <w:t>Martin Robert Heinrich Schmidt</w:t>
      </w:r>
    </w:p>
    <w:p w:rsidR="00D2314D" w:rsidRDefault="00D2314D" w:rsidP="00EA0289">
      <w:pPr>
        <w:spacing w:after="0" w:line="360" w:lineRule="auto"/>
        <w:jc w:val="both"/>
        <w:rPr>
          <w:rFonts w:ascii="Arial" w:hAnsi="Arial" w:cs="Arial"/>
          <w:sz w:val="24"/>
          <w:szCs w:val="24"/>
        </w:rPr>
      </w:pPr>
    </w:p>
    <w:p w:rsidR="00301982" w:rsidRPr="00333BDF" w:rsidRDefault="0067133F" w:rsidP="00333BDF">
      <w:pPr>
        <w:pStyle w:val="ListParagraph"/>
        <w:numPr>
          <w:ilvl w:val="0"/>
          <w:numId w:val="2"/>
        </w:numPr>
        <w:spacing w:after="0" w:line="360" w:lineRule="auto"/>
        <w:ind w:left="0" w:firstLine="0"/>
        <w:jc w:val="both"/>
        <w:rPr>
          <w:rFonts w:ascii="Arial" w:hAnsi="Arial" w:cs="Arial"/>
          <w:sz w:val="24"/>
          <w:szCs w:val="24"/>
        </w:rPr>
      </w:pPr>
      <w:r w:rsidRPr="00333BDF">
        <w:rPr>
          <w:rFonts w:ascii="Arial" w:hAnsi="Arial" w:cs="Arial"/>
          <w:sz w:val="24"/>
          <w:szCs w:val="24"/>
        </w:rPr>
        <w:t>Plaintiff testimony is that, h</w:t>
      </w:r>
      <w:r w:rsidR="00301982" w:rsidRPr="00333BDF">
        <w:rPr>
          <w:rFonts w:ascii="Arial" w:hAnsi="Arial" w:cs="Arial"/>
          <w:sz w:val="24"/>
          <w:szCs w:val="24"/>
        </w:rPr>
        <w:t xml:space="preserve">e received a call from the defendant requesting a </w:t>
      </w:r>
      <w:r w:rsidR="0057115F" w:rsidRPr="00333BDF">
        <w:rPr>
          <w:rFonts w:ascii="Arial" w:hAnsi="Arial" w:cs="Arial"/>
          <w:sz w:val="24"/>
          <w:szCs w:val="24"/>
        </w:rPr>
        <w:t>quotation</w:t>
      </w:r>
      <w:r w:rsidR="00301982" w:rsidRPr="00333BDF">
        <w:rPr>
          <w:rFonts w:ascii="Arial" w:hAnsi="Arial" w:cs="Arial"/>
          <w:sz w:val="24"/>
          <w:szCs w:val="24"/>
        </w:rPr>
        <w:t xml:space="preserve"> for renovations and building</w:t>
      </w:r>
      <w:r w:rsidR="0057115F" w:rsidRPr="00333BDF">
        <w:rPr>
          <w:rFonts w:ascii="Arial" w:hAnsi="Arial" w:cs="Arial"/>
          <w:sz w:val="24"/>
          <w:szCs w:val="24"/>
        </w:rPr>
        <w:t>s</w:t>
      </w:r>
      <w:r w:rsidR="00301982" w:rsidRPr="00333BDF">
        <w:rPr>
          <w:rFonts w:ascii="Arial" w:hAnsi="Arial" w:cs="Arial"/>
          <w:sz w:val="24"/>
          <w:szCs w:val="24"/>
        </w:rPr>
        <w:t xml:space="preserve"> </w:t>
      </w:r>
      <w:r w:rsidRPr="00333BDF">
        <w:rPr>
          <w:rFonts w:ascii="Arial" w:hAnsi="Arial" w:cs="Arial"/>
          <w:sz w:val="24"/>
          <w:szCs w:val="24"/>
        </w:rPr>
        <w:t>at</w:t>
      </w:r>
      <w:r w:rsidR="00333BDF" w:rsidRPr="00333BDF">
        <w:rPr>
          <w:rFonts w:ascii="Arial" w:hAnsi="Arial" w:cs="Arial"/>
          <w:sz w:val="24"/>
          <w:szCs w:val="24"/>
        </w:rPr>
        <w:t xml:space="preserve"> his house. </w:t>
      </w:r>
      <w:r w:rsidR="00301982" w:rsidRPr="00333BDF">
        <w:rPr>
          <w:rFonts w:ascii="Arial" w:hAnsi="Arial" w:cs="Arial"/>
          <w:sz w:val="24"/>
          <w:szCs w:val="24"/>
        </w:rPr>
        <w:t>He visited the defendant’s house, itemised what needed to be done and provided the quotation shortly thereafter.</w:t>
      </w:r>
      <w:r w:rsidR="00333BDF" w:rsidRPr="00333BDF">
        <w:rPr>
          <w:rFonts w:ascii="Arial" w:hAnsi="Arial" w:cs="Arial"/>
          <w:sz w:val="24"/>
          <w:szCs w:val="24"/>
        </w:rPr>
        <w:t xml:space="preserve"> </w:t>
      </w:r>
      <w:r w:rsidR="00EA0289" w:rsidRPr="00333BDF">
        <w:rPr>
          <w:rFonts w:ascii="Arial" w:hAnsi="Arial" w:cs="Arial"/>
          <w:sz w:val="24"/>
          <w:szCs w:val="24"/>
        </w:rPr>
        <w:t>T</w:t>
      </w:r>
      <w:r w:rsidR="00301982" w:rsidRPr="00333BDF">
        <w:rPr>
          <w:rFonts w:ascii="Arial" w:hAnsi="Arial" w:cs="Arial"/>
          <w:sz w:val="24"/>
          <w:szCs w:val="24"/>
        </w:rPr>
        <w:t>he quotation he gave was in the sum of N$</w:t>
      </w:r>
      <w:r w:rsidR="0057115F" w:rsidRPr="00333BDF">
        <w:rPr>
          <w:rFonts w:ascii="Arial" w:hAnsi="Arial" w:cs="Arial"/>
          <w:sz w:val="24"/>
          <w:szCs w:val="24"/>
        </w:rPr>
        <w:t xml:space="preserve"> </w:t>
      </w:r>
      <w:r w:rsidR="00333BDF">
        <w:rPr>
          <w:rFonts w:ascii="Arial" w:hAnsi="Arial" w:cs="Arial"/>
          <w:sz w:val="24"/>
          <w:szCs w:val="24"/>
        </w:rPr>
        <w:t>801,122</w:t>
      </w:r>
      <w:r w:rsidR="00301982" w:rsidRPr="00333BDF">
        <w:rPr>
          <w:rFonts w:ascii="Arial" w:hAnsi="Arial" w:cs="Arial"/>
          <w:sz w:val="24"/>
          <w:szCs w:val="24"/>
        </w:rPr>
        <w:t xml:space="preserve"> </w:t>
      </w:r>
      <w:r w:rsidR="00333BDF">
        <w:rPr>
          <w:rFonts w:ascii="Arial" w:hAnsi="Arial" w:cs="Arial"/>
          <w:sz w:val="24"/>
          <w:szCs w:val="24"/>
        </w:rPr>
        <w:t>which</w:t>
      </w:r>
      <w:r w:rsidR="00301982" w:rsidRPr="00333BDF">
        <w:rPr>
          <w:rFonts w:ascii="Arial" w:hAnsi="Arial" w:cs="Arial"/>
          <w:sz w:val="24"/>
          <w:szCs w:val="24"/>
        </w:rPr>
        <w:t xml:space="preserve"> was accepted by the defendant.  After the acceptance of the </w:t>
      </w:r>
      <w:r w:rsidR="0057115F" w:rsidRPr="00333BDF">
        <w:rPr>
          <w:rFonts w:ascii="Arial" w:hAnsi="Arial" w:cs="Arial"/>
          <w:sz w:val="24"/>
          <w:szCs w:val="24"/>
        </w:rPr>
        <w:t>quotation</w:t>
      </w:r>
      <w:r w:rsidR="00333BDF">
        <w:rPr>
          <w:rFonts w:ascii="Arial" w:hAnsi="Arial" w:cs="Arial"/>
          <w:sz w:val="24"/>
          <w:szCs w:val="24"/>
        </w:rPr>
        <w:t>,</w:t>
      </w:r>
      <w:r w:rsidR="00301982" w:rsidRPr="00333BDF">
        <w:rPr>
          <w:rFonts w:ascii="Arial" w:hAnsi="Arial" w:cs="Arial"/>
          <w:sz w:val="24"/>
          <w:szCs w:val="24"/>
        </w:rPr>
        <w:t xml:space="preserve"> the building and renovation works commenced.  While on site busy with</w:t>
      </w:r>
      <w:r w:rsidRPr="00333BDF">
        <w:rPr>
          <w:rFonts w:ascii="Arial" w:hAnsi="Arial" w:cs="Arial"/>
          <w:sz w:val="24"/>
          <w:szCs w:val="24"/>
        </w:rPr>
        <w:t xml:space="preserve"> the works the defendant suspended the works pending the</w:t>
      </w:r>
      <w:r w:rsidR="00301982" w:rsidRPr="00333BDF">
        <w:rPr>
          <w:rFonts w:ascii="Arial" w:hAnsi="Arial" w:cs="Arial"/>
          <w:sz w:val="24"/>
          <w:szCs w:val="24"/>
        </w:rPr>
        <w:t xml:space="preserve"> </w:t>
      </w:r>
      <w:r w:rsidR="0057115F" w:rsidRPr="00333BDF">
        <w:rPr>
          <w:rFonts w:ascii="Arial" w:hAnsi="Arial" w:cs="Arial"/>
          <w:sz w:val="24"/>
          <w:szCs w:val="24"/>
        </w:rPr>
        <w:t>approval</w:t>
      </w:r>
      <w:r w:rsidR="00301982" w:rsidRPr="00333BDF">
        <w:rPr>
          <w:rFonts w:ascii="Arial" w:hAnsi="Arial" w:cs="Arial"/>
          <w:sz w:val="24"/>
          <w:szCs w:val="24"/>
        </w:rPr>
        <w:t xml:space="preserve"> of building plans. After about four weeks the works </w:t>
      </w:r>
      <w:r w:rsidRPr="00333BDF">
        <w:rPr>
          <w:rFonts w:ascii="Arial" w:hAnsi="Arial" w:cs="Arial"/>
          <w:sz w:val="24"/>
          <w:szCs w:val="24"/>
        </w:rPr>
        <w:t>commenced</w:t>
      </w:r>
      <w:r w:rsidR="00301982" w:rsidRPr="00333BDF">
        <w:rPr>
          <w:rFonts w:ascii="Arial" w:hAnsi="Arial" w:cs="Arial"/>
          <w:sz w:val="24"/>
          <w:szCs w:val="24"/>
        </w:rPr>
        <w:t xml:space="preserve"> unhindered.  </w:t>
      </w:r>
      <w:r w:rsidR="00912AD7" w:rsidRPr="00333BDF">
        <w:rPr>
          <w:rFonts w:ascii="Arial" w:hAnsi="Arial" w:cs="Arial"/>
          <w:sz w:val="24"/>
          <w:szCs w:val="24"/>
        </w:rPr>
        <w:t>D</w:t>
      </w:r>
      <w:r w:rsidR="00301982" w:rsidRPr="00333BDF">
        <w:rPr>
          <w:rFonts w:ascii="Arial" w:hAnsi="Arial" w:cs="Arial"/>
          <w:sz w:val="24"/>
          <w:szCs w:val="24"/>
        </w:rPr>
        <w:t xml:space="preserve">uring the </w:t>
      </w:r>
      <w:r w:rsidR="00912AD7" w:rsidRPr="00333BDF">
        <w:rPr>
          <w:rFonts w:ascii="Arial" w:hAnsi="Arial" w:cs="Arial"/>
          <w:sz w:val="24"/>
          <w:szCs w:val="24"/>
        </w:rPr>
        <w:t xml:space="preserve">work </w:t>
      </w:r>
      <w:r w:rsidR="00301982" w:rsidRPr="00333BDF">
        <w:rPr>
          <w:rFonts w:ascii="Arial" w:hAnsi="Arial" w:cs="Arial"/>
          <w:sz w:val="24"/>
          <w:szCs w:val="24"/>
        </w:rPr>
        <w:t xml:space="preserve">stoppage </w:t>
      </w:r>
      <w:r w:rsidR="00333BDF">
        <w:rPr>
          <w:rFonts w:ascii="Arial" w:hAnsi="Arial" w:cs="Arial"/>
          <w:sz w:val="24"/>
          <w:szCs w:val="24"/>
        </w:rPr>
        <w:t>the plaintiff</w:t>
      </w:r>
      <w:r w:rsidR="00912AD7" w:rsidRPr="00333BDF">
        <w:rPr>
          <w:rFonts w:ascii="Arial" w:hAnsi="Arial" w:cs="Arial"/>
          <w:sz w:val="24"/>
          <w:szCs w:val="24"/>
        </w:rPr>
        <w:t xml:space="preserve"> was requested by defendant to</w:t>
      </w:r>
      <w:r w:rsidR="00301982" w:rsidRPr="00333BDF">
        <w:rPr>
          <w:rFonts w:ascii="Arial" w:hAnsi="Arial" w:cs="Arial"/>
          <w:sz w:val="24"/>
          <w:szCs w:val="24"/>
        </w:rPr>
        <w:t xml:space="preserve"> perform additional works.</w:t>
      </w:r>
    </w:p>
    <w:p w:rsidR="00301982" w:rsidRDefault="00301982" w:rsidP="00EA0289">
      <w:pPr>
        <w:spacing w:after="0" w:line="360" w:lineRule="auto"/>
        <w:jc w:val="both"/>
        <w:rPr>
          <w:rFonts w:ascii="Arial" w:hAnsi="Arial" w:cs="Arial"/>
          <w:sz w:val="24"/>
          <w:szCs w:val="24"/>
        </w:rPr>
      </w:pPr>
    </w:p>
    <w:p w:rsidR="00EA0289" w:rsidRPr="0003390A" w:rsidRDefault="00EA0289" w:rsidP="0003390A">
      <w:pPr>
        <w:pStyle w:val="ListParagraph"/>
        <w:numPr>
          <w:ilvl w:val="0"/>
          <w:numId w:val="2"/>
        </w:numPr>
        <w:spacing w:after="0" w:line="360" w:lineRule="auto"/>
        <w:ind w:left="0" w:firstLine="0"/>
        <w:jc w:val="both"/>
        <w:rPr>
          <w:rFonts w:ascii="Arial" w:hAnsi="Arial" w:cs="Arial"/>
          <w:sz w:val="24"/>
          <w:szCs w:val="24"/>
        </w:rPr>
      </w:pPr>
      <w:r w:rsidRPr="0003390A">
        <w:rPr>
          <w:rFonts w:ascii="Arial" w:hAnsi="Arial" w:cs="Arial"/>
          <w:sz w:val="24"/>
          <w:szCs w:val="24"/>
        </w:rPr>
        <w:t>T</w:t>
      </w:r>
      <w:r w:rsidR="00301982" w:rsidRPr="0003390A">
        <w:rPr>
          <w:rFonts w:ascii="Arial" w:hAnsi="Arial" w:cs="Arial"/>
          <w:sz w:val="24"/>
          <w:szCs w:val="24"/>
        </w:rPr>
        <w:t xml:space="preserve">he </w:t>
      </w:r>
      <w:r w:rsidR="00912AD7" w:rsidRPr="0003390A">
        <w:rPr>
          <w:rFonts w:ascii="Arial" w:hAnsi="Arial" w:cs="Arial"/>
          <w:i/>
          <w:sz w:val="24"/>
          <w:szCs w:val="24"/>
        </w:rPr>
        <w:t xml:space="preserve">modus operandi adopted </w:t>
      </w:r>
      <w:r w:rsidR="00912AD7" w:rsidRPr="0003390A">
        <w:rPr>
          <w:rFonts w:ascii="Arial" w:hAnsi="Arial" w:cs="Arial"/>
          <w:sz w:val="24"/>
          <w:szCs w:val="24"/>
        </w:rPr>
        <w:t>by the plaintiff</w:t>
      </w:r>
      <w:r w:rsidR="00912AD7" w:rsidRPr="0003390A">
        <w:rPr>
          <w:rFonts w:ascii="Arial" w:hAnsi="Arial" w:cs="Arial"/>
          <w:i/>
          <w:sz w:val="24"/>
          <w:szCs w:val="24"/>
        </w:rPr>
        <w:t xml:space="preserve"> </w:t>
      </w:r>
      <w:r w:rsidR="00301982" w:rsidRPr="0003390A">
        <w:rPr>
          <w:rFonts w:ascii="Arial" w:hAnsi="Arial" w:cs="Arial"/>
          <w:sz w:val="24"/>
          <w:szCs w:val="24"/>
        </w:rPr>
        <w:t xml:space="preserve">with respect to additional work was that </w:t>
      </w:r>
      <w:r w:rsidR="00785FE7" w:rsidRPr="0003390A">
        <w:rPr>
          <w:rFonts w:ascii="Arial" w:hAnsi="Arial" w:cs="Arial"/>
          <w:sz w:val="24"/>
          <w:szCs w:val="24"/>
        </w:rPr>
        <w:t>upon</w:t>
      </w:r>
      <w:r w:rsidR="00301982" w:rsidRPr="0003390A">
        <w:rPr>
          <w:rFonts w:ascii="Arial" w:hAnsi="Arial" w:cs="Arial"/>
          <w:sz w:val="24"/>
          <w:szCs w:val="24"/>
        </w:rPr>
        <w:t xml:space="preserve"> </w:t>
      </w:r>
      <w:r w:rsidR="00785FE7" w:rsidRPr="0003390A">
        <w:rPr>
          <w:rFonts w:ascii="Arial" w:hAnsi="Arial" w:cs="Arial"/>
          <w:sz w:val="24"/>
          <w:szCs w:val="24"/>
        </w:rPr>
        <w:t>request</w:t>
      </w:r>
      <w:r w:rsidR="00912AD7" w:rsidRPr="0003390A">
        <w:rPr>
          <w:rFonts w:ascii="Arial" w:hAnsi="Arial" w:cs="Arial"/>
          <w:sz w:val="24"/>
          <w:szCs w:val="24"/>
        </w:rPr>
        <w:t xml:space="preserve"> by</w:t>
      </w:r>
      <w:r w:rsidR="00785FE7" w:rsidRPr="0003390A">
        <w:rPr>
          <w:rFonts w:ascii="Arial" w:hAnsi="Arial" w:cs="Arial"/>
          <w:sz w:val="24"/>
          <w:szCs w:val="24"/>
        </w:rPr>
        <w:t xml:space="preserve"> the</w:t>
      </w:r>
      <w:r w:rsidR="00912AD7" w:rsidRPr="0003390A">
        <w:rPr>
          <w:rFonts w:ascii="Arial" w:hAnsi="Arial" w:cs="Arial"/>
          <w:sz w:val="24"/>
          <w:szCs w:val="24"/>
        </w:rPr>
        <w:t xml:space="preserve"> defendant</w:t>
      </w:r>
      <w:r w:rsidR="00785FE7" w:rsidRPr="0003390A">
        <w:rPr>
          <w:rFonts w:ascii="Arial" w:hAnsi="Arial" w:cs="Arial"/>
          <w:sz w:val="24"/>
          <w:szCs w:val="24"/>
        </w:rPr>
        <w:t xml:space="preserve"> on an</w:t>
      </w:r>
      <w:r w:rsidR="00301982" w:rsidRPr="0003390A">
        <w:rPr>
          <w:rFonts w:ascii="Arial" w:hAnsi="Arial" w:cs="Arial"/>
          <w:sz w:val="24"/>
          <w:szCs w:val="24"/>
        </w:rPr>
        <w:t xml:space="preserve"> </w:t>
      </w:r>
      <w:r w:rsidR="00301982" w:rsidRPr="0003390A">
        <w:rPr>
          <w:rFonts w:ascii="Arial" w:hAnsi="Arial" w:cs="Arial"/>
          <w:i/>
          <w:sz w:val="24"/>
          <w:szCs w:val="24"/>
        </w:rPr>
        <w:t>ad hoc</w:t>
      </w:r>
      <w:r w:rsidR="00785FE7" w:rsidRPr="0003390A">
        <w:rPr>
          <w:rFonts w:ascii="Arial" w:hAnsi="Arial" w:cs="Arial"/>
          <w:sz w:val="24"/>
          <w:szCs w:val="24"/>
        </w:rPr>
        <w:t xml:space="preserve"> basis</w:t>
      </w:r>
      <w:r w:rsidR="00301982" w:rsidRPr="0003390A">
        <w:rPr>
          <w:rFonts w:ascii="Arial" w:hAnsi="Arial" w:cs="Arial"/>
          <w:sz w:val="24"/>
          <w:szCs w:val="24"/>
        </w:rPr>
        <w:t xml:space="preserve"> to </w:t>
      </w:r>
      <w:r w:rsidR="0003390A" w:rsidRPr="0003390A">
        <w:rPr>
          <w:rFonts w:ascii="Arial" w:hAnsi="Arial" w:cs="Arial"/>
          <w:sz w:val="24"/>
          <w:szCs w:val="24"/>
        </w:rPr>
        <w:t xml:space="preserve">do </w:t>
      </w:r>
      <w:r w:rsidR="00301982" w:rsidRPr="0003390A">
        <w:rPr>
          <w:rFonts w:ascii="Arial" w:hAnsi="Arial" w:cs="Arial"/>
          <w:sz w:val="24"/>
          <w:szCs w:val="24"/>
        </w:rPr>
        <w:t>specific additional work</w:t>
      </w:r>
      <w:r w:rsidR="00785FE7" w:rsidRPr="0003390A">
        <w:rPr>
          <w:rFonts w:ascii="Arial" w:hAnsi="Arial" w:cs="Arial"/>
          <w:sz w:val="24"/>
          <w:szCs w:val="24"/>
        </w:rPr>
        <w:t>s,</w:t>
      </w:r>
      <w:r w:rsidR="00301982" w:rsidRPr="0003390A">
        <w:rPr>
          <w:rFonts w:ascii="Arial" w:hAnsi="Arial" w:cs="Arial"/>
          <w:sz w:val="24"/>
          <w:szCs w:val="24"/>
        </w:rPr>
        <w:t xml:space="preserve"> </w:t>
      </w:r>
      <w:r w:rsidR="00785FE7" w:rsidRPr="0003390A">
        <w:rPr>
          <w:rFonts w:ascii="Arial" w:hAnsi="Arial" w:cs="Arial"/>
          <w:sz w:val="24"/>
          <w:szCs w:val="24"/>
        </w:rPr>
        <w:t xml:space="preserve">he would perform the works daily and then </w:t>
      </w:r>
      <w:r w:rsidR="0057115F" w:rsidRPr="0003390A">
        <w:rPr>
          <w:rFonts w:ascii="Arial" w:hAnsi="Arial" w:cs="Arial"/>
          <w:sz w:val="24"/>
          <w:szCs w:val="24"/>
        </w:rPr>
        <w:t>in</w:t>
      </w:r>
      <w:r w:rsidRPr="0003390A">
        <w:rPr>
          <w:rFonts w:ascii="Arial" w:hAnsi="Arial" w:cs="Arial"/>
          <w:sz w:val="24"/>
          <w:szCs w:val="24"/>
        </w:rPr>
        <w:t>form the defendant</w:t>
      </w:r>
      <w:r w:rsidR="00785FE7" w:rsidRPr="0003390A">
        <w:rPr>
          <w:rFonts w:ascii="Arial" w:hAnsi="Arial" w:cs="Arial"/>
          <w:sz w:val="24"/>
          <w:szCs w:val="24"/>
        </w:rPr>
        <w:t>.</w:t>
      </w:r>
      <w:r w:rsidRPr="0003390A">
        <w:rPr>
          <w:rFonts w:ascii="Arial" w:hAnsi="Arial" w:cs="Arial"/>
          <w:sz w:val="24"/>
          <w:szCs w:val="24"/>
        </w:rPr>
        <w:t xml:space="preserve"> The rate he used to determine the value of the additional work was </w:t>
      </w:r>
      <w:r w:rsidR="00912AD7" w:rsidRPr="0003390A">
        <w:rPr>
          <w:rFonts w:ascii="Arial" w:hAnsi="Arial" w:cs="Arial"/>
          <w:sz w:val="24"/>
          <w:szCs w:val="24"/>
        </w:rPr>
        <w:t>the same as that</w:t>
      </w:r>
      <w:r w:rsidRPr="0003390A">
        <w:rPr>
          <w:rFonts w:ascii="Arial" w:hAnsi="Arial" w:cs="Arial"/>
          <w:sz w:val="24"/>
          <w:szCs w:val="24"/>
        </w:rPr>
        <w:t xml:space="preserve"> embodied in the original quotation. </w:t>
      </w:r>
      <w:r w:rsidR="00912AD7" w:rsidRPr="0003390A">
        <w:rPr>
          <w:rFonts w:ascii="Arial" w:hAnsi="Arial" w:cs="Arial"/>
          <w:sz w:val="24"/>
          <w:szCs w:val="24"/>
        </w:rPr>
        <w:t>The o</w:t>
      </w:r>
      <w:r w:rsidRPr="0003390A">
        <w:rPr>
          <w:rFonts w:ascii="Arial" w:hAnsi="Arial" w:cs="Arial"/>
          <w:sz w:val="24"/>
          <w:szCs w:val="24"/>
        </w:rPr>
        <w:t>nly</w:t>
      </w:r>
      <w:r w:rsidR="00912AD7" w:rsidRPr="0003390A">
        <w:rPr>
          <w:rFonts w:ascii="Arial" w:hAnsi="Arial" w:cs="Arial"/>
          <w:sz w:val="24"/>
          <w:szCs w:val="24"/>
        </w:rPr>
        <w:t xml:space="preserve"> exception was</w:t>
      </w:r>
      <w:r w:rsidRPr="0003390A">
        <w:rPr>
          <w:rFonts w:ascii="Arial" w:hAnsi="Arial" w:cs="Arial"/>
          <w:sz w:val="24"/>
          <w:szCs w:val="24"/>
        </w:rPr>
        <w:t xml:space="preserve"> with resp</w:t>
      </w:r>
      <w:r w:rsidR="00912AD7" w:rsidRPr="0003390A">
        <w:rPr>
          <w:rFonts w:ascii="Arial" w:hAnsi="Arial" w:cs="Arial"/>
          <w:sz w:val="24"/>
          <w:szCs w:val="24"/>
        </w:rPr>
        <w:t xml:space="preserve">ect </w:t>
      </w:r>
      <w:r w:rsidR="00C27D63" w:rsidRPr="0003390A">
        <w:rPr>
          <w:rFonts w:ascii="Arial" w:hAnsi="Arial" w:cs="Arial"/>
          <w:sz w:val="24"/>
          <w:szCs w:val="24"/>
        </w:rPr>
        <w:t>to the wine cellar and bar because</w:t>
      </w:r>
      <w:r w:rsidRPr="0003390A">
        <w:rPr>
          <w:rFonts w:ascii="Arial" w:hAnsi="Arial" w:cs="Arial"/>
          <w:sz w:val="24"/>
          <w:szCs w:val="24"/>
        </w:rPr>
        <w:t xml:space="preserve"> </w:t>
      </w:r>
      <w:r w:rsidR="00785FE7" w:rsidRPr="0003390A">
        <w:rPr>
          <w:rFonts w:ascii="Arial" w:hAnsi="Arial" w:cs="Arial"/>
          <w:sz w:val="24"/>
          <w:szCs w:val="24"/>
        </w:rPr>
        <w:t xml:space="preserve">these works </w:t>
      </w:r>
      <w:r w:rsidR="00C27D63" w:rsidRPr="0003390A">
        <w:rPr>
          <w:rFonts w:ascii="Arial" w:hAnsi="Arial" w:cs="Arial"/>
          <w:sz w:val="24"/>
          <w:szCs w:val="24"/>
        </w:rPr>
        <w:t xml:space="preserve">involved third parties. </w:t>
      </w:r>
      <w:r w:rsidR="0057115F" w:rsidRPr="0003390A">
        <w:rPr>
          <w:rFonts w:ascii="Arial" w:hAnsi="Arial" w:cs="Arial"/>
          <w:sz w:val="24"/>
          <w:szCs w:val="24"/>
        </w:rPr>
        <w:t>I</w:t>
      </w:r>
      <w:r w:rsidRPr="0003390A">
        <w:rPr>
          <w:rFonts w:ascii="Arial" w:hAnsi="Arial" w:cs="Arial"/>
          <w:sz w:val="24"/>
          <w:szCs w:val="24"/>
        </w:rPr>
        <w:t>n order to make it easier for the defendant</w:t>
      </w:r>
      <w:r w:rsidR="00C27D63" w:rsidRPr="0003390A">
        <w:rPr>
          <w:rFonts w:ascii="Arial" w:hAnsi="Arial" w:cs="Arial"/>
          <w:sz w:val="24"/>
          <w:szCs w:val="24"/>
        </w:rPr>
        <w:t xml:space="preserve"> to follow the amounts</w:t>
      </w:r>
      <w:r w:rsidR="005F2C38" w:rsidRPr="0003390A">
        <w:rPr>
          <w:rFonts w:ascii="Arial" w:hAnsi="Arial" w:cs="Arial"/>
          <w:sz w:val="24"/>
          <w:szCs w:val="24"/>
        </w:rPr>
        <w:t xml:space="preserve"> due in respect of additional works</w:t>
      </w:r>
      <w:r w:rsidRPr="0003390A">
        <w:rPr>
          <w:rFonts w:ascii="Arial" w:hAnsi="Arial" w:cs="Arial"/>
          <w:sz w:val="24"/>
          <w:szCs w:val="24"/>
        </w:rPr>
        <w:t>, the plaintiff testified that the additional work</w:t>
      </w:r>
      <w:r w:rsidR="005F2C38" w:rsidRPr="0003390A">
        <w:rPr>
          <w:rFonts w:ascii="Arial" w:hAnsi="Arial" w:cs="Arial"/>
          <w:sz w:val="24"/>
          <w:szCs w:val="24"/>
        </w:rPr>
        <w:t>s</w:t>
      </w:r>
      <w:r w:rsidRPr="0003390A">
        <w:rPr>
          <w:rFonts w:ascii="Arial" w:hAnsi="Arial" w:cs="Arial"/>
          <w:sz w:val="24"/>
          <w:szCs w:val="24"/>
        </w:rPr>
        <w:t xml:space="preserve"> w</w:t>
      </w:r>
      <w:r w:rsidR="005F2C38" w:rsidRPr="0003390A">
        <w:rPr>
          <w:rFonts w:ascii="Arial" w:hAnsi="Arial" w:cs="Arial"/>
          <w:sz w:val="24"/>
          <w:szCs w:val="24"/>
        </w:rPr>
        <w:t>ere</w:t>
      </w:r>
      <w:r w:rsidRPr="0003390A">
        <w:rPr>
          <w:rFonts w:ascii="Arial" w:hAnsi="Arial" w:cs="Arial"/>
          <w:sz w:val="24"/>
          <w:szCs w:val="24"/>
        </w:rPr>
        <w:t xml:space="preserve"> specifically </w:t>
      </w:r>
      <w:r w:rsidR="005F2C38" w:rsidRPr="0003390A">
        <w:rPr>
          <w:rFonts w:ascii="Arial" w:hAnsi="Arial" w:cs="Arial"/>
          <w:sz w:val="24"/>
          <w:szCs w:val="24"/>
        </w:rPr>
        <w:t xml:space="preserve">inserted in an updated </w:t>
      </w:r>
      <w:r w:rsidR="00C27D63" w:rsidRPr="0003390A">
        <w:rPr>
          <w:rFonts w:ascii="Arial" w:hAnsi="Arial" w:cs="Arial"/>
          <w:sz w:val="24"/>
          <w:szCs w:val="24"/>
        </w:rPr>
        <w:t xml:space="preserve">quotation and </w:t>
      </w:r>
      <w:r w:rsidRPr="0003390A">
        <w:rPr>
          <w:rFonts w:ascii="Arial" w:hAnsi="Arial" w:cs="Arial"/>
          <w:sz w:val="24"/>
          <w:szCs w:val="24"/>
        </w:rPr>
        <w:t xml:space="preserve">marked in blue </w:t>
      </w:r>
      <w:r w:rsidR="005F2C38" w:rsidRPr="0003390A">
        <w:rPr>
          <w:rFonts w:ascii="Arial" w:hAnsi="Arial" w:cs="Arial"/>
          <w:sz w:val="24"/>
          <w:szCs w:val="24"/>
        </w:rPr>
        <w:t xml:space="preserve">while the cost of the original works </w:t>
      </w:r>
      <w:r w:rsidRPr="0003390A">
        <w:rPr>
          <w:rFonts w:ascii="Arial" w:hAnsi="Arial" w:cs="Arial"/>
          <w:sz w:val="24"/>
          <w:szCs w:val="24"/>
        </w:rPr>
        <w:t xml:space="preserve">was marked in black. The items </w:t>
      </w:r>
      <w:r w:rsidR="005F2C38" w:rsidRPr="0003390A">
        <w:rPr>
          <w:rFonts w:ascii="Arial" w:hAnsi="Arial" w:cs="Arial"/>
          <w:sz w:val="24"/>
          <w:szCs w:val="24"/>
        </w:rPr>
        <w:t xml:space="preserve">subject to VAT </w:t>
      </w:r>
      <w:r w:rsidRPr="0003390A">
        <w:rPr>
          <w:rFonts w:ascii="Arial" w:hAnsi="Arial" w:cs="Arial"/>
          <w:sz w:val="24"/>
          <w:szCs w:val="24"/>
        </w:rPr>
        <w:t>were marked in red.</w:t>
      </w:r>
    </w:p>
    <w:p w:rsidR="00EA0289" w:rsidRDefault="00EA0289" w:rsidP="00EA0289">
      <w:pPr>
        <w:spacing w:after="0" w:line="360" w:lineRule="auto"/>
        <w:ind w:left="709" w:hanging="709"/>
        <w:jc w:val="both"/>
        <w:rPr>
          <w:rFonts w:ascii="Arial" w:hAnsi="Arial" w:cs="Arial"/>
          <w:sz w:val="24"/>
          <w:szCs w:val="24"/>
        </w:rPr>
      </w:pPr>
    </w:p>
    <w:p w:rsidR="00EA0289" w:rsidRPr="008D518E" w:rsidRDefault="005F2C38" w:rsidP="008D518E">
      <w:pPr>
        <w:pStyle w:val="ListParagraph"/>
        <w:numPr>
          <w:ilvl w:val="0"/>
          <w:numId w:val="2"/>
        </w:numPr>
        <w:spacing w:after="0" w:line="360" w:lineRule="auto"/>
        <w:ind w:left="0" w:firstLine="0"/>
        <w:jc w:val="both"/>
        <w:rPr>
          <w:rFonts w:ascii="Arial" w:hAnsi="Arial" w:cs="Arial"/>
          <w:sz w:val="24"/>
          <w:szCs w:val="24"/>
        </w:rPr>
      </w:pPr>
      <w:r w:rsidRPr="008D518E">
        <w:rPr>
          <w:rFonts w:ascii="Arial" w:hAnsi="Arial" w:cs="Arial"/>
          <w:sz w:val="24"/>
          <w:szCs w:val="24"/>
        </w:rPr>
        <w:t>P</w:t>
      </w:r>
      <w:r w:rsidR="00EA0289" w:rsidRPr="008D518E">
        <w:rPr>
          <w:rFonts w:ascii="Arial" w:hAnsi="Arial" w:cs="Arial"/>
          <w:sz w:val="24"/>
          <w:szCs w:val="24"/>
        </w:rPr>
        <w:t xml:space="preserve">laintiff testified </w:t>
      </w:r>
      <w:r w:rsidR="0057115F" w:rsidRPr="008D518E">
        <w:rPr>
          <w:rFonts w:ascii="Arial" w:hAnsi="Arial" w:cs="Arial"/>
          <w:sz w:val="24"/>
          <w:szCs w:val="24"/>
        </w:rPr>
        <w:t>that</w:t>
      </w:r>
      <w:r w:rsidR="00EA0289" w:rsidRPr="008D518E">
        <w:rPr>
          <w:rFonts w:ascii="Arial" w:hAnsi="Arial" w:cs="Arial"/>
          <w:sz w:val="24"/>
          <w:szCs w:val="24"/>
        </w:rPr>
        <w:t xml:space="preserve"> he gave the </w:t>
      </w:r>
      <w:r w:rsidRPr="008D518E">
        <w:rPr>
          <w:rFonts w:ascii="Arial" w:hAnsi="Arial" w:cs="Arial"/>
          <w:sz w:val="24"/>
          <w:szCs w:val="24"/>
        </w:rPr>
        <w:t>above</w:t>
      </w:r>
      <w:r w:rsidR="00785FE7" w:rsidRPr="008D518E">
        <w:rPr>
          <w:rFonts w:ascii="Arial" w:hAnsi="Arial" w:cs="Arial"/>
          <w:sz w:val="24"/>
          <w:szCs w:val="24"/>
        </w:rPr>
        <w:t xml:space="preserve"> quotation to the defendant </w:t>
      </w:r>
      <w:r w:rsidR="0003390A" w:rsidRPr="008D518E">
        <w:rPr>
          <w:rFonts w:ascii="Arial" w:hAnsi="Arial" w:cs="Arial"/>
          <w:sz w:val="24"/>
          <w:szCs w:val="24"/>
        </w:rPr>
        <w:t>during</w:t>
      </w:r>
      <w:r w:rsidR="00785FE7" w:rsidRPr="008D518E">
        <w:rPr>
          <w:rFonts w:ascii="Arial" w:hAnsi="Arial" w:cs="Arial"/>
          <w:sz w:val="24"/>
          <w:szCs w:val="24"/>
        </w:rPr>
        <w:t xml:space="preserve"> late February 2011</w:t>
      </w:r>
      <w:r w:rsidR="00E162E5" w:rsidRPr="008D518E">
        <w:rPr>
          <w:rFonts w:ascii="Arial" w:hAnsi="Arial" w:cs="Arial"/>
          <w:sz w:val="24"/>
          <w:szCs w:val="24"/>
        </w:rPr>
        <w:t xml:space="preserve">. </w:t>
      </w:r>
      <w:r w:rsidR="00EA0289" w:rsidRPr="008D518E">
        <w:rPr>
          <w:rFonts w:ascii="Arial" w:hAnsi="Arial" w:cs="Arial"/>
          <w:sz w:val="24"/>
          <w:szCs w:val="24"/>
        </w:rPr>
        <w:t>On the 28</w:t>
      </w:r>
      <w:r w:rsidR="00EA0289" w:rsidRPr="008D518E">
        <w:rPr>
          <w:rFonts w:ascii="Arial" w:hAnsi="Arial" w:cs="Arial"/>
          <w:sz w:val="24"/>
          <w:szCs w:val="24"/>
          <w:vertAlign w:val="superscript"/>
        </w:rPr>
        <w:t>th</w:t>
      </w:r>
      <w:r w:rsidR="00EA0289" w:rsidRPr="008D518E">
        <w:rPr>
          <w:rFonts w:ascii="Arial" w:hAnsi="Arial" w:cs="Arial"/>
          <w:sz w:val="24"/>
          <w:szCs w:val="24"/>
        </w:rPr>
        <w:t xml:space="preserve"> February 2011, defendant informed him that payment was available including payment for the additional work for the wine cellar.</w:t>
      </w:r>
      <w:r w:rsidR="00E162E5" w:rsidRPr="008D518E">
        <w:rPr>
          <w:rFonts w:ascii="Arial" w:hAnsi="Arial" w:cs="Arial"/>
          <w:sz w:val="24"/>
          <w:szCs w:val="24"/>
        </w:rPr>
        <w:t xml:space="preserve"> He accordingly started to demand payments from the 26</w:t>
      </w:r>
      <w:r w:rsidR="00E162E5" w:rsidRPr="008D518E">
        <w:rPr>
          <w:rFonts w:ascii="Arial" w:hAnsi="Arial" w:cs="Arial"/>
          <w:sz w:val="24"/>
          <w:szCs w:val="24"/>
          <w:vertAlign w:val="superscript"/>
        </w:rPr>
        <w:t>th</w:t>
      </w:r>
      <w:r w:rsidR="00E162E5" w:rsidRPr="008D518E">
        <w:rPr>
          <w:rFonts w:ascii="Arial" w:hAnsi="Arial" w:cs="Arial"/>
          <w:sz w:val="24"/>
          <w:szCs w:val="24"/>
        </w:rPr>
        <w:t xml:space="preserve"> May 2011, from the </w:t>
      </w:r>
      <w:r w:rsidR="00E162E5" w:rsidRPr="008D518E">
        <w:rPr>
          <w:rFonts w:ascii="Arial" w:hAnsi="Arial" w:cs="Arial"/>
          <w:sz w:val="24"/>
          <w:szCs w:val="24"/>
        </w:rPr>
        <w:lastRenderedPageBreak/>
        <w:t xml:space="preserve">defendant.  </w:t>
      </w:r>
      <w:r w:rsidR="00EA0289" w:rsidRPr="008D518E">
        <w:rPr>
          <w:rFonts w:ascii="Arial" w:hAnsi="Arial" w:cs="Arial"/>
          <w:sz w:val="24"/>
          <w:szCs w:val="24"/>
        </w:rPr>
        <w:t>As to the</w:t>
      </w:r>
      <w:r w:rsidR="00E162E5" w:rsidRPr="008D518E">
        <w:rPr>
          <w:rFonts w:ascii="Arial" w:hAnsi="Arial" w:cs="Arial"/>
          <w:sz w:val="24"/>
          <w:szCs w:val="24"/>
        </w:rPr>
        <w:t xml:space="preserve"> poor</w:t>
      </w:r>
      <w:r w:rsidR="00EA0289" w:rsidRPr="008D518E">
        <w:rPr>
          <w:rFonts w:ascii="Arial" w:hAnsi="Arial" w:cs="Arial"/>
          <w:sz w:val="24"/>
          <w:szCs w:val="24"/>
        </w:rPr>
        <w:t xml:space="preserve"> workmanship of the works, plaintiff </w:t>
      </w:r>
      <w:r w:rsidR="005A015D" w:rsidRPr="008D518E">
        <w:rPr>
          <w:rFonts w:ascii="Arial" w:hAnsi="Arial" w:cs="Arial"/>
          <w:sz w:val="24"/>
          <w:szCs w:val="24"/>
        </w:rPr>
        <w:t>testified</w:t>
      </w:r>
      <w:r w:rsidR="00EA0289" w:rsidRPr="008D518E">
        <w:rPr>
          <w:rFonts w:ascii="Arial" w:hAnsi="Arial" w:cs="Arial"/>
          <w:sz w:val="24"/>
          <w:szCs w:val="24"/>
        </w:rPr>
        <w:t xml:space="preserve"> that he met the defendant at his house after he completed the works and they compiled a detailed </w:t>
      </w:r>
      <w:r w:rsidR="00E162E5" w:rsidRPr="008D518E">
        <w:rPr>
          <w:rFonts w:ascii="Arial" w:hAnsi="Arial" w:cs="Arial"/>
          <w:sz w:val="24"/>
          <w:szCs w:val="24"/>
        </w:rPr>
        <w:t>defect</w:t>
      </w:r>
      <w:r w:rsidR="00EA0289" w:rsidRPr="008D518E">
        <w:rPr>
          <w:rFonts w:ascii="Arial" w:hAnsi="Arial" w:cs="Arial"/>
          <w:sz w:val="24"/>
          <w:szCs w:val="24"/>
        </w:rPr>
        <w:t xml:space="preserve"> list on the 26</w:t>
      </w:r>
      <w:r w:rsidR="00EA0289" w:rsidRPr="008D518E">
        <w:rPr>
          <w:rFonts w:ascii="Arial" w:hAnsi="Arial" w:cs="Arial"/>
          <w:sz w:val="24"/>
          <w:szCs w:val="24"/>
          <w:vertAlign w:val="superscript"/>
        </w:rPr>
        <w:t>th</w:t>
      </w:r>
      <w:r w:rsidR="00EA0289" w:rsidRPr="008D518E">
        <w:rPr>
          <w:rFonts w:ascii="Arial" w:hAnsi="Arial" w:cs="Arial"/>
          <w:sz w:val="24"/>
          <w:szCs w:val="24"/>
        </w:rPr>
        <w:t xml:space="preserve"> May 2011 of works to be finalised.  Unfortunately, he was prevented access by defendant </w:t>
      </w:r>
      <w:r w:rsidR="00E162E5" w:rsidRPr="008D518E">
        <w:rPr>
          <w:rFonts w:ascii="Arial" w:hAnsi="Arial" w:cs="Arial"/>
          <w:sz w:val="24"/>
          <w:szCs w:val="24"/>
        </w:rPr>
        <w:t xml:space="preserve">or relatives </w:t>
      </w:r>
      <w:r w:rsidR="00EA0289" w:rsidRPr="008D518E">
        <w:rPr>
          <w:rFonts w:ascii="Arial" w:hAnsi="Arial" w:cs="Arial"/>
          <w:sz w:val="24"/>
          <w:szCs w:val="24"/>
        </w:rPr>
        <w:t xml:space="preserve">to </w:t>
      </w:r>
      <w:r w:rsidR="00E162E5" w:rsidRPr="008D518E">
        <w:rPr>
          <w:rFonts w:ascii="Arial" w:hAnsi="Arial" w:cs="Arial"/>
          <w:sz w:val="24"/>
          <w:szCs w:val="24"/>
        </w:rPr>
        <w:t xml:space="preserve">gain entry to the premises in order </w:t>
      </w:r>
      <w:r w:rsidR="007F781C">
        <w:rPr>
          <w:rFonts w:ascii="Arial" w:hAnsi="Arial" w:cs="Arial"/>
          <w:sz w:val="24"/>
          <w:szCs w:val="24"/>
        </w:rPr>
        <w:t xml:space="preserve">to </w:t>
      </w:r>
      <w:r w:rsidR="00EA0289" w:rsidRPr="008D518E">
        <w:rPr>
          <w:rFonts w:ascii="Arial" w:hAnsi="Arial" w:cs="Arial"/>
          <w:sz w:val="24"/>
          <w:szCs w:val="24"/>
        </w:rPr>
        <w:t>finalise the work</w:t>
      </w:r>
      <w:r w:rsidR="00E162E5" w:rsidRPr="008D518E">
        <w:rPr>
          <w:rFonts w:ascii="Arial" w:hAnsi="Arial" w:cs="Arial"/>
          <w:sz w:val="24"/>
          <w:szCs w:val="24"/>
        </w:rPr>
        <w:t>s</w:t>
      </w:r>
      <w:r w:rsidR="00EA0289" w:rsidRPr="008D518E">
        <w:rPr>
          <w:rFonts w:ascii="Arial" w:hAnsi="Arial" w:cs="Arial"/>
          <w:sz w:val="24"/>
          <w:szCs w:val="24"/>
        </w:rPr>
        <w:t xml:space="preserve"> on th</w:t>
      </w:r>
      <w:r w:rsidR="007F781C">
        <w:rPr>
          <w:rFonts w:ascii="Arial" w:hAnsi="Arial" w:cs="Arial"/>
          <w:sz w:val="24"/>
          <w:szCs w:val="24"/>
        </w:rPr>
        <w:t>is</w:t>
      </w:r>
      <w:r w:rsidR="00EA0289" w:rsidRPr="008D518E">
        <w:rPr>
          <w:rFonts w:ascii="Arial" w:hAnsi="Arial" w:cs="Arial"/>
          <w:sz w:val="24"/>
          <w:szCs w:val="24"/>
        </w:rPr>
        <w:t xml:space="preserve"> </w:t>
      </w:r>
      <w:r w:rsidR="00E162E5" w:rsidRPr="008D518E">
        <w:rPr>
          <w:rFonts w:ascii="Arial" w:hAnsi="Arial" w:cs="Arial"/>
          <w:sz w:val="24"/>
          <w:szCs w:val="24"/>
        </w:rPr>
        <w:t>defect</w:t>
      </w:r>
      <w:r w:rsidR="005A015D" w:rsidRPr="008D518E">
        <w:rPr>
          <w:rFonts w:ascii="Arial" w:hAnsi="Arial" w:cs="Arial"/>
          <w:sz w:val="24"/>
          <w:szCs w:val="24"/>
        </w:rPr>
        <w:t xml:space="preserve"> list</w:t>
      </w:r>
      <w:r w:rsidR="006A2597" w:rsidRPr="008D518E">
        <w:rPr>
          <w:rFonts w:ascii="Arial" w:hAnsi="Arial" w:cs="Arial"/>
          <w:sz w:val="24"/>
          <w:szCs w:val="24"/>
        </w:rPr>
        <w:t>.</w:t>
      </w:r>
    </w:p>
    <w:p w:rsidR="006A2597" w:rsidRDefault="006A2597" w:rsidP="00EA0289">
      <w:pPr>
        <w:spacing w:after="0" w:line="360" w:lineRule="auto"/>
        <w:ind w:left="709" w:hanging="709"/>
        <w:jc w:val="both"/>
        <w:rPr>
          <w:rFonts w:ascii="Arial" w:hAnsi="Arial" w:cs="Arial"/>
          <w:sz w:val="24"/>
          <w:szCs w:val="24"/>
        </w:rPr>
      </w:pPr>
    </w:p>
    <w:p w:rsidR="006A2597" w:rsidRPr="0083257E" w:rsidRDefault="00771F17" w:rsidP="008D518E">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After various failed attempts by plaintiff to </w:t>
      </w:r>
      <w:r w:rsidR="0083257E">
        <w:rPr>
          <w:rFonts w:ascii="Arial" w:hAnsi="Arial" w:cs="Arial"/>
          <w:sz w:val="24"/>
          <w:szCs w:val="24"/>
        </w:rPr>
        <w:t xml:space="preserve">obtain payment </w:t>
      </w:r>
      <w:r w:rsidR="008D518E">
        <w:rPr>
          <w:rFonts w:ascii="Arial" w:hAnsi="Arial" w:cs="Arial"/>
          <w:sz w:val="24"/>
          <w:szCs w:val="24"/>
        </w:rPr>
        <w:t>from the</w:t>
      </w:r>
      <w:r w:rsidR="0083257E">
        <w:rPr>
          <w:rFonts w:ascii="Arial" w:hAnsi="Arial" w:cs="Arial"/>
          <w:sz w:val="24"/>
          <w:szCs w:val="24"/>
        </w:rPr>
        <w:t xml:space="preserve"> defendant</w:t>
      </w:r>
      <w:r w:rsidR="008D518E">
        <w:rPr>
          <w:rFonts w:ascii="Arial" w:hAnsi="Arial" w:cs="Arial"/>
          <w:sz w:val="24"/>
          <w:szCs w:val="24"/>
        </w:rPr>
        <w:t>,</w:t>
      </w:r>
      <w:r w:rsidR="0083257E">
        <w:rPr>
          <w:rFonts w:ascii="Arial" w:hAnsi="Arial" w:cs="Arial"/>
          <w:sz w:val="24"/>
          <w:szCs w:val="24"/>
        </w:rPr>
        <w:t xml:space="preserve"> they </w:t>
      </w:r>
      <w:r w:rsidR="006A2597" w:rsidRPr="0083257E">
        <w:rPr>
          <w:rFonts w:ascii="Arial" w:hAnsi="Arial" w:cs="Arial"/>
          <w:sz w:val="24"/>
          <w:szCs w:val="24"/>
        </w:rPr>
        <w:t xml:space="preserve">resolved that an accountant of the defendant </w:t>
      </w:r>
      <w:r w:rsidR="0083257E">
        <w:rPr>
          <w:rFonts w:ascii="Arial" w:hAnsi="Arial" w:cs="Arial"/>
          <w:sz w:val="24"/>
          <w:szCs w:val="24"/>
        </w:rPr>
        <w:t>reconcile</w:t>
      </w:r>
      <w:r w:rsidR="006A2597" w:rsidRPr="0083257E">
        <w:rPr>
          <w:rFonts w:ascii="Arial" w:hAnsi="Arial" w:cs="Arial"/>
          <w:sz w:val="24"/>
          <w:szCs w:val="24"/>
        </w:rPr>
        <w:t xml:space="preserve"> all payment</w:t>
      </w:r>
      <w:r w:rsidR="0083257E">
        <w:rPr>
          <w:rFonts w:ascii="Arial" w:hAnsi="Arial" w:cs="Arial"/>
          <w:sz w:val="24"/>
          <w:szCs w:val="24"/>
        </w:rPr>
        <w:t>s</w:t>
      </w:r>
      <w:r w:rsidR="006A2597" w:rsidRPr="0083257E">
        <w:rPr>
          <w:rFonts w:ascii="Arial" w:hAnsi="Arial" w:cs="Arial"/>
          <w:sz w:val="24"/>
          <w:szCs w:val="24"/>
        </w:rPr>
        <w:t xml:space="preserve"> made to plaintiff in order to determine the correct sum </w:t>
      </w:r>
      <w:r w:rsidR="0083257E">
        <w:rPr>
          <w:rFonts w:ascii="Arial" w:hAnsi="Arial" w:cs="Arial"/>
          <w:sz w:val="24"/>
          <w:szCs w:val="24"/>
        </w:rPr>
        <w:t>due</w:t>
      </w:r>
      <w:r w:rsidR="006A2597" w:rsidRPr="0083257E">
        <w:rPr>
          <w:rFonts w:ascii="Arial" w:hAnsi="Arial" w:cs="Arial"/>
          <w:sz w:val="24"/>
          <w:szCs w:val="24"/>
        </w:rPr>
        <w:t xml:space="preserve"> to him</w:t>
      </w:r>
      <w:r w:rsidR="007A31A4" w:rsidRPr="0083257E">
        <w:rPr>
          <w:rFonts w:ascii="Arial" w:hAnsi="Arial" w:cs="Arial"/>
          <w:sz w:val="24"/>
          <w:szCs w:val="24"/>
        </w:rPr>
        <w:t>.</w:t>
      </w:r>
      <w:r w:rsidR="0083257E">
        <w:rPr>
          <w:rFonts w:ascii="Arial" w:hAnsi="Arial" w:cs="Arial"/>
          <w:sz w:val="24"/>
          <w:szCs w:val="24"/>
        </w:rPr>
        <w:t xml:space="preserve"> Nothing came of this reconciliation because there was no meeting between the parties.</w:t>
      </w:r>
    </w:p>
    <w:p w:rsidR="007A31A4" w:rsidRDefault="007A31A4" w:rsidP="00EA0289">
      <w:pPr>
        <w:spacing w:after="0" w:line="360" w:lineRule="auto"/>
        <w:ind w:left="709" w:hanging="709"/>
        <w:jc w:val="both"/>
        <w:rPr>
          <w:rFonts w:ascii="Arial" w:hAnsi="Arial" w:cs="Arial"/>
          <w:sz w:val="24"/>
          <w:szCs w:val="24"/>
        </w:rPr>
      </w:pPr>
    </w:p>
    <w:p w:rsidR="004D3198" w:rsidRPr="00B1349A" w:rsidRDefault="0029442E" w:rsidP="00B1349A">
      <w:pPr>
        <w:pStyle w:val="ListParagraph"/>
        <w:numPr>
          <w:ilvl w:val="0"/>
          <w:numId w:val="2"/>
        </w:numPr>
        <w:spacing w:after="0" w:line="360" w:lineRule="auto"/>
        <w:ind w:left="0" w:firstLine="0"/>
        <w:jc w:val="both"/>
        <w:rPr>
          <w:rFonts w:ascii="Arial" w:hAnsi="Arial" w:cs="Arial"/>
          <w:sz w:val="24"/>
          <w:szCs w:val="24"/>
        </w:rPr>
      </w:pPr>
      <w:r w:rsidRPr="00B1349A">
        <w:rPr>
          <w:rFonts w:ascii="Arial" w:hAnsi="Arial" w:cs="Arial"/>
          <w:sz w:val="24"/>
          <w:szCs w:val="24"/>
        </w:rPr>
        <w:t>W</w:t>
      </w:r>
      <w:r w:rsidR="007A31A4" w:rsidRPr="00B1349A">
        <w:rPr>
          <w:rFonts w:ascii="Arial" w:hAnsi="Arial" w:cs="Arial"/>
          <w:sz w:val="24"/>
          <w:szCs w:val="24"/>
        </w:rPr>
        <w:t>hen his counsel, Adv S</w:t>
      </w:r>
      <w:r w:rsidR="0083257E" w:rsidRPr="00B1349A">
        <w:rPr>
          <w:rFonts w:ascii="Arial" w:hAnsi="Arial" w:cs="Arial"/>
          <w:sz w:val="24"/>
          <w:szCs w:val="24"/>
        </w:rPr>
        <w:t>chneider</w:t>
      </w:r>
      <w:r w:rsidR="007A31A4" w:rsidRPr="00B1349A">
        <w:rPr>
          <w:rFonts w:ascii="Arial" w:hAnsi="Arial" w:cs="Arial"/>
          <w:sz w:val="24"/>
          <w:szCs w:val="24"/>
        </w:rPr>
        <w:t>, asked the plaintiff to comment on the sum of N$</w:t>
      </w:r>
      <w:r w:rsidR="005A015D" w:rsidRPr="00B1349A">
        <w:rPr>
          <w:rFonts w:ascii="Arial" w:hAnsi="Arial" w:cs="Arial"/>
          <w:sz w:val="24"/>
          <w:szCs w:val="24"/>
        </w:rPr>
        <w:t xml:space="preserve"> </w:t>
      </w:r>
      <w:r w:rsidR="007A31A4" w:rsidRPr="00B1349A">
        <w:rPr>
          <w:rFonts w:ascii="Arial" w:hAnsi="Arial" w:cs="Arial"/>
          <w:sz w:val="24"/>
          <w:szCs w:val="24"/>
        </w:rPr>
        <w:t xml:space="preserve">97,946.65 </w:t>
      </w:r>
      <w:r w:rsidR="0083257E" w:rsidRPr="00B1349A">
        <w:rPr>
          <w:rFonts w:ascii="Arial" w:hAnsi="Arial" w:cs="Arial"/>
          <w:sz w:val="24"/>
          <w:szCs w:val="24"/>
        </w:rPr>
        <w:t>being the</w:t>
      </w:r>
      <w:r w:rsidR="007A31A4" w:rsidRPr="00B1349A">
        <w:rPr>
          <w:rFonts w:ascii="Arial" w:hAnsi="Arial" w:cs="Arial"/>
          <w:sz w:val="24"/>
          <w:szCs w:val="24"/>
        </w:rPr>
        <w:t xml:space="preserve"> value </w:t>
      </w:r>
      <w:r w:rsidR="0083257E" w:rsidRPr="00B1349A">
        <w:rPr>
          <w:rFonts w:ascii="Arial" w:hAnsi="Arial" w:cs="Arial"/>
          <w:sz w:val="24"/>
          <w:szCs w:val="24"/>
        </w:rPr>
        <w:t xml:space="preserve">put by defendant for </w:t>
      </w:r>
      <w:r w:rsidR="007A31A4" w:rsidRPr="00B1349A">
        <w:rPr>
          <w:rFonts w:ascii="Arial" w:hAnsi="Arial" w:cs="Arial"/>
          <w:sz w:val="24"/>
          <w:szCs w:val="24"/>
        </w:rPr>
        <w:t xml:space="preserve">the outstanding works, plaintiff </w:t>
      </w:r>
      <w:r w:rsidRPr="00B1349A">
        <w:rPr>
          <w:rFonts w:ascii="Arial" w:hAnsi="Arial" w:cs="Arial"/>
          <w:sz w:val="24"/>
          <w:szCs w:val="24"/>
        </w:rPr>
        <w:t>disagreed with that</w:t>
      </w:r>
      <w:r w:rsidR="0083257E" w:rsidRPr="00B1349A">
        <w:rPr>
          <w:rFonts w:ascii="Arial" w:hAnsi="Arial" w:cs="Arial"/>
          <w:sz w:val="24"/>
          <w:szCs w:val="24"/>
        </w:rPr>
        <w:t xml:space="preserve"> value because the work on the defect</w:t>
      </w:r>
      <w:r w:rsidRPr="00B1349A">
        <w:rPr>
          <w:rFonts w:ascii="Arial" w:hAnsi="Arial" w:cs="Arial"/>
          <w:sz w:val="24"/>
          <w:szCs w:val="24"/>
        </w:rPr>
        <w:t xml:space="preserve"> list was minimal</w:t>
      </w:r>
      <w:r w:rsidR="004D3198" w:rsidRPr="00B1349A">
        <w:rPr>
          <w:rFonts w:ascii="Arial" w:hAnsi="Arial" w:cs="Arial"/>
          <w:sz w:val="24"/>
          <w:szCs w:val="24"/>
        </w:rPr>
        <w:t>.</w:t>
      </w:r>
      <w:r w:rsidR="00B1349A" w:rsidRPr="00B1349A">
        <w:rPr>
          <w:rFonts w:ascii="Arial" w:hAnsi="Arial" w:cs="Arial"/>
          <w:sz w:val="24"/>
          <w:szCs w:val="24"/>
        </w:rPr>
        <w:t xml:space="preserve"> </w:t>
      </w:r>
      <w:r w:rsidR="004D3198" w:rsidRPr="00B1349A">
        <w:rPr>
          <w:rFonts w:ascii="Arial" w:hAnsi="Arial" w:cs="Arial"/>
          <w:sz w:val="24"/>
          <w:szCs w:val="24"/>
        </w:rPr>
        <w:t>A</w:t>
      </w:r>
      <w:r w:rsidR="007F781C">
        <w:rPr>
          <w:rFonts w:ascii="Arial" w:hAnsi="Arial" w:cs="Arial"/>
          <w:sz w:val="24"/>
          <w:szCs w:val="24"/>
        </w:rPr>
        <w:t>nother</w:t>
      </w:r>
      <w:r w:rsidR="004D3198" w:rsidRPr="00B1349A">
        <w:rPr>
          <w:rFonts w:ascii="Arial" w:hAnsi="Arial" w:cs="Arial"/>
          <w:sz w:val="24"/>
          <w:szCs w:val="24"/>
        </w:rPr>
        <w:t xml:space="preserve"> list of apparent defects showing poor workmanship prepared by Marley </w:t>
      </w:r>
      <w:r w:rsidR="007F781C" w:rsidRPr="00B1349A">
        <w:rPr>
          <w:rFonts w:ascii="Arial" w:hAnsi="Arial" w:cs="Arial"/>
          <w:sz w:val="24"/>
          <w:szCs w:val="24"/>
        </w:rPr>
        <w:t>Tjitjo</w:t>
      </w:r>
      <w:r w:rsidR="0083257E" w:rsidRPr="00B1349A">
        <w:rPr>
          <w:rFonts w:ascii="Arial" w:hAnsi="Arial" w:cs="Arial"/>
          <w:sz w:val="24"/>
          <w:szCs w:val="24"/>
        </w:rPr>
        <w:t xml:space="preserve"> was handed up in evidence. P</w:t>
      </w:r>
      <w:r w:rsidR="004D3198" w:rsidRPr="00B1349A">
        <w:rPr>
          <w:rFonts w:ascii="Arial" w:hAnsi="Arial" w:cs="Arial"/>
          <w:sz w:val="24"/>
          <w:szCs w:val="24"/>
        </w:rPr>
        <w:t>laintiff testified that this list contained work he had not done but was nevertheless prepared to rectify these defects upon payment of the sum due to him.</w:t>
      </w:r>
    </w:p>
    <w:p w:rsidR="004D3198" w:rsidRDefault="004D3198" w:rsidP="00771F17">
      <w:pPr>
        <w:pStyle w:val="ListParagraph"/>
        <w:spacing w:after="0" w:line="360" w:lineRule="auto"/>
        <w:jc w:val="both"/>
        <w:rPr>
          <w:rFonts w:ascii="Arial" w:hAnsi="Arial" w:cs="Arial"/>
          <w:sz w:val="24"/>
          <w:szCs w:val="24"/>
        </w:rPr>
      </w:pPr>
    </w:p>
    <w:p w:rsidR="004D3198" w:rsidRPr="00B1349A" w:rsidRDefault="00084C31" w:rsidP="00B1349A">
      <w:pPr>
        <w:pStyle w:val="ListParagraph"/>
        <w:numPr>
          <w:ilvl w:val="0"/>
          <w:numId w:val="2"/>
        </w:numPr>
        <w:spacing w:after="0" w:line="360" w:lineRule="auto"/>
        <w:ind w:left="0" w:firstLine="0"/>
        <w:jc w:val="both"/>
        <w:rPr>
          <w:rFonts w:ascii="Arial" w:hAnsi="Arial" w:cs="Arial"/>
          <w:sz w:val="24"/>
          <w:szCs w:val="24"/>
        </w:rPr>
      </w:pPr>
      <w:r w:rsidRPr="00B1349A">
        <w:rPr>
          <w:rFonts w:ascii="Arial" w:hAnsi="Arial" w:cs="Arial"/>
          <w:sz w:val="24"/>
          <w:szCs w:val="24"/>
        </w:rPr>
        <w:t>P</w:t>
      </w:r>
      <w:r w:rsidR="004D3198" w:rsidRPr="00B1349A">
        <w:rPr>
          <w:rFonts w:ascii="Arial" w:hAnsi="Arial" w:cs="Arial"/>
          <w:sz w:val="24"/>
          <w:szCs w:val="24"/>
        </w:rPr>
        <w:t xml:space="preserve">laintiff further testified that the report of Mr Moyo, is </w:t>
      </w:r>
      <w:r w:rsidRPr="00B1349A">
        <w:rPr>
          <w:rFonts w:ascii="Arial" w:hAnsi="Arial" w:cs="Arial"/>
          <w:sz w:val="24"/>
          <w:szCs w:val="24"/>
        </w:rPr>
        <w:t>ir</w:t>
      </w:r>
      <w:r w:rsidR="004D3198" w:rsidRPr="00B1349A">
        <w:rPr>
          <w:rFonts w:ascii="Arial" w:hAnsi="Arial" w:cs="Arial"/>
          <w:sz w:val="24"/>
          <w:szCs w:val="24"/>
        </w:rPr>
        <w:t>relevant to this matter because it differed from that of Marley Tjitjo, the architect.</w:t>
      </w:r>
      <w:r w:rsidR="00B1349A" w:rsidRPr="00B1349A">
        <w:rPr>
          <w:rFonts w:ascii="Arial" w:hAnsi="Arial" w:cs="Arial"/>
          <w:sz w:val="24"/>
          <w:szCs w:val="24"/>
        </w:rPr>
        <w:t xml:space="preserve"> </w:t>
      </w:r>
      <w:r w:rsidR="004D3198" w:rsidRPr="00B1349A">
        <w:rPr>
          <w:rFonts w:ascii="Arial" w:hAnsi="Arial" w:cs="Arial"/>
          <w:sz w:val="24"/>
          <w:szCs w:val="24"/>
        </w:rPr>
        <w:t>In cross-examination, plaintiff conceded</w:t>
      </w:r>
      <w:r w:rsidRPr="00B1349A">
        <w:rPr>
          <w:rFonts w:ascii="Arial" w:hAnsi="Arial" w:cs="Arial"/>
          <w:sz w:val="24"/>
          <w:szCs w:val="24"/>
        </w:rPr>
        <w:t xml:space="preserve"> the defect list prepared by Mr Tjitjo and agreed that he was</w:t>
      </w:r>
      <w:r w:rsidR="004D3198" w:rsidRPr="00B1349A">
        <w:rPr>
          <w:rFonts w:ascii="Arial" w:hAnsi="Arial" w:cs="Arial"/>
          <w:sz w:val="24"/>
          <w:szCs w:val="24"/>
        </w:rPr>
        <w:t xml:space="preserve"> not entitled to payment unless the works were completed to standard.</w:t>
      </w:r>
      <w:r w:rsidR="00B1349A" w:rsidRPr="00B1349A">
        <w:rPr>
          <w:rFonts w:ascii="Arial" w:hAnsi="Arial" w:cs="Arial"/>
          <w:sz w:val="24"/>
          <w:szCs w:val="24"/>
        </w:rPr>
        <w:t xml:space="preserve"> </w:t>
      </w:r>
      <w:r w:rsidR="004D3198" w:rsidRPr="00B1349A">
        <w:rPr>
          <w:rFonts w:ascii="Arial" w:hAnsi="Arial" w:cs="Arial"/>
          <w:sz w:val="24"/>
          <w:szCs w:val="24"/>
        </w:rPr>
        <w:t xml:space="preserve">Plaintiff, further agreed </w:t>
      </w:r>
      <w:r w:rsidR="000D1899" w:rsidRPr="00B1349A">
        <w:rPr>
          <w:rFonts w:ascii="Arial" w:hAnsi="Arial" w:cs="Arial"/>
          <w:sz w:val="24"/>
          <w:szCs w:val="24"/>
        </w:rPr>
        <w:t xml:space="preserve">with the inspection of </w:t>
      </w:r>
      <w:r w:rsidRPr="00B1349A">
        <w:rPr>
          <w:rFonts w:ascii="Arial" w:hAnsi="Arial" w:cs="Arial"/>
          <w:sz w:val="24"/>
          <w:szCs w:val="24"/>
        </w:rPr>
        <w:t xml:space="preserve">Mr </w:t>
      </w:r>
      <w:r w:rsidR="000D1899" w:rsidRPr="00B1349A">
        <w:rPr>
          <w:rFonts w:ascii="Arial" w:hAnsi="Arial" w:cs="Arial"/>
          <w:sz w:val="24"/>
          <w:szCs w:val="24"/>
        </w:rPr>
        <w:t>Tjitjo of 15 Jan</w:t>
      </w:r>
      <w:r w:rsidRPr="00B1349A">
        <w:rPr>
          <w:rFonts w:ascii="Arial" w:hAnsi="Arial" w:cs="Arial"/>
          <w:sz w:val="24"/>
          <w:szCs w:val="24"/>
        </w:rPr>
        <w:t>uary 2012 especially with respect to</w:t>
      </w:r>
      <w:r w:rsidR="00B6593B" w:rsidRPr="00B1349A">
        <w:rPr>
          <w:rFonts w:ascii="Arial" w:hAnsi="Arial" w:cs="Arial"/>
          <w:sz w:val="24"/>
          <w:szCs w:val="24"/>
        </w:rPr>
        <w:t>:</w:t>
      </w:r>
    </w:p>
    <w:p w:rsidR="000F0DCA" w:rsidRPr="00B1349A" w:rsidRDefault="000F0DCA" w:rsidP="00084C31">
      <w:pPr>
        <w:spacing w:after="0" w:line="360" w:lineRule="auto"/>
        <w:jc w:val="both"/>
        <w:rPr>
          <w:rFonts w:ascii="Arial" w:hAnsi="Arial" w:cs="Arial"/>
        </w:rPr>
      </w:pPr>
    </w:p>
    <w:p w:rsidR="00B6593B" w:rsidRPr="00B1349A" w:rsidRDefault="00815E1A" w:rsidP="00B6593B">
      <w:pPr>
        <w:pStyle w:val="ListParagraph"/>
        <w:numPr>
          <w:ilvl w:val="1"/>
          <w:numId w:val="14"/>
        </w:numPr>
        <w:spacing w:after="0" w:line="360" w:lineRule="auto"/>
        <w:ind w:left="1429" w:hanging="709"/>
        <w:jc w:val="both"/>
        <w:rPr>
          <w:rFonts w:ascii="Arial" w:hAnsi="Arial" w:cs="Arial"/>
        </w:rPr>
      </w:pPr>
      <w:r w:rsidRPr="00B1349A">
        <w:rPr>
          <w:rFonts w:ascii="Arial" w:hAnsi="Arial" w:cs="Arial"/>
        </w:rPr>
        <w:t>The paintwork on outside of house and on the boundary wall</w:t>
      </w:r>
      <w:r w:rsidR="00B6593B" w:rsidRPr="00B1349A">
        <w:rPr>
          <w:rFonts w:ascii="Arial" w:hAnsi="Arial" w:cs="Arial"/>
        </w:rPr>
        <w:t>.</w:t>
      </w:r>
      <w:r w:rsidRPr="00B1349A">
        <w:rPr>
          <w:rFonts w:ascii="Arial" w:hAnsi="Arial" w:cs="Arial"/>
        </w:rPr>
        <w:t xml:space="preserve"> </w:t>
      </w:r>
    </w:p>
    <w:p w:rsidR="004F7C86" w:rsidRPr="00B1349A" w:rsidRDefault="00815E1A" w:rsidP="00084C31">
      <w:pPr>
        <w:pStyle w:val="ListParagraph"/>
        <w:numPr>
          <w:ilvl w:val="1"/>
          <w:numId w:val="14"/>
        </w:numPr>
        <w:spacing w:after="0" w:line="360" w:lineRule="auto"/>
        <w:ind w:left="1418" w:hanging="709"/>
        <w:jc w:val="both"/>
        <w:rPr>
          <w:rFonts w:ascii="Arial" w:hAnsi="Arial" w:cs="Arial"/>
        </w:rPr>
      </w:pPr>
      <w:r w:rsidRPr="00B1349A">
        <w:rPr>
          <w:rFonts w:ascii="Arial" w:hAnsi="Arial" w:cs="Arial"/>
        </w:rPr>
        <w:t xml:space="preserve">There </w:t>
      </w:r>
      <w:r w:rsidR="00B6593B" w:rsidRPr="00B1349A">
        <w:rPr>
          <w:rFonts w:ascii="Arial" w:hAnsi="Arial" w:cs="Arial"/>
        </w:rPr>
        <w:t>being</w:t>
      </w:r>
      <w:r w:rsidRPr="00B1349A">
        <w:rPr>
          <w:rFonts w:ascii="Arial" w:hAnsi="Arial" w:cs="Arial"/>
        </w:rPr>
        <w:t xml:space="preserve"> significant blistering in the paintwork either due to the new paintwork not bonding to the existing, or </w:t>
      </w:r>
      <w:r w:rsidR="004F7C86" w:rsidRPr="00B1349A">
        <w:rPr>
          <w:rFonts w:ascii="Arial" w:hAnsi="Arial" w:cs="Arial"/>
        </w:rPr>
        <w:t>alternatively, due to loose plasterwork to walls.</w:t>
      </w:r>
    </w:p>
    <w:p w:rsidR="004F7C86" w:rsidRPr="00B1349A" w:rsidRDefault="004F7C86" w:rsidP="00084C31">
      <w:pPr>
        <w:pStyle w:val="ListParagraph"/>
        <w:numPr>
          <w:ilvl w:val="1"/>
          <w:numId w:val="14"/>
        </w:numPr>
        <w:spacing w:after="0" w:line="360" w:lineRule="auto"/>
        <w:ind w:left="1418" w:hanging="709"/>
        <w:jc w:val="both"/>
        <w:rPr>
          <w:rFonts w:ascii="Arial" w:hAnsi="Arial" w:cs="Arial"/>
        </w:rPr>
      </w:pPr>
      <w:r w:rsidRPr="00B1349A">
        <w:rPr>
          <w:rFonts w:ascii="Arial" w:hAnsi="Arial" w:cs="Arial"/>
        </w:rPr>
        <w:t xml:space="preserve">The existing double swing steel door – frames and leaves </w:t>
      </w:r>
      <w:r w:rsidR="00B6593B" w:rsidRPr="00B1349A">
        <w:rPr>
          <w:rFonts w:ascii="Arial" w:hAnsi="Arial" w:cs="Arial"/>
        </w:rPr>
        <w:t xml:space="preserve">which </w:t>
      </w:r>
      <w:r w:rsidRPr="00B1349A">
        <w:rPr>
          <w:rFonts w:ascii="Arial" w:hAnsi="Arial" w:cs="Arial"/>
        </w:rPr>
        <w:t>were left unpainted and burglar proofing to door</w:t>
      </w:r>
      <w:r w:rsidR="002E35E4" w:rsidRPr="00B1349A">
        <w:rPr>
          <w:rFonts w:ascii="Arial" w:hAnsi="Arial" w:cs="Arial"/>
        </w:rPr>
        <w:t>s</w:t>
      </w:r>
      <w:r w:rsidRPr="00B1349A">
        <w:rPr>
          <w:rFonts w:ascii="Arial" w:hAnsi="Arial" w:cs="Arial"/>
        </w:rPr>
        <w:t xml:space="preserve"> not painted.</w:t>
      </w:r>
    </w:p>
    <w:p w:rsidR="004F7C86" w:rsidRPr="00B1349A" w:rsidRDefault="004F7C86" w:rsidP="00084C31">
      <w:pPr>
        <w:pStyle w:val="ListParagraph"/>
        <w:numPr>
          <w:ilvl w:val="1"/>
          <w:numId w:val="14"/>
        </w:numPr>
        <w:spacing w:after="0" w:line="360" w:lineRule="auto"/>
        <w:ind w:left="1418" w:hanging="709"/>
        <w:jc w:val="both"/>
        <w:rPr>
          <w:rFonts w:ascii="Arial" w:hAnsi="Arial" w:cs="Arial"/>
        </w:rPr>
      </w:pPr>
      <w:r w:rsidRPr="00B1349A">
        <w:rPr>
          <w:rFonts w:ascii="Arial" w:hAnsi="Arial" w:cs="Arial"/>
        </w:rPr>
        <w:t>The remnant of an old carpet that was removed was left in between burglar doors and old sliding doors.</w:t>
      </w:r>
    </w:p>
    <w:p w:rsidR="00F76B99" w:rsidRPr="00B1349A" w:rsidRDefault="004F7C86" w:rsidP="00084C31">
      <w:pPr>
        <w:pStyle w:val="ListParagraph"/>
        <w:numPr>
          <w:ilvl w:val="1"/>
          <w:numId w:val="14"/>
        </w:numPr>
        <w:spacing w:after="0" w:line="360" w:lineRule="auto"/>
        <w:ind w:left="1418" w:hanging="709"/>
        <w:jc w:val="both"/>
        <w:rPr>
          <w:rFonts w:ascii="Arial" w:hAnsi="Arial" w:cs="Arial"/>
        </w:rPr>
      </w:pPr>
      <w:r w:rsidRPr="00B1349A">
        <w:rPr>
          <w:rFonts w:ascii="Arial" w:hAnsi="Arial" w:cs="Arial"/>
        </w:rPr>
        <w:lastRenderedPageBreak/>
        <w:t xml:space="preserve">Leakages between </w:t>
      </w:r>
      <w:r w:rsidR="00B6593B" w:rsidRPr="00B1349A">
        <w:rPr>
          <w:rFonts w:ascii="Arial" w:hAnsi="Arial" w:cs="Arial"/>
        </w:rPr>
        <w:t xml:space="preserve">the </w:t>
      </w:r>
      <w:r w:rsidRPr="00B1349A">
        <w:rPr>
          <w:rFonts w:ascii="Arial" w:hAnsi="Arial" w:cs="Arial"/>
        </w:rPr>
        <w:t>existing house and new additions occur</w:t>
      </w:r>
      <w:r w:rsidR="00CC5899" w:rsidRPr="00B1349A">
        <w:rPr>
          <w:rFonts w:ascii="Arial" w:hAnsi="Arial" w:cs="Arial"/>
        </w:rPr>
        <w:t>ring</w:t>
      </w:r>
      <w:r w:rsidRPr="00B1349A">
        <w:rPr>
          <w:rFonts w:ascii="Arial" w:hAnsi="Arial" w:cs="Arial"/>
        </w:rPr>
        <w:t xml:space="preserve"> in various areas of the house, including the new entertainment area</w:t>
      </w:r>
      <w:r w:rsidR="002E35E4" w:rsidRPr="00B1349A">
        <w:rPr>
          <w:rFonts w:ascii="Arial" w:hAnsi="Arial" w:cs="Arial"/>
        </w:rPr>
        <w:t xml:space="preserve"> due</w:t>
      </w:r>
      <w:r w:rsidRPr="00B1349A">
        <w:rPr>
          <w:rFonts w:ascii="Arial" w:hAnsi="Arial" w:cs="Arial"/>
        </w:rPr>
        <w:t xml:space="preserve"> to inadequate flashing and counter flashing of roofs.</w:t>
      </w:r>
    </w:p>
    <w:p w:rsidR="004F7C86" w:rsidRPr="00B1349A" w:rsidRDefault="00CC5899" w:rsidP="00084C31">
      <w:pPr>
        <w:pStyle w:val="ListParagraph"/>
        <w:numPr>
          <w:ilvl w:val="1"/>
          <w:numId w:val="14"/>
        </w:numPr>
        <w:spacing w:after="0" w:line="360" w:lineRule="auto"/>
        <w:ind w:left="1418" w:hanging="709"/>
        <w:jc w:val="both"/>
        <w:rPr>
          <w:rFonts w:ascii="Arial" w:hAnsi="Arial" w:cs="Arial"/>
        </w:rPr>
      </w:pPr>
      <w:r w:rsidRPr="00B1349A">
        <w:rPr>
          <w:rFonts w:ascii="Arial" w:hAnsi="Arial" w:cs="Arial"/>
        </w:rPr>
        <w:t>The n</w:t>
      </w:r>
      <w:r w:rsidR="00F76B99" w:rsidRPr="00B1349A">
        <w:rPr>
          <w:rFonts w:ascii="Arial" w:hAnsi="Arial" w:cs="Arial"/>
        </w:rPr>
        <w:t xml:space="preserve">ew landscaped forecourt, the artificial grass </w:t>
      </w:r>
      <w:r w:rsidRPr="00B1349A">
        <w:rPr>
          <w:rFonts w:ascii="Arial" w:hAnsi="Arial" w:cs="Arial"/>
        </w:rPr>
        <w:t xml:space="preserve">which </w:t>
      </w:r>
      <w:r w:rsidR="00F76B99" w:rsidRPr="00B1349A">
        <w:rPr>
          <w:rFonts w:ascii="Arial" w:hAnsi="Arial" w:cs="Arial"/>
        </w:rPr>
        <w:t>was not cut and lined properly.</w:t>
      </w:r>
    </w:p>
    <w:p w:rsidR="004F7C86" w:rsidRPr="00B1349A" w:rsidRDefault="004F7C86" w:rsidP="00084C31">
      <w:pPr>
        <w:pStyle w:val="ListParagraph"/>
        <w:numPr>
          <w:ilvl w:val="1"/>
          <w:numId w:val="14"/>
        </w:numPr>
        <w:spacing w:after="0" w:line="360" w:lineRule="auto"/>
        <w:ind w:left="1418" w:hanging="709"/>
        <w:jc w:val="both"/>
        <w:rPr>
          <w:rFonts w:ascii="Arial" w:hAnsi="Arial" w:cs="Arial"/>
        </w:rPr>
      </w:pPr>
      <w:r w:rsidRPr="00B1349A">
        <w:rPr>
          <w:rFonts w:ascii="Arial" w:hAnsi="Arial" w:cs="Arial"/>
        </w:rPr>
        <w:t xml:space="preserve">Cornices against wall in entertainment area </w:t>
      </w:r>
      <w:r w:rsidR="00CC5899" w:rsidRPr="00B1349A">
        <w:rPr>
          <w:rFonts w:ascii="Arial" w:hAnsi="Arial" w:cs="Arial"/>
        </w:rPr>
        <w:t xml:space="preserve">which </w:t>
      </w:r>
      <w:r w:rsidRPr="00B1349A">
        <w:rPr>
          <w:rFonts w:ascii="Arial" w:hAnsi="Arial" w:cs="Arial"/>
        </w:rPr>
        <w:t>were removed and not re-installed properly.</w:t>
      </w:r>
    </w:p>
    <w:p w:rsidR="004F7C86" w:rsidRPr="00B1349A" w:rsidRDefault="004F7C86" w:rsidP="00084C31">
      <w:pPr>
        <w:pStyle w:val="ListParagraph"/>
        <w:numPr>
          <w:ilvl w:val="1"/>
          <w:numId w:val="14"/>
        </w:numPr>
        <w:spacing w:after="0" w:line="360" w:lineRule="auto"/>
        <w:ind w:left="1418" w:hanging="709"/>
        <w:jc w:val="both"/>
        <w:rPr>
          <w:rFonts w:ascii="Arial" w:hAnsi="Arial" w:cs="Arial"/>
        </w:rPr>
      </w:pPr>
      <w:r w:rsidRPr="00B1349A">
        <w:rPr>
          <w:rFonts w:ascii="Arial" w:hAnsi="Arial" w:cs="Arial"/>
        </w:rPr>
        <w:t>Newly installed aluminium windows to study not closing.</w:t>
      </w:r>
    </w:p>
    <w:p w:rsidR="004F7C86" w:rsidRPr="00B1349A" w:rsidRDefault="004F7C86" w:rsidP="00084C31">
      <w:pPr>
        <w:pStyle w:val="ListParagraph"/>
        <w:numPr>
          <w:ilvl w:val="1"/>
          <w:numId w:val="14"/>
        </w:numPr>
        <w:spacing w:after="0" w:line="360" w:lineRule="auto"/>
        <w:ind w:left="1418" w:hanging="709"/>
        <w:jc w:val="both"/>
        <w:rPr>
          <w:rFonts w:ascii="Arial" w:hAnsi="Arial" w:cs="Arial"/>
        </w:rPr>
      </w:pPr>
      <w:r w:rsidRPr="00B1349A">
        <w:rPr>
          <w:rFonts w:ascii="Arial" w:hAnsi="Arial" w:cs="Arial"/>
        </w:rPr>
        <w:t xml:space="preserve">Door handle to new toilet outside </w:t>
      </w:r>
      <w:r w:rsidR="00CC5899" w:rsidRPr="00B1349A">
        <w:rPr>
          <w:rFonts w:ascii="Arial" w:hAnsi="Arial" w:cs="Arial"/>
        </w:rPr>
        <w:t xml:space="preserve">being </w:t>
      </w:r>
      <w:r w:rsidRPr="00B1349A">
        <w:rPr>
          <w:rFonts w:ascii="Arial" w:hAnsi="Arial" w:cs="Arial"/>
        </w:rPr>
        <w:t>broken off and not fixed</w:t>
      </w:r>
      <w:r w:rsidR="00B1349A">
        <w:rPr>
          <w:rFonts w:ascii="Arial" w:hAnsi="Arial" w:cs="Arial"/>
        </w:rPr>
        <w:t>.</w:t>
      </w:r>
    </w:p>
    <w:p w:rsidR="000D1899" w:rsidRPr="00B1349A" w:rsidRDefault="00CC5899" w:rsidP="00084C31">
      <w:pPr>
        <w:pStyle w:val="ListParagraph"/>
        <w:numPr>
          <w:ilvl w:val="1"/>
          <w:numId w:val="14"/>
        </w:numPr>
        <w:spacing w:after="0" w:line="360" w:lineRule="auto"/>
        <w:ind w:left="1418" w:hanging="709"/>
        <w:jc w:val="both"/>
        <w:rPr>
          <w:rFonts w:ascii="Arial" w:hAnsi="Arial" w:cs="Arial"/>
        </w:rPr>
      </w:pPr>
      <w:r w:rsidRPr="00B1349A">
        <w:rPr>
          <w:rFonts w:ascii="Arial" w:hAnsi="Arial" w:cs="Arial"/>
        </w:rPr>
        <w:t>Moisture appearing</w:t>
      </w:r>
      <w:r w:rsidR="004F7C86" w:rsidRPr="00B1349A">
        <w:rPr>
          <w:rFonts w:ascii="Arial" w:hAnsi="Arial" w:cs="Arial"/>
        </w:rPr>
        <w:t xml:space="preserve"> on inside of house to newly renovated walls.</w:t>
      </w:r>
      <w:r w:rsidR="000169A9">
        <w:rPr>
          <w:rFonts w:ascii="Arial" w:hAnsi="Arial" w:cs="Arial"/>
        </w:rPr>
        <w:t>’</w:t>
      </w:r>
    </w:p>
    <w:p w:rsidR="000D1899" w:rsidRDefault="000D1899" w:rsidP="000D1899">
      <w:pPr>
        <w:spacing w:after="0" w:line="360" w:lineRule="auto"/>
        <w:ind w:left="709"/>
        <w:jc w:val="both"/>
        <w:rPr>
          <w:rFonts w:ascii="Arial" w:hAnsi="Arial" w:cs="Arial"/>
          <w:sz w:val="24"/>
          <w:szCs w:val="24"/>
        </w:rPr>
      </w:pPr>
    </w:p>
    <w:p w:rsidR="000D1899" w:rsidRDefault="003F7204" w:rsidP="00B1349A">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A</w:t>
      </w:r>
      <w:r w:rsidR="00CC5899">
        <w:rPr>
          <w:rFonts w:ascii="Arial" w:hAnsi="Arial" w:cs="Arial"/>
          <w:sz w:val="24"/>
          <w:szCs w:val="24"/>
        </w:rPr>
        <w:t xml:space="preserve">nother aspect taken up in </w:t>
      </w:r>
      <w:r w:rsidR="000D1899">
        <w:rPr>
          <w:rFonts w:ascii="Arial" w:hAnsi="Arial" w:cs="Arial"/>
          <w:sz w:val="24"/>
          <w:szCs w:val="24"/>
        </w:rPr>
        <w:t xml:space="preserve">cross-examination was why VAT was not charged on the original </w:t>
      </w:r>
      <w:r>
        <w:rPr>
          <w:rFonts w:ascii="Arial" w:hAnsi="Arial" w:cs="Arial"/>
          <w:sz w:val="24"/>
          <w:szCs w:val="24"/>
        </w:rPr>
        <w:t>quotation</w:t>
      </w:r>
      <w:r w:rsidR="000D1899">
        <w:rPr>
          <w:rFonts w:ascii="Arial" w:hAnsi="Arial" w:cs="Arial"/>
          <w:sz w:val="24"/>
          <w:szCs w:val="24"/>
        </w:rPr>
        <w:t xml:space="preserve"> when the amount was </w:t>
      </w:r>
      <w:r>
        <w:rPr>
          <w:rFonts w:ascii="Arial" w:hAnsi="Arial" w:cs="Arial"/>
          <w:sz w:val="24"/>
          <w:szCs w:val="24"/>
        </w:rPr>
        <w:t>known</w:t>
      </w:r>
      <w:r w:rsidR="000D1899">
        <w:rPr>
          <w:rFonts w:ascii="Arial" w:hAnsi="Arial" w:cs="Arial"/>
          <w:sz w:val="24"/>
          <w:szCs w:val="24"/>
        </w:rPr>
        <w:t>.  Plaintiff’s explanation on this score was that this aspect was drawn to the attention of the defendant with a covering letter. The covering let</w:t>
      </w:r>
      <w:r>
        <w:rPr>
          <w:rFonts w:ascii="Arial" w:hAnsi="Arial" w:cs="Arial"/>
          <w:sz w:val="24"/>
          <w:szCs w:val="24"/>
        </w:rPr>
        <w:t>ter was</w:t>
      </w:r>
      <w:r w:rsidR="000D1899">
        <w:rPr>
          <w:rFonts w:ascii="Arial" w:hAnsi="Arial" w:cs="Arial"/>
          <w:sz w:val="24"/>
          <w:szCs w:val="24"/>
        </w:rPr>
        <w:t xml:space="preserve"> n</w:t>
      </w:r>
      <w:r w:rsidR="001B6A22">
        <w:rPr>
          <w:rFonts w:ascii="Arial" w:hAnsi="Arial" w:cs="Arial"/>
          <w:sz w:val="24"/>
          <w:szCs w:val="24"/>
        </w:rPr>
        <w:t>ot</w:t>
      </w:r>
      <w:r w:rsidR="000D1899">
        <w:rPr>
          <w:rFonts w:ascii="Arial" w:hAnsi="Arial" w:cs="Arial"/>
          <w:sz w:val="24"/>
          <w:szCs w:val="24"/>
        </w:rPr>
        <w:t xml:space="preserve"> submitted </w:t>
      </w:r>
      <w:r w:rsidR="001B6A22">
        <w:rPr>
          <w:rFonts w:ascii="Arial" w:hAnsi="Arial" w:cs="Arial"/>
          <w:sz w:val="24"/>
          <w:szCs w:val="24"/>
        </w:rPr>
        <w:t>int</w:t>
      </w:r>
      <w:r w:rsidR="000D1899">
        <w:rPr>
          <w:rFonts w:ascii="Arial" w:hAnsi="Arial" w:cs="Arial"/>
          <w:sz w:val="24"/>
          <w:szCs w:val="24"/>
        </w:rPr>
        <w:t xml:space="preserve">o evidence before the </w:t>
      </w:r>
      <w:r w:rsidR="001B6A22">
        <w:rPr>
          <w:rFonts w:ascii="Arial" w:hAnsi="Arial" w:cs="Arial"/>
          <w:sz w:val="24"/>
          <w:szCs w:val="24"/>
        </w:rPr>
        <w:t>Court, at this stage. However, the defendant read it into the record when he testified.</w:t>
      </w:r>
    </w:p>
    <w:p w:rsidR="000D1899" w:rsidRDefault="000D1899" w:rsidP="000D1899">
      <w:pPr>
        <w:spacing w:after="0" w:line="360" w:lineRule="auto"/>
        <w:ind w:left="709" w:hanging="851"/>
        <w:jc w:val="both"/>
        <w:rPr>
          <w:rFonts w:ascii="Arial" w:hAnsi="Arial" w:cs="Arial"/>
          <w:sz w:val="24"/>
          <w:szCs w:val="24"/>
        </w:rPr>
      </w:pPr>
    </w:p>
    <w:p w:rsidR="000D1899" w:rsidRPr="00B1349A" w:rsidRDefault="00B1349A" w:rsidP="00B10C10">
      <w:pPr>
        <w:spacing w:after="0" w:line="360" w:lineRule="auto"/>
        <w:jc w:val="both"/>
        <w:rPr>
          <w:rFonts w:ascii="Arial" w:hAnsi="Arial" w:cs="Arial"/>
          <w:i/>
          <w:sz w:val="24"/>
          <w:szCs w:val="24"/>
        </w:rPr>
      </w:pPr>
      <w:r w:rsidRPr="00B1349A">
        <w:rPr>
          <w:rFonts w:ascii="Arial" w:hAnsi="Arial" w:cs="Arial"/>
          <w:i/>
          <w:sz w:val="24"/>
          <w:szCs w:val="24"/>
        </w:rPr>
        <w:t>Francois Jacobus Swart</w:t>
      </w:r>
    </w:p>
    <w:p w:rsidR="004D3198" w:rsidRDefault="004D3198" w:rsidP="0029442E">
      <w:pPr>
        <w:spacing w:after="0" w:line="360" w:lineRule="auto"/>
        <w:ind w:left="709" w:hanging="709"/>
        <w:jc w:val="both"/>
        <w:rPr>
          <w:rFonts w:ascii="Arial" w:hAnsi="Arial" w:cs="Arial"/>
          <w:sz w:val="24"/>
          <w:szCs w:val="24"/>
        </w:rPr>
      </w:pPr>
    </w:p>
    <w:p w:rsidR="000D1899" w:rsidRPr="004A5928" w:rsidRDefault="000D1899" w:rsidP="004A5928">
      <w:pPr>
        <w:pStyle w:val="ListParagraph"/>
        <w:numPr>
          <w:ilvl w:val="0"/>
          <w:numId w:val="2"/>
        </w:numPr>
        <w:spacing w:after="0" w:line="360" w:lineRule="auto"/>
        <w:ind w:left="0" w:firstLine="0"/>
        <w:jc w:val="both"/>
        <w:rPr>
          <w:rFonts w:ascii="Arial" w:hAnsi="Arial" w:cs="Arial"/>
          <w:sz w:val="24"/>
          <w:szCs w:val="24"/>
        </w:rPr>
      </w:pPr>
      <w:r w:rsidRPr="004A5928">
        <w:rPr>
          <w:rFonts w:ascii="Arial" w:hAnsi="Arial" w:cs="Arial"/>
          <w:sz w:val="24"/>
          <w:szCs w:val="24"/>
        </w:rPr>
        <w:t>Mr Swart, is a qualified quantity surveyor</w:t>
      </w:r>
      <w:r w:rsidR="00776EAE" w:rsidRPr="004A5928">
        <w:rPr>
          <w:rFonts w:ascii="Arial" w:hAnsi="Arial" w:cs="Arial"/>
          <w:sz w:val="24"/>
          <w:szCs w:val="24"/>
        </w:rPr>
        <w:t xml:space="preserve"> with 30 years standing at the time. H</w:t>
      </w:r>
      <w:r w:rsidRPr="004A5928">
        <w:rPr>
          <w:rFonts w:ascii="Arial" w:hAnsi="Arial" w:cs="Arial"/>
          <w:sz w:val="24"/>
          <w:szCs w:val="24"/>
        </w:rPr>
        <w:t>e testified as plaintiff</w:t>
      </w:r>
      <w:r w:rsidR="00776EAE" w:rsidRPr="004A5928">
        <w:rPr>
          <w:rFonts w:ascii="Arial" w:hAnsi="Arial" w:cs="Arial"/>
          <w:sz w:val="24"/>
          <w:szCs w:val="24"/>
        </w:rPr>
        <w:t xml:space="preserve">’s </w:t>
      </w:r>
      <w:r w:rsidRPr="004A5928">
        <w:rPr>
          <w:rFonts w:ascii="Arial" w:hAnsi="Arial" w:cs="Arial"/>
          <w:sz w:val="24"/>
          <w:szCs w:val="24"/>
        </w:rPr>
        <w:t>expert</w:t>
      </w:r>
      <w:r w:rsidR="00776EAE" w:rsidRPr="004A5928">
        <w:rPr>
          <w:rFonts w:ascii="Arial" w:hAnsi="Arial" w:cs="Arial"/>
          <w:sz w:val="24"/>
          <w:szCs w:val="24"/>
        </w:rPr>
        <w:t xml:space="preserve"> witness with respect to the reasonable value to be attached to Mr Tji</w:t>
      </w:r>
      <w:r w:rsidR="00B1349A" w:rsidRPr="004A5928">
        <w:rPr>
          <w:rFonts w:ascii="Arial" w:hAnsi="Arial" w:cs="Arial"/>
          <w:sz w:val="24"/>
          <w:szCs w:val="24"/>
        </w:rPr>
        <w:t>t</w:t>
      </w:r>
      <w:r w:rsidR="00776EAE" w:rsidRPr="004A5928">
        <w:rPr>
          <w:rFonts w:ascii="Arial" w:hAnsi="Arial" w:cs="Arial"/>
          <w:sz w:val="24"/>
          <w:szCs w:val="24"/>
        </w:rPr>
        <w:t>jo’s defect list.</w:t>
      </w:r>
      <w:r w:rsidRPr="004A5928">
        <w:rPr>
          <w:rFonts w:ascii="Arial" w:hAnsi="Arial" w:cs="Arial"/>
          <w:sz w:val="24"/>
          <w:szCs w:val="24"/>
        </w:rPr>
        <w:t xml:space="preserve"> He </w:t>
      </w:r>
      <w:r w:rsidR="001B6A22">
        <w:rPr>
          <w:rFonts w:ascii="Arial" w:hAnsi="Arial" w:cs="Arial"/>
          <w:sz w:val="24"/>
          <w:szCs w:val="24"/>
        </w:rPr>
        <w:t xml:space="preserve">also </w:t>
      </w:r>
      <w:r w:rsidR="00776EAE" w:rsidRPr="004A5928">
        <w:rPr>
          <w:rFonts w:ascii="Arial" w:hAnsi="Arial" w:cs="Arial"/>
          <w:sz w:val="24"/>
          <w:szCs w:val="24"/>
        </w:rPr>
        <w:t>scrutinised</w:t>
      </w:r>
      <w:r w:rsidRPr="004A5928">
        <w:rPr>
          <w:rFonts w:ascii="Arial" w:hAnsi="Arial" w:cs="Arial"/>
          <w:sz w:val="24"/>
          <w:szCs w:val="24"/>
        </w:rPr>
        <w:t xml:space="preserve"> the quotation provided to </w:t>
      </w:r>
      <w:r w:rsidR="004A5928">
        <w:rPr>
          <w:rFonts w:ascii="Arial" w:hAnsi="Arial" w:cs="Arial"/>
          <w:sz w:val="24"/>
          <w:szCs w:val="24"/>
        </w:rPr>
        <w:t xml:space="preserve">the </w:t>
      </w:r>
      <w:r w:rsidRPr="004A5928">
        <w:rPr>
          <w:rFonts w:ascii="Arial" w:hAnsi="Arial" w:cs="Arial"/>
          <w:sz w:val="24"/>
          <w:szCs w:val="24"/>
        </w:rPr>
        <w:t xml:space="preserve">defendant by K Construction to </w:t>
      </w:r>
      <w:r w:rsidR="003F7204" w:rsidRPr="004A5928">
        <w:rPr>
          <w:rFonts w:ascii="Arial" w:hAnsi="Arial" w:cs="Arial"/>
          <w:sz w:val="24"/>
          <w:szCs w:val="24"/>
        </w:rPr>
        <w:t>remedy</w:t>
      </w:r>
      <w:r w:rsidRPr="004A5928">
        <w:rPr>
          <w:rFonts w:ascii="Arial" w:hAnsi="Arial" w:cs="Arial"/>
          <w:sz w:val="24"/>
          <w:szCs w:val="24"/>
        </w:rPr>
        <w:t xml:space="preserve"> the defects and </w:t>
      </w:r>
      <w:r w:rsidR="00B62EB2" w:rsidRPr="004A5928">
        <w:rPr>
          <w:rFonts w:ascii="Arial" w:hAnsi="Arial" w:cs="Arial"/>
          <w:sz w:val="24"/>
          <w:szCs w:val="24"/>
        </w:rPr>
        <w:t>to determine the real</w:t>
      </w:r>
      <w:r w:rsidRPr="004A5928">
        <w:rPr>
          <w:rFonts w:ascii="Arial" w:hAnsi="Arial" w:cs="Arial"/>
          <w:sz w:val="24"/>
          <w:szCs w:val="24"/>
        </w:rPr>
        <w:t xml:space="preserve"> costs</w:t>
      </w:r>
      <w:r w:rsidR="001B6A22">
        <w:rPr>
          <w:rFonts w:ascii="Arial" w:hAnsi="Arial" w:cs="Arial"/>
          <w:sz w:val="24"/>
          <w:szCs w:val="24"/>
        </w:rPr>
        <w:t xml:space="preserve"> </w:t>
      </w:r>
      <w:r w:rsidRPr="004A5928">
        <w:rPr>
          <w:rFonts w:ascii="Arial" w:hAnsi="Arial" w:cs="Arial"/>
          <w:sz w:val="24"/>
          <w:szCs w:val="24"/>
        </w:rPr>
        <w:t xml:space="preserve"> He found major discrepancies between the defects list</w:t>
      </w:r>
      <w:r w:rsidR="00776EAE" w:rsidRPr="004A5928">
        <w:rPr>
          <w:rFonts w:ascii="Arial" w:hAnsi="Arial" w:cs="Arial"/>
          <w:sz w:val="24"/>
          <w:szCs w:val="24"/>
        </w:rPr>
        <w:t>s of Mr Tji</w:t>
      </w:r>
      <w:r w:rsidR="00B1349A" w:rsidRPr="004A5928">
        <w:rPr>
          <w:rFonts w:ascii="Arial" w:hAnsi="Arial" w:cs="Arial"/>
          <w:sz w:val="24"/>
          <w:szCs w:val="24"/>
        </w:rPr>
        <w:t>t</w:t>
      </w:r>
      <w:r w:rsidR="00776EAE" w:rsidRPr="004A5928">
        <w:rPr>
          <w:rFonts w:ascii="Arial" w:hAnsi="Arial" w:cs="Arial"/>
          <w:sz w:val="24"/>
          <w:szCs w:val="24"/>
        </w:rPr>
        <w:t>jo and that of Mr Moyo</w:t>
      </w:r>
      <w:r w:rsidRPr="004A5928">
        <w:rPr>
          <w:rFonts w:ascii="Arial" w:hAnsi="Arial" w:cs="Arial"/>
          <w:sz w:val="24"/>
          <w:szCs w:val="24"/>
        </w:rPr>
        <w:t>.</w:t>
      </w:r>
      <w:r w:rsidR="00776EAE" w:rsidRPr="004A5928">
        <w:rPr>
          <w:rFonts w:ascii="Arial" w:hAnsi="Arial" w:cs="Arial"/>
          <w:sz w:val="24"/>
          <w:szCs w:val="24"/>
        </w:rPr>
        <w:t xml:space="preserve"> The latter’s defect list was used by K Construction to determine what they would charge to remedy the defects.</w:t>
      </w:r>
    </w:p>
    <w:p w:rsidR="000D1899" w:rsidRDefault="000D1899" w:rsidP="00CC5899">
      <w:pPr>
        <w:pStyle w:val="ListParagraph"/>
        <w:spacing w:after="0" w:line="360" w:lineRule="auto"/>
        <w:jc w:val="both"/>
        <w:rPr>
          <w:rFonts w:ascii="Arial" w:hAnsi="Arial" w:cs="Arial"/>
          <w:sz w:val="24"/>
          <w:szCs w:val="24"/>
        </w:rPr>
      </w:pPr>
    </w:p>
    <w:p w:rsidR="000D1899" w:rsidRDefault="000D1899" w:rsidP="004A5928">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Ms Shifotoka, </w:t>
      </w:r>
      <w:r w:rsidR="00776EAE">
        <w:rPr>
          <w:rFonts w:ascii="Arial" w:hAnsi="Arial" w:cs="Arial"/>
          <w:sz w:val="24"/>
          <w:szCs w:val="24"/>
        </w:rPr>
        <w:t xml:space="preserve">counsel for defendant, </w:t>
      </w:r>
      <w:r>
        <w:rPr>
          <w:rFonts w:ascii="Arial" w:hAnsi="Arial" w:cs="Arial"/>
          <w:sz w:val="24"/>
          <w:szCs w:val="24"/>
        </w:rPr>
        <w:t xml:space="preserve">during the </w:t>
      </w:r>
      <w:r w:rsidR="00FB1718">
        <w:rPr>
          <w:rFonts w:ascii="Arial" w:hAnsi="Arial" w:cs="Arial"/>
          <w:sz w:val="24"/>
          <w:szCs w:val="24"/>
        </w:rPr>
        <w:t xml:space="preserve">evidence in chief </w:t>
      </w:r>
      <w:r>
        <w:rPr>
          <w:rFonts w:ascii="Arial" w:hAnsi="Arial" w:cs="Arial"/>
          <w:sz w:val="24"/>
          <w:szCs w:val="24"/>
        </w:rPr>
        <w:t xml:space="preserve">of this witness informed the Court that defendant no longer relied on the </w:t>
      </w:r>
      <w:r w:rsidR="00FB1718">
        <w:rPr>
          <w:rFonts w:ascii="Arial" w:hAnsi="Arial" w:cs="Arial"/>
          <w:sz w:val="24"/>
          <w:szCs w:val="24"/>
        </w:rPr>
        <w:t>quotation</w:t>
      </w:r>
      <w:r>
        <w:rPr>
          <w:rFonts w:ascii="Arial" w:hAnsi="Arial" w:cs="Arial"/>
          <w:sz w:val="24"/>
          <w:szCs w:val="24"/>
        </w:rPr>
        <w:t xml:space="preserve"> of K Construction but will solely rely on the defect </w:t>
      </w:r>
      <w:r w:rsidR="00FB1718">
        <w:rPr>
          <w:rFonts w:ascii="Arial" w:hAnsi="Arial" w:cs="Arial"/>
          <w:sz w:val="24"/>
          <w:szCs w:val="24"/>
        </w:rPr>
        <w:t>list of Mr</w:t>
      </w:r>
      <w:r>
        <w:rPr>
          <w:rFonts w:ascii="Arial" w:hAnsi="Arial" w:cs="Arial"/>
          <w:sz w:val="24"/>
          <w:szCs w:val="24"/>
        </w:rPr>
        <w:t xml:space="preserve"> Tjitjo</w:t>
      </w:r>
      <w:r w:rsidR="00B62EB2">
        <w:rPr>
          <w:rFonts w:ascii="Arial" w:hAnsi="Arial" w:cs="Arial"/>
          <w:sz w:val="24"/>
          <w:szCs w:val="24"/>
        </w:rPr>
        <w:t xml:space="preserve">. </w:t>
      </w:r>
      <w:r>
        <w:rPr>
          <w:rFonts w:ascii="Arial" w:hAnsi="Arial" w:cs="Arial"/>
          <w:sz w:val="24"/>
          <w:szCs w:val="24"/>
        </w:rPr>
        <w:t xml:space="preserve">As a </w:t>
      </w:r>
      <w:r w:rsidR="001B6A22">
        <w:rPr>
          <w:rFonts w:ascii="Arial" w:hAnsi="Arial" w:cs="Arial"/>
          <w:sz w:val="24"/>
          <w:szCs w:val="24"/>
        </w:rPr>
        <w:t>result,</w:t>
      </w:r>
      <w:r>
        <w:rPr>
          <w:rFonts w:ascii="Arial" w:hAnsi="Arial" w:cs="Arial"/>
          <w:sz w:val="24"/>
          <w:szCs w:val="24"/>
        </w:rPr>
        <w:t xml:space="preserve"> Mr Swart, was constrain to deal with Mr Moyo’s </w:t>
      </w:r>
      <w:r w:rsidR="00FB1718">
        <w:rPr>
          <w:rFonts w:ascii="Arial" w:hAnsi="Arial" w:cs="Arial"/>
          <w:sz w:val="24"/>
          <w:szCs w:val="24"/>
        </w:rPr>
        <w:t>expert opinion with respect to the value</w:t>
      </w:r>
      <w:r>
        <w:rPr>
          <w:rFonts w:ascii="Arial" w:hAnsi="Arial" w:cs="Arial"/>
          <w:sz w:val="24"/>
          <w:szCs w:val="24"/>
        </w:rPr>
        <w:t xml:space="preserve"> </w:t>
      </w:r>
      <w:r w:rsidR="00FB1718">
        <w:rPr>
          <w:rFonts w:ascii="Arial" w:hAnsi="Arial" w:cs="Arial"/>
          <w:sz w:val="24"/>
          <w:szCs w:val="24"/>
        </w:rPr>
        <w:t xml:space="preserve">that he attached to a defect list he prepared </w:t>
      </w:r>
      <w:r>
        <w:rPr>
          <w:rFonts w:ascii="Arial" w:hAnsi="Arial" w:cs="Arial"/>
          <w:sz w:val="24"/>
          <w:szCs w:val="24"/>
        </w:rPr>
        <w:t>and Mr Tjitjo’s defect list.</w:t>
      </w:r>
    </w:p>
    <w:p w:rsidR="000D1899" w:rsidRDefault="000D1899" w:rsidP="00CC5899">
      <w:pPr>
        <w:pStyle w:val="ListParagraph"/>
        <w:spacing w:after="0" w:line="360" w:lineRule="auto"/>
        <w:jc w:val="both"/>
        <w:rPr>
          <w:rFonts w:ascii="Arial" w:hAnsi="Arial" w:cs="Arial"/>
          <w:sz w:val="24"/>
          <w:szCs w:val="24"/>
        </w:rPr>
      </w:pPr>
    </w:p>
    <w:p w:rsidR="000D1899" w:rsidRDefault="00EA78E5" w:rsidP="004A5928">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lastRenderedPageBreak/>
        <w:t>Mr Swart, testified that he had the work appearing in Mr Tjitjo’s defect list</w:t>
      </w:r>
      <w:r w:rsidR="00FB1718">
        <w:rPr>
          <w:rFonts w:ascii="Arial" w:hAnsi="Arial" w:cs="Arial"/>
          <w:sz w:val="24"/>
          <w:szCs w:val="24"/>
        </w:rPr>
        <w:t xml:space="preserve"> measured by a trainee in his employment</w:t>
      </w:r>
      <w:r>
        <w:rPr>
          <w:rFonts w:ascii="Arial" w:hAnsi="Arial" w:cs="Arial"/>
          <w:sz w:val="24"/>
          <w:szCs w:val="24"/>
        </w:rPr>
        <w:t xml:space="preserve">.  This was done in order to quantify and determine the value of the works. </w:t>
      </w:r>
      <w:r w:rsidR="00F60F54">
        <w:rPr>
          <w:rFonts w:ascii="Arial" w:hAnsi="Arial" w:cs="Arial"/>
          <w:sz w:val="24"/>
          <w:szCs w:val="24"/>
        </w:rPr>
        <w:t>According to him, t</w:t>
      </w:r>
      <w:r>
        <w:rPr>
          <w:rFonts w:ascii="Arial" w:hAnsi="Arial" w:cs="Arial"/>
          <w:sz w:val="24"/>
          <w:szCs w:val="24"/>
        </w:rPr>
        <w:t>he best</w:t>
      </w:r>
      <w:r w:rsidR="00F60F54">
        <w:rPr>
          <w:rFonts w:ascii="Arial" w:hAnsi="Arial" w:cs="Arial"/>
          <w:sz w:val="24"/>
          <w:szCs w:val="24"/>
        </w:rPr>
        <w:t xml:space="preserve"> practice in quantification of </w:t>
      </w:r>
      <w:r w:rsidR="00FB1718">
        <w:rPr>
          <w:rFonts w:ascii="Arial" w:hAnsi="Arial" w:cs="Arial"/>
          <w:sz w:val="24"/>
          <w:szCs w:val="24"/>
        </w:rPr>
        <w:t xml:space="preserve">the work </w:t>
      </w:r>
      <w:r>
        <w:rPr>
          <w:rFonts w:ascii="Arial" w:hAnsi="Arial" w:cs="Arial"/>
          <w:sz w:val="24"/>
          <w:szCs w:val="24"/>
        </w:rPr>
        <w:t xml:space="preserve">is to </w:t>
      </w:r>
      <w:r w:rsidR="00F60F54">
        <w:rPr>
          <w:rFonts w:ascii="Arial" w:hAnsi="Arial" w:cs="Arial"/>
          <w:sz w:val="24"/>
          <w:szCs w:val="24"/>
        </w:rPr>
        <w:t xml:space="preserve">measure it </w:t>
      </w:r>
      <w:r w:rsidR="004A5928">
        <w:rPr>
          <w:rFonts w:ascii="Arial" w:hAnsi="Arial" w:cs="Arial"/>
          <w:sz w:val="24"/>
          <w:szCs w:val="24"/>
        </w:rPr>
        <w:t>from</w:t>
      </w:r>
      <w:r w:rsidR="00F60F54">
        <w:rPr>
          <w:rFonts w:ascii="Arial" w:hAnsi="Arial" w:cs="Arial"/>
          <w:sz w:val="24"/>
          <w:szCs w:val="24"/>
        </w:rPr>
        <w:t xml:space="preserve"> </w:t>
      </w:r>
      <w:r>
        <w:rPr>
          <w:rFonts w:ascii="Arial" w:hAnsi="Arial" w:cs="Arial"/>
          <w:sz w:val="24"/>
          <w:szCs w:val="24"/>
        </w:rPr>
        <w:t>th</w:t>
      </w:r>
      <w:r w:rsidR="00B62EB2">
        <w:rPr>
          <w:rFonts w:ascii="Arial" w:hAnsi="Arial" w:cs="Arial"/>
          <w:sz w:val="24"/>
          <w:szCs w:val="24"/>
        </w:rPr>
        <w:t xml:space="preserve">e </w:t>
      </w:r>
      <w:r w:rsidR="00F60F54">
        <w:rPr>
          <w:rFonts w:ascii="Arial" w:hAnsi="Arial" w:cs="Arial"/>
          <w:sz w:val="24"/>
          <w:szCs w:val="24"/>
        </w:rPr>
        <w:t xml:space="preserve">approved </w:t>
      </w:r>
      <w:r w:rsidR="00B62EB2">
        <w:rPr>
          <w:rFonts w:ascii="Arial" w:hAnsi="Arial" w:cs="Arial"/>
          <w:sz w:val="24"/>
          <w:szCs w:val="24"/>
        </w:rPr>
        <w:t xml:space="preserve">drawings. Once </w:t>
      </w:r>
      <w:r w:rsidR="00F60F54">
        <w:rPr>
          <w:rFonts w:ascii="Arial" w:hAnsi="Arial" w:cs="Arial"/>
          <w:sz w:val="24"/>
          <w:szCs w:val="24"/>
        </w:rPr>
        <w:t>quantified in that manner,</w:t>
      </w:r>
      <w:r w:rsidR="00B62EB2">
        <w:rPr>
          <w:rFonts w:ascii="Arial" w:hAnsi="Arial" w:cs="Arial"/>
          <w:sz w:val="24"/>
          <w:szCs w:val="24"/>
        </w:rPr>
        <w:t xml:space="preserve"> </w:t>
      </w:r>
      <w:r>
        <w:rPr>
          <w:rFonts w:ascii="Arial" w:hAnsi="Arial" w:cs="Arial"/>
          <w:sz w:val="24"/>
          <w:szCs w:val="24"/>
        </w:rPr>
        <w:t xml:space="preserve">a unit per square metres is arrived at. To determine </w:t>
      </w:r>
      <w:r w:rsidR="009357A8">
        <w:rPr>
          <w:rFonts w:ascii="Arial" w:hAnsi="Arial" w:cs="Arial"/>
          <w:sz w:val="24"/>
          <w:szCs w:val="24"/>
        </w:rPr>
        <w:t>value</w:t>
      </w:r>
      <w:r w:rsidR="00F60F54">
        <w:rPr>
          <w:rFonts w:ascii="Arial" w:hAnsi="Arial" w:cs="Arial"/>
          <w:sz w:val="24"/>
          <w:szCs w:val="24"/>
        </w:rPr>
        <w:t xml:space="preserve"> he then relies on</w:t>
      </w:r>
      <w:r w:rsidR="009357A8">
        <w:rPr>
          <w:rFonts w:ascii="Arial" w:hAnsi="Arial" w:cs="Arial"/>
          <w:sz w:val="24"/>
          <w:szCs w:val="24"/>
        </w:rPr>
        <w:t xml:space="preserve"> his experience of comparable projects in the same area to determine the reasonable costs</w:t>
      </w:r>
      <w:r w:rsidR="00F60F54">
        <w:rPr>
          <w:rFonts w:ascii="Arial" w:hAnsi="Arial" w:cs="Arial"/>
          <w:sz w:val="24"/>
          <w:szCs w:val="24"/>
        </w:rPr>
        <w:t xml:space="preserve"> by gleaning the rates of those projects to the current project</w:t>
      </w:r>
      <w:r w:rsidR="009357A8">
        <w:rPr>
          <w:rFonts w:ascii="Arial" w:hAnsi="Arial" w:cs="Arial"/>
          <w:sz w:val="24"/>
          <w:szCs w:val="24"/>
        </w:rPr>
        <w:t>.</w:t>
      </w:r>
    </w:p>
    <w:p w:rsidR="000D1899" w:rsidRPr="00776EAE" w:rsidRDefault="000D1899" w:rsidP="00776EAE">
      <w:pPr>
        <w:spacing w:after="0" w:line="360" w:lineRule="auto"/>
        <w:jc w:val="both"/>
        <w:rPr>
          <w:rFonts w:ascii="Arial" w:hAnsi="Arial" w:cs="Arial"/>
          <w:sz w:val="24"/>
          <w:szCs w:val="24"/>
        </w:rPr>
      </w:pPr>
    </w:p>
    <w:p w:rsidR="000D1899" w:rsidRPr="004A5928" w:rsidRDefault="009357A8" w:rsidP="004A5928">
      <w:pPr>
        <w:pStyle w:val="ListParagraph"/>
        <w:numPr>
          <w:ilvl w:val="0"/>
          <w:numId w:val="2"/>
        </w:numPr>
        <w:spacing w:after="0" w:line="360" w:lineRule="auto"/>
        <w:ind w:left="0" w:firstLine="0"/>
        <w:jc w:val="both"/>
        <w:rPr>
          <w:rFonts w:ascii="Arial" w:hAnsi="Arial" w:cs="Arial"/>
          <w:sz w:val="24"/>
          <w:szCs w:val="24"/>
        </w:rPr>
      </w:pPr>
      <w:r w:rsidRPr="004A5928">
        <w:rPr>
          <w:rFonts w:ascii="Arial" w:hAnsi="Arial" w:cs="Arial"/>
          <w:sz w:val="24"/>
          <w:szCs w:val="24"/>
        </w:rPr>
        <w:t>In his opinion the fair and reasonable costs of all th</w:t>
      </w:r>
      <w:r w:rsidR="00B62EB2" w:rsidRPr="004A5928">
        <w:rPr>
          <w:rFonts w:ascii="Arial" w:hAnsi="Arial" w:cs="Arial"/>
          <w:sz w:val="24"/>
          <w:szCs w:val="24"/>
        </w:rPr>
        <w:t>e</w:t>
      </w:r>
      <w:r w:rsidR="001A3B00" w:rsidRPr="004A5928">
        <w:rPr>
          <w:rFonts w:ascii="Arial" w:hAnsi="Arial" w:cs="Arial"/>
          <w:sz w:val="24"/>
          <w:szCs w:val="24"/>
        </w:rPr>
        <w:t xml:space="preserve"> defects appearing in Mr. Tjitjo’s defects list amount to N$15,755</w:t>
      </w:r>
      <w:r w:rsidR="000169A9">
        <w:rPr>
          <w:rFonts w:ascii="Arial" w:hAnsi="Arial" w:cs="Arial"/>
          <w:sz w:val="24"/>
          <w:szCs w:val="24"/>
        </w:rPr>
        <w:t xml:space="preserve"> </w:t>
      </w:r>
      <w:r w:rsidR="001A3B00" w:rsidRPr="004A5928">
        <w:rPr>
          <w:rFonts w:ascii="Arial" w:hAnsi="Arial" w:cs="Arial"/>
          <w:sz w:val="24"/>
          <w:szCs w:val="24"/>
        </w:rPr>
        <w:t>excluding VAT.</w:t>
      </w:r>
      <w:r w:rsidR="004A5928" w:rsidRPr="004A5928">
        <w:rPr>
          <w:rFonts w:ascii="Arial" w:hAnsi="Arial" w:cs="Arial"/>
          <w:sz w:val="24"/>
          <w:szCs w:val="24"/>
        </w:rPr>
        <w:t xml:space="preserve"> </w:t>
      </w:r>
      <w:r w:rsidR="001A3B00" w:rsidRPr="004A5928">
        <w:rPr>
          <w:rFonts w:ascii="Arial" w:hAnsi="Arial" w:cs="Arial"/>
          <w:sz w:val="24"/>
          <w:szCs w:val="24"/>
        </w:rPr>
        <w:t xml:space="preserve">Mr </w:t>
      </w:r>
      <w:r w:rsidR="001B6A22" w:rsidRPr="004A5928">
        <w:rPr>
          <w:rFonts w:ascii="Arial" w:hAnsi="Arial" w:cs="Arial"/>
          <w:sz w:val="24"/>
          <w:szCs w:val="24"/>
        </w:rPr>
        <w:t>Swart</w:t>
      </w:r>
      <w:r w:rsidR="001A3B00" w:rsidRPr="004A5928">
        <w:rPr>
          <w:rFonts w:ascii="Arial" w:hAnsi="Arial" w:cs="Arial"/>
          <w:sz w:val="24"/>
          <w:szCs w:val="24"/>
        </w:rPr>
        <w:t xml:space="preserve"> further implored the court to follow a method of adjudication not specifically agreed between the parties. He proposed that the sum due be retained pending completion of the defect list.</w:t>
      </w:r>
    </w:p>
    <w:p w:rsidR="001A3B00" w:rsidRDefault="001A3B00" w:rsidP="00CC5899">
      <w:pPr>
        <w:pStyle w:val="ListParagraph"/>
        <w:spacing w:after="0" w:line="360" w:lineRule="auto"/>
        <w:jc w:val="both"/>
        <w:rPr>
          <w:rFonts w:ascii="Arial" w:hAnsi="Arial" w:cs="Arial"/>
          <w:sz w:val="24"/>
          <w:szCs w:val="24"/>
        </w:rPr>
      </w:pPr>
    </w:p>
    <w:p w:rsidR="001A3B00" w:rsidRDefault="00F60F54" w:rsidP="004A5928">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As regards to the defect list prepared by</w:t>
      </w:r>
      <w:r w:rsidR="001A3B00">
        <w:rPr>
          <w:rFonts w:ascii="Arial" w:hAnsi="Arial" w:cs="Arial"/>
          <w:sz w:val="24"/>
          <w:szCs w:val="24"/>
        </w:rPr>
        <w:t xml:space="preserve"> Mr Moyo’s, Mr Swart testified </w:t>
      </w:r>
      <w:r>
        <w:rPr>
          <w:rFonts w:ascii="Arial" w:hAnsi="Arial" w:cs="Arial"/>
          <w:sz w:val="24"/>
          <w:szCs w:val="24"/>
        </w:rPr>
        <w:t xml:space="preserve">that </w:t>
      </w:r>
      <w:r w:rsidR="001A3B00">
        <w:rPr>
          <w:rFonts w:ascii="Arial" w:hAnsi="Arial" w:cs="Arial"/>
          <w:sz w:val="24"/>
          <w:szCs w:val="24"/>
        </w:rPr>
        <w:t xml:space="preserve">Mr. Moyo was not qualified to give an opinion on the quality of the works.  Only </w:t>
      </w:r>
      <w:r>
        <w:rPr>
          <w:rFonts w:ascii="Arial" w:hAnsi="Arial" w:cs="Arial"/>
          <w:sz w:val="24"/>
          <w:szCs w:val="24"/>
        </w:rPr>
        <w:t>Mr Tji</w:t>
      </w:r>
      <w:r w:rsidR="004A5928">
        <w:rPr>
          <w:rFonts w:ascii="Arial" w:hAnsi="Arial" w:cs="Arial"/>
          <w:sz w:val="24"/>
          <w:szCs w:val="24"/>
        </w:rPr>
        <w:t>t</w:t>
      </w:r>
      <w:r>
        <w:rPr>
          <w:rFonts w:ascii="Arial" w:hAnsi="Arial" w:cs="Arial"/>
          <w:sz w:val="24"/>
          <w:szCs w:val="24"/>
        </w:rPr>
        <w:t>jo, the</w:t>
      </w:r>
      <w:r w:rsidR="001A3B00">
        <w:rPr>
          <w:rFonts w:ascii="Arial" w:hAnsi="Arial" w:cs="Arial"/>
          <w:sz w:val="24"/>
          <w:szCs w:val="24"/>
        </w:rPr>
        <w:t xml:space="preserve"> architect</w:t>
      </w:r>
      <w:r>
        <w:rPr>
          <w:rFonts w:ascii="Arial" w:hAnsi="Arial" w:cs="Arial"/>
          <w:sz w:val="24"/>
          <w:szCs w:val="24"/>
        </w:rPr>
        <w:t>,</w:t>
      </w:r>
      <w:r w:rsidR="001A3B00">
        <w:rPr>
          <w:rFonts w:ascii="Arial" w:hAnsi="Arial" w:cs="Arial"/>
          <w:sz w:val="24"/>
          <w:szCs w:val="24"/>
        </w:rPr>
        <w:t xml:space="preserve"> </w:t>
      </w:r>
      <w:r>
        <w:rPr>
          <w:rFonts w:ascii="Arial" w:hAnsi="Arial" w:cs="Arial"/>
          <w:sz w:val="24"/>
          <w:szCs w:val="24"/>
        </w:rPr>
        <w:t xml:space="preserve">was qualified </w:t>
      </w:r>
      <w:r w:rsidR="001B6A22">
        <w:rPr>
          <w:rFonts w:ascii="Arial" w:hAnsi="Arial" w:cs="Arial"/>
          <w:sz w:val="24"/>
          <w:szCs w:val="24"/>
        </w:rPr>
        <w:t xml:space="preserve">to </w:t>
      </w:r>
      <w:r>
        <w:rPr>
          <w:rFonts w:ascii="Arial" w:hAnsi="Arial" w:cs="Arial"/>
          <w:sz w:val="24"/>
          <w:szCs w:val="24"/>
        </w:rPr>
        <w:t xml:space="preserve">do </w:t>
      </w:r>
      <w:r w:rsidR="00D248C8">
        <w:rPr>
          <w:rFonts w:ascii="Arial" w:hAnsi="Arial" w:cs="Arial"/>
          <w:sz w:val="24"/>
          <w:szCs w:val="24"/>
        </w:rPr>
        <w:t>so</w:t>
      </w:r>
      <w:r w:rsidR="001A3B00">
        <w:rPr>
          <w:rFonts w:ascii="Arial" w:hAnsi="Arial" w:cs="Arial"/>
          <w:sz w:val="24"/>
          <w:szCs w:val="24"/>
        </w:rPr>
        <w:t xml:space="preserve">. </w:t>
      </w:r>
      <w:r w:rsidR="00D248C8">
        <w:rPr>
          <w:rFonts w:ascii="Arial" w:hAnsi="Arial" w:cs="Arial"/>
          <w:sz w:val="24"/>
          <w:szCs w:val="24"/>
        </w:rPr>
        <w:t>He further testified</w:t>
      </w:r>
      <w:r w:rsidR="001A3B00">
        <w:rPr>
          <w:rFonts w:ascii="Arial" w:hAnsi="Arial" w:cs="Arial"/>
          <w:sz w:val="24"/>
          <w:szCs w:val="24"/>
        </w:rPr>
        <w:t xml:space="preserve"> that </w:t>
      </w:r>
      <w:r w:rsidR="00D248C8">
        <w:rPr>
          <w:rFonts w:ascii="Arial" w:hAnsi="Arial" w:cs="Arial"/>
          <w:sz w:val="24"/>
          <w:szCs w:val="24"/>
        </w:rPr>
        <w:t xml:space="preserve">as </w:t>
      </w:r>
      <w:r w:rsidR="004A5928">
        <w:rPr>
          <w:rFonts w:ascii="Arial" w:hAnsi="Arial" w:cs="Arial"/>
          <w:sz w:val="24"/>
          <w:szCs w:val="24"/>
        </w:rPr>
        <w:t>Mr Moyo</w:t>
      </w:r>
      <w:r w:rsidR="001A3B00">
        <w:rPr>
          <w:rFonts w:ascii="Arial" w:hAnsi="Arial" w:cs="Arial"/>
          <w:sz w:val="24"/>
          <w:szCs w:val="24"/>
        </w:rPr>
        <w:t xml:space="preserve"> </w:t>
      </w:r>
      <w:r w:rsidR="00D248C8">
        <w:rPr>
          <w:rFonts w:ascii="Arial" w:hAnsi="Arial" w:cs="Arial"/>
          <w:sz w:val="24"/>
          <w:szCs w:val="24"/>
        </w:rPr>
        <w:t xml:space="preserve">only did his inspection </w:t>
      </w:r>
      <w:r w:rsidR="001A3B00">
        <w:rPr>
          <w:rFonts w:ascii="Arial" w:hAnsi="Arial" w:cs="Arial"/>
          <w:sz w:val="24"/>
          <w:szCs w:val="24"/>
        </w:rPr>
        <w:t xml:space="preserve">on 18 July 2013, more than a year </w:t>
      </w:r>
      <w:r w:rsidR="00D248C8">
        <w:rPr>
          <w:rFonts w:ascii="Arial" w:hAnsi="Arial" w:cs="Arial"/>
          <w:sz w:val="24"/>
          <w:szCs w:val="24"/>
        </w:rPr>
        <w:t>after Mr Tji</w:t>
      </w:r>
      <w:r w:rsidR="004A5928">
        <w:rPr>
          <w:rFonts w:ascii="Arial" w:hAnsi="Arial" w:cs="Arial"/>
          <w:sz w:val="24"/>
          <w:szCs w:val="24"/>
        </w:rPr>
        <w:t>t</w:t>
      </w:r>
      <w:r w:rsidR="00D248C8">
        <w:rPr>
          <w:rFonts w:ascii="Arial" w:hAnsi="Arial" w:cs="Arial"/>
          <w:sz w:val="24"/>
          <w:szCs w:val="24"/>
        </w:rPr>
        <w:t>jo</w:t>
      </w:r>
      <w:r w:rsidR="004A5928">
        <w:rPr>
          <w:rFonts w:ascii="Arial" w:hAnsi="Arial" w:cs="Arial"/>
          <w:sz w:val="24"/>
          <w:szCs w:val="24"/>
        </w:rPr>
        <w:t xml:space="preserve"> list was made,</w:t>
      </w:r>
      <w:r w:rsidR="00D248C8">
        <w:rPr>
          <w:rFonts w:ascii="Arial" w:hAnsi="Arial" w:cs="Arial"/>
          <w:sz w:val="24"/>
          <w:szCs w:val="24"/>
        </w:rPr>
        <w:t xml:space="preserve"> his inspection has no value because the property was in use and the apparent defects could </w:t>
      </w:r>
      <w:r w:rsidR="001B6A22">
        <w:rPr>
          <w:rFonts w:ascii="Arial" w:hAnsi="Arial" w:cs="Arial"/>
          <w:sz w:val="24"/>
          <w:szCs w:val="24"/>
        </w:rPr>
        <w:t xml:space="preserve">have </w:t>
      </w:r>
      <w:r w:rsidR="00D248C8">
        <w:rPr>
          <w:rFonts w:ascii="Arial" w:hAnsi="Arial" w:cs="Arial"/>
          <w:sz w:val="24"/>
          <w:szCs w:val="24"/>
        </w:rPr>
        <w:t>be</w:t>
      </w:r>
      <w:r w:rsidR="001B6A22">
        <w:rPr>
          <w:rFonts w:ascii="Arial" w:hAnsi="Arial" w:cs="Arial"/>
          <w:sz w:val="24"/>
          <w:szCs w:val="24"/>
        </w:rPr>
        <w:t>en caused by</w:t>
      </w:r>
      <w:r w:rsidR="00D248C8">
        <w:rPr>
          <w:rFonts w:ascii="Arial" w:hAnsi="Arial" w:cs="Arial"/>
          <w:sz w:val="24"/>
          <w:szCs w:val="24"/>
        </w:rPr>
        <w:t xml:space="preserve"> fair wear and tear.</w:t>
      </w:r>
    </w:p>
    <w:p w:rsidR="00F33D97" w:rsidRDefault="00F33D97" w:rsidP="00CC5899">
      <w:pPr>
        <w:pStyle w:val="ListParagraph"/>
        <w:spacing w:after="0" w:line="360" w:lineRule="auto"/>
        <w:jc w:val="both"/>
        <w:rPr>
          <w:rFonts w:ascii="Arial" w:hAnsi="Arial" w:cs="Arial"/>
          <w:sz w:val="24"/>
          <w:szCs w:val="24"/>
        </w:rPr>
      </w:pPr>
    </w:p>
    <w:p w:rsidR="00F33D97" w:rsidRDefault="00F33D97" w:rsidP="004A5928">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In conclusion, Mr Swart proposed that the best solution was to get quotation</w:t>
      </w:r>
      <w:r w:rsidR="00B62EB2">
        <w:rPr>
          <w:rFonts w:ascii="Arial" w:hAnsi="Arial" w:cs="Arial"/>
          <w:sz w:val="24"/>
          <w:szCs w:val="24"/>
        </w:rPr>
        <w:t>s</w:t>
      </w:r>
      <w:r>
        <w:rPr>
          <w:rFonts w:ascii="Arial" w:hAnsi="Arial" w:cs="Arial"/>
          <w:sz w:val="24"/>
          <w:szCs w:val="24"/>
        </w:rPr>
        <w:t xml:space="preserve"> from different contractors to do the work</w:t>
      </w:r>
      <w:r w:rsidR="004A5928">
        <w:rPr>
          <w:rFonts w:ascii="Arial" w:hAnsi="Arial" w:cs="Arial"/>
          <w:sz w:val="24"/>
          <w:szCs w:val="24"/>
        </w:rPr>
        <w:t>,</w:t>
      </w:r>
      <w:r>
        <w:rPr>
          <w:rFonts w:ascii="Arial" w:hAnsi="Arial" w:cs="Arial"/>
          <w:sz w:val="24"/>
          <w:szCs w:val="24"/>
        </w:rPr>
        <w:t xml:space="preserve"> because he only provided estimates</w:t>
      </w:r>
      <w:r w:rsidR="00A368FD">
        <w:rPr>
          <w:rFonts w:ascii="Arial" w:hAnsi="Arial" w:cs="Arial"/>
          <w:sz w:val="24"/>
          <w:szCs w:val="24"/>
        </w:rPr>
        <w:t>,</w:t>
      </w:r>
      <w:r w:rsidR="004A5928">
        <w:rPr>
          <w:rFonts w:ascii="Arial" w:hAnsi="Arial" w:cs="Arial"/>
          <w:sz w:val="24"/>
          <w:szCs w:val="24"/>
        </w:rPr>
        <w:t xml:space="preserve"> a</w:t>
      </w:r>
      <w:r w:rsidR="00D248C8">
        <w:rPr>
          <w:rFonts w:ascii="Arial" w:hAnsi="Arial" w:cs="Arial"/>
          <w:sz w:val="24"/>
          <w:szCs w:val="24"/>
        </w:rPr>
        <w:t>nd to u</w:t>
      </w:r>
      <w:r>
        <w:rPr>
          <w:rFonts w:ascii="Arial" w:hAnsi="Arial" w:cs="Arial"/>
          <w:sz w:val="24"/>
          <w:szCs w:val="24"/>
        </w:rPr>
        <w:t>se the</w:t>
      </w:r>
      <w:r w:rsidR="00D248C8">
        <w:rPr>
          <w:rFonts w:ascii="Arial" w:hAnsi="Arial" w:cs="Arial"/>
          <w:sz w:val="24"/>
          <w:szCs w:val="24"/>
        </w:rPr>
        <w:t>se</w:t>
      </w:r>
      <w:r>
        <w:rPr>
          <w:rFonts w:ascii="Arial" w:hAnsi="Arial" w:cs="Arial"/>
          <w:sz w:val="24"/>
          <w:szCs w:val="24"/>
        </w:rPr>
        <w:t xml:space="preserve"> quotation</w:t>
      </w:r>
      <w:r w:rsidR="00D248C8">
        <w:rPr>
          <w:rFonts w:ascii="Arial" w:hAnsi="Arial" w:cs="Arial"/>
          <w:sz w:val="24"/>
          <w:szCs w:val="24"/>
        </w:rPr>
        <w:t>s</w:t>
      </w:r>
      <w:r>
        <w:rPr>
          <w:rFonts w:ascii="Arial" w:hAnsi="Arial" w:cs="Arial"/>
          <w:sz w:val="24"/>
          <w:szCs w:val="24"/>
        </w:rPr>
        <w:t xml:space="preserve"> as the </w:t>
      </w:r>
      <w:r w:rsidR="00D248C8">
        <w:rPr>
          <w:rFonts w:ascii="Arial" w:hAnsi="Arial" w:cs="Arial"/>
          <w:sz w:val="24"/>
          <w:szCs w:val="24"/>
        </w:rPr>
        <w:t xml:space="preserve">correct </w:t>
      </w:r>
      <w:r>
        <w:rPr>
          <w:rFonts w:ascii="Arial" w:hAnsi="Arial" w:cs="Arial"/>
          <w:sz w:val="24"/>
          <w:szCs w:val="24"/>
        </w:rPr>
        <w:t>price</w:t>
      </w:r>
      <w:r w:rsidR="00D248C8">
        <w:rPr>
          <w:rFonts w:ascii="Arial" w:hAnsi="Arial" w:cs="Arial"/>
          <w:sz w:val="24"/>
          <w:szCs w:val="24"/>
        </w:rPr>
        <w:t xml:space="preserve"> for the defects</w:t>
      </w:r>
      <w:r>
        <w:rPr>
          <w:rFonts w:ascii="Arial" w:hAnsi="Arial" w:cs="Arial"/>
          <w:sz w:val="24"/>
          <w:szCs w:val="24"/>
        </w:rPr>
        <w:t>.</w:t>
      </w:r>
    </w:p>
    <w:p w:rsidR="00F33D97" w:rsidRDefault="00F33D97" w:rsidP="00CC5899">
      <w:pPr>
        <w:pStyle w:val="ListParagraph"/>
        <w:spacing w:after="0" w:line="360" w:lineRule="auto"/>
        <w:jc w:val="both"/>
        <w:rPr>
          <w:rFonts w:ascii="Arial" w:hAnsi="Arial" w:cs="Arial"/>
          <w:sz w:val="24"/>
          <w:szCs w:val="24"/>
        </w:rPr>
      </w:pPr>
    </w:p>
    <w:p w:rsidR="00F33D97" w:rsidRDefault="00F33D97" w:rsidP="00A368FD">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It emerged in cross-examination that Mr Swart </w:t>
      </w:r>
      <w:r w:rsidR="00983EB7">
        <w:rPr>
          <w:rFonts w:ascii="Arial" w:hAnsi="Arial" w:cs="Arial"/>
          <w:sz w:val="24"/>
          <w:szCs w:val="24"/>
        </w:rPr>
        <w:t xml:space="preserve">had </w:t>
      </w:r>
      <w:r>
        <w:rPr>
          <w:rFonts w:ascii="Arial" w:hAnsi="Arial" w:cs="Arial"/>
          <w:sz w:val="24"/>
          <w:szCs w:val="24"/>
        </w:rPr>
        <w:t>not read the whole report of Mr Moyo, especially</w:t>
      </w:r>
      <w:r w:rsidR="00983EB7">
        <w:rPr>
          <w:rFonts w:ascii="Arial" w:hAnsi="Arial" w:cs="Arial"/>
          <w:sz w:val="24"/>
          <w:szCs w:val="24"/>
        </w:rPr>
        <w:t xml:space="preserve"> the portion </w:t>
      </w:r>
      <w:r>
        <w:rPr>
          <w:rFonts w:ascii="Arial" w:hAnsi="Arial" w:cs="Arial"/>
          <w:sz w:val="24"/>
          <w:szCs w:val="24"/>
        </w:rPr>
        <w:t>relating to the latent defects mentioned in that report and the eventual quantities he established.</w:t>
      </w:r>
    </w:p>
    <w:p w:rsidR="00F33D97" w:rsidRDefault="00F33D97" w:rsidP="00CC5899">
      <w:pPr>
        <w:pStyle w:val="ListParagraph"/>
        <w:spacing w:after="0" w:line="360" w:lineRule="auto"/>
        <w:jc w:val="both"/>
        <w:rPr>
          <w:rFonts w:ascii="Arial" w:hAnsi="Arial" w:cs="Arial"/>
          <w:sz w:val="24"/>
          <w:szCs w:val="24"/>
        </w:rPr>
      </w:pPr>
    </w:p>
    <w:p w:rsidR="00F33D97" w:rsidRPr="00A368FD" w:rsidRDefault="00A368FD" w:rsidP="0029442E">
      <w:pPr>
        <w:spacing w:after="0" w:line="360" w:lineRule="auto"/>
        <w:ind w:left="709" w:hanging="709"/>
        <w:jc w:val="both"/>
        <w:rPr>
          <w:rFonts w:ascii="Arial" w:hAnsi="Arial" w:cs="Arial"/>
          <w:sz w:val="24"/>
          <w:szCs w:val="24"/>
          <w:u w:val="single"/>
        </w:rPr>
      </w:pPr>
      <w:r>
        <w:rPr>
          <w:rFonts w:ascii="Arial" w:hAnsi="Arial" w:cs="Arial"/>
          <w:sz w:val="24"/>
          <w:szCs w:val="24"/>
          <w:u w:val="single"/>
        </w:rPr>
        <w:t>Defendant’s c</w:t>
      </w:r>
      <w:r w:rsidRPr="00A368FD">
        <w:rPr>
          <w:rFonts w:ascii="Arial" w:hAnsi="Arial" w:cs="Arial"/>
          <w:sz w:val="24"/>
          <w:szCs w:val="24"/>
          <w:u w:val="single"/>
        </w:rPr>
        <w:t>ase</w:t>
      </w:r>
    </w:p>
    <w:p w:rsidR="007C21A4" w:rsidRPr="007C21A4" w:rsidRDefault="007C21A4" w:rsidP="0029442E">
      <w:pPr>
        <w:spacing w:after="0" w:line="360" w:lineRule="auto"/>
        <w:ind w:left="709" w:hanging="709"/>
        <w:jc w:val="both"/>
        <w:rPr>
          <w:rFonts w:ascii="Arial" w:hAnsi="Arial" w:cs="Arial"/>
          <w:b/>
          <w:sz w:val="24"/>
          <w:szCs w:val="24"/>
          <w:u w:val="single"/>
        </w:rPr>
      </w:pPr>
    </w:p>
    <w:p w:rsidR="00F33D97" w:rsidRPr="00A368FD" w:rsidRDefault="00A368FD" w:rsidP="0029442E">
      <w:pPr>
        <w:spacing w:after="0" w:line="360" w:lineRule="auto"/>
        <w:ind w:left="709" w:hanging="709"/>
        <w:jc w:val="both"/>
        <w:rPr>
          <w:rFonts w:ascii="Arial" w:hAnsi="Arial" w:cs="Arial"/>
          <w:i/>
          <w:sz w:val="24"/>
          <w:szCs w:val="24"/>
        </w:rPr>
      </w:pPr>
      <w:r w:rsidRPr="00A368FD">
        <w:rPr>
          <w:rFonts w:ascii="Arial" w:hAnsi="Arial" w:cs="Arial"/>
          <w:i/>
          <w:sz w:val="24"/>
          <w:szCs w:val="24"/>
        </w:rPr>
        <w:t>Marley Tjitjo</w:t>
      </w:r>
    </w:p>
    <w:p w:rsidR="00F33D97" w:rsidRDefault="00F33D97" w:rsidP="0029442E">
      <w:pPr>
        <w:spacing w:after="0" w:line="360" w:lineRule="auto"/>
        <w:ind w:left="709" w:hanging="709"/>
        <w:jc w:val="both"/>
        <w:rPr>
          <w:rFonts w:ascii="Arial" w:hAnsi="Arial" w:cs="Arial"/>
          <w:sz w:val="24"/>
          <w:szCs w:val="24"/>
        </w:rPr>
      </w:pPr>
    </w:p>
    <w:p w:rsidR="00F33D97" w:rsidRDefault="00A368FD" w:rsidP="00A368FD">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Mr Tjitjo</w:t>
      </w:r>
      <w:r w:rsidR="007C21A4">
        <w:rPr>
          <w:rFonts w:ascii="Arial" w:hAnsi="Arial" w:cs="Arial"/>
          <w:sz w:val="24"/>
          <w:szCs w:val="24"/>
        </w:rPr>
        <w:t xml:space="preserve"> is a </w:t>
      </w:r>
      <w:r w:rsidR="00B62EB2">
        <w:rPr>
          <w:rFonts w:ascii="Arial" w:hAnsi="Arial" w:cs="Arial"/>
          <w:sz w:val="24"/>
          <w:szCs w:val="24"/>
        </w:rPr>
        <w:t>qualified a</w:t>
      </w:r>
      <w:r w:rsidR="007C21A4">
        <w:rPr>
          <w:rFonts w:ascii="Arial" w:hAnsi="Arial" w:cs="Arial"/>
          <w:sz w:val="24"/>
          <w:szCs w:val="24"/>
        </w:rPr>
        <w:t>rchit</w:t>
      </w:r>
      <w:r w:rsidR="00983EB7">
        <w:rPr>
          <w:rFonts w:ascii="Arial" w:hAnsi="Arial" w:cs="Arial"/>
          <w:sz w:val="24"/>
          <w:szCs w:val="24"/>
        </w:rPr>
        <w:t>ect, of 14 years standing at that</w:t>
      </w:r>
      <w:r w:rsidR="007C21A4">
        <w:rPr>
          <w:rFonts w:ascii="Arial" w:hAnsi="Arial" w:cs="Arial"/>
          <w:sz w:val="24"/>
          <w:szCs w:val="24"/>
        </w:rPr>
        <w:t xml:space="preserve"> time having registered as such </w:t>
      </w:r>
      <w:r w:rsidR="00983EB7">
        <w:rPr>
          <w:rFonts w:ascii="Arial" w:hAnsi="Arial" w:cs="Arial"/>
          <w:sz w:val="24"/>
          <w:szCs w:val="24"/>
        </w:rPr>
        <w:t xml:space="preserve">with the relevant authorities </w:t>
      </w:r>
      <w:r w:rsidR="007C21A4">
        <w:rPr>
          <w:rFonts w:ascii="Arial" w:hAnsi="Arial" w:cs="Arial"/>
          <w:sz w:val="24"/>
          <w:szCs w:val="24"/>
        </w:rPr>
        <w:t xml:space="preserve">in 2001. He </w:t>
      </w:r>
      <w:r w:rsidR="00983EB7">
        <w:rPr>
          <w:rFonts w:ascii="Arial" w:hAnsi="Arial" w:cs="Arial"/>
          <w:sz w:val="24"/>
          <w:szCs w:val="24"/>
        </w:rPr>
        <w:t xml:space="preserve">was responsible for </w:t>
      </w:r>
      <w:r w:rsidR="00983EB7">
        <w:rPr>
          <w:rFonts w:ascii="Arial" w:hAnsi="Arial" w:cs="Arial"/>
          <w:sz w:val="24"/>
          <w:szCs w:val="24"/>
        </w:rPr>
        <w:lastRenderedPageBreak/>
        <w:t>drawing</w:t>
      </w:r>
      <w:r w:rsidR="007C21A4">
        <w:rPr>
          <w:rFonts w:ascii="Arial" w:hAnsi="Arial" w:cs="Arial"/>
          <w:sz w:val="24"/>
          <w:szCs w:val="24"/>
        </w:rPr>
        <w:t xml:space="preserve"> the plans </w:t>
      </w:r>
      <w:r w:rsidR="00983EB7">
        <w:rPr>
          <w:rFonts w:ascii="Arial" w:hAnsi="Arial" w:cs="Arial"/>
          <w:sz w:val="24"/>
          <w:szCs w:val="24"/>
        </w:rPr>
        <w:t>to the defendant’s house in 2009.</w:t>
      </w:r>
      <w:r w:rsidR="007C21A4">
        <w:rPr>
          <w:rFonts w:ascii="Arial" w:hAnsi="Arial" w:cs="Arial"/>
          <w:sz w:val="24"/>
          <w:szCs w:val="24"/>
        </w:rPr>
        <w:t xml:space="preserve"> </w:t>
      </w:r>
      <w:r w:rsidR="00983EB7">
        <w:rPr>
          <w:rFonts w:ascii="Arial" w:hAnsi="Arial" w:cs="Arial"/>
          <w:sz w:val="24"/>
          <w:szCs w:val="24"/>
        </w:rPr>
        <w:t xml:space="preserve">However, </w:t>
      </w:r>
      <w:r w:rsidR="007C21A4">
        <w:rPr>
          <w:rFonts w:ascii="Arial" w:hAnsi="Arial" w:cs="Arial"/>
          <w:sz w:val="24"/>
          <w:szCs w:val="24"/>
        </w:rPr>
        <w:t>he was</w:t>
      </w:r>
      <w:r w:rsidR="00983EB7">
        <w:rPr>
          <w:rFonts w:ascii="Arial" w:hAnsi="Arial" w:cs="Arial"/>
          <w:sz w:val="24"/>
          <w:szCs w:val="24"/>
        </w:rPr>
        <w:t xml:space="preserve"> subsequently only</w:t>
      </w:r>
      <w:r w:rsidR="007C21A4">
        <w:rPr>
          <w:rFonts w:ascii="Arial" w:hAnsi="Arial" w:cs="Arial"/>
          <w:sz w:val="24"/>
          <w:szCs w:val="24"/>
        </w:rPr>
        <w:t xml:space="preserve"> consulted on an </w:t>
      </w:r>
      <w:r w:rsidR="007C21A4" w:rsidRPr="00A368FD">
        <w:rPr>
          <w:rFonts w:ascii="Arial" w:hAnsi="Arial" w:cs="Arial"/>
          <w:i/>
          <w:sz w:val="24"/>
          <w:szCs w:val="24"/>
        </w:rPr>
        <w:t>ad hoc</w:t>
      </w:r>
      <w:r w:rsidR="007C21A4">
        <w:rPr>
          <w:rFonts w:ascii="Arial" w:hAnsi="Arial" w:cs="Arial"/>
          <w:sz w:val="24"/>
          <w:szCs w:val="24"/>
        </w:rPr>
        <w:t xml:space="preserve"> basis by </w:t>
      </w:r>
      <w:r>
        <w:rPr>
          <w:rFonts w:ascii="Arial" w:hAnsi="Arial" w:cs="Arial"/>
          <w:sz w:val="24"/>
          <w:szCs w:val="24"/>
        </w:rPr>
        <w:t xml:space="preserve">the </w:t>
      </w:r>
      <w:r w:rsidR="007C21A4">
        <w:rPr>
          <w:rFonts w:ascii="Arial" w:hAnsi="Arial" w:cs="Arial"/>
          <w:sz w:val="24"/>
          <w:szCs w:val="24"/>
        </w:rPr>
        <w:t>defendant with respect to the construction</w:t>
      </w:r>
      <w:r w:rsidR="00983EB7">
        <w:rPr>
          <w:rFonts w:ascii="Arial" w:hAnsi="Arial" w:cs="Arial"/>
          <w:sz w:val="24"/>
          <w:szCs w:val="24"/>
        </w:rPr>
        <w:t xml:space="preserve"> and renovations</w:t>
      </w:r>
      <w:r w:rsidR="007C21A4">
        <w:rPr>
          <w:rFonts w:ascii="Arial" w:hAnsi="Arial" w:cs="Arial"/>
          <w:sz w:val="24"/>
          <w:szCs w:val="24"/>
        </w:rPr>
        <w:t>.</w:t>
      </w:r>
      <w:r>
        <w:rPr>
          <w:rFonts w:ascii="Arial" w:hAnsi="Arial" w:cs="Arial"/>
          <w:sz w:val="24"/>
          <w:szCs w:val="24"/>
        </w:rPr>
        <w:t xml:space="preserve"> </w:t>
      </w:r>
      <w:r w:rsidR="00983EB7">
        <w:rPr>
          <w:rFonts w:ascii="Arial" w:hAnsi="Arial" w:cs="Arial"/>
          <w:sz w:val="24"/>
          <w:szCs w:val="24"/>
        </w:rPr>
        <w:t>The mandate between him and</w:t>
      </w:r>
      <w:r>
        <w:rPr>
          <w:rFonts w:ascii="Arial" w:hAnsi="Arial" w:cs="Arial"/>
          <w:sz w:val="24"/>
          <w:szCs w:val="24"/>
        </w:rPr>
        <w:t xml:space="preserve"> the</w:t>
      </w:r>
      <w:r w:rsidR="00983EB7">
        <w:rPr>
          <w:rFonts w:ascii="Arial" w:hAnsi="Arial" w:cs="Arial"/>
          <w:sz w:val="24"/>
          <w:szCs w:val="24"/>
        </w:rPr>
        <w:t xml:space="preserve"> defendant did not include supervision of the works performed by </w:t>
      </w:r>
      <w:r>
        <w:rPr>
          <w:rFonts w:ascii="Arial" w:hAnsi="Arial" w:cs="Arial"/>
          <w:sz w:val="24"/>
          <w:szCs w:val="24"/>
        </w:rPr>
        <w:t xml:space="preserve">the </w:t>
      </w:r>
      <w:r w:rsidR="00983EB7">
        <w:rPr>
          <w:rFonts w:ascii="Arial" w:hAnsi="Arial" w:cs="Arial"/>
          <w:sz w:val="24"/>
          <w:szCs w:val="24"/>
        </w:rPr>
        <w:t>plaintiff.</w:t>
      </w:r>
    </w:p>
    <w:p w:rsidR="007C21A4" w:rsidRDefault="007C21A4" w:rsidP="00CC5899">
      <w:pPr>
        <w:pStyle w:val="ListParagraph"/>
        <w:spacing w:after="0" w:line="360" w:lineRule="auto"/>
        <w:jc w:val="both"/>
        <w:rPr>
          <w:rFonts w:ascii="Arial" w:hAnsi="Arial" w:cs="Arial"/>
          <w:sz w:val="24"/>
          <w:szCs w:val="24"/>
        </w:rPr>
      </w:pPr>
    </w:p>
    <w:p w:rsidR="007C21A4" w:rsidRDefault="007C21A4" w:rsidP="00A368FD">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As an arch</w:t>
      </w:r>
      <w:r w:rsidR="00DE2CB0">
        <w:rPr>
          <w:rFonts w:ascii="Arial" w:hAnsi="Arial" w:cs="Arial"/>
          <w:sz w:val="24"/>
          <w:szCs w:val="24"/>
        </w:rPr>
        <w:t xml:space="preserve">itect, he is familiar with </w:t>
      </w:r>
      <w:r w:rsidR="00983EB7">
        <w:rPr>
          <w:rFonts w:ascii="Arial" w:hAnsi="Arial" w:cs="Arial"/>
          <w:sz w:val="24"/>
          <w:szCs w:val="24"/>
        </w:rPr>
        <w:t>quality</w:t>
      </w:r>
      <w:r>
        <w:rPr>
          <w:rFonts w:ascii="Arial" w:hAnsi="Arial" w:cs="Arial"/>
          <w:sz w:val="24"/>
          <w:szCs w:val="24"/>
        </w:rPr>
        <w:t xml:space="preserve"> control, management of the construction process and its administration.  He visited the defendant</w:t>
      </w:r>
      <w:r w:rsidR="00DE2CB0">
        <w:rPr>
          <w:rFonts w:ascii="Arial" w:hAnsi="Arial" w:cs="Arial"/>
          <w:sz w:val="24"/>
          <w:szCs w:val="24"/>
        </w:rPr>
        <w:t>’</w:t>
      </w:r>
      <w:r>
        <w:rPr>
          <w:rFonts w:ascii="Arial" w:hAnsi="Arial" w:cs="Arial"/>
          <w:sz w:val="24"/>
          <w:szCs w:val="24"/>
        </w:rPr>
        <w:t xml:space="preserve">s </w:t>
      </w:r>
      <w:r w:rsidR="00983EB7">
        <w:rPr>
          <w:rFonts w:ascii="Arial" w:hAnsi="Arial" w:cs="Arial"/>
          <w:sz w:val="24"/>
          <w:szCs w:val="24"/>
        </w:rPr>
        <w:t>residence</w:t>
      </w:r>
      <w:r>
        <w:rPr>
          <w:rFonts w:ascii="Arial" w:hAnsi="Arial" w:cs="Arial"/>
          <w:sz w:val="24"/>
          <w:szCs w:val="24"/>
        </w:rPr>
        <w:t xml:space="preserve"> and drew the defec</w:t>
      </w:r>
      <w:r w:rsidR="00C874BF">
        <w:rPr>
          <w:rFonts w:ascii="Arial" w:hAnsi="Arial" w:cs="Arial"/>
          <w:sz w:val="24"/>
          <w:szCs w:val="24"/>
        </w:rPr>
        <w:t>t list for practical completion</w:t>
      </w:r>
      <w:r>
        <w:rPr>
          <w:rFonts w:ascii="Arial" w:hAnsi="Arial" w:cs="Arial"/>
          <w:sz w:val="24"/>
          <w:szCs w:val="24"/>
        </w:rPr>
        <w:t xml:space="preserve"> purposes. </w:t>
      </w:r>
      <w:r w:rsidR="00063A83">
        <w:rPr>
          <w:rFonts w:ascii="Arial" w:hAnsi="Arial" w:cs="Arial"/>
          <w:sz w:val="24"/>
          <w:szCs w:val="24"/>
        </w:rPr>
        <w:t>A</w:t>
      </w:r>
      <w:r w:rsidR="00983EB7">
        <w:rPr>
          <w:rFonts w:ascii="Arial" w:hAnsi="Arial" w:cs="Arial"/>
          <w:sz w:val="24"/>
          <w:szCs w:val="24"/>
        </w:rPr>
        <w:t>ccording to Mr Tjit</w:t>
      </w:r>
      <w:r w:rsidR="00C874BF">
        <w:rPr>
          <w:rFonts w:ascii="Arial" w:hAnsi="Arial" w:cs="Arial"/>
          <w:sz w:val="24"/>
          <w:szCs w:val="24"/>
        </w:rPr>
        <w:t>j</w:t>
      </w:r>
      <w:r w:rsidR="00983EB7">
        <w:rPr>
          <w:rFonts w:ascii="Arial" w:hAnsi="Arial" w:cs="Arial"/>
          <w:sz w:val="24"/>
          <w:szCs w:val="24"/>
        </w:rPr>
        <w:t>o m</w:t>
      </w:r>
      <w:r>
        <w:rPr>
          <w:rFonts w:ascii="Arial" w:hAnsi="Arial" w:cs="Arial"/>
          <w:sz w:val="24"/>
          <w:szCs w:val="24"/>
        </w:rPr>
        <w:t xml:space="preserve">ost of the works on the defect list </w:t>
      </w:r>
      <w:r w:rsidR="00063A83">
        <w:rPr>
          <w:rFonts w:ascii="Arial" w:hAnsi="Arial" w:cs="Arial"/>
          <w:sz w:val="24"/>
          <w:szCs w:val="24"/>
        </w:rPr>
        <w:t>were</w:t>
      </w:r>
      <w:r>
        <w:rPr>
          <w:rFonts w:ascii="Arial" w:hAnsi="Arial" w:cs="Arial"/>
          <w:sz w:val="24"/>
          <w:szCs w:val="24"/>
        </w:rPr>
        <w:t xml:space="preserve"> as a result of poor workmanship</w:t>
      </w:r>
      <w:r w:rsidR="00063A83">
        <w:rPr>
          <w:rFonts w:ascii="Arial" w:hAnsi="Arial" w:cs="Arial"/>
          <w:sz w:val="24"/>
          <w:szCs w:val="24"/>
        </w:rPr>
        <w:t xml:space="preserve"> by plaintiff.</w:t>
      </w:r>
      <w:r>
        <w:rPr>
          <w:rFonts w:ascii="Arial" w:hAnsi="Arial" w:cs="Arial"/>
          <w:sz w:val="24"/>
          <w:szCs w:val="24"/>
        </w:rPr>
        <w:t xml:space="preserve"> </w:t>
      </w:r>
    </w:p>
    <w:p w:rsidR="00983EB7" w:rsidRPr="00983EB7" w:rsidRDefault="00983EB7" w:rsidP="00983EB7">
      <w:pPr>
        <w:spacing w:after="0" w:line="360" w:lineRule="auto"/>
        <w:jc w:val="both"/>
        <w:rPr>
          <w:rFonts w:ascii="Arial" w:hAnsi="Arial" w:cs="Arial"/>
          <w:sz w:val="24"/>
          <w:szCs w:val="24"/>
        </w:rPr>
      </w:pPr>
    </w:p>
    <w:p w:rsidR="007C21A4" w:rsidRDefault="007C21A4" w:rsidP="00C874BF">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In cross-examination, Mr Tjitjo was emphatic that his opinion about poor workmanship of the works by the plaintiff is not </w:t>
      </w:r>
      <w:r w:rsidR="00063A83">
        <w:rPr>
          <w:rFonts w:ascii="Arial" w:hAnsi="Arial" w:cs="Arial"/>
          <w:sz w:val="24"/>
          <w:szCs w:val="24"/>
        </w:rPr>
        <w:t>affected</w:t>
      </w:r>
      <w:r>
        <w:rPr>
          <w:rFonts w:ascii="Arial" w:hAnsi="Arial" w:cs="Arial"/>
          <w:sz w:val="24"/>
          <w:szCs w:val="24"/>
        </w:rPr>
        <w:t xml:space="preserve"> even if the plaintiff meant to return later and rectify the defects.</w:t>
      </w:r>
    </w:p>
    <w:p w:rsidR="007C21A4" w:rsidRPr="007C21A4" w:rsidRDefault="007C21A4" w:rsidP="0029442E">
      <w:pPr>
        <w:spacing w:after="0" w:line="360" w:lineRule="auto"/>
        <w:ind w:left="709" w:hanging="709"/>
        <w:jc w:val="both"/>
        <w:rPr>
          <w:rFonts w:ascii="Arial" w:hAnsi="Arial" w:cs="Arial"/>
          <w:b/>
          <w:sz w:val="24"/>
          <w:szCs w:val="24"/>
          <w:u w:val="single"/>
        </w:rPr>
      </w:pPr>
    </w:p>
    <w:p w:rsidR="007C21A4" w:rsidRPr="00C874BF" w:rsidRDefault="00C874BF" w:rsidP="0029442E">
      <w:pPr>
        <w:spacing w:after="0" w:line="360" w:lineRule="auto"/>
        <w:ind w:left="709" w:hanging="709"/>
        <w:jc w:val="both"/>
        <w:rPr>
          <w:rFonts w:ascii="Arial" w:hAnsi="Arial" w:cs="Arial"/>
          <w:i/>
          <w:sz w:val="24"/>
          <w:szCs w:val="24"/>
        </w:rPr>
      </w:pPr>
      <w:r w:rsidRPr="00C874BF">
        <w:rPr>
          <w:rFonts w:ascii="Arial" w:hAnsi="Arial" w:cs="Arial"/>
          <w:i/>
          <w:sz w:val="24"/>
          <w:szCs w:val="24"/>
        </w:rPr>
        <w:t>Dr P.T. Shipoh</w:t>
      </w:r>
    </w:p>
    <w:p w:rsidR="007C21A4" w:rsidRPr="007C21A4" w:rsidRDefault="007C21A4" w:rsidP="0029442E">
      <w:pPr>
        <w:spacing w:after="0" w:line="360" w:lineRule="auto"/>
        <w:ind w:left="709" w:hanging="709"/>
        <w:jc w:val="both"/>
        <w:rPr>
          <w:rFonts w:ascii="Arial" w:hAnsi="Arial" w:cs="Arial"/>
          <w:sz w:val="24"/>
          <w:szCs w:val="24"/>
          <w:u w:val="single"/>
        </w:rPr>
      </w:pPr>
    </w:p>
    <w:p w:rsidR="007C21A4" w:rsidRDefault="00C874BF" w:rsidP="00C874BF">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Mr Shipo</w:t>
      </w:r>
      <w:r w:rsidR="001B6A22">
        <w:rPr>
          <w:rFonts w:ascii="Arial" w:hAnsi="Arial" w:cs="Arial"/>
          <w:sz w:val="24"/>
          <w:szCs w:val="24"/>
        </w:rPr>
        <w:t>h</w:t>
      </w:r>
      <w:r w:rsidR="007C21A4">
        <w:rPr>
          <w:rFonts w:ascii="Arial" w:hAnsi="Arial" w:cs="Arial"/>
          <w:sz w:val="24"/>
          <w:szCs w:val="24"/>
        </w:rPr>
        <w:t xml:space="preserve"> is the defendant. His testimony is that he asked the plaintiff to give him a quotation for certain renovations and construction works at his house. </w:t>
      </w:r>
      <w:r w:rsidR="00063A83">
        <w:rPr>
          <w:rFonts w:ascii="Arial" w:hAnsi="Arial" w:cs="Arial"/>
          <w:sz w:val="24"/>
          <w:szCs w:val="24"/>
        </w:rPr>
        <w:t>He received the quotation and</w:t>
      </w:r>
      <w:r w:rsidR="007C21A4">
        <w:rPr>
          <w:rFonts w:ascii="Arial" w:hAnsi="Arial" w:cs="Arial"/>
          <w:sz w:val="24"/>
          <w:szCs w:val="24"/>
        </w:rPr>
        <w:t xml:space="preserve"> agreed </w:t>
      </w:r>
      <w:r w:rsidR="00063A83">
        <w:rPr>
          <w:rFonts w:ascii="Arial" w:hAnsi="Arial" w:cs="Arial"/>
          <w:sz w:val="24"/>
          <w:szCs w:val="24"/>
        </w:rPr>
        <w:t xml:space="preserve">that the work be done for </w:t>
      </w:r>
      <w:r w:rsidR="007C21A4">
        <w:rPr>
          <w:rFonts w:ascii="Arial" w:hAnsi="Arial" w:cs="Arial"/>
          <w:sz w:val="24"/>
          <w:szCs w:val="24"/>
        </w:rPr>
        <w:t>the total sum of N$ 801, 122.</w:t>
      </w:r>
    </w:p>
    <w:p w:rsidR="007C21A4" w:rsidRDefault="007C21A4" w:rsidP="00CC5899">
      <w:pPr>
        <w:pStyle w:val="ListParagraph"/>
        <w:spacing w:after="0" w:line="360" w:lineRule="auto"/>
        <w:jc w:val="both"/>
        <w:rPr>
          <w:rFonts w:ascii="Arial" w:hAnsi="Arial" w:cs="Arial"/>
          <w:sz w:val="24"/>
          <w:szCs w:val="24"/>
        </w:rPr>
      </w:pPr>
    </w:p>
    <w:p w:rsidR="007C21A4" w:rsidRDefault="007C21A4" w:rsidP="00C874BF">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A letter</w:t>
      </w:r>
      <w:r w:rsidR="00063A83">
        <w:rPr>
          <w:rFonts w:ascii="Arial" w:hAnsi="Arial" w:cs="Arial"/>
          <w:sz w:val="24"/>
          <w:szCs w:val="24"/>
        </w:rPr>
        <w:t xml:space="preserve"> which</w:t>
      </w:r>
      <w:r>
        <w:rPr>
          <w:rFonts w:ascii="Arial" w:hAnsi="Arial" w:cs="Arial"/>
          <w:sz w:val="24"/>
          <w:szCs w:val="24"/>
        </w:rPr>
        <w:t xml:space="preserve"> accompanied the quotation of </w:t>
      </w:r>
      <w:r w:rsidR="00C874BF">
        <w:rPr>
          <w:rFonts w:ascii="Arial" w:hAnsi="Arial" w:cs="Arial"/>
          <w:sz w:val="24"/>
          <w:szCs w:val="24"/>
        </w:rPr>
        <w:t xml:space="preserve">the </w:t>
      </w:r>
      <w:r>
        <w:rPr>
          <w:rFonts w:ascii="Arial" w:hAnsi="Arial" w:cs="Arial"/>
          <w:sz w:val="24"/>
          <w:szCs w:val="24"/>
        </w:rPr>
        <w:t xml:space="preserve">plaintiff </w:t>
      </w:r>
      <w:r w:rsidR="00063A83">
        <w:rPr>
          <w:rFonts w:ascii="Arial" w:hAnsi="Arial" w:cs="Arial"/>
          <w:sz w:val="24"/>
          <w:szCs w:val="24"/>
        </w:rPr>
        <w:t>clearly</w:t>
      </w:r>
      <w:r>
        <w:rPr>
          <w:rFonts w:ascii="Arial" w:hAnsi="Arial" w:cs="Arial"/>
          <w:sz w:val="24"/>
          <w:szCs w:val="24"/>
        </w:rPr>
        <w:t xml:space="preserve"> stated that the sum of N$</w:t>
      </w:r>
      <w:r w:rsidR="00DE2CB0">
        <w:rPr>
          <w:rFonts w:ascii="Arial" w:hAnsi="Arial" w:cs="Arial"/>
          <w:sz w:val="24"/>
          <w:szCs w:val="24"/>
        </w:rPr>
        <w:t xml:space="preserve"> </w:t>
      </w:r>
      <w:r w:rsidR="004E78E9">
        <w:rPr>
          <w:rFonts w:ascii="Arial" w:hAnsi="Arial" w:cs="Arial"/>
          <w:sz w:val="24"/>
          <w:szCs w:val="24"/>
        </w:rPr>
        <w:t>801,122</w:t>
      </w:r>
      <w:r>
        <w:rPr>
          <w:rFonts w:ascii="Arial" w:hAnsi="Arial" w:cs="Arial"/>
          <w:sz w:val="24"/>
          <w:szCs w:val="24"/>
        </w:rPr>
        <w:t xml:space="preserve"> was exclusive</w:t>
      </w:r>
      <w:r w:rsidR="00063A83">
        <w:rPr>
          <w:rFonts w:ascii="Arial" w:hAnsi="Arial" w:cs="Arial"/>
          <w:sz w:val="24"/>
          <w:szCs w:val="24"/>
        </w:rPr>
        <w:t xml:space="preserve"> of VAT</w:t>
      </w:r>
      <w:r>
        <w:rPr>
          <w:rFonts w:ascii="Arial" w:hAnsi="Arial" w:cs="Arial"/>
          <w:sz w:val="24"/>
          <w:szCs w:val="24"/>
        </w:rPr>
        <w:t xml:space="preserve">. </w:t>
      </w:r>
      <w:r w:rsidR="00063A83">
        <w:rPr>
          <w:rFonts w:ascii="Arial" w:hAnsi="Arial" w:cs="Arial"/>
          <w:sz w:val="24"/>
          <w:szCs w:val="24"/>
        </w:rPr>
        <w:t>His evidence was that t</w:t>
      </w:r>
      <w:r>
        <w:rPr>
          <w:rFonts w:ascii="Arial" w:hAnsi="Arial" w:cs="Arial"/>
          <w:sz w:val="24"/>
          <w:szCs w:val="24"/>
        </w:rPr>
        <w:t xml:space="preserve">he payment terms agreed with plaintiff was that a 60% deposit was required at commencement of the </w:t>
      </w:r>
      <w:r w:rsidR="008F28DA">
        <w:rPr>
          <w:rFonts w:ascii="Arial" w:hAnsi="Arial" w:cs="Arial"/>
          <w:sz w:val="24"/>
          <w:szCs w:val="24"/>
        </w:rPr>
        <w:t>works and</w:t>
      </w:r>
      <w:r>
        <w:rPr>
          <w:rFonts w:ascii="Arial" w:hAnsi="Arial" w:cs="Arial"/>
          <w:sz w:val="24"/>
          <w:szCs w:val="24"/>
        </w:rPr>
        <w:t xml:space="preserve"> the balance </w:t>
      </w:r>
      <w:r w:rsidR="008F28DA">
        <w:rPr>
          <w:rFonts w:ascii="Arial" w:hAnsi="Arial" w:cs="Arial"/>
          <w:sz w:val="24"/>
          <w:szCs w:val="24"/>
        </w:rPr>
        <w:t>was payabl</w:t>
      </w:r>
      <w:r w:rsidR="00063A83">
        <w:rPr>
          <w:rFonts w:ascii="Arial" w:hAnsi="Arial" w:cs="Arial"/>
          <w:sz w:val="24"/>
          <w:szCs w:val="24"/>
        </w:rPr>
        <w:t>e as the works progressed. I</w:t>
      </w:r>
      <w:r w:rsidR="008F28DA">
        <w:rPr>
          <w:rFonts w:ascii="Arial" w:hAnsi="Arial" w:cs="Arial"/>
          <w:sz w:val="24"/>
          <w:szCs w:val="24"/>
        </w:rPr>
        <w:t>nterest was payable to the plainti</w:t>
      </w:r>
      <w:r w:rsidR="00DE2CB0">
        <w:rPr>
          <w:rFonts w:ascii="Arial" w:hAnsi="Arial" w:cs="Arial"/>
          <w:sz w:val="24"/>
          <w:szCs w:val="24"/>
        </w:rPr>
        <w:t>ff at the prevailing banking rat</w:t>
      </w:r>
      <w:r w:rsidR="008F28DA">
        <w:rPr>
          <w:rFonts w:ascii="Arial" w:hAnsi="Arial" w:cs="Arial"/>
          <w:sz w:val="24"/>
          <w:szCs w:val="24"/>
        </w:rPr>
        <w:t xml:space="preserve">e if payment was </w:t>
      </w:r>
      <w:r w:rsidR="00063A83">
        <w:rPr>
          <w:rFonts w:ascii="Arial" w:hAnsi="Arial" w:cs="Arial"/>
          <w:sz w:val="24"/>
          <w:szCs w:val="24"/>
        </w:rPr>
        <w:t>not made on</w:t>
      </w:r>
      <w:r w:rsidR="008F28DA">
        <w:rPr>
          <w:rFonts w:ascii="Arial" w:hAnsi="Arial" w:cs="Arial"/>
          <w:sz w:val="24"/>
          <w:szCs w:val="24"/>
        </w:rPr>
        <w:t xml:space="preserve"> due date.</w:t>
      </w:r>
    </w:p>
    <w:p w:rsidR="008F28DA" w:rsidRDefault="008F28DA" w:rsidP="00A712B0">
      <w:pPr>
        <w:pStyle w:val="ListParagraph"/>
        <w:spacing w:after="0" w:line="360" w:lineRule="auto"/>
        <w:jc w:val="both"/>
        <w:rPr>
          <w:rFonts w:ascii="Arial" w:hAnsi="Arial" w:cs="Arial"/>
          <w:sz w:val="24"/>
          <w:szCs w:val="24"/>
        </w:rPr>
      </w:pPr>
    </w:p>
    <w:p w:rsidR="008F28DA" w:rsidRPr="004E78E9" w:rsidRDefault="00990B81" w:rsidP="004E78E9">
      <w:pPr>
        <w:pStyle w:val="ListParagraph"/>
        <w:numPr>
          <w:ilvl w:val="0"/>
          <w:numId w:val="2"/>
        </w:numPr>
        <w:spacing w:after="0" w:line="360" w:lineRule="auto"/>
        <w:ind w:left="0" w:firstLine="0"/>
        <w:jc w:val="both"/>
        <w:rPr>
          <w:rFonts w:ascii="Arial" w:hAnsi="Arial" w:cs="Arial"/>
          <w:sz w:val="24"/>
          <w:szCs w:val="24"/>
        </w:rPr>
      </w:pPr>
      <w:r w:rsidRPr="004E78E9">
        <w:rPr>
          <w:rFonts w:ascii="Arial" w:hAnsi="Arial" w:cs="Arial"/>
          <w:sz w:val="24"/>
          <w:szCs w:val="24"/>
        </w:rPr>
        <w:t>Subsequent</w:t>
      </w:r>
      <w:r w:rsidR="008F28DA" w:rsidRPr="004E78E9">
        <w:rPr>
          <w:rFonts w:ascii="Arial" w:hAnsi="Arial" w:cs="Arial"/>
          <w:sz w:val="24"/>
          <w:szCs w:val="24"/>
        </w:rPr>
        <w:t xml:space="preserve"> to the agreement</w:t>
      </w:r>
      <w:r w:rsidR="004E78E9" w:rsidRPr="004E78E9">
        <w:rPr>
          <w:rFonts w:ascii="Arial" w:hAnsi="Arial" w:cs="Arial"/>
          <w:sz w:val="24"/>
          <w:szCs w:val="24"/>
        </w:rPr>
        <w:t>, the</w:t>
      </w:r>
      <w:r w:rsidR="008F28DA" w:rsidRPr="004E78E9">
        <w:rPr>
          <w:rFonts w:ascii="Arial" w:hAnsi="Arial" w:cs="Arial"/>
          <w:sz w:val="24"/>
          <w:szCs w:val="24"/>
        </w:rPr>
        <w:t xml:space="preserve"> defendant paid a sum of N$</w:t>
      </w:r>
      <w:r w:rsidR="004C5ED2" w:rsidRPr="004E78E9">
        <w:rPr>
          <w:rFonts w:ascii="Arial" w:hAnsi="Arial" w:cs="Arial"/>
          <w:sz w:val="24"/>
          <w:szCs w:val="24"/>
        </w:rPr>
        <w:t xml:space="preserve"> </w:t>
      </w:r>
      <w:r w:rsidR="000169A9">
        <w:rPr>
          <w:rFonts w:ascii="Arial" w:hAnsi="Arial" w:cs="Arial"/>
          <w:sz w:val="24"/>
          <w:szCs w:val="24"/>
        </w:rPr>
        <w:t>150,000</w:t>
      </w:r>
      <w:r w:rsidR="008F28DA" w:rsidRPr="004E78E9">
        <w:rPr>
          <w:rFonts w:ascii="Arial" w:hAnsi="Arial" w:cs="Arial"/>
          <w:sz w:val="24"/>
          <w:szCs w:val="24"/>
        </w:rPr>
        <w:t xml:space="preserve"> on the 24th</w:t>
      </w:r>
      <w:r w:rsidR="004E78E9" w:rsidRPr="004E78E9">
        <w:rPr>
          <w:rFonts w:ascii="Arial" w:hAnsi="Arial" w:cs="Arial"/>
          <w:sz w:val="24"/>
          <w:szCs w:val="24"/>
        </w:rPr>
        <w:t xml:space="preserve"> November 2009</w:t>
      </w:r>
      <w:r w:rsidR="008F28DA" w:rsidRPr="004E78E9">
        <w:rPr>
          <w:rFonts w:ascii="Arial" w:hAnsi="Arial" w:cs="Arial"/>
          <w:sz w:val="24"/>
          <w:szCs w:val="24"/>
        </w:rPr>
        <w:t xml:space="preserve"> </w:t>
      </w:r>
      <w:r w:rsidR="0090677A" w:rsidRPr="004E78E9">
        <w:rPr>
          <w:rFonts w:ascii="Arial" w:hAnsi="Arial" w:cs="Arial"/>
          <w:sz w:val="24"/>
          <w:szCs w:val="24"/>
        </w:rPr>
        <w:t>to</w:t>
      </w:r>
      <w:r w:rsidR="008F28DA" w:rsidRPr="004E78E9">
        <w:rPr>
          <w:rFonts w:ascii="Arial" w:hAnsi="Arial" w:cs="Arial"/>
          <w:sz w:val="24"/>
          <w:szCs w:val="24"/>
        </w:rPr>
        <w:t xml:space="preserve"> </w:t>
      </w:r>
      <w:r w:rsidR="004E78E9" w:rsidRPr="004E78E9">
        <w:rPr>
          <w:rFonts w:ascii="Arial" w:hAnsi="Arial" w:cs="Arial"/>
          <w:sz w:val="24"/>
          <w:szCs w:val="24"/>
        </w:rPr>
        <w:t xml:space="preserve">the </w:t>
      </w:r>
      <w:r w:rsidR="008F28DA" w:rsidRPr="004E78E9">
        <w:rPr>
          <w:rFonts w:ascii="Arial" w:hAnsi="Arial" w:cs="Arial"/>
          <w:sz w:val="24"/>
          <w:szCs w:val="24"/>
        </w:rPr>
        <w:t xml:space="preserve">plaintiff </w:t>
      </w:r>
      <w:r w:rsidR="0090677A" w:rsidRPr="004E78E9">
        <w:rPr>
          <w:rFonts w:ascii="Arial" w:hAnsi="Arial" w:cs="Arial"/>
          <w:sz w:val="24"/>
          <w:szCs w:val="24"/>
        </w:rPr>
        <w:t>to commence</w:t>
      </w:r>
      <w:r w:rsidR="008F28DA" w:rsidRPr="004E78E9">
        <w:rPr>
          <w:rFonts w:ascii="Arial" w:hAnsi="Arial" w:cs="Arial"/>
          <w:sz w:val="24"/>
          <w:szCs w:val="24"/>
        </w:rPr>
        <w:t xml:space="preserve"> with the works. This payment was to procure the material</w:t>
      </w:r>
      <w:r w:rsidR="0090677A" w:rsidRPr="004E78E9">
        <w:rPr>
          <w:rFonts w:ascii="Arial" w:hAnsi="Arial" w:cs="Arial"/>
          <w:sz w:val="24"/>
          <w:szCs w:val="24"/>
        </w:rPr>
        <w:t>.</w:t>
      </w:r>
      <w:r w:rsidR="004E78E9" w:rsidRPr="004E78E9">
        <w:rPr>
          <w:rFonts w:ascii="Arial" w:hAnsi="Arial" w:cs="Arial"/>
          <w:sz w:val="24"/>
          <w:szCs w:val="24"/>
        </w:rPr>
        <w:t xml:space="preserve"> </w:t>
      </w:r>
      <w:r w:rsidR="008F28DA" w:rsidRPr="004E78E9">
        <w:rPr>
          <w:rFonts w:ascii="Arial" w:hAnsi="Arial" w:cs="Arial"/>
          <w:sz w:val="24"/>
          <w:szCs w:val="24"/>
        </w:rPr>
        <w:t>Defendant admit</w:t>
      </w:r>
      <w:r w:rsidR="0090677A" w:rsidRPr="004E78E9">
        <w:rPr>
          <w:rFonts w:ascii="Arial" w:hAnsi="Arial" w:cs="Arial"/>
          <w:sz w:val="24"/>
          <w:szCs w:val="24"/>
        </w:rPr>
        <w:t>s</w:t>
      </w:r>
      <w:r w:rsidR="008F28DA" w:rsidRPr="004E78E9">
        <w:rPr>
          <w:rFonts w:ascii="Arial" w:hAnsi="Arial" w:cs="Arial"/>
          <w:sz w:val="24"/>
          <w:szCs w:val="24"/>
        </w:rPr>
        <w:t xml:space="preserve"> that there was additional work which he required the plaintiff </w:t>
      </w:r>
      <w:r w:rsidR="00DE2CB0" w:rsidRPr="004E78E9">
        <w:rPr>
          <w:rFonts w:ascii="Arial" w:hAnsi="Arial" w:cs="Arial"/>
          <w:sz w:val="24"/>
          <w:szCs w:val="24"/>
        </w:rPr>
        <w:t xml:space="preserve">to </w:t>
      </w:r>
      <w:r w:rsidR="008F28DA" w:rsidRPr="004E78E9">
        <w:rPr>
          <w:rFonts w:ascii="Arial" w:hAnsi="Arial" w:cs="Arial"/>
          <w:sz w:val="24"/>
          <w:szCs w:val="24"/>
        </w:rPr>
        <w:t>perform. These additional works related to the cellar</w:t>
      </w:r>
      <w:r w:rsidR="0090677A" w:rsidRPr="004E78E9">
        <w:rPr>
          <w:rFonts w:ascii="Arial" w:hAnsi="Arial" w:cs="Arial"/>
          <w:sz w:val="24"/>
          <w:szCs w:val="24"/>
        </w:rPr>
        <w:t>, bar,</w:t>
      </w:r>
      <w:r w:rsidR="008F28DA" w:rsidRPr="004E78E9">
        <w:rPr>
          <w:rFonts w:ascii="Arial" w:hAnsi="Arial" w:cs="Arial"/>
          <w:sz w:val="24"/>
          <w:szCs w:val="24"/>
        </w:rPr>
        <w:t xml:space="preserve"> interlocks and sprinkler system. However, he testified that he separately paid for each.</w:t>
      </w:r>
      <w:r w:rsidR="004E78E9" w:rsidRPr="004E78E9">
        <w:rPr>
          <w:rFonts w:ascii="Arial" w:hAnsi="Arial" w:cs="Arial"/>
          <w:sz w:val="24"/>
          <w:szCs w:val="24"/>
        </w:rPr>
        <w:t xml:space="preserve"> Accordingly, </w:t>
      </w:r>
      <w:r w:rsidR="004E78E9">
        <w:rPr>
          <w:rFonts w:ascii="Arial" w:hAnsi="Arial" w:cs="Arial"/>
          <w:sz w:val="24"/>
          <w:szCs w:val="24"/>
        </w:rPr>
        <w:t>he</w:t>
      </w:r>
      <w:r w:rsidR="008F28DA" w:rsidRPr="004E78E9">
        <w:rPr>
          <w:rFonts w:ascii="Arial" w:hAnsi="Arial" w:cs="Arial"/>
          <w:sz w:val="24"/>
          <w:szCs w:val="24"/>
        </w:rPr>
        <w:t xml:space="preserve"> paid N$</w:t>
      </w:r>
      <w:r w:rsidR="00DE2CB0" w:rsidRPr="004E78E9">
        <w:rPr>
          <w:rFonts w:ascii="Arial" w:hAnsi="Arial" w:cs="Arial"/>
          <w:sz w:val="24"/>
          <w:szCs w:val="24"/>
        </w:rPr>
        <w:t xml:space="preserve"> </w:t>
      </w:r>
      <w:r w:rsidR="008F28DA" w:rsidRPr="004E78E9">
        <w:rPr>
          <w:rFonts w:ascii="Arial" w:hAnsi="Arial" w:cs="Arial"/>
          <w:sz w:val="24"/>
          <w:szCs w:val="24"/>
        </w:rPr>
        <w:t>50,000</w:t>
      </w:r>
      <w:r w:rsidR="004E78E9">
        <w:rPr>
          <w:rFonts w:ascii="Arial" w:hAnsi="Arial" w:cs="Arial"/>
          <w:sz w:val="24"/>
          <w:szCs w:val="24"/>
        </w:rPr>
        <w:t xml:space="preserve"> </w:t>
      </w:r>
      <w:r w:rsidR="008F28DA" w:rsidRPr="004E78E9">
        <w:rPr>
          <w:rFonts w:ascii="Arial" w:hAnsi="Arial" w:cs="Arial"/>
          <w:sz w:val="24"/>
          <w:szCs w:val="24"/>
        </w:rPr>
        <w:t xml:space="preserve">on the 15th April 2010, in respect of the </w:t>
      </w:r>
      <w:r w:rsidR="008F28DA" w:rsidRPr="004E78E9">
        <w:rPr>
          <w:rFonts w:ascii="Arial" w:hAnsi="Arial" w:cs="Arial"/>
          <w:sz w:val="24"/>
          <w:szCs w:val="24"/>
        </w:rPr>
        <w:lastRenderedPageBreak/>
        <w:t>additional work</w:t>
      </w:r>
      <w:r w:rsidR="004E78E9">
        <w:rPr>
          <w:rFonts w:ascii="Arial" w:hAnsi="Arial" w:cs="Arial"/>
          <w:sz w:val="24"/>
          <w:szCs w:val="24"/>
        </w:rPr>
        <w:t>s relating to the wine cellar a</w:t>
      </w:r>
      <w:r w:rsidR="008F28DA" w:rsidRPr="004E78E9">
        <w:rPr>
          <w:rFonts w:ascii="Arial" w:hAnsi="Arial" w:cs="Arial"/>
          <w:sz w:val="24"/>
          <w:szCs w:val="24"/>
        </w:rPr>
        <w:t>nd further paid N$</w:t>
      </w:r>
      <w:r w:rsidR="00DE2CB0" w:rsidRPr="004E78E9">
        <w:rPr>
          <w:rFonts w:ascii="Arial" w:hAnsi="Arial" w:cs="Arial"/>
          <w:sz w:val="24"/>
          <w:szCs w:val="24"/>
        </w:rPr>
        <w:t xml:space="preserve"> </w:t>
      </w:r>
      <w:r w:rsidR="008F28DA" w:rsidRPr="004E78E9">
        <w:rPr>
          <w:rFonts w:ascii="Arial" w:hAnsi="Arial" w:cs="Arial"/>
          <w:sz w:val="24"/>
          <w:szCs w:val="24"/>
        </w:rPr>
        <w:t>50,000</w:t>
      </w:r>
      <w:r w:rsidR="004E78E9">
        <w:rPr>
          <w:rFonts w:ascii="Arial" w:hAnsi="Arial" w:cs="Arial"/>
          <w:sz w:val="24"/>
          <w:szCs w:val="24"/>
        </w:rPr>
        <w:t xml:space="preserve"> </w:t>
      </w:r>
      <w:r w:rsidR="008F28DA" w:rsidRPr="004E78E9">
        <w:rPr>
          <w:rFonts w:ascii="Arial" w:hAnsi="Arial" w:cs="Arial"/>
          <w:sz w:val="24"/>
          <w:szCs w:val="24"/>
        </w:rPr>
        <w:t>for the b</w:t>
      </w:r>
      <w:r w:rsidR="00DE2CB0" w:rsidRPr="004E78E9">
        <w:rPr>
          <w:rFonts w:ascii="Arial" w:hAnsi="Arial" w:cs="Arial"/>
          <w:sz w:val="24"/>
          <w:szCs w:val="24"/>
        </w:rPr>
        <w:t>ar, which was additional work</w:t>
      </w:r>
      <w:r w:rsidR="008F28DA" w:rsidRPr="004E78E9">
        <w:rPr>
          <w:rFonts w:ascii="Arial" w:hAnsi="Arial" w:cs="Arial"/>
          <w:sz w:val="24"/>
          <w:szCs w:val="24"/>
        </w:rPr>
        <w:t xml:space="preserve"> on 19th July 2010.</w:t>
      </w:r>
    </w:p>
    <w:p w:rsidR="008F28DA" w:rsidRDefault="008F28DA" w:rsidP="00A712B0">
      <w:pPr>
        <w:pStyle w:val="ListParagraph"/>
        <w:spacing w:after="0" w:line="360" w:lineRule="auto"/>
        <w:jc w:val="both"/>
        <w:rPr>
          <w:rFonts w:ascii="Arial" w:hAnsi="Arial" w:cs="Arial"/>
          <w:sz w:val="24"/>
          <w:szCs w:val="24"/>
        </w:rPr>
      </w:pPr>
    </w:p>
    <w:p w:rsidR="003E51F3" w:rsidRPr="004E78E9" w:rsidRDefault="00DE2CB0" w:rsidP="004E78E9">
      <w:pPr>
        <w:pStyle w:val="ListParagraph"/>
        <w:numPr>
          <w:ilvl w:val="0"/>
          <w:numId w:val="2"/>
        </w:numPr>
        <w:spacing w:after="0" w:line="360" w:lineRule="auto"/>
        <w:ind w:left="0" w:firstLine="0"/>
        <w:jc w:val="both"/>
        <w:rPr>
          <w:rFonts w:ascii="Arial" w:hAnsi="Arial" w:cs="Arial"/>
          <w:sz w:val="24"/>
          <w:szCs w:val="24"/>
        </w:rPr>
      </w:pPr>
      <w:r w:rsidRPr="004E78E9">
        <w:rPr>
          <w:rFonts w:ascii="Arial" w:hAnsi="Arial" w:cs="Arial"/>
          <w:sz w:val="24"/>
          <w:szCs w:val="24"/>
        </w:rPr>
        <w:t>W</w:t>
      </w:r>
      <w:r w:rsidR="008F28DA" w:rsidRPr="004E78E9">
        <w:rPr>
          <w:rFonts w:ascii="Arial" w:hAnsi="Arial" w:cs="Arial"/>
          <w:sz w:val="24"/>
          <w:szCs w:val="24"/>
        </w:rPr>
        <w:t>ith respect to the staircase, the defendant testified that he is not liable for the N$</w:t>
      </w:r>
      <w:r w:rsidRPr="004E78E9">
        <w:rPr>
          <w:rFonts w:ascii="Arial" w:hAnsi="Arial" w:cs="Arial"/>
          <w:sz w:val="24"/>
          <w:szCs w:val="24"/>
        </w:rPr>
        <w:t xml:space="preserve"> </w:t>
      </w:r>
      <w:r w:rsidR="000169A9">
        <w:rPr>
          <w:rFonts w:ascii="Arial" w:hAnsi="Arial" w:cs="Arial"/>
          <w:sz w:val="24"/>
          <w:szCs w:val="24"/>
        </w:rPr>
        <w:t>37 000</w:t>
      </w:r>
      <w:r w:rsidR="008F28DA" w:rsidRPr="004E78E9">
        <w:rPr>
          <w:rFonts w:ascii="Arial" w:hAnsi="Arial" w:cs="Arial"/>
          <w:sz w:val="24"/>
          <w:szCs w:val="24"/>
        </w:rPr>
        <w:t xml:space="preserve"> because the drawings was for a spiral staircase but as the plaintiff could not build that and opted for a square staircase this additional cost must be for the plaintiff’s account.</w:t>
      </w:r>
      <w:r w:rsidR="004E78E9" w:rsidRPr="004E78E9">
        <w:rPr>
          <w:rFonts w:ascii="Arial" w:hAnsi="Arial" w:cs="Arial"/>
          <w:sz w:val="24"/>
          <w:szCs w:val="24"/>
        </w:rPr>
        <w:t xml:space="preserve"> </w:t>
      </w:r>
      <w:r w:rsidR="008F72E6" w:rsidRPr="004E78E9">
        <w:rPr>
          <w:rFonts w:ascii="Arial" w:hAnsi="Arial" w:cs="Arial"/>
          <w:sz w:val="24"/>
          <w:szCs w:val="24"/>
        </w:rPr>
        <w:t xml:space="preserve">The defendant did not agree </w:t>
      </w:r>
      <w:r w:rsidR="0090677A" w:rsidRPr="004E78E9">
        <w:rPr>
          <w:rFonts w:ascii="Arial" w:hAnsi="Arial" w:cs="Arial"/>
          <w:sz w:val="24"/>
          <w:szCs w:val="24"/>
        </w:rPr>
        <w:t>with</w:t>
      </w:r>
      <w:r w:rsidR="008F72E6" w:rsidRPr="004E78E9">
        <w:rPr>
          <w:rFonts w:ascii="Arial" w:hAnsi="Arial" w:cs="Arial"/>
          <w:sz w:val="24"/>
          <w:szCs w:val="24"/>
        </w:rPr>
        <w:t xml:space="preserve"> the value given </w:t>
      </w:r>
      <w:r w:rsidR="004E78E9">
        <w:rPr>
          <w:rFonts w:ascii="Arial" w:hAnsi="Arial" w:cs="Arial"/>
          <w:sz w:val="24"/>
          <w:szCs w:val="24"/>
        </w:rPr>
        <w:t>in the</w:t>
      </w:r>
      <w:r w:rsidR="008F72E6" w:rsidRPr="004E78E9">
        <w:rPr>
          <w:rFonts w:ascii="Arial" w:hAnsi="Arial" w:cs="Arial"/>
          <w:sz w:val="24"/>
          <w:szCs w:val="24"/>
        </w:rPr>
        <w:t xml:space="preserve"> defect list by Mr Swart.  As far as he </w:t>
      </w:r>
      <w:r w:rsidR="0090677A" w:rsidRPr="004E78E9">
        <w:rPr>
          <w:rFonts w:ascii="Arial" w:hAnsi="Arial" w:cs="Arial"/>
          <w:sz w:val="24"/>
          <w:szCs w:val="24"/>
        </w:rPr>
        <w:t>i</w:t>
      </w:r>
      <w:r w:rsidR="008F72E6" w:rsidRPr="004E78E9">
        <w:rPr>
          <w:rFonts w:ascii="Arial" w:hAnsi="Arial" w:cs="Arial"/>
          <w:sz w:val="24"/>
          <w:szCs w:val="24"/>
        </w:rPr>
        <w:t xml:space="preserve">s concerned it is unfair to give </w:t>
      </w:r>
      <w:r w:rsidR="0090677A" w:rsidRPr="004E78E9">
        <w:rPr>
          <w:rFonts w:ascii="Arial" w:hAnsi="Arial" w:cs="Arial"/>
          <w:sz w:val="24"/>
          <w:szCs w:val="24"/>
        </w:rPr>
        <w:t>weight</w:t>
      </w:r>
      <w:r w:rsidR="008F72E6" w:rsidRPr="004E78E9">
        <w:rPr>
          <w:rFonts w:ascii="Arial" w:hAnsi="Arial" w:cs="Arial"/>
          <w:sz w:val="24"/>
          <w:szCs w:val="24"/>
        </w:rPr>
        <w:t xml:space="preserve"> to </w:t>
      </w:r>
      <w:r w:rsidR="0090677A" w:rsidRPr="004E78E9">
        <w:rPr>
          <w:rFonts w:ascii="Arial" w:hAnsi="Arial" w:cs="Arial"/>
          <w:sz w:val="24"/>
          <w:szCs w:val="24"/>
        </w:rPr>
        <w:t xml:space="preserve">plaintiff’s </w:t>
      </w:r>
      <w:r w:rsidR="008F72E6" w:rsidRPr="004E78E9">
        <w:rPr>
          <w:rFonts w:ascii="Arial" w:hAnsi="Arial" w:cs="Arial"/>
          <w:sz w:val="24"/>
          <w:szCs w:val="24"/>
        </w:rPr>
        <w:t xml:space="preserve">expert </w:t>
      </w:r>
      <w:r w:rsidR="0090677A" w:rsidRPr="004E78E9">
        <w:rPr>
          <w:rFonts w:ascii="Arial" w:hAnsi="Arial" w:cs="Arial"/>
          <w:sz w:val="24"/>
          <w:szCs w:val="24"/>
        </w:rPr>
        <w:t xml:space="preserve">witness </w:t>
      </w:r>
      <w:r w:rsidR="008F72E6" w:rsidRPr="004E78E9">
        <w:rPr>
          <w:rFonts w:ascii="Arial" w:hAnsi="Arial" w:cs="Arial"/>
          <w:sz w:val="24"/>
          <w:szCs w:val="24"/>
        </w:rPr>
        <w:t xml:space="preserve">report </w:t>
      </w:r>
      <w:r w:rsidR="00B65367" w:rsidRPr="004E78E9">
        <w:rPr>
          <w:rFonts w:ascii="Arial" w:hAnsi="Arial" w:cs="Arial"/>
          <w:sz w:val="24"/>
          <w:szCs w:val="24"/>
        </w:rPr>
        <w:t>when it</w:t>
      </w:r>
      <w:r w:rsidR="008F72E6" w:rsidRPr="004E78E9">
        <w:rPr>
          <w:rFonts w:ascii="Arial" w:hAnsi="Arial" w:cs="Arial"/>
          <w:sz w:val="24"/>
          <w:szCs w:val="24"/>
        </w:rPr>
        <w:t xml:space="preserve"> uses rates which were lower than that of</w:t>
      </w:r>
      <w:r w:rsidR="004E78E9">
        <w:rPr>
          <w:rFonts w:ascii="Arial" w:hAnsi="Arial" w:cs="Arial"/>
          <w:sz w:val="24"/>
          <w:szCs w:val="24"/>
        </w:rPr>
        <w:t xml:space="preserve"> the</w:t>
      </w:r>
      <w:r w:rsidR="008F72E6" w:rsidRPr="004E78E9">
        <w:rPr>
          <w:rFonts w:ascii="Arial" w:hAnsi="Arial" w:cs="Arial"/>
          <w:sz w:val="24"/>
          <w:szCs w:val="24"/>
        </w:rPr>
        <w:t xml:space="preserve"> plaintiff.  He </w:t>
      </w:r>
      <w:r w:rsidR="0090677A" w:rsidRPr="004E78E9">
        <w:rPr>
          <w:rFonts w:ascii="Arial" w:hAnsi="Arial" w:cs="Arial"/>
          <w:sz w:val="24"/>
          <w:szCs w:val="24"/>
        </w:rPr>
        <w:t>urged</w:t>
      </w:r>
      <w:r w:rsidR="008F72E6" w:rsidRPr="004E78E9">
        <w:rPr>
          <w:rFonts w:ascii="Arial" w:hAnsi="Arial" w:cs="Arial"/>
          <w:sz w:val="24"/>
          <w:szCs w:val="24"/>
        </w:rPr>
        <w:t xml:space="preserve"> </w:t>
      </w:r>
      <w:r w:rsidR="0090677A" w:rsidRPr="004E78E9">
        <w:rPr>
          <w:rFonts w:ascii="Arial" w:hAnsi="Arial" w:cs="Arial"/>
          <w:sz w:val="24"/>
          <w:szCs w:val="24"/>
        </w:rPr>
        <w:t xml:space="preserve">the court </w:t>
      </w:r>
      <w:r w:rsidR="008F72E6" w:rsidRPr="004E78E9">
        <w:rPr>
          <w:rFonts w:ascii="Arial" w:hAnsi="Arial" w:cs="Arial"/>
          <w:sz w:val="24"/>
          <w:szCs w:val="24"/>
        </w:rPr>
        <w:t>to adopt the expert report of Mr. Moyo, because that was thorough.</w:t>
      </w:r>
    </w:p>
    <w:p w:rsidR="008F72E6" w:rsidRDefault="008F72E6" w:rsidP="00A712B0">
      <w:pPr>
        <w:pStyle w:val="ListParagraph"/>
        <w:spacing w:after="0" w:line="360" w:lineRule="auto"/>
        <w:jc w:val="both"/>
        <w:rPr>
          <w:rFonts w:ascii="Arial" w:hAnsi="Arial" w:cs="Arial"/>
          <w:sz w:val="24"/>
          <w:szCs w:val="24"/>
        </w:rPr>
      </w:pPr>
    </w:p>
    <w:p w:rsidR="008F72E6" w:rsidRDefault="00B95E1A" w:rsidP="004E78E9">
      <w:pPr>
        <w:pStyle w:val="ListParagraph"/>
        <w:numPr>
          <w:ilvl w:val="0"/>
          <w:numId w:val="2"/>
        </w:numPr>
        <w:tabs>
          <w:tab w:val="left" w:pos="0"/>
        </w:tabs>
        <w:spacing w:after="0" w:line="360" w:lineRule="auto"/>
        <w:ind w:left="0" w:firstLine="0"/>
        <w:jc w:val="both"/>
        <w:rPr>
          <w:rFonts w:ascii="Arial" w:hAnsi="Arial" w:cs="Arial"/>
          <w:sz w:val="24"/>
          <w:szCs w:val="24"/>
        </w:rPr>
      </w:pPr>
      <w:r>
        <w:rPr>
          <w:rFonts w:ascii="Arial" w:hAnsi="Arial" w:cs="Arial"/>
          <w:sz w:val="24"/>
          <w:szCs w:val="24"/>
        </w:rPr>
        <w:t xml:space="preserve">In cross-examination, </w:t>
      </w:r>
      <w:r w:rsidR="008F72E6">
        <w:rPr>
          <w:rFonts w:ascii="Arial" w:hAnsi="Arial" w:cs="Arial"/>
          <w:sz w:val="24"/>
          <w:szCs w:val="24"/>
        </w:rPr>
        <w:t xml:space="preserve">defendant </w:t>
      </w:r>
      <w:r>
        <w:rPr>
          <w:rFonts w:ascii="Arial" w:hAnsi="Arial" w:cs="Arial"/>
          <w:sz w:val="24"/>
          <w:szCs w:val="24"/>
        </w:rPr>
        <w:t>stressed</w:t>
      </w:r>
      <w:r w:rsidR="008F72E6">
        <w:rPr>
          <w:rFonts w:ascii="Arial" w:hAnsi="Arial" w:cs="Arial"/>
          <w:sz w:val="24"/>
          <w:szCs w:val="24"/>
        </w:rPr>
        <w:t xml:space="preserve"> that the additional work for which plaintiff was entitled to charge were those which were not </w:t>
      </w:r>
      <w:r>
        <w:rPr>
          <w:rFonts w:ascii="Arial" w:hAnsi="Arial" w:cs="Arial"/>
          <w:sz w:val="24"/>
          <w:szCs w:val="24"/>
        </w:rPr>
        <w:t>included i</w:t>
      </w:r>
      <w:r w:rsidR="008F72E6">
        <w:rPr>
          <w:rFonts w:ascii="Arial" w:hAnsi="Arial" w:cs="Arial"/>
          <w:sz w:val="24"/>
          <w:szCs w:val="24"/>
        </w:rPr>
        <w:t xml:space="preserve">n the initial quotation. He was emphatic that additional work for which the plaintiff was contracted was limited.  </w:t>
      </w:r>
    </w:p>
    <w:p w:rsidR="008F72E6" w:rsidRDefault="008F72E6" w:rsidP="00A712B0">
      <w:pPr>
        <w:pStyle w:val="ListParagraph"/>
        <w:spacing w:after="0" w:line="360" w:lineRule="auto"/>
        <w:jc w:val="both"/>
        <w:rPr>
          <w:rFonts w:ascii="Arial" w:hAnsi="Arial" w:cs="Arial"/>
          <w:sz w:val="24"/>
          <w:szCs w:val="24"/>
        </w:rPr>
      </w:pPr>
    </w:p>
    <w:p w:rsidR="008F72E6" w:rsidRDefault="008F72E6" w:rsidP="00CC5899">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 xml:space="preserve">The defendant paid a total sum of N$ 907,448.55 to the plaintiff.  </w:t>
      </w:r>
    </w:p>
    <w:p w:rsidR="008F72E6" w:rsidRDefault="008F72E6" w:rsidP="00A712B0">
      <w:pPr>
        <w:pStyle w:val="ListParagraph"/>
        <w:spacing w:after="0" w:line="360" w:lineRule="auto"/>
        <w:jc w:val="both"/>
        <w:rPr>
          <w:rFonts w:ascii="Arial" w:hAnsi="Arial" w:cs="Arial"/>
          <w:sz w:val="24"/>
          <w:szCs w:val="24"/>
        </w:rPr>
      </w:pPr>
    </w:p>
    <w:p w:rsidR="00B95E1A" w:rsidRPr="00C667D3" w:rsidRDefault="008F72E6" w:rsidP="00C667D3">
      <w:pPr>
        <w:pStyle w:val="ListParagraph"/>
        <w:numPr>
          <w:ilvl w:val="0"/>
          <w:numId w:val="2"/>
        </w:numPr>
        <w:spacing w:after="0" w:line="360" w:lineRule="auto"/>
        <w:ind w:left="0" w:firstLine="0"/>
        <w:jc w:val="both"/>
        <w:rPr>
          <w:rFonts w:ascii="Arial" w:hAnsi="Arial" w:cs="Arial"/>
          <w:sz w:val="24"/>
          <w:szCs w:val="24"/>
        </w:rPr>
      </w:pPr>
      <w:r w:rsidRPr="00C667D3">
        <w:rPr>
          <w:rFonts w:ascii="Arial" w:hAnsi="Arial" w:cs="Arial"/>
          <w:sz w:val="24"/>
          <w:szCs w:val="24"/>
        </w:rPr>
        <w:t>The defendant, further in cross-examination</w:t>
      </w:r>
      <w:r w:rsidR="004E78E9" w:rsidRPr="00C667D3">
        <w:rPr>
          <w:rFonts w:ascii="Arial" w:hAnsi="Arial" w:cs="Arial"/>
          <w:sz w:val="24"/>
          <w:szCs w:val="24"/>
        </w:rPr>
        <w:t>,</w:t>
      </w:r>
      <w:r w:rsidRPr="00C667D3">
        <w:rPr>
          <w:rFonts w:ascii="Arial" w:hAnsi="Arial" w:cs="Arial"/>
          <w:sz w:val="24"/>
          <w:szCs w:val="24"/>
        </w:rPr>
        <w:t xml:space="preserve"> was </w:t>
      </w:r>
      <w:r w:rsidR="00B95E1A" w:rsidRPr="00C667D3">
        <w:rPr>
          <w:rFonts w:ascii="Arial" w:hAnsi="Arial" w:cs="Arial"/>
          <w:sz w:val="24"/>
          <w:szCs w:val="24"/>
        </w:rPr>
        <w:t>unbending</w:t>
      </w:r>
      <w:r w:rsidRPr="00C667D3">
        <w:rPr>
          <w:rFonts w:ascii="Arial" w:hAnsi="Arial" w:cs="Arial"/>
          <w:sz w:val="24"/>
          <w:szCs w:val="24"/>
        </w:rPr>
        <w:t xml:space="preserve"> that the report of Mr Tjitjo was not conclusive because it was based on a </w:t>
      </w:r>
      <w:r w:rsidR="00B95E1A" w:rsidRPr="00C667D3">
        <w:rPr>
          <w:rFonts w:ascii="Arial" w:hAnsi="Arial" w:cs="Arial"/>
          <w:sz w:val="24"/>
          <w:szCs w:val="24"/>
        </w:rPr>
        <w:t>perfunctory</w:t>
      </w:r>
      <w:r w:rsidRPr="00C667D3">
        <w:rPr>
          <w:rFonts w:ascii="Arial" w:hAnsi="Arial" w:cs="Arial"/>
          <w:sz w:val="24"/>
          <w:szCs w:val="24"/>
        </w:rPr>
        <w:t xml:space="preserve"> </w:t>
      </w:r>
      <w:r w:rsidR="00B95E1A" w:rsidRPr="00C667D3">
        <w:rPr>
          <w:rFonts w:ascii="Arial" w:hAnsi="Arial" w:cs="Arial"/>
          <w:sz w:val="24"/>
          <w:szCs w:val="24"/>
        </w:rPr>
        <w:t>scrutiny</w:t>
      </w:r>
      <w:r w:rsidRPr="00C667D3">
        <w:rPr>
          <w:rFonts w:ascii="Arial" w:hAnsi="Arial" w:cs="Arial"/>
          <w:sz w:val="24"/>
          <w:szCs w:val="24"/>
        </w:rPr>
        <w:t xml:space="preserve"> of t</w:t>
      </w:r>
      <w:r w:rsidR="00B95E1A" w:rsidRPr="00C667D3">
        <w:rPr>
          <w:rFonts w:ascii="Arial" w:hAnsi="Arial" w:cs="Arial"/>
          <w:sz w:val="24"/>
          <w:szCs w:val="24"/>
        </w:rPr>
        <w:t xml:space="preserve">he renovations and construction works.  This was </w:t>
      </w:r>
      <w:r w:rsidRPr="00C667D3">
        <w:rPr>
          <w:rFonts w:ascii="Arial" w:hAnsi="Arial" w:cs="Arial"/>
          <w:sz w:val="24"/>
          <w:szCs w:val="24"/>
        </w:rPr>
        <w:t>the reason why he called Mr Moyo, to do a full and complete list.</w:t>
      </w:r>
    </w:p>
    <w:p w:rsidR="00B95E1A" w:rsidRDefault="00B95E1A" w:rsidP="0029442E">
      <w:pPr>
        <w:spacing w:after="0" w:line="360" w:lineRule="auto"/>
        <w:ind w:left="709" w:hanging="709"/>
        <w:jc w:val="both"/>
        <w:rPr>
          <w:rFonts w:ascii="Arial" w:hAnsi="Arial" w:cs="Arial"/>
          <w:sz w:val="24"/>
          <w:szCs w:val="24"/>
        </w:rPr>
      </w:pPr>
    </w:p>
    <w:p w:rsidR="008F72E6" w:rsidRPr="00C667D3" w:rsidRDefault="00C667D3" w:rsidP="0029442E">
      <w:pPr>
        <w:spacing w:after="0" w:line="360" w:lineRule="auto"/>
        <w:ind w:left="709" w:hanging="709"/>
        <w:jc w:val="both"/>
        <w:rPr>
          <w:rFonts w:ascii="Arial" w:hAnsi="Arial" w:cs="Arial"/>
          <w:i/>
          <w:sz w:val="24"/>
          <w:szCs w:val="24"/>
        </w:rPr>
      </w:pPr>
      <w:r w:rsidRPr="00C667D3">
        <w:rPr>
          <w:rFonts w:ascii="Arial" w:hAnsi="Arial" w:cs="Arial"/>
          <w:i/>
          <w:sz w:val="24"/>
          <w:szCs w:val="24"/>
        </w:rPr>
        <w:t>Tendai Ismael Moyo</w:t>
      </w:r>
    </w:p>
    <w:p w:rsidR="007C21A4" w:rsidRDefault="007C21A4" w:rsidP="0029442E">
      <w:pPr>
        <w:spacing w:after="0" w:line="360" w:lineRule="auto"/>
        <w:ind w:left="709" w:hanging="709"/>
        <w:jc w:val="both"/>
        <w:rPr>
          <w:rFonts w:ascii="Arial" w:hAnsi="Arial" w:cs="Arial"/>
          <w:sz w:val="24"/>
          <w:szCs w:val="24"/>
          <w:u w:val="single"/>
        </w:rPr>
      </w:pPr>
    </w:p>
    <w:p w:rsidR="008F72E6" w:rsidRDefault="00C667D3" w:rsidP="00C667D3">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Mr Moyo</w:t>
      </w:r>
      <w:r w:rsidR="00DA1EB9">
        <w:rPr>
          <w:rFonts w:ascii="Arial" w:hAnsi="Arial" w:cs="Arial"/>
          <w:sz w:val="24"/>
          <w:szCs w:val="24"/>
        </w:rPr>
        <w:t xml:space="preserve"> holds a B</w:t>
      </w:r>
      <w:r w:rsidR="00B65367">
        <w:rPr>
          <w:rFonts w:ascii="Arial" w:hAnsi="Arial" w:cs="Arial"/>
          <w:sz w:val="24"/>
          <w:szCs w:val="24"/>
        </w:rPr>
        <w:t>.</w:t>
      </w:r>
      <w:r w:rsidR="00DA1EB9">
        <w:rPr>
          <w:rFonts w:ascii="Arial" w:hAnsi="Arial" w:cs="Arial"/>
          <w:sz w:val="24"/>
          <w:szCs w:val="24"/>
        </w:rPr>
        <w:t xml:space="preserve"> Honours degree in quantity surveying and was employed as a quantity surveyor in training at the time</w:t>
      </w:r>
      <w:r w:rsidR="00780AA8">
        <w:rPr>
          <w:rFonts w:ascii="Arial" w:hAnsi="Arial" w:cs="Arial"/>
          <w:sz w:val="24"/>
          <w:szCs w:val="24"/>
        </w:rPr>
        <w:t xml:space="preserve"> with </w:t>
      </w:r>
      <w:r w:rsidR="006B0C96">
        <w:rPr>
          <w:rFonts w:ascii="Arial" w:hAnsi="Arial" w:cs="Arial"/>
          <w:sz w:val="24"/>
          <w:szCs w:val="24"/>
        </w:rPr>
        <w:t>Jorda</w:t>
      </w:r>
      <w:r w:rsidR="00780AA8">
        <w:rPr>
          <w:rFonts w:ascii="Arial" w:hAnsi="Arial" w:cs="Arial"/>
          <w:sz w:val="24"/>
          <w:szCs w:val="24"/>
        </w:rPr>
        <w:t>a</w:t>
      </w:r>
      <w:r w:rsidR="006B0C96">
        <w:rPr>
          <w:rFonts w:ascii="Arial" w:hAnsi="Arial" w:cs="Arial"/>
          <w:sz w:val="24"/>
          <w:szCs w:val="24"/>
        </w:rPr>
        <w:t>n</w:t>
      </w:r>
      <w:r w:rsidR="00780AA8">
        <w:rPr>
          <w:rFonts w:ascii="Arial" w:hAnsi="Arial" w:cs="Arial"/>
          <w:sz w:val="24"/>
          <w:szCs w:val="24"/>
        </w:rPr>
        <w:t>, Oosthuysen and Nangolo</w:t>
      </w:r>
      <w:r w:rsidR="00DA1EB9">
        <w:rPr>
          <w:rFonts w:ascii="Arial" w:hAnsi="Arial" w:cs="Arial"/>
          <w:sz w:val="24"/>
          <w:szCs w:val="24"/>
        </w:rPr>
        <w:t>.  On the 18</w:t>
      </w:r>
      <w:r w:rsidR="00DA1EB9" w:rsidRPr="00CC5899">
        <w:rPr>
          <w:rFonts w:ascii="Arial" w:hAnsi="Arial" w:cs="Arial"/>
          <w:sz w:val="24"/>
          <w:szCs w:val="24"/>
        </w:rPr>
        <w:t>th</w:t>
      </w:r>
      <w:r w:rsidR="00DA1EB9">
        <w:rPr>
          <w:rFonts w:ascii="Arial" w:hAnsi="Arial" w:cs="Arial"/>
          <w:sz w:val="24"/>
          <w:szCs w:val="24"/>
        </w:rPr>
        <w:t xml:space="preserve"> July 2013, he visited the residence of the defendant to verify and quantify defects there. A</w:t>
      </w:r>
      <w:r>
        <w:rPr>
          <w:rFonts w:ascii="Arial" w:hAnsi="Arial" w:cs="Arial"/>
          <w:sz w:val="24"/>
          <w:szCs w:val="24"/>
        </w:rPr>
        <w:t>t</w:t>
      </w:r>
      <w:r w:rsidR="00DA1EB9">
        <w:rPr>
          <w:rFonts w:ascii="Arial" w:hAnsi="Arial" w:cs="Arial"/>
          <w:sz w:val="24"/>
          <w:szCs w:val="24"/>
        </w:rPr>
        <w:t xml:space="preserve"> </w:t>
      </w:r>
      <w:r w:rsidR="00780AA8">
        <w:rPr>
          <w:rFonts w:ascii="Arial" w:hAnsi="Arial" w:cs="Arial"/>
          <w:sz w:val="24"/>
          <w:szCs w:val="24"/>
        </w:rPr>
        <w:t>the end of his visit</w:t>
      </w:r>
      <w:r>
        <w:rPr>
          <w:rFonts w:ascii="Arial" w:hAnsi="Arial" w:cs="Arial"/>
          <w:sz w:val="24"/>
          <w:szCs w:val="24"/>
        </w:rPr>
        <w:t>,</w:t>
      </w:r>
      <w:r w:rsidR="00780AA8">
        <w:rPr>
          <w:rFonts w:ascii="Arial" w:hAnsi="Arial" w:cs="Arial"/>
          <w:sz w:val="24"/>
          <w:szCs w:val="24"/>
        </w:rPr>
        <w:t xml:space="preserve"> he completed</w:t>
      </w:r>
      <w:r w:rsidR="00DA1EB9">
        <w:rPr>
          <w:rFonts w:ascii="Arial" w:hAnsi="Arial" w:cs="Arial"/>
          <w:sz w:val="24"/>
          <w:szCs w:val="24"/>
        </w:rPr>
        <w:t xml:space="preserve"> a report</w:t>
      </w:r>
      <w:r w:rsidR="00B95E1A">
        <w:rPr>
          <w:rFonts w:ascii="Arial" w:hAnsi="Arial" w:cs="Arial"/>
          <w:sz w:val="24"/>
          <w:szCs w:val="24"/>
        </w:rPr>
        <w:t xml:space="preserve"> which was admitted into evidence</w:t>
      </w:r>
      <w:r w:rsidR="00DA1EB9">
        <w:rPr>
          <w:rFonts w:ascii="Arial" w:hAnsi="Arial" w:cs="Arial"/>
          <w:sz w:val="24"/>
          <w:szCs w:val="24"/>
        </w:rPr>
        <w:t>.</w:t>
      </w:r>
    </w:p>
    <w:p w:rsidR="00DA1EB9" w:rsidRDefault="00DA1EB9" w:rsidP="00A712B0">
      <w:pPr>
        <w:pStyle w:val="ListParagraph"/>
        <w:spacing w:after="0" w:line="360" w:lineRule="auto"/>
        <w:jc w:val="both"/>
        <w:rPr>
          <w:rFonts w:ascii="Arial" w:hAnsi="Arial" w:cs="Arial"/>
          <w:sz w:val="24"/>
          <w:szCs w:val="24"/>
        </w:rPr>
      </w:pPr>
    </w:p>
    <w:p w:rsidR="00DA1EB9" w:rsidRDefault="00DA1EB9" w:rsidP="00C667D3">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Mr Moyo, testified that as project manager he was qualified to ascertain the quality of work on construction projects. He was in possession of the report by Mr. </w:t>
      </w:r>
      <w:r>
        <w:rPr>
          <w:rFonts w:ascii="Arial" w:hAnsi="Arial" w:cs="Arial"/>
          <w:sz w:val="24"/>
          <w:szCs w:val="24"/>
        </w:rPr>
        <w:lastRenderedPageBreak/>
        <w:t xml:space="preserve">Tjitjo but was not bound by it because defendant was at the site </w:t>
      </w:r>
      <w:r w:rsidR="00D0500E">
        <w:rPr>
          <w:rFonts w:ascii="Arial" w:hAnsi="Arial" w:cs="Arial"/>
          <w:sz w:val="24"/>
          <w:szCs w:val="24"/>
        </w:rPr>
        <w:t xml:space="preserve">during his inspection </w:t>
      </w:r>
      <w:r>
        <w:rPr>
          <w:rFonts w:ascii="Arial" w:hAnsi="Arial" w:cs="Arial"/>
          <w:sz w:val="24"/>
          <w:szCs w:val="24"/>
        </w:rPr>
        <w:t xml:space="preserve">and </w:t>
      </w:r>
      <w:r w:rsidR="00D0500E">
        <w:rPr>
          <w:rFonts w:ascii="Arial" w:hAnsi="Arial" w:cs="Arial"/>
          <w:sz w:val="24"/>
          <w:szCs w:val="24"/>
        </w:rPr>
        <w:t xml:space="preserve">he </w:t>
      </w:r>
      <w:r>
        <w:rPr>
          <w:rFonts w:ascii="Arial" w:hAnsi="Arial" w:cs="Arial"/>
          <w:sz w:val="24"/>
          <w:szCs w:val="24"/>
        </w:rPr>
        <w:t xml:space="preserve">pointed </w:t>
      </w:r>
      <w:r w:rsidR="00D0500E">
        <w:rPr>
          <w:rFonts w:ascii="Arial" w:hAnsi="Arial" w:cs="Arial"/>
          <w:sz w:val="24"/>
          <w:szCs w:val="24"/>
        </w:rPr>
        <w:t xml:space="preserve">out </w:t>
      </w:r>
      <w:r>
        <w:rPr>
          <w:rFonts w:ascii="Arial" w:hAnsi="Arial" w:cs="Arial"/>
          <w:sz w:val="24"/>
          <w:szCs w:val="24"/>
        </w:rPr>
        <w:t xml:space="preserve">each and every defect </w:t>
      </w:r>
      <w:r w:rsidR="00D0500E">
        <w:rPr>
          <w:rFonts w:ascii="Arial" w:hAnsi="Arial" w:cs="Arial"/>
          <w:sz w:val="24"/>
          <w:szCs w:val="24"/>
        </w:rPr>
        <w:t xml:space="preserve">on his list </w:t>
      </w:r>
      <w:r>
        <w:rPr>
          <w:rFonts w:ascii="Arial" w:hAnsi="Arial" w:cs="Arial"/>
          <w:sz w:val="24"/>
          <w:szCs w:val="24"/>
        </w:rPr>
        <w:t>to him.  In his opinion the defects can only be remedied at a costs of N$ 92, 000.00.  He arrived at this value by measuring each and every item</w:t>
      </w:r>
      <w:r w:rsidR="00D0500E">
        <w:rPr>
          <w:rFonts w:ascii="Arial" w:hAnsi="Arial" w:cs="Arial"/>
          <w:sz w:val="24"/>
          <w:szCs w:val="24"/>
        </w:rPr>
        <w:t xml:space="preserve"> pointed out to him by </w:t>
      </w:r>
      <w:r w:rsidR="0079273C">
        <w:rPr>
          <w:rFonts w:ascii="Arial" w:hAnsi="Arial" w:cs="Arial"/>
          <w:sz w:val="24"/>
          <w:szCs w:val="24"/>
        </w:rPr>
        <w:t xml:space="preserve">the </w:t>
      </w:r>
      <w:r w:rsidR="00D0500E">
        <w:rPr>
          <w:rFonts w:ascii="Arial" w:hAnsi="Arial" w:cs="Arial"/>
          <w:sz w:val="24"/>
          <w:szCs w:val="24"/>
        </w:rPr>
        <w:t>defendant</w:t>
      </w:r>
      <w:r>
        <w:rPr>
          <w:rFonts w:ascii="Arial" w:hAnsi="Arial" w:cs="Arial"/>
          <w:sz w:val="24"/>
          <w:szCs w:val="24"/>
        </w:rPr>
        <w:t>.</w:t>
      </w:r>
    </w:p>
    <w:p w:rsidR="00D0500E" w:rsidRPr="00D0500E" w:rsidRDefault="00D0500E" w:rsidP="00D0500E">
      <w:pPr>
        <w:spacing w:after="0" w:line="360" w:lineRule="auto"/>
        <w:jc w:val="both"/>
        <w:rPr>
          <w:rFonts w:ascii="Arial" w:hAnsi="Arial" w:cs="Arial"/>
          <w:sz w:val="24"/>
          <w:szCs w:val="24"/>
        </w:rPr>
      </w:pPr>
    </w:p>
    <w:p w:rsidR="00DA1EB9" w:rsidRDefault="00436604" w:rsidP="0079273C">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In his opinion</w:t>
      </w:r>
      <w:r w:rsidR="0079273C">
        <w:rPr>
          <w:rFonts w:ascii="Arial" w:hAnsi="Arial" w:cs="Arial"/>
          <w:sz w:val="24"/>
          <w:szCs w:val="24"/>
        </w:rPr>
        <w:t>, the report of Mr Swart</w:t>
      </w:r>
      <w:r>
        <w:rPr>
          <w:rFonts w:ascii="Arial" w:hAnsi="Arial" w:cs="Arial"/>
          <w:sz w:val="24"/>
          <w:szCs w:val="24"/>
        </w:rPr>
        <w:t xml:space="preserve"> is not reliable because it did not </w:t>
      </w:r>
      <w:r w:rsidR="00642DAC">
        <w:rPr>
          <w:rFonts w:ascii="Arial" w:hAnsi="Arial" w:cs="Arial"/>
          <w:sz w:val="24"/>
          <w:szCs w:val="24"/>
        </w:rPr>
        <w:t>include</w:t>
      </w:r>
      <w:r>
        <w:rPr>
          <w:rFonts w:ascii="Arial" w:hAnsi="Arial" w:cs="Arial"/>
          <w:sz w:val="24"/>
          <w:szCs w:val="24"/>
        </w:rPr>
        <w:t xml:space="preserve"> all the </w:t>
      </w:r>
      <w:r w:rsidR="00642DAC">
        <w:rPr>
          <w:rFonts w:ascii="Arial" w:hAnsi="Arial" w:cs="Arial"/>
          <w:sz w:val="24"/>
          <w:szCs w:val="24"/>
        </w:rPr>
        <w:t xml:space="preserve">defect </w:t>
      </w:r>
      <w:r>
        <w:rPr>
          <w:rFonts w:ascii="Arial" w:hAnsi="Arial" w:cs="Arial"/>
          <w:sz w:val="24"/>
          <w:szCs w:val="24"/>
        </w:rPr>
        <w:t>work</w:t>
      </w:r>
      <w:r w:rsidR="00642DAC">
        <w:rPr>
          <w:rFonts w:ascii="Arial" w:hAnsi="Arial" w:cs="Arial"/>
          <w:sz w:val="24"/>
          <w:szCs w:val="24"/>
        </w:rPr>
        <w:t>s</w:t>
      </w:r>
      <w:r>
        <w:rPr>
          <w:rFonts w:ascii="Arial" w:hAnsi="Arial" w:cs="Arial"/>
          <w:sz w:val="24"/>
          <w:szCs w:val="24"/>
        </w:rPr>
        <w:t xml:space="preserve"> </w:t>
      </w:r>
      <w:r w:rsidR="00642DAC">
        <w:rPr>
          <w:rFonts w:ascii="Arial" w:hAnsi="Arial" w:cs="Arial"/>
          <w:sz w:val="24"/>
          <w:szCs w:val="24"/>
        </w:rPr>
        <w:t>as it appears on his report</w:t>
      </w:r>
      <w:r>
        <w:rPr>
          <w:rFonts w:ascii="Arial" w:hAnsi="Arial" w:cs="Arial"/>
          <w:sz w:val="24"/>
          <w:szCs w:val="24"/>
        </w:rPr>
        <w:t>. This factor</w:t>
      </w:r>
      <w:r w:rsidR="00642DAC">
        <w:rPr>
          <w:rFonts w:ascii="Arial" w:hAnsi="Arial" w:cs="Arial"/>
          <w:sz w:val="24"/>
          <w:szCs w:val="24"/>
        </w:rPr>
        <w:t>, according to him,</w:t>
      </w:r>
      <w:r>
        <w:rPr>
          <w:rFonts w:ascii="Arial" w:hAnsi="Arial" w:cs="Arial"/>
          <w:sz w:val="24"/>
          <w:szCs w:val="24"/>
        </w:rPr>
        <w:t xml:space="preserve"> is apparent with how Mr Swart quantified the work</w:t>
      </w:r>
      <w:r w:rsidR="00642DAC">
        <w:rPr>
          <w:rFonts w:ascii="Arial" w:hAnsi="Arial" w:cs="Arial"/>
          <w:sz w:val="24"/>
          <w:szCs w:val="24"/>
        </w:rPr>
        <w:t>s especially in connection</w:t>
      </w:r>
      <w:r>
        <w:rPr>
          <w:rFonts w:ascii="Arial" w:hAnsi="Arial" w:cs="Arial"/>
          <w:sz w:val="24"/>
          <w:szCs w:val="24"/>
        </w:rPr>
        <w:t xml:space="preserve"> with </w:t>
      </w:r>
      <w:r w:rsidR="00642DAC">
        <w:rPr>
          <w:rFonts w:ascii="Arial" w:hAnsi="Arial" w:cs="Arial"/>
          <w:sz w:val="24"/>
          <w:szCs w:val="24"/>
        </w:rPr>
        <w:t xml:space="preserve">the </w:t>
      </w:r>
      <w:r>
        <w:rPr>
          <w:rFonts w:ascii="Arial" w:hAnsi="Arial" w:cs="Arial"/>
          <w:sz w:val="24"/>
          <w:szCs w:val="24"/>
        </w:rPr>
        <w:t>boundary wall.</w:t>
      </w:r>
    </w:p>
    <w:p w:rsidR="00436604" w:rsidRDefault="00436604" w:rsidP="00A712B0">
      <w:pPr>
        <w:pStyle w:val="ListParagraph"/>
        <w:spacing w:after="0" w:line="360" w:lineRule="auto"/>
        <w:jc w:val="both"/>
        <w:rPr>
          <w:rFonts w:ascii="Arial" w:hAnsi="Arial" w:cs="Arial"/>
          <w:sz w:val="24"/>
          <w:szCs w:val="24"/>
        </w:rPr>
      </w:pPr>
    </w:p>
    <w:p w:rsidR="003D733D" w:rsidRPr="0079273C" w:rsidRDefault="00436604" w:rsidP="0079273C">
      <w:pPr>
        <w:pStyle w:val="ListParagraph"/>
        <w:numPr>
          <w:ilvl w:val="0"/>
          <w:numId w:val="2"/>
        </w:numPr>
        <w:spacing w:after="0" w:line="360" w:lineRule="auto"/>
        <w:ind w:left="0" w:firstLine="0"/>
        <w:jc w:val="both"/>
        <w:rPr>
          <w:rFonts w:ascii="Arial" w:hAnsi="Arial" w:cs="Arial"/>
          <w:sz w:val="24"/>
          <w:szCs w:val="24"/>
        </w:rPr>
      </w:pPr>
      <w:r w:rsidRPr="0079273C">
        <w:rPr>
          <w:rFonts w:ascii="Arial" w:hAnsi="Arial" w:cs="Arial"/>
          <w:sz w:val="24"/>
          <w:szCs w:val="24"/>
        </w:rPr>
        <w:t xml:space="preserve">In cross-examination, Mr Moyo was </w:t>
      </w:r>
      <w:r w:rsidR="00A115DE" w:rsidRPr="0079273C">
        <w:rPr>
          <w:rFonts w:ascii="Arial" w:hAnsi="Arial" w:cs="Arial"/>
          <w:sz w:val="24"/>
          <w:szCs w:val="24"/>
        </w:rPr>
        <w:t>confronted</w:t>
      </w:r>
      <w:r w:rsidRPr="0079273C">
        <w:rPr>
          <w:rFonts w:ascii="Arial" w:hAnsi="Arial" w:cs="Arial"/>
          <w:sz w:val="24"/>
          <w:szCs w:val="24"/>
        </w:rPr>
        <w:t xml:space="preserve"> with the fact that quality control and assurance </w:t>
      </w:r>
      <w:r w:rsidR="00A115DE" w:rsidRPr="0079273C">
        <w:rPr>
          <w:rFonts w:ascii="Arial" w:hAnsi="Arial" w:cs="Arial"/>
          <w:sz w:val="24"/>
          <w:szCs w:val="24"/>
        </w:rPr>
        <w:t xml:space="preserve">in construction are matters which are exclusively reserved </w:t>
      </w:r>
      <w:r w:rsidRPr="0079273C">
        <w:rPr>
          <w:rFonts w:ascii="Arial" w:hAnsi="Arial" w:cs="Arial"/>
          <w:sz w:val="24"/>
          <w:szCs w:val="24"/>
        </w:rPr>
        <w:t>for architects</w:t>
      </w:r>
      <w:r w:rsidR="00A115DE" w:rsidRPr="0079273C">
        <w:rPr>
          <w:rFonts w:ascii="Arial" w:hAnsi="Arial" w:cs="Arial"/>
          <w:sz w:val="24"/>
          <w:szCs w:val="24"/>
        </w:rPr>
        <w:t xml:space="preserve"> and not quantity surveyors</w:t>
      </w:r>
      <w:r w:rsidRPr="0079273C">
        <w:rPr>
          <w:rFonts w:ascii="Arial" w:hAnsi="Arial" w:cs="Arial"/>
          <w:sz w:val="24"/>
          <w:szCs w:val="24"/>
        </w:rPr>
        <w:t xml:space="preserve">.  Mr </w:t>
      </w:r>
      <w:r w:rsidR="00A115DE" w:rsidRPr="0079273C">
        <w:rPr>
          <w:rFonts w:ascii="Arial" w:hAnsi="Arial" w:cs="Arial"/>
          <w:sz w:val="24"/>
          <w:szCs w:val="24"/>
        </w:rPr>
        <w:t>Moyo</w:t>
      </w:r>
      <w:r w:rsidRPr="0079273C">
        <w:rPr>
          <w:rFonts w:ascii="Arial" w:hAnsi="Arial" w:cs="Arial"/>
          <w:sz w:val="24"/>
          <w:szCs w:val="24"/>
        </w:rPr>
        <w:t xml:space="preserve"> </w:t>
      </w:r>
      <w:r w:rsidR="00A115DE" w:rsidRPr="0079273C">
        <w:rPr>
          <w:rFonts w:ascii="Arial" w:hAnsi="Arial" w:cs="Arial"/>
          <w:sz w:val="24"/>
          <w:szCs w:val="24"/>
        </w:rPr>
        <w:t>differed</w:t>
      </w:r>
      <w:r w:rsidRPr="0079273C">
        <w:rPr>
          <w:rFonts w:ascii="Arial" w:hAnsi="Arial" w:cs="Arial"/>
          <w:sz w:val="24"/>
          <w:szCs w:val="24"/>
        </w:rPr>
        <w:t xml:space="preserve"> and was </w:t>
      </w:r>
      <w:r w:rsidR="00A115DE" w:rsidRPr="0079273C">
        <w:rPr>
          <w:rFonts w:ascii="Arial" w:hAnsi="Arial" w:cs="Arial"/>
          <w:sz w:val="24"/>
          <w:szCs w:val="24"/>
        </w:rPr>
        <w:t>unyielding. He testified that normally the architect</w:t>
      </w:r>
      <w:r w:rsidRPr="0079273C">
        <w:rPr>
          <w:rFonts w:ascii="Arial" w:hAnsi="Arial" w:cs="Arial"/>
          <w:sz w:val="24"/>
          <w:szCs w:val="24"/>
        </w:rPr>
        <w:t xml:space="preserve"> as </w:t>
      </w:r>
      <w:r w:rsidR="003D733D" w:rsidRPr="0079273C">
        <w:rPr>
          <w:rFonts w:ascii="Arial" w:hAnsi="Arial" w:cs="Arial"/>
          <w:sz w:val="24"/>
          <w:szCs w:val="24"/>
        </w:rPr>
        <w:t xml:space="preserve">principal agent on the project </w:t>
      </w:r>
      <w:r w:rsidRPr="0079273C">
        <w:rPr>
          <w:rFonts w:ascii="Arial" w:hAnsi="Arial" w:cs="Arial"/>
          <w:sz w:val="24"/>
          <w:szCs w:val="24"/>
        </w:rPr>
        <w:t xml:space="preserve">would be entitled to </w:t>
      </w:r>
      <w:r w:rsidR="0082614E" w:rsidRPr="0079273C">
        <w:rPr>
          <w:rFonts w:ascii="Arial" w:hAnsi="Arial" w:cs="Arial"/>
          <w:sz w:val="24"/>
          <w:szCs w:val="24"/>
        </w:rPr>
        <w:t>assess the qua</w:t>
      </w:r>
      <w:r w:rsidR="00A115DE" w:rsidRPr="0079273C">
        <w:rPr>
          <w:rFonts w:ascii="Arial" w:hAnsi="Arial" w:cs="Arial"/>
          <w:sz w:val="24"/>
          <w:szCs w:val="24"/>
        </w:rPr>
        <w:t>l</w:t>
      </w:r>
      <w:r w:rsidR="0082614E" w:rsidRPr="0079273C">
        <w:rPr>
          <w:rFonts w:ascii="Arial" w:hAnsi="Arial" w:cs="Arial"/>
          <w:sz w:val="24"/>
          <w:szCs w:val="24"/>
        </w:rPr>
        <w:t>ity of the work</w:t>
      </w:r>
      <w:r w:rsidR="00A115DE" w:rsidRPr="0079273C">
        <w:rPr>
          <w:rFonts w:ascii="Arial" w:hAnsi="Arial" w:cs="Arial"/>
          <w:sz w:val="24"/>
          <w:szCs w:val="24"/>
        </w:rPr>
        <w:t xml:space="preserve"> but that did not preclude the client from appointing the quantity surveyor as principal agent in which event</w:t>
      </w:r>
      <w:r w:rsidR="003D733D" w:rsidRPr="0079273C">
        <w:rPr>
          <w:rFonts w:ascii="Arial" w:hAnsi="Arial" w:cs="Arial"/>
          <w:sz w:val="24"/>
          <w:szCs w:val="24"/>
        </w:rPr>
        <w:t xml:space="preserve"> quality and assurance will lie squarely with the quantity surveyor.</w:t>
      </w:r>
    </w:p>
    <w:p w:rsidR="003D733D" w:rsidRDefault="003D733D" w:rsidP="00DA1EB9">
      <w:pPr>
        <w:spacing w:after="0" w:line="360" w:lineRule="auto"/>
        <w:ind w:left="709" w:hanging="709"/>
        <w:jc w:val="both"/>
        <w:rPr>
          <w:rFonts w:ascii="Arial" w:hAnsi="Arial" w:cs="Arial"/>
          <w:sz w:val="24"/>
          <w:szCs w:val="24"/>
        </w:rPr>
      </w:pPr>
    </w:p>
    <w:p w:rsidR="001A6139" w:rsidRPr="0079273C" w:rsidRDefault="0079273C" w:rsidP="00DA1EB9">
      <w:pPr>
        <w:spacing w:after="0" w:line="360" w:lineRule="auto"/>
        <w:ind w:left="709" w:hanging="709"/>
        <w:jc w:val="both"/>
        <w:rPr>
          <w:rFonts w:ascii="Arial" w:hAnsi="Arial" w:cs="Arial"/>
          <w:sz w:val="24"/>
          <w:szCs w:val="24"/>
          <w:u w:val="single"/>
        </w:rPr>
      </w:pPr>
      <w:r w:rsidRPr="0079273C">
        <w:rPr>
          <w:rFonts w:ascii="Arial" w:hAnsi="Arial" w:cs="Arial"/>
          <w:sz w:val="24"/>
          <w:szCs w:val="24"/>
          <w:u w:val="single"/>
        </w:rPr>
        <w:t>The Law</w:t>
      </w:r>
    </w:p>
    <w:p w:rsidR="0082614E" w:rsidRDefault="0082614E" w:rsidP="00DA1EB9">
      <w:pPr>
        <w:spacing w:after="0" w:line="360" w:lineRule="auto"/>
        <w:ind w:left="709" w:hanging="709"/>
        <w:jc w:val="both"/>
        <w:rPr>
          <w:rFonts w:ascii="Arial" w:hAnsi="Arial" w:cs="Arial"/>
          <w:sz w:val="24"/>
          <w:szCs w:val="24"/>
        </w:rPr>
      </w:pPr>
    </w:p>
    <w:p w:rsidR="004C5ED2" w:rsidRPr="0079273C" w:rsidRDefault="005E0814" w:rsidP="0079273C">
      <w:pPr>
        <w:pStyle w:val="ListParagraph"/>
        <w:numPr>
          <w:ilvl w:val="0"/>
          <w:numId w:val="2"/>
        </w:numPr>
        <w:spacing w:after="0" w:line="360" w:lineRule="auto"/>
        <w:ind w:left="0" w:firstLine="0"/>
        <w:jc w:val="both"/>
        <w:rPr>
          <w:rFonts w:ascii="Arial" w:hAnsi="Arial" w:cs="Arial"/>
          <w:sz w:val="24"/>
          <w:szCs w:val="24"/>
        </w:rPr>
      </w:pPr>
      <w:r w:rsidRPr="0079273C">
        <w:rPr>
          <w:rFonts w:ascii="Arial" w:hAnsi="Arial" w:cs="Arial"/>
          <w:sz w:val="24"/>
          <w:szCs w:val="24"/>
        </w:rPr>
        <w:t xml:space="preserve">The versions </w:t>
      </w:r>
      <w:r w:rsidR="0082614E" w:rsidRPr="0079273C">
        <w:rPr>
          <w:rFonts w:ascii="Arial" w:hAnsi="Arial" w:cs="Arial"/>
          <w:sz w:val="24"/>
          <w:szCs w:val="24"/>
        </w:rPr>
        <w:t>of the parties are mutually destructive</w:t>
      </w:r>
      <w:r w:rsidRPr="0079273C">
        <w:rPr>
          <w:rFonts w:ascii="Arial" w:hAnsi="Arial" w:cs="Arial"/>
          <w:sz w:val="24"/>
          <w:szCs w:val="24"/>
        </w:rPr>
        <w:t xml:space="preserve">. </w:t>
      </w:r>
      <w:r w:rsidR="004C5ED2" w:rsidRPr="0079273C">
        <w:rPr>
          <w:rFonts w:ascii="Arial" w:hAnsi="Arial" w:cs="Arial"/>
          <w:sz w:val="24"/>
          <w:szCs w:val="24"/>
        </w:rPr>
        <w:t xml:space="preserve">In </w:t>
      </w:r>
      <w:r w:rsidR="004C5ED2" w:rsidRPr="0079273C">
        <w:rPr>
          <w:rFonts w:ascii="Arial" w:hAnsi="Arial" w:cs="Arial"/>
          <w:i/>
          <w:sz w:val="24"/>
          <w:szCs w:val="24"/>
          <w:lang w:val="en-ZA"/>
        </w:rPr>
        <w:t xml:space="preserve">Von Wielligh v Shaumbwako </w:t>
      </w:r>
      <w:r w:rsidR="004C5ED2" w:rsidRPr="0079273C">
        <w:rPr>
          <w:rFonts w:ascii="Arial" w:hAnsi="Arial" w:cs="Arial"/>
          <w:i/>
          <w:sz w:val="24"/>
          <w:szCs w:val="24"/>
        </w:rPr>
        <w:t xml:space="preserve">(I 2499/2014) [2015] NAHCMD 168 (22 July 2015) </w:t>
      </w:r>
      <w:r w:rsidR="004C5ED2" w:rsidRPr="0079273C">
        <w:rPr>
          <w:rFonts w:ascii="Arial" w:hAnsi="Arial" w:cs="Arial"/>
          <w:sz w:val="24"/>
          <w:szCs w:val="24"/>
        </w:rPr>
        <w:t>Ueitele J,</w:t>
      </w:r>
      <w:r w:rsidR="004C5ED2" w:rsidRPr="0079273C">
        <w:rPr>
          <w:rFonts w:ascii="Arial" w:hAnsi="Arial" w:cs="Arial"/>
          <w:i/>
          <w:sz w:val="24"/>
          <w:szCs w:val="24"/>
        </w:rPr>
        <w:t xml:space="preserve"> </w:t>
      </w:r>
      <w:r w:rsidR="004C5ED2" w:rsidRPr="0079273C">
        <w:rPr>
          <w:rFonts w:ascii="Arial" w:hAnsi="Arial" w:cs="Arial"/>
          <w:sz w:val="24"/>
          <w:szCs w:val="24"/>
        </w:rPr>
        <w:t xml:space="preserve">at paragraph 16 relied on the approach set out in </w:t>
      </w:r>
      <w:r w:rsidR="004C5ED2" w:rsidRPr="0079273C">
        <w:rPr>
          <w:rFonts w:ascii="Arial" w:hAnsi="Arial" w:cs="Arial"/>
          <w:i/>
          <w:sz w:val="24"/>
          <w:szCs w:val="24"/>
        </w:rPr>
        <w:t>National Employers' General Insurance Co Ltd v Jagers</w:t>
      </w:r>
      <w:r w:rsidR="004C5ED2" w:rsidRPr="00830E9C">
        <w:rPr>
          <w:rStyle w:val="FootnoteReference"/>
          <w:rFonts w:ascii="Arial" w:hAnsi="Arial" w:cs="Arial"/>
          <w:i/>
          <w:sz w:val="24"/>
          <w:szCs w:val="24"/>
        </w:rPr>
        <w:footnoteReference w:id="1"/>
      </w:r>
      <w:r w:rsidR="004C5ED2" w:rsidRPr="0079273C">
        <w:rPr>
          <w:rFonts w:ascii="Arial" w:hAnsi="Arial" w:cs="Arial"/>
          <w:sz w:val="24"/>
          <w:szCs w:val="24"/>
        </w:rPr>
        <w:t xml:space="preserve"> how a Court should determine the issues </w:t>
      </w:r>
      <w:r w:rsidR="0079273C">
        <w:rPr>
          <w:rFonts w:ascii="Arial" w:hAnsi="Arial" w:cs="Arial"/>
          <w:sz w:val="24"/>
          <w:szCs w:val="24"/>
        </w:rPr>
        <w:t>where</w:t>
      </w:r>
      <w:r w:rsidR="00D20380" w:rsidRPr="0079273C">
        <w:rPr>
          <w:rFonts w:ascii="Arial" w:hAnsi="Arial" w:cs="Arial"/>
          <w:sz w:val="24"/>
          <w:szCs w:val="24"/>
        </w:rPr>
        <w:t xml:space="preserve"> the version presented by the parties are mutually destructive.</w:t>
      </w:r>
    </w:p>
    <w:p w:rsidR="004C5ED2" w:rsidRPr="00830E9C" w:rsidRDefault="004C5ED2" w:rsidP="004C5ED2">
      <w:pPr>
        <w:pStyle w:val="ListParagraph"/>
        <w:tabs>
          <w:tab w:val="left" w:pos="720"/>
        </w:tabs>
        <w:spacing w:line="360" w:lineRule="auto"/>
        <w:ind w:left="644"/>
        <w:jc w:val="both"/>
        <w:rPr>
          <w:rFonts w:ascii="Arial" w:hAnsi="Arial" w:cs="Arial"/>
          <w:sz w:val="24"/>
          <w:szCs w:val="24"/>
        </w:rPr>
      </w:pPr>
    </w:p>
    <w:p w:rsidR="004C5ED2" w:rsidRPr="00830E9C" w:rsidRDefault="0079273C" w:rsidP="00D0443E">
      <w:pPr>
        <w:tabs>
          <w:tab w:val="left" w:pos="720"/>
        </w:tabs>
        <w:spacing w:line="360" w:lineRule="auto"/>
        <w:ind w:firstLine="644"/>
        <w:jc w:val="both"/>
        <w:rPr>
          <w:rFonts w:ascii="Arial" w:hAnsi="Arial" w:cs="Arial"/>
          <w:sz w:val="24"/>
          <w:szCs w:val="24"/>
        </w:rPr>
      </w:pPr>
      <w:r>
        <w:rPr>
          <w:rFonts w:ascii="Arial" w:hAnsi="Arial" w:cs="Arial"/>
        </w:rPr>
        <w:tab/>
      </w:r>
      <w:r w:rsidR="004C5ED2" w:rsidRPr="00830E9C">
        <w:rPr>
          <w:rFonts w:ascii="Arial" w:hAnsi="Arial" w:cs="Arial"/>
        </w:rPr>
        <w:t xml:space="preserve">'(The plaintiff) can only succeed if he satisfies the Court on a preponderance of probabilities that his version is true and accurate and therefore acceptable, and that the other version advanced by the defendant is therefore false or mistaken and falls to be rejected. In deciding whether that evidence is true or not the Court will weigh up and test the plaintiff's allegations against the general probabilities. The estimate of the credibility of a witness will therefore be inextricably bound up with a consideration of the probabilities of the </w:t>
      </w:r>
      <w:r w:rsidR="004C5ED2" w:rsidRPr="00830E9C">
        <w:rPr>
          <w:rFonts w:ascii="Arial" w:hAnsi="Arial" w:cs="Arial"/>
        </w:rPr>
        <w:lastRenderedPageBreak/>
        <w:t xml:space="preserve">case and, if the balance of probabilities favours the plaintiff, then the Court will accept his version as being probably true. If however the probabilities are evenly balanced in the sense that they do not favour the plaintiff's case any more than they do the defendant's, the plaintiff can only succeed if the Court nevertheless believes him and is satisfied that his evidence is true and that the defendant's version is false.' </w:t>
      </w:r>
    </w:p>
    <w:p w:rsidR="004C5ED2" w:rsidRPr="00830E9C" w:rsidRDefault="004C5ED2" w:rsidP="004C5ED2">
      <w:pPr>
        <w:spacing w:line="360" w:lineRule="auto"/>
        <w:jc w:val="both"/>
        <w:rPr>
          <w:rFonts w:ascii="Arial" w:hAnsi="Arial" w:cs="Arial"/>
          <w:sz w:val="24"/>
          <w:szCs w:val="24"/>
        </w:rPr>
      </w:pPr>
    </w:p>
    <w:p w:rsidR="004C5ED2" w:rsidRPr="00830E9C" w:rsidRDefault="008E3B89" w:rsidP="00A712B0">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Masuku J,</w:t>
      </w:r>
      <w:r w:rsidR="004C5ED2" w:rsidRPr="00830E9C">
        <w:rPr>
          <w:rFonts w:ascii="Arial" w:hAnsi="Arial" w:cs="Arial"/>
          <w:sz w:val="24"/>
          <w:szCs w:val="24"/>
        </w:rPr>
        <w:t xml:space="preserve"> </w:t>
      </w:r>
      <w:r w:rsidR="004C5ED2" w:rsidRPr="00830E9C">
        <w:rPr>
          <w:rFonts w:ascii="Arial" w:hAnsi="Arial" w:cs="Arial"/>
          <w:sz w:val="24"/>
          <w:szCs w:val="24"/>
          <w:lang w:val="en-ZA"/>
        </w:rPr>
        <w:t xml:space="preserve">in </w:t>
      </w:r>
      <w:r w:rsidR="004C5ED2" w:rsidRPr="00830E9C">
        <w:rPr>
          <w:rFonts w:ascii="Arial" w:hAnsi="Arial" w:cs="Arial"/>
          <w:i/>
          <w:sz w:val="24"/>
          <w:szCs w:val="24"/>
          <w:lang w:eastAsia="en-ZA"/>
        </w:rPr>
        <w:t>Ndabeni v Nandu</w:t>
      </w:r>
      <w:r w:rsidR="004C5ED2" w:rsidRPr="00830E9C">
        <w:rPr>
          <w:rFonts w:ascii="Arial" w:hAnsi="Arial" w:cs="Arial"/>
          <w:b/>
          <w:i/>
          <w:sz w:val="24"/>
          <w:szCs w:val="24"/>
          <w:lang w:eastAsia="en-ZA"/>
        </w:rPr>
        <w:t xml:space="preserve"> </w:t>
      </w:r>
      <w:r w:rsidR="0079273C">
        <w:rPr>
          <w:rFonts w:ascii="Arial" w:hAnsi="Arial" w:cs="Arial"/>
          <w:sz w:val="24"/>
          <w:szCs w:val="24"/>
          <w:lang w:eastAsia="en-ZA"/>
        </w:rPr>
        <w:t>( I 343-2015)</w:t>
      </w:r>
      <w:r w:rsidR="004C5ED2" w:rsidRPr="00830E9C">
        <w:rPr>
          <w:rFonts w:ascii="Arial" w:hAnsi="Arial" w:cs="Arial"/>
          <w:sz w:val="24"/>
          <w:szCs w:val="24"/>
        </w:rPr>
        <w:t>[2015] NAHCMD 110 (11 May 2015)</w:t>
      </w:r>
      <w:r w:rsidR="004C5ED2" w:rsidRPr="00830E9C">
        <w:rPr>
          <w:rFonts w:ascii="Arial" w:hAnsi="Arial" w:cs="Arial"/>
          <w:i/>
          <w:sz w:val="24"/>
          <w:szCs w:val="24"/>
          <w:lang w:eastAsia="en-ZA"/>
        </w:rPr>
        <w:t xml:space="preserve"> </w:t>
      </w:r>
      <w:r w:rsidR="004C5ED2" w:rsidRPr="00830E9C">
        <w:rPr>
          <w:rFonts w:ascii="Arial" w:hAnsi="Arial" w:cs="Arial"/>
          <w:sz w:val="24"/>
          <w:szCs w:val="24"/>
          <w:lang w:eastAsia="en-ZA"/>
        </w:rPr>
        <w:t xml:space="preserve">at paragraph [26] </w:t>
      </w:r>
      <w:r>
        <w:rPr>
          <w:rFonts w:ascii="Arial" w:hAnsi="Arial" w:cs="Arial"/>
          <w:sz w:val="24"/>
          <w:szCs w:val="24"/>
          <w:lang w:eastAsia="en-ZA"/>
        </w:rPr>
        <w:t>opined that</w:t>
      </w:r>
      <w:r w:rsidR="004C5ED2" w:rsidRPr="00830E9C">
        <w:rPr>
          <w:rFonts w:ascii="Arial" w:hAnsi="Arial" w:cs="Arial"/>
          <w:sz w:val="24"/>
          <w:szCs w:val="24"/>
          <w:lang w:eastAsia="en-ZA"/>
        </w:rPr>
        <w:t>:</w:t>
      </w:r>
    </w:p>
    <w:p w:rsidR="004C5ED2" w:rsidRPr="00830E9C" w:rsidRDefault="004C5ED2" w:rsidP="004C5ED2">
      <w:pPr>
        <w:pStyle w:val="ListParagraph"/>
        <w:widowControl w:val="0"/>
        <w:spacing w:line="360" w:lineRule="auto"/>
        <w:ind w:left="709" w:hanging="709"/>
        <w:jc w:val="both"/>
        <w:rPr>
          <w:rFonts w:ascii="Arial" w:hAnsi="Arial" w:cs="Arial"/>
          <w:spacing w:val="-3"/>
          <w:sz w:val="24"/>
          <w:szCs w:val="24"/>
        </w:rPr>
      </w:pPr>
    </w:p>
    <w:p w:rsidR="004C5ED2" w:rsidRPr="00830E9C" w:rsidRDefault="0079273C" w:rsidP="00D0443E">
      <w:pPr>
        <w:pStyle w:val="ListParagraph"/>
        <w:widowControl w:val="0"/>
        <w:spacing w:line="360" w:lineRule="auto"/>
        <w:ind w:left="0" w:firstLine="720"/>
        <w:jc w:val="both"/>
        <w:rPr>
          <w:rFonts w:ascii="Arial" w:hAnsi="Arial" w:cs="Arial"/>
        </w:rPr>
      </w:pPr>
      <w:r>
        <w:rPr>
          <w:rFonts w:ascii="Arial" w:hAnsi="Arial" w:cs="Arial"/>
        </w:rPr>
        <w:t>‘</w:t>
      </w:r>
      <w:r w:rsidR="004C5ED2" w:rsidRPr="00830E9C">
        <w:rPr>
          <w:rFonts w:ascii="Arial" w:hAnsi="Arial" w:cs="Arial"/>
        </w:rPr>
        <w:t>The question is, how should the court approach the issues so as to make a finding on the disputed issues? In SFW Group Ltd and Another v Martell Et Cie and Others 2003 (1) SA 11 (SCA) at page 14H – 15E  Nienaber JA suggested the following formula, which has been adopted as applicable even in this jurisdiction in the case of Life Office of Namibia Ltd v Amakali 2014 NR 1119 (LC) page 1129-1130:</w:t>
      </w:r>
    </w:p>
    <w:p w:rsidR="004C5ED2" w:rsidRPr="00830E9C" w:rsidRDefault="004C5ED2" w:rsidP="004C5ED2">
      <w:pPr>
        <w:pStyle w:val="ListParagraph"/>
        <w:widowControl w:val="0"/>
        <w:spacing w:line="360" w:lineRule="auto"/>
        <w:ind w:left="709" w:hanging="709"/>
        <w:jc w:val="both"/>
        <w:rPr>
          <w:rFonts w:ascii="Arial" w:hAnsi="Arial" w:cs="Arial"/>
        </w:rPr>
      </w:pPr>
    </w:p>
    <w:p w:rsidR="004C5ED2" w:rsidRDefault="004C5ED2" w:rsidP="00D0443E">
      <w:pPr>
        <w:pStyle w:val="ListParagraph"/>
        <w:widowControl w:val="0"/>
        <w:spacing w:line="360" w:lineRule="auto"/>
        <w:ind w:left="0"/>
        <w:jc w:val="both"/>
        <w:rPr>
          <w:rFonts w:ascii="Arial" w:hAnsi="Arial" w:cs="Arial"/>
        </w:rPr>
      </w:pPr>
      <w:r w:rsidRPr="00830E9C">
        <w:rPr>
          <w:rFonts w:ascii="Arial" w:hAnsi="Arial" w:cs="Arial"/>
        </w:rPr>
        <w:t xml:space="preserve">“The technique generally employed by our courts in resolving factual disputes of this nature may conveniently be summarized as follows. To come to a conclusion on the disputed issues, a court must make findings on (a) the credibility of the various factual witnesses; (b) their reliability; and (c) the probabilities. As to (a), the court’s finding on the credibility of a particular witness will depend on its impression about the veracity of the witness. That in turn will depend on variety of subsidiary factors, not necessarily in order of importance, such as (i) the witness’s candour and demeanour; (ii) his bias, latent and blatant, (iii) internal contradictions in his evidence, (vi) external contradictions with what was pleaded or put on his behalf, or with established fact or with his own extra-curial statements or actions, (v) the probability or improbability of particular aspects of his version, (vi) the calibre and cogency of his performance compared to that of other witnesses testifying about the same incident or events </w:t>
      </w:r>
      <w:r w:rsidR="0079273C">
        <w:rPr>
          <w:rFonts w:ascii="Arial" w:hAnsi="Arial" w:cs="Arial"/>
        </w:rPr>
        <w:t>. . .” ’</w:t>
      </w:r>
    </w:p>
    <w:p w:rsidR="008E3B89" w:rsidRPr="00830E9C" w:rsidRDefault="008E3B89" w:rsidP="004C5ED2">
      <w:pPr>
        <w:pStyle w:val="ListParagraph"/>
        <w:widowControl w:val="0"/>
        <w:spacing w:line="360" w:lineRule="auto"/>
        <w:ind w:left="709"/>
        <w:jc w:val="both"/>
        <w:rPr>
          <w:rFonts w:ascii="Arial" w:hAnsi="Arial" w:cs="Arial"/>
          <w:spacing w:val="-3"/>
          <w:sz w:val="24"/>
          <w:szCs w:val="24"/>
        </w:rPr>
      </w:pPr>
    </w:p>
    <w:p w:rsidR="0016772E" w:rsidRPr="0079273C" w:rsidRDefault="0016772E" w:rsidP="0079273C">
      <w:pPr>
        <w:pStyle w:val="ListParagraph"/>
        <w:numPr>
          <w:ilvl w:val="0"/>
          <w:numId w:val="2"/>
        </w:numPr>
        <w:spacing w:after="0" w:line="360" w:lineRule="auto"/>
        <w:ind w:left="0" w:firstLine="0"/>
        <w:jc w:val="both"/>
        <w:rPr>
          <w:rFonts w:ascii="Arial" w:hAnsi="Arial" w:cs="Arial"/>
          <w:sz w:val="24"/>
          <w:szCs w:val="24"/>
          <w:lang w:val="en-ZA" w:eastAsia="en-ZA"/>
        </w:rPr>
      </w:pPr>
      <w:r w:rsidRPr="0079273C">
        <w:rPr>
          <w:rFonts w:ascii="Arial" w:hAnsi="Arial" w:cs="Arial"/>
          <w:sz w:val="24"/>
          <w:szCs w:val="24"/>
          <w:lang w:val="en-ZA" w:eastAsia="en-ZA"/>
        </w:rPr>
        <w:t xml:space="preserve">On the other hand, the defendant raised the </w:t>
      </w:r>
      <w:r w:rsidRPr="0079273C">
        <w:rPr>
          <w:rFonts w:ascii="Arial" w:hAnsi="Arial" w:cs="Arial"/>
          <w:i/>
          <w:sz w:val="24"/>
          <w:szCs w:val="24"/>
          <w:lang w:val="en-ZA" w:eastAsia="en-ZA"/>
        </w:rPr>
        <w:t>exception non adimpleti contractus</w:t>
      </w:r>
      <w:r w:rsidRPr="0079273C">
        <w:rPr>
          <w:rFonts w:ascii="Arial" w:hAnsi="Arial" w:cs="Arial"/>
          <w:sz w:val="24"/>
          <w:szCs w:val="24"/>
          <w:lang w:val="en-ZA" w:eastAsia="en-ZA"/>
        </w:rPr>
        <w:t xml:space="preserve"> as his defence.</w:t>
      </w:r>
      <w:r w:rsidR="0079273C" w:rsidRPr="0079273C">
        <w:rPr>
          <w:rFonts w:ascii="Arial" w:hAnsi="Arial" w:cs="Arial"/>
          <w:sz w:val="24"/>
          <w:szCs w:val="24"/>
          <w:lang w:val="en-ZA" w:eastAsia="en-ZA"/>
        </w:rPr>
        <w:t xml:space="preserve"> </w:t>
      </w:r>
      <w:r w:rsidRPr="0079273C">
        <w:rPr>
          <w:rFonts w:ascii="Arial" w:hAnsi="Arial" w:cs="Arial"/>
          <w:sz w:val="24"/>
          <w:szCs w:val="24"/>
          <w:lang w:val="en-ZA" w:eastAsia="en-ZA"/>
        </w:rPr>
        <w:tab/>
        <w:t xml:space="preserve">Maritz, J (as he then was) held that: </w:t>
      </w:r>
    </w:p>
    <w:p w:rsidR="0016772E" w:rsidRPr="0016772E" w:rsidRDefault="0016772E" w:rsidP="0016772E">
      <w:pPr>
        <w:spacing w:after="0" w:line="240" w:lineRule="auto"/>
        <w:ind w:left="709" w:hanging="709"/>
        <w:jc w:val="both"/>
        <w:rPr>
          <w:rFonts w:ascii="Arial" w:hAnsi="Arial" w:cs="Arial"/>
          <w:sz w:val="24"/>
          <w:szCs w:val="24"/>
          <w:lang w:val="en-ZA" w:eastAsia="en-ZA"/>
        </w:rPr>
      </w:pPr>
    </w:p>
    <w:p w:rsidR="004C5ED2" w:rsidRPr="0079273C" w:rsidRDefault="0079273C" w:rsidP="002C35F9">
      <w:pPr>
        <w:spacing w:after="0" w:line="360" w:lineRule="auto"/>
        <w:ind w:firstLine="720"/>
        <w:jc w:val="both"/>
        <w:rPr>
          <w:rFonts w:ascii="Arial" w:hAnsi="Arial" w:cs="Arial"/>
          <w:lang w:val="en-ZA" w:eastAsia="en-ZA"/>
        </w:rPr>
      </w:pPr>
      <w:r>
        <w:rPr>
          <w:rFonts w:ascii="Arial" w:hAnsi="Arial" w:cs="Arial"/>
          <w:lang w:val="en-ZA" w:eastAsia="en-ZA"/>
        </w:rPr>
        <w:t>‘</w:t>
      </w:r>
      <w:r w:rsidR="0016772E" w:rsidRPr="0079273C">
        <w:rPr>
          <w:rFonts w:ascii="Arial" w:hAnsi="Arial" w:cs="Arial"/>
          <w:lang w:val="en-ZA" w:eastAsia="en-ZA"/>
        </w:rPr>
        <w:t xml:space="preserve">The exceptio non adimpleti contractus as a defence in an action for specific performance is inextricably linked to the principle of reciprocity under a bilateral contract – as Jansen JA remarked after extensive analysis of the Roman law and Roman Dutch common law in BK Tooling (Edms) Bk v Scope Precision Engineering (Edms) Bpk 1979 (1) SA 391 </w:t>
      </w:r>
      <w:r w:rsidR="0016772E" w:rsidRPr="0079273C">
        <w:rPr>
          <w:rFonts w:ascii="Arial" w:hAnsi="Arial" w:cs="Arial"/>
          <w:lang w:val="en-ZA" w:eastAsia="en-ZA"/>
        </w:rPr>
        <w:lastRenderedPageBreak/>
        <w:t>(A) at 417H, the exceptio is a companion of the principle of reciprocity. It is only if and when there are reciprocal obligations contemplated a contract…that the exceptio may afford a defence to a clai</w:t>
      </w:r>
      <w:r>
        <w:rPr>
          <w:rFonts w:ascii="Arial" w:hAnsi="Arial" w:cs="Arial"/>
          <w:lang w:val="en-ZA" w:eastAsia="en-ZA"/>
        </w:rPr>
        <w:t xml:space="preserve">m for specific performance.’ </w:t>
      </w:r>
      <w:r w:rsidRPr="0079273C">
        <w:rPr>
          <w:rStyle w:val="FootnoteReference"/>
          <w:rFonts w:ascii="Arial" w:hAnsi="Arial" w:cs="Arial"/>
          <w:lang w:val="en-ZA" w:eastAsia="en-ZA"/>
        </w:rPr>
        <w:footnoteReference w:id="2"/>
      </w:r>
    </w:p>
    <w:p w:rsidR="0016772E" w:rsidRDefault="0016772E" w:rsidP="0016772E">
      <w:pPr>
        <w:spacing w:after="0" w:line="240" w:lineRule="auto"/>
        <w:ind w:left="709"/>
        <w:jc w:val="both"/>
        <w:rPr>
          <w:rFonts w:ascii="Arial" w:hAnsi="Arial" w:cs="Arial"/>
          <w:lang w:val="en-ZA" w:eastAsia="en-ZA"/>
        </w:rPr>
      </w:pPr>
    </w:p>
    <w:p w:rsidR="0016772E" w:rsidRDefault="0016772E" w:rsidP="002C35F9">
      <w:pPr>
        <w:pStyle w:val="ListParagraph"/>
        <w:numPr>
          <w:ilvl w:val="0"/>
          <w:numId w:val="2"/>
        </w:numPr>
        <w:spacing w:after="0" w:line="360" w:lineRule="auto"/>
        <w:ind w:left="0" w:firstLine="0"/>
        <w:jc w:val="both"/>
        <w:rPr>
          <w:rFonts w:ascii="Arial" w:hAnsi="Arial" w:cs="Arial"/>
          <w:sz w:val="24"/>
          <w:szCs w:val="24"/>
          <w:lang w:val="en-ZA" w:eastAsia="en-ZA"/>
        </w:rPr>
      </w:pPr>
      <w:r w:rsidRPr="0016772E">
        <w:rPr>
          <w:rFonts w:ascii="Arial" w:hAnsi="Arial" w:cs="Arial"/>
          <w:sz w:val="24"/>
          <w:szCs w:val="24"/>
          <w:lang w:val="en-ZA" w:eastAsia="en-ZA"/>
        </w:rPr>
        <w:t xml:space="preserve">As Corbett J (as he then was) in </w:t>
      </w:r>
      <w:r w:rsidRPr="002C35F9">
        <w:rPr>
          <w:rFonts w:ascii="Arial" w:hAnsi="Arial" w:cs="Arial"/>
          <w:i/>
          <w:sz w:val="24"/>
          <w:szCs w:val="24"/>
          <w:lang w:val="en-ZA" w:eastAsia="en-ZA"/>
        </w:rPr>
        <w:t>Ese Financial Services (Pty) Ltd v Cramer</w:t>
      </w:r>
      <w:r w:rsidRPr="0016772E">
        <w:rPr>
          <w:rFonts w:ascii="Arial" w:hAnsi="Arial" w:cs="Arial"/>
          <w:sz w:val="24"/>
          <w:szCs w:val="24"/>
          <w:lang w:val="en-ZA" w:eastAsia="en-ZA"/>
        </w:rPr>
        <w:t xml:space="preserve">  </w:t>
      </w:r>
      <w:r w:rsidR="008E3B89">
        <w:rPr>
          <w:rFonts w:ascii="Arial" w:hAnsi="Arial" w:cs="Arial"/>
          <w:sz w:val="24"/>
          <w:szCs w:val="24"/>
          <w:lang w:val="en-ZA" w:eastAsia="en-ZA"/>
        </w:rPr>
        <w:t>held that</w:t>
      </w:r>
      <w:r w:rsidRPr="0016772E">
        <w:rPr>
          <w:rFonts w:ascii="Arial" w:hAnsi="Arial" w:cs="Arial"/>
          <w:sz w:val="24"/>
          <w:szCs w:val="24"/>
          <w:lang w:val="en-ZA" w:eastAsia="en-ZA"/>
        </w:rPr>
        <w:t>:</w:t>
      </w:r>
    </w:p>
    <w:p w:rsidR="002C35F9" w:rsidRPr="0016772E" w:rsidRDefault="002C35F9" w:rsidP="002C35F9">
      <w:pPr>
        <w:pStyle w:val="ListParagraph"/>
        <w:spacing w:after="0" w:line="360" w:lineRule="auto"/>
        <w:ind w:left="0"/>
        <w:jc w:val="both"/>
        <w:rPr>
          <w:rFonts w:ascii="Arial" w:hAnsi="Arial" w:cs="Arial"/>
          <w:sz w:val="24"/>
          <w:szCs w:val="24"/>
          <w:lang w:val="en-ZA" w:eastAsia="en-ZA"/>
        </w:rPr>
      </w:pPr>
    </w:p>
    <w:p w:rsidR="0016772E" w:rsidRDefault="002C35F9" w:rsidP="002C35F9">
      <w:pPr>
        <w:spacing w:after="0" w:line="360" w:lineRule="auto"/>
        <w:ind w:firstLine="709"/>
        <w:jc w:val="both"/>
        <w:rPr>
          <w:rFonts w:ascii="Arial" w:hAnsi="Arial" w:cs="Arial"/>
          <w:lang w:val="en-ZA" w:eastAsia="en-ZA"/>
        </w:rPr>
      </w:pPr>
      <w:r>
        <w:rPr>
          <w:rFonts w:ascii="Arial" w:hAnsi="Arial" w:cs="Arial"/>
          <w:lang w:val="en-ZA" w:eastAsia="en-ZA"/>
        </w:rPr>
        <w:t>‘</w:t>
      </w:r>
      <w:r w:rsidR="0016772E" w:rsidRPr="0016772E">
        <w:rPr>
          <w:rFonts w:ascii="Arial" w:hAnsi="Arial" w:cs="Arial"/>
          <w:lang w:val="en-ZA" w:eastAsia="en-ZA"/>
        </w:rPr>
        <w:t>In other words the obligations, though inter-dependent, fall to be performed consecutively. An example of this would be a locatio conductio operis whereunder the conductor operis is normally obliged to carry out the work which he is engaged to do before the contract money can be claimed. In such a case the obligation to pay the money is conditional on the pre-performance of the obligation to carry out the work, but, of cours</w:t>
      </w:r>
      <w:r>
        <w:rPr>
          <w:rFonts w:ascii="Arial" w:hAnsi="Arial" w:cs="Arial"/>
          <w:lang w:val="en-ZA" w:eastAsia="en-ZA"/>
        </w:rPr>
        <w:t>e, the converse does not apply.’</w:t>
      </w:r>
    </w:p>
    <w:p w:rsidR="008E3B89" w:rsidRDefault="008E3B89" w:rsidP="0016772E">
      <w:pPr>
        <w:spacing w:after="0" w:line="240" w:lineRule="auto"/>
        <w:ind w:left="709"/>
        <w:jc w:val="both"/>
        <w:rPr>
          <w:rFonts w:ascii="Arial" w:hAnsi="Arial" w:cs="Arial"/>
          <w:lang w:val="en-ZA" w:eastAsia="en-ZA"/>
        </w:rPr>
      </w:pPr>
    </w:p>
    <w:p w:rsidR="008E3B89" w:rsidRPr="0016772E" w:rsidRDefault="008E3B89" w:rsidP="008E3B89">
      <w:pPr>
        <w:spacing w:after="0" w:line="240" w:lineRule="auto"/>
        <w:jc w:val="both"/>
        <w:rPr>
          <w:rFonts w:ascii="Arial" w:hAnsi="Arial" w:cs="Arial"/>
          <w:lang w:val="en-ZA" w:eastAsia="en-ZA"/>
        </w:rPr>
      </w:pPr>
    </w:p>
    <w:p w:rsidR="00BC3993" w:rsidRPr="002C35F9" w:rsidRDefault="002230C4" w:rsidP="002C35F9">
      <w:pPr>
        <w:pStyle w:val="ListParagraph"/>
        <w:numPr>
          <w:ilvl w:val="0"/>
          <w:numId w:val="2"/>
        </w:numPr>
        <w:spacing w:after="0" w:line="360" w:lineRule="auto"/>
        <w:ind w:left="0" w:firstLine="0"/>
        <w:jc w:val="both"/>
        <w:rPr>
          <w:rFonts w:ascii="Arial" w:hAnsi="Arial" w:cs="Arial"/>
          <w:sz w:val="24"/>
          <w:szCs w:val="24"/>
        </w:rPr>
      </w:pPr>
      <w:r w:rsidRPr="002C35F9">
        <w:rPr>
          <w:rFonts w:ascii="Arial" w:eastAsia="Arial" w:hAnsi="Arial" w:cs="Arial"/>
          <w:sz w:val="24"/>
          <w:szCs w:val="24"/>
          <w:lang w:val="en-US"/>
        </w:rPr>
        <w:t xml:space="preserve">The purpose of </w:t>
      </w:r>
      <w:r w:rsidR="00BC3993" w:rsidRPr="002C35F9">
        <w:rPr>
          <w:rFonts w:ascii="Arial" w:eastAsia="Arial" w:hAnsi="Arial" w:cs="Arial"/>
          <w:sz w:val="24"/>
          <w:szCs w:val="24"/>
          <w:lang w:val="en-US"/>
        </w:rPr>
        <w:t>pleadings</w:t>
      </w:r>
      <w:r w:rsidRPr="002C35F9">
        <w:rPr>
          <w:rFonts w:ascii="Arial" w:eastAsia="Arial" w:hAnsi="Arial" w:cs="Arial"/>
          <w:sz w:val="24"/>
          <w:szCs w:val="24"/>
          <w:lang w:val="en-US"/>
        </w:rPr>
        <w:t xml:space="preserve"> are </w:t>
      </w:r>
      <w:r w:rsidR="00BC3993" w:rsidRPr="002C35F9">
        <w:rPr>
          <w:rFonts w:ascii="Arial" w:hAnsi="Arial" w:cs="Arial"/>
          <w:sz w:val="24"/>
          <w:szCs w:val="24"/>
        </w:rPr>
        <w:t>to define the issues upon which the court will be called upon to adjudicate</w:t>
      </w:r>
      <w:r w:rsidR="004440D9">
        <w:rPr>
          <w:rFonts w:ascii="Arial" w:hAnsi="Arial" w:cs="Arial"/>
          <w:sz w:val="24"/>
          <w:szCs w:val="24"/>
        </w:rPr>
        <w:t>.</w:t>
      </w:r>
      <w:r w:rsidRPr="002C35F9">
        <w:rPr>
          <w:rFonts w:ascii="Arial" w:hAnsi="Arial" w:cs="Arial"/>
          <w:sz w:val="24"/>
          <w:szCs w:val="24"/>
        </w:rPr>
        <w:t xml:space="preserve"> </w:t>
      </w:r>
      <w:r w:rsidR="004440D9">
        <w:rPr>
          <w:rFonts w:ascii="Arial" w:hAnsi="Arial" w:cs="Arial"/>
          <w:sz w:val="24"/>
          <w:szCs w:val="24"/>
        </w:rPr>
        <w:t>T</w:t>
      </w:r>
      <w:r w:rsidR="00BC3993" w:rsidRPr="002C35F9">
        <w:rPr>
          <w:rFonts w:ascii="Arial" w:hAnsi="Arial" w:cs="Arial"/>
          <w:sz w:val="24"/>
          <w:szCs w:val="24"/>
        </w:rPr>
        <w:t>o enable the parties to prepare for trial on the issues defined;</w:t>
      </w:r>
      <w:r w:rsidRPr="002C35F9">
        <w:rPr>
          <w:rFonts w:ascii="Arial" w:hAnsi="Arial" w:cs="Arial"/>
          <w:sz w:val="24"/>
          <w:szCs w:val="24"/>
        </w:rPr>
        <w:t xml:space="preserve"> </w:t>
      </w:r>
      <w:r w:rsidR="00BC3993" w:rsidRPr="002C35F9">
        <w:rPr>
          <w:rFonts w:ascii="Arial" w:hAnsi="Arial" w:cs="Arial"/>
          <w:sz w:val="24"/>
          <w:szCs w:val="24"/>
        </w:rPr>
        <w:t>to serve as a record of the respective claims, counterclaims, admissions and defences which may be relevant in any other or future</w:t>
      </w:r>
      <w:r w:rsidRPr="002C35F9">
        <w:rPr>
          <w:rFonts w:ascii="Arial" w:hAnsi="Arial" w:cs="Arial"/>
          <w:sz w:val="24"/>
          <w:szCs w:val="24"/>
        </w:rPr>
        <w:t xml:space="preserve"> litigation between the parties and </w:t>
      </w:r>
      <w:r w:rsidR="00BC3993" w:rsidRPr="002C35F9">
        <w:rPr>
          <w:rFonts w:ascii="Arial" w:hAnsi="Arial" w:cs="Arial"/>
          <w:sz w:val="24"/>
          <w:szCs w:val="24"/>
        </w:rPr>
        <w:t>to set the parameters within which the proceedings will be conducted and evidence admitted and excluded.</w:t>
      </w:r>
      <w:r>
        <w:rPr>
          <w:rStyle w:val="FootnoteReference"/>
          <w:rFonts w:ascii="Arial" w:hAnsi="Arial" w:cs="Arial"/>
          <w:sz w:val="24"/>
          <w:szCs w:val="24"/>
        </w:rPr>
        <w:footnoteReference w:id="3"/>
      </w:r>
      <w:r w:rsidR="00BC3993" w:rsidRPr="002C35F9">
        <w:rPr>
          <w:rFonts w:ascii="Arial" w:hAnsi="Arial" w:cs="Arial"/>
          <w:sz w:val="24"/>
          <w:szCs w:val="24"/>
        </w:rPr>
        <w:t xml:space="preserve"> </w:t>
      </w:r>
      <w:r w:rsidR="002C35F9">
        <w:rPr>
          <w:rFonts w:ascii="Arial" w:hAnsi="Arial" w:cs="Arial"/>
          <w:sz w:val="24"/>
          <w:szCs w:val="24"/>
        </w:rPr>
        <w:t xml:space="preserve"> </w:t>
      </w:r>
      <w:r w:rsidRPr="002C35F9">
        <w:rPr>
          <w:rFonts w:ascii="Arial" w:hAnsi="Arial" w:cs="Arial"/>
          <w:sz w:val="24"/>
          <w:szCs w:val="24"/>
        </w:rPr>
        <w:t>With the advent of case management rules</w:t>
      </w:r>
      <w:r w:rsidR="00BC3993" w:rsidRPr="002C35F9">
        <w:rPr>
          <w:rFonts w:ascii="Arial" w:hAnsi="Arial" w:cs="Arial"/>
          <w:sz w:val="24"/>
          <w:szCs w:val="24"/>
        </w:rPr>
        <w:t xml:space="preserve">, the </w:t>
      </w:r>
      <w:r w:rsidR="004440D9" w:rsidRPr="002C35F9">
        <w:rPr>
          <w:rFonts w:ascii="Arial" w:hAnsi="Arial" w:cs="Arial"/>
          <w:sz w:val="24"/>
          <w:szCs w:val="24"/>
        </w:rPr>
        <w:t>issues, which</w:t>
      </w:r>
      <w:r w:rsidR="00BC3993" w:rsidRPr="002C35F9">
        <w:rPr>
          <w:rFonts w:ascii="Arial" w:hAnsi="Arial" w:cs="Arial"/>
          <w:sz w:val="24"/>
          <w:szCs w:val="24"/>
        </w:rPr>
        <w:t xml:space="preserve"> may be canvassed at the trial, are limited to those in the pre-trial order. Rule 37(14) </w:t>
      </w:r>
      <w:r w:rsidRPr="002C35F9">
        <w:rPr>
          <w:rFonts w:ascii="Arial" w:hAnsi="Arial" w:cs="Arial"/>
          <w:sz w:val="24"/>
          <w:szCs w:val="24"/>
        </w:rPr>
        <w:t>provides that</w:t>
      </w:r>
      <w:r w:rsidR="00BC3993" w:rsidRPr="002C35F9">
        <w:rPr>
          <w:rFonts w:ascii="Arial" w:hAnsi="Arial" w:cs="Arial"/>
          <w:sz w:val="24"/>
          <w:szCs w:val="24"/>
        </w:rPr>
        <w:t>:</w:t>
      </w:r>
    </w:p>
    <w:p w:rsidR="00BC3993" w:rsidRPr="002C35F9" w:rsidRDefault="002C35F9" w:rsidP="002C35F9">
      <w:pPr>
        <w:pStyle w:val="HCR-Quote2"/>
        <w:ind w:left="0" w:firstLine="709"/>
        <w:rPr>
          <w:rFonts w:cs="Arial"/>
          <w:i/>
        </w:rPr>
      </w:pPr>
      <w:r w:rsidRPr="002C35F9">
        <w:rPr>
          <w:rFonts w:cs="Arial"/>
          <w:i/>
        </w:rPr>
        <w:t>‘</w:t>
      </w:r>
      <w:r w:rsidR="00BC3993" w:rsidRPr="002C35F9">
        <w:rPr>
          <w:rFonts w:cs="Arial"/>
        </w:rPr>
        <w:t>Issues, evidence and objections not set out in the managing judge’s pre-trial order are not available to the p</w:t>
      </w:r>
      <w:r w:rsidRPr="002C35F9">
        <w:rPr>
          <w:rFonts w:cs="Arial"/>
        </w:rPr>
        <w:t>arties at the trial or hearing.’</w:t>
      </w:r>
    </w:p>
    <w:p w:rsidR="00B41D27" w:rsidRDefault="00B41D27" w:rsidP="002C35F9">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In </w:t>
      </w:r>
      <w:r w:rsidRPr="00B41D27">
        <w:rPr>
          <w:rFonts w:ascii="Arial" w:hAnsi="Arial" w:cs="Arial"/>
          <w:i/>
          <w:sz w:val="24"/>
          <w:szCs w:val="24"/>
        </w:rPr>
        <w:t>Jin Casings &amp; Tyre Supplies CC v E Hambabi t/a Alpha Tyres</w:t>
      </w:r>
      <w:r>
        <w:rPr>
          <w:rStyle w:val="FootnoteReference"/>
          <w:rFonts w:ascii="Arial" w:hAnsi="Arial" w:cs="Arial"/>
          <w:i/>
          <w:sz w:val="24"/>
          <w:szCs w:val="24"/>
        </w:rPr>
        <w:footnoteReference w:id="4"/>
      </w:r>
      <w:r>
        <w:rPr>
          <w:rFonts w:ascii="Arial" w:hAnsi="Arial" w:cs="Arial"/>
          <w:sz w:val="24"/>
          <w:szCs w:val="24"/>
        </w:rPr>
        <w:t xml:space="preserve">, Parker AJ </w:t>
      </w:r>
      <w:r w:rsidRPr="00B41D27">
        <w:rPr>
          <w:rFonts w:ascii="Arial" w:hAnsi="Arial" w:cs="Arial"/>
          <w:sz w:val="24"/>
          <w:szCs w:val="24"/>
        </w:rPr>
        <w:t>at para [12]</w:t>
      </w:r>
      <w:r>
        <w:rPr>
          <w:rFonts w:ascii="Arial" w:hAnsi="Arial" w:cs="Arial"/>
          <w:sz w:val="24"/>
          <w:szCs w:val="24"/>
        </w:rPr>
        <w:t xml:space="preserve"> on the above issues </w:t>
      </w:r>
      <w:r w:rsidR="00D52DF9">
        <w:rPr>
          <w:rFonts w:ascii="Arial" w:hAnsi="Arial" w:cs="Arial"/>
          <w:sz w:val="24"/>
          <w:szCs w:val="24"/>
        </w:rPr>
        <w:t>said</w:t>
      </w:r>
      <w:r>
        <w:rPr>
          <w:rFonts w:ascii="Arial" w:hAnsi="Arial" w:cs="Arial"/>
          <w:sz w:val="24"/>
          <w:szCs w:val="24"/>
        </w:rPr>
        <w:t>:</w:t>
      </w:r>
    </w:p>
    <w:p w:rsidR="00B41D27" w:rsidRDefault="00B41D27" w:rsidP="00B41D27">
      <w:pPr>
        <w:pStyle w:val="ListParagraph"/>
        <w:spacing w:after="0" w:line="360" w:lineRule="auto"/>
        <w:jc w:val="both"/>
        <w:rPr>
          <w:rFonts w:ascii="Arial" w:hAnsi="Arial" w:cs="Arial"/>
          <w:sz w:val="24"/>
          <w:szCs w:val="24"/>
        </w:rPr>
      </w:pPr>
      <w:r w:rsidRPr="00B41D27">
        <w:rPr>
          <w:rFonts w:ascii="Arial" w:hAnsi="Arial" w:cs="Arial"/>
          <w:sz w:val="24"/>
          <w:szCs w:val="24"/>
        </w:rPr>
        <w:t xml:space="preserve"> </w:t>
      </w:r>
    </w:p>
    <w:p w:rsidR="0060537D" w:rsidRDefault="002C35F9" w:rsidP="002C35F9">
      <w:pPr>
        <w:pStyle w:val="ListParagraph"/>
        <w:spacing w:after="0" w:line="360" w:lineRule="auto"/>
        <w:ind w:left="0" w:firstLine="720"/>
        <w:jc w:val="both"/>
        <w:rPr>
          <w:rFonts w:ascii="Arial" w:hAnsi="Arial" w:cs="Arial"/>
        </w:rPr>
      </w:pPr>
      <w:r>
        <w:rPr>
          <w:rFonts w:ascii="Arial" w:hAnsi="Arial" w:cs="Arial"/>
        </w:rPr>
        <w:t>‘</w:t>
      </w:r>
      <w:r w:rsidR="00B41D27" w:rsidRPr="00B41D27">
        <w:rPr>
          <w:rFonts w:ascii="Arial" w:hAnsi="Arial" w:cs="Arial"/>
        </w:rPr>
        <w:t>It follows that in my judgment the defendant is bound by the pre-trial conference order; and if the order is not to the defendant’s liking the defendant h</w:t>
      </w:r>
      <w:r>
        <w:rPr>
          <w:rFonts w:ascii="Arial" w:hAnsi="Arial" w:cs="Arial"/>
        </w:rPr>
        <w:t>as no one to blame but himself.’</w:t>
      </w:r>
    </w:p>
    <w:p w:rsidR="00D52DF9" w:rsidRDefault="00D52DF9" w:rsidP="00B41D27">
      <w:pPr>
        <w:pStyle w:val="ListParagraph"/>
        <w:spacing w:after="0" w:line="360" w:lineRule="auto"/>
        <w:jc w:val="both"/>
        <w:rPr>
          <w:rFonts w:ascii="Arial" w:hAnsi="Arial" w:cs="Arial"/>
        </w:rPr>
      </w:pPr>
    </w:p>
    <w:p w:rsidR="00657662" w:rsidRDefault="00657662" w:rsidP="00B41D27">
      <w:pPr>
        <w:pStyle w:val="ListParagraph"/>
        <w:spacing w:after="0" w:line="360" w:lineRule="auto"/>
        <w:jc w:val="both"/>
        <w:rPr>
          <w:rFonts w:ascii="Arial" w:hAnsi="Arial" w:cs="Arial"/>
        </w:rPr>
      </w:pPr>
    </w:p>
    <w:p w:rsidR="00D52DF9" w:rsidRPr="002C35F9" w:rsidRDefault="002C35F9" w:rsidP="00D52DF9">
      <w:pPr>
        <w:spacing w:after="0" w:line="360" w:lineRule="auto"/>
        <w:jc w:val="both"/>
        <w:rPr>
          <w:rFonts w:ascii="Arial" w:hAnsi="Arial" w:cs="Arial"/>
          <w:sz w:val="24"/>
          <w:szCs w:val="24"/>
          <w:u w:val="single"/>
        </w:rPr>
      </w:pPr>
      <w:r w:rsidRPr="002C35F9">
        <w:rPr>
          <w:rFonts w:ascii="Arial" w:hAnsi="Arial" w:cs="Arial"/>
          <w:sz w:val="24"/>
          <w:szCs w:val="24"/>
          <w:u w:val="single"/>
        </w:rPr>
        <w:lastRenderedPageBreak/>
        <w:t>Analysis</w:t>
      </w:r>
    </w:p>
    <w:p w:rsidR="00D52DF9" w:rsidRDefault="00D52DF9" w:rsidP="00B41D27">
      <w:pPr>
        <w:pStyle w:val="ListParagraph"/>
        <w:spacing w:after="0" w:line="360" w:lineRule="auto"/>
        <w:jc w:val="both"/>
        <w:rPr>
          <w:rFonts w:ascii="Arial" w:hAnsi="Arial" w:cs="Arial"/>
        </w:rPr>
      </w:pPr>
    </w:p>
    <w:p w:rsidR="00D52DF9" w:rsidRDefault="00D52DF9" w:rsidP="002C35F9">
      <w:pPr>
        <w:pStyle w:val="ListParagraph"/>
        <w:numPr>
          <w:ilvl w:val="0"/>
          <w:numId w:val="2"/>
        </w:numPr>
        <w:spacing w:after="0" w:line="360" w:lineRule="auto"/>
        <w:ind w:left="0" w:firstLine="0"/>
        <w:jc w:val="both"/>
        <w:rPr>
          <w:rFonts w:ascii="Arial" w:hAnsi="Arial" w:cs="Arial"/>
          <w:sz w:val="24"/>
          <w:szCs w:val="24"/>
        </w:rPr>
      </w:pPr>
      <w:r w:rsidRPr="00D52DF9">
        <w:rPr>
          <w:rFonts w:ascii="Arial" w:hAnsi="Arial" w:cs="Arial"/>
          <w:sz w:val="24"/>
          <w:szCs w:val="24"/>
        </w:rPr>
        <w:t xml:space="preserve">To do justice between the parties it is important that </w:t>
      </w:r>
      <w:r>
        <w:rPr>
          <w:rFonts w:ascii="Arial" w:hAnsi="Arial" w:cs="Arial"/>
          <w:sz w:val="24"/>
          <w:szCs w:val="24"/>
        </w:rPr>
        <w:t xml:space="preserve">I limit this judgment to the issues the </w:t>
      </w:r>
      <w:r w:rsidR="007A4CB5">
        <w:rPr>
          <w:rFonts w:ascii="Arial" w:hAnsi="Arial" w:cs="Arial"/>
          <w:sz w:val="24"/>
          <w:szCs w:val="24"/>
        </w:rPr>
        <w:t>parties referred to the court for determination. These issues I set out above.</w:t>
      </w:r>
      <w:r>
        <w:rPr>
          <w:rFonts w:ascii="Arial" w:hAnsi="Arial" w:cs="Arial"/>
          <w:sz w:val="24"/>
          <w:szCs w:val="24"/>
        </w:rPr>
        <w:t xml:space="preserve"> </w:t>
      </w:r>
      <w:r w:rsidR="007A4CB5">
        <w:rPr>
          <w:rFonts w:ascii="Arial" w:hAnsi="Arial" w:cs="Arial"/>
          <w:sz w:val="24"/>
          <w:szCs w:val="24"/>
        </w:rPr>
        <w:t>This means that I am duty bound to ignore any evidence which is not relevant to the determination of these issues.</w:t>
      </w:r>
    </w:p>
    <w:p w:rsidR="007A4CB5" w:rsidRDefault="007A4CB5" w:rsidP="007A4CB5">
      <w:pPr>
        <w:pStyle w:val="ListParagraph"/>
        <w:spacing w:after="0" w:line="360" w:lineRule="auto"/>
        <w:jc w:val="both"/>
        <w:rPr>
          <w:rFonts w:ascii="Arial" w:hAnsi="Arial" w:cs="Arial"/>
          <w:sz w:val="24"/>
          <w:szCs w:val="24"/>
        </w:rPr>
      </w:pPr>
    </w:p>
    <w:p w:rsidR="007A4CB5" w:rsidRDefault="00D522CF" w:rsidP="002C35F9">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The starting point in determining the matter lies in a conceptus understanding of the second quotation. This is the quotation that details in blue the additional works agreed to between the parties.</w:t>
      </w:r>
    </w:p>
    <w:p w:rsidR="00D522CF" w:rsidRPr="00D522CF" w:rsidRDefault="00D522CF" w:rsidP="00D522CF">
      <w:pPr>
        <w:pStyle w:val="ListParagraph"/>
        <w:rPr>
          <w:rFonts w:ascii="Arial" w:hAnsi="Arial" w:cs="Arial"/>
          <w:sz w:val="24"/>
          <w:szCs w:val="24"/>
        </w:rPr>
      </w:pPr>
    </w:p>
    <w:p w:rsidR="00D522CF" w:rsidRDefault="00D522CF" w:rsidP="00FD59A1">
      <w:pPr>
        <w:pStyle w:val="ListParagraph"/>
        <w:numPr>
          <w:ilvl w:val="0"/>
          <w:numId w:val="2"/>
        </w:numPr>
        <w:tabs>
          <w:tab w:val="left" w:pos="720"/>
        </w:tabs>
        <w:spacing w:after="0" w:line="360" w:lineRule="auto"/>
        <w:ind w:left="0" w:firstLine="0"/>
        <w:jc w:val="both"/>
        <w:rPr>
          <w:rFonts w:ascii="Arial" w:hAnsi="Arial" w:cs="Arial"/>
          <w:sz w:val="24"/>
          <w:szCs w:val="24"/>
        </w:rPr>
      </w:pPr>
      <w:r>
        <w:rPr>
          <w:rFonts w:ascii="Arial" w:hAnsi="Arial" w:cs="Arial"/>
          <w:sz w:val="24"/>
          <w:szCs w:val="24"/>
        </w:rPr>
        <w:t xml:space="preserve">I use the word quotation deliberately because the document which was handed up in court is not an invoice as testified to by </w:t>
      </w:r>
      <w:r w:rsidR="00FD59A1">
        <w:rPr>
          <w:rFonts w:ascii="Arial" w:hAnsi="Arial" w:cs="Arial"/>
          <w:sz w:val="24"/>
          <w:szCs w:val="24"/>
        </w:rPr>
        <w:t xml:space="preserve">the </w:t>
      </w:r>
      <w:r>
        <w:rPr>
          <w:rFonts w:ascii="Arial" w:hAnsi="Arial" w:cs="Arial"/>
          <w:sz w:val="24"/>
          <w:szCs w:val="24"/>
        </w:rPr>
        <w:t>plaintiff.</w:t>
      </w:r>
      <w:r w:rsidR="005A1D56">
        <w:rPr>
          <w:rFonts w:ascii="Arial" w:hAnsi="Arial" w:cs="Arial"/>
          <w:sz w:val="24"/>
          <w:szCs w:val="24"/>
        </w:rPr>
        <w:t xml:space="preserve"> This document further includes the VAT amount in the sum of N$46 579.64. The scope and value of the work </w:t>
      </w:r>
      <w:r w:rsidR="00C94C77">
        <w:rPr>
          <w:rFonts w:ascii="Arial" w:hAnsi="Arial" w:cs="Arial"/>
          <w:sz w:val="24"/>
          <w:szCs w:val="24"/>
        </w:rPr>
        <w:t xml:space="preserve">in issue </w:t>
      </w:r>
      <w:r w:rsidR="005A1D56">
        <w:rPr>
          <w:rFonts w:ascii="Arial" w:hAnsi="Arial" w:cs="Arial"/>
          <w:sz w:val="24"/>
          <w:szCs w:val="24"/>
        </w:rPr>
        <w:t xml:space="preserve">from the quotation </w:t>
      </w:r>
      <w:r w:rsidR="00C94C77">
        <w:rPr>
          <w:rFonts w:ascii="Arial" w:hAnsi="Arial" w:cs="Arial"/>
          <w:sz w:val="24"/>
          <w:szCs w:val="24"/>
        </w:rPr>
        <w:t>relates to</w:t>
      </w:r>
      <w:r w:rsidR="005A1D56">
        <w:rPr>
          <w:rFonts w:ascii="Arial" w:hAnsi="Arial" w:cs="Arial"/>
          <w:sz w:val="24"/>
          <w:szCs w:val="24"/>
        </w:rPr>
        <w:t>:</w:t>
      </w:r>
    </w:p>
    <w:p w:rsidR="005A1D56" w:rsidRPr="005A1D56" w:rsidRDefault="005A1D56" w:rsidP="005A1D56">
      <w:pPr>
        <w:pStyle w:val="ListParagraph"/>
        <w:rPr>
          <w:rFonts w:ascii="Arial" w:hAnsi="Arial" w:cs="Arial"/>
          <w:sz w:val="24"/>
          <w:szCs w:val="24"/>
        </w:rPr>
      </w:pPr>
    </w:p>
    <w:p w:rsidR="00C94113" w:rsidRDefault="00C94113"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 xml:space="preserve">Tiling cost difference – </w:t>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N$2 011.94</w:t>
      </w:r>
    </w:p>
    <w:p w:rsidR="00C94113" w:rsidRDefault="00C94113"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Chop old crack floors –</w:t>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N$1 000.00</w:t>
      </w:r>
    </w:p>
    <w:p w:rsidR="00C94113" w:rsidRDefault="00C94113"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 xml:space="preserve">New concrete and reinforcing – </w:t>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N$7 164.80</w:t>
      </w:r>
    </w:p>
    <w:p w:rsidR="00C94113" w:rsidRDefault="00C94113"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 xml:space="preserve">Tile braai and front of slab – </w:t>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N$3 123.00</w:t>
      </w:r>
    </w:p>
    <w:p w:rsidR="00C94113" w:rsidRDefault="00C94113"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 xml:space="preserve">Installation of down lighters – </w:t>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N$1 980.00</w:t>
      </w:r>
    </w:p>
    <w:p w:rsidR="00C94113" w:rsidRDefault="00C94113"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 xml:space="preserve">Down lighters </w:t>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N$1 685.00</w:t>
      </w:r>
    </w:p>
    <w:p w:rsidR="00C94113" w:rsidRDefault="00C94113"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 xml:space="preserve">Install lights </w:t>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4511EC">
        <w:rPr>
          <w:rFonts w:ascii="Arial" w:hAnsi="Arial" w:cs="Arial"/>
          <w:sz w:val="24"/>
          <w:szCs w:val="24"/>
        </w:rPr>
        <w:tab/>
      </w:r>
      <w:r>
        <w:rPr>
          <w:rFonts w:ascii="Arial" w:hAnsi="Arial" w:cs="Arial"/>
          <w:sz w:val="24"/>
          <w:szCs w:val="24"/>
        </w:rPr>
        <w:t>N$540.00</w:t>
      </w:r>
    </w:p>
    <w:p w:rsidR="00C94113" w:rsidRDefault="00C94113"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 xml:space="preserve">Move spotlight </w:t>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N$360.00</w:t>
      </w:r>
    </w:p>
    <w:p w:rsidR="00C94113" w:rsidRDefault="00C94113"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 xml:space="preserve">Additional spot light – </w:t>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N$123.56</w:t>
      </w:r>
    </w:p>
    <w:p w:rsidR="00C94113" w:rsidRPr="00A773F7" w:rsidRDefault="00C94113" w:rsidP="00F60C0B">
      <w:pPr>
        <w:pStyle w:val="ListParagraph"/>
        <w:numPr>
          <w:ilvl w:val="1"/>
          <w:numId w:val="16"/>
        </w:numPr>
        <w:spacing w:after="0" w:line="360" w:lineRule="auto"/>
        <w:ind w:hanging="836"/>
        <w:jc w:val="both"/>
        <w:rPr>
          <w:rFonts w:ascii="Arial" w:hAnsi="Arial" w:cs="Arial"/>
          <w:sz w:val="24"/>
          <w:szCs w:val="24"/>
        </w:rPr>
      </w:pPr>
      <w:r w:rsidRPr="00A773F7">
        <w:rPr>
          <w:rFonts w:ascii="Arial" w:hAnsi="Arial" w:cs="Arial"/>
          <w:sz w:val="24"/>
          <w:szCs w:val="24"/>
        </w:rPr>
        <w:t xml:space="preserve">Plugs in wall at bar – </w:t>
      </w:r>
      <w:r w:rsidR="00C94C77" w:rsidRPr="00A773F7">
        <w:rPr>
          <w:rFonts w:ascii="Arial" w:hAnsi="Arial" w:cs="Arial"/>
          <w:sz w:val="24"/>
          <w:szCs w:val="24"/>
        </w:rPr>
        <w:tab/>
      </w:r>
      <w:r w:rsidR="00C94C77" w:rsidRPr="00A773F7">
        <w:rPr>
          <w:rFonts w:ascii="Arial" w:hAnsi="Arial" w:cs="Arial"/>
          <w:sz w:val="24"/>
          <w:szCs w:val="24"/>
        </w:rPr>
        <w:tab/>
      </w:r>
      <w:r w:rsidR="00C94C77" w:rsidRPr="00A773F7">
        <w:rPr>
          <w:rFonts w:ascii="Arial" w:hAnsi="Arial" w:cs="Arial"/>
          <w:sz w:val="24"/>
          <w:szCs w:val="24"/>
        </w:rPr>
        <w:tab/>
      </w:r>
      <w:r w:rsidR="00C94C77" w:rsidRPr="00A773F7">
        <w:rPr>
          <w:rFonts w:ascii="Arial" w:hAnsi="Arial" w:cs="Arial"/>
          <w:sz w:val="24"/>
          <w:szCs w:val="24"/>
        </w:rPr>
        <w:tab/>
      </w:r>
      <w:r w:rsidRPr="00A773F7">
        <w:rPr>
          <w:rFonts w:ascii="Arial" w:hAnsi="Arial" w:cs="Arial"/>
          <w:sz w:val="24"/>
          <w:szCs w:val="24"/>
        </w:rPr>
        <w:t>N$284.00</w:t>
      </w:r>
    </w:p>
    <w:p w:rsidR="00C94113" w:rsidRPr="00C94113" w:rsidRDefault="00C94113" w:rsidP="00C94113">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Cabling</w:t>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N$432.00</w:t>
      </w:r>
    </w:p>
    <w:p w:rsidR="005A1D56" w:rsidRDefault="005A1D56"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Tiling of floor above washing basin</w:t>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N$715.00</w:t>
      </w:r>
    </w:p>
    <w:p w:rsidR="005A1D56" w:rsidRDefault="00F60C0B"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Installation of light switch, cable, conduit</w:t>
      </w:r>
      <w:r w:rsidR="00C94C77">
        <w:rPr>
          <w:rFonts w:ascii="Arial" w:hAnsi="Arial" w:cs="Arial"/>
          <w:sz w:val="24"/>
          <w:szCs w:val="24"/>
        </w:rPr>
        <w:tab/>
      </w:r>
      <w:r>
        <w:rPr>
          <w:rFonts w:ascii="Arial" w:hAnsi="Arial" w:cs="Arial"/>
          <w:sz w:val="24"/>
          <w:szCs w:val="24"/>
        </w:rPr>
        <w:t>N$433.00</w:t>
      </w:r>
    </w:p>
    <w:p w:rsidR="00F60C0B" w:rsidRPr="00A773F7" w:rsidRDefault="00F60C0B" w:rsidP="00F60C0B">
      <w:pPr>
        <w:pStyle w:val="ListParagraph"/>
        <w:numPr>
          <w:ilvl w:val="1"/>
          <w:numId w:val="16"/>
        </w:numPr>
        <w:spacing w:after="0" w:line="360" w:lineRule="auto"/>
        <w:ind w:hanging="836"/>
        <w:jc w:val="both"/>
        <w:rPr>
          <w:rFonts w:ascii="Arial" w:hAnsi="Arial" w:cs="Arial"/>
          <w:sz w:val="24"/>
          <w:szCs w:val="24"/>
        </w:rPr>
      </w:pPr>
      <w:r w:rsidRPr="00A773F7">
        <w:rPr>
          <w:rFonts w:ascii="Arial" w:hAnsi="Arial" w:cs="Arial"/>
          <w:sz w:val="24"/>
          <w:szCs w:val="24"/>
        </w:rPr>
        <w:t xml:space="preserve">Installation of light fitting and light – </w:t>
      </w:r>
      <w:r w:rsidR="00C94C77" w:rsidRPr="00A773F7">
        <w:rPr>
          <w:rFonts w:ascii="Arial" w:hAnsi="Arial" w:cs="Arial"/>
          <w:sz w:val="24"/>
          <w:szCs w:val="24"/>
        </w:rPr>
        <w:tab/>
      </w:r>
      <w:r w:rsidR="00C94C77" w:rsidRPr="00A773F7">
        <w:rPr>
          <w:rFonts w:ascii="Arial" w:hAnsi="Arial" w:cs="Arial"/>
          <w:sz w:val="24"/>
          <w:szCs w:val="24"/>
        </w:rPr>
        <w:tab/>
      </w:r>
      <w:r w:rsidRPr="00A773F7">
        <w:rPr>
          <w:rFonts w:ascii="Arial" w:hAnsi="Arial" w:cs="Arial"/>
          <w:sz w:val="24"/>
          <w:szCs w:val="24"/>
        </w:rPr>
        <w:t>N$163.56</w:t>
      </w:r>
    </w:p>
    <w:p w:rsidR="00F60C0B" w:rsidRPr="00A773F7" w:rsidRDefault="00F60C0B" w:rsidP="00F60C0B">
      <w:pPr>
        <w:pStyle w:val="ListParagraph"/>
        <w:numPr>
          <w:ilvl w:val="1"/>
          <w:numId w:val="16"/>
        </w:numPr>
        <w:spacing w:after="0" w:line="360" w:lineRule="auto"/>
        <w:ind w:hanging="836"/>
        <w:jc w:val="both"/>
        <w:rPr>
          <w:rFonts w:ascii="Arial" w:hAnsi="Arial" w:cs="Arial"/>
          <w:sz w:val="24"/>
          <w:szCs w:val="24"/>
        </w:rPr>
      </w:pPr>
      <w:r w:rsidRPr="00A773F7">
        <w:rPr>
          <w:rFonts w:ascii="Arial" w:hAnsi="Arial" w:cs="Arial"/>
          <w:sz w:val="24"/>
          <w:szCs w:val="24"/>
        </w:rPr>
        <w:t xml:space="preserve">Spiral stair case (price difference) – </w:t>
      </w:r>
      <w:r w:rsidR="00C94C77" w:rsidRPr="00A773F7">
        <w:rPr>
          <w:rFonts w:ascii="Arial" w:hAnsi="Arial" w:cs="Arial"/>
          <w:sz w:val="24"/>
          <w:szCs w:val="24"/>
        </w:rPr>
        <w:tab/>
      </w:r>
      <w:r w:rsidR="00C94C77" w:rsidRPr="00A773F7">
        <w:rPr>
          <w:rFonts w:ascii="Arial" w:hAnsi="Arial" w:cs="Arial"/>
          <w:sz w:val="24"/>
          <w:szCs w:val="24"/>
        </w:rPr>
        <w:tab/>
      </w:r>
      <w:r w:rsidRPr="00A773F7">
        <w:rPr>
          <w:rFonts w:ascii="Arial" w:hAnsi="Arial" w:cs="Arial"/>
          <w:sz w:val="24"/>
          <w:szCs w:val="24"/>
        </w:rPr>
        <w:t>N$10 336.70</w:t>
      </w:r>
    </w:p>
    <w:p w:rsidR="00F60C0B" w:rsidRPr="00A773F7" w:rsidRDefault="00F60C0B" w:rsidP="00F60C0B">
      <w:pPr>
        <w:pStyle w:val="ListParagraph"/>
        <w:numPr>
          <w:ilvl w:val="1"/>
          <w:numId w:val="16"/>
        </w:numPr>
        <w:spacing w:after="0" w:line="360" w:lineRule="auto"/>
        <w:ind w:hanging="836"/>
        <w:jc w:val="both"/>
        <w:rPr>
          <w:rFonts w:ascii="Arial" w:hAnsi="Arial" w:cs="Arial"/>
          <w:sz w:val="24"/>
          <w:szCs w:val="24"/>
        </w:rPr>
      </w:pPr>
      <w:r w:rsidRPr="00A773F7">
        <w:rPr>
          <w:rFonts w:ascii="Arial" w:hAnsi="Arial" w:cs="Arial"/>
          <w:sz w:val="24"/>
          <w:szCs w:val="24"/>
        </w:rPr>
        <w:t xml:space="preserve">Painting of stairs </w:t>
      </w:r>
      <w:r w:rsidR="004511EC" w:rsidRPr="00A773F7">
        <w:rPr>
          <w:rFonts w:ascii="Arial" w:hAnsi="Arial" w:cs="Arial"/>
          <w:sz w:val="24"/>
          <w:szCs w:val="24"/>
        </w:rPr>
        <w:tab/>
      </w:r>
      <w:r w:rsidR="00C94C77" w:rsidRPr="00A773F7">
        <w:rPr>
          <w:rFonts w:ascii="Arial" w:hAnsi="Arial" w:cs="Arial"/>
          <w:sz w:val="24"/>
          <w:szCs w:val="24"/>
        </w:rPr>
        <w:tab/>
      </w:r>
      <w:r w:rsidR="00C94C77" w:rsidRPr="00A773F7">
        <w:rPr>
          <w:rFonts w:ascii="Arial" w:hAnsi="Arial" w:cs="Arial"/>
          <w:sz w:val="24"/>
          <w:szCs w:val="24"/>
        </w:rPr>
        <w:tab/>
      </w:r>
      <w:r w:rsidR="00C94C77" w:rsidRPr="00A773F7">
        <w:rPr>
          <w:rFonts w:ascii="Arial" w:hAnsi="Arial" w:cs="Arial"/>
          <w:sz w:val="24"/>
          <w:szCs w:val="24"/>
        </w:rPr>
        <w:tab/>
      </w:r>
      <w:r w:rsidR="00C94C77" w:rsidRPr="00A773F7">
        <w:rPr>
          <w:rFonts w:ascii="Arial" w:hAnsi="Arial" w:cs="Arial"/>
          <w:sz w:val="24"/>
          <w:szCs w:val="24"/>
        </w:rPr>
        <w:tab/>
      </w:r>
      <w:r w:rsidRPr="00A773F7">
        <w:rPr>
          <w:rFonts w:ascii="Arial" w:hAnsi="Arial" w:cs="Arial"/>
          <w:sz w:val="24"/>
          <w:szCs w:val="24"/>
        </w:rPr>
        <w:t>N$1 895.00</w:t>
      </w:r>
    </w:p>
    <w:p w:rsidR="00F60C0B" w:rsidRDefault="00F60C0B"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 xml:space="preserve">Concrete foundation </w:t>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N$652.00</w:t>
      </w:r>
    </w:p>
    <w:p w:rsidR="00F60C0B" w:rsidRDefault="00F60C0B"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Shower door</w:t>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N$4 500.00</w:t>
      </w:r>
    </w:p>
    <w:p w:rsidR="00F60C0B" w:rsidRDefault="00F60C0B"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lastRenderedPageBreak/>
        <w:t>Shower trap, bath trap etc.</w:t>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N$2 036.52</w:t>
      </w:r>
    </w:p>
    <w:p w:rsidR="00F60C0B" w:rsidRDefault="00F60C0B"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 xml:space="preserve">Installation new basin </w:t>
      </w:r>
      <w:r w:rsidR="004511EC">
        <w:rPr>
          <w:rFonts w:ascii="Arial" w:hAnsi="Arial" w:cs="Arial"/>
          <w:sz w:val="24"/>
          <w:szCs w:val="24"/>
        </w:rPr>
        <w:t>cabinet</w:t>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N$450.00</w:t>
      </w:r>
    </w:p>
    <w:p w:rsidR="00BF6D5E" w:rsidRDefault="00F60C0B"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 xml:space="preserve">Modification of pipes </w:t>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 xml:space="preserve">N$ </w:t>
      </w:r>
      <w:r w:rsidR="00BF6D5E">
        <w:rPr>
          <w:rFonts w:ascii="Arial" w:hAnsi="Arial" w:cs="Arial"/>
          <w:sz w:val="24"/>
          <w:szCs w:val="24"/>
        </w:rPr>
        <w:t>250.00</w:t>
      </w:r>
    </w:p>
    <w:p w:rsidR="00BF6D5E" w:rsidRDefault="00BF6D5E"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Paint ceiling</w:t>
      </w:r>
      <w:r w:rsidR="004511EC">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N$248.00</w:t>
      </w:r>
    </w:p>
    <w:p w:rsidR="00BF6D5E" w:rsidRDefault="00BF6D5E"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 xml:space="preserve">New tiles </w:t>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N$5 028.24</w:t>
      </w:r>
    </w:p>
    <w:p w:rsidR="00BF6D5E" w:rsidRPr="00A773F7" w:rsidRDefault="00BF6D5E" w:rsidP="00F60C0B">
      <w:pPr>
        <w:pStyle w:val="ListParagraph"/>
        <w:numPr>
          <w:ilvl w:val="1"/>
          <w:numId w:val="16"/>
        </w:numPr>
        <w:spacing w:after="0" w:line="360" w:lineRule="auto"/>
        <w:ind w:hanging="836"/>
        <w:jc w:val="both"/>
        <w:rPr>
          <w:rFonts w:ascii="Arial" w:hAnsi="Arial" w:cs="Arial"/>
          <w:sz w:val="24"/>
          <w:szCs w:val="24"/>
        </w:rPr>
      </w:pPr>
      <w:r w:rsidRPr="00A773F7">
        <w:rPr>
          <w:rFonts w:ascii="Arial" w:hAnsi="Arial" w:cs="Arial"/>
          <w:sz w:val="24"/>
          <w:szCs w:val="24"/>
        </w:rPr>
        <w:t xml:space="preserve">Toilet roller holder </w:t>
      </w:r>
      <w:r w:rsidR="004511EC" w:rsidRPr="00A773F7">
        <w:rPr>
          <w:rFonts w:ascii="Arial" w:hAnsi="Arial" w:cs="Arial"/>
          <w:sz w:val="24"/>
          <w:szCs w:val="24"/>
        </w:rPr>
        <w:tab/>
      </w:r>
      <w:r w:rsidR="00C94C77" w:rsidRPr="00A773F7">
        <w:rPr>
          <w:rFonts w:ascii="Arial" w:hAnsi="Arial" w:cs="Arial"/>
          <w:sz w:val="24"/>
          <w:szCs w:val="24"/>
        </w:rPr>
        <w:tab/>
      </w:r>
      <w:r w:rsidR="00C94C77" w:rsidRPr="00A773F7">
        <w:rPr>
          <w:rFonts w:ascii="Arial" w:hAnsi="Arial" w:cs="Arial"/>
          <w:sz w:val="24"/>
          <w:szCs w:val="24"/>
        </w:rPr>
        <w:tab/>
      </w:r>
      <w:r w:rsidR="00C94C77" w:rsidRPr="00A773F7">
        <w:rPr>
          <w:rFonts w:ascii="Arial" w:hAnsi="Arial" w:cs="Arial"/>
          <w:sz w:val="24"/>
          <w:szCs w:val="24"/>
        </w:rPr>
        <w:tab/>
      </w:r>
      <w:r w:rsidR="00C94C77" w:rsidRPr="00A773F7">
        <w:rPr>
          <w:rFonts w:ascii="Arial" w:hAnsi="Arial" w:cs="Arial"/>
          <w:sz w:val="24"/>
          <w:szCs w:val="24"/>
        </w:rPr>
        <w:tab/>
      </w:r>
      <w:r w:rsidRPr="00A773F7">
        <w:rPr>
          <w:rFonts w:ascii="Arial" w:hAnsi="Arial" w:cs="Arial"/>
          <w:sz w:val="24"/>
          <w:szCs w:val="24"/>
        </w:rPr>
        <w:t>N$219.90</w:t>
      </w:r>
    </w:p>
    <w:p w:rsidR="00BF6D5E" w:rsidRDefault="00BF6D5E"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 xml:space="preserve">Removal and installation of new toilet – </w:t>
      </w:r>
      <w:r w:rsidR="00C94C77">
        <w:rPr>
          <w:rFonts w:ascii="Arial" w:hAnsi="Arial" w:cs="Arial"/>
          <w:sz w:val="24"/>
          <w:szCs w:val="24"/>
        </w:rPr>
        <w:tab/>
      </w:r>
      <w:r>
        <w:rPr>
          <w:rFonts w:ascii="Arial" w:hAnsi="Arial" w:cs="Arial"/>
          <w:sz w:val="24"/>
          <w:szCs w:val="24"/>
        </w:rPr>
        <w:t>N$750.00</w:t>
      </w:r>
    </w:p>
    <w:p w:rsidR="006800FA" w:rsidRDefault="006800FA"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 xml:space="preserve">New wall tiles (price difference) – </w:t>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N$249.93</w:t>
      </w:r>
    </w:p>
    <w:p w:rsidR="00637284" w:rsidRDefault="00637284"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 xml:space="preserve">Building basin stand and install – </w:t>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N$2 365.00</w:t>
      </w:r>
    </w:p>
    <w:p w:rsidR="00637284" w:rsidRDefault="00637284"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 xml:space="preserve">Open waste – </w:t>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N$ 1 476.10</w:t>
      </w:r>
    </w:p>
    <w:p w:rsidR="00637284" w:rsidRDefault="00637284"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 xml:space="preserve">Shower set – </w:t>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N$1 128.10</w:t>
      </w:r>
    </w:p>
    <w:p w:rsidR="00F60C0B" w:rsidRDefault="00B20208"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 xml:space="preserve">Mosaic basin stand – </w:t>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w:t>
      </w:r>
      <w:r w:rsidR="00A10C13">
        <w:rPr>
          <w:rFonts w:ascii="Arial" w:hAnsi="Arial" w:cs="Arial"/>
          <w:sz w:val="24"/>
          <w:szCs w:val="24"/>
        </w:rPr>
        <w:t>2 504.70</w:t>
      </w:r>
      <w:r w:rsidR="00F60C0B">
        <w:rPr>
          <w:rFonts w:ascii="Arial" w:hAnsi="Arial" w:cs="Arial"/>
          <w:sz w:val="24"/>
          <w:szCs w:val="24"/>
        </w:rPr>
        <w:t xml:space="preserve"> </w:t>
      </w:r>
    </w:p>
    <w:p w:rsidR="00A10C13" w:rsidRDefault="00A10C13"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 xml:space="preserve">Tiling on front and inside basin – </w:t>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N$699.30</w:t>
      </w:r>
    </w:p>
    <w:p w:rsidR="00A10C13" w:rsidRDefault="00A10C13"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 xml:space="preserve">Installation of shower – </w:t>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N$2 136.45</w:t>
      </w:r>
    </w:p>
    <w:p w:rsidR="00A10C13" w:rsidRDefault="00A10C13"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 xml:space="preserve">Hang fittings – </w:t>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N$150.00</w:t>
      </w:r>
    </w:p>
    <w:p w:rsidR="00A10C13" w:rsidRDefault="00A10C13"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 xml:space="preserve">Mirror – </w:t>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N$450</w:t>
      </w:r>
    </w:p>
    <w:p w:rsidR="00A10C13" w:rsidRDefault="00A10C13"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 xml:space="preserve">Mosaic around mirror – </w:t>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N$156.00</w:t>
      </w:r>
    </w:p>
    <w:p w:rsidR="0038303B" w:rsidRDefault="0038303B"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 xml:space="preserve">Roof repair (price difference) – </w:t>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N$19 531.00</w:t>
      </w:r>
    </w:p>
    <w:p w:rsidR="0038303B" w:rsidRDefault="0038303B"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 xml:space="preserve">Sand and paint metal door – </w:t>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N$635.00</w:t>
      </w:r>
    </w:p>
    <w:p w:rsidR="0038303B" w:rsidRDefault="0038303B"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 xml:space="preserve">Neon lamps – </w:t>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N$737.47</w:t>
      </w:r>
    </w:p>
    <w:p w:rsidR="0038303B" w:rsidRDefault="0038303B"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 xml:space="preserve">Neon bulbs – </w:t>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N$737.47</w:t>
      </w:r>
    </w:p>
    <w:p w:rsidR="0038303B" w:rsidRDefault="00C84D30"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 xml:space="preserve">Spotlights outside door – </w:t>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N$660.00</w:t>
      </w:r>
    </w:p>
    <w:p w:rsidR="00C84D30" w:rsidRDefault="00C84D30"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One light</w:t>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N$163.50</w:t>
      </w:r>
    </w:p>
    <w:p w:rsidR="00C84D30" w:rsidRDefault="00BC4A2B"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Three neon lamps</w:t>
      </w:r>
      <w:r w:rsidR="00CE2DB8">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N$1 106.20</w:t>
      </w:r>
    </w:p>
    <w:p w:rsidR="00BC4A2B" w:rsidRDefault="00BC4A2B"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Ring beam (price difference)</w:t>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N$4 237.00</w:t>
      </w:r>
    </w:p>
    <w:p w:rsidR="00BC4A2B" w:rsidRDefault="008C4D97"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Layout garden and install</w:t>
      </w:r>
      <w:r w:rsidR="00CE2DB8">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N$10 695.00</w:t>
      </w:r>
    </w:p>
    <w:p w:rsidR="008C4D97" w:rsidRDefault="008C4D97"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Easy wall stones</w:t>
      </w:r>
      <w:r w:rsidR="00CE2DB8">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N$9 856.00</w:t>
      </w:r>
    </w:p>
    <w:p w:rsidR="008C4D97" w:rsidRPr="00A773F7" w:rsidRDefault="008C4D97" w:rsidP="00F60C0B">
      <w:pPr>
        <w:pStyle w:val="ListParagraph"/>
        <w:numPr>
          <w:ilvl w:val="1"/>
          <w:numId w:val="16"/>
        </w:numPr>
        <w:spacing w:after="0" w:line="360" w:lineRule="auto"/>
        <w:ind w:hanging="836"/>
        <w:jc w:val="both"/>
        <w:rPr>
          <w:rFonts w:ascii="Arial" w:hAnsi="Arial" w:cs="Arial"/>
          <w:sz w:val="24"/>
          <w:szCs w:val="24"/>
        </w:rPr>
      </w:pPr>
      <w:r w:rsidRPr="00A773F7">
        <w:rPr>
          <w:rFonts w:ascii="Arial" w:hAnsi="Arial" w:cs="Arial"/>
          <w:sz w:val="24"/>
          <w:szCs w:val="24"/>
        </w:rPr>
        <w:t>Irrigation fittings</w:t>
      </w:r>
      <w:r w:rsidR="00CE2DB8" w:rsidRPr="00A773F7">
        <w:rPr>
          <w:rFonts w:ascii="Arial" w:hAnsi="Arial" w:cs="Arial"/>
          <w:sz w:val="24"/>
          <w:szCs w:val="24"/>
        </w:rPr>
        <w:tab/>
      </w:r>
      <w:r w:rsidR="00C94C77" w:rsidRPr="00A773F7">
        <w:rPr>
          <w:rFonts w:ascii="Arial" w:hAnsi="Arial" w:cs="Arial"/>
          <w:sz w:val="24"/>
          <w:szCs w:val="24"/>
        </w:rPr>
        <w:tab/>
      </w:r>
      <w:r w:rsidR="00C94C77" w:rsidRPr="00A773F7">
        <w:rPr>
          <w:rFonts w:ascii="Arial" w:hAnsi="Arial" w:cs="Arial"/>
          <w:sz w:val="24"/>
          <w:szCs w:val="24"/>
        </w:rPr>
        <w:tab/>
      </w:r>
      <w:r w:rsidR="00C94C77" w:rsidRPr="00A773F7">
        <w:rPr>
          <w:rFonts w:ascii="Arial" w:hAnsi="Arial" w:cs="Arial"/>
          <w:sz w:val="24"/>
          <w:szCs w:val="24"/>
        </w:rPr>
        <w:tab/>
      </w:r>
      <w:r w:rsidR="00C94C77" w:rsidRPr="00A773F7">
        <w:rPr>
          <w:rFonts w:ascii="Arial" w:hAnsi="Arial" w:cs="Arial"/>
          <w:sz w:val="24"/>
          <w:szCs w:val="24"/>
        </w:rPr>
        <w:tab/>
      </w:r>
      <w:r w:rsidRPr="00A773F7">
        <w:rPr>
          <w:rFonts w:ascii="Arial" w:hAnsi="Arial" w:cs="Arial"/>
          <w:sz w:val="24"/>
          <w:szCs w:val="24"/>
        </w:rPr>
        <w:t>N$2 639.00</w:t>
      </w:r>
    </w:p>
    <w:p w:rsidR="008C4D97" w:rsidRPr="00A773F7" w:rsidRDefault="00EE4FA1" w:rsidP="00F60C0B">
      <w:pPr>
        <w:pStyle w:val="ListParagraph"/>
        <w:numPr>
          <w:ilvl w:val="1"/>
          <w:numId w:val="16"/>
        </w:numPr>
        <w:spacing w:after="0" w:line="360" w:lineRule="auto"/>
        <w:ind w:hanging="836"/>
        <w:jc w:val="both"/>
        <w:rPr>
          <w:rFonts w:ascii="Arial" w:hAnsi="Arial" w:cs="Arial"/>
          <w:sz w:val="24"/>
          <w:szCs w:val="24"/>
        </w:rPr>
      </w:pPr>
      <w:r w:rsidRPr="00A773F7">
        <w:rPr>
          <w:rFonts w:ascii="Arial" w:hAnsi="Arial" w:cs="Arial"/>
          <w:sz w:val="24"/>
          <w:szCs w:val="24"/>
        </w:rPr>
        <w:t xml:space="preserve">Labour and installation – </w:t>
      </w:r>
      <w:r w:rsidR="00C94C77" w:rsidRPr="00A773F7">
        <w:rPr>
          <w:rFonts w:ascii="Arial" w:hAnsi="Arial" w:cs="Arial"/>
          <w:sz w:val="24"/>
          <w:szCs w:val="24"/>
        </w:rPr>
        <w:tab/>
      </w:r>
      <w:r w:rsidR="00C94C77" w:rsidRPr="00A773F7">
        <w:rPr>
          <w:rFonts w:ascii="Arial" w:hAnsi="Arial" w:cs="Arial"/>
          <w:sz w:val="24"/>
          <w:szCs w:val="24"/>
        </w:rPr>
        <w:tab/>
      </w:r>
      <w:r w:rsidR="00C94C77" w:rsidRPr="00A773F7">
        <w:rPr>
          <w:rFonts w:ascii="Arial" w:hAnsi="Arial" w:cs="Arial"/>
          <w:sz w:val="24"/>
          <w:szCs w:val="24"/>
        </w:rPr>
        <w:tab/>
      </w:r>
      <w:r w:rsidR="00C94C77" w:rsidRPr="00A773F7">
        <w:rPr>
          <w:rFonts w:ascii="Arial" w:hAnsi="Arial" w:cs="Arial"/>
          <w:sz w:val="24"/>
          <w:szCs w:val="24"/>
        </w:rPr>
        <w:tab/>
      </w:r>
      <w:r w:rsidRPr="00A773F7">
        <w:rPr>
          <w:rFonts w:ascii="Arial" w:hAnsi="Arial" w:cs="Arial"/>
          <w:sz w:val="24"/>
          <w:szCs w:val="24"/>
        </w:rPr>
        <w:t>N$1 236.00</w:t>
      </w:r>
    </w:p>
    <w:p w:rsidR="00EE4FA1" w:rsidRPr="00A773F7" w:rsidRDefault="00EE4FA1" w:rsidP="00F60C0B">
      <w:pPr>
        <w:pStyle w:val="ListParagraph"/>
        <w:numPr>
          <w:ilvl w:val="1"/>
          <w:numId w:val="16"/>
        </w:numPr>
        <w:spacing w:after="0" w:line="360" w:lineRule="auto"/>
        <w:ind w:hanging="836"/>
        <w:jc w:val="both"/>
        <w:rPr>
          <w:rFonts w:ascii="Arial" w:hAnsi="Arial" w:cs="Arial"/>
          <w:sz w:val="24"/>
          <w:szCs w:val="24"/>
        </w:rPr>
      </w:pPr>
      <w:r w:rsidRPr="00A773F7">
        <w:rPr>
          <w:rFonts w:ascii="Arial" w:hAnsi="Arial" w:cs="Arial"/>
          <w:sz w:val="24"/>
          <w:szCs w:val="24"/>
        </w:rPr>
        <w:t xml:space="preserve">Interlocks </w:t>
      </w:r>
      <w:r w:rsidR="00CE2DB8" w:rsidRPr="00A773F7">
        <w:rPr>
          <w:rFonts w:ascii="Arial" w:hAnsi="Arial" w:cs="Arial"/>
          <w:sz w:val="24"/>
          <w:szCs w:val="24"/>
        </w:rPr>
        <w:t>with fa</w:t>
      </w:r>
      <w:r w:rsidRPr="00A773F7">
        <w:rPr>
          <w:rFonts w:ascii="Arial" w:hAnsi="Arial" w:cs="Arial"/>
          <w:sz w:val="24"/>
          <w:szCs w:val="24"/>
        </w:rPr>
        <w:t xml:space="preserve">n cobblers – </w:t>
      </w:r>
      <w:r w:rsidR="00C94C77" w:rsidRPr="00A773F7">
        <w:rPr>
          <w:rFonts w:ascii="Arial" w:hAnsi="Arial" w:cs="Arial"/>
          <w:sz w:val="24"/>
          <w:szCs w:val="24"/>
        </w:rPr>
        <w:tab/>
      </w:r>
      <w:r w:rsidR="00C94C77" w:rsidRPr="00A773F7">
        <w:rPr>
          <w:rFonts w:ascii="Arial" w:hAnsi="Arial" w:cs="Arial"/>
          <w:sz w:val="24"/>
          <w:szCs w:val="24"/>
        </w:rPr>
        <w:tab/>
      </w:r>
      <w:r w:rsidR="00C94C77" w:rsidRPr="00A773F7">
        <w:rPr>
          <w:rFonts w:ascii="Arial" w:hAnsi="Arial" w:cs="Arial"/>
          <w:sz w:val="24"/>
          <w:szCs w:val="24"/>
        </w:rPr>
        <w:tab/>
      </w:r>
      <w:r w:rsidRPr="00A773F7">
        <w:rPr>
          <w:rFonts w:ascii="Arial" w:hAnsi="Arial" w:cs="Arial"/>
          <w:sz w:val="24"/>
          <w:szCs w:val="24"/>
        </w:rPr>
        <w:t>N$16 987.00</w:t>
      </w:r>
    </w:p>
    <w:p w:rsidR="00EE4FA1" w:rsidRPr="00A773F7" w:rsidRDefault="00EE4FA1" w:rsidP="00F60C0B">
      <w:pPr>
        <w:pStyle w:val="ListParagraph"/>
        <w:numPr>
          <w:ilvl w:val="1"/>
          <w:numId w:val="16"/>
        </w:numPr>
        <w:spacing w:after="0" w:line="360" w:lineRule="auto"/>
        <w:ind w:hanging="836"/>
        <w:jc w:val="both"/>
        <w:rPr>
          <w:rFonts w:ascii="Arial" w:hAnsi="Arial" w:cs="Arial"/>
          <w:sz w:val="24"/>
          <w:szCs w:val="24"/>
        </w:rPr>
      </w:pPr>
      <w:r w:rsidRPr="00A773F7">
        <w:rPr>
          <w:rFonts w:ascii="Arial" w:hAnsi="Arial" w:cs="Arial"/>
          <w:sz w:val="24"/>
          <w:szCs w:val="24"/>
        </w:rPr>
        <w:t xml:space="preserve">Labour and installation – </w:t>
      </w:r>
      <w:r w:rsidR="00C94C77" w:rsidRPr="00A773F7">
        <w:rPr>
          <w:rFonts w:ascii="Arial" w:hAnsi="Arial" w:cs="Arial"/>
          <w:sz w:val="24"/>
          <w:szCs w:val="24"/>
        </w:rPr>
        <w:tab/>
      </w:r>
      <w:r w:rsidR="00C94C77" w:rsidRPr="00A773F7">
        <w:rPr>
          <w:rFonts w:ascii="Arial" w:hAnsi="Arial" w:cs="Arial"/>
          <w:sz w:val="24"/>
          <w:szCs w:val="24"/>
        </w:rPr>
        <w:tab/>
      </w:r>
      <w:r w:rsidR="00C94C77" w:rsidRPr="00A773F7">
        <w:rPr>
          <w:rFonts w:ascii="Arial" w:hAnsi="Arial" w:cs="Arial"/>
          <w:sz w:val="24"/>
          <w:szCs w:val="24"/>
        </w:rPr>
        <w:tab/>
      </w:r>
      <w:r w:rsidR="00C94C77" w:rsidRPr="00A773F7">
        <w:rPr>
          <w:rFonts w:ascii="Arial" w:hAnsi="Arial" w:cs="Arial"/>
          <w:sz w:val="24"/>
          <w:szCs w:val="24"/>
        </w:rPr>
        <w:tab/>
      </w:r>
      <w:r w:rsidRPr="00A773F7">
        <w:rPr>
          <w:rFonts w:ascii="Arial" w:hAnsi="Arial" w:cs="Arial"/>
          <w:sz w:val="24"/>
          <w:szCs w:val="24"/>
        </w:rPr>
        <w:t>N$3 265.00</w:t>
      </w:r>
    </w:p>
    <w:p w:rsidR="00EE4FA1" w:rsidRPr="00A773F7" w:rsidRDefault="00006D1C" w:rsidP="00F60C0B">
      <w:pPr>
        <w:pStyle w:val="ListParagraph"/>
        <w:numPr>
          <w:ilvl w:val="1"/>
          <w:numId w:val="16"/>
        </w:numPr>
        <w:spacing w:after="0" w:line="360" w:lineRule="auto"/>
        <w:ind w:hanging="836"/>
        <w:jc w:val="both"/>
        <w:rPr>
          <w:rFonts w:ascii="Arial" w:hAnsi="Arial" w:cs="Arial"/>
          <w:sz w:val="24"/>
          <w:szCs w:val="24"/>
        </w:rPr>
      </w:pPr>
      <w:r w:rsidRPr="00A773F7">
        <w:rPr>
          <w:rFonts w:ascii="Arial" w:hAnsi="Arial" w:cs="Arial"/>
          <w:sz w:val="24"/>
          <w:szCs w:val="24"/>
        </w:rPr>
        <w:t>Tur</w:t>
      </w:r>
      <w:r w:rsidR="00EE4FA1" w:rsidRPr="00A773F7">
        <w:rPr>
          <w:rFonts w:ascii="Arial" w:hAnsi="Arial" w:cs="Arial"/>
          <w:sz w:val="24"/>
          <w:szCs w:val="24"/>
        </w:rPr>
        <w:t xml:space="preserve">f area – </w:t>
      </w:r>
      <w:r w:rsidR="00C94C77" w:rsidRPr="00A773F7">
        <w:rPr>
          <w:rFonts w:ascii="Arial" w:hAnsi="Arial" w:cs="Arial"/>
          <w:sz w:val="24"/>
          <w:szCs w:val="24"/>
        </w:rPr>
        <w:tab/>
      </w:r>
      <w:r w:rsidR="00C94C77" w:rsidRPr="00A773F7">
        <w:rPr>
          <w:rFonts w:ascii="Arial" w:hAnsi="Arial" w:cs="Arial"/>
          <w:sz w:val="24"/>
          <w:szCs w:val="24"/>
        </w:rPr>
        <w:tab/>
      </w:r>
      <w:r w:rsidR="00C94C77" w:rsidRPr="00A773F7">
        <w:rPr>
          <w:rFonts w:ascii="Arial" w:hAnsi="Arial" w:cs="Arial"/>
          <w:sz w:val="24"/>
          <w:szCs w:val="24"/>
        </w:rPr>
        <w:tab/>
      </w:r>
      <w:r w:rsidR="00C94C77" w:rsidRPr="00A773F7">
        <w:rPr>
          <w:rFonts w:ascii="Arial" w:hAnsi="Arial" w:cs="Arial"/>
          <w:sz w:val="24"/>
          <w:szCs w:val="24"/>
        </w:rPr>
        <w:tab/>
      </w:r>
      <w:r w:rsidR="00C94C77" w:rsidRPr="00A773F7">
        <w:rPr>
          <w:rFonts w:ascii="Arial" w:hAnsi="Arial" w:cs="Arial"/>
          <w:sz w:val="24"/>
          <w:szCs w:val="24"/>
        </w:rPr>
        <w:tab/>
      </w:r>
      <w:r w:rsidR="00C94C77" w:rsidRPr="00A773F7">
        <w:rPr>
          <w:rFonts w:ascii="Arial" w:hAnsi="Arial" w:cs="Arial"/>
          <w:sz w:val="24"/>
          <w:szCs w:val="24"/>
        </w:rPr>
        <w:tab/>
      </w:r>
      <w:r w:rsidR="00EE4FA1" w:rsidRPr="00A773F7">
        <w:rPr>
          <w:rFonts w:ascii="Arial" w:hAnsi="Arial" w:cs="Arial"/>
          <w:sz w:val="24"/>
          <w:szCs w:val="24"/>
        </w:rPr>
        <w:t>N$4 568.00</w:t>
      </w:r>
    </w:p>
    <w:p w:rsidR="00EE4FA1" w:rsidRDefault="00EE4FA1"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 xml:space="preserve">Electrical installation – </w:t>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N$3 250.00</w:t>
      </w:r>
    </w:p>
    <w:p w:rsidR="00EE4FA1" w:rsidRDefault="00EE4FA1" w:rsidP="00F60C0B">
      <w:pPr>
        <w:pStyle w:val="ListParagraph"/>
        <w:numPr>
          <w:ilvl w:val="1"/>
          <w:numId w:val="16"/>
        </w:numPr>
        <w:spacing w:after="0" w:line="360" w:lineRule="auto"/>
        <w:ind w:hanging="836"/>
        <w:jc w:val="both"/>
        <w:rPr>
          <w:rFonts w:ascii="Arial" w:hAnsi="Arial" w:cs="Arial"/>
          <w:sz w:val="24"/>
          <w:szCs w:val="24"/>
        </w:rPr>
      </w:pPr>
      <w:r>
        <w:rPr>
          <w:rFonts w:ascii="Arial" w:hAnsi="Arial" w:cs="Arial"/>
          <w:sz w:val="24"/>
          <w:szCs w:val="24"/>
        </w:rPr>
        <w:t xml:space="preserve">Wine racks – </w:t>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sidR="00C94C77">
        <w:rPr>
          <w:rFonts w:ascii="Arial" w:hAnsi="Arial" w:cs="Arial"/>
          <w:sz w:val="24"/>
          <w:szCs w:val="24"/>
        </w:rPr>
        <w:tab/>
      </w:r>
      <w:r>
        <w:rPr>
          <w:rFonts w:ascii="Arial" w:hAnsi="Arial" w:cs="Arial"/>
          <w:sz w:val="24"/>
          <w:szCs w:val="24"/>
        </w:rPr>
        <w:t>N$15 689.00</w:t>
      </w:r>
    </w:p>
    <w:p w:rsidR="000E10C0" w:rsidRPr="00A773F7" w:rsidRDefault="000E10C0" w:rsidP="00C94C77">
      <w:pPr>
        <w:pStyle w:val="ListParagraph"/>
        <w:numPr>
          <w:ilvl w:val="1"/>
          <w:numId w:val="16"/>
        </w:numPr>
        <w:spacing w:after="0" w:line="360" w:lineRule="auto"/>
        <w:ind w:hanging="836"/>
        <w:jc w:val="both"/>
        <w:rPr>
          <w:rFonts w:ascii="Arial" w:hAnsi="Arial" w:cs="Arial"/>
          <w:sz w:val="24"/>
          <w:szCs w:val="24"/>
        </w:rPr>
      </w:pPr>
      <w:r w:rsidRPr="00A773F7">
        <w:rPr>
          <w:rFonts w:ascii="Arial" w:hAnsi="Arial" w:cs="Arial"/>
          <w:sz w:val="24"/>
          <w:szCs w:val="24"/>
        </w:rPr>
        <w:lastRenderedPageBreak/>
        <w:t xml:space="preserve">Paint all external garden walls – </w:t>
      </w:r>
      <w:r w:rsidR="00C94C77" w:rsidRPr="00A773F7">
        <w:rPr>
          <w:rFonts w:ascii="Arial" w:hAnsi="Arial" w:cs="Arial"/>
          <w:sz w:val="24"/>
          <w:szCs w:val="24"/>
        </w:rPr>
        <w:tab/>
      </w:r>
      <w:r w:rsidR="00C94C77" w:rsidRPr="00A773F7">
        <w:rPr>
          <w:rFonts w:ascii="Arial" w:hAnsi="Arial" w:cs="Arial"/>
          <w:sz w:val="24"/>
          <w:szCs w:val="24"/>
        </w:rPr>
        <w:tab/>
      </w:r>
      <w:r w:rsidR="00C94C77" w:rsidRPr="00A773F7">
        <w:rPr>
          <w:rFonts w:ascii="Arial" w:hAnsi="Arial" w:cs="Arial"/>
          <w:sz w:val="24"/>
          <w:szCs w:val="24"/>
        </w:rPr>
        <w:tab/>
      </w:r>
      <w:r w:rsidRPr="00A773F7">
        <w:rPr>
          <w:rFonts w:ascii="Arial" w:hAnsi="Arial" w:cs="Arial"/>
          <w:sz w:val="24"/>
          <w:szCs w:val="24"/>
        </w:rPr>
        <w:t>N$24 433.92</w:t>
      </w:r>
    </w:p>
    <w:p w:rsidR="005A1D56" w:rsidRPr="005A1D56" w:rsidRDefault="005A1D56" w:rsidP="005A1D56">
      <w:pPr>
        <w:pStyle w:val="ListParagraph"/>
        <w:rPr>
          <w:rFonts w:ascii="Arial" w:hAnsi="Arial" w:cs="Arial"/>
          <w:sz w:val="24"/>
          <w:szCs w:val="24"/>
        </w:rPr>
      </w:pPr>
    </w:p>
    <w:p w:rsidR="005A1D56" w:rsidRDefault="005710F7" w:rsidP="00FD59A1">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scope of the work amounts to </w:t>
      </w:r>
      <w:r w:rsidR="00C94C77">
        <w:rPr>
          <w:rFonts w:ascii="Arial" w:hAnsi="Arial" w:cs="Arial"/>
          <w:sz w:val="24"/>
          <w:szCs w:val="24"/>
        </w:rPr>
        <w:t xml:space="preserve">N$ </w:t>
      </w:r>
      <w:r w:rsidR="00C94C77" w:rsidRPr="00C94C77">
        <w:rPr>
          <w:rFonts w:ascii="Arial" w:hAnsi="Arial" w:cs="Arial"/>
          <w:sz w:val="24"/>
          <w:szCs w:val="24"/>
        </w:rPr>
        <w:t>178</w:t>
      </w:r>
      <w:r w:rsidR="00C94C77">
        <w:rPr>
          <w:rFonts w:ascii="Arial" w:hAnsi="Arial" w:cs="Arial"/>
          <w:sz w:val="24"/>
          <w:szCs w:val="24"/>
        </w:rPr>
        <w:t xml:space="preserve"> </w:t>
      </w:r>
      <w:r w:rsidR="00C94C77" w:rsidRPr="00C94C77">
        <w:rPr>
          <w:rFonts w:ascii="Arial" w:hAnsi="Arial" w:cs="Arial"/>
          <w:sz w:val="24"/>
          <w:szCs w:val="24"/>
        </w:rPr>
        <w:t>124.36</w:t>
      </w:r>
      <w:r>
        <w:rPr>
          <w:rFonts w:ascii="Arial" w:hAnsi="Arial" w:cs="Arial"/>
          <w:sz w:val="24"/>
          <w:szCs w:val="24"/>
        </w:rPr>
        <w:t xml:space="preserve">. This scope constitute the additional work testified to by </w:t>
      </w:r>
      <w:r w:rsidR="00FD59A1">
        <w:rPr>
          <w:rFonts w:ascii="Arial" w:hAnsi="Arial" w:cs="Arial"/>
          <w:sz w:val="24"/>
          <w:szCs w:val="24"/>
        </w:rPr>
        <w:t xml:space="preserve">the </w:t>
      </w:r>
      <w:r>
        <w:rPr>
          <w:rFonts w:ascii="Arial" w:hAnsi="Arial" w:cs="Arial"/>
          <w:sz w:val="24"/>
          <w:szCs w:val="24"/>
        </w:rPr>
        <w:t xml:space="preserve">plaintiff. The amounts in paragraph </w:t>
      </w:r>
      <w:r w:rsidR="00FD59A1">
        <w:rPr>
          <w:rFonts w:ascii="Arial" w:hAnsi="Arial" w:cs="Arial"/>
          <w:sz w:val="24"/>
          <w:szCs w:val="24"/>
        </w:rPr>
        <w:t>44</w:t>
      </w:r>
      <w:r>
        <w:rPr>
          <w:rFonts w:ascii="Arial" w:hAnsi="Arial" w:cs="Arial"/>
          <w:sz w:val="24"/>
          <w:szCs w:val="24"/>
        </w:rPr>
        <w:t xml:space="preserve"> above are marked in blue on the quotation.</w:t>
      </w:r>
    </w:p>
    <w:p w:rsidR="005710F7" w:rsidRPr="005710F7" w:rsidRDefault="005710F7" w:rsidP="005710F7">
      <w:pPr>
        <w:spacing w:after="0" w:line="360" w:lineRule="auto"/>
        <w:jc w:val="both"/>
        <w:rPr>
          <w:rFonts w:ascii="Arial" w:hAnsi="Arial" w:cs="Arial"/>
          <w:sz w:val="24"/>
          <w:szCs w:val="24"/>
        </w:rPr>
      </w:pPr>
    </w:p>
    <w:p w:rsidR="005710F7" w:rsidRDefault="005710F7" w:rsidP="00AD64DF">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On the evidence between the parties</w:t>
      </w:r>
      <w:r w:rsidR="00FD59A1">
        <w:rPr>
          <w:rFonts w:ascii="Arial" w:hAnsi="Arial" w:cs="Arial"/>
          <w:sz w:val="24"/>
          <w:szCs w:val="24"/>
        </w:rPr>
        <w:t>,</w:t>
      </w:r>
      <w:r>
        <w:rPr>
          <w:rFonts w:ascii="Arial" w:hAnsi="Arial" w:cs="Arial"/>
          <w:sz w:val="24"/>
          <w:szCs w:val="24"/>
        </w:rPr>
        <w:t xml:space="preserve"> I have no difficulty accepting that the plaintiff has proved the scope and value of the work</w:t>
      </w:r>
      <w:r w:rsidR="00AD64DF">
        <w:rPr>
          <w:rFonts w:ascii="Arial" w:hAnsi="Arial" w:cs="Arial"/>
          <w:sz w:val="24"/>
          <w:szCs w:val="24"/>
        </w:rPr>
        <w:t>.</w:t>
      </w:r>
      <w:r>
        <w:rPr>
          <w:rFonts w:ascii="Arial" w:hAnsi="Arial" w:cs="Arial"/>
          <w:sz w:val="24"/>
          <w:szCs w:val="24"/>
        </w:rPr>
        <w:t xml:space="preserve"> </w:t>
      </w:r>
      <w:r w:rsidR="00E37485">
        <w:rPr>
          <w:rFonts w:ascii="Arial" w:hAnsi="Arial" w:cs="Arial"/>
          <w:sz w:val="24"/>
          <w:szCs w:val="24"/>
        </w:rPr>
        <w:t>This finding is based on the fact there was no serious challenge to the fact that the parties agreed that all the works in the quotation was done. The challenge of the defendant in evidence was that the plaintiff was not entitled to pay in respect of defective work. In addition</w:t>
      </w:r>
      <w:r w:rsidR="00AD64DF">
        <w:rPr>
          <w:rFonts w:ascii="Arial" w:hAnsi="Arial" w:cs="Arial"/>
          <w:sz w:val="24"/>
          <w:szCs w:val="24"/>
        </w:rPr>
        <w:t>,</w:t>
      </w:r>
      <w:r w:rsidR="00E37485">
        <w:rPr>
          <w:rFonts w:ascii="Arial" w:hAnsi="Arial" w:cs="Arial"/>
          <w:sz w:val="24"/>
          <w:szCs w:val="24"/>
        </w:rPr>
        <w:t xml:space="preserve"> the defendant was confused by the manner in which the plaintiff submitted his calculations. I agree with the defendant that the quotation is confusing and muddled because it is littered with amounts in blue which are identical to the original amounts in black. To avoid confusion, I </w:t>
      </w:r>
      <w:r w:rsidR="00513602">
        <w:rPr>
          <w:rFonts w:ascii="Arial" w:hAnsi="Arial" w:cs="Arial"/>
          <w:sz w:val="24"/>
          <w:szCs w:val="24"/>
        </w:rPr>
        <w:t xml:space="preserve">added all the amounts in blue which did not differ from those in black and included the difference to arrive at the total sum of N$ </w:t>
      </w:r>
      <w:r w:rsidR="00513602" w:rsidRPr="00C94C77">
        <w:rPr>
          <w:rFonts w:ascii="Arial" w:hAnsi="Arial" w:cs="Arial"/>
          <w:sz w:val="24"/>
          <w:szCs w:val="24"/>
        </w:rPr>
        <w:t>178</w:t>
      </w:r>
      <w:r w:rsidR="00513602">
        <w:rPr>
          <w:rFonts w:ascii="Arial" w:hAnsi="Arial" w:cs="Arial"/>
          <w:sz w:val="24"/>
          <w:szCs w:val="24"/>
        </w:rPr>
        <w:t xml:space="preserve"> </w:t>
      </w:r>
      <w:r w:rsidR="00513602" w:rsidRPr="00C94C77">
        <w:rPr>
          <w:rFonts w:ascii="Arial" w:hAnsi="Arial" w:cs="Arial"/>
          <w:sz w:val="24"/>
          <w:szCs w:val="24"/>
        </w:rPr>
        <w:t>124.36</w:t>
      </w:r>
      <w:r w:rsidR="00513602">
        <w:rPr>
          <w:rFonts w:ascii="Arial" w:hAnsi="Arial" w:cs="Arial"/>
          <w:sz w:val="24"/>
          <w:szCs w:val="24"/>
        </w:rPr>
        <w:t xml:space="preserve"> exclusive of VAT.</w:t>
      </w:r>
      <w:r w:rsidR="00E37485">
        <w:rPr>
          <w:rFonts w:ascii="Arial" w:hAnsi="Arial" w:cs="Arial"/>
          <w:sz w:val="24"/>
          <w:szCs w:val="24"/>
        </w:rPr>
        <w:t xml:space="preserve"> </w:t>
      </w:r>
    </w:p>
    <w:p w:rsidR="00E37485" w:rsidRPr="00E37485" w:rsidRDefault="00E37485" w:rsidP="00E37485">
      <w:pPr>
        <w:pStyle w:val="ListParagraph"/>
        <w:rPr>
          <w:rFonts w:ascii="Arial" w:hAnsi="Arial" w:cs="Arial"/>
          <w:sz w:val="24"/>
          <w:szCs w:val="24"/>
        </w:rPr>
      </w:pPr>
    </w:p>
    <w:p w:rsidR="00E37485" w:rsidRDefault="00513602" w:rsidP="00AD64DF">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There is no confusion with respect to the terms of payment. Any </w:t>
      </w:r>
      <w:r w:rsidR="00756980">
        <w:rPr>
          <w:rFonts w:ascii="Arial" w:hAnsi="Arial" w:cs="Arial"/>
          <w:sz w:val="24"/>
          <w:szCs w:val="24"/>
        </w:rPr>
        <w:t>confusion, which may have existed,</w:t>
      </w:r>
      <w:r>
        <w:rPr>
          <w:rFonts w:ascii="Arial" w:hAnsi="Arial" w:cs="Arial"/>
          <w:sz w:val="24"/>
          <w:szCs w:val="24"/>
        </w:rPr>
        <w:t xml:space="preserve"> was oblitera</w:t>
      </w:r>
      <w:r w:rsidR="00AD64DF">
        <w:rPr>
          <w:rFonts w:ascii="Arial" w:hAnsi="Arial" w:cs="Arial"/>
          <w:sz w:val="24"/>
          <w:szCs w:val="24"/>
        </w:rPr>
        <w:t xml:space="preserve">ted by defendant’s testimony </w:t>
      </w:r>
      <w:r>
        <w:rPr>
          <w:rFonts w:ascii="Arial" w:hAnsi="Arial" w:cs="Arial"/>
          <w:sz w:val="24"/>
          <w:szCs w:val="24"/>
        </w:rPr>
        <w:t>above</w:t>
      </w:r>
      <w:r w:rsidR="00756980">
        <w:rPr>
          <w:rFonts w:ascii="Arial" w:hAnsi="Arial" w:cs="Arial"/>
          <w:sz w:val="24"/>
          <w:szCs w:val="24"/>
        </w:rPr>
        <w:t xml:space="preserve">. The fact though is that the parties from the outset did not implement the terms of payment they agreed to. That much appears clearly from the </w:t>
      </w:r>
      <w:r w:rsidR="00A773F7">
        <w:rPr>
          <w:rFonts w:ascii="Arial" w:hAnsi="Arial" w:cs="Arial"/>
          <w:sz w:val="24"/>
          <w:szCs w:val="24"/>
        </w:rPr>
        <w:t xml:space="preserve">fact that a sum of N$ 150 000 was paid </w:t>
      </w:r>
      <w:r w:rsidR="00ED3784">
        <w:rPr>
          <w:rFonts w:ascii="Arial" w:hAnsi="Arial" w:cs="Arial"/>
          <w:sz w:val="24"/>
          <w:szCs w:val="24"/>
        </w:rPr>
        <w:t xml:space="preserve">by electronic transfer </w:t>
      </w:r>
      <w:r w:rsidR="00A773F7">
        <w:rPr>
          <w:rFonts w:ascii="Arial" w:hAnsi="Arial" w:cs="Arial"/>
          <w:sz w:val="24"/>
          <w:szCs w:val="24"/>
        </w:rPr>
        <w:t xml:space="preserve">and accepted </w:t>
      </w:r>
      <w:r w:rsidR="00ED3784">
        <w:rPr>
          <w:rFonts w:ascii="Arial" w:hAnsi="Arial" w:cs="Arial"/>
          <w:sz w:val="24"/>
          <w:szCs w:val="24"/>
        </w:rPr>
        <w:t>when it was not</w:t>
      </w:r>
      <w:r w:rsidR="00A773F7">
        <w:rPr>
          <w:rFonts w:ascii="Arial" w:hAnsi="Arial" w:cs="Arial"/>
          <w:sz w:val="24"/>
          <w:szCs w:val="24"/>
        </w:rPr>
        <w:t xml:space="preserve"> 60% of the N$ 801 122 agreed </w:t>
      </w:r>
      <w:r w:rsidR="00ED3784">
        <w:rPr>
          <w:rFonts w:ascii="Arial" w:hAnsi="Arial" w:cs="Arial"/>
          <w:sz w:val="24"/>
          <w:szCs w:val="24"/>
        </w:rPr>
        <w:t xml:space="preserve">price. I accept defendant’s version on this score that this initial payment was for purchase of material. The parties further agreed that interest was payable on the </w:t>
      </w:r>
      <w:r w:rsidR="00BE0509">
        <w:rPr>
          <w:rFonts w:ascii="Arial" w:hAnsi="Arial" w:cs="Arial"/>
          <w:sz w:val="24"/>
          <w:szCs w:val="24"/>
        </w:rPr>
        <w:t>sum</w:t>
      </w:r>
      <w:r w:rsidR="00ED3784">
        <w:rPr>
          <w:rFonts w:ascii="Arial" w:hAnsi="Arial" w:cs="Arial"/>
          <w:sz w:val="24"/>
          <w:szCs w:val="24"/>
        </w:rPr>
        <w:t xml:space="preserve"> due but their testimony establish that </w:t>
      </w:r>
      <w:r w:rsidR="00BE0509">
        <w:rPr>
          <w:rFonts w:ascii="Arial" w:hAnsi="Arial" w:cs="Arial"/>
          <w:sz w:val="24"/>
          <w:szCs w:val="24"/>
        </w:rPr>
        <w:t>around 26 May they postponed the due date of payment pending a reconciliation of the sum due by the defendants accountants. The reconciliation never took place and the sum due was thus never settled. Interest is not claimable in these circumstances</w:t>
      </w:r>
      <w:r w:rsidR="00B71640">
        <w:rPr>
          <w:rFonts w:ascii="Arial" w:hAnsi="Arial" w:cs="Arial"/>
          <w:sz w:val="24"/>
          <w:szCs w:val="24"/>
        </w:rPr>
        <w:t xml:space="preserve"> especially when the works had not been finalised</w:t>
      </w:r>
      <w:r w:rsidR="00BE0509">
        <w:rPr>
          <w:rFonts w:ascii="Arial" w:hAnsi="Arial" w:cs="Arial"/>
          <w:sz w:val="24"/>
          <w:szCs w:val="24"/>
        </w:rPr>
        <w:t>.</w:t>
      </w:r>
    </w:p>
    <w:p w:rsidR="00E37485" w:rsidRPr="00E37485" w:rsidRDefault="00E37485" w:rsidP="00E37485">
      <w:pPr>
        <w:pStyle w:val="ListParagraph"/>
        <w:rPr>
          <w:rFonts w:ascii="Arial" w:hAnsi="Arial" w:cs="Arial"/>
          <w:sz w:val="24"/>
          <w:szCs w:val="24"/>
        </w:rPr>
      </w:pPr>
    </w:p>
    <w:p w:rsidR="00487EA1" w:rsidRPr="00AD64DF" w:rsidRDefault="00513602" w:rsidP="00AD64DF">
      <w:pPr>
        <w:pStyle w:val="ListParagraph"/>
        <w:numPr>
          <w:ilvl w:val="0"/>
          <w:numId w:val="2"/>
        </w:numPr>
        <w:spacing w:after="0" w:line="360" w:lineRule="auto"/>
        <w:ind w:left="0" w:firstLine="0"/>
        <w:jc w:val="both"/>
        <w:rPr>
          <w:rFonts w:ascii="Arial" w:hAnsi="Arial" w:cs="Arial"/>
          <w:sz w:val="24"/>
          <w:szCs w:val="24"/>
        </w:rPr>
      </w:pPr>
      <w:r w:rsidRPr="00AD64DF">
        <w:rPr>
          <w:rFonts w:ascii="Arial" w:hAnsi="Arial" w:cs="Arial"/>
          <w:sz w:val="24"/>
          <w:szCs w:val="24"/>
        </w:rPr>
        <w:t xml:space="preserve">To determine liability therefore, it is best to keep in mind </w:t>
      </w:r>
      <w:r w:rsidR="00487EA1" w:rsidRPr="00AD64DF">
        <w:rPr>
          <w:rFonts w:ascii="Arial" w:hAnsi="Arial" w:cs="Arial"/>
          <w:sz w:val="24"/>
          <w:szCs w:val="24"/>
        </w:rPr>
        <w:t xml:space="preserve">the amount claimed less the sum due for defects. What complicates this matter is that despite the agreement to the contrary, the parties did not obtain three quotations as agreed to in </w:t>
      </w:r>
      <w:r w:rsidR="00487EA1" w:rsidRPr="00AD64DF">
        <w:rPr>
          <w:rFonts w:ascii="Arial" w:hAnsi="Arial" w:cs="Arial"/>
          <w:sz w:val="24"/>
          <w:szCs w:val="24"/>
        </w:rPr>
        <w:lastRenderedPageBreak/>
        <w:t>the status report.</w:t>
      </w:r>
      <w:r w:rsidR="00AD64DF" w:rsidRPr="00AD64DF">
        <w:rPr>
          <w:rFonts w:ascii="Arial" w:hAnsi="Arial" w:cs="Arial"/>
          <w:sz w:val="24"/>
          <w:szCs w:val="24"/>
        </w:rPr>
        <w:t xml:space="preserve"> </w:t>
      </w:r>
      <w:r w:rsidR="00487EA1" w:rsidRPr="00AD64DF">
        <w:rPr>
          <w:rFonts w:ascii="Arial" w:hAnsi="Arial" w:cs="Arial"/>
          <w:sz w:val="24"/>
          <w:szCs w:val="24"/>
        </w:rPr>
        <w:t>As a result of their failure</w:t>
      </w:r>
      <w:r w:rsidR="00AD64DF">
        <w:rPr>
          <w:rFonts w:ascii="Arial" w:hAnsi="Arial" w:cs="Arial"/>
          <w:sz w:val="24"/>
          <w:szCs w:val="24"/>
        </w:rPr>
        <w:t>,</w:t>
      </w:r>
      <w:r w:rsidR="00487EA1" w:rsidRPr="00AD64DF">
        <w:rPr>
          <w:rFonts w:ascii="Arial" w:hAnsi="Arial" w:cs="Arial"/>
          <w:sz w:val="24"/>
          <w:szCs w:val="24"/>
        </w:rPr>
        <w:t xml:space="preserve"> the plaintiff took the sure route of accepting and quantifying the practical completion report of Mr Tji</w:t>
      </w:r>
      <w:r w:rsidR="00AD64DF">
        <w:rPr>
          <w:rFonts w:ascii="Arial" w:hAnsi="Arial" w:cs="Arial"/>
          <w:sz w:val="24"/>
          <w:szCs w:val="24"/>
        </w:rPr>
        <w:t>t</w:t>
      </w:r>
      <w:r w:rsidR="00487EA1" w:rsidRPr="00AD64DF">
        <w:rPr>
          <w:rFonts w:ascii="Arial" w:hAnsi="Arial" w:cs="Arial"/>
          <w:sz w:val="24"/>
          <w:szCs w:val="24"/>
        </w:rPr>
        <w:t>jo. On the other hand, the defendant having realised that Mr Tji</w:t>
      </w:r>
      <w:r w:rsidR="00AD64DF">
        <w:rPr>
          <w:rFonts w:ascii="Arial" w:hAnsi="Arial" w:cs="Arial"/>
          <w:sz w:val="24"/>
          <w:szCs w:val="24"/>
        </w:rPr>
        <w:t>t</w:t>
      </w:r>
      <w:r w:rsidR="00487EA1" w:rsidRPr="00AD64DF">
        <w:rPr>
          <w:rFonts w:ascii="Arial" w:hAnsi="Arial" w:cs="Arial"/>
          <w:sz w:val="24"/>
          <w:szCs w:val="24"/>
        </w:rPr>
        <w:t>jo’s report does not include all defective items, engaged the services of Mr Moyo. The difficulty that I have</w:t>
      </w:r>
      <w:r w:rsidR="00E9082E" w:rsidRPr="00AD64DF">
        <w:rPr>
          <w:rFonts w:ascii="Arial" w:hAnsi="Arial" w:cs="Arial"/>
          <w:sz w:val="24"/>
          <w:szCs w:val="24"/>
        </w:rPr>
        <w:t xml:space="preserve"> with Mr Moyo’s report is that it was made more than a year after Mr Tji</w:t>
      </w:r>
      <w:r w:rsidR="00AD64DF">
        <w:rPr>
          <w:rFonts w:ascii="Arial" w:hAnsi="Arial" w:cs="Arial"/>
          <w:sz w:val="24"/>
          <w:szCs w:val="24"/>
        </w:rPr>
        <w:t>t</w:t>
      </w:r>
      <w:r w:rsidR="00E9082E" w:rsidRPr="00AD64DF">
        <w:rPr>
          <w:rFonts w:ascii="Arial" w:hAnsi="Arial" w:cs="Arial"/>
          <w:sz w:val="24"/>
          <w:szCs w:val="24"/>
        </w:rPr>
        <w:t>jo’s. As a result</w:t>
      </w:r>
      <w:r w:rsidR="00AD64DF">
        <w:rPr>
          <w:rFonts w:ascii="Arial" w:hAnsi="Arial" w:cs="Arial"/>
          <w:sz w:val="24"/>
          <w:szCs w:val="24"/>
        </w:rPr>
        <w:t>,</w:t>
      </w:r>
      <w:r w:rsidR="00E9082E" w:rsidRPr="00AD64DF">
        <w:rPr>
          <w:rFonts w:ascii="Arial" w:hAnsi="Arial" w:cs="Arial"/>
          <w:sz w:val="24"/>
          <w:szCs w:val="24"/>
        </w:rPr>
        <w:t xml:space="preserve"> I agree with the criticism that it may very well include </w:t>
      </w:r>
      <w:r w:rsidR="00BE0509" w:rsidRPr="00AD64DF">
        <w:rPr>
          <w:rFonts w:ascii="Arial" w:hAnsi="Arial" w:cs="Arial"/>
          <w:sz w:val="24"/>
          <w:szCs w:val="24"/>
        </w:rPr>
        <w:t>items, which</w:t>
      </w:r>
      <w:r w:rsidR="00E9082E" w:rsidRPr="00AD64DF">
        <w:rPr>
          <w:rFonts w:ascii="Arial" w:hAnsi="Arial" w:cs="Arial"/>
          <w:sz w:val="24"/>
          <w:szCs w:val="24"/>
        </w:rPr>
        <w:t xml:space="preserve"> were </w:t>
      </w:r>
      <w:r w:rsidR="00BE0509">
        <w:rPr>
          <w:rFonts w:ascii="Arial" w:hAnsi="Arial" w:cs="Arial"/>
          <w:sz w:val="24"/>
          <w:szCs w:val="24"/>
        </w:rPr>
        <w:t xml:space="preserve">not </w:t>
      </w:r>
      <w:r w:rsidR="00E9082E" w:rsidRPr="00AD64DF">
        <w:rPr>
          <w:rFonts w:ascii="Arial" w:hAnsi="Arial" w:cs="Arial"/>
          <w:sz w:val="24"/>
          <w:szCs w:val="24"/>
        </w:rPr>
        <w:t>defective at practical completion. Another difficulty for the defendant is that Mr Moyo made no attempt whatsoever to quantify the report of Mr Tji</w:t>
      </w:r>
      <w:r w:rsidR="00AD64DF">
        <w:rPr>
          <w:rFonts w:ascii="Arial" w:hAnsi="Arial" w:cs="Arial"/>
          <w:sz w:val="24"/>
          <w:szCs w:val="24"/>
        </w:rPr>
        <w:t>t</w:t>
      </w:r>
      <w:r w:rsidR="00E9082E" w:rsidRPr="00AD64DF">
        <w:rPr>
          <w:rFonts w:ascii="Arial" w:hAnsi="Arial" w:cs="Arial"/>
          <w:sz w:val="24"/>
          <w:szCs w:val="24"/>
        </w:rPr>
        <w:t>jo. I reject his evidence that he was not bound by it because Mr Tji</w:t>
      </w:r>
      <w:r w:rsidR="00AD64DF">
        <w:rPr>
          <w:rFonts w:ascii="Arial" w:hAnsi="Arial" w:cs="Arial"/>
          <w:sz w:val="24"/>
          <w:szCs w:val="24"/>
        </w:rPr>
        <w:t xml:space="preserve">tjo’s report is the basis for the defendant’s claim </w:t>
      </w:r>
      <w:r w:rsidR="00E9082E" w:rsidRPr="00AD64DF">
        <w:rPr>
          <w:rFonts w:ascii="Arial" w:hAnsi="Arial" w:cs="Arial"/>
          <w:sz w:val="24"/>
          <w:szCs w:val="24"/>
        </w:rPr>
        <w:t>for defective work</w:t>
      </w:r>
      <w:r w:rsidR="00AD64DF">
        <w:rPr>
          <w:rFonts w:ascii="Arial" w:hAnsi="Arial" w:cs="Arial"/>
          <w:sz w:val="24"/>
          <w:szCs w:val="24"/>
        </w:rPr>
        <w:t xml:space="preserve"> as set out</w:t>
      </w:r>
      <w:r w:rsidR="00E9082E" w:rsidRPr="00AD64DF">
        <w:rPr>
          <w:rFonts w:ascii="Arial" w:hAnsi="Arial" w:cs="Arial"/>
          <w:sz w:val="24"/>
          <w:szCs w:val="24"/>
        </w:rPr>
        <w:t xml:space="preserve"> in his plea. </w:t>
      </w:r>
    </w:p>
    <w:p w:rsidR="00487EA1" w:rsidRPr="00487EA1" w:rsidRDefault="00487EA1" w:rsidP="00487EA1">
      <w:pPr>
        <w:pStyle w:val="ListParagraph"/>
        <w:rPr>
          <w:rFonts w:ascii="Arial" w:hAnsi="Arial" w:cs="Arial"/>
          <w:sz w:val="24"/>
          <w:szCs w:val="24"/>
        </w:rPr>
      </w:pPr>
    </w:p>
    <w:p w:rsidR="00487EA1" w:rsidRDefault="00BE0509" w:rsidP="00AD64DF">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Most concerning aspect of this matter is that both parties </w:t>
      </w:r>
      <w:r w:rsidR="00417277">
        <w:rPr>
          <w:rFonts w:ascii="Arial" w:hAnsi="Arial" w:cs="Arial"/>
          <w:sz w:val="24"/>
          <w:szCs w:val="24"/>
        </w:rPr>
        <w:t>did not</w:t>
      </w:r>
      <w:r>
        <w:rPr>
          <w:rFonts w:ascii="Arial" w:hAnsi="Arial" w:cs="Arial"/>
          <w:sz w:val="24"/>
          <w:szCs w:val="24"/>
        </w:rPr>
        <w:t xml:space="preserve"> attempt to quantify the defect </w:t>
      </w:r>
      <w:r w:rsidR="00417277">
        <w:rPr>
          <w:rFonts w:ascii="Arial" w:hAnsi="Arial" w:cs="Arial"/>
          <w:sz w:val="24"/>
          <w:szCs w:val="24"/>
        </w:rPr>
        <w:t>list, which</w:t>
      </w:r>
      <w:r>
        <w:rPr>
          <w:rFonts w:ascii="Arial" w:hAnsi="Arial" w:cs="Arial"/>
          <w:sz w:val="24"/>
          <w:szCs w:val="24"/>
        </w:rPr>
        <w:t xml:space="preserve"> the parties made on the 26 May.</w:t>
      </w:r>
      <w:r w:rsidR="00417277">
        <w:rPr>
          <w:rFonts w:ascii="Arial" w:hAnsi="Arial" w:cs="Arial"/>
          <w:sz w:val="24"/>
          <w:szCs w:val="24"/>
        </w:rPr>
        <w:t xml:space="preserve"> This list </w:t>
      </w:r>
      <w:r w:rsidR="00B71640">
        <w:rPr>
          <w:rFonts w:ascii="Arial" w:hAnsi="Arial" w:cs="Arial"/>
          <w:sz w:val="24"/>
          <w:szCs w:val="24"/>
        </w:rPr>
        <w:t>serves,</w:t>
      </w:r>
      <w:r w:rsidR="00417277">
        <w:rPr>
          <w:rFonts w:ascii="Arial" w:hAnsi="Arial" w:cs="Arial"/>
          <w:sz w:val="24"/>
          <w:szCs w:val="24"/>
        </w:rPr>
        <w:t xml:space="preserve"> as the best admission by plaintiff </w:t>
      </w:r>
      <w:r w:rsidR="00B71640">
        <w:rPr>
          <w:rFonts w:ascii="Arial" w:hAnsi="Arial" w:cs="Arial"/>
          <w:sz w:val="24"/>
          <w:szCs w:val="24"/>
        </w:rPr>
        <w:t>that works was and remain outstanding.</w:t>
      </w:r>
      <w:r>
        <w:rPr>
          <w:rFonts w:ascii="Arial" w:hAnsi="Arial" w:cs="Arial"/>
          <w:sz w:val="24"/>
          <w:szCs w:val="24"/>
        </w:rPr>
        <w:t xml:space="preserve"> </w:t>
      </w:r>
      <w:r w:rsidR="00AF6B67">
        <w:rPr>
          <w:rFonts w:ascii="Arial" w:hAnsi="Arial" w:cs="Arial"/>
          <w:sz w:val="24"/>
          <w:szCs w:val="24"/>
        </w:rPr>
        <w:t xml:space="preserve">I find </w:t>
      </w:r>
      <w:r w:rsidR="00A0686C">
        <w:rPr>
          <w:rFonts w:ascii="Arial" w:hAnsi="Arial" w:cs="Arial"/>
          <w:sz w:val="24"/>
          <w:szCs w:val="24"/>
        </w:rPr>
        <w:t>Adv</w:t>
      </w:r>
      <w:r w:rsidR="00AF6B67">
        <w:rPr>
          <w:rFonts w:ascii="Arial" w:hAnsi="Arial" w:cs="Arial"/>
          <w:sz w:val="24"/>
          <w:szCs w:val="24"/>
        </w:rPr>
        <w:t xml:space="preserve"> Schneider</w:t>
      </w:r>
      <w:r w:rsidR="00A0686C">
        <w:rPr>
          <w:rFonts w:ascii="Arial" w:hAnsi="Arial" w:cs="Arial"/>
          <w:sz w:val="24"/>
          <w:szCs w:val="24"/>
        </w:rPr>
        <w:t>’s</w:t>
      </w:r>
      <w:r w:rsidR="00AF6B67">
        <w:rPr>
          <w:rFonts w:ascii="Arial" w:hAnsi="Arial" w:cs="Arial"/>
          <w:sz w:val="24"/>
          <w:szCs w:val="24"/>
        </w:rPr>
        <w:t xml:space="preserve"> submi</w:t>
      </w:r>
      <w:r w:rsidR="00A0686C">
        <w:rPr>
          <w:rFonts w:ascii="Arial" w:hAnsi="Arial" w:cs="Arial"/>
          <w:sz w:val="24"/>
          <w:szCs w:val="24"/>
        </w:rPr>
        <w:t>ssion</w:t>
      </w:r>
      <w:r w:rsidR="00AF6B67">
        <w:rPr>
          <w:rFonts w:ascii="Arial" w:hAnsi="Arial" w:cs="Arial"/>
          <w:sz w:val="24"/>
          <w:szCs w:val="24"/>
        </w:rPr>
        <w:t xml:space="preserve"> </w:t>
      </w:r>
      <w:r w:rsidR="00A0686C">
        <w:rPr>
          <w:rFonts w:ascii="Arial" w:hAnsi="Arial" w:cs="Arial"/>
          <w:sz w:val="24"/>
          <w:szCs w:val="24"/>
        </w:rPr>
        <w:t xml:space="preserve">that the plaintiff tendered to rectify the defective work attractive. But decline to follow that route because it will necessitate the court </w:t>
      </w:r>
      <w:r w:rsidR="005A29E6">
        <w:rPr>
          <w:rFonts w:ascii="Arial" w:hAnsi="Arial" w:cs="Arial"/>
          <w:sz w:val="24"/>
          <w:szCs w:val="24"/>
        </w:rPr>
        <w:t>setting terms relating to retention that the parties did not envisage when they contracted. The best cause is to determine the value of the defective work</w:t>
      </w:r>
      <w:r w:rsidR="00B71640">
        <w:rPr>
          <w:rFonts w:ascii="Arial" w:hAnsi="Arial" w:cs="Arial"/>
          <w:sz w:val="24"/>
          <w:szCs w:val="24"/>
        </w:rPr>
        <w:t xml:space="preserve"> and deduct it from the amount due as diminished contract price.</w:t>
      </w:r>
      <w:r w:rsidR="00AD64DF">
        <w:rPr>
          <w:rFonts w:ascii="Arial" w:hAnsi="Arial" w:cs="Arial"/>
          <w:sz w:val="24"/>
          <w:szCs w:val="24"/>
        </w:rPr>
        <w:t xml:space="preserve"> </w:t>
      </w:r>
    </w:p>
    <w:p w:rsidR="005710F7" w:rsidRPr="005710F7" w:rsidRDefault="005710F7" w:rsidP="005710F7">
      <w:pPr>
        <w:pStyle w:val="ListParagraph"/>
        <w:rPr>
          <w:rFonts w:ascii="Arial" w:hAnsi="Arial" w:cs="Arial"/>
          <w:sz w:val="24"/>
          <w:szCs w:val="24"/>
        </w:rPr>
      </w:pPr>
    </w:p>
    <w:p w:rsidR="005710F7" w:rsidRDefault="005A29E6" w:rsidP="00AD64DF">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The evidence of Mr Swart, on this score</w:t>
      </w:r>
      <w:r w:rsidR="00AD64DF">
        <w:rPr>
          <w:rFonts w:ascii="Arial" w:hAnsi="Arial" w:cs="Arial"/>
          <w:sz w:val="24"/>
          <w:szCs w:val="24"/>
        </w:rPr>
        <w:t>,</w:t>
      </w:r>
      <w:r>
        <w:rPr>
          <w:rFonts w:ascii="Arial" w:hAnsi="Arial" w:cs="Arial"/>
          <w:sz w:val="24"/>
          <w:szCs w:val="24"/>
        </w:rPr>
        <w:t xml:space="preserve"> is helpful as a guide because as he testified the best evidence would have been from a contractor who is going to perform the work. That is so because his evidence is an estimation. </w:t>
      </w:r>
      <w:r w:rsidR="00B71640">
        <w:rPr>
          <w:rFonts w:ascii="Arial" w:hAnsi="Arial" w:cs="Arial"/>
          <w:sz w:val="24"/>
          <w:szCs w:val="24"/>
        </w:rPr>
        <w:t xml:space="preserve">The further reason I accept this approach is that </w:t>
      </w:r>
      <w:r w:rsidR="008D1BF5">
        <w:rPr>
          <w:rFonts w:ascii="Arial" w:hAnsi="Arial" w:cs="Arial"/>
          <w:sz w:val="24"/>
          <w:szCs w:val="24"/>
        </w:rPr>
        <w:t>it will by necessary implication exclude the defect list prepared by Mr Moyo but include that prepared by the parties on the 26 May and Mr Tjijio’s.</w:t>
      </w:r>
    </w:p>
    <w:p w:rsidR="005A29E6" w:rsidRPr="005A29E6" w:rsidRDefault="005A29E6" w:rsidP="005A29E6">
      <w:pPr>
        <w:pStyle w:val="ListParagraph"/>
        <w:rPr>
          <w:rFonts w:ascii="Arial" w:hAnsi="Arial" w:cs="Arial"/>
          <w:sz w:val="24"/>
          <w:szCs w:val="24"/>
        </w:rPr>
      </w:pPr>
    </w:p>
    <w:p w:rsidR="00017C40" w:rsidRDefault="00017C40" w:rsidP="00AD64DF">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Ms Shifotoka, submitted that the onus rest on the plaintiff to prove the scope of work, its value and as there was no agreement</w:t>
      </w:r>
      <w:r w:rsidR="00AD64DF">
        <w:rPr>
          <w:rFonts w:ascii="Arial" w:hAnsi="Arial" w:cs="Arial"/>
          <w:sz w:val="24"/>
          <w:szCs w:val="24"/>
        </w:rPr>
        <w:t>,</w:t>
      </w:r>
      <w:r>
        <w:rPr>
          <w:rFonts w:ascii="Arial" w:hAnsi="Arial" w:cs="Arial"/>
          <w:sz w:val="24"/>
          <w:szCs w:val="24"/>
        </w:rPr>
        <w:t xml:space="preserve"> the plaintiff is not entitled to claim. Her argument further was that the only additional work agreed to by the defendant was with respect to the wine cellar, entertainment area, sprinkl</w:t>
      </w:r>
      <w:r w:rsidR="00006D1C">
        <w:rPr>
          <w:rFonts w:ascii="Arial" w:hAnsi="Arial" w:cs="Arial"/>
          <w:sz w:val="24"/>
          <w:szCs w:val="24"/>
        </w:rPr>
        <w:t>er system and interlocks and tur</w:t>
      </w:r>
      <w:r>
        <w:rPr>
          <w:rFonts w:ascii="Arial" w:hAnsi="Arial" w:cs="Arial"/>
          <w:sz w:val="24"/>
          <w:szCs w:val="24"/>
        </w:rPr>
        <w:t xml:space="preserve">f area. This argument with respect </w:t>
      </w:r>
      <w:r w:rsidR="00006D1C">
        <w:rPr>
          <w:rFonts w:ascii="Arial" w:hAnsi="Arial" w:cs="Arial"/>
          <w:sz w:val="24"/>
          <w:szCs w:val="24"/>
        </w:rPr>
        <w:t>contradicts the</w:t>
      </w:r>
      <w:r>
        <w:rPr>
          <w:rFonts w:ascii="Arial" w:hAnsi="Arial" w:cs="Arial"/>
          <w:sz w:val="24"/>
          <w:szCs w:val="24"/>
        </w:rPr>
        <w:t xml:space="preserve"> defendant’s plea</w:t>
      </w:r>
      <w:r w:rsidR="00006D1C">
        <w:rPr>
          <w:rFonts w:ascii="Arial" w:hAnsi="Arial" w:cs="Arial"/>
          <w:sz w:val="24"/>
          <w:szCs w:val="24"/>
        </w:rPr>
        <w:t xml:space="preserve"> and I reject it.</w:t>
      </w:r>
      <w:r w:rsidR="008D1BF5">
        <w:rPr>
          <w:rFonts w:ascii="Arial" w:hAnsi="Arial" w:cs="Arial"/>
          <w:sz w:val="24"/>
          <w:szCs w:val="24"/>
        </w:rPr>
        <w:t xml:space="preserve"> As a result of Ms Shifotoka’s concession that the defendant no longer </w:t>
      </w:r>
      <w:r w:rsidR="008D1BF5">
        <w:rPr>
          <w:rFonts w:ascii="Arial" w:hAnsi="Arial" w:cs="Arial"/>
          <w:sz w:val="24"/>
          <w:szCs w:val="24"/>
        </w:rPr>
        <w:lastRenderedPageBreak/>
        <w:t xml:space="preserve">relies on the quotation by K Construction there is no merit in the defendants counterclaim and I dismiss it. </w:t>
      </w:r>
    </w:p>
    <w:p w:rsidR="00017C40" w:rsidRPr="00017C40" w:rsidRDefault="00017C40" w:rsidP="00017C40">
      <w:pPr>
        <w:pStyle w:val="ListParagraph"/>
        <w:rPr>
          <w:rFonts w:ascii="Arial" w:hAnsi="Arial" w:cs="Arial"/>
          <w:sz w:val="24"/>
          <w:szCs w:val="24"/>
        </w:rPr>
      </w:pPr>
    </w:p>
    <w:p w:rsidR="00006D1C" w:rsidRDefault="00006D1C" w:rsidP="00AD64DF">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From the defendant’s testimony I accept that the sprinkler system, interlocks and turf area were defectively constructed and he has not had use and enjoyment thereof. His evidence in this regard was not seriously contested.</w:t>
      </w:r>
    </w:p>
    <w:p w:rsidR="00006D1C" w:rsidRPr="00006D1C" w:rsidRDefault="00006D1C" w:rsidP="00006D1C">
      <w:pPr>
        <w:pStyle w:val="ListParagraph"/>
        <w:rPr>
          <w:rFonts w:ascii="Arial" w:hAnsi="Arial" w:cs="Arial"/>
          <w:sz w:val="24"/>
          <w:szCs w:val="24"/>
        </w:rPr>
      </w:pPr>
    </w:p>
    <w:p w:rsidR="005A29E6" w:rsidRDefault="00FA2B85" w:rsidP="00AD64DF">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Having set out the scope and the value of the work, I must determine what is due to the plaintiff</w:t>
      </w:r>
      <w:r w:rsidR="00006D1C">
        <w:rPr>
          <w:rFonts w:ascii="Arial" w:hAnsi="Arial" w:cs="Arial"/>
          <w:sz w:val="24"/>
          <w:szCs w:val="24"/>
        </w:rPr>
        <w:t xml:space="preserve"> </w:t>
      </w:r>
      <w:r>
        <w:rPr>
          <w:rFonts w:ascii="Arial" w:hAnsi="Arial" w:cs="Arial"/>
          <w:sz w:val="24"/>
          <w:szCs w:val="24"/>
        </w:rPr>
        <w:t xml:space="preserve">in the form of a diminished amount caused by his admitted defective workmanship. </w:t>
      </w:r>
      <w:r w:rsidR="00D27611">
        <w:rPr>
          <w:rFonts w:ascii="Arial" w:hAnsi="Arial" w:cs="Arial"/>
          <w:sz w:val="24"/>
          <w:szCs w:val="24"/>
        </w:rPr>
        <w:t>In my view the list of defective works of the parties of 26</w:t>
      </w:r>
      <w:r w:rsidR="00D27611" w:rsidRPr="00D27611">
        <w:rPr>
          <w:rFonts w:ascii="Arial" w:hAnsi="Arial" w:cs="Arial"/>
          <w:sz w:val="24"/>
          <w:szCs w:val="24"/>
          <w:vertAlign w:val="superscript"/>
        </w:rPr>
        <w:t>th</w:t>
      </w:r>
      <w:r w:rsidR="00D27611">
        <w:rPr>
          <w:rFonts w:ascii="Arial" w:hAnsi="Arial" w:cs="Arial"/>
          <w:sz w:val="24"/>
          <w:szCs w:val="24"/>
        </w:rPr>
        <w:t xml:space="preserve"> May and Mr Tjitjo’s practical completion list is determinative of this issue.</w:t>
      </w:r>
      <w:r>
        <w:rPr>
          <w:rFonts w:ascii="Arial" w:hAnsi="Arial" w:cs="Arial"/>
          <w:sz w:val="24"/>
          <w:szCs w:val="24"/>
        </w:rPr>
        <w:t xml:space="preserve">The defendant’s testimony is that the items </w:t>
      </w:r>
      <w:r w:rsidR="00D27611">
        <w:rPr>
          <w:rFonts w:ascii="Arial" w:hAnsi="Arial" w:cs="Arial"/>
          <w:sz w:val="24"/>
          <w:szCs w:val="24"/>
        </w:rPr>
        <w:t xml:space="preserve">below </w:t>
      </w:r>
      <w:r>
        <w:rPr>
          <w:rFonts w:ascii="Arial" w:hAnsi="Arial" w:cs="Arial"/>
          <w:sz w:val="24"/>
          <w:szCs w:val="24"/>
        </w:rPr>
        <w:t>are defective or the plaintiff is not entitled to these amounts.</w:t>
      </w:r>
      <w:r w:rsidR="00D27611">
        <w:rPr>
          <w:rFonts w:ascii="Arial" w:hAnsi="Arial" w:cs="Arial"/>
          <w:sz w:val="24"/>
          <w:szCs w:val="24"/>
        </w:rPr>
        <w:t xml:space="preserve"> Most of these items are also on both defect list </w:t>
      </w:r>
      <w:r>
        <w:rPr>
          <w:rFonts w:ascii="Arial" w:hAnsi="Arial" w:cs="Arial"/>
          <w:sz w:val="24"/>
          <w:szCs w:val="24"/>
        </w:rPr>
        <w:t xml:space="preserve"> This relates to:</w:t>
      </w:r>
    </w:p>
    <w:p w:rsidR="007C66FE" w:rsidRPr="007C66FE" w:rsidRDefault="007C66FE" w:rsidP="007C66FE">
      <w:pPr>
        <w:spacing w:after="0" w:line="360" w:lineRule="auto"/>
        <w:jc w:val="both"/>
        <w:rPr>
          <w:rFonts w:ascii="Arial" w:hAnsi="Arial" w:cs="Arial"/>
          <w:sz w:val="24"/>
          <w:szCs w:val="24"/>
        </w:rPr>
      </w:pPr>
    </w:p>
    <w:p w:rsidR="004511EC" w:rsidRPr="00497800" w:rsidRDefault="004511EC" w:rsidP="00497800">
      <w:pPr>
        <w:pStyle w:val="ListParagraph"/>
        <w:numPr>
          <w:ilvl w:val="1"/>
          <w:numId w:val="17"/>
        </w:numPr>
        <w:spacing w:after="0" w:line="360" w:lineRule="auto"/>
        <w:jc w:val="both"/>
        <w:rPr>
          <w:rFonts w:ascii="Arial" w:hAnsi="Arial" w:cs="Arial"/>
          <w:sz w:val="24"/>
          <w:szCs w:val="24"/>
        </w:rPr>
      </w:pPr>
      <w:r w:rsidRPr="00497800">
        <w:rPr>
          <w:rFonts w:ascii="Arial" w:hAnsi="Arial" w:cs="Arial"/>
          <w:sz w:val="24"/>
          <w:szCs w:val="24"/>
        </w:rPr>
        <w:t>Plugs in wall at bar</w:t>
      </w:r>
      <w:r w:rsidR="00497800">
        <w:rPr>
          <w:rFonts w:ascii="Arial" w:hAnsi="Arial" w:cs="Arial"/>
          <w:sz w:val="24"/>
          <w:szCs w:val="24"/>
        </w:rPr>
        <w:tab/>
      </w:r>
      <w:r w:rsidRPr="00497800">
        <w:rPr>
          <w:rFonts w:ascii="Arial" w:hAnsi="Arial" w:cs="Arial"/>
          <w:sz w:val="24"/>
          <w:szCs w:val="24"/>
        </w:rPr>
        <w:tab/>
      </w:r>
      <w:r w:rsidRPr="00497800">
        <w:rPr>
          <w:rFonts w:ascii="Arial" w:hAnsi="Arial" w:cs="Arial"/>
          <w:sz w:val="24"/>
          <w:szCs w:val="24"/>
        </w:rPr>
        <w:tab/>
      </w:r>
      <w:r w:rsidRPr="00497800">
        <w:rPr>
          <w:rFonts w:ascii="Arial" w:hAnsi="Arial" w:cs="Arial"/>
          <w:sz w:val="24"/>
          <w:szCs w:val="24"/>
        </w:rPr>
        <w:tab/>
      </w:r>
      <w:r w:rsidRPr="00497800">
        <w:rPr>
          <w:rFonts w:ascii="Arial" w:hAnsi="Arial" w:cs="Arial"/>
          <w:sz w:val="24"/>
          <w:szCs w:val="24"/>
        </w:rPr>
        <w:tab/>
        <w:t>N$284.00</w:t>
      </w:r>
    </w:p>
    <w:p w:rsidR="004511EC" w:rsidRPr="00497800" w:rsidRDefault="004511EC" w:rsidP="00497800">
      <w:pPr>
        <w:pStyle w:val="ListParagraph"/>
        <w:numPr>
          <w:ilvl w:val="1"/>
          <w:numId w:val="17"/>
        </w:numPr>
        <w:spacing w:after="0" w:line="360" w:lineRule="auto"/>
        <w:jc w:val="both"/>
        <w:rPr>
          <w:rFonts w:ascii="Arial" w:hAnsi="Arial" w:cs="Arial"/>
          <w:sz w:val="24"/>
          <w:szCs w:val="24"/>
        </w:rPr>
      </w:pPr>
      <w:r w:rsidRPr="00497800">
        <w:rPr>
          <w:rFonts w:ascii="Arial" w:hAnsi="Arial" w:cs="Arial"/>
          <w:sz w:val="24"/>
          <w:szCs w:val="24"/>
        </w:rPr>
        <w:t>Installation of light fitting and light</w:t>
      </w:r>
      <w:r w:rsidR="00497800">
        <w:rPr>
          <w:rFonts w:ascii="Arial" w:hAnsi="Arial" w:cs="Arial"/>
          <w:sz w:val="24"/>
          <w:szCs w:val="24"/>
        </w:rPr>
        <w:tab/>
      </w:r>
      <w:r w:rsidRPr="00497800">
        <w:rPr>
          <w:rFonts w:ascii="Arial" w:hAnsi="Arial" w:cs="Arial"/>
          <w:sz w:val="24"/>
          <w:szCs w:val="24"/>
        </w:rPr>
        <w:tab/>
      </w:r>
      <w:r w:rsidRPr="00497800">
        <w:rPr>
          <w:rFonts w:ascii="Arial" w:hAnsi="Arial" w:cs="Arial"/>
          <w:sz w:val="24"/>
          <w:szCs w:val="24"/>
        </w:rPr>
        <w:tab/>
        <w:t>N$163.56</w:t>
      </w:r>
    </w:p>
    <w:p w:rsidR="004511EC" w:rsidRPr="00497800" w:rsidRDefault="004511EC" w:rsidP="00497800">
      <w:pPr>
        <w:pStyle w:val="ListParagraph"/>
        <w:numPr>
          <w:ilvl w:val="1"/>
          <w:numId w:val="17"/>
        </w:numPr>
        <w:spacing w:after="0" w:line="360" w:lineRule="auto"/>
        <w:jc w:val="both"/>
        <w:rPr>
          <w:rFonts w:ascii="Arial" w:hAnsi="Arial" w:cs="Arial"/>
          <w:sz w:val="24"/>
          <w:szCs w:val="24"/>
        </w:rPr>
      </w:pPr>
      <w:r w:rsidRPr="00497800">
        <w:rPr>
          <w:rFonts w:ascii="Arial" w:hAnsi="Arial" w:cs="Arial"/>
          <w:sz w:val="24"/>
          <w:szCs w:val="24"/>
        </w:rPr>
        <w:t xml:space="preserve">Spiral stair case (price difference) </w:t>
      </w:r>
      <w:r w:rsidRPr="00497800">
        <w:rPr>
          <w:rFonts w:ascii="Arial" w:hAnsi="Arial" w:cs="Arial"/>
          <w:sz w:val="24"/>
          <w:szCs w:val="24"/>
        </w:rPr>
        <w:tab/>
      </w:r>
      <w:r w:rsidRPr="00497800">
        <w:rPr>
          <w:rFonts w:ascii="Arial" w:hAnsi="Arial" w:cs="Arial"/>
          <w:sz w:val="24"/>
          <w:szCs w:val="24"/>
        </w:rPr>
        <w:tab/>
        <w:t>N$10 336.70</w:t>
      </w:r>
    </w:p>
    <w:p w:rsidR="004511EC" w:rsidRPr="00497800" w:rsidRDefault="004511EC" w:rsidP="00497800">
      <w:pPr>
        <w:pStyle w:val="ListParagraph"/>
        <w:numPr>
          <w:ilvl w:val="1"/>
          <w:numId w:val="17"/>
        </w:numPr>
        <w:spacing w:after="0" w:line="360" w:lineRule="auto"/>
        <w:jc w:val="both"/>
        <w:rPr>
          <w:rFonts w:ascii="Arial" w:hAnsi="Arial" w:cs="Arial"/>
          <w:sz w:val="24"/>
          <w:szCs w:val="24"/>
        </w:rPr>
      </w:pPr>
      <w:r w:rsidRPr="00497800">
        <w:rPr>
          <w:rFonts w:ascii="Arial" w:hAnsi="Arial" w:cs="Arial"/>
          <w:sz w:val="24"/>
          <w:szCs w:val="24"/>
        </w:rPr>
        <w:t xml:space="preserve">Painting of stairs </w:t>
      </w:r>
      <w:r w:rsidRPr="00497800">
        <w:rPr>
          <w:rFonts w:ascii="Arial" w:hAnsi="Arial" w:cs="Arial"/>
          <w:sz w:val="24"/>
          <w:szCs w:val="24"/>
        </w:rPr>
        <w:tab/>
      </w:r>
      <w:r w:rsidRPr="00497800">
        <w:rPr>
          <w:rFonts w:ascii="Arial" w:hAnsi="Arial" w:cs="Arial"/>
          <w:sz w:val="24"/>
          <w:szCs w:val="24"/>
        </w:rPr>
        <w:tab/>
      </w:r>
      <w:r w:rsidRPr="00497800">
        <w:rPr>
          <w:rFonts w:ascii="Arial" w:hAnsi="Arial" w:cs="Arial"/>
          <w:sz w:val="24"/>
          <w:szCs w:val="24"/>
        </w:rPr>
        <w:tab/>
      </w:r>
      <w:r w:rsidRPr="00497800">
        <w:rPr>
          <w:rFonts w:ascii="Arial" w:hAnsi="Arial" w:cs="Arial"/>
          <w:sz w:val="24"/>
          <w:szCs w:val="24"/>
        </w:rPr>
        <w:tab/>
      </w:r>
      <w:r w:rsidRPr="00497800">
        <w:rPr>
          <w:rFonts w:ascii="Arial" w:hAnsi="Arial" w:cs="Arial"/>
          <w:sz w:val="24"/>
          <w:szCs w:val="24"/>
        </w:rPr>
        <w:tab/>
        <w:t>N$1 895.00</w:t>
      </w:r>
    </w:p>
    <w:p w:rsidR="004511EC" w:rsidRPr="00497800" w:rsidRDefault="004511EC" w:rsidP="00497800">
      <w:pPr>
        <w:pStyle w:val="ListParagraph"/>
        <w:numPr>
          <w:ilvl w:val="1"/>
          <w:numId w:val="17"/>
        </w:numPr>
        <w:spacing w:after="0" w:line="360" w:lineRule="auto"/>
        <w:jc w:val="both"/>
        <w:rPr>
          <w:rFonts w:ascii="Arial" w:hAnsi="Arial" w:cs="Arial"/>
          <w:sz w:val="24"/>
          <w:szCs w:val="24"/>
        </w:rPr>
      </w:pPr>
      <w:r w:rsidRPr="00497800">
        <w:rPr>
          <w:rFonts w:ascii="Arial" w:hAnsi="Arial" w:cs="Arial"/>
          <w:sz w:val="24"/>
          <w:szCs w:val="24"/>
        </w:rPr>
        <w:t xml:space="preserve">Toilet roller holder </w:t>
      </w:r>
      <w:r w:rsidRPr="00497800">
        <w:rPr>
          <w:rFonts w:ascii="Arial" w:hAnsi="Arial" w:cs="Arial"/>
          <w:sz w:val="24"/>
          <w:szCs w:val="24"/>
        </w:rPr>
        <w:tab/>
      </w:r>
      <w:r w:rsidRPr="00497800">
        <w:rPr>
          <w:rFonts w:ascii="Arial" w:hAnsi="Arial" w:cs="Arial"/>
          <w:sz w:val="24"/>
          <w:szCs w:val="24"/>
        </w:rPr>
        <w:tab/>
      </w:r>
      <w:r w:rsidRPr="00497800">
        <w:rPr>
          <w:rFonts w:ascii="Arial" w:hAnsi="Arial" w:cs="Arial"/>
          <w:sz w:val="24"/>
          <w:szCs w:val="24"/>
        </w:rPr>
        <w:tab/>
      </w:r>
      <w:r w:rsidRPr="00497800">
        <w:rPr>
          <w:rFonts w:ascii="Arial" w:hAnsi="Arial" w:cs="Arial"/>
          <w:sz w:val="24"/>
          <w:szCs w:val="24"/>
        </w:rPr>
        <w:tab/>
      </w:r>
      <w:r w:rsidRPr="00497800">
        <w:rPr>
          <w:rFonts w:ascii="Arial" w:hAnsi="Arial" w:cs="Arial"/>
          <w:sz w:val="24"/>
          <w:szCs w:val="24"/>
        </w:rPr>
        <w:tab/>
        <w:t>N$219.90</w:t>
      </w:r>
    </w:p>
    <w:p w:rsidR="004511EC" w:rsidRPr="00497800" w:rsidRDefault="004511EC" w:rsidP="00497800">
      <w:pPr>
        <w:pStyle w:val="ListParagraph"/>
        <w:numPr>
          <w:ilvl w:val="1"/>
          <w:numId w:val="17"/>
        </w:numPr>
        <w:spacing w:after="0" w:line="360" w:lineRule="auto"/>
        <w:jc w:val="both"/>
        <w:rPr>
          <w:rFonts w:ascii="Arial" w:hAnsi="Arial" w:cs="Arial"/>
          <w:sz w:val="24"/>
          <w:szCs w:val="24"/>
        </w:rPr>
      </w:pPr>
      <w:r w:rsidRPr="00497800">
        <w:rPr>
          <w:rFonts w:ascii="Arial" w:hAnsi="Arial" w:cs="Arial"/>
          <w:sz w:val="24"/>
          <w:szCs w:val="24"/>
        </w:rPr>
        <w:t>Irrigation fittings</w:t>
      </w:r>
      <w:r w:rsidRPr="00497800">
        <w:rPr>
          <w:rFonts w:ascii="Arial" w:hAnsi="Arial" w:cs="Arial"/>
          <w:sz w:val="24"/>
          <w:szCs w:val="24"/>
        </w:rPr>
        <w:tab/>
      </w:r>
      <w:r w:rsidRPr="00497800">
        <w:rPr>
          <w:rFonts w:ascii="Arial" w:hAnsi="Arial" w:cs="Arial"/>
          <w:sz w:val="24"/>
          <w:szCs w:val="24"/>
        </w:rPr>
        <w:tab/>
      </w:r>
      <w:r w:rsidRPr="00497800">
        <w:rPr>
          <w:rFonts w:ascii="Arial" w:hAnsi="Arial" w:cs="Arial"/>
          <w:sz w:val="24"/>
          <w:szCs w:val="24"/>
        </w:rPr>
        <w:tab/>
      </w:r>
      <w:r w:rsidRPr="00497800">
        <w:rPr>
          <w:rFonts w:ascii="Arial" w:hAnsi="Arial" w:cs="Arial"/>
          <w:sz w:val="24"/>
          <w:szCs w:val="24"/>
        </w:rPr>
        <w:tab/>
      </w:r>
      <w:r w:rsidRPr="00497800">
        <w:rPr>
          <w:rFonts w:ascii="Arial" w:hAnsi="Arial" w:cs="Arial"/>
          <w:sz w:val="24"/>
          <w:szCs w:val="24"/>
        </w:rPr>
        <w:tab/>
        <w:t>N$2 639.00</w:t>
      </w:r>
    </w:p>
    <w:p w:rsidR="004511EC" w:rsidRPr="00497800" w:rsidRDefault="004511EC" w:rsidP="00497800">
      <w:pPr>
        <w:pStyle w:val="ListParagraph"/>
        <w:numPr>
          <w:ilvl w:val="1"/>
          <w:numId w:val="17"/>
        </w:numPr>
        <w:spacing w:after="0" w:line="360" w:lineRule="auto"/>
        <w:jc w:val="both"/>
        <w:rPr>
          <w:rFonts w:ascii="Arial" w:hAnsi="Arial" w:cs="Arial"/>
          <w:sz w:val="24"/>
          <w:szCs w:val="24"/>
        </w:rPr>
      </w:pPr>
      <w:r w:rsidRPr="00497800">
        <w:rPr>
          <w:rFonts w:ascii="Arial" w:hAnsi="Arial" w:cs="Arial"/>
          <w:sz w:val="24"/>
          <w:szCs w:val="24"/>
        </w:rPr>
        <w:t xml:space="preserve">Labour and installation – </w:t>
      </w:r>
      <w:r w:rsidRPr="00497800">
        <w:rPr>
          <w:rFonts w:ascii="Arial" w:hAnsi="Arial" w:cs="Arial"/>
          <w:sz w:val="24"/>
          <w:szCs w:val="24"/>
        </w:rPr>
        <w:tab/>
      </w:r>
      <w:r w:rsidRPr="00497800">
        <w:rPr>
          <w:rFonts w:ascii="Arial" w:hAnsi="Arial" w:cs="Arial"/>
          <w:sz w:val="24"/>
          <w:szCs w:val="24"/>
        </w:rPr>
        <w:tab/>
      </w:r>
      <w:r w:rsidRPr="00497800">
        <w:rPr>
          <w:rFonts w:ascii="Arial" w:hAnsi="Arial" w:cs="Arial"/>
          <w:sz w:val="24"/>
          <w:szCs w:val="24"/>
        </w:rPr>
        <w:tab/>
      </w:r>
      <w:r w:rsidRPr="00497800">
        <w:rPr>
          <w:rFonts w:ascii="Arial" w:hAnsi="Arial" w:cs="Arial"/>
          <w:sz w:val="24"/>
          <w:szCs w:val="24"/>
        </w:rPr>
        <w:tab/>
        <w:t>N$1 236.00</w:t>
      </w:r>
    </w:p>
    <w:p w:rsidR="004511EC" w:rsidRPr="00497800" w:rsidRDefault="004511EC" w:rsidP="00497800">
      <w:pPr>
        <w:pStyle w:val="ListParagraph"/>
        <w:numPr>
          <w:ilvl w:val="1"/>
          <w:numId w:val="17"/>
        </w:numPr>
        <w:spacing w:after="0" w:line="360" w:lineRule="auto"/>
        <w:jc w:val="both"/>
        <w:rPr>
          <w:rFonts w:ascii="Arial" w:hAnsi="Arial" w:cs="Arial"/>
          <w:sz w:val="24"/>
          <w:szCs w:val="24"/>
        </w:rPr>
      </w:pPr>
      <w:r w:rsidRPr="00497800">
        <w:rPr>
          <w:rFonts w:ascii="Arial" w:hAnsi="Arial" w:cs="Arial"/>
          <w:sz w:val="24"/>
          <w:szCs w:val="24"/>
        </w:rPr>
        <w:t xml:space="preserve">Interlocks with fan cobblers – </w:t>
      </w:r>
      <w:r w:rsidRPr="00497800">
        <w:rPr>
          <w:rFonts w:ascii="Arial" w:hAnsi="Arial" w:cs="Arial"/>
          <w:sz w:val="24"/>
          <w:szCs w:val="24"/>
        </w:rPr>
        <w:tab/>
      </w:r>
      <w:r w:rsidRPr="00497800">
        <w:rPr>
          <w:rFonts w:ascii="Arial" w:hAnsi="Arial" w:cs="Arial"/>
          <w:sz w:val="24"/>
          <w:szCs w:val="24"/>
        </w:rPr>
        <w:tab/>
      </w:r>
      <w:r w:rsidRPr="00497800">
        <w:rPr>
          <w:rFonts w:ascii="Arial" w:hAnsi="Arial" w:cs="Arial"/>
          <w:sz w:val="24"/>
          <w:szCs w:val="24"/>
        </w:rPr>
        <w:tab/>
        <w:t>N$16 987.00</w:t>
      </w:r>
    </w:p>
    <w:p w:rsidR="004511EC" w:rsidRPr="00497800" w:rsidRDefault="004511EC" w:rsidP="00497800">
      <w:pPr>
        <w:pStyle w:val="ListParagraph"/>
        <w:numPr>
          <w:ilvl w:val="1"/>
          <w:numId w:val="17"/>
        </w:numPr>
        <w:spacing w:after="0" w:line="360" w:lineRule="auto"/>
        <w:jc w:val="both"/>
        <w:rPr>
          <w:rFonts w:ascii="Arial" w:hAnsi="Arial" w:cs="Arial"/>
          <w:sz w:val="24"/>
          <w:szCs w:val="24"/>
        </w:rPr>
      </w:pPr>
      <w:r w:rsidRPr="00497800">
        <w:rPr>
          <w:rFonts w:ascii="Arial" w:hAnsi="Arial" w:cs="Arial"/>
          <w:sz w:val="24"/>
          <w:szCs w:val="24"/>
        </w:rPr>
        <w:t xml:space="preserve">Labour and installation – </w:t>
      </w:r>
      <w:r w:rsidRPr="00497800">
        <w:rPr>
          <w:rFonts w:ascii="Arial" w:hAnsi="Arial" w:cs="Arial"/>
          <w:sz w:val="24"/>
          <w:szCs w:val="24"/>
        </w:rPr>
        <w:tab/>
      </w:r>
      <w:r w:rsidRPr="00497800">
        <w:rPr>
          <w:rFonts w:ascii="Arial" w:hAnsi="Arial" w:cs="Arial"/>
          <w:sz w:val="24"/>
          <w:szCs w:val="24"/>
        </w:rPr>
        <w:tab/>
      </w:r>
      <w:r w:rsidRPr="00497800">
        <w:rPr>
          <w:rFonts w:ascii="Arial" w:hAnsi="Arial" w:cs="Arial"/>
          <w:sz w:val="24"/>
          <w:szCs w:val="24"/>
        </w:rPr>
        <w:tab/>
      </w:r>
      <w:r w:rsidRPr="00497800">
        <w:rPr>
          <w:rFonts w:ascii="Arial" w:hAnsi="Arial" w:cs="Arial"/>
          <w:sz w:val="24"/>
          <w:szCs w:val="24"/>
        </w:rPr>
        <w:tab/>
        <w:t>N$3 265.00</w:t>
      </w:r>
    </w:p>
    <w:p w:rsidR="004511EC" w:rsidRPr="00497800" w:rsidRDefault="004511EC" w:rsidP="00497800">
      <w:pPr>
        <w:pStyle w:val="ListParagraph"/>
        <w:numPr>
          <w:ilvl w:val="1"/>
          <w:numId w:val="17"/>
        </w:numPr>
        <w:spacing w:after="0" w:line="360" w:lineRule="auto"/>
        <w:jc w:val="both"/>
        <w:rPr>
          <w:rFonts w:ascii="Arial" w:hAnsi="Arial" w:cs="Arial"/>
          <w:sz w:val="24"/>
          <w:szCs w:val="24"/>
        </w:rPr>
      </w:pPr>
      <w:r w:rsidRPr="00497800">
        <w:rPr>
          <w:rFonts w:ascii="Arial" w:hAnsi="Arial" w:cs="Arial"/>
          <w:sz w:val="24"/>
          <w:szCs w:val="24"/>
        </w:rPr>
        <w:t>Turf area</w:t>
      </w:r>
      <w:r w:rsidRPr="00497800">
        <w:rPr>
          <w:rFonts w:ascii="Arial" w:hAnsi="Arial" w:cs="Arial"/>
          <w:sz w:val="24"/>
          <w:szCs w:val="24"/>
        </w:rPr>
        <w:tab/>
      </w:r>
      <w:r w:rsidRPr="00497800">
        <w:rPr>
          <w:rFonts w:ascii="Arial" w:hAnsi="Arial" w:cs="Arial"/>
          <w:sz w:val="24"/>
          <w:szCs w:val="24"/>
        </w:rPr>
        <w:tab/>
      </w:r>
      <w:r w:rsidRPr="00497800">
        <w:rPr>
          <w:rFonts w:ascii="Arial" w:hAnsi="Arial" w:cs="Arial"/>
          <w:sz w:val="24"/>
          <w:szCs w:val="24"/>
        </w:rPr>
        <w:tab/>
      </w:r>
      <w:r w:rsidRPr="00497800">
        <w:rPr>
          <w:rFonts w:ascii="Arial" w:hAnsi="Arial" w:cs="Arial"/>
          <w:sz w:val="24"/>
          <w:szCs w:val="24"/>
        </w:rPr>
        <w:tab/>
      </w:r>
      <w:r w:rsidRPr="00497800">
        <w:rPr>
          <w:rFonts w:ascii="Arial" w:hAnsi="Arial" w:cs="Arial"/>
          <w:sz w:val="24"/>
          <w:szCs w:val="24"/>
        </w:rPr>
        <w:tab/>
      </w:r>
      <w:r w:rsidRPr="00497800">
        <w:rPr>
          <w:rFonts w:ascii="Arial" w:hAnsi="Arial" w:cs="Arial"/>
          <w:sz w:val="24"/>
          <w:szCs w:val="24"/>
        </w:rPr>
        <w:tab/>
        <w:t>N$4 568.00</w:t>
      </w:r>
    </w:p>
    <w:p w:rsidR="004511EC" w:rsidRPr="00C94C77" w:rsidRDefault="004511EC" w:rsidP="00497800">
      <w:pPr>
        <w:pStyle w:val="ListParagraph"/>
        <w:numPr>
          <w:ilvl w:val="1"/>
          <w:numId w:val="17"/>
        </w:numPr>
        <w:spacing w:after="0" w:line="360" w:lineRule="auto"/>
        <w:jc w:val="both"/>
        <w:rPr>
          <w:rFonts w:ascii="Arial" w:hAnsi="Arial" w:cs="Arial"/>
          <w:sz w:val="24"/>
          <w:szCs w:val="24"/>
        </w:rPr>
      </w:pPr>
      <w:r w:rsidRPr="00497800">
        <w:rPr>
          <w:rFonts w:ascii="Arial" w:hAnsi="Arial" w:cs="Arial"/>
          <w:sz w:val="24"/>
          <w:szCs w:val="24"/>
        </w:rPr>
        <w:t xml:space="preserve">Paint all external garden walls – </w:t>
      </w:r>
      <w:r w:rsidRPr="00497800">
        <w:rPr>
          <w:rFonts w:ascii="Arial" w:hAnsi="Arial" w:cs="Arial"/>
          <w:sz w:val="24"/>
          <w:szCs w:val="24"/>
        </w:rPr>
        <w:tab/>
      </w:r>
      <w:r w:rsidRPr="00497800">
        <w:rPr>
          <w:rFonts w:ascii="Arial" w:hAnsi="Arial" w:cs="Arial"/>
          <w:sz w:val="24"/>
          <w:szCs w:val="24"/>
        </w:rPr>
        <w:tab/>
      </w:r>
      <w:r w:rsidRPr="00497800">
        <w:rPr>
          <w:rFonts w:ascii="Arial" w:hAnsi="Arial" w:cs="Arial"/>
          <w:sz w:val="24"/>
          <w:szCs w:val="24"/>
        </w:rPr>
        <w:tab/>
        <w:t>N$24 433.92</w:t>
      </w:r>
    </w:p>
    <w:p w:rsidR="004511EC" w:rsidRPr="005A1D56" w:rsidRDefault="004511EC" w:rsidP="004511EC">
      <w:pPr>
        <w:pStyle w:val="ListParagraph"/>
        <w:rPr>
          <w:rFonts w:ascii="Arial" w:hAnsi="Arial" w:cs="Arial"/>
          <w:sz w:val="24"/>
          <w:szCs w:val="24"/>
        </w:rPr>
      </w:pPr>
    </w:p>
    <w:p w:rsidR="00017C40" w:rsidRDefault="00D27611" w:rsidP="00AD64DF">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The spiral staircase is not on the defect list, but</w:t>
      </w:r>
      <w:r w:rsidR="00497800">
        <w:rPr>
          <w:rFonts w:ascii="Arial" w:hAnsi="Arial" w:cs="Arial"/>
          <w:sz w:val="24"/>
          <w:szCs w:val="24"/>
        </w:rPr>
        <w:t xml:space="preserve"> I accept the defendant’s version that the plaintiff cannot seek to benefit from his inability to construct a spiral staircase</w:t>
      </w:r>
      <w:r>
        <w:rPr>
          <w:rFonts w:ascii="Arial" w:hAnsi="Arial" w:cs="Arial"/>
          <w:sz w:val="24"/>
          <w:szCs w:val="24"/>
        </w:rPr>
        <w:t xml:space="preserve"> and that amount therefore must be deducted</w:t>
      </w:r>
      <w:r w:rsidR="00272752">
        <w:rPr>
          <w:rFonts w:ascii="Arial" w:hAnsi="Arial" w:cs="Arial"/>
          <w:sz w:val="24"/>
          <w:szCs w:val="24"/>
        </w:rPr>
        <w:t xml:space="preserve"> from the amount claimed</w:t>
      </w:r>
      <w:r w:rsidR="00497800">
        <w:rPr>
          <w:rFonts w:ascii="Arial" w:hAnsi="Arial" w:cs="Arial"/>
          <w:sz w:val="24"/>
          <w:szCs w:val="24"/>
        </w:rPr>
        <w:t xml:space="preserve">. The other items appear </w:t>
      </w:r>
      <w:r w:rsidR="00272752">
        <w:rPr>
          <w:rFonts w:ascii="Arial" w:hAnsi="Arial" w:cs="Arial"/>
          <w:sz w:val="24"/>
          <w:szCs w:val="24"/>
        </w:rPr>
        <w:t xml:space="preserve">on either Mr Tjitjo’s practical completion list or the 26 May defect list </w:t>
      </w:r>
      <w:r w:rsidR="00497800">
        <w:rPr>
          <w:rFonts w:ascii="Arial" w:hAnsi="Arial" w:cs="Arial"/>
          <w:sz w:val="24"/>
          <w:szCs w:val="24"/>
        </w:rPr>
        <w:t xml:space="preserve">and in the absence of another </w:t>
      </w:r>
      <w:r w:rsidR="00272752">
        <w:rPr>
          <w:rFonts w:ascii="Arial" w:hAnsi="Arial" w:cs="Arial"/>
          <w:sz w:val="24"/>
          <w:szCs w:val="24"/>
        </w:rPr>
        <w:t>quotation,</w:t>
      </w:r>
      <w:r w:rsidR="00497800">
        <w:rPr>
          <w:rFonts w:ascii="Arial" w:hAnsi="Arial" w:cs="Arial"/>
          <w:sz w:val="24"/>
          <w:szCs w:val="24"/>
        </w:rPr>
        <w:t xml:space="preserve"> it </w:t>
      </w:r>
      <w:r w:rsidR="00272752">
        <w:rPr>
          <w:rFonts w:ascii="Arial" w:hAnsi="Arial" w:cs="Arial"/>
          <w:sz w:val="24"/>
          <w:szCs w:val="24"/>
        </w:rPr>
        <w:t xml:space="preserve">is </w:t>
      </w:r>
      <w:r w:rsidR="00497800">
        <w:rPr>
          <w:rFonts w:ascii="Arial" w:hAnsi="Arial" w:cs="Arial"/>
          <w:sz w:val="24"/>
          <w:szCs w:val="24"/>
        </w:rPr>
        <w:t xml:space="preserve">only fair </w:t>
      </w:r>
      <w:r w:rsidR="00AD64DF">
        <w:rPr>
          <w:rFonts w:ascii="Arial" w:hAnsi="Arial" w:cs="Arial"/>
          <w:sz w:val="24"/>
          <w:szCs w:val="24"/>
        </w:rPr>
        <w:t xml:space="preserve">to </w:t>
      </w:r>
      <w:r w:rsidR="00497800">
        <w:rPr>
          <w:rFonts w:ascii="Arial" w:hAnsi="Arial" w:cs="Arial"/>
          <w:sz w:val="24"/>
          <w:szCs w:val="24"/>
        </w:rPr>
        <w:t xml:space="preserve">use the rates </w:t>
      </w:r>
      <w:r w:rsidR="00272752">
        <w:rPr>
          <w:rFonts w:ascii="Arial" w:hAnsi="Arial" w:cs="Arial"/>
          <w:sz w:val="24"/>
          <w:szCs w:val="24"/>
        </w:rPr>
        <w:t>quoted by the plaintiff and</w:t>
      </w:r>
      <w:r w:rsidR="00497800">
        <w:rPr>
          <w:rFonts w:ascii="Arial" w:hAnsi="Arial" w:cs="Arial"/>
          <w:sz w:val="24"/>
          <w:szCs w:val="24"/>
        </w:rPr>
        <w:t xml:space="preserve"> agreed to</w:t>
      </w:r>
      <w:r w:rsidR="00272752">
        <w:rPr>
          <w:rFonts w:ascii="Arial" w:hAnsi="Arial" w:cs="Arial"/>
          <w:sz w:val="24"/>
          <w:szCs w:val="24"/>
        </w:rPr>
        <w:t xml:space="preserve"> between the parties.</w:t>
      </w:r>
      <w:r w:rsidR="00497800">
        <w:rPr>
          <w:rFonts w:ascii="Arial" w:hAnsi="Arial" w:cs="Arial"/>
          <w:sz w:val="24"/>
          <w:szCs w:val="24"/>
        </w:rPr>
        <w:t xml:space="preserve"> </w:t>
      </w:r>
    </w:p>
    <w:p w:rsidR="00CB3403" w:rsidRDefault="00CB3403" w:rsidP="00CB3403">
      <w:pPr>
        <w:pStyle w:val="ListParagraph"/>
        <w:spacing w:after="0" w:line="360" w:lineRule="auto"/>
        <w:jc w:val="both"/>
        <w:rPr>
          <w:rFonts w:ascii="Arial" w:hAnsi="Arial" w:cs="Arial"/>
          <w:sz w:val="24"/>
          <w:szCs w:val="24"/>
        </w:rPr>
      </w:pPr>
    </w:p>
    <w:p w:rsidR="00CB3403" w:rsidRDefault="00CB3403" w:rsidP="00AD64DF">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lastRenderedPageBreak/>
        <w:t xml:space="preserve">The total value of the defects </w:t>
      </w:r>
      <w:r w:rsidR="00272752">
        <w:rPr>
          <w:rFonts w:ascii="Arial" w:hAnsi="Arial" w:cs="Arial"/>
          <w:sz w:val="24"/>
          <w:szCs w:val="24"/>
        </w:rPr>
        <w:t xml:space="preserve">I find </w:t>
      </w:r>
      <w:r>
        <w:rPr>
          <w:rFonts w:ascii="Arial" w:hAnsi="Arial" w:cs="Arial"/>
          <w:sz w:val="24"/>
          <w:szCs w:val="24"/>
        </w:rPr>
        <w:t>is therefore N$</w:t>
      </w:r>
      <w:r w:rsidRPr="00CB3403">
        <w:rPr>
          <w:rFonts w:ascii="Arial" w:hAnsi="Arial" w:cs="Arial"/>
          <w:sz w:val="24"/>
          <w:szCs w:val="24"/>
        </w:rPr>
        <w:t>66</w:t>
      </w:r>
      <w:r>
        <w:rPr>
          <w:rFonts w:ascii="Arial" w:hAnsi="Arial" w:cs="Arial"/>
          <w:sz w:val="24"/>
          <w:szCs w:val="24"/>
        </w:rPr>
        <w:t xml:space="preserve"> </w:t>
      </w:r>
      <w:r w:rsidRPr="00CB3403">
        <w:rPr>
          <w:rFonts w:ascii="Arial" w:hAnsi="Arial" w:cs="Arial"/>
          <w:sz w:val="24"/>
          <w:szCs w:val="24"/>
        </w:rPr>
        <w:t>028.08</w:t>
      </w:r>
      <w:r>
        <w:rPr>
          <w:rFonts w:ascii="Arial" w:hAnsi="Arial" w:cs="Arial"/>
          <w:sz w:val="24"/>
          <w:szCs w:val="24"/>
        </w:rPr>
        <w:t xml:space="preserve">. </w:t>
      </w:r>
      <w:r w:rsidR="00562FE7">
        <w:rPr>
          <w:rFonts w:ascii="Arial" w:hAnsi="Arial" w:cs="Arial"/>
          <w:sz w:val="24"/>
          <w:szCs w:val="24"/>
        </w:rPr>
        <w:t xml:space="preserve"> This is exclusive of VAT in the sum of N$7 284.18. These</w:t>
      </w:r>
      <w:r>
        <w:rPr>
          <w:rFonts w:ascii="Arial" w:hAnsi="Arial" w:cs="Arial"/>
          <w:sz w:val="24"/>
          <w:szCs w:val="24"/>
        </w:rPr>
        <w:t xml:space="preserve"> amount</w:t>
      </w:r>
      <w:r w:rsidR="00562FE7">
        <w:rPr>
          <w:rFonts w:ascii="Arial" w:hAnsi="Arial" w:cs="Arial"/>
          <w:sz w:val="24"/>
          <w:szCs w:val="24"/>
        </w:rPr>
        <w:t>s</w:t>
      </w:r>
      <w:r>
        <w:rPr>
          <w:rFonts w:ascii="Arial" w:hAnsi="Arial" w:cs="Arial"/>
          <w:sz w:val="24"/>
          <w:szCs w:val="24"/>
        </w:rPr>
        <w:t xml:space="preserve"> must therefore be deducted from the plaintiff’s claim of N$148 852.37. What is due to the plaintiff is therefore N$</w:t>
      </w:r>
      <w:r w:rsidR="00562FE7">
        <w:rPr>
          <w:rFonts w:ascii="Arial" w:hAnsi="Arial" w:cs="Arial"/>
          <w:sz w:val="24"/>
          <w:szCs w:val="24"/>
        </w:rPr>
        <w:t>75 540.11</w:t>
      </w:r>
      <w:r>
        <w:rPr>
          <w:rFonts w:ascii="Arial" w:hAnsi="Arial" w:cs="Arial"/>
          <w:sz w:val="24"/>
          <w:szCs w:val="24"/>
        </w:rPr>
        <w:t>.</w:t>
      </w:r>
    </w:p>
    <w:p w:rsidR="00562FE7" w:rsidRPr="00562FE7" w:rsidRDefault="00562FE7" w:rsidP="00562FE7">
      <w:pPr>
        <w:pStyle w:val="ListParagraph"/>
        <w:rPr>
          <w:rFonts w:ascii="Arial" w:hAnsi="Arial" w:cs="Arial"/>
          <w:sz w:val="24"/>
          <w:szCs w:val="24"/>
        </w:rPr>
      </w:pPr>
    </w:p>
    <w:p w:rsidR="00562FE7" w:rsidRPr="00AD64DF" w:rsidRDefault="00562FE7" w:rsidP="00AD64DF">
      <w:pPr>
        <w:pStyle w:val="ListParagraph"/>
        <w:numPr>
          <w:ilvl w:val="0"/>
          <w:numId w:val="2"/>
        </w:numPr>
        <w:spacing w:after="0" w:line="360" w:lineRule="auto"/>
        <w:ind w:left="0" w:firstLine="0"/>
        <w:jc w:val="both"/>
        <w:rPr>
          <w:rFonts w:ascii="Arial" w:hAnsi="Arial" w:cs="Arial"/>
          <w:sz w:val="24"/>
          <w:szCs w:val="24"/>
        </w:rPr>
      </w:pPr>
      <w:r w:rsidRPr="00AD64DF">
        <w:rPr>
          <w:rFonts w:ascii="Arial" w:hAnsi="Arial" w:cs="Arial"/>
          <w:sz w:val="24"/>
          <w:szCs w:val="24"/>
        </w:rPr>
        <w:t>For reasons advanced above</w:t>
      </w:r>
      <w:r w:rsidR="00AD64DF" w:rsidRPr="00AD64DF">
        <w:rPr>
          <w:rFonts w:ascii="Arial" w:hAnsi="Arial" w:cs="Arial"/>
          <w:sz w:val="24"/>
          <w:szCs w:val="24"/>
        </w:rPr>
        <w:t xml:space="preserve">, </w:t>
      </w:r>
      <w:r w:rsidRPr="00AD64DF">
        <w:rPr>
          <w:rFonts w:ascii="Arial" w:hAnsi="Arial" w:cs="Arial"/>
          <w:sz w:val="24"/>
          <w:szCs w:val="24"/>
        </w:rPr>
        <w:t>I find that the defendant is indebted to the plaintiff in the sum of N$75 540.11. I further order that the defendant pay interest on this sum at the rate of 20% from date of judgement to date of payment.</w:t>
      </w:r>
      <w:r w:rsidR="00796F2B" w:rsidRPr="00AD64DF">
        <w:rPr>
          <w:rFonts w:ascii="Arial" w:hAnsi="Arial" w:cs="Arial"/>
          <w:sz w:val="24"/>
          <w:szCs w:val="24"/>
        </w:rPr>
        <w:t xml:space="preserve"> As to costs of suit</w:t>
      </w:r>
      <w:r w:rsidR="00AD64DF">
        <w:rPr>
          <w:rFonts w:ascii="Arial" w:hAnsi="Arial" w:cs="Arial"/>
          <w:sz w:val="24"/>
          <w:szCs w:val="24"/>
        </w:rPr>
        <w:t>,</w:t>
      </w:r>
      <w:r w:rsidR="00796F2B" w:rsidRPr="00AD64DF">
        <w:rPr>
          <w:rFonts w:ascii="Arial" w:hAnsi="Arial" w:cs="Arial"/>
          <w:sz w:val="24"/>
          <w:szCs w:val="24"/>
        </w:rPr>
        <w:t xml:space="preserve"> the usual rule is that costs follows suit. However in this matter the plaintiff succeeded only to the extent of 50 percent of his claim. I therefore order that the defendant pays 50 percent of the costs of the plaintiff on the scale of one instructing and one instructed counsel. </w:t>
      </w:r>
    </w:p>
    <w:p w:rsidR="00562FE7" w:rsidRPr="00562FE7" w:rsidRDefault="00562FE7" w:rsidP="00562FE7">
      <w:pPr>
        <w:pStyle w:val="ListParagraph"/>
        <w:rPr>
          <w:rFonts w:ascii="Arial" w:hAnsi="Arial" w:cs="Arial"/>
          <w:sz w:val="24"/>
          <w:szCs w:val="24"/>
        </w:rPr>
      </w:pPr>
    </w:p>
    <w:p w:rsidR="00017C40" w:rsidRPr="00AD64DF" w:rsidRDefault="00AD64DF" w:rsidP="00017C40">
      <w:pPr>
        <w:spacing w:after="0" w:line="360" w:lineRule="auto"/>
        <w:jc w:val="both"/>
        <w:rPr>
          <w:rFonts w:ascii="Arial" w:hAnsi="Arial" w:cs="Arial"/>
          <w:sz w:val="24"/>
          <w:szCs w:val="24"/>
          <w:u w:val="single"/>
        </w:rPr>
      </w:pPr>
      <w:r w:rsidRPr="00AD64DF">
        <w:rPr>
          <w:rFonts w:ascii="Arial" w:hAnsi="Arial" w:cs="Arial"/>
          <w:sz w:val="24"/>
          <w:szCs w:val="24"/>
          <w:u w:val="single"/>
        </w:rPr>
        <w:t>Order</w:t>
      </w:r>
    </w:p>
    <w:p w:rsidR="004D0082" w:rsidRDefault="004D0082" w:rsidP="004D0082">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In the result, the following order is made in favour of the plaintiff as against the defendant:</w:t>
      </w:r>
    </w:p>
    <w:p w:rsidR="004D0082" w:rsidRDefault="004D0082" w:rsidP="004D0082">
      <w:pPr>
        <w:pStyle w:val="ListParagraph"/>
        <w:spacing w:after="0" w:line="360" w:lineRule="auto"/>
        <w:ind w:left="0"/>
        <w:jc w:val="both"/>
        <w:rPr>
          <w:rFonts w:ascii="Arial" w:hAnsi="Arial" w:cs="Arial"/>
          <w:sz w:val="24"/>
          <w:szCs w:val="24"/>
        </w:rPr>
      </w:pPr>
    </w:p>
    <w:p w:rsidR="00017C40" w:rsidRDefault="004D0082" w:rsidP="004D0082">
      <w:pPr>
        <w:pStyle w:val="ListParagraph"/>
        <w:numPr>
          <w:ilvl w:val="0"/>
          <w:numId w:val="19"/>
        </w:numPr>
        <w:spacing w:after="0" w:line="360" w:lineRule="auto"/>
        <w:jc w:val="both"/>
        <w:rPr>
          <w:rFonts w:ascii="Arial" w:hAnsi="Arial" w:cs="Arial"/>
          <w:sz w:val="24"/>
          <w:szCs w:val="24"/>
        </w:rPr>
      </w:pPr>
      <w:r>
        <w:rPr>
          <w:rFonts w:ascii="Arial" w:hAnsi="Arial" w:cs="Arial"/>
          <w:sz w:val="24"/>
          <w:szCs w:val="24"/>
        </w:rPr>
        <w:t xml:space="preserve">Payment in the amount of N$ </w:t>
      </w:r>
      <w:r w:rsidRPr="00AD64DF">
        <w:rPr>
          <w:rFonts w:ascii="Arial" w:hAnsi="Arial" w:cs="Arial"/>
          <w:sz w:val="24"/>
          <w:szCs w:val="24"/>
        </w:rPr>
        <w:t>75 540.11</w:t>
      </w:r>
      <w:r>
        <w:rPr>
          <w:rFonts w:ascii="Arial" w:hAnsi="Arial" w:cs="Arial"/>
          <w:sz w:val="24"/>
          <w:szCs w:val="24"/>
        </w:rPr>
        <w:t>;</w:t>
      </w:r>
    </w:p>
    <w:p w:rsidR="004D0082" w:rsidRDefault="004D0082" w:rsidP="004D0082">
      <w:pPr>
        <w:pStyle w:val="ListParagraph"/>
        <w:numPr>
          <w:ilvl w:val="0"/>
          <w:numId w:val="19"/>
        </w:numPr>
        <w:spacing w:after="0" w:line="360" w:lineRule="auto"/>
        <w:jc w:val="both"/>
        <w:rPr>
          <w:rFonts w:ascii="Arial" w:hAnsi="Arial" w:cs="Arial"/>
          <w:sz w:val="24"/>
          <w:szCs w:val="24"/>
        </w:rPr>
      </w:pPr>
      <w:r>
        <w:rPr>
          <w:rFonts w:ascii="Arial" w:hAnsi="Arial" w:cs="Arial"/>
          <w:sz w:val="24"/>
          <w:szCs w:val="24"/>
        </w:rPr>
        <w:t xml:space="preserve">Interest on the amount of N$ </w:t>
      </w:r>
      <w:r w:rsidRPr="00AD64DF">
        <w:rPr>
          <w:rFonts w:ascii="Arial" w:hAnsi="Arial" w:cs="Arial"/>
          <w:sz w:val="24"/>
          <w:szCs w:val="24"/>
        </w:rPr>
        <w:t>75 540.11</w:t>
      </w:r>
      <w:r>
        <w:rPr>
          <w:rFonts w:ascii="Arial" w:hAnsi="Arial" w:cs="Arial"/>
          <w:sz w:val="24"/>
          <w:szCs w:val="24"/>
        </w:rPr>
        <w:t xml:space="preserve"> at the rate of 20% from the date of judgment to date of payment;</w:t>
      </w:r>
    </w:p>
    <w:p w:rsidR="004D0082" w:rsidRDefault="004D0082" w:rsidP="004D0082">
      <w:pPr>
        <w:pStyle w:val="ListParagraph"/>
        <w:numPr>
          <w:ilvl w:val="0"/>
          <w:numId w:val="19"/>
        </w:numPr>
        <w:spacing w:after="0" w:line="360" w:lineRule="auto"/>
        <w:jc w:val="both"/>
        <w:rPr>
          <w:rFonts w:ascii="Arial" w:hAnsi="Arial" w:cs="Arial"/>
          <w:sz w:val="24"/>
          <w:szCs w:val="24"/>
        </w:rPr>
      </w:pPr>
      <w:r>
        <w:rPr>
          <w:rFonts w:ascii="Arial" w:hAnsi="Arial" w:cs="Arial"/>
          <w:sz w:val="24"/>
          <w:szCs w:val="24"/>
        </w:rPr>
        <w:t>50% of costs of suit, such costs to include the costs of one instructing and one instructed counsel</w:t>
      </w:r>
      <w:r w:rsidR="00C7543E">
        <w:rPr>
          <w:rFonts w:ascii="Arial" w:hAnsi="Arial" w:cs="Arial"/>
          <w:sz w:val="24"/>
          <w:szCs w:val="24"/>
        </w:rPr>
        <w:t>.</w:t>
      </w:r>
    </w:p>
    <w:p w:rsidR="004D0082" w:rsidRPr="004D0082" w:rsidRDefault="004D0082" w:rsidP="004D0082">
      <w:pPr>
        <w:pStyle w:val="ListParagraph"/>
        <w:spacing w:after="0" w:line="360" w:lineRule="auto"/>
        <w:ind w:left="1080"/>
        <w:jc w:val="both"/>
        <w:rPr>
          <w:rFonts w:ascii="Arial" w:hAnsi="Arial" w:cs="Arial"/>
          <w:sz w:val="24"/>
          <w:szCs w:val="24"/>
        </w:rPr>
      </w:pPr>
    </w:p>
    <w:p w:rsidR="00AA7A5C" w:rsidRPr="00957F21" w:rsidRDefault="00C7543E" w:rsidP="00F72D43">
      <w:pPr>
        <w:spacing w:after="0" w:line="360" w:lineRule="auto"/>
        <w:ind w:left="5760" w:firstLine="720"/>
        <w:rPr>
          <w:rFonts w:ascii="Arial" w:hAnsi="Arial" w:cs="Arial"/>
          <w:sz w:val="24"/>
          <w:szCs w:val="24"/>
        </w:rPr>
      </w:pPr>
      <w:r>
        <w:rPr>
          <w:rFonts w:ascii="Arial" w:hAnsi="Arial" w:cs="Arial"/>
          <w:sz w:val="24"/>
          <w:szCs w:val="24"/>
        </w:rPr>
        <w:t>___________________</w:t>
      </w:r>
    </w:p>
    <w:p w:rsidR="00AA7A5C" w:rsidRPr="004D0082" w:rsidRDefault="00AA7A5C" w:rsidP="00F72D43">
      <w:pPr>
        <w:spacing w:after="0" w:line="360" w:lineRule="auto"/>
        <w:jc w:val="right"/>
        <w:rPr>
          <w:rFonts w:ascii="Arial" w:hAnsi="Arial" w:cs="Arial"/>
          <w:b/>
          <w:sz w:val="24"/>
          <w:szCs w:val="24"/>
        </w:rPr>
      </w:pPr>
      <w:r w:rsidRPr="004D0082">
        <w:rPr>
          <w:rFonts w:ascii="Arial" w:hAnsi="Arial" w:cs="Arial"/>
          <w:b/>
          <w:sz w:val="24"/>
          <w:szCs w:val="24"/>
        </w:rPr>
        <w:t>P. U. KAUTA</w:t>
      </w:r>
    </w:p>
    <w:p w:rsidR="004D0082" w:rsidRDefault="00AA7A5C" w:rsidP="00657662">
      <w:pPr>
        <w:spacing w:after="0" w:line="360" w:lineRule="auto"/>
        <w:jc w:val="right"/>
        <w:rPr>
          <w:rFonts w:ascii="Arial" w:hAnsi="Arial" w:cs="Arial"/>
          <w:sz w:val="24"/>
          <w:szCs w:val="24"/>
        </w:rPr>
      </w:pPr>
      <w:r w:rsidRPr="004D0082">
        <w:rPr>
          <w:rFonts w:ascii="Arial" w:hAnsi="Arial" w:cs="Arial"/>
          <w:b/>
          <w:sz w:val="24"/>
          <w:szCs w:val="24"/>
        </w:rPr>
        <w:t>Acting Judge</w:t>
      </w:r>
      <w:r w:rsidR="004D0082">
        <w:rPr>
          <w:rFonts w:ascii="Arial" w:hAnsi="Arial" w:cs="Arial"/>
          <w:sz w:val="24"/>
          <w:szCs w:val="24"/>
        </w:rPr>
        <w:br w:type="page"/>
      </w:r>
    </w:p>
    <w:p w:rsidR="00AA7A5C" w:rsidRPr="00657662" w:rsidRDefault="00AA7A5C" w:rsidP="00F72D43">
      <w:pPr>
        <w:spacing w:after="0" w:line="360" w:lineRule="auto"/>
        <w:rPr>
          <w:rFonts w:ascii="Arial" w:hAnsi="Arial" w:cs="Arial"/>
          <w:sz w:val="24"/>
          <w:szCs w:val="24"/>
          <w:u w:val="single"/>
        </w:rPr>
      </w:pPr>
      <w:r w:rsidRPr="00657662">
        <w:rPr>
          <w:rFonts w:ascii="Arial" w:hAnsi="Arial" w:cs="Arial"/>
          <w:sz w:val="24"/>
          <w:szCs w:val="24"/>
          <w:u w:val="single"/>
        </w:rPr>
        <w:lastRenderedPageBreak/>
        <w:t>APPEARANCES</w:t>
      </w:r>
      <w:r w:rsidR="004D0082" w:rsidRPr="00657662">
        <w:rPr>
          <w:rFonts w:ascii="Arial" w:hAnsi="Arial" w:cs="Arial"/>
          <w:sz w:val="24"/>
          <w:szCs w:val="24"/>
          <w:u w:val="single"/>
        </w:rPr>
        <w:t>:</w:t>
      </w:r>
    </w:p>
    <w:p w:rsidR="004D0082" w:rsidRPr="00957F21" w:rsidRDefault="004D0082" w:rsidP="00F72D43">
      <w:pPr>
        <w:spacing w:after="0" w:line="360" w:lineRule="auto"/>
        <w:rPr>
          <w:rFonts w:ascii="Arial" w:hAnsi="Arial" w:cs="Arial"/>
          <w:sz w:val="24"/>
          <w:szCs w:val="24"/>
        </w:rPr>
      </w:pPr>
    </w:p>
    <w:p w:rsidR="00AA7A5C" w:rsidRDefault="00AA7A5C" w:rsidP="00F72D43">
      <w:pPr>
        <w:spacing w:after="0" w:line="360" w:lineRule="auto"/>
        <w:rPr>
          <w:rFonts w:ascii="Arial" w:hAnsi="Arial" w:cs="Arial"/>
          <w:sz w:val="24"/>
          <w:szCs w:val="24"/>
        </w:rPr>
      </w:pPr>
      <w:r w:rsidRPr="00957F21">
        <w:rPr>
          <w:rFonts w:ascii="Arial" w:hAnsi="Arial" w:cs="Arial"/>
          <w:sz w:val="24"/>
          <w:szCs w:val="24"/>
        </w:rPr>
        <w:t>PLAINTIFF:</w:t>
      </w:r>
      <w:r w:rsidR="004D0082">
        <w:rPr>
          <w:rFonts w:ascii="Arial" w:hAnsi="Arial" w:cs="Arial"/>
          <w:sz w:val="24"/>
          <w:szCs w:val="24"/>
        </w:rPr>
        <w:t xml:space="preserve"> </w:t>
      </w:r>
      <w:r w:rsidR="004D0082">
        <w:rPr>
          <w:rFonts w:ascii="Arial" w:hAnsi="Arial" w:cs="Arial"/>
          <w:sz w:val="24"/>
          <w:szCs w:val="24"/>
        </w:rPr>
        <w:tab/>
      </w:r>
      <w:r w:rsidR="004D0082">
        <w:rPr>
          <w:rFonts w:ascii="Arial" w:hAnsi="Arial" w:cs="Arial"/>
          <w:sz w:val="24"/>
          <w:szCs w:val="24"/>
        </w:rPr>
        <w:tab/>
      </w:r>
      <w:r w:rsidR="004D0082">
        <w:rPr>
          <w:rFonts w:ascii="Arial" w:hAnsi="Arial" w:cs="Arial"/>
          <w:sz w:val="24"/>
          <w:szCs w:val="24"/>
        </w:rPr>
        <w:tab/>
      </w:r>
      <w:r w:rsidR="004D0082">
        <w:rPr>
          <w:rFonts w:ascii="Arial" w:hAnsi="Arial" w:cs="Arial"/>
          <w:sz w:val="24"/>
          <w:szCs w:val="24"/>
        </w:rPr>
        <w:tab/>
        <w:t>Adv Sc</w:t>
      </w:r>
      <w:r w:rsidR="000169A9">
        <w:rPr>
          <w:rFonts w:ascii="Arial" w:hAnsi="Arial" w:cs="Arial"/>
          <w:sz w:val="24"/>
          <w:szCs w:val="24"/>
        </w:rPr>
        <w:t>h</w:t>
      </w:r>
      <w:r w:rsidR="004D0082">
        <w:rPr>
          <w:rFonts w:ascii="Arial" w:hAnsi="Arial" w:cs="Arial"/>
          <w:sz w:val="24"/>
          <w:szCs w:val="24"/>
        </w:rPr>
        <w:t>neider</w:t>
      </w:r>
    </w:p>
    <w:p w:rsidR="004D0082" w:rsidRDefault="004D0082" w:rsidP="004D0082">
      <w:pPr>
        <w:spacing w:after="0" w:line="360" w:lineRule="auto"/>
        <w:ind w:left="2880" w:firstLine="720"/>
        <w:rPr>
          <w:rFonts w:ascii="Arial" w:hAnsi="Arial" w:cs="Arial"/>
          <w:sz w:val="24"/>
          <w:szCs w:val="24"/>
        </w:rPr>
      </w:pPr>
      <w:r>
        <w:rPr>
          <w:rFonts w:ascii="Arial" w:hAnsi="Arial" w:cs="Arial"/>
          <w:sz w:val="24"/>
          <w:szCs w:val="24"/>
        </w:rPr>
        <w:t xml:space="preserve">Instructed by: </w:t>
      </w:r>
      <w:r w:rsidR="00272752">
        <w:rPr>
          <w:rFonts w:ascii="Arial" w:hAnsi="Arial" w:cs="Arial"/>
          <w:sz w:val="24"/>
          <w:szCs w:val="24"/>
        </w:rPr>
        <w:t>Francois Erasmus</w:t>
      </w:r>
      <w:r>
        <w:rPr>
          <w:rFonts w:ascii="Arial" w:hAnsi="Arial" w:cs="Arial"/>
          <w:sz w:val="24"/>
          <w:szCs w:val="24"/>
        </w:rPr>
        <w:t>, Windhoek</w:t>
      </w:r>
    </w:p>
    <w:p w:rsidR="004D0082" w:rsidRDefault="004D0082" w:rsidP="00F72D43">
      <w:pPr>
        <w:spacing w:after="0" w:line="360" w:lineRule="auto"/>
        <w:rPr>
          <w:rFonts w:ascii="Arial" w:hAnsi="Arial" w:cs="Arial"/>
          <w:sz w:val="24"/>
          <w:szCs w:val="24"/>
        </w:rPr>
      </w:pPr>
    </w:p>
    <w:p w:rsidR="004D0082" w:rsidRDefault="004D0082" w:rsidP="00F72D43">
      <w:pPr>
        <w:spacing w:after="0" w:line="360" w:lineRule="auto"/>
        <w:rPr>
          <w:rFonts w:ascii="Arial" w:hAnsi="Arial" w:cs="Arial"/>
          <w:sz w:val="24"/>
          <w:szCs w:val="24"/>
        </w:rPr>
      </w:pPr>
    </w:p>
    <w:p w:rsidR="004D0082" w:rsidRPr="00957F21" w:rsidRDefault="004D0082" w:rsidP="00F72D43">
      <w:pPr>
        <w:spacing w:after="0" w:line="360" w:lineRule="auto"/>
        <w:rPr>
          <w:rFonts w:ascii="Arial" w:hAnsi="Arial" w:cs="Arial"/>
          <w:sz w:val="24"/>
          <w:szCs w:val="24"/>
        </w:rPr>
      </w:pPr>
    </w:p>
    <w:p w:rsidR="00AA7A5C" w:rsidRDefault="00AA7A5C" w:rsidP="00F72D43">
      <w:pPr>
        <w:spacing w:after="0" w:line="360" w:lineRule="auto"/>
        <w:rPr>
          <w:rFonts w:ascii="Arial" w:hAnsi="Arial" w:cs="Arial"/>
          <w:sz w:val="24"/>
          <w:szCs w:val="24"/>
        </w:rPr>
      </w:pPr>
      <w:r w:rsidRPr="00957F21">
        <w:rPr>
          <w:rFonts w:ascii="Arial" w:hAnsi="Arial" w:cs="Arial"/>
          <w:sz w:val="24"/>
          <w:szCs w:val="24"/>
        </w:rPr>
        <w:t>DEFENDANT</w:t>
      </w:r>
      <w:r w:rsidR="004D0082">
        <w:rPr>
          <w:rFonts w:ascii="Arial" w:hAnsi="Arial" w:cs="Arial"/>
          <w:sz w:val="24"/>
          <w:szCs w:val="24"/>
        </w:rPr>
        <w:t xml:space="preserve">:  </w:t>
      </w:r>
      <w:r w:rsidR="004D0082">
        <w:rPr>
          <w:rFonts w:ascii="Arial" w:hAnsi="Arial" w:cs="Arial"/>
          <w:sz w:val="24"/>
          <w:szCs w:val="24"/>
        </w:rPr>
        <w:tab/>
      </w:r>
      <w:r w:rsidR="004D0082">
        <w:rPr>
          <w:rFonts w:ascii="Arial" w:hAnsi="Arial" w:cs="Arial"/>
          <w:sz w:val="24"/>
          <w:szCs w:val="24"/>
        </w:rPr>
        <w:tab/>
      </w:r>
      <w:r w:rsidR="004D0082">
        <w:rPr>
          <w:rFonts w:ascii="Arial" w:hAnsi="Arial" w:cs="Arial"/>
          <w:sz w:val="24"/>
          <w:szCs w:val="24"/>
        </w:rPr>
        <w:tab/>
        <w:t>E Shifotoka</w:t>
      </w:r>
    </w:p>
    <w:p w:rsidR="004D0082" w:rsidRPr="00957F21" w:rsidRDefault="004D0082" w:rsidP="004D0082">
      <w:pPr>
        <w:spacing w:after="0" w:line="360" w:lineRule="auto"/>
        <w:ind w:left="2880" w:firstLine="720"/>
        <w:rPr>
          <w:rFonts w:ascii="Arial" w:hAnsi="Arial" w:cs="Arial"/>
          <w:sz w:val="24"/>
          <w:szCs w:val="24"/>
        </w:rPr>
      </w:pPr>
      <w:r>
        <w:rPr>
          <w:rFonts w:ascii="Arial" w:hAnsi="Arial" w:cs="Arial"/>
          <w:sz w:val="24"/>
          <w:szCs w:val="24"/>
        </w:rPr>
        <w:t>Of Conradie &amp; Damaseb, Windhoek</w:t>
      </w:r>
    </w:p>
    <w:sectPr w:rsidR="004D0082" w:rsidRPr="00957F21" w:rsidSect="004A5928">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DFF" w:rsidRDefault="00917DFF" w:rsidP="001A6139">
      <w:pPr>
        <w:spacing w:after="0" w:line="240" w:lineRule="auto"/>
      </w:pPr>
      <w:r>
        <w:separator/>
      </w:r>
    </w:p>
  </w:endnote>
  <w:endnote w:type="continuationSeparator" w:id="0">
    <w:p w:rsidR="00917DFF" w:rsidRDefault="00917DFF" w:rsidP="001A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DFF" w:rsidRDefault="00917DFF" w:rsidP="001A6139">
      <w:pPr>
        <w:spacing w:after="0" w:line="240" w:lineRule="auto"/>
      </w:pPr>
      <w:r>
        <w:separator/>
      </w:r>
    </w:p>
  </w:footnote>
  <w:footnote w:type="continuationSeparator" w:id="0">
    <w:p w:rsidR="00917DFF" w:rsidRDefault="00917DFF" w:rsidP="001A6139">
      <w:pPr>
        <w:spacing w:after="0" w:line="240" w:lineRule="auto"/>
      </w:pPr>
      <w:r>
        <w:continuationSeparator/>
      </w:r>
    </w:p>
  </w:footnote>
  <w:footnote w:id="1">
    <w:p w:rsidR="00A115DE" w:rsidRPr="00E74B31" w:rsidRDefault="00A115DE" w:rsidP="00D0443E">
      <w:pPr>
        <w:pStyle w:val="FootnoteText"/>
        <w:tabs>
          <w:tab w:val="left" w:pos="0"/>
        </w:tabs>
        <w:spacing w:line="240" w:lineRule="auto"/>
        <w:rPr>
          <w:b w:val="0"/>
          <w:color w:val="FF0000"/>
          <w:sz w:val="20"/>
          <w:szCs w:val="20"/>
        </w:rPr>
      </w:pPr>
      <w:r w:rsidRPr="000169A9">
        <w:rPr>
          <w:rStyle w:val="FootnoteReference"/>
          <w:b w:val="0"/>
          <w:sz w:val="20"/>
          <w:szCs w:val="20"/>
        </w:rPr>
        <w:footnoteRef/>
      </w:r>
      <w:r w:rsidRPr="000169A9">
        <w:rPr>
          <w:b w:val="0"/>
          <w:sz w:val="20"/>
          <w:szCs w:val="20"/>
        </w:rPr>
        <w:t xml:space="preserve"> 1984 (4) SA 437 (E) at H 440E – G; Also see </w:t>
      </w:r>
      <w:r w:rsidRPr="000169A9">
        <w:rPr>
          <w:b w:val="0"/>
          <w:i/>
          <w:sz w:val="20"/>
          <w:szCs w:val="20"/>
        </w:rPr>
        <w:t>Harold Schmidt t/a Prestige Home Innovations v Heita</w:t>
      </w:r>
      <w:r w:rsidRPr="000169A9">
        <w:rPr>
          <w:b w:val="0"/>
          <w:sz w:val="20"/>
          <w:szCs w:val="20"/>
        </w:rPr>
        <w:t xml:space="preserve"> 2006 (2) NR </w:t>
      </w:r>
      <w:r w:rsidRPr="00E74B31">
        <w:rPr>
          <w:b w:val="0"/>
          <w:color w:val="FF0000"/>
          <w:sz w:val="20"/>
          <w:szCs w:val="20"/>
        </w:rPr>
        <w:t>at 556.</w:t>
      </w:r>
    </w:p>
  </w:footnote>
  <w:footnote w:id="2">
    <w:p w:rsidR="0079273C" w:rsidRPr="00D0443E" w:rsidRDefault="0079273C" w:rsidP="00D0443E">
      <w:pPr>
        <w:pStyle w:val="FootnoteText"/>
        <w:spacing w:line="240" w:lineRule="auto"/>
        <w:rPr>
          <w:b w:val="0"/>
          <w:sz w:val="20"/>
          <w:szCs w:val="20"/>
        </w:rPr>
      </w:pPr>
      <w:r w:rsidRPr="000169A9">
        <w:rPr>
          <w:rStyle w:val="FootnoteReference"/>
          <w:sz w:val="20"/>
          <w:szCs w:val="20"/>
        </w:rPr>
        <w:footnoteRef/>
      </w:r>
      <w:r w:rsidRPr="000169A9">
        <w:rPr>
          <w:sz w:val="20"/>
          <w:szCs w:val="20"/>
        </w:rPr>
        <w:t xml:space="preserve"> </w:t>
      </w:r>
      <w:r w:rsidR="00D0443E" w:rsidRPr="00D0443E">
        <w:rPr>
          <w:b w:val="0"/>
          <w:sz w:val="20"/>
          <w:szCs w:val="20"/>
        </w:rPr>
        <w:t>Ndjavera v Du Plessis 2010 (1) NR 122 (SC) at 130H-J</w:t>
      </w:r>
      <w:r w:rsidR="00C03D85" w:rsidRPr="00D0443E">
        <w:rPr>
          <w:b w:val="0"/>
          <w:sz w:val="20"/>
          <w:szCs w:val="20"/>
        </w:rPr>
        <w:t>.</w:t>
      </w:r>
    </w:p>
  </w:footnote>
  <w:footnote w:id="3">
    <w:p w:rsidR="002230C4" w:rsidRPr="000169A9" w:rsidRDefault="002230C4" w:rsidP="00D0443E">
      <w:pPr>
        <w:pStyle w:val="FootnoteText"/>
        <w:tabs>
          <w:tab w:val="left" w:pos="0"/>
        </w:tabs>
        <w:spacing w:line="240" w:lineRule="auto"/>
        <w:rPr>
          <w:b w:val="0"/>
          <w:sz w:val="20"/>
          <w:szCs w:val="20"/>
          <w:lang w:val="en-GB"/>
        </w:rPr>
      </w:pPr>
      <w:r w:rsidRPr="000169A9">
        <w:rPr>
          <w:rStyle w:val="FootnoteReference"/>
          <w:b w:val="0"/>
          <w:sz w:val="20"/>
          <w:szCs w:val="20"/>
        </w:rPr>
        <w:footnoteRef/>
      </w:r>
      <w:r w:rsidRPr="000169A9">
        <w:rPr>
          <w:b w:val="0"/>
          <w:sz w:val="20"/>
          <w:szCs w:val="20"/>
        </w:rPr>
        <w:t xml:space="preserve"> Herbstein &amp; Van Winsen ‘</w:t>
      </w:r>
      <w:r w:rsidRPr="00D0443E">
        <w:rPr>
          <w:b w:val="0"/>
          <w:i/>
          <w:sz w:val="20"/>
          <w:szCs w:val="20"/>
        </w:rPr>
        <w:t>The Civil Practice of the High Courts of South Africa’</w:t>
      </w:r>
      <w:r w:rsidRPr="000169A9">
        <w:rPr>
          <w:b w:val="0"/>
          <w:sz w:val="20"/>
          <w:szCs w:val="20"/>
        </w:rPr>
        <w:t xml:space="preserve">, </w:t>
      </w:r>
      <w:r w:rsidR="000169A9">
        <w:rPr>
          <w:b w:val="0"/>
          <w:sz w:val="20"/>
          <w:szCs w:val="20"/>
        </w:rPr>
        <w:t>(5</w:t>
      </w:r>
      <w:r w:rsidRPr="000169A9">
        <w:rPr>
          <w:b w:val="0"/>
          <w:sz w:val="20"/>
          <w:szCs w:val="20"/>
        </w:rPr>
        <w:t xml:space="preserve">th </w:t>
      </w:r>
      <w:r w:rsidR="000169A9">
        <w:rPr>
          <w:b w:val="0"/>
          <w:sz w:val="20"/>
          <w:szCs w:val="20"/>
        </w:rPr>
        <w:t>e</w:t>
      </w:r>
      <w:r w:rsidRPr="000169A9">
        <w:rPr>
          <w:b w:val="0"/>
          <w:sz w:val="20"/>
          <w:szCs w:val="20"/>
        </w:rPr>
        <w:t>d</w:t>
      </w:r>
      <w:r w:rsidR="000169A9">
        <w:rPr>
          <w:b w:val="0"/>
          <w:sz w:val="20"/>
          <w:szCs w:val="20"/>
        </w:rPr>
        <w:t>)</w:t>
      </w:r>
      <w:r w:rsidRPr="000169A9">
        <w:rPr>
          <w:b w:val="0"/>
          <w:sz w:val="20"/>
          <w:szCs w:val="20"/>
        </w:rPr>
        <w:t xml:space="preserve"> at 559</w:t>
      </w:r>
      <w:r w:rsidR="002C35F9" w:rsidRPr="000169A9">
        <w:rPr>
          <w:b w:val="0"/>
          <w:sz w:val="20"/>
          <w:szCs w:val="20"/>
        </w:rPr>
        <w:t>.</w:t>
      </w:r>
    </w:p>
  </w:footnote>
  <w:footnote w:id="4">
    <w:p w:rsidR="00B41D27" w:rsidRPr="000169A9" w:rsidRDefault="00B41D27" w:rsidP="00D0443E">
      <w:pPr>
        <w:pStyle w:val="FootnoteText"/>
        <w:tabs>
          <w:tab w:val="left" w:pos="0"/>
        </w:tabs>
        <w:spacing w:line="240" w:lineRule="auto"/>
        <w:rPr>
          <w:b w:val="0"/>
          <w:sz w:val="20"/>
          <w:szCs w:val="20"/>
          <w:lang w:val="en-GB"/>
        </w:rPr>
      </w:pPr>
      <w:r w:rsidRPr="000169A9">
        <w:rPr>
          <w:rStyle w:val="FootnoteReference"/>
          <w:b w:val="0"/>
          <w:sz w:val="20"/>
          <w:szCs w:val="20"/>
        </w:rPr>
        <w:footnoteRef/>
      </w:r>
      <w:r w:rsidRPr="000169A9">
        <w:rPr>
          <w:b w:val="0"/>
          <w:sz w:val="20"/>
          <w:szCs w:val="20"/>
        </w:rPr>
        <w:t xml:space="preserve"> (I 1522/2008) [2014] NAHCMD 73 (6 March 2014)</w:t>
      </w:r>
      <w:r w:rsidR="002C35F9" w:rsidRPr="000169A9">
        <w:rPr>
          <w:b w:val="0"/>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274624"/>
      <w:docPartObj>
        <w:docPartGallery w:val="Page Numbers (Top of Page)"/>
        <w:docPartUnique/>
      </w:docPartObj>
    </w:sdtPr>
    <w:sdtEndPr>
      <w:rPr>
        <w:noProof/>
      </w:rPr>
    </w:sdtEndPr>
    <w:sdtContent>
      <w:p w:rsidR="004A5928" w:rsidRDefault="004A5928">
        <w:pPr>
          <w:pStyle w:val="Header"/>
          <w:jc w:val="right"/>
        </w:pPr>
        <w:r>
          <w:fldChar w:fldCharType="begin"/>
        </w:r>
        <w:r>
          <w:instrText xml:space="preserve"> PAGE   \* MERGEFORMAT </w:instrText>
        </w:r>
        <w:r>
          <w:fldChar w:fldCharType="separate"/>
        </w:r>
        <w:r w:rsidR="004070BD">
          <w:rPr>
            <w:noProof/>
          </w:rPr>
          <w:t>2</w:t>
        </w:r>
        <w:r>
          <w:rPr>
            <w:noProof/>
          </w:rPr>
          <w:fldChar w:fldCharType="end"/>
        </w:r>
      </w:p>
    </w:sdtContent>
  </w:sdt>
  <w:p w:rsidR="004A5928" w:rsidRDefault="004A5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0905"/>
    <w:multiLevelType w:val="multilevel"/>
    <w:tmpl w:val="926C9FB8"/>
    <w:lvl w:ilvl="0">
      <w:start w:val="1"/>
      <w:numFmt w:val="decimal"/>
      <w:pStyle w:val="HCR-Numberingnormal"/>
      <w:lvlText w:val="[%1.]"/>
      <w:lvlJc w:val="left"/>
      <w:pPr>
        <w:tabs>
          <w:tab w:val="num" w:pos="1080"/>
        </w:tabs>
        <w:ind w:left="0" w:firstLine="0"/>
      </w:pPr>
    </w:lvl>
    <w:lvl w:ilvl="1">
      <w:start w:val="1"/>
      <w:numFmt w:val="decimal"/>
      <w:lvlText w:val="[%1.%2]"/>
      <w:lvlJc w:val="left"/>
      <w:pPr>
        <w:tabs>
          <w:tab w:val="num" w:pos="2160"/>
        </w:tabs>
        <w:ind w:left="1080" w:firstLine="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0C0DE0"/>
    <w:multiLevelType w:val="multilevel"/>
    <w:tmpl w:val="D996F38A"/>
    <w:lvl w:ilvl="0">
      <w:start w:val="2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9CE5775"/>
    <w:multiLevelType w:val="multilevel"/>
    <w:tmpl w:val="C2304524"/>
    <w:lvl w:ilvl="0">
      <w:start w:val="2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455428C"/>
    <w:multiLevelType w:val="hybridMultilevel"/>
    <w:tmpl w:val="8F761DE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653348D"/>
    <w:multiLevelType w:val="hybridMultilevel"/>
    <w:tmpl w:val="902A10CA"/>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1D742CE2"/>
    <w:multiLevelType w:val="hybridMultilevel"/>
    <w:tmpl w:val="0A5CC3DE"/>
    <w:lvl w:ilvl="0" w:tplc="EFFA01CC">
      <w:start w:val="1"/>
      <w:numFmt w:val="decimal"/>
      <w:lvlText w:val="[%1]"/>
      <w:lvlJc w:val="left"/>
      <w:pPr>
        <w:ind w:left="720" w:hanging="72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E274E4"/>
    <w:multiLevelType w:val="hybridMultilevel"/>
    <w:tmpl w:val="BB147A04"/>
    <w:lvl w:ilvl="0" w:tplc="9190E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6917B6"/>
    <w:multiLevelType w:val="hybridMultilevel"/>
    <w:tmpl w:val="BEFA0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444CA5"/>
    <w:multiLevelType w:val="hybridMultilevel"/>
    <w:tmpl w:val="EDDC9946"/>
    <w:lvl w:ilvl="0" w:tplc="C1927D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2B45DB"/>
    <w:multiLevelType w:val="hybridMultilevel"/>
    <w:tmpl w:val="60ECC1FC"/>
    <w:lvl w:ilvl="0" w:tplc="F042A51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3C10F7B"/>
    <w:multiLevelType w:val="multilevel"/>
    <w:tmpl w:val="15328F6E"/>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5BA4266"/>
    <w:multiLevelType w:val="multilevel"/>
    <w:tmpl w:val="267476C6"/>
    <w:lvl w:ilvl="0">
      <w:start w:val="57"/>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480771F7"/>
    <w:multiLevelType w:val="hybridMultilevel"/>
    <w:tmpl w:val="A37C61D2"/>
    <w:lvl w:ilvl="0" w:tplc="F042A5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126CB3"/>
    <w:multiLevelType w:val="hybridMultilevel"/>
    <w:tmpl w:val="D7DA8070"/>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4">
    <w:nsid w:val="5AC4631F"/>
    <w:multiLevelType w:val="multilevel"/>
    <w:tmpl w:val="DE68F982"/>
    <w:lvl w:ilvl="0">
      <w:start w:val="62"/>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nsid w:val="5AE70906"/>
    <w:multiLevelType w:val="hybridMultilevel"/>
    <w:tmpl w:val="BA863E1A"/>
    <w:lvl w:ilvl="0" w:tplc="F042A5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420D9A"/>
    <w:multiLevelType w:val="hybridMultilevel"/>
    <w:tmpl w:val="B6822748"/>
    <w:lvl w:ilvl="0" w:tplc="35C41E7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2760CE8"/>
    <w:multiLevelType w:val="multilevel"/>
    <w:tmpl w:val="96E8E34A"/>
    <w:lvl w:ilvl="0">
      <w:start w:val="72"/>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5"/>
  </w:num>
  <w:num w:numId="3">
    <w:abstractNumId w:val="9"/>
  </w:num>
  <w:num w:numId="4">
    <w:abstractNumId w:val="15"/>
  </w:num>
  <w:num w:numId="5">
    <w:abstractNumId w:val="12"/>
  </w:num>
  <w:num w:numId="6">
    <w:abstractNumId w:val="4"/>
  </w:num>
  <w:num w:numId="7">
    <w:abstractNumId w:val="3"/>
  </w:num>
  <w:num w:numId="8">
    <w:abstractNumId w:val="16"/>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1"/>
  </w:num>
  <w:num w:numId="14">
    <w:abstractNumId w:val="2"/>
  </w:num>
  <w:num w:numId="15">
    <w:abstractNumId w:val="11"/>
  </w:num>
  <w:num w:numId="16">
    <w:abstractNumId w:val="14"/>
  </w:num>
  <w:num w:numId="17">
    <w:abstractNumId w:val="17"/>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89"/>
    <w:rsid w:val="00006D1C"/>
    <w:rsid w:val="000169A9"/>
    <w:rsid w:val="00017C40"/>
    <w:rsid w:val="0003390A"/>
    <w:rsid w:val="000343AD"/>
    <w:rsid w:val="000347B5"/>
    <w:rsid w:val="00054F53"/>
    <w:rsid w:val="00063A83"/>
    <w:rsid w:val="000703C3"/>
    <w:rsid w:val="00084C31"/>
    <w:rsid w:val="00090C7D"/>
    <w:rsid w:val="00097B29"/>
    <w:rsid w:val="000B1D26"/>
    <w:rsid w:val="000C3B09"/>
    <w:rsid w:val="000D1899"/>
    <w:rsid w:val="000D4DAA"/>
    <w:rsid w:val="000E10C0"/>
    <w:rsid w:val="000F0DCA"/>
    <w:rsid w:val="0010287D"/>
    <w:rsid w:val="00112A48"/>
    <w:rsid w:val="0011495D"/>
    <w:rsid w:val="0016772E"/>
    <w:rsid w:val="00173390"/>
    <w:rsid w:val="0018331E"/>
    <w:rsid w:val="001955EB"/>
    <w:rsid w:val="001A3B00"/>
    <w:rsid w:val="001A55DD"/>
    <w:rsid w:val="001A6139"/>
    <w:rsid w:val="001B6A22"/>
    <w:rsid w:val="001C6B91"/>
    <w:rsid w:val="001D3BDB"/>
    <w:rsid w:val="002000B0"/>
    <w:rsid w:val="00202E33"/>
    <w:rsid w:val="002230C4"/>
    <w:rsid w:val="002234EE"/>
    <w:rsid w:val="00236C5B"/>
    <w:rsid w:val="0025574C"/>
    <w:rsid w:val="00272752"/>
    <w:rsid w:val="0029442E"/>
    <w:rsid w:val="002A07B5"/>
    <w:rsid w:val="002A7EE6"/>
    <w:rsid w:val="002C35F9"/>
    <w:rsid w:val="002E35E4"/>
    <w:rsid w:val="002F7F25"/>
    <w:rsid w:val="00301982"/>
    <w:rsid w:val="00333BDF"/>
    <w:rsid w:val="00365ABC"/>
    <w:rsid w:val="0038303B"/>
    <w:rsid w:val="003B13A8"/>
    <w:rsid w:val="003D733D"/>
    <w:rsid w:val="003E13EE"/>
    <w:rsid w:val="003E51F3"/>
    <w:rsid w:val="003F7204"/>
    <w:rsid w:val="004070BD"/>
    <w:rsid w:val="004079C5"/>
    <w:rsid w:val="00417277"/>
    <w:rsid w:val="0043146F"/>
    <w:rsid w:val="00436604"/>
    <w:rsid w:val="004440D9"/>
    <w:rsid w:val="004511EC"/>
    <w:rsid w:val="0045599C"/>
    <w:rsid w:val="00466656"/>
    <w:rsid w:val="0048160A"/>
    <w:rsid w:val="00484A3F"/>
    <w:rsid w:val="00487EA1"/>
    <w:rsid w:val="00491978"/>
    <w:rsid w:val="00493297"/>
    <w:rsid w:val="00497800"/>
    <w:rsid w:val="004A5928"/>
    <w:rsid w:val="004B4E34"/>
    <w:rsid w:val="004C0522"/>
    <w:rsid w:val="004C5ED2"/>
    <w:rsid w:val="004D0082"/>
    <w:rsid w:val="004D3198"/>
    <w:rsid w:val="004E1A41"/>
    <w:rsid w:val="004E78E9"/>
    <w:rsid w:val="004F7C86"/>
    <w:rsid w:val="00504999"/>
    <w:rsid w:val="00513602"/>
    <w:rsid w:val="00515789"/>
    <w:rsid w:val="0053059C"/>
    <w:rsid w:val="00534758"/>
    <w:rsid w:val="00537309"/>
    <w:rsid w:val="00550C08"/>
    <w:rsid w:val="00561B80"/>
    <w:rsid w:val="00562FE7"/>
    <w:rsid w:val="005710F7"/>
    <w:rsid w:val="0057115F"/>
    <w:rsid w:val="00585A4F"/>
    <w:rsid w:val="00593504"/>
    <w:rsid w:val="00595F2A"/>
    <w:rsid w:val="005A015D"/>
    <w:rsid w:val="005A1D56"/>
    <w:rsid w:val="005A29E6"/>
    <w:rsid w:val="005A7643"/>
    <w:rsid w:val="005B1800"/>
    <w:rsid w:val="005D76F7"/>
    <w:rsid w:val="005E0814"/>
    <w:rsid w:val="005F2C38"/>
    <w:rsid w:val="0060537D"/>
    <w:rsid w:val="00606501"/>
    <w:rsid w:val="0061373D"/>
    <w:rsid w:val="00623C3D"/>
    <w:rsid w:val="00637284"/>
    <w:rsid w:val="00642DAC"/>
    <w:rsid w:val="00647A07"/>
    <w:rsid w:val="00657662"/>
    <w:rsid w:val="0067133F"/>
    <w:rsid w:val="006717A1"/>
    <w:rsid w:val="006800FA"/>
    <w:rsid w:val="00687D51"/>
    <w:rsid w:val="006936B7"/>
    <w:rsid w:val="006A2597"/>
    <w:rsid w:val="006B08DC"/>
    <w:rsid w:val="006B0C96"/>
    <w:rsid w:val="006C2CBD"/>
    <w:rsid w:val="006F3C49"/>
    <w:rsid w:val="007029F0"/>
    <w:rsid w:val="007067D0"/>
    <w:rsid w:val="00716867"/>
    <w:rsid w:val="00725998"/>
    <w:rsid w:val="0074688D"/>
    <w:rsid w:val="00751B0A"/>
    <w:rsid w:val="00756980"/>
    <w:rsid w:val="00771F17"/>
    <w:rsid w:val="00776EAE"/>
    <w:rsid w:val="00780AA8"/>
    <w:rsid w:val="00781651"/>
    <w:rsid w:val="00785FE7"/>
    <w:rsid w:val="0079273C"/>
    <w:rsid w:val="00792A93"/>
    <w:rsid w:val="00793CA4"/>
    <w:rsid w:val="00796F2B"/>
    <w:rsid w:val="007A024D"/>
    <w:rsid w:val="007A31A4"/>
    <w:rsid w:val="007A4CB5"/>
    <w:rsid w:val="007B6447"/>
    <w:rsid w:val="007C21A4"/>
    <w:rsid w:val="007C66FE"/>
    <w:rsid w:val="007F781C"/>
    <w:rsid w:val="00812F47"/>
    <w:rsid w:val="00815E1A"/>
    <w:rsid w:val="00817D71"/>
    <w:rsid w:val="0082614E"/>
    <w:rsid w:val="0083257E"/>
    <w:rsid w:val="0085426C"/>
    <w:rsid w:val="00887430"/>
    <w:rsid w:val="008C4D97"/>
    <w:rsid w:val="008D1BF5"/>
    <w:rsid w:val="008D518E"/>
    <w:rsid w:val="008E3B89"/>
    <w:rsid w:val="008E4963"/>
    <w:rsid w:val="008F28DA"/>
    <w:rsid w:val="008F72E6"/>
    <w:rsid w:val="0090677A"/>
    <w:rsid w:val="00912AD7"/>
    <w:rsid w:val="00917DFF"/>
    <w:rsid w:val="009252DA"/>
    <w:rsid w:val="00926AF2"/>
    <w:rsid w:val="00930998"/>
    <w:rsid w:val="009357A8"/>
    <w:rsid w:val="00940943"/>
    <w:rsid w:val="00941806"/>
    <w:rsid w:val="00957F21"/>
    <w:rsid w:val="00974E4A"/>
    <w:rsid w:val="00983EB7"/>
    <w:rsid w:val="00990B81"/>
    <w:rsid w:val="009C2817"/>
    <w:rsid w:val="009C33AB"/>
    <w:rsid w:val="00A0686C"/>
    <w:rsid w:val="00A10C13"/>
    <w:rsid w:val="00A11024"/>
    <w:rsid w:val="00A115DE"/>
    <w:rsid w:val="00A24B54"/>
    <w:rsid w:val="00A368FD"/>
    <w:rsid w:val="00A47393"/>
    <w:rsid w:val="00A50BFF"/>
    <w:rsid w:val="00A63680"/>
    <w:rsid w:val="00A70CA1"/>
    <w:rsid w:val="00A712B0"/>
    <w:rsid w:val="00A773F7"/>
    <w:rsid w:val="00A874BC"/>
    <w:rsid w:val="00A924A7"/>
    <w:rsid w:val="00AA47DD"/>
    <w:rsid w:val="00AA7A5C"/>
    <w:rsid w:val="00AB3AED"/>
    <w:rsid w:val="00AC1681"/>
    <w:rsid w:val="00AD64DF"/>
    <w:rsid w:val="00AF577D"/>
    <w:rsid w:val="00AF6B67"/>
    <w:rsid w:val="00B00192"/>
    <w:rsid w:val="00B061C7"/>
    <w:rsid w:val="00B10B04"/>
    <w:rsid w:val="00B10C10"/>
    <w:rsid w:val="00B1349A"/>
    <w:rsid w:val="00B14BB8"/>
    <w:rsid w:val="00B14E71"/>
    <w:rsid w:val="00B170B5"/>
    <w:rsid w:val="00B20208"/>
    <w:rsid w:val="00B31C84"/>
    <w:rsid w:val="00B373B2"/>
    <w:rsid w:val="00B41D27"/>
    <w:rsid w:val="00B56834"/>
    <w:rsid w:val="00B62EB2"/>
    <w:rsid w:val="00B65367"/>
    <w:rsid w:val="00B6593B"/>
    <w:rsid w:val="00B670D4"/>
    <w:rsid w:val="00B71640"/>
    <w:rsid w:val="00B95E1A"/>
    <w:rsid w:val="00B97B6A"/>
    <w:rsid w:val="00BA5790"/>
    <w:rsid w:val="00BC3993"/>
    <w:rsid w:val="00BC4A2B"/>
    <w:rsid w:val="00BE0509"/>
    <w:rsid w:val="00BF6D5E"/>
    <w:rsid w:val="00C03D85"/>
    <w:rsid w:val="00C052AA"/>
    <w:rsid w:val="00C27D63"/>
    <w:rsid w:val="00C667D3"/>
    <w:rsid w:val="00C7543E"/>
    <w:rsid w:val="00C84D30"/>
    <w:rsid w:val="00C874BF"/>
    <w:rsid w:val="00C92C13"/>
    <w:rsid w:val="00C94113"/>
    <w:rsid w:val="00C94C77"/>
    <w:rsid w:val="00C972A0"/>
    <w:rsid w:val="00CB3403"/>
    <w:rsid w:val="00CC5899"/>
    <w:rsid w:val="00CC63FB"/>
    <w:rsid w:val="00CE2DB8"/>
    <w:rsid w:val="00CF297F"/>
    <w:rsid w:val="00D0443E"/>
    <w:rsid w:val="00D0500E"/>
    <w:rsid w:val="00D20380"/>
    <w:rsid w:val="00D22E84"/>
    <w:rsid w:val="00D2314D"/>
    <w:rsid w:val="00D248C8"/>
    <w:rsid w:val="00D27611"/>
    <w:rsid w:val="00D522CF"/>
    <w:rsid w:val="00D52DF9"/>
    <w:rsid w:val="00D9008A"/>
    <w:rsid w:val="00DA1EB9"/>
    <w:rsid w:val="00DE1781"/>
    <w:rsid w:val="00DE2CB0"/>
    <w:rsid w:val="00E00957"/>
    <w:rsid w:val="00E162E5"/>
    <w:rsid w:val="00E20895"/>
    <w:rsid w:val="00E37485"/>
    <w:rsid w:val="00E555C5"/>
    <w:rsid w:val="00E74B31"/>
    <w:rsid w:val="00E9082E"/>
    <w:rsid w:val="00E97FDF"/>
    <w:rsid w:val="00EA0289"/>
    <w:rsid w:val="00EA78E5"/>
    <w:rsid w:val="00EB0EF8"/>
    <w:rsid w:val="00EC1891"/>
    <w:rsid w:val="00ED3784"/>
    <w:rsid w:val="00EE4FA1"/>
    <w:rsid w:val="00F01885"/>
    <w:rsid w:val="00F0275B"/>
    <w:rsid w:val="00F069A4"/>
    <w:rsid w:val="00F31019"/>
    <w:rsid w:val="00F33D97"/>
    <w:rsid w:val="00F52C12"/>
    <w:rsid w:val="00F60C0B"/>
    <w:rsid w:val="00F60F54"/>
    <w:rsid w:val="00F72526"/>
    <w:rsid w:val="00F72D43"/>
    <w:rsid w:val="00F74C0E"/>
    <w:rsid w:val="00F76B99"/>
    <w:rsid w:val="00F770DB"/>
    <w:rsid w:val="00F850C1"/>
    <w:rsid w:val="00F85EE3"/>
    <w:rsid w:val="00F86269"/>
    <w:rsid w:val="00FA2B85"/>
    <w:rsid w:val="00FB1718"/>
    <w:rsid w:val="00FC1877"/>
    <w:rsid w:val="00FC4EFF"/>
    <w:rsid w:val="00FD59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9CE6E-5800-446C-8EAF-4C10B3D8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DA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656"/>
    <w:pPr>
      <w:ind w:left="720"/>
      <w:contextualSpacing/>
    </w:pPr>
  </w:style>
  <w:style w:type="paragraph" w:styleId="NoSpacing">
    <w:name w:val="No Spacing"/>
    <w:uiPriority w:val="1"/>
    <w:qFormat/>
    <w:rsid w:val="00A24B54"/>
    <w:pPr>
      <w:spacing w:after="0" w:line="240" w:lineRule="auto"/>
    </w:pPr>
    <w:rPr>
      <w:rFonts w:eastAsiaTheme="minorEastAsia"/>
      <w:lang w:eastAsia="en-ZA"/>
    </w:rPr>
  </w:style>
  <w:style w:type="paragraph" w:styleId="BalloonText">
    <w:name w:val="Balloon Text"/>
    <w:basedOn w:val="Normal"/>
    <w:link w:val="BalloonTextChar"/>
    <w:uiPriority w:val="99"/>
    <w:semiHidden/>
    <w:unhideWhenUsed/>
    <w:rsid w:val="002A7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EE6"/>
    <w:rPr>
      <w:rFonts w:ascii="Tahoma" w:hAnsi="Tahoma" w:cs="Tahoma"/>
      <w:sz w:val="16"/>
      <w:szCs w:val="16"/>
      <w:lang w:val="en-GB"/>
    </w:rPr>
  </w:style>
  <w:style w:type="paragraph" w:customStyle="1" w:styleId="HCR-Quote2">
    <w:name w:val="HCR: - Quote 2"/>
    <w:basedOn w:val="Normal"/>
    <w:qFormat/>
    <w:rsid w:val="001A6139"/>
    <w:pPr>
      <w:spacing w:before="240" w:after="240" w:line="360" w:lineRule="auto"/>
      <w:ind w:left="1080"/>
      <w:jc w:val="both"/>
    </w:pPr>
    <w:rPr>
      <w:rFonts w:ascii="Arial" w:eastAsia="Arial" w:hAnsi="Arial" w:cs="Times New Roman"/>
      <w:lang w:val="en-US"/>
    </w:rPr>
  </w:style>
  <w:style w:type="character" w:customStyle="1" w:styleId="FootnoteTextChar">
    <w:name w:val="Footnote Text Char"/>
    <w:aliases w:val="HCR: - Footnote text Char"/>
    <w:basedOn w:val="DefaultParagraphFont"/>
    <w:link w:val="FootnoteText"/>
    <w:uiPriority w:val="99"/>
    <w:locked/>
    <w:rsid w:val="001A6139"/>
    <w:rPr>
      <w:rFonts w:ascii="Arial" w:hAnsi="Arial" w:cs="Arial"/>
      <w:b/>
      <w:lang w:val="en-US"/>
    </w:rPr>
  </w:style>
  <w:style w:type="paragraph" w:styleId="FootnoteText">
    <w:name w:val="footnote text"/>
    <w:aliases w:val="HCR: - Footnote text"/>
    <w:basedOn w:val="Normal"/>
    <w:link w:val="FootnoteTextChar"/>
    <w:uiPriority w:val="99"/>
    <w:unhideWhenUsed/>
    <w:rsid w:val="001A6139"/>
    <w:pPr>
      <w:spacing w:after="0" w:line="360" w:lineRule="auto"/>
      <w:jc w:val="both"/>
    </w:pPr>
    <w:rPr>
      <w:rFonts w:ascii="Arial" w:hAnsi="Arial" w:cs="Arial"/>
      <w:b/>
      <w:lang w:val="en-US"/>
    </w:rPr>
  </w:style>
  <w:style w:type="character" w:customStyle="1" w:styleId="FootnoteTextChar1">
    <w:name w:val="Footnote Text Char1"/>
    <w:basedOn w:val="DefaultParagraphFont"/>
    <w:uiPriority w:val="99"/>
    <w:semiHidden/>
    <w:rsid w:val="001A6139"/>
    <w:rPr>
      <w:sz w:val="20"/>
      <w:szCs w:val="20"/>
      <w:lang w:val="en-GB"/>
    </w:rPr>
  </w:style>
  <w:style w:type="paragraph" w:customStyle="1" w:styleId="HCR-Numberingnormal">
    <w:name w:val="HCR: - Numbering: normal"/>
    <w:basedOn w:val="Normal"/>
    <w:qFormat/>
    <w:rsid w:val="001A6139"/>
    <w:pPr>
      <w:numPr>
        <w:numId w:val="10"/>
      </w:numPr>
      <w:spacing w:before="240" w:after="240" w:line="360" w:lineRule="auto"/>
      <w:jc w:val="both"/>
    </w:pPr>
    <w:rPr>
      <w:rFonts w:ascii="Arial" w:eastAsia="Arial" w:hAnsi="Arial" w:cs="Times New Roman"/>
      <w:sz w:val="24"/>
    </w:rPr>
  </w:style>
  <w:style w:type="character" w:styleId="FootnoteReference">
    <w:name w:val="footnote reference"/>
    <w:uiPriority w:val="99"/>
    <w:unhideWhenUsed/>
    <w:rsid w:val="001A6139"/>
    <w:rPr>
      <w:vertAlign w:val="superscript"/>
    </w:rPr>
  </w:style>
  <w:style w:type="paragraph" w:styleId="Header">
    <w:name w:val="header"/>
    <w:basedOn w:val="Normal"/>
    <w:link w:val="HeaderChar"/>
    <w:uiPriority w:val="99"/>
    <w:unhideWhenUsed/>
    <w:rsid w:val="004A5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928"/>
    <w:rPr>
      <w:lang w:val="en-GB"/>
    </w:rPr>
  </w:style>
  <w:style w:type="paragraph" w:styleId="Footer">
    <w:name w:val="footer"/>
    <w:basedOn w:val="Normal"/>
    <w:link w:val="FooterChar"/>
    <w:uiPriority w:val="99"/>
    <w:unhideWhenUsed/>
    <w:rsid w:val="004A5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92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110255">
      <w:bodyDiv w:val="1"/>
      <w:marLeft w:val="0"/>
      <w:marRight w:val="0"/>
      <w:marTop w:val="0"/>
      <w:marBottom w:val="0"/>
      <w:divBdr>
        <w:top w:val="none" w:sz="0" w:space="0" w:color="auto"/>
        <w:left w:val="none" w:sz="0" w:space="0" w:color="auto"/>
        <w:bottom w:val="none" w:sz="0" w:space="0" w:color="auto"/>
        <w:right w:val="none" w:sz="0" w:space="0" w:color="auto"/>
      </w:divBdr>
    </w:div>
    <w:div w:id="1139416214">
      <w:bodyDiv w:val="1"/>
      <w:marLeft w:val="0"/>
      <w:marRight w:val="0"/>
      <w:marTop w:val="0"/>
      <w:marBottom w:val="0"/>
      <w:divBdr>
        <w:top w:val="none" w:sz="0" w:space="0" w:color="auto"/>
        <w:left w:val="none" w:sz="0" w:space="0" w:color="auto"/>
        <w:bottom w:val="none" w:sz="0" w:space="0" w:color="auto"/>
        <w:right w:val="none" w:sz="0" w:space="0" w:color="auto"/>
      </w:divBdr>
    </w:div>
    <w:div w:id="1275358119">
      <w:bodyDiv w:val="1"/>
      <w:marLeft w:val="0"/>
      <w:marRight w:val="0"/>
      <w:marTop w:val="0"/>
      <w:marBottom w:val="0"/>
      <w:divBdr>
        <w:top w:val="none" w:sz="0" w:space="0" w:color="auto"/>
        <w:left w:val="none" w:sz="0" w:space="0" w:color="auto"/>
        <w:bottom w:val="none" w:sz="0" w:space="0" w:color="auto"/>
        <w:right w:val="none" w:sz="0" w:space="0" w:color="auto"/>
      </w:divBdr>
    </w:div>
    <w:div w:id="209920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2017-04-27T18:30:00+00:00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F72E1-0E91-4374-B875-30523725E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044B7-D3D7-4F1F-BE50-B6ADC6D285D8}">
  <ds:schemaRefs>
    <ds:schemaRef ds:uri="http://schemas.microsoft.com/sharepoint/v3/contenttype/forms"/>
  </ds:schemaRefs>
</ds:datastoreItem>
</file>

<file path=customXml/itemProps3.xml><?xml version="1.0" encoding="utf-8"?>
<ds:datastoreItem xmlns:ds="http://schemas.openxmlformats.org/officeDocument/2006/customXml" ds:itemID="{E2DE0FF5-BFAA-49D6-9A7F-5A002C390769}">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22A1A78E-70E1-4E64-8AB0-16D49E04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4904</Words>
  <Characters>27958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Ester Shigwedha</dc:creator>
  <cp:lastModifiedBy>W P. Oosthuizen</cp:lastModifiedBy>
  <cp:revision>2</cp:revision>
  <cp:lastPrinted>2017-04-27T10:01:00Z</cp:lastPrinted>
  <dcterms:created xsi:type="dcterms:W3CDTF">2017-05-23T09:28:00Z</dcterms:created>
  <dcterms:modified xsi:type="dcterms:W3CDTF">2017-05-23T09:28:00Z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