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1F" w:rsidRPr="002D06DD" w:rsidRDefault="0027086A" w:rsidP="001B7E1F">
      <w:pPr>
        <w:spacing w:after="0" w:line="360" w:lineRule="auto"/>
        <w:jc w:val="center"/>
        <w:rPr>
          <w:rFonts w:ascii="Arial" w:hAnsi="Arial" w:cs="Arial"/>
          <w:b/>
          <w:sz w:val="24"/>
          <w:szCs w:val="24"/>
        </w:rPr>
      </w:pPr>
      <w:bookmarkStart w:id="0" w:name="_GoBack"/>
      <w:bookmarkEnd w:id="0"/>
      <w:r>
        <w:rPr>
          <w:rFonts w:ascii="Arial" w:hAnsi="Arial" w:cs="Arial"/>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4552950</wp:posOffset>
                </wp:positionH>
                <wp:positionV relativeFrom="paragraph">
                  <wp:posOffset>9525</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B1650A" w:rsidRPr="00536E32" w:rsidRDefault="00B1650A" w:rsidP="006D62F5">
                            <w:pPr>
                              <w:rPr>
                                <w:rFonts w:ascii="Arial" w:hAnsi="Arial" w:cs="Arial"/>
                                <w:b/>
                              </w:rPr>
                            </w:pPr>
                            <w:r w:rsidRPr="00536E32">
                              <w:rPr>
                                <w:rFonts w:ascii="Arial" w:hAnsi="Arial" w:cs="Arial"/>
                                <w:b/>
                              </w:rP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75pt;width:123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" strokecolor="white">
                <v:textbox>
                  <w:txbxContent>
                    <w:p w:rsidR="00B1650A" w:rsidRPr="00536E32" w:rsidRDefault="00B1650A" w:rsidP="006D62F5">
                      <w:pPr>
                        <w:rPr>
                          <w:rFonts w:ascii="Arial" w:hAnsi="Arial" w:cs="Arial"/>
                          <w:b/>
                        </w:rPr>
                      </w:pPr>
                      <w:r w:rsidRPr="00536E32">
                        <w:rPr>
                          <w:rFonts w:ascii="Arial" w:hAnsi="Arial" w:cs="Arial"/>
                          <w:b/>
                        </w:rPr>
                        <w:t>NOT REPORTABLE</w:t>
                      </w:r>
                    </w:p>
                  </w:txbxContent>
                </v:textbox>
              </v:shape>
            </w:pict>
          </mc:Fallback>
        </mc:AlternateContent>
      </w:r>
      <w:r w:rsidR="001B7E1F" w:rsidRPr="002D06DD">
        <w:rPr>
          <w:rFonts w:ascii="Arial" w:hAnsi="Arial" w:cs="Arial"/>
          <w:b/>
          <w:sz w:val="24"/>
          <w:szCs w:val="24"/>
        </w:rPr>
        <w:t>REPUBLIC OF NAMIBIA</w:t>
      </w:r>
    </w:p>
    <w:p w:rsidR="001B7E1F" w:rsidRPr="002D06DD" w:rsidRDefault="00802D9C" w:rsidP="001B7E1F">
      <w:pPr>
        <w:spacing w:after="0" w:line="360" w:lineRule="auto"/>
        <w:jc w:val="center"/>
        <w:rPr>
          <w:rFonts w:ascii="Arial" w:hAnsi="Arial" w:cs="Arial"/>
          <w:b/>
          <w:sz w:val="24"/>
          <w:szCs w:val="24"/>
        </w:rPr>
      </w:pPr>
      <w:r>
        <w:rPr>
          <w:rFonts w:ascii="Arial" w:hAnsi="Arial" w:cs="Arial"/>
          <w:b/>
          <w:noProof/>
          <w:sz w:val="24"/>
          <w:szCs w:val="24"/>
        </w:rPr>
        <w:drawing>
          <wp:inline distT="0" distB="0" distL="0" distR="0">
            <wp:extent cx="1276350" cy="1327150"/>
            <wp:effectExtent l="1905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srcRect/>
                    <a:stretch>
                      <a:fillRect/>
                    </a:stretch>
                  </pic:blipFill>
                  <pic:spPr bwMode="auto">
                    <a:xfrm>
                      <a:off x="0" y="0"/>
                      <a:ext cx="1276350" cy="1327150"/>
                    </a:xfrm>
                    <a:prstGeom prst="rect">
                      <a:avLst/>
                    </a:prstGeom>
                    <a:noFill/>
                    <a:ln w="9525">
                      <a:noFill/>
                      <a:miter lim="800000"/>
                      <a:headEnd/>
                      <a:tailEnd/>
                    </a:ln>
                  </pic:spPr>
                </pic:pic>
              </a:graphicData>
            </a:graphic>
          </wp:inline>
        </w:drawing>
      </w:r>
    </w:p>
    <w:p w:rsidR="001B7E1F" w:rsidRPr="002D06DD" w:rsidRDefault="001B7E1F" w:rsidP="001B7E1F">
      <w:pPr>
        <w:spacing w:after="0" w:line="360" w:lineRule="auto"/>
        <w:jc w:val="center"/>
        <w:rPr>
          <w:rFonts w:ascii="Arial" w:hAnsi="Arial" w:cs="Arial"/>
          <w:b/>
          <w:sz w:val="24"/>
          <w:szCs w:val="24"/>
        </w:rPr>
      </w:pPr>
    </w:p>
    <w:p w:rsidR="001B7E1F" w:rsidRPr="002D06DD" w:rsidRDefault="00E57AD0" w:rsidP="001B7E1F">
      <w:pPr>
        <w:spacing w:after="0" w:line="360" w:lineRule="auto"/>
        <w:jc w:val="center"/>
        <w:rPr>
          <w:rFonts w:ascii="Arial" w:hAnsi="Arial" w:cs="Arial"/>
          <w:bCs/>
          <w:sz w:val="24"/>
          <w:szCs w:val="24"/>
        </w:rPr>
      </w:pPr>
      <w:r>
        <w:rPr>
          <w:rFonts w:ascii="Arial" w:hAnsi="Arial" w:cs="Arial"/>
          <w:b/>
          <w:sz w:val="24"/>
          <w:szCs w:val="24"/>
        </w:rPr>
        <w:t>HIGH</w:t>
      </w:r>
      <w:r w:rsidR="001B7E1F" w:rsidRPr="002D06DD">
        <w:rPr>
          <w:rFonts w:ascii="Arial" w:hAnsi="Arial" w:cs="Arial"/>
          <w:b/>
          <w:sz w:val="24"/>
          <w:szCs w:val="24"/>
        </w:rPr>
        <w:t xml:space="preserve"> COURT OF NAMIBIA MAIN DIVISION, WINDHOEK</w:t>
      </w:r>
    </w:p>
    <w:p w:rsidR="001B7E1F" w:rsidRDefault="001B7E1F" w:rsidP="001B7E1F">
      <w:pPr>
        <w:spacing w:after="0" w:line="360" w:lineRule="auto"/>
        <w:jc w:val="center"/>
        <w:rPr>
          <w:rFonts w:ascii="Arial" w:hAnsi="Arial" w:cs="Arial"/>
          <w:b/>
          <w:sz w:val="24"/>
          <w:szCs w:val="24"/>
        </w:rPr>
      </w:pPr>
      <w:r w:rsidRPr="002D06DD">
        <w:rPr>
          <w:rFonts w:ascii="Arial" w:hAnsi="Arial" w:cs="Arial"/>
          <w:b/>
          <w:sz w:val="24"/>
          <w:szCs w:val="24"/>
        </w:rPr>
        <w:t>JUDGMENT</w:t>
      </w:r>
    </w:p>
    <w:p w:rsidR="00536E32" w:rsidRPr="002D06DD" w:rsidRDefault="00536E32" w:rsidP="001B7E1F">
      <w:pPr>
        <w:spacing w:after="0" w:line="360" w:lineRule="auto"/>
        <w:jc w:val="center"/>
        <w:rPr>
          <w:rFonts w:ascii="Arial" w:hAnsi="Arial" w:cs="Arial"/>
          <w:b/>
          <w:sz w:val="24"/>
          <w:szCs w:val="24"/>
        </w:rPr>
      </w:pPr>
    </w:p>
    <w:p w:rsidR="001B7E1F" w:rsidRPr="002D06DD" w:rsidRDefault="001B7E1F" w:rsidP="001B7E1F">
      <w:pPr>
        <w:tabs>
          <w:tab w:val="right" w:pos="9000"/>
        </w:tabs>
        <w:spacing w:after="0" w:line="360" w:lineRule="auto"/>
        <w:jc w:val="center"/>
        <w:rPr>
          <w:rFonts w:ascii="Arial" w:hAnsi="Arial" w:cs="Arial"/>
          <w:b/>
          <w:sz w:val="24"/>
          <w:szCs w:val="24"/>
        </w:rPr>
      </w:pPr>
      <w:r w:rsidRPr="002D06DD">
        <w:rPr>
          <w:rFonts w:ascii="Arial" w:hAnsi="Arial" w:cs="Arial"/>
          <w:b/>
          <w:sz w:val="24"/>
          <w:szCs w:val="24"/>
        </w:rPr>
        <w:tab/>
      </w:r>
      <w:r w:rsidRPr="002D06DD">
        <w:rPr>
          <w:rFonts w:ascii="Arial" w:hAnsi="Arial" w:cs="Arial"/>
          <w:sz w:val="24"/>
          <w:szCs w:val="24"/>
        </w:rPr>
        <w:t xml:space="preserve">Case no: </w:t>
      </w:r>
      <w:r w:rsidR="00256CA7">
        <w:rPr>
          <w:rFonts w:ascii="Arial" w:hAnsi="Arial" w:cs="Arial"/>
          <w:sz w:val="24"/>
          <w:szCs w:val="24"/>
        </w:rPr>
        <w:t xml:space="preserve"> HC-MD-CIV-MOT-GEN-2017/00101</w:t>
      </w:r>
    </w:p>
    <w:p w:rsidR="001B7E1F" w:rsidRPr="002D06DD" w:rsidRDefault="001B7E1F" w:rsidP="001B7E1F">
      <w:pPr>
        <w:spacing w:after="0" w:line="360" w:lineRule="auto"/>
        <w:rPr>
          <w:rFonts w:ascii="Arial" w:hAnsi="Arial" w:cs="Arial"/>
          <w:sz w:val="24"/>
          <w:szCs w:val="24"/>
        </w:rPr>
      </w:pPr>
    </w:p>
    <w:p w:rsidR="001B7E1F" w:rsidRPr="002D06DD" w:rsidRDefault="001B7E1F" w:rsidP="001B7E1F">
      <w:pPr>
        <w:spacing w:after="0" w:line="360" w:lineRule="auto"/>
        <w:rPr>
          <w:rFonts w:ascii="Arial" w:hAnsi="Arial" w:cs="Arial"/>
          <w:sz w:val="24"/>
          <w:szCs w:val="24"/>
        </w:rPr>
      </w:pPr>
      <w:r w:rsidRPr="002D06DD">
        <w:rPr>
          <w:rFonts w:ascii="Arial" w:hAnsi="Arial" w:cs="Arial"/>
          <w:sz w:val="24"/>
          <w:szCs w:val="24"/>
        </w:rPr>
        <w:t>In the matter between:</w:t>
      </w:r>
    </w:p>
    <w:p w:rsidR="00536E32" w:rsidRDefault="00536E32" w:rsidP="0049378A">
      <w:pPr>
        <w:tabs>
          <w:tab w:val="right" w:pos="9356"/>
        </w:tabs>
        <w:jc w:val="both"/>
        <w:rPr>
          <w:rFonts w:ascii="Arial" w:hAnsi="Arial" w:cs="Arial"/>
          <w:b/>
          <w:sz w:val="24"/>
          <w:szCs w:val="24"/>
        </w:rPr>
      </w:pPr>
    </w:p>
    <w:p w:rsidR="00536E32" w:rsidRDefault="00256CA7" w:rsidP="0049378A">
      <w:pPr>
        <w:tabs>
          <w:tab w:val="right" w:pos="9356"/>
        </w:tabs>
        <w:jc w:val="both"/>
        <w:rPr>
          <w:rFonts w:ascii="Arial" w:hAnsi="Arial" w:cs="Arial"/>
          <w:b/>
          <w:sz w:val="24"/>
          <w:szCs w:val="24"/>
        </w:rPr>
      </w:pPr>
      <w:r>
        <w:rPr>
          <w:rFonts w:ascii="Arial" w:hAnsi="Arial" w:cs="Arial"/>
          <w:b/>
          <w:sz w:val="24"/>
          <w:szCs w:val="24"/>
        </w:rPr>
        <w:t>CLETIUS SIMATAA MATENGU</w:t>
      </w:r>
      <w:r w:rsidR="0049378A" w:rsidRPr="002D06DD">
        <w:rPr>
          <w:rFonts w:ascii="Arial" w:hAnsi="Arial" w:cs="Arial"/>
          <w:b/>
          <w:sz w:val="24"/>
          <w:szCs w:val="24"/>
        </w:rPr>
        <w:tab/>
      </w:r>
      <w:r w:rsidR="004C4D29">
        <w:rPr>
          <w:rFonts w:ascii="Arial" w:hAnsi="Arial" w:cs="Arial"/>
          <w:b/>
          <w:sz w:val="24"/>
          <w:szCs w:val="24"/>
        </w:rPr>
        <w:t>APPLICANT</w:t>
      </w:r>
    </w:p>
    <w:p w:rsidR="00A70796" w:rsidRDefault="00A70796" w:rsidP="0049378A">
      <w:pPr>
        <w:tabs>
          <w:tab w:val="right" w:pos="9356"/>
        </w:tabs>
        <w:jc w:val="both"/>
        <w:rPr>
          <w:rFonts w:ascii="Arial" w:hAnsi="Arial" w:cs="Arial"/>
          <w:sz w:val="24"/>
          <w:szCs w:val="24"/>
        </w:rPr>
      </w:pPr>
      <w:r>
        <w:rPr>
          <w:rFonts w:ascii="Arial" w:hAnsi="Arial" w:cs="Arial"/>
          <w:sz w:val="24"/>
          <w:szCs w:val="24"/>
        </w:rPr>
        <w:t xml:space="preserve"> </w:t>
      </w:r>
    </w:p>
    <w:p w:rsidR="00A70796" w:rsidRDefault="00536E32" w:rsidP="0049378A">
      <w:pPr>
        <w:tabs>
          <w:tab w:val="right" w:pos="9356"/>
        </w:tabs>
        <w:jc w:val="both"/>
        <w:rPr>
          <w:rFonts w:ascii="Arial" w:hAnsi="Arial" w:cs="Arial"/>
          <w:sz w:val="24"/>
          <w:szCs w:val="24"/>
        </w:rPr>
      </w:pPr>
      <w:r w:rsidRPr="002D06DD">
        <w:rPr>
          <w:rFonts w:ascii="Arial" w:hAnsi="Arial" w:cs="Arial"/>
          <w:sz w:val="24"/>
          <w:szCs w:val="24"/>
        </w:rPr>
        <w:t>A</w:t>
      </w:r>
      <w:r w:rsidR="0049378A" w:rsidRPr="002D06DD">
        <w:rPr>
          <w:rFonts w:ascii="Arial" w:hAnsi="Arial" w:cs="Arial"/>
          <w:sz w:val="24"/>
          <w:szCs w:val="24"/>
        </w:rPr>
        <w:t>nd</w:t>
      </w:r>
    </w:p>
    <w:p w:rsidR="00536E32" w:rsidRDefault="00536E32" w:rsidP="0049378A">
      <w:pPr>
        <w:tabs>
          <w:tab w:val="right" w:pos="9356"/>
        </w:tabs>
        <w:jc w:val="both"/>
        <w:rPr>
          <w:rFonts w:ascii="Arial" w:hAnsi="Arial" w:cs="Arial"/>
          <w:b/>
          <w:sz w:val="24"/>
          <w:szCs w:val="24"/>
        </w:rPr>
      </w:pPr>
    </w:p>
    <w:p w:rsidR="0049378A" w:rsidRDefault="00256CA7" w:rsidP="0049378A">
      <w:pPr>
        <w:tabs>
          <w:tab w:val="right" w:pos="9356"/>
        </w:tabs>
        <w:jc w:val="both"/>
        <w:rPr>
          <w:rFonts w:ascii="Arial" w:hAnsi="Arial" w:cs="Arial"/>
          <w:b/>
          <w:sz w:val="24"/>
          <w:szCs w:val="24"/>
        </w:rPr>
      </w:pPr>
      <w:r>
        <w:rPr>
          <w:rFonts w:ascii="Arial" w:hAnsi="Arial" w:cs="Arial"/>
          <w:b/>
          <w:sz w:val="24"/>
          <w:szCs w:val="24"/>
        </w:rPr>
        <w:t>MINISTER OF SAFETY AND SECURITY</w:t>
      </w:r>
      <w:r w:rsidR="0049378A" w:rsidRPr="002D06DD">
        <w:rPr>
          <w:rFonts w:ascii="Arial" w:hAnsi="Arial" w:cs="Arial"/>
          <w:b/>
          <w:sz w:val="24"/>
          <w:szCs w:val="24"/>
        </w:rPr>
        <w:tab/>
        <w:t>1</w:t>
      </w:r>
      <w:r w:rsidR="0049378A" w:rsidRPr="002D06DD">
        <w:rPr>
          <w:rFonts w:ascii="Arial" w:hAnsi="Arial" w:cs="Arial"/>
          <w:b/>
          <w:sz w:val="24"/>
          <w:szCs w:val="24"/>
          <w:vertAlign w:val="superscript"/>
        </w:rPr>
        <w:t>ST</w:t>
      </w:r>
      <w:r w:rsidR="0049378A" w:rsidRPr="002D06DD">
        <w:rPr>
          <w:rFonts w:ascii="Arial" w:hAnsi="Arial" w:cs="Arial"/>
          <w:b/>
          <w:sz w:val="24"/>
          <w:szCs w:val="24"/>
        </w:rPr>
        <w:t xml:space="preserve"> </w:t>
      </w:r>
      <w:r w:rsidR="004C4D29">
        <w:rPr>
          <w:rFonts w:ascii="Arial" w:hAnsi="Arial" w:cs="Arial"/>
          <w:b/>
          <w:sz w:val="24"/>
          <w:szCs w:val="24"/>
        </w:rPr>
        <w:t>RESPONDENT</w:t>
      </w:r>
    </w:p>
    <w:p w:rsidR="004C4D29" w:rsidRPr="002D06DD" w:rsidRDefault="00256CA7" w:rsidP="0049378A">
      <w:pPr>
        <w:tabs>
          <w:tab w:val="right" w:pos="9356"/>
        </w:tabs>
        <w:jc w:val="both"/>
        <w:rPr>
          <w:rFonts w:ascii="Arial" w:hAnsi="Arial" w:cs="Arial"/>
          <w:b/>
          <w:sz w:val="24"/>
          <w:szCs w:val="24"/>
        </w:rPr>
      </w:pPr>
      <w:r>
        <w:rPr>
          <w:rFonts w:ascii="Arial" w:hAnsi="Arial" w:cs="Arial"/>
          <w:b/>
          <w:sz w:val="24"/>
          <w:szCs w:val="24"/>
        </w:rPr>
        <w:t>THE HEAD OF PRISON HARDAP</w:t>
      </w:r>
      <w:r w:rsidR="004C4D29">
        <w:rPr>
          <w:rFonts w:ascii="Arial" w:hAnsi="Arial" w:cs="Arial"/>
          <w:b/>
          <w:sz w:val="24"/>
          <w:szCs w:val="24"/>
        </w:rPr>
        <w:tab/>
        <w:t>2</w:t>
      </w:r>
      <w:r w:rsidR="004C4D29" w:rsidRPr="004C4D29">
        <w:rPr>
          <w:rFonts w:ascii="Arial" w:hAnsi="Arial" w:cs="Arial"/>
          <w:b/>
          <w:sz w:val="24"/>
          <w:szCs w:val="24"/>
          <w:vertAlign w:val="superscript"/>
        </w:rPr>
        <w:t>ND</w:t>
      </w:r>
      <w:r w:rsidR="004C4D29">
        <w:rPr>
          <w:rFonts w:ascii="Arial" w:hAnsi="Arial" w:cs="Arial"/>
          <w:b/>
          <w:sz w:val="24"/>
          <w:szCs w:val="24"/>
        </w:rPr>
        <w:t xml:space="preserve"> RESPONDENT</w:t>
      </w:r>
    </w:p>
    <w:p w:rsidR="00E57AD0" w:rsidRDefault="00256CA7" w:rsidP="00BB47E7">
      <w:pPr>
        <w:tabs>
          <w:tab w:val="left" w:pos="3600"/>
        </w:tabs>
        <w:spacing w:after="0" w:line="240" w:lineRule="auto"/>
        <w:ind w:left="2160" w:hanging="2160"/>
        <w:jc w:val="both"/>
        <w:rPr>
          <w:rFonts w:ascii="Arial" w:hAnsi="Arial" w:cs="Arial"/>
          <w:b/>
          <w:sz w:val="24"/>
          <w:szCs w:val="24"/>
        </w:rPr>
      </w:pPr>
      <w:r>
        <w:rPr>
          <w:rFonts w:ascii="Arial" w:hAnsi="Arial" w:cs="Arial"/>
          <w:b/>
          <w:sz w:val="24"/>
          <w:szCs w:val="24"/>
        </w:rPr>
        <w:t>THE COMMISSIONER-GENERAL NAMIBIAN PRISON</w:t>
      </w:r>
      <w:r>
        <w:rPr>
          <w:rFonts w:ascii="Arial" w:hAnsi="Arial" w:cs="Arial"/>
          <w:b/>
          <w:sz w:val="24"/>
          <w:szCs w:val="24"/>
        </w:rPr>
        <w:tab/>
      </w:r>
      <w:r>
        <w:rPr>
          <w:rFonts w:ascii="Arial" w:hAnsi="Arial" w:cs="Arial"/>
          <w:b/>
          <w:sz w:val="24"/>
          <w:szCs w:val="24"/>
        </w:rPr>
        <w:tab/>
        <w:t>3</w:t>
      </w:r>
      <w:r w:rsidRPr="00256CA7">
        <w:rPr>
          <w:rFonts w:ascii="Arial" w:hAnsi="Arial" w:cs="Arial"/>
          <w:b/>
          <w:sz w:val="24"/>
          <w:szCs w:val="24"/>
          <w:vertAlign w:val="superscript"/>
        </w:rPr>
        <w:t>RD</w:t>
      </w:r>
      <w:r>
        <w:rPr>
          <w:rFonts w:ascii="Arial" w:hAnsi="Arial" w:cs="Arial"/>
          <w:b/>
          <w:sz w:val="24"/>
          <w:szCs w:val="24"/>
        </w:rPr>
        <w:t xml:space="preserve"> RESPONDENT</w:t>
      </w:r>
    </w:p>
    <w:p w:rsidR="00256CA7" w:rsidRDefault="00256CA7" w:rsidP="00BB47E7">
      <w:pPr>
        <w:tabs>
          <w:tab w:val="left" w:pos="3600"/>
        </w:tabs>
        <w:spacing w:after="0" w:line="240" w:lineRule="auto"/>
        <w:ind w:left="2160" w:hanging="2160"/>
        <w:jc w:val="both"/>
        <w:rPr>
          <w:rFonts w:ascii="Arial" w:hAnsi="Arial" w:cs="Arial"/>
          <w:b/>
          <w:sz w:val="24"/>
          <w:szCs w:val="24"/>
        </w:rPr>
      </w:pPr>
    </w:p>
    <w:p w:rsidR="00256CA7" w:rsidRPr="00AC4A56" w:rsidRDefault="00256CA7" w:rsidP="00BB47E7">
      <w:pPr>
        <w:tabs>
          <w:tab w:val="left" w:pos="3600"/>
        </w:tabs>
        <w:spacing w:after="0" w:line="240" w:lineRule="auto"/>
        <w:ind w:left="2160" w:hanging="2160"/>
        <w:jc w:val="both"/>
        <w:rPr>
          <w:rFonts w:ascii="Arial" w:hAnsi="Arial" w:cs="Arial"/>
          <w:b/>
          <w:i/>
          <w:sz w:val="24"/>
          <w:szCs w:val="24"/>
        </w:rPr>
      </w:pPr>
    </w:p>
    <w:p w:rsidR="000B3C86" w:rsidRPr="00AC4A56" w:rsidRDefault="001B7E1F" w:rsidP="00BB47E7">
      <w:pPr>
        <w:tabs>
          <w:tab w:val="left" w:pos="3600"/>
        </w:tabs>
        <w:spacing w:after="0" w:line="240" w:lineRule="auto"/>
        <w:ind w:left="2160" w:hanging="2160"/>
        <w:jc w:val="both"/>
        <w:rPr>
          <w:rFonts w:ascii="Arial" w:hAnsi="Arial" w:cs="Arial"/>
          <w:sz w:val="24"/>
          <w:szCs w:val="24"/>
        </w:rPr>
      </w:pPr>
      <w:r w:rsidRPr="00AC4A56">
        <w:rPr>
          <w:rFonts w:ascii="Arial" w:hAnsi="Arial" w:cs="Arial"/>
          <w:b/>
          <w:i/>
          <w:sz w:val="24"/>
          <w:szCs w:val="24"/>
        </w:rPr>
        <w:t>Neutral citation:</w:t>
      </w:r>
      <w:r w:rsidR="00184C39" w:rsidRPr="00AC4A56">
        <w:rPr>
          <w:rFonts w:ascii="Arial" w:hAnsi="Arial" w:cs="Arial"/>
          <w:b/>
          <w:i/>
          <w:sz w:val="24"/>
          <w:szCs w:val="24"/>
        </w:rPr>
        <w:tab/>
      </w:r>
      <w:r w:rsidR="00AC4A56" w:rsidRPr="00AC4A56">
        <w:rPr>
          <w:rFonts w:ascii="Arial" w:hAnsi="Arial" w:cs="Arial"/>
          <w:i/>
          <w:sz w:val="24"/>
          <w:szCs w:val="24"/>
        </w:rPr>
        <w:t>Matengu</w:t>
      </w:r>
      <w:r w:rsidR="00AC4A56" w:rsidRPr="00AC4A56">
        <w:rPr>
          <w:rFonts w:ascii="Arial" w:hAnsi="Arial" w:cs="Arial"/>
          <w:sz w:val="24"/>
          <w:szCs w:val="24"/>
        </w:rPr>
        <w:t xml:space="preserve"> </w:t>
      </w:r>
      <w:r w:rsidR="00AC4A56" w:rsidRPr="00AC4A56">
        <w:rPr>
          <w:rFonts w:ascii="Arial" w:hAnsi="Arial" w:cs="Arial"/>
          <w:i/>
          <w:sz w:val="24"/>
          <w:szCs w:val="24"/>
        </w:rPr>
        <w:t>v Minister of Safety and Security</w:t>
      </w:r>
      <w:r w:rsidR="00AC4A56" w:rsidRPr="00AC4A56">
        <w:rPr>
          <w:rFonts w:ascii="Arial" w:hAnsi="Arial" w:cs="Arial"/>
          <w:sz w:val="24"/>
          <w:szCs w:val="24"/>
        </w:rPr>
        <w:t xml:space="preserve"> </w:t>
      </w:r>
      <w:r w:rsidR="009E7D8C">
        <w:rPr>
          <w:rFonts w:ascii="Arial" w:hAnsi="Arial" w:cs="Arial"/>
          <w:sz w:val="24"/>
          <w:szCs w:val="24"/>
        </w:rPr>
        <w:t>(</w:t>
      </w:r>
      <w:r w:rsidR="00AC4A56" w:rsidRPr="00AC4A56">
        <w:rPr>
          <w:rFonts w:ascii="Arial" w:hAnsi="Arial" w:cs="Arial"/>
          <w:sz w:val="24"/>
          <w:szCs w:val="24"/>
        </w:rPr>
        <w:t>HC-MD-CIV-MOT-GEN-2017/00101</w:t>
      </w:r>
      <w:r w:rsidR="009E7D8C">
        <w:rPr>
          <w:rFonts w:ascii="Arial" w:hAnsi="Arial" w:cs="Arial"/>
          <w:sz w:val="24"/>
          <w:szCs w:val="24"/>
        </w:rPr>
        <w:t xml:space="preserve">) [2017] </w:t>
      </w:r>
      <w:r w:rsidR="00C964B9">
        <w:rPr>
          <w:rFonts w:ascii="Arial" w:hAnsi="Arial" w:cs="Arial"/>
          <w:sz w:val="24"/>
          <w:szCs w:val="24"/>
        </w:rPr>
        <w:t xml:space="preserve">NAHCMD </w:t>
      </w:r>
      <w:r w:rsidR="00C964B9" w:rsidRPr="00C964B9">
        <w:rPr>
          <w:rFonts w:ascii="Arial" w:hAnsi="Arial" w:cs="Arial"/>
          <w:sz w:val="24"/>
          <w:szCs w:val="24"/>
        </w:rPr>
        <w:t xml:space="preserve">127 </w:t>
      </w:r>
      <w:r w:rsidR="00C964B9">
        <w:rPr>
          <w:rFonts w:ascii="Arial" w:hAnsi="Arial" w:cs="Arial"/>
          <w:sz w:val="24"/>
          <w:szCs w:val="24"/>
        </w:rPr>
        <w:t>(</w:t>
      </w:r>
      <w:r w:rsidR="00FB132C">
        <w:rPr>
          <w:rFonts w:ascii="Arial" w:hAnsi="Arial" w:cs="Arial"/>
          <w:sz w:val="24"/>
          <w:szCs w:val="24"/>
        </w:rPr>
        <w:t>27</w:t>
      </w:r>
      <w:r w:rsidR="00C964B9">
        <w:rPr>
          <w:rFonts w:ascii="Arial" w:hAnsi="Arial" w:cs="Arial"/>
          <w:sz w:val="24"/>
          <w:szCs w:val="24"/>
        </w:rPr>
        <w:t xml:space="preserve"> April 2017)</w:t>
      </w:r>
    </w:p>
    <w:p w:rsidR="00443E8F" w:rsidRPr="00AC4A56" w:rsidRDefault="00443E8F" w:rsidP="00802D9C">
      <w:pPr>
        <w:tabs>
          <w:tab w:val="right" w:pos="0"/>
        </w:tabs>
        <w:spacing w:after="0" w:line="360" w:lineRule="auto"/>
        <w:jc w:val="both"/>
        <w:rPr>
          <w:rFonts w:ascii="Arial" w:hAnsi="Arial" w:cs="Arial"/>
          <w:sz w:val="24"/>
          <w:szCs w:val="24"/>
        </w:rPr>
      </w:pPr>
    </w:p>
    <w:p w:rsidR="001B7E1F" w:rsidRPr="002D06DD" w:rsidRDefault="001B7E1F" w:rsidP="001B7E1F">
      <w:pPr>
        <w:spacing w:after="0" w:line="360" w:lineRule="auto"/>
        <w:ind w:left="2160" w:hanging="2160"/>
        <w:jc w:val="both"/>
        <w:rPr>
          <w:rFonts w:ascii="Arial" w:hAnsi="Arial" w:cs="Arial"/>
          <w:sz w:val="24"/>
          <w:szCs w:val="24"/>
        </w:rPr>
      </w:pPr>
    </w:p>
    <w:p w:rsidR="00536E32" w:rsidRDefault="001B7E1F" w:rsidP="00536E32">
      <w:pPr>
        <w:spacing w:after="0" w:line="360" w:lineRule="auto"/>
        <w:ind w:left="1440" w:hanging="1440"/>
        <w:jc w:val="both"/>
        <w:rPr>
          <w:rFonts w:ascii="Arial" w:hAnsi="Arial" w:cs="Arial"/>
          <w:sz w:val="24"/>
          <w:szCs w:val="24"/>
        </w:rPr>
      </w:pPr>
      <w:r w:rsidRPr="002D06DD">
        <w:rPr>
          <w:rFonts w:ascii="Arial" w:hAnsi="Arial" w:cs="Arial"/>
          <w:b/>
          <w:sz w:val="24"/>
          <w:szCs w:val="24"/>
        </w:rPr>
        <w:t>Coram:</w:t>
      </w:r>
      <w:r w:rsidRPr="002D06DD">
        <w:rPr>
          <w:rFonts w:ascii="Arial" w:hAnsi="Arial" w:cs="Arial"/>
          <w:b/>
          <w:sz w:val="24"/>
          <w:szCs w:val="24"/>
        </w:rPr>
        <w:tab/>
      </w:r>
      <w:r w:rsidR="00905799">
        <w:rPr>
          <w:rFonts w:ascii="Arial" w:hAnsi="Arial" w:cs="Arial"/>
          <w:b/>
          <w:sz w:val="24"/>
          <w:szCs w:val="24"/>
        </w:rPr>
        <w:tab/>
      </w:r>
      <w:r w:rsidR="006D62F5" w:rsidRPr="00A70796">
        <w:rPr>
          <w:rFonts w:ascii="Arial" w:hAnsi="Arial" w:cs="Arial"/>
          <w:sz w:val="24"/>
          <w:szCs w:val="24"/>
        </w:rPr>
        <w:t>UEITELE</w:t>
      </w:r>
      <w:r w:rsidR="00443E8F" w:rsidRPr="00A70796">
        <w:rPr>
          <w:rFonts w:ascii="Arial" w:hAnsi="Arial" w:cs="Arial"/>
          <w:sz w:val="24"/>
          <w:szCs w:val="24"/>
        </w:rPr>
        <w:t>,</w:t>
      </w:r>
      <w:r w:rsidR="006D62F5" w:rsidRPr="00A70796">
        <w:rPr>
          <w:rFonts w:ascii="Arial" w:hAnsi="Arial" w:cs="Arial"/>
          <w:sz w:val="24"/>
          <w:szCs w:val="24"/>
        </w:rPr>
        <w:t xml:space="preserve"> J</w:t>
      </w:r>
    </w:p>
    <w:p w:rsidR="00E16242" w:rsidRDefault="001B7E1F" w:rsidP="00536E32">
      <w:pPr>
        <w:spacing w:after="0" w:line="360" w:lineRule="auto"/>
        <w:ind w:left="1440" w:hanging="1440"/>
        <w:jc w:val="both"/>
        <w:rPr>
          <w:rFonts w:ascii="Arial" w:hAnsi="Arial" w:cs="Arial"/>
          <w:b/>
          <w:bCs/>
          <w:sz w:val="24"/>
          <w:szCs w:val="24"/>
        </w:rPr>
      </w:pPr>
      <w:r w:rsidRPr="002D06DD">
        <w:rPr>
          <w:rFonts w:ascii="Arial" w:hAnsi="Arial" w:cs="Arial"/>
          <w:b/>
          <w:bCs/>
          <w:sz w:val="24"/>
          <w:szCs w:val="24"/>
        </w:rPr>
        <w:t>Heard</w:t>
      </w:r>
      <w:r w:rsidRPr="002D06DD">
        <w:rPr>
          <w:rFonts w:ascii="Arial" w:hAnsi="Arial" w:cs="Arial"/>
          <w:b/>
          <w:sz w:val="24"/>
          <w:szCs w:val="24"/>
        </w:rPr>
        <w:t>:</w:t>
      </w:r>
      <w:r w:rsidRPr="002D06DD">
        <w:rPr>
          <w:rFonts w:ascii="Arial" w:hAnsi="Arial" w:cs="Arial"/>
          <w:b/>
          <w:sz w:val="24"/>
          <w:szCs w:val="24"/>
        </w:rPr>
        <w:tab/>
      </w:r>
      <w:r w:rsidR="00E16242">
        <w:rPr>
          <w:rFonts w:ascii="Arial" w:hAnsi="Arial" w:cs="Arial"/>
          <w:b/>
          <w:sz w:val="24"/>
          <w:szCs w:val="24"/>
        </w:rPr>
        <w:tab/>
      </w:r>
      <w:r w:rsidR="00256CA7" w:rsidRPr="00A70796">
        <w:rPr>
          <w:rFonts w:ascii="Arial" w:hAnsi="Arial" w:cs="Arial"/>
          <w:sz w:val="24"/>
          <w:szCs w:val="24"/>
        </w:rPr>
        <w:t>14 April 2017</w:t>
      </w:r>
    </w:p>
    <w:p w:rsidR="00106CBA" w:rsidRPr="00106CBA" w:rsidRDefault="001B7E1F" w:rsidP="004C55A8">
      <w:pPr>
        <w:spacing w:after="0" w:line="360" w:lineRule="auto"/>
        <w:rPr>
          <w:rFonts w:ascii="Arial" w:hAnsi="Arial" w:cs="Arial"/>
          <w:b/>
          <w:sz w:val="24"/>
          <w:szCs w:val="24"/>
        </w:rPr>
      </w:pPr>
      <w:r w:rsidRPr="002D06DD">
        <w:rPr>
          <w:rFonts w:ascii="Arial" w:hAnsi="Arial" w:cs="Arial"/>
          <w:b/>
          <w:bCs/>
          <w:sz w:val="24"/>
          <w:szCs w:val="24"/>
        </w:rPr>
        <w:t>Delivered</w:t>
      </w:r>
      <w:r w:rsidR="00B43570">
        <w:rPr>
          <w:rFonts w:ascii="Arial" w:hAnsi="Arial" w:cs="Arial"/>
          <w:b/>
          <w:sz w:val="24"/>
          <w:szCs w:val="24"/>
        </w:rPr>
        <w:t>:</w:t>
      </w:r>
      <w:r w:rsidR="00E16242">
        <w:rPr>
          <w:rFonts w:ascii="Arial" w:hAnsi="Arial" w:cs="Arial"/>
          <w:b/>
          <w:sz w:val="24"/>
          <w:szCs w:val="24"/>
        </w:rPr>
        <w:tab/>
      </w:r>
      <w:r w:rsidR="00E16242">
        <w:rPr>
          <w:rFonts w:ascii="Arial" w:hAnsi="Arial" w:cs="Arial"/>
          <w:b/>
          <w:sz w:val="24"/>
          <w:szCs w:val="24"/>
        </w:rPr>
        <w:tab/>
      </w:r>
      <w:r w:rsidR="004F143A">
        <w:rPr>
          <w:rFonts w:ascii="Arial" w:hAnsi="Arial" w:cs="Arial"/>
          <w:sz w:val="24"/>
          <w:szCs w:val="24"/>
        </w:rPr>
        <w:t>27</w:t>
      </w:r>
      <w:r w:rsidR="00A70796" w:rsidRPr="00A70796">
        <w:rPr>
          <w:rFonts w:ascii="Arial" w:hAnsi="Arial" w:cs="Arial"/>
          <w:sz w:val="24"/>
          <w:szCs w:val="24"/>
        </w:rPr>
        <w:t xml:space="preserve"> April 2017</w:t>
      </w:r>
    </w:p>
    <w:p w:rsidR="007D7C32" w:rsidRPr="002D06DD" w:rsidRDefault="007D7C32" w:rsidP="001B7E1F">
      <w:pPr>
        <w:spacing w:after="0" w:line="360" w:lineRule="auto"/>
        <w:jc w:val="both"/>
        <w:rPr>
          <w:rFonts w:ascii="Arial" w:hAnsi="Arial" w:cs="Arial"/>
          <w:b/>
          <w:sz w:val="24"/>
          <w:szCs w:val="24"/>
        </w:rPr>
      </w:pPr>
    </w:p>
    <w:p w:rsidR="00F6399E" w:rsidRDefault="009C0AD6" w:rsidP="002B165F">
      <w:pPr>
        <w:pStyle w:val="Default"/>
        <w:spacing w:line="360" w:lineRule="auto"/>
        <w:jc w:val="both"/>
      </w:pPr>
      <w:r w:rsidRPr="002D06DD">
        <w:rPr>
          <w:b/>
        </w:rPr>
        <w:t>Flynote:</w:t>
      </w:r>
      <w:r w:rsidR="00E728A2" w:rsidRPr="002D06DD">
        <w:rPr>
          <w:b/>
        </w:rPr>
        <w:tab/>
      </w:r>
      <w:r w:rsidR="00F6399E" w:rsidRPr="00F6399E">
        <w:rPr>
          <w:b/>
          <w:i/>
        </w:rPr>
        <w:t>Constitutional law</w:t>
      </w:r>
      <w:r w:rsidR="00F6399E" w:rsidRPr="00F6399E">
        <w:t xml:space="preserve"> - Separation of powers - Between Executive and Judiciary - Judicial intervention in a</w:t>
      </w:r>
      <w:r w:rsidR="00F6399E">
        <w:t xml:space="preserve">dministrative </w:t>
      </w:r>
      <w:r w:rsidR="00F6399E" w:rsidRPr="00F6399E">
        <w:t>process - When appropriate</w:t>
      </w:r>
      <w:r w:rsidR="00636314">
        <w:t>.</w:t>
      </w:r>
    </w:p>
    <w:p w:rsidR="00F6399E" w:rsidRDefault="00F6399E" w:rsidP="002B165F">
      <w:pPr>
        <w:pStyle w:val="Default"/>
        <w:spacing w:line="360" w:lineRule="auto"/>
        <w:jc w:val="both"/>
        <w:rPr>
          <w:b/>
        </w:rPr>
      </w:pPr>
    </w:p>
    <w:p w:rsidR="00F30B70" w:rsidRDefault="002B165F" w:rsidP="002B165F">
      <w:pPr>
        <w:pStyle w:val="Default"/>
        <w:spacing w:line="360" w:lineRule="auto"/>
        <w:jc w:val="both"/>
      </w:pPr>
      <w:r w:rsidRPr="00F6399E">
        <w:rPr>
          <w:b/>
          <w:i/>
        </w:rPr>
        <w:lastRenderedPageBreak/>
        <w:t>Correctional Services Act, 2012</w:t>
      </w:r>
      <w:r>
        <w:t xml:space="preserve"> – Section 74 </w:t>
      </w:r>
      <w:r w:rsidRPr="002B165F">
        <w:t>the power, to</w:t>
      </w:r>
      <w:r>
        <w:t xml:space="preserve"> transfer a person - </w:t>
      </w:r>
      <w:r w:rsidRPr="002B165F">
        <w:t xml:space="preserve">convicted </w:t>
      </w:r>
      <w:r>
        <w:t xml:space="preserve">of a criminal offence - </w:t>
      </w:r>
      <w:r w:rsidRPr="002B165F">
        <w:t>serving a lawfully im</w:t>
      </w:r>
      <w:r w:rsidR="00747B10">
        <w:t>posed sentence</w:t>
      </w:r>
      <w:r>
        <w:t xml:space="preserve"> - </w:t>
      </w:r>
      <w:r w:rsidRPr="002B165F">
        <w:t>v</w:t>
      </w:r>
      <w:r>
        <w:t xml:space="preserve">ested by the legislature in - </w:t>
      </w:r>
      <w:r w:rsidRPr="002B165F">
        <w:t>Commissioner General</w:t>
      </w:r>
      <w:r>
        <w:t>.</w:t>
      </w:r>
    </w:p>
    <w:p w:rsidR="00F6399E" w:rsidRPr="00AD153F" w:rsidRDefault="00F6399E" w:rsidP="002B165F">
      <w:pPr>
        <w:pStyle w:val="Default"/>
        <w:spacing w:line="360" w:lineRule="auto"/>
        <w:jc w:val="both"/>
      </w:pPr>
    </w:p>
    <w:p w:rsidR="00636314" w:rsidRDefault="00DE552D" w:rsidP="001D1BF3">
      <w:pPr>
        <w:spacing w:after="0" w:line="360" w:lineRule="auto"/>
        <w:ind w:right="-40"/>
        <w:jc w:val="both"/>
        <w:rPr>
          <w:rFonts w:ascii="Arial" w:hAnsi="Arial" w:cs="Arial"/>
          <w:sz w:val="24"/>
          <w:szCs w:val="24"/>
        </w:rPr>
      </w:pPr>
      <w:r w:rsidRPr="001D1BF3">
        <w:rPr>
          <w:rFonts w:ascii="Arial" w:hAnsi="Arial" w:cs="Arial"/>
          <w:b/>
          <w:sz w:val="24"/>
          <w:szCs w:val="24"/>
        </w:rPr>
        <w:t>Summary:</w:t>
      </w:r>
      <w:r w:rsidR="00E728A2" w:rsidRPr="001D1BF3">
        <w:rPr>
          <w:rFonts w:ascii="Arial" w:hAnsi="Arial" w:cs="Arial"/>
          <w:b/>
          <w:sz w:val="24"/>
          <w:szCs w:val="24"/>
        </w:rPr>
        <w:tab/>
      </w:r>
      <w:r w:rsidR="001D1BF3" w:rsidRPr="001D1BF3">
        <w:rPr>
          <w:rFonts w:ascii="Arial" w:hAnsi="Arial" w:cs="Arial"/>
          <w:sz w:val="24"/>
          <w:szCs w:val="24"/>
        </w:rPr>
        <w:t xml:space="preserve">The applicant approached this court on an urgent basis by way of a notice of motion, amongst other things, seeking an order directing the respondent to, within 30 days of the order being granted by the court, transfer him to serve his remaining </w:t>
      </w:r>
      <w:r w:rsidR="00636314">
        <w:rPr>
          <w:rFonts w:ascii="Arial" w:hAnsi="Arial" w:cs="Arial"/>
          <w:sz w:val="24"/>
          <w:szCs w:val="24"/>
        </w:rPr>
        <w:t xml:space="preserve">custodial </w:t>
      </w:r>
      <w:r w:rsidR="001D1BF3" w:rsidRPr="001D1BF3">
        <w:rPr>
          <w:rFonts w:ascii="Arial" w:hAnsi="Arial" w:cs="Arial"/>
          <w:sz w:val="24"/>
          <w:szCs w:val="24"/>
        </w:rPr>
        <w:t xml:space="preserve">sentence at Divundu Prison. </w:t>
      </w:r>
      <w:r w:rsidR="00636314">
        <w:rPr>
          <w:rFonts w:ascii="Arial" w:hAnsi="Arial" w:cs="Arial"/>
          <w:sz w:val="24"/>
          <w:szCs w:val="24"/>
        </w:rPr>
        <w:t xml:space="preserve">The applicant cited the Minister responsible for Correctional Services, The </w:t>
      </w:r>
      <w:r w:rsidR="00656634">
        <w:rPr>
          <w:rFonts w:ascii="Arial" w:hAnsi="Arial" w:cs="Arial"/>
          <w:sz w:val="24"/>
          <w:szCs w:val="24"/>
        </w:rPr>
        <w:t xml:space="preserve">Commissioner General: Namibian Prisons </w:t>
      </w:r>
      <w:r w:rsidR="00636314">
        <w:rPr>
          <w:rFonts w:ascii="Arial" w:hAnsi="Arial" w:cs="Arial"/>
          <w:sz w:val="24"/>
          <w:szCs w:val="24"/>
        </w:rPr>
        <w:t>and the Head of the Hardap Prison as the three respondents.</w:t>
      </w:r>
    </w:p>
    <w:p w:rsidR="00636314" w:rsidRDefault="00636314" w:rsidP="001D1BF3">
      <w:pPr>
        <w:spacing w:after="0" w:line="360" w:lineRule="auto"/>
        <w:ind w:right="-40"/>
        <w:jc w:val="both"/>
        <w:rPr>
          <w:rFonts w:ascii="Arial" w:hAnsi="Arial" w:cs="Arial"/>
          <w:sz w:val="24"/>
          <w:szCs w:val="24"/>
        </w:rPr>
      </w:pPr>
    </w:p>
    <w:p w:rsidR="00E57AD0" w:rsidRPr="001D1BF3" w:rsidRDefault="00636314" w:rsidP="001D1BF3">
      <w:pPr>
        <w:spacing w:after="0" w:line="360" w:lineRule="auto"/>
        <w:ind w:right="-40"/>
        <w:jc w:val="both"/>
        <w:rPr>
          <w:rFonts w:ascii="Arial" w:hAnsi="Arial" w:cs="Arial"/>
          <w:sz w:val="24"/>
          <w:szCs w:val="24"/>
        </w:rPr>
      </w:pPr>
      <w:r>
        <w:rPr>
          <w:rFonts w:ascii="Arial" w:hAnsi="Arial" w:cs="Arial"/>
          <w:sz w:val="24"/>
          <w:szCs w:val="24"/>
        </w:rPr>
        <w:t>T</w:t>
      </w:r>
      <w:r w:rsidR="001D1BF3" w:rsidRPr="001D1BF3">
        <w:rPr>
          <w:rFonts w:ascii="Arial" w:hAnsi="Arial" w:cs="Arial"/>
          <w:sz w:val="24"/>
          <w:szCs w:val="24"/>
        </w:rPr>
        <w:t xml:space="preserve">he respondents </w:t>
      </w:r>
      <w:r>
        <w:rPr>
          <w:rFonts w:ascii="Arial" w:hAnsi="Arial" w:cs="Arial"/>
          <w:sz w:val="24"/>
          <w:szCs w:val="24"/>
        </w:rPr>
        <w:t xml:space="preserve">opposed the application and </w:t>
      </w:r>
      <w:r w:rsidR="001D1BF3" w:rsidRPr="001D1BF3">
        <w:rPr>
          <w:rFonts w:ascii="Arial" w:hAnsi="Arial" w:cs="Arial"/>
          <w:sz w:val="24"/>
          <w:szCs w:val="24"/>
        </w:rPr>
        <w:t xml:space="preserve">raised two points </w:t>
      </w:r>
      <w:r w:rsidR="001D1BF3" w:rsidRPr="00636314">
        <w:rPr>
          <w:rFonts w:ascii="Arial" w:hAnsi="Arial" w:cs="Arial"/>
          <w:i/>
          <w:sz w:val="24"/>
          <w:szCs w:val="24"/>
        </w:rPr>
        <w:t>in limine</w:t>
      </w:r>
      <w:r w:rsidR="001D1BF3" w:rsidRPr="001D1BF3">
        <w:rPr>
          <w:rFonts w:ascii="Arial" w:hAnsi="Arial" w:cs="Arial"/>
          <w:sz w:val="24"/>
          <w:szCs w:val="24"/>
        </w:rPr>
        <w:t xml:space="preserve">. The first point in </w:t>
      </w:r>
      <w:r w:rsidR="001D1BF3" w:rsidRPr="001D1BF3">
        <w:rPr>
          <w:rFonts w:ascii="Arial" w:hAnsi="Arial" w:cs="Arial"/>
          <w:i/>
          <w:sz w:val="24"/>
          <w:szCs w:val="24"/>
        </w:rPr>
        <w:t>limin</w:t>
      </w:r>
      <w:r w:rsidR="001D1BF3" w:rsidRPr="001D1BF3">
        <w:rPr>
          <w:rFonts w:ascii="Arial" w:hAnsi="Arial" w:cs="Arial"/>
          <w:sz w:val="24"/>
          <w:szCs w:val="24"/>
        </w:rPr>
        <w:t>e relates to the urgency of the application. The respondents argue that the affidavit in support of the application does not comply with the requirements of Rule 73(4).</w:t>
      </w:r>
      <w:r w:rsidR="001D1BF3">
        <w:rPr>
          <w:rFonts w:ascii="Arial" w:hAnsi="Arial" w:cs="Arial"/>
          <w:sz w:val="24"/>
          <w:szCs w:val="24"/>
        </w:rPr>
        <w:t xml:space="preserve"> </w:t>
      </w:r>
      <w:r w:rsidR="001D1BF3" w:rsidRPr="001D1BF3">
        <w:rPr>
          <w:rFonts w:ascii="Arial" w:hAnsi="Arial" w:cs="Arial"/>
          <w:sz w:val="24"/>
          <w:szCs w:val="24"/>
        </w:rPr>
        <w:t xml:space="preserve">The second point in </w:t>
      </w:r>
      <w:r w:rsidR="001D1BF3" w:rsidRPr="001D1BF3">
        <w:rPr>
          <w:rFonts w:ascii="Arial" w:hAnsi="Arial" w:cs="Arial"/>
          <w:i/>
          <w:sz w:val="24"/>
          <w:szCs w:val="24"/>
        </w:rPr>
        <w:t>limine</w:t>
      </w:r>
      <w:r w:rsidR="001D1BF3" w:rsidRPr="001D1BF3">
        <w:rPr>
          <w:rFonts w:ascii="Arial" w:hAnsi="Arial" w:cs="Arial"/>
          <w:sz w:val="24"/>
          <w:szCs w:val="24"/>
        </w:rPr>
        <w:t xml:space="preserve"> relates to the relief sought by the applicant. The respondents contend that the relief sought by the applicant is incompetent.</w:t>
      </w:r>
    </w:p>
    <w:p w:rsidR="004C3FDB" w:rsidRDefault="004C3FDB" w:rsidP="00E57AD0">
      <w:pPr>
        <w:pStyle w:val="ListParagraph"/>
        <w:spacing w:after="0" w:line="360" w:lineRule="auto"/>
        <w:ind w:left="0" w:right="-40"/>
        <w:jc w:val="both"/>
        <w:rPr>
          <w:rFonts w:ascii="Arial" w:hAnsi="Arial" w:cs="Arial"/>
          <w:sz w:val="24"/>
          <w:szCs w:val="24"/>
        </w:rPr>
      </w:pPr>
    </w:p>
    <w:p w:rsidR="00263C23" w:rsidRDefault="001D1BF3" w:rsidP="005C1A0D">
      <w:pPr>
        <w:spacing w:after="0" w:line="360" w:lineRule="auto"/>
        <w:jc w:val="both"/>
        <w:rPr>
          <w:rFonts w:ascii="Arial" w:hAnsi="Arial" w:cs="Arial"/>
          <w:bCs/>
          <w:sz w:val="24"/>
          <w:szCs w:val="24"/>
        </w:rPr>
      </w:pPr>
      <w:r w:rsidRPr="001D1BF3">
        <w:rPr>
          <w:rFonts w:ascii="Arial" w:hAnsi="Arial" w:cs="Arial"/>
          <w:bCs/>
          <w:i/>
          <w:sz w:val="24"/>
          <w:szCs w:val="24"/>
        </w:rPr>
        <w:t>Held that</w:t>
      </w:r>
      <w:r>
        <w:rPr>
          <w:rFonts w:ascii="Arial" w:hAnsi="Arial" w:cs="Arial"/>
          <w:bCs/>
          <w:sz w:val="24"/>
          <w:szCs w:val="24"/>
        </w:rPr>
        <w:t xml:space="preserve"> t</w:t>
      </w:r>
      <w:r w:rsidRPr="001D1BF3">
        <w:rPr>
          <w:rFonts w:ascii="Arial" w:hAnsi="Arial" w:cs="Arial"/>
          <w:bCs/>
          <w:sz w:val="24"/>
          <w:szCs w:val="24"/>
        </w:rPr>
        <w:t>he point of departure in an understanding of the model of separation of powers upon which our Constitution is based, must be the text of our Constitution</w:t>
      </w:r>
      <w:r>
        <w:rPr>
          <w:rFonts w:ascii="Arial" w:hAnsi="Arial" w:cs="Arial"/>
          <w:bCs/>
          <w:sz w:val="24"/>
          <w:szCs w:val="24"/>
        </w:rPr>
        <w:t xml:space="preserve">. </w:t>
      </w:r>
      <w:r w:rsidR="00E77019" w:rsidRPr="00E77019">
        <w:rPr>
          <w:rFonts w:ascii="Arial" w:hAnsi="Arial" w:cs="Arial"/>
          <w:bCs/>
          <w:sz w:val="24"/>
          <w:szCs w:val="24"/>
        </w:rPr>
        <w:t>In terms of Article 40 the members of the Cabinet (who are Minister</w:t>
      </w:r>
      <w:r w:rsidR="00E77019">
        <w:rPr>
          <w:rFonts w:ascii="Arial" w:hAnsi="Arial" w:cs="Arial"/>
          <w:bCs/>
          <w:sz w:val="24"/>
          <w:szCs w:val="24"/>
        </w:rPr>
        <w:t>s</w:t>
      </w:r>
      <w:r w:rsidR="00E77019" w:rsidRPr="00E77019">
        <w:rPr>
          <w:rFonts w:ascii="Arial" w:hAnsi="Arial" w:cs="Arial"/>
          <w:bCs/>
          <w:sz w:val="24"/>
          <w:szCs w:val="24"/>
        </w:rPr>
        <w:t>) have the constitutional authority to carry out functions that are assigned to them by law. The role of the Courts is, however, limited to them intervening in the performance of functions by the other branches of government in order to prevent a violation of the Constitution.</w:t>
      </w:r>
    </w:p>
    <w:p w:rsidR="00E77019" w:rsidRDefault="00E77019" w:rsidP="005C1A0D">
      <w:pPr>
        <w:spacing w:after="0" w:line="360" w:lineRule="auto"/>
        <w:jc w:val="both"/>
        <w:rPr>
          <w:rFonts w:ascii="Arial" w:hAnsi="Arial" w:cs="Arial"/>
          <w:bCs/>
          <w:sz w:val="24"/>
          <w:szCs w:val="24"/>
        </w:rPr>
      </w:pPr>
    </w:p>
    <w:p w:rsidR="00636314" w:rsidRDefault="00E77019" w:rsidP="005C1A0D">
      <w:pPr>
        <w:spacing w:after="0" w:line="360" w:lineRule="auto"/>
        <w:jc w:val="both"/>
        <w:rPr>
          <w:rFonts w:ascii="Arial" w:hAnsi="Arial" w:cs="Arial"/>
          <w:bCs/>
          <w:sz w:val="24"/>
          <w:szCs w:val="24"/>
        </w:rPr>
      </w:pPr>
      <w:r w:rsidRPr="00E77019">
        <w:rPr>
          <w:rFonts w:ascii="Arial" w:hAnsi="Arial" w:cs="Arial"/>
          <w:bCs/>
          <w:i/>
          <w:sz w:val="24"/>
          <w:szCs w:val="24"/>
        </w:rPr>
        <w:t>Held that</w:t>
      </w:r>
      <w:r>
        <w:rPr>
          <w:rFonts w:ascii="Arial" w:hAnsi="Arial" w:cs="Arial"/>
          <w:bCs/>
          <w:sz w:val="24"/>
          <w:szCs w:val="24"/>
        </w:rPr>
        <w:t xml:space="preserve"> f</w:t>
      </w:r>
      <w:r w:rsidRPr="00E77019">
        <w:rPr>
          <w:rFonts w:ascii="Arial" w:hAnsi="Arial" w:cs="Arial"/>
          <w:bCs/>
          <w:sz w:val="24"/>
          <w:szCs w:val="24"/>
        </w:rPr>
        <w:t>rom the provisions of s 74</w:t>
      </w:r>
      <w:r w:rsidR="00636314">
        <w:rPr>
          <w:rFonts w:ascii="Arial" w:hAnsi="Arial" w:cs="Arial"/>
          <w:bCs/>
          <w:sz w:val="24"/>
          <w:szCs w:val="24"/>
        </w:rPr>
        <w:t xml:space="preserve"> of the Correctional Services Act, 2012</w:t>
      </w:r>
      <w:r w:rsidRPr="00E77019">
        <w:rPr>
          <w:rFonts w:ascii="Arial" w:hAnsi="Arial" w:cs="Arial"/>
          <w:bCs/>
          <w:sz w:val="24"/>
          <w:szCs w:val="24"/>
        </w:rPr>
        <w:t xml:space="preserve"> it is abundantly clear that the power, to transfer a person who has been convicted of a criminal offence and who is serving a lawfully imposed sentence,</w:t>
      </w:r>
      <w:r>
        <w:rPr>
          <w:rFonts w:ascii="Arial" w:hAnsi="Arial" w:cs="Arial"/>
          <w:bCs/>
          <w:sz w:val="24"/>
          <w:szCs w:val="24"/>
        </w:rPr>
        <w:t xml:space="preserve"> is vested by the legislature </w:t>
      </w:r>
      <w:r w:rsidRPr="00E77019">
        <w:rPr>
          <w:rFonts w:ascii="Arial" w:hAnsi="Arial" w:cs="Arial"/>
          <w:bCs/>
          <w:sz w:val="24"/>
          <w:szCs w:val="24"/>
        </w:rPr>
        <w:t>in the Commissioner General</w:t>
      </w:r>
      <w:r>
        <w:rPr>
          <w:rFonts w:ascii="Arial" w:hAnsi="Arial" w:cs="Arial"/>
          <w:bCs/>
          <w:sz w:val="24"/>
          <w:szCs w:val="24"/>
        </w:rPr>
        <w:t xml:space="preserve">. </w:t>
      </w:r>
    </w:p>
    <w:p w:rsidR="00636314" w:rsidRDefault="00636314" w:rsidP="005C1A0D">
      <w:pPr>
        <w:spacing w:after="0" w:line="360" w:lineRule="auto"/>
        <w:jc w:val="both"/>
        <w:rPr>
          <w:rFonts w:ascii="Arial" w:hAnsi="Arial" w:cs="Arial"/>
          <w:bCs/>
          <w:sz w:val="24"/>
          <w:szCs w:val="24"/>
        </w:rPr>
      </w:pPr>
    </w:p>
    <w:p w:rsidR="00E77019" w:rsidRDefault="00E77019" w:rsidP="005C1A0D">
      <w:pPr>
        <w:spacing w:after="0" w:line="360" w:lineRule="auto"/>
        <w:jc w:val="both"/>
        <w:rPr>
          <w:rFonts w:ascii="Arial" w:hAnsi="Arial" w:cs="Arial"/>
          <w:bCs/>
          <w:sz w:val="24"/>
          <w:szCs w:val="24"/>
        </w:rPr>
      </w:pPr>
      <w:r w:rsidRPr="00AC4A56">
        <w:rPr>
          <w:rFonts w:ascii="Arial" w:hAnsi="Arial" w:cs="Arial"/>
          <w:bCs/>
          <w:i/>
          <w:sz w:val="24"/>
          <w:szCs w:val="24"/>
        </w:rPr>
        <w:t xml:space="preserve">Held further </w:t>
      </w:r>
      <w:r>
        <w:rPr>
          <w:rFonts w:ascii="Arial" w:hAnsi="Arial" w:cs="Arial"/>
          <w:bCs/>
          <w:sz w:val="24"/>
          <w:szCs w:val="24"/>
        </w:rPr>
        <w:t xml:space="preserve">that </w:t>
      </w:r>
      <w:r w:rsidRPr="00E77019">
        <w:rPr>
          <w:rFonts w:ascii="Arial" w:hAnsi="Arial" w:cs="Arial"/>
          <w:bCs/>
          <w:sz w:val="24"/>
          <w:szCs w:val="24"/>
        </w:rPr>
        <w:t>if the Commissioner General had been approached and the Commissioner General had refused to grant the transfer, the applicant’s remedy would have been to challenge the lawfulness of the refusal or if an appeal is available appealed against the refusal. However, the applicant has not availed himself of that process. The Court is thus being asked to intervene</w:t>
      </w:r>
      <w:r w:rsidRPr="00E77019">
        <w:rPr>
          <w:rFonts w:ascii="Arial" w:hAnsi="Arial" w:cs="Arial"/>
          <w:b/>
          <w:bCs/>
          <w:sz w:val="24"/>
          <w:szCs w:val="24"/>
        </w:rPr>
        <w:t xml:space="preserve"> </w:t>
      </w:r>
      <w:r w:rsidRPr="00E77019">
        <w:rPr>
          <w:rFonts w:ascii="Arial" w:hAnsi="Arial" w:cs="Arial"/>
          <w:bCs/>
          <w:sz w:val="24"/>
          <w:szCs w:val="24"/>
        </w:rPr>
        <w:t xml:space="preserve">before </w:t>
      </w:r>
      <w:r w:rsidR="00AC4A56">
        <w:rPr>
          <w:rFonts w:ascii="Arial" w:hAnsi="Arial" w:cs="Arial"/>
          <w:bCs/>
          <w:sz w:val="24"/>
          <w:szCs w:val="24"/>
        </w:rPr>
        <w:t xml:space="preserve">the </w:t>
      </w:r>
      <w:r w:rsidRPr="00E77019">
        <w:rPr>
          <w:rFonts w:ascii="Arial" w:hAnsi="Arial" w:cs="Arial"/>
          <w:bCs/>
          <w:sz w:val="24"/>
          <w:szCs w:val="24"/>
        </w:rPr>
        <w:t>Commissioner General has concluded his work or performed duties.</w:t>
      </w:r>
    </w:p>
    <w:p w:rsidR="00E77019" w:rsidRDefault="00E77019" w:rsidP="005C1A0D">
      <w:pPr>
        <w:spacing w:after="0" w:line="360" w:lineRule="auto"/>
        <w:jc w:val="both"/>
        <w:rPr>
          <w:rFonts w:ascii="Arial" w:hAnsi="Arial" w:cs="Arial"/>
          <w:bCs/>
          <w:sz w:val="24"/>
          <w:szCs w:val="24"/>
        </w:rPr>
      </w:pPr>
      <w:r w:rsidRPr="00E77019">
        <w:rPr>
          <w:rFonts w:ascii="Arial" w:hAnsi="Arial" w:cs="Arial"/>
          <w:bCs/>
          <w:i/>
          <w:sz w:val="24"/>
          <w:szCs w:val="24"/>
        </w:rPr>
        <w:lastRenderedPageBreak/>
        <w:t>Held further</w:t>
      </w:r>
      <w:r>
        <w:rPr>
          <w:rFonts w:ascii="Arial" w:hAnsi="Arial" w:cs="Arial"/>
          <w:bCs/>
          <w:sz w:val="24"/>
          <w:szCs w:val="24"/>
        </w:rPr>
        <w:t xml:space="preserve"> that </w:t>
      </w:r>
      <w:r w:rsidRPr="00E77019">
        <w:rPr>
          <w:rFonts w:ascii="Arial" w:hAnsi="Arial" w:cs="Arial"/>
          <w:bCs/>
          <w:sz w:val="24"/>
          <w:szCs w:val="24"/>
        </w:rPr>
        <w:t>the applicant has not established that it is appropriate for the Court to intervene at this stage because to do so would be to usurp the powers vested by the Constitution on the executive branch of government. In the circumstances, the application to direct the respondents to transfer the applicant from the Hardap correctional facility to the Divundu correctional facility must be refused.</w:t>
      </w:r>
    </w:p>
    <w:p w:rsidR="00636314" w:rsidRPr="00E77019" w:rsidRDefault="00636314" w:rsidP="005C1A0D">
      <w:pPr>
        <w:spacing w:after="0" w:line="360" w:lineRule="auto"/>
        <w:jc w:val="both"/>
        <w:rPr>
          <w:rFonts w:ascii="Arial" w:hAnsi="Arial" w:cs="Arial"/>
          <w:bCs/>
          <w:sz w:val="24"/>
          <w:szCs w:val="24"/>
        </w:rPr>
      </w:pPr>
    </w:p>
    <w:p w:rsidR="005C1A0D" w:rsidRPr="002D06DD" w:rsidRDefault="005C1A0D" w:rsidP="005C1A0D">
      <w:pPr>
        <w:spacing w:after="0" w:line="360" w:lineRule="auto"/>
        <w:jc w:val="both"/>
        <w:rPr>
          <w:rFonts w:ascii="Arial" w:hAnsi="Arial" w:cs="Arial"/>
          <w:b/>
          <w:bCs/>
          <w:sz w:val="24"/>
          <w:szCs w:val="24"/>
        </w:rPr>
      </w:pPr>
      <w:r>
        <w:rPr>
          <w:rFonts w:ascii="Arial" w:hAnsi="Arial" w:cs="Arial"/>
          <w:b/>
          <w:bCs/>
          <w:sz w:val="24"/>
          <w:szCs w:val="24"/>
        </w:rPr>
        <w:t>___________________________________________________________________</w:t>
      </w:r>
    </w:p>
    <w:p w:rsidR="005C1A0D" w:rsidRPr="005C1A0D" w:rsidRDefault="005C1A0D" w:rsidP="00934EBB">
      <w:pPr>
        <w:spacing w:after="0" w:line="360" w:lineRule="auto"/>
        <w:jc w:val="center"/>
        <w:rPr>
          <w:rFonts w:ascii="Arial" w:hAnsi="Arial" w:cs="Arial"/>
          <w:b/>
          <w:bCs/>
          <w:sz w:val="16"/>
          <w:szCs w:val="16"/>
        </w:rPr>
      </w:pPr>
    </w:p>
    <w:p w:rsidR="006D357A" w:rsidRPr="002D06DD" w:rsidRDefault="001B7E1F" w:rsidP="00934EBB">
      <w:pPr>
        <w:pBdr>
          <w:bottom w:val="single" w:sz="12" w:space="1" w:color="auto"/>
        </w:pBdr>
        <w:spacing w:after="0" w:line="360" w:lineRule="auto"/>
        <w:jc w:val="center"/>
        <w:rPr>
          <w:rFonts w:ascii="Arial" w:hAnsi="Arial" w:cs="Arial"/>
          <w:b/>
          <w:bCs/>
          <w:sz w:val="24"/>
          <w:szCs w:val="24"/>
        </w:rPr>
      </w:pPr>
      <w:r w:rsidRPr="002D06DD">
        <w:rPr>
          <w:rFonts w:ascii="Arial" w:hAnsi="Arial" w:cs="Arial"/>
          <w:b/>
          <w:bCs/>
          <w:sz w:val="24"/>
          <w:szCs w:val="24"/>
        </w:rPr>
        <w:t>ORDER</w:t>
      </w:r>
    </w:p>
    <w:p w:rsidR="00746A35" w:rsidRDefault="00746A35" w:rsidP="00746A35">
      <w:pPr>
        <w:spacing w:after="0" w:line="360" w:lineRule="auto"/>
        <w:rPr>
          <w:rFonts w:ascii="Arial" w:hAnsi="Arial" w:cs="Arial"/>
          <w:sz w:val="24"/>
          <w:szCs w:val="24"/>
        </w:rPr>
      </w:pPr>
    </w:p>
    <w:p w:rsidR="002A6B7E" w:rsidRPr="002C6A85" w:rsidRDefault="00AC4A56" w:rsidP="002A6B7E">
      <w:pPr>
        <w:pStyle w:val="ListParagraph"/>
        <w:numPr>
          <w:ilvl w:val="0"/>
          <w:numId w:val="41"/>
        </w:numPr>
        <w:tabs>
          <w:tab w:val="left" w:pos="720"/>
        </w:tabs>
        <w:spacing w:after="0" w:line="360" w:lineRule="auto"/>
        <w:ind w:left="720"/>
        <w:jc w:val="both"/>
        <w:rPr>
          <w:rFonts w:ascii="Arial" w:hAnsi="Arial" w:cs="Arial"/>
          <w:sz w:val="24"/>
          <w:szCs w:val="24"/>
        </w:rPr>
      </w:pPr>
      <w:r>
        <w:rPr>
          <w:rFonts w:ascii="Arial" w:hAnsi="Arial" w:cs="Arial"/>
          <w:sz w:val="24"/>
          <w:szCs w:val="24"/>
        </w:rPr>
        <w:t>The application</w:t>
      </w:r>
      <w:r w:rsidR="002A6B7E">
        <w:rPr>
          <w:rFonts w:ascii="Arial" w:hAnsi="Arial" w:cs="Arial"/>
          <w:sz w:val="24"/>
          <w:szCs w:val="24"/>
        </w:rPr>
        <w:t xml:space="preserve"> to direct the respondents to transfer the applicant from the Hardap correctional facility to the Divundu correctional facility </w:t>
      </w:r>
      <w:r w:rsidR="002A6B7E" w:rsidRPr="002C6A85">
        <w:rPr>
          <w:rFonts w:ascii="Arial" w:hAnsi="Arial" w:cs="Arial"/>
          <w:sz w:val="24"/>
          <w:szCs w:val="24"/>
        </w:rPr>
        <w:t>is dismissed.</w:t>
      </w:r>
    </w:p>
    <w:p w:rsidR="002A6B7E" w:rsidRPr="002C6A85" w:rsidRDefault="002A6B7E" w:rsidP="002A6B7E">
      <w:pPr>
        <w:pStyle w:val="ListParagraph"/>
        <w:tabs>
          <w:tab w:val="left" w:pos="720"/>
        </w:tabs>
        <w:spacing w:after="0" w:line="360" w:lineRule="auto"/>
        <w:ind w:hanging="810"/>
        <w:jc w:val="both"/>
        <w:rPr>
          <w:rFonts w:ascii="Arial" w:hAnsi="Arial" w:cs="Arial"/>
          <w:sz w:val="24"/>
          <w:szCs w:val="24"/>
        </w:rPr>
      </w:pPr>
    </w:p>
    <w:p w:rsidR="002A6B7E" w:rsidRDefault="002A6B7E" w:rsidP="002A6B7E">
      <w:pPr>
        <w:tabs>
          <w:tab w:val="left" w:pos="720"/>
        </w:tabs>
        <w:spacing w:after="0" w:line="360" w:lineRule="auto"/>
        <w:jc w:val="both"/>
        <w:rPr>
          <w:rFonts w:ascii="Arial" w:hAnsi="Arial" w:cs="Arial"/>
          <w:sz w:val="24"/>
          <w:szCs w:val="24"/>
        </w:rPr>
      </w:pPr>
      <w:r w:rsidRPr="00BF44A3">
        <w:rPr>
          <w:rFonts w:ascii="Arial" w:hAnsi="Arial" w:cs="Arial"/>
          <w:sz w:val="24"/>
          <w:szCs w:val="24"/>
        </w:rPr>
        <w:t>2.</w:t>
      </w:r>
      <w:r w:rsidRPr="00BF44A3">
        <w:rPr>
          <w:rFonts w:ascii="Arial" w:hAnsi="Arial" w:cs="Arial"/>
          <w:sz w:val="24"/>
          <w:szCs w:val="24"/>
        </w:rPr>
        <w:tab/>
        <w:t>There is no order as to costs.</w:t>
      </w:r>
    </w:p>
    <w:p w:rsidR="00746A35" w:rsidRDefault="00746A35" w:rsidP="00875A22">
      <w:pPr>
        <w:spacing w:after="0" w:line="360" w:lineRule="auto"/>
        <w:jc w:val="center"/>
        <w:rPr>
          <w:rFonts w:ascii="Arial" w:hAnsi="Arial" w:cs="Arial"/>
          <w:sz w:val="24"/>
          <w:szCs w:val="24"/>
        </w:rPr>
      </w:pPr>
    </w:p>
    <w:p w:rsidR="00746A35" w:rsidRPr="00746A35" w:rsidRDefault="00746A35" w:rsidP="00875A22">
      <w:pPr>
        <w:spacing w:after="0" w:line="360" w:lineRule="auto"/>
        <w:jc w:val="center"/>
        <w:rPr>
          <w:rFonts w:ascii="Arial" w:hAnsi="Arial" w:cs="Arial"/>
          <w:b/>
          <w:sz w:val="24"/>
          <w:szCs w:val="24"/>
        </w:rPr>
      </w:pPr>
      <w:r w:rsidRPr="00746A35">
        <w:rPr>
          <w:rFonts w:ascii="Arial" w:hAnsi="Arial" w:cs="Arial"/>
          <w:b/>
          <w:sz w:val="24"/>
          <w:szCs w:val="24"/>
        </w:rPr>
        <w:t>______________________________________________________________________</w:t>
      </w:r>
    </w:p>
    <w:p w:rsidR="00875A22" w:rsidRPr="00746A35" w:rsidRDefault="00875A22" w:rsidP="00875A22">
      <w:pPr>
        <w:spacing w:after="0" w:line="360" w:lineRule="auto"/>
        <w:rPr>
          <w:rFonts w:ascii="Arial" w:hAnsi="Arial" w:cs="Arial"/>
          <w:b/>
          <w:sz w:val="24"/>
          <w:szCs w:val="24"/>
        </w:rPr>
      </w:pPr>
    </w:p>
    <w:p w:rsidR="001B7E1F" w:rsidRPr="002D06DD" w:rsidRDefault="001B7E1F" w:rsidP="001B7E1F">
      <w:pPr>
        <w:pBdr>
          <w:bottom w:val="single" w:sz="12" w:space="1" w:color="auto"/>
        </w:pBdr>
        <w:spacing w:after="0" w:line="360" w:lineRule="auto"/>
        <w:jc w:val="center"/>
        <w:rPr>
          <w:rFonts w:ascii="Arial" w:hAnsi="Arial" w:cs="Arial"/>
          <w:b/>
          <w:sz w:val="24"/>
          <w:szCs w:val="24"/>
        </w:rPr>
      </w:pPr>
      <w:r w:rsidRPr="002D06DD">
        <w:rPr>
          <w:rFonts w:ascii="Arial" w:hAnsi="Arial" w:cs="Arial"/>
          <w:b/>
          <w:sz w:val="24"/>
          <w:szCs w:val="24"/>
        </w:rPr>
        <w:t>JUDGMENT</w:t>
      </w:r>
    </w:p>
    <w:p w:rsidR="00934EBB" w:rsidRPr="002D06DD" w:rsidRDefault="00934EBB" w:rsidP="001B7E1F">
      <w:pPr>
        <w:spacing w:after="0" w:line="360" w:lineRule="auto"/>
        <w:ind w:left="1440" w:hanging="1440"/>
        <w:jc w:val="both"/>
        <w:rPr>
          <w:rFonts w:ascii="Arial" w:hAnsi="Arial" w:cs="Arial"/>
          <w:b/>
          <w:sz w:val="24"/>
          <w:szCs w:val="24"/>
        </w:rPr>
      </w:pPr>
    </w:p>
    <w:p w:rsidR="001B7E1F" w:rsidRDefault="006D62F5" w:rsidP="001B7E1F">
      <w:pPr>
        <w:spacing w:after="0" w:line="360" w:lineRule="auto"/>
        <w:ind w:left="1440" w:hanging="1440"/>
        <w:jc w:val="both"/>
        <w:rPr>
          <w:rFonts w:ascii="Arial" w:hAnsi="Arial" w:cs="Arial"/>
          <w:b/>
          <w:sz w:val="24"/>
          <w:szCs w:val="24"/>
        </w:rPr>
      </w:pPr>
      <w:r w:rsidRPr="002D06DD">
        <w:rPr>
          <w:rFonts w:ascii="Arial" w:hAnsi="Arial" w:cs="Arial"/>
          <w:b/>
          <w:sz w:val="24"/>
          <w:szCs w:val="24"/>
        </w:rPr>
        <w:t>UEITELE</w:t>
      </w:r>
      <w:r w:rsidR="00875A22">
        <w:rPr>
          <w:rFonts w:ascii="Arial" w:hAnsi="Arial" w:cs="Arial"/>
          <w:b/>
          <w:sz w:val="24"/>
          <w:szCs w:val="24"/>
        </w:rPr>
        <w:t>,</w:t>
      </w:r>
      <w:r w:rsidRPr="002D06DD">
        <w:rPr>
          <w:rFonts w:ascii="Arial" w:hAnsi="Arial" w:cs="Arial"/>
          <w:b/>
          <w:sz w:val="24"/>
          <w:szCs w:val="24"/>
        </w:rPr>
        <w:t xml:space="preserve"> J</w:t>
      </w:r>
    </w:p>
    <w:p w:rsidR="009A0691" w:rsidRDefault="009A0691" w:rsidP="001B7E1F">
      <w:pPr>
        <w:spacing w:after="0" w:line="360" w:lineRule="auto"/>
        <w:ind w:left="1440" w:hanging="1440"/>
        <w:jc w:val="both"/>
        <w:rPr>
          <w:rFonts w:ascii="Arial" w:hAnsi="Arial" w:cs="Arial"/>
          <w:b/>
          <w:sz w:val="24"/>
          <w:szCs w:val="24"/>
        </w:rPr>
      </w:pPr>
    </w:p>
    <w:p w:rsidR="0014034D" w:rsidRPr="00161CCE" w:rsidRDefault="009A0691" w:rsidP="00A52E01">
      <w:pPr>
        <w:spacing w:after="0" w:line="360" w:lineRule="auto"/>
        <w:jc w:val="both"/>
        <w:rPr>
          <w:rFonts w:ascii="Arial" w:hAnsi="Arial" w:cs="Arial"/>
          <w:sz w:val="24"/>
          <w:szCs w:val="24"/>
          <w:u w:val="single"/>
        </w:rPr>
      </w:pPr>
      <w:r w:rsidRPr="00161CCE">
        <w:rPr>
          <w:rFonts w:ascii="Arial" w:hAnsi="Arial" w:cs="Arial"/>
          <w:sz w:val="24"/>
          <w:szCs w:val="24"/>
          <w:u w:val="single"/>
        </w:rPr>
        <w:t xml:space="preserve">Introduction and background </w:t>
      </w:r>
    </w:p>
    <w:p w:rsidR="007A0D35" w:rsidRPr="00A70796" w:rsidRDefault="007A0D35" w:rsidP="00C21C65">
      <w:pPr>
        <w:pStyle w:val="ListParagraph"/>
        <w:spacing w:after="0" w:line="360" w:lineRule="auto"/>
        <w:ind w:left="1260" w:hanging="540"/>
        <w:jc w:val="both"/>
        <w:rPr>
          <w:rFonts w:ascii="Arial" w:hAnsi="Arial" w:cs="Arial"/>
          <w:sz w:val="24"/>
          <w:szCs w:val="24"/>
        </w:rPr>
      </w:pPr>
    </w:p>
    <w:p w:rsidR="006818A8" w:rsidRPr="00A70796" w:rsidRDefault="00A52E01" w:rsidP="006818A8">
      <w:pPr>
        <w:spacing w:after="0" w:line="360" w:lineRule="auto"/>
        <w:jc w:val="both"/>
        <w:rPr>
          <w:rFonts w:ascii="Arial" w:hAnsi="Arial" w:cs="Arial"/>
          <w:sz w:val="24"/>
          <w:szCs w:val="24"/>
        </w:rPr>
      </w:pPr>
      <w:r w:rsidRPr="00A70796">
        <w:rPr>
          <w:rFonts w:ascii="Arial" w:hAnsi="Arial" w:cs="Arial"/>
          <w:sz w:val="24"/>
          <w:szCs w:val="24"/>
        </w:rPr>
        <w:t>[1]</w:t>
      </w:r>
      <w:r w:rsidRPr="00A70796">
        <w:rPr>
          <w:rFonts w:ascii="Arial" w:hAnsi="Arial" w:cs="Arial"/>
          <w:sz w:val="24"/>
          <w:szCs w:val="24"/>
        </w:rPr>
        <w:tab/>
      </w:r>
      <w:r w:rsidR="00746A35" w:rsidRPr="00A70796">
        <w:rPr>
          <w:rFonts w:ascii="Arial" w:hAnsi="Arial" w:cs="Arial"/>
          <w:sz w:val="24"/>
          <w:szCs w:val="24"/>
        </w:rPr>
        <w:t>On the 24</w:t>
      </w:r>
      <w:r w:rsidR="00746A35" w:rsidRPr="00A70796">
        <w:rPr>
          <w:rFonts w:ascii="Arial" w:hAnsi="Arial" w:cs="Arial"/>
          <w:sz w:val="24"/>
          <w:szCs w:val="24"/>
          <w:vertAlign w:val="superscript"/>
        </w:rPr>
        <w:t>th</w:t>
      </w:r>
      <w:r w:rsidR="00746A35" w:rsidRPr="00A70796">
        <w:rPr>
          <w:rFonts w:ascii="Arial" w:hAnsi="Arial" w:cs="Arial"/>
          <w:sz w:val="24"/>
          <w:szCs w:val="24"/>
        </w:rPr>
        <w:t xml:space="preserve"> </w:t>
      </w:r>
      <w:r w:rsidR="00FE0817">
        <w:rPr>
          <w:rFonts w:ascii="Arial" w:hAnsi="Arial" w:cs="Arial"/>
          <w:sz w:val="24"/>
          <w:szCs w:val="24"/>
        </w:rPr>
        <w:t xml:space="preserve">day of </w:t>
      </w:r>
      <w:r w:rsidR="00746A35" w:rsidRPr="00A70796">
        <w:rPr>
          <w:rFonts w:ascii="Arial" w:hAnsi="Arial" w:cs="Arial"/>
          <w:sz w:val="24"/>
          <w:szCs w:val="24"/>
        </w:rPr>
        <w:t xml:space="preserve">March 2017 Cletius Simataa Matengu, (I will for purposes of this judgment refer to him as the ‘applicant’) approached this court </w:t>
      </w:r>
      <w:r w:rsidR="006818A8" w:rsidRPr="00A70796">
        <w:rPr>
          <w:rFonts w:ascii="Arial" w:hAnsi="Arial" w:cs="Arial"/>
          <w:sz w:val="24"/>
          <w:szCs w:val="24"/>
        </w:rPr>
        <w:t xml:space="preserve">on an urgent basis </w:t>
      </w:r>
      <w:r w:rsidR="00746A35" w:rsidRPr="00A70796">
        <w:rPr>
          <w:rFonts w:ascii="Arial" w:hAnsi="Arial" w:cs="Arial"/>
          <w:sz w:val="24"/>
          <w:szCs w:val="24"/>
        </w:rPr>
        <w:t>by way of a notice of motion</w:t>
      </w:r>
      <w:r w:rsidR="00161CCE">
        <w:rPr>
          <w:rFonts w:ascii="Arial" w:hAnsi="Arial" w:cs="Arial"/>
          <w:sz w:val="24"/>
          <w:szCs w:val="24"/>
        </w:rPr>
        <w:t>,</w:t>
      </w:r>
      <w:r w:rsidR="00746A35" w:rsidRPr="00A70796">
        <w:rPr>
          <w:rFonts w:ascii="Arial" w:hAnsi="Arial" w:cs="Arial"/>
          <w:sz w:val="24"/>
          <w:szCs w:val="24"/>
        </w:rPr>
        <w:t xml:space="preserve"> </w:t>
      </w:r>
      <w:r w:rsidR="00A70796">
        <w:rPr>
          <w:rFonts w:ascii="Arial" w:hAnsi="Arial" w:cs="Arial"/>
          <w:sz w:val="24"/>
          <w:szCs w:val="24"/>
        </w:rPr>
        <w:t>amongst other things</w:t>
      </w:r>
      <w:r w:rsidR="00161CCE">
        <w:rPr>
          <w:rFonts w:ascii="Arial" w:hAnsi="Arial" w:cs="Arial"/>
          <w:sz w:val="24"/>
          <w:szCs w:val="24"/>
        </w:rPr>
        <w:t>,</w:t>
      </w:r>
      <w:r w:rsidR="00A70796">
        <w:rPr>
          <w:rFonts w:ascii="Arial" w:hAnsi="Arial" w:cs="Arial"/>
          <w:sz w:val="24"/>
          <w:szCs w:val="24"/>
        </w:rPr>
        <w:t xml:space="preserve"> </w:t>
      </w:r>
      <w:r w:rsidR="00A70796" w:rsidRPr="00A70796">
        <w:rPr>
          <w:rFonts w:ascii="Arial" w:hAnsi="Arial" w:cs="Arial"/>
          <w:sz w:val="24"/>
          <w:szCs w:val="24"/>
        </w:rPr>
        <w:t xml:space="preserve">seeking an </w:t>
      </w:r>
      <w:r w:rsidR="006818A8" w:rsidRPr="00A70796">
        <w:rPr>
          <w:rFonts w:ascii="Arial" w:hAnsi="Arial" w:cs="Arial"/>
          <w:sz w:val="24"/>
          <w:szCs w:val="24"/>
        </w:rPr>
        <w:t xml:space="preserve">order </w:t>
      </w:r>
      <w:r w:rsidR="00A70796" w:rsidRPr="00A70796">
        <w:rPr>
          <w:rFonts w:ascii="Arial" w:hAnsi="Arial" w:cs="Arial"/>
          <w:sz w:val="24"/>
          <w:szCs w:val="24"/>
        </w:rPr>
        <w:t>directing the</w:t>
      </w:r>
      <w:r w:rsidR="006818A8" w:rsidRPr="00A70796">
        <w:rPr>
          <w:rFonts w:ascii="Arial" w:hAnsi="Arial" w:cs="Arial"/>
          <w:sz w:val="24"/>
          <w:szCs w:val="24"/>
        </w:rPr>
        <w:t xml:space="preserve"> respondent to</w:t>
      </w:r>
      <w:r w:rsidR="00A70796" w:rsidRPr="00A70796">
        <w:rPr>
          <w:rFonts w:ascii="Arial" w:hAnsi="Arial" w:cs="Arial"/>
          <w:sz w:val="24"/>
          <w:szCs w:val="24"/>
        </w:rPr>
        <w:t>,</w:t>
      </w:r>
      <w:r w:rsidR="006818A8" w:rsidRPr="00A70796">
        <w:rPr>
          <w:rFonts w:ascii="Arial" w:hAnsi="Arial" w:cs="Arial"/>
          <w:sz w:val="24"/>
          <w:szCs w:val="24"/>
        </w:rPr>
        <w:t xml:space="preserve"> within 30 days</w:t>
      </w:r>
      <w:r w:rsidR="00A70796" w:rsidRPr="00A70796">
        <w:rPr>
          <w:rFonts w:ascii="Arial" w:hAnsi="Arial" w:cs="Arial"/>
          <w:sz w:val="24"/>
          <w:szCs w:val="24"/>
        </w:rPr>
        <w:t xml:space="preserve"> of the order being granted by the court, transfer him to</w:t>
      </w:r>
      <w:r w:rsidR="006818A8" w:rsidRPr="00A70796">
        <w:rPr>
          <w:rFonts w:ascii="Arial" w:hAnsi="Arial" w:cs="Arial"/>
          <w:sz w:val="24"/>
          <w:szCs w:val="24"/>
        </w:rPr>
        <w:t xml:space="preserve"> serve his remaining sentence at Divundu Prison.</w:t>
      </w:r>
    </w:p>
    <w:p w:rsidR="006818A8" w:rsidRDefault="006818A8" w:rsidP="006818A8">
      <w:pPr>
        <w:spacing w:after="0" w:line="360" w:lineRule="auto"/>
        <w:jc w:val="both"/>
        <w:rPr>
          <w:rFonts w:ascii="Arial" w:hAnsi="Arial" w:cs="Arial"/>
          <w:sz w:val="24"/>
          <w:szCs w:val="24"/>
        </w:rPr>
      </w:pPr>
    </w:p>
    <w:p w:rsidR="00BF44A3" w:rsidRDefault="006818A8" w:rsidP="006818A8">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FE0817">
        <w:rPr>
          <w:rFonts w:ascii="Arial" w:hAnsi="Arial" w:cs="Arial"/>
          <w:sz w:val="24"/>
          <w:szCs w:val="24"/>
        </w:rPr>
        <w:t>The</w:t>
      </w:r>
      <w:r w:rsidR="00A70796">
        <w:rPr>
          <w:rFonts w:ascii="Arial" w:hAnsi="Arial" w:cs="Arial"/>
          <w:sz w:val="24"/>
          <w:szCs w:val="24"/>
        </w:rPr>
        <w:t xml:space="preserve"> </w:t>
      </w:r>
      <w:r w:rsidR="00FE0817">
        <w:rPr>
          <w:rFonts w:ascii="Arial" w:hAnsi="Arial" w:cs="Arial"/>
          <w:sz w:val="24"/>
          <w:szCs w:val="24"/>
        </w:rPr>
        <w:t>applicant cited</w:t>
      </w:r>
      <w:r w:rsidR="00A70796">
        <w:rPr>
          <w:rFonts w:ascii="Arial" w:hAnsi="Arial" w:cs="Arial"/>
          <w:sz w:val="24"/>
          <w:szCs w:val="24"/>
        </w:rPr>
        <w:t xml:space="preserve"> </w:t>
      </w:r>
      <w:r w:rsidR="00A70796" w:rsidRPr="00293913">
        <w:rPr>
          <w:rFonts w:ascii="Arial" w:hAnsi="Arial" w:cs="Arial"/>
          <w:sz w:val="24"/>
          <w:szCs w:val="24"/>
        </w:rPr>
        <w:t>the Min</w:t>
      </w:r>
      <w:r w:rsidR="00AC4A56" w:rsidRPr="00293913">
        <w:rPr>
          <w:rFonts w:ascii="Arial" w:hAnsi="Arial" w:cs="Arial"/>
          <w:sz w:val="24"/>
          <w:szCs w:val="24"/>
        </w:rPr>
        <w:t>i</w:t>
      </w:r>
      <w:r w:rsidR="00A70796" w:rsidRPr="00293913">
        <w:rPr>
          <w:rFonts w:ascii="Arial" w:hAnsi="Arial" w:cs="Arial"/>
          <w:sz w:val="24"/>
          <w:szCs w:val="24"/>
        </w:rPr>
        <w:t xml:space="preserve">ster </w:t>
      </w:r>
      <w:r w:rsidR="00A70796">
        <w:rPr>
          <w:rFonts w:ascii="Arial" w:hAnsi="Arial" w:cs="Arial"/>
          <w:sz w:val="24"/>
          <w:szCs w:val="24"/>
        </w:rPr>
        <w:t xml:space="preserve">responsible for Correctional Services, the head of the Hardap Prison and the Commissioner General: Namibian Prisons as the three respondents. </w:t>
      </w:r>
      <w:r>
        <w:rPr>
          <w:rFonts w:ascii="Arial" w:hAnsi="Arial" w:cs="Arial"/>
          <w:sz w:val="24"/>
          <w:szCs w:val="24"/>
        </w:rPr>
        <w:t xml:space="preserve">All three respondents opposed </w:t>
      </w:r>
      <w:r w:rsidR="00A70796">
        <w:rPr>
          <w:rFonts w:ascii="Arial" w:hAnsi="Arial" w:cs="Arial"/>
          <w:sz w:val="24"/>
          <w:szCs w:val="24"/>
        </w:rPr>
        <w:t>the application</w:t>
      </w:r>
      <w:r>
        <w:rPr>
          <w:rFonts w:ascii="Arial" w:hAnsi="Arial" w:cs="Arial"/>
          <w:sz w:val="24"/>
          <w:szCs w:val="24"/>
        </w:rPr>
        <w:t xml:space="preserve"> and collectively filed an answering affidavit deposed to by</w:t>
      </w:r>
      <w:r w:rsidR="00A70796">
        <w:rPr>
          <w:rFonts w:ascii="Arial" w:hAnsi="Arial" w:cs="Arial"/>
          <w:sz w:val="24"/>
          <w:szCs w:val="24"/>
        </w:rPr>
        <w:t xml:space="preserve"> a certain Mr. </w:t>
      </w:r>
      <w:r>
        <w:rPr>
          <w:rFonts w:ascii="Arial" w:hAnsi="Arial" w:cs="Arial"/>
          <w:sz w:val="24"/>
          <w:szCs w:val="24"/>
        </w:rPr>
        <w:t>Ben Buchane</w:t>
      </w:r>
      <w:r w:rsidR="00A70796">
        <w:rPr>
          <w:rFonts w:ascii="Arial" w:hAnsi="Arial" w:cs="Arial"/>
          <w:sz w:val="24"/>
          <w:szCs w:val="24"/>
        </w:rPr>
        <w:t xml:space="preserve"> the head of the Hardap Prison</w:t>
      </w:r>
      <w:r w:rsidR="00BF44A3">
        <w:rPr>
          <w:rFonts w:ascii="Arial" w:hAnsi="Arial" w:cs="Arial"/>
          <w:sz w:val="24"/>
          <w:szCs w:val="24"/>
        </w:rPr>
        <w:t xml:space="preserve">. The respondents raised two points in </w:t>
      </w:r>
      <w:r w:rsidR="00BF44A3" w:rsidRPr="00264D71">
        <w:rPr>
          <w:rFonts w:ascii="Arial" w:hAnsi="Arial" w:cs="Arial"/>
          <w:i/>
          <w:sz w:val="24"/>
          <w:szCs w:val="24"/>
        </w:rPr>
        <w:t xml:space="preserve">limine </w:t>
      </w:r>
      <w:r w:rsidR="00BF44A3">
        <w:rPr>
          <w:rFonts w:ascii="Arial" w:hAnsi="Arial" w:cs="Arial"/>
          <w:sz w:val="24"/>
          <w:szCs w:val="24"/>
        </w:rPr>
        <w:t>which</w:t>
      </w:r>
      <w:r w:rsidR="00161CCE">
        <w:rPr>
          <w:rFonts w:ascii="Arial" w:hAnsi="Arial" w:cs="Arial"/>
          <w:sz w:val="24"/>
          <w:szCs w:val="24"/>
        </w:rPr>
        <w:t>,</w:t>
      </w:r>
      <w:r w:rsidR="00BF44A3">
        <w:rPr>
          <w:rFonts w:ascii="Arial" w:hAnsi="Arial" w:cs="Arial"/>
          <w:sz w:val="24"/>
          <w:szCs w:val="24"/>
        </w:rPr>
        <w:t xml:space="preserve"> I will </w:t>
      </w:r>
      <w:r w:rsidR="00161CCE">
        <w:rPr>
          <w:rFonts w:ascii="Arial" w:hAnsi="Arial" w:cs="Arial"/>
          <w:sz w:val="24"/>
          <w:szCs w:val="24"/>
        </w:rPr>
        <w:t>deal with l</w:t>
      </w:r>
      <w:r w:rsidR="00BF44A3">
        <w:rPr>
          <w:rFonts w:ascii="Arial" w:hAnsi="Arial" w:cs="Arial"/>
          <w:sz w:val="24"/>
          <w:szCs w:val="24"/>
        </w:rPr>
        <w:t xml:space="preserve">ater in this judgment. </w:t>
      </w:r>
    </w:p>
    <w:p w:rsidR="00BF44A3" w:rsidRDefault="00332EFA" w:rsidP="006818A8">
      <w:pPr>
        <w:spacing w:after="0" w:line="360" w:lineRule="auto"/>
        <w:jc w:val="both"/>
        <w:rPr>
          <w:rFonts w:ascii="Arial" w:hAnsi="Arial" w:cs="Arial"/>
          <w:sz w:val="24"/>
          <w:szCs w:val="24"/>
        </w:rPr>
      </w:pPr>
      <w:r>
        <w:rPr>
          <w:rFonts w:ascii="Arial" w:hAnsi="Arial" w:cs="Arial"/>
          <w:sz w:val="24"/>
          <w:szCs w:val="24"/>
        </w:rPr>
        <w:lastRenderedPageBreak/>
        <w:t>[3]</w:t>
      </w:r>
      <w:r>
        <w:rPr>
          <w:rFonts w:ascii="Arial" w:hAnsi="Arial" w:cs="Arial"/>
          <w:sz w:val="24"/>
          <w:szCs w:val="24"/>
        </w:rPr>
        <w:tab/>
      </w:r>
      <w:r w:rsidRPr="00332EFA">
        <w:rPr>
          <w:rFonts w:ascii="Arial" w:hAnsi="Arial" w:cs="Arial"/>
          <w:sz w:val="24"/>
          <w:szCs w:val="24"/>
        </w:rPr>
        <w:t xml:space="preserve">Briefly stated, the </w:t>
      </w:r>
      <w:r>
        <w:rPr>
          <w:rFonts w:ascii="Arial" w:hAnsi="Arial" w:cs="Arial"/>
          <w:sz w:val="24"/>
          <w:szCs w:val="24"/>
        </w:rPr>
        <w:t>facts of the instant matter are</w:t>
      </w:r>
      <w:r w:rsidRPr="00332EFA">
        <w:rPr>
          <w:rFonts w:ascii="Arial" w:hAnsi="Arial" w:cs="Arial"/>
          <w:sz w:val="24"/>
          <w:szCs w:val="24"/>
        </w:rPr>
        <w:t xml:space="preserve"> as follows</w:t>
      </w:r>
      <w:r>
        <w:rPr>
          <w:rFonts w:ascii="Arial" w:hAnsi="Arial" w:cs="Arial"/>
          <w:sz w:val="24"/>
          <w:szCs w:val="24"/>
        </w:rPr>
        <w:t>:  The applicant</w:t>
      </w:r>
      <w:r w:rsidR="00161CCE">
        <w:rPr>
          <w:rFonts w:ascii="Arial" w:hAnsi="Arial" w:cs="Arial"/>
          <w:sz w:val="24"/>
          <w:szCs w:val="24"/>
        </w:rPr>
        <w:t xml:space="preserve"> who hails from the Zambezi Region of Namibia, is</w:t>
      </w:r>
      <w:r>
        <w:rPr>
          <w:rFonts w:ascii="Arial" w:hAnsi="Arial" w:cs="Arial"/>
          <w:sz w:val="24"/>
          <w:szCs w:val="24"/>
        </w:rPr>
        <w:t xml:space="preserve"> </w:t>
      </w:r>
      <w:r w:rsidR="00161CCE">
        <w:rPr>
          <w:rFonts w:ascii="Arial" w:hAnsi="Arial" w:cs="Arial"/>
          <w:sz w:val="24"/>
          <w:szCs w:val="24"/>
        </w:rPr>
        <w:t xml:space="preserve">currently </w:t>
      </w:r>
      <w:r>
        <w:rPr>
          <w:rFonts w:ascii="Arial" w:hAnsi="Arial" w:cs="Arial"/>
          <w:sz w:val="24"/>
          <w:szCs w:val="24"/>
        </w:rPr>
        <w:t>serving a 13</w:t>
      </w:r>
      <w:r w:rsidRPr="00332EFA">
        <w:rPr>
          <w:rFonts w:ascii="Arial" w:hAnsi="Arial" w:cs="Arial"/>
          <w:sz w:val="24"/>
          <w:szCs w:val="24"/>
        </w:rPr>
        <w:t xml:space="preserve"> years’ imprisonment sente</w:t>
      </w:r>
      <w:r>
        <w:rPr>
          <w:rFonts w:ascii="Arial" w:hAnsi="Arial" w:cs="Arial"/>
          <w:sz w:val="24"/>
          <w:szCs w:val="24"/>
        </w:rPr>
        <w:t>nce</w:t>
      </w:r>
      <w:r w:rsidR="00A70796">
        <w:rPr>
          <w:rFonts w:ascii="Arial" w:hAnsi="Arial" w:cs="Arial"/>
          <w:sz w:val="24"/>
          <w:szCs w:val="24"/>
        </w:rPr>
        <w:t>, imposed on him</w:t>
      </w:r>
      <w:r w:rsidR="00FE0817">
        <w:rPr>
          <w:rFonts w:ascii="Arial" w:hAnsi="Arial" w:cs="Arial"/>
          <w:sz w:val="24"/>
          <w:szCs w:val="24"/>
        </w:rPr>
        <w:t>,</w:t>
      </w:r>
      <w:r w:rsidR="00A70796">
        <w:rPr>
          <w:rFonts w:ascii="Arial" w:hAnsi="Arial" w:cs="Arial"/>
          <w:sz w:val="24"/>
          <w:szCs w:val="24"/>
        </w:rPr>
        <w:t xml:space="preserve"> on 18 March 2015,</w:t>
      </w:r>
      <w:r>
        <w:rPr>
          <w:rFonts w:ascii="Arial" w:hAnsi="Arial" w:cs="Arial"/>
          <w:sz w:val="24"/>
          <w:szCs w:val="24"/>
        </w:rPr>
        <w:t xml:space="preserve"> pursuant to a conviction</w:t>
      </w:r>
      <w:r w:rsidR="00A70796">
        <w:rPr>
          <w:rFonts w:ascii="Arial" w:hAnsi="Arial" w:cs="Arial"/>
          <w:sz w:val="24"/>
          <w:szCs w:val="24"/>
        </w:rPr>
        <w:t xml:space="preserve"> on a charge </w:t>
      </w:r>
      <w:r>
        <w:rPr>
          <w:rFonts w:ascii="Arial" w:hAnsi="Arial" w:cs="Arial"/>
          <w:sz w:val="24"/>
          <w:szCs w:val="24"/>
        </w:rPr>
        <w:t>of rape. He is</w:t>
      </w:r>
      <w:r w:rsidRPr="00332EFA">
        <w:rPr>
          <w:rFonts w:ascii="Arial" w:hAnsi="Arial" w:cs="Arial"/>
          <w:sz w:val="24"/>
          <w:szCs w:val="24"/>
        </w:rPr>
        <w:t xml:space="preserve"> incarcera</w:t>
      </w:r>
      <w:r>
        <w:rPr>
          <w:rFonts w:ascii="Arial" w:hAnsi="Arial" w:cs="Arial"/>
          <w:sz w:val="24"/>
          <w:szCs w:val="24"/>
        </w:rPr>
        <w:t xml:space="preserve">ted at the Hardap correctional facility. He wants this court to order </w:t>
      </w:r>
      <w:r w:rsidR="006B30B9">
        <w:rPr>
          <w:rFonts w:ascii="Arial" w:hAnsi="Arial" w:cs="Arial"/>
          <w:sz w:val="24"/>
          <w:szCs w:val="24"/>
        </w:rPr>
        <w:t>the respondents to</w:t>
      </w:r>
      <w:r>
        <w:rPr>
          <w:rFonts w:ascii="Arial" w:hAnsi="Arial" w:cs="Arial"/>
          <w:sz w:val="24"/>
          <w:szCs w:val="24"/>
        </w:rPr>
        <w:t xml:space="preserve"> transfer</w:t>
      </w:r>
      <w:r w:rsidR="006B30B9">
        <w:rPr>
          <w:rFonts w:ascii="Arial" w:hAnsi="Arial" w:cs="Arial"/>
          <w:sz w:val="24"/>
          <w:szCs w:val="24"/>
        </w:rPr>
        <w:t xml:space="preserve"> him </w:t>
      </w:r>
      <w:r>
        <w:rPr>
          <w:rFonts w:ascii="Arial" w:hAnsi="Arial" w:cs="Arial"/>
          <w:sz w:val="24"/>
          <w:szCs w:val="24"/>
        </w:rPr>
        <w:t xml:space="preserve">to the Divundu correctional facility which is </w:t>
      </w:r>
      <w:r w:rsidR="008B3E8E">
        <w:rPr>
          <w:rFonts w:ascii="Arial" w:hAnsi="Arial" w:cs="Arial"/>
          <w:sz w:val="24"/>
          <w:szCs w:val="24"/>
        </w:rPr>
        <w:t xml:space="preserve">situated in the </w:t>
      </w:r>
      <w:r w:rsidR="00FE0817">
        <w:rPr>
          <w:rFonts w:ascii="Arial" w:hAnsi="Arial" w:cs="Arial"/>
          <w:sz w:val="24"/>
          <w:szCs w:val="24"/>
        </w:rPr>
        <w:t>Zambezi Region</w:t>
      </w:r>
      <w:r>
        <w:rPr>
          <w:rFonts w:ascii="Arial" w:hAnsi="Arial" w:cs="Arial"/>
          <w:sz w:val="24"/>
          <w:szCs w:val="24"/>
        </w:rPr>
        <w:t xml:space="preserve"> </w:t>
      </w:r>
      <w:r w:rsidR="006B30B9">
        <w:rPr>
          <w:rFonts w:ascii="Arial" w:hAnsi="Arial" w:cs="Arial"/>
          <w:sz w:val="24"/>
          <w:szCs w:val="24"/>
        </w:rPr>
        <w:t xml:space="preserve">where he wants to serve the remaining part of his sentence. The reasons he advances for the order that he seeks are that he is suffering </w:t>
      </w:r>
      <w:r>
        <w:rPr>
          <w:rFonts w:ascii="Arial" w:hAnsi="Arial" w:cs="Arial"/>
          <w:sz w:val="24"/>
          <w:szCs w:val="24"/>
        </w:rPr>
        <w:t xml:space="preserve">ill health </w:t>
      </w:r>
      <w:r w:rsidR="00AC4A56">
        <w:rPr>
          <w:rFonts w:ascii="Arial" w:hAnsi="Arial" w:cs="Arial"/>
          <w:sz w:val="24"/>
          <w:szCs w:val="24"/>
        </w:rPr>
        <w:t>and that</w:t>
      </w:r>
      <w:r w:rsidR="006B30B9">
        <w:rPr>
          <w:rFonts w:ascii="Arial" w:hAnsi="Arial" w:cs="Arial"/>
          <w:sz w:val="24"/>
          <w:szCs w:val="24"/>
        </w:rPr>
        <w:t xml:space="preserve"> he wants </w:t>
      </w:r>
      <w:r>
        <w:rPr>
          <w:rFonts w:ascii="Arial" w:hAnsi="Arial" w:cs="Arial"/>
          <w:sz w:val="24"/>
          <w:szCs w:val="24"/>
        </w:rPr>
        <w:t xml:space="preserve">to be close to his family members and friends. </w:t>
      </w:r>
    </w:p>
    <w:p w:rsidR="00451E03" w:rsidRDefault="00451E03" w:rsidP="006818A8">
      <w:pPr>
        <w:spacing w:after="0" w:line="360" w:lineRule="auto"/>
        <w:jc w:val="both"/>
        <w:rPr>
          <w:rFonts w:ascii="Arial" w:hAnsi="Arial" w:cs="Arial"/>
          <w:sz w:val="24"/>
          <w:szCs w:val="24"/>
        </w:rPr>
      </w:pPr>
    </w:p>
    <w:p w:rsidR="00476685" w:rsidRDefault="00476685" w:rsidP="006818A8">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I have indicated above that the respondents oppose</w:t>
      </w:r>
      <w:r w:rsidR="00656634">
        <w:rPr>
          <w:rFonts w:ascii="Arial" w:hAnsi="Arial" w:cs="Arial"/>
          <w:sz w:val="24"/>
          <w:szCs w:val="24"/>
        </w:rPr>
        <w:t>d</w:t>
      </w:r>
      <w:r>
        <w:rPr>
          <w:rFonts w:ascii="Arial" w:hAnsi="Arial" w:cs="Arial"/>
          <w:sz w:val="24"/>
          <w:szCs w:val="24"/>
        </w:rPr>
        <w:t xml:space="preserve"> the application and have raised two points </w:t>
      </w:r>
      <w:r w:rsidRPr="00476685">
        <w:rPr>
          <w:rFonts w:ascii="Arial" w:hAnsi="Arial" w:cs="Arial"/>
          <w:i/>
          <w:sz w:val="24"/>
          <w:szCs w:val="24"/>
        </w:rPr>
        <w:t>in limine</w:t>
      </w:r>
      <w:r>
        <w:rPr>
          <w:rFonts w:ascii="Arial" w:hAnsi="Arial" w:cs="Arial"/>
          <w:i/>
          <w:sz w:val="24"/>
          <w:szCs w:val="24"/>
        </w:rPr>
        <w:t xml:space="preserve">. </w:t>
      </w:r>
      <w:r>
        <w:rPr>
          <w:rFonts w:ascii="Arial" w:hAnsi="Arial" w:cs="Arial"/>
          <w:sz w:val="24"/>
          <w:szCs w:val="24"/>
        </w:rPr>
        <w:t xml:space="preserve">The first point </w:t>
      </w:r>
      <w:r w:rsidRPr="00476685">
        <w:rPr>
          <w:rFonts w:ascii="Arial" w:hAnsi="Arial" w:cs="Arial"/>
          <w:i/>
          <w:sz w:val="24"/>
          <w:szCs w:val="24"/>
        </w:rPr>
        <w:t>in limine</w:t>
      </w:r>
      <w:r>
        <w:rPr>
          <w:rFonts w:ascii="Arial" w:hAnsi="Arial" w:cs="Arial"/>
          <w:sz w:val="24"/>
          <w:szCs w:val="24"/>
        </w:rPr>
        <w:t xml:space="preserve"> relates to the urgency of the application. The respondents argue that the affidavit in support of the application does not comply with the requirements of Rule 73(4).</w:t>
      </w:r>
    </w:p>
    <w:p w:rsidR="00476685" w:rsidRDefault="00476685" w:rsidP="006818A8">
      <w:pPr>
        <w:spacing w:after="0" w:line="360" w:lineRule="auto"/>
        <w:jc w:val="both"/>
        <w:rPr>
          <w:rFonts w:ascii="Arial" w:hAnsi="Arial" w:cs="Arial"/>
          <w:sz w:val="24"/>
          <w:szCs w:val="24"/>
        </w:rPr>
      </w:pPr>
    </w:p>
    <w:p w:rsidR="00476685" w:rsidRDefault="00476685" w:rsidP="006818A8">
      <w:pPr>
        <w:spacing w:after="0" w:line="360" w:lineRule="auto"/>
        <w:jc w:val="both"/>
        <w:rPr>
          <w:rFonts w:ascii="Arial" w:hAnsi="Arial" w:cs="Arial"/>
          <w:i/>
          <w:sz w:val="24"/>
          <w:szCs w:val="24"/>
        </w:rPr>
      </w:pPr>
      <w:r>
        <w:rPr>
          <w:rFonts w:ascii="Arial" w:hAnsi="Arial" w:cs="Arial"/>
          <w:sz w:val="24"/>
          <w:szCs w:val="24"/>
        </w:rPr>
        <w:t>[5]</w:t>
      </w:r>
      <w:r>
        <w:rPr>
          <w:rFonts w:ascii="Arial" w:hAnsi="Arial" w:cs="Arial"/>
          <w:sz w:val="24"/>
          <w:szCs w:val="24"/>
        </w:rPr>
        <w:tab/>
        <w:t xml:space="preserve">The second point </w:t>
      </w:r>
      <w:r w:rsidRPr="00476685">
        <w:rPr>
          <w:rFonts w:ascii="Arial" w:hAnsi="Arial" w:cs="Arial"/>
          <w:i/>
          <w:sz w:val="24"/>
          <w:szCs w:val="24"/>
        </w:rPr>
        <w:t>in limine</w:t>
      </w:r>
      <w:r>
        <w:rPr>
          <w:rFonts w:ascii="Arial" w:hAnsi="Arial" w:cs="Arial"/>
          <w:sz w:val="24"/>
          <w:szCs w:val="24"/>
        </w:rPr>
        <w:t xml:space="preserve"> relates to the relief sought by the applicant. The</w:t>
      </w:r>
      <w:r w:rsidR="00FE0817">
        <w:rPr>
          <w:rFonts w:ascii="Arial" w:hAnsi="Arial" w:cs="Arial"/>
          <w:sz w:val="24"/>
          <w:szCs w:val="24"/>
        </w:rPr>
        <w:t xml:space="preserve"> respondents contend</w:t>
      </w:r>
      <w:r w:rsidR="00553DFA">
        <w:rPr>
          <w:rFonts w:ascii="Arial" w:hAnsi="Arial" w:cs="Arial"/>
          <w:sz w:val="24"/>
          <w:szCs w:val="24"/>
        </w:rPr>
        <w:t xml:space="preserve"> that the relief sought by the applicant is incompetent. They argue that in terms of s</w:t>
      </w:r>
      <w:r w:rsidR="00FE0817">
        <w:rPr>
          <w:rFonts w:ascii="Arial" w:hAnsi="Arial" w:cs="Arial"/>
          <w:sz w:val="24"/>
          <w:szCs w:val="24"/>
        </w:rPr>
        <w:t>74</w:t>
      </w:r>
      <w:r w:rsidR="00553DFA">
        <w:rPr>
          <w:rFonts w:ascii="Arial" w:hAnsi="Arial" w:cs="Arial"/>
          <w:sz w:val="24"/>
          <w:szCs w:val="24"/>
        </w:rPr>
        <w:t xml:space="preserve"> of the </w:t>
      </w:r>
      <w:r w:rsidR="00FE0817" w:rsidRPr="00511EA6">
        <w:rPr>
          <w:rFonts w:ascii="Arial" w:hAnsi="Arial" w:cs="Arial"/>
          <w:sz w:val="24"/>
          <w:szCs w:val="24"/>
        </w:rPr>
        <w:t>Correctional Services Act</w:t>
      </w:r>
      <w:r w:rsidR="00553DFA">
        <w:rPr>
          <w:rFonts w:ascii="Arial" w:hAnsi="Arial" w:cs="Arial"/>
          <w:sz w:val="24"/>
          <w:szCs w:val="24"/>
        </w:rPr>
        <w:t xml:space="preserve">, </w:t>
      </w:r>
      <w:r w:rsidR="00FE0817">
        <w:rPr>
          <w:rFonts w:ascii="Arial" w:hAnsi="Arial" w:cs="Arial"/>
          <w:sz w:val="24"/>
          <w:szCs w:val="24"/>
        </w:rPr>
        <w:t>2012</w:t>
      </w:r>
      <w:r w:rsidR="00FE0817">
        <w:rPr>
          <w:rStyle w:val="FootnoteReference"/>
          <w:rFonts w:ascii="Arial" w:hAnsi="Arial" w:cs="Arial"/>
          <w:sz w:val="24"/>
          <w:szCs w:val="24"/>
        </w:rPr>
        <w:footnoteReference w:id="1"/>
      </w:r>
      <w:r w:rsidR="00FE0817">
        <w:rPr>
          <w:rFonts w:ascii="Arial" w:hAnsi="Arial" w:cs="Arial"/>
          <w:sz w:val="24"/>
          <w:szCs w:val="24"/>
        </w:rPr>
        <w:t xml:space="preserve"> </w:t>
      </w:r>
      <w:r w:rsidR="00553DFA">
        <w:rPr>
          <w:rFonts w:ascii="Arial" w:hAnsi="Arial" w:cs="Arial"/>
          <w:sz w:val="24"/>
          <w:szCs w:val="24"/>
        </w:rPr>
        <w:t xml:space="preserve">the power to transfer an inmate from one </w:t>
      </w:r>
      <w:r w:rsidR="00266964">
        <w:rPr>
          <w:rFonts w:ascii="Arial" w:hAnsi="Arial" w:cs="Arial"/>
          <w:sz w:val="24"/>
          <w:szCs w:val="24"/>
        </w:rPr>
        <w:t xml:space="preserve">correctional facility </w:t>
      </w:r>
      <w:r w:rsidR="00553DFA">
        <w:rPr>
          <w:rFonts w:ascii="Arial" w:hAnsi="Arial" w:cs="Arial"/>
          <w:sz w:val="24"/>
          <w:szCs w:val="24"/>
        </w:rPr>
        <w:t xml:space="preserve">to another </w:t>
      </w:r>
      <w:r w:rsidR="00266964">
        <w:rPr>
          <w:rFonts w:ascii="Arial" w:hAnsi="Arial" w:cs="Arial"/>
          <w:sz w:val="24"/>
          <w:szCs w:val="24"/>
        </w:rPr>
        <w:t xml:space="preserve">correctional facility </w:t>
      </w:r>
      <w:r w:rsidR="00553DFA">
        <w:rPr>
          <w:rFonts w:ascii="Arial" w:hAnsi="Arial" w:cs="Arial"/>
          <w:sz w:val="24"/>
          <w:szCs w:val="24"/>
        </w:rPr>
        <w:t>vests in the Commissioner General. They</w:t>
      </w:r>
      <w:r w:rsidR="00FE0817">
        <w:rPr>
          <w:rFonts w:ascii="Arial" w:hAnsi="Arial" w:cs="Arial"/>
          <w:sz w:val="24"/>
          <w:szCs w:val="24"/>
        </w:rPr>
        <w:t xml:space="preserve"> further</w:t>
      </w:r>
      <w:r w:rsidR="00553DFA">
        <w:rPr>
          <w:rFonts w:ascii="Arial" w:hAnsi="Arial" w:cs="Arial"/>
          <w:sz w:val="24"/>
          <w:szCs w:val="24"/>
        </w:rPr>
        <w:t xml:space="preserve"> argue that because the applicant has not applied to the Commissioner General for a transfer</w:t>
      </w:r>
      <w:r w:rsidR="00656634">
        <w:rPr>
          <w:rFonts w:ascii="Arial" w:hAnsi="Arial" w:cs="Arial"/>
          <w:sz w:val="24"/>
          <w:szCs w:val="24"/>
        </w:rPr>
        <w:t>,</w:t>
      </w:r>
      <w:r w:rsidR="00553DFA">
        <w:rPr>
          <w:rFonts w:ascii="Arial" w:hAnsi="Arial" w:cs="Arial"/>
          <w:sz w:val="24"/>
          <w:szCs w:val="24"/>
        </w:rPr>
        <w:t xml:space="preserve"> this court will be usurping the powers conferred on the Commissioner General if </w:t>
      </w:r>
      <w:r w:rsidR="00266964">
        <w:rPr>
          <w:rFonts w:ascii="Arial" w:hAnsi="Arial" w:cs="Arial"/>
          <w:sz w:val="24"/>
          <w:szCs w:val="24"/>
        </w:rPr>
        <w:t>it were to order such transfer</w:t>
      </w:r>
      <w:r w:rsidR="00553DFA">
        <w:rPr>
          <w:rFonts w:ascii="Arial" w:hAnsi="Arial" w:cs="Arial"/>
          <w:sz w:val="24"/>
          <w:szCs w:val="24"/>
        </w:rPr>
        <w:t>.</w:t>
      </w:r>
      <w:r w:rsidR="00DC32EC">
        <w:rPr>
          <w:rFonts w:ascii="Arial" w:hAnsi="Arial" w:cs="Arial"/>
          <w:sz w:val="24"/>
          <w:szCs w:val="24"/>
        </w:rPr>
        <w:t xml:space="preserve"> </w:t>
      </w:r>
      <w:r w:rsidR="00D51710">
        <w:rPr>
          <w:rFonts w:ascii="Arial" w:hAnsi="Arial" w:cs="Arial"/>
          <w:sz w:val="24"/>
          <w:szCs w:val="24"/>
        </w:rPr>
        <w:t xml:space="preserve">With that short introduction and background </w:t>
      </w:r>
      <w:r w:rsidR="00DC32EC">
        <w:rPr>
          <w:rFonts w:ascii="Arial" w:hAnsi="Arial" w:cs="Arial"/>
          <w:sz w:val="24"/>
          <w:szCs w:val="24"/>
        </w:rPr>
        <w:t xml:space="preserve">I </w:t>
      </w:r>
      <w:r w:rsidR="00D51710">
        <w:rPr>
          <w:rFonts w:ascii="Arial" w:hAnsi="Arial" w:cs="Arial"/>
          <w:sz w:val="24"/>
          <w:szCs w:val="24"/>
        </w:rPr>
        <w:t xml:space="preserve">now </w:t>
      </w:r>
      <w:r w:rsidR="00DC32EC">
        <w:rPr>
          <w:rFonts w:ascii="Arial" w:hAnsi="Arial" w:cs="Arial"/>
          <w:sz w:val="24"/>
          <w:szCs w:val="24"/>
        </w:rPr>
        <w:t xml:space="preserve">proceed to consider the points </w:t>
      </w:r>
      <w:r w:rsidR="00991C2B" w:rsidRPr="00991C2B">
        <w:rPr>
          <w:rFonts w:ascii="Arial" w:hAnsi="Arial" w:cs="Arial"/>
          <w:i/>
          <w:sz w:val="24"/>
          <w:szCs w:val="24"/>
        </w:rPr>
        <w:t>in limine.</w:t>
      </w:r>
    </w:p>
    <w:p w:rsidR="00991C2B" w:rsidRDefault="00991C2B" w:rsidP="006818A8">
      <w:pPr>
        <w:spacing w:after="0" w:line="360" w:lineRule="auto"/>
        <w:jc w:val="both"/>
        <w:rPr>
          <w:rFonts w:ascii="Arial" w:hAnsi="Arial" w:cs="Arial"/>
          <w:sz w:val="24"/>
          <w:szCs w:val="24"/>
        </w:rPr>
      </w:pPr>
    </w:p>
    <w:p w:rsidR="00553DFA" w:rsidRPr="004B3B9D" w:rsidRDefault="00991C2B" w:rsidP="006818A8">
      <w:pPr>
        <w:spacing w:after="0" w:line="360" w:lineRule="auto"/>
        <w:jc w:val="both"/>
        <w:rPr>
          <w:rFonts w:ascii="Arial" w:hAnsi="Arial" w:cs="Arial"/>
          <w:sz w:val="24"/>
          <w:szCs w:val="24"/>
          <w:u w:val="single"/>
        </w:rPr>
      </w:pPr>
      <w:r w:rsidRPr="004B3B9D">
        <w:rPr>
          <w:rFonts w:ascii="Arial" w:hAnsi="Arial" w:cs="Arial"/>
          <w:sz w:val="24"/>
          <w:szCs w:val="24"/>
          <w:u w:val="single"/>
        </w:rPr>
        <w:t xml:space="preserve">The points </w:t>
      </w:r>
      <w:r w:rsidRPr="004B3B9D">
        <w:rPr>
          <w:rFonts w:ascii="Arial" w:hAnsi="Arial" w:cs="Arial"/>
          <w:i/>
          <w:sz w:val="24"/>
          <w:szCs w:val="24"/>
          <w:u w:val="single"/>
        </w:rPr>
        <w:t>in limine</w:t>
      </w:r>
      <w:r w:rsidRPr="004B3B9D">
        <w:rPr>
          <w:rFonts w:ascii="Arial" w:hAnsi="Arial" w:cs="Arial"/>
          <w:sz w:val="24"/>
          <w:szCs w:val="24"/>
          <w:u w:val="single"/>
        </w:rPr>
        <w:t xml:space="preserve"> </w:t>
      </w:r>
    </w:p>
    <w:p w:rsidR="00EB1D37" w:rsidRPr="004B3B9D" w:rsidRDefault="00EB1D37" w:rsidP="006818A8">
      <w:pPr>
        <w:spacing w:after="0" w:line="360" w:lineRule="auto"/>
        <w:jc w:val="both"/>
        <w:rPr>
          <w:rFonts w:ascii="Arial" w:hAnsi="Arial" w:cs="Arial"/>
          <w:sz w:val="24"/>
          <w:szCs w:val="24"/>
          <w:u w:val="single"/>
        </w:rPr>
      </w:pPr>
    </w:p>
    <w:p w:rsidR="004B3B9D" w:rsidRPr="004B3B9D" w:rsidRDefault="00EB1D37" w:rsidP="004B3B9D">
      <w:pPr>
        <w:pStyle w:val="ListParagraph"/>
        <w:spacing w:after="0" w:line="360" w:lineRule="auto"/>
        <w:ind w:left="0"/>
        <w:jc w:val="both"/>
        <w:rPr>
          <w:rFonts w:ascii="Arial" w:hAnsi="Arial" w:cs="Arial"/>
          <w:sz w:val="24"/>
          <w:szCs w:val="24"/>
        </w:rPr>
      </w:pPr>
      <w:r w:rsidRPr="004B3B9D">
        <w:rPr>
          <w:rFonts w:ascii="Arial" w:hAnsi="Arial" w:cs="Arial"/>
          <w:sz w:val="24"/>
          <w:szCs w:val="24"/>
        </w:rPr>
        <w:t>[6]</w:t>
      </w:r>
      <w:r w:rsidRPr="004B3B9D">
        <w:rPr>
          <w:rFonts w:ascii="Arial" w:hAnsi="Arial" w:cs="Arial"/>
          <w:sz w:val="24"/>
          <w:szCs w:val="24"/>
        </w:rPr>
        <w:tab/>
      </w:r>
      <w:r w:rsidR="0029000F" w:rsidRPr="004B3B9D">
        <w:rPr>
          <w:rFonts w:ascii="Arial" w:hAnsi="Arial" w:cs="Arial"/>
          <w:sz w:val="24"/>
          <w:szCs w:val="24"/>
        </w:rPr>
        <w:t xml:space="preserve">I find it appropriate to start with the second point </w:t>
      </w:r>
      <w:r w:rsidR="0029000F" w:rsidRPr="004B3B9D">
        <w:rPr>
          <w:rFonts w:ascii="Arial" w:hAnsi="Arial" w:cs="Arial"/>
          <w:i/>
          <w:sz w:val="24"/>
          <w:szCs w:val="24"/>
        </w:rPr>
        <w:t>in limine</w:t>
      </w:r>
      <w:r w:rsidR="0029000F" w:rsidRPr="004B3B9D">
        <w:rPr>
          <w:rFonts w:ascii="Arial" w:hAnsi="Arial" w:cs="Arial"/>
          <w:sz w:val="24"/>
          <w:szCs w:val="24"/>
        </w:rPr>
        <w:t xml:space="preserve">. </w:t>
      </w:r>
      <w:r w:rsidR="00C227BA" w:rsidRPr="004B3B9D">
        <w:rPr>
          <w:rFonts w:ascii="Arial" w:hAnsi="Arial" w:cs="Arial"/>
          <w:sz w:val="24"/>
          <w:szCs w:val="24"/>
        </w:rPr>
        <w:t xml:space="preserve">The </w:t>
      </w:r>
      <w:r w:rsidR="00E26F49">
        <w:rPr>
          <w:rFonts w:ascii="Arial" w:hAnsi="Arial" w:cs="Arial"/>
          <w:sz w:val="24"/>
          <w:szCs w:val="24"/>
        </w:rPr>
        <w:t xml:space="preserve">second </w:t>
      </w:r>
      <w:r w:rsidR="00C227BA" w:rsidRPr="004B3B9D">
        <w:rPr>
          <w:rFonts w:ascii="Arial" w:hAnsi="Arial" w:cs="Arial"/>
          <w:sz w:val="24"/>
          <w:szCs w:val="24"/>
        </w:rPr>
        <w:t xml:space="preserve">point </w:t>
      </w:r>
      <w:r w:rsidR="00C227BA" w:rsidRPr="004B3B9D">
        <w:rPr>
          <w:rFonts w:ascii="Arial" w:hAnsi="Arial" w:cs="Arial"/>
          <w:i/>
          <w:sz w:val="24"/>
          <w:szCs w:val="24"/>
        </w:rPr>
        <w:t>in limine</w:t>
      </w:r>
      <w:r w:rsidR="00C227BA" w:rsidRPr="004B3B9D">
        <w:rPr>
          <w:rFonts w:ascii="Arial" w:hAnsi="Arial" w:cs="Arial"/>
          <w:sz w:val="24"/>
          <w:szCs w:val="24"/>
        </w:rPr>
        <w:t xml:space="preserve"> raises the question whether </w:t>
      </w:r>
      <w:r w:rsidR="004B3B9D" w:rsidRPr="004B3B9D">
        <w:rPr>
          <w:rFonts w:ascii="Arial" w:hAnsi="Arial" w:cs="Arial"/>
          <w:sz w:val="24"/>
          <w:szCs w:val="24"/>
        </w:rPr>
        <w:t>it is appropriate for this Court to</w:t>
      </w:r>
      <w:r w:rsidR="00C227BA" w:rsidRPr="004B3B9D">
        <w:rPr>
          <w:rFonts w:ascii="Arial" w:hAnsi="Arial" w:cs="Arial"/>
          <w:sz w:val="24"/>
          <w:szCs w:val="24"/>
        </w:rPr>
        <w:t xml:space="preserve">, in the light of the doctrine of the separation of powers, make any order </w:t>
      </w:r>
      <w:r w:rsidR="004B3B9D" w:rsidRPr="004B3B9D">
        <w:rPr>
          <w:rFonts w:ascii="Arial" w:hAnsi="Arial" w:cs="Arial"/>
          <w:sz w:val="24"/>
          <w:szCs w:val="24"/>
        </w:rPr>
        <w:t>directing any one of the three respondents to transfer the applicant from one correctional facility to another correctional facility.</w:t>
      </w:r>
    </w:p>
    <w:p w:rsidR="004B3B9D" w:rsidRPr="004B3B9D" w:rsidRDefault="004B3B9D" w:rsidP="004B3B9D">
      <w:pPr>
        <w:pStyle w:val="ListParagraph"/>
        <w:spacing w:after="0" w:line="360" w:lineRule="auto"/>
        <w:ind w:left="0"/>
        <w:jc w:val="both"/>
        <w:rPr>
          <w:rFonts w:ascii="Arial" w:hAnsi="Arial" w:cs="Arial"/>
          <w:sz w:val="24"/>
          <w:szCs w:val="24"/>
        </w:rPr>
      </w:pPr>
    </w:p>
    <w:p w:rsidR="0048649B" w:rsidRDefault="004B3B9D" w:rsidP="0048649B">
      <w:pPr>
        <w:pStyle w:val="JUGMENTNUMBERED"/>
        <w:numPr>
          <w:ilvl w:val="0"/>
          <w:numId w:val="0"/>
        </w:numPr>
        <w:spacing w:line="360" w:lineRule="auto"/>
        <w:rPr>
          <w:rFonts w:ascii="Arial" w:hAnsi="Arial" w:cs="Arial"/>
          <w:sz w:val="24"/>
          <w:szCs w:val="24"/>
        </w:rPr>
      </w:pPr>
      <w:r w:rsidRPr="004B3B9D">
        <w:rPr>
          <w:rFonts w:ascii="Arial" w:hAnsi="Arial" w:cs="Arial"/>
          <w:sz w:val="24"/>
          <w:szCs w:val="24"/>
        </w:rPr>
        <w:t>[7]</w:t>
      </w:r>
      <w:r w:rsidRPr="004B3B9D">
        <w:rPr>
          <w:rFonts w:ascii="Arial" w:hAnsi="Arial" w:cs="Arial"/>
          <w:sz w:val="24"/>
          <w:szCs w:val="24"/>
        </w:rPr>
        <w:tab/>
        <w:t>It is by now axiomatic that the doctrine of separation of powers is part</w:t>
      </w:r>
      <w:r w:rsidR="004F143A">
        <w:rPr>
          <w:rFonts w:ascii="Arial" w:hAnsi="Arial" w:cs="Arial"/>
          <w:sz w:val="24"/>
          <w:szCs w:val="24"/>
        </w:rPr>
        <w:t xml:space="preserve"> of our constitutional design. </w:t>
      </w:r>
      <w:r w:rsidR="0048649B">
        <w:rPr>
          <w:rFonts w:ascii="Arial" w:hAnsi="Arial" w:cs="Arial"/>
          <w:sz w:val="24"/>
          <w:szCs w:val="24"/>
        </w:rPr>
        <w:t>It may be so that t</w:t>
      </w:r>
      <w:r w:rsidRPr="004B3B9D">
        <w:rPr>
          <w:rFonts w:ascii="Arial" w:hAnsi="Arial" w:cs="Arial"/>
          <w:sz w:val="24"/>
          <w:szCs w:val="24"/>
        </w:rPr>
        <w:t xml:space="preserve">here is no express mention of the separation of </w:t>
      </w:r>
      <w:r w:rsidRPr="004B3B9D">
        <w:rPr>
          <w:rFonts w:ascii="Arial" w:hAnsi="Arial" w:cs="Arial"/>
          <w:sz w:val="24"/>
          <w:szCs w:val="24"/>
        </w:rPr>
        <w:lastRenderedPageBreak/>
        <w:t xml:space="preserve">powers doctrine in the text of the </w:t>
      </w:r>
      <w:r w:rsidR="0048649B">
        <w:rPr>
          <w:rFonts w:ascii="Arial" w:hAnsi="Arial" w:cs="Arial"/>
          <w:sz w:val="24"/>
          <w:szCs w:val="24"/>
        </w:rPr>
        <w:t xml:space="preserve">Namibia Constitution but Article 1(3) </w:t>
      </w:r>
      <w:r w:rsidR="000C4F47">
        <w:rPr>
          <w:rFonts w:ascii="Arial" w:hAnsi="Arial" w:cs="Arial"/>
          <w:sz w:val="24"/>
          <w:szCs w:val="24"/>
        </w:rPr>
        <w:t xml:space="preserve">makes it </w:t>
      </w:r>
      <w:r w:rsidR="0048649B">
        <w:rPr>
          <w:rFonts w:ascii="Arial" w:hAnsi="Arial" w:cs="Arial"/>
          <w:sz w:val="24"/>
          <w:szCs w:val="24"/>
        </w:rPr>
        <w:t xml:space="preserve">clear </w:t>
      </w:r>
      <w:r w:rsidR="000C4F47">
        <w:rPr>
          <w:rFonts w:ascii="Arial" w:hAnsi="Arial" w:cs="Arial"/>
          <w:sz w:val="24"/>
          <w:szCs w:val="24"/>
        </w:rPr>
        <w:t xml:space="preserve">that the Constitution </w:t>
      </w:r>
      <w:r w:rsidR="0048649B">
        <w:rPr>
          <w:rFonts w:ascii="Arial" w:hAnsi="Arial" w:cs="Arial"/>
          <w:sz w:val="24"/>
          <w:szCs w:val="24"/>
        </w:rPr>
        <w:t>envisages a separation of powers. That Sub - Article states that:</w:t>
      </w:r>
    </w:p>
    <w:p w:rsidR="0048649B" w:rsidRDefault="0048649B" w:rsidP="0048649B">
      <w:pPr>
        <w:pStyle w:val="JUGMENTNUMBERED"/>
        <w:numPr>
          <w:ilvl w:val="0"/>
          <w:numId w:val="0"/>
        </w:numPr>
        <w:spacing w:line="360" w:lineRule="auto"/>
        <w:rPr>
          <w:rFonts w:ascii="Arial" w:hAnsi="Arial" w:cs="Arial"/>
          <w:sz w:val="24"/>
          <w:szCs w:val="24"/>
        </w:rPr>
      </w:pPr>
    </w:p>
    <w:p w:rsidR="0048649B" w:rsidRDefault="0048649B" w:rsidP="0048649B">
      <w:pPr>
        <w:pStyle w:val="JUGMENTNUMBERED"/>
        <w:numPr>
          <w:ilvl w:val="0"/>
          <w:numId w:val="0"/>
        </w:numPr>
        <w:spacing w:line="360" w:lineRule="auto"/>
        <w:ind w:firstLine="720"/>
        <w:rPr>
          <w:rFonts w:ascii="Arial" w:hAnsi="Arial" w:cs="Arial"/>
          <w:sz w:val="24"/>
          <w:szCs w:val="24"/>
        </w:rPr>
      </w:pPr>
      <w:r w:rsidRPr="0048649B">
        <w:rPr>
          <w:rFonts w:ascii="Arial" w:hAnsi="Arial" w:cs="Arial"/>
          <w:sz w:val="22"/>
          <w:szCs w:val="22"/>
        </w:rPr>
        <w:t>‘The main organs of the State shall be the Executive the Legislature and the Judiciary.’</w:t>
      </w:r>
      <w:r>
        <w:rPr>
          <w:rFonts w:ascii="Arial" w:hAnsi="Arial" w:cs="Arial"/>
          <w:sz w:val="24"/>
          <w:szCs w:val="24"/>
        </w:rPr>
        <w:t xml:space="preserve"> </w:t>
      </w:r>
    </w:p>
    <w:p w:rsidR="0048649B" w:rsidRDefault="0048649B" w:rsidP="0048649B">
      <w:pPr>
        <w:pStyle w:val="JUGMENTNUMBERED"/>
        <w:numPr>
          <w:ilvl w:val="0"/>
          <w:numId w:val="0"/>
        </w:numPr>
        <w:spacing w:line="360" w:lineRule="auto"/>
        <w:ind w:firstLine="720"/>
        <w:rPr>
          <w:rFonts w:ascii="Arial" w:hAnsi="Arial" w:cs="Arial"/>
          <w:sz w:val="24"/>
          <w:szCs w:val="24"/>
        </w:rPr>
      </w:pPr>
    </w:p>
    <w:p w:rsidR="004B3B9D" w:rsidRDefault="0048649B" w:rsidP="0048649B">
      <w:pPr>
        <w:pStyle w:val="JUGMENTNUMBERED"/>
        <w:numPr>
          <w:ilvl w:val="0"/>
          <w:numId w:val="0"/>
        </w:numPr>
        <w:spacing w:line="360" w:lineRule="auto"/>
        <w:rPr>
          <w:rFonts w:ascii="Arial" w:hAnsi="Arial" w:cs="Arial"/>
          <w:sz w:val="24"/>
          <w:szCs w:val="24"/>
        </w:rPr>
      </w:pPr>
      <w:r>
        <w:rPr>
          <w:rFonts w:ascii="Arial" w:hAnsi="Arial" w:cs="Arial"/>
          <w:sz w:val="24"/>
          <w:szCs w:val="24"/>
        </w:rPr>
        <w:t>[8]</w:t>
      </w:r>
      <w:r>
        <w:rPr>
          <w:rFonts w:ascii="Arial" w:hAnsi="Arial" w:cs="Arial"/>
          <w:sz w:val="24"/>
          <w:szCs w:val="24"/>
        </w:rPr>
        <w:tab/>
        <w:t xml:space="preserve">In the South African case of </w:t>
      </w:r>
      <w:r w:rsidR="004B3B9D" w:rsidRPr="004B3B9D">
        <w:rPr>
          <w:rFonts w:ascii="Arial" w:hAnsi="Arial" w:cs="Arial"/>
          <w:i/>
          <w:iCs/>
          <w:sz w:val="24"/>
          <w:szCs w:val="24"/>
        </w:rPr>
        <w:t>In re: Certification of the Constitution of the Republic of South Africa, 1996</w:t>
      </w:r>
      <w:r>
        <w:rPr>
          <w:rStyle w:val="FootnoteReference"/>
          <w:rFonts w:ascii="Arial" w:hAnsi="Arial" w:cs="Arial"/>
          <w:i/>
          <w:iCs/>
          <w:sz w:val="24"/>
          <w:szCs w:val="24"/>
        </w:rPr>
        <w:footnoteReference w:id="2"/>
      </w:r>
      <w:r w:rsidR="004B3B9D" w:rsidRPr="004B3B9D">
        <w:rPr>
          <w:rFonts w:ascii="Arial" w:hAnsi="Arial" w:cs="Arial"/>
          <w:sz w:val="24"/>
          <w:szCs w:val="24"/>
        </w:rPr>
        <w:t>,</w:t>
      </w:r>
      <w:r w:rsidR="004B3B9D" w:rsidRPr="004B3B9D">
        <w:rPr>
          <w:rFonts w:ascii="Arial" w:hAnsi="Arial" w:cs="Arial"/>
          <w:i/>
          <w:iCs/>
          <w:sz w:val="24"/>
          <w:szCs w:val="24"/>
        </w:rPr>
        <w:t xml:space="preserve"> </w:t>
      </w:r>
      <w:r>
        <w:rPr>
          <w:rFonts w:ascii="Arial" w:hAnsi="Arial" w:cs="Arial"/>
          <w:iCs/>
          <w:sz w:val="24"/>
          <w:szCs w:val="24"/>
        </w:rPr>
        <w:t>t</w:t>
      </w:r>
      <w:r w:rsidR="004B3B9D" w:rsidRPr="004B3B9D">
        <w:rPr>
          <w:rFonts w:ascii="Arial" w:hAnsi="Arial" w:cs="Arial"/>
          <w:sz w:val="24"/>
          <w:szCs w:val="24"/>
        </w:rPr>
        <w:t xml:space="preserve">he </w:t>
      </w:r>
      <w:r>
        <w:rPr>
          <w:rFonts w:ascii="Arial" w:hAnsi="Arial" w:cs="Arial"/>
          <w:sz w:val="24"/>
          <w:szCs w:val="24"/>
        </w:rPr>
        <w:t xml:space="preserve">Constitutional </w:t>
      </w:r>
      <w:r w:rsidR="004B3B9D" w:rsidRPr="004B3B9D">
        <w:rPr>
          <w:rFonts w:ascii="Arial" w:hAnsi="Arial" w:cs="Arial"/>
          <w:sz w:val="24"/>
          <w:szCs w:val="24"/>
        </w:rPr>
        <w:t>Court stated</w:t>
      </w:r>
      <w:r>
        <w:rPr>
          <w:rFonts w:ascii="Arial" w:hAnsi="Arial" w:cs="Arial"/>
          <w:sz w:val="24"/>
          <w:szCs w:val="24"/>
        </w:rPr>
        <w:t xml:space="preserve"> </w:t>
      </w:r>
      <w:r w:rsidR="00656634">
        <w:rPr>
          <w:rFonts w:ascii="Arial" w:hAnsi="Arial" w:cs="Arial"/>
          <w:sz w:val="24"/>
          <w:szCs w:val="24"/>
        </w:rPr>
        <w:t xml:space="preserve">that (and I agree with that statement) </w:t>
      </w:r>
      <w:r>
        <w:rPr>
          <w:rFonts w:ascii="Arial" w:hAnsi="Arial" w:cs="Arial"/>
          <w:sz w:val="24"/>
          <w:szCs w:val="24"/>
        </w:rPr>
        <w:t xml:space="preserve">there </w:t>
      </w:r>
      <w:r w:rsidR="004B3B9D" w:rsidRPr="004B3B9D">
        <w:rPr>
          <w:rFonts w:ascii="Arial" w:hAnsi="Arial" w:cs="Arial"/>
          <w:sz w:val="24"/>
          <w:szCs w:val="24"/>
        </w:rPr>
        <w:t>is, no universal model of separation of powers and, in democratic systems of government in which checks and balances result in the imposition of restraints by one branch of government upon another, there is no separation that is absolute</w:t>
      </w:r>
      <w:r>
        <w:rPr>
          <w:rFonts w:ascii="Arial" w:hAnsi="Arial" w:cs="Arial"/>
          <w:sz w:val="24"/>
          <w:szCs w:val="24"/>
        </w:rPr>
        <w:t>. The Court continued and said:</w:t>
      </w:r>
    </w:p>
    <w:p w:rsidR="0048649B" w:rsidRPr="004B3B9D" w:rsidRDefault="0048649B" w:rsidP="0048649B">
      <w:pPr>
        <w:pStyle w:val="JUGMENTNUMBERED"/>
        <w:numPr>
          <w:ilvl w:val="0"/>
          <w:numId w:val="0"/>
        </w:numPr>
        <w:spacing w:line="360" w:lineRule="auto"/>
        <w:rPr>
          <w:rFonts w:ascii="Arial" w:hAnsi="Arial" w:cs="Arial"/>
          <w:sz w:val="24"/>
          <w:szCs w:val="24"/>
        </w:rPr>
      </w:pPr>
    </w:p>
    <w:p w:rsidR="004B3B9D" w:rsidRPr="0048649B" w:rsidRDefault="0048649B" w:rsidP="0048649B">
      <w:pPr>
        <w:pStyle w:val="QUOTATION"/>
        <w:ind w:left="0" w:right="0" w:firstLine="720"/>
        <w:rPr>
          <w:rFonts w:ascii="Arial" w:hAnsi="Arial" w:cs="Arial"/>
        </w:rPr>
      </w:pPr>
      <w:r>
        <w:rPr>
          <w:rFonts w:ascii="Arial" w:hAnsi="Arial" w:cs="Arial"/>
        </w:rPr>
        <w:t>‘[</w:t>
      </w:r>
      <w:r w:rsidR="004B3B9D" w:rsidRPr="0048649B">
        <w:rPr>
          <w:rFonts w:ascii="Arial" w:hAnsi="Arial" w:cs="Arial"/>
        </w:rPr>
        <w:t>t]he principle of separation of powers, on the one hand, recognises the functional independence of branches of government. On the other hand, the principle of checks and balances focuses on the desirability of ensuring that the constitutional order, as a totality, prevents the branches of government from usurping power from one anothe</w:t>
      </w:r>
      <w:r w:rsidR="00876C15">
        <w:rPr>
          <w:rFonts w:ascii="Arial" w:hAnsi="Arial" w:cs="Arial"/>
        </w:rPr>
        <w:t>r.’</w:t>
      </w:r>
    </w:p>
    <w:p w:rsidR="004B3B9D" w:rsidRPr="00E9666B" w:rsidRDefault="004B3B9D" w:rsidP="004B3B9D">
      <w:pPr>
        <w:pStyle w:val="JUGMENTNUMBERED"/>
        <w:numPr>
          <w:ilvl w:val="0"/>
          <w:numId w:val="0"/>
        </w:numPr>
        <w:spacing w:line="360" w:lineRule="auto"/>
        <w:rPr>
          <w:rFonts w:ascii="Arial" w:hAnsi="Arial" w:cs="Arial"/>
          <w:sz w:val="24"/>
          <w:szCs w:val="24"/>
        </w:rPr>
      </w:pPr>
    </w:p>
    <w:p w:rsidR="00E9666B" w:rsidRPr="00E9666B" w:rsidRDefault="00876C15" w:rsidP="00E9666B">
      <w:pPr>
        <w:pStyle w:val="FootnoteText"/>
        <w:spacing w:line="360" w:lineRule="auto"/>
        <w:jc w:val="both"/>
        <w:rPr>
          <w:rFonts w:ascii="Arial" w:hAnsi="Arial" w:cs="Arial"/>
          <w:sz w:val="24"/>
          <w:szCs w:val="24"/>
        </w:rPr>
      </w:pPr>
      <w:r w:rsidRPr="00E9666B">
        <w:rPr>
          <w:rFonts w:ascii="Arial" w:hAnsi="Arial" w:cs="Arial"/>
          <w:sz w:val="24"/>
          <w:szCs w:val="24"/>
        </w:rPr>
        <w:t>[9]</w:t>
      </w:r>
      <w:r w:rsidRPr="00E9666B">
        <w:rPr>
          <w:rFonts w:ascii="Arial" w:hAnsi="Arial" w:cs="Arial"/>
          <w:sz w:val="24"/>
          <w:szCs w:val="24"/>
        </w:rPr>
        <w:tab/>
      </w:r>
      <w:r w:rsidR="00E9666B" w:rsidRPr="00E9666B">
        <w:rPr>
          <w:rFonts w:ascii="Arial" w:hAnsi="Arial" w:cs="Arial"/>
          <w:sz w:val="24"/>
          <w:szCs w:val="24"/>
        </w:rPr>
        <w:t xml:space="preserve">In the matter of </w:t>
      </w:r>
      <w:r w:rsidR="00E9666B" w:rsidRPr="00E9666B">
        <w:rPr>
          <w:rFonts w:ascii="Arial" w:hAnsi="Arial" w:cs="Arial"/>
          <w:i/>
          <w:iCs/>
          <w:sz w:val="24"/>
          <w:szCs w:val="24"/>
        </w:rPr>
        <w:t>Doctors for Life International v Speaker of the National Assembly and Others</w:t>
      </w:r>
      <w:r w:rsidR="00E9666B" w:rsidRPr="00E9666B">
        <w:rPr>
          <w:rStyle w:val="FootnoteReference"/>
          <w:rFonts w:ascii="Arial" w:hAnsi="Arial" w:cs="Arial"/>
          <w:i/>
          <w:iCs/>
          <w:sz w:val="24"/>
          <w:szCs w:val="24"/>
        </w:rPr>
        <w:footnoteReference w:id="3"/>
      </w:r>
      <w:r w:rsidR="00E9666B" w:rsidRPr="00E9666B">
        <w:rPr>
          <w:rFonts w:ascii="Arial" w:hAnsi="Arial" w:cs="Arial"/>
          <w:sz w:val="24"/>
          <w:szCs w:val="24"/>
        </w:rPr>
        <w:t xml:space="preserve"> </w:t>
      </w:r>
      <w:r w:rsidR="00E9666B">
        <w:rPr>
          <w:rFonts w:ascii="Arial" w:hAnsi="Arial" w:cs="Arial"/>
          <w:sz w:val="24"/>
          <w:szCs w:val="24"/>
        </w:rPr>
        <w:t>the Constitutional Court explained the principle of separation of powers as follows:</w:t>
      </w:r>
    </w:p>
    <w:p w:rsidR="00E9666B" w:rsidRDefault="00E9666B" w:rsidP="00876C15">
      <w:pPr>
        <w:pStyle w:val="JUGMENTNUMBERED"/>
        <w:numPr>
          <w:ilvl w:val="0"/>
          <w:numId w:val="0"/>
        </w:numPr>
        <w:spacing w:line="360" w:lineRule="auto"/>
        <w:rPr>
          <w:rFonts w:ascii="Arial" w:hAnsi="Arial" w:cs="Arial"/>
          <w:sz w:val="24"/>
          <w:szCs w:val="24"/>
        </w:rPr>
      </w:pPr>
    </w:p>
    <w:p w:rsidR="00E9666B" w:rsidRPr="00E9666B" w:rsidRDefault="00E9666B" w:rsidP="00E9666B">
      <w:pPr>
        <w:pStyle w:val="QUOTATION"/>
        <w:tabs>
          <w:tab w:val="left" w:pos="720"/>
        </w:tabs>
        <w:ind w:left="0" w:right="0" w:firstLine="720"/>
        <w:rPr>
          <w:rFonts w:ascii="Arial" w:hAnsi="Arial" w:cs="Arial"/>
        </w:rPr>
      </w:pPr>
      <w:r>
        <w:rPr>
          <w:rFonts w:ascii="Arial" w:hAnsi="Arial" w:cs="Arial"/>
        </w:rPr>
        <w:t>‘</w:t>
      </w:r>
      <w:r w:rsidRPr="00E9666B">
        <w:rPr>
          <w:rFonts w:ascii="Arial" w:hAnsi="Arial" w:cs="Arial"/>
        </w:rPr>
        <w:t>The constitutional principle of separation of powers requires that other branches of government refrain from interfering in parliamentary proceedings.  This principle is not simply an abstract notion; it is reflected in the very structure of our government.  The structure of the provisions entrusting and separating powers between the legislative, executive and judicial branches reflects the concept of separation of powers. The principle ‘has important consequences for the way in which and the institutions by which power can be exercised’.  Courts must be conscious of the vital limits on judicial authority and the Constitution’s design to leave certain matters to other branches of government.  They too must observe the constitutional limits of their authority.  This means that the Judiciary should not interfere in the processes of other branches of government unless to do so is mandated by the Constitution.</w:t>
      </w:r>
      <w:r w:rsidR="00BF36B2">
        <w:rPr>
          <w:rFonts w:ascii="Arial" w:hAnsi="Arial" w:cs="Arial"/>
        </w:rPr>
        <w:t>’</w:t>
      </w:r>
    </w:p>
    <w:p w:rsidR="00E9666B" w:rsidRDefault="00E9666B" w:rsidP="00876C15">
      <w:pPr>
        <w:pStyle w:val="JUGMENTNUMBERED"/>
        <w:numPr>
          <w:ilvl w:val="0"/>
          <w:numId w:val="0"/>
        </w:numPr>
        <w:spacing w:line="360" w:lineRule="auto"/>
        <w:rPr>
          <w:rFonts w:ascii="Arial" w:hAnsi="Arial" w:cs="Arial"/>
          <w:sz w:val="24"/>
          <w:szCs w:val="24"/>
        </w:rPr>
      </w:pPr>
    </w:p>
    <w:p w:rsidR="00E50624" w:rsidRDefault="00E50624" w:rsidP="00876C15">
      <w:pPr>
        <w:pStyle w:val="JUGMENTNUMBERED"/>
        <w:numPr>
          <w:ilvl w:val="0"/>
          <w:numId w:val="0"/>
        </w:numPr>
        <w:spacing w:line="360" w:lineRule="auto"/>
        <w:rPr>
          <w:rFonts w:ascii="Arial" w:hAnsi="Arial" w:cs="Arial"/>
          <w:sz w:val="24"/>
          <w:szCs w:val="24"/>
        </w:rPr>
      </w:pPr>
      <w:r>
        <w:rPr>
          <w:rFonts w:ascii="Arial" w:hAnsi="Arial" w:cs="Arial"/>
          <w:sz w:val="24"/>
          <w:szCs w:val="24"/>
        </w:rPr>
        <w:t>[10]</w:t>
      </w:r>
      <w:r>
        <w:rPr>
          <w:rFonts w:ascii="Arial" w:hAnsi="Arial" w:cs="Arial"/>
          <w:sz w:val="24"/>
          <w:szCs w:val="24"/>
        </w:rPr>
        <w:tab/>
        <w:t xml:space="preserve">I endorse the views expressed by the Constitutional Court of South Africa. </w:t>
      </w:r>
      <w:r w:rsidR="00BF36B2">
        <w:rPr>
          <w:rFonts w:ascii="Arial" w:hAnsi="Arial" w:cs="Arial"/>
          <w:sz w:val="24"/>
          <w:szCs w:val="24"/>
        </w:rPr>
        <w:t xml:space="preserve">In the matter of </w:t>
      </w:r>
      <w:r w:rsidR="00BF36B2" w:rsidRPr="00BF36B2">
        <w:rPr>
          <w:rFonts w:ascii="Arial" w:hAnsi="Arial" w:cs="Arial"/>
          <w:i/>
          <w:sz w:val="24"/>
          <w:szCs w:val="24"/>
        </w:rPr>
        <w:t>Glenister v President of Republic of South Africa and Others</w:t>
      </w:r>
      <w:r w:rsidR="00BF36B2">
        <w:rPr>
          <w:rStyle w:val="FootnoteReference"/>
          <w:rFonts w:ascii="Arial" w:hAnsi="Arial" w:cs="Arial"/>
          <w:i/>
          <w:sz w:val="24"/>
          <w:szCs w:val="24"/>
        </w:rPr>
        <w:footnoteReference w:id="4"/>
      </w:r>
      <w:r w:rsidR="00BF36B2">
        <w:rPr>
          <w:rFonts w:ascii="Arial" w:hAnsi="Arial" w:cs="Arial"/>
          <w:sz w:val="24"/>
          <w:szCs w:val="24"/>
        </w:rPr>
        <w:t xml:space="preserve"> </w:t>
      </w:r>
      <w:r>
        <w:rPr>
          <w:rFonts w:ascii="Arial" w:hAnsi="Arial" w:cs="Arial"/>
          <w:sz w:val="24"/>
          <w:szCs w:val="24"/>
        </w:rPr>
        <w:t>Langa J said:</w:t>
      </w:r>
    </w:p>
    <w:p w:rsidR="00BF36B2" w:rsidRDefault="00BF36B2" w:rsidP="00876C15">
      <w:pPr>
        <w:pStyle w:val="JUGMENTNUMBERED"/>
        <w:numPr>
          <w:ilvl w:val="0"/>
          <w:numId w:val="0"/>
        </w:numPr>
        <w:spacing w:line="360" w:lineRule="auto"/>
        <w:rPr>
          <w:rFonts w:ascii="Arial" w:hAnsi="Arial" w:cs="Arial"/>
          <w:sz w:val="24"/>
          <w:szCs w:val="24"/>
        </w:rPr>
      </w:pPr>
    </w:p>
    <w:p w:rsidR="00E50624" w:rsidRDefault="00E50624" w:rsidP="009E7D8C">
      <w:pPr>
        <w:pStyle w:val="JUGMENTNUMBERED"/>
        <w:numPr>
          <w:ilvl w:val="0"/>
          <w:numId w:val="0"/>
        </w:numPr>
        <w:spacing w:line="360" w:lineRule="auto"/>
        <w:ind w:firstLine="720"/>
        <w:rPr>
          <w:rFonts w:ascii="Arial" w:hAnsi="Arial" w:cs="Arial"/>
          <w:sz w:val="22"/>
          <w:szCs w:val="22"/>
        </w:rPr>
      </w:pPr>
      <w:r w:rsidRPr="00E50624">
        <w:rPr>
          <w:rFonts w:ascii="Arial" w:hAnsi="Arial" w:cs="Arial"/>
          <w:sz w:val="22"/>
          <w:szCs w:val="22"/>
        </w:rPr>
        <w:t xml:space="preserve">‘In our constitutional democracy, the courts are the ultimate </w:t>
      </w:r>
      <w:r w:rsidR="00BF36B2">
        <w:rPr>
          <w:rFonts w:ascii="Arial" w:hAnsi="Arial" w:cs="Arial"/>
          <w:sz w:val="22"/>
          <w:szCs w:val="22"/>
        </w:rPr>
        <w:t xml:space="preserve">guardians of the Constitution. </w:t>
      </w:r>
      <w:r w:rsidRPr="00E50624">
        <w:rPr>
          <w:rFonts w:ascii="Arial" w:hAnsi="Arial" w:cs="Arial"/>
          <w:sz w:val="22"/>
          <w:szCs w:val="22"/>
        </w:rPr>
        <w:t>They not only have the right to intervene in order to prevent the violation of the Constitution, they also have the duty to do so</w:t>
      </w:r>
      <w:r>
        <w:rPr>
          <w:rFonts w:ascii="Arial" w:hAnsi="Arial" w:cs="Arial"/>
          <w:sz w:val="22"/>
          <w:szCs w:val="22"/>
        </w:rPr>
        <w:t>.</w:t>
      </w:r>
      <w:r w:rsidRPr="00E50624">
        <w:rPr>
          <w:rFonts w:ascii="Arial" w:hAnsi="Arial" w:cs="Arial"/>
          <w:sz w:val="22"/>
          <w:szCs w:val="22"/>
        </w:rPr>
        <w:t xml:space="preserve"> It is in the performance of this role that courts are more likely to confront the question of whether to venture into the domain of other branches of government and th</w:t>
      </w:r>
      <w:r w:rsidR="008C2467">
        <w:rPr>
          <w:rFonts w:ascii="Arial" w:hAnsi="Arial" w:cs="Arial"/>
          <w:sz w:val="22"/>
          <w:szCs w:val="22"/>
        </w:rPr>
        <w:t xml:space="preserve">e extent of such intervention. </w:t>
      </w:r>
      <w:r w:rsidRPr="00E50624">
        <w:rPr>
          <w:rFonts w:ascii="Arial" w:hAnsi="Arial" w:cs="Arial"/>
          <w:sz w:val="22"/>
          <w:szCs w:val="22"/>
        </w:rPr>
        <w:t>It is a necessary component of the doctrine of separation of powers that courts have a constitutional obligation to ensure that the exercise of power by other branches of government occurs within constitutional bounds.  But even in these circumstances, courts must observe the limits of their powers.</w:t>
      </w:r>
      <w:r>
        <w:rPr>
          <w:rFonts w:ascii="Arial" w:hAnsi="Arial" w:cs="Arial"/>
          <w:sz w:val="22"/>
          <w:szCs w:val="22"/>
        </w:rPr>
        <w:t>’</w:t>
      </w:r>
    </w:p>
    <w:p w:rsidR="00F26A85" w:rsidRPr="009E7D8C" w:rsidRDefault="00F26A85" w:rsidP="009E7D8C">
      <w:pPr>
        <w:pStyle w:val="JUGMENTNUMBERED"/>
        <w:numPr>
          <w:ilvl w:val="0"/>
          <w:numId w:val="0"/>
        </w:numPr>
        <w:spacing w:line="360" w:lineRule="auto"/>
        <w:ind w:firstLine="720"/>
        <w:rPr>
          <w:rFonts w:ascii="Arial" w:hAnsi="Arial" w:cs="Arial"/>
          <w:sz w:val="22"/>
          <w:szCs w:val="22"/>
        </w:rPr>
      </w:pPr>
    </w:p>
    <w:p w:rsidR="004B3B9D" w:rsidRDefault="00E50624" w:rsidP="00876C15">
      <w:pPr>
        <w:pStyle w:val="JUGMENTNUMBERED"/>
        <w:numPr>
          <w:ilvl w:val="0"/>
          <w:numId w:val="0"/>
        </w:numPr>
        <w:spacing w:line="360" w:lineRule="auto"/>
        <w:rPr>
          <w:rFonts w:ascii="Arial" w:hAnsi="Arial" w:cs="Arial"/>
          <w:sz w:val="24"/>
          <w:szCs w:val="24"/>
        </w:rPr>
      </w:pPr>
      <w:r>
        <w:rPr>
          <w:rFonts w:ascii="Arial" w:hAnsi="Arial" w:cs="Arial"/>
          <w:sz w:val="24"/>
          <w:szCs w:val="24"/>
        </w:rPr>
        <w:t>[11]</w:t>
      </w:r>
      <w:r>
        <w:rPr>
          <w:rFonts w:ascii="Arial" w:hAnsi="Arial" w:cs="Arial"/>
          <w:sz w:val="24"/>
          <w:szCs w:val="24"/>
        </w:rPr>
        <w:tab/>
      </w:r>
      <w:r w:rsidR="00876C15">
        <w:rPr>
          <w:rFonts w:ascii="Arial" w:hAnsi="Arial" w:cs="Arial"/>
          <w:sz w:val="24"/>
          <w:szCs w:val="24"/>
        </w:rPr>
        <w:t xml:space="preserve">The point of departure in </w:t>
      </w:r>
      <w:r w:rsidR="004B3B9D" w:rsidRPr="004B3B9D">
        <w:rPr>
          <w:rFonts w:ascii="Arial" w:hAnsi="Arial" w:cs="Arial"/>
          <w:sz w:val="24"/>
          <w:szCs w:val="24"/>
        </w:rPr>
        <w:t>an understanding of the model of separation of powers upon which our Constitution is based, must be the text of our Constitution.</w:t>
      </w:r>
      <w:r w:rsidR="00A76219">
        <w:rPr>
          <w:rFonts w:ascii="Arial" w:hAnsi="Arial" w:cs="Arial"/>
          <w:sz w:val="24"/>
          <w:szCs w:val="24"/>
        </w:rPr>
        <w:t xml:space="preserve"> Article 27 (2</w:t>
      </w:r>
      <w:r w:rsidR="00576FC5">
        <w:rPr>
          <w:rFonts w:ascii="Arial" w:hAnsi="Arial" w:cs="Arial"/>
          <w:sz w:val="24"/>
          <w:szCs w:val="24"/>
        </w:rPr>
        <w:t xml:space="preserve">) </w:t>
      </w:r>
      <w:r w:rsidR="004B3B9D" w:rsidRPr="004B3B9D">
        <w:rPr>
          <w:rFonts w:ascii="Arial" w:hAnsi="Arial" w:cs="Arial"/>
          <w:sz w:val="24"/>
          <w:szCs w:val="24"/>
        </w:rPr>
        <w:t>of the Constitution vests the executive authority in the President acting with the Cabinet</w:t>
      </w:r>
      <w:r w:rsidR="008C2467">
        <w:rPr>
          <w:rFonts w:ascii="Arial" w:hAnsi="Arial" w:cs="Arial"/>
          <w:sz w:val="24"/>
          <w:szCs w:val="24"/>
        </w:rPr>
        <w:t>, Article 44 vests the legislative power of Namibia in the National Assembly and Article 78 vests the judicial power of Namibia in the courts</w:t>
      </w:r>
      <w:r w:rsidR="004B3B9D" w:rsidRPr="004B3B9D">
        <w:rPr>
          <w:rFonts w:ascii="Arial" w:hAnsi="Arial" w:cs="Arial"/>
          <w:sz w:val="24"/>
          <w:szCs w:val="24"/>
        </w:rPr>
        <w:t xml:space="preserve">.  In terms of </w:t>
      </w:r>
      <w:r w:rsidR="00576FC5">
        <w:rPr>
          <w:rFonts w:ascii="Arial" w:hAnsi="Arial" w:cs="Arial"/>
          <w:sz w:val="24"/>
          <w:szCs w:val="24"/>
        </w:rPr>
        <w:t xml:space="preserve">Article 40 the members of the Cabinet (who are </w:t>
      </w:r>
      <w:r w:rsidR="00576FC5" w:rsidRPr="00F26A85">
        <w:rPr>
          <w:rFonts w:ascii="Arial" w:hAnsi="Arial" w:cs="Arial"/>
          <w:sz w:val="24"/>
          <w:szCs w:val="24"/>
        </w:rPr>
        <w:t>Minister</w:t>
      </w:r>
      <w:r w:rsidR="009E7D8C" w:rsidRPr="00F26A85">
        <w:rPr>
          <w:rFonts w:ascii="Arial" w:hAnsi="Arial" w:cs="Arial"/>
          <w:sz w:val="24"/>
          <w:szCs w:val="24"/>
        </w:rPr>
        <w:t>s</w:t>
      </w:r>
      <w:r w:rsidR="00576FC5" w:rsidRPr="00F26A85">
        <w:rPr>
          <w:rFonts w:ascii="Arial" w:hAnsi="Arial" w:cs="Arial"/>
          <w:sz w:val="24"/>
          <w:szCs w:val="24"/>
        </w:rPr>
        <w:t xml:space="preserve">) </w:t>
      </w:r>
      <w:r w:rsidR="00576FC5">
        <w:rPr>
          <w:rFonts w:ascii="Arial" w:hAnsi="Arial" w:cs="Arial"/>
          <w:sz w:val="24"/>
          <w:szCs w:val="24"/>
        </w:rPr>
        <w:t>have the c</w:t>
      </w:r>
      <w:r w:rsidR="004B3B9D" w:rsidRPr="004B3B9D">
        <w:rPr>
          <w:rFonts w:ascii="Arial" w:hAnsi="Arial" w:cs="Arial"/>
          <w:sz w:val="24"/>
          <w:szCs w:val="24"/>
        </w:rPr>
        <w:t xml:space="preserve">onstitutional authority to </w:t>
      </w:r>
      <w:r>
        <w:rPr>
          <w:rFonts w:ascii="Arial" w:hAnsi="Arial" w:cs="Arial"/>
          <w:sz w:val="24"/>
          <w:szCs w:val="24"/>
        </w:rPr>
        <w:t>carry out</w:t>
      </w:r>
      <w:r w:rsidR="00576FC5">
        <w:rPr>
          <w:rFonts w:ascii="Arial" w:hAnsi="Arial" w:cs="Arial"/>
          <w:sz w:val="24"/>
          <w:szCs w:val="24"/>
        </w:rPr>
        <w:t xml:space="preserve"> functions that are assigned to the</w:t>
      </w:r>
      <w:r w:rsidR="008C2467">
        <w:rPr>
          <w:rFonts w:ascii="Arial" w:hAnsi="Arial" w:cs="Arial"/>
          <w:sz w:val="24"/>
          <w:szCs w:val="24"/>
        </w:rPr>
        <w:t>m</w:t>
      </w:r>
      <w:r w:rsidR="00576FC5">
        <w:rPr>
          <w:rFonts w:ascii="Arial" w:hAnsi="Arial" w:cs="Arial"/>
          <w:sz w:val="24"/>
          <w:szCs w:val="24"/>
        </w:rPr>
        <w:t xml:space="preserve"> by law.</w:t>
      </w:r>
      <w:r>
        <w:rPr>
          <w:rFonts w:ascii="Arial" w:hAnsi="Arial" w:cs="Arial"/>
          <w:sz w:val="24"/>
          <w:szCs w:val="24"/>
        </w:rPr>
        <w:t xml:space="preserve"> The role of the Courts is, however, limited to them intervening in </w:t>
      </w:r>
      <w:r w:rsidR="008C2467">
        <w:rPr>
          <w:rFonts w:ascii="Arial" w:hAnsi="Arial" w:cs="Arial"/>
          <w:sz w:val="24"/>
          <w:szCs w:val="24"/>
        </w:rPr>
        <w:t xml:space="preserve">the performance of functions by the other branches of government in </w:t>
      </w:r>
      <w:r>
        <w:rPr>
          <w:rFonts w:ascii="Arial" w:hAnsi="Arial" w:cs="Arial"/>
          <w:sz w:val="24"/>
          <w:szCs w:val="24"/>
        </w:rPr>
        <w:t xml:space="preserve">order to </w:t>
      </w:r>
      <w:r w:rsidR="000C21F0">
        <w:rPr>
          <w:rFonts w:ascii="Arial" w:hAnsi="Arial" w:cs="Arial"/>
          <w:sz w:val="24"/>
          <w:szCs w:val="24"/>
        </w:rPr>
        <w:t>prevent a violation of the Constitution</w:t>
      </w:r>
      <w:r w:rsidR="004B3B9D" w:rsidRPr="004B3B9D">
        <w:rPr>
          <w:rFonts w:ascii="Arial" w:hAnsi="Arial" w:cs="Arial"/>
          <w:sz w:val="24"/>
          <w:szCs w:val="24"/>
        </w:rPr>
        <w:t>.</w:t>
      </w:r>
    </w:p>
    <w:p w:rsidR="000C21F0" w:rsidRDefault="000C21F0" w:rsidP="00876C15">
      <w:pPr>
        <w:pStyle w:val="JUGMENTNUMBERED"/>
        <w:numPr>
          <w:ilvl w:val="0"/>
          <w:numId w:val="0"/>
        </w:numPr>
        <w:spacing w:line="360" w:lineRule="auto"/>
        <w:rPr>
          <w:rFonts w:ascii="Arial" w:hAnsi="Arial" w:cs="Arial"/>
          <w:sz w:val="24"/>
          <w:szCs w:val="24"/>
        </w:rPr>
      </w:pPr>
    </w:p>
    <w:p w:rsidR="00DC3CA5" w:rsidRPr="004B3B9D" w:rsidRDefault="000C21F0" w:rsidP="000C21F0">
      <w:pPr>
        <w:pStyle w:val="JUGMENTNUMBERED"/>
        <w:numPr>
          <w:ilvl w:val="0"/>
          <w:numId w:val="0"/>
        </w:numPr>
        <w:spacing w:line="360" w:lineRule="auto"/>
        <w:rPr>
          <w:rFonts w:ascii="Arial" w:hAnsi="Arial" w:cs="Arial"/>
          <w:sz w:val="24"/>
          <w:szCs w:val="24"/>
        </w:rPr>
      </w:pPr>
      <w:r>
        <w:rPr>
          <w:rFonts w:ascii="Arial" w:hAnsi="Arial" w:cs="Arial"/>
          <w:sz w:val="24"/>
          <w:szCs w:val="24"/>
        </w:rPr>
        <w:t>[12]</w:t>
      </w:r>
      <w:r>
        <w:rPr>
          <w:rFonts w:ascii="Arial" w:hAnsi="Arial" w:cs="Arial"/>
          <w:sz w:val="24"/>
          <w:szCs w:val="24"/>
        </w:rPr>
        <w:tab/>
        <w:t>In the present matter s</w:t>
      </w:r>
      <w:r w:rsidR="006F5125" w:rsidRPr="004B3B9D">
        <w:rPr>
          <w:rFonts w:ascii="Arial" w:hAnsi="Arial" w:cs="Arial"/>
          <w:sz w:val="24"/>
          <w:szCs w:val="24"/>
        </w:rPr>
        <w:t xml:space="preserve"> 74</w:t>
      </w:r>
      <w:r>
        <w:rPr>
          <w:rFonts w:ascii="Arial" w:hAnsi="Arial" w:cs="Arial"/>
          <w:sz w:val="24"/>
          <w:szCs w:val="24"/>
        </w:rPr>
        <w:t xml:space="preserve"> of the Correctional Services Act, 2012 provides as follows:</w:t>
      </w:r>
    </w:p>
    <w:p w:rsidR="000C21F0" w:rsidRDefault="000C21F0" w:rsidP="000C21F0">
      <w:pPr>
        <w:tabs>
          <w:tab w:val="left" w:pos="720"/>
        </w:tabs>
        <w:spacing w:after="0" w:line="360" w:lineRule="auto"/>
        <w:ind w:firstLine="720"/>
        <w:jc w:val="both"/>
        <w:rPr>
          <w:rFonts w:ascii="Arial" w:hAnsi="Arial" w:cs="Arial"/>
          <w:sz w:val="24"/>
          <w:szCs w:val="24"/>
        </w:rPr>
      </w:pPr>
    </w:p>
    <w:p w:rsidR="000C21F0" w:rsidRDefault="000C21F0" w:rsidP="000C21F0">
      <w:pPr>
        <w:tabs>
          <w:tab w:val="left" w:pos="720"/>
        </w:tabs>
        <w:spacing w:after="0" w:line="360" w:lineRule="auto"/>
        <w:ind w:firstLine="720"/>
        <w:jc w:val="both"/>
        <w:rPr>
          <w:rFonts w:ascii="Arial" w:hAnsi="Arial" w:cs="Arial"/>
          <w:b/>
        </w:rPr>
      </w:pPr>
      <w:r w:rsidRPr="000C21F0">
        <w:rPr>
          <w:rFonts w:ascii="Arial" w:hAnsi="Arial" w:cs="Arial"/>
          <w:b/>
        </w:rPr>
        <w:t>‘74</w:t>
      </w:r>
      <w:r w:rsidRPr="000C21F0">
        <w:rPr>
          <w:rFonts w:ascii="Arial" w:hAnsi="Arial" w:cs="Arial"/>
          <w:b/>
        </w:rPr>
        <w:tab/>
        <w:t>Transfer of offender from one correctional facility to another</w:t>
      </w:r>
    </w:p>
    <w:p w:rsidR="000C21F0" w:rsidRPr="000C21F0" w:rsidRDefault="000C21F0" w:rsidP="000C21F0">
      <w:pPr>
        <w:tabs>
          <w:tab w:val="left" w:pos="720"/>
        </w:tabs>
        <w:spacing w:after="0" w:line="360" w:lineRule="auto"/>
        <w:ind w:firstLine="720"/>
        <w:jc w:val="both"/>
        <w:rPr>
          <w:rFonts w:ascii="Arial" w:hAnsi="Arial" w:cs="Arial"/>
          <w:b/>
        </w:rPr>
      </w:pPr>
    </w:p>
    <w:p w:rsidR="000C21F0" w:rsidRPr="000C21F0" w:rsidRDefault="000C21F0" w:rsidP="000C21F0">
      <w:pPr>
        <w:tabs>
          <w:tab w:val="left" w:pos="720"/>
        </w:tabs>
        <w:spacing w:after="0" w:line="360" w:lineRule="auto"/>
        <w:ind w:firstLine="720"/>
        <w:jc w:val="both"/>
        <w:rPr>
          <w:rFonts w:ascii="Arial" w:hAnsi="Arial" w:cs="Arial"/>
        </w:rPr>
      </w:pPr>
      <w:r w:rsidRPr="000C21F0">
        <w:rPr>
          <w:rFonts w:ascii="Arial" w:hAnsi="Arial" w:cs="Arial"/>
        </w:rPr>
        <w:t>(1)</w:t>
      </w:r>
      <w:r>
        <w:rPr>
          <w:rFonts w:ascii="Arial" w:hAnsi="Arial" w:cs="Arial"/>
        </w:rPr>
        <w:tab/>
      </w:r>
      <w:r w:rsidRPr="000C21F0">
        <w:rPr>
          <w:rFonts w:ascii="Arial" w:hAnsi="Arial" w:cs="Arial"/>
        </w:rPr>
        <w:t>A lawfully imposed sentence of imprisonment may be served partly in one correctional facility and partly in another correctional facility.</w:t>
      </w:r>
    </w:p>
    <w:p w:rsidR="000C21F0" w:rsidRDefault="000C21F0" w:rsidP="000C21F0">
      <w:pPr>
        <w:tabs>
          <w:tab w:val="left" w:pos="720"/>
        </w:tabs>
        <w:spacing w:after="0" w:line="360" w:lineRule="auto"/>
        <w:ind w:firstLine="720"/>
        <w:jc w:val="both"/>
        <w:rPr>
          <w:rFonts w:ascii="Arial" w:hAnsi="Arial" w:cs="Arial"/>
        </w:rPr>
      </w:pPr>
    </w:p>
    <w:p w:rsidR="000C21F0" w:rsidRDefault="000C21F0" w:rsidP="000C21F0">
      <w:pPr>
        <w:tabs>
          <w:tab w:val="left" w:pos="720"/>
        </w:tabs>
        <w:spacing w:after="0" w:line="360" w:lineRule="auto"/>
        <w:ind w:firstLine="720"/>
        <w:jc w:val="both"/>
        <w:rPr>
          <w:rFonts w:ascii="Arial" w:hAnsi="Arial" w:cs="Arial"/>
        </w:rPr>
      </w:pPr>
      <w:r>
        <w:rPr>
          <w:rFonts w:ascii="Arial" w:hAnsi="Arial" w:cs="Arial"/>
        </w:rPr>
        <w:t>(2)</w:t>
      </w:r>
      <w:r>
        <w:rPr>
          <w:rFonts w:ascii="Arial" w:hAnsi="Arial" w:cs="Arial"/>
        </w:rPr>
        <w:tab/>
      </w:r>
      <w:r w:rsidRPr="000C21F0">
        <w:rPr>
          <w:rFonts w:ascii="Arial" w:hAnsi="Arial" w:cs="Arial"/>
        </w:rPr>
        <w:t>The Commissioner-General may by general or special order direct that an offender be transferred from the correctional facility to which he or she was committed or in which he or she is detained to another correctional facility taking into consideration-</w:t>
      </w:r>
    </w:p>
    <w:p w:rsidR="000C21F0" w:rsidRPr="000C21F0" w:rsidRDefault="000C21F0" w:rsidP="000C21F0">
      <w:pPr>
        <w:tabs>
          <w:tab w:val="left" w:pos="720"/>
        </w:tabs>
        <w:spacing w:after="0" w:line="360" w:lineRule="auto"/>
        <w:ind w:firstLine="720"/>
        <w:jc w:val="both"/>
        <w:rPr>
          <w:rFonts w:ascii="Arial" w:hAnsi="Arial" w:cs="Arial"/>
        </w:rPr>
      </w:pPr>
    </w:p>
    <w:p w:rsidR="000C21F0" w:rsidRPr="000C21F0" w:rsidRDefault="000C21F0" w:rsidP="000C21F0">
      <w:pPr>
        <w:tabs>
          <w:tab w:val="left" w:pos="720"/>
        </w:tabs>
        <w:spacing w:after="0" w:line="360" w:lineRule="auto"/>
        <w:ind w:firstLine="720"/>
        <w:jc w:val="both"/>
        <w:rPr>
          <w:rFonts w:ascii="Arial" w:hAnsi="Arial" w:cs="Arial"/>
        </w:rPr>
      </w:pPr>
      <w:r w:rsidRPr="000C21F0">
        <w:rPr>
          <w:rFonts w:ascii="Arial" w:hAnsi="Arial" w:cs="Arial"/>
        </w:rPr>
        <w:t>(a)</w:t>
      </w:r>
      <w:r w:rsidRPr="000C21F0">
        <w:rPr>
          <w:rFonts w:ascii="Arial" w:hAnsi="Arial" w:cs="Arial"/>
        </w:rPr>
        <w:tab/>
        <w:t>the degree and kind of custody and control necessary for-</w:t>
      </w:r>
    </w:p>
    <w:p w:rsidR="000C21F0" w:rsidRPr="000C21F0" w:rsidRDefault="000C21F0" w:rsidP="000C21F0">
      <w:pPr>
        <w:tabs>
          <w:tab w:val="left" w:pos="720"/>
        </w:tabs>
        <w:spacing w:after="0" w:line="360" w:lineRule="auto"/>
        <w:ind w:firstLine="720"/>
        <w:jc w:val="both"/>
        <w:rPr>
          <w:rFonts w:ascii="Arial" w:hAnsi="Arial" w:cs="Arial"/>
        </w:rPr>
      </w:pPr>
      <w:r w:rsidRPr="000C21F0">
        <w:rPr>
          <w:rFonts w:ascii="Arial" w:hAnsi="Arial" w:cs="Arial"/>
        </w:rPr>
        <w:tab/>
        <w:t>(i)</w:t>
      </w:r>
      <w:r w:rsidRPr="000C21F0">
        <w:rPr>
          <w:rFonts w:ascii="Arial" w:hAnsi="Arial" w:cs="Arial"/>
        </w:rPr>
        <w:tab/>
        <w:t>the safety of the public;</w:t>
      </w:r>
    </w:p>
    <w:p w:rsidR="000C21F0" w:rsidRPr="000C21F0" w:rsidRDefault="000C21F0" w:rsidP="000C21F0">
      <w:pPr>
        <w:tabs>
          <w:tab w:val="left" w:pos="720"/>
        </w:tabs>
        <w:spacing w:after="0" w:line="360" w:lineRule="auto"/>
        <w:ind w:firstLine="720"/>
        <w:jc w:val="both"/>
        <w:rPr>
          <w:rFonts w:ascii="Arial" w:hAnsi="Arial" w:cs="Arial"/>
        </w:rPr>
      </w:pPr>
      <w:r w:rsidRPr="000C21F0">
        <w:rPr>
          <w:rFonts w:ascii="Arial" w:hAnsi="Arial" w:cs="Arial"/>
        </w:rPr>
        <w:tab/>
        <w:t>(ii)</w:t>
      </w:r>
      <w:r w:rsidRPr="000C21F0">
        <w:rPr>
          <w:rFonts w:ascii="Arial" w:hAnsi="Arial" w:cs="Arial"/>
        </w:rPr>
        <w:tab/>
        <w:t>the safety of the offender and other persons in a correctional facility; and</w:t>
      </w:r>
    </w:p>
    <w:p w:rsidR="000C21F0" w:rsidRPr="000C21F0" w:rsidRDefault="00864EB2" w:rsidP="000C21F0">
      <w:pPr>
        <w:tabs>
          <w:tab w:val="left" w:pos="720"/>
        </w:tabs>
        <w:spacing w:after="0" w:line="360" w:lineRule="auto"/>
        <w:ind w:firstLine="720"/>
        <w:jc w:val="both"/>
        <w:rPr>
          <w:rFonts w:ascii="Arial" w:hAnsi="Arial" w:cs="Arial"/>
        </w:rPr>
      </w:pPr>
      <w:r>
        <w:rPr>
          <w:rFonts w:ascii="Arial" w:hAnsi="Arial" w:cs="Arial"/>
        </w:rPr>
        <w:lastRenderedPageBreak/>
        <w:tab/>
      </w:r>
      <w:r w:rsidR="000C21F0" w:rsidRPr="000C21F0">
        <w:rPr>
          <w:rFonts w:ascii="Arial" w:hAnsi="Arial" w:cs="Arial"/>
        </w:rPr>
        <w:t>(iii)</w:t>
      </w:r>
      <w:r w:rsidR="000C21F0" w:rsidRPr="000C21F0">
        <w:rPr>
          <w:rFonts w:ascii="Arial" w:hAnsi="Arial" w:cs="Arial"/>
        </w:rPr>
        <w:tab/>
        <w:t>the security of the correctional facility applicable;</w:t>
      </w:r>
    </w:p>
    <w:p w:rsidR="000C21F0" w:rsidRDefault="000C21F0" w:rsidP="000C21F0">
      <w:pPr>
        <w:tabs>
          <w:tab w:val="left" w:pos="720"/>
        </w:tabs>
        <w:spacing w:after="0" w:line="360" w:lineRule="auto"/>
        <w:ind w:firstLine="720"/>
        <w:jc w:val="both"/>
        <w:rPr>
          <w:rFonts w:ascii="Arial" w:hAnsi="Arial" w:cs="Arial"/>
        </w:rPr>
      </w:pPr>
    </w:p>
    <w:p w:rsidR="000C21F0" w:rsidRPr="000C21F0" w:rsidRDefault="000C21F0" w:rsidP="000C21F0">
      <w:pPr>
        <w:tabs>
          <w:tab w:val="left" w:pos="720"/>
        </w:tabs>
        <w:spacing w:after="0" w:line="360" w:lineRule="auto"/>
        <w:ind w:firstLine="720"/>
        <w:jc w:val="both"/>
        <w:rPr>
          <w:rFonts w:ascii="Arial" w:hAnsi="Arial" w:cs="Arial"/>
        </w:rPr>
      </w:pPr>
      <w:r w:rsidRPr="000C21F0">
        <w:rPr>
          <w:rFonts w:ascii="Arial" w:hAnsi="Arial" w:cs="Arial"/>
        </w:rPr>
        <w:t>(b)</w:t>
      </w:r>
      <w:r w:rsidRPr="000C21F0">
        <w:rPr>
          <w:rFonts w:ascii="Arial" w:hAnsi="Arial" w:cs="Arial"/>
        </w:rPr>
        <w:tab/>
        <w:t>the availability of appropriate programmes and services and the offender’s willingness to participate in those programmes or services; and</w:t>
      </w:r>
    </w:p>
    <w:p w:rsidR="000C21F0" w:rsidRDefault="000C21F0" w:rsidP="000C21F0">
      <w:pPr>
        <w:tabs>
          <w:tab w:val="left" w:pos="720"/>
        </w:tabs>
        <w:spacing w:after="0" w:line="360" w:lineRule="auto"/>
        <w:ind w:firstLine="720"/>
        <w:jc w:val="both"/>
        <w:rPr>
          <w:rFonts w:ascii="Arial" w:hAnsi="Arial" w:cs="Arial"/>
        </w:rPr>
      </w:pPr>
    </w:p>
    <w:p w:rsidR="000C21F0" w:rsidRPr="000C21F0" w:rsidRDefault="000C21F0" w:rsidP="000C21F0">
      <w:pPr>
        <w:tabs>
          <w:tab w:val="left" w:pos="720"/>
        </w:tabs>
        <w:spacing w:after="0" w:line="360" w:lineRule="auto"/>
        <w:ind w:firstLine="720"/>
        <w:jc w:val="both"/>
        <w:rPr>
          <w:rFonts w:ascii="Arial" w:hAnsi="Arial" w:cs="Arial"/>
        </w:rPr>
      </w:pPr>
      <w:r w:rsidRPr="000C21F0">
        <w:rPr>
          <w:rFonts w:ascii="Arial" w:hAnsi="Arial" w:cs="Arial"/>
        </w:rPr>
        <w:t>(c)</w:t>
      </w:r>
      <w:r w:rsidRPr="000C21F0">
        <w:rPr>
          <w:rFonts w:ascii="Arial" w:hAnsi="Arial" w:cs="Arial"/>
        </w:rPr>
        <w:tab/>
        <w:t>whenever possible, the accessibility to the offender’s family.</w:t>
      </w:r>
    </w:p>
    <w:p w:rsidR="000C21F0" w:rsidRDefault="000C21F0" w:rsidP="000C21F0">
      <w:pPr>
        <w:tabs>
          <w:tab w:val="left" w:pos="720"/>
        </w:tabs>
        <w:spacing w:after="0" w:line="360" w:lineRule="auto"/>
        <w:ind w:firstLine="720"/>
        <w:jc w:val="both"/>
        <w:rPr>
          <w:rFonts w:ascii="Arial" w:hAnsi="Arial" w:cs="Arial"/>
        </w:rPr>
      </w:pPr>
    </w:p>
    <w:p w:rsidR="000C21F0" w:rsidRPr="000C21F0" w:rsidRDefault="008C2467" w:rsidP="000C21F0">
      <w:pPr>
        <w:tabs>
          <w:tab w:val="left" w:pos="720"/>
        </w:tabs>
        <w:spacing w:after="0" w:line="360" w:lineRule="auto"/>
        <w:ind w:firstLine="720"/>
        <w:jc w:val="both"/>
        <w:rPr>
          <w:rFonts w:ascii="Arial" w:hAnsi="Arial" w:cs="Arial"/>
        </w:rPr>
      </w:pPr>
      <w:r>
        <w:rPr>
          <w:rFonts w:ascii="Arial" w:hAnsi="Arial" w:cs="Arial"/>
        </w:rPr>
        <w:t>(3)</w:t>
      </w:r>
      <w:r>
        <w:rPr>
          <w:rFonts w:ascii="Arial" w:hAnsi="Arial" w:cs="Arial"/>
        </w:rPr>
        <w:tab/>
      </w:r>
      <w:r w:rsidR="000C21F0" w:rsidRPr="000C21F0">
        <w:rPr>
          <w:rFonts w:ascii="Arial" w:hAnsi="Arial" w:cs="Arial"/>
        </w:rPr>
        <w:t>Where an offender is transferred from one correctional facility to another pursuant to this section, the officer in charge of the correctional facility to where the offender had been transferred must, where the whereabouts of such offender’s immediate family is known to that correctional facility’s authorities, inform such family of such transfer.</w:t>
      </w:r>
      <w:r w:rsidR="000C21F0">
        <w:rPr>
          <w:rFonts w:ascii="Arial" w:hAnsi="Arial" w:cs="Arial"/>
        </w:rPr>
        <w:t>’</w:t>
      </w:r>
      <w:r w:rsidR="000C21F0" w:rsidRPr="000C21F0">
        <w:rPr>
          <w:rFonts w:ascii="Arial" w:hAnsi="Arial" w:cs="Arial"/>
        </w:rPr>
        <w:t xml:space="preserve"> </w:t>
      </w:r>
    </w:p>
    <w:p w:rsidR="000C21F0" w:rsidRDefault="000C21F0" w:rsidP="000C21F0">
      <w:pPr>
        <w:tabs>
          <w:tab w:val="left" w:pos="720"/>
        </w:tabs>
        <w:spacing w:after="0" w:line="360" w:lineRule="auto"/>
        <w:jc w:val="both"/>
        <w:rPr>
          <w:rFonts w:ascii="Arial" w:hAnsi="Arial" w:cs="Arial"/>
          <w:sz w:val="24"/>
          <w:szCs w:val="24"/>
        </w:rPr>
      </w:pPr>
    </w:p>
    <w:p w:rsidR="00FD526A" w:rsidRDefault="00451E03" w:rsidP="001C1452">
      <w:pPr>
        <w:pStyle w:val="JUGMENTNUMBERED"/>
        <w:numPr>
          <w:ilvl w:val="0"/>
          <w:numId w:val="0"/>
        </w:numPr>
        <w:spacing w:line="360" w:lineRule="auto"/>
        <w:rPr>
          <w:rFonts w:ascii="Arial" w:hAnsi="Arial" w:cs="Arial"/>
          <w:sz w:val="24"/>
          <w:szCs w:val="24"/>
        </w:rPr>
      </w:pPr>
      <w:r w:rsidRPr="001C1452">
        <w:rPr>
          <w:rFonts w:ascii="Arial" w:hAnsi="Arial" w:cs="Arial"/>
          <w:sz w:val="24"/>
          <w:szCs w:val="24"/>
        </w:rPr>
        <w:t>[1</w:t>
      </w:r>
      <w:r w:rsidR="000C21F0" w:rsidRPr="001C1452">
        <w:rPr>
          <w:rFonts w:ascii="Arial" w:hAnsi="Arial" w:cs="Arial"/>
          <w:sz w:val="24"/>
          <w:szCs w:val="24"/>
        </w:rPr>
        <w:t>3</w:t>
      </w:r>
      <w:r w:rsidRPr="001C1452">
        <w:rPr>
          <w:rFonts w:ascii="Arial" w:hAnsi="Arial" w:cs="Arial"/>
          <w:sz w:val="24"/>
          <w:szCs w:val="24"/>
        </w:rPr>
        <w:t>]</w:t>
      </w:r>
      <w:r w:rsidRPr="001C1452">
        <w:rPr>
          <w:rFonts w:ascii="Arial" w:hAnsi="Arial" w:cs="Arial"/>
          <w:sz w:val="24"/>
          <w:szCs w:val="24"/>
        </w:rPr>
        <w:tab/>
      </w:r>
      <w:r w:rsidR="000C21F0" w:rsidRPr="001C1452">
        <w:rPr>
          <w:rFonts w:ascii="Arial" w:hAnsi="Arial" w:cs="Arial"/>
          <w:sz w:val="24"/>
          <w:szCs w:val="24"/>
        </w:rPr>
        <w:t>From the provisions of s 74 it is abundantly clear that the power</w:t>
      </w:r>
      <w:r w:rsidR="008C2467">
        <w:rPr>
          <w:rFonts w:ascii="Arial" w:hAnsi="Arial" w:cs="Arial"/>
          <w:sz w:val="24"/>
          <w:szCs w:val="24"/>
        </w:rPr>
        <w:t>,</w:t>
      </w:r>
      <w:r w:rsidR="000C21F0" w:rsidRPr="001C1452">
        <w:rPr>
          <w:rFonts w:ascii="Arial" w:hAnsi="Arial" w:cs="Arial"/>
          <w:sz w:val="24"/>
          <w:szCs w:val="24"/>
        </w:rPr>
        <w:t xml:space="preserve"> to transfer a</w:t>
      </w:r>
      <w:r w:rsidR="008C2467">
        <w:rPr>
          <w:rFonts w:ascii="Arial" w:hAnsi="Arial" w:cs="Arial"/>
          <w:sz w:val="24"/>
          <w:szCs w:val="24"/>
        </w:rPr>
        <w:t xml:space="preserve"> person who has been convicted of a criminal offence and </w:t>
      </w:r>
      <w:r w:rsidR="008C2467" w:rsidRPr="001C1452">
        <w:rPr>
          <w:rFonts w:ascii="Arial" w:hAnsi="Arial" w:cs="Arial"/>
          <w:sz w:val="24"/>
          <w:szCs w:val="24"/>
        </w:rPr>
        <w:t>who</w:t>
      </w:r>
      <w:r w:rsidR="000C21F0" w:rsidRPr="001C1452">
        <w:rPr>
          <w:rFonts w:ascii="Arial" w:hAnsi="Arial" w:cs="Arial"/>
          <w:sz w:val="24"/>
          <w:szCs w:val="24"/>
        </w:rPr>
        <w:t xml:space="preserve"> is </w:t>
      </w:r>
      <w:r w:rsidR="001C1452" w:rsidRPr="001C1452">
        <w:rPr>
          <w:rFonts w:ascii="Arial" w:hAnsi="Arial" w:cs="Arial"/>
          <w:sz w:val="24"/>
          <w:szCs w:val="24"/>
        </w:rPr>
        <w:t>serving a</w:t>
      </w:r>
      <w:r w:rsidR="000C21F0" w:rsidRPr="001C1452">
        <w:rPr>
          <w:rFonts w:ascii="Arial" w:hAnsi="Arial" w:cs="Arial"/>
          <w:sz w:val="24"/>
          <w:szCs w:val="24"/>
        </w:rPr>
        <w:t xml:space="preserve"> </w:t>
      </w:r>
      <w:r w:rsidR="001C1452" w:rsidRPr="001C1452">
        <w:rPr>
          <w:rFonts w:ascii="Arial" w:hAnsi="Arial" w:cs="Arial"/>
          <w:sz w:val="24"/>
          <w:szCs w:val="24"/>
        </w:rPr>
        <w:t>lawfully imposed</w:t>
      </w:r>
      <w:r w:rsidR="000C21F0" w:rsidRPr="001C1452">
        <w:rPr>
          <w:rFonts w:ascii="Arial" w:hAnsi="Arial" w:cs="Arial"/>
          <w:sz w:val="24"/>
          <w:szCs w:val="24"/>
        </w:rPr>
        <w:t xml:space="preserve"> </w:t>
      </w:r>
      <w:r w:rsidR="008C2467" w:rsidRPr="001C1452">
        <w:rPr>
          <w:rFonts w:ascii="Arial" w:hAnsi="Arial" w:cs="Arial"/>
          <w:sz w:val="24"/>
          <w:szCs w:val="24"/>
        </w:rPr>
        <w:t>sentence,</w:t>
      </w:r>
      <w:r w:rsidR="008C2467">
        <w:rPr>
          <w:rFonts w:ascii="Arial" w:hAnsi="Arial" w:cs="Arial"/>
          <w:sz w:val="24"/>
          <w:szCs w:val="24"/>
        </w:rPr>
        <w:t xml:space="preserve"> is </w:t>
      </w:r>
      <w:r w:rsidR="009E7D8C">
        <w:rPr>
          <w:rFonts w:ascii="Arial" w:hAnsi="Arial" w:cs="Arial"/>
          <w:sz w:val="24"/>
          <w:szCs w:val="24"/>
        </w:rPr>
        <w:t>vested by the legislature</w:t>
      </w:r>
      <w:r w:rsidR="000C21F0" w:rsidRPr="001C1452">
        <w:rPr>
          <w:rFonts w:ascii="Arial" w:hAnsi="Arial" w:cs="Arial"/>
          <w:sz w:val="24"/>
          <w:szCs w:val="24"/>
        </w:rPr>
        <w:t xml:space="preserve"> </w:t>
      </w:r>
      <w:r w:rsidR="001C1452" w:rsidRPr="001C1452">
        <w:rPr>
          <w:rFonts w:ascii="Arial" w:hAnsi="Arial" w:cs="Arial"/>
          <w:sz w:val="24"/>
          <w:szCs w:val="24"/>
        </w:rPr>
        <w:t xml:space="preserve">in the Commissioner General. </w:t>
      </w:r>
      <w:r w:rsidR="001C1452">
        <w:rPr>
          <w:rFonts w:ascii="Arial" w:hAnsi="Arial" w:cs="Arial"/>
          <w:sz w:val="24"/>
          <w:szCs w:val="24"/>
        </w:rPr>
        <w:t>In the present matter the</w:t>
      </w:r>
      <w:r w:rsidR="001C1452" w:rsidRPr="001C1452">
        <w:rPr>
          <w:rFonts w:ascii="Arial" w:hAnsi="Arial" w:cs="Arial"/>
          <w:sz w:val="24"/>
          <w:szCs w:val="24"/>
        </w:rPr>
        <w:t xml:space="preserve"> applicant seeks</w:t>
      </w:r>
      <w:r w:rsidR="001C1452">
        <w:rPr>
          <w:rFonts w:ascii="Arial" w:hAnsi="Arial" w:cs="Arial"/>
          <w:sz w:val="24"/>
          <w:szCs w:val="24"/>
        </w:rPr>
        <w:t xml:space="preserve"> an order from </w:t>
      </w:r>
      <w:r w:rsidR="00461694">
        <w:rPr>
          <w:rFonts w:ascii="Arial" w:hAnsi="Arial" w:cs="Arial"/>
          <w:sz w:val="24"/>
          <w:szCs w:val="24"/>
        </w:rPr>
        <w:t xml:space="preserve">this </w:t>
      </w:r>
      <w:r w:rsidR="001C1452">
        <w:rPr>
          <w:rFonts w:ascii="Arial" w:hAnsi="Arial" w:cs="Arial"/>
          <w:sz w:val="24"/>
          <w:szCs w:val="24"/>
        </w:rPr>
        <w:t xml:space="preserve">Court directing that he be transferred from the Hardap </w:t>
      </w:r>
      <w:r w:rsidR="00461694">
        <w:rPr>
          <w:rFonts w:ascii="Arial" w:hAnsi="Arial" w:cs="Arial"/>
          <w:sz w:val="24"/>
          <w:szCs w:val="24"/>
        </w:rPr>
        <w:t xml:space="preserve">correctional facility </w:t>
      </w:r>
      <w:r w:rsidR="001C1452">
        <w:rPr>
          <w:rFonts w:ascii="Arial" w:hAnsi="Arial" w:cs="Arial"/>
          <w:sz w:val="24"/>
          <w:szCs w:val="24"/>
        </w:rPr>
        <w:t xml:space="preserve">to the Divundu </w:t>
      </w:r>
      <w:r w:rsidR="00461694">
        <w:rPr>
          <w:rFonts w:ascii="Arial" w:hAnsi="Arial" w:cs="Arial"/>
          <w:sz w:val="24"/>
          <w:szCs w:val="24"/>
        </w:rPr>
        <w:t>correctional facility</w:t>
      </w:r>
      <w:r w:rsidR="001C1452">
        <w:rPr>
          <w:rFonts w:ascii="Arial" w:hAnsi="Arial" w:cs="Arial"/>
          <w:sz w:val="24"/>
          <w:szCs w:val="24"/>
        </w:rPr>
        <w:t xml:space="preserve">. In his affidavit the applicant does not </w:t>
      </w:r>
      <w:r w:rsidR="00FD526A">
        <w:rPr>
          <w:rFonts w:ascii="Arial" w:hAnsi="Arial" w:cs="Arial"/>
          <w:sz w:val="24"/>
          <w:szCs w:val="24"/>
        </w:rPr>
        <w:t>state</w:t>
      </w:r>
      <w:r w:rsidR="001C1452">
        <w:rPr>
          <w:rFonts w:ascii="Arial" w:hAnsi="Arial" w:cs="Arial"/>
          <w:sz w:val="24"/>
          <w:szCs w:val="24"/>
        </w:rPr>
        <w:t xml:space="preserve"> whether he has approached the Commis</w:t>
      </w:r>
      <w:r w:rsidR="00FD526A">
        <w:rPr>
          <w:rFonts w:ascii="Arial" w:hAnsi="Arial" w:cs="Arial"/>
          <w:sz w:val="24"/>
          <w:szCs w:val="24"/>
        </w:rPr>
        <w:t>sioner General and that the Commissioner General has refused to transfer</w:t>
      </w:r>
      <w:r w:rsidR="00461694">
        <w:rPr>
          <w:rFonts w:ascii="Arial" w:hAnsi="Arial" w:cs="Arial"/>
          <w:sz w:val="24"/>
          <w:szCs w:val="24"/>
        </w:rPr>
        <w:t xml:space="preserve"> him</w:t>
      </w:r>
      <w:r w:rsidR="00FD526A">
        <w:rPr>
          <w:rFonts w:ascii="Arial" w:hAnsi="Arial" w:cs="Arial"/>
          <w:sz w:val="24"/>
          <w:szCs w:val="24"/>
        </w:rPr>
        <w:t>.</w:t>
      </w:r>
      <w:r w:rsidR="00461694">
        <w:rPr>
          <w:rFonts w:ascii="Arial" w:hAnsi="Arial" w:cs="Arial"/>
          <w:sz w:val="24"/>
          <w:szCs w:val="24"/>
        </w:rPr>
        <w:t xml:space="preserve"> The respondents say he has not done so and the Commissioner </w:t>
      </w:r>
      <w:r w:rsidR="00461694" w:rsidRPr="00F26A85">
        <w:rPr>
          <w:rFonts w:ascii="Arial" w:hAnsi="Arial" w:cs="Arial"/>
          <w:sz w:val="24"/>
          <w:szCs w:val="24"/>
        </w:rPr>
        <w:t xml:space="preserve">General </w:t>
      </w:r>
      <w:r w:rsidR="009E7D8C" w:rsidRPr="00F26A85">
        <w:rPr>
          <w:rFonts w:ascii="Arial" w:hAnsi="Arial" w:cs="Arial"/>
          <w:sz w:val="24"/>
          <w:szCs w:val="24"/>
        </w:rPr>
        <w:t xml:space="preserve">did not </w:t>
      </w:r>
      <w:r w:rsidR="009E7D8C">
        <w:rPr>
          <w:rFonts w:ascii="Arial" w:hAnsi="Arial" w:cs="Arial"/>
          <w:sz w:val="24"/>
          <w:szCs w:val="24"/>
        </w:rPr>
        <w:t>receive and consider</w:t>
      </w:r>
      <w:r w:rsidR="00461694">
        <w:rPr>
          <w:rFonts w:ascii="Arial" w:hAnsi="Arial" w:cs="Arial"/>
          <w:sz w:val="24"/>
          <w:szCs w:val="24"/>
        </w:rPr>
        <w:t xml:space="preserve"> a request for the transfer of the applicant.</w:t>
      </w:r>
    </w:p>
    <w:p w:rsidR="00FD526A" w:rsidRDefault="00FD526A" w:rsidP="001C1452">
      <w:pPr>
        <w:pStyle w:val="JUGMENTNUMBERED"/>
        <w:numPr>
          <w:ilvl w:val="0"/>
          <w:numId w:val="0"/>
        </w:numPr>
        <w:spacing w:line="360" w:lineRule="auto"/>
        <w:rPr>
          <w:rFonts w:ascii="Arial" w:hAnsi="Arial" w:cs="Arial"/>
          <w:sz w:val="24"/>
          <w:szCs w:val="24"/>
        </w:rPr>
      </w:pPr>
    </w:p>
    <w:p w:rsidR="001C1452" w:rsidRPr="001C1452" w:rsidRDefault="00FD526A" w:rsidP="001C1452">
      <w:pPr>
        <w:pStyle w:val="JUGMENTNUMBERED"/>
        <w:numPr>
          <w:ilvl w:val="0"/>
          <w:numId w:val="0"/>
        </w:numPr>
        <w:spacing w:line="360" w:lineRule="auto"/>
        <w:rPr>
          <w:rFonts w:ascii="Arial" w:hAnsi="Arial" w:cs="Arial"/>
          <w:sz w:val="24"/>
          <w:szCs w:val="24"/>
        </w:rPr>
      </w:pPr>
      <w:r>
        <w:rPr>
          <w:rFonts w:ascii="Arial" w:hAnsi="Arial" w:cs="Arial"/>
          <w:sz w:val="24"/>
          <w:szCs w:val="24"/>
        </w:rPr>
        <w:t>[14]</w:t>
      </w:r>
      <w:r>
        <w:rPr>
          <w:rFonts w:ascii="Arial" w:hAnsi="Arial" w:cs="Arial"/>
          <w:sz w:val="24"/>
          <w:szCs w:val="24"/>
        </w:rPr>
        <w:tab/>
      </w:r>
      <w:r w:rsidR="001C1452" w:rsidRPr="001C1452">
        <w:rPr>
          <w:rFonts w:ascii="Arial" w:hAnsi="Arial" w:cs="Arial"/>
          <w:sz w:val="24"/>
          <w:szCs w:val="24"/>
        </w:rPr>
        <w:t xml:space="preserve">Clearly, if the </w:t>
      </w:r>
      <w:r>
        <w:rPr>
          <w:rFonts w:ascii="Arial" w:hAnsi="Arial" w:cs="Arial"/>
          <w:sz w:val="24"/>
          <w:szCs w:val="24"/>
        </w:rPr>
        <w:t>Commissioner General had been approached and the Commissioner General had refused to grant the transfer,</w:t>
      </w:r>
      <w:r w:rsidR="001C1452" w:rsidRPr="001C1452">
        <w:rPr>
          <w:rFonts w:ascii="Arial" w:hAnsi="Arial" w:cs="Arial"/>
          <w:sz w:val="24"/>
          <w:szCs w:val="24"/>
        </w:rPr>
        <w:t xml:space="preserve"> the applicant’s reme</w:t>
      </w:r>
      <w:r w:rsidR="00461694">
        <w:rPr>
          <w:rFonts w:ascii="Arial" w:hAnsi="Arial" w:cs="Arial"/>
          <w:sz w:val="24"/>
          <w:szCs w:val="24"/>
        </w:rPr>
        <w:t xml:space="preserve">dy would have been to challenge the </w:t>
      </w:r>
      <w:r>
        <w:rPr>
          <w:rFonts w:ascii="Arial" w:hAnsi="Arial" w:cs="Arial"/>
          <w:sz w:val="24"/>
          <w:szCs w:val="24"/>
        </w:rPr>
        <w:t>lawfulness of the refusal or if an appeal is available appealed against the refusal.</w:t>
      </w:r>
      <w:r w:rsidR="001C1452" w:rsidRPr="001C1452">
        <w:rPr>
          <w:rFonts w:ascii="Arial" w:hAnsi="Arial" w:cs="Arial"/>
          <w:sz w:val="24"/>
          <w:szCs w:val="24"/>
        </w:rPr>
        <w:t xml:space="preserve"> However, the applicant has </w:t>
      </w:r>
      <w:r>
        <w:rPr>
          <w:rFonts w:ascii="Arial" w:hAnsi="Arial" w:cs="Arial"/>
          <w:sz w:val="24"/>
          <w:szCs w:val="24"/>
        </w:rPr>
        <w:t xml:space="preserve">not </w:t>
      </w:r>
      <w:r w:rsidR="00461694">
        <w:rPr>
          <w:rFonts w:ascii="Arial" w:hAnsi="Arial" w:cs="Arial"/>
          <w:sz w:val="24"/>
          <w:szCs w:val="24"/>
        </w:rPr>
        <w:t>availed himself of that process</w:t>
      </w:r>
      <w:r>
        <w:rPr>
          <w:rFonts w:ascii="Arial" w:hAnsi="Arial" w:cs="Arial"/>
          <w:sz w:val="24"/>
          <w:szCs w:val="24"/>
        </w:rPr>
        <w:t xml:space="preserve">. </w:t>
      </w:r>
      <w:r w:rsidR="001C1452" w:rsidRPr="001C1452">
        <w:rPr>
          <w:rFonts w:ascii="Arial" w:hAnsi="Arial" w:cs="Arial"/>
          <w:sz w:val="24"/>
          <w:szCs w:val="24"/>
        </w:rPr>
        <w:t xml:space="preserve">The Court is thus being asked to intervene before </w:t>
      </w:r>
      <w:r w:rsidR="009E7D8C" w:rsidRPr="00F26A85">
        <w:rPr>
          <w:rFonts w:ascii="Arial" w:hAnsi="Arial" w:cs="Arial"/>
          <w:sz w:val="24"/>
          <w:szCs w:val="24"/>
        </w:rPr>
        <w:t xml:space="preserve">the </w:t>
      </w:r>
      <w:r>
        <w:rPr>
          <w:rFonts w:ascii="Arial" w:hAnsi="Arial" w:cs="Arial"/>
          <w:sz w:val="24"/>
          <w:szCs w:val="24"/>
        </w:rPr>
        <w:t xml:space="preserve">Commissioner General </w:t>
      </w:r>
      <w:r w:rsidR="001C1452" w:rsidRPr="001C1452">
        <w:rPr>
          <w:rFonts w:ascii="Arial" w:hAnsi="Arial" w:cs="Arial"/>
          <w:sz w:val="24"/>
          <w:szCs w:val="24"/>
        </w:rPr>
        <w:t xml:space="preserve">has concluded </w:t>
      </w:r>
      <w:r w:rsidR="00461694">
        <w:rPr>
          <w:rFonts w:ascii="Arial" w:hAnsi="Arial" w:cs="Arial"/>
          <w:sz w:val="24"/>
          <w:szCs w:val="24"/>
        </w:rPr>
        <w:t>his</w:t>
      </w:r>
      <w:r w:rsidR="001C1452" w:rsidRPr="001C1452">
        <w:rPr>
          <w:rFonts w:ascii="Arial" w:hAnsi="Arial" w:cs="Arial"/>
          <w:sz w:val="24"/>
          <w:szCs w:val="24"/>
        </w:rPr>
        <w:t xml:space="preserve"> work</w:t>
      </w:r>
      <w:r w:rsidR="00461694">
        <w:rPr>
          <w:rFonts w:ascii="Arial" w:hAnsi="Arial" w:cs="Arial"/>
          <w:sz w:val="24"/>
          <w:szCs w:val="24"/>
        </w:rPr>
        <w:t xml:space="preserve"> or performed duties</w:t>
      </w:r>
      <w:r w:rsidR="004F143A">
        <w:rPr>
          <w:rFonts w:ascii="Arial" w:hAnsi="Arial" w:cs="Arial"/>
          <w:sz w:val="24"/>
          <w:szCs w:val="24"/>
        </w:rPr>
        <w:t xml:space="preserve">. </w:t>
      </w:r>
      <w:r w:rsidR="001C1452" w:rsidRPr="001C1452">
        <w:rPr>
          <w:rFonts w:ascii="Arial" w:hAnsi="Arial" w:cs="Arial"/>
          <w:sz w:val="24"/>
          <w:szCs w:val="24"/>
        </w:rPr>
        <w:t xml:space="preserve">In considering whether the Court can and should intervene at this stage, the starting point should be the respective roles </w:t>
      </w:r>
      <w:r>
        <w:rPr>
          <w:rFonts w:ascii="Arial" w:hAnsi="Arial" w:cs="Arial"/>
          <w:sz w:val="24"/>
          <w:szCs w:val="24"/>
        </w:rPr>
        <w:t xml:space="preserve">of this Court and of the Executive </w:t>
      </w:r>
      <w:r w:rsidR="001C1452" w:rsidRPr="001C1452">
        <w:rPr>
          <w:rFonts w:ascii="Arial" w:hAnsi="Arial" w:cs="Arial"/>
          <w:sz w:val="24"/>
          <w:szCs w:val="24"/>
        </w:rPr>
        <w:t>as provided for by the Constitution.</w:t>
      </w:r>
    </w:p>
    <w:p w:rsidR="001C1452" w:rsidRPr="00910454" w:rsidRDefault="001C1452" w:rsidP="002C6A85">
      <w:pPr>
        <w:pStyle w:val="JUGMENTNUMBERED"/>
        <w:numPr>
          <w:ilvl w:val="0"/>
          <w:numId w:val="0"/>
        </w:numPr>
        <w:spacing w:line="360" w:lineRule="auto"/>
        <w:rPr>
          <w:rFonts w:ascii="Arial" w:hAnsi="Arial" w:cs="Arial"/>
          <w:sz w:val="24"/>
          <w:szCs w:val="24"/>
        </w:rPr>
      </w:pPr>
    </w:p>
    <w:p w:rsidR="00F26A85" w:rsidRDefault="00C53655" w:rsidP="00B1650A">
      <w:pPr>
        <w:pStyle w:val="JUGMENTNUMBERED"/>
        <w:numPr>
          <w:ilvl w:val="0"/>
          <w:numId w:val="0"/>
        </w:numPr>
        <w:spacing w:line="360" w:lineRule="auto"/>
        <w:rPr>
          <w:rFonts w:ascii="Arial" w:hAnsi="Arial" w:cs="Arial"/>
          <w:sz w:val="24"/>
          <w:szCs w:val="24"/>
        </w:rPr>
      </w:pPr>
      <w:r w:rsidRPr="00910454">
        <w:rPr>
          <w:rFonts w:ascii="Arial" w:hAnsi="Arial" w:cs="Arial"/>
          <w:sz w:val="24"/>
          <w:szCs w:val="24"/>
        </w:rPr>
        <w:t>[15]</w:t>
      </w:r>
      <w:r w:rsidRPr="00910454">
        <w:rPr>
          <w:rFonts w:ascii="Arial" w:hAnsi="Arial" w:cs="Arial"/>
          <w:sz w:val="24"/>
          <w:szCs w:val="24"/>
        </w:rPr>
        <w:tab/>
      </w:r>
      <w:r w:rsidR="001C1452" w:rsidRPr="00910454">
        <w:rPr>
          <w:rFonts w:ascii="Arial" w:hAnsi="Arial" w:cs="Arial"/>
          <w:sz w:val="24"/>
          <w:szCs w:val="24"/>
        </w:rPr>
        <w:t xml:space="preserve">Judges (and thus the courts) in our constitutional order have the duty to uphold and protect the Constitution. </w:t>
      </w:r>
      <w:r w:rsidR="00187854" w:rsidRPr="00910454">
        <w:rPr>
          <w:rFonts w:ascii="Arial" w:hAnsi="Arial" w:cs="Arial"/>
          <w:sz w:val="24"/>
          <w:szCs w:val="24"/>
        </w:rPr>
        <w:t>In my view, having regard to the doctrine of separation of powers under our constitutional order</w:t>
      </w:r>
      <w:r w:rsidR="00F26A85">
        <w:rPr>
          <w:rFonts w:ascii="Arial" w:hAnsi="Arial" w:cs="Arial"/>
          <w:sz w:val="24"/>
          <w:szCs w:val="24"/>
        </w:rPr>
        <w:t>,</w:t>
      </w:r>
      <w:r w:rsidR="00461694" w:rsidRPr="00910454">
        <w:rPr>
          <w:rFonts w:ascii="Arial" w:hAnsi="Arial" w:cs="Arial"/>
          <w:sz w:val="24"/>
          <w:szCs w:val="24"/>
        </w:rPr>
        <w:t xml:space="preserve"> intervention by the court </w:t>
      </w:r>
      <w:r w:rsidR="00187854" w:rsidRPr="00910454">
        <w:rPr>
          <w:rFonts w:ascii="Arial" w:hAnsi="Arial" w:cs="Arial"/>
          <w:sz w:val="24"/>
          <w:szCs w:val="24"/>
        </w:rPr>
        <w:t xml:space="preserve">would only be appropriate if an applicant can show that </w:t>
      </w:r>
      <w:r w:rsidR="00461694" w:rsidRPr="00910454">
        <w:rPr>
          <w:rFonts w:ascii="Arial" w:hAnsi="Arial" w:cs="Arial"/>
          <w:sz w:val="24"/>
          <w:szCs w:val="24"/>
        </w:rPr>
        <w:t xml:space="preserve">the Commissioner General has in the exercise </w:t>
      </w:r>
      <w:r w:rsidR="00461694" w:rsidRPr="00910454">
        <w:rPr>
          <w:rFonts w:ascii="Arial" w:hAnsi="Arial" w:cs="Arial"/>
          <w:sz w:val="24"/>
          <w:szCs w:val="24"/>
        </w:rPr>
        <w:lastRenderedPageBreak/>
        <w:t xml:space="preserve">of his powers acted </w:t>
      </w:r>
      <w:r w:rsidR="00187854" w:rsidRPr="00910454">
        <w:rPr>
          <w:rFonts w:ascii="Arial" w:hAnsi="Arial" w:cs="Arial"/>
          <w:sz w:val="24"/>
          <w:szCs w:val="24"/>
        </w:rPr>
        <w:t>unlawful</w:t>
      </w:r>
      <w:r w:rsidR="00461694" w:rsidRPr="00910454">
        <w:rPr>
          <w:rFonts w:ascii="Arial" w:hAnsi="Arial" w:cs="Arial"/>
          <w:sz w:val="24"/>
          <w:szCs w:val="24"/>
        </w:rPr>
        <w:t xml:space="preserve">ly. Such an approach takes account of the proper role of the courts in our constitutional order: </w:t>
      </w:r>
    </w:p>
    <w:p w:rsidR="00F26A85" w:rsidRDefault="00F26A85" w:rsidP="00B1650A">
      <w:pPr>
        <w:pStyle w:val="JUGMENTNUMBERED"/>
        <w:numPr>
          <w:ilvl w:val="0"/>
          <w:numId w:val="0"/>
        </w:numPr>
        <w:spacing w:line="360" w:lineRule="auto"/>
        <w:rPr>
          <w:rFonts w:ascii="Arial" w:hAnsi="Arial" w:cs="Arial"/>
          <w:sz w:val="24"/>
          <w:szCs w:val="24"/>
        </w:rPr>
      </w:pPr>
    </w:p>
    <w:p w:rsidR="00910454" w:rsidRPr="00910454" w:rsidRDefault="00F26A85" w:rsidP="00B1650A">
      <w:pPr>
        <w:pStyle w:val="JUGMENTNUMBERED"/>
        <w:numPr>
          <w:ilvl w:val="0"/>
          <w:numId w:val="0"/>
        </w:numPr>
        <w:spacing w:line="360" w:lineRule="auto"/>
        <w:rPr>
          <w:rFonts w:ascii="Arial" w:hAnsi="Arial" w:cs="Arial"/>
          <w:sz w:val="24"/>
          <w:szCs w:val="24"/>
        </w:rPr>
      </w:pPr>
      <w:r>
        <w:rPr>
          <w:rFonts w:ascii="Arial" w:hAnsi="Arial" w:cs="Arial"/>
          <w:sz w:val="24"/>
          <w:szCs w:val="24"/>
        </w:rPr>
        <w:t>[16]</w:t>
      </w:r>
      <w:r>
        <w:rPr>
          <w:rFonts w:ascii="Arial" w:hAnsi="Arial" w:cs="Arial"/>
          <w:sz w:val="24"/>
          <w:szCs w:val="24"/>
        </w:rPr>
        <w:tab/>
      </w:r>
      <w:r w:rsidR="00461694" w:rsidRPr="00910454">
        <w:rPr>
          <w:rFonts w:ascii="Arial" w:hAnsi="Arial" w:cs="Arial"/>
          <w:sz w:val="24"/>
          <w:szCs w:val="24"/>
        </w:rPr>
        <w:t>While duty-bound to safeguard the Constitution, the</w:t>
      </w:r>
      <w:r>
        <w:rPr>
          <w:rFonts w:ascii="Arial" w:hAnsi="Arial" w:cs="Arial"/>
          <w:sz w:val="24"/>
          <w:szCs w:val="24"/>
        </w:rPr>
        <w:t xml:space="preserve"> courts </w:t>
      </w:r>
      <w:r w:rsidR="00461694" w:rsidRPr="00910454">
        <w:rPr>
          <w:rFonts w:ascii="Arial" w:hAnsi="Arial" w:cs="Arial"/>
          <w:sz w:val="24"/>
          <w:szCs w:val="24"/>
        </w:rPr>
        <w:t xml:space="preserve">are also required not to encroach on the powers of the </w:t>
      </w:r>
      <w:r w:rsidR="00C97B51" w:rsidRPr="00910454">
        <w:rPr>
          <w:rFonts w:ascii="Arial" w:hAnsi="Arial" w:cs="Arial"/>
          <w:sz w:val="24"/>
          <w:szCs w:val="24"/>
        </w:rPr>
        <w:t>other branches</w:t>
      </w:r>
      <w:r w:rsidR="00E747A2" w:rsidRPr="00910454">
        <w:rPr>
          <w:rFonts w:ascii="Arial" w:hAnsi="Arial" w:cs="Arial"/>
          <w:sz w:val="24"/>
          <w:szCs w:val="24"/>
        </w:rPr>
        <w:t xml:space="preserve"> of government</w:t>
      </w:r>
      <w:r w:rsidR="00461694" w:rsidRPr="00910454">
        <w:rPr>
          <w:rFonts w:ascii="Arial" w:hAnsi="Arial" w:cs="Arial"/>
          <w:sz w:val="24"/>
          <w:szCs w:val="24"/>
        </w:rPr>
        <w:t xml:space="preserve">. </w:t>
      </w:r>
      <w:r w:rsidR="00910454" w:rsidRPr="00910454">
        <w:rPr>
          <w:rFonts w:ascii="Arial" w:hAnsi="Arial" w:cs="Arial"/>
          <w:sz w:val="24"/>
          <w:szCs w:val="24"/>
        </w:rPr>
        <w:t>In my view the applicant has not established that it is appropriate for the Cour</w:t>
      </w:r>
      <w:r w:rsidR="002C6A85">
        <w:rPr>
          <w:rFonts w:ascii="Arial" w:hAnsi="Arial" w:cs="Arial"/>
          <w:sz w:val="24"/>
          <w:szCs w:val="24"/>
        </w:rPr>
        <w:t>t to intervene at this stage because to do so would be to usurp the powers vested by the Constitution on the executive branch of government. In the circumstances, the application to direct the respondents to transfer the applicant from the Hardap correctional facility to the Divundu correctional facility must be refused.</w:t>
      </w:r>
    </w:p>
    <w:p w:rsidR="000C21F0" w:rsidRDefault="000C21F0" w:rsidP="00B1650A">
      <w:pPr>
        <w:tabs>
          <w:tab w:val="left" w:pos="720"/>
        </w:tabs>
        <w:spacing w:after="0" w:line="360" w:lineRule="auto"/>
        <w:jc w:val="both"/>
        <w:rPr>
          <w:rFonts w:ascii="Arial" w:hAnsi="Arial" w:cs="Arial"/>
          <w:sz w:val="24"/>
          <w:szCs w:val="24"/>
        </w:rPr>
      </w:pPr>
    </w:p>
    <w:p w:rsidR="00B1650A" w:rsidRDefault="002C6A85" w:rsidP="00B1650A">
      <w:pPr>
        <w:tabs>
          <w:tab w:val="left" w:pos="720"/>
        </w:tabs>
        <w:spacing w:after="0" w:line="360" w:lineRule="auto"/>
        <w:jc w:val="both"/>
        <w:rPr>
          <w:rFonts w:ascii="Arial" w:hAnsi="Arial" w:cs="Arial"/>
          <w:sz w:val="24"/>
          <w:szCs w:val="24"/>
        </w:rPr>
      </w:pPr>
      <w:r>
        <w:rPr>
          <w:rFonts w:ascii="Arial" w:hAnsi="Arial" w:cs="Arial"/>
          <w:sz w:val="24"/>
          <w:szCs w:val="24"/>
        </w:rPr>
        <w:t>[1</w:t>
      </w:r>
      <w:r w:rsidR="00263F77">
        <w:rPr>
          <w:rFonts w:ascii="Arial" w:hAnsi="Arial" w:cs="Arial"/>
          <w:sz w:val="24"/>
          <w:szCs w:val="24"/>
        </w:rPr>
        <w:t>7</w:t>
      </w:r>
      <w:r>
        <w:rPr>
          <w:rFonts w:ascii="Arial" w:hAnsi="Arial" w:cs="Arial"/>
          <w:sz w:val="24"/>
          <w:szCs w:val="24"/>
        </w:rPr>
        <w:t>]</w:t>
      </w:r>
      <w:r>
        <w:rPr>
          <w:rFonts w:ascii="Arial" w:hAnsi="Arial" w:cs="Arial"/>
          <w:sz w:val="24"/>
          <w:szCs w:val="24"/>
        </w:rPr>
        <w:tab/>
        <w:t>In view of the conclusion I have arrived at I do not find it necessary to consider the other points raised by the respondents.</w:t>
      </w:r>
    </w:p>
    <w:p w:rsidR="00B1650A" w:rsidRDefault="00B1650A" w:rsidP="00B1650A">
      <w:pPr>
        <w:tabs>
          <w:tab w:val="left" w:pos="720"/>
        </w:tabs>
        <w:spacing w:after="0" w:line="360" w:lineRule="auto"/>
        <w:jc w:val="both"/>
        <w:rPr>
          <w:rFonts w:ascii="Arial" w:hAnsi="Arial" w:cs="Arial"/>
          <w:sz w:val="24"/>
          <w:szCs w:val="24"/>
        </w:rPr>
      </w:pPr>
    </w:p>
    <w:p w:rsidR="00B1650A" w:rsidRDefault="00B1650A" w:rsidP="00B1650A">
      <w:pPr>
        <w:pStyle w:val="JUGMENTNUMBERED"/>
        <w:numPr>
          <w:ilvl w:val="0"/>
          <w:numId w:val="0"/>
        </w:numPr>
        <w:spacing w:line="360" w:lineRule="auto"/>
        <w:rPr>
          <w:rFonts w:ascii="Arial" w:hAnsi="Arial" w:cs="Arial"/>
          <w:iCs/>
          <w:sz w:val="24"/>
          <w:szCs w:val="24"/>
          <w:u w:val="single"/>
        </w:rPr>
      </w:pPr>
      <w:r w:rsidRPr="00B1650A">
        <w:rPr>
          <w:rFonts w:ascii="Arial" w:hAnsi="Arial" w:cs="Arial"/>
          <w:iCs/>
          <w:sz w:val="24"/>
          <w:szCs w:val="24"/>
          <w:u w:val="single"/>
        </w:rPr>
        <w:t>Costs</w:t>
      </w:r>
    </w:p>
    <w:p w:rsidR="00B1650A" w:rsidRPr="00B1650A" w:rsidRDefault="00B1650A" w:rsidP="00B1650A">
      <w:pPr>
        <w:pStyle w:val="JUGMENTNUMBERED"/>
        <w:numPr>
          <w:ilvl w:val="0"/>
          <w:numId w:val="0"/>
        </w:numPr>
        <w:spacing w:line="360" w:lineRule="auto"/>
        <w:rPr>
          <w:rFonts w:ascii="Arial" w:hAnsi="Arial" w:cs="Arial"/>
          <w:iCs/>
          <w:sz w:val="24"/>
          <w:szCs w:val="24"/>
          <w:u w:val="single"/>
        </w:rPr>
      </w:pPr>
    </w:p>
    <w:p w:rsidR="00DE5E02" w:rsidRDefault="00B1650A" w:rsidP="00B1650A">
      <w:pPr>
        <w:pStyle w:val="JUGMENTNUMBERED"/>
        <w:numPr>
          <w:ilvl w:val="0"/>
          <w:numId w:val="0"/>
        </w:numPr>
        <w:spacing w:line="360" w:lineRule="auto"/>
        <w:rPr>
          <w:rFonts w:ascii="Arial" w:hAnsi="Arial" w:cs="Arial"/>
          <w:sz w:val="24"/>
          <w:szCs w:val="24"/>
        </w:rPr>
      </w:pPr>
      <w:r>
        <w:rPr>
          <w:rFonts w:ascii="Arial" w:hAnsi="Arial" w:cs="Arial"/>
          <w:sz w:val="24"/>
          <w:szCs w:val="24"/>
        </w:rPr>
        <w:t>[1</w:t>
      </w:r>
      <w:r w:rsidR="00263F77">
        <w:rPr>
          <w:rFonts w:ascii="Arial" w:hAnsi="Arial" w:cs="Arial"/>
          <w:sz w:val="24"/>
          <w:szCs w:val="24"/>
        </w:rPr>
        <w:t>8</w:t>
      </w:r>
      <w:r>
        <w:rPr>
          <w:rFonts w:ascii="Arial" w:hAnsi="Arial" w:cs="Arial"/>
          <w:sz w:val="24"/>
          <w:szCs w:val="24"/>
        </w:rPr>
        <w:t>]</w:t>
      </w:r>
      <w:r>
        <w:rPr>
          <w:rFonts w:ascii="Arial" w:hAnsi="Arial" w:cs="Arial"/>
          <w:sz w:val="24"/>
          <w:szCs w:val="24"/>
        </w:rPr>
        <w:tab/>
      </w:r>
      <w:r w:rsidRPr="00B1650A">
        <w:rPr>
          <w:rFonts w:ascii="Arial" w:hAnsi="Arial" w:cs="Arial"/>
          <w:sz w:val="24"/>
          <w:szCs w:val="24"/>
        </w:rPr>
        <w:t xml:space="preserve">The applicant </w:t>
      </w:r>
      <w:r>
        <w:rPr>
          <w:rFonts w:ascii="Arial" w:hAnsi="Arial" w:cs="Arial"/>
          <w:sz w:val="24"/>
          <w:szCs w:val="24"/>
        </w:rPr>
        <w:t>is serving a prison sentence with no source of income</w:t>
      </w:r>
      <w:r w:rsidRPr="00B1650A">
        <w:rPr>
          <w:rFonts w:ascii="Arial" w:hAnsi="Arial" w:cs="Arial"/>
          <w:sz w:val="24"/>
          <w:szCs w:val="24"/>
        </w:rPr>
        <w:t>.  It accordingly seems to me that this is a matter in which this Court should make no order as to costs.</w:t>
      </w:r>
      <w:r w:rsidR="002C6A85">
        <w:rPr>
          <w:rFonts w:ascii="Arial" w:hAnsi="Arial" w:cs="Arial"/>
          <w:sz w:val="24"/>
          <w:szCs w:val="24"/>
        </w:rPr>
        <w:t xml:space="preserve"> </w:t>
      </w:r>
      <w:r w:rsidR="003D273A">
        <w:rPr>
          <w:rFonts w:ascii="Arial" w:hAnsi="Arial" w:cs="Arial"/>
          <w:sz w:val="24"/>
          <w:szCs w:val="24"/>
        </w:rPr>
        <w:t xml:space="preserve">In the result I </w:t>
      </w:r>
      <w:r w:rsidR="00DE5E02" w:rsidRPr="00DE5E02">
        <w:rPr>
          <w:rFonts w:ascii="Arial" w:hAnsi="Arial" w:cs="Arial"/>
          <w:sz w:val="24"/>
          <w:szCs w:val="24"/>
        </w:rPr>
        <w:t xml:space="preserve">make the </w:t>
      </w:r>
      <w:r w:rsidR="003D273A">
        <w:rPr>
          <w:rFonts w:ascii="Arial" w:hAnsi="Arial" w:cs="Arial"/>
          <w:sz w:val="24"/>
          <w:szCs w:val="24"/>
        </w:rPr>
        <w:t>following order:</w:t>
      </w:r>
    </w:p>
    <w:p w:rsidR="00EA4337" w:rsidRDefault="00EA4337" w:rsidP="00BF44A3">
      <w:pPr>
        <w:tabs>
          <w:tab w:val="left" w:pos="720"/>
        </w:tabs>
        <w:spacing w:after="0" w:line="360" w:lineRule="auto"/>
        <w:jc w:val="both"/>
        <w:rPr>
          <w:rFonts w:ascii="Arial" w:hAnsi="Arial" w:cs="Arial"/>
          <w:sz w:val="24"/>
          <w:szCs w:val="24"/>
        </w:rPr>
      </w:pPr>
    </w:p>
    <w:p w:rsidR="00BF44A3" w:rsidRPr="009E7D8C" w:rsidRDefault="00864EB2" w:rsidP="00263F77">
      <w:pPr>
        <w:pStyle w:val="ListParagraph"/>
        <w:numPr>
          <w:ilvl w:val="0"/>
          <w:numId w:val="42"/>
        </w:numPr>
        <w:tabs>
          <w:tab w:val="left" w:pos="720"/>
        </w:tabs>
        <w:spacing w:after="0" w:line="360" w:lineRule="auto"/>
        <w:ind w:hanging="720"/>
        <w:jc w:val="both"/>
        <w:rPr>
          <w:rFonts w:ascii="Arial" w:hAnsi="Arial" w:cs="Arial"/>
          <w:sz w:val="24"/>
          <w:szCs w:val="24"/>
        </w:rPr>
      </w:pPr>
      <w:r w:rsidRPr="009E7D8C">
        <w:rPr>
          <w:rFonts w:ascii="Arial" w:hAnsi="Arial" w:cs="Arial"/>
          <w:sz w:val="24"/>
          <w:szCs w:val="24"/>
        </w:rPr>
        <w:t>The application</w:t>
      </w:r>
      <w:r w:rsidR="00BF44A3" w:rsidRPr="009E7D8C">
        <w:rPr>
          <w:rFonts w:ascii="Arial" w:hAnsi="Arial" w:cs="Arial"/>
          <w:sz w:val="24"/>
          <w:szCs w:val="24"/>
        </w:rPr>
        <w:t xml:space="preserve"> </w:t>
      </w:r>
      <w:r w:rsidRPr="009E7D8C">
        <w:rPr>
          <w:rFonts w:ascii="Arial" w:hAnsi="Arial" w:cs="Arial"/>
          <w:sz w:val="24"/>
          <w:szCs w:val="24"/>
        </w:rPr>
        <w:t xml:space="preserve">to direct the respondents to transfer the applicant from the Hardap correctional facility to the Divundu correctional facility </w:t>
      </w:r>
      <w:r w:rsidR="00BF44A3" w:rsidRPr="009E7D8C">
        <w:rPr>
          <w:rFonts w:ascii="Arial" w:hAnsi="Arial" w:cs="Arial"/>
          <w:sz w:val="24"/>
          <w:szCs w:val="24"/>
        </w:rPr>
        <w:t>is dismissed.</w:t>
      </w:r>
    </w:p>
    <w:p w:rsidR="002C6A85" w:rsidRPr="002C6A85" w:rsidRDefault="002C6A85" w:rsidP="00263F77">
      <w:pPr>
        <w:pStyle w:val="ListParagraph"/>
        <w:tabs>
          <w:tab w:val="left" w:pos="720"/>
        </w:tabs>
        <w:spacing w:after="0" w:line="360" w:lineRule="auto"/>
        <w:ind w:hanging="720"/>
        <w:jc w:val="both"/>
        <w:rPr>
          <w:rFonts w:ascii="Arial" w:hAnsi="Arial" w:cs="Arial"/>
          <w:sz w:val="24"/>
          <w:szCs w:val="24"/>
        </w:rPr>
      </w:pPr>
    </w:p>
    <w:p w:rsidR="00BF44A3" w:rsidRPr="009E7D8C" w:rsidRDefault="00BF44A3" w:rsidP="00263F77">
      <w:pPr>
        <w:pStyle w:val="ListParagraph"/>
        <w:numPr>
          <w:ilvl w:val="0"/>
          <w:numId w:val="42"/>
        </w:numPr>
        <w:tabs>
          <w:tab w:val="left" w:pos="720"/>
        </w:tabs>
        <w:spacing w:after="0" w:line="360" w:lineRule="auto"/>
        <w:ind w:hanging="720"/>
        <w:jc w:val="both"/>
        <w:rPr>
          <w:rFonts w:ascii="Arial" w:hAnsi="Arial" w:cs="Arial"/>
          <w:sz w:val="24"/>
          <w:szCs w:val="24"/>
        </w:rPr>
      </w:pPr>
      <w:r w:rsidRPr="009E7D8C">
        <w:rPr>
          <w:rFonts w:ascii="Arial" w:hAnsi="Arial" w:cs="Arial"/>
          <w:sz w:val="24"/>
          <w:szCs w:val="24"/>
        </w:rPr>
        <w:t>There is no order as to costs.</w:t>
      </w:r>
    </w:p>
    <w:p w:rsidR="00663B6F" w:rsidRDefault="00663B6F" w:rsidP="00663B6F">
      <w:pPr>
        <w:tabs>
          <w:tab w:val="left" w:pos="720"/>
        </w:tabs>
        <w:spacing w:after="0" w:line="360" w:lineRule="auto"/>
        <w:jc w:val="both"/>
        <w:rPr>
          <w:rFonts w:ascii="Arial" w:hAnsi="Arial" w:cs="Arial"/>
          <w:sz w:val="24"/>
          <w:szCs w:val="24"/>
        </w:rPr>
      </w:pPr>
    </w:p>
    <w:p w:rsidR="00583BA6" w:rsidRPr="00B43FE4" w:rsidRDefault="00583BA6" w:rsidP="00B43FE4">
      <w:pPr>
        <w:spacing w:after="0" w:line="360" w:lineRule="auto"/>
        <w:jc w:val="both"/>
        <w:rPr>
          <w:rFonts w:ascii="Arial" w:hAnsi="Arial" w:cs="Arial"/>
          <w:sz w:val="24"/>
          <w:szCs w:val="24"/>
        </w:rPr>
      </w:pPr>
    </w:p>
    <w:p w:rsidR="00AF2201" w:rsidRDefault="00AF2201" w:rsidP="0013234F">
      <w:pPr>
        <w:tabs>
          <w:tab w:val="left" w:pos="1440"/>
        </w:tabs>
        <w:spacing w:after="0" w:line="360" w:lineRule="auto"/>
        <w:jc w:val="right"/>
        <w:rPr>
          <w:rFonts w:ascii="Arial" w:hAnsi="Arial" w:cs="Arial"/>
          <w:sz w:val="24"/>
          <w:szCs w:val="24"/>
        </w:rPr>
      </w:pPr>
      <w:r>
        <w:rPr>
          <w:rFonts w:ascii="Arial" w:hAnsi="Arial" w:cs="Arial"/>
          <w:sz w:val="24"/>
          <w:szCs w:val="24"/>
        </w:rPr>
        <w:t>---------------------------------</w:t>
      </w:r>
    </w:p>
    <w:p w:rsidR="00AF2201" w:rsidRDefault="00AF2201" w:rsidP="0013234F">
      <w:pPr>
        <w:tabs>
          <w:tab w:val="left" w:pos="1440"/>
        </w:tabs>
        <w:spacing w:after="0" w:line="360" w:lineRule="auto"/>
        <w:jc w:val="right"/>
        <w:rPr>
          <w:rFonts w:ascii="Arial" w:hAnsi="Arial" w:cs="Arial"/>
          <w:sz w:val="24"/>
          <w:szCs w:val="24"/>
        </w:rPr>
      </w:pPr>
      <w:r>
        <w:rPr>
          <w:rFonts w:ascii="Arial" w:hAnsi="Arial" w:cs="Arial"/>
          <w:sz w:val="24"/>
          <w:szCs w:val="24"/>
        </w:rPr>
        <w:t>SFI Ueitele</w:t>
      </w:r>
    </w:p>
    <w:p w:rsidR="00AF2201" w:rsidRDefault="00AF2201" w:rsidP="0013234F">
      <w:pPr>
        <w:tabs>
          <w:tab w:val="left" w:pos="1440"/>
        </w:tabs>
        <w:spacing w:after="0" w:line="360" w:lineRule="auto"/>
        <w:jc w:val="right"/>
        <w:rPr>
          <w:rFonts w:ascii="Arial" w:hAnsi="Arial" w:cs="Arial"/>
          <w:sz w:val="24"/>
          <w:szCs w:val="24"/>
        </w:rPr>
      </w:pPr>
      <w:r>
        <w:rPr>
          <w:rFonts w:ascii="Arial" w:hAnsi="Arial" w:cs="Arial"/>
          <w:sz w:val="24"/>
          <w:szCs w:val="24"/>
        </w:rPr>
        <w:t>Judge</w:t>
      </w:r>
    </w:p>
    <w:p w:rsidR="00FD5DA8" w:rsidRPr="00055DCE" w:rsidRDefault="00FD5DA8" w:rsidP="00FD5DA8">
      <w:pPr>
        <w:tabs>
          <w:tab w:val="right" w:pos="9360"/>
        </w:tabs>
        <w:jc w:val="both"/>
        <w:rPr>
          <w:rFonts w:ascii="Arial" w:hAnsi="Arial" w:cs="Arial"/>
          <w:b/>
          <w:sz w:val="24"/>
          <w:szCs w:val="24"/>
        </w:rPr>
      </w:pPr>
      <w:r>
        <w:rPr>
          <w:rFonts w:ascii="Arial" w:hAnsi="Arial" w:cs="Arial"/>
          <w:sz w:val="24"/>
          <w:szCs w:val="24"/>
        </w:rPr>
        <w:br w:type="page"/>
      </w:r>
      <w:r w:rsidRPr="00055DCE">
        <w:rPr>
          <w:rFonts w:ascii="Arial" w:hAnsi="Arial" w:cs="Arial"/>
          <w:b/>
          <w:sz w:val="24"/>
          <w:szCs w:val="24"/>
        </w:rPr>
        <w:lastRenderedPageBreak/>
        <w:t>APPEARANCES</w:t>
      </w:r>
    </w:p>
    <w:p w:rsidR="00FD5DA8" w:rsidRDefault="00FD5DA8" w:rsidP="00FD5DA8">
      <w:pPr>
        <w:tabs>
          <w:tab w:val="left" w:pos="1394"/>
          <w:tab w:val="left" w:pos="2528"/>
          <w:tab w:val="left" w:pos="5220"/>
        </w:tabs>
        <w:spacing w:after="0" w:line="360" w:lineRule="auto"/>
        <w:jc w:val="both"/>
        <w:rPr>
          <w:rFonts w:ascii="Arial" w:hAnsi="Arial" w:cs="Arial"/>
          <w:sz w:val="24"/>
          <w:szCs w:val="24"/>
        </w:rPr>
      </w:pPr>
    </w:p>
    <w:p w:rsidR="00FD5DA8" w:rsidRPr="0040440A" w:rsidRDefault="00B94D12" w:rsidP="0013234F">
      <w:pPr>
        <w:tabs>
          <w:tab w:val="left" w:pos="1394"/>
          <w:tab w:val="left" w:pos="2528"/>
          <w:tab w:val="left" w:pos="5040"/>
          <w:tab w:val="left" w:pos="7920"/>
        </w:tabs>
        <w:spacing w:after="0" w:line="360" w:lineRule="auto"/>
        <w:jc w:val="both"/>
        <w:rPr>
          <w:rFonts w:ascii="Arial" w:hAnsi="Arial" w:cs="Arial"/>
          <w:sz w:val="24"/>
          <w:szCs w:val="24"/>
        </w:rPr>
      </w:pPr>
      <w:r w:rsidRPr="00055DCE">
        <w:rPr>
          <w:rFonts w:ascii="Arial" w:hAnsi="Arial" w:cs="Arial"/>
          <w:b/>
          <w:sz w:val="24"/>
          <w:szCs w:val="24"/>
        </w:rPr>
        <w:t>APPLICANT</w:t>
      </w:r>
      <w:r w:rsidR="00FD5DA8">
        <w:rPr>
          <w:rFonts w:ascii="Arial" w:hAnsi="Arial" w:cs="Arial"/>
          <w:sz w:val="24"/>
          <w:szCs w:val="24"/>
        </w:rPr>
        <w:t>:</w:t>
      </w:r>
      <w:r w:rsidR="00FD5DA8">
        <w:rPr>
          <w:rFonts w:ascii="Arial" w:hAnsi="Arial" w:cs="Arial"/>
          <w:sz w:val="24"/>
          <w:szCs w:val="24"/>
        </w:rPr>
        <w:tab/>
      </w:r>
      <w:r w:rsidR="006D7869">
        <w:rPr>
          <w:rFonts w:ascii="Arial" w:hAnsi="Arial" w:cs="Arial"/>
          <w:sz w:val="24"/>
          <w:szCs w:val="24"/>
        </w:rPr>
        <w:tab/>
      </w:r>
      <w:r w:rsidR="009E7D8C">
        <w:rPr>
          <w:rFonts w:ascii="Arial" w:hAnsi="Arial" w:cs="Arial"/>
          <w:sz w:val="24"/>
          <w:szCs w:val="24"/>
        </w:rPr>
        <w:t>C</w:t>
      </w:r>
      <w:r w:rsidR="002B165F">
        <w:rPr>
          <w:rFonts w:ascii="Arial" w:hAnsi="Arial" w:cs="Arial"/>
          <w:sz w:val="24"/>
          <w:szCs w:val="24"/>
        </w:rPr>
        <w:t>let</w:t>
      </w:r>
      <w:r w:rsidR="009E7D8C">
        <w:rPr>
          <w:rFonts w:ascii="Arial" w:hAnsi="Arial" w:cs="Arial"/>
          <w:sz w:val="24"/>
          <w:szCs w:val="24"/>
        </w:rPr>
        <w:t>i</w:t>
      </w:r>
      <w:r w:rsidR="002B165F">
        <w:rPr>
          <w:rFonts w:ascii="Arial" w:hAnsi="Arial" w:cs="Arial"/>
          <w:sz w:val="24"/>
          <w:szCs w:val="24"/>
        </w:rPr>
        <w:t>u</w:t>
      </w:r>
      <w:r w:rsidR="009E7D8C">
        <w:rPr>
          <w:rFonts w:ascii="Arial" w:hAnsi="Arial" w:cs="Arial"/>
          <w:sz w:val="24"/>
          <w:szCs w:val="24"/>
        </w:rPr>
        <w:t>s S Matengu</w:t>
      </w:r>
    </w:p>
    <w:p w:rsidR="00FD5DA8" w:rsidRPr="0040440A" w:rsidRDefault="002B165F" w:rsidP="002B165F">
      <w:pPr>
        <w:tabs>
          <w:tab w:val="left" w:pos="0"/>
          <w:tab w:val="left" w:pos="5040"/>
        </w:tabs>
        <w:autoSpaceDE w:val="0"/>
        <w:autoSpaceDN w:val="0"/>
        <w:adjustRightInd w:val="0"/>
        <w:spacing w:after="0" w:line="360" w:lineRule="auto"/>
        <w:ind w:left="5040"/>
        <w:jc w:val="both"/>
        <w:rPr>
          <w:rFonts w:ascii="Arial" w:hAnsi="Arial" w:cs="Arial"/>
          <w:sz w:val="24"/>
          <w:szCs w:val="24"/>
        </w:rPr>
      </w:pPr>
      <w:r>
        <w:rPr>
          <w:rFonts w:ascii="Arial" w:hAnsi="Arial" w:cs="Arial"/>
          <w:sz w:val="24"/>
          <w:szCs w:val="24"/>
        </w:rPr>
        <w:t>In person.</w:t>
      </w:r>
      <w:r w:rsidR="00FD5DA8">
        <w:rPr>
          <w:rFonts w:ascii="Arial" w:hAnsi="Arial" w:cs="Arial"/>
          <w:sz w:val="24"/>
          <w:szCs w:val="24"/>
        </w:rPr>
        <w:t xml:space="preserve"> </w:t>
      </w:r>
    </w:p>
    <w:p w:rsidR="00FD5DA8" w:rsidRDefault="00FD5DA8" w:rsidP="00FD5DA8">
      <w:pPr>
        <w:tabs>
          <w:tab w:val="left" w:pos="4320"/>
        </w:tabs>
        <w:autoSpaceDE w:val="0"/>
        <w:autoSpaceDN w:val="0"/>
        <w:adjustRightInd w:val="0"/>
        <w:spacing w:after="0" w:line="360" w:lineRule="auto"/>
        <w:jc w:val="both"/>
        <w:rPr>
          <w:rFonts w:ascii="Arial" w:hAnsi="Arial" w:cs="Arial"/>
          <w:sz w:val="24"/>
          <w:szCs w:val="24"/>
        </w:rPr>
      </w:pPr>
    </w:p>
    <w:p w:rsidR="0013234F" w:rsidRDefault="0013234F" w:rsidP="00FD5DA8">
      <w:pPr>
        <w:tabs>
          <w:tab w:val="left" w:pos="4320"/>
        </w:tabs>
        <w:autoSpaceDE w:val="0"/>
        <w:autoSpaceDN w:val="0"/>
        <w:adjustRightInd w:val="0"/>
        <w:spacing w:after="0" w:line="360" w:lineRule="auto"/>
        <w:jc w:val="both"/>
        <w:rPr>
          <w:rFonts w:ascii="Arial" w:hAnsi="Arial" w:cs="Arial"/>
          <w:sz w:val="24"/>
          <w:szCs w:val="24"/>
        </w:rPr>
      </w:pPr>
    </w:p>
    <w:p w:rsidR="0013234F" w:rsidRDefault="0013234F" w:rsidP="00FD5DA8">
      <w:pPr>
        <w:tabs>
          <w:tab w:val="left" w:pos="4320"/>
        </w:tabs>
        <w:autoSpaceDE w:val="0"/>
        <w:autoSpaceDN w:val="0"/>
        <w:adjustRightInd w:val="0"/>
        <w:spacing w:after="0" w:line="360" w:lineRule="auto"/>
        <w:jc w:val="both"/>
        <w:rPr>
          <w:rFonts w:ascii="Arial" w:hAnsi="Arial" w:cs="Arial"/>
          <w:sz w:val="24"/>
          <w:szCs w:val="24"/>
        </w:rPr>
      </w:pPr>
    </w:p>
    <w:p w:rsidR="00FD5DA8" w:rsidRPr="0040440A" w:rsidRDefault="00BF44A3" w:rsidP="0013234F">
      <w:pPr>
        <w:tabs>
          <w:tab w:val="left" w:pos="5040"/>
        </w:tabs>
        <w:autoSpaceDE w:val="0"/>
        <w:autoSpaceDN w:val="0"/>
        <w:adjustRightInd w:val="0"/>
        <w:spacing w:after="0" w:line="360" w:lineRule="auto"/>
        <w:jc w:val="both"/>
        <w:rPr>
          <w:rFonts w:ascii="Arial" w:hAnsi="Arial" w:cs="Arial"/>
          <w:sz w:val="24"/>
          <w:szCs w:val="24"/>
        </w:rPr>
      </w:pPr>
      <w:r>
        <w:rPr>
          <w:rFonts w:ascii="Arial" w:hAnsi="Arial" w:cs="Arial"/>
          <w:b/>
          <w:sz w:val="24"/>
          <w:szCs w:val="24"/>
        </w:rPr>
        <w:t>1</w:t>
      </w:r>
      <w:r w:rsidRPr="00BF44A3">
        <w:rPr>
          <w:rFonts w:ascii="Arial" w:hAnsi="Arial" w:cs="Arial"/>
          <w:b/>
          <w:sz w:val="24"/>
          <w:szCs w:val="24"/>
          <w:vertAlign w:val="superscript"/>
        </w:rPr>
        <w:t>st</w:t>
      </w:r>
      <w:r>
        <w:rPr>
          <w:rFonts w:ascii="Arial" w:hAnsi="Arial" w:cs="Arial"/>
          <w:b/>
          <w:sz w:val="24"/>
          <w:szCs w:val="24"/>
        </w:rPr>
        <w:t xml:space="preserve"> to 3</w:t>
      </w:r>
      <w:r w:rsidRPr="00BF44A3">
        <w:rPr>
          <w:rFonts w:ascii="Arial" w:hAnsi="Arial" w:cs="Arial"/>
          <w:b/>
          <w:sz w:val="24"/>
          <w:szCs w:val="24"/>
          <w:vertAlign w:val="superscript"/>
        </w:rPr>
        <w:t>rd</w:t>
      </w:r>
      <w:r>
        <w:rPr>
          <w:rFonts w:ascii="Arial" w:hAnsi="Arial" w:cs="Arial"/>
          <w:b/>
          <w:sz w:val="24"/>
          <w:szCs w:val="24"/>
        </w:rPr>
        <w:t xml:space="preserve"> </w:t>
      </w:r>
      <w:r w:rsidR="0013234F">
        <w:rPr>
          <w:rFonts w:ascii="Arial" w:hAnsi="Arial" w:cs="Arial"/>
          <w:b/>
          <w:sz w:val="24"/>
          <w:szCs w:val="24"/>
        </w:rPr>
        <w:t>RESPONDENT</w:t>
      </w:r>
      <w:r>
        <w:rPr>
          <w:rFonts w:ascii="Arial" w:hAnsi="Arial" w:cs="Arial"/>
          <w:b/>
          <w:sz w:val="24"/>
          <w:szCs w:val="24"/>
        </w:rPr>
        <w:t>S</w:t>
      </w:r>
      <w:r w:rsidR="00FD5DA8" w:rsidRPr="00055DCE">
        <w:rPr>
          <w:rFonts w:ascii="Arial" w:hAnsi="Arial" w:cs="Arial"/>
          <w:b/>
          <w:sz w:val="24"/>
          <w:szCs w:val="24"/>
        </w:rPr>
        <w:t>:</w:t>
      </w:r>
      <w:r w:rsidR="00FD5DA8">
        <w:rPr>
          <w:rFonts w:ascii="Arial" w:hAnsi="Arial" w:cs="Arial"/>
          <w:sz w:val="24"/>
          <w:szCs w:val="24"/>
        </w:rPr>
        <w:tab/>
      </w:r>
      <w:r w:rsidR="009E7D8C">
        <w:rPr>
          <w:rFonts w:ascii="Arial" w:hAnsi="Arial" w:cs="Arial"/>
          <w:sz w:val="24"/>
          <w:szCs w:val="24"/>
        </w:rPr>
        <w:t>Janseline Gawises</w:t>
      </w:r>
    </w:p>
    <w:p w:rsidR="0013234F" w:rsidRDefault="00FD5DA8" w:rsidP="0013234F">
      <w:pPr>
        <w:pStyle w:val="BodyTextIndent"/>
        <w:tabs>
          <w:tab w:val="left" w:pos="5040"/>
        </w:tabs>
        <w:spacing w:line="360" w:lineRule="auto"/>
        <w:ind w:left="5040"/>
        <w:jc w:val="both"/>
        <w:rPr>
          <w:rFonts w:ascii="Arial" w:hAnsi="Arial" w:cs="Arial"/>
        </w:rPr>
      </w:pPr>
      <w:r w:rsidRPr="0040440A">
        <w:rPr>
          <w:rFonts w:ascii="Arial" w:hAnsi="Arial" w:cs="Arial"/>
        </w:rPr>
        <w:t>Of</w:t>
      </w:r>
      <w:r w:rsidR="009E7D8C">
        <w:rPr>
          <w:rFonts w:ascii="Arial" w:hAnsi="Arial" w:cs="Arial"/>
        </w:rPr>
        <w:t xml:space="preserve"> Office of the Government Attorney</w:t>
      </w:r>
      <w:r>
        <w:rPr>
          <w:rFonts w:ascii="Arial" w:hAnsi="Arial" w:cs="Arial"/>
        </w:rPr>
        <w:t xml:space="preserve">, </w:t>
      </w:r>
    </w:p>
    <w:p w:rsidR="00FD5DA8" w:rsidRDefault="00FD5DA8" w:rsidP="0013234F">
      <w:pPr>
        <w:pStyle w:val="BodyTextIndent"/>
        <w:tabs>
          <w:tab w:val="left" w:pos="5040"/>
        </w:tabs>
        <w:spacing w:line="360" w:lineRule="auto"/>
        <w:ind w:left="5040"/>
        <w:jc w:val="both"/>
        <w:rPr>
          <w:rFonts w:ascii="Arial" w:hAnsi="Arial" w:cs="Arial"/>
        </w:rPr>
      </w:pPr>
      <w:r>
        <w:rPr>
          <w:rFonts w:ascii="Arial" w:hAnsi="Arial" w:cs="Arial"/>
        </w:rPr>
        <w:t>Windhoek</w:t>
      </w:r>
    </w:p>
    <w:sectPr w:rsidR="00FD5DA8" w:rsidSect="0013234F">
      <w:headerReference w:type="default" r:id="rId12"/>
      <w:pgSz w:w="11907" w:h="16839" w:code="9"/>
      <w:pgMar w:top="990" w:right="1107"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845" w:rsidRDefault="001A7845" w:rsidP="00741B0B">
      <w:pPr>
        <w:spacing w:after="0" w:line="240" w:lineRule="auto"/>
      </w:pPr>
      <w:r>
        <w:separator/>
      </w:r>
    </w:p>
  </w:endnote>
  <w:endnote w:type="continuationSeparator" w:id="0">
    <w:p w:rsidR="001A7845" w:rsidRDefault="001A7845"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845" w:rsidRDefault="001A7845" w:rsidP="00741B0B">
      <w:pPr>
        <w:spacing w:after="0" w:line="240" w:lineRule="auto"/>
      </w:pPr>
      <w:r>
        <w:separator/>
      </w:r>
    </w:p>
  </w:footnote>
  <w:footnote w:type="continuationSeparator" w:id="0">
    <w:p w:rsidR="001A7845" w:rsidRDefault="001A7845" w:rsidP="00741B0B">
      <w:pPr>
        <w:spacing w:after="0" w:line="240" w:lineRule="auto"/>
      </w:pPr>
      <w:r>
        <w:continuationSeparator/>
      </w:r>
    </w:p>
  </w:footnote>
  <w:footnote w:id="1">
    <w:p w:rsidR="00B1650A" w:rsidRPr="00FE0817" w:rsidRDefault="00B1650A" w:rsidP="00FE0817">
      <w:pPr>
        <w:pStyle w:val="FootnoteText"/>
        <w:tabs>
          <w:tab w:val="left" w:pos="360"/>
        </w:tabs>
        <w:rPr>
          <w:rFonts w:ascii="Arial" w:hAnsi="Arial" w:cs="Arial"/>
        </w:rPr>
      </w:pPr>
      <w:r w:rsidRPr="00FE0817">
        <w:rPr>
          <w:rStyle w:val="FootnoteReference"/>
          <w:rFonts w:ascii="Arial" w:hAnsi="Arial" w:cs="Arial"/>
        </w:rPr>
        <w:footnoteRef/>
      </w:r>
      <w:r w:rsidRPr="00FE0817">
        <w:rPr>
          <w:rFonts w:ascii="Arial" w:hAnsi="Arial" w:cs="Arial"/>
        </w:rPr>
        <w:t xml:space="preserve"> </w:t>
      </w:r>
      <w:r w:rsidRPr="00FE0817">
        <w:rPr>
          <w:rFonts w:ascii="Arial" w:hAnsi="Arial" w:cs="Arial"/>
        </w:rPr>
        <w:tab/>
        <w:t>No 9 of 2012.</w:t>
      </w:r>
    </w:p>
  </w:footnote>
  <w:footnote w:id="2">
    <w:p w:rsidR="00B1650A" w:rsidRPr="00E50624" w:rsidRDefault="00B1650A" w:rsidP="00E50624">
      <w:pPr>
        <w:pStyle w:val="FootnoteText"/>
        <w:tabs>
          <w:tab w:val="left" w:pos="360"/>
        </w:tabs>
        <w:ind w:left="360" w:hanging="360"/>
        <w:jc w:val="both"/>
        <w:rPr>
          <w:rFonts w:ascii="Arial" w:hAnsi="Arial" w:cs="Arial"/>
        </w:rPr>
      </w:pPr>
      <w:r w:rsidRPr="00E50624">
        <w:rPr>
          <w:rStyle w:val="FootnoteReference"/>
          <w:rFonts w:ascii="Arial" w:hAnsi="Arial" w:cs="Arial"/>
        </w:rPr>
        <w:footnoteRef/>
      </w:r>
      <w:r w:rsidRPr="00E50624">
        <w:rPr>
          <w:rFonts w:ascii="Arial" w:hAnsi="Arial" w:cs="Arial"/>
        </w:rPr>
        <w:t xml:space="preserve"> </w:t>
      </w:r>
      <w:r w:rsidRPr="00E50624">
        <w:rPr>
          <w:rFonts w:ascii="Arial" w:hAnsi="Arial" w:cs="Arial"/>
        </w:rPr>
        <w:tab/>
      </w:r>
      <w:r w:rsidRPr="00E50624">
        <w:rPr>
          <w:rFonts w:ascii="Arial" w:hAnsi="Arial" w:cs="Arial"/>
          <w:i/>
          <w:iCs/>
        </w:rPr>
        <w:t xml:space="preserve">Ex Parte Chairperson of the Constitutional Assembly: In Re: </w:t>
      </w:r>
      <w:r w:rsidRPr="00E50624">
        <w:rPr>
          <w:rStyle w:val="FootnoteTextChar"/>
          <w:rFonts w:ascii="Arial" w:hAnsi="Arial" w:cs="Arial"/>
          <w:i/>
          <w:iCs/>
        </w:rPr>
        <w:t>Certification of the Constitution of the Republic of South Africa, 1996</w:t>
      </w:r>
      <w:r w:rsidRPr="00E50624">
        <w:rPr>
          <w:rStyle w:val="FootnoteTextChar"/>
          <w:rFonts w:ascii="Arial" w:hAnsi="Arial" w:cs="Arial"/>
        </w:rPr>
        <w:t xml:space="preserve"> 1996 (4) SA 744 (CC); 1996 (10) BCLR 1253 (CC).</w:t>
      </w:r>
    </w:p>
  </w:footnote>
  <w:footnote w:id="3">
    <w:p w:rsidR="00B1650A" w:rsidRDefault="00B1650A" w:rsidP="00E50624">
      <w:pPr>
        <w:pStyle w:val="FootnoteText"/>
        <w:tabs>
          <w:tab w:val="left" w:pos="360"/>
        </w:tabs>
        <w:jc w:val="both"/>
      </w:pPr>
      <w:r w:rsidRPr="00E50624">
        <w:rPr>
          <w:rStyle w:val="FootnoteReference"/>
          <w:rFonts w:ascii="Arial" w:hAnsi="Arial" w:cs="Arial"/>
        </w:rPr>
        <w:footnoteRef/>
      </w:r>
      <w:r w:rsidRPr="00E50624">
        <w:rPr>
          <w:rFonts w:ascii="Arial" w:hAnsi="Arial" w:cs="Arial"/>
        </w:rPr>
        <w:t xml:space="preserve"> </w:t>
      </w:r>
      <w:r w:rsidRPr="00E50624">
        <w:rPr>
          <w:rFonts w:ascii="Arial" w:hAnsi="Arial" w:cs="Arial"/>
        </w:rPr>
        <w:tab/>
        <w:t>2006 (6) SA 416 (CC) at paras 68-9; 2006 (12) BCLR 1399 (CC) at 1425A-D</w:t>
      </w:r>
      <w:r w:rsidR="00AC4A56">
        <w:rPr>
          <w:rFonts w:ascii="Arial" w:hAnsi="Arial" w:cs="Arial"/>
        </w:rPr>
        <w:t>.</w:t>
      </w:r>
    </w:p>
  </w:footnote>
  <w:footnote w:id="4">
    <w:p w:rsidR="00B1650A" w:rsidRPr="00BF36B2" w:rsidRDefault="00B1650A" w:rsidP="00BF36B2">
      <w:pPr>
        <w:pStyle w:val="JUGMENTNUMBERED"/>
        <w:numPr>
          <w:ilvl w:val="0"/>
          <w:numId w:val="0"/>
        </w:numPr>
        <w:tabs>
          <w:tab w:val="left" w:pos="360"/>
        </w:tabs>
        <w:spacing w:line="360" w:lineRule="auto"/>
        <w:rPr>
          <w:rFonts w:ascii="Arial" w:hAnsi="Arial" w:cs="Arial"/>
          <w:sz w:val="20"/>
          <w:szCs w:val="20"/>
        </w:rPr>
      </w:pPr>
      <w:r w:rsidRPr="00BF36B2">
        <w:rPr>
          <w:rStyle w:val="FootnoteReference"/>
          <w:rFonts w:ascii="Arial" w:hAnsi="Arial" w:cs="Arial"/>
          <w:sz w:val="20"/>
          <w:szCs w:val="20"/>
        </w:rPr>
        <w:footnoteRef/>
      </w:r>
      <w:r w:rsidRPr="00BF36B2">
        <w:rPr>
          <w:rFonts w:ascii="Arial" w:hAnsi="Arial" w:cs="Arial"/>
          <w:sz w:val="20"/>
          <w:szCs w:val="20"/>
        </w:rPr>
        <w:t xml:space="preserve"> </w:t>
      </w:r>
      <w:r w:rsidRPr="00BF36B2">
        <w:rPr>
          <w:rFonts w:ascii="Arial" w:hAnsi="Arial" w:cs="Arial"/>
          <w:sz w:val="20"/>
          <w:szCs w:val="20"/>
        </w:rPr>
        <w:tab/>
        <w:t>2009 (1) SA 287 (CC)</w:t>
      </w:r>
      <w:r>
        <w:rPr>
          <w:rFonts w:ascii="Arial" w:hAnsi="Arial" w:cs="Arial"/>
          <w:sz w:val="20"/>
          <w:szCs w:val="20"/>
        </w:rPr>
        <w:t xml:space="preserve"> at para [33].</w:t>
      </w:r>
    </w:p>
    <w:p w:rsidR="00B1650A" w:rsidRDefault="00B1650A" w:rsidP="00BF36B2">
      <w:pPr>
        <w:pStyle w:val="FootnoteText"/>
        <w:tabs>
          <w:tab w:val="left" w:pos="360"/>
        </w:tab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50A" w:rsidRPr="00A33474" w:rsidRDefault="00B1650A">
    <w:pPr>
      <w:pStyle w:val="Header"/>
      <w:jc w:val="right"/>
      <w:rPr>
        <w:rFonts w:ascii="Arial" w:hAnsi="Arial" w:cs="Arial"/>
      </w:rPr>
    </w:pPr>
    <w:r w:rsidRPr="00A33474">
      <w:rPr>
        <w:rFonts w:ascii="Arial" w:hAnsi="Arial" w:cs="Arial"/>
      </w:rPr>
      <w:fldChar w:fldCharType="begin"/>
    </w:r>
    <w:r w:rsidRPr="00A33474">
      <w:rPr>
        <w:rFonts w:ascii="Arial" w:hAnsi="Arial" w:cs="Arial"/>
      </w:rPr>
      <w:instrText xml:space="preserve"> PAGE   \* MERGEFORMAT </w:instrText>
    </w:r>
    <w:r w:rsidRPr="00A33474">
      <w:rPr>
        <w:rFonts w:ascii="Arial" w:hAnsi="Arial" w:cs="Arial"/>
      </w:rPr>
      <w:fldChar w:fldCharType="separate"/>
    </w:r>
    <w:r w:rsidR="00701AA8">
      <w:rPr>
        <w:rFonts w:ascii="Arial" w:hAnsi="Arial" w:cs="Arial"/>
        <w:noProof/>
      </w:rPr>
      <w:t>2</w:t>
    </w:r>
    <w:r w:rsidRPr="00A33474">
      <w:rPr>
        <w:rFonts w:ascii="Arial" w:hAnsi="Arial" w:cs="Arial"/>
        <w:noProof/>
      </w:rPr>
      <w:fldChar w:fldCharType="end"/>
    </w:r>
  </w:p>
  <w:p w:rsidR="00B1650A" w:rsidRDefault="00B165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61BAC"/>
    <w:multiLevelType w:val="hybridMultilevel"/>
    <w:tmpl w:val="E02208F6"/>
    <w:lvl w:ilvl="0" w:tplc="845AE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4E05A2"/>
    <w:multiLevelType w:val="hybridMultilevel"/>
    <w:tmpl w:val="779869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87742"/>
    <w:multiLevelType w:val="hybridMultilevel"/>
    <w:tmpl w:val="561287EE"/>
    <w:lvl w:ilvl="0" w:tplc="2270649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9B8786D"/>
    <w:multiLevelType w:val="hybridMultilevel"/>
    <w:tmpl w:val="7C74D790"/>
    <w:lvl w:ilvl="0" w:tplc="EF66E1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5D290C"/>
    <w:multiLevelType w:val="hybridMultilevel"/>
    <w:tmpl w:val="CEE810BA"/>
    <w:lvl w:ilvl="0" w:tplc="9B0C87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072559"/>
    <w:multiLevelType w:val="hybridMultilevel"/>
    <w:tmpl w:val="ABAEA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1C3C16"/>
    <w:multiLevelType w:val="multilevel"/>
    <w:tmpl w:val="8AA8C518"/>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2CC1D0E"/>
    <w:multiLevelType w:val="hybridMultilevel"/>
    <w:tmpl w:val="C590DD9A"/>
    <w:lvl w:ilvl="0" w:tplc="AE1CFBD6">
      <w:start w:val="1"/>
      <w:numFmt w:val="decimal"/>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3FD5294"/>
    <w:multiLevelType w:val="hybridMultilevel"/>
    <w:tmpl w:val="B3740368"/>
    <w:lvl w:ilvl="0" w:tplc="962CA9BA">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5505BF"/>
    <w:multiLevelType w:val="hybridMultilevel"/>
    <w:tmpl w:val="214E1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DF4A5B"/>
    <w:multiLevelType w:val="multilevel"/>
    <w:tmpl w:val="FA7AC15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i w:val="0"/>
        <w:color w:val="auto"/>
      </w:rPr>
    </w:lvl>
    <w:lvl w:ilvl="2">
      <w:start w:val="1"/>
      <w:numFmt w:val="decimal"/>
      <w:lvlText w:val="7.%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51D006C"/>
    <w:multiLevelType w:val="hybridMultilevel"/>
    <w:tmpl w:val="02BE8D30"/>
    <w:lvl w:ilvl="0" w:tplc="5F20DD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896CED"/>
    <w:multiLevelType w:val="hybridMultilevel"/>
    <w:tmpl w:val="59BCE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3648E8"/>
    <w:multiLevelType w:val="multilevel"/>
    <w:tmpl w:val="986C15E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291D64E8"/>
    <w:multiLevelType w:val="hybridMultilevel"/>
    <w:tmpl w:val="1C761A8A"/>
    <w:lvl w:ilvl="0" w:tplc="588EA01E">
      <w:start w:val="1"/>
      <w:numFmt w:val="lowerLetter"/>
      <w:lvlText w:val="(%1)"/>
      <w:lvlJc w:val="left"/>
      <w:pPr>
        <w:ind w:left="1431" w:hanging="58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36D11F29"/>
    <w:multiLevelType w:val="hybridMultilevel"/>
    <w:tmpl w:val="B61A7E80"/>
    <w:lvl w:ilvl="0" w:tplc="CA2EBA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AAB77C9"/>
    <w:multiLevelType w:val="hybridMultilevel"/>
    <w:tmpl w:val="4EDE24A0"/>
    <w:lvl w:ilvl="0" w:tplc="2D70790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F12312"/>
    <w:multiLevelType w:val="hybridMultilevel"/>
    <w:tmpl w:val="C5F49A92"/>
    <w:lvl w:ilvl="0" w:tplc="B1545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981CD5"/>
    <w:multiLevelType w:val="hybridMultilevel"/>
    <w:tmpl w:val="F0129E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02200F"/>
    <w:multiLevelType w:val="hybridMultilevel"/>
    <w:tmpl w:val="3CA01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1B5963"/>
    <w:multiLevelType w:val="hybridMultilevel"/>
    <w:tmpl w:val="42BC8562"/>
    <w:lvl w:ilvl="0" w:tplc="CC7ADE1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461D13BD"/>
    <w:multiLevelType w:val="multilevel"/>
    <w:tmpl w:val="E6CCE10E"/>
    <w:lvl w:ilvl="0">
      <w:start w:val="1"/>
      <w:numFmt w:val="decimal"/>
      <w:pStyle w:val="JUGMENTNUMBERED"/>
      <w:lvlText w:val="[%1]"/>
      <w:lvlJc w:val="left"/>
      <w:pPr>
        <w:tabs>
          <w:tab w:val="num" w:pos="860"/>
        </w:tabs>
      </w:pPr>
      <w:rPr>
        <w:rFonts w:hint="default"/>
        <w:i w:val="0"/>
        <w:iCs w:val="0"/>
        <w:sz w:val="26"/>
        <w:szCs w:val="26"/>
      </w:rPr>
    </w:lvl>
    <w:lvl w:ilvl="1">
      <w:start w:val="1"/>
      <w:numFmt w:val="lowerLetter"/>
      <w:lvlText w:val="(%2)"/>
      <w:lvlJc w:val="left"/>
      <w:pPr>
        <w:tabs>
          <w:tab w:val="num" w:pos="900"/>
        </w:tabs>
        <w:ind w:left="900" w:hanging="360"/>
      </w:pPr>
      <w:rPr>
        <w:rFonts w:hint="default"/>
      </w:rPr>
    </w:lvl>
    <w:lvl w:ilvl="2">
      <w:start w:val="1"/>
      <w:numFmt w:val="lowerRoman"/>
      <w:lvlText w:val="%3)"/>
      <w:lvlJc w:val="left"/>
      <w:pPr>
        <w:tabs>
          <w:tab w:val="num" w:pos="1260"/>
        </w:tabs>
        <w:ind w:left="126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2">
    <w:nsid w:val="467F4483"/>
    <w:multiLevelType w:val="hybridMultilevel"/>
    <w:tmpl w:val="788E4EB4"/>
    <w:lvl w:ilvl="0" w:tplc="A95EE90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D336576"/>
    <w:multiLevelType w:val="hybridMultilevel"/>
    <w:tmpl w:val="1C6A7E86"/>
    <w:lvl w:ilvl="0" w:tplc="63FC2F02">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F24F74"/>
    <w:multiLevelType w:val="hybridMultilevel"/>
    <w:tmpl w:val="CDFCD408"/>
    <w:lvl w:ilvl="0" w:tplc="AD7AD488">
      <w:start w:val="1"/>
      <w:numFmt w:val="decimal"/>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F356E88"/>
    <w:multiLevelType w:val="hybridMultilevel"/>
    <w:tmpl w:val="376A2E7C"/>
    <w:lvl w:ilvl="0" w:tplc="A91C2476">
      <w:start w:val="1"/>
      <w:numFmt w:val="decimal"/>
      <w:lvlText w:val="(%1)"/>
      <w:lvlJc w:val="left"/>
      <w:pPr>
        <w:ind w:left="2250" w:hanging="108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nsid w:val="501D392A"/>
    <w:multiLevelType w:val="hybridMultilevel"/>
    <w:tmpl w:val="80640EA2"/>
    <w:lvl w:ilvl="0" w:tplc="73BA158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3011DFB"/>
    <w:multiLevelType w:val="hybridMultilevel"/>
    <w:tmpl w:val="7818B116"/>
    <w:lvl w:ilvl="0" w:tplc="D6D691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B1B5329"/>
    <w:multiLevelType w:val="hybridMultilevel"/>
    <w:tmpl w:val="36A2631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9">
    <w:nsid w:val="60E02E60"/>
    <w:multiLevelType w:val="hybridMultilevel"/>
    <w:tmpl w:val="674AEAAA"/>
    <w:lvl w:ilvl="0" w:tplc="AA88909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17C2AEC"/>
    <w:multiLevelType w:val="hybridMultilevel"/>
    <w:tmpl w:val="9B442622"/>
    <w:lvl w:ilvl="0" w:tplc="BB7E5E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7508E6"/>
    <w:multiLevelType w:val="hybridMultilevel"/>
    <w:tmpl w:val="42CAD352"/>
    <w:lvl w:ilvl="0" w:tplc="84B802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805D3F"/>
    <w:multiLevelType w:val="hybridMultilevel"/>
    <w:tmpl w:val="C6D43892"/>
    <w:lvl w:ilvl="0" w:tplc="FC2A91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9506632"/>
    <w:multiLevelType w:val="hybridMultilevel"/>
    <w:tmpl w:val="9724B332"/>
    <w:lvl w:ilvl="0" w:tplc="20E2D308">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4">
    <w:nsid w:val="699C640D"/>
    <w:multiLevelType w:val="hybridMultilevel"/>
    <w:tmpl w:val="FEE4322C"/>
    <w:lvl w:ilvl="0" w:tplc="54D26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F850135"/>
    <w:multiLevelType w:val="hybridMultilevel"/>
    <w:tmpl w:val="40A20146"/>
    <w:lvl w:ilvl="0" w:tplc="DCB6D7A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75EF2E29"/>
    <w:multiLevelType w:val="multilevel"/>
    <w:tmpl w:val="4350B72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8AE0188"/>
    <w:multiLevelType w:val="hybridMultilevel"/>
    <w:tmpl w:val="2220A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533A1C"/>
    <w:multiLevelType w:val="hybridMultilevel"/>
    <w:tmpl w:val="28605A7E"/>
    <w:lvl w:ilvl="0" w:tplc="021A00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A95007E"/>
    <w:multiLevelType w:val="multilevel"/>
    <w:tmpl w:val="B54CD26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7AE328C3"/>
    <w:multiLevelType w:val="hybridMultilevel"/>
    <w:tmpl w:val="8200C0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D2303F6"/>
    <w:multiLevelType w:val="hybridMultilevel"/>
    <w:tmpl w:val="E8B4CD1C"/>
    <w:lvl w:ilvl="0" w:tplc="DC322D16">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2"/>
  </w:num>
  <w:num w:numId="2">
    <w:abstractNumId w:val="38"/>
  </w:num>
  <w:num w:numId="3">
    <w:abstractNumId w:val="11"/>
  </w:num>
  <w:num w:numId="4">
    <w:abstractNumId w:val="7"/>
  </w:num>
  <w:num w:numId="5">
    <w:abstractNumId w:val="22"/>
  </w:num>
  <w:num w:numId="6">
    <w:abstractNumId w:val="20"/>
  </w:num>
  <w:num w:numId="7">
    <w:abstractNumId w:val="26"/>
  </w:num>
  <w:num w:numId="8">
    <w:abstractNumId w:val="35"/>
  </w:num>
  <w:num w:numId="9">
    <w:abstractNumId w:val="2"/>
  </w:num>
  <w:num w:numId="10">
    <w:abstractNumId w:val="29"/>
  </w:num>
  <w:num w:numId="11">
    <w:abstractNumId w:val="24"/>
  </w:num>
  <w:num w:numId="12">
    <w:abstractNumId w:val="8"/>
  </w:num>
  <w:num w:numId="13">
    <w:abstractNumId w:val="0"/>
  </w:num>
  <w:num w:numId="14">
    <w:abstractNumId w:val="10"/>
  </w:num>
  <w:num w:numId="15">
    <w:abstractNumId w:val="36"/>
  </w:num>
  <w:num w:numId="16">
    <w:abstractNumId w:val="16"/>
  </w:num>
  <w:num w:numId="17">
    <w:abstractNumId w:val="14"/>
  </w:num>
  <w:num w:numId="18">
    <w:abstractNumId w:val="13"/>
  </w:num>
  <w:num w:numId="19">
    <w:abstractNumId w:val="39"/>
  </w:num>
  <w:num w:numId="20">
    <w:abstractNumId w:val="6"/>
  </w:num>
  <w:num w:numId="21">
    <w:abstractNumId w:val="27"/>
  </w:num>
  <w:num w:numId="22">
    <w:abstractNumId w:val="1"/>
  </w:num>
  <w:num w:numId="23">
    <w:abstractNumId w:val="30"/>
  </w:num>
  <w:num w:numId="24">
    <w:abstractNumId w:val="23"/>
  </w:num>
  <w:num w:numId="25">
    <w:abstractNumId w:val="15"/>
  </w:num>
  <w:num w:numId="26">
    <w:abstractNumId w:val="18"/>
  </w:num>
  <w:num w:numId="27">
    <w:abstractNumId w:val="25"/>
  </w:num>
  <w:num w:numId="28">
    <w:abstractNumId w:val="17"/>
  </w:num>
  <w:num w:numId="29">
    <w:abstractNumId w:val="31"/>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4"/>
  </w:num>
  <w:num w:numId="33">
    <w:abstractNumId w:val="41"/>
  </w:num>
  <w:num w:numId="34">
    <w:abstractNumId w:val="5"/>
  </w:num>
  <w:num w:numId="35">
    <w:abstractNumId w:val="12"/>
  </w:num>
  <w:num w:numId="36">
    <w:abstractNumId w:val="37"/>
  </w:num>
  <w:num w:numId="37">
    <w:abstractNumId w:val="33"/>
  </w:num>
  <w:num w:numId="38">
    <w:abstractNumId w:val="34"/>
  </w:num>
  <w:num w:numId="39">
    <w:abstractNumId w:val="19"/>
  </w:num>
  <w:num w:numId="40">
    <w:abstractNumId w:val="21"/>
  </w:num>
  <w:num w:numId="41">
    <w:abstractNumId w:val="3"/>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2F5"/>
    <w:rsid w:val="00004249"/>
    <w:rsid w:val="00007649"/>
    <w:rsid w:val="00015F4B"/>
    <w:rsid w:val="00017F25"/>
    <w:rsid w:val="00026438"/>
    <w:rsid w:val="00026A09"/>
    <w:rsid w:val="00037A1F"/>
    <w:rsid w:val="00040EC2"/>
    <w:rsid w:val="0004330C"/>
    <w:rsid w:val="00044FBA"/>
    <w:rsid w:val="00055DCE"/>
    <w:rsid w:val="000620C6"/>
    <w:rsid w:val="00063DD9"/>
    <w:rsid w:val="000752D2"/>
    <w:rsid w:val="00075C49"/>
    <w:rsid w:val="00076266"/>
    <w:rsid w:val="00076E49"/>
    <w:rsid w:val="0008590D"/>
    <w:rsid w:val="000914B8"/>
    <w:rsid w:val="00095002"/>
    <w:rsid w:val="000A2025"/>
    <w:rsid w:val="000A5503"/>
    <w:rsid w:val="000B3C86"/>
    <w:rsid w:val="000B6BD7"/>
    <w:rsid w:val="000C1638"/>
    <w:rsid w:val="000C21F0"/>
    <w:rsid w:val="000C4F47"/>
    <w:rsid w:val="000C6D9F"/>
    <w:rsid w:val="000D3E36"/>
    <w:rsid w:val="000D43E4"/>
    <w:rsid w:val="000D72C9"/>
    <w:rsid w:val="000E0961"/>
    <w:rsid w:val="000E3237"/>
    <w:rsid w:val="000E3C8B"/>
    <w:rsid w:val="000E63A2"/>
    <w:rsid w:val="000F30A6"/>
    <w:rsid w:val="00106CBA"/>
    <w:rsid w:val="00111842"/>
    <w:rsid w:val="00111B91"/>
    <w:rsid w:val="001124EC"/>
    <w:rsid w:val="00115F10"/>
    <w:rsid w:val="00130EBD"/>
    <w:rsid w:val="0013122A"/>
    <w:rsid w:val="0013234F"/>
    <w:rsid w:val="001365FE"/>
    <w:rsid w:val="0014034D"/>
    <w:rsid w:val="0014210A"/>
    <w:rsid w:val="0014282D"/>
    <w:rsid w:val="0014398C"/>
    <w:rsid w:val="00144B8E"/>
    <w:rsid w:val="001530AE"/>
    <w:rsid w:val="00161CCE"/>
    <w:rsid w:val="00163CCD"/>
    <w:rsid w:val="00164A45"/>
    <w:rsid w:val="00165184"/>
    <w:rsid w:val="00173B02"/>
    <w:rsid w:val="00182E85"/>
    <w:rsid w:val="00184C39"/>
    <w:rsid w:val="00187854"/>
    <w:rsid w:val="00191936"/>
    <w:rsid w:val="00192722"/>
    <w:rsid w:val="001964C2"/>
    <w:rsid w:val="0019675A"/>
    <w:rsid w:val="001A44FF"/>
    <w:rsid w:val="001A7845"/>
    <w:rsid w:val="001B3C99"/>
    <w:rsid w:val="001B5014"/>
    <w:rsid w:val="001B651D"/>
    <w:rsid w:val="001B6D31"/>
    <w:rsid w:val="001B7E1F"/>
    <w:rsid w:val="001C1452"/>
    <w:rsid w:val="001C1E3C"/>
    <w:rsid w:val="001C7AAA"/>
    <w:rsid w:val="001D1BF3"/>
    <w:rsid w:val="001D44E0"/>
    <w:rsid w:val="001D4E3A"/>
    <w:rsid w:val="001D6BC5"/>
    <w:rsid w:val="001D7597"/>
    <w:rsid w:val="001E15DD"/>
    <w:rsid w:val="001E4990"/>
    <w:rsid w:val="001E7E23"/>
    <w:rsid w:val="001F2B04"/>
    <w:rsid w:val="001F695C"/>
    <w:rsid w:val="00201637"/>
    <w:rsid w:val="00202C06"/>
    <w:rsid w:val="00202F56"/>
    <w:rsid w:val="002040C5"/>
    <w:rsid w:val="00212627"/>
    <w:rsid w:val="0021425D"/>
    <w:rsid w:val="00220ACC"/>
    <w:rsid w:val="00221689"/>
    <w:rsid w:val="00240BCD"/>
    <w:rsid w:val="0024336E"/>
    <w:rsid w:val="00245448"/>
    <w:rsid w:val="00254F13"/>
    <w:rsid w:val="00256CA7"/>
    <w:rsid w:val="00257287"/>
    <w:rsid w:val="00257BAB"/>
    <w:rsid w:val="0026071A"/>
    <w:rsid w:val="002615FD"/>
    <w:rsid w:val="00263C23"/>
    <w:rsid w:val="00263F77"/>
    <w:rsid w:val="00264D71"/>
    <w:rsid w:val="00266964"/>
    <w:rsid w:val="0027080A"/>
    <w:rsid w:val="0027086A"/>
    <w:rsid w:val="002828A7"/>
    <w:rsid w:val="0028361D"/>
    <w:rsid w:val="0029000F"/>
    <w:rsid w:val="00293913"/>
    <w:rsid w:val="002A016C"/>
    <w:rsid w:val="002A2332"/>
    <w:rsid w:val="002A5788"/>
    <w:rsid w:val="002A5A7B"/>
    <w:rsid w:val="002A6B7E"/>
    <w:rsid w:val="002B1080"/>
    <w:rsid w:val="002B165F"/>
    <w:rsid w:val="002B241D"/>
    <w:rsid w:val="002B3CA3"/>
    <w:rsid w:val="002B67CF"/>
    <w:rsid w:val="002C1505"/>
    <w:rsid w:val="002C433A"/>
    <w:rsid w:val="002C69B1"/>
    <w:rsid w:val="002C6A85"/>
    <w:rsid w:val="002D06DD"/>
    <w:rsid w:val="002D282B"/>
    <w:rsid w:val="002D50F5"/>
    <w:rsid w:val="002D67B2"/>
    <w:rsid w:val="002E056C"/>
    <w:rsid w:val="002E3980"/>
    <w:rsid w:val="002E3FB9"/>
    <w:rsid w:val="002F3A13"/>
    <w:rsid w:val="002F4316"/>
    <w:rsid w:val="002F748E"/>
    <w:rsid w:val="002F7808"/>
    <w:rsid w:val="00304627"/>
    <w:rsid w:val="00321501"/>
    <w:rsid w:val="00323143"/>
    <w:rsid w:val="003317AC"/>
    <w:rsid w:val="00332EFA"/>
    <w:rsid w:val="003340F1"/>
    <w:rsid w:val="003344E8"/>
    <w:rsid w:val="003361A3"/>
    <w:rsid w:val="00343431"/>
    <w:rsid w:val="00343712"/>
    <w:rsid w:val="0035247F"/>
    <w:rsid w:val="003526B8"/>
    <w:rsid w:val="00353FE9"/>
    <w:rsid w:val="003917CA"/>
    <w:rsid w:val="003919B5"/>
    <w:rsid w:val="0039279B"/>
    <w:rsid w:val="003A2D3E"/>
    <w:rsid w:val="003A5EA5"/>
    <w:rsid w:val="003B1D40"/>
    <w:rsid w:val="003B2829"/>
    <w:rsid w:val="003C2CDB"/>
    <w:rsid w:val="003C34E7"/>
    <w:rsid w:val="003D060E"/>
    <w:rsid w:val="003D262F"/>
    <w:rsid w:val="003D273A"/>
    <w:rsid w:val="003D4B41"/>
    <w:rsid w:val="003D6C70"/>
    <w:rsid w:val="003F2626"/>
    <w:rsid w:val="003F28EA"/>
    <w:rsid w:val="003F30A3"/>
    <w:rsid w:val="00400C30"/>
    <w:rsid w:val="004026A4"/>
    <w:rsid w:val="00402826"/>
    <w:rsid w:val="00403959"/>
    <w:rsid w:val="0040414B"/>
    <w:rsid w:val="004064BB"/>
    <w:rsid w:val="0041320C"/>
    <w:rsid w:val="004163D2"/>
    <w:rsid w:val="00420AA1"/>
    <w:rsid w:val="00420E03"/>
    <w:rsid w:val="00420FAF"/>
    <w:rsid w:val="00424A07"/>
    <w:rsid w:val="00426227"/>
    <w:rsid w:val="0043013A"/>
    <w:rsid w:val="00435F41"/>
    <w:rsid w:val="00440A0B"/>
    <w:rsid w:val="00443E8F"/>
    <w:rsid w:val="0044673D"/>
    <w:rsid w:val="004478B4"/>
    <w:rsid w:val="00447DE3"/>
    <w:rsid w:val="00451E03"/>
    <w:rsid w:val="0045326D"/>
    <w:rsid w:val="00456D8A"/>
    <w:rsid w:val="00457064"/>
    <w:rsid w:val="00461694"/>
    <w:rsid w:val="00466E51"/>
    <w:rsid w:val="00476685"/>
    <w:rsid w:val="00480DC4"/>
    <w:rsid w:val="004837B4"/>
    <w:rsid w:val="004845C8"/>
    <w:rsid w:val="0048649B"/>
    <w:rsid w:val="00490662"/>
    <w:rsid w:val="004906DD"/>
    <w:rsid w:val="004933F3"/>
    <w:rsid w:val="0049374F"/>
    <w:rsid w:val="0049378A"/>
    <w:rsid w:val="00496A59"/>
    <w:rsid w:val="00497F8C"/>
    <w:rsid w:val="004A2803"/>
    <w:rsid w:val="004A55A6"/>
    <w:rsid w:val="004B1C76"/>
    <w:rsid w:val="004B3B9D"/>
    <w:rsid w:val="004C05A5"/>
    <w:rsid w:val="004C3FDB"/>
    <w:rsid w:val="004C4D29"/>
    <w:rsid w:val="004C4F60"/>
    <w:rsid w:val="004C55A8"/>
    <w:rsid w:val="004C79F6"/>
    <w:rsid w:val="004E7528"/>
    <w:rsid w:val="004F143A"/>
    <w:rsid w:val="004F4824"/>
    <w:rsid w:val="00502BBC"/>
    <w:rsid w:val="00504591"/>
    <w:rsid w:val="00504FE9"/>
    <w:rsid w:val="00511EA6"/>
    <w:rsid w:val="00511EE9"/>
    <w:rsid w:val="00515840"/>
    <w:rsid w:val="005251CF"/>
    <w:rsid w:val="00525C1A"/>
    <w:rsid w:val="00526781"/>
    <w:rsid w:val="00536E32"/>
    <w:rsid w:val="00540949"/>
    <w:rsid w:val="00543171"/>
    <w:rsid w:val="00553DFA"/>
    <w:rsid w:val="00554CDA"/>
    <w:rsid w:val="00556ED7"/>
    <w:rsid w:val="005605BC"/>
    <w:rsid w:val="005632D0"/>
    <w:rsid w:val="00571064"/>
    <w:rsid w:val="00576FC5"/>
    <w:rsid w:val="005803FA"/>
    <w:rsid w:val="00583BA6"/>
    <w:rsid w:val="00583CC8"/>
    <w:rsid w:val="005903EB"/>
    <w:rsid w:val="00592AC9"/>
    <w:rsid w:val="005968BC"/>
    <w:rsid w:val="005A74CB"/>
    <w:rsid w:val="005A7736"/>
    <w:rsid w:val="005B0EEA"/>
    <w:rsid w:val="005B1E80"/>
    <w:rsid w:val="005B3070"/>
    <w:rsid w:val="005B5494"/>
    <w:rsid w:val="005B5E77"/>
    <w:rsid w:val="005B669A"/>
    <w:rsid w:val="005C1A0D"/>
    <w:rsid w:val="005E3C33"/>
    <w:rsid w:val="005E5066"/>
    <w:rsid w:val="005E6025"/>
    <w:rsid w:val="005E75B2"/>
    <w:rsid w:val="005F2CB9"/>
    <w:rsid w:val="005F2F8A"/>
    <w:rsid w:val="005F789E"/>
    <w:rsid w:val="0060006A"/>
    <w:rsid w:val="00601308"/>
    <w:rsid w:val="006014EC"/>
    <w:rsid w:val="006023DF"/>
    <w:rsid w:val="00606E45"/>
    <w:rsid w:val="00613523"/>
    <w:rsid w:val="00613E3D"/>
    <w:rsid w:val="00614CB2"/>
    <w:rsid w:val="006215A0"/>
    <w:rsid w:val="00622241"/>
    <w:rsid w:val="00625D6A"/>
    <w:rsid w:val="00626511"/>
    <w:rsid w:val="0063333A"/>
    <w:rsid w:val="006347D5"/>
    <w:rsid w:val="006350CD"/>
    <w:rsid w:val="00635BE9"/>
    <w:rsid w:val="00636314"/>
    <w:rsid w:val="00641B14"/>
    <w:rsid w:val="006449A4"/>
    <w:rsid w:val="00651792"/>
    <w:rsid w:val="0065642B"/>
    <w:rsid w:val="00656634"/>
    <w:rsid w:val="00657CF2"/>
    <w:rsid w:val="0066365B"/>
    <w:rsid w:val="00663B6F"/>
    <w:rsid w:val="00667DB7"/>
    <w:rsid w:val="006721BB"/>
    <w:rsid w:val="006818A8"/>
    <w:rsid w:val="00681F47"/>
    <w:rsid w:val="00691BB1"/>
    <w:rsid w:val="006948BE"/>
    <w:rsid w:val="006A2953"/>
    <w:rsid w:val="006A2E2B"/>
    <w:rsid w:val="006A3FC1"/>
    <w:rsid w:val="006A5B5E"/>
    <w:rsid w:val="006A72CB"/>
    <w:rsid w:val="006A756F"/>
    <w:rsid w:val="006B284C"/>
    <w:rsid w:val="006B30B9"/>
    <w:rsid w:val="006C0DC8"/>
    <w:rsid w:val="006D035E"/>
    <w:rsid w:val="006D203C"/>
    <w:rsid w:val="006D357A"/>
    <w:rsid w:val="006D46DF"/>
    <w:rsid w:val="006D62F5"/>
    <w:rsid w:val="006D7869"/>
    <w:rsid w:val="006E1343"/>
    <w:rsid w:val="006E229D"/>
    <w:rsid w:val="006E6372"/>
    <w:rsid w:val="006F20E3"/>
    <w:rsid w:val="006F28DC"/>
    <w:rsid w:val="006F5125"/>
    <w:rsid w:val="006F70B2"/>
    <w:rsid w:val="00701AA8"/>
    <w:rsid w:val="00702713"/>
    <w:rsid w:val="00705283"/>
    <w:rsid w:val="007059AA"/>
    <w:rsid w:val="00706567"/>
    <w:rsid w:val="00707499"/>
    <w:rsid w:val="0071057D"/>
    <w:rsid w:val="00716136"/>
    <w:rsid w:val="007254A7"/>
    <w:rsid w:val="0074194E"/>
    <w:rsid w:val="00741B0B"/>
    <w:rsid w:val="00744179"/>
    <w:rsid w:val="00745291"/>
    <w:rsid w:val="00746A35"/>
    <w:rsid w:val="007478A9"/>
    <w:rsid w:val="00747B10"/>
    <w:rsid w:val="00760B35"/>
    <w:rsid w:val="00761F06"/>
    <w:rsid w:val="00764E07"/>
    <w:rsid w:val="00771CB3"/>
    <w:rsid w:val="00774135"/>
    <w:rsid w:val="00776A66"/>
    <w:rsid w:val="007803EE"/>
    <w:rsid w:val="00785B44"/>
    <w:rsid w:val="007861C8"/>
    <w:rsid w:val="00791744"/>
    <w:rsid w:val="00792B12"/>
    <w:rsid w:val="007A0D35"/>
    <w:rsid w:val="007A176A"/>
    <w:rsid w:val="007A19C8"/>
    <w:rsid w:val="007B0CEA"/>
    <w:rsid w:val="007B2402"/>
    <w:rsid w:val="007B2BA6"/>
    <w:rsid w:val="007B4D7F"/>
    <w:rsid w:val="007C2328"/>
    <w:rsid w:val="007C2400"/>
    <w:rsid w:val="007C77C1"/>
    <w:rsid w:val="007D208F"/>
    <w:rsid w:val="007D7C32"/>
    <w:rsid w:val="007E14C7"/>
    <w:rsid w:val="007E2CE3"/>
    <w:rsid w:val="007F336D"/>
    <w:rsid w:val="00801C63"/>
    <w:rsid w:val="00802D9C"/>
    <w:rsid w:val="00810D30"/>
    <w:rsid w:val="00814706"/>
    <w:rsid w:val="00821ABE"/>
    <w:rsid w:val="00824E21"/>
    <w:rsid w:val="00833E41"/>
    <w:rsid w:val="00846415"/>
    <w:rsid w:val="00851742"/>
    <w:rsid w:val="00852D0E"/>
    <w:rsid w:val="0085318E"/>
    <w:rsid w:val="00854EE4"/>
    <w:rsid w:val="00856480"/>
    <w:rsid w:val="0085695F"/>
    <w:rsid w:val="008578C8"/>
    <w:rsid w:val="008611D8"/>
    <w:rsid w:val="00863C9C"/>
    <w:rsid w:val="00864EB2"/>
    <w:rsid w:val="00870A17"/>
    <w:rsid w:val="008725D8"/>
    <w:rsid w:val="00875A22"/>
    <w:rsid w:val="00876C15"/>
    <w:rsid w:val="00877892"/>
    <w:rsid w:val="00887286"/>
    <w:rsid w:val="0089230E"/>
    <w:rsid w:val="008934BE"/>
    <w:rsid w:val="008A4B77"/>
    <w:rsid w:val="008A5779"/>
    <w:rsid w:val="008B33F5"/>
    <w:rsid w:val="008B3E8E"/>
    <w:rsid w:val="008C2297"/>
    <w:rsid w:val="008C2467"/>
    <w:rsid w:val="008C5886"/>
    <w:rsid w:val="008D606B"/>
    <w:rsid w:val="008D61DD"/>
    <w:rsid w:val="008D6D18"/>
    <w:rsid w:val="008E30B3"/>
    <w:rsid w:val="008E3BFF"/>
    <w:rsid w:val="008E569B"/>
    <w:rsid w:val="008E782F"/>
    <w:rsid w:val="008F7BFB"/>
    <w:rsid w:val="00905799"/>
    <w:rsid w:val="00905A75"/>
    <w:rsid w:val="00910454"/>
    <w:rsid w:val="009111A2"/>
    <w:rsid w:val="00912B3E"/>
    <w:rsid w:val="00915373"/>
    <w:rsid w:val="00915411"/>
    <w:rsid w:val="009155B8"/>
    <w:rsid w:val="0093153C"/>
    <w:rsid w:val="00931C02"/>
    <w:rsid w:val="00934EBB"/>
    <w:rsid w:val="00937CE5"/>
    <w:rsid w:val="00945DCE"/>
    <w:rsid w:val="00946561"/>
    <w:rsid w:val="0095551A"/>
    <w:rsid w:val="00957BAE"/>
    <w:rsid w:val="0096323C"/>
    <w:rsid w:val="00967F3F"/>
    <w:rsid w:val="00970B48"/>
    <w:rsid w:val="0097506F"/>
    <w:rsid w:val="00982F3A"/>
    <w:rsid w:val="00984DCF"/>
    <w:rsid w:val="00986504"/>
    <w:rsid w:val="00991C2B"/>
    <w:rsid w:val="009963C4"/>
    <w:rsid w:val="009A0691"/>
    <w:rsid w:val="009A3F6A"/>
    <w:rsid w:val="009A551A"/>
    <w:rsid w:val="009B12B9"/>
    <w:rsid w:val="009B567A"/>
    <w:rsid w:val="009C05E0"/>
    <w:rsid w:val="009C0AD6"/>
    <w:rsid w:val="009C52A4"/>
    <w:rsid w:val="009C5305"/>
    <w:rsid w:val="009D3E91"/>
    <w:rsid w:val="009D5A69"/>
    <w:rsid w:val="009D74DD"/>
    <w:rsid w:val="009E278E"/>
    <w:rsid w:val="009E7B42"/>
    <w:rsid w:val="009E7D8C"/>
    <w:rsid w:val="009F61A0"/>
    <w:rsid w:val="00A11F83"/>
    <w:rsid w:val="00A21AC3"/>
    <w:rsid w:val="00A23A24"/>
    <w:rsid w:val="00A25478"/>
    <w:rsid w:val="00A27DB7"/>
    <w:rsid w:val="00A31BC9"/>
    <w:rsid w:val="00A32C14"/>
    <w:rsid w:val="00A330B6"/>
    <w:rsid w:val="00A33474"/>
    <w:rsid w:val="00A353C8"/>
    <w:rsid w:val="00A40CD7"/>
    <w:rsid w:val="00A44AFC"/>
    <w:rsid w:val="00A46EFA"/>
    <w:rsid w:val="00A52E01"/>
    <w:rsid w:val="00A53F58"/>
    <w:rsid w:val="00A618CA"/>
    <w:rsid w:val="00A639AB"/>
    <w:rsid w:val="00A70295"/>
    <w:rsid w:val="00A70796"/>
    <w:rsid w:val="00A76219"/>
    <w:rsid w:val="00A82DB4"/>
    <w:rsid w:val="00AA05F1"/>
    <w:rsid w:val="00AA4435"/>
    <w:rsid w:val="00AB0635"/>
    <w:rsid w:val="00AB40A0"/>
    <w:rsid w:val="00AB6F1C"/>
    <w:rsid w:val="00AB708B"/>
    <w:rsid w:val="00AC23E3"/>
    <w:rsid w:val="00AC4A56"/>
    <w:rsid w:val="00AC67D5"/>
    <w:rsid w:val="00AD153F"/>
    <w:rsid w:val="00AD1FEB"/>
    <w:rsid w:val="00AD6D66"/>
    <w:rsid w:val="00AE153C"/>
    <w:rsid w:val="00AE1E2B"/>
    <w:rsid w:val="00AE4043"/>
    <w:rsid w:val="00AE4A92"/>
    <w:rsid w:val="00AF2201"/>
    <w:rsid w:val="00AF49CE"/>
    <w:rsid w:val="00AF4B29"/>
    <w:rsid w:val="00B101AB"/>
    <w:rsid w:val="00B153BC"/>
    <w:rsid w:val="00B1650A"/>
    <w:rsid w:val="00B23D82"/>
    <w:rsid w:val="00B2481D"/>
    <w:rsid w:val="00B2592B"/>
    <w:rsid w:val="00B2789E"/>
    <w:rsid w:val="00B336E9"/>
    <w:rsid w:val="00B3475A"/>
    <w:rsid w:val="00B43570"/>
    <w:rsid w:val="00B43B3D"/>
    <w:rsid w:val="00B43FE4"/>
    <w:rsid w:val="00B446D5"/>
    <w:rsid w:val="00B45E9D"/>
    <w:rsid w:val="00B46A9F"/>
    <w:rsid w:val="00B47786"/>
    <w:rsid w:val="00B62E00"/>
    <w:rsid w:val="00B63277"/>
    <w:rsid w:val="00B66823"/>
    <w:rsid w:val="00B9005C"/>
    <w:rsid w:val="00B936A9"/>
    <w:rsid w:val="00B94D12"/>
    <w:rsid w:val="00B94DCB"/>
    <w:rsid w:val="00BA0E8F"/>
    <w:rsid w:val="00BA177D"/>
    <w:rsid w:val="00BA55F3"/>
    <w:rsid w:val="00BB2E0D"/>
    <w:rsid w:val="00BB47E7"/>
    <w:rsid w:val="00BB64AC"/>
    <w:rsid w:val="00BB6B8A"/>
    <w:rsid w:val="00BC2238"/>
    <w:rsid w:val="00BC5DFE"/>
    <w:rsid w:val="00BE0C39"/>
    <w:rsid w:val="00BE1A95"/>
    <w:rsid w:val="00BE72AF"/>
    <w:rsid w:val="00BF3389"/>
    <w:rsid w:val="00BF36B2"/>
    <w:rsid w:val="00BF44A3"/>
    <w:rsid w:val="00C01B49"/>
    <w:rsid w:val="00C06183"/>
    <w:rsid w:val="00C07FB9"/>
    <w:rsid w:val="00C115FD"/>
    <w:rsid w:val="00C12D21"/>
    <w:rsid w:val="00C16208"/>
    <w:rsid w:val="00C2101B"/>
    <w:rsid w:val="00C21C65"/>
    <w:rsid w:val="00C227BA"/>
    <w:rsid w:val="00C2780E"/>
    <w:rsid w:val="00C27953"/>
    <w:rsid w:val="00C37534"/>
    <w:rsid w:val="00C37715"/>
    <w:rsid w:val="00C4203A"/>
    <w:rsid w:val="00C45AC9"/>
    <w:rsid w:val="00C53655"/>
    <w:rsid w:val="00C54BC3"/>
    <w:rsid w:val="00C572D5"/>
    <w:rsid w:val="00C60791"/>
    <w:rsid w:val="00C70630"/>
    <w:rsid w:val="00C75D9C"/>
    <w:rsid w:val="00C815FC"/>
    <w:rsid w:val="00C90F66"/>
    <w:rsid w:val="00C92925"/>
    <w:rsid w:val="00C964B9"/>
    <w:rsid w:val="00C9653F"/>
    <w:rsid w:val="00C97B51"/>
    <w:rsid w:val="00CA50E1"/>
    <w:rsid w:val="00CA6E94"/>
    <w:rsid w:val="00CB01D0"/>
    <w:rsid w:val="00CB6385"/>
    <w:rsid w:val="00CC7A83"/>
    <w:rsid w:val="00CD211F"/>
    <w:rsid w:val="00CD3F99"/>
    <w:rsid w:val="00CD7774"/>
    <w:rsid w:val="00CE2505"/>
    <w:rsid w:val="00CE2AE2"/>
    <w:rsid w:val="00CE4382"/>
    <w:rsid w:val="00CE5E69"/>
    <w:rsid w:val="00CF3696"/>
    <w:rsid w:val="00CF6783"/>
    <w:rsid w:val="00CF6DBB"/>
    <w:rsid w:val="00D03D97"/>
    <w:rsid w:val="00D078D5"/>
    <w:rsid w:val="00D1073D"/>
    <w:rsid w:val="00D1102A"/>
    <w:rsid w:val="00D15701"/>
    <w:rsid w:val="00D15FC1"/>
    <w:rsid w:val="00D2149A"/>
    <w:rsid w:val="00D23756"/>
    <w:rsid w:val="00D32FCF"/>
    <w:rsid w:val="00D360A3"/>
    <w:rsid w:val="00D450E2"/>
    <w:rsid w:val="00D47677"/>
    <w:rsid w:val="00D47D0F"/>
    <w:rsid w:val="00D51710"/>
    <w:rsid w:val="00D571A5"/>
    <w:rsid w:val="00D57F61"/>
    <w:rsid w:val="00D60AAF"/>
    <w:rsid w:val="00D61F6A"/>
    <w:rsid w:val="00D634B8"/>
    <w:rsid w:val="00D6462D"/>
    <w:rsid w:val="00D671D1"/>
    <w:rsid w:val="00D72EF1"/>
    <w:rsid w:val="00D754DF"/>
    <w:rsid w:val="00D763BC"/>
    <w:rsid w:val="00D779AB"/>
    <w:rsid w:val="00D81435"/>
    <w:rsid w:val="00D86BA1"/>
    <w:rsid w:val="00D939E1"/>
    <w:rsid w:val="00DB05C2"/>
    <w:rsid w:val="00DB13B9"/>
    <w:rsid w:val="00DB2A28"/>
    <w:rsid w:val="00DC230C"/>
    <w:rsid w:val="00DC32EC"/>
    <w:rsid w:val="00DC3CA5"/>
    <w:rsid w:val="00DD3D40"/>
    <w:rsid w:val="00DD7810"/>
    <w:rsid w:val="00DE4701"/>
    <w:rsid w:val="00DE552D"/>
    <w:rsid w:val="00DE5E02"/>
    <w:rsid w:val="00E00E25"/>
    <w:rsid w:val="00E0154C"/>
    <w:rsid w:val="00E0352D"/>
    <w:rsid w:val="00E16242"/>
    <w:rsid w:val="00E20410"/>
    <w:rsid w:val="00E2377D"/>
    <w:rsid w:val="00E25AF5"/>
    <w:rsid w:val="00E26F49"/>
    <w:rsid w:val="00E32218"/>
    <w:rsid w:val="00E36068"/>
    <w:rsid w:val="00E4125C"/>
    <w:rsid w:val="00E4331D"/>
    <w:rsid w:val="00E50624"/>
    <w:rsid w:val="00E57AD0"/>
    <w:rsid w:val="00E661E2"/>
    <w:rsid w:val="00E66553"/>
    <w:rsid w:val="00E67A2A"/>
    <w:rsid w:val="00E728A2"/>
    <w:rsid w:val="00E747A2"/>
    <w:rsid w:val="00E77019"/>
    <w:rsid w:val="00E845EB"/>
    <w:rsid w:val="00E85534"/>
    <w:rsid w:val="00E9292D"/>
    <w:rsid w:val="00E93C48"/>
    <w:rsid w:val="00E93C98"/>
    <w:rsid w:val="00E9666B"/>
    <w:rsid w:val="00EA014C"/>
    <w:rsid w:val="00EA0C59"/>
    <w:rsid w:val="00EA10B3"/>
    <w:rsid w:val="00EA22A2"/>
    <w:rsid w:val="00EA37CD"/>
    <w:rsid w:val="00EA4337"/>
    <w:rsid w:val="00EA4623"/>
    <w:rsid w:val="00EA6809"/>
    <w:rsid w:val="00EB03B9"/>
    <w:rsid w:val="00EB0777"/>
    <w:rsid w:val="00EB1D37"/>
    <w:rsid w:val="00EB1E1B"/>
    <w:rsid w:val="00EC6A07"/>
    <w:rsid w:val="00EC7CCC"/>
    <w:rsid w:val="00ED10F3"/>
    <w:rsid w:val="00ED1A67"/>
    <w:rsid w:val="00ED21CD"/>
    <w:rsid w:val="00ED4A57"/>
    <w:rsid w:val="00EE1332"/>
    <w:rsid w:val="00EE48D5"/>
    <w:rsid w:val="00EF6470"/>
    <w:rsid w:val="00F03A3D"/>
    <w:rsid w:val="00F03C6A"/>
    <w:rsid w:val="00F17D41"/>
    <w:rsid w:val="00F17F86"/>
    <w:rsid w:val="00F21128"/>
    <w:rsid w:val="00F21C46"/>
    <w:rsid w:val="00F26A85"/>
    <w:rsid w:val="00F27343"/>
    <w:rsid w:val="00F301F9"/>
    <w:rsid w:val="00F30B70"/>
    <w:rsid w:val="00F33B54"/>
    <w:rsid w:val="00F41819"/>
    <w:rsid w:val="00F435FD"/>
    <w:rsid w:val="00F43B1E"/>
    <w:rsid w:val="00F573E2"/>
    <w:rsid w:val="00F6399E"/>
    <w:rsid w:val="00F67764"/>
    <w:rsid w:val="00F71020"/>
    <w:rsid w:val="00F729C6"/>
    <w:rsid w:val="00F74C59"/>
    <w:rsid w:val="00F76882"/>
    <w:rsid w:val="00F77E76"/>
    <w:rsid w:val="00F811AD"/>
    <w:rsid w:val="00F84292"/>
    <w:rsid w:val="00F84328"/>
    <w:rsid w:val="00F86E2C"/>
    <w:rsid w:val="00F9302A"/>
    <w:rsid w:val="00F93141"/>
    <w:rsid w:val="00FA0A25"/>
    <w:rsid w:val="00FA7ADB"/>
    <w:rsid w:val="00FB132C"/>
    <w:rsid w:val="00FC0CA1"/>
    <w:rsid w:val="00FC6758"/>
    <w:rsid w:val="00FD526A"/>
    <w:rsid w:val="00FD5DA8"/>
    <w:rsid w:val="00FD64BD"/>
    <w:rsid w:val="00FE0817"/>
    <w:rsid w:val="00FE25B9"/>
    <w:rsid w:val="00FF04D4"/>
    <w:rsid w:val="00FF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0DDA23-AF03-4A5A-BBE7-186DF7A6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712"/>
    <w:pPr>
      <w:spacing w:after="200" w:line="276" w:lineRule="auto"/>
    </w:pPr>
    <w:rPr>
      <w:sz w:val="22"/>
      <w:szCs w:val="22"/>
    </w:rPr>
  </w:style>
  <w:style w:type="paragraph" w:styleId="Heading1">
    <w:name w:val="heading 1"/>
    <w:basedOn w:val="Normal"/>
    <w:next w:val="Normal"/>
    <w:link w:val="Heading1Char"/>
    <w:uiPriority w:val="9"/>
    <w:qFormat/>
    <w:rsid w:val="0021262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21262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443E8F"/>
    <w:pPr>
      <w:keepNext/>
      <w:keepLines/>
      <w:spacing w:before="200" w:after="0"/>
      <w:outlineLvl w:val="2"/>
    </w:pPr>
    <w:rPr>
      <w:rFonts w:ascii="Cambria" w:hAnsi="Cambria"/>
      <w:b/>
      <w:bCs/>
      <w:color w:val="4F81BD"/>
      <w:sz w:val="20"/>
      <w:szCs w:val="20"/>
    </w:rPr>
  </w:style>
  <w:style w:type="paragraph" w:styleId="Heading4">
    <w:name w:val="heading 4"/>
    <w:basedOn w:val="Normal"/>
    <w:next w:val="Normal"/>
    <w:link w:val="Heading4Char"/>
    <w:qFormat/>
    <w:rsid w:val="001B7E1F"/>
    <w:pPr>
      <w:keepNext/>
      <w:spacing w:after="0" w:line="240" w:lineRule="auto"/>
      <w:outlineLvl w:val="3"/>
    </w:pPr>
    <w:rPr>
      <w:rFonts w:ascii="Arial" w:hAnsi="Arial"/>
      <w:sz w:val="28"/>
      <w:szCs w:val="24"/>
      <w:lang w:val="en-GB"/>
    </w:rPr>
  </w:style>
  <w:style w:type="paragraph" w:styleId="Heading6">
    <w:name w:val="heading 6"/>
    <w:basedOn w:val="Normal"/>
    <w:next w:val="Normal"/>
    <w:link w:val="Heading6Char"/>
    <w:uiPriority w:val="9"/>
    <w:semiHidden/>
    <w:unhideWhenUsed/>
    <w:qFormat/>
    <w:rsid w:val="00A639AB"/>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hAnsi="Times New Roman"/>
      <w:sz w:val="24"/>
      <w:szCs w:val="24"/>
      <w:lang w:val="en-GB"/>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hAnsi="Times New Roman"/>
      <w:sz w:val="24"/>
      <w:szCs w:val="24"/>
      <w:lang w:val="en-GB"/>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rsid w:val="00741B0B"/>
  </w:style>
  <w:style w:type="paragraph" w:styleId="ListParagraph">
    <w:name w:val="List Paragraph"/>
    <w:basedOn w:val="Normal"/>
    <w:uiPriority w:val="34"/>
    <w:qFormat/>
    <w:rsid w:val="00435F41"/>
    <w:pPr>
      <w:ind w:left="720"/>
      <w:contextualSpacing/>
    </w:pPr>
  </w:style>
  <w:style w:type="paragraph" w:styleId="FootnoteText">
    <w:name w:val="footnote text"/>
    <w:basedOn w:val="Normal"/>
    <w:link w:val="FootnoteTextChar"/>
    <w:uiPriority w:val="99"/>
    <w:unhideWhenUsed/>
    <w:rsid w:val="00A353C8"/>
    <w:pPr>
      <w:spacing w:after="0" w:line="240" w:lineRule="auto"/>
    </w:pPr>
    <w:rPr>
      <w:sz w:val="20"/>
      <w:szCs w:val="20"/>
    </w:rPr>
  </w:style>
  <w:style w:type="character" w:customStyle="1" w:styleId="FootnoteTextChar">
    <w:name w:val="Footnote Text Char"/>
    <w:link w:val="FootnoteText"/>
    <w:uiPriority w:val="99"/>
    <w:rsid w:val="00A353C8"/>
    <w:rPr>
      <w:sz w:val="20"/>
      <w:szCs w:val="20"/>
    </w:rPr>
  </w:style>
  <w:style w:type="character" w:styleId="FootnoteReference">
    <w:name w:val="footnote reference"/>
    <w:uiPriority w:val="99"/>
    <w:unhideWhenUsed/>
    <w:rsid w:val="00A353C8"/>
    <w:rPr>
      <w:vertAlign w:val="superscript"/>
    </w:rPr>
  </w:style>
  <w:style w:type="paragraph" w:customStyle="1" w:styleId="western">
    <w:name w:val="western"/>
    <w:basedOn w:val="Normal"/>
    <w:rsid w:val="003B1D40"/>
    <w:pPr>
      <w:spacing w:before="144" w:after="288" w:line="240" w:lineRule="auto"/>
    </w:pPr>
    <w:rPr>
      <w:rFonts w:ascii="Times New Roman" w:hAnsi="Times New Roman"/>
      <w:sz w:val="24"/>
      <w:szCs w:val="24"/>
    </w:rPr>
  </w:style>
  <w:style w:type="character" w:customStyle="1" w:styleId="Heading3Char">
    <w:name w:val="Heading 3 Char"/>
    <w:link w:val="Heading3"/>
    <w:uiPriority w:val="9"/>
    <w:semiHidden/>
    <w:rsid w:val="00443E8F"/>
    <w:rPr>
      <w:rFonts w:ascii="Cambria" w:eastAsia="Times New Roman" w:hAnsi="Cambria" w:cs="Times New Roman"/>
      <w:b/>
      <w:bCs/>
      <w:color w:val="4F81BD"/>
    </w:rPr>
  </w:style>
  <w:style w:type="paragraph" w:customStyle="1" w:styleId="Default">
    <w:name w:val="Default"/>
    <w:rsid w:val="002A5A7B"/>
    <w:pPr>
      <w:autoSpaceDE w:val="0"/>
      <w:autoSpaceDN w:val="0"/>
      <w:adjustRightInd w:val="0"/>
    </w:pPr>
    <w:rPr>
      <w:rFonts w:ascii="Arial" w:hAnsi="Arial" w:cs="Arial"/>
      <w:color w:val="000000"/>
      <w:sz w:val="24"/>
      <w:szCs w:val="24"/>
    </w:rPr>
  </w:style>
  <w:style w:type="character" w:customStyle="1" w:styleId="Heading1Char">
    <w:name w:val="Heading 1 Char"/>
    <w:link w:val="Heading1"/>
    <w:uiPriority w:val="9"/>
    <w:rsid w:val="00212627"/>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212627"/>
    <w:rPr>
      <w:rFonts w:ascii="Cambria" w:eastAsia="Times New Roman" w:hAnsi="Cambria" w:cs="Times New Roman"/>
      <w:b/>
      <w:bCs/>
      <w:i/>
      <w:iCs/>
      <w:sz w:val="28"/>
      <w:szCs w:val="28"/>
    </w:rPr>
  </w:style>
  <w:style w:type="character" w:customStyle="1" w:styleId="Heading6Char">
    <w:name w:val="Heading 6 Char"/>
    <w:link w:val="Heading6"/>
    <w:uiPriority w:val="9"/>
    <w:semiHidden/>
    <w:rsid w:val="00A639AB"/>
    <w:rPr>
      <w:rFonts w:ascii="Calibri" w:eastAsia="Times New Roman" w:hAnsi="Calibri" w:cs="Times New Roman"/>
      <w:b/>
      <w:bCs/>
      <w:sz w:val="22"/>
      <w:szCs w:val="22"/>
    </w:rPr>
  </w:style>
  <w:style w:type="character" w:styleId="Hyperlink">
    <w:name w:val="Hyperlink"/>
    <w:basedOn w:val="DefaultParagraphFont"/>
    <w:uiPriority w:val="99"/>
    <w:semiHidden/>
    <w:unhideWhenUsed/>
    <w:rsid w:val="00026A09"/>
    <w:rPr>
      <w:color w:val="0000FF" w:themeColor="hyperlink"/>
      <w:u w:val="single"/>
    </w:rPr>
  </w:style>
  <w:style w:type="character" w:styleId="Emphasis">
    <w:name w:val="Emphasis"/>
    <w:basedOn w:val="DefaultParagraphFont"/>
    <w:uiPriority w:val="20"/>
    <w:qFormat/>
    <w:rsid w:val="00026A09"/>
    <w:rPr>
      <w:b/>
      <w:bCs/>
      <w:i w:val="0"/>
      <w:iCs w:val="0"/>
    </w:rPr>
  </w:style>
  <w:style w:type="paragraph" w:customStyle="1" w:styleId="Pa2">
    <w:name w:val="Pa2"/>
    <w:basedOn w:val="Default"/>
    <w:next w:val="Default"/>
    <w:uiPriority w:val="99"/>
    <w:rsid w:val="00026A09"/>
    <w:pPr>
      <w:spacing w:line="240" w:lineRule="atLeast"/>
    </w:pPr>
    <w:rPr>
      <w:rFonts w:ascii="Times" w:hAnsi="Times" w:cs="Times"/>
      <w:color w:val="auto"/>
    </w:rPr>
  </w:style>
  <w:style w:type="paragraph" w:customStyle="1" w:styleId="Pa4">
    <w:name w:val="Pa4"/>
    <w:basedOn w:val="Default"/>
    <w:next w:val="Default"/>
    <w:uiPriority w:val="99"/>
    <w:rsid w:val="00026A09"/>
    <w:pPr>
      <w:spacing w:line="240" w:lineRule="atLeast"/>
    </w:pPr>
    <w:rPr>
      <w:rFonts w:ascii="Times" w:hAnsi="Times" w:cs="Times"/>
      <w:color w:val="auto"/>
    </w:rPr>
  </w:style>
  <w:style w:type="paragraph" w:customStyle="1" w:styleId="Para">
    <w:name w:val="Para"/>
    <w:uiPriority w:val="99"/>
    <w:rsid w:val="00026A09"/>
    <w:pPr>
      <w:widowControl w:val="0"/>
      <w:tabs>
        <w:tab w:val="left" w:pos="360"/>
        <w:tab w:val="left" w:pos="900"/>
        <w:tab w:val="left" w:pos="1440"/>
        <w:tab w:val="left" w:pos="1980"/>
        <w:tab w:val="left" w:pos="2520"/>
        <w:tab w:val="left" w:pos="2880"/>
        <w:tab w:val="left" w:pos="3240"/>
        <w:tab w:val="left" w:pos="3600"/>
      </w:tabs>
      <w:autoSpaceDE w:val="0"/>
      <w:autoSpaceDN w:val="0"/>
      <w:adjustRightInd w:val="0"/>
    </w:pPr>
    <w:rPr>
      <w:rFonts w:ascii="Verdana" w:hAnsi="Verdana"/>
    </w:rPr>
  </w:style>
  <w:style w:type="paragraph" w:customStyle="1" w:styleId="QT">
    <w:name w:val="QT"/>
    <w:uiPriority w:val="99"/>
    <w:rsid w:val="00026A09"/>
    <w:pPr>
      <w:widowControl w:val="0"/>
      <w:autoSpaceDE w:val="0"/>
      <w:autoSpaceDN w:val="0"/>
      <w:adjustRightInd w:val="0"/>
    </w:pPr>
    <w:rPr>
      <w:rFonts w:ascii="Verdana" w:hAnsi="Verdana"/>
      <w:sz w:val="16"/>
      <w:szCs w:val="16"/>
    </w:rPr>
  </w:style>
  <w:style w:type="character" w:customStyle="1" w:styleId="st1">
    <w:name w:val="st1"/>
    <w:basedOn w:val="DefaultParagraphFont"/>
    <w:rsid w:val="00026A09"/>
  </w:style>
  <w:style w:type="character" w:customStyle="1" w:styleId="A3">
    <w:name w:val="A3"/>
    <w:uiPriority w:val="99"/>
    <w:rsid w:val="00026A09"/>
    <w:rPr>
      <w:color w:val="000000"/>
      <w:sz w:val="22"/>
      <w:szCs w:val="22"/>
    </w:rPr>
  </w:style>
  <w:style w:type="character" w:customStyle="1" w:styleId="Mc">
    <w:name w:val="Mc"/>
    <w:uiPriority w:val="99"/>
    <w:rsid w:val="00026A09"/>
    <w:rPr>
      <w:rFonts w:ascii="Verdana" w:hAnsi="Verdana" w:cs="Verdana" w:hint="default"/>
      <w:vanish/>
      <w:webHidden w:val="0"/>
      <w:color w:val="000000"/>
      <w:sz w:val="14"/>
      <w:szCs w:val="14"/>
      <w:shd w:val="clear" w:color="auto" w:fill="C0C0C0"/>
      <w:specVanish w:val="0"/>
    </w:rPr>
  </w:style>
  <w:style w:type="paragraph" w:customStyle="1" w:styleId="QUOTATION">
    <w:name w:val="QUOTATION"/>
    <w:basedOn w:val="Normal"/>
    <w:link w:val="QUOTATIONChar"/>
    <w:uiPriority w:val="99"/>
    <w:rsid w:val="004B3B9D"/>
    <w:pPr>
      <w:spacing w:after="0" w:line="360" w:lineRule="auto"/>
      <w:ind w:left="720" w:right="720"/>
      <w:jc w:val="both"/>
    </w:pPr>
    <w:rPr>
      <w:rFonts w:ascii="Times New Roman" w:hAnsi="Times New Roman"/>
      <w:lang w:val="en-ZA" w:eastAsia="en-ZA"/>
    </w:rPr>
  </w:style>
  <w:style w:type="paragraph" w:customStyle="1" w:styleId="JUGMENTNUMBERED">
    <w:name w:val="JUGMENT NUMBERED"/>
    <w:basedOn w:val="Normal"/>
    <w:uiPriority w:val="99"/>
    <w:rsid w:val="004B3B9D"/>
    <w:pPr>
      <w:numPr>
        <w:numId w:val="40"/>
      </w:numPr>
      <w:spacing w:after="0" w:line="480" w:lineRule="auto"/>
      <w:jc w:val="both"/>
    </w:pPr>
    <w:rPr>
      <w:rFonts w:ascii="Times New Roman" w:hAnsi="Times New Roman"/>
      <w:sz w:val="26"/>
      <w:szCs w:val="26"/>
      <w:lang w:val="en-ZA" w:eastAsia="en-ZA"/>
    </w:rPr>
  </w:style>
  <w:style w:type="paragraph" w:customStyle="1" w:styleId="JUDGMENTCONTINUED">
    <w:name w:val="JUDGMENT CONTINUED"/>
    <w:basedOn w:val="Normal"/>
    <w:uiPriority w:val="99"/>
    <w:rsid w:val="004B3B9D"/>
    <w:pPr>
      <w:spacing w:after="0" w:line="480" w:lineRule="auto"/>
      <w:jc w:val="both"/>
    </w:pPr>
    <w:rPr>
      <w:rFonts w:ascii="Times New Roman" w:hAnsi="Times New Roman"/>
      <w:sz w:val="26"/>
      <w:szCs w:val="26"/>
      <w:lang w:val="en-ZA" w:eastAsia="en-ZA"/>
    </w:rPr>
  </w:style>
  <w:style w:type="character" w:customStyle="1" w:styleId="QUOTEINFOOTNOTEChar">
    <w:name w:val="QUOTE IN FOOTNOTE Char"/>
    <w:basedOn w:val="DefaultParagraphFont"/>
    <w:link w:val="QUOTEINFOOTNOTE"/>
    <w:uiPriority w:val="99"/>
    <w:locked/>
    <w:rsid w:val="004B3B9D"/>
    <w:rPr>
      <w:lang w:val="en-ZA" w:eastAsia="en-ZA"/>
    </w:rPr>
  </w:style>
  <w:style w:type="paragraph" w:customStyle="1" w:styleId="QUOTEINFOOTNOTE">
    <w:name w:val="QUOTE IN FOOTNOTE"/>
    <w:basedOn w:val="FootnoteText"/>
    <w:link w:val="QUOTEINFOOTNOTEChar"/>
    <w:uiPriority w:val="99"/>
    <w:rsid w:val="004B3B9D"/>
    <w:pPr>
      <w:ind w:left="720" w:right="720"/>
      <w:jc w:val="both"/>
    </w:pPr>
    <w:rPr>
      <w:lang w:val="en-ZA" w:eastAsia="en-ZA"/>
    </w:rPr>
  </w:style>
  <w:style w:type="character" w:customStyle="1" w:styleId="QUOTATIONChar">
    <w:name w:val="QUOTATION Char"/>
    <w:basedOn w:val="DefaultParagraphFont"/>
    <w:link w:val="QUOTATION"/>
    <w:uiPriority w:val="99"/>
    <w:locked/>
    <w:rsid w:val="004B3B9D"/>
    <w:rPr>
      <w:rFonts w:ascii="Times New Roman" w:hAnsi="Times New Roman"/>
      <w:sz w:val="22"/>
      <w:szCs w:val="22"/>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862486">
      <w:bodyDiv w:val="1"/>
      <w:marLeft w:val="0"/>
      <w:marRight w:val="0"/>
      <w:marTop w:val="0"/>
      <w:marBottom w:val="0"/>
      <w:divBdr>
        <w:top w:val="none" w:sz="0" w:space="0" w:color="auto"/>
        <w:left w:val="none" w:sz="0" w:space="0" w:color="auto"/>
        <w:bottom w:val="none" w:sz="0" w:space="0" w:color="auto"/>
        <w:right w:val="none" w:sz="0" w:space="0" w:color="auto"/>
      </w:divBdr>
    </w:div>
    <w:div w:id="145786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2017-04-26T18:30:00+00:00</Judgment_x0020_Date>
    <Year xmlns="c1afb1bd-f2fb-40fd-9abb-aea55b4d7662">2017</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6E5CA-6028-4F7D-AE85-591D681A7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F65B0D-0D2C-4C00-8AA6-9B063CDF6396}">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3.xml><?xml version="1.0" encoding="utf-8"?>
<ds:datastoreItem xmlns:ds="http://schemas.openxmlformats.org/officeDocument/2006/customXml" ds:itemID="{839A8B2F-DC84-4F6F-ABDF-D881C1186359}">
  <ds:schemaRefs>
    <ds:schemaRef ds:uri="http://schemas.microsoft.com/sharepoint/v3/contenttype/forms"/>
  </ds:schemaRefs>
</ds:datastoreItem>
</file>

<file path=customXml/itemProps4.xml><?xml version="1.0" encoding="utf-8"?>
<ds:datastoreItem xmlns:ds="http://schemas.openxmlformats.org/officeDocument/2006/customXml" ds:itemID="{403BBCFB-8B40-4735-85BD-75B26FCFA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Template>
  <TotalTime>0</TotalTime>
  <Pages>9</Pages>
  <Words>2272</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ybasson</dc:creator>
  <cp:lastModifiedBy>W P. Oosthuizen</cp:lastModifiedBy>
  <cp:revision>2</cp:revision>
  <cp:lastPrinted>2015-04-07T06:27:00Z</cp:lastPrinted>
  <dcterms:created xsi:type="dcterms:W3CDTF">2017-05-23T08:53:00Z</dcterms:created>
  <dcterms:modified xsi:type="dcterms:W3CDTF">2017-05-23T08:53:00Z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25100</vt:r8>
  </property>
  <property fmtid="{D5CDD505-2E9C-101B-9397-08002B2CF9AE}" pid="3" name="WorkflowChangePath">
    <vt:lpwstr>51234616-b7fe-46f9-8258-192439289d77,5;51234616-b7fe-46f9-8258-192439289d77,8;</vt:lpwstr>
  </property>
  <property fmtid="{D5CDD505-2E9C-101B-9397-08002B2CF9AE}" pid="4" name="ContentTypeId">
    <vt:lpwstr>0x0101000ECE0F99B3F8644397ECB0C536651393</vt:lpwstr>
  </property>
</Properties>
</file>