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46" w:rsidRPr="00470E7C" w:rsidRDefault="00170268" w:rsidP="00AB2C39">
      <w:pPr>
        <w:jc w:val="right"/>
        <w:rPr>
          <w:rFonts w:ascii="Arial" w:hAnsi="Arial" w:cs="Arial"/>
          <w:b/>
          <w:sz w:val="24"/>
          <w:szCs w:val="24"/>
        </w:rPr>
      </w:pPr>
      <w:r w:rsidRPr="00470E7C">
        <w:rPr>
          <w:rFonts w:ascii="Arial" w:hAnsi="Arial" w:cs="Arial"/>
          <w:b/>
          <w:sz w:val="24"/>
          <w:szCs w:val="24"/>
        </w:rPr>
        <w:t>REPUBLIC OF NAMIBIA</w:t>
      </w:r>
      <w:r w:rsidR="00AB2C39">
        <w:rPr>
          <w:rFonts w:ascii="Arial" w:hAnsi="Arial" w:cs="Arial"/>
          <w:b/>
          <w:sz w:val="24"/>
          <w:szCs w:val="24"/>
        </w:rPr>
        <w:t xml:space="preserve">             </w:t>
      </w:r>
      <w:r w:rsidR="00AB2C39" w:rsidRPr="00AB2C39">
        <w:rPr>
          <w:rFonts w:ascii="Arial" w:hAnsi="Arial" w:cs="Arial"/>
          <w:sz w:val="24"/>
          <w:szCs w:val="24"/>
        </w:rPr>
        <w:t xml:space="preserve"> </w:t>
      </w:r>
      <w:r w:rsidR="00AB2C39">
        <w:rPr>
          <w:rFonts w:ascii="Arial" w:hAnsi="Arial" w:cs="Arial"/>
          <w:sz w:val="24"/>
          <w:szCs w:val="24"/>
        </w:rPr>
        <w:t xml:space="preserve">NOT </w:t>
      </w:r>
      <w:r w:rsidR="00AB2C39" w:rsidRPr="00470E7C">
        <w:rPr>
          <w:rFonts w:ascii="Arial" w:hAnsi="Arial" w:cs="Arial"/>
          <w:sz w:val="24"/>
          <w:szCs w:val="24"/>
        </w:rPr>
        <w:t>REPORTABLE</w:t>
      </w:r>
    </w:p>
    <w:p w:rsidR="00170268" w:rsidRPr="00470E7C" w:rsidRDefault="00170268" w:rsidP="00AB2C39">
      <w:pPr>
        <w:jc w:val="center"/>
        <w:rPr>
          <w:rFonts w:ascii="Arial" w:hAnsi="Arial" w:cs="Arial"/>
          <w:sz w:val="16"/>
          <w:szCs w:val="16"/>
        </w:rPr>
      </w:pPr>
      <w:r w:rsidRPr="00470E7C">
        <w:rPr>
          <w:rFonts w:ascii="Arial" w:hAnsi="Arial" w:cs="Arial"/>
          <w:noProof/>
          <w:sz w:val="24"/>
          <w:szCs w:val="24"/>
          <w:lang w:val="en-US"/>
        </w:rPr>
        <w:drawing>
          <wp:inline distT="0" distB="0" distL="0" distR="0" wp14:anchorId="510C3327" wp14:editId="5C13509C">
            <wp:extent cx="11906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535D04">
        <w:rPr>
          <w:rFonts w:ascii="Arial" w:hAnsi="Arial" w:cs="Arial"/>
          <w:b/>
          <w:sz w:val="24"/>
          <w:szCs w:val="24"/>
        </w:rPr>
        <w:t xml:space="preserve"> 34</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AB2C39">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AB2C39">
        <w:rPr>
          <w:rFonts w:ascii="Arial" w:hAnsi="Arial" w:cs="Arial"/>
          <w:sz w:val="24"/>
          <w:szCs w:val="24"/>
        </w:rPr>
        <w:t>:</w:t>
      </w:r>
    </w:p>
    <w:p w:rsidR="00170268" w:rsidRPr="00470E7C" w:rsidRDefault="00170268" w:rsidP="00D52600">
      <w:pPr>
        <w:spacing w:line="360" w:lineRule="auto"/>
        <w:rPr>
          <w:rFonts w:ascii="Arial" w:hAnsi="Arial" w:cs="Arial"/>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Pr="00470E7C" w:rsidRDefault="001A4A64" w:rsidP="00D52600">
      <w:pPr>
        <w:spacing w:line="360" w:lineRule="auto"/>
        <w:rPr>
          <w:rFonts w:ascii="Arial" w:hAnsi="Arial" w:cs="Arial"/>
          <w:sz w:val="24"/>
          <w:szCs w:val="24"/>
        </w:rPr>
      </w:pPr>
      <w:r>
        <w:rPr>
          <w:rFonts w:ascii="Arial" w:hAnsi="Arial" w:cs="Arial"/>
          <w:b/>
          <w:sz w:val="24"/>
          <w:szCs w:val="24"/>
        </w:rPr>
        <w:t>MUNIKA STEFANUS MUKENA</w:t>
      </w:r>
    </w:p>
    <w:p w:rsidR="00170268" w:rsidRPr="00470E7C" w:rsidRDefault="00170268" w:rsidP="00AB2C39">
      <w:pPr>
        <w:spacing w:line="360" w:lineRule="auto"/>
        <w:jc w:val="center"/>
        <w:rPr>
          <w:rFonts w:ascii="Arial" w:hAnsi="Arial" w:cs="Arial"/>
          <w:sz w:val="24"/>
          <w:szCs w:val="24"/>
        </w:rPr>
      </w:pPr>
      <w:r w:rsidRPr="00470E7C">
        <w:rPr>
          <w:rFonts w:ascii="Arial" w:hAnsi="Arial" w:cs="Arial"/>
          <w:b/>
          <w:sz w:val="24"/>
          <w:szCs w:val="24"/>
        </w:rPr>
        <w:t>HIGH COURT MD REVIEW CASE NO</w:t>
      </w:r>
      <w:r w:rsidR="001A4A64">
        <w:rPr>
          <w:rFonts w:ascii="Arial" w:hAnsi="Arial" w:cs="Arial"/>
          <w:b/>
          <w:sz w:val="24"/>
          <w:szCs w:val="24"/>
        </w:rPr>
        <w:t xml:space="preserve"> 584/2017</w:t>
      </w:r>
    </w:p>
    <w:p w:rsidR="00170268" w:rsidRPr="00470E7C" w:rsidRDefault="00170268" w:rsidP="00D52600">
      <w:pPr>
        <w:spacing w:line="360" w:lineRule="auto"/>
        <w:rPr>
          <w:rFonts w:ascii="Arial" w:hAnsi="Arial" w:cs="Arial"/>
          <w:sz w:val="24"/>
          <w:szCs w:val="24"/>
        </w:rPr>
      </w:pPr>
      <w:r w:rsidRPr="00AB2C39">
        <w:rPr>
          <w:rFonts w:ascii="Arial" w:hAnsi="Arial" w:cs="Arial"/>
          <w:sz w:val="24"/>
          <w:szCs w:val="24"/>
        </w:rPr>
        <w:t>Neutral citation</w:t>
      </w:r>
      <w:r w:rsidRPr="00470E7C">
        <w:rPr>
          <w:rFonts w:ascii="Arial" w:hAnsi="Arial" w:cs="Arial"/>
          <w:i/>
          <w:sz w:val="24"/>
          <w:szCs w:val="24"/>
        </w:rPr>
        <w:t>:</w:t>
      </w:r>
      <w:r w:rsidRPr="00470E7C">
        <w:rPr>
          <w:rFonts w:ascii="Arial" w:hAnsi="Arial" w:cs="Arial"/>
          <w:sz w:val="24"/>
          <w:szCs w:val="24"/>
        </w:rPr>
        <w:t xml:space="preserve"> </w:t>
      </w:r>
      <w:bookmarkStart w:id="0" w:name="_GoBack"/>
      <w:proofErr w:type="gramStart"/>
      <w:r w:rsidR="00AB2C39">
        <w:rPr>
          <w:rFonts w:ascii="Arial" w:hAnsi="Arial" w:cs="Arial"/>
          <w:i/>
          <w:sz w:val="24"/>
          <w:szCs w:val="24"/>
        </w:rPr>
        <w:t xml:space="preserve">S </w:t>
      </w:r>
      <w:r w:rsidR="001A4A64">
        <w:rPr>
          <w:rFonts w:ascii="Arial" w:hAnsi="Arial" w:cs="Arial"/>
          <w:i/>
          <w:sz w:val="24"/>
          <w:szCs w:val="24"/>
        </w:rPr>
        <w:t xml:space="preserve"> v</w:t>
      </w:r>
      <w:proofErr w:type="gramEnd"/>
      <w:r w:rsidR="001A4A64">
        <w:rPr>
          <w:rFonts w:ascii="Arial" w:hAnsi="Arial" w:cs="Arial"/>
          <w:i/>
          <w:sz w:val="24"/>
          <w:szCs w:val="24"/>
        </w:rPr>
        <w:t xml:space="preserve"> </w:t>
      </w:r>
      <w:proofErr w:type="spellStart"/>
      <w:r w:rsidR="001A4A64">
        <w:rPr>
          <w:rFonts w:ascii="Arial" w:hAnsi="Arial" w:cs="Arial"/>
          <w:i/>
          <w:sz w:val="24"/>
          <w:szCs w:val="24"/>
        </w:rPr>
        <w:t>Mukena</w:t>
      </w:r>
      <w:proofErr w:type="spellEnd"/>
      <w:r w:rsidR="00CB0D30" w:rsidRPr="00470E7C">
        <w:rPr>
          <w:rFonts w:ascii="Arial" w:hAnsi="Arial" w:cs="Arial"/>
          <w:i/>
          <w:sz w:val="24"/>
          <w:szCs w:val="24"/>
        </w:rPr>
        <w:t xml:space="preserve"> </w:t>
      </w:r>
      <w:r w:rsidR="00535D04">
        <w:rPr>
          <w:rFonts w:ascii="Arial" w:hAnsi="Arial" w:cs="Arial"/>
          <w:sz w:val="24"/>
          <w:szCs w:val="24"/>
        </w:rPr>
        <w:t>(CR 34</w:t>
      </w:r>
      <w:r w:rsidR="00F0198C">
        <w:rPr>
          <w:rFonts w:ascii="Arial" w:hAnsi="Arial" w:cs="Arial"/>
          <w:sz w:val="24"/>
          <w:szCs w:val="24"/>
        </w:rPr>
        <w:t xml:space="preserve">/2017) </w:t>
      </w:r>
      <w:r w:rsidR="00535D04">
        <w:rPr>
          <w:rFonts w:ascii="Arial" w:hAnsi="Arial" w:cs="Arial"/>
          <w:sz w:val="24"/>
          <w:szCs w:val="24"/>
        </w:rPr>
        <w:t>[2017] NAHCMD 138</w:t>
      </w:r>
      <w:r w:rsidR="00842206">
        <w:rPr>
          <w:rFonts w:ascii="Arial" w:hAnsi="Arial" w:cs="Arial"/>
          <w:sz w:val="24"/>
          <w:szCs w:val="24"/>
        </w:rPr>
        <w:t xml:space="preserve"> (12</w:t>
      </w:r>
      <w:r w:rsidR="001A4A64">
        <w:rPr>
          <w:rFonts w:ascii="Arial" w:hAnsi="Arial" w:cs="Arial"/>
          <w:sz w:val="24"/>
          <w:szCs w:val="24"/>
        </w:rPr>
        <w:t xml:space="preserve"> May</w:t>
      </w:r>
      <w:r w:rsidR="00B86B40">
        <w:rPr>
          <w:rFonts w:ascii="Arial" w:hAnsi="Arial" w:cs="Arial"/>
          <w:sz w:val="24"/>
          <w:szCs w:val="24"/>
        </w:rPr>
        <w:t xml:space="preserve"> 2017</w:t>
      </w:r>
      <w:r w:rsidRPr="00470E7C">
        <w:rPr>
          <w:rFonts w:ascii="Arial" w:hAnsi="Arial" w:cs="Arial"/>
          <w:sz w:val="24"/>
          <w:szCs w:val="24"/>
        </w:rPr>
        <w:t>)</w:t>
      </w:r>
      <w:bookmarkEnd w:id="0"/>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proofErr w:type="gramStart"/>
      <w:r w:rsidRPr="00470E7C">
        <w:rPr>
          <w:rFonts w:ascii="Arial" w:hAnsi="Arial" w:cs="Arial"/>
          <w:b/>
          <w:i/>
          <w:sz w:val="24"/>
          <w:szCs w:val="24"/>
        </w:rPr>
        <w:t>et</w:t>
      </w:r>
      <w:proofErr w:type="gramEnd"/>
      <w:r w:rsidRPr="00470E7C">
        <w:rPr>
          <w:rFonts w:ascii="Arial" w:hAnsi="Arial" w:cs="Arial"/>
          <w:b/>
          <w:sz w:val="24"/>
          <w:szCs w:val="24"/>
        </w:rPr>
        <w:t xml:space="preserve"> </w:t>
      </w:r>
      <w:r w:rsidR="001A4A64">
        <w:rPr>
          <w:rFonts w:ascii="Arial" w:hAnsi="Arial" w:cs="Arial"/>
          <w:b/>
          <w:sz w:val="24"/>
          <w:szCs w:val="24"/>
        </w:rPr>
        <w:t>SHIVUTE J</w:t>
      </w:r>
    </w:p>
    <w:p w:rsidR="00170268" w:rsidRPr="00470E7C" w:rsidRDefault="00842206"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12</w:t>
      </w:r>
      <w:r w:rsidR="001A4A64">
        <w:rPr>
          <w:rFonts w:ascii="Arial" w:hAnsi="Arial" w:cs="Arial"/>
          <w:b/>
          <w:sz w:val="24"/>
          <w:szCs w:val="24"/>
        </w:rPr>
        <w:t xml:space="preserve"> May</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F0198C">
      <w:pPr>
        <w:spacing w:line="360" w:lineRule="auto"/>
        <w:jc w:val="both"/>
        <w:rPr>
          <w:rFonts w:ascii="Arial" w:hAnsi="Arial" w:cs="Arial"/>
          <w:sz w:val="24"/>
          <w:szCs w:val="24"/>
        </w:rPr>
      </w:pPr>
      <w:proofErr w:type="spellStart"/>
      <w:r w:rsidRPr="00470E7C">
        <w:rPr>
          <w:rFonts w:ascii="Arial" w:hAnsi="Arial" w:cs="Arial"/>
          <w:b/>
          <w:sz w:val="24"/>
          <w:szCs w:val="24"/>
        </w:rPr>
        <w:t>Flynote</w:t>
      </w:r>
      <w:proofErr w:type="spellEnd"/>
      <w:r w:rsidRPr="00470E7C">
        <w:rPr>
          <w:rFonts w:ascii="Arial" w:hAnsi="Arial" w:cs="Arial"/>
          <w:sz w:val="24"/>
          <w:szCs w:val="24"/>
        </w:rPr>
        <w:t>:</w:t>
      </w:r>
      <w:r w:rsidR="00A47233">
        <w:rPr>
          <w:rFonts w:ascii="Arial" w:hAnsi="Arial" w:cs="Arial"/>
          <w:sz w:val="24"/>
          <w:szCs w:val="24"/>
        </w:rPr>
        <w:t xml:space="preserve"> Criminal procedure – Sentence – Charge – Attempted rape under the Combating of Rape Act 8 of 2000, read with provisions of s 18 of Riotous Assemblies Act 17 of 1956 – Conviction as charged –</w:t>
      </w:r>
      <w:r w:rsidR="00F0198C">
        <w:rPr>
          <w:rFonts w:ascii="Arial" w:hAnsi="Arial" w:cs="Arial"/>
          <w:sz w:val="24"/>
          <w:szCs w:val="24"/>
        </w:rPr>
        <w:t xml:space="preserve"> Punishment to which person convicted of actually committing offence would be liable – Coercive circumstances that of assault – Prescribed minimum of ten years’ imprisonment applicable – Sentence of 18 months’ imprisonment 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A47233" w:rsidRPr="00A47233" w:rsidRDefault="00A47233" w:rsidP="00A47233">
      <w:pPr>
        <w:pStyle w:val="ListParagraph"/>
        <w:numPr>
          <w:ilvl w:val="0"/>
          <w:numId w:val="2"/>
        </w:numPr>
        <w:spacing w:line="360" w:lineRule="auto"/>
        <w:jc w:val="both"/>
        <w:rPr>
          <w:rFonts w:ascii="Arial" w:hAnsi="Arial" w:cs="Arial"/>
          <w:sz w:val="24"/>
          <w:szCs w:val="24"/>
        </w:rPr>
      </w:pPr>
      <w:r w:rsidRPr="00A47233">
        <w:rPr>
          <w:rFonts w:ascii="Arial" w:hAnsi="Arial" w:cs="Arial"/>
          <w:sz w:val="24"/>
          <w:szCs w:val="24"/>
        </w:rPr>
        <w:t>The conviction is confirmed.</w:t>
      </w:r>
    </w:p>
    <w:p w:rsidR="00A47233" w:rsidRPr="00A47233" w:rsidRDefault="00A47233" w:rsidP="00A47233">
      <w:pPr>
        <w:pStyle w:val="ListParagraph"/>
        <w:numPr>
          <w:ilvl w:val="0"/>
          <w:numId w:val="2"/>
        </w:numPr>
        <w:spacing w:line="360" w:lineRule="auto"/>
        <w:jc w:val="both"/>
        <w:rPr>
          <w:rFonts w:ascii="Arial" w:hAnsi="Arial" w:cs="Arial"/>
          <w:sz w:val="24"/>
          <w:szCs w:val="24"/>
        </w:rPr>
      </w:pPr>
      <w:r w:rsidRPr="00A47233">
        <w:rPr>
          <w:rFonts w:ascii="Arial" w:hAnsi="Arial" w:cs="Arial"/>
          <w:sz w:val="24"/>
          <w:szCs w:val="24"/>
        </w:rPr>
        <w:t>The sentence is set aside and the matter is remitted to the trial court with the direction to explain the provisions of s 3(2) of Act 8 of 2000 to the accused and thereafter to sentence afresh.</w:t>
      </w:r>
    </w:p>
    <w:p w:rsidR="00170268" w:rsidRPr="00A47233" w:rsidRDefault="00A47233" w:rsidP="00A47233">
      <w:pPr>
        <w:pStyle w:val="ListParagraph"/>
        <w:numPr>
          <w:ilvl w:val="0"/>
          <w:numId w:val="2"/>
        </w:numPr>
        <w:spacing w:line="360" w:lineRule="auto"/>
        <w:jc w:val="both"/>
        <w:rPr>
          <w:rFonts w:ascii="Arial" w:hAnsi="Arial" w:cs="Arial"/>
          <w:sz w:val="24"/>
          <w:szCs w:val="24"/>
        </w:rPr>
      </w:pPr>
      <w:r w:rsidRPr="00A47233">
        <w:rPr>
          <w:rFonts w:ascii="Arial" w:hAnsi="Arial" w:cs="Arial"/>
          <w:sz w:val="24"/>
          <w:szCs w:val="24"/>
        </w:rPr>
        <w:t>The court at sentencing must have regard to the period already served by the accused.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1A4A64">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1A4A64">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1A4A64">
        <w:rPr>
          <w:rFonts w:ascii="Arial" w:hAnsi="Arial" w:cs="Arial"/>
          <w:sz w:val="24"/>
          <w:szCs w:val="24"/>
        </w:rPr>
        <w:t>The accused was arraigned in the magistrate’s court for the district of Rundu on a charge of attempted rape in contravention of s 2 of the Combating of Rape Act 8 of 2000, read with the provisions of s 18(1) of the Riotous Assemblies Act 17 of 1956. He was convicted as charged and sentenced to 18 months’ imprisonment.</w:t>
      </w:r>
    </w:p>
    <w:p w:rsidR="00155630" w:rsidRDefault="00155630" w:rsidP="001A4A64">
      <w:pPr>
        <w:spacing w:line="360" w:lineRule="auto"/>
        <w:jc w:val="both"/>
        <w:rPr>
          <w:rFonts w:ascii="Arial" w:hAnsi="Arial" w:cs="Arial"/>
          <w:sz w:val="24"/>
          <w:szCs w:val="24"/>
        </w:rPr>
      </w:pPr>
    </w:p>
    <w:p w:rsidR="00155630" w:rsidRDefault="00155630" w:rsidP="001A4A64">
      <w:pPr>
        <w:spacing w:line="360" w:lineRule="auto"/>
        <w:jc w:val="both"/>
        <w:rPr>
          <w:rFonts w:ascii="Arial" w:hAnsi="Arial" w:cs="Arial"/>
          <w:sz w:val="24"/>
          <w:szCs w:val="24"/>
        </w:rPr>
      </w:pPr>
      <w:r>
        <w:rPr>
          <w:rFonts w:ascii="Arial" w:hAnsi="Arial" w:cs="Arial"/>
          <w:sz w:val="24"/>
          <w:szCs w:val="24"/>
        </w:rPr>
        <w:t xml:space="preserve">[2]   In the light of opposing judgments delivered in this jurisdiction as to whether a charge of attempted rape in contravention of s 2 (1) of the Combating of Rape Act 8 of 2000 </w:t>
      </w:r>
      <w:r w:rsidR="00FC0740">
        <w:rPr>
          <w:rFonts w:ascii="Arial" w:hAnsi="Arial" w:cs="Arial"/>
          <w:sz w:val="24"/>
          <w:szCs w:val="24"/>
        </w:rPr>
        <w:t xml:space="preserve">(the Act) </w:t>
      </w:r>
      <w:r>
        <w:rPr>
          <w:rFonts w:ascii="Arial" w:hAnsi="Arial" w:cs="Arial"/>
          <w:sz w:val="24"/>
          <w:szCs w:val="24"/>
        </w:rPr>
        <w:t>is competent, it seems necessary to revisit this vexed question.</w:t>
      </w:r>
    </w:p>
    <w:p w:rsidR="00155630" w:rsidRDefault="00155630" w:rsidP="001A4A64">
      <w:pPr>
        <w:spacing w:line="360" w:lineRule="auto"/>
        <w:jc w:val="both"/>
        <w:rPr>
          <w:rFonts w:ascii="Arial" w:hAnsi="Arial" w:cs="Arial"/>
          <w:sz w:val="24"/>
          <w:szCs w:val="24"/>
        </w:rPr>
      </w:pPr>
    </w:p>
    <w:p w:rsidR="00155630" w:rsidRDefault="00155630" w:rsidP="001A4A64">
      <w:pPr>
        <w:spacing w:line="360" w:lineRule="auto"/>
        <w:jc w:val="both"/>
        <w:rPr>
          <w:rFonts w:ascii="Arial" w:hAnsi="Arial" w:cs="Arial"/>
          <w:sz w:val="24"/>
          <w:szCs w:val="24"/>
        </w:rPr>
      </w:pPr>
      <w:r>
        <w:rPr>
          <w:rFonts w:ascii="Arial" w:hAnsi="Arial" w:cs="Arial"/>
          <w:sz w:val="24"/>
          <w:szCs w:val="24"/>
        </w:rPr>
        <w:t xml:space="preserve">[3]   In </w:t>
      </w:r>
      <w:r>
        <w:rPr>
          <w:rFonts w:ascii="Arial" w:hAnsi="Arial" w:cs="Arial"/>
          <w:i/>
          <w:sz w:val="24"/>
          <w:szCs w:val="24"/>
        </w:rPr>
        <w:t xml:space="preserve">S v </w:t>
      </w:r>
      <w:proofErr w:type="spellStart"/>
      <w:r>
        <w:rPr>
          <w:rFonts w:ascii="Arial" w:hAnsi="Arial" w:cs="Arial"/>
          <w:i/>
          <w:sz w:val="24"/>
          <w:szCs w:val="24"/>
        </w:rPr>
        <w:t>Karenga</w:t>
      </w:r>
      <w:proofErr w:type="spellEnd"/>
      <w:r>
        <w:rPr>
          <w:rStyle w:val="FootnoteReferenc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 xml:space="preserve">the accused was charged </w:t>
      </w:r>
      <w:r w:rsidR="00C963F4">
        <w:rPr>
          <w:rFonts w:ascii="Arial" w:hAnsi="Arial" w:cs="Arial"/>
          <w:sz w:val="24"/>
          <w:szCs w:val="24"/>
        </w:rPr>
        <w:t xml:space="preserve">and convicted of </w:t>
      </w:r>
      <w:r>
        <w:rPr>
          <w:rFonts w:ascii="Arial" w:hAnsi="Arial" w:cs="Arial"/>
          <w:sz w:val="24"/>
          <w:szCs w:val="24"/>
        </w:rPr>
        <w:t>attempted rape in contravention of s 2(1</w:t>
      </w:r>
      <w:proofErr w:type="gramStart"/>
      <w:r>
        <w:rPr>
          <w:rFonts w:ascii="Arial" w:hAnsi="Arial" w:cs="Arial"/>
          <w:sz w:val="24"/>
          <w:szCs w:val="24"/>
        </w:rPr>
        <w:t>)</w:t>
      </w:r>
      <w:r>
        <w:rPr>
          <w:rFonts w:ascii="Arial" w:hAnsi="Arial" w:cs="Arial"/>
          <w:i/>
          <w:sz w:val="24"/>
          <w:szCs w:val="24"/>
        </w:rPr>
        <w:t>(</w:t>
      </w:r>
      <w:proofErr w:type="gramEnd"/>
      <w:r>
        <w:rPr>
          <w:rFonts w:ascii="Arial" w:hAnsi="Arial" w:cs="Arial"/>
          <w:i/>
          <w:sz w:val="24"/>
          <w:szCs w:val="24"/>
        </w:rPr>
        <w:t xml:space="preserve">a) </w:t>
      </w:r>
      <w:r>
        <w:rPr>
          <w:rFonts w:ascii="Arial" w:hAnsi="Arial" w:cs="Arial"/>
          <w:sz w:val="24"/>
          <w:szCs w:val="24"/>
        </w:rPr>
        <w:t>of Act 8 of 2000</w:t>
      </w:r>
      <w:r w:rsidR="00C963F4">
        <w:rPr>
          <w:rFonts w:ascii="Arial" w:hAnsi="Arial" w:cs="Arial"/>
          <w:sz w:val="24"/>
          <w:szCs w:val="24"/>
        </w:rPr>
        <w:t>. When the matter came on review the court acknowledged that the Act does not create the offence of attempted rape and found that it was ‘bad in law’ to have charged the accused for attempted rape under the said Act, as the accused ought to have been charged with the common-law offence of attempted rape. The court thereupon amended the charge sheet and conviction to a charge of attem</w:t>
      </w:r>
      <w:r w:rsidR="00FC0740">
        <w:rPr>
          <w:rFonts w:ascii="Arial" w:hAnsi="Arial" w:cs="Arial"/>
          <w:sz w:val="24"/>
          <w:szCs w:val="24"/>
        </w:rPr>
        <w:t>p</w:t>
      </w:r>
      <w:r w:rsidR="00C963F4">
        <w:rPr>
          <w:rFonts w:ascii="Arial" w:hAnsi="Arial" w:cs="Arial"/>
          <w:sz w:val="24"/>
          <w:szCs w:val="24"/>
        </w:rPr>
        <w:t>ted rape under common-law.</w:t>
      </w:r>
    </w:p>
    <w:p w:rsidR="00C963F4" w:rsidRDefault="00C963F4" w:rsidP="001A4A64">
      <w:pPr>
        <w:spacing w:line="360" w:lineRule="auto"/>
        <w:jc w:val="both"/>
        <w:rPr>
          <w:rFonts w:ascii="Arial" w:hAnsi="Arial" w:cs="Arial"/>
          <w:sz w:val="24"/>
          <w:szCs w:val="24"/>
        </w:rPr>
      </w:pPr>
    </w:p>
    <w:p w:rsidR="00C963F4" w:rsidRDefault="00606933" w:rsidP="001A4A64">
      <w:pPr>
        <w:spacing w:line="360" w:lineRule="auto"/>
        <w:jc w:val="both"/>
        <w:rPr>
          <w:rFonts w:ascii="Arial" w:hAnsi="Arial" w:cs="Arial"/>
          <w:sz w:val="24"/>
          <w:szCs w:val="24"/>
        </w:rPr>
      </w:pPr>
      <w:r>
        <w:rPr>
          <w:rFonts w:ascii="Arial" w:hAnsi="Arial" w:cs="Arial"/>
          <w:sz w:val="24"/>
          <w:szCs w:val="24"/>
        </w:rPr>
        <w:t>[4]   In the</w:t>
      </w:r>
      <w:r w:rsidR="00C963F4">
        <w:rPr>
          <w:rFonts w:ascii="Arial" w:hAnsi="Arial" w:cs="Arial"/>
          <w:sz w:val="24"/>
          <w:szCs w:val="24"/>
        </w:rPr>
        <w:t xml:space="preserve"> subsequent </w:t>
      </w:r>
      <w:r>
        <w:rPr>
          <w:rFonts w:ascii="Arial" w:hAnsi="Arial" w:cs="Arial"/>
          <w:sz w:val="24"/>
          <w:szCs w:val="24"/>
        </w:rPr>
        <w:t>case of</w:t>
      </w:r>
      <w:r w:rsidR="00C963F4">
        <w:rPr>
          <w:rFonts w:ascii="Arial" w:hAnsi="Arial" w:cs="Arial"/>
          <w:sz w:val="24"/>
          <w:szCs w:val="24"/>
        </w:rPr>
        <w:t xml:space="preserve"> </w:t>
      </w:r>
      <w:r w:rsidR="00C963F4">
        <w:rPr>
          <w:rFonts w:ascii="Arial" w:hAnsi="Arial" w:cs="Arial"/>
          <w:i/>
          <w:sz w:val="24"/>
          <w:szCs w:val="24"/>
        </w:rPr>
        <w:t xml:space="preserve">S v </w:t>
      </w:r>
      <w:proofErr w:type="spellStart"/>
      <w:r w:rsidR="00C963F4">
        <w:rPr>
          <w:rFonts w:ascii="Arial" w:hAnsi="Arial" w:cs="Arial"/>
          <w:i/>
          <w:sz w:val="24"/>
          <w:szCs w:val="24"/>
        </w:rPr>
        <w:t>Hengari</w:t>
      </w:r>
      <w:proofErr w:type="spellEnd"/>
      <w:r w:rsidR="00C963F4">
        <w:rPr>
          <w:rStyle w:val="FootnoteReference"/>
          <w:rFonts w:ascii="Arial" w:hAnsi="Arial" w:cs="Arial"/>
          <w:i/>
          <w:sz w:val="24"/>
          <w:szCs w:val="24"/>
        </w:rPr>
        <w:footnoteReference w:id="2"/>
      </w:r>
      <w:r w:rsidR="00C963F4">
        <w:rPr>
          <w:rFonts w:ascii="Arial" w:hAnsi="Arial" w:cs="Arial"/>
          <w:i/>
          <w:sz w:val="24"/>
          <w:szCs w:val="24"/>
        </w:rPr>
        <w:t xml:space="preserve"> </w:t>
      </w:r>
      <w:r>
        <w:rPr>
          <w:rFonts w:ascii="Arial" w:hAnsi="Arial" w:cs="Arial"/>
          <w:sz w:val="24"/>
          <w:szCs w:val="24"/>
        </w:rPr>
        <w:t>where th</w:t>
      </w:r>
      <w:r w:rsidR="00FC0740">
        <w:rPr>
          <w:rFonts w:ascii="Arial" w:hAnsi="Arial" w:cs="Arial"/>
          <w:sz w:val="24"/>
          <w:szCs w:val="24"/>
        </w:rPr>
        <w:t>e accused was also charged and convicted of attempting to contravene s 2 of the Act</w:t>
      </w:r>
      <w:r w:rsidR="008435F3">
        <w:rPr>
          <w:rFonts w:ascii="Arial" w:hAnsi="Arial" w:cs="Arial"/>
          <w:sz w:val="24"/>
          <w:szCs w:val="24"/>
        </w:rPr>
        <w:t>,</w:t>
      </w:r>
      <w:r w:rsidR="00FC0740">
        <w:rPr>
          <w:rFonts w:ascii="Arial" w:hAnsi="Arial" w:cs="Arial"/>
          <w:sz w:val="24"/>
          <w:szCs w:val="24"/>
        </w:rPr>
        <w:t xml:space="preserve"> the court on review found the decision reached in </w:t>
      </w:r>
      <w:proofErr w:type="spellStart"/>
      <w:r w:rsidR="00FC0740">
        <w:rPr>
          <w:rFonts w:ascii="Arial" w:hAnsi="Arial" w:cs="Arial"/>
          <w:i/>
          <w:sz w:val="24"/>
          <w:szCs w:val="24"/>
        </w:rPr>
        <w:t>Karenga</w:t>
      </w:r>
      <w:proofErr w:type="spellEnd"/>
      <w:r w:rsidR="00FC0740">
        <w:rPr>
          <w:rFonts w:ascii="Arial" w:hAnsi="Arial" w:cs="Arial"/>
          <w:i/>
          <w:sz w:val="24"/>
          <w:szCs w:val="24"/>
        </w:rPr>
        <w:t xml:space="preserve"> </w:t>
      </w:r>
      <w:r w:rsidR="00FC0740">
        <w:rPr>
          <w:rFonts w:ascii="Arial" w:hAnsi="Arial" w:cs="Arial"/>
          <w:sz w:val="24"/>
          <w:szCs w:val="24"/>
        </w:rPr>
        <w:t>to have been clearly wrong in that s 18(1) of the Riotous Assemblies Act 17 of 1956 provides that any person –</w:t>
      </w:r>
    </w:p>
    <w:p w:rsidR="00FC0740" w:rsidRPr="00FC0740" w:rsidRDefault="00FC0740" w:rsidP="001A4A64">
      <w:pPr>
        <w:spacing w:line="360" w:lineRule="auto"/>
        <w:jc w:val="both"/>
        <w:rPr>
          <w:rFonts w:ascii="Arial" w:hAnsi="Arial" w:cs="Arial"/>
        </w:rPr>
      </w:pPr>
      <w:r>
        <w:rPr>
          <w:rFonts w:ascii="Arial" w:hAnsi="Arial" w:cs="Arial"/>
          <w:sz w:val="24"/>
          <w:szCs w:val="24"/>
        </w:rPr>
        <w:tab/>
      </w:r>
      <w:r w:rsidRPr="00FC0740">
        <w:rPr>
          <w:rFonts w:ascii="Arial" w:hAnsi="Arial" w:cs="Arial"/>
        </w:rPr>
        <w:t xml:space="preserve">‘who </w:t>
      </w:r>
      <w:r w:rsidRPr="007D6E0F">
        <w:rPr>
          <w:rFonts w:ascii="Arial" w:hAnsi="Arial" w:cs="Arial"/>
          <w:u w:val="single"/>
        </w:rPr>
        <w:t>attempts to commit</w:t>
      </w:r>
      <w:r w:rsidRPr="00FC0740">
        <w:rPr>
          <w:rFonts w:ascii="Arial" w:hAnsi="Arial" w:cs="Arial"/>
        </w:rPr>
        <w:t xml:space="preserve"> any offence against a statute or a statutory regulation </w:t>
      </w:r>
      <w:r w:rsidRPr="007D6E0F">
        <w:rPr>
          <w:rFonts w:ascii="Arial" w:hAnsi="Arial" w:cs="Arial"/>
          <w:u w:val="single"/>
        </w:rPr>
        <w:t>shall be guilty of an offence</w:t>
      </w:r>
      <w:r w:rsidRPr="00FC0740">
        <w:rPr>
          <w:rFonts w:ascii="Arial" w:hAnsi="Arial" w:cs="Arial"/>
        </w:rPr>
        <w:t xml:space="preserve"> and, if no punishment is expressly provided thereby for such attempt, be liable on conviction to the </w:t>
      </w:r>
      <w:r w:rsidRPr="007D6E0F">
        <w:rPr>
          <w:rFonts w:ascii="Arial" w:hAnsi="Arial" w:cs="Arial"/>
          <w:u w:val="single"/>
        </w:rPr>
        <w:t>punishment to which a person convicted of actually committing the offence would be liable</w:t>
      </w:r>
      <w:r w:rsidRPr="00FC0740">
        <w:rPr>
          <w:rFonts w:ascii="Arial" w:hAnsi="Arial" w:cs="Arial"/>
        </w:rPr>
        <w:t>’.</w:t>
      </w:r>
    </w:p>
    <w:p w:rsidR="001A4A64" w:rsidRDefault="007D6E0F" w:rsidP="001A4A64">
      <w:pPr>
        <w:spacing w:line="360" w:lineRule="auto"/>
        <w:jc w:val="both"/>
        <w:rPr>
          <w:rFonts w:ascii="Arial" w:hAnsi="Arial" w:cs="Arial"/>
          <w:sz w:val="24"/>
          <w:szCs w:val="24"/>
        </w:rPr>
      </w:pPr>
      <w:r>
        <w:rPr>
          <w:rFonts w:ascii="Arial" w:hAnsi="Arial" w:cs="Arial"/>
          <w:sz w:val="24"/>
          <w:szCs w:val="24"/>
        </w:rPr>
        <w:t>(Emphasis provided)</w:t>
      </w:r>
    </w:p>
    <w:p w:rsidR="007D6E0F" w:rsidRDefault="007D6E0F" w:rsidP="001A4A64">
      <w:pPr>
        <w:spacing w:line="360" w:lineRule="auto"/>
        <w:jc w:val="both"/>
        <w:rPr>
          <w:rFonts w:ascii="Arial" w:hAnsi="Arial" w:cs="Arial"/>
          <w:sz w:val="24"/>
          <w:szCs w:val="24"/>
        </w:rPr>
      </w:pPr>
    </w:p>
    <w:p w:rsidR="007D6E0F" w:rsidRDefault="008435F3" w:rsidP="001A4A64">
      <w:pPr>
        <w:spacing w:line="360" w:lineRule="auto"/>
        <w:jc w:val="both"/>
        <w:rPr>
          <w:rFonts w:ascii="Arial" w:hAnsi="Arial" w:cs="Arial"/>
          <w:sz w:val="24"/>
          <w:szCs w:val="24"/>
        </w:rPr>
      </w:pPr>
      <w:r>
        <w:rPr>
          <w:rFonts w:ascii="Arial" w:hAnsi="Arial" w:cs="Arial"/>
          <w:sz w:val="24"/>
          <w:szCs w:val="24"/>
        </w:rPr>
        <w:t>[5]   T</w:t>
      </w:r>
      <w:r w:rsidR="007D6E0F">
        <w:rPr>
          <w:rFonts w:ascii="Arial" w:hAnsi="Arial" w:cs="Arial"/>
          <w:sz w:val="24"/>
          <w:szCs w:val="24"/>
        </w:rPr>
        <w:t xml:space="preserve">he court relied on the unreported judgement in </w:t>
      </w:r>
      <w:r w:rsidR="007D6E0F">
        <w:rPr>
          <w:rFonts w:ascii="Arial" w:hAnsi="Arial" w:cs="Arial"/>
          <w:i/>
          <w:sz w:val="24"/>
          <w:szCs w:val="24"/>
        </w:rPr>
        <w:t xml:space="preserve">S v </w:t>
      </w:r>
      <w:proofErr w:type="spellStart"/>
      <w:r w:rsidR="007D6E0F">
        <w:rPr>
          <w:rFonts w:ascii="Arial" w:hAnsi="Arial" w:cs="Arial"/>
          <w:i/>
          <w:sz w:val="24"/>
          <w:szCs w:val="24"/>
        </w:rPr>
        <w:t>Awaseb</w:t>
      </w:r>
      <w:proofErr w:type="spellEnd"/>
      <w:r w:rsidR="007D6E0F">
        <w:rPr>
          <w:rFonts w:ascii="Arial" w:hAnsi="Arial" w:cs="Arial"/>
          <w:i/>
          <w:sz w:val="24"/>
          <w:szCs w:val="24"/>
        </w:rPr>
        <w:t xml:space="preserve"> and Two Others</w:t>
      </w:r>
      <w:r w:rsidR="007D6E0F">
        <w:rPr>
          <w:rStyle w:val="FootnoteReference"/>
          <w:rFonts w:ascii="Arial" w:hAnsi="Arial" w:cs="Arial"/>
          <w:i/>
          <w:sz w:val="24"/>
          <w:szCs w:val="24"/>
        </w:rPr>
        <w:footnoteReference w:id="3"/>
      </w:r>
      <w:r w:rsidR="007D6E0F">
        <w:rPr>
          <w:rFonts w:ascii="Arial" w:hAnsi="Arial" w:cs="Arial"/>
          <w:i/>
          <w:sz w:val="24"/>
          <w:szCs w:val="24"/>
        </w:rPr>
        <w:t xml:space="preserve"> </w:t>
      </w:r>
      <w:r w:rsidR="007D6E0F">
        <w:rPr>
          <w:rFonts w:ascii="Arial" w:hAnsi="Arial" w:cs="Arial"/>
          <w:sz w:val="24"/>
          <w:szCs w:val="24"/>
        </w:rPr>
        <w:t xml:space="preserve">where it was held that by virtue of s 18 of the Riotous Assemblies Act an offence of attempted rape under the Combating of Rape Act is a </w:t>
      </w:r>
      <w:r w:rsidR="007D6E0F" w:rsidRPr="007D6E0F">
        <w:rPr>
          <w:rFonts w:ascii="Arial" w:hAnsi="Arial" w:cs="Arial"/>
          <w:i/>
          <w:sz w:val="24"/>
          <w:szCs w:val="24"/>
        </w:rPr>
        <w:t>competent verdict</w:t>
      </w:r>
      <w:r w:rsidR="007D6E0F" w:rsidRPr="008435F3">
        <w:rPr>
          <w:rFonts w:ascii="Arial" w:hAnsi="Arial" w:cs="Arial"/>
          <w:i/>
          <w:sz w:val="24"/>
          <w:szCs w:val="24"/>
        </w:rPr>
        <w:t xml:space="preserve"> on a charge of rape</w:t>
      </w:r>
      <w:r w:rsidR="007D6E0F">
        <w:rPr>
          <w:rFonts w:ascii="Arial" w:hAnsi="Arial" w:cs="Arial"/>
          <w:sz w:val="24"/>
          <w:szCs w:val="24"/>
        </w:rPr>
        <w:t xml:space="preserve"> under that Act. </w:t>
      </w:r>
      <w:r w:rsidR="008F0693">
        <w:rPr>
          <w:rFonts w:ascii="Arial" w:hAnsi="Arial" w:cs="Arial"/>
          <w:sz w:val="24"/>
          <w:szCs w:val="24"/>
        </w:rPr>
        <w:t xml:space="preserve">I respectfully agree with both decisions from which it is clear that where the evidence does not prove the offence of </w:t>
      </w:r>
      <w:r w:rsidR="008F0693" w:rsidRPr="008F0693">
        <w:rPr>
          <w:rFonts w:ascii="Arial" w:hAnsi="Arial" w:cs="Arial"/>
          <w:i/>
          <w:sz w:val="24"/>
          <w:szCs w:val="24"/>
        </w:rPr>
        <w:t>rape</w:t>
      </w:r>
      <w:r w:rsidR="008F0693">
        <w:rPr>
          <w:rFonts w:ascii="Arial" w:hAnsi="Arial" w:cs="Arial"/>
          <w:sz w:val="24"/>
          <w:szCs w:val="24"/>
        </w:rPr>
        <w:t xml:space="preserve"> charged under the Combating of Rape Act, but merely an attempt, then a conviction of </w:t>
      </w:r>
      <w:r w:rsidR="008F0693" w:rsidRPr="008435F3">
        <w:rPr>
          <w:rFonts w:ascii="Arial" w:hAnsi="Arial" w:cs="Arial"/>
          <w:i/>
          <w:sz w:val="24"/>
          <w:szCs w:val="24"/>
        </w:rPr>
        <w:t>attempted rape</w:t>
      </w:r>
      <w:r w:rsidR="008F0693">
        <w:rPr>
          <w:rFonts w:ascii="Arial" w:hAnsi="Arial" w:cs="Arial"/>
          <w:sz w:val="24"/>
          <w:szCs w:val="24"/>
        </w:rPr>
        <w:t xml:space="preserve"> by virtue of s 18(1) of the Riotous Assemblies Act would be competent.</w:t>
      </w:r>
    </w:p>
    <w:p w:rsidR="008F0693" w:rsidRDefault="008F0693" w:rsidP="001A4A64">
      <w:pPr>
        <w:spacing w:line="360" w:lineRule="auto"/>
        <w:jc w:val="both"/>
        <w:rPr>
          <w:rFonts w:ascii="Arial" w:hAnsi="Arial" w:cs="Arial"/>
          <w:sz w:val="24"/>
          <w:szCs w:val="24"/>
        </w:rPr>
      </w:pPr>
    </w:p>
    <w:p w:rsidR="008F0693" w:rsidRDefault="008F0693" w:rsidP="001A4A64">
      <w:pPr>
        <w:spacing w:line="360" w:lineRule="auto"/>
        <w:jc w:val="both"/>
        <w:rPr>
          <w:rFonts w:ascii="Arial" w:hAnsi="Arial" w:cs="Arial"/>
          <w:sz w:val="24"/>
          <w:szCs w:val="24"/>
        </w:rPr>
      </w:pPr>
      <w:r>
        <w:rPr>
          <w:rFonts w:ascii="Arial" w:hAnsi="Arial" w:cs="Arial"/>
          <w:sz w:val="24"/>
          <w:szCs w:val="24"/>
        </w:rPr>
        <w:t xml:space="preserve">[6]   However, in both cases the accused/appellant was charged with the offence of </w:t>
      </w:r>
      <w:r w:rsidRPr="008F0693">
        <w:rPr>
          <w:rFonts w:ascii="Arial" w:hAnsi="Arial" w:cs="Arial"/>
          <w:i/>
          <w:sz w:val="24"/>
          <w:szCs w:val="24"/>
        </w:rPr>
        <w:t>attempted rape</w:t>
      </w:r>
      <w:r>
        <w:rPr>
          <w:rFonts w:ascii="Arial" w:hAnsi="Arial" w:cs="Arial"/>
          <w:sz w:val="24"/>
          <w:szCs w:val="24"/>
        </w:rPr>
        <w:t xml:space="preserve"> under the Act and </w:t>
      </w:r>
      <w:r w:rsidR="00720E01">
        <w:rPr>
          <w:rFonts w:ascii="Arial" w:hAnsi="Arial" w:cs="Arial"/>
          <w:sz w:val="24"/>
          <w:szCs w:val="24"/>
        </w:rPr>
        <w:t xml:space="preserve">the convictions could therefore </w:t>
      </w:r>
      <w:r>
        <w:rPr>
          <w:rFonts w:ascii="Arial" w:hAnsi="Arial" w:cs="Arial"/>
          <w:sz w:val="24"/>
          <w:szCs w:val="24"/>
        </w:rPr>
        <w:t xml:space="preserve">not </w:t>
      </w:r>
      <w:r w:rsidR="00720E01">
        <w:rPr>
          <w:rFonts w:ascii="Arial" w:hAnsi="Arial" w:cs="Arial"/>
          <w:sz w:val="24"/>
          <w:szCs w:val="24"/>
        </w:rPr>
        <w:t xml:space="preserve">have been a competent verdict of the offence of </w:t>
      </w:r>
      <w:r>
        <w:rPr>
          <w:rFonts w:ascii="Arial" w:hAnsi="Arial" w:cs="Arial"/>
          <w:sz w:val="24"/>
          <w:szCs w:val="24"/>
        </w:rPr>
        <w:t xml:space="preserve">rape. The </w:t>
      </w:r>
      <w:r w:rsidR="00720E01">
        <w:rPr>
          <w:rFonts w:ascii="Arial" w:hAnsi="Arial" w:cs="Arial"/>
          <w:sz w:val="24"/>
          <w:szCs w:val="24"/>
        </w:rPr>
        <w:t xml:space="preserve">court notwithstanding confirmed the convictions and, in the absence of any reasons </w:t>
      </w:r>
      <w:r w:rsidR="008435F3">
        <w:rPr>
          <w:rFonts w:ascii="Arial" w:hAnsi="Arial" w:cs="Arial"/>
          <w:sz w:val="24"/>
          <w:szCs w:val="24"/>
        </w:rPr>
        <w:t>given when</w:t>
      </w:r>
      <w:r w:rsidR="00720E01">
        <w:rPr>
          <w:rFonts w:ascii="Arial" w:hAnsi="Arial" w:cs="Arial"/>
          <w:sz w:val="24"/>
          <w:szCs w:val="24"/>
        </w:rPr>
        <w:t xml:space="preserve"> coming to this conclusion, the court seems to have acted on the wording of s 18(1) of the Riotous Assemblies Act in that it specifically </w:t>
      </w:r>
      <w:r w:rsidR="00720E01" w:rsidRPr="00720E01">
        <w:rPr>
          <w:rFonts w:ascii="Arial" w:hAnsi="Arial" w:cs="Arial"/>
          <w:i/>
          <w:sz w:val="24"/>
          <w:szCs w:val="24"/>
        </w:rPr>
        <w:t>creates</w:t>
      </w:r>
      <w:r w:rsidR="00720E01">
        <w:rPr>
          <w:rFonts w:ascii="Arial" w:hAnsi="Arial" w:cs="Arial"/>
          <w:sz w:val="24"/>
          <w:szCs w:val="24"/>
        </w:rPr>
        <w:t xml:space="preserve"> the offence of </w:t>
      </w:r>
      <w:r w:rsidR="00720E01" w:rsidRPr="00720E01">
        <w:rPr>
          <w:rFonts w:ascii="Arial" w:hAnsi="Arial" w:cs="Arial"/>
          <w:i/>
          <w:sz w:val="24"/>
          <w:szCs w:val="24"/>
        </w:rPr>
        <w:t>attempted rape</w:t>
      </w:r>
      <w:r w:rsidR="00720E01">
        <w:rPr>
          <w:rFonts w:ascii="Arial" w:hAnsi="Arial" w:cs="Arial"/>
          <w:sz w:val="24"/>
          <w:szCs w:val="24"/>
        </w:rPr>
        <w:t xml:space="preserve"> by stating that any person who attempts to commit any offence against a statute (in this instance Act 8 of 2000), </w:t>
      </w:r>
      <w:r w:rsidR="00720E01" w:rsidRPr="00720E01">
        <w:rPr>
          <w:rFonts w:ascii="Arial" w:hAnsi="Arial" w:cs="Arial"/>
          <w:i/>
          <w:sz w:val="24"/>
          <w:szCs w:val="24"/>
        </w:rPr>
        <w:t>shall be guilty of an offence</w:t>
      </w:r>
      <w:r w:rsidR="00720E01">
        <w:rPr>
          <w:rFonts w:ascii="Arial" w:hAnsi="Arial" w:cs="Arial"/>
          <w:sz w:val="24"/>
          <w:szCs w:val="24"/>
        </w:rPr>
        <w:t>. It accordingly creates a stand</w:t>
      </w:r>
      <w:r w:rsidR="00273818">
        <w:rPr>
          <w:rFonts w:ascii="Arial" w:hAnsi="Arial" w:cs="Arial"/>
          <w:sz w:val="24"/>
          <w:szCs w:val="24"/>
        </w:rPr>
        <w:t>-</w:t>
      </w:r>
      <w:r w:rsidR="00720E01">
        <w:rPr>
          <w:rFonts w:ascii="Arial" w:hAnsi="Arial" w:cs="Arial"/>
          <w:sz w:val="24"/>
          <w:szCs w:val="24"/>
        </w:rPr>
        <w:t>alone or independent offence o</w:t>
      </w:r>
      <w:r w:rsidR="002A74BE">
        <w:rPr>
          <w:rFonts w:ascii="Arial" w:hAnsi="Arial" w:cs="Arial"/>
          <w:sz w:val="24"/>
          <w:szCs w:val="24"/>
        </w:rPr>
        <w:t xml:space="preserve">ver and above </w:t>
      </w:r>
      <w:r w:rsidR="008435F3">
        <w:rPr>
          <w:rFonts w:ascii="Arial" w:hAnsi="Arial" w:cs="Arial"/>
          <w:sz w:val="24"/>
          <w:szCs w:val="24"/>
        </w:rPr>
        <w:t xml:space="preserve">providing for </w:t>
      </w:r>
      <w:r w:rsidR="002A74BE">
        <w:rPr>
          <w:rFonts w:ascii="Arial" w:hAnsi="Arial" w:cs="Arial"/>
          <w:sz w:val="24"/>
          <w:szCs w:val="24"/>
        </w:rPr>
        <w:t>a</w:t>
      </w:r>
      <w:r w:rsidR="00720E01">
        <w:rPr>
          <w:rFonts w:ascii="Arial" w:hAnsi="Arial" w:cs="Arial"/>
          <w:sz w:val="24"/>
          <w:szCs w:val="24"/>
        </w:rPr>
        <w:t xml:space="preserve"> competent verdict on a charge of rape under the Act.</w:t>
      </w:r>
    </w:p>
    <w:p w:rsidR="002A74BE" w:rsidRDefault="002A74BE" w:rsidP="001A4A64">
      <w:pPr>
        <w:spacing w:line="360" w:lineRule="auto"/>
        <w:jc w:val="both"/>
        <w:rPr>
          <w:rFonts w:ascii="Arial" w:hAnsi="Arial" w:cs="Arial"/>
          <w:sz w:val="24"/>
          <w:szCs w:val="24"/>
        </w:rPr>
      </w:pPr>
    </w:p>
    <w:p w:rsidR="002A74BE" w:rsidRDefault="002A74BE" w:rsidP="001A4A64">
      <w:pPr>
        <w:spacing w:line="360" w:lineRule="auto"/>
        <w:jc w:val="both"/>
        <w:rPr>
          <w:rFonts w:ascii="Arial" w:hAnsi="Arial" w:cs="Arial"/>
          <w:sz w:val="24"/>
          <w:szCs w:val="24"/>
        </w:rPr>
      </w:pPr>
      <w:r>
        <w:rPr>
          <w:rFonts w:ascii="Arial" w:hAnsi="Arial" w:cs="Arial"/>
          <w:sz w:val="24"/>
          <w:szCs w:val="24"/>
        </w:rPr>
        <w:t>[7]   In the present instance the accused is charged with attempted rape in contravention of s 2(1) of the Combating of Rape Act 8 of 2000, read with the provisions of s 18(1) of the Riotous Assemblies Act 17 of 1956</w:t>
      </w:r>
      <w:r w:rsidR="008435F3">
        <w:rPr>
          <w:rFonts w:ascii="Arial" w:hAnsi="Arial" w:cs="Arial"/>
          <w:sz w:val="24"/>
          <w:szCs w:val="24"/>
        </w:rPr>
        <w:t>.</w:t>
      </w:r>
      <w:r>
        <w:rPr>
          <w:rFonts w:ascii="Arial" w:hAnsi="Arial" w:cs="Arial"/>
          <w:sz w:val="24"/>
          <w:szCs w:val="24"/>
        </w:rPr>
        <w:t xml:space="preserve"> </w:t>
      </w:r>
      <w:r w:rsidR="008435F3">
        <w:rPr>
          <w:rFonts w:ascii="Arial" w:hAnsi="Arial" w:cs="Arial"/>
          <w:sz w:val="24"/>
          <w:szCs w:val="24"/>
        </w:rPr>
        <w:t>The accused was therefore</w:t>
      </w:r>
      <w:r>
        <w:rPr>
          <w:rFonts w:ascii="Arial" w:hAnsi="Arial" w:cs="Arial"/>
          <w:sz w:val="24"/>
          <w:szCs w:val="24"/>
        </w:rPr>
        <w:t xml:space="preserve"> duly informed </w:t>
      </w:r>
      <w:r w:rsidR="008435F3">
        <w:rPr>
          <w:rFonts w:ascii="Arial" w:hAnsi="Arial" w:cs="Arial"/>
          <w:sz w:val="24"/>
          <w:szCs w:val="24"/>
        </w:rPr>
        <w:t>of the charge he had</w:t>
      </w:r>
      <w:r>
        <w:rPr>
          <w:rFonts w:ascii="Arial" w:hAnsi="Arial" w:cs="Arial"/>
          <w:sz w:val="24"/>
          <w:szCs w:val="24"/>
        </w:rPr>
        <w:t xml:space="preserve"> to meet.</w:t>
      </w:r>
    </w:p>
    <w:p w:rsidR="002A74BE" w:rsidRDefault="002A74BE" w:rsidP="001A4A64">
      <w:pPr>
        <w:spacing w:line="360" w:lineRule="auto"/>
        <w:jc w:val="both"/>
        <w:rPr>
          <w:rFonts w:ascii="Arial" w:hAnsi="Arial" w:cs="Arial"/>
          <w:sz w:val="24"/>
          <w:szCs w:val="24"/>
        </w:rPr>
      </w:pPr>
    </w:p>
    <w:p w:rsidR="002A74BE" w:rsidRDefault="002A74BE" w:rsidP="001A4A64">
      <w:pPr>
        <w:spacing w:line="360" w:lineRule="auto"/>
        <w:jc w:val="both"/>
        <w:rPr>
          <w:rFonts w:ascii="Arial" w:hAnsi="Arial" w:cs="Arial"/>
          <w:sz w:val="24"/>
          <w:szCs w:val="24"/>
        </w:rPr>
      </w:pPr>
      <w:r>
        <w:rPr>
          <w:rFonts w:ascii="Arial" w:hAnsi="Arial" w:cs="Arial"/>
          <w:sz w:val="24"/>
          <w:szCs w:val="24"/>
        </w:rPr>
        <w:t>[8]   For the aforesaid reasons I am satisfied that the charge preferred against the accused is proper and t</w:t>
      </w:r>
      <w:r w:rsidR="008435F3">
        <w:rPr>
          <w:rFonts w:ascii="Arial" w:hAnsi="Arial" w:cs="Arial"/>
          <w:sz w:val="24"/>
          <w:szCs w:val="24"/>
        </w:rPr>
        <w:t>he conviction will be confirmed on review.</w:t>
      </w:r>
    </w:p>
    <w:p w:rsidR="002A74BE" w:rsidRDefault="002A74BE" w:rsidP="001A4A64">
      <w:pPr>
        <w:spacing w:line="360" w:lineRule="auto"/>
        <w:jc w:val="both"/>
        <w:rPr>
          <w:rFonts w:ascii="Arial" w:hAnsi="Arial" w:cs="Arial"/>
          <w:sz w:val="24"/>
          <w:szCs w:val="24"/>
        </w:rPr>
      </w:pPr>
    </w:p>
    <w:p w:rsidR="002A74BE" w:rsidRPr="00401508" w:rsidRDefault="002A74BE" w:rsidP="001A4A64">
      <w:pPr>
        <w:spacing w:line="360" w:lineRule="auto"/>
        <w:jc w:val="both"/>
        <w:rPr>
          <w:rFonts w:ascii="Arial" w:hAnsi="Arial" w:cs="Arial"/>
          <w:sz w:val="24"/>
          <w:szCs w:val="24"/>
        </w:rPr>
      </w:pPr>
      <w:r>
        <w:rPr>
          <w:rFonts w:ascii="Arial" w:hAnsi="Arial" w:cs="Arial"/>
          <w:sz w:val="24"/>
          <w:szCs w:val="24"/>
        </w:rPr>
        <w:t>[9]   Se</w:t>
      </w:r>
      <w:r w:rsidR="008435F3">
        <w:rPr>
          <w:rFonts w:ascii="Arial" w:hAnsi="Arial" w:cs="Arial"/>
          <w:sz w:val="24"/>
          <w:szCs w:val="24"/>
        </w:rPr>
        <w:t xml:space="preserve">ction 18(1) makes plain that </w:t>
      </w:r>
      <w:r w:rsidR="00401508">
        <w:rPr>
          <w:rFonts w:ascii="Arial" w:hAnsi="Arial" w:cs="Arial"/>
          <w:sz w:val="24"/>
          <w:szCs w:val="24"/>
        </w:rPr>
        <w:t>punishment</w:t>
      </w:r>
      <w:r w:rsidR="008435F3">
        <w:rPr>
          <w:rFonts w:ascii="Arial" w:hAnsi="Arial" w:cs="Arial"/>
          <w:sz w:val="24"/>
          <w:szCs w:val="24"/>
        </w:rPr>
        <w:t xml:space="preserve"> following a conviction under the said section</w:t>
      </w:r>
      <w:r w:rsidR="00401508">
        <w:rPr>
          <w:rFonts w:ascii="Arial" w:hAnsi="Arial" w:cs="Arial"/>
          <w:sz w:val="24"/>
          <w:szCs w:val="24"/>
        </w:rPr>
        <w:t xml:space="preserve"> would be to which the accused would have been liable, had the actual offence been committed. The court was </w:t>
      </w:r>
      <w:r w:rsidR="00B14FBD">
        <w:rPr>
          <w:rFonts w:ascii="Arial" w:hAnsi="Arial" w:cs="Arial"/>
          <w:sz w:val="24"/>
          <w:szCs w:val="24"/>
        </w:rPr>
        <w:t xml:space="preserve">therefore compelled </w:t>
      </w:r>
      <w:r w:rsidR="00401508">
        <w:rPr>
          <w:rFonts w:ascii="Arial" w:hAnsi="Arial" w:cs="Arial"/>
          <w:sz w:val="24"/>
          <w:szCs w:val="24"/>
        </w:rPr>
        <w:t>to give effect to the penalties provided for in s 3(1</w:t>
      </w:r>
      <w:proofErr w:type="gramStart"/>
      <w:r w:rsidR="00401508">
        <w:rPr>
          <w:rFonts w:ascii="Arial" w:hAnsi="Arial" w:cs="Arial"/>
          <w:sz w:val="24"/>
          <w:szCs w:val="24"/>
        </w:rPr>
        <w:t>)</w:t>
      </w:r>
      <w:r w:rsidR="00401508">
        <w:rPr>
          <w:rFonts w:ascii="Arial" w:hAnsi="Arial" w:cs="Arial"/>
          <w:i/>
          <w:sz w:val="24"/>
          <w:szCs w:val="24"/>
        </w:rPr>
        <w:t>(</w:t>
      </w:r>
      <w:proofErr w:type="gramEnd"/>
      <w:r w:rsidR="00401508">
        <w:rPr>
          <w:rFonts w:ascii="Arial" w:hAnsi="Arial" w:cs="Arial"/>
          <w:i/>
          <w:sz w:val="24"/>
          <w:szCs w:val="24"/>
        </w:rPr>
        <w:t>a)</w:t>
      </w:r>
      <w:r w:rsidR="00B14FBD">
        <w:rPr>
          <w:rFonts w:ascii="Arial" w:hAnsi="Arial" w:cs="Arial"/>
          <w:i/>
          <w:sz w:val="24"/>
          <w:szCs w:val="24"/>
        </w:rPr>
        <w:t>,</w:t>
      </w:r>
      <w:r w:rsidR="00B14FBD">
        <w:rPr>
          <w:rFonts w:ascii="Arial" w:hAnsi="Arial" w:cs="Arial"/>
          <w:sz w:val="24"/>
          <w:szCs w:val="24"/>
        </w:rPr>
        <w:t xml:space="preserve"> read with subsection (2), of the Act.</w:t>
      </w:r>
    </w:p>
    <w:p w:rsidR="00170268" w:rsidRPr="00470E7C" w:rsidRDefault="00170268" w:rsidP="00D52600">
      <w:pPr>
        <w:spacing w:line="360" w:lineRule="auto"/>
        <w:rPr>
          <w:rFonts w:ascii="Arial" w:hAnsi="Arial" w:cs="Arial"/>
          <w:sz w:val="24"/>
          <w:szCs w:val="24"/>
        </w:rPr>
      </w:pPr>
    </w:p>
    <w:p w:rsidR="00B92042" w:rsidRDefault="002A74BE" w:rsidP="00B31F9B">
      <w:pPr>
        <w:spacing w:line="360" w:lineRule="auto"/>
        <w:jc w:val="both"/>
        <w:rPr>
          <w:rFonts w:ascii="Arial" w:hAnsi="Arial" w:cs="Arial"/>
          <w:sz w:val="24"/>
          <w:szCs w:val="24"/>
        </w:rPr>
      </w:pPr>
      <w:r>
        <w:rPr>
          <w:rFonts w:ascii="Arial" w:hAnsi="Arial" w:cs="Arial"/>
          <w:sz w:val="24"/>
          <w:szCs w:val="24"/>
        </w:rPr>
        <w:t>[</w:t>
      </w:r>
      <w:r w:rsidR="00B14FBD">
        <w:rPr>
          <w:rFonts w:ascii="Arial" w:hAnsi="Arial" w:cs="Arial"/>
          <w:sz w:val="24"/>
          <w:szCs w:val="24"/>
        </w:rPr>
        <w:t>10</w:t>
      </w:r>
      <w:r w:rsidR="00B92042">
        <w:rPr>
          <w:rFonts w:ascii="Arial" w:hAnsi="Arial" w:cs="Arial"/>
          <w:sz w:val="24"/>
          <w:szCs w:val="24"/>
        </w:rPr>
        <w:t xml:space="preserve">]   </w:t>
      </w:r>
      <w:r w:rsidR="00B31F9B">
        <w:rPr>
          <w:rFonts w:ascii="Arial" w:hAnsi="Arial" w:cs="Arial"/>
          <w:sz w:val="24"/>
          <w:szCs w:val="24"/>
        </w:rPr>
        <w:t>In the present case the coercive circumstances under which the attempted rape took place were that the accused used force against the complainant</w:t>
      </w:r>
      <w:r w:rsidR="00B14FBD">
        <w:rPr>
          <w:rFonts w:ascii="Arial" w:hAnsi="Arial" w:cs="Arial"/>
          <w:sz w:val="24"/>
          <w:szCs w:val="24"/>
        </w:rPr>
        <w:t>, grabbing</w:t>
      </w:r>
      <w:r w:rsidR="00B31F9B">
        <w:rPr>
          <w:rFonts w:ascii="Arial" w:hAnsi="Arial" w:cs="Arial"/>
          <w:sz w:val="24"/>
          <w:szCs w:val="24"/>
        </w:rPr>
        <w:t xml:space="preserve"> her </w:t>
      </w:r>
      <w:r w:rsidR="00B14FBD">
        <w:rPr>
          <w:rFonts w:ascii="Arial" w:hAnsi="Arial" w:cs="Arial"/>
          <w:sz w:val="24"/>
          <w:szCs w:val="24"/>
        </w:rPr>
        <w:t xml:space="preserve">on the </w:t>
      </w:r>
      <w:r w:rsidR="00B31F9B">
        <w:rPr>
          <w:rFonts w:ascii="Arial" w:hAnsi="Arial" w:cs="Arial"/>
          <w:sz w:val="24"/>
          <w:szCs w:val="24"/>
        </w:rPr>
        <w:t xml:space="preserve">arms and </w:t>
      </w:r>
      <w:r w:rsidR="00B14FBD">
        <w:rPr>
          <w:rFonts w:ascii="Arial" w:hAnsi="Arial" w:cs="Arial"/>
          <w:sz w:val="24"/>
          <w:szCs w:val="24"/>
        </w:rPr>
        <w:t>by kicking</w:t>
      </w:r>
      <w:r w:rsidR="00B31F9B">
        <w:rPr>
          <w:rFonts w:ascii="Arial" w:hAnsi="Arial" w:cs="Arial"/>
          <w:sz w:val="24"/>
          <w:szCs w:val="24"/>
        </w:rPr>
        <w:t xml:space="preserve"> her, causing her to fall onto her back. In terms of s 3(1</w:t>
      </w:r>
      <w:proofErr w:type="gramStart"/>
      <w:r w:rsidR="00B31F9B">
        <w:rPr>
          <w:rFonts w:ascii="Arial" w:hAnsi="Arial" w:cs="Arial"/>
          <w:sz w:val="24"/>
          <w:szCs w:val="24"/>
        </w:rPr>
        <w:t>)</w:t>
      </w:r>
      <w:r w:rsidR="00B31F9B">
        <w:rPr>
          <w:rFonts w:ascii="Arial" w:hAnsi="Arial" w:cs="Arial"/>
          <w:i/>
          <w:sz w:val="24"/>
          <w:szCs w:val="24"/>
        </w:rPr>
        <w:t>(</w:t>
      </w:r>
      <w:proofErr w:type="gramEnd"/>
      <w:r w:rsidR="00B31F9B">
        <w:rPr>
          <w:rFonts w:ascii="Arial" w:hAnsi="Arial" w:cs="Arial"/>
          <w:i/>
          <w:sz w:val="24"/>
          <w:szCs w:val="24"/>
        </w:rPr>
        <w:t>a)</w:t>
      </w:r>
      <w:r w:rsidR="00B31F9B" w:rsidRPr="00B31F9B">
        <w:rPr>
          <w:rFonts w:ascii="Arial" w:hAnsi="Arial" w:cs="Arial"/>
          <w:sz w:val="24"/>
          <w:szCs w:val="24"/>
        </w:rPr>
        <w:t>(ii)</w:t>
      </w:r>
      <w:r w:rsidR="00B31F9B">
        <w:rPr>
          <w:rFonts w:ascii="Arial" w:hAnsi="Arial" w:cs="Arial"/>
          <w:i/>
          <w:sz w:val="24"/>
          <w:szCs w:val="24"/>
        </w:rPr>
        <w:t xml:space="preserve"> </w:t>
      </w:r>
      <w:r w:rsidR="00B31F9B">
        <w:rPr>
          <w:rFonts w:ascii="Arial" w:hAnsi="Arial" w:cs="Arial"/>
          <w:sz w:val="24"/>
          <w:szCs w:val="24"/>
        </w:rPr>
        <w:t xml:space="preserve">of the Act the mandatory minimum sentence for rape committed under these circumstances is ten years’ imprisonment. Section 3(2) however makes provision for the imposition of a lesser sentence if </w:t>
      </w:r>
      <w:r w:rsidR="00A97A90">
        <w:rPr>
          <w:rFonts w:ascii="Arial" w:hAnsi="Arial" w:cs="Arial"/>
          <w:sz w:val="24"/>
          <w:szCs w:val="24"/>
        </w:rPr>
        <w:t>the court is satisfied that substantial and compelling circumstances exist.</w:t>
      </w:r>
    </w:p>
    <w:p w:rsidR="00A97A90" w:rsidRDefault="00A97A90" w:rsidP="00B31F9B">
      <w:pPr>
        <w:spacing w:line="360" w:lineRule="auto"/>
        <w:jc w:val="both"/>
        <w:rPr>
          <w:rFonts w:ascii="Arial" w:hAnsi="Arial" w:cs="Arial"/>
          <w:sz w:val="24"/>
          <w:szCs w:val="24"/>
        </w:rPr>
      </w:pPr>
    </w:p>
    <w:p w:rsidR="00A97A90" w:rsidRDefault="00B14FBD" w:rsidP="00B31F9B">
      <w:pPr>
        <w:spacing w:line="360" w:lineRule="auto"/>
        <w:jc w:val="both"/>
        <w:rPr>
          <w:rFonts w:ascii="Arial" w:hAnsi="Arial" w:cs="Arial"/>
          <w:sz w:val="24"/>
          <w:szCs w:val="24"/>
        </w:rPr>
      </w:pPr>
      <w:r>
        <w:rPr>
          <w:rFonts w:ascii="Arial" w:hAnsi="Arial" w:cs="Arial"/>
          <w:sz w:val="24"/>
          <w:szCs w:val="24"/>
        </w:rPr>
        <w:t>[11</w:t>
      </w:r>
      <w:r w:rsidR="00A97A90">
        <w:rPr>
          <w:rFonts w:ascii="Arial" w:hAnsi="Arial" w:cs="Arial"/>
          <w:sz w:val="24"/>
          <w:szCs w:val="24"/>
        </w:rPr>
        <w:t xml:space="preserve">]   The trial court in this instance sentenced the accused to a term of 18 months’ imprisonment without </w:t>
      </w:r>
      <w:r w:rsidR="00F0198C">
        <w:rPr>
          <w:rFonts w:ascii="Arial" w:hAnsi="Arial" w:cs="Arial"/>
          <w:sz w:val="24"/>
          <w:szCs w:val="24"/>
        </w:rPr>
        <w:t>any</w:t>
      </w:r>
      <w:r w:rsidR="00A97A90">
        <w:rPr>
          <w:rFonts w:ascii="Arial" w:hAnsi="Arial" w:cs="Arial"/>
          <w:sz w:val="24"/>
          <w:szCs w:val="24"/>
        </w:rPr>
        <w:t xml:space="preserve"> regard </w:t>
      </w:r>
      <w:r w:rsidR="00F0198C">
        <w:rPr>
          <w:rFonts w:ascii="Arial" w:hAnsi="Arial" w:cs="Arial"/>
          <w:sz w:val="24"/>
          <w:szCs w:val="24"/>
        </w:rPr>
        <w:t xml:space="preserve">being had </w:t>
      </w:r>
      <w:r w:rsidR="00A97A90">
        <w:rPr>
          <w:rFonts w:ascii="Arial" w:hAnsi="Arial" w:cs="Arial"/>
          <w:sz w:val="24"/>
          <w:szCs w:val="24"/>
        </w:rPr>
        <w:t>to the penalty provision in the Combating of Rape Act</w:t>
      </w:r>
      <w:r w:rsidR="00F0198C">
        <w:rPr>
          <w:rFonts w:ascii="Arial" w:hAnsi="Arial" w:cs="Arial"/>
          <w:sz w:val="24"/>
          <w:szCs w:val="24"/>
        </w:rPr>
        <w:t>, compelling</w:t>
      </w:r>
      <w:r w:rsidR="00A97A90">
        <w:rPr>
          <w:rFonts w:ascii="Arial" w:hAnsi="Arial" w:cs="Arial"/>
          <w:sz w:val="24"/>
          <w:szCs w:val="24"/>
        </w:rPr>
        <w:t xml:space="preserve"> the court to impose </w:t>
      </w:r>
      <w:r w:rsidR="00F0198C">
        <w:rPr>
          <w:rFonts w:ascii="Arial" w:hAnsi="Arial" w:cs="Arial"/>
          <w:sz w:val="24"/>
          <w:szCs w:val="24"/>
        </w:rPr>
        <w:t>a</w:t>
      </w:r>
      <w:r w:rsidR="00A97A90">
        <w:rPr>
          <w:rFonts w:ascii="Arial" w:hAnsi="Arial" w:cs="Arial"/>
          <w:sz w:val="24"/>
          <w:szCs w:val="24"/>
        </w:rPr>
        <w:t xml:space="preserve"> minimum of ten years</w:t>
      </w:r>
      <w:r w:rsidR="00F0198C">
        <w:rPr>
          <w:rFonts w:ascii="Arial" w:hAnsi="Arial" w:cs="Arial"/>
          <w:sz w:val="24"/>
          <w:szCs w:val="24"/>
        </w:rPr>
        <w:t>’ imprisonment</w:t>
      </w:r>
      <w:r w:rsidR="00A97A90">
        <w:rPr>
          <w:rFonts w:ascii="Arial" w:hAnsi="Arial" w:cs="Arial"/>
          <w:sz w:val="24"/>
          <w:szCs w:val="24"/>
        </w:rPr>
        <w:t xml:space="preserve"> if no substantial</w:t>
      </w:r>
      <w:r w:rsidR="00F0198C">
        <w:rPr>
          <w:rFonts w:ascii="Arial" w:hAnsi="Arial" w:cs="Arial"/>
          <w:sz w:val="24"/>
          <w:szCs w:val="24"/>
        </w:rPr>
        <w:t xml:space="preserve"> and compelling circumstances a</w:t>
      </w:r>
      <w:r w:rsidR="00A97A90">
        <w:rPr>
          <w:rFonts w:ascii="Arial" w:hAnsi="Arial" w:cs="Arial"/>
          <w:sz w:val="24"/>
          <w:szCs w:val="24"/>
        </w:rPr>
        <w:t xml:space="preserve">re found to exist. Failing to do so constituted a misdirection and the sentence </w:t>
      </w:r>
      <w:r w:rsidR="00842206">
        <w:rPr>
          <w:rFonts w:ascii="Arial" w:hAnsi="Arial" w:cs="Arial"/>
          <w:sz w:val="24"/>
          <w:szCs w:val="24"/>
        </w:rPr>
        <w:t xml:space="preserve">of 18 months’ imprisonment </w:t>
      </w:r>
      <w:r w:rsidR="00A97A90">
        <w:rPr>
          <w:rFonts w:ascii="Arial" w:hAnsi="Arial" w:cs="Arial"/>
          <w:sz w:val="24"/>
          <w:szCs w:val="24"/>
        </w:rPr>
        <w:t>imposed falls to be set aside.</w:t>
      </w:r>
    </w:p>
    <w:p w:rsidR="00A97A90" w:rsidRDefault="00A97A90" w:rsidP="00B31F9B">
      <w:pPr>
        <w:spacing w:line="360" w:lineRule="auto"/>
        <w:jc w:val="both"/>
        <w:rPr>
          <w:rFonts w:ascii="Arial" w:hAnsi="Arial" w:cs="Arial"/>
          <w:sz w:val="24"/>
          <w:szCs w:val="24"/>
        </w:rPr>
      </w:pPr>
    </w:p>
    <w:p w:rsidR="00A97A90" w:rsidRDefault="00842206" w:rsidP="00B31F9B">
      <w:pPr>
        <w:spacing w:line="360" w:lineRule="auto"/>
        <w:jc w:val="both"/>
        <w:rPr>
          <w:rFonts w:ascii="Arial" w:hAnsi="Arial" w:cs="Arial"/>
          <w:sz w:val="24"/>
          <w:szCs w:val="24"/>
        </w:rPr>
      </w:pPr>
      <w:r>
        <w:rPr>
          <w:rFonts w:ascii="Arial" w:hAnsi="Arial" w:cs="Arial"/>
          <w:sz w:val="24"/>
          <w:szCs w:val="24"/>
        </w:rPr>
        <w:t>[12</w:t>
      </w:r>
      <w:r w:rsidR="00A97A90">
        <w:rPr>
          <w:rFonts w:ascii="Arial" w:hAnsi="Arial" w:cs="Arial"/>
          <w:sz w:val="24"/>
          <w:szCs w:val="24"/>
        </w:rPr>
        <w:t>]   In the result, it is ordered:</w:t>
      </w:r>
    </w:p>
    <w:p w:rsidR="00A97A90" w:rsidRDefault="00A97A90" w:rsidP="00B31F9B">
      <w:pPr>
        <w:spacing w:line="360" w:lineRule="auto"/>
        <w:jc w:val="both"/>
        <w:rPr>
          <w:rFonts w:ascii="Arial" w:hAnsi="Arial" w:cs="Arial"/>
          <w:sz w:val="24"/>
          <w:szCs w:val="24"/>
        </w:rPr>
      </w:pPr>
    </w:p>
    <w:p w:rsidR="00A97A90" w:rsidRPr="00A47233" w:rsidRDefault="00A97A90" w:rsidP="00A47233">
      <w:pPr>
        <w:pStyle w:val="ListParagraph"/>
        <w:numPr>
          <w:ilvl w:val="0"/>
          <w:numId w:val="4"/>
        </w:numPr>
        <w:spacing w:line="360" w:lineRule="auto"/>
        <w:jc w:val="both"/>
        <w:rPr>
          <w:rFonts w:ascii="Arial" w:hAnsi="Arial" w:cs="Arial"/>
          <w:sz w:val="24"/>
          <w:szCs w:val="24"/>
        </w:rPr>
      </w:pPr>
      <w:r w:rsidRPr="00A47233">
        <w:rPr>
          <w:rFonts w:ascii="Arial" w:hAnsi="Arial" w:cs="Arial"/>
          <w:sz w:val="24"/>
          <w:szCs w:val="24"/>
        </w:rPr>
        <w:t>The conviction is confirmed.</w:t>
      </w:r>
    </w:p>
    <w:p w:rsidR="00A97A90" w:rsidRPr="00A47233" w:rsidRDefault="00A97A90" w:rsidP="00A47233">
      <w:pPr>
        <w:pStyle w:val="ListParagraph"/>
        <w:numPr>
          <w:ilvl w:val="0"/>
          <w:numId w:val="4"/>
        </w:numPr>
        <w:spacing w:line="360" w:lineRule="auto"/>
        <w:jc w:val="both"/>
        <w:rPr>
          <w:rFonts w:ascii="Arial" w:hAnsi="Arial" w:cs="Arial"/>
          <w:sz w:val="24"/>
          <w:szCs w:val="24"/>
        </w:rPr>
      </w:pPr>
      <w:r w:rsidRPr="00A47233">
        <w:rPr>
          <w:rFonts w:ascii="Arial" w:hAnsi="Arial" w:cs="Arial"/>
          <w:sz w:val="24"/>
          <w:szCs w:val="24"/>
        </w:rPr>
        <w:t xml:space="preserve">The sentence is set aside and the matter is remitted to the trial court </w:t>
      </w:r>
      <w:r w:rsidR="00A47233" w:rsidRPr="00A47233">
        <w:rPr>
          <w:rFonts w:ascii="Arial" w:hAnsi="Arial" w:cs="Arial"/>
          <w:sz w:val="24"/>
          <w:szCs w:val="24"/>
        </w:rPr>
        <w:t xml:space="preserve">with the direction </w:t>
      </w:r>
      <w:r w:rsidRPr="00A47233">
        <w:rPr>
          <w:rFonts w:ascii="Arial" w:hAnsi="Arial" w:cs="Arial"/>
          <w:sz w:val="24"/>
          <w:szCs w:val="24"/>
        </w:rPr>
        <w:t xml:space="preserve">to </w:t>
      </w:r>
      <w:r w:rsidR="00A47233" w:rsidRPr="00A47233">
        <w:rPr>
          <w:rFonts w:ascii="Arial" w:hAnsi="Arial" w:cs="Arial"/>
          <w:sz w:val="24"/>
          <w:szCs w:val="24"/>
        </w:rPr>
        <w:t xml:space="preserve">explain the provisions of s 3(2) of Act 8 of 2000 to the accused and thereafter to </w:t>
      </w:r>
      <w:r w:rsidRPr="00A47233">
        <w:rPr>
          <w:rFonts w:ascii="Arial" w:hAnsi="Arial" w:cs="Arial"/>
          <w:sz w:val="24"/>
          <w:szCs w:val="24"/>
        </w:rPr>
        <w:t>sentence afresh.</w:t>
      </w:r>
    </w:p>
    <w:p w:rsidR="00A97A90" w:rsidRPr="00A47233" w:rsidRDefault="00A97A90" w:rsidP="00A47233">
      <w:pPr>
        <w:pStyle w:val="ListParagraph"/>
        <w:numPr>
          <w:ilvl w:val="0"/>
          <w:numId w:val="4"/>
        </w:numPr>
        <w:spacing w:line="360" w:lineRule="auto"/>
        <w:jc w:val="both"/>
        <w:rPr>
          <w:rFonts w:ascii="Arial" w:hAnsi="Arial" w:cs="Arial"/>
          <w:sz w:val="24"/>
          <w:szCs w:val="24"/>
        </w:rPr>
      </w:pPr>
      <w:r w:rsidRPr="00A47233">
        <w:rPr>
          <w:rFonts w:ascii="Arial" w:hAnsi="Arial" w:cs="Arial"/>
          <w:sz w:val="24"/>
          <w:szCs w:val="24"/>
        </w:rPr>
        <w:t>The court at sentencing must have regard to the period</w:t>
      </w:r>
      <w:r w:rsidR="00A47233" w:rsidRPr="00A47233">
        <w:rPr>
          <w:rFonts w:ascii="Arial" w:hAnsi="Arial" w:cs="Arial"/>
          <w:sz w:val="24"/>
          <w:szCs w:val="24"/>
        </w:rPr>
        <w:t xml:space="preserve"> already served by the accused.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A47233" w:rsidP="00170268">
      <w:pPr>
        <w:jc w:val="right"/>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F3" w:rsidRDefault="00573DF3" w:rsidP="0048420C">
      <w:pPr>
        <w:spacing w:after="0" w:line="240" w:lineRule="auto"/>
      </w:pPr>
      <w:r>
        <w:separator/>
      </w:r>
    </w:p>
  </w:endnote>
  <w:endnote w:type="continuationSeparator" w:id="0">
    <w:p w:rsidR="00573DF3" w:rsidRDefault="00573DF3"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F3" w:rsidRDefault="00573DF3" w:rsidP="0048420C">
      <w:pPr>
        <w:spacing w:after="0" w:line="240" w:lineRule="auto"/>
      </w:pPr>
      <w:r>
        <w:separator/>
      </w:r>
    </w:p>
  </w:footnote>
  <w:footnote w:type="continuationSeparator" w:id="0">
    <w:p w:rsidR="00573DF3" w:rsidRDefault="00573DF3" w:rsidP="0048420C">
      <w:pPr>
        <w:spacing w:after="0" w:line="240" w:lineRule="auto"/>
      </w:pPr>
      <w:r>
        <w:continuationSeparator/>
      </w:r>
    </w:p>
  </w:footnote>
  <w:footnote w:id="1">
    <w:p w:rsidR="00155630" w:rsidRPr="00155630" w:rsidRDefault="00155630">
      <w:pPr>
        <w:pStyle w:val="FootnoteText"/>
        <w:rPr>
          <w:rFonts w:ascii="Arial" w:hAnsi="Arial" w:cs="Arial"/>
          <w:lang w:val="en-US"/>
        </w:rPr>
      </w:pPr>
      <w:r>
        <w:rPr>
          <w:rStyle w:val="FootnoteReference"/>
        </w:rPr>
        <w:footnoteRef/>
      </w:r>
      <w:r>
        <w:t xml:space="preserve"> </w:t>
      </w:r>
      <w:r>
        <w:rPr>
          <w:rFonts w:ascii="Arial" w:hAnsi="Arial" w:cs="Arial"/>
          <w:lang w:val="en-US"/>
        </w:rPr>
        <w:t>2007(1) NR 135 (HC).</w:t>
      </w:r>
    </w:p>
  </w:footnote>
  <w:footnote w:id="2">
    <w:p w:rsidR="00C963F4" w:rsidRPr="00C963F4" w:rsidRDefault="00C963F4">
      <w:pPr>
        <w:pStyle w:val="FootnoteText"/>
        <w:rPr>
          <w:rFonts w:ascii="Arial" w:hAnsi="Arial" w:cs="Arial"/>
          <w:lang w:val="en-US"/>
        </w:rPr>
      </w:pPr>
      <w:r>
        <w:rPr>
          <w:rStyle w:val="FootnoteReference"/>
        </w:rPr>
        <w:footnoteRef/>
      </w:r>
      <w:r>
        <w:t xml:space="preserve"> </w:t>
      </w:r>
      <w:r>
        <w:rPr>
          <w:rFonts w:ascii="Arial" w:hAnsi="Arial" w:cs="Arial"/>
          <w:lang w:val="en-US"/>
        </w:rPr>
        <w:t>2010(2) NR 412 (HC).</w:t>
      </w:r>
    </w:p>
  </w:footnote>
  <w:footnote w:id="3">
    <w:p w:rsidR="007D6E0F" w:rsidRPr="007D6E0F" w:rsidRDefault="007D6E0F">
      <w:pPr>
        <w:pStyle w:val="FootnoteText"/>
        <w:rPr>
          <w:rFonts w:ascii="Arial" w:hAnsi="Arial" w:cs="Arial"/>
          <w:lang w:val="en-US"/>
        </w:rPr>
      </w:pPr>
      <w:r>
        <w:rPr>
          <w:rStyle w:val="FootnoteReference"/>
        </w:rPr>
        <w:footnoteRef/>
      </w:r>
      <w:r>
        <w:t xml:space="preserve"> </w:t>
      </w:r>
      <w:r>
        <w:rPr>
          <w:rFonts w:ascii="Arial" w:hAnsi="Arial" w:cs="Arial"/>
        </w:rPr>
        <w:t>Unreported Case No CA 46/2003 delivered on 11.11.2004.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AB2C39">
          <w:rPr>
            <w:noProof/>
          </w:rPr>
          <w:t>6</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C84"/>
    <w:multiLevelType w:val="hybridMultilevel"/>
    <w:tmpl w:val="E59405FA"/>
    <w:lvl w:ilvl="0" w:tplc="CFE4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63577"/>
    <w:multiLevelType w:val="hybridMultilevel"/>
    <w:tmpl w:val="8BD2725A"/>
    <w:lvl w:ilvl="0" w:tplc="CFE414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6066E"/>
    <w:multiLevelType w:val="hybridMultilevel"/>
    <w:tmpl w:val="4F38A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11B91"/>
    <w:multiLevelType w:val="hybridMultilevel"/>
    <w:tmpl w:val="A62A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68"/>
    <w:rsid w:val="000356DE"/>
    <w:rsid w:val="00155630"/>
    <w:rsid w:val="00170268"/>
    <w:rsid w:val="00174C30"/>
    <w:rsid w:val="001A4A64"/>
    <w:rsid w:val="00273818"/>
    <w:rsid w:val="002A74BE"/>
    <w:rsid w:val="003B39C3"/>
    <w:rsid w:val="00401508"/>
    <w:rsid w:val="00470E7C"/>
    <w:rsid w:val="0048420C"/>
    <w:rsid w:val="00535D04"/>
    <w:rsid w:val="00573DF3"/>
    <w:rsid w:val="00581E8A"/>
    <w:rsid w:val="00606933"/>
    <w:rsid w:val="006B7C1C"/>
    <w:rsid w:val="00720E01"/>
    <w:rsid w:val="00790BDA"/>
    <w:rsid w:val="007D5ABE"/>
    <w:rsid w:val="007D6E0F"/>
    <w:rsid w:val="00842206"/>
    <w:rsid w:val="008435F3"/>
    <w:rsid w:val="008A077B"/>
    <w:rsid w:val="008F0693"/>
    <w:rsid w:val="008F1AC9"/>
    <w:rsid w:val="009D25EC"/>
    <w:rsid w:val="00A15B4E"/>
    <w:rsid w:val="00A34327"/>
    <w:rsid w:val="00A44EE8"/>
    <w:rsid w:val="00A47233"/>
    <w:rsid w:val="00A97A90"/>
    <w:rsid w:val="00AB2C39"/>
    <w:rsid w:val="00AE2289"/>
    <w:rsid w:val="00B14FBD"/>
    <w:rsid w:val="00B31F9B"/>
    <w:rsid w:val="00B7175E"/>
    <w:rsid w:val="00B86B40"/>
    <w:rsid w:val="00B92042"/>
    <w:rsid w:val="00C963F4"/>
    <w:rsid w:val="00CB0D30"/>
    <w:rsid w:val="00D46569"/>
    <w:rsid w:val="00D52600"/>
    <w:rsid w:val="00D741DA"/>
    <w:rsid w:val="00D804EC"/>
    <w:rsid w:val="00E23B50"/>
    <w:rsid w:val="00E401CB"/>
    <w:rsid w:val="00EA14AF"/>
    <w:rsid w:val="00EA541F"/>
    <w:rsid w:val="00EE0D6A"/>
    <w:rsid w:val="00EE742A"/>
    <w:rsid w:val="00F0198C"/>
    <w:rsid w:val="00F861F3"/>
    <w:rsid w:val="00FC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B92042"/>
    <w:pPr>
      <w:ind w:left="720"/>
      <w:contextualSpacing/>
    </w:pPr>
  </w:style>
  <w:style w:type="paragraph" w:styleId="BalloonText">
    <w:name w:val="Balloon Text"/>
    <w:basedOn w:val="Normal"/>
    <w:link w:val="BalloonTextChar"/>
    <w:uiPriority w:val="99"/>
    <w:semiHidden/>
    <w:unhideWhenUsed/>
    <w:rsid w:val="00F01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98C"/>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B92042"/>
    <w:pPr>
      <w:ind w:left="720"/>
      <w:contextualSpacing/>
    </w:pPr>
  </w:style>
  <w:style w:type="paragraph" w:styleId="BalloonText">
    <w:name w:val="Balloon Text"/>
    <w:basedOn w:val="Normal"/>
    <w:link w:val="BalloonTextChar"/>
    <w:uiPriority w:val="99"/>
    <w:semiHidden/>
    <w:unhideWhenUsed/>
    <w:rsid w:val="00F01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98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2017-05-11T18:30:00+00:00</Judgment_x0020_Date>
  </documentManagement>
</p:properties>
</file>

<file path=customXml/itemProps1.xml><?xml version="1.0" encoding="utf-8"?>
<ds:datastoreItem xmlns:ds="http://schemas.openxmlformats.org/officeDocument/2006/customXml" ds:itemID="{324FF84D-A695-4C97-857D-B120A10CF885}"/>
</file>

<file path=customXml/itemProps2.xml><?xml version="1.0" encoding="utf-8"?>
<ds:datastoreItem xmlns:ds="http://schemas.openxmlformats.org/officeDocument/2006/customXml" ds:itemID="{20447E5F-316D-4CCE-A625-8897C25D2D92}"/>
</file>

<file path=customXml/itemProps3.xml><?xml version="1.0" encoding="utf-8"?>
<ds:datastoreItem xmlns:ds="http://schemas.openxmlformats.org/officeDocument/2006/customXml" ds:itemID="{BC3E0274-01CB-4E80-BC23-F6BA4FFAF27A}"/>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2017-05-12T07:23:00Z</cp:lastPrinted>
  <dcterms:created xsi:type="dcterms:W3CDTF">2017-05-22T08:54:00Z</dcterms:created>
  <dcterms:modified xsi:type="dcterms:W3CDTF">2017-05-22T08:54:00Z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