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FE2B11"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57E03" w:rsidRDefault="00857E03" w:rsidP="00B331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857E03" w:rsidRDefault="00857E03" w:rsidP="00B33165">
                      <w:pPr>
                        <w:jc w:val="center"/>
                      </w:pPr>
                    </w:p>
                  </w:txbxContent>
                </v:textbox>
              </v:shape>
            </w:pict>
          </mc:Fallback>
        </mc:AlternateContent>
      </w:r>
      <w:r w:rsidR="001B7E1F" w:rsidRPr="006E026B">
        <w:rPr>
          <w:rFonts w:ascii="Arial" w:hAnsi="Arial" w:cs="Arial"/>
          <w:b/>
          <w:sz w:val="24"/>
          <w:szCs w:val="24"/>
        </w:rPr>
        <w:t>REPUBLIC OF NAMIBIA</w:t>
      </w:r>
    </w:p>
    <w:p w:rsidR="001B7E1F" w:rsidRDefault="00FE2B11" w:rsidP="001B7E1F">
      <w:pPr>
        <w:spacing w:after="0" w:line="360" w:lineRule="auto"/>
        <w:jc w:val="center"/>
        <w:rPr>
          <w:b/>
          <w:sz w:val="32"/>
          <w:szCs w:val="32"/>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5C41E7" w:rsidRDefault="001B7E1F" w:rsidP="001B7E1F">
      <w:pPr>
        <w:spacing w:after="0" w:line="360" w:lineRule="auto"/>
        <w:jc w:val="center"/>
        <w:rPr>
          <w:rFonts w:ascii="Arial" w:hAnsi="Arial" w:cs="Arial"/>
          <w:b/>
          <w:sz w:val="10"/>
          <w:szCs w:val="10"/>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2D5C30" w:rsidRPr="009B5486" w:rsidRDefault="002D5C30" w:rsidP="002D5C30">
      <w:pPr>
        <w:spacing w:after="0" w:line="360" w:lineRule="auto"/>
        <w:jc w:val="both"/>
        <w:rPr>
          <w:rFonts w:ascii="Arial" w:hAnsi="Arial" w:cs="Arial"/>
          <w:sz w:val="18"/>
          <w:szCs w:val="18"/>
        </w:rPr>
      </w:pPr>
    </w:p>
    <w:p w:rsidR="001B7E1F" w:rsidRPr="00954900" w:rsidRDefault="001B7E1F" w:rsidP="001B7E1F">
      <w:pPr>
        <w:tabs>
          <w:tab w:val="right" w:pos="900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00B21D08" w:rsidRPr="006A5F88">
        <w:rPr>
          <w:rFonts w:ascii="Arial" w:eastAsia="Times New Roman" w:hAnsi="Arial" w:cs="Arial"/>
          <w:color w:val="000000"/>
          <w:sz w:val="24"/>
          <w:szCs w:val="24"/>
          <w:lang w:val="en-ZA" w:eastAsia="en-ZA"/>
        </w:rPr>
        <w:t>HC-MD-CIV-MOT-</w:t>
      </w:r>
      <w:r w:rsidR="00C77029">
        <w:rPr>
          <w:rFonts w:ascii="Arial" w:eastAsia="Times New Roman" w:hAnsi="Arial" w:cs="Arial"/>
          <w:color w:val="000000"/>
          <w:sz w:val="24"/>
          <w:szCs w:val="24"/>
          <w:lang w:val="en-ZA" w:eastAsia="en-ZA"/>
        </w:rPr>
        <w:t>REV</w:t>
      </w:r>
      <w:r w:rsidR="00B21D08" w:rsidRPr="006A5F88">
        <w:rPr>
          <w:rFonts w:ascii="Arial" w:eastAsia="Times New Roman" w:hAnsi="Arial" w:cs="Arial"/>
          <w:color w:val="000000"/>
          <w:sz w:val="24"/>
          <w:szCs w:val="24"/>
          <w:lang w:val="en-ZA" w:eastAsia="en-ZA"/>
        </w:rPr>
        <w:t>-2017/00</w:t>
      </w:r>
      <w:r w:rsidR="00C77029">
        <w:rPr>
          <w:rFonts w:ascii="Arial" w:eastAsia="Times New Roman" w:hAnsi="Arial" w:cs="Arial"/>
          <w:color w:val="000000"/>
          <w:sz w:val="24"/>
          <w:szCs w:val="24"/>
          <w:lang w:val="en-ZA" w:eastAsia="en-ZA"/>
        </w:rPr>
        <w:t>128</w:t>
      </w:r>
      <w:r w:rsidRPr="00954900">
        <w:rPr>
          <w:rFonts w:ascii="Arial" w:hAnsi="Arial" w:cs="Arial"/>
          <w:sz w:val="24"/>
          <w:szCs w:val="24"/>
        </w:rPr>
        <w:t xml:space="preserve"> </w:t>
      </w:r>
    </w:p>
    <w:p w:rsidR="001B7E1F" w:rsidRPr="00954900" w:rsidRDefault="001B7E1F" w:rsidP="001B7E1F">
      <w:pPr>
        <w:spacing w:after="0" w:line="360" w:lineRule="auto"/>
        <w:rPr>
          <w:rFonts w:ascii="Arial" w:hAnsi="Arial" w:cs="Arial"/>
          <w:sz w:val="24"/>
          <w:szCs w:val="24"/>
        </w:rPr>
      </w:pP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Pr="00954900" w:rsidRDefault="00F35AD4" w:rsidP="008E45DF">
      <w:pPr>
        <w:spacing w:after="0" w:line="360" w:lineRule="auto"/>
        <w:jc w:val="both"/>
        <w:rPr>
          <w:rFonts w:ascii="Arial" w:hAnsi="Arial" w:cs="Arial"/>
          <w:sz w:val="24"/>
          <w:szCs w:val="24"/>
        </w:rPr>
      </w:pPr>
    </w:p>
    <w:p w:rsidR="0008184B" w:rsidRDefault="00C77029" w:rsidP="00103837">
      <w:pPr>
        <w:tabs>
          <w:tab w:val="right" w:pos="9000"/>
        </w:tabs>
        <w:spacing w:after="0" w:line="240" w:lineRule="auto"/>
        <w:jc w:val="both"/>
        <w:rPr>
          <w:rFonts w:ascii="Arial" w:hAnsi="Arial" w:cs="Arial"/>
          <w:b/>
          <w:sz w:val="24"/>
          <w:szCs w:val="24"/>
          <w:lang w:val="en-GB"/>
        </w:rPr>
      </w:pPr>
      <w:r>
        <w:rPr>
          <w:rFonts w:ascii="Arial" w:hAnsi="Arial" w:cs="Arial"/>
          <w:b/>
          <w:sz w:val="24"/>
          <w:szCs w:val="24"/>
        </w:rPr>
        <w:t>LIVINGSTONE DAVID MUGIMU</w:t>
      </w:r>
      <w:r w:rsidR="0008184B">
        <w:rPr>
          <w:rFonts w:ascii="Arial" w:hAnsi="Arial" w:cs="Arial"/>
          <w:b/>
          <w:sz w:val="24"/>
          <w:szCs w:val="24"/>
          <w:lang w:val="en-GB"/>
        </w:rPr>
        <w:tab/>
        <w:t>APPLICANT</w:t>
      </w:r>
    </w:p>
    <w:p w:rsidR="00152F33" w:rsidRPr="009B5486" w:rsidRDefault="00152F33" w:rsidP="008E45DF">
      <w:pPr>
        <w:spacing w:after="0" w:line="360" w:lineRule="auto"/>
        <w:jc w:val="both"/>
        <w:rPr>
          <w:rFonts w:ascii="Arial" w:hAnsi="Arial" w:cs="Arial"/>
          <w:sz w:val="20"/>
          <w:szCs w:val="20"/>
        </w:rPr>
      </w:pPr>
    </w:p>
    <w:p w:rsidR="001B7E1F" w:rsidRDefault="00152F33" w:rsidP="008E45DF">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152F33" w:rsidRPr="009B5486" w:rsidRDefault="00152F33" w:rsidP="008E45DF">
      <w:pPr>
        <w:spacing w:after="0" w:line="360" w:lineRule="auto"/>
        <w:jc w:val="both"/>
        <w:rPr>
          <w:rFonts w:ascii="Arial" w:hAnsi="Arial" w:cs="Arial"/>
          <w:sz w:val="20"/>
          <w:szCs w:val="20"/>
        </w:rPr>
      </w:pPr>
    </w:p>
    <w:p w:rsidR="00C43ACD" w:rsidRDefault="00C77029" w:rsidP="00B21D08">
      <w:pPr>
        <w:tabs>
          <w:tab w:val="right" w:pos="9000"/>
        </w:tabs>
        <w:spacing w:after="0" w:line="360" w:lineRule="auto"/>
        <w:jc w:val="both"/>
        <w:rPr>
          <w:rFonts w:ascii="Arial" w:hAnsi="Arial" w:cs="Arial"/>
          <w:b/>
          <w:sz w:val="24"/>
          <w:szCs w:val="24"/>
        </w:rPr>
      </w:pPr>
      <w:r>
        <w:rPr>
          <w:rFonts w:ascii="Arial" w:hAnsi="Arial" w:cs="Arial"/>
          <w:b/>
          <w:sz w:val="24"/>
          <w:szCs w:val="24"/>
        </w:rPr>
        <w:t>MINISTER OF FINANCE</w:t>
      </w:r>
      <w:r w:rsidR="00B21D08">
        <w:rPr>
          <w:rFonts w:ascii="Arial" w:hAnsi="Arial" w:cs="Arial"/>
          <w:b/>
          <w:sz w:val="24"/>
          <w:szCs w:val="24"/>
        </w:rPr>
        <w:tab/>
      </w:r>
      <w:r w:rsidR="00660FDC">
        <w:rPr>
          <w:rFonts w:ascii="Arial" w:hAnsi="Arial" w:cs="Arial"/>
          <w:b/>
          <w:sz w:val="24"/>
          <w:szCs w:val="24"/>
        </w:rPr>
        <w:t>FIRST</w:t>
      </w:r>
      <w:r w:rsidR="004761AC">
        <w:rPr>
          <w:rFonts w:ascii="Arial" w:hAnsi="Arial" w:cs="Arial"/>
          <w:b/>
          <w:sz w:val="24"/>
          <w:szCs w:val="24"/>
        </w:rPr>
        <w:t xml:space="preserve"> </w:t>
      </w:r>
      <w:r w:rsidR="001F664D">
        <w:rPr>
          <w:rFonts w:ascii="Arial" w:hAnsi="Arial" w:cs="Arial"/>
          <w:b/>
          <w:sz w:val="24"/>
          <w:szCs w:val="24"/>
        </w:rPr>
        <w:t>RESPONDENT</w:t>
      </w:r>
    </w:p>
    <w:p w:rsidR="00A31ADC" w:rsidRDefault="00C77029" w:rsidP="00B21D08">
      <w:pPr>
        <w:tabs>
          <w:tab w:val="right" w:pos="9000"/>
        </w:tabs>
        <w:spacing w:after="0" w:line="360" w:lineRule="auto"/>
        <w:jc w:val="both"/>
        <w:rPr>
          <w:rFonts w:ascii="Arial" w:hAnsi="Arial" w:cs="Arial"/>
          <w:b/>
          <w:sz w:val="24"/>
          <w:szCs w:val="24"/>
        </w:rPr>
      </w:pPr>
      <w:r>
        <w:rPr>
          <w:rFonts w:ascii="Arial" w:hAnsi="Arial" w:cs="Arial"/>
          <w:b/>
          <w:sz w:val="24"/>
          <w:szCs w:val="24"/>
        </w:rPr>
        <w:t>COMMISSIONER OF INLAND REVENUE</w:t>
      </w:r>
      <w:r w:rsidR="00A31ADC">
        <w:rPr>
          <w:rFonts w:ascii="Arial" w:hAnsi="Arial" w:cs="Arial"/>
          <w:b/>
          <w:sz w:val="24"/>
          <w:szCs w:val="24"/>
        </w:rPr>
        <w:tab/>
      </w:r>
      <w:r w:rsidR="00660FDC">
        <w:rPr>
          <w:rFonts w:ascii="Arial" w:hAnsi="Arial" w:cs="Arial"/>
          <w:b/>
          <w:sz w:val="24"/>
          <w:szCs w:val="24"/>
        </w:rPr>
        <w:t>SECOND</w:t>
      </w:r>
      <w:r w:rsidR="004761AC">
        <w:rPr>
          <w:rFonts w:ascii="Arial" w:hAnsi="Arial" w:cs="Arial"/>
          <w:b/>
          <w:sz w:val="24"/>
          <w:szCs w:val="24"/>
        </w:rPr>
        <w:t xml:space="preserve"> </w:t>
      </w:r>
      <w:r w:rsidR="00A31ADC">
        <w:rPr>
          <w:rFonts w:ascii="Arial" w:hAnsi="Arial" w:cs="Arial"/>
          <w:b/>
          <w:sz w:val="24"/>
          <w:szCs w:val="24"/>
        </w:rPr>
        <w:t>RESPONDENT</w:t>
      </w:r>
    </w:p>
    <w:p w:rsidR="00C77029" w:rsidRDefault="00C77029" w:rsidP="00B21D08">
      <w:pPr>
        <w:tabs>
          <w:tab w:val="right" w:pos="9000"/>
        </w:tabs>
        <w:spacing w:after="0" w:line="360" w:lineRule="auto"/>
        <w:jc w:val="both"/>
        <w:rPr>
          <w:rFonts w:ascii="Arial" w:hAnsi="Arial" w:cs="Arial"/>
          <w:b/>
          <w:sz w:val="24"/>
          <w:szCs w:val="24"/>
        </w:rPr>
      </w:pPr>
      <w:r>
        <w:rPr>
          <w:rFonts w:ascii="Arial" w:hAnsi="Arial" w:cs="Arial"/>
          <w:b/>
          <w:sz w:val="24"/>
          <w:szCs w:val="24"/>
        </w:rPr>
        <w:t>BANK WINDHOEK LIMITED</w:t>
      </w:r>
      <w:r>
        <w:rPr>
          <w:rFonts w:ascii="Arial" w:hAnsi="Arial" w:cs="Arial"/>
          <w:b/>
          <w:sz w:val="24"/>
          <w:szCs w:val="24"/>
        </w:rPr>
        <w:tab/>
        <w:t>THIRD RESPONDENT</w:t>
      </w:r>
    </w:p>
    <w:p w:rsidR="00C77029" w:rsidRDefault="00C77029" w:rsidP="00B21D08">
      <w:pPr>
        <w:tabs>
          <w:tab w:val="right" w:pos="9000"/>
        </w:tabs>
        <w:spacing w:after="0" w:line="360" w:lineRule="auto"/>
        <w:jc w:val="both"/>
        <w:rPr>
          <w:rFonts w:ascii="Arial" w:hAnsi="Arial" w:cs="Arial"/>
          <w:b/>
          <w:sz w:val="24"/>
          <w:szCs w:val="24"/>
        </w:rPr>
      </w:pPr>
      <w:r>
        <w:rPr>
          <w:rFonts w:ascii="Arial" w:hAnsi="Arial" w:cs="Arial"/>
          <w:b/>
          <w:sz w:val="24"/>
          <w:szCs w:val="24"/>
        </w:rPr>
        <w:t>BANK OF NAMIBIA</w:t>
      </w:r>
      <w:r>
        <w:rPr>
          <w:rFonts w:ascii="Arial" w:hAnsi="Arial" w:cs="Arial"/>
          <w:b/>
          <w:sz w:val="24"/>
          <w:szCs w:val="24"/>
        </w:rPr>
        <w:tab/>
        <w:t>FOURTH RESPONDENT</w:t>
      </w:r>
    </w:p>
    <w:p w:rsidR="00C77029" w:rsidRDefault="00C77029" w:rsidP="00B21D08">
      <w:pPr>
        <w:tabs>
          <w:tab w:val="right" w:pos="9000"/>
        </w:tabs>
        <w:spacing w:after="0" w:line="360" w:lineRule="auto"/>
        <w:jc w:val="both"/>
        <w:rPr>
          <w:rFonts w:ascii="Arial" w:hAnsi="Arial" w:cs="Arial"/>
          <w:b/>
          <w:sz w:val="24"/>
          <w:szCs w:val="24"/>
        </w:rPr>
      </w:pPr>
      <w:r>
        <w:rPr>
          <w:rFonts w:ascii="Arial" w:hAnsi="Arial" w:cs="Arial"/>
          <w:b/>
          <w:sz w:val="24"/>
          <w:szCs w:val="24"/>
        </w:rPr>
        <w:t>PROSECUTOR-GENERAL</w:t>
      </w:r>
      <w:r>
        <w:rPr>
          <w:rFonts w:ascii="Arial" w:hAnsi="Arial" w:cs="Arial"/>
          <w:b/>
          <w:sz w:val="24"/>
          <w:szCs w:val="24"/>
        </w:rPr>
        <w:tab/>
        <w:t>FIFTH RESPONDENT</w:t>
      </w:r>
    </w:p>
    <w:p w:rsidR="001B7E1F" w:rsidRDefault="001B7E1F" w:rsidP="001B7E1F">
      <w:pPr>
        <w:spacing w:after="0" w:line="360" w:lineRule="auto"/>
        <w:ind w:left="2160" w:hanging="2160"/>
        <w:jc w:val="both"/>
        <w:rPr>
          <w:rFonts w:ascii="Arial" w:hAnsi="Arial" w:cs="Arial"/>
          <w:sz w:val="24"/>
          <w:szCs w:val="24"/>
        </w:rPr>
      </w:pPr>
    </w:p>
    <w:p w:rsidR="004761AC" w:rsidRPr="00954900" w:rsidRDefault="004761AC" w:rsidP="00B21D08">
      <w:pPr>
        <w:spacing w:after="0" w:line="360" w:lineRule="auto"/>
        <w:ind w:left="2250" w:hanging="225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r w:rsidR="00C77029">
        <w:rPr>
          <w:rFonts w:ascii="Arial" w:hAnsi="Arial" w:cs="Arial"/>
          <w:i/>
          <w:sz w:val="24"/>
          <w:szCs w:val="24"/>
        </w:rPr>
        <w:t>Mugimu</w:t>
      </w:r>
      <w:r>
        <w:rPr>
          <w:rFonts w:ascii="Arial" w:hAnsi="Arial" w:cs="Arial"/>
          <w:i/>
          <w:sz w:val="24"/>
          <w:szCs w:val="24"/>
        </w:rPr>
        <w:t xml:space="preserve"> v </w:t>
      </w:r>
      <w:r w:rsidR="00C77029">
        <w:rPr>
          <w:rFonts w:ascii="Arial" w:hAnsi="Arial" w:cs="Arial"/>
          <w:i/>
          <w:sz w:val="24"/>
          <w:szCs w:val="24"/>
        </w:rPr>
        <w:t>Minister of Finance</w:t>
      </w:r>
      <w:r w:rsidRPr="00A0413B">
        <w:rPr>
          <w:rFonts w:ascii="Arial" w:hAnsi="Arial" w:cs="Arial"/>
          <w:i/>
          <w:sz w:val="24"/>
          <w:szCs w:val="24"/>
        </w:rPr>
        <w:t xml:space="preserve"> </w:t>
      </w:r>
      <w:r w:rsidRPr="00A0413B">
        <w:rPr>
          <w:rFonts w:ascii="Arial" w:hAnsi="Arial" w:cs="Arial"/>
          <w:sz w:val="24"/>
          <w:szCs w:val="24"/>
        </w:rPr>
        <w:t>(</w:t>
      </w:r>
      <w:r w:rsidR="00B21D08" w:rsidRPr="006A5F88">
        <w:rPr>
          <w:rFonts w:ascii="Arial" w:eastAsia="Times New Roman" w:hAnsi="Arial" w:cs="Arial"/>
          <w:color w:val="000000"/>
          <w:sz w:val="24"/>
          <w:szCs w:val="24"/>
          <w:lang w:val="en-ZA" w:eastAsia="en-ZA"/>
        </w:rPr>
        <w:t>HC-MD-CIV-MOT-</w:t>
      </w:r>
      <w:r w:rsidR="00C77029">
        <w:rPr>
          <w:rFonts w:ascii="Arial" w:eastAsia="Times New Roman" w:hAnsi="Arial" w:cs="Arial"/>
          <w:color w:val="000000"/>
          <w:sz w:val="24"/>
          <w:szCs w:val="24"/>
          <w:lang w:val="en-ZA" w:eastAsia="en-ZA"/>
        </w:rPr>
        <w:t>REV</w:t>
      </w:r>
      <w:r w:rsidR="00B21D08" w:rsidRPr="006A5F88">
        <w:rPr>
          <w:rFonts w:ascii="Arial" w:eastAsia="Times New Roman" w:hAnsi="Arial" w:cs="Arial"/>
          <w:color w:val="000000"/>
          <w:sz w:val="24"/>
          <w:szCs w:val="24"/>
          <w:lang w:val="en-ZA" w:eastAsia="en-ZA"/>
        </w:rPr>
        <w:t>-201</w:t>
      </w:r>
      <w:r w:rsidR="00C77029">
        <w:rPr>
          <w:rFonts w:ascii="Arial" w:eastAsia="Times New Roman" w:hAnsi="Arial" w:cs="Arial"/>
          <w:color w:val="000000"/>
          <w:sz w:val="24"/>
          <w:szCs w:val="24"/>
          <w:lang w:val="en-ZA" w:eastAsia="en-ZA"/>
        </w:rPr>
        <w:t>7/00128</w:t>
      </w:r>
      <w:r>
        <w:rPr>
          <w:rFonts w:ascii="Arial" w:hAnsi="Arial" w:cs="Arial"/>
          <w:sz w:val="24"/>
          <w:szCs w:val="24"/>
        </w:rPr>
        <w:t>)</w:t>
      </w:r>
      <w:r w:rsidR="00660FDC">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6A5601">
        <w:rPr>
          <w:rFonts w:ascii="Arial" w:hAnsi="Arial" w:cs="Arial"/>
          <w:sz w:val="24"/>
          <w:szCs w:val="24"/>
        </w:rPr>
        <w:t>151</w:t>
      </w:r>
      <w:r>
        <w:rPr>
          <w:rFonts w:ascii="Arial" w:hAnsi="Arial" w:cs="Arial"/>
          <w:sz w:val="24"/>
          <w:szCs w:val="24"/>
        </w:rPr>
        <w:t xml:space="preserve"> </w:t>
      </w:r>
      <w:r w:rsidRPr="00A0413B">
        <w:rPr>
          <w:rFonts w:ascii="Arial" w:hAnsi="Arial" w:cs="Arial"/>
          <w:sz w:val="24"/>
          <w:szCs w:val="24"/>
        </w:rPr>
        <w:t>(</w:t>
      </w:r>
      <w:r w:rsidR="00C77029">
        <w:rPr>
          <w:rFonts w:ascii="Arial" w:hAnsi="Arial" w:cs="Arial"/>
          <w:sz w:val="24"/>
          <w:szCs w:val="24"/>
        </w:rPr>
        <w:t>19</w:t>
      </w:r>
      <w:r w:rsidR="00660FDC">
        <w:rPr>
          <w:rFonts w:ascii="Arial" w:hAnsi="Arial" w:cs="Arial"/>
          <w:sz w:val="24"/>
          <w:szCs w:val="24"/>
        </w:rPr>
        <w:t xml:space="preserve"> May</w:t>
      </w:r>
      <w:r>
        <w:rPr>
          <w:rFonts w:ascii="Arial" w:hAnsi="Arial" w:cs="Arial"/>
          <w:sz w:val="24"/>
          <w:szCs w:val="24"/>
        </w:rPr>
        <w:t xml:space="preserve"> 2017</w:t>
      </w:r>
      <w:r w:rsidRPr="00954900">
        <w:rPr>
          <w:rFonts w:ascii="Arial" w:hAnsi="Arial" w:cs="Arial"/>
          <w:sz w:val="24"/>
          <w:szCs w:val="24"/>
        </w:rPr>
        <w:t>)</w:t>
      </w:r>
    </w:p>
    <w:p w:rsidR="004761AC" w:rsidRPr="00AB0F16" w:rsidRDefault="004761AC" w:rsidP="001B7E1F">
      <w:pPr>
        <w:spacing w:after="0" w:line="360" w:lineRule="auto"/>
        <w:ind w:left="2160" w:hanging="2160"/>
        <w:jc w:val="both"/>
        <w:rPr>
          <w:rFonts w:ascii="Arial" w:hAnsi="Arial" w:cs="Arial"/>
          <w:sz w:val="26"/>
          <w:szCs w:val="26"/>
        </w:rPr>
      </w:pPr>
    </w:p>
    <w:p w:rsidR="001B7E1F" w:rsidRPr="00954900" w:rsidRDefault="001B7E1F" w:rsidP="001B7E1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sidR="004761AC">
        <w:rPr>
          <w:rFonts w:ascii="Arial" w:hAnsi="Arial" w:cs="Arial"/>
          <w:sz w:val="24"/>
          <w:szCs w:val="24"/>
        </w:rPr>
        <w:t>ANGULA DJP</w:t>
      </w:r>
    </w:p>
    <w:p w:rsidR="001B7E1F" w:rsidRPr="00954900" w:rsidRDefault="001B7E1F" w:rsidP="00067BFB">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sidR="00C77029">
        <w:rPr>
          <w:rFonts w:ascii="Arial" w:hAnsi="Arial" w:cs="Arial"/>
          <w:b/>
          <w:sz w:val="24"/>
          <w:szCs w:val="24"/>
        </w:rPr>
        <w:t>28 April</w:t>
      </w:r>
      <w:r w:rsidR="004761AC">
        <w:rPr>
          <w:rFonts w:ascii="Arial" w:hAnsi="Arial" w:cs="Arial"/>
          <w:b/>
          <w:sz w:val="24"/>
          <w:szCs w:val="24"/>
        </w:rPr>
        <w:t xml:space="preserve"> 2017</w:t>
      </w:r>
    </w:p>
    <w:p w:rsidR="001B7E1F" w:rsidRDefault="00B1571B" w:rsidP="00121E33">
      <w:pPr>
        <w:spacing w:after="0" w:line="360" w:lineRule="auto"/>
        <w:jc w:val="both"/>
        <w:rPr>
          <w:rFonts w:ascii="Arial" w:hAnsi="Arial" w:cs="Arial"/>
          <w:b/>
          <w:sz w:val="24"/>
          <w:szCs w:val="24"/>
        </w:rPr>
      </w:pPr>
      <w:r w:rsidRPr="00954900">
        <w:rPr>
          <w:rFonts w:ascii="Arial" w:hAnsi="Arial" w:cs="Arial"/>
          <w:b/>
          <w:bCs/>
          <w:sz w:val="24"/>
          <w:szCs w:val="24"/>
        </w:rPr>
        <w:t>Delivered</w:t>
      </w:r>
      <w:r w:rsidR="001B7E1F" w:rsidRPr="00954900">
        <w:rPr>
          <w:rFonts w:ascii="Arial" w:hAnsi="Arial" w:cs="Arial"/>
          <w:sz w:val="24"/>
          <w:szCs w:val="24"/>
        </w:rPr>
        <w:t>:</w:t>
      </w:r>
      <w:r w:rsidR="001B7E1F" w:rsidRPr="00954900">
        <w:rPr>
          <w:rFonts w:ascii="Arial" w:hAnsi="Arial" w:cs="Arial"/>
          <w:sz w:val="24"/>
          <w:szCs w:val="24"/>
        </w:rPr>
        <w:tab/>
      </w:r>
      <w:r w:rsidR="00C77029">
        <w:rPr>
          <w:rFonts w:ascii="Arial" w:hAnsi="Arial" w:cs="Arial"/>
          <w:b/>
          <w:sz w:val="24"/>
          <w:szCs w:val="24"/>
        </w:rPr>
        <w:t>19</w:t>
      </w:r>
      <w:r w:rsidR="00660FDC">
        <w:rPr>
          <w:rFonts w:ascii="Arial" w:hAnsi="Arial" w:cs="Arial"/>
          <w:b/>
          <w:sz w:val="24"/>
          <w:szCs w:val="24"/>
        </w:rPr>
        <w:t xml:space="preserve"> May</w:t>
      </w:r>
      <w:r w:rsidR="00146738">
        <w:rPr>
          <w:rFonts w:ascii="Arial" w:hAnsi="Arial" w:cs="Arial"/>
          <w:b/>
          <w:sz w:val="24"/>
          <w:szCs w:val="24"/>
        </w:rPr>
        <w:t xml:space="preserve"> 2017</w:t>
      </w:r>
    </w:p>
    <w:p w:rsidR="0068405B" w:rsidRPr="00AB0F16" w:rsidRDefault="0068405B" w:rsidP="00121E33">
      <w:pPr>
        <w:spacing w:after="0" w:line="360" w:lineRule="auto"/>
        <w:jc w:val="both"/>
        <w:rPr>
          <w:rFonts w:ascii="Arial" w:hAnsi="Arial" w:cs="Arial"/>
          <w:sz w:val="26"/>
          <w:szCs w:val="26"/>
        </w:rPr>
      </w:pPr>
    </w:p>
    <w:p w:rsidR="00816D34" w:rsidRPr="00DC3F91" w:rsidRDefault="00D26D79" w:rsidP="00816D34">
      <w:pPr>
        <w:pStyle w:val="BodyText"/>
        <w:spacing w:line="360" w:lineRule="auto"/>
        <w:jc w:val="both"/>
        <w:rPr>
          <w:rFonts w:ascii="Arial" w:hAnsi="Arial" w:cs="Arial"/>
        </w:rPr>
      </w:pPr>
      <w:r>
        <w:rPr>
          <w:rFonts w:ascii="Arial" w:hAnsi="Arial" w:cs="Arial"/>
          <w:b/>
        </w:rPr>
        <w:t>Flynote:</w:t>
      </w:r>
      <w:r w:rsidR="004279F3">
        <w:rPr>
          <w:rFonts w:ascii="Arial" w:hAnsi="Arial" w:cs="Arial"/>
          <w:b/>
        </w:rPr>
        <w:tab/>
      </w:r>
      <w:r w:rsidR="001300AA" w:rsidRPr="001300AA">
        <w:rPr>
          <w:rFonts w:ascii="Arial" w:hAnsi="Arial" w:cs="Arial"/>
        </w:rPr>
        <w:t>Applications</w:t>
      </w:r>
      <w:r w:rsidR="00DC3F91" w:rsidRPr="00C040CB">
        <w:rPr>
          <w:rFonts w:ascii="Arial" w:hAnsi="Arial" w:cs="Arial"/>
        </w:rPr>
        <w:t xml:space="preserve"> and Motion Proceedings </w:t>
      </w:r>
      <w:r w:rsidR="00DC3F91">
        <w:rPr>
          <w:rFonts w:ascii="Arial" w:hAnsi="Arial" w:cs="Arial"/>
        </w:rPr>
        <w:t>–</w:t>
      </w:r>
      <w:r w:rsidR="00DC3F91">
        <w:rPr>
          <w:rFonts w:ascii="Arial" w:hAnsi="Arial" w:cs="Arial"/>
          <w:b/>
        </w:rPr>
        <w:t xml:space="preserve"> </w:t>
      </w:r>
      <w:r w:rsidR="00DC3F91">
        <w:rPr>
          <w:rFonts w:ascii="Arial" w:hAnsi="Arial" w:cs="Arial"/>
        </w:rPr>
        <w:t xml:space="preserve">Urgent Applications – Interim Relief Sought – </w:t>
      </w:r>
      <w:r w:rsidR="00F8489C">
        <w:rPr>
          <w:rFonts w:ascii="Arial" w:hAnsi="Arial" w:cs="Arial"/>
        </w:rPr>
        <w:t xml:space="preserve">Additional tax levied </w:t>
      </w:r>
      <w:r w:rsidR="00DC3F91">
        <w:rPr>
          <w:rFonts w:ascii="Arial" w:hAnsi="Arial" w:cs="Arial"/>
        </w:rPr>
        <w:t>in terms of</w:t>
      </w:r>
      <w:r w:rsidR="00F8489C">
        <w:rPr>
          <w:rFonts w:ascii="Arial" w:hAnsi="Arial" w:cs="Arial"/>
        </w:rPr>
        <w:t xml:space="preserve"> section 68 of </w:t>
      </w:r>
      <w:r w:rsidR="00DC3F91">
        <w:rPr>
          <w:rFonts w:ascii="Arial" w:hAnsi="Arial" w:cs="Arial"/>
        </w:rPr>
        <w:t xml:space="preserve">the Income Tax Act 24 of 1981 (as amended) </w:t>
      </w:r>
      <w:r w:rsidR="00E504B2">
        <w:rPr>
          <w:rFonts w:ascii="Arial" w:hAnsi="Arial" w:cs="Arial"/>
        </w:rPr>
        <w:t>–</w:t>
      </w:r>
      <w:r w:rsidR="004279F3">
        <w:rPr>
          <w:rFonts w:ascii="Arial" w:hAnsi="Arial" w:cs="Arial"/>
        </w:rPr>
        <w:t xml:space="preserve"> </w:t>
      </w:r>
      <w:r w:rsidR="00F8489C">
        <w:rPr>
          <w:rFonts w:ascii="Arial" w:hAnsi="Arial" w:cs="Arial"/>
        </w:rPr>
        <w:t>Bank</w:t>
      </w:r>
      <w:r w:rsidR="00B27A6E">
        <w:rPr>
          <w:rFonts w:ascii="Arial" w:hAnsi="Arial" w:cs="Arial"/>
        </w:rPr>
        <w:t xml:space="preserve"> Windhoek</w:t>
      </w:r>
      <w:r w:rsidR="00F8489C">
        <w:rPr>
          <w:rFonts w:ascii="Arial" w:hAnsi="Arial" w:cs="Arial"/>
        </w:rPr>
        <w:t xml:space="preserve"> at whose branch the applicant maintained two bank accounts</w:t>
      </w:r>
      <w:r w:rsidR="00B27A6E">
        <w:rPr>
          <w:rFonts w:ascii="Arial" w:hAnsi="Arial" w:cs="Arial"/>
        </w:rPr>
        <w:t xml:space="preserve"> was </w:t>
      </w:r>
      <w:r w:rsidR="00F8489C">
        <w:rPr>
          <w:rFonts w:ascii="Arial" w:hAnsi="Arial" w:cs="Arial"/>
        </w:rPr>
        <w:t>appointed by the Minister in terms of section 91</w:t>
      </w:r>
      <w:r w:rsidR="00B27A6E">
        <w:rPr>
          <w:rFonts w:ascii="Arial" w:hAnsi="Arial" w:cs="Arial"/>
        </w:rPr>
        <w:t xml:space="preserve"> of the Act</w:t>
      </w:r>
      <w:r w:rsidR="00F8489C">
        <w:rPr>
          <w:rFonts w:ascii="Arial" w:hAnsi="Arial" w:cs="Arial"/>
        </w:rPr>
        <w:t xml:space="preserve"> as the applicant’s agent </w:t>
      </w:r>
      <w:r w:rsidR="00B27A6E">
        <w:rPr>
          <w:rFonts w:ascii="Arial" w:hAnsi="Arial" w:cs="Arial"/>
        </w:rPr>
        <w:t xml:space="preserve">and </w:t>
      </w:r>
      <w:r w:rsidR="00F8489C">
        <w:rPr>
          <w:rFonts w:ascii="Arial" w:hAnsi="Arial" w:cs="Arial"/>
        </w:rPr>
        <w:t xml:space="preserve">withdrew money from the applicant’s account and paid it </w:t>
      </w:r>
      <w:r w:rsidR="00F8489C">
        <w:rPr>
          <w:rFonts w:ascii="Arial" w:hAnsi="Arial" w:cs="Arial"/>
        </w:rPr>
        <w:lastRenderedPageBreak/>
        <w:t>over to t</w:t>
      </w:r>
      <w:r w:rsidR="004279F3">
        <w:rPr>
          <w:rFonts w:ascii="Arial" w:hAnsi="Arial" w:cs="Arial"/>
        </w:rPr>
        <w:t xml:space="preserve">he Receiver of Revenue account – </w:t>
      </w:r>
      <w:r w:rsidR="00F8489C">
        <w:rPr>
          <w:rFonts w:ascii="Arial" w:hAnsi="Arial" w:cs="Arial"/>
        </w:rPr>
        <w:t xml:space="preserve">Applicant launched an urgent application for interim relief seeking </w:t>
      </w:r>
      <w:r w:rsidR="009B3DDE">
        <w:rPr>
          <w:rFonts w:ascii="Arial" w:hAnsi="Arial" w:cs="Arial"/>
        </w:rPr>
        <w:t xml:space="preserve">an </w:t>
      </w:r>
      <w:r w:rsidR="00F8489C">
        <w:rPr>
          <w:rFonts w:ascii="Arial" w:hAnsi="Arial" w:cs="Arial"/>
        </w:rPr>
        <w:t xml:space="preserve">order </w:t>
      </w:r>
      <w:r w:rsidR="00F8489C" w:rsidRPr="004279F3">
        <w:rPr>
          <w:rFonts w:ascii="Arial" w:hAnsi="Arial" w:cs="Arial"/>
          <w:i/>
        </w:rPr>
        <w:t>inter alia</w:t>
      </w:r>
      <w:r w:rsidR="00F8489C">
        <w:rPr>
          <w:rFonts w:ascii="Arial" w:hAnsi="Arial" w:cs="Arial"/>
        </w:rPr>
        <w:t xml:space="preserve"> the repayment of </w:t>
      </w:r>
      <w:r w:rsidR="00B27A6E">
        <w:rPr>
          <w:rFonts w:ascii="Arial" w:hAnsi="Arial" w:cs="Arial"/>
        </w:rPr>
        <w:t>money into his accounts</w:t>
      </w:r>
      <w:r w:rsidR="009B3DDE">
        <w:rPr>
          <w:rFonts w:ascii="Arial" w:hAnsi="Arial" w:cs="Arial"/>
        </w:rPr>
        <w:t xml:space="preserve"> -</w:t>
      </w:r>
      <w:r w:rsidR="00F8489C">
        <w:rPr>
          <w:rFonts w:ascii="Arial" w:hAnsi="Arial" w:cs="Arial"/>
        </w:rPr>
        <w:t xml:space="preserve"> </w:t>
      </w:r>
      <w:r w:rsidR="00E504B2">
        <w:rPr>
          <w:rFonts w:ascii="Arial" w:hAnsi="Arial" w:cs="Arial"/>
        </w:rPr>
        <w:t xml:space="preserve">An applicant must establish a </w:t>
      </w:r>
      <w:r w:rsidR="004279F3" w:rsidRPr="004279F3">
        <w:rPr>
          <w:rFonts w:ascii="Arial" w:hAnsi="Arial" w:cs="Arial"/>
          <w:i/>
        </w:rPr>
        <w:t>prima facie</w:t>
      </w:r>
      <w:r w:rsidR="00E504B2">
        <w:rPr>
          <w:rFonts w:ascii="Arial" w:hAnsi="Arial" w:cs="Arial"/>
        </w:rPr>
        <w:t xml:space="preserve"> right before </w:t>
      </w:r>
      <w:r w:rsidR="00B27A6E">
        <w:rPr>
          <w:rFonts w:ascii="Arial" w:hAnsi="Arial" w:cs="Arial"/>
        </w:rPr>
        <w:t xml:space="preserve">an </w:t>
      </w:r>
      <w:r w:rsidR="00E504B2">
        <w:rPr>
          <w:rFonts w:ascii="Arial" w:hAnsi="Arial" w:cs="Arial"/>
        </w:rPr>
        <w:t xml:space="preserve">interim relief can be granted – Applicant failed to establish such a right </w:t>
      </w:r>
      <w:r w:rsidR="004279F3">
        <w:rPr>
          <w:rFonts w:ascii="Arial" w:hAnsi="Arial" w:cs="Arial"/>
        </w:rPr>
        <w:t>–</w:t>
      </w:r>
      <w:r w:rsidR="00E504B2">
        <w:rPr>
          <w:rFonts w:ascii="Arial" w:hAnsi="Arial" w:cs="Arial"/>
        </w:rPr>
        <w:t xml:space="preserve"> </w:t>
      </w:r>
      <w:r w:rsidR="00DC3F91">
        <w:rPr>
          <w:rFonts w:ascii="Arial" w:hAnsi="Arial" w:cs="Arial"/>
        </w:rPr>
        <w:t xml:space="preserve">Application </w:t>
      </w:r>
      <w:r w:rsidR="009B3DDE">
        <w:rPr>
          <w:rFonts w:ascii="Arial" w:hAnsi="Arial" w:cs="Arial"/>
        </w:rPr>
        <w:t>dismissed.</w:t>
      </w:r>
    </w:p>
    <w:p w:rsidR="001B7E1F" w:rsidRDefault="001B7E1F" w:rsidP="009D2D54">
      <w:pPr>
        <w:pStyle w:val="BodyText"/>
        <w:spacing w:line="360" w:lineRule="auto"/>
        <w:jc w:val="both"/>
        <w:rPr>
          <w:rFonts w:ascii="Arial" w:hAnsi="Arial" w:cs="Arial"/>
        </w:rPr>
      </w:pPr>
    </w:p>
    <w:p w:rsidR="001300AA" w:rsidRDefault="00A91B05" w:rsidP="001300AA">
      <w:pPr>
        <w:spacing w:after="0" w:line="360" w:lineRule="auto"/>
        <w:jc w:val="both"/>
        <w:rPr>
          <w:rFonts w:ascii="Arial" w:hAnsi="Arial" w:cs="Arial"/>
          <w:sz w:val="24"/>
          <w:szCs w:val="24"/>
        </w:rPr>
      </w:pPr>
      <w:r w:rsidRPr="00B21D08">
        <w:rPr>
          <w:rFonts w:ascii="Arial" w:hAnsi="Arial" w:cs="Arial"/>
          <w:b/>
          <w:sz w:val="24"/>
          <w:szCs w:val="24"/>
        </w:rPr>
        <w:t>Summary:</w:t>
      </w:r>
      <w:r w:rsidR="004279F3">
        <w:rPr>
          <w:rFonts w:ascii="Arial" w:hAnsi="Arial" w:cs="Arial"/>
          <w:b/>
          <w:sz w:val="24"/>
          <w:szCs w:val="24"/>
        </w:rPr>
        <w:tab/>
      </w:r>
      <w:r w:rsidR="00857E03">
        <w:rPr>
          <w:rFonts w:ascii="Arial" w:hAnsi="Arial" w:cs="Arial"/>
          <w:sz w:val="24"/>
          <w:szCs w:val="24"/>
        </w:rPr>
        <w:t>The respondents discovered</w:t>
      </w:r>
      <w:r w:rsidR="001300AA" w:rsidRPr="00B11E44">
        <w:rPr>
          <w:rFonts w:ascii="Arial" w:hAnsi="Arial" w:cs="Arial"/>
          <w:sz w:val="24"/>
          <w:szCs w:val="24"/>
        </w:rPr>
        <w:t xml:space="preserve"> that the applicant has been under</w:t>
      </w:r>
      <w:r w:rsidR="006B7645">
        <w:rPr>
          <w:rFonts w:ascii="Arial" w:hAnsi="Arial" w:cs="Arial"/>
          <w:sz w:val="24"/>
          <w:szCs w:val="24"/>
        </w:rPr>
        <w:t>-</w:t>
      </w:r>
      <w:r w:rsidR="001300AA" w:rsidRPr="00B11E44">
        <w:rPr>
          <w:rFonts w:ascii="Arial" w:hAnsi="Arial" w:cs="Arial"/>
          <w:sz w:val="24"/>
          <w:szCs w:val="24"/>
        </w:rPr>
        <w:t>declaring his income a</w:t>
      </w:r>
      <w:r w:rsidR="004279F3">
        <w:rPr>
          <w:rFonts w:ascii="Arial" w:hAnsi="Arial" w:cs="Arial"/>
          <w:sz w:val="24"/>
          <w:szCs w:val="24"/>
        </w:rPr>
        <w:t xml:space="preserve">nd thus owed tax to the Fiscus – </w:t>
      </w:r>
      <w:r w:rsidR="001300AA" w:rsidRPr="00B11E44">
        <w:rPr>
          <w:rFonts w:ascii="Arial" w:hAnsi="Arial" w:cs="Arial"/>
          <w:sz w:val="24"/>
          <w:szCs w:val="24"/>
        </w:rPr>
        <w:t>They then assessed the applicant and determined that the applicant owed the Fiscus a total sum of N$37 972 678.14 being additional tax and interest</w:t>
      </w:r>
      <w:r w:rsidR="004279F3">
        <w:rPr>
          <w:rFonts w:ascii="Arial" w:hAnsi="Arial" w:cs="Arial"/>
          <w:sz w:val="24"/>
          <w:szCs w:val="24"/>
        </w:rPr>
        <w:t xml:space="preserve"> – </w:t>
      </w:r>
      <w:r w:rsidR="001300AA" w:rsidRPr="00B11E44">
        <w:rPr>
          <w:rFonts w:ascii="Arial" w:hAnsi="Arial" w:cs="Arial"/>
          <w:sz w:val="24"/>
          <w:szCs w:val="24"/>
        </w:rPr>
        <w:t>The applicant h</w:t>
      </w:r>
      <w:r w:rsidR="006B7645">
        <w:rPr>
          <w:rFonts w:ascii="Arial" w:hAnsi="Arial" w:cs="Arial"/>
          <w:sz w:val="24"/>
          <w:szCs w:val="24"/>
        </w:rPr>
        <w:t>olds</w:t>
      </w:r>
      <w:r w:rsidR="001300AA" w:rsidRPr="00B11E44">
        <w:rPr>
          <w:rFonts w:ascii="Arial" w:hAnsi="Arial" w:cs="Arial"/>
          <w:sz w:val="24"/>
          <w:szCs w:val="24"/>
        </w:rPr>
        <w:t xml:space="preserve"> two ban</w:t>
      </w:r>
      <w:r w:rsidR="00857E03">
        <w:rPr>
          <w:rFonts w:ascii="Arial" w:hAnsi="Arial" w:cs="Arial"/>
          <w:sz w:val="24"/>
          <w:szCs w:val="24"/>
        </w:rPr>
        <w:t>k accounts at Bank Windhoek</w:t>
      </w:r>
      <w:r w:rsidR="004279F3">
        <w:rPr>
          <w:rFonts w:ascii="Arial" w:hAnsi="Arial" w:cs="Arial"/>
          <w:sz w:val="24"/>
          <w:szCs w:val="24"/>
        </w:rPr>
        <w:t xml:space="preserve"> – </w:t>
      </w:r>
      <w:r w:rsidR="00F8489C">
        <w:rPr>
          <w:rFonts w:ascii="Arial" w:hAnsi="Arial" w:cs="Arial"/>
          <w:sz w:val="24"/>
          <w:szCs w:val="24"/>
        </w:rPr>
        <w:t>The Minister then</w:t>
      </w:r>
      <w:r w:rsidR="00857E03">
        <w:rPr>
          <w:rFonts w:ascii="Arial" w:hAnsi="Arial" w:cs="Arial"/>
          <w:sz w:val="24"/>
          <w:szCs w:val="24"/>
        </w:rPr>
        <w:t xml:space="preserve"> </w:t>
      </w:r>
      <w:r w:rsidR="001300AA" w:rsidRPr="00B11E44">
        <w:rPr>
          <w:rFonts w:ascii="Arial" w:hAnsi="Arial" w:cs="Arial"/>
          <w:sz w:val="24"/>
          <w:szCs w:val="24"/>
        </w:rPr>
        <w:t xml:space="preserve">appointed </w:t>
      </w:r>
      <w:r w:rsidR="00F8489C">
        <w:rPr>
          <w:rFonts w:ascii="Arial" w:hAnsi="Arial" w:cs="Arial"/>
          <w:sz w:val="24"/>
          <w:szCs w:val="24"/>
        </w:rPr>
        <w:t xml:space="preserve">Bank Windhoek </w:t>
      </w:r>
      <w:r w:rsidR="001300AA" w:rsidRPr="00B11E44">
        <w:rPr>
          <w:rFonts w:ascii="Arial" w:hAnsi="Arial" w:cs="Arial"/>
          <w:sz w:val="24"/>
          <w:szCs w:val="24"/>
        </w:rPr>
        <w:t xml:space="preserve">an agent for the applicant and </w:t>
      </w:r>
      <w:r w:rsidR="00857E03">
        <w:rPr>
          <w:rFonts w:ascii="Arial" w:hAnsi="Arial" w:cs="Arial"/>
          <w:sz w:val="24"/>
          <w:szCs w:val="24"/>
        </w:rPr>
        <w:t xml:space="preserve">was </w:t>
      </w:r>
      <w:r w:rsidR="001300AA" w:rsidRPr="00B11E44">
        <w:rPr>
          <w:rFonts w:ascii="Arial" w:hAnsi="Arial" w:cs="Arial"/>
          <w:sz w:val="24"/>
          <w:szCs w:val="24"/>
        </w:rPr>
        <w:t xml:space="preserve">instructed </w:t>
      </w:r>
      <w:r w:rsidR="00857E03">
        <w:rPr>
          <w:rFonts w:ascii="Arial" w:hAnsi="Arial" w:cs="Arial"/>
          <w:sz w:val="24"/>
          <w:szCs w:val="24"/>
        </w:rPr>
        <w:t xml:space="preserve">to </w:t>
      </w:r>
      <w:r w:rsidR="001300AA" w:rsidRPr="00B11E44">
        <w:rPr>
          <w:rFonts w:ascii="Arial" w:hAnsi="Arial" w:cs="Arial"/>
          <w:sz w:val="24"/>
          <w:szCs w:val="24"/>
        </w:rPr>
        <w:t xml:space="preserve">withdraw the positive balances from the applicant’s accounts and pay </w:t>
      </w:r>
      <w:r w:rsidR="006B7645">
        <w:rPr>
          <w:rFonts w:ascii="Arial" w:hAnsi="Arial" w:cs="Arial"/>
          <w:sz w:val="24"/>
          <w:szCs w:val="24"/>
        </w:rPr>
        <w:t>same</w:t>
      </w:r>
      <w:r w:rsidR="001300AA" w:rsidRPr="00B11E44">
        <w:rPr>
          <w:rFonts w:ascii="Arial" w:hAnsi="Arial" w:cs="Arial"/>
          <w:sz w:val="24"/>
          <w:szCs w:val="24"/>
        </w:rPr>
        <w:t xml:space="preserve"> over to the Fiscus as tax</w:t>
      </w:r>
      <w:r w:rsidR="006B7645">
        <w:rPr>
          <w:rFonts w:ascii="Arial" w:hAnsi="Arial" w:cs="Arial"/>
          <w:sz w:val="24"/>
          <w:szCs w:val="24"/>
        </w:rPr>
        <w:t xml:space="preserve"> and interest</w:t>
      </w:r>
      <w:r w:rsidR="001300AA" w:rsidRPr="00B11E44">
        <w:rPr>
          <w:rFonts w:ascii="Arial" w:hAnsi="Arial" w:cs="Arial"/>
          <w:sz w:val="24"/>
          <w:szCs w:val="24"/>
        </w:rPr>
        <w:t xml:space="preserve"> due</w:t>
      </w:r>
      <w:r w:rsidR="004279F3">
        <w:rPr>
          <w:rFonts w:ascii="Arial" w:hAnsi="Arial" w:cs="Arial"/>
          <w:sz w:val="24"/>
          <w:szCs w:val="24"/>
        </w:rPr>
        <w:t xml:space="preserve"> – </w:t>
      </w:r>
      <w:r w:rsidR="00857E03">
        <w:rPr>
          <w:rFonts w:ascii="Arial" w:hAnsi="Arial" w:cs="Arial"/>
          <w:sz w:val="24"/>
          <w:szCs w:val="24"/>
        </w:rPr>
        <w:t xml:space="preserve">As a result, the applicant was </w:t>
      </w:r>
      <w:r w:rsidR="001300AA" w:rsidRPr="00B11E44">
        <w:rPr>
          <w:rFonts w:ascii="Arial" w:hAnsi="Arial" w:cs="Arial"/>
          <w:sz w:val="24"/>
          <w:szCs w:val="24"/>
        </w:rPr>
        <w:t>left with empty bank accounts</w:t>
      </w:r>
      <w:r w:rsidR="004279F3">
        <w:rPr>
          <w:rFonts w:ascii="Arial" w:hAnsi="Arial" w:cs="Arial"/>
          <w:sz w:val="24"/>
          <w:szCs w:val="24"/>
        </w:rPr>
        <w:t xml:space="preserve"> – T</w:t>
      </w:r>
      <w:r w:rsidR="00E504B2">
        <w:rPr>
          <w:rFonts w:ascii="Arial" w:hAnsi="Arial" w:cs="Arial"/>
          <w:sz w:val="24"/>
          <w:szCs w:val="24"/>
        </w:rPr>
        <w:t>his</w:t>
      </w:r>
      <w:r w:rsidR="00857E03">
        <w:rPr>
          <w:rFonts w:ascii="Arial" w:hAnsi="Arial" w:cs="Arial"/>
          <w:sz w:val="24"/>
          <w:szCs w:val="24"/>
        </w:rPr>
        <w:t xml:space="preserve"> </w:t>
      </w:r>
      <w:r w:rsidR="001300AA" w:rsidRPr="00B11E44">
        <w:rPr>
          <w:rFonts w:ascii="Arial" w:hAnsi="Arial" w:cs="Arial"/>
          <w:sz w:val="24"/>
          <w:szCs w:val="24"/>
        </w:rPr>
        <w:t xml:space="preserve">prompted the applicant to launch </w:t>
      </w:r>
      <w:r w:rsidR="00F8489C">
        <w:rPr>
          <w:rFonts w:ascii="Arial" w:hAnsi="Arial" w:cs="Arial"/>
          <w:sz w:val="24"/>
          <w:szCs w:val="24"/>
        </w:rPr>
        <w:t>an</w:t>
      </w:r>
      <w:r w:rsidR="001300AA" w:rsidRPr="00B11E44">
        <w:rPr>
          <w:rFonts w:ascii="Arial" w:hAnsi="Arial" w:cs="Arial"/>
          <w:sz w:val="24"/>
          <w:szCs w:val="24"/>
        </w:rPr>
        <w:t xml:space="preserve"> application on urgent basis in which he seeks </w:t>
      </w:r>
      <w:r w:rsidR="007E505A">
        <w:rPr>
          <w:rFonts w:ascii="Arial" w:hAnsi="Arial" w:cs="Arial"/>
          <w:sz w:val="24"/>
          <w:szCs w:val="24"/>
        </w:rPr>
        <w:t xml:space="preserve">interim </w:t>
      </w:r>
      <w:r w:rsidR="001300AA" w:rsidRPr="00B11E44">
        <w:rPr>
          <w:rFonts w:ascii="Arial" w:hAnsi="Arial" w:cs="Arial"/>
          <w:sz w:val="24"/>
          <w:szCs w:val="24"/>
        </w:rPr>
        <w:t>reliefs</w:t>
      </w:r>
      <w:r w:rsidR="00F8489C">
        <w:rPr>
          <w:rFonts w:ascii="Arial" w:hAnsi="Arial" w:cs="Arial"/>
          <w:sz w:val="24"/>
          <w:szCs w:val="24"/>
        </w:rPr>
        <w:t xml:space="preserve"> including </w:t>
      </w:r>
      <w:r w:rsidR="00F8489C" w:rsidRPr="006B7645">
        <w:rPr>
          <w:rFonts w:ascii="Arial" w:hAnsi="Arial" w:cs="Arial"/>
          <w:i/>
          <w:sz w:val="24"/>
          <w:szCs w:val="24"/>
        </w:rPr>
        <w:t>inter alia</w:t>
      </w:r>
      <w:r w:rsidR="00F8489C">
        <w:rPr>
          <w:rFonts w:ascii="Arial" w:hAnsi="Arial" w:cs="Arial"/>
          <w:sz w:val="24"/>
          <w:szCs w:val="24"/>
        </w:rPr>
        <w:t xml:space="preserve"> an order that the respondents repay the money</w:t>
      </w:r>
      <w:r w:rsidR="004279F3">
        <w:rPr>
          <w:rFonts w:ascii="Arial" w:hAnsi="Arial" w:cs="Arial"/>
          <w:sz w:val="24"/>
          <w:szCs w:val="24"/>
        </w:rPr>
        <w:t xml:space="preserve"> – </w:t>
      </w:r>
      <w:r w:rsidR="00857E03">
        <w:rPr>
          <w:rFonts w:ascii="Arial" w:hAnsi="Arial" w:cs="Arial"/>
          <w:sz w:val="24"/>
          <w:szCs w:val="24"/>
        </w:rPr>
        <w:t xml:space="preserve">The respondents raised a few points </w:t>
      </w:r>
      <w:r w:rsidR="00857E03" w:rsidRPr="00C040CB">
        <w:rPr>
          <w:rFonts w:ascii="Arial" w:hAnsi="Arial" w:cs="Arial"/>
          <w:i/>
          <w:sz w:val="24"/>
          <w:szCs w:val="24"/>
        </w:rPr>
        <w:t>in limine</w:t>
      </w:r>
      <w:r w:rsidR="00857E03">
        <w:rPr>
          <w:rFonts w:ascii="Arial" w:hAnsi="Arial" w:cs="Arial"/>
          <w:sz w:val="24"/>
          <w:szCs w:val="24"/>
        </w:rPr>
        <w:t xml:space="preserve"> which were all dismissed</w:t>
      </w:r>
      <w:r w:rsidR="004279F3">
        <w:rPr>
          <w:rFonts w:ascii="Arial" w:hAnsi="Arial" w:cs="Arial"/>
          <w:sz w:val="24"/>
          <w:szCs w:val="24"/>
        </w:rPr>
        <w:t xml:space="preserve"> –</w:t>
      </w:r>
      <w:r w:rsidR="00857E03">
        <w:rPr>
          <w:rFonts w:ascii="Arial" w:hAnsi="Arial" w:cs="Arial"/>
          <w:sz w:val="24"/>
          <w:szCs w:val="24"/>
        </w:rPr>
        <w:t xml:space="preserve"> </w:t>
      </w:r>
      <w:r w:rsidR="007E505A">
        <w:rPr>
          <w:rFonts w:ascii="Arial" w:hAnsi="Arial" w:cs="Arial"/>
          <w:sz w:val="24"/>
          <w:szCs w:val="24"/>
        </w:rPr>
        <w:t xml:space="preserve">On the merits the applicant failed to establish a </w:t>
      </w:r>
      <w:r w:rsidR="004279F3" w:rsidRPr="004279F3">
        <w:rPr>
          <w:rFonts w:ascii="Arial" w:hAnsi="Arial" w:cs="Arial"/>
          <w:i/>
          <w:sz w:val="24"/>
          <w:szCs w:val="24"/>
        </w:rPr>
        <w:t>prima facie</w:t>
      </w:r>
      <w:r w:rsidR="007E505A">
        <w:rPr>
          <w:rFonts w:ascii="Arial" w:hAnsi="Arial" w:cs="Arial"/>
          <w:sz w:val="24"/>
          <w:szCs w:val="24"/>
        </w:rPr>
        <w:t xml:space="preserve"> right.</w:t>
      </w:r>
    </w:p>
    <w:p w:rsidR="00857E03" w:rsidRDefault="00857E03" w:rsidP="001300AA">
      <w:pPr>
        <w:spacing w:after="0" w:line="360" w:lineRule="auto"/>
        <w:jc w:val="both"/>
        <w:rPr>
          <w:rFonts w:ascii="Arial" w:hAnsi="Arial" w:cs="Arial"/>
          <w:sz w:val="24"/>
          <w:szCs w:val="24"/>
        </w:rPr>
      </w:pPr>
    </w:p>
    <w:p w:rsidR="00857E03" w:rsidRPr="00B11E44" w:rsidRDefault="00857E03" w:rsidP="001300AA">
      <w:pPr>
        <w:spacing w:after="0" w:line="360" w:lineRule="auto"/>
        <w:jc w:val="both"/>
        <w:rPr>
          <w:rFonts w:ascii="Arial" w:hAnsi="Arial" w:cs="Arial"/>
          <w:sz w:val="24"/>
          <w:szCs w:val="24"/>
        </w:rPr>
      </w:pPr>
      <w:r w:rsidRPr="00C040CB">
        <w:rPr>
          <w:rFonts w:ascii="Arial" w:hAnsi="Arial" w:cs="Arial"/>
          <w:i/>
          <w:sz w:val="24"/>
          <w:szCs w:val="24"/>
        </w:rPr>
        <w:t>Held that</w:t>
      </w:r>
      <w:r w:rsidR="004279F3">
        <w:rPr>
          <w:rFonts w:ascii="Arial" w:hAnsi="Arial" w:cs="Arial"/>
          <w:sz w:val="24"/>
          <w:szCs w:val="24"/>
        </w:rPr>
        <w:t>, e</w:t>
      </w:r>
      <w:r w:rsidR="00525942" w:rsidRPr="00525942">
        <w:rPr>
          <w:rFonts w:ascii="Arial" w:hAnsi="Arial" w:cs="Arial"/>
          <w:sz w:val="24"/>
          <w:szCs w:val="24"/>
        </w:rPr>
        <w:t xml:space="preserve">stablishing of a </w:t>
      </w:r>
      <w:r w:rsidR="004279F3" w:rsidRPr="004279F3">
        <w:rPr>
          <w:rFonts w:ascii="Arial" w:hAnsi="Arial" w:cs="Arial"/>
          <w:i/>
          <w:sz w:val="24"/>
          <w:szCs w:val="24"/>
        </w:rPr>
        <w:t>prima facie</w:t>
      </w:r>
      <w:r w:rsidR="00525942" w:rsidRPr="00525942">
        <w:rPr>
          <w:rFonts w:ascii="Arial" w:hAnsi="Arial" w:cs="Arial"/>
          <w:sz w:val="24"/>
          <w:szCs w:val="24"/>
        </w:rPr>
        <w:t xml:space="preserve"> right is the primary requirement for the granting of an interim relief</w:t>
      </w:r>
      <w:r w:rsidR="00525942">
        <w:rPr>
          <w:rFonts w:ascii="Arial" w:hAnsi="Arial" w:cs="Arial"/>
          <w:sz w:val="24"/>
          <w:szCs w:val="24"/>
        </w:rPr>
        <w:t>. Applicant failed to establish such a right.</w:t>
      </w:r>
      <w:r w:rsidR="009B3DDE">
        <w:rPr>
          <w:rFonts w:ascii="Arial" w:hAnsi="Arial" w:cs="Arial"/>
          <w:sz w:val="24"/>
          <w:szCs w:val="24"/>
        </w:rPr>
        <w:t xml:space="preserve"> A</w:t>
      </w:r>
      <w:r w:rsidRPr="004279F3">
        <w:rPr>
          <w:rFonts w:ascii="Arial" w:hAnsi="Arial" w:cs="Arial"/>
          <w:sz w:val="24"/>
          <w:szCs w:val="24"/>
        </w:rPr>
        <w:t>pplication</w:t>
      </w:r>
      <w:r>
        <w:rPr>
          <w:rFonts w:ascii="Arial" w:hAnsi="Arial" w:cs="Arial"/>
          <w:sz w:val="24"/>
          <w:szCs w:val="24"/>
        </w:rPr>
        <w:t xml:space="preserve"> dismissed</w:t>
      </w:r>
      <w:r w:rsidR="004279F3">
        <w:rPr>
          <w:rFonts w:ascii="Arial" w:hAnsi="Arial" w:cs="Arial"/>
          <w:sz w:val="24"/>
          <w:szCs w:val="24"/>
        </w:rPr>
        <w:t>.</w:t>
      </w:r>
    </w:p>
    <w:p w:rsidR="00D26D79" w:rsidRDefault="00D26D79" w:rsidP="00B21D08">
      <w:pPr>
        <w:spacing w:after="0" w:line="360" w:lineRule="auto"/>
        <w:jc w:val="both"/>
        <w:rPr>
          <w:rFonts w:ascii="Arial" w:hAnsi="Arial" w:cs="Arial"/>
          <w:b/>
          <w:sz w:val="24"/>
          <w:szCs w:val="24"/>
        </w:rPr>
      </w:pPr>
    </w:p>
    <w:p w:rsidR="001B7243" w:rsidRPr="00A4443D" w:rsidRDefault="001B7243" w:rsidP="001B7243">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
          <w:bCs/>
          <w:sz w:val="24"/>
          <w:szCs w:val="24"/>
        </w:rPr>
        <w:t>ORDER</w: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Cs/>
          <w:sz w:val="24"/>
          <w:szCs w:val="24"/>
        </w:rPr>
        <w:pict>
          <v:rect id="_x0000_i1026" style="width:0;height:1.5pt" o:hralign="center" o:hrstd="t" o:hr="t" fillcolor="#a0a0a0" stroked="f"/>
        </w:pict>
      </w: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r w:rsidRPr="001300AA">
        <w:rPr>
          <w:rFonts w:ascii="Arial" w:hAnsi="Arial" w:cs="Arial"/>
          <w:lang w:val="en-US"/>
        </w:rPr>
        <w:t>1.</w:t>
      </w:r>
      <w:r w:rsidRPr="001300AA">
        <w:rPr>
          <w:rFonts w:ascii="Arial" w:hAnsi="Arial" w:cs="Arial"/>
          <w:lang w:val="en-US"/>
        </w:rPr>
        <w:tab/>
        <w:t>The applicant’s non-compliance with Rules of this court relating to the service of court papers and the time periods in terms of Rule 73 is condoned and the matter is heard as one of urgency.</w:t>
      </w: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p>
    <w:p w:rsidR="00D407B3" w:rsidRDefault="001300AA" w:rsidP="004279F3">
      <w:pPr>
        <w:pStyle w:val="BodyText"/>
        <w:tabs>
          <w:tab w:val="left" w:pos="0"/>
          <w:tab w:val="left" w:pos="540"/>
        </w:tabs>
        <w:spacing w:line="360" w:lineRule="auto"/>
        <w:jc w:val="both"/>
        <w:rPr>
          <w:rFonts w:ascii="Arial" w:hAnsi="Arial" w:cs="Arial"/>
          <w:lang w:val="en-US"/>
        </w:rPr>
      </w:pPr>
      <w:r w:rsidRPr="001300AA">
        <w:rPr>
          <w:rFonts w:ascii="Arial" w:hAnsi="Arial" w:cs="Arial"/>
          <w:lang w:val="en-US"/>
        </w:rPr>
        <w:t>2.</w:t>
      </w:r>
      <w:r w:rsidRPr="001300AA">
        <w:rPr>
          <w:rFonts w:ascii="Arial" w:hAnsi="Arial" w:cs="Arial"/>
          <w:lang w:val="en-US"/>
        </w:rPr>
        <w:tab/>
      </w:r>
      <w:r w:rsidR="004C391D">
        <w:rPr>
          <w:rFonts w:ascii="Arial" w:hAnsi="Arial" w:cs="Arial"/>
          <w:lang w:val="en-US"/>
        </w:rPr>
        <w:t xml:space="preserve">The </w:t>
      </w:r>
      <w:r w:rsidR="00D407B3">
        <w:rPr>
          <w:rFonts w:ascii="Arial" w:hAnsi="Arial" w:cs="Arial"/>
          <w:lang w:val="en-US"/>
        </w:rPr>
        <w:t xml:space="preserve">following </w:t>
      </w:r>
      <w:r w:rsidRPr="001300AA">
        <w:rPr>
          <w:rFonts w:ascii="Arial" w:hAnsi="Arial" w:cs="Arial"/>
          <w:lang w:val="en-US"/>
        </w:rPr>
        <w:t xml:space="preserve">points </w:t>
      </w:r>
      <w:r w:rsidRPr="00C040CB">
        <w:rPr>
          <w:rFonts w:ascii="Arial" w:hAnsi="Arial" w:cs="Arial"/>
          <w:i/>
          <w:lang w:val="en-US"/>
        </w:rPr>
        <w:t>in limine</w:t>
      </w:r>
      <w:r w:rsidRPr="001300AA">
        <w:rPr>
          <w:rFonts w:ascii="Arial" w:hAnsi="Arial" w:cs="Arial"/>
          <w:lang w:val="en-US"/>
        </w:rPr>
        <w:t xml:space="preserve"> raised by the respondents</w:t>
      </w:r>
      <w:r w:rsidR="00D407B3">
        <w:rPr>
          <w:rFonts w:ascii="Arial" w:hAnsi="Arial" w:cs="Arial"/>
          <w:lang w:val="en-US"/>
        </w:rPr>
        <w:t xml:space="preserve"> namely:</w:t>
      </w:r>
    </w:p>
    <w:p w:rsidR="00D56DB3" w:rsidRDefault="00D56DB3" w:rsidP="004279F3">
      <w:pPr>
        <w:pStyle w:val="BodyText"/>
        <w:tabs>
          <w:tab w:val="left" w:pos="0"/>
          <w:tab w:val="left" w:pos="540"/>
          <w:tab w:val="left" w:pos="1260"/>
        </w:tabs>
        <w:spacing w:line="360" w:lineRule="auto"/>
        <w:ind w:left="1260" w:hanging="720"/>
        <w:jc w:val="both"/>
        <w:rPr>
          <w:rFonts w:ascii="Arial" w:eastAsia="Calibri" w:hAnsi="Arial" w:cs="Arial"/>
          <w:lang w:val="en-US"/>
        </w:rPr>
      </w:pPr>
    </w:p>
    <w:p w:rsidR="004279F3" w:rsidRDefault="004279F3" w:rsidP="004279F3">
      <w:pPr>
        <w:pStyle w:val="BodyText"/>
        <w:tabs>
          <w:tab w:val="left" w:pos="0"/>
          <w:tab w:val="left" w:pos="540"/>
          <w:tab w:val="left" w:pos="1260"/>
        </w:tabs>
        <w:spacing w:line="360" w:lineRule="auto"/>
        <w:ind w:left="1260" w:hanging="720"/>
        <w:jc w:val="both"/>
        <w:rPr>
          <w:rFonts w:ascii="Arial" w:eastAsia="Calibri" w:hAnsi="Arial" w:cs="Arial"/>
          <w:lang w:val="en-US"/>
        </w:rPr>
      </w:pPr>
      <w:r>
        <w:rPr>
          <w:rFonts w:ascii="Arial" w:eastAsia="Calibri" w:hAnsi="Arial" w:cs="Arial"/>
          <w:lang w:val="en-US"/>
        </w:rPr>
        <w:lastRenderedPageBreak/>
        <w:t>(a)</w:t>
      </w:r>
      <w:r>
        <w:rPr>
          <w:rFonts w:ascii="Arial" w:eastAsia="Calibri" w:hAnsi="Arial" w:cs="Arial"/>
          <w:lang w:val="en-US"/>
        </w:rPr>
        <w:tab/>
      </w:r>
      <w:r w:rsidR="00D407B3" w:rsidRPr="00F74E8B">
        <w:rPr>
          <w:rFonts w:ascii="Arial" w:eastAsia="Calibri" w:hAnsi="Arial" w:cs="Arial"/>
          <w:lang w:val="en-US"/>
        </w:rPr>
        <w:t>the application is in violation of the provisions of the Income Tax Act</w:t>
      </w:r>
      <w:r w:rsidR="00D407B3">
        <w:rPr>
          <w:rFonts w:ascii="Arial" w:eastAsia="Calibri" w:hAnsi="Arial" w:cs="Arial"/>
          <w:lang w:val="en-US"/>
        </w:rPr>
        <w:t xml:space="preserve"> </w:t>
      </w:r>
      <w:r w:rsidR="00D407B3" w:rsidRPr="00F74E8B">
        <w:rPr>
          <w:rFonts w:ascii="Arial" w:eastAsia="Calibri" w:hAnsi="Arial" w:cs="Arial"/>
          <w:lang w:val="en-US"/>
        </w:rPr>
        <w:t>in that it is not permissible for the applicant to approach the court</w:t>
      </w:r>
      <w:r>
        <w:rPr>
          <w:rFonts w:ascii="Arial" w:eastAsia="Calibri" w:hAnsi="Arial" w:cs="Arial"/>
          <w:lang w:val="en-US"/>
        </w:rPr>
        <w:t xml:space="preserve"> with unclean hands.</w:t>
      </w:r>
    </w:p>
    <w:p w:rsidR="004279F3" w:rsidRDefault="004279F3" w:rsidP="004279F3">
      <w:pPr>
        <w:pStyle w:val="BodyText"/>
        <w:tabs>
          <w:tab w:val="left" w:pos="0"/>
          <w:tab w:val="left" w:pos="540"/>
        </w:tabs>
        <w:spacing w:line="360" w:lineRule="auto"/>
        <w:ind w:left="540"/>
        <w:jc w:val="both"/>
        <w:rPr>
          <w:rFonts w:ascii="Arial" w:eastAsia="Calibri" w:hAnsi="Arial" w:cs="Arial"/>
          <w:lang w:val="en-US"/>
        </w:rPr>
      </w:pPr>
    </w:p>
    <w:p w:rsidR="004279F3" w:rsidRDefault="004279F3" w:rsidP="004279F3">
      <w:pPr>
        <w:pStyle w:val="BodyText"/>
        <w:tabs>
          <w:tab w:val="left" w:pos="0"/>
          <w:tab w:val="left" w:pos="540"/>
          <w:tab w:val="left" w:pos="1260"/>
        </w:tabs>
        <w:spacing w:line="360" w:lineRule="auto"/>
        <w:ind w:left="1260" w:hanging="720"/>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r>
      <w:r w:rsidR="00D407B3" w:rsidRPr="00F74E8B">
        <w:rPr>
          <w:rFonts w:ascii="Arial" w:eastAsia="Calibri" w:hAnsi="Arial" w:cs="Arial"/>
          <w:lang w:val="en-US"/>
        </w:rPr>
        <w:t>that the matter is not urgent; that the applicant has not satisf</w:t>
      </w:r>
      <w:r w:rsidR="00D407B3">
        <w:rPr>
          <w:rFonts w:ascii="Arial" w:eastAsia="Calibri" w:hAnsi="Arial" w:cs="Arial"/>
          <w:lang w:val="en-US"/>
        </w:rPr>
        <w:t>ied</w:t>
      </w:r>
      <w:r w:rsidR="00D407B3" w:rsidRPr="00F74E8B">
        <w:rPr>
          <w:rFonts w:ascii="Arial" w:eastAsia="Calibri" w:hAnsi="Arial" w:cs="Arial"/>
          <w:lang w:val="en-US"/>
        </w:rPr>
        <w:t xml:space="preserve"> the requirement of clear right to obtain an interim relief</w:t>
      </w:r>
      <w:r>
        <w:rPr>
          <w:rFonts w:ascii="Arial" w:eastAsia="Calibri" w:hAnsi="Arial" w:cs="Arial"/>
          <w:lang w:val="en-US"/>
        </w:rPr>
        <w:t>.</w:t>
      </w:r>
    </w:p>
    <w:p w:rsidR="004279F3" w:rsidRDefault="004279F3" w:rsidP="004279F3">
      <w:pPr>
        <w:pStyle w:val="BodyText"/>
        <w:tabs>
          <w:tab w:val="left" w:pos="0"/>
          <w:tab w:val="left" w:pos="540"/>
        </w:tabs>
        <w:spacing w:line="360" w:lineRule="auto"/>
        <w:ind w:left="540"/>
        <w:jc w:val="both"/>
        <w:rPr>
          <w:rFonts w:ascii="Arial" w:eastAsia="Calibri" w:hAnsi="Arial" w:cs="Arial"/>
          <w:lang w:val="en-US"/>
        </w:rPr>
      </w:pPr>
    </w:p>
    <w:p w:rsidR="004279F3" w:rsidRDefault="004279F3" w:rsidP="004279F3">
      <w:pPr>
        <w:pStyle w:val="BodyText"/>
        <w:tabs>
          <w:tab w:val="left" w:pos="0"/>
          <w:tab w:val="left" w:pos="540"/>
          <w:tab w:val="left" w:pos="1260"/>
        </w:tabs>
        <w:spacing w:line="360" w:lineRule="auto"/>
        <w:ind w:left="1260" w:hanging="720"/>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r>
      <w:r w:rsidR="00D407B3" w:rsidRPr="00F74E8B">
        <w:rPr>
          <w:rFonts w:ascii="Arial" w:eastAsia="Calibri" w:hAnsi="Arial" w:cs="Arial"/>
          <w:lang w:val="en-US"/>
        </w:rPr>
        <w:t xml:space="preserve">that the applicant is </w:t>
      </w:r>
      <w:r w:rsidR="00D407B3">
        <w:rPr>
          <w:rFonts w:ascii="Arial" w:eastAsia="Calibri" w:hAnsi="Arial" w:cs="Arial"/>
          <w:lang w:val="en-US"/>
        </w:rPr>
        <w:t xml:space="preserve">asking </w:t>
      </w:r>
      <w:r w:rsidR="00D407B3" w:rsidRPr="00F74E8B">
        <w:rPr>
          <w:rFonts w:ascii="Arial" w:eastAsia="Calibri" w:hAnsi="Arial" w:cs="Arial"/>
          <w:lang w:val="en-US"/>
        </w:rPr>
        <w:t>for an incompetent relief; that the applicant failed to joined the PSEMAS Medical Aid Fund</w:t>
      </w:r>
      <w:r>
        <w:rPr>
          <w:rFonts w:ascii="Arial" w:eastAsia="Calibri" w:hAnsi="Arial" w:cs="Arial"/>
          <w:lang w:val="en-US"/>
        </w:rPr>
        <w:t>.</w:t>
      </w:r>
    </w:p>
    <w:p w:rsidR="004279F3" w:rsidRDefault="004279F3" w:rsidP="004279F3">
      <w:pPr>
        <w:pStyle w:val="BodyText"/>
        <w:tabs>
          <w:tab w:val="left" w:pos="0"/>
          <w:tab w:val="left" w:pos="540"/>
        </w:tabs>
        <w:spacing w:line="360" w:lineRule="auto"/>
        <w:ind w:left="540"/>
        <w:jc w:val="both"/>
        <w:rPr>
          <w:rFonts w:ascii="Arial" w:eastAsia="Calibri" w:hAnsi="Arial" w:cs="Arial"/>
          <w:lang w:val="en-US"/>
        </w:rPr>
      </w:pPr>
    </w:p>
    <w:p w:rsidR="00D407B3" w:rsidRPr="00EC7AFD" w:rsidRDefault="004279F3" w:rsidP="004279F3">
      <w:pPr>
        <w:pStyle w:val="BodyText"/>
        <w:tabs>
          <w:tab w:val="left" w:pos="0"/>
          <w:tab w:val="left" w:pos="540"/>
          <w:tab w:val="left" w:pos="1260"/>
        </w:tabs>
        <w:spacing w:line="360" w:lineRule="auto"/>
        <w:ind w:left="1260" w:hanging="720"/>
        <w:jc w:val="both"/>
        <w:rPr>
          <w:rFonts w:ascii="Arial" w:hAnsi="Arial" w:cs="Arial"/>
          <w:lang w:val="en-US"/>
        </w:rPr>
      </w:pPr>
      <w:r>
        <w:rPr>
          <w:rFonts w:ascii="Arial" w:eastAsia="Calibri" w:hAnsi="Arial" w:cs="Arial"/>
          <w:lang w:val="en-US"/>
        </w:rPr>
        <w:t>(d)</w:t>
      </w:r>
      <w:r>
        <w:rPr>
          <w:rFonts w:ascii="Arial" w:eastAsia="Calibri" w:hAnsi="Arial" w:cs="Arial"/>
          <w:lang w:val="en-US"/>
        </w:rPr>
        <w:tab/>
      </w:r>
      <w:r w:rsidR="00D407B3" w:rsidRPr="00F74E8B">
        <w:rPr>
          <w:rFonts w:ascii="Arial" w:eastAsia="Calibri" w:hAnsi="Arial" w:cs="Arial"/>
          <w:lang w:val="en-US"/>
        </w:rPr>
        <w:t xml:space="preserve">that the applicant failed to comply with the statutory notice issued by the second respondent </w:t>
      </w:r>
      <w:r w:rsidR="00D407B3" w:rsidRPr="00EC7AFD">
        <w:rPr>
          <w:rFonts w:ascii="Arial" w:eastAsia="Calibri" w:hAnsi="Arial" w:cs="Arial"/>
          <w:lang w:val="en-US"/>
        </w:rPr>
        <w:t>to the applicant in terms of the Act.</w:t>
      </w:r>
    </w:p>
    <w:p w:rsidR="00D407B3" w:rsidRDefault="00D407B3" w:rsidP="001300AA">
      <w:pPr>
        <w:pStyle w:val="BodyText"/>
        <w:tabs>
          <w:tab w:val="left" w:pos="540"/>
        </w:tabs>
        <w:spacing w:line="360" w:lineRule="auto"/>
        <w:ind w:left="540" w:hanging="540"/>
        <w:jc w:val="both"/>
        <w:rPr>
          <w:rFonts w:ascii="Arial" w:hAnsi="Arial" w:cs="Arial"/>
          <w:lang w:val="en-US"/>
        </w:rPr>
      </w:pPr>
    </w:p>
    <w:p w:rsidR="001300AA" w:rsidRPr="001300AA" w:rsidRDefault="004279F3" w:rsidP="001300AA">
      <w:pPr>
        <w:pStyle w:val="BodyText"/>
        <w:tabs>
          <w:tab w:val="left" w:pos="540"/>
        </w:tabs>
        <w:spacing w:line="360" w:lineRule="auto"/>
        <w:ind w:left="540" w:hanging="540"/>
        <w:jc w:val="both"/>
        <w:rPr>
          <w:rFonts w:ascii="Arial" w:hAnsi="Arial" w:cs="Arial"/>
          <w:lang w:val="en-US"/>
        </w:rPr>
      </w:pPr>
      <w:r>
        <w:rPr>
          <w:rFonts w:ascii="Arial" w:hAnsi="Arial" w:cs="Arial"/>
          <w:lang w:val="en-US"/>
        </w:rPr>
        <w:tab/>
      </w:r>
      <w:r w:rsidR="00D407B3">
        <w:rPr>
          <w:rFonts w:ascii="Arial" w:hAnsi="Arial" w:cs="Arial"/>
          <w:lang w:val="en-US"/>
        </w:rPr>
        <w:t>a</w:t>
      </w:r>
      <w:r w:rsidR="001300AA" w:rsidRPr="001300AA">
        <w:rPr>
          <w:rFonts w:ascii="Arial" w:hAnsi="Arial" w:cs="Arial"/>
          <w:lang w:val="en-US"/>
        </w:rPr>
        <w:t>re dismissed.</w:t>
      </w: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r w:rsidRPr="001300AA">
        <w:rPr>
          <w:rFonts w:ascii="Arial" w:hAnsi="Arial" w:cs="Arial"/>
          <w:lang w:val="en-US"/>
        </w:rPr>
        <w:t>3.</w:t>
      </w:r>
      <w:r w:rsidRPr="001300AA">
        <w:rPr>
          <w:rFonts w:ascii="Arial" w:hAnsi="Arial" w:cs="Arial"/>
          <w:lang w:val="en-US"/>
        </w:rPr>
        <w:tab/>
        <w:t>The application for</w:t>
      </w:r>
      <w:r w:rsidR="00D407B3">
        <w:rPr>
          <w:rFonts w:ascii="Arial" w:hAnsi="Arial" w:cs="Arial"/>
          <w:lang w:val="en-US"/>
        </w:rPr>
        <w:t xml:space="preserve"> the issue </w:t>
      </w:r>
      <w:r w:rsidR="00EE256F">
        <w:rPr>
          <w:rFonts w:ascii="Arial" w:hAnsi="Arial" w:cs="Arial"/>
          <w:lang w:val="en-US"/>
        </w:rPr>
        <w:t xml:space="preserve">of </w:t>
      </w:r>
      <w:r w:rsidR="00EE256F" w:rsidRPr="001300AA">
        <w:rPr>
          <w:rFonts w:ascii="Arial" w:hAnsi="Arial" w:cs="Arial"/>
          <w:lang w:val="en-US"/>
        </w:rPr>
        <w:t>interim</w:t>
      </w:r>
      <w:r w:rsidRPr="001300AA">
        <w:rPr>
          <w:rFonts w:ascii="Arial" w:hAnsi="Arial" w:cs="Arial"/>
          <w:lang w:val="en-US"/>
        </w:rPr>
        <w:t xml:space="preserve"> orders is refused.</w:t>
      </w: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r w:rsidRPr="001300AA">
        <w:rPr>
          <w:rFonts w:ascii="Arial" w:hAnsi="Arial" w:cs="Arial"/>
          <w:lang w:val="en-US"/>
        </w:rPr>
        <w:t>4.</w:t>
      </w:r>
      <w:r w:rsidRPr="001300AA">
        <w:rPr>
          <w:rFonts w:ascii="Arial" w:hAnsi="Arial" w:cs="Arial"/>
          <w:lang w:val="en-US"/>
        </w:rPr>
        <w:tab/>
        <w:t>The costs of this application are to stand over for determination at the end of the hearing of Part B of the application.</w:t>
      </w:r>
    </w:p>
    <w:p w:rsidR="001300AA" w:rsidRPr="001300AA" w:rsidRDefault="001300AA" w:rsidP="001300AA">
      <w:pPr>
        <w:pStyle w:val="BodyText"/>
        <w:tabs>
          <w:tab w:val="left" w:pos="540"/>
        </w:tabs>
        <w:spacing w:line="360" w:lineRule="auto"/>
        <w:ind w:left="540" w:hanging="540"/>
        <w:jc w:val="both"/>
        <w:rPr>
          <w:rFonts w:ascii="Arial" w:hAnsi="Arial" w:cs="Arial"/>
          <w:lang w:val="en-US"/>
        </w:rPr>
      </w:pPr>
    </w:p>
    <w:p w:rsidR="00E504B2" w:rsidRDefault="001300AA" w:rsidP="001300AA">
      <w:pPr>
        <w:pStyle w:val="BodyText"/>
        <w:tabs>
          <w:tab w:val="left" w:pos="540"/>
        </w:tabs>
        <w:spacing w:line="360" w:lineRule="auto"/>
        <w:ind w:left="540" w:hanging="540"/>
        <w:jc w:val="both"/>
        <w:rPr>
          <w:rFonts w:ascii="Arial" w:hAnsi="Arial" w:cs="Arial"/>
          <w:lang w:val="en-US"/>
        </w:rPr>
      </w:pPr>
      <w:r>
        <w:rPr>
          <w:rFonts w:ascii="Arial" w:hAnsi="Arial" w:cs="Arial"/>
          <w:lang w:val="en-US"/>
        </w:rPr>
        <w:t>5</w:t>
      </w:r>
      <w:r w:rsidRPr="001300AA">
        <w:rPr>
          <w:rFonts w:ascii="Arial" w:hAnsi="Arial" w:cs="Arial"/>
          <w:lang w:val="en-US"/>
        </w:rPr>
        <w:t>.</w:t>
      </w:r>
      <w:r w:rsidRPr="001300AA">
        <w:rPr>
          <w:rFonts w:ascii="Arial" w:hAnsi="Arial" w:cs="Arial"/>
          <w:lang w:val="en-US"/>
        </w:rPr>
        <w:tab/>
        <w:t>The matter is postponed to 7 June 2017 at 8h30 for case management</w:t>
      </w:r>
      <w:r w:rsidR="004279F3">
        <w:rPr>
          <w:rFonts w:ascii="Arial" w:hAnsi="Arial" w:cs="Arial"/>
          <w:lang w:val="en-US"/>
        </w:rPr>
        <w:t xml:space="preserve"> conference</w:t>
      </w:r>
      <w:r w:rsidRPr="001300AA">
        <w:rPr>
          <w:rFonts w:ascii="Arial" w:hAnsi="Arial" w:cs="Arial"/>
          <w:lang w:val="en-US"/>
        </w:rPr>
        <w:t>.</w:t>
      </w:r>
    </w:p>
    <w:p w:rsidR="00A431CF" w:rsidRDefault="00A431CF" w:rsidP="008A5C8E">
      <w:pPr>
        <w:pStyle w:val="BodyText"/>
        <w:tabs>
          <w:tab w:val="left" w:pos="540"/>
        </w:tabs>
        <w:spacing w:line="360" w:lineRule="auto"/>
        <w:ind w:left="540" w:hanging="540"/>
        <w:jc w:val="both"/>
        <w:rPr>
          <w:rFonts w:ascii="Arial" w:hAnsi="Arial" w:cs="Arial"/>
          <w:lang w:val="en-US"/>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7" style="width:0;height:1.5pt" o:hralign="center" o:hrstd="t" o:hr="t" fillcolor="#a0a0a0" stroked="f"/>
        </w:pict>
      </w:r>
    </w:p>
    <w:p w:rsidR="001B7E1F" w:rsidRPr="006E026B" w:rsidRDefault="00833371"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F053AB" w:rsidRDefault="001B7E1F" w:rsidP="00F053AB">
      <w:pPr>
        <w:spacing w:after="0" w:line="360" w:lineRule="auto"/>
        <w:ind w:left="1440" w:hanging="1440"/>
        <w:jc w:val="both"/>
        <w:rPr>
          <w:rFonts w:ascii="Arial" w:hAnsi="Arial" w:cs="Arial"/>
          <w:sz w:val="24"/>
          <w:szCs w:val="24"/>
        </w:rPr>
      </w:pPr>
    </w:p>
    <w:p w:rsidR="001B7E1F" w:rsidRPr="00F053AB" w:rsidRDefault="008A5C8E" w:rsidP="00F053AB">
      <w:pPr>
        <w:spacing w:after="0" w:line="360" w:lineRule="auto"/>
        <w:ind w:left="1440" w:hanging="1440"/>
        <w:jc w:val="both"/>
        <w:rPr>
          <w:rFonts w:ascii="Arial" w:hAnsi="Arial" w:cs="Arial"/>
          <w:b/>
          <w:i/>
          <w:sz w:val="24"/>
          <w:szCs w:val="24"/>
        </w:rPr>
      </w:pPr>
      <w:r w:rsidRPr="00F053AB">
        <w:rPr>
          <w:rFonts w:ascii="Arial" w:hAnsi="Arial" w:cs="Arial"/>
          <w:sz w:val="24"/>
          <w:szCs w:val="24"/>
        </w:rPr>
        <w:t>ANGULA DJP</w:t>
      </w:r>
      <w:r w:rsidR="001B7E1F" w:rsidRPr="00F053AB">
        <w:rPr>
          <w:rFonts w:ascii="Arial" w:hAnsi="Arial" w:cs="Arial"/>
          <w:sz w:val="24"/>
          <w:szCs w:val="24"/>
        </w:rPr>
        <w:t>:</w:t>
      </w:r>
    </w:p>
    <w:p w:rsidR="00833371" w:rsidRDefault="00833371" w:rsidP="004C1B9E">
      <w:pPr>
        <w:spacing w:after="0" w:line="360" w:lineRule="auto"/>
        <w:jc w:val="both"/>
        <w:rPr>
          <w:rFonts w:ascii="Arial" w:hAnsi="Arial" w:cs="Arial"/>
          <w:sz w:val="24"/>
          <w:szCs w:val="24"/>
        </w:rPr>
      </w:pPr>
    </w:p>
    <w:p w:rsidR="00B11E44" w:rsidRPr="00B11E44" w:rsidRDefault="00B11E44" w:rsidP="004C1B9E">
      <w:pPr>
        <w:spacing w:after="0" w:line="360" w:lineRule="auto"/>
        <w:jc w:val="both"/>
        <w:rPr>
          <w:rFonts w:ascii="Arial" w:hAnsi="Arial" w:cs="Arial"/>
          <w:sz w:val="24"/>
          <w:szCs w:val="24"/>
          <w:u w:val="single"/>
        </w:rPr>
      </w:pPr>
      <w:r w:rsidRPr="00B11E44">
        <w:rPr>
          <w:rFonts w:ascii="Arial" w:hAnsi="Arial" w:cs="Arial"/>
          <w:sz w:val="24"/>
          <w:szCs w:val="24"/>
          <w:u w:val="single"/>
        </w:rPr>
        <w:t>Introduction</w:t>
      </w:r>
    </w:p>
    <w:p w:rsidR="00B11E44" w:rsidRPr="00B11E44" w:rsidRDefault="00B11E44" w:rsidP="004C1B9E">
      <w:pPr>
        <w:spacing w:after="0" w:line="360" w:lineRule="auto"/>
        <w:jc w:val="both"/>
        <w:rPr>
          <w:rFonts w:ascii="Arial" w:hAnsi="Arial" w:cs="Arial"/>
          <w:sz w:val="24"/>
          <w:szCs w:val="24"/>
        </w:rPr>
      </w:pPr>
    </w:p>
    <w:p w:rsidR="00760BCE" w:rsidRDefault="00833371" w:rsidP="004C1B9E">
      <w:pPr>
        <w:spacing w:after="0" w:line="360" w:lineRule="auto"/>
        <w:jc w:val="both"/>
        <w:rPr>
          <w:rFonts w:ascii="Arial" w:hAnsi="Arial" w:cs="Arial"/>
          <w:sz w:val="24"/>
          <w:szCs w:val="24"/>
        </w:rPr>
      </w:pPr>
      <w:r w:rsidRPr="00B11E44">
        <w:rPr>
          <w:rFonts w:ascii="Arial" w:hAnsi="Arial" w:cs="Arial"/>
          <w:sz w:val="24"/>
          <w:szCs w:val="24"/>
        </w:rPr>
        <w:t>[1]</w:t>
      </w:r>
      <w:r w:rsidRPr="00B11E44">
        <w:rPr>
          <w:rFonts w:ascii="Arial" w:hAnsi="Arial" w:cs="Arial"/>
          <w:sz w:val="24"/>
          <w:szCs w:val="24"/>
        </w:rPr>
        <w:tab/>
      </w:r>
      <w:r w:rsidR="00737AA5">
        <w:rPr>
          <w:rFonts w:ascii="Arial" w:hAnsi="Arial" w:cs="Arial"/>
          <w:sz w:val="24"/>
          <w:szCs w:val="24"/>
        </w:rPr>
        <w:t xml:space="preserve">It is said </w:t>
      </w:r>
      <w:r w:rsidR="00760BCE">
        <w:rPr>
          <w:rFonts w:ascii="Arial" w:hAnsi="Arial" w:cs="Arial"/>
          <w:sz w:val="24"/>
          <w:szCs w:val="24"/>
        </w:rPr>
        <w:t>that there are</w:t>
      </w:r>
      <w:r w:rsidR="00B11E44" w:rsidRPr="00B11E44">
        <w:rPr>
          <w:rFonts w:ascii="Arial" w:hAnsi="Arial" w:cs="Arial"/>
          <w:sz w:val="24"/>
          <w:szCs w:val="24"/>
        </w:rPr>
        <w:t xml:space="preserve"> two things</w:t>
      </w:r>
      <w:r w:rsidR="00760BCE">
        <w:rPr>
          <w:rFonts w:ascii="Arial" w:hAnsi="Arial" w:cs="Arial"/>
          <w:sz w:val="24"/>
          <w:szCs w:val="24"/>
        </w:rPr>
        <w:t xml:space="preserve"> in life</w:t>
      </w:r>
      <w:r w:rsidR="00B11E44" w:rsidRPr="00B11E44">
        <w:rPr>
          <w:rFonts w:ascii="Arial" w:hAnsi="Arial" w:cs="Arial"/>
          <w:sz w:val="24"/>
          <w:szCs w:val="24"/>
        </w:rPr>
        <w:t xml:space="preserve"> which are certain: death and the payment of tax. This matter concerns the latter, the payment of tax.</w:t>
      </w:r>
    </w:p>
    <w:p w:rsidR="00760BCE" w:rsidRDefault="00760BCE" w:rsidP="004C1B9E">
      <w:pPr>
        <w:spacing w:after="0" w:line="360" w:lineRule="auto"/>
        <w:jc w:val="both"/>
        <w:rPr>
          <w:rFonts w:ascii="Arial" w:hAnsi="Arial" w:cs="Arial"/>
          <w:sz w:val="24"/>
          <w:szCs w:val="24"/>
        </w:rPr>
      </w:pPr>
    </w:p>
    <w:p w:rsidR="00760BCE" w:rsidRDefault="00760BCE" w:rsidP="004C1B9E">
      <w:pPr>
        <w:spacing w:after="0" w:line="360" w:lineRule="auto"/>
        <w:jc w:val="both"/>
        <w:rPr>
          <w:rFonts w:ascii="Arial" w:hAnsi="Arial" w:cs="Arial"/>
          <w:sz w:val="24"/>
          <w:szCs w:val="24"/>
        </w:rPr>
      </w:pPr>
    </w:p>
    <w:p w:rsidR="00833371" w:rsidRPr="00B11E44" w:rsidRDefault="00760BCE" w:rsidP="004C1B9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11E44" w:rsidRPr="00B11E44">
        <w:rPr>
          <w:rFonts w:ascii="Arial" w:hAnsi="Arial" w:cs="Arial"/>
          <w:sz w:val="24"/>
          <w:szCs w:val="24"/>
        </w:rPr>
        <w:t>The respondents</w:t>
      </w:r>
      <w:r w:rsidR="00737AA5">
        <w:rPr>
          <w:rFonts w:ascii="Arial" w:hAnsi="Arial" w:cs="Arial"/>
          <w:sz w:val="24"/>
          <w:szCs w:val="24"/>
        </w:rPr>
        <w:t xml:space="preserve"> upon investigation,</w:t>
      </w:r>
      <w:r w:rsidR="00B11E44" w:rsidRPr="00B11E44">
        <w:rPr>
          <w:rFonts w:ascii="Arial" w:hAnsi="Arial" w:cs="Arial"/>
          <w:sz w:val="24"/>
          <w:szCs w:val="24"/>
        </w:rPr>
        <w:t xml:space="preserve"> discovered that the applicant has been under declaring his income and thus owed tax to the Fiscus. They then assessed the applicant and determined that the applicant owed the Fiscus a total sum of N$37 972 678.14 being additional tax and interest. The applicant has two bank accounts at Bank Windhoek both with healthy positive balances.</w:t>
      </w:r>
      <w:r w:rsidR="00B11E44">
        <w:rPr>
          <w:rFonts w:ascii="Arial" w:hAnsi="Arial" w:cs="Arial"/>
          <w:sz w:val="24"/>
          <w:szCs w:val="24"/>
        </w:rPr>
        <w:t xml:space="preserve"> </w:t>
      </w:r>
      <w:r w:rsidR="00B11E44" w:rsidRPr="00B11E44">
        <w:rPr>
          <w:rFonts w:ascii="Arial" w:hAnsi="Arial" w:cs="Arial"/>
          <w:sz w:val="24"/>
          <w:szCs w:val="24"/>
        </w:rPr>
        <w:t>The</w:t>
      </w:r>
      <w:r w:rsidR="00737AA5">
        <w:rPr>
          <w:rFonts w:ascii="Arial" w:hAnsi="Arial" w:cs="Arial"/>
          <w:sz w:val="24"/>
          <w:szCs w:val="24"/>
        </w:rPr>
        <w:t xml:space="preserve"> first</w:t>
      </w:r>
      <w:r w:rsidR="00B11E44" w:rsidRPr="00B11E44">
        <w:rPr>
          <w:rFonts w:ascii="Arial" w:hAnsi="Arial" w:cs="Arial"/>
          <w:sz w:val="24"/>
          <w:szCs w:val="24"/>
        </w:rPr>
        <w:t xml:space="preserve"> respondent then appointed Bank Windhoek as an agent for the applicant and instructed Bank Windhoek to withdraw the positive balances from the applicant’s accounts and pay </w:t>
      </w:r>
      <w:r w:rsidR="00737AA5">
        <w:rPr>
          <w:rFonts w:ascii="Arial" w:hAnsi="Arial" w:cs="Arial"/>
          <w:sz w:val="24"/>
          <w:szCs w:val="24"/>
        </w:rPr>
        <w:t>same</w:t>
      </w:r>
      <w:r w:rsidR="00B11E44" w:rsidRPr="00B11E44">
        <w:rPr>
          <w:rFonts w:ascii="Arial" w:hAnsi="Arial" w:cs="Arial"/>
          <w:sz w:val="24"/>
          <w:szCs w:val="24"/>
        </w:rPr>
        <w:t xml:space="preserve"> over to the Fiscus as tax due. Bank Windhoek duly complied and transferred the total sum of about N$21 million to the first respondent’s account held at the Bank of Namibia. The applicant has been left with empty bank accounts. It is those respondents’ actions which prompted the applicant to launch this application on urgent basis in which he seeks certain reliefs.</w:t>
      </w:r>
    </w:p>
    <w:p w:rsidR="00833371" w:rsidRPr="00B11E44" w:rsidRDefault="00833371" w:rsidP="004C1B9E">
      <w:pPr>
        <w:spacing w:after="0" w:line="360" w:lineRule="auto"/>
        <w:jc w:val="both"/>
        <w:rPr>
          <w:rFonts w:ascii="Arial" w:hAnsi="Arial" w:cs="Arial"/>
          <w:sz w:val="24"/>
          <w:szCs w:val="24"/>
        </w:rPr>
      </w:pPr>
    </w:p>
    <w:p w:rsidR="00F053AB" w:rsidRPr="00B11E44" w:rsidRDefault="00F053AB" w:rsidP="0004183D">
      <w:pPr>
        <w:spacing w:after="0" w:line="360" w:lineRule="auto"/>
        <w:jc w:val="both"/>
        <w:rPr>
          <w:rFonts w:ascii="Arial" w:hAnsi="Arial" w:cs="Arial"/>
          <w:sz w:val="24"/>
          <w:szCs w:val="24"/>
        </w:rPr>
      </w:pPr>
      <w:r w:rsidRPr="00B11E44">
        <w:rPr>
          <w:rFonts w:ascii="Arial" w:hAnsi="Arial" w:cs="Arial"/>
          <w:sz w:val="24"/>
          <w:szCs w:val="24"/>
        </w:rPr>
        <w:t>[</w:t>
      </w:r>
      <w:r w:rsidR="00760BCE">
        <w:rPr>
          <w:rFonts w:ascii="Arial" w:hAnsi="Arial" w:cs="Arial"/>
          <w:sz w:val="24"/>
          <w:szCs w:val="24"/>
        </w:rPr>
        <w:t>3</w:t>
      </w:r>
      <w:r w:rsidRPr="00B11E44">
        <w:rPr>
          <w:rFonts w:ascii="Arial" w:hAnsi="Arial" w:cs="Arial"/>
          <w:sz w:val="24"/>
          <w:szCs w:val="24"/>
        </w:rPr>
        <w:t>]</w:t>
      </w:r>
      <w:r w:rsidRPr="00B11E44">
        <w:rPr>
          <w:rFonts w:ascii="Arial" w:hAnsi="Arial" w:cs="Arial"/>
          <w:sz w:val="24"/>
          <w:szCs w:val="24"/>
        </w:rPr>
        <w:tab/>
      </w:r>
      <w:r w:rsidR="00B11E44" w:rsidRPr="00B11E44">
        <w:rPr>
          <w:rFonts w:ascii="Arial" w:hAnsi="Arial" w:cs="Arial"/>
          <w:sz w:val="24"/>
          <w:szCs w:val="24"/>
        </w:rPr>
        <w:t>The application consist</w:t>
      </w:r>
      <w:r w:rsidR="00B11E44">
        <w:rPr>
          <w:rFonts w:ascii="Arial" w:hAnsi="Arial" w:cs="Arial"/>
          <w:sz w:val="24"/>
          <w:szCs w:val="24"/>
        </w:rPr>
        <w:t xml:space="preserve"> of</w:t>
      </w:r>
      <w:r w:rsidR="00B11E44" w:rsidRPr="00B11E44">
        <w:rPr>
          <w:rFonts w:ascii="Arial" w:hAnsi="Arial" w:cs="Arial"/>
          <w:sz w:val="24"/>
          <w:szCs w:val="24"/>
        </w:rPr>
        <w:t xml:space="preserve"> two parts; A and B. In Part A of the notice</w:t>
      </w:r>
      <w:r w:rsidR="00B11E44">
        <w:rPr>
          <w:rFonts w:ascii="Arial" w:hAnsi="Arial" w:cs="Arial"/>
          <w:sz w:val="24"/>
          <w:szCs w:val="24"/>
        </w:rPr>
        <w:t xml:space="preserve"> of</w:t>
      </w:r>
      <w:r w:rsidR="00B11E44" w:rsidRPr="00B11E44">
        <w:rPr>
          <w:rFonts w:ascii="Arial" w:hAnsi="Arial" w:cs="Arial"/>
          <w:sz w:val="24"/>
          <w:szCs w:val="24"/>
        </w:rPr>
        <w:t xml:space="preserve"> motion the applicant seeks interim order</w:t>
      </w:r>
      <w:r w:rsidR="00760BCE">
        <w:rPr>
          <w:rFonts w:ascii="Arial" w:hAnsi="Arial" w:cs="Arial"/>
          <w:sz w:val="24"/>
          <w:szCs w:val="24"/>
        </w:rPr>
        <w:t>s</w:t>
      </w:r>
      <w:r w:rsidR="00B11E44" w:rsidRPr="00B11E44">
        <w:rPr>
          <w:rFonts w:ascii="Arial" w:hAnsi="Arial" w:cs="Arial"/>
          <w:sz w:val="24"/>
          <w:szCs w:val="24"/>
        </w:rPr>
        <w:t xml:space="preserve"> in the following terms:</w:t>
      </w:r>
    </w:p>
    <w:p w:rsidR="00F053AB" w:rsidRDefault="00F053AB" w:rsidP="00C73736">
      <w:pPr>
        <w:spacing w:after="0" w:line="360" w:lineRule="auto"/>
        <w:jc w:val="both"/>
        <w:rPr>
          <w:rFonts w:ascii="Arial" w:hAnsi="Arial" w:cs="Arial"/>
          <w:sz w:val="24"/>
          <w:szCs w:val="24"/>
        </w:rPr>
      </w:pPr>
    </w:p>
    <w:p w:rsidR="00B11E44" w:rsidRPr="004279F3" w:rsidRDefault="00B11E44" w:rsidP="00B11E44">
      <w:pPr>
        <w:pStyle w:val="ListParagraph"/>
        <w:spacing w:line="360" w:lineRule="auto"/>
        <w:ind w:left="1260" w:hanging="540"/>
        <w:contextualSpacing/>
        <w:jc w:val="both"/>
        <w:rPr>
          <w:rFonts w:ascii="Arial" w:hAnsi="Arial" w:cs="Arial"/>
          <w:sz w:val="22"/>
          <w:szCs w:val="22"/>
        </w:rPr>
      </w:pPr>
      <w:r w:rsidRPr="004279F3">
        <w:rPr>
          <w:rFonts w:ascii="Arial" w:hAnsi="Arial" w:cs="Arial"/>
          <w:sz w:val="22"/>
          <w:szCs w:val="22"/>
        </w:rPr>
        <w:t>‘1.</w:t>
      </w:r>
      <w:r w:rsidRPr="004279F3">
        <w:rPr>
          <w:rFonts w:ascii="Arial" w:hAnsi="Arial" w:cs="Arial"/>
          <w:sz w:val="22"/>
          <w:szCs w:val="22"/>
        </w:rPr>
        <w:tab/>
        <w:t>Condoning the applicant’s non-compliance with the rules of this court relating to the services of court papers and time periods and dispensing with the requirements of rule 73 and ordering that the application be heard as one of urgency.</w:t>
      </w:r>
    </w:p>
    <w:p w:rsidR="00B11E44" w:rsidRPr="004279F3" w:rsidRDefault="00B11E44" w:rsidP="00B11E44">
      <w:pPr>
        <w:pStyle w:val="ListParagraph"/>
        <w:spacing w:line="360" w:lineRule="auto"/>
        <w:ind w:left="370"/>
        <w:jc w:val="both"/>
        <w:rPr>
          <w:rFonts w:ascii="Arial" w:hAnsi="Arial" w:cs="Arial"/>
          <w:sz w:val="22"/>
          <w:szCs w:val="22"/>
        </w:rPr>
      </w:pPr>
    </w:p>
    <w:p w:rsidR="00B11E44" w:rsidRPr="004279F3" w:rsidRDefault="00B11E44" w:rsidP="00B11E44">
      <w:pPr>
        <w:pStyle w:val="ListParagraph"/>
        <w:spacing w:line="360" w:lineRule="auto"/>
        <w:ind w:left="1260" w:hanging="540"/>
        <w:contextualSpacing/>
        <w:jc w:val="both"/>
        <w:rPr>
          <w:rFonts w:ascii="Arial" w:hAnsi="Arial" w:cs="Arial"/>
          <w:sz w:val="22"/>
          <w:szCs w:val="22"/>
        </w:rPr>
      </w:pPr>
      <w:r w:rsidRPr="004279F3">
        <w:rPr>
          <w:rFonts w:ascii="Arial" w:hAnsi="Arial" w:cs="Arial"/>
          <w:sz w:val="22"/>
          <w:szCs w:val="22"/>
        </w:rPr>
        <w:t>2.</w:t>
      </w:r>
      <w:r w:rsidRPr="004279F3">
        <w:rPr>
          <w:rFonts w:ascii="Arial" w:hAnsi="Arial" w:cs="Arial"/>
          <w:sz w:val="22"/>
          <w:szCs w:val="22"/>
        </w:rPr>
        <w:tab/>
        <w:t xml:space="preserve">Ordering </w:t>
      </w:r>
      <w:r w:rsidR="009B74D7" w:rsidRPr="004279F3">
        <w:rPr>
          <w:rFonts w:ascii="Arial" w:hAnsi="Arial" w:cs="Arial"/>
          <w:sz w:val="22"/>
          <w:szCs w:val="22"/>
        </w:rPr>
        <w:t>and</w:t>
      </w:r>
      <w:r w:rsidRPr="004279F3">
        <w:rPr>
          <w:rFonts w:ascii="Arial" w:hAnsi="Arial" w:cs="Arial"/>
          <w:sz w:val="22"/>
          <w:szCs w:val="22"/>
        </w:rPr>
        <w:t xml:space="preserve"> restraining</w:t>
      </w:r>
      <w:r w:rsidR="00D26D79" w:rsidRPr="004279F3">
        <w:rPr>
          <w:rFonts w:ascii="Arial" w:hAnsi="Arial" w:cs="Arial"/>
          <w:sz w:val="22"/>
          <w:szCs w:val="22"/>
        </w:rPr>
        <w:t xml:space="preserve"> </w:t>
      </w:r>
      <w:r w:rsidRPr="004279F3">
        <w:rPr>
          <w:rFonts w:ascii="Arial" w:hAnsi="Arial" w:cs="Arial"/>
          <w:sz w:val="22"/>
          <w:szCs w:val="22"/>
        </w:rPr>
        <w:t xml:space="preserve">the first and second respondents not </w:t>
      </w:r>
      <w:r w:rsidR="00D26D79" w:rsidRPr="004279F3">
        <w:rPr>
          <w:rFonts w:ascii="Arial" w:hAnsi="Arial" w:cs="Arial"/>
          <w:sz w:val="22"/>
          <w:szCs w:val="22"/>
        </w:rPr>
        <w:t xml:space="preserve">to </w:t>
      </w:r>
      <w:r w:rsidRPr="004279F3">
        <w:rPr>
          <w:rFonts w:ascii="Arial" w:hAnsi="Arial" w:cs="Arial"/>
          <w:sz w:val="22"/>
          <w:szCs w:val="22"/>
        </w:rPr>
        <w:t>persist and implement the decision they took on or about 15 March 2017 in relation to the appointment of the third respondent as the applicant’s agent in terms of section 91 of the Income Tax Act and the determination and assessment they made for the applicant to pay an amount of N$37,972,678.14 to the Receiver of Revenue.</w:t>
      </w:r>
    </w:p>
    <w:p w:rsidR="00B11E44" w:rsidRPr="004279F3" w:rsidRDefault="00B11E44" w:rsidP="00B11E44">
      <w:pPr>
        <w:pStyle w:val="ListParagraph"/>
        <w:spacing w:line="360" w:lineRule="auto"/>
        <w:rPr>
          <w:rFonts w:ascii="Arial" w:hAnsi="Arial" w:cs="Arial"/>
          <w:sz w:val="22"/>
          <w:szCs w:val="22"/>
        </w:rPr>
      </w:pPr>
    </w:p>
    <w:p w:rsidR="00B11E44" w:rsidRPr="004279F3" w:rsidRDefault="00B11E44" w:rsidP="00B11E44">
      <w:pPr>
        <w:pStyle w:val="ListParagraph"/>
        <w:spacing w:line="360" w:lineRule="auto"/>
        <w:ind w:left="1260" w:hanging="540"/>
        <w:contextualSpacing/>
        <w:jc w:val="both"/>
        <w:rPr>
          <w:rFonts w:ascii="Arial" w:hAnsi="Arial" w:cs="Arial"/>
          <w:sz w:val="22"/>
          <w:szCs w:val="22"/>
        </w:rPr>
      </w:pPr>
      <w:r w:rsidRPr="004279F3">
        <w:rPr>
          <w:rFonts w:ascii="Arial" w:hAnsi="Arial" w:cs="Arial"/>
          <w:sz w:val="22"/>
          <w:szCs w:val="22"/>
        </w:rPr>
        <w:t>3.</w:t>
      </w:r>
      <w:r w:rsidRPr="004279F3">
        <w:rPr>
          <w:rFonts w:ascii="Arial" w:hAnsi="Arial" w:cs="Arial"/>
          <w:sz w:val="22"/>
          <w:szCs w:val="22"/>
        </w:rPr>
        <w:tab/>
        <w:t xml:space="preserve">Suspending the aforesaid decision taken about 15 March 2017 by the first and second respondents pending the finalisation of Part B of this application and finalisation </w:t>
      </w:r>
      <w:r w:rsidR="000A5C4C">
        <w:rPr>
          <w:rFonts w:ascii="Arial" w:hAnsi="Arial" w:cs="Arial"/>
          <w:sz w:val="22"/>
          <w:szCs w:val="22"/>
        </w:rPr>
        <w:t xml:space="preserve">of </w:t>
      </w:r>
      <w:r w:rsidRPr="004279F3">
        <w:rPr>
          <w:rFonts w:ascii="Arial" w:hAnsi="Arial" w:cs="Arial"/>
          <w:sz w:val="22"/>
          <w:szCs w:val="22"/>
        </w:rPr>
        <w:t>objections to the first respondent which objections are to be filed by the applicant within 15 days of the institution of this application as well as finalisation of the appellant processes.</w:t>
      </w:r>
    </w:p>
    <w:p w:rsidR="00B11E44" w:rsidRPr="004279F3" w:rsidRDefault="00B11E44" w:rsidP="00B11E44">
      <w:pPr>
        <w:pStyle w:val="ListParagraph"/>
        <w:spacing w:line="360" w:lineRule="auto"/>
        <w:rPr>
          <w:rFonts w:ascii="Arial" w:hAnsi="Arial" w:cs="Arial"/>
          <w:sz w:val="22"/>
          <w:szCs w:val="22"/>
        </w:rPr>
      </w:pPr>
    </w:p>
    <w:p w:rsidR="00B11E44" w:rsidRPr="004279F3" w:rsidRDefault="00B11E44" w:rsidP="00B11E44">
      <w:pPr>
        <w:pStyle w:val="ListParagraph"/>
        <w:spacing w:line="360" w:lineRule="auto"/>
        <w:ind w:left="1260" w:hanging="540"/>
        <w:contextualSpacing/>
        <w:jc w:val="both"/>
        <w:rPr>
          <w:rFonts w:ascii="Arial" w:hAnsi="Arial" w:cs="Arial"/>
          <w:sz w:val="22"/>
          <w:szCs w:val="22"/>
        </w:rPr>
      </w:pPr>
      <w:r w:rsidRPr="004279F3">
        <w:rPr>
          <w:rFonts w:ascii="Arial" w:hAnsi="Arial" w:cs="Arial"/>
          <w:sz w:val="22"/>
          <w:szCs w:val="22"/>
        </w:rPr>
        <w:lastRenderedPageBreak/>
        <w:t>4.</w:t>
      </w:r>
      <w:r w:rsidRPr="004279F3">
        <w:rPr>
          <w:rFonts w:ascii="Arial" w:hAnsi="Arial" w:cs="Arial"/>
          <w:sz w:val="22"/>
          <w:szCs w:val="22"/>
        </w:rPr>
        <w:tab/>
        <w:t xml:space="preserve">Ordering </w:t>
      </w:r>
      <w:r w:rsidR="00760BCE" w:rsidRPr="004279F3">
        <w:rPr>
          <w:rFonts w:ascii="Arial" w:hAnsi="Arial" w:cs="Arial"/>
          <w:sz w:val="22"/>
          <w:szCs w:val="22"/>
        </w:rPr>
        <w:t>the fourth</w:t>
      </w:r>
      <w:r w:rsidRPr="004279F3">
        <w:rPr>
          <w:rFonts w:ascii="Arial" w:hAnsi="Arial" w:cs="Arial"/>
          <w:sz w:val="22"/>
          <w:szCs w:val="22"/>
        </w:rPr>
        <w:t xml:space="preserve"> respondent to forthwith repay all the amounts of money paid to it by third respondent from applicant’s bank account acting as a purported agent of the applicant, into the applicant’s business account to </w:t>
      </w:r>
      <w:r w:rsidR="00760BCE" w:rsidRPr="004279F3">
        <w:rPr>
          <w:rFonts w:ascii="Arial" w:hAnsi="Arial" w:cs="Arial"/>
          <w:sz w:val="22"/>
          <w:szCs w:val="22"/>
        </w:rPr>
        <w:t>wit</w:t>
      </w:r>
      <w:r w:rsidRPr="004279F3">
        <w:rPr>
          <w:rFonts w:ascii="Arial" w:hAnsi="Arial" w:cs="Arial"/>
          <w:sz w:val="22"/>
          <w:szCs w:val="22"/>
        </w:rPr>
        <w:t>:</w:t>
      </w:r>
    </w:p>
    <w:p w:rsidR="00B11E44" w:rsidRPr="004279F3" w:rsidRDefault="00B11E44" w:rsidP="00B11E44">
      <w:pPr>
        <w:pStyle w:val="ListParagraph"/>
        <w:spacing w:line="360" w:lineRule="auto"/>
        <w:rPr>
          <w:rFonts w:ascii="Arial" w:hAnsi="Arial" w:cs="Arial"/>
          <w:sz w:val="22"/>
          <w:szCs w:val="22"/>
        </w:rPr>
      </w:pPr>
    </w:p>
    <w:p w:rsidR="00B11E44" w:rsidRPr="004279F3" w:rsidRDefault="00B11E44" w:rsidP="00B11E44">
      <w:pPr>
        <w:pStyle w:val="ListParagraph"/>
        <w:spacing w:line="360" w:lineRule="auto"/>
        <w:ind w:left="1260"/>
        <w:jc w:val="both"/>
        <w:rPr>
          <w:rFonts w:ascii="Arial" w:hAnsi="Arial" w:cs="Arial"/>
          <w:sz w:val="22"/>
          <w:szCs w:val="22"/>
        </w:rPr>
      </w:pPr>
      <w:r w:rsidRPr="004279F3">
        <w:rPr>
          <w:rFonts w:ascii="Arial" w:hAnsi="Arial" w:cs="Arial"/>
          <w:sz w:val="22"/>
          <w:szCs w:val="22"/>
        </w:rPr>
        <w:t>Livingstone David Mugimu (Dr)</w:t>
      </w:r>
    </w:p>
    <w:p w:rsidR="00B11E44" w:rsidRPr="004279F3" w:rsidRDefault="00B11E44" w:rsidP="00B11E44">
      <w:pPr>
        <w:pStyle w:val="ListParagraph"/>
        <w:spacing w:line="360" w:lineRule="auto"/>
        <w:ind w:left="1260"/>
        <w:jc w:val="both"/>
        <w:rPr>
          <w:rFonts w:ascii="Arial" w:hAnsi="Arial" w:cs="Arial"/>
          <w:sz w:val="22"/>
          <w:szCs w:val="22"/>
        </w:rPr>
      </w:pPr>
      <w:r w:rsidRPr="004279F3">
        <w:rPr>
          <w:rFonts w:ascii="Arial" w:hAnsi="Arial" w:cs="Arial"/>
          <w:sz w:val="22"/>
          <w:szCs w:val="22"/>
        </w:rPr>
        <w:t>Bank Windhoek Ltd</w:t>
      </w:r>
    </w:p>
    <w:p w:rsidR="00B11E44" w:rsidRPr="004279F3" w:rsidRDefault="00B11E44" w:rsidP="00B11E44">
      <w:pPr>
        <w:pStyle w:val="ListParagraph"/>
        <w:spacing w:line="360" w:lineRule="auto"/>
        <w:ind w:left="1260"/>
        <w:jc w:val="both"/>
        <w:rPr>
          <w:rFonts w:ascii="Arial" w:hAnsi="Arial" w:cs="Arial"/>
          <w:sz w:val="22"/>
          <w:szCs w:val="22"/>
        </w:rPr>
      </w:pPr>
      <w:r w:rsidRPr="004279F3">
        <w:rPr>
          <w:rFonts w:ascii="Arial" w:hAnsi="Arial" w:cs="Arial"/>
          <w:sz w:val="22"/>
          <w:szCs w:val="22"/>
        </w:rPr>
        <w:t>Business account number; 800 030 005 1</w:t>
      </w:r>
    </w:p>
    <w:p w:rsidR="00B11E44" w:rsidRPr="004279F3" w:rsidRDefault="00B11E44" w:rsidP="00B11E44">
      <w:pPr>
        <w:pStyle w:val="ListParagraph"/>
        <w:spacing w:line="360" w:lineRule="auto"/>
        <w:ind w:left="1260"/>
        <w:jc w:val="both"/>
        <w:rPr>
          <w:rFonts w:ascii="Arial" w:hAnsi="Arial" w:cs="Arial"/>
          <w:sz w:val="22"/>
          <w:szCs w:val="22"/>
        </w:rPr>
      </w:pPr>
      <w:r w:rsidRPr="004279F3">
        <w:rPr>
          <w:rFonts w:ascii="Arial" w:hAnsi="Arial" w:cs="Arial"/>
          <w:sz w:val="22"/>
          <w:szCs w:val="22"/>
        </w:rPr>
        <w:t>Branch: Oshakati</w:t>
      </w:r>
    </w:p>
    <w:p w:rsidR="00B11E44" w:rsidRPr="004279F3" w:rsidRDefault="00B11E44" w:rsidP="00B11E44">
      <w:pPr>
        <w:pStyle w:val="ListParagraph"/>
        <w:spacing w:line="360" w:lineRule="auto"/>
        <w:ind w:left="370"/>
        <w:jc w:val="both"/>
        <w:rPr>
          <w:rFonts w:ascii="Arial" w:hAnsi="Arial" w:cs="Arial"/>
          <w:sz w:val="22"/>
          <w:szCs w:val="22"/>
        </w:rPr>
      </w:pPr>
    </w:p>
    <w:p w:rsidR="00B11E44" w:rsidRPr="004279F3" w:rsidRDefault="00B11E44" w:rsidP="00B11E44">
      <w:pPr>
        <w:pStyle w:val="ListParagraph"/>
        <w:spacing w:line="360" w:lineRule="auto"/>
        <w:ind w:left="1260" w:hanging="540"/>
        <w:contextualSpacing/>
        <w:jc w:val="both"/>
        <w:rPr>
          <w:rFonts w:ascii="Arial" w:hAnsi="Arial" w:cs="Arial"/>
          <w:sz w:val="22"/>
          <w:szCs w:val="22"/>
        </w:rPr>
      </w:pPr>
      <w:r w:rsidRPr="004279F3">
        <w:rPr>
          <w:rFonts w:ascii="Arial" w:hAnsi="Arial" w:cs="Arial"/>
          <w:sz w:val="22"/>
          <w:szCs w:val="22"/>
        </w:rPr>
        <w:t>5.</w:t>
      </w:r>
      <w:r w:rsidRPr="004279F3">
        <w:rPr>
          <w:rFonts w:ascii="Arial" w:hAnsi="Arial" w:cs="Arial"/>
          <w:sz w:val="22"/>
          <w:szCs w:val="22"/>
        </w:rPr>
        <w:tab/>
        <w:t>Interdicting</w:t>
      </w:r>
      <w:r w:rsidR="00760BCE" w:rsidRPr="004279F3">
        <w:rPr>
          <w:rFonts w:ascii="Arial" w:hAnsi="Arial" w:cs="Arial"/>
          <w:sz w:val="22"/>
          <w:szCs w:val="22"/>
        </w:rPr>
        <w:t xml:space="preserve"> and</w:t>
      </w:r>
      <w:r w:rsidRPr="004279F3">
        <w:rPr>
          <w:rFonts w:ascii="Arial" w:hAnsi="Arial" w:cs="Arial"/>
          <w:sz w:val="22"/>
          <w:szCs w:val="22"/>
        </w:rPr>
        <w:t xml:space="preserve"> restraining the respondent’s from interfering with the applicant’s bank accounts (and funds there in) with the third respondent anyway in relation to this matter.</w:t>
      </w:r>
    </w:p>
    <w:p w:rsidR="00B11E44" w:rsidRPr="004279F3" w:rsidRDefault="00B11E44" w:rsidP="00B11E44">
      <w:pPr>
        <w:pStyle w:val="ListParagraph"/>
        <w:spacing w:line="360" w:lineRule="auto"/>
        <w:ind w:left="370"/>
        <w:jc w:val="both"/>
        <w:rPr>
          <w:rFonts w:ascii="Arial" w:hAnsi="Arial" w:cs="Arial"/>
          <w:sz w:val="22"/>
          <w:szCs w:val="22"/>
        </w:rPr>
      </w:pPr>
    </w:p>
    <w:p w:rsidR="00B11E44" w:rsidRPr="004279F3" w:rsidRDefault="00B11E44" w:rsidP="00B11E44">
      <w:pPr>
        <w:pStyle w:val="ListParagraph"/>
        <w:spacing w:line="360" w:lineRule="auto"/>
        <w:ind w:left="1260" w:hanging="540"/>
        <w:contextualSpacing/>
        <w:jc w:val="both"/>
        <w:rPr>
          <w:rFonts w:ascii="Arial" w:hAnsi="Arial" w:cs="Arial"/>
          <w:sz w:val="22"/>
          <w:szCs w:val="22"/>
          <w:u w:val="single"/>
        </w:rPr>
      </w:pPr>
      <w:r w:rsidRPr="004279F3">
        <w:rPr>
          <w:rFonts w:ascii="Arial" w:hAnsi="Arial" w:cs="Arial"/>
          <w:sz w:val="22"/>
          <w:szCs w:val="22"/>
        </w:rPr>
        <w:t>6.</w:t>
      </w:r>
      <w:r w:rsidRPr="004279F3">
        <w:rPr>
          <w:rFonts w:ascii="Arial" w:hAnsi="Arial" w:cs="Arial"/>
          <w:sz w:val="22"/>
          <w:szCs w:val="22"/>
        </w:rPr>
        <w:tab/>
        <w:t>Ordering that the orders under paragraphs 2, 3, 4 and 5 hereof serve as interim interdicts with immediate effect pending the finalisation of Part B and applicant’s objections to the purported assessment to be filed within 15 (fifteen) working days of institution of this application.’</w:t>
      </w:r>
    </w:p>
    <w:p w:rsidR="00B11E44" w:rsidRPr="00760BCE" w:rsidRDefault="00B11E44" w:rsidP="00B11E44">
      <w:pPr>
        <w:spacing w:after="0" w:line="360" w:lineRule="auto"/>
        <w:ind w:left="10"/>
        <w:jc w:val="both"/>
        <w:rPr>
          <w:rFonts w:ascii="Arial" w:hAnsi="Arial" w:cs="Arial"/>
          <w:b/>
          <w:i/>
          <w:sz w:val="24"/>
          <w:szCs w:val="24"/>
          <w:u w:val="single"/>
        </w:rPr>
      </w:pPr>
    </w:p>
    <w:p w:rsidR="00B11E44" w:rsidRPr="00B11E44" w:rsidRDefault="00B11E44" w:rsidP="004279F3">
      <w:pPr>
        <w:spacing w:after="0" w:line="360" w:lineRule="auto"/>
        <w:ind w:left="10" w:firstLine="710"/>
        <w:jc w:val="both"/>
        <w:rPr>
          <w:rFonts w:ascii="Arial" w:hAnsi="Arial" w:cs="Arial"/>
          <w:sz w:val="24"/>
          <w:szCs w:val="24"/>
        </w:rPr>
      </w:pPr>
      <w:r w:rsidRPr="00B11E44">
        <w:rPr>
          <w:rFonts w:ascii="Arial" w:hAnsi="Arial" w:cs="Arial"/>
          <w:sz w:val="24"/>
          <w:szCs w:val="24"/>
        </w:rPr>
        <w:t>In PART B of the Notice of Motion the applicant seeks certain review order</w:t>
      </w:r>
      <w:r w:rsidR="00760BCE">
        <w:rPr>
          <w:rFonts w:ascii="Arial" w:hAnsi="Arial" w:cs="Arial"/>
          <w:sz w:val="24"/>
          <w:szCs w:val="24"/>
        </w:rPr>
        <w:t>s</w:t>
      </w:r>
      <w:r w:rsidRPr="00B11E44">
        <w:rPr>
          <w:rFonts w:ascii="Arial" w:hAnsi="Arial" w:cs="Arial"/>
          <w:sz w:val="24"/>
          <w:szCs w:val="24"/>
        </w:rPr>
        <w:t>. It reads:</w:t>
      </w:r>
    </w:p>
    <w:p w:rsidR="00B11E44" w:rsidRPr="00B11E44" w:rsidRDefault="00B11E44" w:rsidP="00B11E44">
      <w:pPr>
        <w:spacing w:after="0" w:line="360" w:lineRule="auto"/>
        <w:ind w:left="10"/>
        <w:jc w:val="both"/>
        <w:rPr>
          <w:rFonts w:ascii="Arial" w:hAnsi="Arial" w:cs="Arial"/>
          <w:sz w:val="24"/>
          <w:szCs w:val="24"/>
        </w:rPr>
      </w:pPr>
    </w:p>
    <w:p w:rsidR="00B11E44" w:rsidRPr="004279F3" w:rsidRDefault="004279F3" w:rsidP="004279F3">
      <w:pPr>
        <w:spacing w:after="0" w:line="360" w:lineRule="auto"/>
        <w:ind w:left="1260" w:hanging="540"/>
        <w:jc w:val="both"/>
        <w:rPr>
          <w:rFonts w:ascii="Arial" w:hAnsi="Arial" w:cs="Arial"/>
        </w:rPr>
      </w:pPr>
      <w:r w:rsidRPr="004279F3">
        <w:rPr>
          <w:rFonts w:ascii="Arial" w:hAnsi="Arial" w:cs="Arial"/>
        </w:rPr>
        <w:t>‘</w:t>
      </w:r>
      <w:r w:rsidR="00B11E44" w:rsidRPr="004279F3">
        <w:rPr>
          <w:rFonts w:ascii="Arial" w:hAnsi="Arial" w:cs="Arial"/>
        </w:rPr>
        <w:t>1.</w:t>
      </w:r>
      <w:r w:rsidR="00B11E44" w:rsidRPr="004279F3">
        <w:rPr>
          <w:rFonts w:ascii="Arial" w:hAnsi="Arial" w:cs="Arial"/>
        </w:rPr>
        <w:tab/>
        <w:t>Reviewing and/or correcting and setting aside the decision taken on or about 15 March 2017 to appoint the third respondent as the applicant’s agent and to assess and determine that the applicant owes an amount of N$37,972,678.14 in terms of section 76 of the Income Tax Act.</w:t>
      </w:r>
    </w:p>
    <w:p w:rsidR="00B11E44" w:rsidRPr="004279F3" w:rsidRDefault="00B11E44" w:rsidP="004279F3">
      <w:pPr>
        <w:spacing w:after="0" w:line="360" w:lineRule="auto"/>
        <w:ind w:left="1260" w:hanging="540"/>
        <w:jc w:val="both"/>
        <w:rPr>
          <w:rFonts w:ascii="Arial" w:hAnsi="Arial" w:cs="Arial"/>
        </w:rPr>
      </w:pPr>
    </w:p>
    <w:p w:rsidR="00B11E44" w:rsidRPr="004279F3" w:rsidRDefault="00B11E44" w:rsidP="004279F3">
      <w:pPr>
        <w:spacing w:after="0" w:line="360" w:lineRule="auto"/>
        <w:ind w:left="1260" w:hanging="540"/>
        <w:jc w:val="both"/>
        <w:rPr>
          <w:rFonts w:ascii="Arial" w:hAnsi="Arial" w:cs="Arial"/>
        </w:rPr>
      </w:pPr>
      <w:r w:rsidRPr="004279F3">
        <w:rPr>
          <w:rFonts w:ascii="Arial" w:hAnsi="Arial" w:cs="Arial"/>
        </w:rPr>
        <w:t>2.</w:t>
      </w:r>
      <w:r w:rsidRPr="004279F3">
        <w:rPr>
          <w:rFonts w:ascii="Arial" w:hAnsi="Arial" w:cs="Arial"/>
        </w:rPr>
        <w:tab/>
        <w:t>Declaring that the first and second r</w:t>
      </w:r>
      <w:r w:rsidR="00760BCE" w:rsidRPr="004279F3">
        <w:rPr>
          <w:rFonts w:ascii="Arial" w:hAnsi="Arial" w:cs="Arial"/>
        </w:rPr>
        <w:t>espondents’ aforesaid decision i</w:t>
      </w:r>
      <w:r w:rsidRPr="004279F3">
        <w:rPr>
          <w:rFonts w:ascii="Arial" w:hAnsi="Arial" w:cs="Arial"/>
        </w:rPr>
        <w:t>s unlawful, arbitrary and unconstitutional.</w:t>
      </w:r>
    </w:p>
    <w:p w:rsidR="00B11E44" w:rsidRPr="004279F3" w:rsidRDefault="00B11E44" w:rsidP="004279F3">
      <w:pPr>
        <w:spacing w:after="0" w:line="360" w:lineRule="auto"/>
        <w:ind w:left="1260" w:hanging="540"/>
        <w:jc w:val="both"/>
        <w:rPr>
          <w:rFonts w:ascii="Arial" w:hAnsi="Arial" w:cs="Arial"/>
        </w:rPr>
      </w:pPr>
    </w:p>
    <w:p w:rsidR="00B11E44" w:rsidRPr="004279F3" w:rsidRDefault="00B11E44" w:rsidP="004279F3">
      <w:pPr>
        <w:spacing w:after="0" w:line="360" w:lineRule="auto"/>
        <w:ind w:left="1260" w:hanging="540"/>
        <w:jc w:val="both"/>
        <w:rPr>
          <w:rFonts w:ascii="Arial" w:hAnsi="Arial" w:cs="Arial"/>
        </w:rPr>
      </w:pPr>
      <w:r w:rsidRPr="004279F3">
        <w:rPr>
          <w:rFonts w:ascii="Arial" w:hAnsi="Arial" w:cs="Arial"/>
        </w:rPr>
        <w:t>3.</w:t>
      </w:r>
      <w:r w:rsidRPr="004279F3">
        <w:rPr>
          <w:rFonts w:ascii="Arial" w:hAnsi="Arial" w:cs="Arial"/>
        </w:rPr>
        <w:tab/>
        <w:t>Declaring the appointment of the thi</w:t>
      </w:r>
      <w:r w:rsidR="00760BCE" w:rsidRPr="004279F3">
        <w:rPr>
          <w:rFonts w:ascii="Arial" w:hAnsi="Arial" w:cs="Arial"/>
        </w:rPr>
        <w:t>rd respondent a</w:t>
      </w:r>
      <w:r w:rsidRPr="004279F3">
        <w:rPr>
          <w:rFonts w:ascii="Arial" w:hAnsi="Arial" w:cs="Arial"/>
        </w:rPr>
        <w:t>s the applicant’s agent in terms of section 91 of the Income Tax Act is null and void and of no effect.</w:t>
      </w:r>
    </w:p>
    <w:p w:rsidR="00B11E44" w:rsidRPr="004279F3" w:rsidRDefault="00B11E44" w:rsidP="004279F3">
      <w:pPr>
        <w:spacing w:after="0" w:line="360" w:lineRule="auto"/>
        <w:ind w:left="1260" w:hanging="540"/>
        <w:jc w:val="both"/>
        <w:rPr>
          <w:rFonts w:ascii="Arial" w:hAnsi="Arial" w:cs="Arial"/>
        </w:rPr>
      </w:pPr>
    </w:p>
    <w:p w:rsidR="00B11E44" w:rsidRPr="004279F3" w:rsidRDefault="00B11E44" w:rsidP="004279F3">
      <w:pPr>
        <w:spacing w:after="0" w:line="360" w:lineRule="auto"/>
        <w:ind w:left="1260" w:hanging="540"/>
        <w:jc w:val="both"/>
        <w:rPr>
          <w:rFonts w:ascii="Arial" w:hAnsi="Arial" w:cs="Arial"/>
        </w:rPr>
      </w:pPr>
      <w:r w:rsidRPr="004279F3">
        <w:rPr>
          <w:rFonts w:ascii="Arial" w:hAnsi="Arial" w:cs="Arial"/>
        </w:rPr>
        <w:t>4.</w:t>
      </w:r>
      <w:r w:rsidRPr="004279F3">
        <w:rPr>
          <w:rFonts w:ascii="Arial" w:hAnsi="Arial" w:cs="Arial"/>
        </w:rPr>
        <w:tab/>
        <w:t>Declaring the notice of assessment dated 15 March 2017 and received by the applicant on 29 March 2017 and all step</w:t>
      </w:r>
      <w:r w:rsidR="00677ADD">
        <w:rPr>
          <w:rFonts w:ascii="Arial" w:hAnsi="Arial" w:cs="Arial"/>
        </w:rPr>
        <w:t>s</w:t>
      </w:r>
      <w:r w:rsidRPr="004279F3">
        <w:rPr>
          <w:rFonts w:ascii="Arial" w:hAnsi="Arial" w:cs="Arial"/>
        </w:rPr>
        <w:t xml:space="preserve"> tak</w:t>
      </w:r>
      <w:r w:rsidR="00760BCE" w:rsidRPr="004279F3">
        <w:rPr>
          <w:rFonts w:ascii="Arial" w:hAnsi="Arial" w:cs="Arial"/>
        </w:rPr>
        <w:t>en</w:t>
      </w:r>
      <w:r w:rsidRPr="004279F3">
        <w:rPr>
          <w:rFonts w:ascii="Arial" w:hAnsi="Arial" w:cs="Arial"/>
        </w:rPr>
        <w:t xml:space="preserve"> </w:t>
      </w:r>
      <w:r w:rsidR="00677ADD">
        <w:rPr>
          <w:rFonts w:ascii="Arial" w:hAnsi="Arial" w:cs="Arial"/>
        </w:rPr>
        <w:t xml:space="preserve">in </w:t>
      </w:r>
      <w:r w:rsidRPr="004279F3">
        <w:rPr>
          <w:rFonts w:ascii="Arial" w:hAnsi="Arial" w:cs="Arial"/>
        </w:rPr>
        <w:t>pursuance thereof as invalid and null and void.</w:t>
      </w:r>
    </w:p>
    <w:p w:rsidR="00B11E44" w:rsidRPr="004279F3" w:rsidRDefault="00B11E44" w:rsidP="004279F3">
      <w:pPr>
        <w:spacing w:after="0" w:line="360" w:lineRule="auto"/>
        <w:ind w:left="1260" w:hanging="540"/>
        <w:jc w:val="both"/>
        <w:rPr>
          <w:rFonts w:ascii="Arial" w:hAnsi="Arial" w:cs="Arial"/>
        </w:rPr>
      </w:pPr>
    </w:p>
    <w:p w:rsidR="00B11E44" w:rsidRPr="004279F3" w:rsidRDefault="00B11E44" w:rsidP="004279F3">
      <w:pPr>
        <w:tabs>
          <w:tab w:val="left" w:pos="450"/>
        </w:tabs>
        <w:spacing w:after="0" w:line="360" w:lineRule="auto"/>
        <w:ind w:left="1260" w:hanging="540"/>
        <w:jc w:val="both"/>
        <w:rPr>
          <w:rFonts w:ascii="Arial" w:hAnsi="Arial" w:cs="Arial"/>
        </w:rPr>
      </w:pPr>
      <w:r w:rsidRPr="004279F3">
        <w:rPr>
          <w:rFonts w:ascii="Arial" w:hAnsi="Arial" w:cs="Arial"/>
        </w:rPr>
        <w:t>5.</w:t>
      </w:r>
      <w:r w:rsidRPr="004279F3">
        <w:rPr>
          <w:rFonts w:ascii="Arial" w:hAnsi="Arial" w:cs="Arial"/>
        </w:rPr>
        <w:tab/>
        <w:t>Costs of suit.</w:t>
      </w:r>
    </w:p>
    <w:p w:rsidR="00B11E44" w:rsidRPr="004279F3" w:rsidRDefault="00B11E44" w:rsidP="004279F3">
      <w:pPr>
        <w:spacing w:after="0" w:line="360" w:lineRule="auto"/>
        <w:ind w:left="1260" w:hanging="540"/>
        <w:jc w:val="both"/>
        <w:rPr>
          <w:rFonts w:ascii="Arial" w:hAnsi="Arial" w:cs="Arial"/>
        </w:rPr>
      </w:pPr>
    </w:p>
    <w:p w:rsidR="00B11E44" w:rsidRPr="004279F3" w:rsidRDefault="00B11E44" w:rsidP="004279F3">
      <w:pPr>
        <w:pStyle w:val="ListParagraph"/>
        <w:tabs>
          <w:tab w:val="left" w:pos="450"/>
        </w:tabs>
        <w:spacing w:line="360" w:lineRule="auto"/>
        <w:ind w:left="1260" w:hanging="540"/>
        <w:contextualSpacing/>
        <w:jc w:val="both"/>
        <w:rPr>
          <w:rFonts w:ascii="Arial" w:hAnsi="Arial" w:cs="Arial"/>
          <w:sz w:val="22"/>
          <w:szCs w:val="22"/>
        </w:rPr>
      </w:pPr>
      <w:r w:rsidRPr="004279F3">
        <w:rPr>
          <w:rFonts w:ascii="Arial" w:hAnsi="Arial" w:cs="Arial"/>
          <w:sz w:val="22"/>
          <w:szCs w:val="22"/>
        </w:rPr>
        <w:t>6.</w:t>
      </w:r>
      <w:r w:rsidRPr="004279F3">
        <w:rPr>
          <w:rFonts w:ascii="Arial" w:hAnsi="Arial" w:cs="Arial"/>
          <w:sz w:val="22"/>
          <w:szCs w:val="22"/>
        </w:rPr>
        <w:tab/>
        <w:t>Further and</w:t>
      </w:r>
      <w:r w:rsidR="009B74D7" w:rsidRPr="004279F3">
        <w:rPr>
          <w:rFonts w:ascii="Arial" w:hAnsi="Arial" w:cs="Arial"/>
          <w:sz w:val="22"/>
          <w:szCs w:val="22"/>
        </w:rPr>
        <w:t>/or</w:t>
      </w:r>
      <w:r w:rsidRPr="004279F3">
        <w:rPr>
          <w:rFonts w:ascii="Arial" w:hAnsi="Arial" w:cs="Arial"/>
          <w:sz w:val="22"/>
          <w:szCs w:val="22"/>
        </w:rPr>
        <w:t xml:space="preserve"> alternatively relief.’</w:t>
      </w:r>
    </w:p>
    <w:p w:rsidR="00B11E44" w:rsidRPr="00B11E44" w:rsidRDefault="00B11E44" w:rsidP="004279F3">
      <w:pPr>
        <w:spacing w:after="0" w:line="360" w:lineRule="auto"/>
        <w:jc w:val="both"/>
        <w:rPr>
          <w:rFonts w:ascii="Arial" w:hAnsi="Arial" w:cs="Arial"/>
          <w:sz w:val="24"/>
          <w:szCs w:val="24"/>
        </w:rPr>
      </w:pPr>
    </w:p>
    <w:p w:rsidR="00B11E44" w:rsidRPr="00B11E44" w:rsidRDefault="00B11E44" w:rsidP="004279F3">
      <w:pPr>
        <w:spacing w:after="0" w:line="360" w:lineRule="auto"/>
        <w:jc w:val="both"/>
        <w:rPr>
          <w:rFonts w:ascii="Arial" w:hAnsi="Arial" w:cs="Arial"/>
          <w:sz w:val="24"/>
          <w:szCs w:val="24"/>
          <w:u w:val="single"/>
        </w:rPr>
      </w:pPr>
      <w:r w:rsidRPr="00B11E44">
        <w:rPr>
          <w:rFonts w:ascii="Arial" w:hAnsi="Arial" w:cs="Arial"/>
          <w:sz w:val="24"/>
          <w:szCs w:val="24"/>
          <w:u w:val="single"/>
        </w:rPr>
        <w:t>The parties</w:t>
      </w:r>
    </w:p>
    <w:p w:rsidR="00760BCE" w:rsidRPr="005D6283" w:rsidRDefault="00760BCE" w:rsidP="004279F3">
      <w:pPr>
        <w:spacing w:after="0" w:line="360" w:lineRule="auto"/>
        <w:jc w:val="both"/>
        <w:rPr>
          <w:rFonts w:ascii="Arial" w:hAnsi="Arial" w:cs="Arial"/>
          <w:sz w:val="24"/>
          <w:szCs w:val="24"/>
        </w:rPr>
      </w:pPr>
    </w:p>
    <w:p w:rsidR="00D1222C" w:rsidRPr="005D6283" w:rsidRDefault="00A31444" w:rsidP="004279F3">
      <w:pPr>
        <w:spacing w:after="0" w:line="360" w:lineRule="auto"/>
        <w:jc w:val="both"/>
        <w:rPr>
          <w:rFonts w:ascii="Arial" w:hAnsi="Arial" w:cs="Arial"/>
          <w:sz w:val="24"/>
          <w:szCs w:val="24"/>
        </w:rPr>
      </w:pPr>
      <w:r w:rsidRPr="005D6283">
        <w:rPr>
          <w:rFonts w:ascii="Arial" w:hAnsi="Arial" w:cs="Arial"/>
          <w:sz w:val="24"/>
          <w:szCs w:val="24"/>
        </w:rPr>
        <w:t>[</w:t>
      </w:r>
      <w:r w:rsidR="00760BCE">
        <w:rPr>
          <w:rFonts w:ascii="Arial" w:hAnsi="Arial" w:cs="Arial"/>
          <w:sz w:val="24"/>
          <w:szCs w:val="24"/>
        </w:rPr>
        <w:t>4</w:t>
      </w:r>
      <w:r w:rsidRPr="005D6283">
        <w:rPr>
          <w:rFonts w:ascii="Arial" w:hAnsi="Arial" w:cs="Arial"/>
          <w:sz w:val="24"/>
          <w:szCs w:val="24"/>
        </w:rPr>
        <w:t>]</w:t>
      </w:r>
      <w:r w:rsidRPr="005D6283">
        <w:rPr>
          <w:rFonts w:ascii="Arial" w:hAnsi="Arial" w:cs="Arial"/>
          <w:sz w:val="24"/>
          <w:szCs w:val="24"/>
        </w:rPr>
        <w:tab/>
      </w:r>
      <w:r w:rsidR="005D6283" w:rsidRPr="005D6283">
        <w:rPr>
          <w:rFonts w:ascii="Arial" w:hAnsi="Arial" w:cs="Arial"/>
          <w:sz w:val="24"/>
          <w:szCs w:val="24"/>
        </w:rPr>
        <w:t>The applicant described himself in the papers as a major male, me</w:t>
      </w:r>
      <w:r w:rsidR="00765A5D">
        <w:rPr>
          <w:rFonts w:ascii="Arial" w:hAnsi="Arial" w:cs="Arial"/>
          <w:sz w:val="24"/>
          <w:szCs w:val="24"/>
        </w:rPr>
        <w:t xml:space="preserve">dical doctor practising as Dr L </w:t>
      </w:r>
      <w:r w:rsidR="005D6283" w:rsidRPr="005D6283">
        <w:rPr>
          <w:rFonts w:ascii="Arial" w:hAnsi="Arial" w:cs="Arial"/>
          <w:sz w:val="24"/>
          <w:szCs w:val="24"/>
        </w:rPr>
        <w:t>D Mugimu Consulting Room at Etango Complex, Oshakati Republic on Namibia. He is originally from Uganda but has acquired permanent resident status in Namibia. He has been practising in Namibia as a medical doctor since 1991. Initially he worked in the public sector in Namibia for about 14 years but left and started a medical practice at Oshakati in northern Namibia</w:t>
      </w:r>
      <w:r w:rsidR="00163A2C">
        <w:rPr>
          <w:rFonts w:ascii="Arial" w:hAnsi="Arial" w:cs="Arial"/>
          <w:sz w:val="24"/>
          <w:szCs w:val="24"/>
        </w:rPr>
        <w:t>.</w:t>
      </w:r>
    </w:p>
    <w:p w:rsidR="0004183D" w:rsidRPr="00163A2C" w:rsidRDefault="0004183D" w:rsidP="00A31444">
      <w:pPr>
        <w:spacing w:after="0" w:line="360" w:lineRule="auto"/>
        <w:jc w:val="both"/>
        <w:rPr>
          <w:rFonts w:ascii="Arial" w:hAnsi="Arial" w:cs="Arial"/>
          <w:i/>
          <w:sz w:val="24"/>
          <w:szCs w:val="24"/>
        </w:rPr>
      </w:pPr>
    </w:p>
    <w:p w:rsidR="00EB18DF" w:rsidRPr="00163A2C" w:rsidRDefault="00A31444" w:rsidP="00A31444">
      <w:pPr>
        <w:spacing w:after="0" w:line="360" w:lineRule="auto"/>
        <w:jc w:val="both"/>
        <w:rPr>
          <w:rFonts w:ascii="Arial" w:hAnsi="Arial" w:cs="Arial"/>
          <w:sz w:val="24"/>
          <w:szCs w:val="24"/>
        </w:rPr>
      </w:pPr>
      <w:r w:rsidRPr="00163A2C">
        <w:rPr>
          <w:rFonts w:ascii="Arial" w:hAnsi="Arial" w:cs="Arial"/>
          <w:sz w:val="24"/>
          <w:szCs w:val="24"/>
        </w:rPr>
        <w:t>[</w:t>
      </w:r>
      <w:r w:rsidR="00760BCE">
        <w:rPr>
          <w:rFonts w:ascii="Arial" w:hAnsi="Arial" w:cs="Arial"/>
          <w:sz w:val="24"/>
          <w:szCs w:val="24"/>
        </w:rPr>
        <w:t>5</w:t>
      </w:r>
      <w:r w:rsidRPr="00163A2C">
        <w:rPr>
          <w:rFonts w:ascii="Arial" w:hAnsi="Arial" w:cs="Arial"/>
          <w:sz w:val="24"/>
          <w:szCs w:val="24"/>
        </w:rPr>
        <w:t>]</w:t>
      </w:r>
      <w:r w:rsidRPr="00163A2C">
        <w:rPr>
          <w:rFonts w:ascii="Arial" w:hAnsi="Arial" w:cs="Arial"/>
          <w:sz w:val="24"/>
          <w:szCs w:val="24"/>
        </w:rPr>
        <w:tab/>
      </w:r>
      <w:r w:rsidR="00163A2C" w:rsidRPr="00163A2C">
        <w:rPr>
          <w:rFonts w:ascii="Arial" w:hAnsi="Arial" w:cs="Arial"/>
          <w:sz w:val="24"/>
          <w:szCs w:val="24"/>
        </w:rPr>
        <w:t>The first respondent is the Minister of Finance cited in his capacity as such and on the basis of his</w:t>
      </w:r>
      <w:r w:rsidR="009B74D7">
        <w:rPr>
          <w:rFonts w:ascii="Arial" w:hAnsi="Arial" w:cs="Arial"/>
          <w:sz w:val="24"/>
          <w:szCs w:val="24"/>
        </w:rPr>
        <w:t xml:space="preserve"> powers</w:t>
      </w:r>
      <w:r w:rsidR="00155CA6">
        <w:rPr>
          <w:rFonts w:ascii="Arial" w:hAnsi="Arial" w:cs="Arial"/>
          <w:sz w:val="24"/>
          <w:szCs w:val="24"/>
        </w:rPr>
        <w:t xml:space="preserve"> in terms of section 2 and other sections </w:t>
      </w:r>
      <w:r w:rsidR="00163A2C" w:rsidRPr="00163A2C">
        <w:rPr>
          <w:rFonts w:ascii="Arial" w:hAnsi="Arial" w:cs="Arial"/>
          <w:sz w:val="24"/>
          <w:szCs w:val="24"/>
        </w:rPr>
        <w:t xml:space="preserve">of the Income Tax Act, No 24 of 1981 (as amended) </w:t>
      </w:r>
      <w:r w:rsidR="00F74E8B">
        <w:rPr>
          <w:rFonts w:ascii="Arial" w:hAnsi="Arial" w:cs="Arial"/>
          <w:sz w:val="24"/>
          <w:szCs w:val="24"/>
        </w:rPr>
        <w:t>(‘the Act’)</w:t>
      </w:r>
      <w:r w:rsidRPr="00163A2C">
        <w:rPr>
          <w:rFonts w:ascii="Arial" w:hAnsi="Arial" w:cs="Arial"/>
          <w:sz w:val="24"/>
          <w:szCs w:val="24"/>
        </w:rPr>
        <w:t>.</w:t>
      </w:r>
    </w:p>
    <w:p w:rsidR="00EB18DF" w:rsidRPr="00163A2C" w:rsidRDefault="00EB18DF" w:rsidP="00F053AB">
      <w:pPr>
        <w:spacing w:after="0" w:line="360" w:lineRule="auto"/>
        <w:jc w:val="both"/>
        <w:rPr>
          <w:rFonts w:ascii="Arial" w:hAnsi="Arial" w:cs="Arial"/>
          <w:sz w:val="24"/>
          <w:szCs w:val="24"/>
        </w:rPr>
      </w:pPr>
    </w:p>
    <w:p w:rsidR="00F053AB" w:rsidRPr="00163A2C" w:rsidRDefault="00F053AB" w:rsidP="00F053AB">
      <w:pPr>
        <w:spacing w:after="0" w:line="360" w:lineRule="auto"/>
        <w:jc w:val="both"/>
        <w:rPr>
          <w:rFonts w:ascii="Arial" w:hAnsi="Arial" w:cs="Arial"/>
          <w:sz w:val="24"/>
          <w:szCs w:val="24"/>
        </w:rPr>
      </w:pPr>
      <w:r w:rsidRPr="00163A2C">
        <w:rPr>
          <w:rFonts w:ascii="Arial" w:hAnsi="Arial" w:cs="Arial"/>
          <w:sz w:val="24"/>
          <w:szCs w:val="24"/>
        </w:rPr>
        <w:t>[</w:t>
      </w:r>
      <w:r w:rsidR="00760BCE">
        <w:rPr>
          <w:rFonts w:ascii="Arial" w:hAnsi="Arial" w:cs="Arial"/>
          <w:sz w:val="24"/>
          <w:szCs w:val="24"/>
        </w:rPr>
        <w:t>6</w:t>
      </w:r>
      <w:r w:rsidRPr="00163A2C">
        <w:rPr>
          <w:rFonts w:ascii="Arial" w:hAnsi="Arial" w:cs="Arial"/>
          <w:sz w:val="24"/>
          <w:szCs w:val="24"/>
        </w:rPr>
        <w:t>]</w:t>
      </w:r>
      <w:r w:rsidRPr="00163A2C">
        <w:rPr>
          <w:rFonts w:ascii="Arial" w:hAnsi="Arial" w:cs="Arial"/>
          <w:sz w:val="24"/>
          <w:szCs w:val="24"/>
        </w:rPr>
        <w:tab/>
      </w:r>
      <w:r w:rsidR="00163A2C" w:rsidRPr="00163A2C">
        <w:rPr>
          <w:rFonts w:ascii="Arial" w:hAnsi="Arial" w:cs="Arial"/>
          <w:sz w:val="24"/>
          <w:szCs w:val="24"/>
        </w:rPr>
        <w:t xml:space="preserve">The second respondent </w:t>
      </w:r>
      <w:r w:rsidR="00155CA6">
        <w:rPr>
          <w:rFonts w:ascii="Arial" w:hAnsi="Arial" w:cs="Arial"/>
          <w:sz w:val="24"/>
          <w:szCs w:val="24"/>
        </w:rPr>
        <w:t xml:space="preserve">is </w:t>
      </w:r>
      <w:r w:rsidR="00163A2C" w:rsidRPr="00163A2C">
        <w:rPr>
          <w:rFonts w:ascii="Arial" w:hAnsi="Arial" w:cs="Arial"/>
          <w:sz w:val="24"/>
          <w:szCs w:val="24"/>
        </w:rPr>
        <w:t>the Commissioner of Inland Revenue herein cited in his capacity as such</w:t>
      </w:r>
      <w:r w:rsidR="00760BCE">
        <w:rPr>
          <w:rFonts w:ascii="Arial" w:hAnsi="Arial" w:cs="Arial"/>
          <w:sz w:val="24"/>
          <w:szCs w:val="24"/>
        </w:rPr>
        <w:t>,</w:t>
      </w:r>
      <w:r w:rsidR="00163A2C" w:rsidRPr="00163A2C">
        <w:rPr>
          <w:rFonts w:ascii="Arial" w:hAnsi="Arial" w:cs="Arial"/>
          <w:sz w:val="24"/>
          <w:szCs w:val="24"/>
        </w:rPr>
        <w:t xml:space="preserve"> by virtue of the power he has in terms of the Act and his involvement in this matter particularly in terms of his delegated power in terms of section 3 of the Act.</w:t>
      </w:r>
    </w:p>
    <w:p w:rsidR="00F053AB" w:rsidRPr="00163A2C" w:rsidRDefault="00F053AB" w:rsidP="00F053AB">
      <w:pPr>
        <w:spacing w:after="0" w:line="360" w:lineRule="auto"/>
        <w:jc w:val="both"/>
        <w:rPr>
          <w:rFonts w:ascii="Arial" w:hAnsi="Arial" w:cs="Arial"/>
          <w:sz w:val="24"/>
          <w:szCs w:val="24"/>
        </w:rPr>
      </w:pPr>
    </w:p>
    <w:p w:rsidR="00C200D7" w:rsidRPr="00163A2C" w:rsidRDefault="007A2645" w:rsidP="005415D9">
      <w:pPr>
        <w:spacing w:after="0" w:line="360" w:lineRule="auto"/>
        <w:jc w:val="both"/>
        <w:rPr>
          <w:rFonts w:ascii="Arial" w:hAnsi="Arial" w:cs="Arial"/>
          <w:sz w:val="24"/>
          <w:szCs w:val="24"/>
        </w:rPr>
      </w:pPr>
      <w:r w:rsidRPr="00163A2C">
        <w:rPr>
          <w:rFonts w:ascii="Arial" w:hAnsi="Arial" w:cs="Arial"/>
          <w:sz w:val="24"/>
          <w:szCs w:val="24"/>
        </w:rPr>
        <w:t>[</w:t>
      </w:r>
      <w:r w:rsidR="00760BCE">
        <w:rPr>
          <w:rFonts w:ascii="Arial" w:hAnsi="Arial" w:cs="Arial"/>
          <w:sz w:val="24"/>
          <w:szCs w:val="24"/>
        </w:rPr>
        <w:t>7</w:t>
      </w:r>
      <w:r w:rsidRPr="00163A2C">
        <w:rPr>
          <w:rFonts w:ascii="Arial" w:hAnsi="Arial" w:cs="Arial"/>
          <w:sz w:val="24"/>
          <w:szCs w:val="24"/>
        </w:rPr>
        <w:t>]</w:t>
      </w:r>
      <w:r w:rsidRPr="00163A2C">
        <w:rPr>
          <w:rFonts w:ascii="Arial" w:hAnsi="Arial" w:cs="Arial"/>
          <w:sz w:val="24"/>
          <w:szCs w:val="24"/>
        </w:rPr>
        <w:tab/>
      </w:r>
      <w:r w:rsidR="00163A2C" w:rsidRPr="00163A2C">
        <w:rPr>
          <w:rFonts w:ascii="Arial" w:hAnsi="Arial" w:cs="Arial"/>
          <w:sz w:val="24"/>
          <w:szCs w:val="24"/>
        </w:rPr>
        <w:t>The third respondent is Bank Windhoek Limited, a banking institution registered as such in terms of the laws of the Republic of Namibia</w:t>
      </w:r>
      <w:r w:rsidR="00155CA6">
        <w:rPr>
          <w:rFonts w:ascii="Arial" w:hAnsi="Arial" w:cs="Arial"/>
          <w:sz w:val="24"/>
          <w:szCs w:val="24"/>
        </w:rPr>
        <w:t xml:space="preserve">, with its </w:t>
      </w:r>
      <w:r w:rsidR="00163A2C" w:rsidRPr="00163A2C">
        <w:rPr>
          <w:rFonts w:ascii="Arial" w:hAnsi="Arial" w:cs="Arial"/>
          <w:sz w:val="24"/>
          <w:szCs w:val="24"/>
        </w:rPr>
        <w:t>main place of business situated at Independence Avenue</w:t>
      </w:r>
      <w:r w:rsidR="00163A2C">
        <w:rPr>
          <w:rFonts w:ascii="Arial" w:hAnsi="Arial" w:cs="Arial"/>
          <w:sz w:val="24"/>
          <w:szCs w:val="24"/>
        </w:rPr>
        <w:t>,</w:t>
      </w:r>
      <w:r w:rsidR="00163A2C" w:rsidRPr="00163A2C">
        <w:rPr>
          <w:rFonts w:ascii="Arial" w:hAnsi="Arial" w:cs="Arial"/>
          <w:sz w:val="24"/>
          <w:szCs w:val="24"/>
        </w:rPr>
        <w:t xml:space="preserve"> Windhoek</w:t>
      </w:r>
      <w:r w:rsidR="002F31D8" w:rsidRPr="00163A2C">
        <w:rPr>
          <w:rFonts w:ascii="Arial" w:hAnsi="Arial" w:cs="Arial"/>
          <w:sz w:val="24"/>
          <w:szCs w:val="24"/>
        </w:rPr>
        <w:t>.</w:t>
      </w:r>
    </w:p>
    <w:p w:rsidR="008A5C8E" w:rsidRPr="00163A2C" w:rsidRDefault="008A5C8E" w:rsidP="00F44C12">
      <w:pPr>
        <w:pStyle w:val="BodyText"/>
        <w:spacing w:line="360" w:lineRule="auto"/>
        <w:jc w:val="both"/>
        <w:rPr>
          <w:rFonts w:ascii="Arial" w:hAnsi="Arial" w:cs="Arial"/>
        </w:rPr>
      </w:pPr>
    </w:p>
    <w:p w:rsidR="003D246C" w:rsidRPr="00163A2C" w:rsidRDefault="00F44C12" w:rsidP="00F44C12">
      <w:pPr>
        <w:pStyle w:val="BodyText"/>
        <w:spacing w:line="360" w:lineRule="auto"/>
        <w:jc w:val="both"/>
        <w:rPr>
          <w:rFonts w:ascii="Arial" w:hAnsi="Arial" w:cs="Arial"/>
        </w:rPr>
      </w:pPr>
      <w:r w:rsidRPr="00163A2C">
        <w:rPr>
          <w:rFonts w:ascii="Arial" w:hAnsi="Arial" w:cs="Arial"/>
        </w:rPr>
        <w:t>[</w:t>
      </w:r>
      <w:r w:rsidR="00760BCE">
        <w:rPr>
          <w:rFonts w:ascii="Arial" w:hAnsi="Arial" w:cs="Arial"/>
        </w:rPr>
        <w:t>8</w:t>
      </w:r>
      <w:r w:rsidRPr="00163A2C">
        <w:rPr>
          <w:rFonts w:ascii="Arial" w:hAnsi="Arial" w:cs="Arial"/>
        </w:rPr>
        <w:t>]</w:t>
      </w:r>
      <w:r w:rsidRPr="00163A2C">
        <w:rPr>
          <w:rFonts w:ascii="Arial" w:hAnsi="Arial" w:cs="Arial"/>
        </w:rPr>
        <w:tab/>
      </w:r>
      <w:r w:rsidR="00163A2C" w:rsidRPr="00163A2C">
        <w:rPr>
          <w:rFonts w:ascii="Arial" w:hAnsi="Arial" w:cs="Arial"/>
        </w:rPr>
        <w:t xml:space="preserve">The fourth respondent </w:t>
      </w:r>
      <w:r w:rsidR="00163A2C">
        <w:rPr>
          <w:rFonts w:ascii="Arial" w:hAnsi="Arial" w:cs="Arial"/>
        </w:rPr>
        <w:t>is</w:t>
      </w:r>
      <w:r w:rsidR="00163A2C" w:rsidRPr="00163A2C">
        <w:rPr>
          <w:rFonts w:ascii="Arial" w:hAnsi="Arial" w:cs="Arial"/>
        </w:rPr>
        <w:t xml:space="preserve"> the Bank of </w:t>
      </w:r>
      <w:r w:rsidR="00BF6211" w:rsidRPr="00163A2C">
        <w:rPr>
          <w:rFonts w:ascii="Arial" w:hAnsi="Arial" w:cs="Arial"/>
        </w:rPr>
        <w:t>Namibia</w:t>
      </w:r>
      <w:r w:rsidR="00BF6211">
        <w:rPr>
          <w:rFonts w:ascii="Arial" w:hAnsi="Arial" w:cs="Arial"/>
        </w:rPr>
        <w:t xml:space="preserve">, established in terms of the Bank of Namibia Act, Act No 15 of 1997. </w:t>
      </w:r>
      <w:r w:rsidR="00163A2C" w:rsidRPr="00163A2C">
        <w:rPr>
          <w:rFonts w:ascii="Arial" w:hAnsi="Arial" w:cs="Arial"/>
        </w:rPr>
        <w:t>According to the applicant</w:t>
      </w:r>
      <w:r w:rsidR="00BF6211">
        <w:rPr>
          <w:rFonts w:ascii="Arial" w:hAnsi="Arial" w:cs="Arial"/>
        </w:rPr>
        <w:t>,</w:t>
      </w:r>
      <w:r w:rsidR="00163A2C" w:rsidRPr="00163A2C">
        <w:rPr>
          <w:rFonts w:ascii="Arial" w:hAnsi="Arial" w:cs="Arial"/>
        </w:rPr>
        <w:t xml:space="preserve"> </w:t>
      </w:r>
      <w:r w:rsidR="00BF6211">
        <w:rPr>
          <w:rFonts w:ascii="Arial" w:hAnsi="Arial" w:cs="Arial"/>
        </w:rPr>
        <w:t>the fourth respondent</w:t>
      </w:r>
      <w:r w:rsidR="00163A2C" w:rsidRPr="00163A2C">
        <w:rPr>
          <w:rFonts w:ascii="Arial" w:hAnsi="Arial" w:cs="Arial"/>
        </w:rPr>
        <w:t xml:space="preserve"> has been cited in these proceedings because of the nature of the interim relief and orders directed at repaying the applicant’s money into his account at the third respondent’s bank. Its main place of business is situated at number 71 Robert Mugabe Avenue</w:t>
      </w:r>
      <w:r w:rsidR="00163A2C">
        <w:rPr>
          <w:rFonts w:ascii="Arial" w:hAnsi="Arial" w:cs="Arial"/>
        </w:rPr>
        <w:t>,</w:t>
      </w:r>
      <w:r w:rsidR="00163A2C" w:rsidRPr="00163A2C">
        <w:rPr>
          <w:rFonts w:ascii="Arial" w:hAnsi="Arial" w:cs="Arial"/>
        </w:rPr>
        <w:t xml:space="preserve"> Windhoek</w:t>
      </w:r>
      <w:r w:rsidR="004F3E95" w:rsidRPr="00163A2C">
        <w:rPr>
          <w:rFonts w:ascii="Arial" w:hAnsi="Arial" w:cs="Arial"/>
        </w:rPr>
        <w:t>.</w:t>
      </w:r>
    </w:p>
    <w:p w:rsidR="00C908D9" w:rsidRPr="00163A2C" w:rsidRDefault="00C908D9" w:rsidP="00F44C12">
      <w:pPr>
        <w:pStyle w:val="BodyText"/>
        <w:spacing w:line="360" w:lineRule="auto"/>
        <w:jc w:val="both"/>
        <w:rPr>
          <w:rFonts w:ascii="Arial" w:hAnsi="Arial" w:cs="Arial"/>
        </w:rPr>
      </w:pPr>
    </w:p>
    <w:p w:rsidR="003D246C" w:rsidRPr="00163A2C" w:rsidRDefault="003D246C" w:rsidP="00F44C12">
      <w:pPr>
        <w:pStyle w:val="BodyText"/>
        <w:spacing w:line="360" w:lineRule="auto"/>
        <w:jc w:val="both"/>
        <w:rPr>
          <w:rFonts w:ascii="Arial" w:hAnsi="Arial" w:cs="Arial"/>
        </w:rPr>
      </w:pPr>
      <w:r w:rsidRPr="00163A2C">
        <w:rPr>
          <w:rFonts w:ascii="Arial" w:hAnsi="Arial" w:cs="Arial"/>
        </w:rPr>
        <w:t>[</w:t>
      </w:r>
      <w:r w:rsidR="00BF6211">
        <w:rPr>
          <w:rFonts w:ascii="Arial" w:hAnsi="Arial" w:cs="Arial"/>
        </w:rPr>
        <w:t>9</w:t>
      </w:r>
      <w:r w:rsidRPr="00163A2C">
        <w:rPr>
          <w:rFonts w:ascii="Arial" w:hAnsi="Arial" w:cs="Arial"/>
        </w:rPr>
        <w:t>]</w:t>
      </w:r>
      <w:r w:rsidRPr="00163A2C">
        <w:rPr>
          <w:rFonts w:ascii="Arial" w:hAnsi="Arial" w:cs="Arial"/>
        </w:rPr>
        <w:tab/>
      </w:r>
      <w:r w:rsidR="00163A2C" w:rsidRPr="00163A2C">
        <w:rPr>
          <w:rFonts w:ascii="Arial" w:hAnsi="Arial" w:cs="Arial"/>
        </w:rPr>
        <w:t>The fifth respondent is the Prosecutor-General of Namibia cited herein for the interest she may have</w:t>
      </w:r>
      <w:r w:rsidR="00BF6211">
        <w:rPr>
          <w:rFonts w:ascii="Arial" w:hAnsi="Arial" w:cs="Arial"/>
        </w:rPr>
        <w:t xml:space="preserve"> in the proceedings</w:t>
      </w:r>
      <w:r w:rsidR="00163A2C" w:rsidRPr="00163A2C">
        <w:rPr>
          <w:rFonts w:ascii="Arial" w:hAnsi="Arial" w:cs="Arial"/>
        </w:rPr>
        <w:t>.</w:t>
      </w:r>
      <w:r w:rsidR="00BF6211">
        <w:rPr>
          <w:rFonts w:ascii="Arial" w:hAnsi="Arial" w:cs="Arial"/>
        </w:rPr>
        <w:t xml:space="preserve"> </w:t>
      </w:r>
      <w:r w:rsidR="00163A2C" w:rsidRPr="00163A2C">
        <w:rPr>
          <w:rFonts w:ascii="Arial" w:hAnsi="Arial" w:cs="Arial"/>
        </w:rPr>
        <w:t xml:space="preserve">No order </w:t>
      </w:r>
      <w:r w:rsidR="00BF6211">
        <w:rPr>
          <w:rFonts w:ascii="Arial" w:hAnsi="Arial" w:cs="Arial"/>
        </w:rPr>
        <w:t>is</w:t>
      </w:r>
      <w:r w:rsidR="00163A2C" w:rsidRPr="00163A2C">
        <w:rPr>
          <w:rFonts w:ascii="Arial" w:hAnsi="Arial" w:cs="Arial"/>
        </w:rPr>
        <w:t xml:space="preserve"> sought against her.</w:t>
      </w:r>
      <w:r w:rsidR="00BF6211">
        <w:rPr>
          <w:rFonts w:ascii="Arial" w:hAnsi="Arial" w:cs="Arial"/>
        </w:rPr>
        <w:t xml:space="preserve"> </w:t>
      </w:r>
      <w:r w:rsidR="00163A2C" w:rsidRPr="00163A2C">
        <w:rPr>
          <w:rFonts w:ascii="Arial" w:hAnsi="Arial" w:cs="Arial"/>
        </w:rPr>
        <w:t>Her main office is situated at the High Court Building, Luderitz Street, Windhoek.</w:t>
      </w:r>
    </w:p>
    <w:p w:rsidR="002F31D8" w:rsidRPr="00163A2C" w:rsidRDefault="002F31D8" w:rsidP="00F44C12">
      <w:pPr>
        <w:pStyle w:val="BodyText"/>
        <w:spacing w:line="360" w:lineRule="auto"/>
        <w:jc w:val="both"/>
        <w:rPr>
          <w:rFonts w:ascii="Arial" w:hAnsi="Arial" w:cs="Arial"/>
        </w:rPr>
      </w:pPr>
    </w:p>
    <w:p w:rsidR="00163A2C" w:rsidRPr="00163A2C" w:rsidRDefault="00163A2C" w:rsidP="00163A2C">
      <w:pPr>
        <w:ind w:left="10"/>
        <w:jc w:val="both"/>
        <w:rPr>
          <w:rFonts w:ascii="Arial" w:hAnsi="Arial" w:cs="Arial"/>
          <w:sz w:val="24"/>
          <w:szCs w:val="24"/>
          <w:u w:val="single"/>
        </w:rPr>
      </w:pPr>
      <w:r w:rsidRPr="00163A2C">
        <w:rPr>
          <w:rFonts w:ascii="Arial" w:hAnsi="Arial" w:cs="Arial"/>
          <w:sz w:val="24"/>
          <w:szCs w:val="24"/>
          <w:u w:val="single"/>
        </w:rPr>
        <w:t>Factual Background</w:t>
      </w:r>
    </w:p>
    <w:p w:rsidR="00163A2C" w:rsidRPr="007B280B" w:rsidRDefault="00163A2C" w:rsidP="00F44C12">
      <w:pPr>
        <w:pStyle w:val="BodyText"/>
        <w:spacing w:line="360" w:lineRule="auto"/>
        <w:jc w:val="both"/>
        <w:rPr>
          <w:rFonts w:ascii="Arial" w:hAnsi="Arial" w:cs="Arial"/>
        </w:rPr>
      </w:pPr>
    </w:p>
    <w:p w:rsidR="001F714E" w:rsidRPr="007B280B" w:rsidRDefault="001F714E" w:rsidP="009E1B58">
      <w:pPr>
        <w:pStyle w:val="BodyText"/>
        <w:spacing w:line="360" w:lineRule="auto"/>
        <w:jc w:val="both"/>
        <w:rPr>
          <w:rFonts w:ascii="Arial" w:hAnsi="Arial" w:cs="Arial"/>
        </w:rPr>
      </w:pPr>
      <w:r w:rsidRPr="007B280B">
        <w:rPr>
          <w:rFonts w:ascii="Arial" w:hAnsi="Arial" w:cs="Arial"/>
        </w:rPr>
        <w:t>[</w:t>
      </w:r>
      <w:r w:rsidR="00BF6211">
        <w:rPr>
          <w:rFonts w:ascii="Arial" w:hAnsi="Arial" w:cs="Arial"/>
        </w:rPr>
        <w:t>10</w:t>
      </w:r>
      <w:r w:rsidRPr="007B280B">
        <w:rPr>
          <w:rFonts w:ascii="Arial" w:hAnsi="Arial" w:cs="Arial"/>
        </w:rPr>
        <w:t>]</w:t>
      </w:r>
      <w:r w:rsidRPr="007B280B">
        <w:rPr>
          <w:rFonts w:ascii="Arial" w:hAnsi="Arial" w:cs="Arial"/>
        </w:rPr>
        <w:tab/>
      </w:r>
      <w:r w:rsidR="007B280B" w:rsidRPr="007B280B">
        <w:rPr>
          <w:rFonts w:ascii="Arial" w:hAnsi="Arial" w:cs="Arial"/>
        </w:rPr>
        <w:t xml:space="preserve">The applicant says that </w:t>
      </w:r>
      <w:r w:rsidR="00BF6211">
        <w:rPr>
          <w:rFonts w:ascii="Arial" w:hAnsi="Arial" w:cs="Arial"/>
        </w:rPr>
        <w:t>he</w:t>
      </w:r>
      <w:r w:rsidR="007B280B" w:rsidRPr="007B280B">
        <w:rPr>
          <w:rFonts w:ascii="Arial" w:hAnsi="Arial" w:cs="Arial"/>
        </w:rPr>
        <w:t xml:space="preserve"> ha</w:t>
      </w:r>
      <w:r w:rsidR="00D057E8">
        <w:rPr>
          <w:rFonts w:ascii="Arial" w:hAnsi="Arial" w:cs="Arial"/>
        </w:rPr>
        <w:t>d</w:t>
      </w:r>
      <w:r w:rsidR="007B280B" w:rsidRPr="007B280B">
        <w:rPr>
          <w:rFonts w:ascii="Arial" w:hAnsi="Arial" w:cs="Arial"/>
        </w:rPr>
        <w:t xml:space="preserve"> invested money in his bank investment accounts held at the third respondent to enable him</w:t>
      </w:r>
      <w:r w:rsidR="00BF6211">
        <w:rPr>
          <w:rFonts w:ascii="Arial" w:hAnsi="Arial" w:cs="Arial"/>
        </w:rPr>
        <w:t>,</w:t>
      </w:r>
      <w:r w:rsidR="007B280B" w:rsidRPr="007B280B">
        <w:rPr>
          <w:rFonts w:ascii="Arial" w:hAnsi="Arial" w:cs="Arial"/>
        </w:rPr>
        <w:t xml:space="preserve"> in future to purchase high-tech equipment so that he could conduct all kind of specialised medical tests and investigation for his patients. He says that</w:t>
      </w:r>
      <w:r w:rsidR="00C01813">
        <w:rPr>
          <w:rFonts w:ascii="Arial" w:hAnsi="Arial" w:cs="Arial"/>
        </w:rPr>
        <w:t>, in general</w:t>
      </w:r>
      <w:r w:rsidR="00737AA5">
        <w:rPr>
          <w:rFonts w:ascii="Arial" w:hAnsi="Arial" w:cs="Arial"/>
        </w:rPr>
        <w:t xml:space="preserve"> </w:t>
      </w:r>
      <w:r w:rsidR="007B280B" w:rsidRPr="007B280B">
        <w:rPr>
          <w:rFonts w:ascii="Arial" w:hAnsi="Arial" w:cs="Arial"/>
        </w:rPr>
        <w:t>medical</w:t>
      </w:r>
      <w:r w:rsidR="00C01813">
        <w:rPr>
          <w:rFonts w:ascii="Arial" w:hAnsi="Arial" w:cs="Arial"/>
        </w:rPr>
        <w:t>,</w:t>
      </w:r>
      <w:r w:rsidR="007B280B" w:rsidRPr="007B280B">
        <w:rPr>
          <w:rFonts w:ascii="Arial" w:hAnsi="Arial" w:cs="Arial"/>
        </w:rPr>
        <w:t xml:space="preserve"> equipment are expensive and require availability of</w:t>
      </w:r>
      <w:r w:rsidR="00C01813">
        <w:rPr>
          <w:rFonts w:ascii="Arial" w:hAnsi="Arial" w:cs="Arial"/>
        </w:rPr>
        <w:t xml:space="preserve"> a</w:t>
      </w:r>
      <w:r w:rsidR="007B280B" w:rsidRPr="007B280B">
        <w:rPr>
          <w:rFonts w:ascii="Arial" w:hAnsi="Arial" w:cs="Arial"/>
        </w:rPr>
        <w:t xml:space="preserve"> considerable amount of funds. Over the years he invested close to N$23 million which he then decided to call up during February 2017 as he has wanted to purchase </w:t>
      </w:r>
      <w:r w:rsidR="00C01813">
        <w:rPr>
          <w:rFonts w:ascii="Arial" w:hAnsi="Arial" w:cs="Arial"/>
        </w:rPr>
        <w:t xml:space="preserve">a </w:t>
      </w:r>
      <w:r w:rsidR="008F5BC3">
        <w:rPr>
          <w:rFonts w:ascii="Arial" w:hAnsi="Arial" w:cs="Arial"/>
        </w:rPr>
        <w:t>CT-scan</w:t>
      </w:r>
      <w:r w:rsidR="00D057E8">
        <w:rPr>
          <w:rFonts w:ascii="Arial" w:hAnsi="Arial" w:cs="Arial"/>
        </w:rPr>
        <w:t>ner</w:t>
      </w:r>
      <w:r w:rsidR="007B280B" w:rsidRPr="007B280B">
        <w:rPr>
          <w:rFonts w:ascii="Arial" w:hAnsi="Arial" w:cs="Arial"/>
        </w:rPr>
        <w:t xml:space="preserve"> machine and some other equipment that would costs about USD 2 million.</w:t>
      </w:r>
    </w:p>
    <w:p w:rsidR="00695787" w:rsidRPr="007B280B" w:rsidRDefault="00695787" w:rsidP="009E1B58">
      <w:pPr>
        <w:pStyle w:val="BodyText"/>
        <w:spacing w:line="360" w:lineRule="auto"/>
        <w:jc w:val="both"/>
        <w:rPr>
          <w:rFonts w:ascii="Arial" w:hAnsi="Arial" w:cs="Arial"/>
        </w:rPr>
      </w:pPr>
    </w:p>
    <w:p w:rsidR="000E34B2" w:rsidRPr="007B280B" w:rsidRDefault="001F714E" w:rsidP="009E1B58">
      <w:pPr>
        <w:pStyle w:val="BodyText"/>
        <w:spacing w:line="360" w:lineRule="auto"/>
        <w:jc w:val="both"/>
        <w:rPr>
          <w:rFonts w:ascii="Arial" w:hAnsi="Arial" w:cs="Arial"/>
        </w:rPr>
      </w:pPr>
      <w:r w:rsidRPr="007B280B">
        <w:rPr>
          <w:rFonts w:ascii="Arial" w:hAnsi="Arial" w:cs="Arial"/>
        </w:rPr>
        <w:t>[1</w:t>
      </w:r>
      <w:r w:rsidR="00BF6211">
        <w:rPr>
          <w:rFonts w:ascii="Arial" w:hAnsi="Arial" w:cs="Arial"/>
        </w:rPr>
        <w:t>1</w:t>
      </w:r>
      <w:r w:rsidRPr="007B280B">
        <w:rPr>
          <w:rFonts w:ascii="Arial" w:hAnsi="Arial" w:cs="Arial"/>
        </w:rPr>
        <w:t>]</w:t>
      </w:r>
      <w:r w:rsidRPr="007B280B">
        <w:rPr>
          <w:rFonts w:ascii="Arial" w:hAnsi="Arial" w:cs="Arial"/>
        </w:rPr>
        <w:tab/>
      </w:r>
      <w:r w:rsidR="007B280B" w:rsidRPr="007B280B">
        <w:rPr>
          <w:rFonts w:ascii="Arial" w:hAnsi="Arial" w:cs="Arial"/>
        </w:rPr>
        <w:t xml:space="preserve">The applicant states further that his practice predominantly serves people with chronic diseases, the majority of whom are HIV patients. He is regarded as the second highest </w:t>
      </w:r>
      <w:r w:rsidR="00D057E8">
        <w:rPr>
          <w:rFonts w:ascii="Arial" w:hAnsi="Arial" w:cs="Arial"/>
        </w:rPr>
        <w:t>private</w:t>
      </w:r>
      <w:r w:rsidR="007B280B" w:rsidRPr="007B280B">
        <w:rPr>
          <w:rFonts w:ascii="Arial" w:hAnsi="Arial" w:cs="Arial"/>
        </w:rPr>
        <w:t xml:space="preserve"> doctor attending to HIV patients on</w:t>
      </w:r>
      <w:r w:rsidR="00C01813">
        <w:rPr>
          <w:rFonts w:ascii="Arial" w:hAnsi="Arial" w:cs="Arial"/>
        </w:rPr>
        <w:t xml:space="preserve"> a</w:t>
      </w:r>
      <w:r w:rsidR="007B280B" w:rsidRPr="007B280B">
        <w:rPr>
          <w:rFonts w:ascii="Arial" w:hAnsi="Arial" w:cs="Arial"/>
        </w:rPr>
        <w:t xml:space="preserve"> daily basis. He dispenses expensive and life-saving medicines (drugs). In order for him to be able to do that he requires a considerable amount</w:t>
      </w:r>
      <w:r w:rsidR="00BF6211">
        <w:rPr>
          <w:rFonts w:ascii="Arial" w:hAnsi="Arial" w:cs="Arial"/>
        </w:rPr>
        <w:t xml:space="preserve"> of</w:t>
      </w:r>
      <w:r w:rsidR="007B280B" w:rsidRPr="007B280B">
        <w:rPr>
          <w:rFonts w:ascii="Arial" w:hAnsi="Arial" w:cs="Arial"/>
        </w:rPr>
        <w:t xml:space="preserve"> stock of expensive drugs. To replenish the stock</w:t>
      </w:r>
      <w:r w:rsidR="00BF6211">
        <w:rPr>
          <w:rFonts w:ascii="Arial" w:hAnsi="Arial" w:cs="Arial"/>
        </w:rPr>
        <w:t>,</w:t>
      </w:r>
      <w:r w:rsidR="007B280B" w:rsidRPr="007B280B">
        <w:rPr>
          <w:rFonts w:ascii="Arial" w:hAnsi="Arial" w:cs="Arial"/>
        </w:rPr>
        <w:t xml:space="preserve"> he needs to purchase medicine, equipment and other medical consumables almost every day. The central f</w:t>
      </w:r>
      <w:r w:rsidR="007E505A">
        <w:rPr>
          <w:rFonts w:ascii="Arial" w:hAnsi="Arial" w:cs="Arial"/>
        </w:rPr>
        <w:t>ea</w:t>
      </w:r>
      <w:r w:rsidR="007B280B" w:rsidRPr="007B280B">
        <w:rPr>
          <w:rFonts w:ascii="Arial" w:hAnsi="Arial" w:cs="Arial"/>
        </w:rPr>
        <w:t>ture of his practice requires that he should be able to dispense expensive drugs for him to effectively assist his patients</w:t>
      </w:r>
      <w:r w:rsidR="00D057E8">
        <w:rPr>
          <w:rFonts w:ascii="Arial" w:hAnsi="Arial" w:cs="Arial"/>
        </w:rPr>
        <w:t xml:space="preserve"> with chronic disease</w:t>
      </w:r>
      <w:r w:rsidR="007B280B" w:rsidRPr="007B280B">
        <w:rPr>
          <w:rFonts w:ascii="Arial" w:hAnsi="Arial" w:cs="Arial"/>
        </w:rPr>
        <w:t>.</w:t>
      </w:r>
    </w:p>
    <w:p w:rsidR="000E34B2" w:rsidRPr="00E432EE" w:rsidRDefault="000E34B2" w:rsidP="009E1B58">
      <w:pPr>
        <w:pStyle w:val="BodyText"/>
        <w:spacing w:line="360" w:lineRule="auto"/>
        <w:jc w:val="both"/>
        <w:rPr>
          <w:rFonts w:ascii="Arial" w:hAnsi="Arial" w:cs="Arial"/>
        </w:rPr>
      </w:pPr>
    </w:p>
    <w:p w:rsidR="00B1364D" w:rsidRPr="00E432EE" w:rsidRDefault="000E34B2" w:rsidP="009E1B58">
      <w:pPr>
        <w:pStyle w:val="BodyText"/>
        <w:spacing w:line="360" w:lineRule="auto"/>
        <w:jc w:val="both"/>
        <w:rPr>
          <w:rFonts w:ascii="Arial" w:hAnsi="Arial" w:cs="Arial"/>
        </w:rPr>
      </w:pPr>
      <w:r w:rsidRPr="00E432EE">
        <w:rPr>
          <w:rFonts w:ascii="Arial" w:hAnsi="Arial" w:cs="Arial"/>
        </w:rPr>
        <w:t>[1</w:t>
      </w:r>
      <w:r w:rsidR="00FE245E">
        <w:rPr>
          <w:rFonts w:ascii="Arial" w:hAnsi="Arial" w:cs="Arial"/>
        </w:rPr>
        <w:t>2</w:t>
      </w:r>
      <w:r w:rsidRPr="00E432EE">
        <w:rPr>
          <w:rFonts w:ascii="Arial" w:hAnsi="Arial" w:cs="Arial"/>
        </w:rPr>
        <w:t>]</w:t>
      </w:r>
      <w:r w:rsidRPr="00E432EE">
        <w:rPr>
          <w:rFonts w:ascii="Arial" w:hAnsi="Arial" w:cs="Arial"/>
        </w:rPr>
        <w:tab/>
      </w:r>
      <w:r w:rsidR="00E432EE" w:rsidRPr="00E432EE">
        <w:rPr>
          <w:rFonts w:ascii="Arial" w:hAnsi="Arial" w:cs="Arial"/>
        </w:rPr>
        <w:t>Regarding his income tax status</w:t>
      </w:r>
      <w:r w:rsidR="00FE245E">
        <w:rPr>
          <w:rFonts w:ascii="Arial" w:hAnsi="Arial" w:cs="Arial"/>
        </w:rPr>
        <w:t>,</w:t>
      </w:r>
      <w:r w:rsidR="00E432EE" w:rsidRPr="00E432EE">
        <w:rPr>
          <w:rFonts w:ascii="Arial" w:hAnsi="Arial" w:cs="Arial"/>
        </w:rPr>
        <w:t xml:space="preserve"> the applicant says that he has been timeously submitting his income tax returns with the assistan</w:t>
      </w:r>
      <w:r w:rsidR="00C01813">
        <w:rPr>
          <w:rFonts w:ascii="Arial" w:hAnsi="Arial" w:cs="Arial"/>
        </w:rPr>
        <w:t>ce</w:t>
      </w:r>
      <w:r w:rsidR="00E432EE" w:rsidRPr="00E432EE">
        <w:rPr>
          <w:rFonts w:ascii="Arial" w:hAnsi="Arial" w:cs="Arial"/>
        </w:rPr>
        <w:t xml:space="preserve"> of his accountant which tax returns were at all times submitted and confirmed as correct by the first and the second respondents</w:t>
      </w:r>
      <w:r w:rsidR="00E432EE">
        <w:rPr>
          <w:rFonts w:ascii="Arial" w:hAnsi="Arial" w:cs="Arial"/>
        </w:rPr>
        <w:t xml:space="preserve">. </w:t>
      </w:r>
      <w:r w:rsidR="00E432EE" w:rsidRPr="00E432EE">
        <w:rPr>
          <w:rFonts w:ascii="Arial" w:hAnsi="Arial" w:cs="Arial"/>
        </w:rPr>
        <w:t>According to the applicant</w:t>
      </w:r>
      <w:r w:rsidR="00FE245E">
        <w:rPr>
          <w:rFonts w:ascii="Arial" w:hAnsi="Arial" w:cs="Arial"/>
        </w:rPr>
        <w:t>,</w:t>
      </w:r>
      <w:r w:rsidR="00E432EE" w:rsidRPr="00E432EE">
        <w:rPr>
          <w:rFonts w:ascii="Arial" w:hAnsi="Arial" w:cs="Arial"/>
        </w:rPr>
        <w:t xml:space="preserve"> the </w:t>
      </w:r>
      <w:r w:rsidR="00FE245E">
        <w:rPr>
          <w:rFonts w:ascii="Arial" w:hAnsi="Arial" w:cs="Arial"/>
        </w:rPr>
        <w:t>money</w:t>
      </w:r>
      <w:r w:rsidR="00E432EE" w:rsidRPr="00E432EE">
        <w:rPr>
          <w:rFonts w:ascii="Arial" w:hAnsi="Arial" w:cs="Arial"/>
        </w:rPr>
        <w:t xml:space="preserve"> he has invested is part of the income he has over the years declared and</w:t>
      </w:r>
      <w:r w:rsidR="00C01813">
        <w:rPr>
          <w:rFonts w:ascii="Arial" w:hAnsi="Arial" w:cs="Arial"/>
        </w:rPr>
        <w:t xml:space="preserve"> which has</w:t>
      </w:r>
      <w:r w:rsidR="00FE245E">
        <w:rPr>
          <w:rFonts w:ascii="Arial" w:hAnsi="Arial" w:cs="Arial"/>
        </w:rPr>
        <w:t xml:space="preserve"> been</w:t>
      </w:r>
      <w:r w:rsidR="00E432EE" w:rsidRPr="00E432EE">
        <w:rPr>
          <w:rFonts w:ascii="Arial" w:hAnsi="Arial" w:cs="Arial"/>
        </w:rPr>
        <w:t xml:space="preserve"> assessed by the first and second respondents. Over the years he had been issued with successive certificates of good standing. In support of this allegation the applicant attached copies of the certificates of good standing for the years 2015, 2016 and the latest certificate dated on 24 March 2017.</w:t>
      </w:r>
    </w:p>
    <w:p w:rsidR="00A04E0C" w:rsidRPr="008F5BC3" w:rsidRDefault="00A04E0C" w:rsidP="00F44C12">
      <w:pPr>
        <w:pStyle w:val="BodyText"/>
        <w:spacing w:line="360" w:lineRule="auto"/>
        <w:jc w:val="both"/>
        <w:rPr>
          <w:rFonts w:ascii="Arial" w:hAnsi="Arial" w:cs="Arial"/>
        </w:rPr>
      </w:pPr>
    </w:p>
    <w:p w:rsidR="00923CEC" w:rsidRPr="008F5BC3" w:rsidRDefault="00A04E0C" w:rsidP="00923CEC">
      <w:pPr>
        <w:pStyle w:val="BodyText"/>
        <w:spacing w:line="360" w:lineRule="auto"/>
        <w:jc w:val="both"/>
        <w:rPr>
          <w:rFonts w:ascii="Arial" w:hAnsi="Arial" w:cs="Arial"/>
        </w:rPr>
      </w:pPr>
      <w:r w:rsidRPr="008F5BC3">
        <w:rPr>
          <w:rFonts w:ascii="Arial" w:hAnsi="Arial" w:cs="Arial"/>
        </w:rPr>
        <w:t>[</w:t>
      </w:r>
      <w:r w:rsidR="00916AC0" w:rsidRPr="008F5BC3">
        <w:rPr>
          <w:rFonts w:ascii="Arial" w:hAnsi="Arial" w:cs="Arial"/>
        </w:rPr>
        <w:t>1</w:t>
      </w:r>
      <w:r w:rsidR="00FE245E">
        <w:rPr>
          <w:rFonts w:ascii="Arial" w:hAnsi="Arial" w:cs="Arial"/>
        </w:rPr>
        <w:t>3</w:t>
      </w:r>
      <w:r w:rsidRPr="008F5BC3">
        <w:rPr>
          <w:rFonts w:ascii="Arial" w:hAnsi="Arial" w:cs="Arial"/>
        </w:rPr>
        <w:t>]</w:t>
      </w:r>
      <w:r w:rsidRPr="008F5BC3">
        <w:rPr>
          <w:rFonts w:ascii="Arial" w:hAnsi="Arial" w:cs="Arial"/>
        </w:rPr>
        <w:tab/>
      </w:r>
      <w:r w:rsidR="008F5BC3" w:rsidRPr="008F5BC3">
        <w:rPr>
          <w:rFonts w:ascii="Arial" w:hAnsi="Arial" w:cs="Arial"/>
        </w:rPr>
        <w:t>The applicant maintains two banking account</w:t>
      </w:r>
      <w:r w:rsidR="008F5BC3">
        <w:rPr>
          <w:rFonts w:ascii="Arial" w:hAnsi="Arial" w:cs="Arial"/>
        </w:rPr>
        <w:t>s</w:t>
      </w:r>
      <w:r w:rsidR="008F5BC3" w:rsidRPr="008F5BC3">
        <w:rPr>
          <w:rFonts w:ascii="Arial" w:hAnsi="Arial" w:cs="Arial"/>
        </w:rPr>
        <w:t xml:space="preserve"> a</w:t>
      </w:r>
      <w:r w:rsidR="00FE245E">
        <w:rPr>
          <w:rFonts w:ascii="Arial" w:hAnsi="Arial" w:cs="Arial"/>
        </w:rPr>
        <w:t>t</w:t>
      </w:r>
      <w:r w:rsidR="008F5BC3" w:rsidRPr="008F5BC3">
        <w:rPr>
          <w:rFonts w:ascii="Arial" w:hAnsi="Arial" w:cs="Arial"/>
        </w:rPr>
        <w:t xml:space="preserve"> the third respondent</w:t>
      </w:r>
      <w:r w:rsidR="00FE245E">
        <w:rPr>
          <w:rFonts w:ascii="Arial" w:hAnsi="Arial" w:cs="Arial"/>
        </w:rPr>
        <w:t>’s bank branch at Oshakati</w:t>
      </w:r>
      <w:r w:rsidR="008F5BC3" w:rsidRPr="008F5BC3">
        <w:rPr>
          <w:rFonts w:ascii="Arial" w:hAnsi="Arial" w:cs="Arial"/>
        </w:rPr>
        <w:t xml:space="preserve">. During February 2017 </w:t>
      </w:r>
      <w:r w:rsidR="00155CA6">
        <w:rPr>
          <w:rFonts w:ascii="Arial" w:hAnsi="Arial" w:cs="Arial"/>
        </w:rPr>
        <w:t xml:space="preserve">the applicant </w:t>
      </w:r>
      <w:r w:rsidR="008F5BC3" w:rsidRPr="008F5BC3">
        <w:rPr>
          <w:rFonts w:ascii="Arial" w:hAnsi="Arial" w:cs="Arial"/>
        </w:rPr>
        <w:t xml:space="preserve">decided to </w:t>
      </w:r>
      <w:r w:rsidR="00FE245E">
        <w:rPr>
          <w:rFonts w:ascii="Arial" w:hAnsi="Arial" w:cs="Arial"/>
        </w:rPr>
        <w:t>go to</w:t>
      </w:r>
      <w:r w:rsidR="008F5BC3" w:rsidRPr="008F5BC3">
        <w:rPr>
          <w:rFonts w:ascii="Arial" w:hAnsi="Arial" w:cs="Arial"/>
        </w:rPr>
        <w:t xml:space="preserve"> his country </w:t>
      </w:r>
      <w:r w:rsidR="008F5BC3" w:rsidRPr="008F5BC3">
        <w:rPr>
          <w:rFonts w:ascii="Arial" w:hAnsi="Arial" w:cs="Arial"/>
        </w:rPr>
        <w:lastRenderedPageBreak/>
        <w:t>of origin, Uganda</w:t>
      </w:r>
      <w:r w:rsidR="00FE245E">
        <w:rPr>
          <w:rFonts w:ascii="Arial" w:hAnsi="Arial" w:cs="Arial"/>
        </w:rPr>
        <w:t>,</w:t>
      </w:r>
      <w:r w:rsidR="008F5BC3" w:rsidRPr="008F5BC3">
        <w:rPr>
          <w:rFonts w:ascii="Arial" w:hAnsi="Arial" w:cs="Arial"/>
        </w:rPr>
        <w:t xml:space="preserve"> for</w:t>
      </w:r>
      <w:r w:rsidR="00ED0803">
        <w:rPr>
          <w:rFonts w:ascii="Arial" w:hAnsi="Arial" w:cs="Arial"/>
        </w:rPr>
        <w:t xml:space="preserve"> a</w:t>
      </w:r>
      <w:r w:rsidR="008F5BC3" w:rsidRPr="008F5BC3">
        <w:rPr>
          <w:rFonts w:ascii="Arial" w:hAnsi="Arial" w:cs="Arial"/>
        </w:rPr>
        <w:t xml:space="preserve"> holiday and medical test investigations for the period 23 February to 19 March 2017. In the meantime</w:t>
      </w:r>
      <w:r w:rsidR="00C01813">
        <w:rPr>
          <w:rFonts w:ascii="Arial" w:hAnsi="Arial" w:cs="Arial"/>
        </w:rPr>
        <w:t>, he states,</w:t>
      </w:r>
      <w:r w:rsidR="008F5BC3" w:rsidRPr="008F5BC3">
        <w:rPr>
          <w:rFonts w:ascii="Arial" w:hAnsi="Arial" w:cs="Arial"/>
        </w:rPr>
        <w:t xml:space="preserve"> he was negotiating with a certain supplier to purchase a high-tech CT-scan</w:t>
      </w:r>
      <w:r w:rsidR="00ED0803">
        <w:rPr>
          <w:rFonts w:ascii="Arial" w:hAnsi="Arial" w:cs="Arial"/>
        </w:rPr>
        <w:t>ner</w:t>
      </w:r>
      <w:r w:rsidR="008F5BC3" w:rsidRPr="008F5BC3">
        <w:rPr>
          <w:rFonts w:ascii="Arial" w:hAnsi="Arial" w:cs="Arial"/>
        </w:rPr>
        <w:t xml:space="preserve"> machine and other equipment. He then requested the third respondent to disinvest his money which was invested in an investment account and to transfer such money to his business account so that it </w:t>
      </w:r>
      <w:r w:rsidR="00C01813">
        <w:rPr>
          <w:rFonts w:ascii="Arial" w:hAnsi="Arial" w:cs="Arial"/>
        </w:rPr>
        <w:t>c</w:t>
      </w:r>
      <w:r w:rsidR="008F5BC3" w:rsidRPr="008F5BC3">
        <w:rPr>
          <w:rFonts w:ascii="Arial" w:hAnsi="Arial" w:cs="Arial"/>
        </w:rPr>
        <w:t>ould be available for the payment once the transaction to acquire the CT</w:t>
      </w:r>
      <w:r w:rsidR="008F5BC3">
        <w:rPr>
          <w:rFonts w:ascii="Arial" w:hAnsi="Arial" w:cs="Arial"/>
        </w:rPr>
        <w:t>-</w:t>
      </w:r>
      <w:r w:rsidR="008F5BC3" w:rsidRPr="008F5BC3">
        <w:rPr>
          <w:rFonts w:ascii="Arial" w:hAnsi="Arial" w:cs="Arial"/>
        </w:rPr>
        <w:t>scan</w:t>
      </w:r>
      <w:r w:rsidR="00ED0803">
        <w:rPr>
          <w:rFonts w:ascii="Arial" w:hAnsi="Arial" w:cs="Arial"/>
        </w:rPr>
        <w:t>ner</w:t>
      </w:r>
      <w:r w:rsidR="008F5BC3" w:rsidRPr="008F5BC3">
        <w:rPr>
          <w:rFonts w:ascii="Arial" w:hAnsi="Arial" w:cs="Arial"/>
        </w:rPr>
        <w:t xml:space="preserve"> machine</w:t>
      </w:r>
      <w:r w:rsidR="00C01813">
        <w:rPr>
          <w:rFonts w:ascii="Arial" w:hAnsi="Arial" w:cs="Arial"/>
        </w:rPr>
        <w:t xml:space="preserve"> had</w:t>
      </w:r>
      <w:r w:rsidR="008F5BC3" w:rsidRPr="008F5BC3">
        <w:rPr>
          <w:rFonts w:ascii="Arial" w:hAnsi="Arial" w:cs="Arial"/>
        </w:rPr>
        <w:t xml:space="preserve"> been concluded. Before he left for Uganda</w:t>
      </w:r>
      <w:r w:rsidR="00FE245E">
        <w:rPr>
          <w:rFonts w:ascii="Arial" w:hAnsi="Arial" w:cs="Arial"/>
        </w:rPr>
        <w:t>,</w:t>
      </w:r>
      <w:r w:rsidR="008F5BC3" w:rsidRPr="008F5BC3">
        <w:rPr>
          <w:rFonts w:ascii="Arial" w:hAnsi="Arial" w:cs="Arial"/>
        </w:rPr>
        <w:t xml:space="preserve"> he requested the third respondent to increase his daily limit for withdrawal to about N$300,000 because he needed to make some payments in Uganda. The third respondent duly complied with the applicant’s request and increase</w:t>
      </w:r>
      <w:r w:rsidR="00CB682E">
        <w:rPr>
          <w:rFonts w:ascii="Arial" w:hAnsi="Arial" w:cs="Arial"/>
        </w:rPr>
        <w:t>d</w:t>
      </w:r>
      <w:r w:rsidR="008F5BC3" w:rsidRPr="008F5BC3">
        <w:rPr>
          <w:rFonts w:ascii="Arial" w:hAnsi="Arial" w:cs="Arial"/>
        </w:rPr>
        <w:t xml:space="preserve"> the daily withdrawal limit to N$300,000.</w:t>
      </w:r>
    </w:p>
    <w:p w:rsidR="00923CEC" w:rsidRPr="008F5BC3" w:rsidRDefault="00923CEC" w:rsidP="009E1B58">
      <w:pPr>
        <w:pStyle w:val="BodyText"/>
        <w:spacing w:line="360" w:lineRule="auto"/>
        <w:jc w:val="both"/>
        <w:rPr>
          <w:rFonts w:ascii="Arial" w:hAnsi="Arial" w:cs="Arial"/>
        </w:rPr>
      </w:pPr>
    </w:p>
    <w:p w:rsidR="00A04E0C" w:rsidRPr="008F5BC3" w:rsidRDefault="00923CEC" w:rsidP="009E1B58">
      <w:pPr>
        <w:pStyle w:val="BodyText"/>
        <w:spacing w:line="360" w:lineRule="auto"/>
        <w:jc w:val="both"/>
        <w:rPr>
          <w:rFonts w:ascii="Arial" w:hAnsi="Arial" w:cs="Arial"/>
        </w:rPr>
      </w:pPr>
      <w:r w:rsidRPr="008F5BC3">
        <w:rPr>
          <w:rFonts w:ascii="Arial" w:hAnsi="Arial" w:cs="Arial"/>
        </w:rPr>
        <w:t>[1</w:t>
      </w:r>
      <w:r w:rsidR="00FE245E">
        <w:rPr>
          <w:rFonts w:ascii="Arial" w:hAnsi="Arial" w:cs="Arial"/>
        </w:rPr>
        <w:t>4</w:t>
      </w:r>
      <w:r w:rsidRPr="008F5BC3">
        <w:rPr>
          <w:rFonts w:ascii="Arial" w:hAnsi="Arial" w:cs="Arial"/>
        </w:rPr>
        <w:t>]</w:t>
      </w:r>
      <w:r w:rsidR="009B5486" w:rsidRPr="008F5BC3">
        <w:rPr>
          <w:rFonts w:ascii="Arial" w:hAnsi="Arial" w:cs="Arial"/>
        </w:rPr>
        <w:tab/>
      </w:r>
      <w:r w:rsidR="008F5BC3" w:rsidRPr="008F5BC3">
        <w:rPr>
          <w:rFonts w:ascii="Arial" w:hAnsi="Arial" w:cs="Arial"/>
        </w:rPr>
        <w:t xml:space="preserve">On 10 March 2017 he tried to withdraw money while he was in Uganda but could not. He then contacted </w:t>
      </w:r>
      <w:r w:rsidR="00C01813">
        <w:rPr>
          <w:rFonts w:ascii="Arial" w:hAnsi="Arial" w:cs="Arial"/>
        </w:rPr>
        <w:t>a</w:t>
      </w:r>
      <w:r w:rsidR="008F5BC3" w:rsidRPr="008F5BC3">
        <w:rPr>
          <w:rFonts w:ascii="Arial" w:hAnsi="Arial" w:cs="Arial"/>
        </w:rPr>
        <w:t xml:space="preserve"> bank official at the third respondent</w:t>
      </w:r>
      <w:r w:rsidR="00C01813">
        <w:rPr>
          <w:rFonts w:ascii="Arial" w:hAnsi="Arial" w:cs="Arial"/>
        </w:rPr>
        <w:t>’s</w:t>
      </w:r>
      <w:r w:rsidR="008F5BC3" w:rsidRPr="008F5BC3">
        <w:rPr>
          <w:rFonts w:ascii="Arial" w:hAnsi="Arial" w:cs="Arial"/>
        </w:rPr>
        <w:t xml:space="preserve"> branch at Oshakati. The official informed him that his account was block</w:t>
      </w:r>
      <w:r w:rsidR="00CB682E">
        <w:rPr>
          <w:rFonts w:ascii="Arial" w:hAnsi="Arial" w:cs="Arial"/>
        </w:rPr>
        <w:t>ed</w:t>
      </w:r>
      <w:r w:rsidR="008F5BC3" w:rsidRPr="008F5BC3">
        <w:rPr>
          <w:rFonts w:ascii="Arial" w:hAnsi="Arial" w:cs="Arial"/>
        </w:rPr>
        <w:t xml:space="preserve"> as he had exceeded his travel allowance limit;</w:t>
      </w:r>
      <w:r w:rsidR="00FE245E">
        <w:rPr>
          <w:rFonts w:ascii="Arial" w:hAnsi="Arial" w:cs="Arial"/>
        </w:rPr>
        <w:t xml:space="preserve"> and</w:t>
      </w:r>
      <w:r w:rsidR="008F5BC3" w:rsidRPr="008F5BC3">
        <w:rPr>
          <w:rFonts w:ascii="Arial" w:hAnsi="Arial" w:cs="Arial"/>
        </w:rPr>
        <w:t xml:space="preserve"> that his account was subject to statutory intervention by the fourth respondent and </w:t>
      </w:r>
      <w:r w:rsidR="00ED0803">
        <w:rPr>
          <w:rFonts w:ascii="Arial" w:hAnsi="Arial" w:cs="Arial"/>
        </w:rPr>
        <w:t>that the blockage would</w:t>
      </w:r>
      <w:r w:rsidR="008F5BC3" w:rsidRPr="008F5BC3">
        <w:rPr>
          <w:rFonts w:ascii="Arial" w:hAnsi="Arial" w:cs="Arial"/>
        </w:rPr>
        <w:t xml:space="preserve"> endure for 12 days</w:t>
      </w:r>
      <w:r w:rsidR="006472EB" w:rsidRPr="008F5BC3">
        <w:rPr>
          <w:rFonts w:ascii="Arial" w:hAnsi="Arial" w:cs="Arial"/>
        </w:rPr>
        <w:t>.</w:t>
      </w:r>
    </w:p>
    <w:p w:rsidR="00A04E0C" w:rsidRPr="008F5BC3" w:rsidRDefault="00A04E0C" w:rsidP="00C77029">
      <w:pPr>
        <w:pStyle w:val="BodyText"/>
        <w:spacing w:line="360" w:lineRule="auto"/>
        <w:jc w:val="both"/>
        <w:rPr>
          <w:rFonts w:ascii="Arial" w:hAnsi="Arial" w:cs="Arial"/>
        </w:rPr>
      </w:pPr>
    </w:p>
    <w:p w:rsidR="00A04E0C" w:rsidRPr="008F5BC3" w:rsidRDefault="00D32A44" w:rsidP="00C77029">
      <w:pPr>
        <w:pStyle w:val="BodyText"/>
        <w:spacing w:line="360" w:lineRule="auto"/>
        <w:jc w:val="both"/>
        <w:rPr>
          <w:rFonts w:ascii="Arial" w:hAnsi="Arial" w:cs="Arial"/>
        </w:rPr>
      </w:pPr>
      <w:r w:rsidRPr="008F5BC3">
        <w:rPr>
          <w:rFonts w:ascii="Arial" w:hAnsi="Arial" w:cs="Arial"/>
        </w:rPr>
        <w:t>[1</w:t>
      </w:r>
      <w:r w:rsidR="00FE245E">
        <w:rPr>
          <w:rFonts w:ascii="Arial" w:hAnsi="Arial" w:cs="Arial"/>
        </w:rPr>
        <w:t>5</w:t>
      </w:r>
      <w:r w:rsidR="00A04E0C" w:rsidRPr="008F5BC3">
        <w:rPr>
          <w:rFonts w:ascii="Arial" w:hAnsi="Arial" w:cs="Arial"/>
        </w:rPr>
        <w:t>]</w:t>
      </w:r>
      <w:r w:rsidR="00A04E0C" w:rsidRPr="008F5BC3">
        <w:rPr>
          <w:rFonts w:ascii="Arial" w:hAnsi="Arial" w:cs="Arial"/>
        </w:rPr>
        <w:tab/>
      </w:r>
      <w:r w:rsidR="00C01813">
        <w:rPr>
          <w:rFonts w:ascii="Arial" w:hAnsi="Arial" w:cs="Arial"/>
        </w:rPr>
        <w:t>Upon his return, o</w:t>
      </w:r>
      <w:r w:rsidR="008F5BC3" w:rsidRPr="008F5BC3">
        <w:rPr>
          <w:rFonts w:ascii="Arial" w:hAnsi="Arial" w:cs="Arial"/>
        </w:rPr>
        <w:t>n 23 March 2017 he went to the third respondent</w:t>
      </w:r>
      <w:r w:rsidR="00FE245E">
        <w:rPr>
          <w:rFonts w:ascii="Arial" w:hAnsi="Arial" w:cs="Arial"/>
        </w:rPr>
        <w:t>’s</w:t>
      </w:r>
      <w:r w:rsidR="008F5BC3" w:rsidRPr="008F5BC3">
        <w:rPr>
          <w:rFonts w:ascii="Arial" w:hAnsi="Arial" w:cs="Arial"/>
        </w:rPr>
        <w:t xml:space="preserve"> bank branch at Oshakati and discovered that all his money of over N$21 million</w:t>
      </w:r>
      <w:r w:rsidR="00FE245E">
        <w:rPr>
          <w:rFonts w:ascii="Arial" w:hAnsi="Arial" w:cs="Arial"/>
        </w:rPr>
        <w:t xml:space="preserve"> which was</w:t>
      </w:r>
      <w:r w:rsidR="008F5BC3" w:rsidRPr="008F5BC3">
        <w:rPr>
          <w:rFonts w:ascii="Arial" w:hAnsi="Arial" w:cs="Arial"/>
        </w:rPr>
        <w:t xml:space="preserve"> in his business account </w:t>
      </w:r>
      <w:r w:rsidR="00EB226A">
        <w:rPr>
          <w:rFonts w:ascii="Arial" w:hAnsi="Arial" w:cs="Arial"/>
        </w:rPr>
        <w:t>had been</w:t>
      </w:r>
      <w:r w:rsidR="008F5BC3" w:rsidRPr="008F5BC3">
        <w:rPr>
          <w:rFonts w:ascii="Arial" w:hAnsi="Arial" w:cs="Arial"/>
        </w:rPr>
        <w:t xml:space="preserve"> withdrawn</w:t>
      </w:r>
      <w:r w:rsidR="00EB226A">
        <w:rPr>
          <w:rFonts w:ascii="Arial" w:hAnsi="Arial" w:cs="Arial"/>
        </w:rPr>
        <w:t xml:space="preserve"> on the instructions of </w:t>
      </w:r>
      <w:r w:rsidR="008F5BC3" w:rsidRPr="008F5BC3">
        <w:rPr>
          <w:rFonts w:ascii="Arial" w:hAnsi="Arial" w:cs="Arial"/>
        </w:rPr>
        <w:t>the first and second respondent</w:t>
      </w:r>
      <w:r w:rsidR="00EB226A">
        <w:rPr>
          <w:rFonts w:ascii="Arial" w:hAnsi="Arial" w:cs="Arial"/>
        </w:rPr>
        <w:t>s</w:t>
      </w:r>
      <w:r w:rsidR="008F5BC3" w:rsidRPr="008F5BC3">
        <w:rPr>
          <w:rFonts w:ascii="Arial" w:hAnsi="Arial" w:cs="Arial"/>
        </w:rPr>
        <w:t xml:space="preserve"> on 15 March 2017. The bank official handed him a letter dated 22 March 2017 addressed to him by the third respondent. The letter informed him that the amount of N$ 22,200 948.91 </w:t>
      </w:r>
      <w:r w:rsidR="00ED0803">
        <w:rPr>
          <w:rFonts w:ascii="Arial" w:hAnsi="Arial" w:cs="Arial"/>
        </w:rPr>
        <w:t>had been withdrawn</w:t>
      </w:r>
      <w:r w:rsidR="008F5BC3" w:rsidRPr="008F5BC3">
        <w:rPr>
          <w:rFonts w:ascii="Arial" w:hAnsi="Arial" w:cs="Arial"/>
        </w:rPr>
        <w:t xml:space="preserve"> from his bank business account and paid over to the fourth respondent for the Receiver of Revenue. The letter further inform</w:t>
      </w:r>
      <w:r w:rsidR="00CB682E">
        <w:rPr>
          <w:rFonts w:ascii="Arial" w:hAnsi="Arial" w:cs="Arial"/>
        </w:rPr>
        <w:t>ed</w:t>
      </w:r>
      <w:r w:rsidR="008F5BC3" w:rsidRPr="008F5BC3">
        <w:rPr>
          <w:rFonts w:ascii="Arial" w:hAnsi="Arial" w:cs="Arial"/>
        </w:rPr>
        <w:t xml:space="preserve"> him that Bank Windhoek </w:t>
      </w:r>
      <w:r w:rsidR="00ED0803">
        <w:rPr>
          <w:rFonts w:ascii="Arial" w:hAnsi="Arial" w:cs="Arial"/>
        </w:rPr>
        <w:t>would</w:t>
      </w:r>
      <w:r w:rsidR="008F5BC3" w:rsidRPr="008F5BC3">
        <w:rPr>
          <w:rFonts w:ascii="Arial" w:hAnsi="Arial" w:cs="Arial"/>
        </w:rPr>
        <w:t xml:space="preserve"> not notify him of additional payments being made in terms of the said notice.</w:t>
      </w:r>
    </w:p>
    <w:p w:rsidR="009E1B58" w:rsidRPr="00706168" w:rsidRDefault="009E1B58" w:rsidP="00C77029">
      <w:pPr>
        <w:pStyle w:val="BodyText"/>
        <w:spacing w:line="360" w:lineRule="auto"/>
        <w:jc w:val="both"/>
        <w:rPr>
          <w:rFonts w:ascii="Arial" w:hAnsi="Arial" w:cs="Arial"/>
        </w:rPr>
      </w:pPr>
    </w:p>
    <w:p w:rsidR="000177D3" w:rsidRPr="00706168" w:rsidRDefault="00C57BFE" w:rsidP="00C77029">
      <w:pPr>
        <w:pStyle w:val="BodyText"/>
        <w:spacing w:line="360" w:lineRule="auto"/>
        <w:jc w:val="both"/>
        <w:rPr>
          <w:rFonts w:ascii="Arial" w:hAnsi="Arial" w:cs="Arial"/>
        </w:rPr>
      </w:pPr>
      <w:r w:rsidRPr="00706168">
        <w:rPr>
          <w:rFonts w:ascii="Arial" w:hAnsi="Arial" w:cs="Arial"/>
        </w:rPr>
        <w:t>[</w:t>
      </w:r>
      <w:r w:rsidR="009B523A" w:rsidRPr="00706168">
        <w:rPr>
          <w:rFonts w:ascii="Arial" w:hAnsi="Arial" w:cs="Arial"/>
        </w:rPr>
        <w:t>1</w:t>
      </w:r>
      <w:r w:rsidR="002F6875">
        <w:rPr>
          <w:rFonts w:ascii="Arial" w:hAnsi="Arial" w:cs="Arial"/>
        </w:rPr>
        <w:t>6</w:t>
      </w:r>
      <w:r w:rsidRPr="00706168">
        <w:rPr>
          <w:rFonts w:ascii="Arial" w:hAnsi="Arial" w:cs="Arial"/>
        </w:rPr>
        <w:t>]</w:t>
      </w:r>
      <w:r w:rsidRPr="00706168">
        <w:rPr>
          <w:rFonts w:ascii="Arial" w:hAnsi="Arial" w:cs="Arial"/>
        </w:rPr>
        <w:tab/>
      </w:r>
      <w:r w:rsidR="00706168" w:rsidRPr="00706168">
        <w:rPr>
          <w:rFonts w:ascii="Arial" w:hAnsi="Arial" w:cs="Arial"/>
        </w:rPr>
        <w:t>The applicant relates further that he was also furnished with a letter dated 12 March 2017 addressed to the third respondent by the first and second respondent in terms of which the third respondent was appointed as the applicant’s agent. The said letter was used by the third respondent as the basis to pay over the money from the applicant’s account to the fourth respondent for and on behalf of the first and second respondents</w:t>
      </w:r>
      <w:r w:rsidR="009B5486" w:rsidRPr="00706168">
        <w:rPr>
          <w:rFonts w:ascii="Arial" w:hAnsi="Arial" w:cs="Arial"/>
        </w:rPr>
        <w:t>.</w:t>
      </w:r>
    </w:p>
    <w:p w:rsidR="00C57BFE" w:rsidRPr="00706168" w:rsidRDefault="00EB1C62" w:rsidP="00F44C12">
      <w:pPr>
        <w:pStyle w:val="BodyText"/>
        <w:spacing w:line="360" w:lineRule="auto"/>
        <w:jc w:val="both"/>
        <w:rPr>
          <w:rFonts w:ascii="Arial" w:hAnsi="Arial" w:cs="Arial"/>
        </w:rPr>
      </w:pPr>
      <w:r w:rsidRPr="00706168">
        <w:rPr>
          <w:rFonts w:ascii="Arial" w:hAnsi="Arial" w:cs="Arial"/>
        </w:rPr>
        <w:lastRenderedPageBreak/>
        <w:t>[1</w:t>
      </w:r>
      <w:r w:rsidR="002F6875">
        <w:rPr>
          <w:rFonts w:ascii="Arial" w:hAnsi="Arial" w:cs="Arial"/>
        </w:rPr>
        <w:t>7</w:t>
      </w:r>
      <w:r w:rsidRPr="00706168">
        <w:rPr>
          <w:rFonts w:ascii="Arial" w:hAnsi="Arial" w:cs="Arial"/>
        </w:rPr>
        <w:t>]</w:t>
      </w:r>
      <w:r w:rsidRPr="00706168">
        <w:rPr>
          <w:rFonts w:ascii="Arial" w:hAnsi="Arial" w:cs="Arial"/>
        </w:rPr>
        <w:tab/>
      </w:r>
      <w:r w:rsidR="00706168" w:rsidRPr="00706168">
        <w:rPr>
          <w:rFonts w:ascii="Arial" w:hAnsi="Arial" w:cs="Arial"/>
        </w:rPr>
        <w:t xml:space="preserve">The applicant then attended </w:t>
      </w:r>
      <w:r w:rsidR="00CB682E">
        <w:rPr>
          <w:rFonts w:ascii="Arial" w:hAnsi="Arial" w:cs="Arial"/>
        </w:rPr>
        <w:t>to</w:t>
      </w:r>
      <w:r w:rsidR="00706168" w:rsidRPr="00706168">
        <w:rPr>
          <w:rFonts w:ascii="Arial" w:hAnsi="Arial" w:cs="Arial"/>
        </w:rPr>
        <w:t xml:space="preserve"> the first and second respondent’s branch office at Oshakati. He was informed by the officials that he </w:t>
      </w:r>
      <w:r w:rsidR="00754E76">
        <w:rPr>
          <w:rFonts w:ascii="Arial" w:hAnsi="Arial" w:cs="Arial"/>
        </w:rPr>
        <w:t>had</w:t>
      </w:r>
      <w:r w:rsidR="00706168" w:rsidRPr="00706168">
        <w:rPr>
          <w:rFonts w:ascii="Arial" w:hAnsi="Arial" w:cs="Arial"/>
        </w:rPr>
        <w:t xml:space="preserve"> not owe</w:t>
      </w:r>
      <w:r w:rsidR="00754E76">
        <w:rPr>
          <w:rFonts w:ascii="Arial" w:hAnsi="Arial" w:cs="Arial"/>
        </w:rPr>
        <w:t>d</w:t>
      </w:r>
      <w:r w:rsidR="00706168" w:rsidRPr="00706168">
        <w:rPr>
          <w:rFonts w:ascii="Arial" w:hAnsi="Arial" w:cs="Arial"/>
        </w:rPr>
        <w:t xml:space="preserve"> any money to the Receiver of Revenue prior to February 2017 </w:t>
      </w:r>
      <w:r w:rsidR="00754E76">
        <w:rPr>
          <w:rFonts w:ascii="Arial" w:hAnsi="Arial" w:cs="Arial"/>
        </w:rPr>
        <w:t>or</w:t>
      </w:r>
      <w:r w:rsidR="00706168" w:rsidRPr="00706168">
        <w:rPr>
          <w:rFonts w:ascii="Arial" w:hAnsi="Arial" w:cs="Arial"/>
        </w:rPr>
        <w:t xml:space="preserve"> as </w:t>
      </w:r>
      <w:r w:rsidR="00754E76">
        <w:rPr>
          <w:rFonts w:ascii="Arial" w:hAnsi="Arial" w:cs="Arial"/>
        </w:rPr>
        <w:t>of</w:t>
      </w:r>
      <w:r w:rsidR="00706168" w:rsidRPr="00706168">
        <w:rPr>
          <w:rFonts w:ascii="Arial" w:hAnsi="Arial" w:cs="Arial"/>
        </w:rPr>
        <w:t xml:space="preserve"> 24</w:t>
      </w:r>
      <w:r w:rsidR="00706168" w:rsidRPr="00706168">
        <w:rPr>
          <w:rFonts w:ascii="Arial" w:hAnsi="Arial" w:cs="Arial"/>
          <w:vertAlign w:val="superscript"/>
        </w:rPr>
        <w:t>th</w:t>
      </w:r>
      <w:r w:rsidR="00706168" w:rsidRPr="00706168">
        <w:rPr>
          <w:rFonts w:ascii="Arial" w:hAnsi="Arial" w:cs="Arial"/>
        </w:rPr>
        <w:t xml:space="preserve"> of March 2017. The reason for that was </w:t>
      </w:r>
      <w:r w:rsidR="00C01813">
        <w:rPr>
          <w:rFonts w:ascii="Arial" w:hAnsi="Arial" w:cs="Arial"/>
        </w:rPr>
        <w:t>that</w:t>
      </w:r>
      <w:r w:rsidR="00706168" w:rsidRPr="00706168">
        <w:rPr>
          <w:rFonts w:ascii="Arial" w:hAnsi="Arial" w:cs="Arial"/>
        </w:rPr>
        <w:t xml:space="preserve"> the official had provided him with a certificate of good standing dated 24</w:t>
      </w:r>
      <w:r w:rsidR="00706168" w:rsidRPr="00706168">
        <w:rPr>
          <w:rFonts w:ascii="Arial" w:hAnsi="Arial" w:cs="Arial"/>
          <w:vertAlign w:val="superscript"/>
        </w:rPr>
        <w:t>th</w:t>
      </w:r>
      <w:r w:rsidR="00706168" w:rsidRPr="00706168">
        <w:rPr>
          <w:rFonts w:ascii="Arial" w:hAnsi="Arial" w:cs="Arial"/>
        </w:rPr>
        <w:t xml:space="preserve"> of March 2017</w:t>
      </w:r>
      <w:r w:rsidR="009E1B58" w:rsidRPr="00706168">
        <w:rPr>
          <w:rFonts w:ascii="Arial" w:hAnsi="Arial" w:cs="Arial"/>
        </w:rPr>
        <w:t>.</w:t>
      </w:r>
    </w:p>
    <w:p w:rsidR="00C57BFE" w:rsidRPr="00706168" w:rsidRDefault="00C57BFE" w:rsidP="00F44C12">
      <w:pPr>
        <w:pStyle w:val="BodyText"/>
        <w:spacing w:line="360" w:lineRule="auto"/>
        <w:jc w:val="both"/>
        <w:rPr>
          <w:rFonts w:ascii="Arial" w:hAnsi="Arial" w:cs="Arial"/>
        </w:rPr>
      </w:pPr>
    </w:p>
    <w:p w:rsidR="00807C30" w:rsidRPr="00706168" w:rsidRDefault="00C57BFE" w:rsidP="00F44C12">
      <w:pPr>
        <w:pStyle w:val="BodyText"/>
        <w:spacing w:line="360" w:lineRule="auto"/>
        <w:jc w:val="both"/>
        <w:rPr>
          <w:rFonts w:ascii="Arial" w:hAnsi="Arial" w:cs="Arial"/>
        </w:rPr>
      </w:pPr>
      <w:r w:rsidRPr="00706168">
        <w:rPr>
          <w:rFonts w:ascii="Arial" w:hAnsi="Arial" w:cs="Arial"/>
        </w:rPr>
        <w:t>[</w:t>
      </w:r>
      <w:r w:rsidR="009B523A" w:rsidRPr="00706168">
        <w:rPr>
          <w:rFonts w:ascii="Arial" w:hAnsi="Arial" w:cs="Arial"/>
        </w:rPr>
        <w:t>1</w:t>
      </w:r>
      <w:r w:rsidR="002F6875">
        <w:rPr>
          <w:rFonts w:ascii="Arial" w:hAnsi="Arial" w:cs="Arial"/>
        </w:rPr>
        <w:t>8</w:t>
      </w:r>
      <w:r w:rsidRPr="00706168">
        <w:rPr>
          <w:rFonts w:ascii="Arial" w:hAnsi="Arial" w:cs="Arial"/>
        </w:rPr>
        <w:t>]</w:t>
      </w:r>
      <w:r w:rsidRPr="00706168">
        <w:rPr>
          <w:rFonts w:ascii="Arial" w:hAnsi="Arial" w:cs="Arial"/>
        </w:rPr>
        <w:tab/>
      </w:r>
      <w:r w:rsidR="00706168" w:rsidRPr="00706168">
        <w:rPr>
          <w:rFonts w:ascii="Arial" w:hAnsi="Arial" w:cs="Arial"/>
        </w:rPr>
        <w:t xml:space="preserve">The applicant says that he thereafter realised that after 29 March 2017 the first respondent had also withdrawn </w:t>
      </w:r>
      <w:r w:rsidR="002F6875">
        <w:rPr>
          <w:rFonts w:ascii="Arial" w:hAnsi="Arial" w:cs="Arial"/>
        </w:rPr>
        <w:t>a further</w:t>
      </w:r>
      <w:r w:rsidR="00706168" w:rsidRPr="00706168">
        <w:rPr>
          <w:rFonts w:ascii="Arial" w:hAnsi="Arial" w:cs="Arial"/>
        </w:rPr>
        <w:t xml:space="preserve"> amount of over N$270,000 from his saving</w:t>
      </w:r>
      <w:r w:rsidR="00C01813">
        <w:rPr>
          <w:rFonts w:ascii="Arial" w:hAnsi="Arial" w:cs="Arial"/>
        </w:rPr>
        <w:t>s</w:t>
      </w:r>
      <w:r w:rsidR="00706168" w:rsidRPr="00706168">
        <w:rPr>
          <w:rFonts w:ascii="Arial" w:hAnsi="Arial" w:cs="Arial"/>
        </w:rPr>
        <w:t xml:space="preserve"> account. According to the applicant, all those withdrawals left him with no money at all. On 29 March 2017 he travelled to Windhoek to meet the first respondent’s officials. He met a certain Mr Balbinus Hangula who informed him that he was working under the direction and supervision of the first and second respondents and that he was acting as an agent of first respondent. Mr Hangula showed him a letter dated 15 March 2017 addressed to the third respondent which indicated that the applicant owed the Receiver of Revenue an amount of N$37,972 678.14. The applicant then showed Mr Hangula the certificate of good standing issued to him by office of Receiver of Revenue on 24 March 2017</w:t>
      </w:r>
      <w:r w:rsidR="002F6875">
        <w:rPr>
          <w:rFonts w:ascii="Arial" w:hAnsi="Arial" w:cs="Arial"/>
        </w:rPr>
        <w:t xml:space="preserve"> at Oshakati as well as</w:t>
      </w:r>
      <w:r w:rsidR="00706168" w:rsidRPr="00706168">
        <w:rPr>
          <w:rFonts w:ascii="Arial" w:hAnsi="Arial" w:cs="Arial"/>
        </w:rPr>
        <w:t xml:space="preserve"> previous</w:t>
      </w:r>
      <w:r w:rsidR="00754E76">
        <w:rPr>
          <w:rFonts w:ascii="Arial" w:hAnsi="Arial" w:cs="Arial"/>
        </w:rPr>
        <w:t xml:space="preserve"> the</w:t>
      </w:r>
      <w:r w:rsidR="00706168" w:rsidRPr="00706168">
        <w:rPr>
          <w:rFonts w:ascii="Arial" w:hAnsi="Arial" w:cs="Arial"/>
        </w:rPr>
        <w:t xml:space="preserve"> certificates of good standing for the years 2015 and 2016. Mr Hangula however informed him that the first and second respondent’s decision remain</w:t>
      </w:r>
      <w:r w:rsidR="00C01813">
        <w:rPr>
          <w:rFonts w:ascii="Arial" w:hAnsi="Arial" w:cs="Arial"/>
        </w:rPr>
        <w:t>s</w:t>
      </w:r>
      <w:r w:rsidR="00706168" w:rsidRPr="00706168">
        <w:rPr>
          <w:rFonts w:ascii="Arial" w:hAnsi="Arial" w:cs="Arial"/>
        </w:rPr>
        <w:t xml:space="preserve"> final and</w:t>
      </w:r>
      <w:r w:rsidR="00C01813">
        <w:rPr>
          <w:rFonts w:ascii="Arial" w:hAnsi="Arial" w:cs="Arial"/>
        </w:rPr>
        <w:t xml:space="preserve"> that</w:t>
      </w:r>
      <w:r w:rsidR="00706168" w:rsidRPr="00706168">
        <w:rPr>
          <w:rFonts w:ascii="Arial" w:hAnsi="Arial" w:cs="Arial"/>
        </w:rPr>
        <w:t xml:space="preserve"> they would continue deducting any money coming into either the applicant</w:t>
      </w:r>
      <w:r w:rsidR="00CB682E">
        <w:rPr>
          <w:rFonts w:ascii="Arial" w:hAnsi="Arial" w:cs="Arial"/>
        </w:rPr>
        <w:t>’s</w:t>
      </w:r>
      <w:r w:rsidR="00706168" w:rsidRPr="00706168">
        <w:rPr>
          <w:rFonts w:ascii="Arial" w:hAnsi="Arial" w:cs="Arial"/>
        </w:rPr>
        <w:t xml:space="preserve"> business account or savings account. Mr Hangula</w:t>
      </w:r>
      <w:r w:rsidR="002F6875">
        <w:rPr>
          <w:rFonts w:ascii="Arial" w:hAnsi="Arial" w:cs="Arial"/>
        </w:rPr>
        <w:t xml:space="preserve"> then</w:t>
      </w:r>
      <w:r w:rsidR="00706168" w:rsidRPr="00706168">
        <w:rPr>
          <w:rFonts w:ascii="Arial" w:hAnsi="Arial" w:cs="Arial"/>
        </w:rPr>
        <w:t xml:space="preserve"> made him to sign an acknowledgement of receipt of the notice of assessment in terms of section 67 of the Act which was dated 15 March 2017. The applicant points out that the notice was never given to him prior to 29 March 2017. The applicant further points out that the notice of assessment </w:t>
      </w:r>
      <w:r w:rsidR="00C01813">
        <w:rPr>
          <w:rFonts w:ascii="Arial" w:hAnsi="Arial" w:cs="Arial"/>
        </w:rPr>
        <w:t>could not</w:t>
      </w:r>
      <w:r w:rsidR="00706168" w:rsidRPr="00706168">
        <w:rPr>
          <w:rFonts w:ascii="Arial" w:hAnsi="Arial" w:cs="Arial"/>
        </w:rPr>
        <w:t xml:space="preserve"> be validly communicated to him after the first respondent had already instructed its agent, the third respondent, to pay over the applicant’s money when he had not received the notice of assessment. He </w:t>
      </w:r>
      <w:r w:rsidR="00AA7A33">
        <w:rPr>
          <w:rFonts w:ascii="Arial" w:hAnsi="Arial" w:cs="Arial"/>
        </w:rPr>
        <w:t>asserts</w:t>
      </w:r>
      <w:r w:rsidR="00706168" w:rsidRPr="00706168">
        <w:rPr>
          <w:rFonts w:ascii="Arial" w:hAnsi="Arial" w:cs="Arial"/>
        </w:rPr>
        <w:t xml:space="preserve"> that the notice of assessment is invalid and null and void. He advance</w:t>
      </w:r>
      <w:r w:rsidR="00AA7A33">
        <w:rPr>
          <w:rFonts w:ascii="Arial" w:hAnsi="Arial" w:cs="Arial"/>
        </w:rPr>
        <w:t>s</w:t>
      </w:r>
      <w:r w:rsidR="00706168" w:rsidRPr="00706168">
        <w:rPr>
          <w:rFonts w:ascii="Arial" w:hAnsi="Arial" w:cs="Arial"/>
        </w:rPr>
        <w:t xml:space="preserve"> a number of reasons why he contends that the notice is invalid</w:t>
      </w:r>
      <w:r w:rsidR="006776F4" w:rsidRPr="00706168">
        <w:rPr>
          <w:rFonts w:ascii="Arial" w:hAnsi="Arial" w:cs="Arial"/>
        </w:rPr>
        <w:t>.</w:t>
      </w:r>
    </w:p>
    <w:p w:rsidR="00C57BFE" w:rsidRPr="00BC2269" w:rsidRDefault="00C57BFE" w:rsidP="00BC76E7">
      <w:pPr>
        <w:pStyle w:val="BodyText"/>
        <w:spacing w:line="360" w:lineRule="auto"/>
        <w:jc w:val="both"/>
        <w:rPr>
          <w:rFonts w:ascii="Arial" w:hAnsi="Arial" w:cs="Arial"/>
        </w:rPr>
      </w:pPr>
    </w:p>
    <w:p w:rsidR="008D4D76" w:rsidRPr="00BC2269" w:rsidRDefault="00193BD3" w:rsidP="00F44C12">
      <w:pPr>
        <w:pStyle w:val="BodyText"/>
        <w:spacing w:line="360" w:lineRule="auto"/>
        <w:jc w:val="both"/>
        <w:rPr>
          <w:rFonts w:ascii="Arial" w:hAnsi="Arial" w:cs="Arial"/>
        </w:rPr>
      </w:pPr>
      <w:r w:rsidRPr="00BC2269">
        <w:rPr>
          <w:rFonts w:ascii="Arial" w:hAnsi="Arial" w:cs="Arial"/>
        </w:rPr>
        <w:t>[</w:t>
      </w:r>
      <w:r w:rsidR="004A3E5A">
        <w:rPr>
          <w:rFonts w:ascii="Arial" w:hAnsi="Arial" w:cs="Arial"/>
        </w:rPr>
        <w:t>19</w:t>
      </w:r>
      <w:r w:rsidRPr="00BC2269">
        <w:rPr>
          <w:rFonts w:ascii="Arial" w:hAnsi="Arial" w:cs="Arial"/>
        </w:rPr>
        <w:t>]</w:t>
      </w:r>
      <w:r w:rsidRPr="00BC2269">
        <w:rPr>
          <w:rFonts w:ascii="Arial" w:hAnsi="Arial" w:cs="Arial"/>
        </w:rPr>
        <w:tab/>
      </w:r>
      <w:r w:rsidR="00BC2269" w:rsidRPr="00BC2269">
        <w:rPr>
          <w:rFonts w:ascii="Arial" w:hAnsi="Arial" w:cs="Arial"/>
        </w:rPr>
        <w:t>After 29 March 2017 the applicant returned to Oshakati and tried to engage another accountant to try to see whether he could get his money back on an amicable basis. The accountant was not able to help him and suggested that he obtains legal advice.</w:t>
      </w:r>
    </w:p>
    <w:p w:rsidR="008D4D76" w:rsidRPr="00BC2269" w:rsidRDefault="008D4D76" w:rsidP="00F44C12">
      <w:pPr>
        <w:pStyle w:val="BodyText"/>
        <w:spacing w:line="360" w:lineRule="auto"/>
        <w:jc w:val="both"/>
        <w:rPr>
          <w:rFonts w:ascii="Arial" w:hAnsi="Arial" w:cs="Arial"/>
        </w:rPr>
      </w:pPr>
    </w:p>
    <w:p w:rsidR="00193BD3" w:rsidRPr="00BC2269" w:rsidRDefault="00E966B6" w:rsidP="00F44C12">
      <w:pPr>
        <w:pStyle w:val="BodyText"/>
        <w:spacing w:line="360" w:lineRule="auto"/>
        <w:jc w:val="both"/>
        <w:rPr>
          <w:rFonts w:ascii="Arial" w:hAnsi="Arial" w:cs="Arial"/>
        </w:rPr>
      </w:pPr>
      <w:r w:rsidRPr="00BC2269">
        <w:rPr>
          <w:rFonts w:ascii="Arial" w:hAnsi="Arial" w:cs="Arial"/>
        </w:rPr>
        <w:t>[2</w:t>
      </w:r>
      <w:r w:rsidR="004A3E5A">
        <w:rPr>
          <w:rFonts w:ascii="Arial" w:hAnsi="Arial" w:cs="Arial"/>
        </w:rPr>
        <w:t>0</w:t>
      </w:r>
      <w:r w:rsidRPr="00BC2269">
        <w:rPr>
          <w:rFonts w:ascii="Arial" w:hAnsi="Arial" w:cs="Arial"/>
        </w:rPr>
        <w:t>]</w:t>
      </w:r>
      <w:r w:rsidRPr="00BC2269">
        <w:rPr>
          <w:rFonts w:ascii="Arial" w:hAnsi="Arial" w:cs="Arial"/>
        </w:rPr>
        <w:tab/>
      </w:r>
      <w:r w:rsidR="00BC2269" w:rsidRPr="00BC2269">
        <w:rPr>
          <w:rFonts w:ascii="Arial" w:hAnsi="Arial" w:cs="Arial"/>
        </w:rPr>
        <w:t>Thereafter the applicant received a letter from the first and second respondent</w:t>
      </w:r>
      <w:r w:rsidR="004A3E5A">
        <w:rPr>
          <w:rFonts w:ascii="Arial" w:hAnsi="Arial" w:cs="Arial"/>
        </w:rPr>
        <w:t>s</w:t>
      </w:r>
      <w:r w:rsidR="00BC2269" w:rsidRPr="00BC2269">
        <w:rPr>
          <w:rFonts w:ascii="Arial" w:hAnsi="Arial" w:cs="Arial"/>
        </w:rPr>
        <w:t xml:space="preserve"> dated 13 April 2017 which requested him to provide them with more information on his expenditure in terms of section 64 of the Act. On 27 March 2017 the applicant received an email</w:t>
      </w:r>
      <w:r w:rsidR="004A3E5A">
        <w:rPr>
          <w:rFonts w:ascii="Arial" w:hAnsi="Arial" w:cs="Arial"/>
        </w:rPr>
        <w:t>,</w:t>
      </w:r>
      <w:r w:rsidR="00BC2269" w:rsidRPr="00BC2269">
        <w:rPr>
          <w:rFonts w:ascii="Arial" w:hAnsi="Arial" w:cs="Arial"/>
        </w:rPr>
        <w:t xml:space="preserve"> to which </w:t>
      </w:r>
      <w:r w:rsidR="00025622">
        <w:rPr>
          <w:rFonts w:ascii="Arial" w:hAnsi="Arial" w:cs="Arial"/>
        </w:rPr>
        <w:t xml:space="preserve">was attached </w:t>
      </w:r>
      <w:r w:rsidR="00BC2269" w:rsidRPr="00BC2269">
        <w:rPr>
          <w:rFonts w:ascii="Arial" w:hAnsi="Arial" w:cs="Arial"/>
        </w:rPr>
        <w:t>a letter dated 15 March 2017 from the Permanent Secretary of the Ministry of Finance</w:t>
      </w:r>
      <w:r w:rsidR="004A3E5A">
        <w:rPr>
          <w:rFonts w:ascii="Arial" w:hAnsi="Arial" w:cs="Arial"/>
        </w:rPr>
        <w:t>,</w:t>
      </w:r>
      <w:r w:rsidR="00BC2269" w:rsidRPr="00BC2269">
        <w:rPr>
          <w:rFonts w:ascii="Arial" w:hAnsi="Arial" w:cs="Arial"/>
        </w:rPr>
        <w:t xml:space="preserve"> indicating that certain of his medical aid claims were put on hold as they were perceived to be above the norm </w:t>
      </w:r>
      <w:r w:rsidR="0006007A">
        <w:rPr>
          <w:rFonts w:ascii="Arial" w:hAnsi="Arial" w:cs="Arial"/>
        </w:rPr>
        <w:t xml:space="preserve">charged by </w:t>
      </w:r>
      <w:r w:rsidR="00BC2269" w:rsidRPr="00BC2269">
        <w:rPr>
          <w:rFonts w:ascii="Arial" w:hAnsi="Arial" w:cs="Arial"/>
        </w:rPr>
        <w:t>his peers.</w:t>
      </w:r>
    </w:p>
    <w:p w:rsidR="00935AD1" w:rsidRPr="00BC2269" w:rsidRDefault="00935AD1" w:rsidP="00935AD1">
      <w:pPr>
        <w:pStyle w:val="BodyText"/>
        <w:spacing w:line="360" w:lineRule="auto"/>
        <w:jc w:val="both"/>
        <w:rPr>
          <w:rFonts w:ascii="Arial" w:hAnsi="Arial" w:cs="Arial"/>
        </w:rPr>
      </w:pPr>
    </w:p>
    <w:p w:rsidR="00ED2599" w:rsidRPr="00BC2269" w:rsidRDefault="00193BD3" w:rsidP="00935AD1">
      <w:pPr>
        <w:pStyle w:val="BodyText"/>
        <w:spacing w:line="360" w:lineRule="auto"/>
        <w:jc w:val="both"/>
        <w:rPr>
          <w:rFonts w:ascii="Arial" w:hAnsi="Arial" w:cs="Arial"/>
        </w:rPr>
      </w:pPr>
      <w:r w:rsidRPr="00BC2269">
        <w:rPr>
          <w:rFonts w:ascii="Arial" w:hAnsi="Arial" w:cs="Arial"/>
        </w:rPr>
        <w:t>[</w:t>
      </w:r>
      <w:r w:rsidR="008134E4" w:rsidRPr="00BC2269">
        <w:rPr>
          <w:rFonts w:ascii="Arial" w:hAnsi="Arial" w:cs="Arial"/>
        </w:rPr>
        <w:t>2</w:t>
      </w:r>
      <w:r w:rsidR="004A3E5A">
        <w:rPr>
          <w:rFonts w:ascii="Arial" w:hAnsi="Arial" w:cs="Arial"/>
        </w:rPr>
        <w:t>1</w:t>
      </w:r>
      <w:r w:rsidRPr="00BC2269">
        <w:rPr>
          <w:rFonts w:ascii="Arial" w:hAnsi="Arial" w:cs="Arial"/>
        </w:rPr>
        <w:t>]</w:t>
      </w:r>
      <w:r w:rsidR="009E295C" w:rsidRPr="00BC2269">
        <w:rPr>
          <w:rFonts w:ascii="Arial" w:hAnsi="Arial" w:cs="Arial"/>
        </w:rPr>
        <w:tab/>
      </w:r>
      <w:r w:rsidR="00BC2269" w:rsidRPr="00BC2269">
        <w:rPr>
          <w:rFonts w:ascii="Arial" w:hAnsi="Arial" w:cs="Arial"/>
        </w:rPr>
        <w:t xml:space="preserve">The applicant </w:t>
      </w:r>
      <w:r w:rsidR="004A3E5A">
        <w:rPr>
          <w:rFonts w:ascii="Arial" w:hAnsi="Arial" w:cs="Arial"/>
        </w:rPr>
        <w:t>relates further that</w:t>
      </w:r>
      <w:r w:rsidR="00BC2269" w:rsidRPr="00BC2269">
        <w:rPr>
          <w:rFonts w:ascii="Arial" w:hAnsi="Arial" w:cs="Arial"/>
        </w:rPr>
        <w:t xml:space="preserve"> when he met Mr Hangula on 29 March 2017</w:t>
      </w:r>
      <w:r w:rsidR="00B1487D">
        <w:rPr>
          <w:rFonts w:ascii="Arial" w:hAnsi="Arial" w:cs="Arial"/>
        </w:rPr>
        <w:t>,</w:t>
      </w:r>
      <w:r w:rsidR="00BC2269" w:rsidRPr="00BC2269">
        <w:rPr>
          <w:rFonts w:ascii="Arial" w:hAnsi="Arial" w:cs="Arial"/>
        </w:rPr>
        <w:t xml:space="preserve"> Mr Hangula provided him with the spreadsheet which appeared to indicate that the amount deducted from his account relates to the</w:t>
      </w:r>
      <w:r w:rsidR="0006007A">
        <w:rPr>
          <w:rFonts w:ascii="Arial" w:hAnsi="Arial" w:cs="Arial"/>
        </w:rPr>
        <w:t xml:space="preserve"> taxation for the </w:t>
      </w:r>
      <w:r w:rsidR="00BC2269" w:rsidRPr="00BC2269">
        <w:rPr>
          <w:rFonts w:ascii="Arial" w:hAnsi="Arial" w:cs="Arial"/>
        </w:rPr>
        <w:t>years 2014 to 2017 taxation. The spread</w:t>
      </w:r>
      <w:r w:rsidR="00B1487D">
        <w:rPr>
          <w:rFonts w:ascii="Arial" w:hAnsi="Arial" w:cs="Arial"/>
        </w:rPr>
        <w:t>s</w:t>
      </w:r>
      <w:r w:rsidR="00BC2269" w:rsidRPr="00BC2269">
        <w:rPr>
          <w:rFonts w:ascii="Arial" w:hAnsi="Arial" w:cs="Arial"/>
        </w:rPr>
        <w:t>heet allegedly represent</w:t>
      </w:r>
      <w:r w:rsidR="00B1487D">
        <w:rPr>
          <w:rFonts w:ascii="Arial" w:hAnsi="Arial" w:cs="Arial"/>
        </w:rPr>
        <w:t>s</w:t>
      </w:r>
      <w:r w:rsidR="00BC2269" w:rsidRPr="00BC2269">
        <w:rPr>
          <w:rFonts w:ascii="Arial" w:hAnsi="Arial" w:cs="Arial"/>
        </w:rPr>
        <w:t xml:space="preserve"> </w:t>
      </w:r>
      <w:r w:rsidR="00DB62B9">
        <w:rPr>
          <w:rFonts w:ascii="Arial" w:hAnsi="Arial" w:cs="Arial"/>
        </w:rPr>
        <w:t xml:space="preserve">the </w:t>
      </w:r>
      <w:r w:rsidR="00BC2269" w:rsidRPr="00BC2269">
        <w:rPr>
          <w:rFonts w:ascii="Arial" w:hAnsi="Arial" w:cs="Arial"/>
        </w:rPr>
        <w:t xml:space="preserve">gross income for that period, particularly from PSEMAS, a medical fund mainly for civil servants. According to the </w:t>
      </w:r>
      <w:r w:rsidR="00DB62B9" w:rsidRPr="00BC2269">
        <w:rPr>
          <w:rFonts w:ascii="Arial" w:hAnsi="Arial" w:cs="Arial"/>
        </w:rPr>
        <w:t>applicant</w:t>
      </w:r>
      <w:r w:rsidR="00DB62B9">
        <w:rPr>
          <w:rFonts w:ascii="Arial" w:hAnsi="Arial" w:cs="Arial"/>
        </w:rPr>
        <w:t>,</w:t>
      </w:r>
      <w:r w:rsidR="000C22F0">
        <w:rPr>
          <w:rFonts w:ascii="Arial" w:hAnsi="Arial" w:cs="Arial"/>
        </w:rPr>
        <w:t xml:space="preserve"> </w:t>
      </w:r>
      <w:r w:rsidR="00BC2269" w:rsidRPr="00BC2269">
        <w:rPr>
          <w:rFonts w:ascii="Arial" w:hAnsi="Arial" w:cs="Arial"/>
        </w:rPr>
        <w:t>the amount</w:t>
      </w:r>
      <w:r w:rsidR="0006007A">
        <w:rPr>
          <w:rFonts w:ascii="Arial" w:hAnsi="Arial" w:cs="Arial"/>
        </w:rPr>
        <w:t xml:space="preserve"> reflected therein</w:t>
      </w:r>
      <w:r w:rsidR="00BC2269" w:rsidRPr="00BC2269">
        <w:rPr>
          <w:rFonts w:ascii="Arial" w:hAnsi="Arial" w:cs="Arial"/>
        </w:rPr>
        <w:t xml:space="preserve"> is incorrect </w:t>
      </w:r>
      <w:r w:rsidR="00025622">
        <w:rPr>
          <w:rFonts w:ascii="Arial" w:hAnsi="Arial" w:cs="Arial"/>
        </w:rPr>
        <w:t xml:space="preserve">and </w:t>
      </w:r>
      <w:r w:rsidR="00BC2269" w:rsidRPr="00BC2269">
        <w:rPr>
          <w:rFonts w:ascii="Arial" w:hAnsi="Arial" w:cs="Arial"/>
        </w:rPr>
        <w:t>moreover his income over those ye</w:t>
      </w:r>
      <w:r w:rsidR="00BC2269">
        <w:rPr>
          <w:rFonts w:ascii="Arial" w:hAnsi="Arial" w:cs="Arial"/>
        </w:rPr>
        <w:t xml:space="preserve">ars had already been assessed. </w:t>
      </w:r>
      <w:r w:rsidR="004A3E5A">
        <w:rPr>
          <w:rFonts w:ascii="Arial" w:hAnsi="Arial" w:cs="Arial"/>
        </w:rPr>
        <w:t>Furthermore</w:t>
      </w:r>
      <w:r w:rsidR="00BC2269" w:rsidRPr="00BC2269">
        <w:rPr>
          <w:rFonts w:ascii="Arial" w:hAnsi="Arial" w:cs="Arial"/>
        </w:rPr>
        <w:t xml:space="preserve"> upon proper scrutiny of the spreadsheet</w:t>
      </w:r>
      <w:r w:rsidR="0006007A">
        <w:rPr>
          <w:rFonts w:ascii="Arial" w:hAnsi="Arial" w:cs="Arial"/>
        </w:rPr>
        <w:t>,</w:t>
      </w:r>
      <w:r w:rsidR="00BC2269" w:rsidRPr="00BC2269">
        <w:rPr>
          <w:rFonts w:ascii="Arial" w:hAnsi="Arial" w:cs="Arial"/>
        </w:rPr>
        <w:t xml:space="preserve"> he has established that the first respondent’s figure exceeded his income paid into his business account from years 2014 to 2017 by N$10,807 939.35.</w:t>
      </w:r>
    </w:p>
    <w:p w:rsidR="000177D3" w:rsidRPr="00BC2269" w:rsidRDefault="000177D3" w:rsidP="00935AD1">
      <w:pPr>
        <w:pStyle w:val="BodyText"/>
        <w:spacing w:line="360" w:lineRule="auto"/>
        <w:jc w:val="both"/>
        <w:rPr>
          <w:rFonts w:ascii="Arial" w:hAnsi="Arial" w:cs="Arial"/>
        </w:rPr>
      </w:pPr>
    </w:p>
    <w:p w:rsidR="003B5943" w:rsidRDefault="00103F00" w:rsidP="00935AD1">
      <w:pPr>
        <w:pStyle w:val="BodyText"/>
        <w:spacing w:line="360" w:lineRule="auto"/>
        <w:jc w:val="both"/>
        <w:rPr>
          <w:rFonts w:ascii="Arial" w:hAnsi="Arial" w:cs="Arial"/>
        </w:rPr>
      </w:pPr>
      <w:r w:rsidRPr="00BC2269">
        <w:rPr>
          <w:rFonts w:ascii="Arial" w:hAnsi="Arial" w:cs="Arial"/>
        </w:rPr>
        <w:t>[2</w:t>
      </w:r>
      <w:r w:rsidR="004A3E5A">
        <w:rPr>
          <w:rFonts w:ascii="Arial" w:hAnsi="Arial" w:cs="Arial"/>
        </w:rPr>
        <w:t>2</w:t>
      </w:r>
      <w:r w:rsidRPr="00BC2269">
        <w:rPr>
          <w:rFonts w:ascii="Arial" w:hAnsi="Arial" w:cs="Arial"/>
        </w:rPr>
        <w:t>]</w:t>
      </w:r>
      <w:r w:rsidRPr="00BC2269">
        <w:rPr>
          <w:rFonts w:ascii="Arial" w:hAnsi="Arial" w:cs="Arial"/>
        </w:rPr>
        <w:tab/>
      </w:r>
      <w:r w:rsidR="00BC2269" w:rsidRPr="00BC2269">
        <w:rPr>
          <w:rFonts w:ascii="Arial" w:hAnsi="Arial" w:cs="Arial"/>
        </w:rPr>
        <w:t>Regarding the issues of interim relief and urgency, the applicant submits that the background fact</w:t>
      </w:r>
      <w:r w:rsidR="0006007A">
        <w:rPr>
          <w:rFonts w:ascii="Arial" w:hAnsi="Arial" w:cs="Arial"/>
        </w:rPr>
        <w:t>s</w:t>
      </w:r>
      <w:r w:rsidR="00BC2269" w:rsidRPr="00BC2269">
        <w:rPr>
          <w:rFonts w:ascii="Arial" w:hAnsi="Arial" w:cs="Arial"/>
        </w:rPr>
        <w:t xml:space="preserve"> set out earlier prove that the first and second respondent</w:t>
      </w:r>
      <w:r w:rsidR="00323930">
        <w:rPr>
          <w:rFonts w:ascii="Arial" w:hAnsi="Arial" w:cs="Arial"/>
        </w:rPr>
        <w:t>s</w:t>
      </w:r>
      <w:r w:rsidR="00BC2269" w:rsidRPr="00BC2269">
        <w:rPr>
          <w:rFonts w:ascii="Arial" w:hAnsi="Arial" w:cs="Arial"/>
        </w:rPr>
        <w:t xml:space="preserve"> have infringed upon his fundamental right not to be subjected to arbitrary</w:t>
      </w:r>
      <w:r w:rsidR="0006007A">
        <w:rPr>
          <w:rFonts w:ascii="Arial" w:hAnsi="Arial" w:cs="Arial"/>
        </w:rPr>
        <w:t>,</w:t>
      </w:r>
      <w:r w:rsidR="00BC2269" w:rsidRPr="00BC2269">
        <w:rPr>
          <w:rFonts w:ascii="Arial" w:hAnsi="Arial" w:cs="Arial"/>
        </w:rPr>
        <w:t xml:space="preserve"> unfair and unreasonable decisions. He submits that both the notice of assessment and appointment of the third respondent as </w:t>
      </w:r>
      <w:r w:rsidR="00323930">
        <w:rPr>
          <w:rFonts w:ascii="Arial" w:hAnsi="Arial" w:cs="Arial"/>
        </w:rPr>
        <w:t>his</w:t>
      </w:r>
      <w:r w:rsidR="00BC2269" w:rsidRPr="00BC2269">
        <w:rPr>
          <w:rFonts w:ascii="Arial" w:hAnsi="Arial" w:cs="Arial"/>
        </w:rPr>
        <w:t xml:space="preserve"> agent and </w:t>
      </w:r>
      <w:r w:rsidR="00323930">
        <w:rPr>
          <w:rFonts w:ascii="Arial" w:hAnsi="Arial" w:cs="Arial"/>
        </w:rPr>
        <w:t>the</w:t>
      </w:r>
      <w:r w:rsidR="00BC2269" w:rsidRPr="00BC2269">
        <w:rPr>
          <w:rFonts w:ascii="Arial" w:hAnsi="Arial" w:cs="Arial"/>
        </w:rPr>
        <w:t xml:space="preserve"> action </w:t>
      </w:r>
      <w:r w:rsidR="00025622">
        <w:rPr>
          <w:rFonts w:ascii="Arial" w:hAnsi="Arial" w:cs="Arial"/>
        </w:rPr>
        <w:t>of</w:t>
      </w:r>
      <w:r w:rsidR="00BC2269" w:rsidRPr="00BC2269">
        <w:rPr>
          <w:rFonts w:ascii="Arial" w:hAnsi="Arial" w:cs="Arial"/>
        </w:rPr>
        <w:t xml:space="preserve"> withdraw</w:t>
      </w:r>
      <w:r w:rsidR="00025622">
        <w:rPr>
          <w:rFonts w:ascii="Arial" w:hAnsi="Arial" w:cs="Arial"/>
        </w:rPr>
        <w:t>ing</w:t>
      </w:r>
      <w:r w:rsidR="00BC2269" w:rsidRPr="00BC2269">
        <w:rPr>
          <w:rFonts w:ascii="Arial" w:hAnsi="Arial" w:cs="Arial"/>
        </w:rPr>
        <w:t xml:space="preserve"> money from his account are a nullity and</w:t>
      </w:r>
      <w:r w:rsidR="0006007A">
        <w:rPr>
          <w:rFonts w:ascii="Arial" w:hAnsi="Arial" w:cs="Arial"/>
        </w:rPr>
        <w:t xml:space="preserve"> constitute</w:t>
      </w:r>
      <w:r w:rsidR="00BC2269" w:rsidRPr="00BC2269">
        <w:rPr>
          <w:rFonts w:ascii="Arial" w:hAnsi="Arial" w:cs="Arial"/>
        </w:rPr>
        <w:t xml:space="preserve"> material irregularities which </w:t>
      </w:r>
      <w:r w:rsidR="0006007A">
        <w:rPr>
          <w:rFonts w:ascii="Arial" w:hAnsi="Arial" w:cs="Arial"/>
        </w:rPr>
        <w:t xml:space="preserve">considered on those </w:t>
      </w:r>
      <w:r w:rsidR="00BC2269" w:rsidRPr="00BC2269">
        <w:rPr>
          <w:rFonts w:ascii="Arial" w:hAnsi="Arial" w:cs="Arial"/>
        </w:rPr>
        <w:t>fact</w:t>
      </w:r>
      <w:r w:rsidR="0006007A">
        <w:rPr>
          <w:rFonts w:ascii="Arial" w:hAnsi="Arial" w:cs="Arial"/>
        </w:rPr>
        <w:t>s</w:t>
      </w:r>
      <w:r w:rsidR="00BC2269" w:rsidRPr="00BC2269">
        <w:rPr>
          <w:rFonts w:ascii="Arial" w:hAnsi="Arial" w:cs="Arial"/>
        </w:rPr>
        <w:t xml:space="preserve"> </w:t>
      </w:r>
      <w:r w:rsidR="0006007A">
        <w:rPr>
          <w:rFonts w:ascii="Arial" w:hAnsi="Arial" w:cs="Arial"/>
        </w:rPr>
        <w:t>alone,</w:t>
      </w:r>
      <w:r w:rsidR="00BC2269" w:rsidRPr="00BC2269">
        <w:rPr>
          <w:rFonts w:ascii="Arial" w:hAnsi="Arial" w:cs="Arial"/>
        </w:rPr>
        <w:t xml:space="preserve"> </w:t>
      </w:r>
      <w:r w:rsidR="003B5943">
        <w:rPr>
          <w:rFonts w:ascii="Arial" w:hAnsi="Arial" w:cs="Arial"/>
        </w:rPr>
        <w:t>are</w:t>
      </w:r>
      <w:r w:rsidR="00BC2269" w:rsidRPr="00BC2269">
        <w:rPr>
          <w:rFonts w:ascii="Arial" w:hAnsi="Arial" w:cs="Arial"/>
        </w:rPr>
        <w:t xml:space="preserve"> ground</w:t>
      </w:r>
      <w:r w:rsidR="003B5943">
        <w:rPr>
          <w:rFonts w:ascii="Arial" w:hAnsi="Arial" w:cs="Arial"/>
        </w:rPr>
        <w:t>s</w:t>
      </w:r>
      <w:r w:rsidR="00BC2269" w:rsidRPr="00BC2269">
        <w:rPr>
          <w:rFonts w:ascii="Arial" w:hAnsi="Arial" w:cs="Arial"/>
        </w:rPr>
        <w:t xml:space="preserve"> for urgent interim relief.</w:t>
      </w:r>
    </w:p>
    <w:p w:rsidR="003B5943" w:rsidRDefault="003B5943" w:rsidP="00935AD1">
      <w:pPr>
        <w:pStyle w:val="BodyText"/>
        <w:spacing w:line="360" w:lineRule="auto"/>
        <w:jc w:val="both"/>
        <w:rPr>
          <w:rFonts w:ascii="Arial" w:hAnsi="Arial" w:cs="Arial"/>
        </w:rPr>
      </w:pPr>
    </w:p>
    <w:p w:rsidR="00935AD1" w:rsidRPr="00BC2269" w:rsidRDefault="003B5943" w:rsidP="00935AD1">
      <w:pPr>
        <w:pStyle w:val="BodyText"/>
        <w:spacing w:line="360" w:lineRule="auto"/>
        <w:jc w:val="both"/>
        <w:rPr>
          <w:rFonts w:ascii="Arial" w:hAnsi="Arial" w:cs="Arial"/>
        </w:rPr>
      </w:pPr>
      <w:r>
        <w:rPr>
          <w:rFonts w:ascii="Arial" w:hAnsi="Arial" w:cs="Arial"/>
        </w:rPr>
        <w:t>[23]</w:t>
      </w:r>
      <w:r>
        <w:rPr>
          <w:rFonts w:ascii="Arial" w:hAnsi="Arial" w:cs="Arial"/>
        </w:rPr>
        <w:tab/>
      </w:r>
      <w:r w:rsidR="00BC2269" w:rsidRPr="00BC2269">
        <w:rPr>
          <w:rFonts w:ascii="Arial" w:hAnsi="Arial" w:cs="Arial"/>
        </w:rPr>
        <w:t>The applicant contends further</w:t>
      </w:r>
      <w:r>
        <w:rPr>
          <w:rFonts w:ascii="Arial" w:hAnsi="Arial" w:cs="Arial"/>
        </w:rPr>
        <w:t>,</w:t>
      </w:r>
      <w:r w:rsidR="00BC2269" w:rsidRPr="00BC2269">
        <w:rPr>
          <w:rFonts w:ascii="Arial" w:hAnsi="Arial" w:cs="Arial"/>
        </w:rPr>
        <w:t xml:space="preserve"> that because of the invasive and destructive effect of the actions by the first and second respondent</w:t>
      </w:r>
      <w:r>
        <w:rPr>
          <w:rFonts w:ascii="Arial" w:hAnsi="Arial" w:cs="Arial"/>
        </w:rPr>
        <w:t>s</w:t>
      </w:r>
      <w:r w:rsidR="00BC2269" w:rsidRPr="00BC2269">
        <w:rPr>
          <w:rFonts w:ascii="Arial" w:hAnsi="Arial" w:cs="Arial"/>
        </w:rPr>
        <w:t xml:space="preserve"> he would be denied his fundamental right to practice his profession and trade as contemplated by Article 21 of the Namibian Constitution; that he will suffer irreparable harm if the interim relief is not granted and heard on urgent basis; that the first and second respondent</w:t>
      </w:r>
      <w:r>
        <w:rPr>
          <w:rFonts w:ascii="Arial" w:hAnsi="Arial" w:cs="Arial"/>
        </w:rPr>
        <w:t>s</w:t>
      </w:r>
      <w:r w:rsidR="00BC2269" w:rsidRPr="00BC2269">
        <w:rPr>
          <w:rFonts w:ascii="Arial" w:hAnsi="Arial" w:cs="Arial"/>
        </w:rPr>
        <w:t xml:space="preserve"> have stifled him to the extent that he can no longer practice; that he is unable to pay salaries for his five employees; that he has abandoned the negotiation to acquire the </w:t>
      </w:r>
      <w:r w:rsidR="00BC2269" w:rsidRPr="00BC2269">
        <w:rPr>
          <w:rFonts w:ascii="Arial" w:hAnsi="Arial" w:cs="Arial"/>
        </w:rPr>
        <w:lastRenderedPageBreak/>
        <w:t>CT</w:t>
      </w:r>
      <w:r w:rsidR="00BC2269">
        <w:rPr>
          <w:rFonts w:ascii="Arial" w:hAnsi="Arial" w:cs="Arial"/>
        </w:rPr>
        <w:t>-</w:t>
      </w:r>
      <w:r w:rsidR="00BC2269" w:rsidRPr="00BC2269">
        <w:rPr>
          <w:rFonts w:ascii="Arial" w:hAnsi="Arial" w:cs="Arial"/>
        </w:rPr>
        <w:t>scan</w:t>
      </w:r>
      <w:r w:rsidR="007A3DE6">
        <w:rPr>
          <w:rFonts w:ascii="Arial" w:hAnsi="Arial" w:cs="Arial"/>
        </w:rPr>
        <w:t>ner</w:t>
      </w:r>
      <w:r w:rsidR="00BC2269" w:rsidRPr="00BC2269">
        <w:rPr>
          <w:rFonts w:ascii="Arial" w:hAnsi="Arial" w:cs="Arial"/>
        </w:rPr>
        <w:t xml:space="preserve"> machine which is necessary for his patients; that he is emotionally broken down by the treatment he</w:t>
      </w:r>
      <w:r>
        <w:rPr>
          <w:rFonts w:ascii="Arial" w:hAnsi="Arial" w:cs="Arial"/>
        </w:rPr>
        <w:t xml:space="preserve"> has</w:t>
      </w:r>
      <w:r w:rsidR="00BC2269" w:rsidRPr="00BC2269">
        <w:rPr>
          <w:rFonts w:ascii="Arial" w:hAnsi="Arial" w:cs="Arial"/>
        </w:rPr>
        <w:t xml:space="preserve"> received from the first and second respondent</w:t>
      </w:r>
      <w:r w:rsidR="007A3DE6">
        <w:rPr>
          <w:rFonts w:ascii="Arial" w:hAnsi="Arial" w:cs="Arial"/>
        </w:rPr>
        <w:t>s</w:t>
      </w:r>
      <w:r w:rsidR="00BC2269" w:rsidRPr="00BC2269">
        <w:rPr>
          <w:rFonts w:ascii="Arial" w:hAnsi="Arial" w:cs="Arial"/>
        </w:rPr>
        <w:t>; that</w:t>
      </w:r>
      <w:r w:rsidR="0006007A">
        <w:rPr>
          <w:rFonts w:ascii="Arial" w:hAnsi="Arial" w:cs="Arial"/>
        </w:rPr>
        <w:t xml:space="preserve"> as a result of</w:t>
      </w:r>
      <w:r w:rsidR="00BC2269" w:rsidRPr="00BC2269">
        <w:rPr>
          <w:rFonts w:ascii="Arial" w:hAnsi="Arial" w:cs="Arial"/>
        </w:rPr>
        <w:t xml:space="preserve"> his inability to buy medical products and to cover all other expenditures, his practice has come to a standstill; that he is unable to pay his rent unless the interim relief is granted; that he has no funds </w:t>
      </w:r>
      <w:r w:rsidR="00DB62B9">
        <w:rPr>
          <w:rFonts w:ascii="Arial" w:hAnsi="Arial" w:cs="Arial"/>
        </w:rPr>
        <w:t xml:space="preserve">and </w:t>
      </w:r>
      <w:r w:rsidR="00BC2269" w:rsidRPr="00BC2269">
        <w:rPr>
          <w:rFonts w:ascii="Arial" w:hAnsi="Arial" w:cs="Arial"/>
        </w:rPr>
        <w:t>as a result he ha</w:t>
      </w:r>
      <w:r w:rsidR="0006007A">
        <w:rPr>
          <w:rFonts w:ascii="Arial" w:hAnsi="Arial" w:cs="Arial"/>
        </w:rPr>
        <w:t>s</w:t>
      </w:r>
      <w:r w:rsidR="007A3DE6">
        <w:rPr>
          <w:rFonts w:ascii="Arial" w:hAnsi="Arial" w:cs="Arial"/>
        </w:rPr>
        <w:t xml:space="preserve"> had</w:t>
      </w:r>
      <w:r w:rsidR="00BC2269" w:rsidRPr="00BC2269">
        <w:rPr>
          <w:rFonts w:ascii="Arial" w:hAnsi="Arial" w:cs="Arial"/>
        </w:rPr>
        <w:t xml:space="preserve"> to borrow from family members to assist with the payment of his legal costs for this </w:t>
      </w:r>
      <w:r>
        <w:rPr>
          <w:rFonts w:ascii="Arial" w:hAnsi="Arial" w:cs="Arial"/>
        </w:rPr>
        <w:t>application.</w:t>
      </w:r>
    </w:p>
    <w:p w:rsidR="008406F9" w:rsidRPr="00BC2269" w:rsidRDefault="008406F9" w:rsidP="008406F9">
      <w:pPr>
        <w:pStyle w:val="BodyText"/>
        <w:tabs>
          <w:tab w:val="left" w:pos="540"/>
        </w:tabs>
        <w:spacing w:line="360" w:lineRule="auto"/>
        <w:ind w:left="540" w:hanging="540"/>
        <w:jc w:val="both"/>
        <w:rPr>
          <w:rFonts w:ascii="Arial" w:hAnsi="Arial" w:cs="Arial"/>
          <w:lang w:val="en-US"/>
        </w:rPr>
      </w:pPr>
    </w:p>
    <w:p w:rsidR="00BC2269" w:rsidRPr="00BC2269" w:rsidRDefault="00BC2269" w:rsidP="00BC2269">
      <w:pPr>
        <w:pStyle w:val="BodyText"/>
        <w:tabs>
          <w:tab w:val="left" w:pos="0"/>
        </w:tabs>
        <w:spacing w:line="360" w:lineRule="auto"/>
        <w:jc w:val="both"/>
        <w:rPr>
          <w:rFonts w:ascii="Arial" w:hAnsi="Arial" w:cs="Arial"/>
          <w:lang w:val="en-US"/>
        </w:rPr>
      </w:pPr>
      <w:r w:rsidRPr="00BC2269">
        <w:rPr>
          <w:rFonts w:ascii="Arial" w:hAnsi="Arial" w:cs="Arial"/>
          <w:lang w:val="en-US"/>
        </w:rPr>
        <w:t>[24]</w:t>
      </w:r>
      <w:r w:rsidRPr="00BC2269">
        <w:rPr>
          <w:rFonts w:ascii="Arial" w:hAnsi="Arial" w:cs="Arial"/>
          <w:lang w:val="en-US"/>
        </w:rPr>
        <w:tab/>
      </w:r>
      <w:r w:rsidRPr="00BC2269">
        <w:rPr>
          <w:rFonts w:ascii="Arial" w:hAnsi="Arial" w:cs="Arial"/>
        </w:rPr>
        <w:t>The applicant continues to say that he has decided to launch an objection against the notice of assessment but has been informed that the objection takes some months to consider and to conclude. For that reason he submits that he ha</w:t>
      </w:r>
      <w:r w:rsidR="004769C2">
        <w:rPr>
          <w:rFonts w:ascii="Arial" w:hAnsi="Arial" w:cs="Arial"/>
        </w:rPr>
        <w:t>s no other alternative remedy o</w:t>
      </w:r>
      <w:r w:rsidRPr="00BC2269">
        <w:rPr>
          <w:rFonts w:ascii="Arial" w:hAnsi="Arial" w:cs="Arial"/>
        </w:rPr>
        <w:t>ther than obtaining interim relief. The applicant further points out that the amount</w:t>
      </w:r>
      <w:r w:rsidR="003B5943">
        <w:rPr>
          <w:rFonts w:ascii="Arial" w:hAnsi="Arial" w:cs="Arial"/>
        </w:rPr>
        <w:t xml:space="preserve"> of money</w:t>
      </w:r>
      <w:r w:rsidRPr="00BC2269">
        <w:rPr>
          <w:rFonts w:ascii="Arial" w:hAnsi="Arial" w:cs="Arial"/>
        </w:rPr>
        <w:t xml:space="preserve"> </w:t>
      </w:r>
      <w:r w:rsidR="007A3DE6">
        <w:rPr>
          <w:rFonts w:ascii="Arial" w:hAnsi="Arial" w:cs="Arial"/>
        </w:rPr>
        <w:t>that has been</w:t>
      </w:r>
      <w:r w:rsidRPr="00BC2269">
        <w:rPr>
          <w:rFonts w:ascii="Arial" w:hAnsi="Arial" w:cs="Arial"/>
        </w:rPr>
        <w:t xml:space="preserve"> claimed</w:t>
      </w:r>
      <w:r w:rsidR="007A3DE6">
        <w:rPr>
          <w:rFonts w:ascii="Arial" w:hAnsi="Arial" w:cs="Arial"/>
        </w:rPr>
        <w:t xml:space="preserve"> as</w:t>
      </w:r>
      <w:r w:rsidRPr="00BC2269">
        <w:rPr>
          <w:rFonts w:ascii="Arial" w:hAnsi="Arial" w:cs="Arial"/>
        </w:rPr>
        <w:t xml:space="preserve"> </w:t>
      </w:r>
      <w:r w:rsidR="003B5943">
        <w:rPr>
          <w:rFonts w:ascii="Arial" w:hAnsi="Arial" w:cs="Arial"/>
        </w:rPr>
        <w:t>based on his income</w:t>
      </w:r>
      <w:r w:rsidRPr="00BC2269">
        <w:rPr>
          <w:rFonts w:ascii="Arial" w:hAnsi="Arial" w:cs="Arial"/>
        </w:rPr>
        <w:t xml:space="preserve">, apart from being inflated </w:t>
      </w:r>
      <w:r w:rsidR="004769C2">
        <w:rPr>
          <w:rFonts w:ascii="Arial" w:hAnsi="Arial" w:cs="Arial"/>
        </w:rPr>
        <w:t>by</w:t>
      </w:r>
      <w:r w:rsidRPr="00BC2269">
        <w:rPr>
          <w:rFonts w:ascii="Arial" w:hAnsi="Arial" w:cs="Arial"/>
        </w:rPr>
        <w:t xml:space="preserve"> more than N$10 million, it does not take into account the deductions that he is allowed in terms of the Act. Moreover the first and second respondents have already assessed him in the past and therefore they are </w:t>
      </w:r>
      <w:r w:rsidRPr="00BC2269">
        <w:rPr>
          <w:rFonts w:ascii="Arial" w:hAnsi="Arial" w:cs="Arial"/>
          <w:i/>
        </w:rPr>
        <w:t>functus officio</w:t>
      </w:r>
      <w:r w:rsidRPr="00BC2269">
        <w:rPr>
          <w:rFonts w:ascii="Arial" w:hAnsi="Arial" w:cs="Arial"/>
        </w:rPr>
        <w:t xml:space="preserve"> in respect of the assessment. For those reasons</w:t>
      </w:r>
      <w:r w:rsidR="004769C2">
        <w:rPr>
          <w:rFonts w:ascii="Arial" w:hAnsi="Arial" w:cs="Arial"/>
        </w:rPr>
        <w:t>,</w:t>
      </w:r>
      <w:r w:rsidRPr="00BC2269">
        <w:rPr>
          <w:rFonts w:ascii="Arial" w:hAnsi="Arial" w:cs="Arial"/>
        </w:rPr>
        <w:t xml:space="preserve"> he submits that the balance of convenience favours him</w:t>
      </w:r>
      <w:r w:rsidR="00B50DCE">
        <w:rPr>
          <w:rFonts w:ascii="Arial" w:hAnsi="Arial" w:cs="Arial"/>
        </w:rPr>
        <w:t xml:space="preserve"> to be granted interim relief</w:t>
      </w:r>
      <w:r w:rsidRPr="00BC2269">
        <w:rPr>
          <w:rFonts w:ascii="Arial" w:hAnsi="Arial" w:cs="Arial"/>
        </w:rPr>
        <w:t>.</w:t>
      </w:r>
    </w:p>
    <w:p w:rsidR="00BC2269" w:rsidRPr="00DA7E3D" w:rsidRDefault="00BC2269" w:rsidP="008406F9">
      <w:pPr>
        <w:pStyle w:val="BodyText"/>
        <w:tabs>
          <w:tab w:val="left" w:pos="540"/>
        </w:tabs>
        <w:spacing w:line="360" w:lineRule="auto"/>
        <w:ind w:left="540" w:hanging="540"/>
        <w:jc w:val="both"/>
        <w:rPr>
          <w:rFonts w:ascii="Arial" w:hAnsi="Arial" w:cs="Arial"/>
          <w:lang w:val="en-US"/>
        </w:rPr>
      </w:pPr>
    </w:p>
    <w:p w:rsidR="00BC2269" w:rsidRPr="00DA7E3D" w:rsidRDefault="00BC2269" w:rsidP="00DA7E3D">
      <w:pPr>
        <w:pStyle w:val="BodyText"/>
        <w:tabs>
          <w:tab w:val="left" w:pos="0"/>
        </w:tabs>
        <w:spacing w:line="360" w:lineRule="auto"/>
        <w:jc w:val="both"/>
        <w:rPr>
          <w:rFonts w:ascii="Arial" w:hAnsi="Arial" w:cs="Arial"/>
          <w:lang w:val="en-US"/>
        </w:rPr>
      </w:pPr>
      <w:r w:rsidRPr="00DA7E3D">
        <w:rPr>
          <w:rFonts w:ascii="Arial" w:hAnsi="Arial" w:cs="Arial"/>
          <w:lang w:val="en-US"/>
        </w:rPr>
        <w:t>[25]</w:t>
      </w:r>
      <w:r w:rsidR="00DA7E3D" w:rsidRPr="00DA7E3D">
        <w:rPr>
          <w:rFonts w:ascii="Arial" w:hAnsi="Arial" w:cs="Arial"/>
          <w:lang w:val="en-US"/>
        </w:rPr>
        <w:tab/>
      </w:r>
      <w:r w:rsidR="00DA7E3D" w:rsidRPr="00DA7E3D">
        <w:rPr>
          <w:rFonts w:ascii="Arial" w:hAnsi="Arial" w:cs="Arial"/>
        </w:rPr>
        <w:t>Regarding the issue of urgency the applicant states that he sought for a legal opinion from his legal practitioner during the first week of April 2017</w:t>
      </w:r>
      <w:r w:rsidR="00DB62B9">
        <w:rPr>
          <w:rFonts w:ascii="Arial" w:hAnsi="Arial" w:cs="Arial"/>
        </w:rPr>
        <w:t>.</w:t>
      </w:r>
      <w:r w:rsidR="00DA7E3D" w:rsidRPr="00DA7E3D">
        <w:rPr>
          <w:rFonts w:ascii="Arial" w:hAnsi="Arial" w:cs="Arial"/>
        </w:rPr>
        <w:t xml:space="preserve"> </w:t>
      </w:r>
      <w:r w:rsidR="00DB62B9">
        <w:rPr>
          <w:rFonts w:ascii="Arial" w:hAnsi="Arial" w:cs="Arial"/>
        </w:rPr>
        <w:t>H</w:t>
      </w:r>
      <w:r w:rsidR="00DA7E3D" w:rsidRPr="00DA7E3D">
        <w:rPr>
          <w:rFonts w:ascii="Arial" w:hAnsi="Arial" w:cs="Arial"/>
        </w:rPr>
        <w:t>is legal practitioner inform</w:t>
      </w:r>
      <w:r w:rsidR="00DB62B9">
        <w:rPr>
          <w:rFonts w:ascii="Arial" w:hAnsi="Arial" w:cs="Arial"/>
        </w:rPr>
        <w:t>ed</w:t>
      </w:r>
      <w:r w:rsidR="00DA7E3D" w:rsidRPr="00DA7E3D">
        <w:rPr>
          <w:rFonts w:ascii="Arial" w:hAnsi="Arial" w:cs="Arial"/>
        </w:rPr>
        <w:t xml:space="preserve"> him that because the matter is complicated he would only be able to give him an opinion either on 11 or 12 April 2017 as he needed</w:t>
      </w:r>
      <w:r w:rsidR="00B50DCE">
        <w:rPr>
          <w:rFonts w:ascii="Arial" w:hAnsi="Arial" w:cs="Arial"/>
        </w:rPr>
        <w:t xml:space="preserve"> to</w:t>
      </w:r>
      <w:r w:rsidR="00DA7E3D" w:rsidRPr="00DA7E3D">
        <w:rPr>
          <w:rFonts w:ascii="Arial" w:hAnsi="Arial" w:cs="Arial"/>
        </w:rPr>
        <w:t xml:space="preserve"> carefully look at the issues and </w:t>
      </w:r>
      <w:r w:rsidR="00DB62B9">
        <w:rPr>
          <w:rFonts w:ascii="Arial" w:hAnsi="Arial" w:cs="Arial"/>
        </w:rPr>
        <w:t>thereafter</w:t>
      </w:r>
      <w:r w:rsidR="00DA7E3D" w:rsidRPr="00DA7E3D">
        <w:rPr>
          <w:rFonts w:ascii="Arial" w:hAnsi="Arial" w:cs="Arial"/>
        </w:rPr>
        <w:t xml:space="preserve"> formulate an opinion. Thereafter his legal practitioner furnished him with his opinion on or about 11 and 12 April 2017 and advised him to apply for an interim relief pending the finalisation of review proceedings in this court and the finalisation of the objection. According to the applicant, because of the urgency of the matter, his legal practitioner cancel</w:t>
      </w:r>
      <w:r w:rsidR="00B50DCE">
        <w:rPr>
          <w:rFonts w:ascii="Arial" w:hAnsi="Arial" w:cs="Arial"/>
        </w:rPr>
        <w:t>led</w:t>
      </w:r>
      <w:r w:rsidR="00DA7E3D" w:rsidRPr="00DA7E3D">
        <w:rPr>
          <w:rFonts w:ascii="Arial" w:hAnsi="Arial" w:cs="Arial"/>
        </w:rPr>
        <w:t xml:space="preserve"> his travel arrangement during the Easter holidays and prepared the application papers so that it could be served and filed by Tuesday, 18 April 2017. He says that he was convinced by his legal practitioner that</w:t>
      </w:r>
      <w:r w:rsidR="00DB62B9">
        <w:rPr>
          <w:rFonts w:ascii="Arial" w:hAnsi="Arial" w:cs="Arial"/>
        </w:rPr>
        <w:t xml:space="preserve"> the</w:t>
      </w:r>
      <w:r w:rsidR="00DA7E3D" w:rsidRPr="00DA7E3D">
        <w:rPr>
          <w:rFonts w:ascii="Arial" w:hAnsi="Arial" w:cs="Arial"/>
        </w:rPr>
        <w:t xml:space="preserve"> matter should at least be set down for hearing around 28 April 2017 in order to give the respondents time to respond.</w:t>
      </w:r>
    </w:p>
    <w:p w:rsidR="00BC2269" w:rsidRPr="00DA7E3D" w:rsidRDefault="00BC2269" w:rsidP="008406F9">
      <w:pPr>
        <w:pStyle w:val="BodyText"/>
        <w:tabs>
          <w:tab w:val="left" w:pos="540"/>
        </w:tabs>
        <w:spacing w:line="360" w:lineRule="auto"/>
        <w:ind w:left="540" w:hanging="540"/>
        <w:jc w:val="both"/>
        <w:rPr>
          <w:rFonts w:ascii="Arial" w:hAnsi="Arial" w:cs="Arial"/>
          <w:lang w:val="en-US"/>
        </w:rPr>
      </w:pPr>
    </w:p>
    <w:p w:rsidR="00BC2269" w:rsidRPr="00DA7E3D" w:rsidRDefault="00BC2269" w:rsidP="00DA7E3D">
      <w:pPr>
        <w:pStyle w:val="BodyText"/>
        <w:tabs>
          <w:tab w:val="left" w:pos="0"/>
        </w:tabs>
        <w:spacing w:line="360" w:lineRule="auto"/>
        <w:jc w:val="both"/>
        <w:rPr>
          <w:rFonts w:ascii="Arial" w:hAnsi="Arial" w:cs="Arial"/>
          <w:lang w:val="en-US"/>
        </w:rPr>
      </w:pPr>
      <w:r w:rsidRPr="00DA7E3D">
        <w:rPr>
          <w:rFonts w:ascii="Arial" w:hAnsi="Arial" w:cs="Arial"/>
          <w:lang w:val="en-US"/>
        </w:rPr>
        <w:lastRenderedPageBreak/>
        <w:t>[26]</w:t>
      </w:r>
      <w:r w:rsidRPr="00DA7E3D">
        <w:rPr>
          <w:rFonts w:ascii="Arial" w:hAnsi="Arial" w:cs="Arial"/>
          <w:lang w:val="en-US"/>
        </w:rPr>
        <w:tab/>
      </w:r>
      <w:r w:rsidR="00DA7E3D" w:rsidRPr="00DA7E3D">
        <w:rPr>
          <w:rFonts w:ascii="Arial" w:hAnsi="Arial" w:cs="Arial"/>
        </w:rPr>
        <w:t xml:space="preserve">Finally the applicant states that he suffers from a health condition which requires daily medical attention </w:t>
      </w:r>
      <w:r w:rsidR="00B50DCE">
        <w:rPr>
          <w:rFonts w:ascii="Arial" w:hAnsi="Arial" w:cs="Arial"/>
        </w:rPr>
        <w:t xml:space="preserve">and </w:t>
      </w:r>
      <w:r w:rsidR="00DA7E3D" w:rsidRPr="00DA7E3D">
        <w:rPr>
          <w:rFonts w:ascii="Arial" w:hAnsi="Arial" w:cs="Arial"/>
        </w:rPr>
        <w:t>that for that reason he requires money to obtain important daily medical attention. He therefore reasonably fears</w:t>
      </w:r>
      <w:r w:rsidR="00DB62B9">
        <w:rPr>
          <w:rFonts w:ascii="Arial" w:hAnsi="Arial" w:cs="Arial"/>
        </w:rPr>
        <w:t xml:space="preserve"> for his health</w:t>
      </w:r>
      <w:r w:rsidR="00DA7E3D" w:rsidRPr="00DA7E3D">
        <w:rPr>
          <w:rFonts w:ascii="Arial" w:hAnsi="Arial" w:cs="Arial"/>
        </w:rPr>
        <w:t xml:space="preserve"> in this respect, if the interim relief is not granted.</w:t>
      </w:r>
    </w:p>
    <w:p w:rsidR="00BC2269" w:rsidRPr="00DA7E3D" w:rsidRDefault="00BC2269" w:rsidP="008406F9">
      <w:pPr>
        <w:pStyle w:val="BodyText"/>
        <w:tabs>
          <w:tab w:val="left" w:pos="540"/>
        </w:tabs>
        <w:spacing w:line="360" w:lineRule="auto"/>
        <w:ind w:left="540" w:hanging="540"/>
        <w:jc w:val="both"/>
        <w:rPr>
          <w:rFonts w:ascii="Arial" w:hAnsi="Arial" w:cs="Arial"/>
          <w:u w:val="single"/>
          <w:lang w:val="en-US"/>
        </w:rPr>
      </w:pPr>
    </w:p>
    <w:p w:rsidR="00DA7E3D" w:rsidRPr="00DA7E3D" w:rsidRDefault="00DA7E3D" w:rsidP="00DA7E3D">
      <w:pPr>
        <w:ind w:left="10"/>
        <w:jc w:val="both"/>
        <w:rPr>
          <w:rFonts w:ascii="Arial" w:hAnsi="Arial" w:cs="Arial"/>
          <w:sz w:val="24"/>
          <w:szCs w:val="24"/>
          <w:u w:val="single"/>
        </w:rPr>
      </w:pPr>
      <w:r w:rsidRPr="00DA7E3D">
        <w:rPr>
          <w:rFonts w:ascii="Arial" w:hAnsi="Arial" w:cs="Arial"/>
          <w:sz w:val="24"/>
          <w:szCs w:val="24"/>
          <w:u w:val="single"/>
        </w:rPr>
        <w:t>Opposition by the first and second respondents</w:t>
      </w:r>
    </w:p>
    <w:p w:rsidR="00DA7E3D" w:rsidRPr="00DA7E3D" w:rsidRDefault="00DA7E3D" w:rsidP="008406F9">
      <w:pPr>
        <w:pStyle w:val="BodyText"/>
        <w:tabs>
          <w:tab w:val="left" w:pos="540"/>
        </w:tabs>
        <w:spacing w:line="360" w:lineRule="auto"/>
        <w:ind w:left="540" w:hanging="540"/>
        <w:jc w:val="both"/>
        <w:rPr>
          <w:rFonts w:ascii="Arial" w:hAnsi="Arial" w:cs="Arial"/>
          <w:u w:val="single"/>
          <w:lang w:val="en-US"/>
        </w:rPr>
      </w:pPr>
    </w:p>
    <w:p w:rsidR="00BC2269" w:rsidRPr="00DA7E3D" w:rsidRDefault="00BC2269" w:rsidP="00DA7E3D">
      <w:pPr>
        <w:pStyle w:val="BodyText"/>
        <w:tabs>
          <w:tab w:val="left" w:pos="0"/>
        </w:tabs>
        <w:spacing w:line="360" w:lineRule="auto"/>
        <w:jc w:val="both"/>
        <w:rPr>
          <w:rFonts w:ascii="Arial" w:hAnsi="Arial" w:cs="Arial"/>
          <w:lang w:val="en-US"/>
        </w:rPr>
      </w:pPr>
      <w:r w:rsidRPr="00DA7E3D">
        <w:rPr>
          <w:rFonts w:ascii="Arial" w:hAnsi="Arial" w:cs="Arial"/>
          <w:lang w:val="en-US"/>
        </w:rPr>
        <w:t>[27]</w:t>
      </w:r>
      <w:r w:rsidRPr="00DA7E3D">
        <w:rPr>
          <w:rFonts w:ascii="Arial" w:hAnsi="Arial" w:cs="Arial"/>
          <w:lang w:val="en-US"/>
        </w:rPr>
        <w:tab/>
      </w:r>
      <w:r w:rsidR="00DA7E3D" w:rsidRPr="00DA7E3D">
        <w:rPr>
          <w:rFonts w:ascii="Arial" w:eastAsia="Calibri" w:hAnsi="Arial" w:cs="Arial"/>
          <w:lang w:val="en-US"/>
        </w:rPr>
        <w:t xml:space="preserve">The application is opposed by the first and second respondents. Initially the fourth respondent also opposed the application but withdrew such </w:t>
      </w:r>
      <w:r w:rsidR="00B50DCE">
        <w:rPr>
          <w:rFonts w:ascii="Arial" w:eastAsia="Calibri" w:hAnsi="Arial" w:cs="Arial"/>
          <w:lang w:val="en-US"/>
        </w:rPr>
        <w:t>opp</w:t>
      </w:r>
      <w:r w:rsidR="00DA7E3D" w:rsidRPr="00DA7E3D">
        <w:rPr>
          <w:rFonts w:ascii="Arial" w:eastAsia="Calibri" w:hAnsi="Arial" w:cs="Arial"/>
          <w:lang w:val="en-US"/>
        </w:rPr>
        <w:t xml:space="preserve">osition at the </w:t>
      </w:r>
      <w:r w:rsidR="00B50DCE">
        <w:rPr>
          <w:rFonts w:ascii="Arial" w:eastAsia="Calibri" w:hAnsi="Arial" w:cs="Arial"/>
          <w:lang w:val="en-US"/>
        </w:rPr>
        <w:t xml:space="preserve">commencement of the </w:t>
      </w:r>
      <w:r w:rsidR="00DA7E3D" w:rsidRPr="00DA7E3D">
        <w:rPr>
          <w:rFonts w:ascii="Arial" w:eastAsia="Calibri" w:hAnsi="Arial" w:cs="Arial"/>
          <w:lang w:val="en-US"/>
        </w:rPr>
        <w:t>hearing of the matter.</w:t>
      </w:r>
    </w:p>
    <w:p w:rsidR="00BC2269" w:rsidRPr="00DA7E3D" w:rsidRDefault="00BC2269" w:rsidP="008406F9">
      <w:pPr>
        <w:pStyle w:val="BodyText"/>
        <w:tabs>
          <w:tab w:val="left" w:pos="540"/>
        </w:tabs>
        <w:spacing w:line="360" w:lineRule="auto"/>
        <w:ind w:left="540" w:hanging="540"/>
        <w:jc w:val="both"/>
        <w:rPr>
          <w:rFonts w:ascii="Arial" w:hAnsi="Arial" w:cs="Arial"/>
          <w:lang w:val="en-US"/>
        </w:rPr>
      </w:pPr>
    </w:p>
    <w:p w:rsidR="000C22F0" w:rsidRPr="00DA7E3D" w:rsidRDefault="00BC2269" w:rsidP="000C22F0">
      <w:pPr>
        <w:pStyle w:val="BodyText"/>
        <w:tabs>
          <w:tab w:val="left" w:pos="0"/>
        </w:tabs>
        <w:spacing w:line="360" w:lineRule="auto"/>
        <w:jc w:val="both"/>
        <w:rPr>
          <w:rFonts w:ascii="Arial" w:hAnsi="Arial" w:cs="Arial"/>
          <w:lang w:val="en-US"/>
        </w:rPr>
      </w:pPr>
      <w:r w:rsidRPr="00DA7E3D">
        <w:rPr>
          <w:rFonts w:ascii="Arial" w:hAnsi="Arial" w:cs="Arial"/>
          <w:lang w:val="en-US"/>
        </w:rPr>
        <w:t>[28]</w:t>
      </w:r>
      <w:r w:rsidRPr="00DA7E3D">
        <w:rPr>
          <w:rFonts w:ascii="Arial" w:hAnsi="Arial" w:cs="Arial"/>
          <w:lang w:val="en-US"/>
        </w:rPr>
        <w:tab/>
      </w:r>
      <w:r w:rsidR="00DA7E3D" w:rsidRPr="00DA7E3D">
        <w:rPr>
          <w:rFonts w:ascii="Arial" w:eastAsia="Calibri" w:hAnsi="Arial" w:cs="Arial"/>
          <w:lang w:val="en-US"/>
        </w:rPr>
        <w:t xml:space="preserve">The opposing of affidavit </w:t>
      </w:r>
      <w:r w:rsidR="00B50DCE">
        <w:rPr>
          <w:rFonts w:ascii="Arial" w:eastAsia="Calibri" w:hAnsi="Arial" w:cs="Arial"/>
          <w:lang w:val="en-US"/>
        </w:rPr>
        <w:t>on</w:t>
      </w:r>
      <w:r w:rsidR="00DA7E3D" w:rsidRPr="00DA7E3D">
        <w:rPr>
          <w:rFonts w:ascii="Arial" w:eastAsia="Calibri" w:hAnsi="Arial" w:cs="Arial"/>
          <w:lang w:val="en-US"/>
        </w:rPr>
        <w:t xml:space="preserve"> behalf of the first and second respondents has been deposed to by M</w:t>
      </w:r>
      <w:r w:rsidR="00B50DCE">
        <w:rPr>
          <w:rFonts w:ascii="Arial" w:eastAsia="Calibri" w:hAnsi="Arial" w:cs="Arial"/>
          <w:lang w:val="en-US"/>
        </w:rPr>
        <w:t>r Justus Sheefeni Mwafongwe in his capacity a</w:t>
      </w:r>
      <w:r w:rsidR="00DA7E3D" w:rsidRPr="00DA7E3D">
        <w:rPr>
          <w:rFonts w:ascii="Arial" w:eastAsia="Calibri" w:hAnsi="Arial" w:cs="Arial"/>
          <w:lang w:val="en-US"/>
        </w:rPr>
        <w:t>s Commissioner of Inland Revenue. Unless it is necessary to refer to the first and or second respondents separately, I will henceforth refer to</w:t>
      </w:r>
      <w:r w:rsidR="00063ECC">
        <w:rPr>
          <w:rFonts w:ascii="Arial" w:eastAsia="Calibri" w:hAnsi="Arial" w:cs="Arial"/>
          <w:lang w:val="en-US"/>
        </w:rPr>
        <w:t xml:space="preserve"> them</w:t>
      </w:r>
      <w:r w:rsidR="004769C2">
        <w:rPr>
          <w:rFonts w:ascii="Arial" w:eastAsia="Calibri" w:hAnsi="Arial" w:cs="Arial"/>
          <w:lang w:val="en-US"/>
        </w:rPr>
        <w:t xml:space="preserve"> collectively</w:t>
      </w:r>
      <w:r w:rsidR="00063ECC">
        <w:rPr>
          <w:rFonts w:ascii="Arial" w:eastAsia="Calibri" w:hAnsi="Arial" w:cs="Arial"/>
          <w:lang w:val="en-US"/>
        </w:rPr>
        <w:t xml:space="preserve"> as</w:t>
      </w:r>
      <w:r w:rsidR="00DA7E3D" w:rsidRPr="00DA7E3D">
        <w:rPr>
          <w:rFonts w:ascii="Arial" w:eastAsia="Calibri" w:hAnsi="Arial" w:cs="Arial"/>
          <w:lang w:val="en-US"/>
        </w:rPr>
        <w:t xml:space="preserve"> ‘the respondents’.</w:t>
      </w:r>
      <w:r w:rsidR="000C22F0">
        <w:rPr>
          <w:rFonts w:ascii="Arial" w:eastAsia="Calibri" w:hAnsi="Arial" w:cs="Arial"/>
          <w:lang w:val="en-US"/>
        </w:rPr>
        <w:t xml:space="preserve"> Mr Namandje appears for the applicant, whereas Mr Kashindi appears for the respondents.</w:t>
      </w:r>
    </w:p>
    <w:p w:rsidR="00BC2269" w:rsidRPr="00F74E8B" w:rsidRDefault="00BC2269" w:rsidP="008406F9">
      <w:pPr>
        <w:pStyle w:val="BodyText"/>
        <w:tabs>
          <w:tab w:val="left" w:pos="540"/>
        </w:tabs>
        <w:spacing w:line="360" w:lineRule="auto"/>
        <w:ind w:left="540" w:hanging="540"/>
        <w:jc w:val="both"/>
        <w:rPr>
          <w:rFonts w:ascii="Arial" w:hAnsi="Arial" w:cs="Arial"/>
          <w:lang w:val="en-US"/>
        </w:rPr>
      </w:pPr>
    </w:p>
    <w:p w:rsidR="00BC2269" w:rsidRPr="00EC7AFD" w:rsidRDefault="00BC2269" w:rsidP="00F74E8B">
      <w:pPr>
        <w:pStyle w:val="BodyText"/>
        <w:tabs>
          <w:tab w:val="left" w:pos="0"/>
          <w:tab w:val="left" w:pos="720"/>
        </w:tabs>
        <w:spacing w:line="360" w:lineRule="auto"/>
        <w:jc w:val="both"/>
        <w:rPr>
          <w:rFonts w:ascii="Arial" w:hAnsi="Arial" w:cs="Arial"/>
          <w:lang w:val="en-US"/>
        </w:rPr>
      </w:pPr>
      <w:r w:rsidRPr="00F74E8B">
        <w:rPr>
          <w:rFonts w:ascii="Arial" w:hAnsi="Arial" w:cs="Arial"/>
          <w:lang w:val="en-US"/>
        </w:rPr>
        <w:t>[29]</w:t>
      </w:r>
      <w:r w:rsidR="00F74E8B" w:rsidRPr="00F74E8B">
        <w:rPr>
          <w:rFonts w:ascii="Arial" w:hAnsi="Arial" w:cs="Arial"/>
          <w:lang w:val="en-US"/>
        </w:rPr>
        <w:tab/>
      </w:r>
      <w:r w:rsidR="00F74E8B" w:rsidRPr="00F74E8B">
        <w:rPr>
          <w:rFonts w:ascii="Arial" w:eastAsia="Calibri" w:hAnsi="Arial" w:cs="Arial"/>
          <w:lang w:val="en-US"/>
        </w:rPr>
        <w:t xml:space="preserve">The respondents raised six points </w:t>
      </w:r>
      <w:r w:rsidR="00F74E8B" w:rsidRPr="00F74E8B">
        <w:rPr>
          <w:rFonts w:ascii="Arial" w:eastAsia="Calibri" w:hAnsi="Arial" w:cs="Arial"/>
          <w:i/>
          <w:lang w:val="en-US"/>
        </w:rPr>
        <w:t>in limine</w:t>
      </w:r>
      <w:r w:rsidR="00F74E8B" w:rsidRPr="00F74E8B">
        <w:rPr>
          <w:rFonts w:ascii="Arial" w:eastAsia="Calibri" w:hAnsi="Arial" w:cs="Arial"/>
          <w:lang w:val="en-US"/>
        </w:rPr>
        <w:t xml:space="preserve"> namely that: the application is in violation of the provisions of the Income Tax Act</w:t>
      </w:r>
      <w:r w:rsidR="00F74E8B">
        <w:rPr>
          <w:rFonts w:ascii="Arial" w:eastAsia="Calibri" w:hAnsi="Arial" w:cs="Arial"/>
          <w:lang w:val="en-US"/>
        </w:rPr>
        <w:t xml:space="preserve"> </w:t>
      </w:r>
      <w:r w:rsidR="00F74E8B" w:rsidRPr="00F74E8B">
        <w:rPr>
          <w:rFonts w:ascii="Arial" w:eastAsia="Calibri" w:hAnsi="Arial" w:cs="Arial"/>
          <w:lang w:val="en-US"/>
        </w:rPr>
        <w:t>in that it is not permissible for the applicant to approach the court with unclean hands; that the matter is not urgent; that the applicant has not satisf</w:t>
      </w:r>
      <w:r w:rsidR="00063ECC">
        <w:rPr>
          <w:rFonts w:ascii="Arial" w:eastAsia="Calibri" w:hAnsi="Arial" w:cs="Arial"/>
          <w:lang w:val="en-US"/>
        </w:rPr>
        <w:t>ied</w:t>
      </w:r>
      <w:r w:rsidR="00F74E8B" w:rsidRPr="00F74E8B">
        <w:rPr>
          <w:rFonts w:ascii="Arial" w:eastAsia="Calibri" w:hAnsi="Arial" w:cs="Arial"/>
          <w:lang w:val="en-US"/>
        </w:rPr>
        <w:t xml:space="preserve"> the requirement of </w:t>
      </w:r>
      <w:r w:rsidR="004769C2">
        <w:rPr>
          <w:rFonts w:ascii="Arial" w:eastAsia="Calibri" w:hAnsi="Arial" w:cs="Arial"/>
          <w:lang w:val="en-US"/>
        </w:rPr>
        <w:t xml:space="preserve">a </w:t>
      </w:r>
      <w:r w:rsidR="00F74E8B" w:rsidRPr="00F74E8B">
        <w:rPr>
          <w:rFonts w:ascii="Arial" w:eastAsia="Calibri" w:hAnsi="Arial" w:cs="Arial"/>
          <w:lang w:val="en-US"/>
        </w:rPr>
        <w:t xml:space="preserve">clear right to obtain interim relief; that the applicant is </w:t>
      </w:r>
      <w:r w:rsidR="00B50DCE">
        <w:rPr>
          <w:rFonts w:ascii="Arial" w:eastAsia="Calibri" w:hAnsi="Arial" w:cs="Arial"/>
          <w:lang w:val="en-US"/>
        </w:rPr>
        <w:t xml:space="preserve">asking </w:t>
      </w:r>
      <w:r w:rsidR="00F74E8B" w:rsidRPr="00F74E8B">
        <w:rPr>
          <w:rFonts w:ascii="Arial" w:eastAsia="Calibri" w:hAnsi="Arial" w:cs="Arial"/>
          <w:lang w:val="en-US"/>
        </w:rPr>
        <w:t xml:space="preserve">for an incompetent relief; that the applicant failed to joined the PSEMAS Medical Aid Fund; and finally that the applicant failed to comply with the statutory notice issued by the second respondent </w:t>
      </w:r>
      <w:r w:rsidR="00F74E8B" w:rsidRPr="00EC7AFD">
        <w:rPr>
          <w:rFonts w:ascii="Arial" w:eastAsia="Calibri" w:hAnsi="Arial" w:cs="Arial"/>
          <w:lang w:val="en-US"/>
        </w:rPr>
        <w:t>to the applicant in terms of the Act</w:t>
      </w:r>
      <w:r w:rsidR="00EC7AFD" w:rsidRPr="00EC7AFD">
        <w:rPr>
          <w:rFonts w:ascii="Arial" w:eastAsia="Calibri" w:hAnsi="Arial" w:cs="Arial"/>
          <w:lang w:val="en-US"/>
        </w:rPr>
        <w:t>.</w:t>
      </w:r>
    </w:p>
    <w:p w:rsidR="00BC2269" w:rsidRPr="00EC7AFD" w:rsidRDefault="00BC2269" w:rsidP="008406F9">
      <w:pPr>
        <w:pStyle w:val="BodyText"/>
        <w:tabs>
          <w:tab w:val="left" w:pos="540"/>
        </w:tabs>
        <w:spacing w:line="360" w:lineRule="auto"/>
        <w:ind w:left="540" w:hanging="540"/>
        <w:jc w:val="both"/>
        <w:rPr>
          <w:rFonts w:ascii="Arial" w:hAnsi="Arial" w:cs="Arial"/>
          <w:lang w:val="en-US"/>
        </w:rPr>
      </w:pPr>
    </w:p>
    <w:p w:rsidR="00EC7AFD" w:rsidRPr="00EC7AFD" w:rsidRDefault="00EC7AFD" w:rsidP="00EC7AFD">
      <w:pPr>
        <w:ind w:left="10"/>
        <w:jc w:val="both"/>
        <w:rPr>
          <w:rFonts w:ascii="Arial" w:hAnsi="Arial" w:cs="Arial"/>
          <w:sz w:val="24"/>
          <w:szCs w:val="24"/>
          <w:u w:val="single"/>
        </w:rPr>
      </w:pPr>
      <w:r w:rsidRPr="00EC7AFD">
        <w:rPr>
          <w:rFonts w:ascii="Arial" w:hAnsi="Arial" w:cs="Arial"/>
          <w:sz w:val="24"/>
          <w:szCs w:val="24"/>
          <w:u w:val="single"/>
        </w:rPr>
        <w:t>Opposition to the merits</w:t>
      </w:r>
    </w:p>
    <w:p w:rsidR="00EC7AFD" w:rsidRPr="00EC7AFD" w:rsidRDefault="00EC7AFD" w:rsidP="008406F9">
      <w:pPr>
        <w:pStyle w:val="BodyText"/>
        <w:tabs>
          <w:tab w:val="left" w:pos="540"/>
        </w:tabs>
        <w:spacing w:line="360" w:lineRule="auto"/>
        <w:ind w:left="540" w:hanging="540"/>
        <w:jc w:val="both"/>
        <w:rPr>
          <w:rFonts w:ascii="Arial" w:hAnsi="Arial" w:cs="Arial"/>
          <w:lang w:val="en-US"/>
        </w:rPr>
      </w:pPr>
    </w:p>
    <w:p w:rsidR="00BC2269" w:rsidRPr="00EC7AFD" w:rsidRDefault="00BC2269" w:rsidP="00EC7AFD">
      <w:pPr>
        <w:pStyle w:val="BodyText"/>
        <w:tabs>
          <w:tab w:val="left" w:pos="0"/>
        </w:tabs>
        <w:spacing w:line="360" w:lineRule="auto"/>
        <w:jc w:val="both"/>
        <w:rPr>
          <w:rFonts w:ascii="Arial" w:hAnsi="Arial" w:cs="Arial"/>
          <w:lang w:val="en-US"/>
        </w:rPr>
      </w:pPr>
      <w:r w:rsidRPr="00EC7AFD">
        <w:rPr>
          <w:rFonts w:ascii="Arial" w:hAnsi="Arial" w:cs="Arial"/>
          <w:lang w:val="en-US"/>
        </w:rPr>
        <w:t>[30]</w:t>
      </w:r>
      <w:r w:rsidRPr="00EC7AFD">
        <w:rPr>
          <w:rFonts w:ascii="Arial" w:hAnsi="Arial" w:cs="Arial"/>
          <w:lang w:val="en-US"/>
        </w:rPr>
        <w:tab/>
      </w:r>
      <w:r w:rsidR="00EC7AFD" w:rsidRPr="00B50DCE">
        <w:rPr>
          <w:rFonts w:ascii="Arial" w:hAnsi="Arial" w:cs="Arial"/>
        </w:rPr>
        <w:t xml:space="preserve">As background information, the respondents point out that it is a requirement in terms of sections 55 and 56 of the Act that all tax returns must be filed with supporting information including the annual financial statements. </w:t>
      </w:r>
      <w:r w:rsidR="00B50DCE">
        <w:rPr>
          <w:rFonts w:ascii="Arial" w:hAnsi="Arial" w:cs="Arial"/>
        </w:rPr>
        <w:t>They assert further that they</w:t>
      </w:r>
      <w:r w:rsidR="00EC7AFD" w:rsidRPr="00B50DCE">
        <w:rPr>
          <w:rFonts w:ascii="Arial" w:hAnsi="Arial" w:cs="Arial"/>
        </w:rPr>
        <w:t xml:space="preserve"> acted within </w:t>
      </w:r>
      <w:r w:rsidR="00B50DCE">
        <w:rPr>
          <w:rFonts w:ascii="Arial" w:hAnsi="Arial" w:cs="Arial"/>
        </w:rPr>
        <w:t>their</w:t>
      </w:r>
      <w:r w:rsidR="00EC7AFD" w:rsidRPr="00B50DCE">
        <w:rPr>
          <w:rFonts w:ascii="Arial" w:hAnsi="Arial" w:cs="Arial"/>
        </w:rPr>
        <w:t xml:space="preserve"> power</w:t>
      </w:r>
      <w:r w:rsidR="00B50DCE">
        <w:rPr>
          <w:rFonts w:ascii="Arial" w:hAnsi="Arial" w:cs="Arial"/>
        </w:rPr>
        <w:t>s in terms of section 91 of the A</w:t>
      </w:r>
      <w:r w:rsidR="00EC7AFD" w:rsidRPr="00B50DCE">
        <w:rPr>
          <w:rFonts w:ascii="Arial" w:hAnsi="Arial" w:cs="Arial"/>
        </w:rPr>
        <w:t xml:space="preserve">ct when </w:t>
      </w:r>
      <w:r w:rsidR="00B50DCE">
        <w:rPr>
          <w:rFonts w:ascii="Arial" w:hAnsi="Arial" w:cs="Arial"/>
        </w:rPr>
        <w:t>they</w:t>
      </w:r>
      <w:r w:rsidR="00EC7AFD" w:rsidRPr="00B50DCE">
        <w:rPr>
          <w:rFonts w:ascii="Arial" w:hAnsi="Arial" w:cs="Arial"/>
        </w:rPr>
        <w:t xml:space="preserve"> appointed the third respondent as</w:t>
      </w:r>
      <w:r w:rsidR="00B50DCE">
        <w:rPr>
          <w:rFonts w:ascii="Arial" w:hAnsi="Arial" w:cs="Arial"/>
        </w:rPr>
        <w:t xml:space="preserve"> the applicant’s</w:t>
      </w:r>
      <w:r w:rsidR="00EC7AFD" w:rsidRPr="00B50DCE">
        <w:rPr>
          <w:rFonts w:ascii="Arial" w:hAnsi="Arial" w:cs="Arial"/>
        </w:rPr>
        <w:t xml:space="preserve"> agent</w:t>
      </w:r>
      <w:r w:rsidR="00E819C9">
        <w:rPr>
          <w:rFonts w:ascii="Arial" w:hAnsi="Arial" w:cs="Arial"/>
        </w:rPr>
        <w:t>.</w:t>
      </w:r>
    </w:p>
    <w:p w:rsidR="00BC2269" w:rsidRPr="00EC7AFD" w:rsidRDefault="00BC2269" w:rsidP="008406F9">
      <w:pPr>
        <w:pStyle w:val="BodyText"/>
        <w:tabs>
          <w:tab w:val="left" w:pos="540"/>
        </w:tabs>
        <w:spacing w:line="360" w:lineRule="auto"/>
        <w:ind w:left="540" w:hanging="540"/>
        <w:jc w:val="both"/>
        <w:rPr>
          <w:rFonts w:ascii="Arial" w:hAnsi="Arial" w:cs="Arial"/>
          <w:lang w:val="en-US"/>
        </w:rPr>
      </w:pPr>
    </w:p>
    <w:p w:rsidR="00BC2269" w:rsidRPr="00EC7AFD" w:rsidRDefault="00BC2269" w:rsidP="00EC7AFD">
      <w:pPr>
        <w:pStyle w:val="BodyText"/>
        <w:spacing w:line="360" w:lineRule="auto"/>
        <w:jc w:val="both"/>
        <w:rPr>
          <w:rFonts w:ascii="Arial" w:hAnsi="Arial" w:cs="Arial"/>
          <w:lang w:val="en-US"/>
        </w:rPr>
      </w:pPr>
      <w:r w:rsidRPr="00EC7AFD">
        <w:rPr>
          <w:rFonts w:ascii="Arial" w:hAnsi="Arial" w:cs="Arial"/>
          <w:lang w:val="en-US"/>
        </w:rPr>
        <w:t>[31]</w:t>
      </w:r>
      <w:r w:rsidRPr="00EC7AFD">
        <w:rPr>
          <w:rFonts w:ascii="Arial" w:hAnsi="Arial" w:cs="Arial"/>
          <w:lang w:val="en-US"/>
        </w:rPr>
        <w:tab/>
      </w:r>
      <w:r w:rsidR="00EC7AFD" w:rsidRPr="00EC7AFD">
        <w:rPr>
          <w:rFonts w:ascii="Arial" w:hAnsi="Arial" w:cs="Arial"/>
        </w:rPr>
        <w:t xml:space="preserve">The respondents </w:t>
      </w:r>
      <w:r w:rsidR="00B50DCE">
        <w:rPr>
          <w:rFonts w:ascii="Arial" w:hAnsi="Arial" w:cs="Arial"/>
        </w:rPr>
        <w:t xml:space="preserve">point out further </w:t>
      </w:r>
      <w:r w:rsidR="00EC7AFD" w:rsidRPr="00EC7AFD">
        <w:rPr>
          <w:rFonts w:ascii="Arial" w:hAnsi="Arial" w:cs="Arial"/>
        </w:rPr>
        <w:t>that after receipt and approval of the applicant</w:t>
      </w:r>
      <w:r w:rsidR="004769C2">
        <w:rPr>
          <w:rFonts w:ascii="Arial" w:hAnsi="Arial" w:cs="Arial"/>
        </w:rPr>
        <w:t>’s</w:t>
      </w:r>
      <w:r w:rsidR="00EC7AFD" w:rsidRPr="00EC7AFD">
        <w:rPr>
          <w:rFonts w:ascii="Arial" w:hAnsi="Arial" w:cs="Arial"/>
        </w:rPr>
        <w:t xml:space="preserve"> self-assessment and issuance of a certificate of good standing</w:t>
      </w:r>
      <w:r w:rsidR="00B50DCE">
        <w:rPr>
          <w:rFonts w:ascii="Arial" w:hAnsi="Arial" w:cs="Arial"/>
        </w:rPr>
        <w:t>,</w:t>
      </w:r>
      <w:r w:rsidR="00EC7AFD" w:rsidRPr="00EC7AFD">
        <w:rPr>
          <w:rFonts w:ascii="Arial" w:hAnsi="Arial" w:cs="Arial"/>
        </w:rPr>
        <w:t xml:space="preserve"> they received</w:t>
      </w:r>
      <w:r w:rsidR="004769C2">
        <w:rPr>
          <w:rFonts w:ascii="Arial" w:hAnsi="Arial" w:cs="Arial"/>
        </w:rPr>
        <w:t xml:space="preserve"> certain</w:t>
      </w:r>
      <w:r w:rsidR="00EC7AFD" w:rsidRPr="00EC7AFD">
        <w:rPr>
          <w:rFonts w:ascii="Arial" w:hAnsi="Arial" w:cs="Arial"/>
        </w:rPr>
        <w:t xml:space="preserve"> information from PSEMAS and other medical aid funds as well as from Bank Windhoek. The information was then examined in terms of sections 67, 68 and 69 of the Act. Upon comparison of what was paid out to the applicant from PSEMAS against the amount the applicant had declared in his financial statements, it was found that there was huge differences of income for the years 2014 to</w:t>
      </w:r>
      <w:r w:rsidR="00EC7AFD">
        <w:rPr>
          <w:rFonts w:ascii="Arial" w:hAnsi="Arial" w:cs="Arial"/>
        </w:rPr>
        <w:t xml:space="preserve"> 2016. </w:t>
      </w:r>
      <w:r w:rsidR="00EC7AFD" w:rsidRPr="00EC7AFD">
        <w:rPr>
          <w:rFonts w:ascii="Arial" w:hAnsi="Arial" w:cs="Arial"/>
        </w:rPr>
        <w:t>Only the revenue received by the applicant</w:t>
      </w:r>
      <w:r w:rsidR="00B50DCE">
        <w:rPr>
          <w:rFonts w:ascii="Arial" w:hAnsi="Arial" w:cs="Arial"/>
        </w:rPr>
        <w:t xml:space="preserve"> from</w:t>
      </w:r>
      <w:r w:rsidR="00EC7AFD" w:rsidRPr="00EC7AFD">
        <w:rPr>
          <w:rFonts w:ascii="Arial" w:hAnsi="Arial" w:cs="Arial"/>
        </w:rPr>
        <w:t xml:space="preserve"> PSEMAS was used in the comparison, because the information from other medical aid funds was not available. That was also the reason why the applicant did not take into account the expenses incurred by the applicant in the operation of his business.</w:t>
      </w:r>
    </w:p>
    <w:p w:rsidR="00C77029" w:rsidRPr="006B01A3" w:rsidRDefault="00C77029" w:rsidP="008406F9">
      <w:pPr>
        <w:pStyle w:val="BodyText"/>
        <w:tabs>
          <w:tab w:val="left" w:pos="540"/>
        </w:tabs>
        <w:spacing w:line="360" w:lineRule="auto"/>
        <w:ind w:left="540" w:hanging="540"/>
        <w:jc w:val="both"/>
        <w:rPr>
          <w:rFonts w:ascii="Arial" w:hAnsi="Arial" w:cs="Arial"/>
          <w:lang w:val="en-US"/>
        </w:rPr>
      </w:pPr>
    </w:p>
    <w:p w:rsidR="00DA7E3D" w:rsidRPr="006B01A3" w:rsidRDefault="00DA7E3D" w:rsidP="006B01A3">
      <w:pPr>
        <w:pStyle w:val="BodyText"/>
        <w:tabs>
          <w:tab w:val="left" w:pos="0"/>
        </w:tabs>
        <w:spacing w:line="360" w:lineRule="auto"/>
        <w:jc w:val="both"/>
        <w:rPr>
          <w:rFonts w:ascii="Arial" w:hAnsi="Arial" w:cs="Arial"/>
          <w:lang w:val="en-US"/>
        </w:rPr>
      </w:pPr>
      <w:r w:rsidRPr="006B01A3">
        <w:rPr>
          <w:rFonts w:ascii="Arial" w:hAnsi="Arial" w:cs="Arial"/>
          <w:lang w:val="en-US"/>
        </w:rPr>
        <w:t>[32]</w:t>
      </w:r>
      <w:r w:rsidRPr="006B01A3">
        <w:rPr>
          <w:rFonts w:ascii="Arial" w:hAnsi="Arial" w:cs="Arial"/>
          <w:lang w:val="en-US"/>
        </w:rPr>
        <w:tab/>
      </w:r>
      <w:r w:rsidR="006B01A3" w:rsidRPr="006B01A3">
        <w:rPr>
          <w:rFonts w:ascii="Arial" w:hAnsi="Arial" w:cs="Arial"/>
        </w:rPr>
        <w:t>The respondents went on to explain the process of tax self-assessment by saying that each tax-payer assesses him or herself and then submit</w:t>
      </w:r>
      <w:r w:rsidR="004769C2">
        <w:rPr>
          <w:rFonts w:ascii="Arial" w:hAnsi="Arial" w:cs="Arial"/>
        </w:rPr>
        <w:t>s</w:t>
      </w:r>
      <w:r w:rsidR="006B01A3" w:rsidRPr="006B01A3">
        <w:rPr>
          <w:rFonts w:ascii="Arial" w:hAnsi="Arial" w:cs="Arial"/>
        </w:rPr>
        <w:t xml:space="preserve"> such assessment to the respondents. In the case of the applicant, after he was assessed by the respondents’ Oshakati office, his self-assessment was accepted at that point and estimate assessment in terms of section 68 of the Act was then issued to the applicant. The fact that a tax-payer has been assessed does not mean that he or she cannot be subject to further examination and assessment by the respondents. In terms of section 67 read with this sections 68 and 69 of the Act</w:t>
      </w:r>
      <w:r w:rsidR="00D87D2A">
        <w:rPr>
          <w:rFonts w:ascii="Arial" w:hAnsi="Arial" w:cs="Arial"/>
        </w:rPr>
        <w:t>,</w:t>
      </w:r>
      <w:r w:rsidR="006B01A3" w:rsidRPr="006B01A3">
        <w:rPr>
          <w:rFonts w:ascii="Arial" w:hAnsi="Arial" w:cs="Arial"/>
        </w:rPr>
        <w:t xml:space="preserve"> the respondents are empowered to examine and assess the applicant. Therefore the concept of </w:t>
      </w:r>
      <w:r w:rsidR="006B01A3" w:rsidRPr="006B01A3">
        <w:rPr>
          <w:rFonts w:ascii="Arial" w:hAnsi="Arial" w:cs="Arial"/>
          <w:i/>
        </w:rPr>
        <w:t>functus</w:t>
      </w:r>
      <w:r w:rsidR="006B01A3">
        <w:rPr>
          <w:rFonts w:ascii="Arial" w:hAnsi="Arial" w:cs="Arial"/>
          <w:i/>
        </w:rPr>
        <w:t xml:space="preserve"> </w:t>
      </w:r>
      <w:r w:rsidR="006B01A3" w:rsidRPr="006B01A3">
        <w:rPr>
          <w:rFonts w:ascii="Arial" w:hAnsi="Arial" w:cs="Arial"/>
          <w:i/>
        </w:rPr>
        <w:t>officio i</w:t>
      </w:r>
      <w:r w:rsidR="006B01A3" w:rsidRPr="006B01A3">
        <w:rPr>
          <w:rFonts w:ascii="Arial" w:hAnsi="Arial" w:cs="Arial"/>
        </w:rPr>
        <w:t>s not is not applicable in the present matter. In other words the respondents are not barred by law from re-examining or re-assessing the applicant until they are satisfied with his assessment</w:t>
      </w:r>
      <w:r w:rsidR="006B01A3">
        <w:rPr>
          <w:rFonts w:ascii="Arial" w:hAnsi="Arial" w:cs="Arial"/>
        </w:rPr>
        <w:t>.</w:t>
      </w:r>
    </w:p>
    <w:p w:rsidR="00DA7E3D" w:rsidRPr="00C96EC6" w:rsidRDefault="00DA7E3D" w:rsidP="008406F9">
      <w:pPr>
        <w:pStyle w:val="BodyText"/>
        <w:tabs>
          <w:tab w:val="left" w:pos="540"/>
        </w:tabs>
        <w:spacing w:line="360" w:lineRule="auto"/>
        <w:ind w:left="540" w:hanging="540"/>
        <w:jc w:val="both"/>
        <w:rPr>
          <w:rFonts w:ascii="Arial" w:hAnsi="Arial" w:cs="Arial"/>
          <w:lang w:val="en-US"/>
        </w:rPr>
      </w:pPr>
    </w:p>
    <w:p w:rsidR="00DA7E3D" w:rsidRPr="00C96EC6" w:rsidRDefault="00DA7E3D" w:rsidP="00C96EC6">
      <w:pPr>
        <w:pStyle w:val="BodyText"/>
        <w:tabs>
          <w:tab w:val="left" w:pos="0"/>
        </w:tabs>
        <w:spacing w:line="360" w:lineRule="auto"/>
        <w:jc w:val="both"/>
        <w:rPr>
          <w:rFonts w:ascii="Arial" w:hAnsi="Arial" w:cs="Arial"/>
          <w:lang w:val="en-US"/>
        </w:rPr>
      </w:pPr>
      <w:r w:rsidRPr="00C96EC6">
        <w:rPr>
          <w:rFonts w:ascii="Arial" w:hAnsi="Arial" w:cs="Arial"/>
          <w:lang w:val="en-US"/>
        </w:rPr>
        <w:t>[33]</w:t>
      </w:r>
      <w:r w:rsidRPr="00C96EC6">
        <w:rPr>
          <w:rFonts w:ascii="Arial" w:hAnsi="Arial" w:cs="Arial"/>
          <w:lang w:val="en-US"/>
        </w:rPr>
        <w:tab/>
      </w:r>
      <w:r w:rsidR="00955B3A">
        <w:rPr>
          <w:rFonts w:ascii="Arial" w:hAnsi="Arial" w:cs="Arial"/>
          <w:lang w:val="en-US"/>
        </w:rPr>
        <w:t>A</w:t>
      </w:r>
      <w:r w:rsidR="00C96EC6" w:rsidRPr="00C96EC6">
        <w:rPr>
          <w:rFonts w:ascii="Arial" w:hAnsi="Arial" w:cs="Arial"/>
        </w:rPr>
        <w:t xml:space="preserve">s a result of the discrepancies found between the amount declared and the amounts paid by PSEMAS to the applicant, </w:t>
      </w:r>
      <w:r w:rsidR="004769C2">
        <w:rPr>
          <w:rFonts w:ascii="Arial" w:hAnsi="Arial" w:cs="Arial"/>
        </w:rPr>
        <w:t xml:space="preserve">a </w:t>
      </w:r>
      <w:r w:rsidR="00C96EC6" w:rsidRPr="00C96EC6">
        <w:rPr>
          <w:rFonts w:ascii="Arial" w:hAnsi="Arial" w:cs="Arial"/>
        </w:rPr>
        <w:t>tax assessment was issued on 1</w:t>
      </w:r>
      <w:r w:rsidR="00220A0E">
        <w:rPr>
          <w:rFonts w:ascii="Arial" w:hAnsi="Arial" w:cs="Arial"/>
        </w:rPr>
        <w:t>5</w:t>
      </w:r>
      <w:r w:rsidR="00C96EC6" w:rsidRPr="00C96EC6">
        <w:rPr>
          <w:rFonts w:ascii="Arial" w:hAnsi="Arial" w:cs="Arial"/>
        </w:rPr>
        <w:t xml:space="preserve"> March 2017. The applicant collected the assessment from the respondent’s office on 29 March 2017. On the same day the third respondent was appo</w:t>
      </w:r>
      <w:r w:rsidR="00955B3A">
        <w:rPr>
          <w:rFonts w:ascii="Arial" w:hAnsi="Arial" w:cs="Arial"/>
        </w:rPr>
        <w:t>inted by the second respondent a</w:t>
      </w:r>
      <w:r w:rsidR="00C96EC6" w:rsidRPr="00C96EC6">
        <w:rPr>
          <w:rFonts w:ascii="Arial" w:hAnsi="Arial" w:cs="Arial"/>
        </w:rPr>
        <w:t>s an agent for the applicant in terms of section 91 of the Act to make payment of the tax amount due to the respondents. The third respondent then immediately paid over the money to the second respondent by transferring such money into the second respondent</w:t>
      </w:r>
      <w:r w:rsidR="004769C2">
        <w:rPr>
          <w:rFonts w:ascii="Arial" w:hAnsi="Arial" w:cs="Arial"/>
        </w:rPr>
        <w:t>’s</w:t>
      </w:r>
      <w:r w:rsidR="00C96EC6" w:rsidRPr="00C96EC6">
        <w:rPr>
          <w:rFonts w:ascii="Arial" w:hAnsi="Arial" w:cs="Arial"/>
        </w:rPr>
        <w:t xml:space="preserve"> account held by the fourth respondent. </w:t>
      </w:r>
      <w:r w:rsidR="00C96EC6" w:rsidRPr="00C96EC6">
        <w:rPr>
          <w:rFonts w:ascii="Arial" w:hAnsi="Arial" w:cs="Arial"/>
        </w:rPr>
        <w:lastRenderedPageBreak/>
        <w:t>Thereafter on 13 April 2013</w:t>
      </w:r>
      <w:r w:rsidR="004769C2">
        <w:rPr>
          <w:rFonts w:ascii="Arial" w:hAnsi="Arial" w:cs="Arial"/>
        </w:rPr>
        <w:t>,</w:t>
      </w:r>
      <w:r w:rsidR="00C96EC6" w:rsidRPr="00C96EC6">
        <w:rPr>
          <w:rFonts w:ascii="Arial" w:hAnsi="Arial" w:cs="Arial"/>
        </w:rPr>
        <w:t xml:space="preserve"> the second respondent in writing requested the applicant to provide information for the tax years 2013</w:t>
      </w:r>
      <w:r w:rsidR="00D87D2A">
        <w:rPr>
          <w:rFonts w:ascii="Arial" w:hAnsi="Arial" w:cs="Arial"/>
        </w:rPr>
        <w:t>,</w:t>
      </w:r>
      <w:r w:rsidR="00C96EC6" w:rsidRPr="00C96EC6">
        <w:rPr>
          <w:rFonts w:ascii="Arial" w:hAnsi="Arial" w:cs="Arial"/>
        </w:rPr>
        <w:t xml:space="preserve"> 2014, 2015 and 2016.</w:t>
      </w:r>
    </w:p>
    <w:p w:rsidR="00DA7E3D" w:rsidRPr="00C96EC6" w:rsidRDefault="00DA7E3D" w:rsidP="008406F9">
      <w:pPr>
        <w:pStyle w:val="BodyText"/>
        <w:tabs>
          <w:tab w:val="left" w:pos="540"/>
        </w:tabs>
        <w:spacing w:line="360" w:lineRule="auto"/>
        <w:ind w:left="540" w:hanging="540"/>
        <w:jc w:val="both"/>
        <w:rPr>
          <w:rFonts w:ascii="Arial" w:hAnsi="Arial" w:cs="Arial"/>
          <w:lang w:val="en-US"/>
        </w:rPr>
      </w:pPr>
    </w:p>
    <w:p w:rsidR="00DA7E3D" w:rsidRPr="00C96EC6" w:rsidRDefault="00DA7E3D" w:rsidP="00C96EC6">
      <w:pPr>
        <w:pStyle w:val="BodyText"/>
        <w:tabs>
          <w:tab w:val="left" w:pos="0"/>
        </w:tabs>
        <w:spacing w:line="360" w:lineRule="auto"/>
        <w:jc w:val="both"/>
        <w:rPr>
          <w:rFonts w:ascii="Arial" w:hAnsi="Arial" w:cs="Arial"/>
          <w:lang w:val="en-US"/>
        </w:rPr>
      </w:pPr>
      <w:r w:rsidRPr="00C96EC6">
        <w:rPr>
          <w:rFonts w:ascii="Arial" w:hAnsi="Arial" w:cs="Arial"/>
          <w:lang w:val="en-US"/>
        </w:rPr>
        <w:t>[34]</w:t>
      </w:r>
      <w:r w:rsidRPr="00C96EC6">
        <w:rPr>
          <w:rFonts w:ascii="Arial" w:hAnsi="Arial" w:cs="Arial"/>
          <w:lang w:val="en-US"/>
        </w:rPr>
        <w:tab/>
      </w:r>
      <w:r w:rsidR="00C96EC6" w:rsidRPr="00C96EC6">
        <w:rPr>
          <w:rFonts w:ascii="Arial" w:hAnsi="Arial" w:cs="Arial"/>
        </w:rPr>
        <w:t>The respondents state further that the assessment made on 15 March 2017 includes that of the year 2017; that the reason for doing so was based on the income received from PSEMAS. According to the respondents the applicant earned an income of N$21 481 707 during the tax year which ended 28 February 2017</w:t>
      </w:r>
      <w:r w:rsidR="00220A0E">
        <w:rPr>
          <w:rFonts w:ascii="Arial" w:hAnsi="Arial" w:cs="Arial"/>
        </w:rPr>
        <w:t xml:space="preserve"> by which time h</w:t>
      </w:r>
      <w:r w:rsidR="00C96EC6" w:rsidRPr="00C96EC6">
        <w:rPr>
          <w:rFonts w:ascii="Arial" w:hAnsi="Arial" w:cs="Arial"/>
        </w:rPr>
        <w:t>e was supposed to have already paid 80</w:t>
      </w:r>
      <w:r w:rsidR="006D67A8">
        <w:rPr>
          <w:rFonts w:ascii="Arial" w:hAnsi="Arial" w:cs="Arial"/>
        </w:rPr>
        <w:t xml:space="preserve"> per cent</w:t>
      </w:r>
      <w:r w:rsidR="00C96EC6">
        <w:rPr>
          <w:rFonts w:ascii="Arial" w:hAnsi="Arial" w:cs="Arial"/>
        </w:rPr>
        <w:t xml:space="preserve"> </w:t>
      </w:r>
      <w:r w:rsidR="00C96EC6" w:rsidRPr="00C96EC6">
        <w:rPr>
          <w:rFonts w:ascii="Arial" w:hAnsi="Arial" w:cs="Arial"/>
        </w:rPr>
        <w:t xml:space="preserve">of his total tax liability for the tax year 2017. The applicant </w:t>
      </w:r>
      <w:r w:rsidR="00220A0E">
        <w:rPr>
          <w:rFonts w:ascii="Arial" w:hAnsi="Arial" w:cs="Arial"/>
        </w:rPr>
        <w:t xml:space="preserve">had </w:t>
      </w:r>
      <w:r w:rsidR="00C96EC6" w:rsidRPr="00C96EC6">
        <w:rPr>
          <w:rFonts w:ascii="Arial" w:hAnsi="Arial" w:cs="Arial"/>
        </w:rPr>
        <w:t>only paid N$288 160 which is 3</w:t>
      </w:r>
      <w:r w:rsidR="006D67A8">
        <w:rPr>
          <w:rFonts w:ascii="Arial" w:hAnsi="Arial" w:cs="Arial"/>
        </w:rPr>
        <w:t xml:space="preserve"> per cent</w:t>
      </w:r>
      <w:r w:rsidR="00C96EC6" w:rsidRPr="00C96EC6">
        <w:rPr>
          <w:rFonts w:ascii="Arial" w:hAnsi="Arial" w:cs="Arial"/>
        </w:rPr>
        <w:t xml:space="preserve"> of his tax liability for 2017. </w:t>
      </w:r>
      <w:r w:rsidR="00955B3A">
        <w:rPr>
          <w:rFonts w:ascii="Arial" w:hAnsi="Arial" w:cs="Arial"/>
        </w:rPr>
        <w:t>The respondents therefore contend that</w:t>
      </w:r>
      <w:r w:rsidR="00C96EC6" w:rsidRPr="00C96EC6">
        <w:rPr>
          <w:rFonts w:ascii="Arial" w:hAnsi="Arial" w:cs="Arial"/>
        </w:rPr>
        <w:t xml:space="preserve"> the money </w:t>
      </w:r>
      <w:r w:rsidR="00955B3A">
        <w:rPr>
          <w:rFonts w:ascii="Arial" w:hAnsi="Arial" w:cs="Arial"/>
        </w:rPr>
        <w:t>the applicant</w:t>
      </w:r>
      <w:r w:rsidR="00C96EC6" w:rsidRPr="00C96EC6">
        <w:rPr>
          <w:rFonts w:ascii="Arial" w:hAnsi="Arial" w:cs="Arial"/>
        </w:rPr>
        <w:t xml:space="preserve"> had invested is tax money which should have been paid to the State.</w:t>
      </w:r>
    </w:p>
    <w:p w:rsidR="00DA7E3D" w:rsidRPr="00C96EC6" w:rsidRDefault="00DA7E3D" w:rsidP="008406F9">
      <w:pPr>
        <w:pStyle w:val="BodyText"/>
        <w:tabs>
          <w:tab w:val="left" w:pos="540"/>
        </w:tabs>
        <w:spacing w:line="360" w:lineRule="auto"/>
        <w:ind w:left="540" w:hanging="540"/>
        <w:jc w:val="both"/>
        <w:rPr>
          <w:rFonts w:ascii="Arial" w:hAnsi="Arial" w:cs="Arial"/>
          <w:lang w:val="en-US"/>
        </w:rPr>
      </w:pPr>
    </w:p>
    <w:p w:rsidR="00DA7E3D" w:rsidRPr="00C96EC6" w:rsidRDefault="00DA7E3D" w:rsidP="00C96EC6">
      <w:pPr>
        <w:pStyle w:val="BodyText"/>
        <w:tabs>
          <w:tab w:val="left" w:pos="0"/>
        </w:tabs>
        <w:spacing w:line="360" w:lineRule="auto"/>
        <w:jc w:val="both"/>
        <w:rPr>
          <w:rFonts w:ascii="Arial" w:hAnsi="Arial" w:cs="Arial"/>
          <w:lang w:val="en-US"/>
        </w:rPr>
      </w:pPr>
      <w:r w:rsidRPr="00C96EC6">
        <w:rPr>
          <w:rFonts w:ascii="Arial" w:hAnsi="Arial" w:cs="Arial"/>
          <w:lang w:val="en-US"/>
        </w:rPr>
        <w:t>[35]</w:t>
      </w:r>
      <w:r w:rsidRPr="00C96EC6">
        <w:rPr>
          <w:rFonts w:ascii="Arial" w:hAnsi="Arial" w:cs="Arial"/>
          <w:lang w:val="en-US"/>
        </w:rPr>
        <w:tab/>
      </w:r>
      <w:r w:rsidR="00C96EC6" w:rsidRPr="00C96EC6">
        <w:rPr>
          <w:rFonts w:ascii="Arial" w:hAnsi="Arial" w:cs="Arial"/>
        </w:rPr>
        <w:t xml:space="preserve">With reference to the letter </w:t>
      </w:r>
      <w:r w:rsidR="00955B3A">
        <w:rPr>
          <w:rFonts w:ascii="Arial" w:hAnsi="Arial" w:cs="Arial"/>
        </w:rPr>
        <w:t>from</w:t>
      </w:r>
      <w:r w:rsidR="00C96EC6" w:rsidRPr="00C96EC6">
        <w:rPr>
          <w:rFonts w:ascii="Arial" w:hAnsi="Arial" w:cs="Arial"/>
        </w:rPr>
        <w:t xml:space="preserve"> the Permanent Secretary of 15 March 2015 addressed to the applicant informing him that payment in respect of his claims to PSEMAS would be put on hold,</w:t>
      </w:r>
      <w:r w:rsidR="00955B3A">
        <w:rPr>
          <w:rFonts w:ascii="Arial" w:hAnsi="Arial" w:cs="Arial"/>
        </w:rPr>
        <w:t xml:space="preserve"> the respondents point out that</w:t>
      </w:r>
      <w:r w:rsidR="00C96EC6" w:rsidRPr="00C96EC6">
        <w:rPr>
          <w:rFonts w:ascii="Arial" w:hAnsi="Arial" w:cs="Arial"/>
        </w:rPr>
        <w:t xml:space="preserve"> such decision had nothing to do with tax calculation because the tax calculation was based on the payments which had already been approved or paid.</w:t>
      </w:r>
    </w:p>
    <w:p w:rsidR="00DA7E3D" w:rsidRPr="002118C8" w:rsidRDefault="00DA7E3D" w:rsidP="008406F9">
      <w:pPr>
        <w:pStyle w:val="BodyText"/>
        <w:tabs>
          <w:tab w:val="left" w:pos="540"/>
        </w:tabs>
        <w:spacing w:line="360" w:lineRule="auto"/>
        <w:ind w:left="540" w:hanging="540"/>
        <w:jc w:val="both"/>
        <w:rPr>
          <w:rFonts w:ascii="Arial" w:hAnsi="Arial" w:cs="Arial"/>
          <w:lang w:val="en-US"/>
        </w:rPr>
      </w:pPr>
    </w:p>
    <w:p w:rsidR="00DA7E3D" w:rsidRPr="002118C8" w:rsidRDefault="00DA7E3D" w:rsidP="002118C8">
      <w:pPr>
        <w:pStyle w:val="BodyText"/>
        <w:tabs>
          <w:tab w:val="left" w:pos="0"/>
        </w:tabs>
        <w:spacing w:line="360" w:lineRule="auto"/>
        <w:jc w:val="both"/>
        <w:rPr>
          <w:rFonts w:ascii="Arial" w:hAnsi="Arial" w:cs="Arial"/>
          <w:lang w:val="en-US"/>
        </w:rPr>
      </w:pPr>
      <w:r w:rsidRPr="002118C8">
        <w:rPr>
          <w:rFonts w:ascii="Arial" w:hAnsi="Arial" w:cs="Arial"/>
          <w:lang w:val="en-US"/>
        </w:rPr>
        <w:t>[36]</w:t>
      </w:r>
      <w:r w:rsidRPr="002118C8">
        <w:rPr>
          <w:rFonts w:ascii="Arial" w:hAnsi="Arial" w:cs="Arial"/>
          <w:lang w:val="en-US"/>
        </w:rPr>
        <w:tab/>
      </w:r>
      <w:r w:rsidR="002118C8" w:rsidRPr="002118C8">
        <w:rPr>
          <w:rFonts w:ascii="Arial" w:hAnsi="Arial" w:cs="Arial"/>
        </w:rPr>
        <w:t>The respondents deny that the applicant has been complying with his tax obligations. In this connection the respondents point out that the applicant has merely been submitting his annual tax returns but failed to make declarations of his total annual income and under declared his income. Furthermore the acceptance of the annual tax returns by the respondents without assessments does not preclude the respondents from further examination and assessment of the applicant</w:t>
      </w:r>
      <w:r w:rsidR="004769C2">
        <w:rPr>
          <w:rFonts w:ascii="Arial" w:hAnsi="Arial" w:cs="Arial"/>
        </w:rPr>
        <w:t>’s</w:t>
      </w:r>
      <w:r w:rsidR="002118C8" w:rsidRPr="002118C8">
        <w:rPr>
          <w:rFonts w:ascii="Arial" w:hAnsi="Arial" w:cs="Arial"/>
        </w:rPr>
        <w:t xml:space="preserve"> self-assessments. Furthermore section 69 of the Act does not require the respondents to first notify the applicant when the first respondent conducts additional assessment.</w:t>
      </w:r>
    </w:p>
    <w:p w:rsidR="00DA7E3D" w:rsidRPr="002118C8" w:rsidRDefault="00DA7E3D" w:rsidP="008406F9">
      <w:pPr>
        <w:pStyle w:val="BodyText"/>
        <w:tabs>
          <w:tab w:val="left" w:pos="540"/>
        </w:tabs>
        <w:spacing w:line="360" w:lineRule="auto"/>
        <w:ind w:left="540" w:hanging="540"/>
        <w:jc w:val="both"/>
        <w:rPr>
          <w:rFonts w:ascii="Arial" w:hAnsi="Arial" w:cs="Arial"/>
          <w:lang w:val="en-US"/>
        </w:rPr>
      </w:pPr>
    </w:p>
    <w:p w:rsidR="00DA7E3D" w:rsidRPr="002118C8" w:rsidRDefault="00DA7E3D" w:rsidP="002118C8">
      <w:pPr>
        <w:pStyle w:val="BodyText"/>
        <w:tabs>
          <w:tab w:val="left" w:pos="0"/>
        </w:tabs>
        <w:spacing w:line="360" w:lineRule="auto"/>
        <w:jc w:val="both"/>
        <w:rPr>
          <w:rFonts w:ascii="Arial" w:hAnsi="Arial" w:cs="Arial"/>
          <w:lang w:val="en-US"/>
        </w:rPr>
      </w:pPr>
      <w:r w:rsidRPr="002118C8">
        <w:rPr>
          <w:rFonts w:ascii="Arial" w:hAnsi="Arial" w:cs="Arial"/>
          <w:lang w:val="en-US"/>
        </w:rPr>
        <w:t>[37]</w:t>
      </w:r>
      <w:r w:rsidRPr="002118C8">
        <w:rPr>
          <w:rFonts w:ascii="Arial" w:hAnsi="Arial" w:cs="Arial"/>
          <w:lang w:val="en-US"/>
        </w:rPr>
        <w:tab/>
      </w:r>
      <w:r w:rsidR="002118C8" w:rsidRPr="002118C8">
        <w:rPr>
          <w:rFonts w:ascii="Arial" w:hAnsi="Arial" w:cs="Arial"/>
        </w:rPr>
        <w:t xml:space="preserve">The respondents say that they could not provide the applicant with the assessment notice dated 15 March 2017 prior to appointing the third respondent as an agent because the applicant was out the country; furthermore that they could also not fax the notice to the applicant lest it </w:t>
      </w:r>
      <w:r w:rsidR="00220A0E">
        <w:rPr>
          <w:rFonts w:ascii="Arial" w:hAnsi="Arial" w:cs="Arial"/>
        </w:rPr>
        <w:t>fa</w:t>
      </w:r>
      <w:r w:rsidR="00955B3A">
        <w:rPr>
          <w:rFonts w:ascii="Arial" w:hAnsi="Arial" w:cs="Arial"/>
        </w:rPr>
        <w:t>ll</w:t>
      </w:r>
      <w:r w:rsidR="002118C8" w:rsidRPr="002118C8">
        <w:rPr>
          <w:rFonts w:ascii="Arial" w:hAnsi="Arial" w:cs="Arial"/>
        </w:rPr>
        <w:t xml:space="preserve"> in the hands of third parties and would contravene the obligation to preserve secrecy in terms of the Act</w:t>
      </w:r>
      <w:r w:rsidR="002118C8">
        <w:rPr>
          <w:rFonts w:ascii="Arial" w:hAnsi="Arial" w:cs="Arial"/>
        </w:rPr>
        <w:t>.</w:t>
      </w:r>
    </w:p>
    <w:p w:rsidR="00DA7E3D" w:rsidRPr="002118C8" w:rsidRDefault="00DA7E3D" w:rsidP="008406F9">
      <w:pPr>
        <w:pStyle w:val="BodyText"/>
        <w:tabs>
          <w:tab w:val="left" w:pos="540"/>
        </w:tabs>
        <w:spacing w:line="360" w:lineRule="auto"/>
        <w:ind w:left="540" w:hanging="540"/>
        <w:jc w:val="both"/>
        <w:rPr>
          <w:rFonts w:ascii="Arial" w:hAnsi="Arial" w:cs="Arial"/>
          <w:lang w:val="en-US"/>
        </w:rPr>
      </w:pPr>
    </w:p>
    <w:p w:rsidR="00DA7E3D" w:rsidRPr="002118C8" w:rsidRDefault="00DA7E3D" w:rsidP="002118C8">
      <w:pPr>
        <w:pStyle w:val="BodyText"/>
        <w:tabs>
          <w:tab w:val="left" w:pos="0"/>
        </w:tabs>
        <w:spacing w:line="360" w:lineRule="auto"/>
        <w:jc w:val="both"/>
        <w:rPr>
          <w:rFonts w:ascii="Arial" w:hAnsi="Arial" w:cs="Arial"/>
          <w:lang w:val="en-US"/>
        </w:rPr>
      </w:pPr>
      <w:r w:rsidRPr="002118C8">
        <w:rPr>
          <w:rFonts w:ascii="Arial" w:hAnsi="Arial" w:cs="Arial"/>
          <w:lang w:val="en-US"/>
        </w:rPr>
        <w:lastRenderedPageBreak/>
        <w:t>[38]</w:t>
      </w:r>
      <w:r w:rsidRPr="002118C8">
        <w:rPr>
          <w:rFonts w:ascii="Arial" w:hAnsi="Arial" w:cs="Arial"/>
          <w:lang w:val="en-US"/>
        </w:rPr>
        <w:tab/>
      </w:r>
      <w:r w:rsidR="00955B3A">
        <w:rPr>
          <w:rFonts w:ascii="Arial" w:hAnsi="Arial" w:cs="Arial"/>
          <w:lang w:val="en-US"/>
        </w:rPr>
        <w:t>T</w:t>
      </w:r>
      <w:r w:rsidR="002118C8" w:rsidRPr="002118C8">
        <w:rPr>
          <w:rFonts w:ascii="Arial" w:hAnsi="Arial" w:cs="Arial"/>
        </w:rPr>
        <w:t>he respondents</w:t>
      </w:r>
      <w:r w:rsidR="00955B3A">
        <w:rPr>
          <w:rFonts w:ascii="Arial" w:hAnsi="Arial" w:cs="Arial"/>
        </w:rPr>
        <w:t xml:space="preserve"> contend further that</w:t>
      </w:r>
      <w:r w:rsidR="002118C8" w:rsidRPr="002118C8">
        <w:rPr>
          <w:rFonts w:ascii="Arial" w:hAnsi="Arial" w:cs="Arial"/>
        </w:rPr>
        <w:t xml:space="preserve"> the process of assessment has not yet been finalised</w:t>
      </w:r>
      <w:r w:rsidR="003D1B0E">
        <w:rPr>
          <w:rFonts w:ascii="Arial" w:hAnsi="Arial" w:cs="Arial"/>
        </w:rPr>
        <w:t xml:space="preserve"> and</w:t>
      </w:r>
      <w:r w:rsidR="002118C8" w:rsidRPr="002118C8">
        <w:rPr>
          <w:rFonts w:ascii="Arial" w:hAnsi="Arial" w:cs="Arial"/>
        </w:rPr>
        <w:t xml:space="preserve"> accordingly</w:t>
      </w:r>
      <w:r w:rsidR="003D1B0E">
        <w:rPr>
          <w:rFonts w:ascii="Arial" w:hAnsi="Arial" w:cs="Arial"/>
        </w:rPr>
        <w:t xml:space="preserve"> that</w:t>
      </w:r>
      <w:r w:rsidR="002118C8" w:rsidRPr="002118C8">
        <w:rPr>
          <w:rFonts w:ascii="Arial" w:hAnsi="Arial" w:cs="Arial"/>
        </w:rPr>
        <w:t xml:space="preserve"> the court cannot intervene to stop the lawful process as provided under the Act. Furthermore the respondents are permitted to examine, assess and audit tax returns submitted by the applicant at any time and including for any previous years. </w:t>
      </w:r>
      <w:r w:rsidR="00955B3A">
        <w:rPr>
          <w:rFonts w:ascii="Arial" w:hAnsi="Arial" w:cs="Arial"/>
        </w:rPr>
        <w:t>In addition t</w:t>
      </w:r>
      <w:r w:rsidR="002118C8" w:rsidRPr="002118C8">
        <w:rPr>
          <w:rFonts w:ascii="Arial" w:hAnsi="Arial" w:cs="Arial"/>
        </w:rPr>
        <w:t>he applicant is in violation of the Act by misrepresenting facts to the respondent</w:t>
      </w:r>
      <w:r w:rsidR="004E31A3">
        <w:rPr>
          <w:rFonts w:ascii="Arial" w:hAnsi="Arial" w:cs="Arial"/>
        </w:rPr>
        <w:t>s</w:t>
      </w:r>
      <w:r w:rsidR="002118C8" w:rsidRPr="002118C8">
        <w:rPr>
          <w:rFonts w:ascii="Arial" w:hAnsi="Arial" w:cs="Arial"/>
        </w:rPr>
        <w:t xml:space="preserve"> about his total annual incomes</w:t>
      </w:r>
      <w:r w:rsidR="002118C8">
        <w:rPr>
          <w:rFonts w:ascii="Arial" w:hAnsi="Arial" w:cs="Arial"/>
        </w:rPr>
        <w:t>.</w:t>
      </w:r>
    </w:p>
    <w:p w:rsidR="00DA7E3D" w:rsidRPr="002118C8" w:rsidRDefault="00DA7E3D" w:rsidP="008406F9">
      <w:pPr>
        <w:pStyle w:val="BodyText"/>
        <w:tabs>
          <w:tab w:val="left" w:pos="540"/>
        </w:tabs>
        <w:spacing w:line="360" w:lineRule="auto"/>
        <w:ind w:left="540" w:hanging="540"/>
        <w:jc w:val="both"/>
        <w:rPr>
          <w:rFonts w:ascii="Arial" w:hAnsi="Arial" w:cs="Arial"/>
          <w:lang w:val="en-US"/>
        </w:rPr>
      </w:pPr>
    </w:p>
    <w:p w:rsidR="00DA7E3D" w:rsidRPr="002118C8" w:rsidRDefault="00DA7E3D" w:rsidP="002118C8">
      <w:pPr>
        <w:pStyle w:val="BodyText"/>
        <w:tabs>
          <w:tab w:val="left" w:pos="0"/>
        </w:tabs>
        <w:spacing w:line="360" w:lineRule="auto"/>
        <w:jc w:val="both"/>
        <w:rPr>
          <w:rFonts w:ascii="Arial" w:hAnsi="Arial" w:cs="Arial"/>
          <w:lang w:val="en-US"/>
        </w:rPr>
      </w:pPr>
      <w:r w:rsidRPr="002118C8">
        <w:rPr>
          <w:rFonts w:ascii="Arial" w:hAnsi="Arial" w:cs="Arial"/>
          <w:lang w:val="en-US"/>
        </w:rPr>
        <w:t>[39]</w:t>
      </w:r>
      <w:r w:rsidRPr="002118C8">
        <w:rPr>
          <w:rFonts w:ascii="Arial" w:hAnsi="Arial" w:cs="Arial"/>
          <w:lang w:val="en-US"/>
        </w:rPr>
        <w:tab/>
      </w:r>
      <w:r w:rsidR="002118C8" w:rsidRPr="002118C8">
        <w:rPr>
          <w:rFonts w:ascii="Arial" w:hAnsi="Arial" w:cs="Arial"/>
        </w:rPr>
        <w:t>It is the respondents’ case that the applicant is obliged to pay tax due to the second respondent notwithstanding his right to lodge an objection; that the lodging of such objection does not take away the applicant’s legal obligation to pay tax. Furthermore</w:t>
      </w:r>
      <w:r w:rsidR="00955B3A">
        <w:rPr>
          <w:rFonts w:ascii="Arial" w:hAnsi="Arial" w:cs="Arial"/>
        </w:rPr>
        <w:t>,</w:t>
      </w:r>
      <w:r w:rsidR="002118C8" w:rsidRPr="002118C8">
        <w:rPr>
          <w:rFonts w:ascii="Arial" w:hAnsi="Arial" w:cs="Arial"/>
        </w:rPr>
        <w:t xml:space="preserve"> if the applicant’s objection is found to be valid he will be refunded in terms of section 94 of the Act</w:t>
      </w:r>
      <w:r w:rsidR="002118C8">
        <w:rPr>
          <w:rFonts w:ascii="Arial" w:hAnsi="Arial" w:cs="Arial"/>
        </w:rPr>
        <w:t>.</w:t>
      </w:r>
    </w:p>
    <w:p w:rsidR="00DA7E3D" w:rsidRPr="00B865E2" w:rsidRDefault="00DA7E3D" w:rsidP="00B865E2">
      <w:pPr>
        <w:pStyle w:val="BodyText"/>
        <w:tabs>
          <w:tab w:val="left" w:pos="540"/>
        </w:tabs>
        <w:spacing w:line="360" w:lineRule="auto"/>
        <w:ind w:left="540" w:hanging="540"/>
        <w:jc w:val="both"/>
        <w:rPr>
          <w:rFonts w:ascii="Arial" w:hAnsi="Arial" w:cs="Arial"/>
          <w:lang w:val="en-US"/>
        </w:rPr>
      </w:pPr>
    </w:p>
    <w:p w:rsidR="00B865E2" w:rsidRPr="00B865E2" w:rsidRDefault="00955B3A" w:rsidP="00B865E2">
      <w:pPr>
        <w:spacing w:after="0" w:line="360" w:lineRule="auto"/>
        <w:ind w:left="10"/>
        <w:jc w:val="both"/>
        <w:rPr>
          <w:rFonts w:ascii="Arial" w:hAnsi="Arial" w:cs="Arial"/>
          <w:sz w:val="24"/>
          <w:szCs w:val="24"/>
          <w:u w:val="single"/>
        </w:rPr>
      </w:pPr>
      <w:r>
        <w:rPr>
          <w:rFonts w:ascii="Arial" w:hAnsi="Arial" w:cs="Arial"/>
          <w:sz w:val="24"/>
          <w:szCs w:val="24"/>
          <w:u w:val="single"/>
        </w:rPr>
        <w:t>General approach to the issues</w:t>
      </w:r>
    </w:p>
    <w:p w:rsidR="00B865E2" w:rsidRPr="00B865E2" w:rsidRDefault="00B865E2" w:rsidP="00B865E2">
      <w:pPr>
        <w:pStyle w:val="BodyText"/>
        <w:tabs>
          <w:tab w:val="left" w:pos="540"/>
        </w:tabs>
        <w:spacing w:line="360" w:lineRule="auto"/>
        <w:ind w:left="540" w:hanging="540"/>
        <w:jc w:val="both"/>
        <w:rPr>
          <w:rFonts w:ascii="Arial" w:hAnsi="Arial" w:cs="Arial"/>
          <w:lang w:val="en-US"/>
        </w:rPr>
      </w:pPr>
    </w:p>
    <w:p w:rsidR="00BC2269" w:rsidRDefault="0097695C" w:rsidP="0097695C">
      <w:pPr>
        <w:pStyle w:val="BodyText"/>
        <w:tabs>
          <w:tab w:val="left" w:pos="0"/>
        </w:tabs>
        <w:spacing w:line="360" w:lineRule="auto"/>
        <w:jc w:val="both"/>
        <w:rPr>
          <w:rFonts w:ascii="Arial" w:hAnsi="Arial" w:cs="Arial"/>
        </w:rPr>
      </w:pPr>
      <w:r w:rsidRPr="0097695C">
        <w:rPr>
          <w:rFonts w:ascii="Arial" w:hAnsi="Arial" w:cs="Arial"/>
          <w:lang w:val="en-US"/>
        </w:rPr>
        <w:t>[4</w:t>
      </w:r>
      <w:r w:rsidR="002F7FC9">
        <w:rPr>
          <w:rFonts w:ascii="Arial" w:hAnsi="Arial" w:cs="Arial"/>
          <w:lang w:val="en-US"/>
        </w:rPr>
        <w:t>0</w:t>
      </w:r>
      <w:r w:rsidRPr="0097695C">
        <w:rPr>
          <w:rFonts w:ascii="Arial" w:hAnsi="Arial" w:cs="Arial"/>
          <w:lang w:val="en-US"/>
        </w:rPr>
        <w:t>]</w:t>
      </w:r>
      <w:r w:rsidR="00401D7A">
        <w:rPr>
          <w:rFonts w:ascii="Arial" w:hAnsi="Arial" w:cs="Arial"/>
        </w:rPr>
        <w:tab/>
      </w:r>
      <w:r w:rsidRPr="0097695C">
        <w:rPr>
          <w:rFonts w:ascii="Arial" w:hAnsi="Arial" w:cs="Arial"/>
        </w:rPr>
        <w:t xml:space="preserve">I will first consider the points </w:t>
      </w:r>
      <w:r w:rsidRPr="0097695C">
        <w:rPr>
          <w:rFonts w:ascii="Arial" w:hAnsi="Arial" w:cs="Arial"/>
          <w:i/>
        </w:rPr>
        <w:t>in limine</w:t>
      </w:r>
      <w:r w:rsidRPr="0097695C">
        <w:rPr>
          <w:rFonts w:ascii="Arial" w:hAnsi="Arial" w:cs="Arial"/>
        </w:rPr>
        <w:t xml:space="preserve"> ra</w:t>
      </w:r>
      <w:r w:rsidR="002F7FC9">
        <w:rPr>
          <w:rFonts w:ascii="Arial" w:hAnsi="Arial" w:cs="Arial"/>
        </w:rPr>
        <w:t>ised</w:t>
      </w:r>
      <w:r w:rsidRPr="0097695C">
        <w:rPr>
          <w:rFonts w:ascii="Arial" w:hAnsi="Arial" w:cs="Arial"/>
        </w:rPr>
        <w:t xml:space="preserve"> by the respondent</w:t>
      </w:r>
      <w:r w:rsidR="002F7FC9">
        <w:rPr>
          <w:rFonts w:ascii="Arial" w:hAnsi="Arial" w:cs="Arial"/>
        </w:rPr>
        <w:t xml:space="preserve">s. </w:t>
      </w:r>
      <w:r w:rsidR="00BD363F">
        <w:rPr>
          <w:rFonts w:ascii="Arial" w:hAnsi="Arial" w:cs="Arial"/>
        </w:rPr>
        <w:t>Thereafter</w:t>
      </w:r>
      <w:r w:rsidRPr="0097695C">
        <w:rPr>
          <w:rFonts w:ascii="Arial" w:hAnsi="Arial" w:cs="Arial"/>
        </w:rPr>
        <w:t xml:space="preserve"> </w:t>
      </w:r>
      <w:r w:rsidR="00BD363F">
        <w:rPr>
          <w:rFonts w:ascii="Arial" w:hAnsi="Arial" w:cs="Arial"/>
        </w:rPr>
        <w:t>I will</w:t>
      </w:r>
      <w:r w:rsidRPr="0097695C">
        <w:rPr>
          <w:rFonts w:ascii="Arial" w:hAnsi="Arial" w:cs="Arial"/>
        </w:rPr>
        <w:t xml:space="preserve"> turn to consider the requirements for interim relief</w:t>
      </w:r>
      <w:r w:rsidR="00BD363F">
        <w:rPr>
          <w:rFonts w:ascii="Arial" w:hAnsi="Arial" w:cs="Arial"/>
        </w:rPr>
        <w:t xml:space="preserve">. I will then briefly deal with the concept of </w:t>
      </w:r>
      <w:r w:rsidR="004E31A3">
        <w:rPr>
          <w:rFonts w:ascii="Arial" w:hAnsi="Arial" w:cs="Arial"/>
        </w:rPr>
        <w:t>‘</w:t>
      </w:r>
      <w:r w:rsidR="00BD363F">
        <w:rPr>
          <w:rFonts w:ascii="Arial" w:hAnsi="Arial" w:cs="Arial"/>
        </w:rPr>
        <w:t>pay now argue later</w:t>
      </w:r>
      <w:r w:rsidR="004E31A3">
        <w:rPr>
          <w:rFonts w:ascii="Arial" w:hAnsi="Arial" w:cs="Arial"/>
        </w:rPr>
        <w:t>’.</w:t>
      </w:r>
      <w:r w:rsidR="00BD363F">
        <w:rPr>
          <w:rFonts w:ascii="Arial" w:hAnsi="Arial" w:cs="Arial"/>
        </w:rPr>
        <w:t xml:space="preserve"> I will then consider the parties</w:t>
      </w:r>
      <w:r w:rsidR="004E31A3">
        <w:rPr>
          <w:rFonts w:ascii="Arial" w:hAnsi="Arial" w:cs="Arial"/>
        </w:rPr>
        <w:t>’</w:t>
      </w:r>
      <w:r w:rsidR="00BD363F">
        <w:rPr>
          <w:rFonts w:ascii="Arial" w:hAnsi="Arial" w:cs="Arial"/>
        </w:rPr>
        <w:t xml:space="preserve"> main submissions</w:t>
      </w:r>
      <w:r w:rsidR="004E31A3">
        <w:rPr>
          <w:rFonts w:ascii="Arial" w:hAnsi="Arial" w:cs="Arial"/>
        </w:rPr>
        <w:t>.</w:t>
      </w:r>
      <w:r w:rsidR="00BD363F">
        <w:rPr>
          <w:rFonts w:ascii="Arial" w:hAnsi="Arial" w:cs="Arial"/>
        </w:rPr>
        <w:t xml:space="preserve"> Thereafter I will consider the grounds advanced by the applicant upon which he relies for the contentions that he is entitled to interim relief</w:t>
      </w:r>
      <w:r w:rsidRPr="0097695C">
        <w:rPr>
          <w:rFonts w:ascii="Arial" w:hAnsi="Arial" w:cs="Arial"/>
        </w:rPr>
        <w:t xml:space="preserve"> in order to determine whether</w:t>
      </w:r>
      <w:r w:rsidR="004C6DCD">
        <w:rPr>
          <w:rFonts w:ascii="Arial" w:hAnsi="Arial" w:cs="Arial"/>
        </w:rPr>
        <w:t xml:space="preserve"> he has satisfied the</w:t>
      </w:r>
      <w:r w:rsidRPr="0097695C">
        <w:rPr>
          <w:rFonts w:ascii="Arial" w:hAnsi="Arial" w:cs="Arial"/>
        </w:rPr>
        <w:t xml:space="preserve"> requirements </w:t>
      </w:r>
      <w:r w:rsidR="004C6DCD">
        <w:rPr>
          <w:rFonts w:ascii="Arial" w:hAnsi="Arial" w:cs="Arial"/>
        </w:rPr>
        <w:t>for interim interdict.</w:t>
      </w:r>
    </w:p>
    <w:p w:rsidR="004C6DCD" w:rsidRDefault="004C6DCD" w:rsidP="0097695C">
      <w:pPr>
        <w:pStyle w:val="BodyText"/>
        <w:tabs>
          <w:tab w:val="left" w:pos="0"/>
        </w:tabs>
        <w:spacing w:line="360" w:lineRule="auto"/>
        <w:jc w:val="both"/>
        <w:rPr>
          <w:rFonts w:ascii="Arial" w:hAnsi="Arial" w:cs="Arial"/>
        </w:rPr>
      </w:pPr>
    </w:p>
    <w:p w:rsidR="004C6DCD" w:rsidRDefault="004C6DCD" w:rsidP="0097695C">
      <w:pPr>
        <w:pStyle w:val="BodyText"/>
        <w:tabs>
          <w:tab w:val="left" w:pos="0"/>
        </w:tabs>
        <w:spacing w:line="360" w:lineRule="auto"/>
        <w:jc w:val="both"/>
        <w:rPr>
          <w:rFonts w:ascii="Arial" w:hAnsi="Arial" w:cs="Arial"/>
          <w:i/>
        </w:rPr>
      </w:pPr>
      <w:r w:rsidRPr="004C6DCD">
        <w:rPr>
          <w:rFonts w:ascii="Arial" w:hAnsi="Arial" w:cs="Arial"/>
          <w:i/>
        </w:rPr>
        <w:t>Points in limine</w:t>
      </w:r>
    </w:p>
    <w:p w:rsidR="00EA2629" w:rsidRDefault="00EA2629" w:rsidP="0097695C">
      <w:pPr>
        <w:pStyle w:val="BodyText"/>
        <w:tabs>
          <w:tab w:val="left" w:pos="0"/>
        </w:tabs>
        <w:spacing w:line="360" w:lineRule="auto"/>
        <w:jc w:val="both"/>
        <w:rPr>
          <w:rFonts w:ascii="Arial" w:hAnsi="Arial" w:cs="Arial"/>
          <w:i/>
        </w:rPr>
      </w:pPr>
    </w:p>
    <w:p w:rsidR="00EA2629" w:rsidRPr="00C040CB" w:rsidRDefault="00EA2629" w:rsidP="0097695C">
      <w:pPr>
        <w:pStyle w:val="BodyText"/>
        <w:tabs>
          <w:tab w:val="left" w:pos="0"/>
        </w:tabs>
        <w:spacing w:line="360" w:lineRule="auto"/>
        <w:jc w:val="both"/>
        <w:rPr>
          <w:rFonts w:ascii="Arial" w:hAnsi="Arial" w:cs="Arial"/>
          <w:u w:val="single"/>
        </w:rPr>
      </w:pPr>
      <w:r w:rsidRPr="00C040CB">
        <w:rPr>
          <w:rFonts w:ascii="Arial" w:hAnsi="Arial" w:cs="Arial"/>
          <w:u w:val="single"/>
        </w:rPr>
        <w:t>Unclean hands</w:t>
      </w:r>
    </w:p>
    <w:p w:rsidR="0097695C" w:rsidRPr="0097695C" w:rsidRDefault="0097695C" w:rsidP="00C040CB">
      <w:pPr>
        <w:pStyle w:val="BodyText"/>
        <w:tabs>
          <w:tab w:val="left" w:pos="540"/>
        </w:tabs>
        <w:spacing w:line="360" w:lineRule="auto"/>
        <w:jc w:val="both"/>
        <w:rPr>
          <w:rFonts w:ascii="Arial" w:hAnsi="Arial" w:cs="Arial"/>
          <w:lang w:val="en-US"/>
        </w:rPr>
      </w:pPr>
    </w:p>
    <w:p w:rsidR="0097695C" w:rsidRPr="0097695C" w:rsidRDefault="0097695C" w:rsidP="0097695C">
      <w:pPr>
        <w:pStyle w:val="BodyText"/>
        <w:tabs>
          <w:tab w:val="left" w:pos="0"/>
        </w:tabs>
        <w:spacing w:line="360" w:lineRule="auto"/>
        <w:jc w:val="both"/>
        <w:rPr>
          <w:rFonts w:ascii="Arial" w:hAnsi="Arial" w:cs="Arial"/>
          <w:lang w:val="en-US"/>
        </w:rPr>
      </w:pPr>
      <w:r w:rsidRPr="0097695C">
        <w:rPr>
          <w:rFonts w:ascii="Arial" w:hAnsi="Arial" w:cs="Arial"/>
          <w:lang w:val="en-US"/>
        </w:rPr>
        <w:t>[4</w:t>
      </w:r>
      <w:r w:rsidR="004C6DCD">
        <w:rPr>
          <w:rFonts w:ascii="Arial" w:hAnsi="Arial" w:cs="Arial"/>
          <w:lang w:val="en-US"/>
        </w:rPr>
        <w:t>1</w:t>
      </w:r>
      <w:r w:rsidRPr="0097695C">
        <w:rPr>
          <w:rFonts w:ascii="Arial" w:hAnsi="Arial" w:cs="Arial"/>
          <w:lang w:val="en-US"/>
        </w:rPr>
        <w:t>]</w:t>
      </w:r>
      <w:r w:rsidR="00401D7A">
        <w:rPr>
          <w:rFonts w:ascii="Arial" w:hAnsi="Arial" w:cs="Arial"/>
        </w:rPr>
        <w:tab/>
      </w:r>
      <w:r w:rsidRPr="0097695C">
        <w:rPr>
          <w:rFonts w:ascii="Arial" w:hAnsi="Arial" w:cs="Arial"/>
        </w:rPr>
        <w:t xml:space="preserve">The first point </w:t>
      </w:r>
      <w:r w:rsidRPr="0097695C">
        <w:rPr>
          <w:rFonts w:ascii="Arial" w:hAnsi="Arial" w:cs="Arial"/>
          <w:i/>
        </w:rPr>
        <w:t>in limine</w:t>
      </w:r>
      <w:r w:rsidRPr="0097695C">
        <w:rPr>
          <w:rFonts w:ascii="Arial" w:hAnsi="Arial" w:cs="Arial"/>
        </w:rPr>
        <w:t xml:space="preserve"> raised by the respondents is that the applicant approached the court with unclean hands</w:t>
      </w:r>
      <w:r w:rsidR="004C6DCD">
        <w:rPr>
          <w:rFonts w:ascii="Arial" w:hAnsi="Arial" w:cs="Arial"/>
        </w:rPr>
        <w:t xml:space="preserve"> and therefore the court should not hear him</w:t>
      </w:r>
      <w:r w:rsidRPr="0097695C">
        <w:rPr>
          <w:rFonts w:ascii="Arial" w:hAnsi="Arial" w:cs="Arial"/>
        </w:rPr>
        <w:t>. In this respect the respondents contend that the applicant has been violating and continues to violate the</w:t>
      </w:r>
      <w:r w:rsidR="004C6DCD">
        <w:rPr>
          <w:rFonts w:ascii="Arial" w:hAnsi="Arial" w:cs="Arial"/>
        </w:rPr>
        <w:t xml:space="preserve"> provisions of the </w:t>
      </w:r>
      <w:r w:rsidRPr="0097695C">
        <w:rPr>
          <w:rFonts w:ascii="Arial" w:hAnsi="Arial" w:cs="Arial"/>
        </w:rPr>
        <w:t>Act in that he has been under</w:t>
      </w:r>
      <w:r w:rsidR="004769C2">
        <w:rPr>
          <w:rFonts w:ascii="Arial" w:hAnsi="Arial" w:cs="Arial"/>
        </w:rPr>
        <w:t>-</w:t>
      </w:r>
      <w:r w:rsidRPr="0097695C">
        <w:rPr>
          <w:rFonts w:ascii="Arial" w:hAnsi="Arial" w:cs="Arial"/>
        </w:rPr>
        <w:t xml:space="preserve">declaring his annual income for tax purposes; that it is highly possible that the applicant may continue to evade tax and may even permanently leave Namibia with all the money including money owed to the State in the form of tax, if the relief he seeks </w:t>
      </w:r>
      <w:r w:rsidR="004769C2">
        <w:rPr>
          <w:rFonts w:ascii="Arial" w:hAnsi="Arial" w:cs="Arial"/>
        </w:rPr>
        <w:t>is</w:t>
      </w:r>
      <w:r w:rsidRPr="0097695C">
        <w:rPr>
          <w:rFonts w:ascii="Arial" w:hAnsi="Arial" w:cs="Arial"/>
        </w:rPr>
        <w:t xml:space="preserve"> granted. The respondents submit further that the applicant’s conduct in failing to declare his </w:t>
      </w:r>
      <w:r w:rsidRPr="0097695C">
        <w:rPr>
          <w:rFonts w:ascii="Arial" w:hAnsi="Arial" w:cs="Arial"/>
        </w:rPr>
        <w:lastRenderedPageBreak/>
        <w:t>total annual income and also in failing to lodge</w:t>
      </w:r>
      <w:r w:rsidR="004769C2">
        <w:rPr>
          <w:rFonts w:ascii="Arial" w:hAnsi="Arial" w:cs="Arial"/>
        </w:rPr>
        <w:t xml:space="preserve"> </w:t>
      </w:r>
      <w:r w:rsidR="003D1B0E">
        <w:rPr>
          <w:rFonts w:ascii="Arial" w:hAnsi="Arial" w:cs="Arial"/>
        </w:rPr>
        <w:t>his</w:t>
      </w:r>
      <w:r w:rsidRPr="0097695C">
        <w:rPr>
          <w:rFonts w:ascii="Arial" w:hAnsi="Arial" w:cs="Arial"/>
        </w:rPr>
        <w:t xml:space="preserve"> objection in terms of the Act, amount to dishonesty and</w:t>
      </w:r>
      <w:r w:rsidR="003D1B0E">
        <w:rPr>
          <w:rFonts w:ascii="Arial" w:hAnsi="Arial" w:cs="Arial"/>
        </w:rPr>
        <w:t xml:space="preserve"> that</w:t>
      </w:r>
      <w:r w:rsidRPr="0097695C">
        <w:rPr>
          <w:rFonts w:ascii="Arial" w:hAnsi="Arial" w:cs="Arial"/>
        </w:rPr>
        <w:t xml:space="preserve"> he continues to act in bad faith under the circumstances. For those reasons the court should refuse to come to his aid and therefore the application should be struck from the roll.</w:t>
      </w:r>
    </w:p>
    <w:p w:rsidR="0097695C" w:rsidRPr="00401D7A" w:rsidRDefault="0097695C" w:rsidP="008406F9">
      <w:pPr>
        <w:pStyle w:val="BodyText"/>
        <w:tabs>
          <w:tab w:val="left" w:pos="540"/>
        </w:tabs>
        <w:spacing w:line="360" w:lineRule="auto"/>
        <w:ind w:left="540" w:hanging="540"/>
        <w:jc w:val="both"/>
        <w:rPr>
          <w:rFonts w:ascii="Arial" w:hAnsi="Arial" w:cs="Arial"/>
          <w:lang w:val="en-US"/>
        </w:rPr>
      </w:pPr>
    </w:p>
    <w:p w:rsidR="0097695C" w:rsidRPr="00401D7A" w:rsidRDefault="0097695C" w:rsidP="00401D7A">
      <w:pPr>
        <w:pStyle w:val="BodyText"/>
        <w:tabs>
          <w:tab w:val="left" w:pos="0"/>
        </w:tabs>
        <w:spacing w:line="360" w:lineRule="auto"/>
        <w:jc w:val="both"/>
        <w:rPr>
          <w:rFonts w:ascii="Arial" w:hAnsi="Arial" w:cs="Arial"/>
          <w:lang w:val="en-US"/>
        </w:rPr>
      </w:pPr>
      <w:r w:rsidRPr="00401D7A">
        <w:rPr>
          <w:rFonts w:ascii="Arial" w:hAnsi="Arial" w:cs="Arial"/>
          <w:lang w:val="en-US"/>
        </w:rPr>
        <w:t>[4</w:t>
      </w:r>
      <w:r w:rsidR="004C6DCD">
        <w:rPr>
          <w:rFonts w:ascii="Arial" w:hAnsi="Arial" w:cs="Arial"/>
          <w:lang w:val="en-US"/>
        </w:rPr>
        <w:t>2</w:t>
      </w:r>
      <w:r w:rsidRPr="00401D7A">
        <w:rPr>
          <w:rFonts w:ascii="Arial" w:hAnsi="Arial" w:cs="Arial"/>
          <w:lang w:val="en-US"/>
        </w:rPr>
        <w:t>]</w:t>
      </w:r>
      <w:r w:rsidR="00401D7A">
        <w:rPr>
          <w:rFonts w:ascii="Arial" w:hAnsi="Arial" w:cs="Arial"/>
          <w:lang w:val="en-US"/>
        </w:rPr>
        <w:tab/>
      </w:r>
      <w:r w:rsidR="00401D7A" w:rsidRPr="00401D7A">
        <w:rPr>
          <w:rFonts w:ascii="Arial" w:hAnsi="Arial" w:cs="Arial"/>
        </w:rPr>
        <w:t>In response to that allegation the applicant states that he has been advised that the court does not easily deny a person access to court to enforce or to protect his right provided that such right is not contaminated by di</w:t>
      </w:r>
      <w:r w:rsidR="00401D7A">
        <w:rPr>
          <w:rFonts w:ascii="Arial" w:hAnsi="Arial" w:cs="Arial"/>
        </w:rPr>
        <w:t xml:space="preserve">shonesty or other impediments. </w:t>
      </w:r>
      <w:r w:rsidR="00401D7A" w:rsidRPr="00401D7A">
        <w:rPr>
          <w:rFonts w:ascii="Arial" w:hAnsi="Arial" w:cs="Arial"/>
        </w:rPr>
        <w:t xml:space="preserve">The applicant submits that the respondents make those allegations because they subjectively believe that the applicant did not comply with provisions of the Act; that the allegations are denied; that such allegations cannot be reasons </w:t>
      </w:r>
      <w:r w:rsidR="004E31A3">
        <w:rPr>
          <w:rFonts w:ascii="Arial" w:hAnsi="Arial" w:cs="Arial"/>
        </w:rPr>
        <w:t xml:space="preserve">to </w:t>
      </w:r>
      <w:r w:rsidR="00401D7A" w:rsidRPr="00401D7A">
        <w:rPr>
          <w:rFonts w:ascii="Arial" w:hAnsi="Arial" w:cs="Arial"/>
        </w:rPr>
        <w:t>close the door of the court to him; and finally that such approach is incompatible with the basic rule of justice and fairness and contrary to the provisions of Article 12 of the Namibian Constitution</w:t>
      </w:r>
      <w:r w:rsidR="00401D7A">
        <w:rPr>
          <w:rFonts w:ascii="Arial" w:hAnsi="Arial" w:cs="Arial"/>
        </w:rPr>
        <w:t>.</w:t>
      </w:r>
    </w:p>
    <w:p w:rsidR="0097695C" w:rsidRPr="00401D7A" w:rsidRDefault="0097695C" w:rsidP="008406F9">
      <w:pPr>
        <w:pStyle w:val="BodyText"/>
        <w:tabs>
          <w:tab w:val="left" w:pos="540"/>
        </w:tabs>
        <w:spacing w:line="360" w:lineRule="auto"/>
        <w:ind w:left="540" w:hanging="540"/>
        <w:jc w:val="both"/>
        <w:rPr>
          <w:rFonts w:ascii="Arial" w:hAnsi="Arial" w:cs="Arial"/>
          <w:lang w:val="en-US"/>
        </w:rPr>
      </w:pPr>
    </w:p>
    <w:p w:rsidR="0097695C" w:rsidRPr="00587766" w:rsidRDefault="0097695C" w:rsidP="00401D7A">
      <w:pPr>
        <w:pStyle w:val="BodyText"/>
        <w:tabs>
          <w:tab w:val="left" w:pos="0"/>
        </w:tabs>
        <w:spacing w:line="360" w:lineRule="auto"/>
        <w:jc w:val="both"/>
        <w:rPr>
          <w:rFonts w:ascii="Arial" w:hAnsi="Arial" w:cs="Arial"/>
          <w:lang w:val="en-US"/>
        </w:rPr>
      </w:pPr>
      <w:r w:rsidRPr="00401D7A">
        <w:rPr>
          <w:rFonts w:ascii="Arial" w:hAnsi="Arial" w:cs="Arial"/>
          <w:lang w:val="en-US"/>
        </w:rPr>
        <w:t>[4</w:t>
      </w:r>
      <w:r w:rsidR="004C6DCD">
        <w:rPr>
          <w:rFonts w:ascii="Arial" w:hAnsi="Arial" w:cs="Arial"/>
          <w:lang w:val="en-US"/>
        </w:rPr>
        <w:t>3</w:t>
      </w:r>
      <w:r w:rsidRPr="00401D7A">
        <w:rPr>
          <w:rFonts w:ascii="Arial" w:hAnsi="Arial" w:cs="Arial"/>
          <w:lang w:val="en-US"/>
        </w:rPr>
        <w:t>]</w:t>
      </w:r>
      <w:r w:rsidR="008B6432">
        <w:rPr>
          <w:rFonts w:ascii="Arial" w:hAnsi="Arial" w:cs="Arial"/>
        </w:rPr>
        <w:tab/>
      </w:r>
      <w:r w:rsidR="004C6DCD">
        <w:rPr>
          <w:rFonts w:ascii="Arial" w:hAnsi="Arial" w:cs="Arial"/>
        </w:rPr>
        <w:t>Generally speaking, t</w:t>
      </w:r>
      <w:r w:rsidR="00401D7A" w:rsidRPr="00401D7A">
        <w:rPr>
          <w:rFonts w:ascii="Arial" w:hAnsi="Arial" w:cs="Arial"/>
        </w:rPr>
        <w:t>he court</w:t>
      </w:r>
      <w:r w:rsidR="004E31A3">
        <w:rPr>
          <w:rFonts w:ascii="Arial" w:hAnsi="Arial" w:cs="Arial"/>
        </w:rPr>
        <w:t>’s</w:t>
      </w:r>
      <w:r w:rsidR="00401D7A" w:rsidRPr="00401D7A">
        <w:rPr>
          <w:rFonts w:ascii="Arial" w:hAnsi="Arial" w:cs="Arial"/>
        </w:rPr>
        <w:t xml:space="preserve"> approach is not to close the door of the court in the face of the person who approach</w:t>
      </w:r>
      <w:r w:rsidR="0047657A">
        <w:rPr>
          <w:rFonts w:ascii="Arial" w:hAnsi="Arial" w:cs="Arial"/>
        </w:rPr>
        <w:t>es</w:t>
      </w:r>
      <w:r w:rsidR="00401D7A" w:rsidRPr="00401D7A">
        <w:rPr>
          <w:rFonts w:ascii="Arial" w:hAnsi="Arial" w:cs="Arial"/>
        </w:rPr>
        <w:t xml:space="preserve"> the court to either enforce or protect his right unless there is evidence of fraud or dishones</w:t>
      </w:r>
      <w:r w:rsidR="00587766">
        <w:rPr>
          <w:rFonts w:ascii="Arial" w:hAnsi="Arial" w:cs="Arial"/>
        </w:rPr>
        <w:t xml:space="preserve">ty on the part of such person. </w:t>
      </w:r>
      <w:r w:rsidR="00401D7A" w:rsidRPr="00401D7A">
        <w:rPr>
          <w:rFonts w:ascii="Arial" w:hAnsi="Arial" w:cs="Arial"/>
        </w:rPr>
        <w:t xml:space="preserve">This approach was echoed by Geier J in the matter of </w:t>
      </w:r>
      <w:r w:rsidR="00401D7A" w:rsidRPr="00401D7A">
        <w:rPr>
          <w:rFonts w:ascii="Arial" w:hAnsi="Arial" w:cs="Arial"/>
          <w:i/>
        </w:rPr>
        <w:t>Medical Association of Namibia v Minister of Health</w:t>
      </w:r>
      <w:r w:rsidR="00401D7A" w:rsidRPr="00401D7A">
        <w:rPr>
          <w:rStyle w:val="FootnoteReference"/>
          <w:rFonts w:ascii="Arial" w:hAnsi="Arial" w:cs="Arial"/>
          <w:i/>
        </w:rPr>
        <w:footnoteReference w:id="1"/>
      </w:r>
      <w:r w:rsidR="00587766">
        <w:rPr>
          <w:rFonts w:ascii="Arial" w:hAnsi="Arial" w:cs="Arial"/>
        </w:rPr>
        <w:t>.</w:t>
      </w:r>
      <w:r w:rsidR="004C6DCD">
        <w:rPr>
          <w:rFonts w:ascii="Arial" w:hAnsi="Arial" w:cs="Arial"/>
        </w:rPr>
        <w:t xml:space="preserve"> The learned judge said the following:</w:t>
      </w:r>
    </w:p>
    <w:p w:rsidR="0097695C" w:rsidRPr="00587766" w:rsidRDefault="0097695C" w:rsidP="008406F9">
      <w:pPr>
        <w:pStyle w:val="BodyText"/>
        <w:tabs>
          <w:tab w:val="left" w:pos="540"/>
        </w:tabs>
        <w:spacing w:line="360" w:lineRule="auto"/>
        <w:ind w:left="540" w:hanging="540"/>
        <w:jc w:val="both"/>
        <w:rPr>
          <w:rFonts w:ascii="Arial" w:hAnsi="Arial" w:cs="Arial"/>
          <w:lang w:val="en-US"/>
        </w:rPr>
      </w:pPr>
    </w:p>
    <w:p w:rsidR="00587766" w:rsidRPr="006D67A8" w:rsidRDefault="00587766" w:rsidP="006D67A8">
      <w:pPr>
        <w:spacing w:after="0" w:line="360" w:lineRule="auto"/>
        <w:ind w:left="10" w:firstLine="710"/>
        <w:jc w:val="both"/>
        <w:rPr>
          <w:rFonts w:ascii="Arial" w:hAnsi="Arial" w:cs="Arial"/>
        </w:rPr>
      </w:pPr>
      <w:r w:rsidRPr="006D67A8">
        <w:rPr>
          <w:rFonts w:ascii="Arial" w:hAnsi="Arial" w:cs="Arial"/>
        </w:rPr>
        <w:t>‘[53]</w:t>
      </w:r>
      <w:r w:rsidRPr="006D67A8">
        <w:rPr>
          <w:rFonts w:ascii="Arial" w:hAnsi="Arial" w:cs="Arial"/>
        </w:rPr>
        <w:tab/>
        <w:t xml:space="preserve">Neither can it be said that there is any impediment, or that there are any exceptional circumstances, which would entitle the court to close its doors to the applicants. To do so in the circumstances of this matter and in the absence of </w:t>
      </w:r>
      <w:r w:rsidRPr="006D67A8">
        <w:rPr>
          <w:rFonts w:ascii="Arial" w:hAnsi="Arial" w:cs="Arial"/>
          <w:u w:val="single"/>
        </w:rPr>
        <w:t>any concrete proof of wrongdoing</w:t>
      </w:r>
      <w:r w:rsidRPr="006D67A8">
        <w:rPr>
          <w:rFonts w:ascii="Arial" w:hAnsi="Arial" w:cs="Arial"/>
        </w:rPr>
        <w:t xml:space="preserve"> would obviously also 'run counter to art 12 of our Constitution where these rights of the applicants are guaranteed'.</w:t>
      </w:r>
      <w:r w:rsidR="004C6DCD" w:rsidRPr="006D67A8">
        <w:rPr>
          <w:rFonts w:ascii="Arial" w:hAnsi="Arial" w:cs="Arial"/>
        </w:rPr>
        <w:t xml:space="preserve"> (</w:t>
      </w:r>
      <w:r w:rsidR="004769C2" w:rsidRPr="006D67A8">
        <w:rPr>
          <w:rFonts w:ascii="Arial" w:hAnsi="Arial" w:cs="Arial"/>
        </w:rPr>
        <w:t>M</w:t>
      </w:r>
      <w:r w:rsidR="004C6DCD" w:rsidRPr="006D67A8">
        <w:rPr>
          <w:rFonts w:ascii="Arial" w:hAnsi="Arial" w:cs="Arial"/>
        </w:rPr>
        <w:t>y underlining for emphasis)</w:t>
      </w:r>
      <w:r w:rsidR="004769C2" w:rsidRPr="006D67A8">
        <w:rPr>
          <w:rFonts w:ascii="Arial" w:hAnsi="Arial" w:cs="Arial"/>
        </w:rPr>
        <w:t>.</w:t>
      </w:r>
    </w:p>
    <w:p w:rsidR="00587766" w:rsidRDefault="00587766" w:rsidP="00587766">
      <w:pPr>
        <w:pStyle w:val="BodyText"/>
        <w:tabs>
          <w:tab w:val="left" w:pos="540"/>
        </w:tabs>
        <w:spacing w:line="360" w:lineRule="auto"/>
        <w:ind w:left="540" w:hanging="540"/>
        <w:jc w:val="both"/>
        <w:rPr>
          <w:rFonts w:ascii="Arial" w:hAnsi="Arial" w:cs="Arial"/>
          <w:lang w:val="en-US"/>
        </w:rPr>
      </w:pPr>
    </w:p>
    <w:p w:rsidR="00587766" w:rsidRPr="00587766" w:rsidRDefault="004C6DCD" w:rsidP="00587766">
      <w:pPr>
        <w:pStyle w:val="BodyText"/>
        <w:tabs>
          <w:tab w:val="left" w:pos="0"/>
        </w:tabs>
        <w:spacing w:line="360" w:lineRule="auto"/>
        <w:jc w:val="both"/>
        <w:rPr>
          <w:rFonts w:ascii="Arial" w:hAnsi="Arial" w:cs="Arial"/>
          <w:lang w:val="en-US"/>
        </w:rPr>
      </w:pPr>
      <w:r>
        <w:rPr>
          <w:rFonts w:ascii="Arial" w:hAnsi="Arial" w:cs="Arial"/>
        </w:rPr>
        <w:t>[44]</w:t>
      </w:r>
      <w:r>
        <w:rPr>
          <w:rFonts w:ascii="Arial" w:hAnsi="Arial" w:cs="Arial"/>
        </w:rPr>
        <w:tab/>
      </w:r>
      <w:r w:rsidR="00587766" w:rsidRPr="00587766">
        <w:rPr>
          <w:rFonts w:ascii="Arial" w:hAnsi="Arial" w:cs="Arial"/>
        </w:rPr>
        <w:t xml:space="preserve">Similarly the Supreme Court in the matter of </w:t>
      </w:r>
      <w:r w:rsidR="00587766" w:rsidRPr="00587766">
        <w:rPr>
          <w:rFonts w:ascii="Arial" w:hAnsi="Arial" w:cs="Arial"/>
          <w:i/>
        </w:rPr>
        <w:t>Shaanika v Windhoek City Police</w:t>
      </w:r>
      <w:r w:rsidR="00587766" w:rsidRPr="00587766">
        <w:rPr>
          <w:rStyle w:val="FootnoteReference"/>
          <w:rFonts w:ascii="Arial" w:hAnsi="Arial" w:cs="Arial"/>
          <w:i/>
        </w:rPr>
        <w:footnoteReference w:id="2"/>
      </w:r>
      <w:r w:rsidR="00587766" w:rsidRPr="00587766">
        <w:rPr>
          <w:rFonts w:ascii="Arial" w:hAnsi="Arial" w:cs="Arial"/>
          <w:i/>
        </w:rPr>
        <w:t xml:space="preserve"> </w:t>
      </w:r>
      <w:r w:rsidR="00587766" w:rsidRPr="00587766">
        <w:rPr>
          <w:rFonts w:ascii="Arial" w:hAnsi="Arial" w:cs="Arial"/>
        </w:rPr>
        <w:t>said the following at par</w:t>
      </w:r>
      <w:r w:rsidR="004769C2">
        <w:rPr>
          <w:rFonts w:ascii="Arial" w:hAnsi="Arial" w:cs="Arial"/>
        </w:rPr>
        <w:t>a.</w:t>
      </w:r>
      <w:r w:rsidR="00587766" w:rsidRPr="00587766">
        <w:rPr>
          <w:rFonts w:ascii="Arial" w:hAnsi="Arial" w:cs="Arial"/>
        </w:rPr>
        <w:t xml:space="preserve"> 28 regarding the doctrine of unclean hands:</w:t>
      </w:r>
    </w:p>
    <w:p w:rsidR="00587766" w:rsidRDefault="00587766" w:rsidP="008406F9">
      <w:pPr>
        <w:pStyle w:val="BodyText"/>
        <w:tabs>
          <w:tab w:val="left" w:pos="540"/>
        </w:tabs>
        <w:spacing w:line="360" w:lineRule="auto"/>
        <w:ind w:left="540" w:hanging="540"/>
        <w:jc w:val="both"/>
        <w:rPr>
          <w:rFonts w:ascii="Arial" w:hAnsi="Arial" w:cs="Arial"/>
          <w:lang w:val="en-US"/>
        </w:rPr>
      </w:pPr>
    </w:p>
    <w:p w:rsidR="004C6DCD" w:rsidRPr="006D67A8" w:rsidRDefault="00587766" w:rsidP="006D67A8">
      <w:pPr>
        <w:pStyle w:val="BodyText"/>
        <w:spacing w:line="360" w:lineRule="auto"/>
        <w:ind w:firstLine="720"/>
        <w:jc w:val="both"/>
        <w:rPr>
          <w:rFonts w:ascii="Arial" w:hAnsi="Arial" w:cs="Arial"/>
          <w:sz w:val="22"/>
          <w:szCs w:val="22"/>
        </w:rPr>
      </w:pPr>
      <w:r w:rsidRPr="006D67A8">
        <w:rPr>
          <w:rFonts w:ascii="Arial" w:hAnsi="Arial" w:cs="Arial"/>
          <w:sz w:val="22"/>
          <w:szCs w:val="22"/>
        </w:rPr>
        <w:t>‘[28]</w:t>
      </w:r>
      <w:r w:rsidRPr="006D67A8">
        <w:rPr>
          <w:rFonts w:ascii="Arial" w:hAnsi="Arial" w:cs="Arial"/>
          <w:sz w:val="22"/>
          <w:szCs w:val="22"/>
        </w:rPr>
        <w:tab/>
      </w:r>
      <w:r w:rsidR="00EA2629" w:rsidRPr="006D67A8">
        <w:rPr>
          <w:rFonts w:ascii="Arial" w:hAnsi="Arial" w:cs="Arial"/>
          <w:sz w:val="22"/>
          <w:szCs w:val="22"/>
        </w:rPr>
        <w:t>…</w:t>
      </w:r>
      <w:r w:rsidRPr="006D67A8">
        <w:rPr>
          <w:rFonts w:ascii="Arial" w:hAnsi="Arial" w:cs="Arial"/>
          <w:sz w:val="22"/>
          <w:szCs w:val="22"/>
        </w:rPr>
        <w:t xml:space="preserve">In the area of constitutional rights, in particular, courts should be slow to place barriers before the doors of the court. Fundamental to the functioning of a constitutional democracy is the right of citizens to approach courts to assert their </w:t>
      </w:r>
      <w:r w:rsidRPr="006D67A8">
        <w:rPr>
          <w:rFonts w:ascii="Arial" w:hAnsi="Arial" w:cs="Arial"/>
          <w:sz w:val="22"/>
          <w:szCs w:val="22"/>
        </w:rPr>
        <w:lastRenderedPageBreak/>
        <w:t>constitutional rights and to have legal disputes determined, a right protected in Namibia by Article 12 of the Constitution. It is not necessary to determine in this case whether the doctrine of unclean hands has no place in the field of constitutional law at all, for here, as in Black Range Mining, the doctrine finds no application as there is no evidence of dishonesty, fraud or mala fides in the conduct of litigation on the part of the appellants.</w:t>
      </w:r>
      <w:r w:rsidR="0047657A" w:rsidRPr="006D67A8">
        <w:rPr>
          <w:rFonts w:ascii="Arial" w:hAnsi="Arial" w:cs="Arial"/>
          <w:sz w:val="22"/>
          <w:szCs w:val="22"/>
        </w:rPr>
        <w:t>’</w:t>
      </w:r>
    </w:p>
    <w:p w:rsidR="004C6DCD" w:rsidRDefault="004C6DCD" w:rsidP="00587766">
      <w:pPr>
        <w:pStyle w:val="BodyText"/>
        <w:tabs>
          <w:tab w:val="left" w:pos="0"/>
        </w:tabs>
        <w:spacing w:line="360" w:lineRule="auto"/>
        <w:jc w:val="both"/>
        <w:rPr>
          <w:rFonts w:ascii="Arial" w:hAnsi="Arial" w:cs="Arial"/>
          <w:lang w:val="en-US"/>
        </w:rPr>
      </w:pPr>
    </w:p>
    <w:p w:rsidR="004C6DCD" w:rsidRDefault="004C6DCD" w:rsidP="00587766">
      <w:pPr>
        <w:pStyle w:val="BodyText"/>
        <w:tabs>
          <w:tab w:val="left" w:pos="0"/>
        </w:tabs>
        <w:spacing w:line="360" w:lineRule="auto"/>
        <w:jc w:val="both"/>
        <w:rPr>
          <w:rFonts w:ascii="Arial" w:hAnsi="Arial" w:cs="Arial"/>
          <w:lang w:val="en-US"/>
        </w:rPr>
      </w:pPr>
      <w:r>
        <w:rPr>
          <w:rFonts w:ascii="Arial" w:hAnsi="Arial" w:cs="Arial"/>
          <w:lang w:val="en-US"/>
        </w:rPr>
        <w:t>[45]</w:t>
      </w:r>
      <w:r>
        <w:rPr>
          <w:rFonts w:ascii="Arial" w:hAnsi="Arial" w:cs="Arial"/>
          <w:lang w:val="en-US"/>
        </w:rPr>
        <w:tab/>
        <w:t>I fully associate myself with the sentiments expresse</w:t>
      </w:r>
      <w:r w:rsidR="00EA2629">
        <w:rPr>
          <w:rFonts w:ascii="Arial" w:hAnsi="Arial" w:cs="Arial"/>
          <w:lang w:val="en-US"/>
        </w:rPr>
        <w:t>d</w:t>
      </w:r>
      <w:r>
        <w:rPr>
          <w:rFonts w:ascii="Arial" w:hAnsi="Arial" w:cs="Arial"/>
          <w:lang w:val="en-US"/>
        </w:rPr>
        <w:t xml:space="preserve"> by the courts in the aforementioned statements.</w:t>
      </w:r>
    </w:p>
    <w:p w:rsidR="00EA2629" w:rsidRDefault="00EA2629" w:rsidP="00587766">
      <w:pPr>
        <w:pStyle w:val="BodyText"/>
        <w:tabs>
          <w:tab w:val="left" w:pos="0"/>
        </w:tabs>
        <w:spacing w:line="360" w:lineRule="auto"/>
        <w:jc w:val="both"/>
        <w:rPr>
          <w:rFonts w:ascii="Arial" w:hAnsi="Arial" w:cs="Arial"/>
          <w:lang w:val="en-US"/>
        </w:rPr>
      </w:pPr>
    </w:p>
    <w:p w:rsidR="0097695C" w:rsidRPr="00587766" w:rsidRDefault="0097695C" w:rsidP="00587766">
      <w:pPr>
        <w:pStyle w:val="BodyText"/>
        <w:tabs>
          <w:tab w:val="left" w:pos="0"/>
        </w:tabs>
        <w:spacing w:line="360" w:lineRule="auto"/>
        <w:jc w:val="both"/>
        <w:rPr>
          <w:rFonts w:ascii="Arial" w:hAnsi="Arial" w:cs="Arial"/>
          <w:lang w:val="en-US"/>
        </w:rPr>
      </w:pPr>
      <w:r w:rsidRPr="00587766">
        <w:rPr>
          <w:rFonts w:ascii="Arial" w:hAnsi="Arial" w:cs="Arial"/>
          <w:lang w:val="en-US"/>
        </w:rPr>
        <w:t>[4</w:t>
      </w:r>
      <w:r w:rsidR="00EA2629">
        <w:rPr>
          <w:rFonts w:ascii="Arial" w:hAnsi="Arial" w:cs="Arial"/>
          <w:lang w:val="en-US"/>
        </w:rPr>
        <w:t>6</w:t>
      </w:r>
      <w:r w:rsidRPr="00587766">
        <w:rPr>
          <w:rFonts w:ascii="Arial" w:hAnsi="Arial" w:cs="Arial"/>
          <w:lang w:val="en-US"/>
        </w:rPr>
        <w:t>]</w:t>
      </w:r>
      <w:r w:rsidR="008B6432">
        <w:rPr>
          <w:rFonts w:ascii="Arial" w:hAnsi="Arial" w:cs="Arial"/>
          <w:lang w:val="en-US"/>
        </w:rPr>
        <w:tab/>
      </w:r>
      <w:r w:rsidR="00587766" w:rsidRPr="00587766">
        <w:rPr>
          <w:rFonts w:ascii="Arial" w:hAnsi="Arial" w:cs="Arial"/>
        </w:rPr>
        <w:t>In this matter there are allegations by the respondents that the applicant had been dishonest by under declaring his income. That allegation is disputed by the applicant. It is for that very reason that the applicant brought this application. For the time being the allegation remains</w:t>
      </w:r>
      <w:r w:rsidR="00AD47C1">
        <w:rPr>
          <w:rFonts w:ascii="Arial" w:hAnsi="Arial" w:cs="Arial"/>
        </w:rPr>
        <w:t xml:space="preserve"> an</w:t>
      </w:r>
      <w:r w:rsidR="00587766" w:rsidRPr="00587766">
        <w:rPr>
          <w:rFonts w:ascii="Arial" w:hAnsi="Arial" w:cs="Arial"/>
        </w:rPr>
        <w:t xml:space="preserve"> allegation and until such time</w:t>
      </w:r>
      <w:r w:rsidR="00382223">
        <w:rPr>
          <w:rFonts w:ascii="Arial" w:hAnsi="Arial" w:cs="Arial"/>
        </w:rPr>
        <w:t xml:space="preserve"> that</w:t>
      </w:r>
      <w:r w:rsidR="00587766" w:rsidRPr="00587766">
        <w:rPr>
          <w:rFonts w:ascii="Arial" w:hAnsi="Arial" w:cs="Arial"/>
        </w:rPr>
        <w:t xml:space="preserve"> it has been proven. The applicant has the constitutional right in terms of Article 12 of the Constitution to have his dispute adjudicated by this court. In terms</w:t>
      </w:r>
      <w:r w:rsidR="00AD47C1">
        <w:rPr>
          <w:rFonts w:ascii="Arial" w:hAnsi="Arial" w:cs="Arial"/>
        </w:rPr>
        <w:t xml:space="preserve"> of the</w:t>
      </w:r>
      <w:r w:rsidR="00587766" w:rsidRPr="00587766">
        <w:rPr>
          <w:rFonts w:ascii="Arial" w:hAnsi="Arial" w:cs="Arial"/>
        </w:rPr>
        <w:t xml:space="preserve"> section under which the assessment </w:t>
      </w:r>
      <w:r w:rsidR="00AD47C1">
        <w:rPr>
          <w:rFonts w:ascii="Arial" w:hAnsi="Arial" w:cs="Arial"/>
        </w:rPr>
        <w:t xml:space="preserve">in dispute, </w:t>
      </w:r>
      <w:r w:rsidR="00587766" w:rsidRPr="00587766">
        <w:rPr>
          <w:rFonts w:ascii="Arial" w:hAnsi="Arial" w:cs="Arial"/>
        </w:rPr>
        <w:t>has been made and the money has been found to be due to the Fiscus by the applicant, the applicant has the right to challenge the decision of the respondents. Such challenge include</w:t>
      </w:r>
      <w:r w:rsidR="004769C2">
        <w:rPr>
          <w:rFonts w:ascii="Arial" w:hAnsi="Arial" w:cs="Arial"/>
        </w:rPr>
        <w:t>s</w:t>
      </w:r>
      <w:r w:rsidR="00587766" w:rsidRPr="00587766">
        <w:rPr>
          <w:rFonts w:ascii="Arial" w:hAnsi="Arial" w:cs="Arial"/>
        </w:rPr>
        <w:t xml:space="preserve"> the lodging of</w:t>
      </w:r>
      <w:r w:rsidR="004769C2">
        <w:rPr>
          <w:rFonts w:ascii="Arial" w:hAnsi="Arial" w:cs="Arial"/>
        </w:rPr>
        <w:t xml:space="preserve"> an</w:t>
      </w:r>
      <w:r w:rsidR="00587766" w:rsidRPr="00587766">
        <w:rPr>
          <w:rFonts w:ascii="Arial" w:hAnsi="Arial" w:cs="Arial"/>
        </w:rPr>
        <w:t xml:space="preserve"> objection with the respondents in respect of such assessment and if such objection fail</w:t>
      </w:r>
      <w:r w:rsidR="004769C2">
        <w:rPr>
          <w:rFonts w:ascii="Arial" w:hAnsi="Arial" w:cs="Arial"/>
        </w:rPr>
        <w:t>s</w:t>
      </w:r>
      <w:r w:rsidR="00EA2629">
        <w:rPr>
          <w:rFonts w:ascii="Arial" w:hAnsi="Arial" w:cs="Arial"/>
        </w:rPr>
        <w:t>,</w:t>
      </w:r>
      <w:r w:rsidR="00587766" w:rsidRPr="00587766">
        <w:rPr>
          <w:rFonts w:ascii="Arial" w:hAnsi="Arial" w:cs="Arial"/>
        </w:rPr>
        <w:t xml:space="preserve"> the right to appeal. In addition the applicant has the right to approach this court for appropriate relief including interim relief.</w:t>
      </w:r>
    </w:p>
    <w:p w:rsidR="0097695C" w:rsidRPr="008B6432" w:rsidRDefault="0097695C" w:rsidP="008406F9">
      <w:pPr>
        <w:pStyle w:val="BodyText"/>
        <w:tabs>
          <w:tab w:val="left" w:pos="540"/>
        </w:tabs>
        <w:spacing w:line="360" w:lineRule="auto"/>
        <w:ind w:left="540" w:hanging="540"/>
        <w:jc w:val="both"/>
        <w:rPr>
          <w:rFonts w:ascii="Arial" w:hAnsi="Arial" w:cs="Arial"/>
          <w:lang w:val="en-US"/>
        </w:rPr>
      </w:pPr>
    </w:p>
    <w:p w:rsidR="0097695C" w:rsidRPr="008B6432" w:rsidRDefault="0097695C" w:rsidP="008B6432">
      <w:pPr>
        <w:pStyle w:val="BodyText"/>
        <w:tabs>
          <w:tab w:val="left" w:pos="0"/>
        </w:tabs>
        <w:spacing w:line="360" w:lineRule="auto"/>
        <w:jc w:val="both"/>
        <w:rPr>
          <w:rFonts w:ascii="Arial" w:hAnsi="Arial" w:cs="Arial"/>
          <w:lang w:val="en-US"/>
        </w:rPr>
      </w:pPr>
      <w:r w:rsidRPr="008B6432">
        <w:rPr>
          <w:rFonts w:ascii="Arial" w:hAnsi="Arial" w:cs="Arial"/>
          <w:lang w:val="en-US"/>
        </w:rPr>
        <w:t>[4</w:t>
      </w:r>
      <w:r w:rsidR="00EA2629">
        <w:rPr>
          <w:rFonts w:ascii="Arial" w:hAnsi="Arial" w:cs="Arial"/>
          <w:lang w:val="en-US"/>
        </w:rPr>
        <w:t>7</w:t>
      </w:r>
      <w:r w:rsidRPr="008B6432">
        <w:rPr>
          <w:rFonts w:ascii="Arial" w:hAnsi="Arial" w:cs="Arial"/>
          <w:lang w:val="en-US"/>
        </w:rPr>
        <w:t>]</w:t>
      </w:r>
      <w:r w:rsidR="008B6432">
        <w:rPr>
          <w:rFonts w:ascii="Arial" w:hAnsi="Arial" w:cs="Arial"/>
          <w:lang w:val="en-US"/>
        </w:rPr>
        <w:tab/>
      </w:r>
      <w:r w:rsidR="008B6432" w:rsidRPr="008B6432">
        <w:rPr>
          <w:rFonts w:ascii="Arial" w:hAnsi="Arial" w:cs="Arial"/>
        </w:rPr>
        <w:t xml:space="preserve">In </w:t>
      </w:r>
      <w:r w:rsidR="00382223">
        <w:rPr>
          <w:rFonts w:ascii="Arial" w:hAnsi="Arial" w:cs="Arial"/>
        </w:rPr>
        <w:t xml:space="preserve">the </w:t>
      </w:r>
      <w:r w:rsidR="008B6432" w:rsidRPr="008B6432">
        <w:rPr>
          <w:rFonts w:ascii="Arial" w:hAnsi="Arial" w:cs="Arial"/>
        </w:rPr>
        <w:t xml:space="preserve">matter of </w:t>
      </w:r>
      <w:r w:rsidR="008B6432" w:rsidRPr="008B6432">
        <w:rPr>
          <w:rFonts w:ascii="Arial" w:hAnsi="Arial" w:cs="Arial"/>
          <w:i/>
        </w:rPr>
        <w:t>Du Preez v The Minister of Finance</w:t>
      </w:r>
      <w:r w:rsidR="008B6432" w:rsidRPr="008B6432">
        <w:rPr>
          <w:rStyle w:val="FootnoteReference"/>
          <w:rFonts w:ascii="Arial" w:hAnsi="Arial" w:cs="Arial"/>
        </w:rPr>
        <w:footnoteReference w:id="3"/>
      </w:r>
      <w:r w:rsidR="008B6432" w:rsidRPr="008B6432">
        <w:rPr>
          <w:rFonts w:ascii="Arial" w:hAnsi="Arial" w:cs="Arial"/>
        </w:rPr>
        <w:t xml:space="preserve"> the applicant brought a review application in the High Court to set aside the Minister’s decision in respect of income tax concerning </w:t>
      </w:r>
      <w:r w:rsidR="00AD47C1">
        <w:rPr>
          <w:rFonts w:ascii="Arial" w:hAnsi="Arial" w:cs="Arial"/>
        </w:rPr>
        <w:t>a</w:t>
      </w:r>
      <w:r w:rsidR="008B6432" w:rsidRPr="008B6432">
        <w:rPr>
          <w:rFonts w:ascii="Arial" w:hAnsi="Arial" w:cs="Arial"/>
        </w:rPr>
        <w:t>r</w:t>
      </w:r>
      <w:r w:rsidR="00AD47C1">
        <w:rPr>
          <w:rFonts w:ascii="Arial" w:hAnsi="Arial" w:cs="Arial"/>
        </w:rPr>
        <w:t>r</w:t>
      </w:r>
      <w:r w:rsidR="008B6432" w:rsidRPr="008B6432">
        <w:rPr>
          <w:rFonts w:ascii="Arial" w:hAnsi="Arial" w:cs="Arial"/>
        </w:rPr>
        <w:t>ear interest charged on</w:t>
      </w:r>
      <w:r w:rsidR="00382223">
        <w:rPr>
          <w:rFonts w:ascii="Arial" w:hAnsi="Arial" w:cs="Arial"/>
        </w:rPr>
        <w:t xml:space="preserve"> the</w:t>
      </w:r>
      <w:r w:rsidR="008B6432" w:rsidRPr="008B6432">
        <w:rPr>
          <w:rFonts w:ascii="Arial" w:hAnsi="Arial" w:cs="Arial"/>
        </w:rPr>
        <w:t xml:space="preserve"> taxed amount</w:t>
      </w:r>
      <w:r w:rsidR="004769C2">
        <w:rPr>
          <w:rFonts w:ascii="Arial" w:hAnsi="Arial" w:cs="Arial"/>
        </w:rPr>
        <w:t>s</w:t>
      </w:r>
      <w:r w:rsidR="008B6432" w:rsidRPr="008B6432">
        <w:rPr>
          <w:rFonts w:ascii="Arial" w:hAnsi="Arial" w:cs="Arial"/>
        </w:rPr>
        <w:t xml:space="preserve"> owed. He complained that the interest exceeded the principal amount and that it was unfair and unreasonable and sought a review</w:t>
      </w:r>
      <w:r w:rsidR="00AD47C1">
        <w:rPr>
          <w:rFonts w:ascii="Arial" w:hAnsi="Arial" w:cs="Arial"/>
        </w:rPr>
        <w:t xml:space="preserve"> of the Minister’s decision </w:t>
      </w:r>
      <w:r w:rsidR="008B6432" w:rsidRPr="008B6432">
        <w:rPr>
          <w:rFonts w:ascii="Arial" w:hAnsi="Arial" w:cs="Arial"/>
        </w:rPr>
        <w:t>pursuant to the provisions of Article 18 of the Constitution.</w:t>
      </w:r>
      <w:r w:rsidR="008B6432">
        <w:rPr>
          <w:rFonts w:ascii="Arial" w:hAnsi="Arial" w:cs="Arial"/>
        </w:rPr>
        <w:t xml:space="preserve"> </w:t>
      </w:r>
      <w:r w:rsidR="008B6432" w:rsidRPr="008B6432">
        <w:rPr>
          <w:rFonts w:ascii="Arial" w:hAnsi="Arial" w:cs="Arial"/>
        </w:rPr>
        <w:t>It was common cause that the applicant and his tax advisor had submitted fraudulent information that resulted in the revision of the previous assessment by the Minister. The application was dismissed by the High Court where after the applicant appealed to the Supreme Court</w:t>
      </w:r>
      <w:r w:rsidR="00AD47C1">
        <w:rPr>
          <w:rFonts w:ascii="Arial" w:hAnsi="Arial" w:cs="Arial"/>
        </w:rPr>
        <w:t xml:space="preserve">. </w:t>
      </w:r>
      <w:r w:rsidR="008B6432" w:rsidRPr="008B6432">
        <w:rPr>
          <w:rFonts w:ascii="Arial" w:hAnsi="Arial" w:cs="Arial"/>
        </w:rPr>
        <w:t>Notwithstanding the fact that it was common cause that the applicant</w:t>
      </w:r>
      <w:r w:rsidR="00EA2629">
        <w:rPr>
          <w:rFonts w:ascii="Arial" w:hAnsi="Arial" w:cs="Arial"/>
        </w:rPr>
        <w:t>’s</w:t>
      </w:r>
      <w:r w:rsidR="008B6432" w:rsidRPr="008B6432">
        <w:rPr>
          <w:rFonts w:ascii="Arial" w:hAnsi="Arial" w:cs="Arial"/>
        </w:rPr>
        <w:t xml:space="preserve"> action</w:t>
      </w:r>
      <w:r w:rsidR="00AD47C1">
        <w:rPr>
          <w:rFonts w:ascii="Arial" w:hAnsi="Arial" w:cs="Arial"/>
        </w:rPr>
        <w:t>s or conduct</w:t>
      </w:r>
      <w:r w:rsidR="008B6432" w:rsidRPr="008B6432">
        <w:rPr>
          <w:rFonts w:ascii="Arial" w:hAnsi="Arial" w:cs="Arial"/>
        </w:rPr>
        <w:t xml:space="preserve"> </w:t>
      </w:r>
      <w:r w:rsidR="00AD47C1">
        <w:rPr>
          <w:rFonts w:ascii="Arial" w:hAnsi="Arial" w:cs="Arial"/>
        </w:rPr>
        <w:t>were</w:t>
      </w:r>
      <w:r w:rsidR="008B6432" w:rsidRPr="008B6432">
        <w:rPr>
          <w:rFonts w:ascii="Arial" w:hAnsi="Arial" w:cs="Arial"/>
        </w:rPr>
        <w:t xml:space="preserve"> tainted by fraud, both the High Court and the Supreme Court did not decline to hear the matter on the basis of the doctrine of unclean hands. In the </w:t>
      </w:r>
      <w:r w:rsidR="008B6432" w:rsidRPr="008B6432">
        <w:rPr>
          <w:rFonts w:ascii="Arial" w:hAnsi="Arial" w:cs="Arial"/>
        </w:rPr>
        <w:lastRenderedPageBreak/>
        <w:t>circumstances I consider myself being bound by the Supreme Court</w:t>
      </w:r>
      <w:r w:rsidR="004769C2">
        <w:rPr>
          <w:rFonts w:ascii="Arial" w:hAnsi="Arial" w:cs="Arial"/>
        </w:rPr>
        <w:t>’s</w:t>
      </w:r>
      <w:r w:rsidR="008B6432" w:rsidRPr="008B6432">
        <w:rPr>
          <w:rFonts w:ascii="Arial" w:hAnsi="Arial" w:cs="Arial"/>
        </w:rPr>
        <w:t xml:space="preserve"> approach in the matter of </w:t>
      </w:r>
      <w:r w:rsidR="008B6432" w:rsidRPr="008B6432">
        <w:rPr>
          <w:rFonts w:ascii="Arial" w:hAnsi="Arial" w:cs="Arial"/>
          <w:i/>
        </w:rPr>
        <w:t>Du Preez</w:t>
      </w:r>
      <w:r w:rsidR="008B6432">
        <w:rPr>
          <w:rFonts w:ascii="Arial" w:hAnsi="Arial" w:cs="Arial"/>
        </w:rPr>
        <w:t xml:space="preserve"> </w:t>
      </w:r>
      <w:r w:rsidR="008B6432" w:rsidRPr="008B6432">
        <w:rPr>
          <w:rFonts w:ascii="Arial" w:hAnsi="Arial" w:cs="Arial"/>
        </w:rPr>
        <w:t>(supra)</w:t>
      </w:r>
      <w:r w:rsidR="008B6432">
        <w:rPr>
          <w:rFonts w:ascii="Arial" w:hAnsi="Arial" w:cs="Arial"/>
        </w:rPr>
        <w:t>.</w:t>
      </w:r>
    </w:p>
    <w:p w:rsidR="0097695C" w:rsidRPr="008B6432" w:rsidRDefault="0097695C" w:rsidP="008406F9">
      <w:pPr>
        <w:pStyle w:val="BodyText"/>
        <w:tabs>
          <w:tab w:val="left" w:pos="540"/>
        </w:tabs>
        <w:spacing w:line="360" w:lineRule="auto"/>
        <w:ind w:left="540" w:hanging="540"/>
        <w:jc w:val="both"/>
        <w:rPr>
          <w:rFonts w:ascii="Arial" w:hAnsi="Arial" w:cs="Arial"/>
          <w:lang w:val="en-US"/>
        </w:rPr>
      </w:pPr>
    </w:p>
    <w:p w:rsidR="0097695C" w:rsidRPr="008B6432" w:rsidRDefault="0097695C" w:rsidP="008B6432">
      <w:pPr>
        <w:pStyle w:val="BodyText"/>
        <w:tabs>
          <w:tab w:val="left" w:pos="0"/>
        </w:tabs>
        <w:spacing w:line="360" w:lineRule="auto"/>
        <w:jc w:val="both"/>
        <w:rPr>
          <w:rFonts w:ascii="Arial" w:hAnsi="Arial" w:cs="Arial"/>
          <w:lang w:val="en-US"/>
        </w:rPr>
      </w:pPr>
      <w:r w:rsidRPr="008B6432">
        <w:rPr>
          <w:rFonts w:ascii="Arial" w:hAnsi="Arial" w:cs="Arial"/>
          <w:lang w:val="en-US"/>
        </w:rPr>
        <w:t>[4</w:t>
      </w:r>
      <w:r w:rsidR="00EA2629">
        <w:rPr>
          <w:rFonts w:ascii="Arial" w:hAnsi="Arial" w:cs="Arial"/>
          <w:lang w:val="en-US"/>
        </w:rPr>
        <w:t>8</w:t>
      </w:r>
      <w:r w:rsidRPr="008B6432">
        <w:rPr>
          <w:rFonts w:ascii="Arial" w:hAnsi="Arial" w:cs="Arial"/>
          <w:lang w:val="en-US"/>
        </w:rPr>
        <w:t>]</w:t>
      </w:r>
      <w:r w:rsidR="008B6432">
        <w:rPr>
          <w:rFonts w:ascii="Arial" w:hAnsi="Arial" w:cs="Arial"/>
          <w:lang w:val="en-US"/>
        </w:rPr>
        <w:tab/>
      </w:r>
      <w:r w:rsidR="008B6432" w:rsidRPr="008B6432">
        <w:rPr>
          <w:rFonts w:ascii="Arial" w:hAnsi="Arial" w:cs="Arial"/>
        </w:rPr>
        <w:t>In any even</w:t>
      </w:r>
      <w:r w:rsidR="00AD47C1">
        <w:rPr>
          <w:rFonts w:ascii="Arial" w:hAnsi="Arial" w:cs="Arial"/>
        </w:rPr>
        <w:t>t,</w:t>
      </w:r>
      <w:r w:rsidR="008B6432" w:rsidRPr="008B6432">
        <w:rPr>
          <w:rFonts w:ascii="Arial" w:hAnsi="Arial" w:cs="Arial"/>
        </w:rPr>
        <w:t xml:space="preserve"> having given the matter due consideration I am unable to conclusively conclude on the allegations made by the respondents, that the protection of the right</w:t>
      </w:r>
      <w:r w:rsidR="00AD47C1">
        <w:rPr>
          <w:rFonts w:ascii="Arial" w:hAnsi="Arial" w:cs="Arial"/>
        </w:rPr>
        <w:t>s</w:t>
      </w:r>
      <w:r w:rsidR="008B6432" w:rsidRPr="008B6432">
        <w:rPr>
          <w:rFonts w:ascii="Arial" w:hAnsi="Arial" w:cs="Arial"/>
        </w:rPr>
        <w:t xml:space="preserve"> the applicant seeks</w:t>
      </w:r>
      <w:r w:rsidR="00AD47C1">
        <w:rPr>
          <w:rFonts w:ascii="Arial" w:hAnsi="Arial" w:cs="Arial"/>
        </w:rPr>
        <w:t>,</w:t>
      </w:r>
      <w:r w:rsidR="008B6432" w:rsidRPr="008B6432">
        <w:rPr>
          <w:rFonts w:ascii="Arial" w:hAnsi="Arial" w:cs="Arial"/>
        </w:rPr>
        <w:t xml:space="preserve"> in these proceedings are contaminated by dishonesty or fraud. Such finding, in my view, would require strong evidence</w:t>
      </w:r>
      <w:r w:rsidR="00AD47C1">
        <w:rPr>
          <w:rFonts w:ascii="Arial" w:hAnsi="Arial" w:cs="Arial"/>
        </w:rPr>
        <w:t xml:space="preserve">, or to borrow from Geier J, requires </w:t>
      </w:r>
      <w:r w:rsidR="00396CE5">
        <w:rPr>
          <w:rFonts w:ascii="Arial" w:hAnsi="Arial" w:cs="Arial"/>
        </w:rPr>
        <w:t>‘</w:t>
      </w:r>
      <w:r w:rsidR="00AD47C1" w:rsidRPr="00AD47C1">
        <w:rPr>
          <w:rFonts w:ascii="Arial" w:hAnsi="Arial" w:cs="Arial"/>
          <w:i/>
        </w:rPr>
        <w:t>concrete proof of wrongdoing</w:t>
      </w:r>
      <w:r w:rsidR="00396CE5">
        <w:rPr>
          <w:rFonts w:ascii="Arial" w:hAnsi="Arial" w:cs="Arial"/>
        </w:rPr>
        <w:t>’</w:t>
      </w:r>
      <w:r w:rsidR="00AD47C1">
        <w:rPr>
          <w:rFonts w:ascii="Arial" w:hAnsi="Arial" w:cs="Arial"/>
        </w:rPr>
        <w:t>,</w:t>
      </w:r>
      <w:r w:rsidR="008B6432" w:rsidRPr="008B6432">
        <w:rPr>
          <w:rFonts w:ascii="Arial" w:hAnsi="Arial" w:cs="Arial"/>
        </w:rPr>
        <w:t xml:space="preserve"> given the constitutional imperative of the right of access to court. I therefore decline to accede to the respondents’ request to strike the matter from the roll. Th</w:t>
      </w:r>
      <w:r w:rsidR="00506C64">
        <w:rPr>
          <w:rFonts w:ascii="Arial" w:hAnsi="Arial" w:cs="Arial"/>
        </w:rPr>
        <w:t>is</w:t>
      </w:r>
      <w:r w:rsidR="008B6432" w:rsidRPr="008B6432">
        <w:rPr>
          <w:rFonts w:ascii="Arial" w:hAnsi="Arial" w:cs="Arial"/>
        </w:rPr>
        <w:t xml:space="preserve"> point </w:t>
      </w:r>
      <w:r w:rsidR="008B6432" w:rsidRPr="008B6432">
        <w:rPr>
          <w:rFonts w:ascii="Arial" w:hAnsi="Arial" w:cs="Arial"/>
          <w:i/>
        </w:rPr>
        <w:t>in limine</w:t>
      </w:r>
      <w:r w:rsidR="008B6432" w:rsidRPr="008B6432">
        <w:rPr>
          <w:rFonts w:ascii="Arial" w:hAnsi="Arial" w:cs="Arial"/>
        </w:rPr>
        <w:t xml:space="preserve"> is </w:t>
      </w:r>
      <w:r w:rsidR="00AD47C1">
        <w:rPr>
          <w:rFonts w:ascii="Arial" w:hAnsi="Arial" w:cs="Arial"/>
        </w:rPr>
        <w:t xml:space="preserve">therefore </w:t>
      </w:r>
      <w:r w:rsidR="008B6432" w:rsidRPr="008B6432">
        <w:rPr>
          <w:rFonts w:ascii="Arial" w:hAnsi="Arial" w:cs="Arial"/>
        </w:rPr>
        <w:t>dismissed.</w:t>
      </w:r>
    </w:p>
    <w:p w:rsidR="0097695C" w:rsidRPr="00C040CB" w:rsidRDefault="0097695C" w:rsidP="008406F9">
      <w:pPr>
        <w:pStyle w:val="BodyText"/>
        <w:tabs>
          <w:tab w:val="left" w:pos="540"/>
        </w:tabs>
        <w:spacing w:line="360" w:lineRule="auto"/>
        <w:ind w:left="540" w:hanging="540"/>
        <w:jc w:val="both"/>
        <w:rPr>
          <w:rFonts w:ascii="Arial" w:hAnsi="Arial" w:cs="Arial"/>
          <w:u w:val="single"/>
          <w:lang w:val="en-US"/>
        </w:rPr>
      </w:pPr>
    </w:p>
    <w:p w:rsidR="00AD47C1" w:rsidRPr="00C040CB" w:rsidRDefault="00EA2629" w:rsidP="008406F9">
      <w:pPr>
        <w:pStyle w:val="BodyText"/>
        <w:tabs>
          <w:tab w:val="left" w:pos="540"/>
        </w:tabs>
        <w:spacing w:line="360" w:lineRule="auto"/>
        <w:ind w:left="540" w:hanging="540"/>
        <w:jc w:val="both"/>
        <w:rPr>
          <w:rFonts w:ascii="Arial" w:hAnsi="Arial" w:cs="Arial"/>
          <w:u w:val="single"/>
          <w:lang w:val="en-US"/>
        </w:rPr>
      </w:pPr>
      <w:r w:rsidRPr="00C040CB">
        <w:rPr>
          <w:rFonts w:ascii="Arial" w:hAnsi="Arial" w:cs="Arial"/>
          <w:u w:val="single"/>
          <w:lang w:val="en-US"/>
        </w:rPr>
        <w:t>Urgency</w:t>
      </w:r>
    </w:p>
    <w:p w:rsidR="00EA2629" w:rsidRPr="00C040CB" w:rsidRDefault="00EA2629" w:rsidP="008406F9">
      <w:pPr>
        <w:pStyle w:val="BodyText"/>
        <w:tabs>
          <w:tab w:val="left" w:pos="540"/>
        </w:tabs>
        <w:spacing w:line="360" w:lineRule="auto"/>
        <w:ind w:left="540" w:hanging="540"/>
        <w:jc w:val="both"/>
        <w:rPr>
          <w:rFonts w:ascii="Arial" w:hAnsi="Arial" w:cs="Arial"/>
          <w:i/>
          <w:lang w:val="en-US"/>
        </w:rPr>
      </w:pPr>
    </w:p>
    <w:p w:rsidR="0097695C" w:rsidRDefault="0097695C" w:rsidP="00C040CB">
      <w:pPr>
        <w:pStyle w:val="BodyText"/>
        <w:tabs>
          <w:tab w:val="left" w:pos="0"/>
        </w:tabs>
        <w:spacing w:line="360" w:lineRule="auto"/>
        <w:jc w:val="both"/>
        <w:rPr>
          <w:rFonts w:ascii="Arial" w:hAnsi="Arial" w:cs="Arial"/>
          <w:lang w:val="en-US"/>
        </w:rPr>
      </w:pPr>
      <w:r w:rsidRPr="008B6432">
        <w:rPr>
          <w:rFonts w:ascii="Arial" w:hAnsi="Arial" w:cs="Arial"/>
          <w:lang w:val="en-US"/>
        </w:rPr>
        <w:t>[4</w:t>
      </w:r>
      <w:r w:rsidR="00EA2629">
        <w:rPr>
          <w:rFonts w:ascii="Arial" w:hAnsi="Arial" w:cs="Arial"/>
          <w:lang w:val="en-US"/>
        </w:rPr>
        <w:t>9</w:t>
      </w:r>
      <w:r w:rsidRPr="008B6432">
        <w:rPr>
          <w:rFonts w:ascii="Arial" w:hAnsi="Arial" w:cs="Arial"/>
          <w:lang w:val="en-US"/>
        </w:rPr>
        <w:t>]</w:t>
      </w:r>
      <w:r w:rsidR="008B6432" w:rsidRPr="008B6432">
        <w:rPr>
          <w:rFonts w:ascii="Arial" w:hAnsi="Arial" w:cs="Arial"/>
        </w:rPr>
        <w:tab/>
        <w:t xml:space="preserve">The next point </w:t>
      </w:r>
      <w:r w:rsidR="008B6432" w:rsidRPr="008B6432">
        <w:rPr>
          <w:rFonts w:ascii="Arial" w:hAnsi="Arial" w:cs="Arial"/>
          <w:i/>
        </w:rPr>
        <w:t>in limine</w:t>
      </w:r>
      <w:r w:rsidR="008B6432" w:rsidRPr="008B6432">
        <w:rPr>
          <w:rFonts w:ascii="Arial" w:hAnsi="Arial" w:cs="Arial"/>
        </w:rPr>
        <w:t xml:space="preserve"> raised by the respondents is that the matter is not urgent. In </w:t>
      </w:r>
      <w:r w:rsidR="00AD47C1">
        <w:rPr>
          <w:rFonts w:ascii="Arial" w:hAnsi="Arial" w:cs="Arial"/>
        </w:rPr>
        <w:t>support of this contention</w:t>
      </w:r>
      <w:r w:rsidR="008B6432" w:rsidRPr="008B6432">
        <w:rPr>
          <w:rFonts w:ascii="Arial" w:hAnsi="Arial" w:cs="Arial"/>
        </w:rPr>
        <w:t xml:space="preserve">, the respondents </w:t>
      </w:r>
      <w:r w:rsidR="00AD47C1">
        <w:rPr>
          <w:rFonts w:ascii="Arial" w:hAnsi="Arial" w:cs="Arial"/>
        </w:rPr>
        <w:t>point out</w:t>
      </w:r>
      <w:r w:rsidR="008B6432" w:rsidRPr="008B6432">
        <w:rPr>
          <w:rFonts w:ascii="Arial" w:hAnsi="Arial" w:cs="Arial"/>
        </w:rPr>
        <w:t xml:space="preserve"> that the assessment process has not yet been finalised because additional information from medical aid funds and banks have not yet been received and considered at the time of raising the assessment as mentioned in the second respondent’s letter of 15 March 2017. In the respondents’ view there is a high probability that the undeclared income amount by the applicant will increase. The respondent</w:t>
      </w:r>
      <w:r w:rsidR="00EA2629">
        <w:rPr>
          <w:rFonts w:ascii="Arial" w:hAnsi="Arial" w:cs="Arial"/>
        </w:rPr>
        <w:t>s</w:t>
      </w:r>
      <w:r w:rsidR="008B6432" w:rsidRPr="008B6432">
        <w:rPr>
          <w:rFonts w:ascii="Arial" w:hAnsi="Arial" w:cs="Arial"/>
        </w:rPr>
        <w:t xml:space="preserve"> further point out that the applicant has at his disposal the remedy to lodge an objection and </w:t>
      </w:r>
      <w:r w:rsidR="00AD47C1">
        <w:rPr>
          <w:rFonts w:ascii="Arial" w:hAnsi="Arial" w:cs="Arial"/>
        </w:rPr>
        <w:t>or to appeal as provided in the i</w:t>
      </w:r>
      <w:r w:rsidR="008B6432" w:rsidRPr="008B6432">
        <w:rPr>
          <w:rFonts w:ascii="Arial" w:hAnsi="Arial" w:cs="Arial"/>
        </w:rPr>
        <w:t>n the Act and therefore this application is not proper</w:t>
      </w:r>
      <w:r w:rsidR="004769C2">
        <w:rPr>
          <w:rFonts w:ascii="Arial" w:hAnsi="Arial" w:cs="Arial"/>
        </w:rPr>
        <w:t>ly</w:t>
      </w:r>
      <w:r w:rsidR="008B6432" w:rsidRPr="008B6432">
        <w:rPr>
          <w:rFonts w:ascii="Arial" w:hAnsi="Arial" w:cs="Arial"/>
        </w:rPr>
        <w:t xml:space="preserve"> before this court and </w:t>
      </w:r>
      <w:r w:rsidR="004769C2">
        <w:rPr>
          <w:rFonts w:ascii="Arial" w:hAnsi="Arial" w:cs="Arial"/>
        </w:rPr>
        <w:t xml:space="preserve">that </w:t>
      </w:r>
      <w:r w:rsidR="008B6432" w:rsidRPr="008B6432">
        <w:rPr>
          <w:rFonts w:ascii="Arial" w:hAnsi="Arial" w:cs="Arial"/>
        </w:rPr>
        <w:t>the court has no jurisdiction to hear the application. The respondent</w:t>
      </w:r>
      <w:r w:rsidR="00EA2629">
        <w:rPr>
          <w:rFonts w:ascii="Arial" w:hAnsi="Arial" w:cs="Arial"/>
        </w:rPr>
        <w:t>s</w:t>
      </w:r>
      <w:r w:rsidR="008B6432" w:rsidRPr="008B6432">
        <w:rPr>
          <w:rFonts w:ascii="Arial" w:hAnsi="Arial" w:cs="Arial"/>
        </w:rPr>
        <w:t xml:space="preserve"> further submit that there is no basis for the applicant to ignore the remedy available to him for lodging objection and appeal in terms of the Act. </w:t>
      </w:r>
      <w:r w:rsidR="004E541E">
        <w:rPr>
          <w:rFonts w:ascii="Arial" w:hAnsi="Arial" w:cs="Arial"/>
        </w:rPr>
        <w:t>I</w:t>
      </w:r>
      <w:r w:rsidR="008B6432" w:rsidRPr="008B6432">
        <w:rPr>
          <w:rFonts w:ascii="Arial" w:hAnsi="Arial" w:cs="Arial"/>
        </w:rPr>
        <w:t>n the event the court were to find that the matter is urgent then in such even</w:t>
      </w:r>
      <w:r w:rsidR="004E541E">
        <w:rPr>
          <w:rFonts w:ascii="Arial" w:hAnsi="Arial" w:cs="Arial"/>
        </w:rPr>
        <w:t>t, the respondents contend that</w:t>
      </w:r>
      <w:r w:rsidR="008B6432" w:rsidRPr="008B6432">
        <w:rPr>
          <w:rFonts w:ascii="Arial" w:hAnsi="Arial" w:cs="Arial"/>
        </w:rPr>
        <w:t xml:space="preserve"> the urgency is self-created</w:t>
      </w:r>
      <w:r w:rsidR="008B6432">
        <w:rPr>
          <w:rFonts w:ascii="Arial" w:hAnsi="Arial" w:cs="Arial"/>
        </w:rPr>
        <w:t>.</w:t>
      </w:r>
    </w:p>
    <w:p w:rsidR="004E541E" w:rsidRPr="008B6432" w:rsidRDefault="004E541E" w:rsidP="008406F9">
      <w:pPr>
        <w:pStyle w:val="BodyText"/>
        <w:tabs>
          <w:tab w:val="left" w:pos="540"/>
        </w:tabs>
        <w:spacing w:line="360" w:lineRule="auto"/>
        <w:ind w:left="540" w:hanging="540"/>
        <w:jc w:val="both"/>
        <w:rPr>
          <w:rFonts w:ascii="Arial" w:hAnsi="Arial" w:cs="Arial"/>
          <w:lang w:val="en-US"/>
        </w:rPr>
      </w:pPr>
    </w:p>
    <w:p w:rsidR="0097695C" w:rsidRPr="008B6432" w:rsidRDefault="0097695C" w:rsidP="008B6432">
      <w:pPr>
        <w:pStyle w:val="BodyText"/>
        <w:tabs>
          <w:tab w:val="left" w:pos="0"/>
        </w:tabs>
        <w:spacing w:line="360" w:lineRule="auto"/>
        <w:jc w:val="both"/>
        <w:rPr>
          <w:rFonts w:ascii="Arial" w:hAnsi="Arial" w:cs="Arial"/>
          <w:lang w:val="en-US"/>
        </w:rPr>
      </w:pPr>
      <w:r w:rsidRPr="008B6432">
        <w:rPr>
          <w:rFonts w:ascii="Arial" w:hAnsi="Arial" w:cs="Arial"/>
          <w:lang w:val="en-US"/>
        </w:rPr>
        <w:t>[</w:t>
      </w:r>
      <w:r w:rsidR="00EA2629">
        <w:rPr>
          <w:rFonts w:ascii="Arial" w:hAnsi="Arial" w:cs="Arial"/>
          <w:lang w:val="en-US"/>
        </w:rPr>
        <w:t>50</w:t>
      </w:r>
      <w:r w:rsidRPr="008B6432">
        <w:rPr>
          <w:rFonts w:ascii="Arial" w:hAnsi="Arial" w:cs="Arial"/>
          <w:lang w:val="en-US"/>
        </w:rPr>
        <w:t>]</w:t>
      </w:r>
      <w:r w:rsidR="008B6432">
        <w:rPr>
          <w:rFonts w:ascii="Arial" w:hAnsi="Arial" w:cs="Arial"/>
        </w:rPr>
        <w:tab/>
      </w:r>
      <w:r w:rsidR="008B6432" w:rsidRPr="008B6432">
        <w:rPr>
          <w:rFonts w:ascii="Arial" w:hAnsi="Arial" w:cs="Arial"/>
        </w:rPr>
        <w:t>The applicant points out that the respondents do not deny any of the material allegations proving that the matter is urgent as contemplated by the rules</w:t>
      </w:r>
      <w:r w:rsidR="004E541E">
        <w:rPr>
          <w:rFonts w:ascii="Arial" w:hAnsi="Arial" w:cs="Arial"/>
        </w:rPr>
        <w:t xml:space="preserve"> of this court</w:t>
      </w:r>
      <w:r w:rsidR="008B6432" w:rsidRPr="008B6432">
        <w:rPr>
          <w:rFonts w:ascii="Arial" w:hAnsi="Arial" w:cs="Arial"/>
        </w:rPr>
        <w:t>. In particular the applicant points out that the respondents do not deny that the applicant</w:t>
      </w:r>
      <w:r w:rsidR="00B70648">
        <w:rPr>
          <w:rFonts w:ascii="Arial" w:hAnsi="Arial" w:cs="Arial"/>
        </w:rPr>
        <w:t>’s</w:t>
      </w:r>
      <w:r w:rsidR="008B6432" w:rsidRPr="008B6432">
        <w:rPr>
          <w:rFonts w:ascii="Arial" w:hAnsi="Arial" w:cs="Arial"/>
        </w:rPr>
        <w:t xml:space="preserve"> practice has closed down; that if the interim relief is not granted the third respondent is under instruction to continue paying over to the fourth respondent all </w:t>
      </w:r>
      <w:r w:rsidR="008B6432" w:rsidRPr="008B6432">
        <w:rPr>
          <w:rFonts w:ascii="Arial" w:hAnsi="Arial" w:cs="Arial"/>
        </w:rPr>
        <w:lastRenderedPageBreak/>
        <w:t>the money coming into his bank account</w:t>
      </w:r>
      <w:r w:rsidR="00B70648">
        <w:rPr>
          <w:rFonts w:ascii="Arial" w:hAnsi="Arial" w:cs="Arial"/>
        </w:rPr>
        <w:t>’s</w:t>
      </w:r>
      <w:r w:rsidR="008B6432" w:rsidRPr="008B6432">
        <w:rPr>
          <w:rFonts w:ascii="Arial" w:hAnsi="Arial" w:cs="Arial"/>
        </w:rPr>
        <w:t xml:space="preserve"> leaving him with no money at all; and finally that the respondents do</w:t>
      </w:r>
      <w:r w:rsidR="00CD55DD">
        <w:rPr>
          <w:rFonts w:ascii="Arial" w:hAnsi="Arial" w:cs="Arial"/>
        </w:rPr>
        <w:t xml:space="preserve"> not deny that the applicant has</w:t>
      </w:r>
      <w:r w:rsidR="008B6432" w:rsidRPr="008B6432">
        <w:rPr>
          <w:rFonts w:ascii="Arial" w:hAnsi="Arial" w:cs="Arial"/>
        </w:rPr>
        <w:t xml:space="preserve"> a chronic medical condition that requires daily medication which condition requires availability of money.</w:t>
      </w:r>
    </w:p>
    <w:p w:rsidR="00B865E2" w:rsidRPr="00DA7EEA" w:rsidRDefault="00B865E2" w:rsidP="00261C77">
      <w:pPr>
        <w:pStyle w:val="BodyText"/>
        <w:spacing w:line="360" w:lineRule="auto"/>
        <w:jc w:val="both"/>
        <w:rPr>
          <w:rFonts w:ascii="Arial" w:hAnsi="Arial" w:cs="Arial"/>
          <w:lang w:val="en-US"/>
        </w:rPr>
      </w:pPr>
    </w:p>
    <w:p w:rsidR="00261C77" w:rsidRPr="00DA7EEA" w:rsidRDefault="00261C77" w:rsidP="00261C77">
      <w:pPr>
        <w:pStyle w:val="BodyText"/>
        <w:spacing w:line="360" w:lineRule="auto"/>
        <w:jc w:val="both"/>
        <w:rPr>
          <w:rFonts w:ascii="Arial" w:hAnsi="Arial" w:cs="Arial"/>
          <w:lang w:val="en-US"/>
        </w:rPr>
      </w:pPr>
      <w:r w:rsidRPr="00DA7EEA">
        <w:rPr>
          <w:rFonts w:ascii="Arial" w:hAnsi="Arial" w:cs="Arial"/>
          <w:lang w:val="en-US"/>
        </w:rPr>
        <w:t>[5</w:t>
      </w:r>
      <w:r w:rsidR="00EA2629">
        <w:rPr>
          <w:rFonts w:ascii="Arial" w:hAnsi="Arial" w:cs="Arial"/>
          <w:lang w:val="en-US"/>
        </w:rPr>
        <w:t>1</w:t>
      </w:r>
      <w:r w:rsidRPr="00DA7EEA">
        <w:rPr>
          <w:rFonts w:ascii="Arial" w:hAnsi="Arial" w:cs="Arial"/>
          <w:lang w:val="en-US"/>
        </w:rPr>
        <w:t>]</w:t>
      </w:r>
      <w:r w:rsidR="00DA7EEA" w:rsidRPr="00DA7EEA">
        <w:rPr>
          <w:rFonts w:ascii="Arial" w:hAnsi="Arial" w:cs="Arial"/>
        </w:rPr>
        <w:tab/>
        <w:t>R</w:t>
      </w:r>
      <w:r w:rsidR="00DA7EEA">
        <w:rPr>
          <w:rFonts w:ascii="Arial" w:hAnsi="Arial" w:cs="Arial"/>
        </w:rPr>
        <w:t>ule 73</w:t>
      </w:r>
      <w:r w:rsidR="00DA7EEA" w:rsidRPr="00DA7EEA">
        <w:rPr>
          <w:rFonts w:ascii="Arial" w:hAnsi="Arial" w:cs="Arial"/>
        </w:rPr>
        <w:t>(4)</w:t>
      </w:r>
      <w:r w:rsidR="004E541E">
        <w:rPr>
          <w:rFonts w:ascii="Arial" w:hAnsi="Arial" w:cs="Arial"/>
        </w:rPr>
        <w:t xml:space="preserve"> of</w:t>
      </w:r>
      <w:r w:rsidR="00DA7EEA" w:rsidRPr="00DA7EEA">
        <w:rPr>
          <w:rFonts w:ascii="Arial" w:hAnsi="Arial" w:cs="Arial"/>
        </w:rPr>
        <w:t xml:space="preserve"> the rules of this court requires the applicant to explicitly set out the circumstances which he or she avers renders the matter </w:t>
      </w:r>
      <w:r w:rsidR="00BB1EF9">
        <w:rPr>
          <w:rFonts w:ascii="Arial" w:hAnsi="Arial" w:cs="Arial"/>
        </w:rPr>
        <w:t xml:space="preserve">urgent </w:t>
      </w:r>
      <w:r w:rsidR="00DA7EEA" w:rsidRPr="00DA7EEA">
        <w:rPr>
          <w:rFonts w:ascii="Arial" w:hAnsi="Arial" w:cs="Arial"/>
        </w:rPr>
        <w:t>and the reasons why he</w:t>
      </w:r>
      <w:r w:rsidR="00396CE5">
        <w:rPr>
          <w:rFonts w:ascii="Arial" w:hAnsi="Arial" w:cs="Arial"/>
        </w:rPr>
        <w:t xml:space="preserve"> or </w:t>
      </w:r>
      <w:r w:rsidR="00DA7EEA" w:rsidRPr="00DA7EEA">
        <w:rPr>
          <w:rFonts w:ascii="Arial" w:hAnsi="Arial" w:cs="Arial"/>
        </w:rPr>
        <w:t>she claims he</w:t>
      </w:r>
      <w:r w:rsidR="00396CE5">
        <w:rPr>
          <w:rFonts w:ascii="Arial" w:hAnsi="Arial" w:cs="Arial"/>
        </w:rPr>
        <w:t xml:space="preserve"> or</w:t>
      </w:r>
      <w:r w:rsidR="00DA7EEA" w:rsidRPr="00DA7EEA">
        <w:rPr>
          <w:rFonts w:ascii="Arial" w:hAnsi="Arial" w:cs="Arial"/>
        </w:rPr>
        <w:t xml:space="preserve"> she could not be afforded substantial redress at </w:t>
      </w:r>
      <w:r w:rsidR="00BB1EF9">
        <w:rPr>
          <w:rFonts w:ascii="Arial" w:hAnsi="Arial" w:cs="Arial"/>
        </w:rPr>
        <w:t>a</w:t>
      </w:r>
      <w:r w:rsidR="00DA7EEA" w:rsidRPr="00DA7EEA">
        <w:rPr>
          <w:rFonts w:ascii="Arial" w:hAnsi="Arial" w:cs="Arial"/>
        </w:rPr>
        <w:t xml:space="preserve"> hearing in due course. I am satisfied that the applicant has sufficiently set out the facts why he allege</w:t>
      </w:r>
      <w:r w:rsidR="00B70648">
        <w:rPr>
          <w:rFonts w:ascii="Arial" w:hAnsi="Arial" w:cs="Arial"/>
        </w:rPr>
        <w:t>s</w:t>
      </w:r>
      <w:r w:rsidR="00DA7EEA" w:rsidRPr="00DA7EEA">
        <w:rPr>
          <w:rFonts w:ascii="Arial" w:hAnsi="Arial" w:cs="Arial"/>
        </w:rPr>
        <w:t xml:space="preserve"> that the matter is urgent. I reject the respondents’ contention that there has been</w:t>
      </w:r>
      <w:r w:rsidR="00B70648">
        <w:rPr>
          <w:rFonts w:ascii="Arial" w:hAnsi="Arial" w:cs="Arial"/>
        </w:rPr>
        <w:t xml:space="preserve"> a</w:t>
      </w:r>
      <w:r w:rsidR="00DA7EEA" w:rsidRPr="00DA7EEA">
        <w:rPr>
          <w:rFonts w:ascii="Arial" w:hAnsi="Arial" w:cs="Arial"/>
        </w:rPr>
        <w:t xml:space="preserve"> delay on the part of the applicant to bring the application and that such delay was self-created. On the facts before me I am satisfied that there has not been a delay on the part of the applicant and that the applicant brought the application as soon as it was reasonabl</w:t>
      </w:r>
      <w:r w:rsidR="00CD55DD">
        <w:rPr>
          <w:rFonts w:ascii="Arial" w:hAnsi="Arial" w:cs="Arial"/>
        </w:rPr>
        <w:t>y</w:t>
      </w:r>
      <w:r w:rsidR="00B70648">
        <w:rPr>
          <w:rFonts w:ascii="Arial" w:hAnsi="Arial" w:cs="Arial"/>
        </w:rPr>
        <w:t xml:space="preserve"> and</w:t>
      </w:r>
      <w:r w:rsidR="004E541E">
        <w:rPr>
          <w:rFonts w:ascii="Arial" w:hAnsi="Arial" w:cs="Arial"/>
        </w:rPr>
        <w:t xml:space="preserve"> practical</w:t>
      </w:r>
      <w:r w:rsidR="00BB1EF9">
        <w:rPr>
          <w:rFonts w:ascii="Arial" w:hAnsi="Arial" w:cs="Arial"/>
        </w:rPr>
        <w:t>ly</w:t>
      </w:r>
      <w:r w:rsidR="00DA7EEA" w:rsidRPr="00DA7EEA">
        <w:rPr>
          <w:rFonts w:ascii="Arial" w:hAnsi="Arial" w:cs="Arial"/>
        </w:rPr>
        <w:t xml:space="preserve"> possible</w:t>
      </w:r>
      <w:r w:rsidR="00DA7EEA">
        <w:rPr>
          <w:rFonts w:ascii="Arial" w:hAnsi="Arial" w:cs="Arial"/>
        </w:rPr>
        <w:t>.</w:t>
      </w:r>
    </w:p>
    <w:p w:rsidR="00261C77" w:rsidRPr="000F3EB6" w:rsidRDefault="00261C77" w:rsidP="00261C77">
      <w:pPr>
        <w:pStyle w:val="BodyText"/>
        <w:spacing w:line="360" w:lineRule="auto"/>
        <w:jc w:val="both"/>
        <w:rPr>
          <w:rFonts w:ascii="Arial" w:hAnsi="Arial" w:cs="Arial"/>
          <w:lang w:val="en-US"/>
        </w:rPr>
      </w:pPr>
    </w:p>
    <w:p w:rsidR="00261C77" w:rsidRPr="000F3EB6" w:rsidRDefault="00261C77" w:rsidP="00261C77">
      <w:pPr>
        <w:pStyle w:val="BodyText"/>
        <w:spacing w:line="360" w:lineRule="auto"/>
        <w:jc w:val="both"/>
        <w:rPr>
          <w:rFonts w:ascii="Arial" w:hAnsi="Arial" w:cs="Arial"/>
          <w:lang w:val="en-US"/>
        </w:rPr>
      </w:pPr>
      <w:r w:rsidRPr="000F3EB6">
        <w:rPr>
          <w:rFonts w:ascii="Arial" w:hAnsi="Arial" w:cs="Arial"/>
          <w:lang w:val="en-US"/>
        </w:rPr>
        <w:t>[5</w:t>
      </w:r>
      <w:r w:rsidR="00BB1EF9">
        <w:rPr>
          <w:rFonts w:ascii="Arial" w:hAnsi="Arial" w:cs="Arial"/>
          <w:lang w:val="en-US"/>
        </w:rPr>
        <w:t>2</w:t>
      </w:r>
      <w:r w:rsidRPr="000F3EB6">
        <w:rPr>
          <w:rFonts w:ascii="Arial" w:hAnsi="Arial" w:cs="Arial"/>
          <w:lang w:val="en-US"/>
        </w:rPr>
        <w:t>]</w:t>
      </w:r>
      <w:r w:rsidR="000F3EB6" w:rsidRPr="000F3EB6">
        <w:rPr>
          <w:rFonts w:ascii="Arial" w:hAnsi="Arial" w:cs="Arial"/>
        </w:rPr>
        <w:tab/>
      </w:r>
      <w:r w:rsidR="00DA7EEA" w:rsidRPr="000F3EB6">
        <w:rPr>
          <w:rFonts w:ascii="Arial" w:hAnsi="Arial" w:cs="Arial"/>
        </w:rPr>
        <w:t xml:space="preserve">The second requirement set by </w:t>
      </w:r>
      <w:r w:rsidR="00396CE5">
        <w:rPr>
          <w:rFonts w:ascii="Arial" w:hAnsi="Arial" w:cs="Arial"/>
        </w:rPr>
        <w:t>Rule 73</w:t>
      </w:r>
      <w:r w:rsidR="004E541E">
        <w:rPr>
          <w:rFonts w:ascii="Arial" w:hAnsi="Arial" w:cs="Arial"/>
        </w:rPr>
        <w:t xml:space="preserve">(4) </w:t>
      </w:r>
      <w:r w:rsidR="00DA7EEA" w:rsidRPr="000F3EB6">
        <w:rPr>
          <w:rFonts w:ascii="Arial" w:hAnsi="Arial" w:cs="Arial"/>
        </w:rPr>
        <w:t xml:space="preserve">is inextricably </w:t>
      </w:r>
      <w:r w:rsidR="004E541E">
        <w:rPr>
          <w:rFonts w:ascii="Arial" w:hAnsi="Arial" w:cs="Arial"/>
        </w:rPr>
        <w:t>interwoven with</w:t>
      </w:r>
      <w:r w:rsidR="00DA7EEA" w:rsidRPr="000F3EB6">
        <w:rPr>
          <w:rFonts w:ascii="Arial" w:hAnsi="Arial" w:cs="Arial"/>
        </w:rPr>
        <w:t xml:space="preserve"> </w:t>
      </w:r>
      <w:r w:rsidR="004E541E">
        <w:rPr>
          <w:rFonts w:ascii="Arial" w:hAnsi="Arial" w:cs="Arial"/>
        </w:rPr>
        <w:t xml:space="preserve">one of the </w:t>
      </w:r>
      <w:r w:rsidR="00DA7EEA" w:rsidRPr="000F3EB6">
        <w:rPr>
          <w:rFonts w:ascii="Arial" w:hAnsi="Arial" w:cs="Arial"/>
        </w:rPr>
        <w:t>four requirements for granting interim relief</w:t>
      </w:r>
      <w:r w:rsidR="004E541E">
        <w:rPr>
          <w:rFonts w:ascii="Arial" w:hAnsi="Arial" w:cs="Arial"/>
        </w:rPr>
        <w:t xml:space="preserve"> namely </w:t>
      </w:r>
      <w:r w:rsidR="00CD55DD">
        <w:rPr>
          <w:rFonts w:ascii="Arial" w:hAnsi="Arial" w:cs="Arial"/>
        </w:rPr>
        <w:t xml:space="preserve">the </w:t>
      </w:r>
      <w:r w:rsidR="004E541E">
        <w:rPr>
          <w:rFonts w:ascii="Arial" w:hAnsi="Arial" w:cs="Arial"/>
        </w:rPr>
        <w:t xml:space="preserve">requirement of </w:t>
      </w:r>
      <w:r w:rsidR="004E541E" w:rsidRPr="004E541E">
        <w:rPr>
          <w:rFonts w:ascii="Arial" w:hAnsi="Arial" w:cs="Arial"/>
          <w:i/>
        </w:rPr>
        <w:t>‘no other satisfactory remedy’</w:t>
      </w:r>
      <w:r w:rsidR="00DA7EEA" w:rsidRPr="000F3EB6">
        <w:rPr>
          <w:rFonts w:ascii="Arial" w:hAnsi="Arial" w:cs="Arial"/>
        </w:rPr>
        <w:t xml:space="preserve">. </w:t>
      </w:r>
      <w:r w:rsidR="004E541E">
        <w:rPr>
          <w:rFonts w:ascii="Arial" w:hAnsi="Arial" w:cs="Arial"/>
        </w:rPr>
        <w:t>For that reason it</w:t>
      </w:r>
      <w:r w:rsidR="00DA7EEA" w:rsidRPr="000F3EB6">
        <w:rPr>
          <w:rFonts w:ascii="Arial" w:hAnsi="Arial" w:cs="Arial"/>
        </w:rPr>
        <w:t xml:space="preserve"> cannot be considered in isolation from the </w:t>
      </w:r>
      <w:r w:rsidR="004E541E">
        <w:rPr>
          <w:rFonts w:ascii="Arial" w:hAnsi="Arial" w:cs="Arial"/>
        </w:rPr>
        <w:t xml:space="preserve">requirement of ‘no other satisfactory remedy’ for granting </w:t>
      </w:r>
      <w:r w:rsidR="00DA7EEA" w:rsidRPr="000F3EB6">
        <w:rPr>
          <w:rFonts w:ascii="Arial" w:hAnsi="Arial" w:cs="Arial"/>
        </w:rPr>
        <w:t>of interim relief.</w:t>
      </w:r>
      <w:r w:rsidR="004E541E">
        <w:rPr>
          <w:rFonts w:ascii="Arial" w:hAnsi="Arial" w:cs="Arial"/>
        </w:rPr>
        <w:t xml:space="preserve"> </w:t>
      </w:r>
      <w:r w:rsidR="00DA7EEA" w:rsidRPr="000F3EB6">
        <w:rPr>
          <w:rFonts w:ascii="Arial" w:hAnsi="Arial" w:cs="Arial"/>
        </w:rPr>
        <w:t xml:space="preserve">I will consider the second requirement in conjunction with and when </w:t>
      </w:r>
      <w:r w:rsidR="00BB1EF9">
        <w:rPr>
          <w:rFonts w:ascii="Arial" w:hAnsi="Arial" w:cs="Arial"/>
        </w:rPr>
        <w:t xml:space="preserve">I </w:t>
      </w:r>
      <w:r w:rsidR="00DA7EEA" w:rsidRPr="000F3EB6">
        <w:rPr>
          <w:rFonts w:ascii="Arial" w:hAnsi="Arial" w:cs="Arial"/>
        </w:rPr>
        <w:t xml:space="preserve">consider whether the applicant has satisfied the </w:t>
      </w:r>
      <w:r w:rsidR="00BB1EF9">
        <w:rPr>
          <w:rFonts w:ascii="Arial" w:hAnsi="Arial" w:cs="Arial"/>
        </w:rPr>
        <w:t>‘</w:t>
      </w:r>
      <w:r w:rsidR="004E541E">
        <w:rPr>
          <w:rFonts w:ascii="Arial" w:hAnsi="Arial" w:cs="Arial"/>
        </w:rPr>
        <w:t>no other satisfactory remedy</w:t>
      </w:r>
      <w:r w:rsidR="00BB1EF9">
        <w:rPr>
          <w:rFonts w:ascii="Arial" w:hAnsi="Arial" w:cs="Arial"/>
        </w:rPr>
        <w:t>’</w:t>
      </w:r>
      <w:r w:rsidR="00DA7EEA" w:rsidRPr="000F3EB6">
        <w:rPr>
          <w:rFonts w:ascii="Arial" w:hAnsi="Arial" w:cs="Arial"/>
        </w:rPr>
        <w:t xml:space="preserve"> requirement for the granting of an interim relief</w:t>
      </w:r>
      <w:r w:rsidR="000F3EB6" w:rsidRPr="000F3EB6">
        <w:rPr>
          <w:rFonts w:ascii="Arial" w:hAnsi="Arial" w:cs="Arial"/>
        </w:rPr>
        <w:t>.</w:t>
      </w:r>
    </w:p>
    <w:p w:rsidR="00261C77" w:rsidRDefault="00261C77" w:rsidP="00261C77">
      <w:pPr>
        <w:pStyle w:val="BodyText"/>
        <w:spacing w:line="360" w:lineRule="auto"/>
        <w:jc w:val="both"/>
        <w:rPr>
          <w:rFonts w:ascii="Arial" w:hAnsi="Arial" w:cs="Arial"/>
          <w:lang w:val="en-US"/>
        </w:rPr>
      </w:pPr>
    </w:p>
    <w:p w:rsidR="00BB1EF9" w:rsidRPr="00C040CB" w:rsidRDefault="00BB1EF9" w:rsidP="00261C77">
      <w:pPr>
        <w:pStyle w:val="BodyText"/>
        <w:spacing w:line="360" w:lineRule="auto"/>
        <w:jc w:val="both"/>
        <w:rPr>
          <w:rFonts w:ascii="Arial" w:hAnsi="Arial" w:cs="Arial"/>
          <w:u w:val="single"/>
          <w:lang w:val="en-US"/>
        </w:rPr>
      </w:pPr>
      <w:r w:rsidRPr="00C040CB">
        <w:rPr>
          <w:rFonts w:ascii="Arial" w:hAnsi="Arial" w:cs="Arial"/>
          <w:u w:val="single"/>
          <w:lang w:val="en-US"/>
        </w:rPr>
        <w:t>Clear right</w:t>
      </w:r>
    </w:p>
    <w:p w:rsidR="00BB1EF9" w:rsidRPr="00C040CB" w:rsidRDefault="00BB1EF9" w:rsidP="00261C77">
      <w:pPr>
        <w:pStyle w:val="BodyText"/>
        <w:spacing w:line="360" w:lineRule="auto"/>
        <w:jc w:val="both"/>
        <w:rPr>
          <w:rFonts w:ascii="Arial" w:hAnsi="Arial" w:cs="Arial"/>
          <w:i/>
          <w:lang w:val="en-US"/>
        </w:rPr>
      </w:pPr>
    </w:p>
    <w:p w:rsidR="00261C77" w:rsidRPr="00D232A9" w:rsidRDefault="00261C77" w:rsidP="00261C77">
      <w:pPr>
        <w:pStyle w:val="BodyText"/>
        <w:spacing w:line="360" w:lineRule="auto"/>
        <w:jc w:val="both"/>
        <w:rPr>
          <w:rFonts w:ascii="Arial" w:hAnsi="Arial" w:cs="Arial"/>
          <w:lang w:val="en-US"/>
        </w:rPr>
      </w:pPr>
      <w:r w:rsidRPr="00D232A9">
        <w:rPr>
          <w:rFonts w:ascii="Arial" w:hAnsi="Arial" w:cs="Arial"/>
          <w:lang w:val="en-US"/>
        </w:rPr>
        <w:t>[5</w:t>
      </w:r>
      <w:r w:rsidR="00BB1EF9">
        <w:rPr>
          <w:rFonts w:ascii="Arial" w:hAnsi="Arial" w:cs="Arial"/>
          <w:lang w:val="en-US"/>
        </w:rPr>
        <w:t>3</w:t>
      </w:r>
      <w:r w:rsidRPr="00D232A9">
        <w:rPr>
          <w:rFonts w:ascii="Arial" w:hAnsi="Arial" w:cs="Arial"/>
          <w:lang w:val="en-US"/>
        </w:rPr>
        <w:t>]</w:t>
      </w:r>
      <w:r w:rsidR="00D232A9" w:rsidRPr="00D232A9">
        <w:rPr>
          <w:rFonts w:ascii="Arial" w:hAnsi="Arial" w:cs="Arial"/>
        </w:rPr>
        <w:tab/>
        <w:t xml:space="preserve">The next point </w:t>
      </w:r>
      <w:r w:rsidR="00D232A9" w:rsidRPr="00D232A9">
        <w:rPr>
          <w:rFonts w:ascii="Arial" w:hAnsi="Arial" w:cs="Arial"/>
          <w:i/>
        </w:rPr>
        <w:t>in limine</w:t>
      </w:r>
      <w:r w:rsidR="00D232A9" w:rsidRPr="00D232A9">
        <w:rPr>
          <w:rFonts w:ascii="Arial" w:hAnsi="Arial" w:cs="Arial"/>
        </w:rPr>
        <w:t xml:space="preserve"> raised by the respondents is that the applicant has failed to demonstrate that as a matter of substantive law, he has a clear right to violate the Income Tax Act by under</w:t>
      </w:r>
      <w:r w:rsidR="00B70648">
        <w:rPr>
          <w:rFonts w:ascii="Arial" w:hAnsi="Arial" w:cs="Arial"/>
        </w:rPr>
        <w:t>-</w:t>
      </w:r>
      <w:r w:rsidR="00D232A9" w:rsidRPr="00D232A9">
        <w:rPr>
          <w:rFonts w:ascii="Arial" w:hAnsi="Arial" w:cs="Arial"/>
        </w:rPr>
        <w:t>declaring his total annual income and providing falsified information to the Receiver of Revenue</w:t>
      </w:r>
      <w:r w:rsidR="00023394">
        <w:rPr>
          <w:rFonts w:ascii="Arial" w:hAnsi="Arial" w:cs="Arial"/>
        </w:rPr>
        <w:t>;</w:t>
      </w:r>
      <w:r w:rsidR="00D232A9" w:rsidRPr="00D232A9">
        <w:rPr>
          <w:rFonts w:ascii="Arial" w:hAnsi="Arial" w:cs="Arial"/>
        </w:rPr>
        <w:t xml:space="preserve"> and that such right is a legal rig</w:t>
      </w:r>
      <w:r w:rsidR="00D232A9">
        <w:rPr>
          <w:rFonts w:ascii="Arial" w:hAnsi="Arial" w:cs="Arial"/>
        </w:rPr>
        <w:t xml:space="preserve">ht that needs to be protected. </w:t>
      </w:r>
      <w:r w:rsidR="00D232A9" w:rsidRPr="00D232A9">
        <w:rPr>
          <w:rFonts w:ascii="Arial" w:hAnsi="Arial" w:cs="Arial"/>
        </w:rPr>
        <w:t>The respondents submit further that the applicant has failed to comply with the requirement of a clear right to enable this court to exercise its discretion in granting the relief sought in the notice of motion</w:t>
      </w:r>
      <w:r w:rsidR="00D232A9">
        <w:rPr>
          <w:rFonts w:ascii="Arial" w:hAnsi="Arial" w:cs="Arial"/>
        </w:rPr>
        <w:t>.</w:t>
      </w:r>
    </w:p>
    <w:p w:rsidR="00261C77" w:rsidRPr="00D232A9" w:rsidRDefault="00261C77" w:rsidP="00261C77">
      <w:pPr>
        <w:pStyle w:val="BodyText"/>
        <w:spacing w:line="360" w:lineRule="auto"/>
        <w:jc w:val="both"/>
        <w:rPr>
          <w:rFonts w:ascii="Arial" w:hAnsi="Arial" w:cs="Arial"/>
          <w:lang w:val="en-US"/>
        </w:rPr>
      </w:pPr>
    </w:p>
    <w:p w:rsidR="00261C77" w:rsidRDefault="00261C77" w:rsidP="00261C77">
      <w:pPr>
        <w:pStyle w:val="BodyText"/>
        <w:spacing w:line="360" w:lineRule="auto"/>
        <w:jc w:val="both"/>
        <w:rPr>
          <w:rFonts w:ascii="Arial" w:hAnsi="Arial" w:cs="Arial"/>
        </w:rPr>
      </w:pPr>
      <w:r w:rsidRPr="00D232A9">
        <w:rPr>
          <w:rFonts w:ascii="Arial" w:hAnsi="Arial" w:cs="Arial"/>
          <w:lang w:val="en-US"/>
        </w:rPr>
        <w:lastRenderedPageBreak/>
        <w:t>[5</w:t>
      </w:r>
      <w:r w:rsidR="00BB1EF9">
        <w:rPr>
          <w:rFonts w:ascii="Arial" w:hAnsi="Arial" w:cs="Arial"/>
          <w:lang w:val="en-US"/>
        </w:rPr>
        <w:t>4</w:t>
      </w:r>
      <w:r w:rsidRPr="00D232A9">
        <w:rPr>
          <w:rFonts w:ascii="Arial" w:hAnsi="Arial" w:cs="Arial"/>
          <w:lang w:val="en-US"/>
        </w:rPr>
        <w:t>]</w:t>
      </w:r>
      <w:r w:rsidR="00D232A9">
        <w:rPr>
          <w:rFonts w:ascii="Arial" w:hAnsi="Arial" w:cs="Arial"/>
          <w:lang w:val="en-US"/>
        </w:rPr>
        <w:tab/>
      </w:r>
      <w:r w:rsidR="00D232A9" w:rsidRPr="00D232A9">
        <w:rPr>
          <w:rFonts w:ascii="Arial" w:hAnsi="Arial" w:cs="Arial"/>
        </w:rPr>
        <w:t>In my judgment there is no merit in the arguments advanced on behalf of the respondents that have been described above.</w:t>
      </w:r>
      <w:r w:rsidR="00023394">
        <w:rPr>
          <w:rFonts w:ascii="Arial" w:hAnsi="Arial" w:cs="Arial"/>
        </w:rPr>
        <w:t xml:space="preserve"> The point is clearly misconceived.</w:t>
      </w:r>
      <w:r w:rsidR="00D232A9" w:rsidRPr="00D232A9">
        <w:rPr>
          <w:rFonts w:ascii="Arial" w:hAnsi="Arial" w:cs="Arial"/>
        </w:rPr>
        <w:t xml:space="preserve"> The applicant correctly point</w:t>
      </w:r>
      <w:r w:rsidR="00B70648">
        <w:rPr>
          <w:rFonts w:ascii="Arial" w:hAnsi="Arial" w:cs="Arial"/>
        </w:rPr>
        <w:t>s</w:t>
      </w:r>
      <w:r w:rsidR="00D232A9" w:rsidRPr="00D232A9">
        <w:rPr>
          <w:rFonts w:ascii="Arial" w:hAnsi="Arial" w:cs="Arial"/>
        </w:rPr>
        <w:t xml:space="preserve"> out that </w:t>
      </w:r>
      <w:r w:rsidR="00023394">
        <w:rPr>
          <w:rFonts w:ascii="Arial" w:hAnsi="Arial" w:cs="Arial"/>
        </w:rPr>
        <w:t>in this type</w:t>
      </w:r>
      <w:r w:rsidR="00D232A9" w:rsidRPr="00D232A9">
        <w:rPr>
          <w:rFonts w:ascii="Arial" w:hAnsi="Arial" w:cs="Arial"/>
        </w:rPr>
        <w:t xml:space="preserve"> of proceedings where the applicant seeks only interim relief </w:t>
      </w:r>
      <w:r w:rsidR="00023394">
        <w:rPr>
          <w:rFonts w:ascii="Arial" w:hAnsi="Arial" w:cs="Arial"/>
        </w:rPr>
        <w:t>he</w:t>
      </w:r>
      <w:r w:rsidR="00D232A9" w:rsidRPr="00D232A9">
        <w:rPr>
          <w:rFonts w:ascii="Arial" w:hAnsi="Arial" w:cs="Arial"/>
        </w:rPr>
        <w:t xml:space="preserve"> is not required to prove a clear right he is only required to establish a </w:t>
      </w:r>
      <w:r w:rsidR="004279F3" w:rsidRPr="004279F3">
        <w:rPr>
          <w:rFonts w:ascii="Arial" w:hAnsi="Arial" w:cs="Arial"/>
          <w:i/>
        </w:rPr>
        <w:t>prima facie</w:t>
      </w:r>
      <w:r w:rsidR="00D232A9" w:rsidRPr="00D232A9">
        <w:rPr>
          <w:rFonts w:ascii="Arial" w:hAnsi="Arial" w:cs="Arial"/>
        </w:rPr>
        <w:t xml:space="preserve"> right</w:t>
      </w:r>
      <w:r w:rsidR="00B70648">
        <w:rPr>
          <w:rFonts w:ascii="Arial" w:hAnsi="Arial" w:cs="Arial"/>
        </w:rPr>
        <w:t xml:space="preserve"> although open to some doubt</w:t>
      </w:r>
      <w:r w:rsidR="00B70648">
        <w:rPr>
          <w:rStyle w:val="FootnoteReference"/>
          <w:rFonts w:ascii="Arial" w:hAnsi="Arial" w:cs="Arial"/>
        </w:rPr>
        <w:footnoteReference w:id="4"/>
      </w:r>
      <w:r w:rsidR="00B70648">
        <w:rPr>
          <w:rFonts w:ascii="Arial" w:hAnsi="Arial" w:cs="Arial"/>
        </w:rPr>
        <w:t>.</w:t>
      </w:r>
      <w:r w:rsidR="00023394">
        <w:rPr>
          <w:rFonts w:ascii="Arial" w:hAnsi="Arial" w:cs="Arial"/>
        </w:rPr>
        <w:t xml:space="preserve"> I fully agree with the applicant’s Counsel exposition of the legal position. </w:t>
      </w:r>
      <w:r w:rsidR="00D232A9" w:rsidRPr="00D232A9">
        <w:rPr>
          <w:rFonts w:ascii="Arial" w:hAnsi="Arial" w:cs="Arial"/>
        </w:rPr>
        <w:t>A clear right is only require</w:t>
      </w:r>
      <w:r w:rsidR="00023394">
        <w:rPr>
          <w:rFonts w:ascii="Arial" w:hAnsi="Arial" w:cs="Arial"/>
        </w:rPr>
        <w:t>d</w:t>
      </w:r>
      <w:r w:rsidR="00D232A9" w:rsidRPr="00D232A9">
        <w:rPr>
          <w:rFonts w:ascii="Arial" w:hAnsi="Arial" w:cs="Arial"/>
        </w:rPr>
        <w:t xml:space="preserve"> when one seeks a final interdict or relief</w:t>
      </w:r>
      <w:r w:rsidR="00E300D1">
        <w:rPr>
          <w:rStyle w:val="FootnoteReference"/>
          <w:rFonts w:ascii="Arial" w:hAnsi="Arial" w:cs="Arial"/>
        </w:rPr>
        <w:footnoteReference w:id="5"/>
      </w:r>
      <w:r w:rsidR="00D232A9" w:rsidRPr="00D232A9">
        <w:rPr>
          <w:rFonts w:ascii="Arial" w:hAnsi="Arial" w:cs="Arial"/>
        </w:rPr>
        <w:t xml:space="preserve">. Accordingly the point </w:t>
      </w:r>
      <w:r w:rsidR="00D232A9" w:rsidRPr="00D232A9">
        <w:rPr>
          <w:rFonts w:ascii="Arial" w:hAnsi="Arial" w:cs="Arial"/>
          <w:i/>
        </w:rPr>
        <w:t>in limine</w:t>
      </w:r>
      <w:r w:rsidR="00D232A9" w:rsidRPr="00D232A9">
        <w:rPr>
          <w:rFonts w:ascii="Arial" w:hAnsi="Arial" w:cs="Arial"/>
        </w:rPr>
        <w:t xml:space="preserve"> is dismissed.</w:t>
      </w:r>
    </w:p>
    <w:p w:rsidR="00487C64" w:rsidRDefault="00487C64" w:rsidP="00261C77">
      <w:pPr>
        <w:pStyle w:val="BodyText"/>
        <w:spacing w:line="360" w:lineRule="auto"/>
        <w:jc w:val="both"/>
        <w:rPr>
          <w:rFonts w:ascii="Arial" w:hAnsi="Arial" w:cs="Arial"/>
        </w:rPr>
      </w:pPr>
    </w:p>
    <w:p w:rsidR="00487C64" w:rsidRPr="00C040CB" w:rsidRDefault="00487C64" w:rsidP="00261C77">
      <w:pPr>
        <w:pStyle w:val="BodyText"/>
        <w:spacing w:line="360" w:lineRule="auto"/>
        <w:jc w:val="both"/>
        <w:rPr>
          <w:rFonts w:ascii="Arial" w:hAnsi="Arial" w:cs="Arial"/>
          <w:u w:val="single"/>
          <w:lang w:val="en-US"/>
        </w:rPr>
      </w:pPr>
      <w:r w:rsidRPr="00C040CB">
        <w:rPr>
          <w:rFonts w:ascii="Arial" w:hAnsi="Arial" w:cs="Arial"/>
          <w:u w:val="single"/>
        </w:rPr>
        <w:t>Incompetency of the order seeking to repay back the money</w:t>
      </w:r>
    </w:p>
    <w:p w:rsidR="00261C77" w:rsidRPr="00D232A9" w:rsidRDefault="00261C77" w:rsidP="00261C77">
      <w:pPr>
        <w:pStyle w:val="BodyText"/>
        <w:spacing w:line="360" w:lineRule="auto"/>
        <w:jc w:val="both"/>
        <w:rPr>
          <w:rFonts w:ascii="Arial" w:hAnsi="Arial" w:cs="Arial"/>
          <w:lang w:val="en-US"/>
        </w:rPr>
      </w:pPr>
    </w:p>
    <w:p w:rsidR="00261C77" w:rsidRPr="00D232A9" w:rsidRDefault="00261C77" w:rsidP="00261C77">
      <w:pPr>
        <w:pStyle w:val="BodyText"/>
        <w:spacing w:line="360" w:lineRule="auto"/>
        <w:jc w:val="both"/>
        <w:rPr>
          <w:rFonts w:ascii="Arial" w:hAnsi="Arial" w:cs="Arial"/>
          <w:lang w:val="en-US"/>
        </w:rPr>
      </w:pPr>
      <w:r w:rsidRPr="00D232A9">
        <w:rPr>
          <w:rFonts w:ascii="Arial" w:hAnsi="Arial" w:cs="Arial"/>
          <w:lang w:val="en-US"/>
        </w:rPr>
        <w:t>[5</w:t>
      </w:r>
      <w:r w:rsidR="00BB1EF9">
        <w:rPr>
          <w:rFonts w:ascii="Arial" w:hAnsi="Arial" w:cs="Arial"/>
          <w:lang w:val="en-US"/>
        </w:rPr>
        <w:t>5</w:t>
      </w:r>
      <w:r w:rsidRPr="00D232A9">
        <w:rPr>
          <w:rFonts w:ascii="Arial" w:hAnsi="Arial" w:cs="Arial"/>
          <w:lang w:val="en-US"/>
        </w:rPr>
        <w:t>]</w:t>
      </w:r>
      <w:r w:rsidR="00D232A9" w:rsidRPr="00D232A9">
        <w:rPr>
          <w:rFonts w:ascii="Arial" w:hAnsi="Arial" w:cs="Arial"/>
        </w:rPr>
        <w:tab/>
        <w:t xml:space="preserve">The fourth point </w:t>
      </w:r>
      <w:r w:rsidR="00D232A9" w:rsidRPr="00D232A9">
        <w:rPr>
          <w:rFonts w:ascii="Arial" w:hAnsi="Arial" w:cs="Arial"/>
          <w:i/>
        </w:rPr>
        <w:t>in limine</w:t>
      </w:r>
      <w:r w:rsidR="00D232A9" w:rsidRPr="00D232A9">
        <w:rPr>
          <w:rFonts w:ascii="Arial" w:hAnsi="Arial" w:cs="Arial"/>
        </w:rPr>
        <w:t xml:space="preserve"> raised by the respondents is that the order sought by the applicant namely ordering the fourth respondent to repay the </w:t>
      </w:r>
      <w:r w:rsidR="007F65A9">
        <w:rPr>
          <w:rFonts w:ascii="Arial" w:hAnsi="Arial" w:cs="Arial"/>
        </w:rPr>
        <w:t xml:space="preserve">total </w:t>
      </w:r>
      <w:r w:rsidR="00D232A9" w:rsidRPr="00D232A9">
        <w:rPr>
          <w:rFonts w:ascii="Arial" w:hAnsi="Arial" w:cs="Arial"/>
        </w:rPr>
        <w:t xml:space="preserve">amount of money paid to it by the </w:t>
      </w:r>
      <w:r w:rsidR="007F65A9">
        <w:rPr>
          <w:rFonts w:ascii="Arial" w:hAnsi="Arial" w:cs="Arial"/>
        </w:rPr>
        <w:t>third</w:t>
      </w:r>
      <w:r w:rsidR="00D232A9" w:rsidRPr="00D232A9">
        <w:rPr>
          <w:rFonts w:ascii="Arial" w:hAnsi="Arial" w:cs="Arial"/>
        </w:rPr>
        <w:t xml:space="preserve"> respondent from the applicant’s bank account</w:t>
      </w:r>
      <w:r w:rsidR="007F65A9">
        <w:rPr>
          <w:rFonts w:ascii="Arial" w:hAnsi="Arial" w:cs="Arial"/>
        </w:rPr>
        <w:t>,</w:t>
      </w:r>
      <w:r w:rsidR="00D232A9" w:rsidRPr="00D232A9">
        <w:rPr>
          <w:rFonts w:ascii="Arial" w:hAnsi="Arial" w:cs="Arial"/>
        </w:rPr>
        <w:t xml:space="preserve"> acting as an agent f</w:t>
      </w:r>
      <w:r w:rsidR="007F65A9">
        <w:rPr>
          <w:rFonts w:ascii="Arial" w:hAnsi="Arial" w:cs="Arial"/>
        </w:rPr>
        <w:t>or</w:t>
      </w:r>
      <w:r w:rsidR="00D232A9" w:rsidRPr="00D232A9">
        <w:rPr>
          <w:rFonts w:ascii="Arial" w:hAnsi="Arial" w:cs="Arial"/>
        </w:rPr>
        <w:t xml:space="preserve"> the applicant</w:t>
      </w:r>
      <w:r w:rsidR="007F65A9">
        <w:rPr>
          <w:rFonts w:ascii="Arial" w:hAnsi="Arial" w:cs="Arial"/>
        </w:rPr>
        <w:t>,</w:t>
      </w:r>
      <w:r w:rsidR="00D232A9" w:rsidRPr="00D232A9">
        <w:rPr>
          <w:rFonts w:ascii="Arial" w:hAnsi="Arial" w:cs="Arial"/>
        </w:rPr>
        <w:t xml:space="preserve"> would be incompetent</w:t>
      </w:r>
      <w:r w:rsidR="00BB1EF9">
        <w:rPr>
          <w:rFonts w:ascii="Arial" w:hAnsi="Arial" w:cs="Arial"/>
        </w:rPr>
        <w:t>. This is due</w:t>
      </w:r>
      <w:r w:rsidR="00D232A9" w:rsidRPr="00D232A9">
        <w:rPr>
          <w:rFonts w:ascii="Arial" w:hAnsi="Arial" w:cs="Arial"/>
        </w:rPr>
        <w:t xml:space="preserve"> </w:t>
      </w:r>
      <w:r w:rsidR="00BB1EF9">
        <w:rPr>
          <w:rFonts w:ascii="Arial" w:hAnsi="Arial" w:cs="Arial"/>
        </w:rPr>
        <w:t xml:space="preserve">to </w:t>
      </w:r>
      <w:r w:rsidR="00D232A9" w:rsidRPr="00D232A9">
        <w:rPr>
          <w:rFonts w:ascii="Arial" w:hAnsi="Arial" w:cs="Arial"/>
        </w:rPr>
        <w:t>the reason that neither the third nor the fourth respondent ha</w:t>
      </w:r>
      <w:r w:rsidR="007F65A9">
        <w:rPr>
          <w:rFonts w:ascii="Arial" w:hAnsi="Arial" w:cs="Arial"/>
        </w:rPr>
        <w:t>s</w:t>
      </w:r>
      <w:r w:rsidR="00D232A9" w:rsidRPr="00D232A9">
        <w:rPr>
          <w:rFonts w:ascii="Arial" w:hAnsi="Arial" w:cs="Arial"/>
        </w:rPr>
        <w:t xml:space="preserve"> any authority in terms of the Act to repay any amount of money which is due to the State for tax purpose and </w:t>
      </w:r>
      <w:r w:rsidR="00487C64">
        <w:rPr>
          <w:rFonts w:ascii="Arial" w:hAnsi="Arial" w:cs="Arial"/>
        </w:rPr>
        <w:t xml:space="preserve">is </w:t>
      </w:r>
      <w:r w:rsidR="00D232A9" w:rsidRPr="00D232A9">
        <w:rPr>
          <w:rFonts w:ascii="Arial" w:hAnsi="Arial" w:cs="Arial"/>
        </w:rPr>
        <w:t>paid to the second respondent. The respondents point out further in this regard that such amount can only be refunded to the applicant in terms of section 94 of the Act</w:t>
      </w:r>
      <w:r w:rsidR="00A26CC0">
        <w:rPr>
          <w:rFonts w:ascii="Arial" w:hAnsi="Arial" w:cs="Arial"/>
        </w:rPr>
        <w:t>.</w:t>
      </w:r>
    </w:p>
    <w:p w:rsidR="00261C77" w:rsidRPr="00D63FFA" w:rsidRDefault="00261C77" w:rsidP="00261C77">
      <w:pPr>
        <w:pStyle w:val="BodyText"/>
        <w:spacing w:line="360" w:lineRule="auto"/>
        <w:jc w:val="both"/>
        <w:rPr>
          <w:rFonts w:ascii="Arial" w:hAnsi="Arial" w:cs="Arial"/>
          <w:lang w:val="en-US"/>
        </w:rPr>
      </w:pPr>
    </w:p>
    <w:p w:rsidR="00261C77" w:rsidRDefault="00261C77" w:rsidP="00261C77">
      <w:pPr>
        <w:pStyle w:val="BodyText"/>
        <w:spacing w:line="360" w:lineRule="auto"/>
        <w:jc w:val="both"/>
        <w:rPr>
          <w:rFonts w:ascii="Arial" w:hAnsi="Arial" w:cs="Arial"/>
        </w:rPr>
      </w:pPr>
      <w:r w:rsidRPr="00D63FFA">
        <w:rPr>
          <w:rFonts w:ascii="Arial" w:hAnsi="Arial" w:cs="Arial"/>
          <w:lang w:val="en-US"/>
        </w:rPr>
        <w:t>[5</w:t>
      </w:r>
      <w:r w:rsidR="00BB1EF9">
        <w:rPr>
          <w:rFonts w:ascii="Arial" w:hAnsi="Arial" w:cs="Arial"/>
          <w:lang w:val="en-US"/>
        </w:rPr>
        <w:t>6</w:t>
      </w:r>
      <w:r w:rsidRPr="00D63FFA">
        <w:rPr>
          <w:rFonts w:ascii="Arial" w:hAnsi="Arial" w:cs="Arial"/>
          <w:lang w:val="en-US"/>
        </w:rPr>
        <w:t>]</w:t>
      </w:r>
      <w:r w:rsidR="00D63FFA" w:rsidRPr="00D63FFA">
        <w:rPr>
          <w:rFonts w:ascii="Arial" w:hAnsi="Arial" w:cs="Arial"/>
        </w:rPr>
        <w:tab/>
        <w:t>The applicant took the view that th</w:t>
      </w:r>
      <w:r w:rsidR="007F65A9">
        <w:rPr>
          <w:rFonts w:ascii="Arial" w:hAnsi="Arial" w:cs="Arial"/>
        </w:rPr>
        <w:t>is</w:t>
      </w:r>
      <w:r w:rsidR="00D63FFA" w:rsidRPr="00D63FFA">
        <w:rPr>
          <w:rFonts w:ascii="Arial" w:hAnsi="Arial" w:cs="Arial"/>
        </w:rPr>
        <w:t xml:space="preserve"> point is completely spurious and that it does not warrant any dignification through a reply in detail and that it lacks merits. </w:t>
      </w:r>
      <w:r w:rsidR="00023394">
        <w:rPr>
          <w:rFonts w:ascii="Arial" w:hAnsi="Arial" w:cs="Arial"/>
        </w:rPr>
        <w:t xml:space="preserve">The court is not </w:t>
      </w:r>
      <w:r w:rsidR="00487C64">
        <w:rPr>
          <w:rFonts w:ascii="Arial" w:hAnsi="Arial" w:cs="Arial"/>
        </w:rPr>
        <w:t>as</w:t>
      </w:r>
      <w:r w:rsidR="00023394">
        <w:rPr>
          <w:rFonts w:ascii="Arial" w:hAnsi="Arial" w:cs="Arial"/>
        </w:rPr>
        <w:t xml:space="preserve"> fortunate to simply b</w:t>
      </w:r>
      <w:r w:rsidR="00487C64">
        <w:rPr>
          <w:rFonts w:ascii="Arial" w:hAnsi="Arial" w:cs="Arial"/>
        </w:rPr>
        <w:t>r</w:t>
      </w:r>
      <w:r w:rsidR="00023394">
        <w:rPr>
          <w:rFonts w:ascii="Arial" w:hAnsi="Arial" w:cs="Arial"/>
        </w:rPr>
        <w:t>ush off a party</w:t>
      </w:r>
      <w:r w:rsidR="00487C64">
        <w:rPr>
          <w:rFonts w:ascii="Arial" w:hAnsi="Arial" w:cs="Arial"/>
        </w:rPr>
        <w:t>’s</w:t>
      </w:r>
      <w:r w:rsidR="00023394">
        <w:rPr>
          <w:rFonts w:ascii="Arial" w:hAnsi="Arial" w:cs="Arial"/>
        </w:rPr>
        <w:t xml:space="preserve"> submission</w:t>
      </w:r>
      <w:r w:rsidR="00BF044C">
        <w:rPr>
          <w:rFonts w:ascii="Arial" w:hAnsi="Arial" w:cs="Arial"/>
        </w:rPr>
        <w:t xml:space="preserve"> without advancing a reason for doing so</w:t>
      </w:r>
      <w:r w:rsidR="00023394">
        <w:rPr>
          <w:rFonts w:ascii="Arial" w:hAnsi="Arial" w:cs="Arial"/>
        </w:rPr>
        <w:t>; the court is bound to deal with a party</w:t>
      </w:r>
      <w:r w:rsidR="00487C64">
        <w:rPr>
          <w:rFonts w:ascii="Arial" w:hAnsi="Arial" w:cs="Arial"/>
        </w:rPr>
        <w:t>’s</w:t>
      </w:r>
      <w:r w:rsidR="00023394">
        <w:rPr>
          <w:rFonts w:ascii="Arial" w:hAnsi="Arial" w:cs="Arial"/>
        </w:rPr>
        <w:t xml:space="preserve"> contention. </w:t>
      </w:r>
      <w:r w:rsidR="00D63FFA" w:rsidRPr="00D63FFA">
        <w:rPr>
          <w:rFonts w:ascii="Arial" w:hAnsi="Arial" w:cs="Arial"/>
        </w:rPr>
        <w:t>I</w:t>
      </w:r>
      <w:r w:rsidR="00BF044C">
        <w:rPr>
          <w:rFonts w:ascii="Arial" w:hAnsi="Arial" w:cs="Arial"/>
        </w:rPr>
        <w:t xml:space="preserve">t would appear to me in any event </w:t>
      </w:r>
      <w:r w:rsidR="00D63FFA" w:rsidRPr="00D63FFA">
        <w:rPr>
          <w:rFonts w:ascii="Arial" w:hAnsi="Arial" w:cs="Arial"/>
        </w:rPr>
        <w:t xml:space="preserve">the short answer to this point is that the order is not sought in isolation. </w:t>
      </w:r>
      <w:r w:rsidR="00BF044C">
        <w:rPr>
          <w:rFonts w:ascii="Arial" w:hAnsi="Arial" w:cs="Arial"/>
        </w:rPr>
        <w:t xml:space="preserve">My understanding </w:t>
      </w:r>
      <w:r w:rsidR="00E300D1">
        <w:rPr>
          <w:rFonts w:ascii="Arial" w:hAnsi="Arial" w:cs="Arial"/>
        </w:rPr>
        <w:t>of</w:t>
      </w:r>
      <w:r w:rsidR="00BF044C">
        <w:rPr>
          <w:rFonts w:ascii="Arial" w:hAnsi="Arial" w:cs="Arial"/>
        </w:rPr>
        <w:t xml:space="preserve"> the relief sought is that t</w:t>
      </w:r>
      <w:r w:rsidR="00D63FFA" w:rsidRPr="00D63FFA">
        <w:rPr>
          <w:rFonts w:ascii="Arial" w:hAnsi="Arial" w:cs="Arial"/>
        </w:rPr>
        <w:t>he fourth respondent will</w:t>
      </w:r>
      <w:r w:rsidR="00BF044C">
        <w:rPr>
          <w:rFonts w:ascii="Arial" w:hAnsi="Arial" w:cs="Arial"/>
        </w:rPr>
        <w:t xml:space="preserve"> only</w:t>
      </w:r>
      <w:r w:rsidR="00D63FFA" w:rsidRPr="00D63FFA">
        <w:rPr>
          <w:rFonts w:ascii="Arial" w:hAnsi="Arial" w:cs="Arial"/>
        </w:rPr>
        <w:t xml:space="preserve"> be ordered to repay the money once the basis upon which the money </w:t>
      </w:r>
      <w:r w:rsidR="00BF044C">
        <w:rPr>
          <w:rFonts w:ascii="Arial" w:hAnsi="Arial" w:cs="Arial"/>
        </w:rPr>
        <w:t xml:space="preserve">was paid to it has been removed by the court’s order. </w:t>
      </w:r>
      <w:r w:rsidR="00D63FFA" w:rsidRPr="00D63FFA">
        <w:rPr>
          <w:rFonts w:ascii="Arial" w:hAnsi="Arial" w:cs="Arial"/>
        </w:rPr>
        <w:t>In other words if it is found, as contended by the applicant, that the notice of</w:t>
      </w:r>
      <w:r w:rsidR="00D63FFA">
        <w:rPr>
          <w:rFonts w:ascii="Arial" w:hAnsi="Arial" w:cs="Arial"/>
        </w:rPr>
        <w:t xml:space="preserve"> assessment was a nullity. </w:t>
      </w:r>
      <w:r w:rsidR="00D63FFA" w:rsidRPr="00D63FFA">
        <w:rPr>
          <w:rFonts w:ascii="Arial" w:hAnsi="Arial" w:cs="Arial"/>
        </w:rPr>
        <w:t>Th</w:t>
      </w:r>
      <w:r w:rsidR="00BF044C">
        <w:rPr>
          <w:rFonts w:ascii="Arial" w:hAnsi="Arial" w:cs="Arial"/>
        </w:rPr>
        <w:t xml:space="preserve">is </w:t>
      </w:r>
      <w:r w:rsidR="00D63FFA" w:rsidRPr="00D63FFA">
        <w:rPr>
          <w:rFonts w:ascii="Arial" w:hAnsi="Arial" w:cs="Arial"/>
        </w:rPr>
        <w:t>point</w:t>
      </w:r>
      <w:r w:rsidR="00BF044C">
        <w:rPr>
          <w:rFonts w:ascii="Arial" w:hAnsi="Arial" w:cs="Arial"/>
        </w:rPr>
        <w:t xml:space="preserve"> </w:t>
      </w:r>
      <w:r w:rsidR="00BF044C" w:rsidRPr="00C040CB">
        <w:rPr>
          <w:rFonts w:ascii="Arial" w:hAnsi="Arial" w:cs="Arial"/>
          <w:i/>
        </w:rPr>
        <w:t>in limine</w:t>
      </w:r>
      <w:r w:rsidR="00BF044C">
        <w:rPr>
          <w:rFonts w:ascii="Arial" w:hAnsi="Arial" w:cs="Arial"/>
        </w:rPr>
        <w:t xml:space="preserve"> is equally</w:t>
      </w:r>
      <w:r w:rsidR="00D63FFA" w:rsidRPr="00D63FFA">
        <w:rPr>
          <w:rFonts w:ascii="Arial" w:hAnsi="Arial" w:cs="Arial"/>
        </w:rPr>
        <w:t xml:space="preserve"> dismissed</w:t>
      </w:r>
      <w:r w:rsidR="00D63FFA">
        <w:rPr>
          <w:rFonts w:ascii="Arial" w:hAnsi="Arial" w:cs="Arial"/>
        </w:rPr>
        <w:t>.</w:t>
      </w:r>
    </w:p>
    <w:p w:rsidR="00487C64" w:rsidRDefault="00487C64" w:rsidP="00261C77">
      <w:pPr>
        <w:pStyle w:val="BodyText"/>
        <w:spacing w:line="360" w:lineRule="auto"/>
        <w:jc w:val="both"/>
        <w:rPr>
          <w:rFonts w:ascii="Arial" w:hAnsi="Arial" w:cs="Arial"/>
        </w:rPr>
      </w:pPr>
    </w:p>
    <w:p w:rsidR="00487C64" w:rsidRPr="00C040CB" w:rsidRDefault="00487C64" w:rsidP="00261C77">
      <w:pPr>
        <w:pStyle w:val="BodyText"/>
        <w:spacing w:line="360" w:lineRule="auto"/>
        <w:jc w:val="both"/>
        <w:rPr>
          <w:rFonts w:ascii="Arial" w:hAnsi="Arial" w:cs="Arial"/>
          <w:u w:val="single"/>
          <w:lang w:val="en-US"/>
        </w:rPr>
      </w:pPr>
      <w:r w:rsidRPr="00C040CB">
        <w:rPr>
          <w:rFonts w:ascii="Arial" w:hAnsi="Arial" w:cs="Arial"/>
          <w:u w:val="single"/>
        </w:rPr>
        <w:t>Non-joinder</w:t>
      </w:r>
    </w:p>
    <w:p w:rsidR="00261C77" w:rsidRPr="00106833" w:rsidRDefault="00261C77" w:rsidP="00261C77">
      <w:pPr>
        <w:pStyle w:val="BodyText"/>
        <w:spacing w:line="360" w:lineRule="auto"/>
        <w:jc w:val="both"/>
        <w:rPr>
          <w:rFonts w:ascii="Arial" w:hAnsi="Arial" w:cs="Arial"/>
          <w:lang w:val="en-US"/>
        </w:rPr>
      </w:pPr>
    </w:p>
    <w:p w:rsidR="00261C77" w:rsidRPr="00106833" w:rsidRDefault="00261C77" w:rsidP="00261C77">
      <w:pPr>
        <w:pStyle w:val="BodyText"/>
        <w:spacing w:line="360" w:lineRule="auto"/>
        <w:jc w:val="both"/>
        <w:rPr>
          <w:rFonts w:ascii="Arial" w:hAnsi="Arial" w:cs="Arial"/>
          <w:lang w:val="en-US"/>
        </w:rPr>
      </w:pPr>
      <w:r w:rsidRPr="00106833">
        <w:rPr>
          <w:rFonts w:ascii="Arial" w:hAnsi="Arial" w:cs="Arial"/>
          <w:lang w:val="en-US"/>
        </w:rPr>
        <w:lastRenderedPageBreak/>
        <w:t>[5</w:t>
      </w:r>
      <w:r w:rsidR="00487C64">
        <w:rPr>
          <w:rFonts w:ascii="Arial" w:hAnsi="Arial" w:cs="Arial"/>
          <w:lang w:val="en-US"/>
        </w:rPr>
        <w:t>7</w:t>
      </w:r>
      <w:r w:rsidRPr="00106833">
        <w:rPr>
          <w:rFonts w:ascii="Arial" w:hAnsi="Arial" w:cs="Arial"/>
          <w:lang w:val="en-US"/>
        </w:rPr>
        <w:t>]</w:t>
      </w:r>
      <w:r w:rsidR="00106833" w:rsidRPr="00106833">
        <w:rPr>
          <w:rFonts w:ascii="Arial" w:hAnsi="Arial" w:cs="Arial"/>
          <w:lang w:val="en-US"/>
        </w:rPr>
        <w:tab/>
      </w:r>
      <w:r w:rsidR="00106833" w:rsidRPr="00106833">
        <w:rPr>
          <w:rFonts w:ascii="Arial" w:hAnsi="Arial" w:cs="Arial"/>
        </w:rPr>
        <w:t xml:space="preserve">The fifth point </w:t>
      </w:r>
      <w:r w:rsidR="00106833" w:rsidRPr="00106833">
        <w:rPr>
          <w:rFonts w:ascii="Arial" w:hAnsi="Arial" w:cs="Arial"/>
          <w:i/>
        </w:rPr>
        <w:t>in limine</w:t>
      </w:r>
      <w:r w:rsidR="00106833" w:rsidRPr="00106833">
        <w:rPr>
          <w:rFonts w:ascii="Arial" w:hAnsi="Arial" w:cs="Arial"/>
        </w:rPr>
        <w:t xml:space="preserve"> raised by the respondents is that of non-joinder. In this respect</w:t>
      </w:r>
      <w:r w:rsidR="00487C64">
        <w:rPr>
          <w:rFonts w:ascii="Arial" w:hAnsi="Arial" w:cs="Arial"/>
        </w:rPr>
        <w:t>,</w:t>
      </w:r>
      <w:r w:rsidR="00106833" w:rsidRPr="00106833">
        <w:rPr>
          <w:rFonts w:ascii="Arial" w:hAnsi="Arial" w:cs="Arial"/>
        </w:rPr>
        <w:t xml:space="preserve"> the respondents </w:t>
      </w:r>
      <w:r w:rsidR="005A7426">
        <w:rPr>
          <w:rFonts w:ascii="Arial" w:hAnsi="Arial" w:cs="Arial"/>
        </w:rPr>
        <w:t>contend</w:t>
      </w:r>
      <w:r w:rsidR="00106833" w:rsidRPr="00106833">
        <w:rPr>
          <w:rFonts w:ascii="Arial" w:hAnsi="Arial" w:cs="Arial"/>
        </w:rPr>
        <w:t xml:space="preserve"> that the applicant in his founding affidavit</w:t>
      </w:r>
      <w:r w:rsidR="005A7426">
        <w:rPr>
          <w:rFonts w:ascii="Arial" w:hAnsi="Arial" w:cs="Arial"/>
        </w:rPr>
        <w:t xml:space="preserve"> has</w:t>
      </w:r>
      <w:r w:rsidR="00106833" w:rsidRPr="00106833">
        <w:rPr>
          <w:rFonts w:ascii="Arial" w:hAnsi="Arial" w:cs="Arial"/>
        </w:rPr>
        <w:t xml:space="preserve"> made serious allegation in connection with the information provided by</w:t>
      </w:r>
      <w:r w:rsidR="005A7426">
        <w:rPr>
          <w:rFonts w:ascii="Arial" w:hAnsi="Arial" w:cs="Arial"/>
        </w:rPr>
        <w:t xml:space="preserve"> the</w:t>
      </w:r>
      <w:r w:rsidR="00106833" w:rsidRPr="00106833">
        <w:rPr>
          <w:rFonts w:ascii="Arial" w:hAnsi="Arial" w:cs="Arial"/>
        </w:rPr>
        <w:t xml:space="preserve"> medical aid funds particularly the information provided by PSEMAS. Furthermore that the applicant was informed by the second respondent on 29 March 2017, that the assessment was raised as a result of information received from PSEMAS. For those reasons the respondents contend that the applicant failed to join PSEMAS or any other medical aid fund who are interested parties to this proceedings to answer to the allegations contained in the applicant’s founding affidavit. Accordingly, the respondents contend that this application is defective</w:t>
      </w:r>
      <w:r w:rsidR="005A7426">
        <w:rPr>
          <w:rFonts w:ascii="Arial" w:hAnsi="Arial" w:cs="Arial"/>
        </w:rPr>
        <w:t xml:space="preserve"> due to non-joinder</w:t>
      </w:r>
      <w:r w:rsidR="00106833" w:rsidRPr="00106833">
        <w:rPr>
          <w:rFonts w:ascii="Arial" w:hAnsi="Arial" w:cs="Arial"/>
        </w:rPr>
        <w:t xml:space="preserve"> and for that reason it must be dismissed with costs</w:t>
      </w:r>
      <w:r w:rsidR="00106833">
        <w:rPr>
          <w:rFonts w:ascii="Arial" w:hAnsi="Arial" w:cs="Arial"/>
        </w:rPr>
        <w:t>.</w:t>
      </w:r>
    </w:p>
    <w:p w:rsidR="00261C77" w:rsidRPr="000C48FB" w:rsidRDefault="00261C77" w:rsidP="00261C77">
      <w:pPr>
        <w:pStyle w:val="BodyText"/>
        <w:spacing w:line="360" w:lineRule="auto"/>
        <w:jc w:val="both"/>
        <w:rPr>
          <w:rFonts w:ascii="Arial" w:hAnsi="Arial" w:cs="Arial"/>
          <w:lang w:val="en-US"/>
        </w:rPr>
      </w:pPr>
    </w:p>
    <w:p w:rsidR="008D74B8" w:rsidRDefault="00620095" w:rsidP="00620095">
      <w:pPr>
        <w:pStyle w:val="BodyText"/>
        <w:tabs>
          <w:tab w:val="left" w:pos="0"/>
        </w:tabs>
        <w:spacing w:line="360" w:lineRule="auto"/>
        <w:jc w:val="both"/>
        <w:rPr>
          <w:rFonts w:ascii="Arial" w:hAnsi="Arial" w:cs="Arial"/>
        </w:rPr>
      </w:pPr>
      <w:r w:rsidRPr="00620095">
        <w:rPr>
          <w:rFonts w:ascii="Arial" w:hAnsi="Arial" w:cs="Arial"/>
          <w:lang w:val="en-US"/>
        </w:rPr>
        <w:t>[</w:t>
      </w:r>
      <w:r w:rsidR="005A7426">
        <w:rPr>
          <w:rFonts w:ascii="Arial" w:hAnsi="Arial" w:cs="Arial"/>
          <w:lang w:val="en-US"/>
        </w:rPr>
        <w:t>5</w:t>
      </w:r>
      <w:r w:rsidR="00487C64">
        <w:rPr>
          <w:rFonts w:ascii="Arial" w:hAnsi="Arial" w:cs="Arial"/>
          <w:lang w:val="en-US"/>
        </w:rPr>
        <w:t>8</w:t>
      </w:r>
      <w:r w:rsidRPr="00620095">
        <w:rPr>
          <w:rFonts w:ascii="Arial" w:hAnsi="Arial" w:cs="Arial"/>
          <w:lang w:val="en-US"/>
        </w:rPr>
        <w:t>]</w:t>
      </w:r>
      <w:r w:rsidRPr="00620095">
        <w:rPr>
          <w:rFonts w:ascii="Arial" w:hAnsi="Arial" w:cs="Arial"/>
          <w:lang w:val="en-US"/>
        </w:rPr>
        <w:tab/>
      </w:r>
      <w:r w:rsidR="005A7426">
        <w:rPr>
          <w:rFonts w:ascii="Arial" w:hAnsi="Arial" w:cs="Arial"/>
          <w:lang w:val="en-US"/>
        </w:rPr>
        <w:t xml:space="preserve">Like with the preceding point </w:t>
      </w:r>
      <w:r w:rsidR="005A7426" w:rsidRPr="00C040CB">
        <w:rPr>
          <w:rFonts w:ascii="Arial" w:hAnsi="Arial" w:cs="Arial"/>
          <w:i/>
          <w:lang w:val="en-US"/>
        </w:rPr>
        <w:t>in limine</w:t>
      </w:r>
      <w:r w:rsidR="005A7426">
        <w:rPr>
          <w:rFonts w:ascii="Arial" w:hAnsi="Arial" w:cs="Arial"/>
          <w:lang w:val="en-US"/>
        </w:rPr>
        <w:t xml:space="preserve">, </w:t>
      </w:r>
      <w:r w:rsidRPr="00620095">
        <w:rPr>
          <w:rFonts w:ascii="Arial" w:hAnsi="Arial" w:cs="Arial"/>
        </w:rPr>
        <w:t>the applicant</w:t>
      </w:r>
      <w:r w:rsidR="008D74B8">
        <w:rPr>
          <w:rFonts w:ascii="Arial" w:hAnsi="Arial" w:cs="Arial"/>
        </w:rPr>
        <w:t xml:space="preserve"> again</w:t>
      </w:r>
      <w:r w:rsidRPr="00620095">
        <w:rPr>
          <w:rFonts w:ascii="Arial" w:hAnsi="Arial" w:cs="Arial"/>
        </w:rPr>
        <w:t xml:space="preserve"> took the view that this point is equally unmeritorious and unjustified both in fact and in law</w:t>
      </w:r>
      <w:r w:rsidR="00BA347A">
        <w:rPr>
          <w:rFonts w:ascii="Arial" w:hAnsi="Arial" w:cs="Arial"/>
        </w:rPr>
        <w:t xml:space="preserve"> and that</w:t>
      </w:r>
      <w:r w:rsidRPr="00620095">
        <w:rPr>
          <w:rFonts w:ascii="Arial" w:hAnsi="Arial" w:cs="Arial"/>
        </w:rPr>
        <w:t xml:space="preserve"> furthermore that it is vexatious. I agree with the applicant that there is no merit in this so-called point </w:t>
      </w:r>
      <w:r w:rsidRPr="00620095">
        <w:rPr>
          <w:rFonts w:ascii="Arial" w:hAnsi="Arial" w:cs="Arial"/>
          <w:i/>
        </w:rPr>
        <w:t>in limine</w:t>
      </w:r>
      <w:r w:rsidRPr="00620095">
        <w:rPr>
          <w:rFonts w:ascii="Arial" w:hAnsi="Arial" w:cs="Arial"/>
        </w:rPr>
        <w:t>. The requirement for joining a party to legal proceedings is that such party to be joined must have direct and substantial interest in the outcome of the legal proceedings. The ‘direct and substantial interest’ has been held to be an interest in the right which is the subject-matter of the litigation and not merely a financial interest which is only an indirect interest in such litigation. It is a ‘legal interest in the subject matter of the litigation excluding an indirect commercial interest only’</w:t>
      </w:r>
      <w:r w:rsidRPr="00620095">
        <w:rPr>
          <w:rStyle w:val="FootnoteReference"/>
          <w:rFonts w:ascii="Arial" w:hAnsi="Arial" w:cs="Arial"/>
        </w:rPr>
        <w:footnoteReference w:id="6"/>
      </w:r>
      <w:r>
        <w:rPr>
          <w:rFonts w:ascii="Arial" w:hAnsi="Arial" w:cs="Arial"/>
        </w:rPr>
        <w:t>.</w:t>
      </w:r>
      <w:r w:rsidRPr="00620095">
        <w:rPr>
          <w:rFonts w:ascii="Arial" w:hAnsi="Arial" w:cs="Arial"/>
        </w:rPr>
        <w:t>The interest must be</w:t>
      </w:r>
      <w:r w:rsidR="00BA347A">
        <w:rPr>
          <w:rFonts w:ascii="Arial" w:hAnsi="Arial" w:cs="Arial"/>
        </w:rPr>
        <w:t xml:space="preserve"> a</w:t>
      </w:r>
      <w:r w:rsidRPr="00620095">
        <w:rPr>
          <w:rFonts w:ascii="Arial" w:hAnsi="Arial" w:cs="Arial"/>
        </w:rPr>
        <w:t xml:space="preserve"> real interest not</w:t>
      </w:r>
      <w:r w:rsidR="00BA347A">
        <w:rPr>
          <w:rFonts w:ascii="Arial" w:hAnsi="Arial" w:cs="Arial"/>
        </w:rPr>
        <w:t xml:space="preserve"> and</w:t>
      </w:r>
      <w:r w:rsidRPr="00620095">
        <w:rPr>
          <w:rFonts w:ascii="Arial" w:hAnsi="Arial" w:cs="Arial"/>
        </w:rPr>
        <w:t xml:space="preserve"> merely an abstract or academic</w:t>
      </w:r>
      <w:r w:rsidR="00BA347A">
        <w:rPr>
          <w:rFonts w:ascii="Arial" w:hAnsi="Arial" w:cs="Arial"/>
        </w:rPr>
        <w:t xml:space="preserve"> one</w:t>
      </w:r>
      <w:r w:rsidRPr="00620095">
        <w:rPr>
          <w:rStyle w:val="FootnoteReference"/>
          <w:rFonts w:ascii="Arial" w:hAnsi="Arial" w:cs="Arial"/>
        </w:rPr>
        <w:footnoteReference w:id="7"/>
      </w:r>
      <w:r w:rsidRPr="00620095">
        <w:rPr>
          <w:rFonts w:ascii="Arial" w:hAnsi="Arial" w:cs="Arial"/>
        </w:rPr>
        <w:t xml:space="preserve">. A party cannot </w:t>
      </w:r>
      <w:r w:rsidR="00BA347A">
        <w:rPr>
          <w:rFonts w:ascii="Arial" w:hAnsi="Arial" w:cs="Arial"/>
        </w:rPr>
        <w:t xml:space="preserve">simply </w:t>
      </w:r>
      <w:r w:rsidRPr="00620095">
        <w:rPr>
          <w:rFonts w:ascii="Arial" w:hAnsi="Arial" w:cs="Arial"/>
        </w:rPr>
        <w:t>just be joined just because it has been mentioned in the legal proceedings.</w:t>
      </w:r>
    </w:p>
    <w:p w:rsidR="008D74B8" w:rsidRDefault="008D74B8" w:rsidP="00620095">
      <w:pPr>
        <w:pStyle w:val="BodyText"/>
        <w:tabs>
          <w:tab w:val="left" w:pos="0"/>
        </w:tabs>
        <w:spacing w:line="360" w:lineRule="auto"/>
        <w:jc w:val="both"/>
        <w:rPr>
          <w:rFonts w:ascii="Arial" w:hAnsi="Arial" w:cs="Arial"/>
        </w:rPr>
      </w:pPr>
    </w:p>
    <w:p w:rsidR="00674A8A" w:rsidRDefault="008D74B8" w:rsidP="00620095">
      <w:pPr>
        <w:pStyle w:val="BodyText"/>
        <w:tabs>
          <w:tab w:val="left" w:pos="0"/>
        </w:tabs>
        <w:spacing w:line="360" w:lineRule="auto"/>
        <w:jc w:val="both"/>
        <w:rPr>
          <w:rFonts w:ascii="Arial" w:hAnsi="Arial" w:cs="Arial"/>
        </w:rPr>
      </w:pPr>
      <w:r>
        <w:rPr>
          <w:rFonts w:ascii="Arial" w:hAnsi="Arial" w:cs="Arial"/>
        </w:rPr>
        <w:t>[5</w:t>
      </w:r>
      <w:r w:rsidR="00487C64">
        <w:rPr>
          <w:rFonts w:ascii="Arial" w:hAnsi="Arial" w:cs="Arial"/>
        </w:rPr>
        <w:t>9</w:t>
      </w:r>
      <w:r>
        <w:rPr>
          <w:rFonts w:ascii="Arial" w:hAnsi="Arial" w:cs="Arial"/>
        </w:rPr>
        <w:t>]</w:t>
      </w:r>
      <w:r>
        <w:rPr>
          <w:rFonts w:ascii="Arial" w:hAnsi="Arial" w:cs="Arial"/>
        </w:rPr>
        <w:tab/>
      </w:r>
      <w:r w:rsidR="00620095" w:rsidRPr="00620095">
        <w:rPr>
          <w:rFonts w:ascii="Arial" w:hAnsi="Arial" w:cs="Arial"/>
        </w:rPr>
        <w:t>In my view the mere fact that PSEMAS has been mentioned as the source of some of the information upon which the respondents decision was based, does not make PSEMAS a necessary party to these proceedings. I have considered the paragraphs in the founding affidavit identified by the respondents as containing serious allegations about PSEMAS. I do not agree with the respondents’ characterisation of the allegations as serious. The gist of the allegations is simply that some of the information used by the respondents to make an assessment, originated form PSEMAS.</w:t>
      </w:r>
    </w:p>
    <w:p w:rsidR="00674A8A" w:rsidRDefault="00674A8A" w:rsidP="00620095">
      <w:pPr>
        <w:pStyle w:val="BodyText"/>
        <w:tabs>
          <w:tab w:val="left" w:pos="0"/>
        </w:tabs>
        <w:spacing w:line="360" w:lineRule="auto"/>
        <w:jc w:val="both"/>
        <w:rPr>
          <w:rFonts w:ascii="Arial" w:hAnsi="Arial" w:cs="Arial"/>
        </w:rPr>
      </w:pPr>
    </w:p>
    <w:p w:rsidR="006E3195" w:rsidRDefault="006E3195" w:rsidP="00620095">
      <w:pPr>
        <w:pStyle w:val="BodyText"/>
        <w:tabs>
          <w:tab w:val="left" w:pos="0"/>
        </w:tabs>
        <w:spacing w:line="360" w:lineRule="auto"/>
        <w:jc w:val="both"/>
        <w:rPr>
          <w:rFonts w:ascii="Arial" w:hAnsi="Arial" w:cs="Arial"/>
        </w:rPr>
      </w:pPr>
    </w:p>
    <w:p w:rsidR="00674A8A" w:rsidRDefault="00674A8A" w:rsidP="00620095">
      <w:pPr>
        <w:pStyle w:val="BodyText"/>
        <w:tabs>
          <w:tab w:val="left" w:pos="0"/>
        </w:tabs>
        <w:spacing w:line="360" w:lineRule="auto"/>
        <w:jc w:val="both"/>
        <w:rPr>
          <w:rFonts w:ascii="Arial" w:hAnsi="Arial" w:cs="Arial"/>
        </w:rPr>
      </w:pPr>
      <w:r>
        <w:rPr>
          <w:rFonts w:ascii="Arial" w:hAnsi="Arial" w:cs="Arial"/>
        </w:rPr>
        <w:t xml:space="preserve">[60] </w:t>
      </w:r>
      <w:r>
        <w:rPr>
          <w:rFonts w:ascii="Arial" w:hAnsi="Arial" w:cs="Arial"/>
        </w:rPr>
        <w:tab/>
        <w:t xml:space="preserve">The correct approach to the point of non-joinder </w:t>
      </w:r>
      <w:r w:rsidR="006E3195">
        <w:rPr>
          <w:rFonts w:ascii="Arial" w:hAnsi="Arial" w:cs="Arial"/>
        </w:rPr>
        <w:t>it is</w:t>
      </w:r>
      <w:r>
        <w:rPr>
          <w:rFonts w:ascii="Arial" w:hAnsi="Arial" w:cs="Arial"/>
        </w:rPr>
        <w:t xml:space="preserve"> upheld</w:t>
      </w:r>
      <w:r w:rsidR="006E3195">
        <w:rPr>
          <w:rFonts w:ascii="Arial" w:hAnsi="Arial" w:cs="Arial"/>
        </w:rPr>
        <w:t>,</w:t>
      </w:r>
      <w:r>
        <w:rPr>
          <w:rFonts w:ascii="Arial" w:hAnsi="Arial" w:cs="Arial"/>
        </w:rPr>
        <w:t xml:space="preserve"> appear to be not to dismiss the action or application</w:t>
      </w:r>
      <w:r w:rsidR="006E3195">
        <w:rPr>
          <w:rFonts w:ascii="Arial" w:hAnsi="Arial" w:cs="Arial"/>
        </w:rPr>
        <w:t>,</w:t>
      </w:r>
      <w:r>
        <w:rPr>
          <w:rFonts w:ascii="Arial" w:hAnsi="Arial" w:cs="Arial"/>
        </w:rPr>
        <w:t xml:space="preserve"> but to stay the proceedings until the necessary party has been joined to the proceedings. This approach was propounded by Masuku J in the matter of </w:t>
      </w:r>
      <w:r w:rsidRPr="006E3195">
        <w:rPr>
          <w:rFonts w:ascii="Arial" w:hAnsi="Arial" w:cs="Arial"/>
          <w:i/>
        </w:rPr>
        <w:t>Maseko v Commissioner of Police</w:t>
      </w:r>
      <w:r>
        <w:rPr>
          <w:rStyle w:val="FootnoteReference"/>
          <w:rFonts w:ascii="Arial" w:hAnsi="Arial" w:cs="Arial"/>
        </w:rPr>
        <w:footnoteReference w:id="8"/>
      </w:r>
      <w:r w:rsidR="00396CE5">
        <w:rPr>
          <w:rFonts w:ascii="Arial" w:hAnsi="Arial" w:cs="Arial"/>
        </w:rPr>
        <w:t>.</w:t>
      </w:r>
      <w:r>
        <w:rPr>
          <w:rFonts w:ascii="Arial" w:hAnsi="Arial" w:cs="Arial"/>
        </w:rPr>
        <w:t xml:space="preserve"> The learned judge after referring to the Harmse; </w:t>
      </w:r>
      <w:r w:rsidRPr="002E0F4A">
        <w:rPr>
          <w:rFonts w:ascii="Arial" w:hAnsi="Arial" w:cs="Arial"/>
          <w:i/>
        </w:rPr>
        <w:t>The Civil Practice of the Superior Courts of South Africa</w:t>
      </w:r>
      <w:r w:rsidR="002E0F4A" w:rsidRPr="002E0F4A">
        <w:rPr>
          <w:rFonts w:ascii="Arial" w:hAnsi="Arial" w:cs="Arial"/>
          <w:i/>
        </w:rPr>
        <w:t xml:space="preserve"> </w:t>
      </w:r>
      <w:r w:rsidR="002E0F4A">
        <w:rPr>
          <w:rFonts w:ascii="Arial" w:hAnsi="Arial" w:cs="Arial"/>
        </w:rPr>
        <w:t>as well as to some case law</w:t>
      </w:r>
      <w:r w:rsidR="006E3195">
        <w:rPr>
          <w:rFonts w:ascii="Arial" w:hAnsi="Arial" w:cs="Arial"/>
        </w:rPr>
        <w:t>,</w:t>
      </w:r>
      <w:r w:rsidR="002E0F4A">
        <w:rPr>
          <w:rFonts w:ascii="Arial" w:hAnsi="Arial" w:cs="Arial"/>
        </w:rPr>
        <w:t xml:space="preserve"> expressed the view that the dismissal of the proceedings due to non-joinder would be harsh in the extreme; that a postponement would be the correct procedure as none of the parties would suffer unjustly. The defaulting party would be ordered to pay wasted costs occasioned by the postponement. Furthermore the postponement would allow the necessary party </w:t>
      </w:r>
      <w:r w:rsidR="006F7446">
        <w:rPr>
          <w:rFonts w:ascii="Arial" w:hAnsi="Arial" w:cs="Arial"/>
        </w:rPr>
        <w:t>t</w:t>
      </w:r>
      <w:r w:rsidR="002E0F4A">
        <w:rPr>
          <w:rFonts w:ascii="Arial" w:hAnsi="Arial" w:cs="Arial"/>
        </w:rPr>
        <w:t>o be joined to the proceedings. I must say I pre</w:t>
      </w:r>
      <w:r w:rsidR="006F7446">
        <w:rPr>
          <w:rFonts w:ascii="Arial" w:hAnsi="Arial" w:cs="Arial"/>
        </w:rPr>
        <w:t>fer the approach advocated by the learned judge.</w:t>
      </w:r>
    </w:p>
    <w:p w:rsidR="006F7446" w:rsidRDefault="006F7446" w:rsidP="00620095">
      <w:pPr>
        <w:pStyle w:val="BodyText"/>
        <w:tabs>
          <w:tab w:val="left" w:pos="0"/>
        </w:tabs>
        <w:spacing w:line="360" w:lineRule="auto"/>
        <w:jc w:val="both"/>
        <w:rPr>
          <w:rFonts w:ascii="Arial" w:hAnsi="Arial" w:cs="Arial"/>
        </w:rPr>
      </w:pPr>
    </w:p>
    <w:p w:rsidR="00620095" w:rsidRDefault="006F7446" w:rsidP="00620095">
      <w:pPr>
        <w:pStyle w:val="BodyText"/>
        <w:tabs>
          <w:tab w:val="left" w:pos="0"/>
        </w:tabs>
        <w:spacing w:line="360" w:lineRule="auto"/>
        <w:jc w:val="both"/>
        <w:rPr>
          <w:rFonts w:ascii="Arial" w:hAnsi="Arial" w:cs="Arial"/>
        </w:rPr>
      </w:pPr>
      <w:r>
        <w:rPr>
          <w:rFonts w:ascii="Arial" w:hAnsi="Arial" w:cs="Arial"/>
        </w:rPr>
        <w:t>[6</w:t>
      </w:r>
      <w:r w:rsidR="00396CE5">
        <w:rPr>
          <w:rFonts w:ascii="Arial" w:hAnsi="Arial" w:cs="Arial"/>
        </w:rPr>
        <w:t>1</w:t>
      </w:r>
      <w:r>
        <w:rPr>
          <w:rFonts w:ascii="Arial" w:hAnsi="Arial" w:cs="Arial"/>
        </w:rPr>
        <w:t>]</w:t>
      </w:r>
      <w:r>
        <w:rPr>
          <w:rFonts w:ascii="Arial" w:hAnsi="Arial" w:cs="Arial"/>
        </w:rPr>
        <w:tab/>
        <w:t xml:space="preserve">It is not necessary for me to decide </w:t>
      </w:r>
      <w:r w:rsidR="006E3195">
        <w:rPr>
          <w:rFonts w:ascii="Arial" w:hAnsi="Arial" w:cs="Arial"/>
        </w:rPr>
        <w:t xml:space="preserve">in this matter </w:t>
      </w:r>
      <w:r>
        <w:rPr>
          <w:rFonts w:ascii="Arial" w:hAnsi="Arial" w:cs="Arial"/>
        </w:rPr>
        <w:t>whether the matter should be dismissed or postpones because I</w:t>
      </w:r>
      <w:r w:rsidR="00620095" w:rsidRPr="00620095">
        <w:rPr>
          <w:rFonts w:ascii="Arial" w:hAnsi="Arial" w:cs="Arial"/>
        </w:rPr>
        <w:t xml:space="preserve"> am of the considered view that PSEMAS has no direct and substantial interest in this proceedings. For the foregoing reasons the point </w:t>
      </w:r>
      <w:r w:rsidR="008D74B8">
        <w:rPr>
          <w:rFonts w:ascii="Arial" w:hAnsi="Arial" w:cs="Arial"/>
        </w:rPr>
        <w:t>in limine</w:t>
      </w:r>
      <w:r w:rsidR="00620095" w:rsidRPr="00620095">
        <w:rPr>
          <w:rFonts w:ascii="Arial" w:hAnsi="Arial" w:cs="Arial"/>
        </w:rPr>
        <w:t xml:space="preserve"> is </w:t>
      </w:r>
      <w:r w:rsidR="00BA347A">
        <w:rPr>
          <w:rFonts w:ascii="Arial" w:hAnsi="Arial" w:cs="Arial"/>
        </w:rPr>
        <w:t>rejected.</w:t>
      </w:r>
    </w:p>
    <w:p w:rsidR="00487C64" w:rsidRDefault="00487C64" w:rsidP="00620095">
      <w:pPr>
        <w:pStyle w:val="BodyText"/>
        <w:tabs>
          <w:tab w:val="left" w:pos="0"/>
        </w:tabs>
        <w:spacing w:line="360" w:lineRule="auto"/>
        <w:jc w:val="both"/>
        <w:rPr>
          <w:rFonts w:ascii="Arial" w:hAnsi="Arial" w:cs="Arial"/>
        </w:rPr>
      </w:pPr>
    </w:p>
    <w:p w:rsidR="00487C64" w:rsidRPr="00C040CB" w:rsidRDefault="00487C64" w:rsidP="00620095">
      <w:pPr>
        <w:pStyle w:val="BodyText"/>
        <w:tabs>
          <w:tab w:val="left" w:pos="0"/>
        </w:tabs>
        <w:spacing w:line="360" w:lineRule="auto"/>
        <w:jc w:val="both"/>
        <w:rPr>
          <w:rFonts w:ascii="Arial" w:hAnsi="Arial" w:cs="Arial"/>
          <w:u w:val="single"/>
          <w:lang w:val="en-US"/>
        </w:rPr>
      </w:pPr>
      <w:r w:rsidRPr="00C040CB">
        <w:rPr>
          <w:rFonts w:ascii="Arial" w:hAnsi="Arial" w:cs="Arial"/>
          <w:u w:val="single"/>
        </w:rPr>
        <w:t>Failure to comply with the statutory notice</w:t>
      </w:r>
    </w:p>
    <w:p w:rsidR="00620095" w:rsidRDefault="00620095" w:rsidP="00620095">
      <w:pPr>
        <w:pStyle w:val="BodyText"/>
        <w:tabs>
          <w:tab w:val="left" w:pos="0"/>
        </w:tabs>
        <w:spacing w:line="360" w:lineRule="auto"/>
        <w:jc w:val="both"/>
        <w:rPr>
          <w:rFonts w:ascii="Arial" w:hAnsi="Arial" w:cs="Arial"/>
          <w:lang w:val="en-US"/>
        </w:rPr>
      </w:pPr>
    </w:p>
    <w:p w:rsidR="00620095" w:rsidRPr="00620095" w:rsidRDefault="00620095" w:rsidP="00620095">
      <w:pPr>
        <w:pStyle w:val="BodyText"/>
        <w:tabs>
          <w:tab w:val="left" w:pos="0"/>
        </w:tabs>
        <w:spacing w:line="360" w:lineRule="auto"/>
        <w:jc w:val="both"/>
        <w:rPr>
          <w:rFonts w:ascii="Arial" w:hAnsi="Arial" w:cs="Arial"/>
          <w:lang w:val="en-US"/>
        </w:rPr>
      </w:pPr>
      <w:r w:rsidRPr="00620095">
        <w:rPr>
          <w:rFonts w:ascii="Arial" w:hAnsi="Arial" w:cs="Arial"/>
          <w:lang w:val="en-US"/>
        </w:rPr>
        <w:t>[</w:t>
      </w:r>
      <w:r w:rsidR="00487C64">
        <w:rPr>
          <w:rFonts w:ascii="Arial" w:hAnsi="Arial" w:cs="Arial"/>
          <w:lang w:val="en-US"/>
        </w:rPr>
        <w:t>6</w:t>
      </w:r>
      <w:r w:rsidR="00396CE5">
        <w:rPr>
          <w:rFonts w:ascii="Arial" w:hAnsi="Arial" w:cs="Arial"/>
          <w:lang w:val="en-US"/>
        </w:rPr>
        <w:t>2</w:t>
      </w:r>
      <w:r w:rsidRPr="00620095">
        <w:rPr>
          <w:rFonts w:ascii="Arial" w:hAnsi="Arial" w:cs="Arial"/>
          <w:lang w:val="en-US"/>
        </w:rPr>
        <w:t>]</w:t>
      </w:r>
      <w:r w:rsidRPr="00620095">
        <w:rPr>
          <w:rFonts w:ascii="Arial" w:hAnsi="Arial" w:cs="Arial"/>
          <w:lang w:val="en-US"/>
        </w:rPr>
        <w:tab/>
      </w:r>
      <w:r w:rsidRPr="00620095">
        <w:rPr>
          <w:rFonts w:ascii="Arial" w:hAnsi="Arial" w:cs="Arial"/>
        </w:rPr>
        <w:t xml:space="preserve">The sixth and final point </w:t>
      </w:r>
      <w:r w:rsidRPr="00620095">
        <w:rPr>
          <w:rFonts w:ascii="Arial" w:hAnsi="Arial" w:cs="Arial"/>
          <w:i/>
        </w:rPr>
        <w:t>in limine</w:t>
      </w:r>
      <w:r w:rsidRPr="00620095">
        <w:rPr>
          <w:rFonts w:ascii="Arial" w:hAnsi="Arial" w:cs="Arial"/>
        </w:rPr>
        <w:t xml:space="preserve"> raised by the respondents is that the applicant failed to comply with the statutory notice. In this connection the respondents point out that the second respondent in his letter to the applicant dated 15 March 2017 requested the applicant to lodge his objection to the assessment within 90 days from the date of receipt of the notice; and that the 90 days period has not lapsed. Therefore by not lodging the objection as prescribed by the Act, the applicant is</w:t>
      </w:r>
      <w:r w:rsidR="008D74B8">
        <w:rPr>
          <w:rFonts w:ascii="Arial" w:hAnsi="Arial" w:cs="Arial"/>
        </w:rPr>
        <w:t xml:space="preserve"> in</w:t>
      </w:r>
      <w:r w:rsidRPr="00620095">
        <w:rPr>
          <w:rFonts w:ascii="Arial" w:hAnsi="Arial" w:cs="Arial"/>
        </w:rPr>
        <w:t xml:space="preserve"> default </w:t>
      </w:r>
      <w:r w:rsidR="006F7446">
        <w:rPr>
          <w:rFonts w:ascii="Arial" w:hAnsi="Arial" w:cs="Arial"/>
        </w:rPr>
        <w:t>of</w:t>
      </w:r>
      <w:r w:rsidRPr="00620095">
        <w:rPr>
          <w:rFonts w:ascii="Arial" w:hAnsi="Arial" w:cs="Arial"/>
        </w:rPr>
        <w:t xml:space="preserve"> the lawful request and has approach</w:t>
      </w:r>
      <w:r w:rsidR="00487C64">
        <w:rPr>
          <w:rFonts w:ascii="Arial" w:hAnsi="Arial" w:cs="Arial"/>
        </w:rPr>
        <w:t>ed</w:t>
      </w:r>
      <w:r w:rsidRPr="00620095">
        <w:rPr>
          <w:rFonts w:ascii="Arial" w:hAnsi="Arial" w:cs="Arial"/>
        </w:rPr>
        <w:t xml:space="preserve"> </w:t>
      </w:r>
      <w:r w:rsidR="00487C64">
        <w:rPr>
          <w:rFonts w:ascii="Arial" w:hAnsi="Arial" w:cs="Arial"/>
        </w:rPr>
        <w:t>the</w:t>
      </w:r>
      <w:r w:rsidRPr="00620095">
        <w:rPr>
          <w:rFonts w:ascii="Arial" w:hAnsi="Arial" w:cs="Arial"/>
        </w:rPr>
        <w:t xml:space="preserve"> court while in default of a statutory notice. Accordingly</w:t>
      </w:r>
      <w:r w:rsidR="006E3195">
        <w:rPr>
          <w:rFonts w:ascii="Arial" w:hAnsi="Arial" w:cs="Arial"/>
        </w:rPr>
        <w:t>, so the argument goes,</w:t>
      </w:r>
      <w:r w:rsidRPr="00620095">
        <w:rPr>
          <w:rFonts w:ascii="Arial" w:hAnsi="Arial" w:cs="Arial"/>
        </w:rPr>
        <w:t xml:space="preserve"> the application is defective and must be struck from the roll</w:t>
      </w:r>
      <w:r w:rsidR="006F7446">
        <w:rPr>
          <w:rFonts w:ascii="Arial" w:hAnsi="Arial" w:cs="Arial"/>
        </w:rPr>
        <w:t>.</w:t>
      </w:r>
    </w:p>
    <w:p w:rsidR="00620095" w:rsidRPr="00620095" w:rsidRDefault="00620095" w:rsidP="00620095">
      <w:pPr>
        <w:pStyle w:val="BodyText"/>
        <w:tabs>
          <w:tab w:val="left" w:pos="0"/>
        </w:tabs>
        <w:spacing w:line="360" w:lineRule="auto"/>
        <w:jc w:val="both"/>
        <w:rPr>
          <w:rFonts w:ascii="Arial" w:hAnsi="Arial" w:cs="Arial"/>
          <w:lang w:val="en-US"/>
        </w:rPr>
      </w:pPr>
    </w:p>
    <w:p w:rsidR="00620095" w:rsidRPr="00213A16" w:rsidRDefault="00620095" w:rsidP="00620095">
      <w:pPr>
        <w:pStyle w:val="BodyText"/>
        <w:tabs>
          <w:tab w:val="left" w:pos="0"/>
        </w:tabs>
        <w:spacing w:line="360" w:lineRule="auto"/>
        <w:jc w:val="both"/>
        <w:rPr>
          <w:rFonts w:ascii="Arial" w:hAnsi="Arial" w:cs="Arial"/>
          <w:lang w:val="en-US"/>
        </w:rPr>
      </w:pPr>
      <w:r w:rsidRPr="00213A16">
        <w:rPr>
          <w:rFonts w:ascii="Arial" w:hAnsi="Arial" w:cs="Arial"/>
          <w:lang w:val="en-US"/>
        </w:rPr>
        <w:lastRenderedPageBreak/>
        <w:t>[6</w:t>
      </w:r>
      <w:r w:rsidR="00396CE5">
        <w:rPr>
          <w:rFonts w:ascii="Arial" w:hAnsi="Arial" w:cs="Arial"/>
          <w:lang w:val="en-US"/>
        </w:rPr>
        <w:t>3</w:t>
      </w:r>
      <w:r w:rsidRPr="00213A16">
        <w:rPr>
          <w:rFonts w:ascii="Arial" w:hAnsi="Arial" w:cs="Arial"/>
          <w:lang w:val="en-US"/>
        </w:rPr>
        <w:t>]</w:t>
      </w:r>
      <w:r w:rsidRPr="00213A16">
        <w:rPr>
          <w:rFonts w:ascii="Arial" w:hAnsi="Arial" w:cs="Arial"/>
          <w:lang w:val="en-US"/>
        </w:rPr>
        <w:tab/>
      </w:r>
      <w:r w:rsidR="00213A16" w:rsidRPr="00213A16">
        <w:rPr>
          <w:rFonts w:ascii="Arial" w:hAnsi="Arial" w:cs="Arial"/>
        </w:rPr>
        <w:t>The applicant</w:t>
      </w:r>
      <w:r w:rsidR="00487C64">
        <w:rPr>
          <w:rFonts w:ascii="Arial" w:hAnsi="Arial" w:cs="Arial"/>
        </w:rPr>
        <w:t>’s</w:t>
      </w:r>
      <w:r w:rsidR="00213A16" w:rsidRPr="00213A16">
        <w:rPr>
          <w:rFonts w:ascii="Arial" w:hAnsi="Arial" w:cs="Arial"/>
        </w:rPr>
        <w:t xml:space="preserve"> response to this point </w:t>
      </w:r>
      <w:r w:rsidR="008D74B8" w:rsidRPr="00C040CB">
        <w:rPr>
          <w:rFonts w:ascii="Arial" w:hAnsi="Arial" w:cs="Arial"/>
          <w:i/>
        </w:rPr>
        <w:t>in limine</w:t>
      </w:r>
      <w:r w:rsidR="00213A16" w:rsidRPr="00213A16">
        <w:rPr>
          <w:rFonts w:ascii="Arial" w:hAnsi="Arial" w:cs="Arial"/>
        </w:rPr>
        <w:t xml:space="preserve"> is that the lodging of </w:t>
      </w:r>
      <w:r w:rsidR="008D74B8">
        <w:rPr>
          <w:rFonts w:ascii="Arial" w:hAnsi="Arial" w:cs="Arial"/>
        </w:rPr>
        <w:t xml:space="preserve">the </w:t>
      </w:r>
      <w:r w:rsidR="00213A16" w:rsidRPr="00213A16">
        <w:rPr>
          <w:rFonts w:ascii="Arial" w:hAnsi="Arial" w:cs="Arial"/>
        </w:rPr>
        <w:t xml:space="preserve">objection is </w:t>
      </w:r>
      <w:r w:rsidR="008D74B8">
        <w:rPr>
          <w:rFonts w:ascii="Arial" w:hAnsi="Arial" w:cs="Arial"/>
        </w:rPr>
        <w:t xml:space="preserve">an </w:t>
      </w:r>
      <w:r w:rsidR="00213A16" w:rsidRPr="00213A16">
        <w:rPr>
          <w:rFonts w:ascii="Arial" w:hAnsi="Arial" w:cs="Arial"/>
        </w:rPr>
        <w:t>ordinary remedy which is not immediate and is not an effective remedy to protect him from suffering irreparable harm. Furthermore that the applicant has been informed by the first respondent</w:t>
      </w:r>
      <w:r w:rsidR="00487C64">
        <w:rPr>
          <w:rFonts w:ascii="Arial" w:hAnsi="Arial" w:cs="Arial"/>
        </w:rPr>
        <w:t>’s</w:t>
      </w:r>
      <w:r w:rsidR="00213A16" w:rsidRPr="00213A16">
        <w:rPr>
          <w:rFonts w:ascii="Arial" w:hAnsi="Arial" w:cs="Arial"/>
        </w:rPr>
        <w:t xml:space="preserve"> officials that the process of considering objections take months to finalise. In any event the </w:t>
      </w:r>
      <w:r w:rsidR="008D74B8" w:rsidRPr="00213A16">
        <w:rPr>
          <w:rFonts w:ascii="Arial" w:hAnsi="Arial" w:cs="Arial"/>
        </w:rPr>
        <w:t>applicant</w:t>
      </w:r>
      <w:r w:rsidR="00487C64">
        <w:rPr>
          <w:rFonts w:ascii="Arial" w:hAnsi="Arial" w:cs="Arial"/>
        </w:rPr>
        <w:t>’s</w:t>
      </w:r>
      <w:r w:rsidR="008D74B8">
        <w:rPr>
          <w:rFonts w:ascii="Arial" w:hAnsi="Arial" w:cs="Arial"/>
        </w:rPr>
        <w:t xml:space="preserve"> attitude is that it</w:t>
      </w:r>
      <w:r w:rsidR="00213A16" w:rsidRPr="00213A16">
        <w:rPr>
          <w:rFonts w:ascii="Arial" w:hAnsi="Arial" w:cs="Arial"/>
        </w:rPr>
        <w:t xml:space="preserve"> does not recognise the notice because it is a complete nullity in that is not in compliance with the peremptory requirements of the Act</w:t>
      </w:r>
      <w:r w:rsidR="00213A16">
        <w:rPr>
          <w:rFonts w:ascii="Arial" w:hAnsi="Arial" w:cs="Arial"/>
        </w:rPr>
        <w:t>.</w:t>
      </w:r>
    </w:p>
    <w:p w:rsidR="00620095" w:rsidRPr="00213A16" w:rsidRDefault="00620095" w:rsidP="00213A16">
      <w:pPr>
        <w:pStyle w:val="BodyText"/>
        <w:tabs>
          <w:tab w:val="left" w:pos="0"/>
        </w:tabs>
        <w:spacing w:line="360" w:lineRule="auto"/>
        <w:jc w:val="both"/>
        <w:rPr>
          <w:rFonts w:ascii="Arial" w:hAnsi="Arial" w:cs="Arial"/>
          <w:lang w:val="en-US"/>
        </w:rPr>
      </w:pPr>
    </w:p>
    <w:p w:rsidR="008D74B8" w:rsidRDefault="00620095" w:rsidP="00213A16">
      <w:pPr>
        <w:spacing w:after="0" w:line="360" w:lineRule="auto"/>
        <w:ind w:left="10"/>
        <w:jc w:val="both"/>
        <w:rPr>
          <w:rFonts w:ascii="Arial" w:hAnsi="Arial" w:cs="Arial"/>
          <w:sz w:val="24"/>
          <w:szCs w:val="24"/>
        </w:rPr>
      </w:pPr>
      <w:r w:rsidRPr="00213A16">
        <w:rPr>
          <w:rFonts w:ascii="Arial" w:hAnsi="Arial" w:cs="Arial"/>
          <w:sz w:val="24"/>
          <w:szCs w:val="24"/>
        </w:rPr>
        <w:t>[6</w:t>
      </w:r>
      <w:r w:rsidR="00396CE5">
        <w:rPr>
          <w:rFonts w:ascii="Arial" w:hAnsi="Arial" w:cs="Arial"/>
          <w:sz w:val="24"/>
          <w:szCs w:val="24"/>
        </w:rPr>
        <w:t>4</w:t>
      </w:r>
      <w:r w:rsidRPr="00213A16">
        <w:rPr>
          <w:rFonts w:ascii="Arial" w:hAnsi="Arial" w:cs="Arial"/>
          <w:sz w:val="24"/>
          <w:szCs w:val="24"/>
        </w:rPr>
        <w:t>]</w:t>
      </w:r>
      <w:r w:rsidR="00213A16" w:rsidRPr="00213A16">
        <w:rPr>
          <w:rFonts w:ascii="Arial" w:hAnsi="Arial" w:cs="Arial"/>
          <w:sz w:val="24"/>
          <w:szCs w:val="24"/>
        </w:rPr>
        <w:tab/>
        <w:t xml:space="preserve">Again, in my judgement there is no merit in this point </w:t>
      </w:r>
      <w:r w:rsidR="00213A16" w:rsidRPr="00213A16">
        <w:rPr>
          <w:rFonts w:ascii="Arial" w:hAnsi="Arial" w:cs="Arial"/>
          <w:i/>
          <w:sz w:val="24"/>
          <w:szCs w:val="24"/>
        </w:rPr>
        <w:t>in limine</w:t>
      </w:r>
      <w:r w:rsidR="00213A16" w:rsidRPr="00213A16">
        <w:rPr>
          <w:rFonts w:ascii="Arial" w:hAnsi="Arial" w:cs="Arial"/>
          <w:sz w:val="24"/>
          <w:szCs w:val="24"/>
        </w:rPr>
        <w:t>. On the respondent’s own admission, and it is common cause</w:t>
      </w:r>
      <w:r w:rsidR="008D74B8">
        <w:rPr>
          <w:rFonts w:ascii="Arial" w:hAnsi="Arial" w:cs="Arial"/>
          <w:sz w:val="24"/>
          <w:szCs w:val="24"/>
        </w:rPr>
        <w:t>,</w:t>
      </w:r>
      <w:r w:rsidR="00213A16" w:rsidRPr="00213A16">
        <w:rPr>
          <w:rFonts w:ascii="Arial" w:hAnsi="Arial" w:cs="Arial"/>
          <w:sz w:val="24"/>
          <w:szCs w:val="24"/>
        </w:rPr>
        <w:t xml:space="preserve"> the period of 90 days within which the applicant has been advised to lodge the objection have not yet expired</w:t>
      </w:r>
      <w:r w:rsidR="008D74B8">
        <w:rPr>
          <w:rFonts w:ascii="Arial" w:hAnsi="Arial" w:cs="Arial"/>
          <w:sz w:val="24"/>
          <w:szCs w:val="24"/>
        </w:rPr>
        <w:t>.</w:t>
      </w:r>
      <w:r w:rsidR="00213A16" w:rsidRPr="00213A16">
        <w:rPr>
          <w:rFonts w:ascii="Arial" w:hAnsi="Arial" w:cs="Arial"/>
          <w:sz w:val="24"/>
          <w:szCs w:val="24"/>
        </w:rPr>
        <w:t xml:space="preserve"> Furthermore the applicant says that he will file </w:t>
      </w:r>
      <w:r w:rsidR="008D74B8">
        <w:rPr>
          <w:rFonts w:ascii="Arial" w:hAnsi="Arial" w:cs="Arial"/>
          <w:sz w:val="24"/>
          <w:szCs w:val="24"/>
        </w:rPr>
        <w:t>his</w:t>
      </w:r>
      <w:r w:rsidR="00213A16" w:rsidRPr="00213A16">
        <w:rPr>
          <w:rFonts w:ascii="Arial" w:hAnsi="Arial" w:cs="Arial"/>
          <w:sz w:val="24"/>
          <w:szCs w:val="24"/>
        </w:rPr>
        <w:t xml:space="preserve"> objection within 14 days of the institution of this application and he will also finalise the appeal process.</w:t>
      </w:r>
    </w:p>
    <w:p w:rsidR="008D74B8" w:rsidRDefault="008D74B8" w:rsidP="00213A16">
      <w:pPr>
        <w:spacing w:after="0" w:line="360" w:lineRule="auto"/>
        <w:ind w:left="10"/>
        <w:jc w:val="both"/>
        <w:rPr>
          <w:rFonts w:ascii="Arial" w:hAnsi="Arial" w:cs="Arial"/>
          <w:sz w:val="24"/>
          <w:szCs w:val="24"/>
        </w:rPr>
      </w:pPr>
    </w:p>
    <w:p w:rsidR="00213A16" w:rsidRPr="00213A16" w:rsidRDefault="008D74B8" w:rsidP="00213A16">
      <w:pPr>
        <w:spacing w:after="0" w:line="360" w:lineRule="auto"/>
        <w:ind w:left="10"/>
        <w:jc w:val="both"/>
        <w:rPr>
          <w:rFonts w:ascii="Arial" w:hAnsi="Arial" w:cs="Arial"/>
          <w:sz w:val="24"/>
          <w:szCs w:val="24"/>
        </w:rPr>
      </w:pPr>
      <w:r>
        <w:rPr>
          <w:rFonts w:ascii="Arial" w:hAnsi="Arial" w:cs="Arial"/>
          <w:sz w:val="24"/>
          <w:szCs w:val="24"/>
        </w:rPr>
        <w:t>[6</w:t>
      </w:r>
      <w:r w:rsidR="00396CE5">
        <w:rPr>
          <w:rFonts w:ascii="Arial" w:hAnsi="Arial" w:cs="Arial"/>
          <w:sz w:val="24"/>
          <w:szCs w:val="24"/>
        </w:rPr>
        <w:t>5</w:t>
      </w:r>
      <w:r>
        <w:rPr>
          <w:rFonts w:ascii="Arial" w:hAnsi="Arial" w:cs="Arial"/>
          <w:sz w:val="24"/>
          <w:szCs w:val="24"/>
        </w:rPr>
        <w:t>]</w:t>
      </w:r>
      <w:r>
        <w:rPr>
          <w:rFonts w:ascii="Arial" w:hAnsi="Arial" w:cs="Arial"/>
          <w:sz w:val="24"/>
          <w:szCs w:val="24"/>
        </w:rPr>
        <w:tab/>
      </w:r>
      <w:r w:rsidR="00213A16" w:rsidRPr="00213A16">
        <w:rPr>
          <w:rFonts w:ascii="Arial" w:hAnsi="Arial" w:cs="Arial"/>
          <w:sz w:val="24"/>
          <w:szCs w:val="24"/>
        </w:rPr>
        <w:t>In my view the applicant has the right to bring review proceedings against the respondents to review their decisions</w:t>
      </w:r>
      <w:r>
        <w:rPr>
          <w:rFonts w:ascii="Arial" w:hAnsi="Arial" w:cs="Arial"/>
          <w:sz w:val="24"/>
          <w:szCs w:val="24"/>
        </w:rPr>
        <w:t xml:space="preserve"> irrespective of the fact whether he has filed his objection or not. The applicant is in within his right to bring the application notwithstanding the fact that he has not </w:t>
      </w:r>
      <w:r w:rsidR="000546D4">
        <w:rPr>
          <w:rFonts w:ascii="Arial" w:hAnsi="Arial" w:cs="Arial"/>
          <w:sz w:val="24"/>
          <w:szCs w:val="24"/>
        </w:rPr>
        <w:t>as yet lodged his objection in terms of the Act</w:t>
      </w:r>
      <w:r w:rsidR="00213A16" w:rsidRPr="00213A16">
        <w:rPr>
          <w:rFonts w:ascii="Arial" w:hAnsi="Arial" w:cs="Arial"/>
          <w:sz w:val="24"/>
          <w:szCs w:val="24"/>
        </w:rPr>
        <w:t>.</w:t>
      </w:r>
      <w:r w:rsidR="000546D4">
        <w:rPr>
          <w:rFonts w:ascii="Arial" w:hAnsi="Arial" w:cs="Arial"/>
          <w:sz w:val="24"/>
          <w:szCs w:val="24"/>
        </w:rPr>
        <w:t xml:space="preserve"> </w:t>
      </w:r>
      <w:r w:rsidR="00213A16" w:rsidRPr="00213A16">
        <w:rPr>
          <w:rFonts w:ascii="Arial" w:hAnsi="Arial" w:cs="Arial"/>
          <w:sz w:val="24"/>
          <w:szCs w:val="24"/>
        </w:rPr>
        <w:t xml:space="preserve">The Supreme Court in the matter of </w:t>
      </w:r>
      <w:r w:rsidR="00213A16" w:rsidRPr="00213A16">
        <w:rPr>
          <w:rFonts w:ascii="Arial" w:hAnsi="Arial" w:cs="Arial"/>
          <w:i/>
          <w:sz w:val="24"/>
          <w:szCs w:val="24"/>
        </w:rPr>
        <w:t>Du P</w:t>
      </w:r>
      <w:r w:rsidR="000546D4">
        <w:rPr>
          <w:rFonts w:ascii="Arial" w:hAnsi="Arial" w:cs="Arial"/>
          <w:i/>
          <w:sz w:val="24"/>
          <w:szCs w:val="24"/>
        </w:rPr>
        <w:t>r</w:t>
      </w:r>
      <w:r w:rsidR="00213A16" w:rsidRPr="00213A16">
        <w:rPr>
          <w:rFonts w:ascii="Arial" w:hAnsi="Arial" w:cs="Arial"/>
          <w:i/>
          <w:sz w:val="24"/>
          <w:szCs w:val="24"/>
        </w:rPr>
        <w:t>eez</w:t>
      </w:r>
      <w:r w:rsidR="00213A16" w:rsidRPr="00213A16">
        <w:rPr>
          <w:rFonts w:ascii="Arial" w:hAnsi="Arial" w:cs="Arial"/>
          <w:sz w:val="24"/>
          <w:szCs w:val="24"/>
        </w:rPr>
        <w:t xml:space="preserve"> (</w:t>
      </w:r>
      <w:r w:rsidR="00213A16" w:rsidRPr="000546D4">
        <w:rPr>
          <w:rFonts w:ascii="Arial" w:hAnsi="Arial" w:cs="Arial"/>
          <w:i/>
          <w:sz w:val="24"/>
          <w:szCs w:val="24"/>
        </w:rPr>
        <w:t>supra</w:t>
      </w:r>
      <w:r w:rsidR="00213A16" w:rsidRPr="00213A16">
        <w:rPr>
          <w:rFonts w:ascii="Arial" w:hAnsi="Arial" w:cs="Arial"/>
          <w:sz w:val="24"/>
          <w:szCs w:val="24"/>
        </w:rPr>
        <w:t>) held that the establishment of the Special Income Tax Court does not entirely oust the jurisdiction of the ordinary courts; that ordinary courts retain the right of review as well as the jurisdiction to issue declaratory orders in appropriate cases. In particular, courts retain the jurisdiction to determine legal issues connected with the question of tax</w:t>
      </w:r>
      <w:r w:rsidR="006F7446">
        <w:rPr>
          <w:rFonts w:ascii="Arial" w:hAnsi="Arial" w:cs="Arial"/>
          <w:sz w:val="24"/>
          <w:szCs w:val="24"/>
        </w:rPr>
        <w:t>ation where no question of fact</w:t>
      </w:r>
      <w:r w:rsidR="00213A16" w:rsidRPr="00213A16">
        <w:rPr>
          <w:rFonts w:ascii="Arial" w:hAnsi="Arial" w:cs="Arial"/>
          <w:sz w:val="24"/>
          <w:szCs w:val="24"/>
        </w:rPr>
        <w:t xml:space="preserve"> arise</w:t>
      </w:r>
      <w:r w:rsidR="006F7446">
        <w:rPr>
          <w:rFonts w:ascii="Arial" w:hAnsi="Arial" w:cs="Arial"/>
          <w:sz w:val="24"/>
          <w:szCs w:val="24"/>
        </w:rPr>
        <w:t>s</w:t>
      </w:r>
      <w:r w:rsidR="00213A16" w:rsidRPr="00213A16">
        <w:rPr>
          <w:rStyle w:val="FootnoteReference"/>
          <w:rFonts w:ascii="Arial" w:hAnsi="Arial" w:cs="Arial"/>
          <w:sz w:val="24"/>
          <w:szCs w:val="24"/>
        </w:rPr>
        <w:footnoteReference w:id="9"/>
      </w:r>
      <w:r w:rsidR="00213A16">
        <w:rPr>
          <w:rFonts w:ascii="Arial" w:hAnsi="Arial" w:cs="Arial"/>
          <w:sz w:val="24"/>
          <w:szCs w:val="24"/>
        </w:rPr>
        <w:t>.</w:t>
      </w:r>
      <w:r w:rsidR="000546D4">
        <w:rPr>
          <w:rFonts w:ascii="Arial" w:hAnsi="Arial" w:cs="Arial"/>
          <w:sz w:val="24"/>
          <w:szCs w:val="24"/>
        </w:rPr>
        <w:t xml:space="preserve"> At the heart of this matter is the legal interpretation of the powers of the respondents vested upon them by the Act; whether or not they are allowed to act the way they did.</w:t>
      </w:r>
    </w:p>
    <w:p w:rsidR="00620095" w:rsidRDefault="00620095" w:rsidP="00620095">
      <w:pPr>
        <w:pStyle w:val="BodyText"/>
        <w:tabs>
          <w:tab w:val="left" w:pos="0"/>
        </w:tabs>
        <w:spacing w:line="360" w:lineRule="auto"/>
        <w:jc w:val="both"/>
        <w:rPr>
          <w:rFonts w:ascii="Arial" w:hAnsi="Arial" w:cs="Arial"/>
          <w:lang w:val="en-US"/>
        </w:rPr>
      </w:pPr>
    </w:p>
    <w:p w:rsidR="00620095" w:rsidRDefault="00620095" w:rsidP="00620095">
      <w:pPr>
        <w:pStyle w:val="BodyText"/>
        <w:tabs>
          <w:tab w:val="left" w:pos="0"/>
        </w:tabs>
        <w:spacing w:line="360" w:lineRule="auto"/>
        <w:jc w:val="both"/>
        <w:rPr>
          <w:rFonts w:ascii="Arial" w:hAnsi="Arial" w:cs="Arial"/>
        </w:rPr>
      </w:pPr>
      <w:r w:rsidRPr="00213A16">
        <w:rPr>
          <w:rFonts w:ascii="Arial" w:hAnsi="Arial" w:cs="Arial"/>
          <w:lang w:val="en-US"/>
        </w:rPr>
        <w:t>[6</w:t>
      </w:r>
      <w:r w:rsidR="00396CE5">
        <w:rPr>
          <w:rFonts w:ascii="Arial" w:hAnsi="Arial" w:cs="Arial"/>
          <w:lang w:val="en-US"/>
        </w:rPr>
        <w:t>6</w:t>
      </w:r>
      <w:r w:rsidRPr="00213A16">
        <w:rPr>
          <w:rFonts w:ascii="Arial" w:hAnsi="Arial" w:cs="Arial"/>
          <w:lang w:val="en-US"/>
        </w:rPr>
        <w:t>]</w:t>
      </w:r>
      <w:r w:rsidR="00213A16" w:rsidRPr="00213A16">
        <w:rPr>
          <w:rFonts w:ascii="Arial" w:hAnsi="Arial" w:cs="Arial"/>
          <w:lang w:val="en-US"/>
        </w:rPr>
        <w:tab/>
      </w:r>
      <w:r w:rsidR="00213A16" w:rsidRPr="00213A16">
        <w:rPr>
          <w:rFonts w:ascii="Arial" w:hAnsi="Arial" w:cs="Arial"/>
        </w:rPr>
        <w:t xml:space="preserve">In the light of the foregoing, this point </w:t>
      </w:r>
      <w:r w:rsidR="00213A16" w:rsidRPr="00213A16">
        <w:rPr>
          <w:rFonts w:ascii="Arial" w:hAnsi="Arial" w:cs="Arial"/>
          <w:i/>
        </w:rPr>
        <w:t>in limine</w:t>
      </w:r>
      <w:r w:rsidR="00213A16" w:rsidRPr="00213A16">
        <w:rPr>
          <w:rFonts w:ascii="Arial" w:hAnsi="Arial" w:cs="Arial"/>
        </w:rPr>
        <w:t xml:space="preserve"> likewise stand</w:t>
      </w:r>
      <w:r w:rsidR="00CB3BA5">
        <w:rPr>
          <w:rFonts w:ascii="Arial" w:hAnsi="Arial" w:cs="Arial"/>
        </w:rPr>
        <w:t>s</w:t>
      </w:r>
      <w:r w:rsidR="00213A16" w:rsidRPr="00213A16">
        <w:rPr>
          <w:rFonts w:ascii="Arial" w:hAnsi="Arial" w:cs="Arial"/>
        </w:rPr>
        <w:t xml:space="preserve"> to be dismissed</w:t>
      </w:r>
      <w:r w:rsidR="00213A16">
        <w:rPr>
          <w:rFonts w:ascii="Arial" w:hAnsi="Arial" w:cs="Arial"/>
        </w:rPr>
        <w:t>.</w:t>
      </w:r>
    </w:p>
    <w:p w:rsidR="000546D4" w:rsidRPr="00213A16" w:rsidRDefault="000546D4" w:rsidP="00620095">
      <w:pPr>
        <w:pStyle w:val="BodyText"/>
        <w:tabs>
          <w:tab w:val="left" w:pos="0"/>
        </w:tabs>
        <w:spacing w:line="360" w:lineRule="auto"/>
        <w:jc w:val="both"/>
        <w:rPr>
          <w:rFonts w:ascii="Arial" w:hAnsi="Arial" w:cs="Arial"/>
          <w:lang w:val="en-US"/>
        </w:rPr>
      </w:pPr>
    </w:p>
    <w:p w:rsidR="00620095" w:rsidRPr="00396CE5" w:rsidRDefault="000546D4" w:rsidP="00620095">
      <w:pPr>
        <w:pStyle w:val="BodyText"/>
        <w:tabs>
          <w:tab w:val="left" w:pos="0"/>
        </w:tabs>
        <w:spacing w:line="360" w:lineRule="auto"/>
        <w:jc w:val="both"/>
        <w:rPr>
          <w:rFonts w:ascii="Arial" w:hAnsi="Arial" w:cs="Arial"/>
          <w:u w:val="single"/>
          <w:lang w:val="en-US"/>
        </w:rPr>
      </w:pPr>
      <w:r w:rsidRPr="00396CE5">
        <w:rPr>
          <w:rFonts w:ascii="Arial" w:hAnsi="Arial" w:cs="Arial"/>
          <w:u w:val="single"/>
          <w:lang w:val="en-US"/>
        </w:rPr>
        <w:t xml:space="preserve">The merits </w:t>
      </w:r>
      <w:r w:rsidR="00E752AA" w:rsidRPr="00396CE5">
        <w:rPr>
          <w:rFonts w:ascii="Arial" w:hAnsi="Arial" w:cs="Arial"/>
          <w:u w:val="single"/>
          <w:lang w:val="en-US"/>
        </w:rPr>
        <w:t>in respect of</w:t>
      </w:r>
      <w:r w:rsidRPr="00396CE5">
        <w:rPr>
          <w:rFonts w:ascii="Arial" w:hAnsi="Arial" w:cs="Arial"/>
          <w:u w:val="single"/>
          <w:lang w:val="en-US"/>
        </w:rPr>
        <w:t xml:space="preserve"> interim relief</w:t>
      </w:r>
    </w:p>
    <w:p w:rsidR="000546D4" w:rsidRPr="000546D4" w:rsidRDefault="000546D4" w:rsidP="00620095">
      <w:pPr>
        <w:pStyle w:val="BodyText"/>
        <w:tabs>
          <w:tab w:val="left" w:pos="0"/>
        </w:tabs>
        <w:spacing w:line="360" w:lineRule="auto"/>
        <w:jc w:val="both"/>
        <w:rPr>
          <w:rFonts w:ascii="Arial" w:hAnsi="Arial" w:cs="Arial"/>
          <w:i/>
          <w:lang w:val="en-US"/>
        </w:rPr>
      </w:pPr>
    </w:p>
    <w:p w:rsidR="000546D4" w:rsidRDefault="000546D4" w:rsidP="00620095">
      <w:pPr>
        <w:pStyle w:val="BodyText"/>
        <w:tabs>
          <w:tab w:val="left" w:pos="0"/>
        </w:tabs>
        <w:spacing w:line="360" w:lineRule="auto"/>
        <w:jc w:val="both"/>
        <w:rPr>
          <w:rFonts w:ascii="Arial" w:hAnsi="Arial" w:cs="Arial"/>
          <w:lang w:val="en-US"/>
        </w:rPr>
      </w:pPr>
      <w:r>
        <w:rPr>
          <w:rFonts w:ascii="Arial" w:hAnsi="Arial" w:cs="Arial"/>
          <w:lang w:val="en-US"/>
        </w:rPr>
        <w:t>[6</w:t>
      </w:r>
      <w:r w:rsidR="00396CE5">
        <w:rPr>
          <w:rFonts w:ascii="Arial" w:hAnsi="Arial" w:cs="Arial"/>
          <w:lang w:val="en-US"/>
        </w:rPr>
        <w:t>7</w:t>
      </w:r>
      <w:r>
        <w:rPr>
          <w:rFonts w:ascii="Arial" w:hAnsi="Arial" w:cs="Arial"/>
          <w:lang w:val="en-US"/>
        </w:rPr>
        <w:t>]</w:t>
      </w:r>
      <w:r>
        <w:rPr>
          <w:rFonts w:ascii="Arial" w:hAnsi="Arial" w:cs="Arial"/>
          <w:lang w:val="en-US"/>
        </w:rPr>
        <w:tab/>
        <w:t xml:space="preserve">Having dealt with the points </w:t>
      </w:r>
      <w:r w:rsidRPr="00C040CB">
        <w:rPr>
          <w:rFonts w:ascii="Arial" w:hAnsi="Arial" w:cs="Arial"/>
          <w:i/>
          <w:lang w:val="en-US"/>
        </w:rPr>
        <w:t xml:space="preserve">in limine </w:t>
      </w:r>
      <w:r>
        <w:rPr>
          <w:rFonts w:ascii="Arial" w:hAnsi="Arial" w:cs="Arial"/>
          <w:lang w:val="en-US"/>
        </w:rPr>
        <w:t>I now proceed to consider the merits.</w:t>
      </w:r>
    </w:p>
    <w:p w:rsidR="000546D4" w:rsidRDefault="000546D4" w:rsidP="00620095">
      <w:pPr>
        <w:pStyle w:val="BodyText"/>
        <w:tabs>
          <w:tab w:val="left" w:pos="0"/>
        </w:tabs>
        <w:spacing w:line="360" w:lineRule="auto"/>
        <w:jc w:val="both"/>
        <w:rPr>
          <w:rFonts w:ascii="Arial" w:hAnsi="Arial" w:cs="Arial"/>
          <w:lang w:val="en-US"/>
        </w:rPr>
      </w:pPr>
    </w:p>
    <w:p w:rsidR="00620095" w:rsidRPr="00D61E5F" w:rsidRDefault="00620095" w:rsidP="00620095">
      <w:pPr>
        <w:pStyle w:val="BodyText"/>
        <w:tabs>
          <w:tab w:val="left" w:pos="0"/>
        </w:tabs>
        <w:spacing w:line="360" w:lineRule="auto"/>
        <w:jc w:val="both"/>
        <w:rPr>
          <w:rFonts w:ascii="Arial" w:hAnsi="Arial" w:cs="Arial"/>
          <w:lang w:val="en-US"/>
        </w:rPr>
      </w:pPr>
      <w:r w:rsidRPr="00D61E5F">
        <w:rPr>
          <w:rFonts w:ascii="Arial" w:hAnsi="Arial" w:cs="Arial"/>
          <w:lang w:val="en-US"/>
        </w:rPr>
        <w:t>[6</w:t>
      </w:r>
      <w:r w:rsidR="00396CE5">
        <w:rPr>
          <w:rFonts w:ascii="Arial" w:hAnsi="Arial" w:cs="Arial"/>
          <w:lang w:val="en-US"/>
        </w:rPr>
        <w:t>8</w:t>
      </w:r>
      <w:r w:rsidRPr="00D61E5F">
        <w:rPr>
          <w:rFonts w:ascii="Arial" w:hAnsi="Arial" w:cs="Arial"/>
          <w:lang w:val="en-US"/>
        </w:rPr>
        <w:t>]</w:t>
      </w:r>
      <w:r w:rsidR="00213A16" w:rsidRPr="00D61E5F">
        <w:rPr>
          <w:rFonts w:ascii="Arial" w:hAnsi="Arial" w:cs="Arial"/>
          <w:lang w:val="en-US"/>
        </w:rPr>
        <w:tab/>
      </w:r>
      <w:r w:rsidR="00D61E5F" w:rsidRPr="00D61E5F">
        <w:rPr>
          <w:rFonts w:ascii="Arial" w:hAnsi="Arial" w:cs="Arial"/>
        </w:rPr>
        <w:t xml:space="preserve">The </w:t>
      </w:r>
      <w:r w:rsidR="00D61E5F">
        <w:rPr>
          <w:rFonts w:ascii="Arial" w:hAnsi="Arial" w:cs="Arial"/>
        </w:rPr>
        <w:t>requirements</w:t>
      </w:r>
      <w:r w:rsidR="000546D4">
        <w:rPr>
          <w:rFonts w:ascii="Arial" w:hAnsi="Arial" w:cs="Arial"/>
        </w:rPr>
        <w:t xml:space="preserve"> for the granting of </w:t>
      </w:r>
      <w:r w:rsidR="005E4030">
        <w:rPr>
          <w:rFonts w:ascii="Arial" w:hAnsi="Arial" w:cs="Arial"/>
        </w:rPr>
        <w:t>interim relief</w:t>
      </w:r>
      <w:r w:rsidR="00D61E5F">
        <w:rPr>
          <w:rFonts w:ascii="Arial" w:hAnsi="Arial" w:cs="Arial"/>
        </w:rPr>
        <w:t xml:space="preserve"> are well settled. </w:t>
      </w:r>
      <w:r w:rsidR="00D61E5F" w:rsidRPr="00D61E5F">
        <w:rPr>
          <w:rFonts w:ascii="Arial" w:hAnsi="Arial" w:cs="Arial"/>
        </w:rPr>
        <w:t>They are:</w:t>
      </w:r>
    </w:p>
    <w:p w:rsidR="00620095" w:rsidRPr="00333314" w:rsidRDefault="00620095" w:rsidP="00620095">
      <w:pPr>
        <w:pStyle w:val="BodyText"/>
        <w:tabs>
          <w:tab w:val="left" w:pos="0"/>
        </w:tabs>
        <w:spacing w:line="360" w:lineRule="auto"/>
        <w:jc w:val="both"/>
        <w:rPr>
          <w:rFonts w:ascii="Arial" w:hAnsi="Arial" w:cs="Arial"/>
          <w:lang w:val="en-US"/>
        </w:rPr>
      </w:pPr>
    </w:p>
    <w:p w:rsidR="00333314" w:rsidRPr="00333314" w:rsidRDefault="00333314" w:rsidP="00333314">
      <w:pPr>
        <w:tabs>
          <w:tab w:val="left" w:pos="1350"/>
        </w:tabs>
        <w:spacing w:after="0" w:line="360" w:lineRule="auto"/>
        <w:ind w:left="10" w:firstLine="710"/>
        <w:jc w:val="both"/>
        <w:rPr>
          <w:rFonts w:ascii="Arial" w:hAnsi="Arial" w:cs="Arial"/>
        </w:rPr>
      </w:pPr>
      <w:r w:rsidRPr="00333314">
        <w:rPr>
          <w:rFonts w:ascii="Arial" w:hAnsi="Arial" w:cs="Arial"/>
        </w:rPr>
        <w:t>‘(a)</w:t>
      </w:r>
      <w:r w:rsidRPr="00333314">
        <w:rPr>
          <w:rFonts w:ascii="Arial" w:hAnsi="Arial" w:cs="Arial"/>
        </w:rPr>
        <w:tab/>
        <w:t xml:space="preserve">a </w:t>
      </w:r>
      <w:r w:rsidR="004279F3" w:rsidRPr="004279F3">
        <w:rPr>
          <w:rFonts w:ascii="Arial" w:hAnsi="Arial" w:cs="Arial"/>
          <w:i/>
        </w:rPr>
        <w:t>prima facie</w:t>
      </w:r>
      <w:r w:rsidRPr="00333314">
        <w:rPr>
          <w:rFonts w:ascii="Arial" w:hAnsi="Arial" w:cs="Arial"/>
        </w:rPr>
        <w:t xml:space="preserve"> right;</w:t>
      </w:r>
    </w:p>
    <w:p w:rsidR="00333314" w:rsidRPr="00333314" w:rsidRDefault="00396CE5" w:rsidP="00333314">
      <w:pPr>
        <w:tabs>
          <w:tab w:val="left" w:pos="1350"/>
        </w:tabs>
        <w:spacing w:after="0" w:line="360" w:lineRule="auto"/>
        <w:ind w:left="1440" w:hanging="720"/>
        <w:jc w:val="both"/>
        <w:rPr>
          <w:rFonts w:ascii="Arial" w:hAnsi="Arial" w:cs="Arial"/>
        </w:rPr>
      </w:pPr>
      <w:r>
        <w:rPr>
          <w:rFonts w:ascii="Arial" w:hAnsi="Arial" w:cs="Arial"/>
        </w:rPr>
        <w:t xml:space="preserve"> </w:t>
      </w:r>
      <w:r w:rsidR="00333314" w:rsidRPr="00333314">
        <w:rPr>
          <w:rFonts w:ascii="Arial" w:hAnsi="Arial" w:cs="Arial"/>
        </w:rPr>
        <w:t>(b)</w:t>
      </w:r>
      <w:r w:rsidR="00333314" w:rsidRPr="00333314">
        <w:rPr>
          <w:rFonts w:ascii="Arial" w:hAnsi="Arial" w:cs="Arial"/>
        </w:rPr>
        <w:tab/>
        <w:t>a well-grounded apprehension of irreparable harm if the relief is not granted;</w:t>
      </w:r>
    </w:p>
    <w:p w:rsidR="00333314" w:rsidRPr="00333314" w:rsidRDefault="00396CE5" w:rsidP="00333314">
      <w:pPr>
        <w:tabs>
          <w:tab w:val="left" w:pos="1350"/>
        </w:tabs>
        <w:spacing w:after="0" w:line="360" w:lineRule="auto"/>
        <w:ind w:left="1350" w:hanging="630"/>
        <w:jc w:val="both"/>
        <w:rPr>
          <w:rFonts w:ascii="Arial" w:hAnsi="Arial" w:cs="Arial"/>
        </w:rPr>
      </w:pPr>
      <w:r>
        <w:rPr>
          <w:rFonts w:ascii="Arial" w:hAnsi="Arial" w:cs="Arial"/>
        </w:rPr>
        <w:t xml:space="preserve"> </w:t>
      </w:r>
      <w:r w:rsidR="00333314" w:rsidRPr="00333314">
        <w:rPr>
          <w:rFonts w:ascii="Arial" w:hAnsi="Arial" w:cs="Arial"/>
        </w:rPr>
        <w:t>(c)</w:t>
      </w:r>
      <w:r w:rsidR="00333314" w:rsidRPr="00333314">
        <w:rPr>
          <w:rFonts w:ascii="Arial" w:hAnsi="Arial" w:cs="Arial"/>
        </w:rPr>
        <w:tab/>
        <w:t xml:space="preserve">that the balance of convenience favours the granting of an interim interdict; and </w:t>
      </w:r>
    </w:p>
    <w:p w:rsidR="00333314" w:rsidRPr="00333314" w:rsidRDefault="00396CE5" w:rsidP="00333314">
      <w:pPr>
        <w:tabs>
          <w:tab w:val="left" w:pos="1350"/>
        </w:tabs>
        <w:spacing w:after="0" w:line="360" w:lineRule="auto"/>
        <w:ind w:left="10" w:firstLine="710"/>
        <w:jc w:val="both"/>
        <w:rPr>
          <w:rFonts w:ascii="Arial" w:hAnsi="Arial" w:cs="Arial"/>
        </w:rPr>
      </w:pPr>
      <w:r>
        <w:rPr>
          <w:rFonts w:ascii="Arial" w:hAnsi="Arial" w:cs="Arial"/>
        </w:rPr>
        <w:t xml:space="preserve"> </w:t>
      </w:r>
      <w:r w:rsidR="00333314" w:rsidRPr="00333314">
        <w:rPr>
          <w:rFonts w:ascii="Arial" w:hAnsi="Arial" w:cs="Arial"/>
        </w:rPr>
        <w:t>(d)</w:t>
      </w:r>
      <w:r w:rsidR="00333314" w:rsidRPr="00333314">
        <w:rPr>
          <w:rFonts w:ascii="Arial" w:hAnsi="Arial" w:cs="Arial"/>
        </w:rPr>
        <w:tab/>
        <w:t>that the applicant has no other satisfactory remedy.</w:t>
      </w:r>
    </w:p>
    <w:p w:rsidR="00333314" w:rsidRPr="00333314" w:rsidRDefault="00333314" w:rsidP="00333314">
      <w:pPr>
        <w:spacing w:after="0" w:line="360" w:lineRule="auto"/>
        <w:ind w:left="10"/>
        <w:jc w:val="both"/>
        <w:rPr>
          <w:rFonts w:ascii="Arial" w:hAnsi="Arial" w:cs="Arial"/>
        </w:rPr>
      </w:pPr>
    </w:p>
    <w:p w:rsidR="00333314" w:rsidRPr="00333314" w:rsidRDefault="00333314" w:rsidP="00333314">
      <w:pPr>
        <w:spacing w:after="0" w:line="360" w:lineRule="auto"/>
        <w:ind w:left="720"/>
        <w:jc w:val="both"/>
        <w:rPr>
          <w:rFonts w:ascii="Arial" w:hAnsi="Arial" w:cs="Arial"/>
        </w:rPr>
      </w:pPr>
      <w:r w:rsidRPr="00333314">
        <w:rPr>
          <w:rFonts w:ascii="Arial" w:hAnsi="Arial" w:cs="Arial"/>
        </w:rPr>
        <w:t>To these must be added the fact that the remedy is a discretionary remedy and that the court has a wide discretion</w:t>
      </w:r>
      <w:r w:rsidRPr="00333314">
        <w:rPr>
          <w:rStyle w:val="FootnoteReference"/>
          <w:rFonts w:ascii="Arial" w:hAnsi="Arial" w:cs="Arial"/>
        </w:rPr>
        <w:footnoteReference w:id="10"/>
      </w:r>
      <w:r w:rsidRPr="00333314">
        <w:rPr>
          <w:rFonts w:ascii="Arial" w:hAnsi="Arial" w:cs="Arial"/>
        </w:rPr>
        <w:t>.’</w:t>
      </w:r>
    </w:p>
    <w:p w:rsidR="00333314" w:rsidRDefault="00333314" w:rsidP="00620095">
      <w:pPr>
        <w:pStyle w:val="BodyText"/>
        <w:tabs>
          <w:tab w:val="left" w:pos="0"/>
        </w:tabs>
        <w:spacing w:line="360" w:lineRule="auto"/>
        <w:jc w:val="both"/>
        <w:rPr>
          <w:rFonts w:ascii="Arial" w:hAnsi="Arial" w:cs="Arial"/>
          <w:lang w:val="en-US"/>
        </w:rPr>
      </w:pPr>
    </w:p>
    <w:p w:rsidR="00620095" w:rsidRPr="00E148CD" w:rsidRDefault="00620095" w:rsidP="00620095">
      <w:pPr>
        <w:pStyle w:val="BodyText"/>
        <w:tabs>
          <w:tab w:val="left" w:pos="0"/>
        </w:tabs>
        <w:spacing w:line="360" w:lineRule="auto"/>
        <w:jc w:val="both"/>
        <w:rPr>
          <w:rFonts w:ascii="Arial" w:hAnsi="Arial" w:cs="Arial"/>
          <w:lang w:val="en-US"/>
        </w:rPr>
      </w:pPr>
      <w:r w:rsidRPr="00E148CD">
        <w:rPr>
          <w:rFonts w:ascii="Arial" w:hAnsi="Arial" w:cs="Arial"/>
          <w:lang w:val="en-US"/>
        </w:rPr>
        <w:t>[</w:t>
      </w:r>
      <w:r w:rsidR="00396CE5">
        <w:rPr>
          <w:rFonts w:ascii="Arial" w:hAnsi="Arial" w:cs="Arial"/>
          <w:lang w:val="en-US"/>
        </w:rPr>
        <w:t>69</w:t>
      </w:r>
      <w:r w:rsidRPr="00E148CD">
        <w:rPr>
          <w:rFonts w:ascii="Arial" w:hAnsi="Arial" w:cs="Arial"/>
          <w:lang w:val="en-US"/>
        </w:rPr>
        <w:t>]</w:t>
      </w:r>
      <w:r w:rsidR="00213A16" w:rsidRPr="00E148CD">
        <w:rPr>
          <w:rFonts w:ascii="Arial" w:hAnsi="Arial" w:cs="Arial"/>
          <w:lang w:val="en-US"/>
        </w:rPr>
        <w:tab/>
      </w:r>
      <w:r w:rsidR="00E148CD" w:rsidRPr="00E148CD">
        <w:rPr>
          <w:rFonts w:ascii="Arial" w:hAnsi="Arial" w:cs="Arial"/>
        </w:rPr>
        <w:t>It is also well settled that the grant</w:t>
      </w:r>
      <w:r w:rsidR="00CB3BA5">
        <w:rPr>
          <w:rFonts w:ascii="Arial" w:hAnsi="Arial" w:cs="Arial"/>
        </w:rPr>
        <w:t>ing</w:t>
      </w:r>
      <w:r w:rsidR="00E148CD" w:rsidRPr="00E148CD">
        <w:rPr>
          <w:rFonts w:ascii="Arial" w:hAnsi="Arial" w:cs="Arial"/>
        </w:rPr>
        <w:t xml:space="preserve"> of interim relief can be utilised in review proceedings</w:t>
      </w:r>
      <w:r w:rsidR="00E148CD" w:rsidRPr="00E148CD">
        <w:rPr>
          <w:rStyle w:val="FootnoteReference"/>
          <w:rFonts w:ascii="Arial" w:hAnsi="Arial" w:cs="Arial"/>
        </w:rPr>
        <w:footnoteReference w:id="11"/>
      </w:r>
      <w:r w:rsidR="00E148CD">
        <w:rPr>
          <w:rFonts w:ascii="Arial" w:hAnsi="Arial" w:cs="Arial"/>
        </w:rPr>
        <w:t>.</w:t>
      </w:r>
    </w:p>
    <w:p w:rsidR="00620095" w:rsidRDefault="00620095" w:rsidP="00620095">
      <w:pPr>
        <w:pStyle w:val="BodyText"/>
        <w:tabs>
          <w:tab w:val="left" w:pos="0"/>
        </w:tabs>
        <w:spacing w:line="360" w:lineRule="auto"/>
        <w:jc w:val="both"/>
        <w:rPr>
          <w:rFonts w:ascii="Arial" w:hAnsi="Arial" w:cs="Arial"/>
          <w:lang w:val="en-US"/>
        </w:rPr>
      </w:pPr>
    </w:p>
    <w:p w:rsidR="00620095" w:rsidRPr="00E148CD" w:rsidRDefault="00620095" w:rsidP="00620095">
      <w:pPr>
        <w:pStyle w:val="BodyText"/>
        <w:tabs>
          <w:tab w:val="left" w:pos="0"/>
        </w:tabs>
        <w:spacing w:line="360" w:lineRule="auto"/>
        <w:jc w:val="both"/>
        <w:rPr>
          <w:rFonts w:ascii="Arial" w:hAnsi="Arial" w:cs="Arial"/>
          <w:lang w:val="en-US"/>
        </w:rPr>
      </w:pPr>
      <w:r w:rsidRPr="00E148CD">
        <w:rPr>
          <w:rFonts w:ascii="Arial" w:hAnsi="Arial" w:cs="Arial"/>
          <w:lang w:val="en-US"/>
        </w:rPr>
        <w:t>[</w:t>
      </w:r>
      <w:r w:rsidR="00842DFB">
        <w:rPr>
          <w:rFonts w:ascii="Arial" w:hAnsi="Arial" w:cs="Arial"/>
          <w:lang w:val="en-US"/>
        </w:rPr>
        <w:t>7</w:t>
      </w:r>
      <w:r w:rsidR="00396CE5">
        <w:rPr>
          <w:rFonts w:ascii="Arial" w:hAnsi="Arial" w:cs="Arial"/>
          <w:lang w:val="en-US"/>
        </w:rPr>
        <w:t>0</w:t>
      </w:r>
      <w:r w:rsidRPr="00E148CD">
        <w:rPr>
          <w:rFonts w:ascii="Arial" w:hAnsi="Arial" w:cs="Arial"/>
          <w:lang w:val="en-US"/>
        </w:rPr>
        <w:t>]</w:t>
      </w:r>
      <w:r w:rsidR="00E148CD" w:rsidRPr="00E148CD">
        <w:rPr>
          <w:rFonts w:ascii="Arial" w:hAnsi="Arial" w:cs="Arial"/>
          <w:lang w:val="en-US"/>
        </w:rPr>
        <w:tab/>
      </w:r>
      <w:r w:rsidR="00E148CD" w:rsidRPr="00E148CD">
        <w:rPr>
          <w:rFonts w:ascii="Arial" w:hAnsi="Arial" w:cs="Arial"/>
        </w:rPr>
        <w:t xml:space="preserve">The degree of proof to establish </w:t>
      </w:r>
      <w:r w:rsidR="004279F3" w:rsidRPr="004279F3">
        <w:rPr>
          <w:rFonts w:ascii="Arial" w:hAnsi="Arial" w:cs="Arial"/>
          <w:i/>
        </w:rPr>
        <w:t>prima facie</w:t>
      </w:r>
      <w:r w:rsidR="00E148CD" w:rsidRPr="00E148CD">
        <w:rPr>
          <w:rFonts w:ascii="Arial" w:hAnsi="Arial" w:cs="Arial"/>
        </w:rPr>
        <w:t xml:space="preserve"> right is well established. It has been summarised by Justice </w:t>
      </w:r>
      <w:r w:rsidR="00E752AA">
        <w:rPr>
          <w:rFonts w:ascii="Arial" w:hAnsi="Arial" w:cs="Arial"/>
        </w:rPr>
        <w:t xml:space="preserve">Harms in </w:t>
      </w:r>
      <w:r w:rsidR="00E752AA" w:rsidRPr="00C040CB">
        <w:rPr>
          <w:rFonts w:ascii="Arial" w:hAnsi="Arial" w:cs="Arial"/>
          <w:i/>
        </w:rPr>
        <w:t>The L</w:t>
      </w:r>
      <w:r w:rsidR="00E148CD" w:rsidRPr="00C040CB">
        <w:rPr>
          <w:rFonts w:ascii="Arial" w:hAnsi="Arial" w:cs="Arial"/>
          <w:i/>
        </w:rPr>
        <w:t>aw of South Africa</w:t>
      </w:r>
      <w:r w:rsidR="00E148CD" w:rsidRPr="00E148CD">
        <w:rPr>
          <w:rFonts w:ascii="Arial" w:hAnsi="Arial" w:cs="Arial"/>
        </w:rPr>
        <w:t xml:space="preserve"> and was cited with approval by Smuts J in the matter of </w:t>
      </w:r>
      <w:r w:rsidR="00E148CD" w:rsidRPr="00E148CD">
        <w:rPr>
          <w:rFonts w:ascii="Arial" w:hAnsi="Arial" w:cs="Arial"/>
          <w:i/>
        </w:rPr>
        <w:t>Nakanyala</w:t>
      </w:r>
      <w:r w:rsidR="00E148CD" w:rsidRPr="00E148CD">
        <w:rPr>
          <w:rFonts w:ascii="Arial" w:hAnsi="Arial" w:cs="Arial"/>
        </w:rPr>
        <w:t xml:space="preserve"> (supra) at par 46. It reads as follows:</w:t>
      </w:r>
    </w:p>
    <w:p w:rsidR="00620095" w:rsidRPr="00E148CD" w:rsidRDefault="00620095" w:rsidP="00620095">
      <w:pPr>
        <w:pStyle w:val="BodyText"/>
        <w:tabs>
          <w:tab w:val="left" w:pos="0"/>
        </w:tabs>
        <w:spacing w:line="360" w:lineRule="auto"/>
        <w:jc w:val="both"/>
        <w:rPr>
          <w:rFonts w:ascii="Arial" w:hAnsi="Arial" w:cs="Arial"/>
          <w:lang w:val="en-US"/>
        </w:rPr>
      </w:pPr>
    </w:p>
    <w:p w:rsidR="00E148CD" w:rsidRPr="00396CE5" w:rsidRDefault="00E148CD" w:rsidP="00620095">
      <w:pPr>
        <w:pStyle w:val="BodyText"/>
        <w:tabs>
          <w:tab w:val="left" w:pos="0"/>
        </w:tabs>
        <w:spacing w:line="360" w:lineRule="auto"/>
        <w:jc w:val="both"/>
        <w:rPr>
          <w:rFonts w:ascii="Arial" w:hAnsi="Arial" w:cs="Arial"/>
          <w:sz w:val="22"/>
          <w:szCs w:val="22"/>
          <w:lang w:val="en-US"/>
        </w:rPr>
      </w:pPr>
      <w:r w:rsidRPr="00396CE5">
        <w:rPr>
          <w:rFonts w:ascii="Arial" w:hAnsi="Arial" w:cs="Arial"/>
          <w:sz w:val="22"/>
          <w:szCs w:val="22"/>
        </w:rPr>
        <w:tab/>
        <w:t xml:space="preserve">'The degree of proof required has been formulated as follows: The right can be </w:t>
      </w:r>
      <w:r w:rsidR="004279F3" w:rsidRPr="00396CE5">
        <w:rPr>
          <w:rFonts w:ascii="Arial" w:hAnsi="Arial" w:cs="Arial"/>
          <w:sz w:val="22"/>
          <w:szCs w:val="22"/>
        </w:rPr>
        <w:t>prima facie</w:t>
      </w:r>
      <w:r w:rsidRPr="00396CE5">
        <w:rPr>
          <w:rFonts w:ascii="Arial" w:hAnsi="Arial" w:cs="Arial"/>
          <w:sz w:val="22"/>
          <w:szCs w:val="22"/>
        </w:rPr>
        <w:t xml:space="preserve"> established even if it is open to some doubt. Mere acceptance of the applicant's allegations is insufficient but a weighing up of the probabilities of conflicting versions is not required. The proper approach is to consider the facts as set out by the applicant together with any facts set out by the respondent which the applicant cannot dispute, and to decide whether, with regard to the inherent probabilities and the ultimate onus, the applicant should on those facts obtain final relief at the trial. The facts set up in contradiction by the respondent should then be considered, and if they throw serious doubt on the applicant's case the latter cannot succeed.’</w:t>
      </w:r>
    </w:p>
    <w:p w:rsidR="00E148CD" w:rsidRPr="00E148CD" w:rsidRDefault="00E148CD" w:rsidP="00620095">
      <w:pPr>
        <w:pStyle w:val="BodyText"/>
        <w:tabs>
          <w:tab w:val="left" w:pos="0"/>
        </w:tabs>
        <w:spacing w:line="360" w:lineRule="auto"/>
        <w:jc w:val="both"/>
        <w:rPr>
          <w:rFonts w:ascii="Arial" w:hAnsi="Arial" w:cs="Arial"/>
          <w:lang w:val="en-US"/>
        </w:rPr>
      </w:pPr>
    </w:p>
    <w:p w:rsidR="00620095" w:rsidRPr="008D5FD4" w:rsidRDefault="00620095" w:rsidP="00620095">
      <w:pPr>
        <w:pStyle w:val="BodyText"/>
        <w:tabs>
          <w:tab w:val="left" w:pos="0"/>
        </w:tabs>
        <w:spacing w:line="360" w:lineRule="auto"/>
        <w:jc w:val="both"/>
        <w:rPr>
          <w:rFonts w:ascii="Arial" w:hAnsi="Arial" w:cs="Arial"/>
          <w:lang w:val="en-US"/>
        </w:rPr>
      </w:pPr>
      <w:r w:rsidRPr="008D5FD4">
        <w:rPr>
          <w:rFonts w:ascii="Arial" w:hAnsi="Arial" w:cs="Arial"/>
          <w:lang w:val="en-US"/>
        </w:rPr>
        <w:t>[</w:t>
      </w:r>
      <w:r w:rsidR="00842DFB">
        <w:rPr>
          <w:rFonts w:ascii="Arial" w:hAnsi="Arial" w:cs="Arial"/>
          <w:lang w:val="en-US"/>
        </w:rPr>
        <w:t>7</w:t>
      </w:r>
      <w:r w:rsidR="00396CE5">
        <w:rPr>
          <w:rFonts w:ascii="Arial" w:hAnsi="Arial" w:cs="Arial"/>
          <w:lang w:val="en-US"/>
        </w:rPr>
        <w:t>1</w:t>
      </w:r>
      <w:r w:rsidRPr="008D5FD4">
        <w:rPr>
          <w:rFonts w:ascii="Arial" w:hAnsi="Arial" w:cs="Arial"/>
          <w:lang w:val="en-US"/>
        </w:rPr>
        <w:t>]</w:t>
      </w:r>
      <w:r w:rsidR="00E148CD" w:rsidRPr="008D5FD4">
        <w:rPr>
          <w:rFonts w:ascii="Arial" w:hAnsi="Arial" w:cs="Arial"/>
          <w:lang w:val="en-US"/>
        </w:rPr>
        <w:tab/>
      </w:r>
      <w:r w:rsidR="008D5FD4" w:rsidRPr="008D5FD4">
        <w:rPr>
          <w:rFonts w:ascii="Arial" w:hAnsi="Arial" w:cs="Arial"/>
        </w:rPr>
        <w:t>I now proceed to consider the requirements for interim relief.</w:t>
      </w:r>
    </w:p>
    <w:p w:rsidR="00620095" w:rsidRPr="008D5FD4" w:rsidRDefault="00620095" w:rsidP="00620095">
      <w:pPr>
        <w:pStyle w:val="BodyText"/>
        <w:tabs>
          <w:tab w:val="left" w:pos="0"/>
        </w:tabs>
        <w:spacing w:line="360" w:lineRule="auto"/>
        <w:jc w:val="both"/>
        <w:rPr>
          <w:rFonts w:ascii="Arial" w:hAnsi="Arial" w:cs="Arial"/>
          <w:lang w:val="en-US"/>
        </w:rPr>
      </w:pPr>
    </w:p>
    <w:p w:rsidR="008D5FD4" w:rsidRPr="008D5FD4" w:rsidRDefault="008D5FD4" w:rsidP="008D5FD4">
      <w:pPr>
        <w:ind w:left="10"/>
        <w:jc w:val="both"/>
        <w:rPr>
          <w:rFonts w:ascii="Arial" w:hAnsi="Arial" w:cs="Arial"/>
          <w:sz w:val="24"/>
          <w:szCs w:val="24"/>
          <w:u w:val="single"/>
        </w:rPr>
      </w:pPr>
      <w:r w:rsidRPr="008D5FD4">
        <w:rPr>
          <w:rFonts w:ascii="Arial" w:hAnsi="Arial" w:cs="Arial"/>
          <w:sz w:val="24"/>
          <w:szCs w:val="24"/>
          <w:u w:val="single"/>
        </w:rPr>
        <w:t>No other satisfactory remedy or could not be afforded substantial redress in due course</w:t>
      </w:r>
    </w:p>
    <w:p w:rsidR="008D5FD4" w:rsidRPr="008D5FD4" w:rsidRDefault="008D5FD4" w:rsidP="00620095">
      <w:pPr>
        <w:pStyle w:val="BodyText"/>
        <w:tabs>
          <w:tab w:val="left" w:pos="0"/>
        </w:tabs>
        <w:spacing w:line="360" w:lineRule="auto"/>
        <w:jc w:val="both"/>
        <w:rPr>
          <w:rFonts w:ascii="Arial" w:hAnsi="Arial" w:cs="Arial"/>
          <w:lang w:val="en-US"/>
        </w:rPr>
      </w:pPr>
    </w:p>
    <w:p w:rsidR="00E752AA" w:rsidRDefault="00620095" w:rsidP="00620095">
      <w:pPr>
        <w:pStyle w:val="BodyText"/>
        <w:tabs>
          <w:tab w:val="left" w:pos="0"/>
        </w:tabs>
        <w:spacing w:line="360" w:lineRule="auto"/>
        <w:jc w:val="both"/>
        <w:rPr>
          <w:rFonts w:ascii="Arial" w:hAnsi="Arial" w:cs="Arial"/>
        </w:rPr>
      </w:pPr>
      <w:r w:rsidRPr="008D5FD4">
        <w:rPr>
          <w:rFonts w:ascii="Arial" w:hAnsi="Arial" w:cs="Arial"/>
          <w:lang w:val="en-US"/>
        </w:rPr>
        <w:lastRenderedPageBreak/>
        <w:t>[</w:t>
      </w:r>
      <w:r w:rsidR="00CB3BA5">
        <w:rPr>
          <w:rFonts w:ascii="Arial" w:hAnsi="Arial" w:cs="Arial"/>
          <w:lang w:val="en-US"/>
        </w:rPr>
        <w:t>7</w:t>
      </w:r>
      <w:r w:rsidR="00BA0E10">
        <w:rPr>
          <w:rFonts w:ascii="Arial" w:hAnsi="Arial" w:cs="Arial"/>
          <w:lang w:val="en-US"/>
        </w:rPr>
        <w:t>2</w:t>
      </w:r>
      <w:r w:rsidRPr="008D5FD4">
        <w:rPr>
          <w:rFonts w:ascii="Arial" w:hAnsi="Arial" w:cs="Arial"/>
          <w:lang w:val="en-US"/>
        </w:rPr>
        <w:t>]</w:t>
      </w:r>
      <w:r w:rsidR="00E148CD" w:rsidRPr="008D5FD4">
        <w:rPr>
          <w:rFonts w:ascii="Arial" w:hAnsi="Arial" w:cs="Arial"/>
          <w:lang w:val="en-US"/>
        </w:rPr>
        <w:tab/>
      </w:r>
      <w:r w:rsidR="008D5FD4" w:rsidRPr="008D5FD4">
        <w:rPr>
          <w:rFonts w:ascii="Arial" w:hAnsi="Arial" w:cs="Arial"/>
        </w:rPr>
        <w:t>I did earlier in this judgement indicate that I will consider the second requirement for urgency together with the requirement for interim relief.</w:t>
      </w:r>
      <w:r w:rsidR="00E752AA">
        <w:rPr>
          <w:rFonts w:ascii="Arial" w:hAnsi="Arial" w:cs="Arial"/>
        </w:rPr>
        <w:t xml:space="preserve"> </w:t>
      </w:r>
      <w:r w:rsidR="008D5FD4" w:rsidRPr="008D5FD4">
        <w:rPr>
          <w:rFonts w:ascii="Arial" w:hAnsi="Arial" w:cs="Arial"/>
        </w:rPr>
        <w:t>I decided to do so because in my view the requirements for ‘non-satisfactory remedy’ and ‘not being afforded substantial redress’ go hand-in-hand.</w:t>
      </w:r>
      <w:r w:rsidR="00E752AA">
        <w:rPr>
          <w:rFonts w:ascii="Arial" w:hAnsi="Arial" w:cs="Arial"/>
        </w:rPr>
        <w:t xml:space="preserve"> This approach was also correctly in my view, suggested by Counsel for the applicant.</w:t>
      </w:r>
    </w:p>
    <w:p w:rsidR="00E752AA" w:rsidRPr="008D5FD4" w:rsidRDefault="00E752AA" w:rsidP="00620095">
      <w:pPr>
        <w:pStyle w:val="BodyText"/>
        <w:tabs>
          <w:tab w:val="left" w:pos="0"/>
        </w:tabs>
        <w:spacing w:line="360" w:lineRule="auto"/>
        <w:jc w:val="both"/>
        <w:rPr>
          <w:rFonts w:ascii="Arial" w:hAnsi="Arial" w:cs="Arial"/>
          <w:lang w:val="en-US"/>
        </w:rPr>
      </w:pPr>
    </w:p>
    <w:p w:rsidR="00620095" w:rsidRPr="008D5FD4" w:rsidRDefault="00620095" w:rsidP="00620095">
      <w:pPr>
        <w:pStyle w:val="BodyText"/>
        <w:tabs>
          <w:tab w:val="left" w:pos="0"/>
        </w:tabs>
        <w:spacing w:line="360" w:lineRule="auto"/>
        <w:jc w:val="both"/>
        <w:rPr>
          <w:rFonts w:ascii="Arial" w:hAnsi="Arial" w:cs="Arial"/>
          <w:lang w:val="en-US"/>
        </w:rPr>
      </w:pPr>
      <w:r w:rsidRPr="008D5FD4">
        <w:rPr>
          <w:rFonts w:ascii="Arial" w:hAnsi="Arial" w:cs="Arial"/>
          <w:lang w:val="en-US"/>
        </w:rPr>
        <w:t>[7</w:t>
      </w:r>
      <w:r w:rsidR="00BA0E10">
        <w:rPr>
          <w:rFonts w:ascii="Arial" w:hAnsi="Arial" w:cs="Arial"/>
          <w:lang w:val="en-US"/>
        </w:rPr>
        <w:t>3</w:t>
      </w:r>
      <w:r w:rsidRPr="008D5FD4">
        <w:rPr>
          <w:rFonts w:ascii="Arial" w:hAnsi="Arial" w:cs="Arial"/>
          <w:lang w:val="en-US"/>
        </w:rPr>
        <w:t>]</w:t>
      </w:r>
      <w:r w:rsidR="00E148CD" w:rsidRPr="008D5FD4">
        <w:rPr>
          <w:rFonts w:ascii="Arial" w:hAnsi="Arial" w:cs="Arial"/>
          <w:lang w:val="en-US"/>
        </w:rPr>
        <w:tab/>
      </w:r>
      <w:r w:rsidR="008D5FD4" w:rsidRPr="008D5FD4">
        <w:rPr>
          <w:rFonts w:ascii="Arial" w:hAnsi="Arial" w:cs="Arial"/>
        </w:rPr>
        <w:t>Mr Kashindi submitted that the applicant brought this application without exhausting the procedure of objection and appeal pr</w:t>
      </w:r>
      <w:r w:rsidR="00E752AA">
        <w:rPr>
          <w:rFonts w:ascii="Arial" w:hAnsi="Arial" w:cs="Arial"/>
        </w:rPr>
        <w:t>ovided by the A</w:t>
      </w:r>
      <w:r w:rsidR="008D5FD4" w:rsidRPr="008D5FD4">
        <w:rPr>
          <w:rFonts w:ascii="Arial" w:hAnsi="Arial" w:cs="Arial"/>
        </w:rPr>
        <w:t>ct. Accordingly the application is not properly before this court and that the court has no jurisdiction to hear the application</w:t>
      </w:r>
      <w:r w:rsidR="008D5FD4">
        <w:rPr>
          <w:rFonts w:ascii="Arial" w:hAnsi="Arial" w:cs="Arial"/>
        </w:rPr>
        <w:t>.</w:t>
      </w:r>
      <w:r w:rsidR="00764C4F">
        <w:rPr>
          <w:rFonts w:ascii="Arial" w:hAnsi="Arial" w:cs="Arial"/>
        </w:rPr>
        <w:t xml:space="preserve"> This submission is misplaced.</w:t>
      </w:r>
    </w:p>
    <w:p w:rsidR="00620095" w:rsidRDefault="00620095" w:rsidP="00620095">
      <w:pPr>
        <w:pStyle w:val="BodyText"/>
        <w:tabs>
          <w:tab w:val="left" w:pos="0"/>
        </w:tabs>
        <w:spacing w:line="360" w:lineRule="auto"/>
        <w:jc w:val="both"/>
        <w:rPr>
          <w:rFonts w:ascii="Arial" w:hAnsi="Arial" w:cs="Arial"/>
          <w:lang w:val="en-US"/>
        </w:rPr>
      </w:pPr>
    </w:p>
    <w:p w:rsidR="009E7F4C" w:rsidRDefault="00620095" w:rsidP="00620095">
      <w:pPr>
        <w:pStyle w:val="BodyText"/>
        <w:tabs>
          <w:tab w:val="left" w:pos="0"/>
        </w:tabs>
        <w:spacing w:line="360" w:lineRule="auto"/>
        <w:jc w:val="both"/>
        <w:rPr>
          <w:rFonts w:ascii="Arial" w:hAnsi="Arial" w:cs="Arial"/>
          <w:lang w:val="en-US"/>
        </w:rPr>
      </w:pPr>
      <w:r w:rsidRPr="008D5FD4">
        <w:rPr>
          <w:rFonts w:ascii="Arial" w:hAnsi="Arial" w:cs="Arial"/>
          <w:lang w:val="en-US"/>
        </w:rPr>
        <w:t>[7</w:t>
      </w:r>
      <w:r w:rsidR="00BA0E10">
        <w:rPr>
          <w:rFonts w:ascii="Arial" w:hAnsi="Arial" w:cs="Arial"/>
          <w:lang w:val="en-US"/>
        </w:rPr>
        <w:t>4</w:t>
      </w:r>
      <w:r w:rsidRPr="008D5FD4">
        <w:rPr>
          <w:rFonts w:ascii="Arial" w:hAnsi="Arial" w:cs="Arial"/>
          <w:lang w:val="en-US"/>
        </w:rPr>
        <w:t>]</w:t>
      </w:r>
      <w:r w:rsidR="00E148CD" w:rsidRPr="008D5FD4">
        <w:rPr>
          <w:rFonts w:ascii="Arial" w:hAnsi="Arial" w:cs="Arial"/>
          <w:lang w:val="en-US"/>
        </w:rPr>
        <w:tab/>
      </w:r>
      <w:r w:rsidR="008D5FD4" w:rsidRPr="008D5FD4">
        <w:rPr>
          <w:rFonts w:ascii="Arial" w:hAnsi="Arial" w:cs="Arial"/>
        </w:rPr>
        <w:t>It has been held that the mere fact that the legislature has provided an extra-judicial right of review or appeal is not sufficient to imply an intention to</w:t>
      </w:r>
      <w:r w:rsidR="00764C4F">
        <w:rPr>
          <w:rFonts w:ascii="Arial" w:hAnsi="Arial" w:cs="Arial"/>
        </w:rPr>
        <w:t xml:space="preserve"> oust the jurisdiction of a</w:t>
      </w:r>
      <w:r w:rsidR="008D5FD4" w:rsidRPr="008D5FD4">
        <w:rPr>
          <w:rFonts w:ascii="Arial" w:hAnsi="Arial" w:cs="Arial"/>
        </w:rPr>
        <w:t xml:space="preserve"> court of law </w:t>
      </w:r>
      <w:r w:rsidR="000C22F0">
        <w:rPr>
          <w:rFonts w:ascii="Arial" w:hAnsi="Arial" w:cs="Arial"/>
        </w:rPr>
        <w:t>and that such right is</w:t>
      </w:r>
      <w:r w:rsidR="008D5FD4" w:rsidRPr="008D5FD4">
        <w:rPr>
          <w:rFonts w:ascii="Arial" w:hAnsi="Arial" w:cs="Arial"/>
        </w:rPr>
        <w:t xml:space="preserve"> barred until the aggrieved person ha</w:t>
      </w:r>
      <w:r w:rsidR="000C22F0">
        <w:rPr>
          <w:rFonts w:ascii="Arial" w:hAnsi="Arial" w:cs="Arial"/>
        </w:rPr>
        <w:t>s</w:t>
      </w:r>
      <w:r w:rsidR="008D5FD4" w:rsidRPr="008D5FD4">
        <w:rPr>
          <w:rFonts w:ascii="Arial" w:hAnsi="Arial" w:cs="Arial"/>
        </w:rPr>
        <w:t xml:space="preserve"> exhausted his or her statutory remedies</w:t>
      </w:r>
      <w:r w:rsidR="008D5FD4" w:rsidRPr="008D5FD4">
        <w:rPr>
          <w:rStyle w:val="FootnoteReference"/>
          <w:rFonts w:ascii="Arial" w:hAnsi="Arial" w:cs="Arial"/>
        </w:rPr>
        <w:footnoteReference w:id="12"/>
      </w:r>
      <w:r w:rsidR="008D5FD4">
        <w:rPr>
          <w:rFonts w:ascii="Arial" w:hAnsi="Arial" w:cs="Arial"/>
        </w:rPr>
        <w:t>.</w:t>
      </w:r>
      <w:r w:rsidR="00764C4F">
        <w:rPr>
          <w:rFonts w:ascii="Arial" w:hAnsi="Arial" w:cs="Arial"/>
        </w:rPr>
        <w:t xml:space="preserve"> The ousting of the court’s jurisdiction is not easily assumed. </w:t>
      </w:r>
      <w:r w:rsidR="008D5FD4" w:rsidRPr="008D5FD4">
        <w:rPr>
          <w:rFonts w:ascii="Arial" w:hAnsi="Arial" w:cs="Arial"/>
        </w:rPr>
        <w:t>The Act provides for the right to object</w:t>
      </w:r>
      <w:r w:rsidR="00764C4F">
        <w:rPr>
          <w:rFonts w:ascii="Arial" w:hAnsi="Arial" w:cs="Arial"/>
        </w:rPr>
        <w:t>,</w:t>
      </w:r>
      <w:r w:rsidR="008D5FD4" w:rsidRPr="008D5FD4">
        <w:rPr>
          <w:rFonts w:ascii="Arial" w:hAnsi="Arial" w:cs="Arial"/>
        </w:rPr>
        <w:t xml:space="preserve"> however the applicant</w:t>
      </w:r>
      <w:r w:rsidR="00764C4F">
        <w:rPr>
          <w:rFonts w:ascii="Arial" w:hAnsi="Arial" w:cs="Arial"/>
        </w:rPr>
        <w:t>,</w:t>
      </w:r>
      <w:r w:rsidR="008D5FD4" w:rsidRPr="008D5FD4">
        <w:rPr>
          <w:rFonts w:ascii="Arial" w:hAnsi="Arial" w:cs="Arial"/>
        </w:rPr>
        <w:t xml:space="preserve"> </w:t>
      </w:r>
      <w:r w:rsidR="00764C4F">
        <w:rPr>
          <w:rFonts w:ascii="Arial" w:hAnsi="Arial" w:cs="Arial"/>
        </w:rPr>
        <w:t xml:space="preserve">says that </w:t>
      </w:r>
      <w:r w:rsidR="008D5FD4" w:rsidRPr="008D5FD4">
        <w:rPr>
          <w:rFonts w:ascii="Arial" w:hAnsi="Arial" w:cs="Arial"/>
        </w:rPr>
        <w:t>he has been informed by Mr Hangula that the objections take</w:t>
      </w:r>
      <w:r w:rsidR="000734F1">
        <w:rPr>
          <w:rFonts w:ascii="Arial" w:hAnsi="Arial" w:cs="Arial"/>
        </w:rPr>
        <w:t xml:space="preserve"> a</w:t>
      </w:r>
      <w:r w:rsidR="008D5FD4" w:rsidRPr="008D5FD4">
        <w:rPr>
          <w:rFonts w:ascii="Arial" w:hAnsi="Arial" w:cs="Arial"/>
        </w:rPr>
        <w:t xml:space="preserve"> long time before they are heard. This allegation has not been denied by the </w:t>
      </w:r>
      <w:r w:rsidR="00764C4F" w:rsidRPr="008D5FD4">
        <w:rPr>
          <w:rFonts w:ascii="Arial" w:hAnsi="Arial" w:cs="Arial"/>
        </w:rPr>
        <w:t>respondent</w:t>
      </w:r>
      <w:r w:rsidR="00764C4F">
        <w:rPr>
          <w:rFonts w:ascii="Arial" w:hAnsi="Arial" w:cs="Arial"/>
        </w:rPr>
        <w:t xml:space="preserve">. </w:t>
      </w:r>
      <w:r w:rsidR="008D5FD4" w:rsidRPr="008D5FD4">
        <w:rPr>
          <w:rFonts w:ascii="Arial" w:hAnsi="Arial" w:cs="Arial"/>
        </w:rPr>
        <w:t>It does not al</w:t>
      </w:r>
      <w:r w:rsidR="00764C4F">
        <w:rPr>
          <w:rFonts w:ascii="Arial" w:hAnsi="Arial" w:cs="Arial"/>
        </w:rPr>
        <w:t>so</w:t>
      </w:r>
      <w:r w:rsidR="008D5FD4" w:rsidRPr="008D5FD4">
        <w:rPr>
          <w:rFonts w:ascii="Arial" w:hAnsi="Arial" w:cs="Arial"/>
        </w:rPr>
        <w:t xml:space="preserve"> appear that there are prescribed time limits within which an objection has to be finalised.</w:t>
      </w:r>
      <w:r w:rsidR="00764C4F">
        <w:rPr>
          <w:rFonts w:ascii="Arial" w:hAnsi="Arial" w:cs="Arial"/>
        </w:rPr>
        <w:t xml:space="preserve"> Furthermore t</w:t>
      </w:r>
      <w:r w:rsidR="008D5FD4" w:rsidRPr="008D5FD4">
        <w:rPr>
          <w:rFonts w:ascii="Arial" w:hAnsi="Arial" w:cs="Arial"/>
        </w:rPr>
        <w:t>he appeal</w:t>
      </w:r>
      <w:r w:rsidR="00764C4F">
        <w:rPr>
          <w:rFonts w:ascii="Arial" w:hAnsi="Arial" w:cs="Arial"/>
        </w:rPr>
        <w:t xml:space="preserve"> in the</w:t>
      </w:r>
      <w:r w:rsidR="008D5FD4" w:rsidRPr="008D5FD4">
        <w:rPr>
          <w:rFonts w:ascii="Arial" w:hAnsi="Arial" w:cs="Arial"/>
        </w:rPr>
        <w:t xml:space="preserve"> Special Income Tax </w:t>
      </w:r>
      <w:r w:rsidR="00764C4F">
        <w:rPr>
          <w:rFonts w:ascii="Arial" w:hAnsi="Arial" w:cs="Arial"/>
        </w:rPr>
        <w:t>Court</w:t>
      </w:r>
      <w:r w:rsidR="008D5FD4" w:rsidRPr="008D5FD4">
        <w:rPr>
          <w:rFonts w:ascii="Arial" w:hAnsi="Arial" w:cs="Arial"/>
        </w:rPr>
        <w:t>, operates like an ordinary court. There is a right to legal representation, the right to adduce evidence and to challenge or rebut adverse evidence on the issue raised in the tax-payers notice of appeal</w:t>
      </w:r>
      <w:r w:rsidR="00764C4F">
        <w:rPr>
          <w:rFonts w:ascii="Arial" w:hAnsi="Arial" w:cs="Arial"/>
        </w:rPr>
        <w:t>.  In addition</w:t>
      </w:r>
      <w:r w:rsidR="000734F1">
        <w:rPr>
          <w:rFonts w:ascii="Arial" w:hAnsi="Arial" w:cs="Arial"/>
        </w:rPr>
        <w:t>,</w:t>
      </w:r>
      <w:r w:rsidR="00764C4F">
        <w:rPr>
          <w:rFonts w:ascii="Arial" w:hAnsi="Arial" w:cs="Arial"/>
        </w:rPr>
        <w:t xml:space="preserve"> when all ha</w:t>
      </w:r>
      <w:r w:rsidR="000734F1">
        <w:rPr>
          <w:rFonts w:ascii="Arial" w:hAnsi="Arial" w:cs="Arial"/>
        </w:rPr>
        <w:t>s</w:t>
      </w:r>
      <w:r w:rsidR="00764C4F">
        <w:rPr>
          <w:rFonts w:ascii="Arial" w:hAnsi="Arial" w:cs="Arial"/>
        </w:rPr>
        <w:t xml:space="preserve"> been said and done in that court</w:t>
      </w:r>
      <w:r w:rsidR="000734F1">
        <w:rPr>
          <w:rFonts w:ascii="Arial" w:hAnsi="Arial" w:cs="Arial"/>
        </w:rPr>
        <w:t>,</w:t>
      </w:r>
      <w:r w:rsidR="00764C4F">
        <w:rPr>
          <w:rFonts w:ascii="Arial" w:hAnsi="Arial" w:cs="Arial"/>
        </w:rPr>
        <w:t xml:space="preserve"> there is a </w:t>
      </w:r>
      <w:r w:rsidR="008D5FD4" w:rsidRPr="008D5FD4">
        <w:rPr>
          <w:rFonts w:ascii="Arial" w:hAnsi="Arial" w:cs="Arial"/>
        </w:rPr>
        <w:t xml:space="preserve">right of appeal from that </w:t>
      </w:r>
      <w:r w:rsidR="009E7F4C">
        <w:rPr>
          <w:rFonts w:ascii="Arial" w:hAnsi="Arial" w:cs="Arial"/>
        </w:rPr>
        <w:t xml:space="preserve">court </w:t>
      </w:r>
      <w:r w:rsidR="008D5FD4" w:rsidRPr="008D5FD4">
        <w:rPr>
          <w:rFonts w:ascii="Arial" w:hAnsi="Arial" w:cs="Arial"/>
        </w:rPr>
        <w:t xml:space="preserve">to the Supreme Court. </w:t>
      </w:r>
      <w:r w:rsidR="009E7F4C">
        <w:rPr>
          <w:rFonts w:ascii="Arial" w:hAnsi="Arial" w:cs="Arial"/>
        </w:rPr>
        <w:t>I have ea</w:t>
      </w:r>
      <w:r w:rsidR="000734F1">
        <w:rPr>
          <w:rFonts w:ascii="Arial" w:hAnsi="Arial" w:cs="Arial"/>
        </w:rPr>
        <w:t>r</w:t>
      </w:r>
      <w:r w:rsidR="009E7F4C">
        <w:rPr>
          <w:rFonts w:ascii="Arial" w:hAnsi="Arial" w:cs="Arial"/>
        </w:rPr>
        <w:t xml:space="preserve">lier in this judgment </w:t>
      </w:r>
      <w:r w:rsidR="000734F1">
        <w:rPr>
          <w:rFonts w:ascii="Arial" w:hAnsi="Arial" w:cs="Arial"/>
        </w:rPr>
        <w:t>referred</w:t>
      </w:r>
      <w:r w:rsidR="009E7F4C">
        <w:rPr>
          <w:rFonts w:ascii="Arial" w:hAnsi="Arial" w:cs="Arial"/>
        </w:rPr>
        <w:t xml:space="preserve"> to t</w:t>
      </w:r>
      <w:r w:rsidR="008D5FD4" w:rsidRPr="008D5FD4">
        <w:rPr>
          <w:rFonts w:ascii="Arial" w:hAnsi="Arial" w:cs="Arial"/>
        </w:rPr>
        <w:t>he Supreme Court</w:t>
      </w:r>
      <w:r w:rsidR="000734F1">
        <w:rPr>
          <w:rFonts w:ascii="Arial" w:hAnsi="Arial" w:cs="Arial"/>
        </w:rPr>
        <w:t>’s</w:t>
      </w:r>
      <w:r w:rsidR="008D5FD4" w:rsidRPr="008D5FD4">
        <w:rPr>
          <w:rFonts w:ascii="Arial" w:hAnsi="Arial" w:cs="Arial"/>
        </w:rPr>
        <w:t xml:space="preserve"> </w:t>
      </w:r>
      <w:r w:rsidR="009E7F4C">
        <w:rPr>
          <w:rFonts w:ascii="Arial" w:hAnsi="Arial" w:cs="Arial"/>
        </w:rPr>
        <w:t xml:space="preserve">stance </w:t>
      </w:r>
      <w:r w:rsidR="008D5FD4" w:rsidRPr="008D5FD4">
        <w:rPr>
          <w:rFonts w:ascii="Arial" w:hAnsi="Arial" w:cs="Arial"/>
        </w:rPr>
        <w:t xml:space="preserve">in the matter of </w:t>
      </w:r>
      <w:r w:rsidR="008D5FD4" w:rsidRPr="008D5FD4">
        <w:rPr>
          <w:rFonts w:ascii="Arial" w:hAnsi="Arial" w:cs="Arial"/>
          <w:i/>
        </w:rPr>
        <w:t>Du Preez</w:t>
      </w:r>
      <w:r w:rsidR="008D5FD4" w:rsidRPr="008D5FD4">
        <w:rPr>
          <w:rFonts w:ascii="Arial" w:hAnsi="Arial" w:cs="Arial"/>
        </w:rPr>
        <w:t xml:space="preserve"> </w:t>
      </w:r>
      <w:r w:rsidR="009E7F4C">
        <w:rPr>
          <w:rFonts w:ascii="Arial" w:hAnsi="Arial" w:cs="Arial"/>
        </w:rPr>
        <w:t xml:space="preserve">where it </w:t>
      </w:r>
      <w:r w:rsidR="008D5FD4" w:rsidRPr="008D5FD4">
        <w:rPr>
          <w:rFonts w:ascii="Arial" w:hAnsi="Arial" w:cs="Arial"/>
        </w:rPr>
        <w:t xml:space="preserve">referred with approval to the decision of the Constitutional Court of South Africa in the </w:t>
      </w:r>
      <w:r w:rsidR="008D5FD4" w:rsidRPr="00321C77">
        <w:rPr>
          <w:rFonts w:ascii="Arial" w:hAnsi="Arial" w:cs="Arial"/>
          <w:i/>
        </w:rPr>
        <w:t>Metcash</w:t>
      </w:r>
      <w:r w:rsidR="008D5FD4" w:rsidRPr="008D5FD4">
        <w:rPr>
          <w:rFonts w:ascii="Arial" w:hAnsi="Arial" w:cs="Arial"/>
        </w:rPr>
        <w:t xml:space="preserve"> matter </w:t>
      </w:r>
      <w:r w:rsidR="008D5FD4" w:rsidRPr="009E7F4C">
        <w:rPr>
          <w:rFonts w:ascii="Arial" w:hAnsi="Arial" w:cs="Arial"/>
          <w:i/>
        </w:rPr>
        <w:t>(supra</w:t>
      </w:r>
      <w:r w:rsidR="008D5FD4" w:rsidRPr="008D5FD4">
        <w:rPr>
          <w:rFonts w:ascii="Arial" w:hAnsi="Arial" w:cs="Arial"/>
        </w:rPr>
        <w:t xml:space="preserve">) and held that </w:t>
      </w:r>
      <w:r w:rsidR="000734F1">
        <w:rPr>
          <w:rFonts w:ascii="Arial" w:hAnsi="Arial" w:cs="Arial"/>
        </w:rPr>
        <w:t xml:space="preserve">the </w:t>
      </w:r>
      <w:r w:rsidR="008D5FD4" w:rsidRPr="008D5FD4">
        <w:rPr>
          <w:rFonts w:ascii="Arial" w:hAnsi="Arial" w:cs="Arial"/>
        </w:rPr>
        <w:t>establishment of the Special Income Tax Court does not entirely oust the jurisdiction of the ordinary courts; that the ordinary courts retain the right of review as well as the jurisdiction to issue declaratory orders in appropriate cases. In particular, courts retain the restriction to determine legal issues connected to the question of taxation where no question of facts arises</w:t>
      </w:r>
      <w:r w:rsidR="008D5FD4" w:rsidRPr="008D5FD4">
        <w:rPr>
          <w:rStyle w:val="FootnoteReference"/>
          <w:rFonts w:ascii="Arial" w:hAnsi="Arial" w:cs="Arial"/>
        </w:rPr>
        <w:footnoteReference w:id="13"/>
      </w:r>
      <w:r w:rsidR="008D5FD4">
        <w:rPr>
          <w:rFonts w:ascii="Arial" w:hAnsi="Arial" w:cs="Arial"/>
        </w:rPr>
        <w:t>.</w:t>
      </w:r>
    </w:p>
    <w:p w:rsidR="00321C77" w:rsidRPr="008D5FD4" w:rsidRDefault="00321C77" w:rsidP="00620095">
      <w:pPr>
        <w:pStyle w:val="BodyText"/>
        <w:tabs>
          <w:tab w:val="left" w:pos="0"/>
        </w:tabs>
        <w:spacing w:line="360" w:lineRule="auto"/>
        <w:jc w:val="both"/>
        <w:rPr>
          <w:rFonts w:ascii="Arial" w:hAnsi="Arial" w:cs="Arial"/>
          <w:lang w:val="en-US"/>
        </w:rPr>
      </w:pPr>
    </w:p>
    <w:p w:rsidR="009E7F4C" w:rsidRPr="00321C77" w:rsidRDefault="00620095" w:rsidP="00620095">
      <w:pPr>
        <w:pStyle w:val="BodyText"/>
        <w:tabs>
          <w:tab w:val="left" w:pos="0"/>
        </w:tabs>
        <w:spacing w:line="360" w:lineRule="auto"/>
        <w:jc w:val="both"/>
        <w:rPr>
          <w:rFonts w:ascii="Arial" w:hAnsi="Arial" w:cs="Arial"/>
        </w:rPr>
      </w:pPr>
      <w:r w:rsidRPr="008D5FD4">
        <w:rPr>
          <w:rFonts w:ascii="Arial" w:hAnsi="Arial" w:cs="Arial"/>
          <w:lang w:val="en-US"/>
        </w:rPr>
        <w:lastRenderedPageBreak/>
        <w:t>[7</w:t>
      </w:r>
      <w:r w:rsidR="00BA0E10">
        <w:rPr>
          <w:rFonts w:ascii="Arial" w:hAnsi="Arial" w:cs="Arial"/>
          <w:lang w:val="en-US"/>
        </w:rPr>
        <w:t>5</w:t>
      </w:r>
      <w:r w:rsidRPr="008D5FD4">
        <w:rPr>
          <w:rFonts w:ascii="Arial" w:hAnsi="Arial" w:cs="Arial"/>
          <w:lang w:val="en-US"/>
        </w:rPr>
        <w:t>]</w:t>
      </w:r>
      <w:r w:rsidR="008D5FD4" w:rsidRPr="008D5FD4">
        <w:rPr>
          <w:rFonts w:ascii="Arial" w:hAnsi="Arial" w:cs="Arial"/>
          <w:lang w:val="en-US"/>
        </w:rPr>
        <w:tab/>
      </w:r>
      <w:r w:rsidR="008D5FD4" w:rsidRPr="008D5FD4">
        <w:rPr>
          <w:rFonts w:ascii="Arial" w:hAnsi="Arial" w:cs="Arial"/>
        </w:rPr>
        <w:t xml:space="preserve">It </w:t>
      </w:r>
      <w:r w:rsidR="009E7F4C">
        <w:rPr>
          <w:rFonts w:ascii="Arial" w:hAnsi="Arial" w:cs="Arial"/>
        </w:rPr>
        <w:t>follows</w:t>
      </w:r>
      <w:r w:rsidR="008D5FD4" w:rsidRPr="008D5FD4">
        <w:rPr>
          <w:rFonts w:ascii="Arial" w:hAnsi="Arial" w:cs="Arial"/>
        </w:rPr>
        <w:t xml:space="preserve"> from the foregoing that even though the Special Income Tax</w:t>
      </w:r>
      <w:r w:rsidR="009E7F4C">
        <w:rPr>
          <w:rFonts w:ascii="Arial" w:hAnsi="Arial" w:cs="Arial"/>
        </w:rPr>
        <w:t xml:space="preserve"> Court</w:t>
      </w:r>
      <w:r w:rsidR="008D5FD4" w:rsidRPr="008D5FD4">
        <w:rPr>
          <w:rFonts w:ascii="Arial" w:hAnsi="Arial" w:cs="Arial"/>
        </w:rPr>
        <w:t xml:space="preserve"> operates like an ordinary court, it does not have the power to issue </w:t>
      </w:r>
      <w:r w:rsidR="00321C77">
        <w:rPr>
          <w:rFonts w:ascii="Arial" w:hAnsi="Arial" w:cs="Arial"/>
        </w:rPr>
        <w:t>interim declaratory orders; those</w:t>
      </w:r>
      <w:r w:rsidR="008D5FD4" w:rsidRPr="008D5FD4">
        <w:rPr>
          <w:rFonts w:ascii="Arial" w:hAnsi="Arial" w:cs="Arial"/>
        </w:rPr>
        <w:t xml:space="preserve"> powers have been left with the High Court. It follows therefore in my view</w:t>
      </w:r>
      <w:r w:rsidR="009E7F4C">
        <w:rPr>
          <w:rFonts w:ascii="Arial" w:hAnsi="Arial" w:cs="Arial"/>
        </w:rPr>
        <w:t>,</w:t>
      </w:r>
      <w:r w:rsidR="008D5FD4" w:rsidRPr="008D5FD4">
        <w:rPr>
          <w:rFonts w:ascii="Arial" w:hAnsi="Arial" w:cs="Arial"/>
        </w:rPr>
        <w:t xml:space="preserve"> that </w:t>
      </w:r>
      <w:r w:rsidR="009E7F4C">
        <w:rPr>
          <w:rFonts w:ascii="Arial" w:hAnsi="Arial" w:cs="Arial"/>
        </w:rPr>
        <w:t xml:space="preserve">notwithstanding </w:t>
      </w:r>
      <w:r w:rsidR="008D5FD4" w:rsidRPr="008D5FD4">
        <w:rPr>
          <w:rFonts w:ascii="Arial" w:hAnsi="Arial" w:cs="Arial"/>
        </w:rPr>
        <w:t>the creation of right of objection and appeal</w:t>
      </w:r>
      <w:r w:rsidR="00842DFB">
        <w:rPr>
          <w:rFonts w:ascii="Arial" w:hAnsi="Arial" w:cs="Arial"/>
        </w:rPr>
        <w:t xml:space="preserve"> by the Act</w:t>
      </w:r>
      <w:r w:rsidR="009E7F4C">
        <w:rPr>
          <w:rFonts w:ascii="Arial" w:hAnsi="Arial" w:cs="Arial"/>
        </w:rPr>
        <w:t xml:space="preserve">, </w:t>
      </w:r>
      <w:r w:rsidR="008D5FD4" w:rsidRPr="008D5FD4">
        <w:rPr>
          <w:rFonts w:ascii="Arial" w:hAnsi="Arial" w:cs="Arial"/>
        </w:rPr>
        <w:t>it was never the intention</w:t>
      </w:r>
      <w:r w:rsidR="00842DFB">
        <w:rPr>
          <w:rFonts w:ascii="Arial" w:hAnsi="Arial" w:cs="Arial"/>
        </w:rPr>
        <w:t xml:space="preserve"> on the legislature</w:t>
      </w:r>
      <w:r w:rsidR="008D5FD4" w:rsidRPr="008D5FD4">
        <w:rPr>
          <w:rFonts w:ascii="Arial" w:hAnsi="Arial" w:cs="Arial"/>
        </w:rPr>
        <w:t xml:space="preserve"> to bar taxpayer’s recourse to ordinary court to seek interim relief.</w:t>
      </w:r>
      <w:r w:rsidR="009E7F4C">
        <w:rPr>
          <w:rFonts w:ascii="Arial" w:hAnsi="Arial" w:cs="Arial"/>
        </w:rPr>
        <w:t xml:space="preserve"> My conclusion on this point is therefore that</w:t>
      </w:r>
      <w:r w:rsidR="008D5FD4" w:rsidRPr="008D5FD4">
        <w:rPr>
          <w:rFonts w:ascii="Arial" w:hAnsi="Arial" w:cs="Arial"/>
        </w:rPr>
        <w:t xml:space="preserve"> the applicant has no other satisfactory remedy, </w:t>
      </w:r>
      <w:r w:rsidR="00842DFB">
        <w:rPr>
          <w:rFonts w:ascii="Arial" w:hAnsi="Arial" w:cs="Arial"/>
        </w:rPr>
        <w:t xml:space="preserve">and </w:t>
      </w:r>
      <w:r w:rsidR="008D5FD4" w:rsidRPr="008D5FD4">
        <w:rPr>
          <w:rFonts w:ascii="Arial" w:hAnsi="Arial" w:cs="Arial"/>
        </w:rPr>
        <w:t>furthermore he could not be granted alternative relief in due course</w:t>
      </w:r>
      <w:r w:rsidR="008D5FD4">
        <w:rPr>
          <w:rFonts w:ascii="Arial" w:hAnsi="Arial" w:cs="Arial"/>
        </w:rPr>
        <w:t>.</w:t>
      </w:r>
    </w:p>
    <w:p w:rsidR="00620095" w:rsidRPr="00E510E3" w:rsidRDefault="00620095" w:rsidP="00620095">
      <w:pPr>
        <w:pStyle w:val="BodyText"/>
        <w:tabs>
          <w:tab w:val="left" w:pos="0"/>
        </w:tabs>
        <w:spacing w:line="360" w:lineRule="auto"/>
        <w:jc w:val="both"/>
        <w:rPr>
          <w:rFonts w:ascii="Arial" w:hAnsi="Arial" w:cs="Arial"/>
          <w:lang w:val="en-US"/>
        </w:rPr>
      </w:pPr>
    </w:p>
    <w:p w:rsidR="00620095" w:rsidRDefault="00620095" w:rsidP="00620095">
      <w:pPr>
        <w:pStyle w:val="BodyText"/>
        <w:tabs>
          <w:tab w:val="left" w:pos="0"/>
        </w:tabs>
        <w:spacing w:line="360" w:lineRule="auto"/>
        <w:jc w:val="both"/>
        <w:rPr>
          <w:rFonts w:ascii="Arial" w:hAnsi="Arial" w:cs="Arial"/>
        </w:rPr>
      </w:pPr>
      <w:r w:rsidRPr="00E510E3">
        <w:rPr>
          <w:rFonts w:ascii="Arial" w:hAnsi="Arial" w:cs="Arial"/>
          <w:lang w:val="en-US"/>
        </w:rPr>
        <w:t>[7</w:t>
      </w:r>
      <w:r w:rsidR="00BA0E10">
        <w:rPr>
          <w:rFonts w:ascii="Arial" w:hAnsi="Arial" w:cs="Arial"/>
          <w:lang w:val="en-US"/>
        </w:rPr>
        <w:t>6</w:t>
      </w:r>
      <w:r w:rsidRPr="00E510E3">
        <w:rPr>
          <w:rFonts w:ascii="Arial" w:hAnsi="Arial" w:cs="Arial"/>
          <w:lang w:val="en-US"/>
        </w:rPr>
        <w:t>]</w:t>
      </w:r>
      <w:r w:rsidR="008D5FD4" w:rsidRPr="00E510E3">
        <w:rPr>
          <w:rFonts w:ascii="Arial" w:hAnsi="Arial" w:cs="Arial"/>
          <w:lang w:val="en-US"/>
        </w:rPr>
        <w:tab/>
      </w:r>
      <w:r w:rsidR="00E510E3" w:rsidRPr="00E510E3">
        <w:rPr>
          <w:rFonts w:ascii="Arial" w:hAnsi="Arial" w:cs="Arial"/>
        </w:rPr>
        <w:t>The next requirement for granting interi</w:t>
      </w:r>
      <w:r w:rsidR="00E510E3">
        <w:rPr>
          <w:rFonts w:ascii="Arial" w:hAnsi="Arial" w:cs="Arial"/>
        </w:rPr>
        <w:t xml:space="preserve">m relief is </w:t>
      </w:r>
      <w:r w:rsidR="00842DFB">
        <w:rPr>
          <w:rFonts w:ascii="Arial" w:hAnsi="Arial" w:cs="Arial"/>
        </w:rPr>
        <w:t xml:space="preserve">a </w:t>
      </w:r>
      <w:r w:rsidR="004279F3" w:rsidRPr="004279F3">
        <w:rPr>
          <w:rFonts w:ascii="Arial" w:hAnsi="Arial" w:cs="Arial"/>
          <w:i/>
        </w:rPr>
        <w:t>prima facie</w:t>
      </w:r>
      <w:r w:rsidR="00E510E3">
        <w:rPr>
          <w:rFonts w:ascii="Arial" w:hAnsi="Arial" w:cs="Arial"/>
        </w:rPr>
        <w:t xml:space="preserve"> right. </w:t>
      </w:r>
      <w:r w:rsidR="00E510E3" w:rsidRPr="00E510E3">
        <w:rPr>
          <w:rFonts w:ascii="Arial" w:hAnsi="Arial" w:cs="Arial"/>
        </w:rPr>
        <w:t xml:space="preserve">Before </w:t>
      </w:r>
      <w:r w:rsidR="009E7F4C">
        <w:rPr>
          <w:rFonts w:ascii="Arial" w:hAnsi="Arial" w:cs="Arial"/>
        </w:rPr>
        <w:t xml:space="preserve">embarking on the inquiry </w:t>
      </w:r>
      <w:r w:rsidR="00E510E3" w:rsidRPr="00E510E3">
        <w:rPr>
          <w:rFonts w:ascii="Arial" w:hAnsi="Arial" w:cs="Arial"/>
        </w:rPr>
        <w:t>whether the applicant has established such</w:t>
      </w:r>
      <w:r w:rsidR="00842DFB">
        <w:rPr>
          <w:rFonts w:ascii="Arial" w:hAnsi="Arial" w:cs="Arial"/>
        </w:rPr>
        <w:t xml:space="preserve"> a</w:t>
      </w:r>
      <w:r w:rsidR="00E510E3" w:rsidRPr="00E510E3">
        <w:rPr>
          <w:rFonts w:ascii="Arial" w:hAnsi="Arial" w:cs="Arial"/>
        </w:rPr>
        <w:t xml:space="preserve"> right</w:t>
      </w:r>
      <w:r w:rsidR="00321C77">
        <w:rPr>
          <w:rFonts w:ascii="Arial" w:hAnsi="Arial" w:cs="Arial"/>
        </w:rPr>
        <w:t>,</w:t>
      </w:r>
      <w:r w:rsidR="00E510E3" w:rsidRPr="00E510E3">
        <w:rPr>
          <w:rFonts w:ascii="Arial" w:hAnsi="Arial" w:cs="Arial"/>
        </w:rPr>
        <w:t xml:space="preserve"> I consider it necessary to set out the legal context in which in which our tax system </w:t>
      </w:r>
      <w:r w:rsidR="00321C77">
        <w:rPr>
          <w:rFonts w:ascii="Arial" w:hAnsi="Arial" w:cs="Arial"/>
        </w:rPr>
        <w:t>is founded</w:t>
      </w:r>
      <w:r w:rsidR="00E510E3">
        <w:rPr>
          <w:rFonts w:ascii="Arial" w:hAnsi="Arial" w:cs="Arial"/>
        </w:rPr>
        <w:t>.</w:t>
      </w:r>
    </w:p>
    <w:p w:rsidR="007D2DCD" w:rsidRDefault="007D2DCD" w:rsidP="00620095">
      <w:pPr>
        <w:pStyle w:val="BodyText"/>
        <w:tabs>
          <w:tab w:val="left" w:pos="0"/>
        </w:tabs>
        <w:spacing w:line="360" w:lineRule="auto"/>
        <w:jc w:val="both"/>
        <w:rPr>
          <w:rFonts w:ascii="Arial" w:hAnsi="Arial" w:cs="Arial"/>
        </w:rPr>
      </w:pPr>
    </w:p>
    <w:p w:rsidR="007D2DCD" w:rsidRPr="00BA0E10" w:rsidRDefault="007D2DCD" w:rsidP="00620095">
      <w:pPr>
        <w:pStyle w:val="BodyText"/>
        <w:tabs>
          <w:tab w:val="left" w:pos="0"/>
        </w:tabs>
        <w:spacing w:line="360" w:lineRule="auto"/>
        <w:jc w:val="both"/>
        <w:rPr>
          <w:rFonts w:ascii="Arial" w:hAnsi="Arial" w:cs="Arial"/>
          <w:u w:val="single"/>
          <w:lang w:val="en-US"/>
        </w:rPr>
      </w:pPr>
      <w:r w:rsidRPr="00BA0E10">
        <w:rPr>
          <w:rFonts w:ascii="Arial" w:hAnsi="Arial" w:cs="Arial"/>
          <w:u w:val="single"/>
          <w:lang w:val="en-US"/>
        </w:rPr>
        <w:t>The c</w:t>
      </w:r>
      <w:r w:rsidR="00321C77" w:rsidRPr="00BA0E10">
        <w:rPr>
          <w:rFonts w:ascii="Arial" w:hAnsi="Arial" w:cs="Arial"/>
          <w:u w:val="single"/>
          <w:lang w:val="en-US"/>
        </w:rPr>
        <w:t>oncept of ‘pay now argue later’</w:t>
      </w:r>
    </w:p>
    <w:p w:rsidR="00B865E2" w:rsidRDefault="00B865E2" w:rsidP="00E510E3">
      <w:pPr>
        <w:pStyle w:val="BodyText"/>
        <w:tabs>
          <w:tab w:val="left" w:pos="0"/>
        </w:tabs>
        <w:spacing w:line="360" w:lineRule="auto"/>
        <w:jc w:val="both"/>
        <w:rPr>
          <w:rFonts w:ascii="Arial" w:hAnsi="Arial" w:cs="Arial"/>
          <w:lang w:val="en-US"/>
        </w:rPr>
      </w:pPr>
    </w:p>
    <w:p w:rsidR="00E510E3" w:rsidRPr="00E510E3" w:rsidRDefault="00E510E3" w:rsidP="00E510E3">
      <w:pPr>
        <w:pStyle w:val="BodyText"/>
        <w:tabs>
          <w:tab w:val="left" w:pos="0"/>
        </w:tabs>
        <w:spacing w:line="360" w:lineRule="auto"/>
        <w:jc w:val="both"/>
        <w:rPr>
          <w:rFonts w:ascii="Arial" w:hAnsi="Arial" w:cs="Arial"/>
          <w:lang w:val="en-US"/>
        </w:rPr>
      </w:pPr>
      <w:r w:rsidRPr="00E510E3">
        <w:rPr>
          <w:rFonts w:ascii="Arial" w:hAnsi="Arial" w:cs="Arial"/>
          <w:lang w:val="en-US"/>
        </w:rPr>
        <w:t>[7</w:t>
      </w:r>
      <w:r w:rsidR="00BA0E10">
        <w:rPr>
          <w:rFonts w:ascii="Arial" w:hAnsi="Arial" w:cs="Arial"/>
          <w:lang w:val="en-US"/>
        </w:rPr>
        <w:t>7</w:t>
      </w:r>
      <w:r w:rsidRPr="00E510E3">
        <w:rPr>
          <w:rFonts w:ascii="Arial" w:hAnsi="Arial" w:cs="Arial"/>
          <w:lang w:val="en-US"/>
        </w:rPr>
        <w:t>]</w:t>
      </w:r>
      <w:r w:rsidRPr="00E510E3">
        <w:rPr>
          <w:rFonts w:ascii="Arial" w:hAnsi="Arial" w:cs="Arial"/>
          <w:lang w:val="en-US"/>
        </w:rPr>
        <w:tab/>
      </w:r>
      <w:r w:rsidRPr="00E510E3">
        <w:rPr>
          <w:rFonts w:ascii="Arial" w:hAnsi="Arial" w:cs="Arial"/>
        </w:rPr>
        <w:t xml:space="preserve">Our taxation system is based on the concept of </w:t>
      </w:r>
      <w:r>
        <w:rPr>
          <w:rFonts w:ascii="Arial" w:hAnsi="Arial" w:cs="Arial"/>
        </w:rPr>
        <w:t>‘</w:t>
      </w:r>
      <w:r w:rsidRPr="00E510E3">
        <w:rPr>
          <w:rFonts w:ascii="Arial" w:hAnsi="Arial" w:cs="Arial"/>
        </w:rPr>
        <w:t>pay now argue later</w:t>
      </w:r>
      <w:r>
        <w:rPr>
          <w:rFonts w:ascii="Arial" w:hAnsi="Arial" w:cs="Arial"/>
        </w:rPr>
        <w:t xml:space="preserve">’. </w:t>
      </w:r>
      <w:r w:rsidR="002D7019">
        <w:rPr>
          <w:rFonts w:ascii="Arial" w:hAnsi="Arial" w:cs="Arial"/>
        </w:rPr>
        <w:t>M</w:t>
      </w:r>
      <w:r w:rsidR="0085308E">
        <w:rPr>
          <w:rFonts w:ascii="Arial" w:hAnsi="Arial" w:cs="Arial"/>
        </w:rPr>
        <w:t>r</w:t>
      </w:r>
      <w:r w:rsidR="002D7019">
        <w:rPr>
          <w:rFonts w:ascii="Arial" w:hAnsi="Arial" w:cs="Arial"/>
        </w:rPr>
        <w:t xml:space="preserve"> Justice Kriegler in the matter of </w:t>
      </w:r>
      <w:r w:rsidR="002D7019" w:rsidRPr="0085308E">
        <w:rPr>
          <w:rFonts w:ascii="Arial" w:hAnsi="Arial" w:cs="Arial"/>
          <w:i/>
        </w:rPr>
        <w:t>Metcash</w:t>
      </w:r>
      <w:r w:rsidR="002D7019">
        <w:rPr>
          <w:rFonts w:ascii="Arial" w:hAnsi="Arial" w:cs="Arial"/>
        </w:rPr>
        <w:t xml:space="preserve"> </w:t>
      </w:r>
      <w:r w:rsidR="0085308E">
        <w:rPr>
          <w:rFonts w:ascii="Arial" w:hAnsi="Arial" w:cs="Arial"/>
        </w:rPr>
        <w:t>(</w:t>
      </w:r>
      <w:r w:rsidR="0085308E" w:rsidRPr="0085308E">
        <w:rPr>
          <w:rFonts w:ascii="Arial" w:hAnsi="Arial" w:cs="Arial"/>
          <w:i/>
        </w:rPr>
        <w:t xml:space="preserve">supra) </w:t>
      </w:r>
      <w:r w:rsidR="002D7019">
        <w:rPr>
          <w:rFonts w:ascii="Arial" w:hAnsi="Arial" w:cs="Arial"/>
        </w:rPr>
        <w:t>obse</w:t>
      </w:r>
      <w:r w:rsidR="0085308E">
        <w:rPr>
          <w:rFonts w:ascii="Arial" w:hAnsi="Arial" w:cs="Arial"/>
        </w:rPr>
        <w:t>rved that it</w:t>
      </w:r>
      <w:r w:rsidRPr="00E510E3">
        <w:rPr>
          <w:rFonts w:ascii="Arial" w:hAnsi="Arial" w:cs="Arial"/>
        </w:rPr>
        <w:t xml:space="preserve"> is a concept applied in the taxation dispensations of many countries in the world. The concept was found by the Constitutional Court of South Africa in the matter of </w:t>
      </w:r>
      <w:r w:rsidR="0085308E" w:rsidRPr="00321C77">
        <w:rPr>
          <w:rFonts w:ascii="Arial" w:hAnsi="Arial" w:cs="Arial"/>
          <w:i/>
        </w:rPr>
        <w:t>Metcash</w:t>
      </w:r>
      <w:r w:rsidRPr="00E510E3">
        <w:rPr>
          <w:rStyle w:val="FootnoteReference"/>
          <w:rFonts w:ascii="Arial" w:hAnsi="Arial" w:cs="Arial"/>
        </w:rPr>
        <w:footnoteReference w:id="14"/>
      </w:r>
      <w:r>
        <w:rPr>
          <w:rFonts w:ascii="Arial" w:hAnsi="Arial" w:cs="Arial"/>
        </w:rPr>
        <w:t>,</w:t>
      </w:r>
      <w:r w:rsidRPr="00E510E3">
        <w:rPr>
          <w:rFonts w:ascii="Arial" w:hAnsi="Arial" w:cs="Arial"/>
        </w:rPr>
        <w:t xml:space="preserve"> not to be unconstitutional in the context of the South Africans Value-Added Tax Act 89 of 1991</w:t>
      </w:r>
      <w:r w:rsidR="0085308E">
        <w:rPr>
          <w:rFonts w:ascii="Arial" w:hAnsi="Arial" w:cs="Arial"/>
        </w:rPr>
        <w:t>.  In that matter</w:t>
      </w:r>
      <w:r w:rsidRPr="00E510E3">
        <w:rPr>
          <w:rFonts w:ascii="Arial" w:hAnsi="Arial" w:cs="Arial"/>
        </w:rPr>
        <w:t xml:space="preserve"> a taxpayer sought to impugn the legislation in terms of which it is applied contending that it was, incompatible with section 34 of the South African </w:t>
      </w:r>
      <w:r w:rsidR="00842DFB">
        <w:rPr>
          <w:rFonts w:ascii="Arial" w:hAnsi="Arial" w:cs="Arial"/>
        </w:rPr>
        <w:t>Constitution</w:t>
      </w:r>
      <w:r w:rsidRPr="00E510E3">
        <w:rPr>
          <w:rFonts w:ascii="Arial" w:hAnsi="Arial" w:cs="Arial"/>
        </w:rPr>
        <w:t>. Mr Justice Kriegler writing for the court summarise</w:t>
      </w:r>
      <w:r w:rsidR="0085308E">
        <w:rPr>
          <w:rFonts w:ascii="Arial" w:hAnsi="Arial" w:cs="Arial"/>
        </w:rPr>
        <w:t>d</w:t>
      </w:r>
      <w:r w:rsidRPr="00E510E3">
        <w:rPr>
          <w:rFonts w:ascii="Arial" w:hAnsi="Arial" w:cs="Arial"/>
        </w:rPr>
        <w:t xml:space="preserve"> the import of those provision as follows:</w:t>
      </w:r>
    </w:p>
    <w:p w:rsidR="00E510E3" w:rsidRDefault="00E510E3" w:rsidP="00E510E3">
      <w:pPr>
        <w:pStyle w:val="BodyText"/>
        <w:tabs>
          <w:tab w:val="left" w:pos="0"/>
        </w:tabs>
        <w:spacing w:line="360" w:lineRule="auto"/>
        <w:jc w:val="both"/>
        <w:rPr>
          <w:rFonts w:ascii="Arial" w:hAnsi="Arial" w:cs="Arial"/>
          <w:lang w:val="en-US"/>
        </w:rPr>
      </w:pPr>
    </w:p>
    <w:p w:rsidR="00C62E49" w:rsidRDefault="00C14298" w:rsidP="00C14298">
      <w:pPr>
        <w:pStyle w:val="BodyText"/>
        <w:tabs>
          <w:tab w:val="left" w:pos="0"/>
        </w:tabs>
        <w:spacing w:line="360" w:lineRule="auto"/>
        <w:ind w:left="720" w:hanging="720"/>
        <w:jc w:val="both"/>
        <w:rPr>
          <w:rFonts w:ascii="Arial" w:hAnsi="Arial" w:cs="Arial"/>
          <w:sz w:val="22"/>
          <w:szCs w:val="22"/>
          <w:lang w:val="en-US"/>
        </w:rPr>
      </w:pPr>
      <w:r>
        <w:rPr>
          <w:rFonts w:ascii="Arial" w:hAnsi="Arial" w:cs="Arial"/>
          <w:sz w:val="22"/>
          <w:szCs w:val="22"/>
          <w:lang w:val="en-US"/>
        </w:rPr>
        <w:tab/>
      </w:r>
      <w:r w:rsidRPr="00C14298">
        <w:rPr>
          <w:rFonts w:ascii="Arial" w:hAnsi="Arial" w:cs="Arial"/>
          <w:sz w:val="22"/>
          <w:szCs w:val="22"/>
          <w:lang w:val="en-US"/>
        </w:rPr>
        <w:t>‘[60]</w:t>
      </w:r>
      <w:r>
        <w:rPr>
          <w:rFonts w:ascii="Arial" w:hAnsi="Arial" w:cs="Arial"/>
          <w:sz w:val="22"/>
          <w:szCs w:val="22"/>
          <w:lang w:val="en-US"/>
        </w:rPr>
        <w:tab/>
      </w:r>
      <w:r w:rsidRPr="00C14298">
        <w:rPr>
          <w:rFonts w:ascii="Arial" w:hAnsi="Arial" w:cs="Arial"/>
          <w:sz w:val="22"/>
          <w:szCs w:val="22"/>
          <w:lang w:val="en-US"/>
        </w:rPr>
        <w:t xml:space="preserve">In considering justification it is important to remember that the limitation under section 40(5) is limited in its scope, temporary and subject to judicial review. There are three additional features. First, the public interest in obtaining full and speedy settlement of tax debts in the overall context of the Act is significant. In their affidavits the Commissioner and the Minister mentioned a number of public policy considerations in favour of a general system whereby taxpayers are granted no leeway to defer payment of their taxes. These are in any event well-known and self-evident. Ensuring prompt payment by vendors of amounts assessed to be due by </w:t>
      </w:r>
      <w:r w:rsidRPr="00C14298">
        <w:rPr>
          <w:rFonts w:ascii="Arial" w:hAnsi="Arial" w:cs="Arial"/>
          <w:sz w:val="22"/>
          <w:szCs w:val="22"/>
          <w:lang w:val="en-US"/>
        </w:rPr>
        <w:lastRenderedPageBreak/>
        <w:t>them is clearly an important public purpose. As stated earlier, the scheme of VAT instituted by the Act is a complex one which relies for its efficacy on self-regulation by registered vendors and regular periodic payments of VAT. Requiring them to pay on assessment prior to disputing their liability is an essential part of this scheme. It reduces the number of frivolous objections and ensures that the fiscus is not prejudiced by the delay in obtaining finality. Section 40(5) plays an important role in this scheme. In order for a “pay now, argue later” scheme to work, it is necessary that the Commissioner is able to obtain execution against a taxpayer without having first to air the subject matter of the objection which will be adjudicated upon by the Special Court in due course. There is therefore a close connection between the overall purpose of the “pay now, argue later” rule and the effect of section 40(5).</w:t>
      </w:r>
    </w:p>
    <w:p w:rsidR="00C14298" w:rsidRPr="00C14298" w:rsidRDefault="00C14298" w:rsidP="00C14298">
      <w:pPr>
        <w:pStyle w:val="BodyText"/>
        <w:tabs>
          <w:tab w:val="left" w:pos="0"/>
        </w:tabs>
        <w:spacing w:line="360" w:lineRule="auto"/>
        <w:ind w:left="720" w:hanging="720"/>
        <w:jc w:val="both"/>
        <w:rPr>
          <w:rFonts w:ascii="Arial" w:hAnsi="Arial" w:cs="Arial"/>
          <w:sz w:val="22"/>
          <w:szCs w:val="22"/>
          <w:lang w:val="en-US"/>
        </w:rPr>
      </w:pPr>
    </w:p>
    <w:p w:rsidR="00C14298" w:rsidRDefault="00C14298" w:rsidP="00C14298">
      <w:pPr>
        <w:pStyle w:val="BodyText"/>
        <w:tabs>
          <w:tab w:val="left" w:pos="0"/>
          <w:tab w:val="left" w:pos="1440"/>
        </w:tabs>
        <w:spacing w:line="360" w:lineRule="auto"/>
        <w:ind w:left="630" w:hanging="630"/>
        <w:jc w:val="both"/>
        <w:rPr>
          <w:rFonts w:ascii="Arial" w:hAnsi="Arial" w:cs="Arial"/>
          <w:sz w:val="22"/>
          <w:szCs w:val="22"/>
          <w:lang w:val="en-US"/>
        </w:rPr>
      </w:pPr>
      <w:r>
        <w:rPr>
          <w:rFonts w:ascii="Arial" w:hAnsi="Arial" w:cs="Arial"/>
          <w:sz w:val="22"/>
          <w:szCs w:val="22"/>
          <w:lang w:val="en-US"/>
        </w:rPr>
        <w:tab/>
      </w:r>
      <w:r w:rsidRPr="00C14298">
        <w:rPr>
          <w:rFonts w:ascii="Arial" w:hAnsi="Arial" w:cs="Arial"/>
          <w:sz w:val="22"/>
          <w:szCs w:val="22"/>
          <w:lang w:val="en-US"/>
        </w:rPr>
        <w:t>[61]</w:t>
      </w:r>
      <w:r w:rsidRPr="00C14298">
        <w:rPr>
          <w:rFonts w:ascii="Arial" w:hAnsi="Arial" w:cs="Arial"/>
          <w:sz w:val="22"/>
          <w:szCs w:val="22"/>
          <w:lang w:val="en-US"/>
        </w:rPr>
        <w:tab/>
        <w:t xml:space="preserve">Secondly, the principle “pay now, argue later” is one which is adopted in many open and democratic </w:t>
      </w:r>
      <w:r w:rsidR="00321C77">
        <w:rPr>
          <w:rFonts w:ascii="Arial" w:hAnsi="Arial" w:cs="Arial"/>
          <w:sz w:val="22"/>
          <w:szCs w:val="22"/>
          <w:lang w:val="en-US"/>
        </w:rPr>
        <w:t xml:space="preserve">societies. </w:t>
      </w:r>
      <w:r w:rsidRPr="00C14298">
        <w:rPr>
          <w:rFonts w:ascii="Arial" w:hAnsi="Arial" w:cs="Arial"/>
          <w:sz w:val="22"/>
          <w:szCs w:val="22"/>
          <w:lang w:val="en-US"/>
        </w:rPr>
        <w:t>In many of these jurisdictions, as well, some scheme for immediate execution against a taxpayer is provided to ensure that the rule is efficacious. Given its prevalence in many other jurisdictions, it suggests that the principle is one which is accepted as reasonable in open and democratic societies based on freedom, dignity and equality as required by section 36</w:t>
      </w:r>
      <w:r>
        <w:rPr>
          <w:rFonts w:ascii="Arial" w:hAnsi="Arial" w:cs="Arial"/>
          <w:sz w:val="22"/>
          <w:szCs w:val="22"/>
          <w:lang w:val="en-US"/>
        </w:rPr>
        <w:t>.</w:t>
      </w:r>
    </w:p>
    <w:p w:rsidR="00C14298" w:rsidRPr="00C14298" w:rsidRDefault="00C14298" w:rsidP="00C14298">
      <w:pPr>
        <w:pStyle w:val="BodyText"/>
        <w:tabs>
          <w:tab w:val="left" w:pos="0"/>
        </w:tabs>
        <w:spacing w:line="360" w:lineRule="auto"/>
        <w:ind w:left="720" w:hanging="720"/>
        <w:jc w:val="both"/>
        <w:rPr>
          <w:rFonts w:ascii="Arial" w:hAnsi="Arial" w:cs="Arial"/>
          <w:sz w:val="22"/>
          <w:szCs w:val="22"/>
          <w:lang w:val="en-US"/>
        </w:rPr>
      </w:pPr>
    </w:p>
    <w:p w:rsidR="00C14298" w:rsidRPr="00C14298" w:rsidRDefault="00C14298" w:rsidP="00C14298">
      <w:pPr>
        <w:pStyle w:val="BodyText"/>
        <w:tabs>
          <w:tab w:val="left" w:pos="0"/>
        </w:tabs>
        <w:spacing w:line="360" w:lineRule="auto"/>
        <w:ind w:left="720" w:hanging="720"/>
        <w:jc w:val="both"/>
        <w:rPr>
          <w:rFonts w:ascii="Arial" w:hAnsi="Arial" w:cs="Arial"/>
          <w:sz w:val="22"/>
          <w:szCs w:val="22"/>
          <w:lang w:val="en-US"/>
        </w:rPr>
      </w:pPr>
      <w:r w:rsidRPr="00C14298">
        <w:rPr>
          <w:rFonts w:ascii="Arial" w:hAnsi="Arial" w:cs="Arial"/>
          <w:sz w:val="22"/>
          <w:szCs w:val="22"/>
          <w:lang w:val="en-US"/>
        </w:rPr>
        <w:tab/>
        <w:t>[62]</w:t>
      </w:r>
      <w:r w:rsidRPr="00C14298">
        <w:rPr>
          <w:rFonts w:ascii="Arial" w:hAnsi="Arial" w:cs="Arial"/>
          <w:sz w:val="22"/>
          <w:szCs w:val="22"/>
          <w:lang w:val="en-US"/>
        </w:rPr>
        <w:tab/>
        <w:t>Thirdly, the effect of the rule on individual taxpayers is ameliorated by the power conferred upon the Commis</w:t>
      </w:r>
      <w:r w:rsidR="00D451BD">
        <w:rPr>
          <w:rFonts w:ascii="Arial" w:hAnsi="Arial" w:cs="Arial"/>
          <w:sz w:val="22"/>
          <w:szCs w:val="22"/>
          <w:lang w:val="en-US"/>
        </w:rPr>
        <w:t>sioner to suspend its operation. T</w:t>
      </w:r>
      <w:r w:rsidRPr="00C14298">
        <w:rPr>
          <w:rFonts w:ascii="Arial" w:hAnsi="Arial" w:cs="Arial"/>
          <w:sz w:val="22"/>
          <w:szCs w:val="22"/>
          <w:lang w:val="en-US"/>
        </w:rPr>
        <w:t>he rule is not absolute but subject to suspension in circumstances where the Commissioner considers it appropriate. The exercise of this power by the Commissioner constitutes administrative action within the contemplation of section 33 of the Constitution and as such is reviewable as discussed above. The existence of this discretionary power therefore reduces the effect of the principle “pay now, argue later” in an appropriate manner. In all these circumstances, therefore, I am persuaded that even if the effect of section 40(5) constitutes a limitation on the right entrenched in section 34 of the Constitution, it is a limitation which is justifiable within the meaning of section 36.</w:t>
      </w:r>
    </w:p>
    <w:p w:rsidR="00C62E49" w:rsidRDefault="00C62E49" w:rsidP="00E510E3">
      <w:pPr>
        <w:pStyle w:val="BodyText"/>
        <w:tabs>
          <w:tab w:val="left" w:pos="0"/>
        </w:tabs>
        <w:spacing w:line="360" w:lineRule="auto"/>
        <w:jc w:val="both"/>
        <w:rPr>
          <w:rFonts w:ascii="Arial" w:hAnsi="Arial" w:cs="Arial"/>
          <w:lang w:val="en-US"/>
        </w:rPr>
      </w:pPr>
    </w:p>
    <w:p w:rsidR="00E510E3" w:rsidRPr="00C62E49" w:rsidRDefault="00E510E3" w:rsidP="00E510E3">
      <w:pPr>
        <w:pStyle w:val="BodyText"/>
        <w:tabs>
          <w:tab w:val="left" w:pos="0"/>
        </w:tabs>
        <w:spacing w:line="360" w:lineRule="auto"/>
        <w:jc w:val="both"/>
        <w:rPr>
          <w:rFonts w:ascii="Arial" w:hAnsi="Arial" w:cs="Arial"/>
          <w:lang w:val="en-US"/>
        </w:rPr>
      </w:pPr>
      <w:r w:rsidRPr="00C62E49">
        <w:rPr>
          <w:rFonts w:ascii="Arial" w:hAnsi="Arial" w:cs="Arial"/>
          <w:lang w:val="en-US"/>
        </w:rPr>
        <w:t>[7</w:t>
      </w:r>
      <w:r w:rsidR="00897595">
        <w:rPr>
          <w:rFonts w:ascii="Arial" w:hAnsi="Arial" w:cs="Arial"/>
          <w:lang w:val="en-US"/>
        </w:rPr>
        <w:t>8</w:t>
      </w:r>
      <w:r w:rsidRPr="00C62E49">
        <w:rPr>
          <w:rFonts w:ascii="Arial" w:hAnsi="Arial" w:cs="Arial"/>
          <w:lang w:val="en-US"/>
        </w:rPr>
        <w:t>]</w:t>
      </w:r>
      <w:r w:rsidRPr="00C62E49">
        <w:rPr>
          <w:rFonts w:ascii="Arial" w:hAnsi="Arial" w:cs="Arial"/>
          <w:lang w:val="en-US"/>
        </w:rPr>
        <w:tab/>
      </w:r>
      <w:r w:rsidR="00D451BD">
        <w:rPr>
          <w:rFonts w:ascii="Arial" w:hAnsi="Arial" w:cs="Arial"/>
          <w:szCs w:val="27"/>
          <w:lang w:val="en-US"/>
        </w:rPr>
        <w:t>There has</w:t>
      </w:r>
      <w:r w:rsidR="00C62E49" w:rsidRPr="00C62E49">
        <w:rPr>
          <w:rFonts w:ascii="Arial" w:hAnsi="Arial" w:cs="Arial"/>
          <w:szCs w:val="27"/>
          <w:lang w:val="en-US"/>
        </w:rPr>
        <w:t xml:space="preserve"> been no material difference </w:t>
      </w:r>
      <w:r w:rsidR="0085308E">
        <w:rPr>
          <w:rFonts w:ascii="Arial" w:hAnsi="Arial" w:cs="Arial"/>
          <w:szCs w:val="27"/>
          <w:lang w:val="en-US"/>
        </w:rPr>
        <w:t>between o</w:t>
      </w:r>
      <w:r w:rsidR="00D451BD">
        <w:rPr>
          <w:rFonts w:ascii="Arial" w:hAnsi="Arial" w:cs="Arial"/>
          <w:szCs w:val="27"/>
          <w:lang w:val="en-US"/>
        </w:rPr>
        <w:t>u</w:t>
      </w:r>
      <w:r w:rsidR="0085308E">
        <w:rPr>
          <w:rFonts w:ascii="Arial" w:hAnsi="Arial" w:cs="Arial"/>
          <w:szCs w:val="27"/>
          <w:lang w:val="en-US"/>
        </w:rPr>
        <w:t xml:space="preserve">r Income Tax </w:t>
      </w:r>
      <w:r w:rsidR="00B834AD">
        <w:rPr>
          <w:rFonts w:ascii="Arial" w:hAnsi="Arial" w:cs="Arial"/>
          <w:szCs w:val="27"/>
          <w:lang w:val="en-US"/>
        </w:rPr>
        <w:t xml:space="preserve">Act </w:t>
      </w:r>
      <w:r w:rsidR="00C62E49" w:rsidRPr="00C62E49">
        <w:rPr>
          <w:rFonts w:ascii="Arial" w:hAnsi="Arial" w:cs="Arial"/>
          <w:szCs w:val="27"/>
          <w:lang w:val="en-US"/>
        </w:rPr>
        <w:t>and</w:t>
      </w:r>
      <w:r w:rsidR="0085308E">
        <w:rPr>
          <w:rFonts w:ascii="Arial" w:hAnsi="Arial" w:cs="Arial"/>
          <w:szCs w:val="27"/>
          <w:lang w:val="en-US"/>
        </w:rPr>
        <w:t xml:space="preserve"> the </w:t>
      </w:r>
      <w:r w:rsidR="00C62E49" w:rsidRPr="00C62E49">
        <w:rPr>
          <w:rFonts w:ascii="Arial" w:hAnsi="Arial" w:cs="Arial"/>
          <w:szCs w:val="27"/>
          <w:lang w:val="en-US"/>
        </w:rPr>
        <w:t>South Africa</w:t>
      </w:r>
      <w:r w:rsidR="0085308E">
        <w:rPr>
          <w:rFonts w:ascii="Arial" w:hAnsi="Arial" w:cs="Arial"/>
          <w:szCs w:val="27"/>
          <w:lang w:val="en-US"/>
        </w:rPr>
        <w:t>n Income Tax</w:t>
      </w:r>
      <w:r w:rsidR="00B834AD">
        <w:rPr>
          <w:rFonts w:ascii="Arial" w:hAnsi="Arial" w:cs="Arial"/>
          <w:szCs w:val="27"/>
          <w:lang w:val="en-US"/>
        </w:rPr>
        <w:t xml:space="preserve"> Act</w:t>
      </w:r>
      <w:r w:rsidR="0085308E">
        <w:rPr>
          <w:rFonts w:ascii="Arial" w:hAnsi="Arial" w:cs="Arial"/>
          <w:szCs w:val="27"/>
          <w:lang w:val="en-US"/>
        </w:rPr>
        <w:t>, given the histori</w:t>
      </w:r>
      <w:r w:rsidR="00D451BD">
        <w:rPr>
          <w:rFonts w:ascii="Arial" w:hAnsi="Arial" w:cs="Arial"/>
          <w:szCs w:val="27"/>
          <w:lang w:val="en-US"/>
        </w:rPr>
        <w:t>c relationship prior to Namibia’s</w:t>
      </w:r>
      <w:r w:rsidR="0085308E">
        <w:rPr>
          <w:rFonts w:ascii="Arial" w:hAnsi="Arial" w:cs="Arial"/>
          <w:szCs w:val="27"/>
          <w:lang w:val="en-US"/>
        </w:rPr>
        <w:t xml:space="preserve"> independence.</w:t>
      </w:r>
      <w:r w:rsidR="00C62E49" w:rsidRPr="00C62E49">
        <w:rPr>
          <w:rFonts w:ascii="Arial" w:hAnsi="Arial" w:cs="Arial"/>
          <w:szCs w:val="27"/>
          <w:lang w:val="en-US"/>
        </w:rPr>
        <w:t xml:space="preserve"> </w:t>
      </w:r>
      <w:r w:rsidR="0085308E">
        <w:rPr>
          <w:rFonts w:ascii="Arial" w:hAnsi="Arial" w:cs="Arial"/>
          <w:szCs w:val="27"/>
          <w:lang w:val="en-US"/>
        </w:rPr>
        <w:t>Un</w:t>
      </w:r>
      <w:r w:rsidR="00C62E49" w:rsidRPr="00C62E49">
        <w:rPr>
          <w:rFonts w:ascii="Arial" w:hAnsi="Arial" w:cs="Arial"/>
          <w:szCs w:val="27"/>
          <w:lang w:val="en-US"/>
        </w:rPr>
        <w:t>ti</w:t>
      </w:r>
      <w:r w:rsidR="006D632B">
        <w:rPr>
          <w:rFonts w:ascii="Arial" w:hAnsi="Arial" w:cs="Arial"/>
          <w:szCs w:val="27"/>
          <w:lang w:val="en-US"/>
        </w:rPr>
        <w:t>l</w:t>
      </w:r>
      <w:r w:rsidR="00C62E49" w:rsidRPr="00C62E49">
        <w:rPr>
          <w:rFonts w:ascii="Arial" w:hAnsi="Arial" w:cs="Arial"/>
          <w:szCs w:val="27"/>
          <w:lang w:val="en-US"/>
        </w:rPr>
        <w:t xml:space="preserve"> about February 2011 our section </w:t>
      </w:r>
      <w:r w:rsidR="006D632B">
        <w:rPr>
          <w:rFonts w:ascii="Arial" w:hAnsi="Arial" w:cs="Arial"/>
          <w:szCs w:val="27"/>
          <w:lang w:val="en-US"/>
        </w:rPr>
        <w:t xml:space="preserve">78 of the Act read the same as </w:t>
      </w:r>
      <w:r w:rsidR="00842DFB">
        <w:rPr>
          <w:rFonts w:ascii="Arial" w:hAnsi="Arial" w:cs="Arial"/>
          <w:szCs w:val="27"/>
          <w:lang w:val="en-US"/>
        </w:rPr>
        <w:t>the</w:t>
      </w:r>
      <w:r w:rsidR="00C62E49" w:rsidRPr="00C62E49">
        <w:rPr>
          <w:rFonts w:ascii="Arial" w:hAnsi="Arial" w:cs="Arial"/>
          <w:szCs w:val="27"/>
          <w:lang w:val="en-US"/>
        </w:rPr>
        <w:t xml:space="preserve"> correspo</w:t>
      </w:r>
      <w:r w:rsidR="006D632B">
        <w:rPr>
          <w:rFonts w:ascii="Arial" w:hAnsi="Arial" w:cs="Arial"/>
          <w:szCs w:val="27"/>
          <w:lang w:val="en-US"/>
        </w:rPr>
        <w:t>nding</w:t>
      </w:r>
      <w:r w:rsidR="00842DFB">
        <w:rPr>
          <w:rFonts w:ascii="Arial" w:hAnsi="Arial" w:cs="Arial"/>
          <w:szCs w:val="27"/>
          <w:lang w:val="en-US"/>
        </w:rPr>
        <w:t xml:space="preserve"> section in the </w:t>
      </w:r>
      <w:r w:rsidR="006D632B">
        <w:rPr>
          <w:rFonts w:ascii="Arial" w:hAnsi="Arial" w:cs="Arial"/>
          <w:szCs w:val="27"/>
          <w:lang w:val="en-US"/>
        </w:rPr>
        <w:t xml:space="preserve">South African Income </w:t>
      </w:r>
      <w:r w:rsidR="00842DFB">
        <w:rPr>
          <w:rFonts w:ascii="Arial" w:hAnsi="Arial" w:cs="Arial"/>
          <w:szCs w:val="27"/>
          <w:lang w:val="en-US"/>
        </w:rPr>
        <w:t>T</w:t>
      </w:r>
      <w:r w:rsidR="006D632B">
        <w:rPr>
          <w:rFonts w:ascii="Arial" w:hAnsi="Arial" w:cs="Arial"/>
          <w:szCs w:val="27"/>
          <w:lang w:val="en-US"/>
        </w:rPr>
        <w:t>ax A</w:t>
      </w:r>
      <w:r w:rsidR="00C62E49" w:rsidRPr="00C62E49">
        <w:rPr>
          <w:rFonts w:ascii="Arial" w:hAnsi="Arial" w:cs="Arial"/>
          <w:szCs w:val="27"/>
          <w:lang w:val="en-US"/>
        </w:rPr>
        <w:t xml:space="preserve">ct. Therefore the judicial </w:t>
      </w:r>
      <w:r w:rsidR="006D632B">
        <w:rPr>
          <w:rFonts w:ascii="Arial" w:hAnsi="Arial" w:cs="Arial"/>
          <w:szCs w:val="27"/>
          <w:lang w:val="en-US"/>
        </w:rPr>
        <w:t xml:space="preserve">interpretation or </w:t>
      </w:r>
      <w:r w:rsidR="00C62E49" w:rsidRPr="00C62E49">
        <w:rPr>
          <w:rFonts w:ascii="Arial" w:hAnsi="Arial" w:cs="Arial"/>
          <w:szCs w:val="27"/>
          <w:lang w:val="en-US"/>
        </w:rPr>
        <w:t>pronouncements by the South African Courts on their Income Tax</w:t>
      </w:r>
      <w:r w:rsidR="00B834AD">
        <w:rPr>
          <w:rFonts w:ascii="Arial" w:hAnsi="Arial" w:cs="Arial"/>
          <w:szCs w:val="27"/>
          <w:lang w:val="en-US"/>
        </w:rPr>
        <w:t xml:space="preserve"> Act</w:t>
      </w:r>
      <w:r w:rsidR="00C62E49" w:rsidRPr="00C62E49">
        <w:rPr>
          <w:rFonts w:ascii="Arial" w:hAnsi="Arial" w:cs="Arial"/>
          <w:szCs w:val="27"/>
          <w:lang w:val="en-US"/>
        </w:rPr>
        <w:t xml:space="preserve"> would be </w:t>
      </w:r>
      <w:r w:rsidR="00842DFB">
        <w:rPr>
          <w:rFonts w:ascii="Arial" w:hAnsi="Arial" w:cs="Arial"/>
          <w:szCs w:val="27"/>
          <w:lang w:val="en-US"/>
        </w:rPr>
        <w:t>highly persuasive in the interpretation of</w:t>
      </w:r>
      <w:r w:rsidR="00C62E49" w:rsidRPr="00C62E49">
        <w:rPr>
          <w:rFonts w:ascii="Arial" w:hAnsi="Arial" w:cs="Arial"/>
          <w:szCs w:val="27"/>
          <w:lang w:val="en-US"/>
        </w:rPr>
        <w:t xml:space="preserve"> our Income Tax Act. </w:t>
      </w:r>
      <w:r w:rsidR="006D632B">
        <w:rPr>
          <w:rFonts w:ascii="Arial" w:hAnsi="Arial" w:cs="Arial"/>
          <w:szCs w:val="27"/>
          <w:lang w:val="en-US"/>
        </w:rPr>
        <w:t>F</w:t>
      </w:r>
      <w:r w:rsidR="00C62E49" w:rsidRPr="00C62E49">
        <w:rPr>
          <w:rFonts w:ascii="Arial" w:hAnsi="Arial" w:cs="Arial"/>
          <w:szCs w:val="27"/>
          <w:lang w:val="en-US"/>
        </w:rPr>
        <w:t xml:space="preserve">rom 1 February 2011 the Income Tax </w:t>
      </w:r>
      <w:r w:rsidR="00B834AD">
        <w:rPr>
          <w:rFonts w:ascii="Arial" w:hAnsi="Arial" w:cs="Arial"/>
          <w:szCs w:val="27"/>
          <w:lang w:val="en-US"/>
        </w:rPr>
        <w:t xml:space="preserve">Act </w:t>
      </w:r>
      <w:r w:rsidR="00C62E49" w:rsidRPr="00C62E49">
        <w:rPr>
          <w:rFonts w:ascii="Arial" w:hAnsi="Arial" w:cs="Arial"/>
          <w:szCs w:val="27"/>
          <w:lang w:val="en-US"/>
        </w:rPr>
        <w:t>of South Africa was</w:t>
      </w:r>
      <w:r w:rsidR="006D632B">
        <w:rPr>
          <w:rFonts w:ascii="Arial" w:hAnsi="Arial" w:cs="Arial"/>
          <w:szCs w:val="27"/>
          <w:lang w:val="en-US"/>
        </w:rPr>
        <w:t xml:space="preserve"> however</w:t>
      </w:r>
      <w:r w:rsidR="00C62E49" w:rsidRPr="00C62E49">
        <w:rPr>
          <w:rFonts w:ascii="Arial" w:hAnsi="Arial" w:cs="Arial"/>
          <w:szCs w:val="27"/>
          <w:lang w:val="en-US"/>
        </w:rPr>
        <w:t xml:space="preserve"> amended in terms </w:t>
      </w:r>
      <w:r w:rsidR="00C62E49" w:rsidRPr="00C62E49">
        <w:rPr>
          <w:rFonts w:ascii="Arial" w:hAnsi="Arial" w:cs="Arial"/>
          <w:szCs w:val="27"/>
          <w:lang w:val="en-US"/>
        </w:rPr>
        <w:lastRenderedPageBreak/>
        <w:t>of which the Commissioner for Inland Revenue has been vested with the discretion to suspend payment of tax taking into account consideration set and stipulated factors</w:t>
      </w:r>
      <w:r w:rsidR="00C62E49" w:rsidRPr="00C62E49">
        <w:rPr>
          <w:rStyle w:val="FootnoteReference"/>
          <w:rFonts w:ascii="Arial" w:hAnsi="Arial" w:cs="Arial"/>
          <w:szCs w:val="27"/>
          <w:lang w:val="en-US"/>
        </w:rPr>
        <w:footnoteReference w:id="15"/>
      </w:r>
      <w:r w:rsidR="0099226D">
        <w:rPr>
          <w:rFonts w:ascii="Arial" w:hAnsi="Arial" w:cs="Arial"/>
          <w:szCs w:val="27"/>
          <w:lang w:val="en-US"/>
        </w:rPr>
        <w:t>.</w:t>
      </w:r>
    </w:p>
    <w:p w:rsidR="006D632B" w:rsidRDefault="006D632B" w:rsidP="00E510E3">
      <w:pPr>
        <w:pStyle w:val="BodyText"/>
        <w:tabs>
          <w:tab w:val="left" w:pos="0"/>
        </w:tabs>
        <w:spacing w:line="360" w:lineRule="auto"/>
        <w:jc w:val="both"/>
        <w:rPr>
          <w:rFonts w:ascii="Arial" w:hAnsi="Arial" w:cs="Arial"/>
          <w:lang w:val="en-US"/>
        </w:rPr>
      </w:pPr>
    </w:p>
    <w:p w:rsidR="00326A8A" w:rsidRPr="0099226D" w:rsidRDefault="00E510E3" w:rsidP="0099226D">
      <w:pPr>
        <w:pStyle w:val="BodyText"/>
        <w:tabs>
          <w:tab w:val="left" w:pos="0"/>
        </w:tabs>
        <w:spacing w:line="360" w:lineRule="auto"/>
        <w:jc w:val="both"/>
        <w:rPr>
          <w:rFonts w:ascii="Arial" w:hAnsi="Arial" w:cs="Arial"/>
          <w:lang w:val="en-US"/>
        </w:rPr>
      </w:pPr>
      <w:r w:rsidRPr="0099226D">
        <w:rPr>
          <w:rFonts w:ascii="Arial" w:hAnsi="Arial" w:cs="Arial"/>
          <w:lang w:val="en-US"/>
        </w:rPr>
        <w:t>[</w:t>
      </w:r>
      <w:r w:rsidR="00897595">
        <w:rPr>
          <w:rFonts w:ascii="Arial" w:hAnsi="Arial" w:cs="Arial"/>
          <w:lang w:val="en-US"/>
        </w:rPr>
        <w:t>79</w:t>
      </w:r>
      <w:r w:rsidRPr="0099226D">
        <w:rPr>
          <w:rFonts w:ascii="Arial" w:hAnsi="Arial" w:cs="Arial"/>
          <w:lang w:val="en-US"/>
        </w:rPr>
        <w:t>]</w:t>
      </w:r>
      <w:r w:rsidRPr="0099226D">
        <w:rPr>
          <w:rFonts w:ascii="Arial" w:hAnsi="Arial" w:cs="Arial"/>
          <w:lang w:val="en-US"/>
        </w:rPr>
        <w:tab/>
      </w:r>
      <w:r w:rsidR="0099226D" w:rsidRPr="0099226D">
        <w:rPr>
          <w:rFonts w:ascii="Arial" w:hAnsi="Arial" w:cs="Arial"/>
          <w:szCs w:val="27"/>
          <w:lang w:val="en-US"/>
        </w:rPr>
        <w:t>Our Act remains the same</w:t>
      </w:r>
      <w:r w:rsidR="00B834AD">
        <w:rPr>
          <w:rFonts w:ascii="Arial" w:hAnsi="Arial" w:cs="Arial"/>
          <w:szCs w:val="27"/>
          <w:lang w:val="en-US"/>
        </w:rPr>
        <w:t xml:space="preserve"> as it was before</w:t>
      </w:r>
      <w:r w:rsidR="0099226D" w:rsidRPr="0099226D">
        <w:rPr>
          <w:rFonts w:ascii="Arial" w:hAnsi="Arial" w:cs="Arial"/>
          <w:szCs w:val="27"/>
          <w:lang w:val="en-US"/>
        </w:rPr>
        <w:t xml:space="preserve">. </w:t>
      </w:r>
      <w:r w:rsidR="0099226D" w:rsidRPr="0099226D">
        <w:rPr>
          <w:rFonts w:ascii="Arial" w:hAnsi="Arial" w:cs="Arial"/>
          <w:lang w:val="en-US"/>
        </w:rPr>
        <w:t>Section 78 of the Act</w:t>
      </w:r>
      <w:r w:rsidR="006D632B">
        <w:rPr>
          <w:rFonts w:ascii="Arial" w:hAnsi="Arial" w:cs="Arial"/>
          <w:lang w:val="en-US"/>
        </w:rPr>
        <w:t xml:space="preserve"> entrenches the concept of pay now argue later. It </w:t>
      </w:r>
      <w:r w:rsidR="0099226D" w:rsidRPr="0099226D">
        <w:rPr>
          <w:rFonts w:ascii="Arial" w:hAnsi="Arial" w:cs="Arial"/>
          <w:lang w:val="en-US"/>
        </w:rPr>
        <w:t>provides that</w:t>
      </w:r>
      <w:r w:rsidR="0099226D" w:rsidRPr="0099226D">
        <w:rPr>
          <w:rFonts w:ascii="Arial" w:hAnsi="Arial" w:cs="Arial"/>
        </w:rPr>
        <w:t xml:space="preserve"> t</w:t>
      </w:r>
      <w:r w:rsidR="0099226D" w:rsidRPr="0099226D">
        <w:rPr>
          <w:rFonts w:ascii="Arial" w:hAnsi="Arial" w:cs="Arial"/>
          <w:lang w:val="en-US"/>
        </w:rPr>
        <w:t>he obligation to pay and the right to receive and recover any tax chargeable under the Act shall not, unless the Minister so directs, be suspended by any appeal or pending the decision of a court of law under section 76.</w:t>
      </w:r>
      <w:r w:rsidR="006D632B">
        <w:rPr>
          <w:rFonts w:ascii="Arial" w:hAnsi="Arial" w:cs="Arial"/>
          <w:lang w:val="en-US"/>
        </w:rPr>
        <w:t xml:space="preserve"> </w:t>
      </w:r>
      <w:r w:rsidR="0099226D" w:rsidRPr="00D451BD">
        <w:rPr>
          <w:rFonts w:ascii="Arial" w:hAnsi="Arial" w:cs="Arial"/>
          <w:lang w:val="en-US"/>
        </w:rPr>
        <w:t>Section 76 concerns</w:t>
      </w:r>
      <w:r w:rsidR="0099226D" w:rsidRPr="0099226D">
        <w:rPr>
          <w:rFonts w:ascii="Arial" w:hAnsi="Arial" w:cs="Arial"/>
          <w:lang w:val="en-US"/>
        </w:rPr>
        <w:t xml:space="preserve"> the appeal to the Supreme Court against the decision of the Special</w:t>
      </w:r>
      <w:r w:rsidR="006D632B">
        <w:rPr>
          <w:rFonts w:ascii="Arial" w:hAnsi="Arial" w:cs="Arial"/>
          <w:lang w:val="en-US"/>
        </w:rPr>
        <w:t xml:space="preserve"> Income Tax</w:t>
      </w:r>
      <w:r w:rsidR="0099226D" w:rsidRPr="0099226D">
        <w:rPr>
          <w:rFonts w:ascii="Arial" w:hAnsi="Arial" w:cs="Arial"/>
          <w:lang w:val="en-US"/>
        </w:rPr>
        <w:t xml:space="preserve"> Court</w:t>
      </w:r>
      <w:r w:rsidR="00D451BD">
        <w:rPr>
          <w:rStyle w:val="FootnoteReference"/>
          <w:rFonts w:ascii="Arial" w:hAnsi="Arial" w:cs="Arial"/>
          <w:lang w:val="en-US"/>
        </w:rPr>
        <w:footnoteReference w:id="16"/>
      </w:r>
      <w:r w:rsidR="00897595">
        <w:rPr>
          <w:rFonts w:ascii="Arial" w:hAnsi="Arial" w:cs="Arial"/>
          <w:lang w:val="en-US"/>
        </w:rPr>
        <w:t>.</w:t>
      </w:r>
      <w:r w:rsidR="006D632B">
        <w:rPr>
          <w:rFonts w:ascii="Arial" w:hAnsi="Arial" w:cs="Arial"/>
          <w:lang w:val="en-US"/>
        </w:rPr>
        <w:t xml:space="preserve"> </w:t>
      </w:r>
      <w:r w:rsidR="0099226D" w:rsidRPr="0099226D">
        <w:rPr>
          <w:rFonts w:ascii="Arial" w:hAnsi="Arial" w:cs="Arial"/>
          <w:lang w:val="en-US"/>
        </w:rPr>
        <w:t>The effect of section 78 is that the noting of an appeal does not suspend the taxpayer’s obligation to pay</w:t>
      </w:r>
      <w:r w:rsidR="006D632B">
        <w:rPr>
          <w:rFonts w:ascii="Arial" w:hAnsi="Arial" w:cs="Arial"/>
          <w:lang w:val="en-US"/>
        </w:rPr>
        <w:t xml:space="preserve"> the tax assessed. </w:t>
      </w:r>
      <w:r w:rsidR="00D451BD">
        <w:rPr>
          <w:rFonts w:ascii="Arial" w:hAnsi="Arial" w:cs="Arial"/>
          <w:lang w:val="en-US"/>
        </w:rPr>
        <w:t xml:space="preserve">In other words </w:t>
      </w:r>
      <w:r w:rsidR="0099226D" w:rsidRPr="0099226D">
        <w:rPr>
          <w:rFonts w:ascii="Arial" w:hAnsi="Arial" w:cs="Arial"/>
          <w:lang w:val="en-US"/>
        </w:rPr>
        <w:t xml:space="preserve">any pending appeal by </w:t>
      </w:r>
      <w:r w:rsidR="006D632B">
        <w:rPr>
          <w:rFonts w:ascii="Arial" w:hAnsi="Arial" w:cs="Arial"/>
          <w:lang w:val="en-US"/>
        </w:rPr>
        <w:t>a</w:t>
      </w:r>
      <w:r w:rsidR="0099226D" w:rsidRPr="0099226D">
        <w:rPr>
          <w:rFonts w:ascii="Arial" w:hAnsi="Arial" w:cs="Arial"/>
          <w:lang w:val="en-US"/>
        </w:rPr>
        <w:t xml:space="preserve"> taxpayer on </w:t>
      </w:r>
      <w:r w:rsidR="006D632B">
        <w:rPr>
          <w:rFonts w:ascii="Arial" w:hAnsi="Arial" w:cs="Arial"/>
          <w:lang w:val="en-US"/>
        </w:rPr>
        <w:t xml:space="preserve">his or her </w:t>
      </w:r>
      <w:r w:rsidR="0099226D" w:rsidRPr="0099226D">
        <w:rPr>
          <w:rFonts w:ascii="Arial" w:hAnsi="Arial" w:cs="Arial"/>
          <w:lang w:val="en-US"/>
        </w:rPr>
        <w:t>assess</w:t>
      </w:r>
      <w:r w:rsidR="00D451BD">
        <w:rPr>
          <w:rFonts w:ascii="Arial" w:hAnsi="Arial" w:cs="Arial"/>
          <w:lang w:val="en-US"/>
        </w:rPr>
        <w:t>ed</w:t>
      </w:r>
      <w:r w:rsidR="0099226D" w:rsidRPr="0099226D">
        <w:rPr>
          <w:rFonts w:ascii="Arial" w:hAnsi="Arial" w:cs="Arial"/>
          <w:lang w:val="en-US"/>
        </w:rPr>
        <w:t xml:space="preserve"> </w:t>
      </w:r>
      <w:r w:rsidR="006D632B">
        <w:rPr>
          <w:rFonts w:ascii="Arial" w:hAnsi="Arial" w:cs="Arial"/>
          <w:lang w:val="en-US"/>
        </w:rPr>
        <w:t xml:space="preserve">tax </w:t>
      </w:r>
      <w:r w:rsidR="0099226D" w:rsidRPr="0099226D">
        <w:rPr>
          <w:rFonts w:ascii="Arial" w:hAnsi="Arial" w:cs="Arial"/>
          <w:lang w:val="en-US"/>
        </w:rPr>
        <w:t xml:space="preserve">liability </w:t>
      </w:r>
      <w:r w:rsidR="00326A8A">
        <w:rPr>
          <w:rFonts w:ascii="Arial" w:hAnsi="Arial" w:cs="Arial"/>
          <w:lang w:val="en-US"/>
        </w:rPr>
        <w:t>does not suspend his or her</w:t>
      </w:r>
      <w:r w:rsidR="00842DFB">
        <w:rPr>
          <w:rFonts w:ascii="Arial" w:hAnsi="Arial" w:cs="Arial"/>
          <w:lang w:val="en-US"/>
        </w:rPr>
        <w:t xml:space="preserve"> liability</w:t>
      </w:r>
      <w:r w:rsidR="00326A8A">
        <w:rPr>
          <w:rFonts w:ascii="Arial" w:hAnsi="Arial" w:cs="Arial"/>
          <w:lang w:val="en-US"/>
        </w:rPr>
        <w:t xml:space="preserve"> </w:t>
      </w:r>
      <w:r w:rsidR="0099226D" w:rsidRPr="0099226D">
        <w:rPr>
          <w:rFonts w:ascii="Arial" w:hAnsi="Arial" w:cs="Arial"/>
          <w:lang w:val="en-US"/>
        </w:rPr>
        <w:t>to pay the assessed tax amount.</w:t>
      </w:r>
    </w:p>
    <w:p w:rsidR="00E510E3" w:rsidRPr="0099226D" w:rsidRDefault="00E510E3" w:rsidP="0099226D">
      <w:pPr>
        <w:pStyle w:val="BodyText"/>
        <w:tabs>
          <w:tab w:val="left" w:pos="0"/>
        </w:tabs>
        <w:spacing w:line="360" w:lineRule="auto"/>
        <w:jc w:val="both"/>
        <w:rPr>
          <w:rFonts w:ascii="Arial" w:hAnsi="Arial" w:cs="Arial"/>
          <w:lang w:val="en-US"/>
        </w:rPr>
      </w:pPr>
    </w:p>
    <w:p w:rsidR="00E510E3" w:rsidRPr="0099226D" w:rsidRDefault="00E510E3" w:rsidP="0099226D">
      <w:pPr>
        <w:pStyle w:val="BodyText"/>
        <w:tabs>
          <w:tab w:val="left" w:pos="0"/>
        </w:tabs>
        <w:spacing w:line="360" w:lineRule="auto"/>
        <w:jc w:val="both"/>
        <w:rPr>
          <w:rFonts w:ascii="Arial" w:hAnsi="Arial" w:cs="Arial"/>
          <w:lang w:val="en-US"/>
        </w:rPr>
      </w:pPr>
      <w:r w:rsidRPr="0099226D">
        <w:rPr>
          <w:rFonts w:ascii="Arial" w:hAnsi="Arial" w:cs="Arial"/>
          <w:lang w:val="en-US"/>
        </w:rPr>
        <w:t>[</w:t>
      </w:r>
      <w:r w:rsidR="007D5933">
        <w:rPr>
          <w:rFonts w:ascii="Arial" w:hAnsi="Arial" w:cs="Arial"/>
          <w:lang w:val="en-US"/>
        </w:rPr>
        <w:t>8</w:t>
      </w:r>
      <w:r w:rsidR="00897595">
        <w:rPr>
          <w:rFonts w:ascii="Arial" w:hAnsi="Arial" w:cs="Arial"/>
          <w:lang w:val="en-US"/>
        </w:rPr>
        <w:t>0</w:t>
      </w:r>
      <w:r w:rsidRPr="0099226D">
        <w:rPr>
          <w:rFonts w:ascii="Arial" w:hAnsi="Arial" w:cs="Arial"/>
          <w:lang w:val="en-US"/>
        </w:rPr>
        <w:t>]</w:t>
      </w:r>
      <w:r w:rsidRPr="0099226D">
        <w:rPr>
          <w:rFonts w:ascii="Arial" w:hAnsi="Arial" w:cs="Arial"/>
          <w:lang w:val="en-US"/>
        </w:rPr>
        <w:tab/>
      </w:r>
      <w:r w:rsidR="0099226D" w:rsidRPr="0099226D">
        <w:rPr>
          <w:rFonts w:ascii="Arial" w:hAnsi="Arial" w:cs="Arial"/>
          <w:lang w:val="en-US"/>
        </w:rPr>
        <w:t>In summary</w:t>
      </w:r>
      <w:r w:rsidR="00326A8A">
        <w:rPr>
          <w:rFonts w:ascii="Arial" w:hAnsi="Arial" w:cs="Arial"/>
          <w:lang w:val="en-US"/>
        </w:rPr>
        <w:t xml:space="preserve">, at the heart of the concept </w:t>
      </w:r>
      <w:r w:rsidR="0099226D">
        <w:rPr>
          <w:rFonts w:ascii="Arial" w:hAnsi="Arial" w:cs="Arial"/>
          <w:lang w:val="en-US"/>
        </w:rPr>
        <w:t>‘</w:t>
      </w:r>
      <w:r w:rsidR="0099226D" w:rsidRPr="007D5933">
        <w:rPr>
          <w:rFonts w:ascii="Arial" w:hAnsi="Arial" w:cs="Arial"/>
          <w:i/>
          <w:lang w:val="en-US"/>
        </w:rPr>
        <w:t>pay now argue la</w:t>
      </w:r>
      <w:r w:rsidR="0099226D" w:rsidRPr="0099226D">
        <w:rPr>
          <w:rFonts w:ascii="Arial" w:hAnsi="Arial" w:cs="Arial"/>
          <w:lang w:val="en-US"/>
        </w:rPr>
        <w:t>ter</w:t>
      </w:r>
      <w:r w:rsidR="0099226D">
        <w:rPr>
          <w:rFonts w:ascii="Arial" w:hAnsi="Arial" w:cs="Arial"/>
          <w:lang w:val="en-US"/>
        </w:rPr>
        <w:t>’</w:t>
      </w:r>
      <w:r w:rsidR="0099226D" w:rsidRPr="0099226D">
        <w:rPr>
          <w:rFonts w:ascii="Arial" w:hAnsi="Arial" w:cs="Arial"/>
          <w:lang w:val="en-US"/>
        </w:rPr>
        <w:t xml:space="preserve"> </w:t>
      </w:r>
      <w:r w:rsidR="00326A8A">
        <w:rPr>
          <w:rFonts w:ascii="Arial" w:hAnsi="Arial" w:cs="Arial"/>
          <w:lang w:val="en-US"/>
        </w:rPr>
        <w:t>are the considerations of</w:t>
      </w:r>
      <w:r w:rsidR="0099226D" w:rsidRPr="0099226D">
        <w:rPr>
          <w:rFonts w:ascii="Arial" w:hAnsi="Arial" w:cs="Arial"/>
          <w:lang w:val="en-US"/>
        </w:rPr>
        <w:t xml:space="preserve"> public interest in obtaining full and speedy payment of the tax amount due to the Fiscus</w:t>
      </w:r>
      <w:r w:rsidR="00897595">
        <w:rPr>
          <w:rFonts w:ascii="Arial" w:hAnsi="Arial" w:cs="Arial"/>
          <w:lang w:val="en-US"/>
        </w:rPr>
        <w:t>.</w:t>
      </w:r>
      <w:r w:rsidR="0099226D" w:rsidRPr="0099226D">
        <w:rPr>
          <w:rFonts w:ascii="Arial" w:hAnsi="Arial" w:cs="Arial"/>
          <w:lang w:val="en-US"/>
        </w:rPr>
        <w:t xml:space="preserve"> Furthermore it limits the ability of </w:t>
      </w:r>
      <w:r w:rsidR="00326A8A">
        <w:rPr>
          <w:rFonts w:ascii="Arial" w:hAnsi="Arial" w:cs="Arial"/>
          <w:lang w:val="en-US"/>
        </w:rPr>
        <w:t>noncompliant</w:t>
      </w:r>
      <w:r w:rsidR="0099226D" w:rsidRPr="0099226D">
        <w:rPr>
          <w:rFonts w:ascii="Arial" w:hAnsi="Arial" w:cs="Arial"/>
          <w:lang w:val="en-US"/>
        </w:rPr>
        <w:t xml:space="preserve"> taxpayers to use objection and appeal procedures as a strategy to delay payment of their tax.</w:t>
      </w:r>
    </w:p>
    <w:p w:rsidR="00E510E3" w:rsidRPr="0099226D" w:rsidRDefault="00E510E3" w:rsidP="0099226D">
      <w:pPr>
        <w:pStyle w:val="BodyText"/>
        <w:tabs>
          <w:tab w:val="left" w:pos="0"/>
        </w:tabs>
        <w:spacing w:line="360" w:lineRule="auto"/>
        <w:jc w:val="both"/>
        <w:rPr>
          <w:rFonts w:ascii="Arial" w:hAnsi="Arial" w:cs="Arial"/>
          <w:lang w:val="en-US"/>
        </w:rPr>
      </w:pPr>
    </w:p>
    <w:p w:rsidR="0099226D" w:rsidRPr="00897595" w:rsidRDefault="004279F3" w:rsidP="0099226D">
      <w:pPr>
        <w:shd w:val="clear" w:color="auto" w:fill="FFFFFF"/>
        <w:spacing w:after="0" w:line="360" w:lineRule="auto"/>
        <w:rPr>
          <w:rFonts w:ascii="Arial" w:eastAsia="Times New Roman" w:hAnsi="Arial" w:cs="Arial"/>
          <w:sz w:val="24"/>
          <w:szCs w:val="24"/>
          <w:u w:val="single"/>
        </w:rPr>
      </w:pPr>
      <w:r w:rsidRPr="00897595">
        <w:rPr>
          <w:rFonts w:ascii="Arial" w:eastAsia="Times New Roman" w:hAnsi="Arial" w:cs="Arial"/>
          <w:sz w:val="24"/>
          <w:szCs w:val="24"/>
          <w:u w:val="single"/>
        </w:rPr>
        <w:t>Prima facie</w:t>
      </w:r>
      <w:r w:rsidR="0099226D" w:rsidRPr="00897595">
        <w:rPr>
          <w:rFonts w:ascii="Arial" w:eastAsia="Times New Roman" w:hAnsi="Arial" w:cs="Arial"/>
          <w:sz w:val="24"/>
          <w:szCs w:val="24"/>
          <w:u w:val="single"/>
        </w:rPr>
        <w:t xml:space="preserve"> right</w:t>
      </w:r>
    </w:p>
    <w:p w:rsidR="0099226D" w:rsidRPr="00292FE8" w:rsidRDefault="0099226D" w:rsidP="0099226D">
      <w:pPr>
        <w:pStyle w:val="BodyText"/>
        <w:tabs>
          <w:tab w:val="left" w:pos="0"/>
        </w:tabs>
        <w:spacing w:line="360" w:lineRule="auto"/>
        <w:jc w:val="both"/>
        <w:rPr>
          <w:rFonts w:ascii="Arial" w:hAnsi="Arial" w:cs="Arial"/>
          <w:lang w:val="en-US"/>
        </w:rPr>
      </w:pPr>
    </w:p>
    <w:p w:rsidR="00E510E3" w:rsidRPr="00292FE8" w:rsidRDefault="00E510E3" w:rsidP="00E510E3">
      <w:pPr>
        <w:pStyle w:val="BodyText"/>
        <w:tabs>
          <w:tab w:val="left" w:pos="0"/>
        </w:tabs>
        <w:spacing w:line="360" w:lineRule="auto"/>
        <w:jc w:val="both"/>
        <w:rPr>
          <w:rFonts w:ascii="Arial" w:hAnsi="Arial" w:cs="Arial"/>
          <w:lang w:val="en-US"/>
        </w:rPr>
      </w:pPr>
      <w:r w:rsidRPr="00292FE8">
        <w:rPr>
          <w:rFonts w:ascii="Arial" w:hAnsi="Arial" w:cs="Arial"/>
          <w:lang w:val="en-US"/>
        </w:rPr>
        <w:t>[</w:t>
      </w:r>
      <w:r w:rsidR="007D5933">
        <w:rPr>
          <w:rFonts w:ascii="Arial" w:hAnsi="Arial" w:cs="Arial"/>
          <w:lang w:val="en-US"/>
        </w:rPr>
        <w:t>8</w:t>
      </w:r>
      <w:r w:rsidR="00897595">
        <w:rPr>
          <w:rFonts w:ascii="Arial" w:hAnsi="Arial" w:cs="Arial"/>
          <w:lang w:val="en-US"/>
        </w:rPr>
        <w:t>1</w:t>
      </w:r>
      <w:r w:rsidRPr="00292FE8">
        <w:rPr>
          <w:rFonts w:ascii="Arial" w:hAnsi="Arial" w:cs="Arial"/>
          <w:lang w:val="en-US"/>
        </w:rPr>
        <w:t>]</w:t>
      </w:r>
      <w:r w:rsidRPr="00292FE8">
        <w:rPr>
          <w:rFonts w:ascii="Arial" w:hAnsi="Arial" w:cs="Arial"/>
          <w:lang w:val="en-US"/>
        </w:rPr>
        <w:tab/>
      </w:r>
      <w:r w:rsidR="00A43EBD">
        <w:rPr>
          <w:rFonts w:ascii="Arial" w:hAnsi="Arial" w:cs="Arial"/>
          <w:lang w:val="en-US"/>
        </w:rPr>
        <w:t xml:space="preserve">In my view the concept discussed above provides the context in which the applicant’s contention that he is entitled to interim relief, is to be considered. </w:t>
      </w:r>
      <w:r w:rsidR="00292FE8" w:rsidRPr="00292FE8">
        <w:rPr>
          <w:rFonts w:ascii="Arial" w:hAnsi="Arial" w:cs="Arial"/>
          <w:lang w:val="en-US"/>
        </w:rPr>
        <w:t xml:space="preserve">The question whether the applicant has established that he has a </w:t>
      </w:r>
      <w:r w:rsidR="004279F3" w:rsidRPr="004279F3">
        <w:rPr>
          <w:rFonts w:ascii="Arial" w:hAnsi="Arial" w:cs="Arial"/>
          <w:i/>
          <w:lang w:val="en-US"/>
        </w:rPr>
        <w:t>prima facie</w:t>
      </w:r>
      <w:r w:rsidR="00292FE8" w:rsidRPr="00292FE8">
        <w:rPr>
          <w:rFonts w:ascii="Arial" w:hAnsi="Arial" w:cs="Arial"/>
          <w:lang w:val="en-US"/>
        </w:rPr>
        <w:t xml:space="preserve"> right is to be considered with reference to the review grounds advanced by </w:t>
      </w:r>
      <w:r w:rsidR="007D5933">
        <w:rPr>
          <w:rFonts w:ascii="Arial" w:hAnsi="Arial" w:cs="Arial"/>
          <w:lang w:val="en-US"/>
        </w:rPr>
        <w:t>him. F</w:t>
      </w:r>
      <w:r w:rsidR="00292FE8" w:rsidRPr="00292FE8">
        <w:rPr>
          <w:rFonts w:ascii="Arial" w:hAnsi="Arial" w:cs="Arial"/>
          <w:lang w:val="en-US"/>
        </w:rPr>
        <w:t>irstly in respect of the respondents</w:t>
      </w:r>
      <w:r w:rsidR="00A43EBD">
        <w:rPr>
          <w:rFonts w:ascii="Arial" w:hAnsi="Arial" w:cs="Arial"/>
          <w:lang w:val="en-US"/>
        </w:rPr>
        <w:t>’</w:t>
      </w:r>
      <w:r w:rsidR="00292FE8" w:rsidRPr="00292FE8">
        <w:rPr>
          <w:rFonts w:ascii="Arial" w:hAnsi="Arial" w:cs="Arial"/>
          <w:lang w:val="en-US"/>
        </w:rPr>
        <w:t xml:space="preserve"> determination and assessment of the applicant</w:t>
      </w:r>
      <w:r w:rsidR="00A43EBD">
        <w:rPr>
          <w:rFonts w:ascii="Arial" w:hAnsi="Arial" w:cs="Arial"/>
          <w:lang w:val="en-US"/>
        </w:rPr>
        <w:t>’s obligation</w:t>
      </w:r>
      <w:r w:rsidR="00292FE8" w:rsidRPr="00292FE8">
        <w:rPr>
          <w:rFonts w:ascii="Arial" w:hAnsi="Arial" w:cs="Arial"/>
          <w:lang w:val="en-US"/>
        </w:rPr>
        <w:t xml:space="preserve"> to pay additional tax plus interest in the amount of N$ 37 972 678.14 to the Fiscus; and secondly</w:t>
      </w:r>
      <w:r w:rsidR="00A43EBD">
        <w:rPr>
          <w:rFonts w:ascii="Arial" w:hAnsi="Arial" w:cs="Arial"/>
          <w:lang w:val="en-US"/>
        </w:rPr>
        <w:t>,</w:t>
      </w:r>
      <w:r w:rsidR="00292FE8" w:rsidRPr="00292FE8">
        <w:rPr>
          <w:rFonts w:ascii="Arial" w:hAnsi="Arial" w:cs="Arial"/>
          <w:lang w:val="en-US"/>
        </w:rPr>
        <w:t xml:space="preserve"> the</w:t>
      </w:r>
      <w:r w:rsidR="00A43EBD">
        <w:rPr>
          <w:rFonts w:ascii="Arial" w:hAnsi="Arial" w:cs="Arial"/>
          <w:lang w:val="en-US"/>
        </w:rPr>
        <w:t xml:space="preserve"> </w:t>
      </w:r>
      <w:r w:rsidR="00DC3F91">
        <w:rPr>
          <w:rFonts w:ascii="Arial" w:hAnsi="Arial" w:cs="Arial"/>
          <w:lang w:val="en-US"/>
        </w:rPr>
        <w:t xml:space="preserve">first </w:t>
      </w:r>
      <w:r w:rsidR="00A43EBD">
        <w:rPr>
          <w:rFonts w:ascii="Arial" w:hAnsi="Arial" w:cs="Arial"/>
          <w:lang w:val="en-US"/>
        </w:rPr>
        <w:t xml:space="preserve">respondents’ </w:t>
      </w:r>
      <w:r w:rsidR="00292FE8" w:rsidRPr="00292FE8">
        <w:rPr>
          <w:rFonts w:ascii="Arial" w:hAnsi="Arial" w:cs="Arial"/>
          <w:lang w:val="en-US"/>
        </w:rPr>
        <w:t>decision to appoint the third respondent as agent for the applicant to collect the money</w:t>
      </w:r>
      <w:r w:rsidR="00292FE8">
        <w:rPr>
          <w:rFonts w:ascii="Arial" w:hAnsi="Arial" w:cs="Arial"/>
          <w:lang w:val="en-US"/>
        </w:rPr>
        <w:t>.</w:t>
      </w:r>
    </w:p>
    <w:p w:rsidR="00E510E3" w:rsidRDefault="00E510E3" w:rsidP="00E510E3">
      <w:pPr>
        <w:pStyle w:val="BodyText"/>
        <w:tabs>
          <w:tab w:val="left" w:pos="0"/>
        </w:tabs>
        <w:spacing w:line="360" w:lineRule="auto"/>
        <w:jc w:val="both"/>
        <w:rPr>
          <w:rFonts w:ascii="Arial" w:hAnsi="Arial" w:cs="Arial"/>
          <w:lang w:val="en-US"/>
        </w:rPr>
      </w:pPr>
    </w:p>
    <w:p w:rsidR="001216EC" w:rsidRDefault="00E510E3" w:rsidP="00E510E3">
      <w:pPr>
        <w:pStyle w:val="BodyText"/>
        <w:tabs>
          <w:tab w:val="left" w:pos="0"/>
        </w:tabs>
        <w:spacing w:line="360" w:lineRule="auto"/>
        <w:jc w:val="both"/>
        <w:rPr>
          <w:rFonts w:ascii="Arial" w:hAnsi="Arial" w:cs="Arial"/>
          <w:lang w:val="en-US"/>
        </w:rPr>
      </w:pPr>
      <w:r w:rsidRPr="00292FE8">
        <w:rPr>
          <w:rFonts w:ascii="Arial" w:hAnsi="Arial" w:cs="Arial"/>
          <w:lang w:val="en-US"/>
        </w:rPr>
        <w:t>[</w:t>
      </w:r>
      <w:r w:rsidR="00D451BD">
        <w:rPr>
          <w:rFonts w:ascii="Arial" w:hAnsi="Arial" w:cs="Arial"/>
          <w:lang w:val="en-US"/>
        </w:rPr>
        <w:t>8</w:t>
      </w:r>
      <w:r w:rsidR="007F706E">
        <w:rPr>
          <w:rFonts w:ascii="Arial" w:hAnsi="Arial" w:cs="Arial"/>
          <w:lang w:val="en-US"/>
        </w:rPr>
        <w:t>2</w:t>
      </w:r>
      <w:r w:rsidRPr="00292FE8">
        <w:rPr>
          <w:rFonts w:ascii="Arial" w:hAnsi="Arial" w:cs="Arial"/>
          <w:lang w:val="en-US"/>
        </w:rPr>
        <w:t>]</w:t>
      </w:r>
      <w:r w:rsidR="00292FE8" w:rsidRPr="00292FE8">
        <w:rPr>
          <w:rFonts w:ascii="Arial" w:hAnsi="Arial" w:cs="Arial"/>
          <w:lang w:val="en-US"/>
        </w:rPr>
        <w:tab/>
        <w:t xml:space="preserve">The first ground </w:t>
      </w:r>
      <w:r w:rsidR="00A43EBD">
        <w:rPr>
          <w:rFonts w:ascii="Arial" w:hAnsi="Arial" w:cs="Arial"/>
          <w:lang w:val="en-US"/>
        </w:rPr>
        <w:t xml:space="preserve">advanced by the applicant </w:t>
      </w:r>
      <w:r w:rsidR="00292FE8" w:rsidRPr="00292FE8">
        <w:rPr>
          <w:rFonts w:ascii="Arial" w:hAnsi="Arial" w:cs="Arial"/>
          <w:lang w:val="en-US"/>
        </w:rPr>
        <w:t>is that the amount which represent</w:t>
      </w:r>
      <w:r w:rsidR="00D451BD">
        <w:rPr>
          <w:rFonts w:ascii="Arial" w:hAnsi="Arial" w:cs="Arial"/>
          <w:lang w:val="en-US"/>
        </w:rPr>
        <w:t>s</w:t>
      </w:r>
      <w:r w:rsidR="00292FE8" w:rsidRPr="00292FE8">
        <w:rPr>
          <w:rFonts w:ascii="Arial" w:hAnsi="Arial" w:cs="Arial"/>
          <w:lang w:val="en-US"/>
        </w:rPr>
        <w:t xml:space="preserve"> the alleged gross income for the period 2014 to 2017</w:t>
      </w:r>
      <w:r w:rsidR="00A43EBD">
        <w:rPr>
          <w:rFonts w:ascii="Arial" w:hAnsi="Arial" w:cs="Arial"/>
          <w:lang w:val="en-US"/>
        </w:rPr>
        <w:t>,</w:t>
      </w:r>
      <w:r w:rsidR="00292FE8" w:rsidRPr="00292FE8">
        <w:rPr>
          <w:rFonts w:ascii="Arial" w:hAnsi="Arial" w:cs="Arial"/>
          <w:lang w:val="en-US"/>
        </w:rPr>
        <w:t xml:space="preserve"> particularly</w:t>
      </w:r>
      <w:r w:rsidR="00A43EBD">
        <w:rPr>
          <w:rFonts w:ascii="Arial" w:hAnsi="Arial" w:cs="Arial"/>
          <w:lang w:val="en-US"/>
        </w:rPr>
        <w:t xml:space="preserve"> the income received by the applicant</w:t>
      </w:r>
      <w:r w:rsidR="00292FE8" w:rsidRPr="00292FE8">
        <w:rPr>
          <w:rFonts w:ascii="Arial" w:hAnsi="Arial" w:cs="Arial"/>
          <w:lang w:val="en-US"/>
        </w:rPr>
        <w:t xml:space="preserve"> from PSEMAS,</w:t>
      </w:r>
      <w:r w:rsidR="00292FE8">
        <w:rPr>
          <w:rFonts w:ascii="Arial" w:hAnsi="Arial" w:cs="Arial"/>
          <w:lang w:val="en-US"/>
        </w:rPr>
        <w:t xml:space="preserve"> is incorrect. </w:t>
      </w:r>
      <w:r w:rsidR="00292FE8" w:rsidRPr="00292FE8">
        <w:rPr>
          <w:rFonts w:ascii="Arial" w:hAnsi="Arial" w:cs="Arial"/>
          <w:lang w:val="en-US"/>
        </w:rPr>
        <w:t xml:space="preserve">The applicant contends </w:t>
      </w:r>
      <w:r w:rsidR="00292FE8" w:rsidRPr="00292FE8">
        <w:rPr>
          <w:rFonts w:ascii="Arial" w:hAnsi="Arial" w:cs="Arial"/>
          <w:lang w:val="en-US"/>
        </w:rPr>
        <w:lastRenderedPageBreak/>
        <w:t xml:space="preserve">that </w:t>
      </w:r>
      <w:r w:rsidR="00A43EBD">
        <w:rPr>
          <w:rFonts w:ascii="Arial" w:hAnsi="Arial" w:cs="Arial"/>
          <w:lang w:val="en-US"/>
        </w:rPr>
        <w:t>the amount on which he has been assessed</w:t>
      </w:r>
      <w:r w:rsidR="00292FE8" w:rsidRPr="00292FE8">
        <w:rPr>
          <w:rFonts w:ascii="Arial" w:hAnsi="Arial" w:cs="Arial"/>
          <w:lang w:val="en-US"/>
        </w:rPr>
        <w:t xml:space="preserve"> exceeds the income paid into the applicant</w:t>
      </w:r>
      <w:r w:rsidR="00A43EBD">
        <w:rPr>
          <w:rFonts w:ascii="Arial" w:hAnsi="Arial" w:cs="Arial"/>
          <w:lang w:val="en-US"/>
        </w:rPr>
        <w:t>’s</w:t>
      </w:r>
      <w:r w:rsidR="00292FE8" w:rsidRPr="00292FE8">
        <w:rPr>
          <w:rFonts w:ascii="Arial" w:hAnsi="Arial" w:cs="Arial"/>
          <w:lang w:val="en-US"/>
        </w:rPr>
        <w:t xml:space="preserve"> business account during the period 2</w:t>
      </w:r>
      <w:r w:rsidR="007F706E">
        <w:rPr>
          <w:rFonts w:ascii="Arial" w:hAnsi="Arial" w:cs="Arial"/>
          <w:lang w:val="en-US"/>
        </w:rPr>
        <w:t>014 to 2017 by N$10 807 939.35.</w:t>
      </w:r>
    </w:p>
    <w:p w:rsidR="001216EC" w:rsidRDefault="001216EC" w:rsidP="00E510E3">
      <w:pPr>
        <w:pStyle w:val="BodyText"/>
        <w:tabs>
          <w:tab w:val="left" w:pos="0"/>
        </w:tabs>
        <w:spacing w:line="360" w:lineRule="auto"/>
        <w:jc w:val="both"/>
        <w:rPr>
          <w:rFonts w:ascii="Arial" w:hAnsi="Arial" w:cs="Arial"/>
          <w:lang w:val="en-US"/>
        </w:rPr>
      </w:pPr>
    </w:p>
    <w:p w:rsidR="00E510E3" w:rsidRPr="00292FE8" w:rsidRDefault="00D95704" w:rsidP="00E510E3">
      <w:pPr>
        <w:pStyle w:val="BodyText"/>
        <w:tabs>
          <w:tab w:val="left" w:pos="0"/>
        </w:tabs>
        <w:spacing w:line="360" w:lineRule="auto"/>
        <w:jc w:val="both"/>
        <w:rPr>
          <w:rFonts w:ascii="Arial" w:hAnsi="Arial" w:cs="Arial"/>
          <w:lang w:val="en-US"/>
        </w:rPr>
      </w:pPr>
      <w:r>
        <w:rPr>
          <w:rFonts w:ascii="Arial" w:hAnsi="Arial" w:cs="Arial"/>
          <w:lang w:val="en-US"/>
        </w:rPr>
        <w:t>[8</w:t>
      </w:r>
      <w:r w:rsidR="007F706E">
        <w:rPr>
          <w:rFonts w:ascii="Arial" w:hAnsi="Arial" w:cs="Arial"/>
          <w:lang w:val="en-US"/>
        </w:rPr>
        <w:t>3</w:t>
      </w:r>
      <w:r w:rsidR="001216EC">
        <w:rPr>
          <w:rFonts w:ascii="Arial" w:hAnsi="Arial" w:cs="Arial"/>
          <w:lang w:val="en-US"/>
        </w:rPr>
        <w:t>]</w:t>
      </w:r>
      <w:r w:rsidR="001216EC">
        <w:rPr>
          <w:rFonts w:ascii="Arial" w:hAnsi="Arial" w:cs="Arial"/>
          <w:lang w:val="en-US"/>
        </w:rPr>
        <w:tab/>
      </w:r>
      <w:r w:rsidR="00292FE8" w:rsidRPr="00292FE8">
        <w:rPr>
          <w:rFonts w:ascii="Arial" w:hAnsi="Arial" w:cs="Arial"/>
          <w:lang w:val="en-US"/>
        </w:rPr>
        <w:t>The second ground is that the notice of assessment dated 15 March 2017 is invalid and null and void for the following reasons:</w:t>
      </w:r>
    </w:p>
    <w:p w:rsidR="00E510E3" w:rsidRPr="00292FE8" w:rsidRDefault="00E510E3" w:rsidP="00292FE8">
      <w:pPr>
        <w:pStyle w:val="BodyText"/>
        <w:tabs>
          <w:tab w:val="left" w:pos="0"/>
        </w:tabs>
        <w:spacing w:line="360" w:lineRule="auto"/>
        <w:jc w:val="both"/>
        <w:rPr>
          <w:rFonts w:ascii="Arial" w:hAnsi="Arial" w:cs="Arial"/>
          <w:lang w:val="en-US"/>
        </w:rPr>
      </w:pPr>
    </w:p>
    <w:p w:rsidR="00292FE8" w:rsidRPr="00292FE8" w:rsidRDefault="00D95704" w:rsidP="00292FE8">
      <w:pPr>
        <w:shd w:val="clear" w:color="auto" w:fill="FFFFFF"/>
        <w:spacing w:after="0" w:line="360" w:lineRule="auto"/>
        <w:ind w:left="1440" w:hanging="720"/>
        <w:jc w:val="both"/>
        <w:rPr>
          <w:rFonts w:ascii="Arial" w:eastAsia="Times New Roman" w:hAnsi="Arial" w:cs="Arial"/>
          <w:sz w:val="24"/>
          <w:szCs w:val="24"/>
        </w:rPr>
      </w:pPr>
      <w:r>
        <w:rPr>
          <w:rFonts w:ascii="Arial" w:eastAsia="Times New Roman" w:hAnsi="Arial" w:cs="Arial"/>
          <w:sz w:val="24"/>
          <w:szCs w:val="24"/>
        </w:rPr>
        <w:t>8</w:t>
      </w:r>
      <w:r w:rsidR="007F706E">
        <w:rPr>
          <w:rFonts w:ascii="Arial" w:eastAsia="Times New Roman" w:hAnsi="Arial" w:cs="Arial"/>
          <w:sz w:val="24"/>
          <w:szCs w:val="24"/>
        </w:rPr>
        <w:t>3</w:t>
      </w:r>
      <w:r w:rsidR="00292FE8" w:rsidRPr="00292FE8">
        <w:rPr>
          <w:rFonts w:ascii="Arial" w:eastAsia="Times New Roman" w:hAnsi="Arial" w:cs="Arial"/>
          <w:sz w:val="24"/>
          <w:szCs w:val="24"/>
        </w:rPr>
        <w:t>.1</w:t>
      </w:r>
      <w:r w:rsidR="00292FE8">
        <w:rPr>
          <w:rFonts w:ascii="Arial" w:eastAsia="Times New Roman" w:hAnsi="Arial" w:cs="Arial"/>
          <w:sz w:val="24"/>
          <w:szCs w:val="24"/>
        </w:rPr>
        <w:tab/>
        <w:t>T</w:t>
      </w:r>
      <w:r w:rsidR="00292FE8" w:rsidRPr="00292FE8">
        <w:rPr>
          <w:rFonts w:ascii="Arial" w:eastAsia="Times New Roman" w:hAnsi="Arial" w:cs="Arial"/>
          <w:sz w:val="24"/>
          <w:szCs w:val="24"/>
        </w:rPr>
        <w:t>he notice does not state the date on which the tax amount shall be paid as required by section 67(2)</w:t>
      </w:r>
      <w:r w:rsidR="00292FE8" w:rsidRPr="00292FE8">
        <w:rPr>
          <w:rFonts w:ascii="Arial" w:eastAsia="Times New Roman" w:hAnsi="Arial" w:cs="Arial"/>
          <w:i/>
          <w:sz w:val="24"/>
          <w:szCs w:val="24"/>
        </w:rPr>
        <w:t>(b)</w:t>
      </w:r>
      <w:r w:rsidR="00292FE8" w:rsidRPr="00292FE8">
        <w:rPr>
          <w:rFonts w:ascii="Arial" w:eastAsia="Times New Roman" w:hAnsi="Arial" w:cs="Arial"/>
          <w:sz w:val="24"/>
          <w:szCs w:val="24"/>
        </w:rPr>
        <w:t xml:space="preserve"> of the Act; the notice includes the assessment for the year 2016. </w:t>
      </w:r>
      <w:r w:rsidR="001216EC">
        <w:rPr>
          <w:rFonts w:ascii="Arial" w:eastAsia="Times New Roman" w:hAnsi="Arial" w:cs="Arial"/>
          <w:sz w:val="24"/>
          <w:szCs w:val="24"/>
        </w:rPr>
        <w:t xml:space="preserve"> In this respect the applicant submits that, </w:t>
      </w:r>
      <w:r w:rsidR="001216EC" w:rsidRPr="00292FE8">
        <w:rPr>
          <w:rFonts w:ascii="Arial" w:eastAsia="Times New Roman" w:hAnsi="Arial" w:cs="Arial"/>
          <w:sz w:val="24"/>
          <w:szCs w:val="24"/>
        </w:rPr>
        <w:t>for</w:t>
      </w:r>
      <w:r w:rsidR="00292FE8" w:rsidRPr="00292FE8">
        <w:rPr>
          <w:rFonts w:ascii="Arial" w:eastAsia="Times New Roman" w:hAnsi="Arial" w:cs="Arial"/>
          <w:sz w:val="24"/>
          <w:szCs w:val="24"/>
        </w:rPr>
        <w:t xml:space="preserve"> </w:t>
      </w:r>
      <w:r w:rsidR="001216EC">
        <w:rPr>
          <w:rFonts w:ascii="Arial" w:eastAsia="Times New Roman" w:hAnsi="Arial" w:cs="Arial"/>
          <w:sz w:val="24"/>
          <w:szCs w:val="24"/>
        </w:rPr>
        <w:t xml:space="preserve">this </w:t>
      </w:r>
      <w:r w:rsidR="00292FE8" w:rsidRPr="00292FE8">
        <w:rPr>
          <w:rFonts w:ascii="Arial" w:eastAsia="Times New Roman" w:hAnsi="Arial" w:cs="Arial"/>
          <w:sz w:val="24"/>
          <w:szCs w:val="24"/>
        </w:rPr>
        <w:t>reason</w:t>
      </w:r>
      <w:r w:rsidR="001216EC">
        <w:rPr>
          <w:rFonts w:ascii="Arial" w:eastAsia="Times New Roman" w:hAnsi="Arial" w:cs="Arial"/>
          <w:sz w:val="24"/>
          <w:szCs w:val="24"/>
        </w:rPr>
        <w:t xml:space="preserve"> alone</w:t>
      </w:r>
      <w:r w:rsidR="00292FE8" w:rsidRPr="00292FE8">
        <w:rPr>
          <w:rFonts w:ascii="Arial" w:eastAsia="Times New Roman" w:hAnsi="Arial" w:cs="Arial"/>
          <w:sz w:val="24"/>
          <w:szCs w:val="24"/>
        </w:rPr>
        <w:t xml:space="preserve">, the notice is a nullity in that is it is </w:t>
      </w:r>
      <w:r w:rsidR="00292FE8" w:rsidRPr="001216EC">
        <w:rPr>
          <w:rFonts w:ascii="Arial" w:eastAsia="Times New Roman" w:hAnsi="Arial" w:cs="Arial"/>
          <w:i/>
          <w:sz w:val="24"/>
          <w:szCs w:val="24"/>
        </w:rPr>
        <w:t>ultra vires</w:t>
      </w:r>
      <w:r w:rsidR="00292FE8" w:rsidRPr="00292FE8">
        <w:rPr>
          <w:rFonts w:ascii="Arial" w:eastAsia="Times New Roman" w:hAnsi="Arial" w:cs="Arial"/>
          <w:sz w:val="24"/>
          <w:szCs w:val="24"/>
        </w:rPr>
        <w:t xml:space="preserve"> the provision of section 67(3) of the Act which provides that the notice of assessment shall not be issued before the expiry of the last filing date of as fixed by</w:t>
      </w:r>
      <w:r w:rsidR="00292FE8">
        <w:rPr>
          <w:rFonts w:ascii="Arial" w:eastAsia="Times New Roman" w:hAnsi="Arial" w:cs="Arial"/>
          <w:sz w:val="24"/>
          <w:szCs w:val="24"/>
        </w:rPr>
        <w:t xml:space="preserve"> section 56(1)</w:t>
      </w:r>
      <w:r w:rsidR="00292FE8" w:rsidRPr="00292FE8">
        <w:rPr>
          <w:rFonts w:ascii="Arial" w:eastAsia="Times New Roman" w:hAnsi="Arial" w:cs="Arial"/>
          <w:i/>
          <w:sz w:val="24"/>
          <w:szCs w:val="24"/>
        </w:rPr>
        <w:t>(a)</w:t>
      </w:r>
      <w:r w:rsidR="00292FE8" w:rsidRPr="00292FE8">
        <w:rPr>
          <w:rFonts w:ascii="Arial" w:eastAsia="Times New Roman" w:hAnsi="Arial" w:cs="Arial"/>
          <w:sz w:val="24"/>
          <w:szCs w:val="24"/>
        </w:rPr>
        <w:t xml:space="preserve">. </w:t>
      </w:r>
      <w:r w:rsidR="001216EC">
        <w:rPr>
          <w:rFonts w:ascii="Arial" w:eastAsia="Times New Roman" w:hAnsi="Arial" w:cs="Arial"/>
          <w:sz w:val="24"/>
          <w:szCs w:val="24"/>
        </w:rPr>
        <w:t>T</w:t>
      </w:r>
      <w:r w:rsidR="00292FE8" w:rsidRPr="00292FE8">
        <w:rPr>
          <w:rFonts w:ascii="Arial" w:eastAsia="Times New Roman" w:hAnsi="Arial" w:cs="Arial"/>
          <w:sz w:val="24"/>
          <w:szCs w:val="24"/>
        </w:rPr>
        <w:t xml:space="preserve">he applicant </w:t>
      </w:r>
      <w:r w:rsidR="001216EC">
        <w:rPr>
          <w:rFonts w:ascii="Arial" w:eastAsia="Times New Roman" w:hAnsi="Arial" w:cs="Arial"/>
          <w:sz w:val="24"/>
          <w:szCs w:val="24"/>
        </w:rPr>
        <w:t>points out that</w:t>
      </w:r>
      <w:r w:rsidR="00292FE8" w:rsidRPr="00292FE8">
        <w:rPr>
          <w:rFonts w:ascii="Arial" w:eastAsia="Times New Roman" w:hAnsi="Arial" w:cs="Arial"/>
          <w:sz w:val="24"/>
          <w:szCs w:val="24"/>
        </w:rPr>
        <w:t xml:space="preserve"> the 2016 returns are only due on 30 June 2017 </w:t>
      </w:r>
    </w:p>
    <w:p w:rsidR="00292FE8" w:rsidRPr="00292FE8" w:rsidRDefault="00292FE8" w:rsidP="00292FE8">
      <w:pPr>
        <w:shd w:val="clear" w:color="auto" w:fill="FFFFFF"/>
        <w:spacing w:after="0" w:line="360" w:lineRule="auto"/>
        <w:jc w:val="both"/>
        <w:rPr>
          <w:rFonts w:ascii="Arial" w:eastAsia="Times New Roman" w:hAnsi="Arial" w:cs="Arial"/>
          <w:sz w:val="24"/>
          <w:szCs w:val="24"/>
        </w:rPr>
      </w:pPr>
    </w:p>
    <w:p w:rsidR="00292FE8" w:rsidRPr="00292FE8" w:rsidRDefault="00D95704" w:rsidP="00292FE8">
      <w:pPr>
        <w:pStyle w:val="BodyText"/>
        <w:tabs>
          <w:tab w:val="left" w:pos="0"/>
        </w:tabs>
        <w:spacing w:line="360" w:lineRule="auto"/>
        <w:ind w:left="1440" w:hanging="720"/>
        <w:jc w:val="both"/>
        <w:rPr>
          <w:rFonts w:ascii="Arial" w:hAnsi="Arial" w:cs="Arial"/>
          <w:lang w:val="en-US"/>
        </w:rPr>
      </w:pPr>
      <w:r>
        <w:rPr>
          <w:rFonts w:ascii="Arial" w:hAnsi="Arial" w:cs="Arial"/>
          <w:lang w:val="en-US"/>
        </w:rPr>
        <w:t>8</w:t>
      </w:r>
      <w:r w:rsidR="007F706E">
        <w:rPr>
          <w:rFonts w:ascii="Arial" w:hAnsi="Arial" w:cs="Arial"/>
          <w:lang w:val="en-US"/>
        </w:rPr>
        <w:t>3</w:t>
      </w:r>
      <w:r w:rsidR="00292FE8" w:rsidRPr="00292FE8">
        <w:rPr>
          <w:rFonts w:ascii="Arial" w:hAnsi="Arial" w:cs="Arial"/>
          <w:lang w:val="en-US"/>
        </w:rPr>
        <w:t>.2</w:t>
      </w:r>
      <w:r w:rsidR="00292FE8">
        <w:rPr>
          <w:rFonts w:ascii="Arial" w:hAnsi="Arial" w:cs="Arial"/>
          <w:lang w:val="en-US"/>
        </w:rPr>
        <w:tab/>
        <w:t>T</w:t>
      </w:r>
      <w:r w:rsidR="00292FE8" w:rsidRPr="00292FE8">
        <w:rPr>
          <w:rFonts w:ascii="Arial" w:hAnsi="Arial" w:cs="Arial"/>
          <w:lang w:val="en-US"/>
        </w:rPr>
        <w:t>he notice is unlawful as it was made without affording the applicant</w:t>
      </w:r>
      <w:r w:rsidR="007D5933">
        <w:rPr>
          <w:rFonts w:ascii="Arial" w:hAnsi="Arial" w:cs="Arial"/>
          <w:lang w:val="en-US"/>
        </w:rPr>
        <w:t xml:space="preserve"> an</w:t>
      </w:r>
      <w:r w:rsidR="00292FE8" w:rsidRPr="00292FE8">
        <w:rPr>
          <w:rFonts w:ascii="Arial" w:hAnsi="Arial" w:cs="Arial"/>
          <w:lang w:val="en-US"/>
        </w:rPr>
        <w:t xml:space="preserve"> opportunity </w:t>
      </w:r>
      <w:r w:rsidR="001216EC">
        <w:rPr>
          <w:rFonts w:ascii="Arial" w:hAnsi="Arial" w:cs="Arial"/>
          <w:lang w:val="en-US"/>
        </w:rPr>
        <w:t>to be heard as contemplated by A</w:t>
      </w:r>
      <w:r w:rsidR="00292FE8" w:rsidRPr="00292FE8">
        <w:rPr>
          <w:rFonts w:ascii="Arial" w:hAnsi="Arial" w:cs="Arial"/>
          <w:lang w:val="en-US"/>
        </w:rPr>
        <w:t xml:space="preserve">rticle 18 of the Constitution; </w:t>
      </w:r>
      <w:r w:rsidR="001216EC">
        <w:rPr>
          <w:rFonts w:ascii="Arial" w:hAnsi="Arial" w:cs="Arial"/>
          <w:lang w:val="en-US"/>
        </w:rPr>
        <w:t>that</w:t>
      </w:r>
      <w:r w:rsidR="00292FE8" w:rsidRPr="00292FE8">
        <w:rPr>
          <w:rFonts w:ascii="Arial" w:hAnsi="Arial" w:cs="Arial"/>
          <w:lang w:val="en-US"/>
        </w:rPr>
        <w:t xml:space="preserve"> the decision</w:t>
      </w:r>
      <w:r w:rsidR="001216EC">
        <w:rPr>
          <w:rFonts w:ascii="Arial" w:hAnsi="Arial" w:cs="Arial"/>
          <w:lang w:val="en-US"/>
        </w:rPr>
        <w:t xml:space="preserve">s by the respondents to issue </w:t>
      </w:r>
      <w:r w:rsidR="00292FE8" w:rsidRPr="00292FE8">
        <w:rPr>
          <w:rFonts w:ascii="Arial" w:hAnsi="Arial" w:cs="Arial"/>
          <w:lang w:val="en-US"/>
        </w:rPr>
        <w:t>the notice</w:t>
      </w:r>
      <w:r w:rsidR="001216EC">
        <w:rPr>
          <w:rFonts w:ascii="Arial" w:hAnsi="Arial" w:cs="Arial"/>
          <w:lang w:val="en-US"/>
        </w:rPr>
        <w:t>s that the notice of assessment and the notice to appoint the third respon</w:t>
      </w:r>
      <w:r>
        <w:rPr>
          <w:rFonts w:ascii="Arial" w:hAnsi="Arial" w:cs="Arial"/>
          <w:lang w:val="en-US"/>
        </w:rPr>
        <w:t>dent as agent for the applicant</w:t>
      </w:r>
      <w:r w:rsidR="00292FE8" w:rsidRPr="00292FE8">
        <w:rPr>
          <w:rFonts w:ascii="Arial" w:hAnsi="Arial" w:cs="Arial"/>
          <w:lang w:val="en-US"/>
        </w:rPr>
        <w:t xml:space="preserve"> are unlawful because the respondents acted beyond their powers in</w:t>
      </w:r>
      <w:r w:rsidR="007D5933">
        <w:rPr>
          <w:rFonts w:ascii="Arial" w:hAnsi="Arial" w:cs="Arial"/>
          <w:lang w:val="en-US"/>
        </w:rPr>
        <w:t xml:space="preserve"> an</w:t>
      </w:r>
      <w:r w:rsidR="00292FE8" w:rsidRPr="00292FE8">
        <w:rPr>
          <w:rFonts w:ascii="Arial" w:hAnsi="Arial" w:cs="Arial"/>
          <w:lang w:val="en-US"/>
        </w:rPr>
        <w:t xml:space="preserve"> arbitrary manner; </w:t>
      </w:r>
      <w:r w:rsidR="001216EC">
        <w:rPr>
          <w:rFonts w:ascii="Arial" w:hAnsi="Arial" w:cs="Arial"/>
          <w:lang w:val="en-US"/>
        </w:rPr>
        <w:t xml:space="preserve">that </w:t>
      </w:r>
      <w:r w:rsidR="00292FE8" w:rsidRPr="00292FE8">
        <w:rPr>
          <w:rFonts w:ascii="Arial" w:hAnsi="Arial" w:cs="Arial"/>
          <w:lang w:val="en-US"/>
        </w:rPr>
        <w:t xml:space="preserve">the appointment of the third respondent without giving the applicant opportunity to be heard is unlawful; furthermore the third respondent had no right to withdraw the applicant’s money from his account without informing the applicant or giving the applicant notice; </w:t>
      </w:r>
      <w:r w:rsidR="001216EC">
        <w:rPr>
          <w:rFonts w:ascii="Arial" w:hAnsi="Arial" w:cs="Arial"/>
          <w:lang w:val="en-US"/>
        </w:rPr>
        <w:t xml:space="preserve">that </w:t>
      </w:r>
      <w:r w:rsidR="00292FE8" w:rsidRPr="00292FE8">
        <w:rPr>
          <w:rFonts w:ascii="Arial" w:hAnsi="Arial" w:cs="Arial"/>
          <w:lang w:val="en-US"/>
        </w:rPr>
        <w:t>the notice was unlawful in that it required the third respondent to pay over their money to the Fiscus within 24 hours while the notice of assessment was only communicated to the applicant on a later date on 29 March 2017 and not before as required by sec</w:t>
      </w:r>
      <w:r w:rsidR="00DF5D1B">
        <w:rPr>
          <w:rFonts w:ascii="Arial" w:hAnsi="Arial" w:cs="Arial"/>
          <w:lang w:val="en-US"/>
        </w:rPr>
        <w:t xml:space="preserve">tion </w:t>
      </w:r>
      <w:r w:rsidR="00292FE8" w:rsidRPr="00292FE8">
        <w:rPr>
          <w:rFonts w:ascii="Arial" w:hAnsi="Arial" w:cs="Arial"/>
          <w:lang w:val="en-US"/>
        </w:rPr>
        <w:t>6</w:t>
      </w:r>
      <w:r w:rsidR="00DF5D1B">
        <w:rPr>
          <w:rFonts w:ascii="Arial" w:hAnsi="Arial" w:cs="Arial"/>
          <w:lang w:val="en-US"/>
        </w:rPr>
        <w:t>7</w:t>
      </w:r>
      <w:r w:rsidR="00292FE8" w:rsidRPr="00292FE8">
        <w:rPr>
          <w:rFonts w:ascii="Arial" w:hAnsi="Arial" w:cs="Arial"/>
          <w:lang w:val="en-US"/>
        </w:rPr>
        <w:t>(2)</w:t>
      </w:r>
      <w:r w:rsidR="00DF5D1B">
        <w:rPr>
          <w:rFonts w:ascii="Arial" w:hAnsi="Arial" w:cs="Arial"/>
          <w:lang w:val="en-US"/>
        </w:rPr>
        <w:t xml:space="preserve"> </w:t>
      </w:r>
      <w:r w:rsidR="00292FE8" w:rsidRPr="00292FE8">
        <w:rPr>
          <w:rFonts w:ascii="Arial" w:hAnsi="Arial" w:cs="Arial"/>
          <w:lang w:val="en-US"/>
        </w:rPr>
        <w:t>(</w:t>
      </w:r>
      <w:r w:rsidR="00DF5D1B">
        <w:rPr>
          <w:rFonts w:ascii="Arial" w:hAnsi="Arial" w:cs="Arial"/>
          <w:lang w:val="en-US"/>
        </w:rPr>
        <w:t>b</w:t>
      </w:r>
      <w:r w:rsidR="00292FE8" w:rsidRPr="00292FE8">
        <w:rPr>
          <w:rFonts w:ascii="Arial" w:hAnsi="Arial" w:cs="Arial"/>
          <w:lang w:val="en-US"/>
        </w:rPr>
        <w:t>) of the Act; and finally that the assessment and</w:t>
      </w:r>
      <w:r w:rsidR="006E3483">
        <w:rPr>
          <w:rFonts w:ascii="Arial" w:hAnsi="Arial" w:cs="Arial"/>
          <w:lang w:val="en-US"/>
        </w:rPr>
        <w:t xml:space="preserve"> the</w:t>
      </w:r>
      <w:r w:rsidR="00292FE8" w:rsidRPr="00292FE8">
        <w:rPr>
          <w:rFonts w:ascii="Arial" w:hAnsi="Arial" w:cs="Arial"/>
          <w:lang w:val="en-US"/>
        </w:rPr>
        <w:t xml:space="preserve"> appointment of the third respondent were inconsistent with the doctrine of legality and the rule of law.</w:t>
      </w:r>
    </w:p>
    <w:p w:rsidR="00292FE8" w:rsidRPr="0090334E" w:rsidRDefault="00292FE8" w:rsidP="0090334E">
      <w:pPr>
        <w:pStyle w:val="BodyText"/>
        <w:tabs>
          <w:tab w:val="left" w:pos="0"/>
        </w:tabs>
        <w:spacing w:line="360" w:lineRule="auto"/>
        <w:jc w:val="both"/>
        <w:rPr>
          <w:rFonts w:ascii="Arial" w:hAnsi="Arial" w:cs="Arial"/>
          <w:lang w:val="en-US"/>
        </w:rPr>
      </w:pPr>
    </w:p>
    <w:p w:rsidR="0090334E" w:rsidRPr="0090334E" w:rsidRDefault="0090334E" w:rsidP="0090334E">
      <w:pPr>
        <w:spacing w:after="0" w:line="360" w:lineRule="auto"/>
        <w:ind w:left="10"/>
        <w:jc w:val="both"/>
        <w:rPr>
          <w:rFonts w:ascii="Arial" w:hAnsi="Arial" w:cs="Arial"/>
          <w:sz w:val="24"/>
          <w:szCs w:val="24"/>
          <w:u w:val="single"/>
        </w:rPr>
      </w:pPr>
      <w:r w:rsidRPr="0090334E">
        <w:rPr>
          <w:rFonts w:ascii="Arial" w:hAnsi="Arial" w:cs="Arial"/>
          <w:sz w:val="24"/>
          <w:szCs w:val="24"/>
          <w:u w:val="single"/>
        </w:rPr>
        <w:t>The applicant’s main submissions</w:t>
      </w:r>
    </w:p>
    <w:p w:rsidR="0090334E" w:rsidRDefault="0090334E" w:rsidP="0090334E">
      <w:pPr>
        <w:pStyle w:val="BodyText"/>
        <w:tabs>
          <w:tab w:val="left" w:pos="0"/>
        </w:tabs>
        <w:spacing w:line="360" w:lineRule="auto"/>
        <w:jc w:val="both"/>
        <w:rPr>
          <w:rFonts w:ascii="Arial" w:hAnsi="Arial" w:cs="Arial"/>
          <w:lang w:val="en-US"/>
        </w:rPr>
      </w:pPr>
    </w:p>
    <w:p w:rsidR="00E510E3" w:rsidRPr="0090334E" w:rsidRDefault="00E510E3" w:rsidP="0090334E">
      <w:pPr>
        <w:pStyle w:val="BodyText"/>
        <w:tabs>
          <w:tab w:val="left" w:pos="0"/>
        </w:tabs>
        <w:spacing w:line="360" w:lineRule="auto"/>
        <w:jc w:val="both"/>
        <w:rPr>
          <w:rFonts w:ascii="Arial" w:hAnsi="Arial" w:cs="Arial"/>
          <w:lang w:val="en-US"/>
        </w:rPr>
      </w:pPr>
      <w:r w:rsidRPr="0090334E">
        <w:rPr>
          <w:rFonts w:ascii="Arial" w:hAnsi="Arial" w:cs="Arial"/>
          <w:lang w:val="en-US"/>
        </w:rPr>
        <w:t>[8</w:t>
      </w:r>
      <w:r w:rsidR="007F706E">
        <w:rPr>
          <w:rFonts w:ascii="Arial" w:hAnsi="Arial" w:cs="Arial"/>
          <w:lang w:val="en-US"/>
        </w:rPr>
        <w:t>4</w:t>
      </w:r>
      <w:r w:rsidRPr="0090334E">
        <w:rPr>
          <w:rFonts w:ascii="Arial" w:hAnsi="Arial" w:cs="Arial"/>
          <w:lang w:val="en-US"/>
        </w:rPr>
        <w:t>]</w:t>
      </w:r>
      <w:r w:rsidR="0090334E" w:rsidRPr="0090334E">
        <w:rPr>
          <w:rFonts w:ascii="Arial" w:hAnsi="Arial" w:cs="Arial"/>
        </w:rPr>
        <w:tab/>
        <w:t xml:space="preserve">Mr Namandje for the applicant submitted that when the money was withdrawn from the applicant’s account by the third respondent acting as an agent for the </w:t>
      </w:r>
      <w:r w:rsidR="00345602">
        <w:rPr>
          <w:rFonts w:ascii="Arial" w:hAnsi="Arial" w:cs="Arial"/>
        </w:rPr>
        <w:t>applicant</w:t>
      </w:r>
      <w:r w:rsidR="0090334E" w:rsidRPr="0090334E">
        <w:rPr>
          <w:rFonts w:ascii="Arial" w:hAnsi="Arial" w:cs="Arial"/>
        </w:rPr>
        <w:t xml:space="preserve">, the applicant had not been served with any notice of assessment as contemplated by section 67 of the Act. Furthermore the notice did not specify the date by which the determined amount of tax should become due as </w:t>
      </w:r>
      <w:r w:rsidR="00D95704" w:rsidRPr="0090334E">
        <w:rPr>
          <w:rFonts w:ascii="Arial" w:hAnsi="Arial" w:cs="Arial"/>
        </w:rPr>
        <w:t>require</w:t>
      </w:r>
      <w:r w:rsidR="00D95704">
        <w:rPr>
          <w:rFonts w:ascii="Arial" w:hAnsi="Arial" w:cs="Arial"/>
        </w:rPr>
        <w:t xml:space="preserve">d </w:t>
      </w:r>
      <w:r w:rsidR="0090334E" w:rsidRPr="0090334E">
        <w:rPr>
          <w:rFonts w:ascii="Arial" w:hAnsi="Arial" w:cs="Arial"/>
        </w:rPr>
        <w:t>in t</w:t>
      </w:r>
      <w:r w:rsidR="0090334E">
        <w:rPr>
          <w:rFonts w:ascii="Arial" w:hAnsi="Arial" w:cs="Arial"/>
        </w:rPr>
        <w:t>erms of section 67(2)</w:t>
      </w:r>
      <w:r w:rsidR="0090334E" w:rsidRPr="0090334E">
        <w:rPr>
          <w:rFonts w:ascii="Arial" w:hAnsi="Arial" w:cs="Arial"/>
          <w:i/>
        </w:rPr>
        <w:t>(b)</w:t>
      </w:r>
      <w:r w:rsidR="0090334E" w:rsidRPr="0090334E">
        <w:rPr>
          <w:rFonts w:ascii="Arial" w:hAnsi="Arial" w:cs="Arial"/>
        </w:rPr>
        <w:t xml:space="preserve"> of the Act as contemplated under section 98</w:t>
      </w:r>
      <w:r w:rsidR="00DF5D1B">
        <w:rPr>
          <w:rFonts w:ascii="Arial" w:hAnsi="Arial" w:cs="Arial"/>
        </w:rPr>
        <w:t>(2)</w:t>
      </w:r>
      <w:r w:rsidR="0090334E" w:rsidRPr="0090334E">
        <w:rPr>
          <w:rFonts w:ascii="Arial" w:hAnsi="Arial" w:cs="Arial"/>
        </w:rPr>
        <w:t xml:space="preserve"> of the Act. It follows</w:t>
      </w:r>
      <w:r w:rsidR="00DF5D1B">
        <w:rPr>
          <w:rFonts w:ascii="Arial" w:hAnsi="Arial" w:cs="Arial"/>
        </w:rPr>
        <w:t xml:space="preserve"> therefore</w:t>
      </w:r>
      <w:r w:rsidR="0090334E" w:rsidRPr="0090334E">
        <w:rPr>
          <w:rFonts w:ascii="Arial" w:hAnsi="Arial" w:cs="Arial"/>
        </w:rPr>
        <w:t>, so the argument goes, that by the time the third respondent transferred the money from the applicant’s account to the fourth respondent’s, there was no tax amount due to be paid by the applicant to the first and second respondents, in law. Counsel further submit</w:t>
      </w:r>
      <w:r w:rsidR="00DF5D1B">
        <w:rPr>
          <w:rFonts w:ascii="Arial" w:hAnsi="Arial" w:cs="Arial"/>
        </w:rPr>
        <w:t>ted</w:t>
      </w:r>
      <w:r w:rsidR="0090334E" w:rsidRPr="0090334E">
        <w:rPr>
          <w:rFonts w:ascii="Arial" w:hAnsi="Arial" w:cs="Arial"/>
        </w:rPr>
        <w:t xml:space="preserve"> that his contention is reinforced by the fact that the respondents, after conducting the assessment in terms </w:t>
      </w:r>
      <w:r w:rsidR="0014482B">
        <w:rPr>
          <w:rFonts w:ascii="Arial" w:hAnsi="Arial" w:cs="Arial"/>
        </w:rPr>
        <w:t xml:space="preserve">of </w:t>
      </w:r>
      <w:r w:rsidR="0090334E" w:rsidRPr="0090334E">
        <w:rPr>
          <w:rFonts w:ascii="Arial" w:hAnsi="Arial" w:cs="Arial"/>
        </w:rPr>
        <w:t>section</w:t>
      </w:r>
      <w:r w:rsidR="00DF5D1B">
        <w:rPr>
          <w:rFonts w:ascii="Arial" w:hAnsi="Arial" w:cs="Arial"/>
        </w:rPr>
        <w:t xml:space="preserve"> </w:t>
      </w:r>
      <w:r w:rsidR="0090334E" w:rsidRPr="0090334E">
        <w:rPr>
          <w:rFonts w:ascii="Arial" w:hAnsi="Arial" w:cs="Arial"/>
        </w:rPr>
        <w:t>67 of the Act, issued the applicant with a certificate of good standing on 24</w:t>
      </w:r>
      <w:r w:rsidR="0090334E" w:rsidRPr="0090334E">
        <w:rPr>
          <w:rFonts w:ascii="Arial" w:hAnsi="Arial" w:cs="Arial"/>
          <w:vertAlign w:val="superscript"/>
        </w:rPr>
        <w:t>th</w:t>
      </w:r>
      <w:r w:rsidR="0090334E" w:rsidRPr="0090334E">
        <w:rPr>
          <w:rFonts w:ascii="Arial" w:hAnsi="Arial" w:cs="Arial"/>
        </w:rPr>
        <w:t xml:space="preserve"> March 27, after the transfer by the third respondent of the money from the applicant’s bank account to the fourth respondent.</w:t>
      </w:r>
      <w:r w:rsidR="00DF5D1B">
        <w:rPr>
          <w:rFonts w:ascii="Arial" w:hAnsi="Arial" w:cs="Arial"/>
        </w:rPr>
        <w:t xml:space="preserve"> </w:t>
      </w:r>
      <w:r w:rsidR="0090334E" w:rsidRPr="0090334E">
        <w:rPr>
          <w:rFonts w:ascii="Arial" w:hAnsi="Arial" w:cs="Arial"/>
        </w:rPr>
        <w:t xml:space="preserve">It is then submitted that the first and second </w:t>
      </w:r>
      <w:r w:rsidR="00DF5D1B" w:rsidRPr="0090334E">
        <w:rPr>
          <w:rFonts w:ascii="Arial" w:hAnsi="Arial" w:cs="Arial"/>
        </w:rPr>
        <w:t>respondent</w:t>
      </w:r>
      <w:r w:rsidR="00DF5D1B">
        <w:rPr>
          <w:rFonts w:ascii="Arial" w:hAnsi="Arial" w:cs="Arial"/>
        </w:rPr>
        <w:t>s’</w:t>
      </w:r>
      <w:r w:rsidR="0090334E" w:rsidRPr="0090334E">
        <w:rPr>
          <w:rFonts w:ascii="Arial" w:hAnsi="Arial" w:cs="Arial"/>
        </w:rPr>
        <w:t xml:space="preserve"> actions were arbitrary entitling the applicant to approach this court for declarators including the declarator that the purported notice of assessment dated 15 March 2017</w:t>
      </w:r>
      <w:r w:rsidR="00DF5D1B">
        <w:rPr>
          <w:rFonts w:ascii="Arial" w:hAnsi="Arial" w:cs="Arial"/>
        </w:rPr>
        <w:t xml:space="preserve"> was</w:t>
      </w:r>
      <w:r w:rsidR="0090334E" w:rsidRPr="0090334E">
        <w:rPr>
          <w:rFonts w:ascii="Arial" w:hAnsi="Arial" w:cs="Arial"/>
        </w:rPr>
        <w:t xml:space="preserve"> a complete nullity</w:t>
      </w:r>
      <w:r w:rsidR="0090334E">
        <w:rPr>
          <w:rFonts w:ascii="Arial" w:hAnsi="Arial" w:cs="Arial"/>
        </w:rPr>
        <w:t>.</w:t>
      </w:r>
    </w:p>
    <w:p w:rsidR="00E510E3" w:rsidRPr="0090334E" w:rsidRDefault="00E510E3" w:rsidP="0090334E">
      <w:pPr>
        <w:pStyle w:val="BodyText"/>
        <w:tabs>
          <w:tab w:val="left" w:pos="0"/>
        </w:tabs>
        <w:spacing w:line="360" w:lineRule="auto"/>
        <w:jc w:val="both"/>
        <w:rPr>
          <w:rFonts w:ascii="Arial" w:hAnsi="Arial" w:cs="Arial"/>
          <w:lang w:val="en-US"/>
        </w:rPr>
      </w:pPr>
    </w:p>
    <w:p w:rsidR="0090334E" w:rsidRPr="0090334E" w:rsidRDefault="0090334E" w:rsidP="0090334E">
      <w:pPr>
        <w:spacing w:after="0" w:line="360" w:lineRule="auto"/>
        <w:ind w:left="10"/>
        <w:jc w:val="both"/>
        <w:rPr>
          <w:rFonts w:ascii="Arial" w:hAnsi="Arial" w:cs="Arial"/>
          <w:sz w:val="24"/>
          <w:szCs w:val="24"/>
          <w:u w:val="single"/>
        </w:rPr>
      </w:pPr>
      <w:r w:rsidRPr="0090334E">
        <w:rPr>
          <w:rFonts w:ascii="Arial" w:hAnsi="Arial" w:cs="Arial"/>
          <w:sz w:val="24"/>
          <w:szCs w:val="24"/>
          <w:u w:val="single"/>
        </w:rPr>
        <w:t>Respondents’ main submissions</w:t>
      </w:r>
    </w:p>
    <w:p w:rsidR="00DF5D1B" w:rsidRPr="00DE06B9" w:rsidRDefault="00DF5D1B" w:rsidP="0090334E">
      <w:pPr>
        <w:pStyle w:val="BodyText"/>
        <w:tabs>
          <w:tab w:val="left" w:pos="0"/>
        </w:tabs>
        <w:spacing w:line="360" w:lineRule="auto"/>
        <w:jc w:val="both"/>
        <w:rPr>
          <w:rFonts w:ascii="Arial" w:hAnsi="Arial" w:cs="Arial"/>
          <w:lang w:val="en-US"/>
        </w:rPr>
      </w:pPr>
    </w:p>
    <w:p w:rsidR="00E510E3" w:rsidRPr="00DE06B9" w:rsidRDefault="00E510E3" w:rsidP="0090334E">
      <w:pPr>
        <w:pStyle w:val="BodyText"/>
        <w:tabs>
          <w:tab w:val="left" w:pos="0"/>
        </w:tabs>
        <w:spacing w:line="360" w:lineRule="auto"/>
        <w:jc w:val="both"/>
        <w:rPr>
          <w:rFonts w:ascii="Arial" w:hAnsi="Arial" w:cs="Arial"/>
          <w:lang w:val="en-US"/>
        </w:rPr>
      </w:pPr>
      <w:r w:rsidRPr="00DE06B9">
        <w:rPr>
          <w:rFonts w:ascii="Arial" w:hAnsi="Arial" w:cs="Arial"/>
          <w:lang w:val="en-US"/>
        </w:rPr>
        <w:t>[8</w:t>
      </w:r>
      <w:r w:rsidR="007F706E">
        <w:rPr>
          <w:rFonts w:ascii="Arial" w:hAnsi="Arial" w:cs="Arial"/>
          <w:lang w:val="en-US"/>
        </w:rPr>
        <w:t>5</w:t>
      </w:r>
      <w:r w:rsidRPr="00DE06B9">
        <w:rPr>
          <w:rFonts w:ascii="Arial" w:hAnsi="Arial" w:cs="Arial"/>
          <w:lang w:val="en-US"/>
        </w:rPr>
        <w:t>]</w:t>
      </w:r>
      <w:r w:rsidR="00DE06B9" w:rsidRPr="00DE06B9">
        <w:rPr>
          <w:rFonts w:ascii="Arial" w:hAnsi="Arial" w:cs="Arial"/>
          <w:lang w:val="en-US"/>
        </w:rPr>
        <w:tab/>
      </w:r>
      <w:r w:rsidR="00DE06B9" w:rsidRPr="00DE06B9">
        <w:rPr>
          <w:rFonts w:ascii="Arial" w:hAnsi="Arial" w:cs="Arial"/>
        </w:rPr>
        <w:t>Mr Kashindi for the respondents submit</w:t>
      </w:r>
      <w:r w:rsidR="00DF5D1B">
        <w:rPr>
          <w:rFonts w:ascii="Arial" w:hAnsi="Arial" w:cs="Arial"/>
        </w:rPr>
        <w:t xml:space="preserve">ted, </w:t>
      </w:r>
      <w:r w:rsidR="00DE06B9" w:rsidRPr="00DE06B9">
        <w:rPr>
          <w:rFonts w:ascii="Arial" w:hAnsi="Arial" w:cs="Arial"/>
        </w:rPr>
        <w:t>r</w:t>
      </w:r>
      <w:r w:rsidR="00DF5D1B">
        <w:rPr>
          <w:rFonts w:ascii="Arial" w:hAnsi="Arial" w:cs="Arial"/>
        </w:rPr>
        <w:t>ather</w:t>
      </w:r>
      <w:r w:rsidR="00DE06B9" w:rsidRPr="00DE06B9">
        <w:rPr>
          <w:rFonts w:ascii="Arial" w:hAnsi="Arial" w:cs="Arial"/>
        </w:rPr>
        <w:t xml:space="preserve"> broadly,</w:t>
      </w:r>
      <w:r w:rsidR="00DF5D1B">
        <w:rPr>
          <w:rFonts w:ascii="Arial" w:hAnsi="Arial" w:cs="Arial"/>
        </w:rPr>
        <w:t xml:space="preserve"> that</w:t>
      </w:r>
      <w:r w:rsidR="00DE06B9" w:rsidRPr="00DE06B9">
        <w:rPr>
          <w:rFonts w:ascii="Arial" w:hAnsi="Arial" w:cs="Arial"/>
        </w:rPr>
        <w:t xml:space="preserve"> sections 67 to 70 of the Act give powers to the respondents to examine the taxpayer’s returns on income, to estimate assessments and to make additional assessments</w:t>
      </w:r>
      <w:r w:rsidR="00A67522">
        <w:rPr>
          <w:rFonts w:ascii="Arial" w:hAnsi="Arial" w:cs="Arial"/>
        </w:rPr>
        <w:t>. Pertinently</w:t>
      </w:r>
      <w:r w:rsidR="00DF5D1B">
        <w:rPr>
          <w:rFonts w:ascii="Arial" w:hAnsi="Arial" w:cs="Arial"/>
        </w:rPr>
        <w:t xml:space="preserve"> that</w:t>
      </w:r>
      <w:r w:rsidR="00A67522">
        <w:rPr>
          <w:rFonts w:ascii="Arial" w:hAnsi="Arial" w:cs="Arial"/>
        </w:rPr>
        <w:t xml:space="preserve"> t</w:t>
      </w:r>
      <w:r w:rsidR="00DE06B9" w:rsidRPr="00DE06B9">
        <w:rPr>
          <w:rFonts w:ascii="Arial" w:hAnsi="Arial" w:cs="Arial"/>
        </w:rPr>
        <w:t>he assessment in question was raised in terms of section 69(1). Counsel submitted that section 69 does not require the first and second respondents</w:t>
      </w:r>
      <w:r w:rsidR="00A67522">
        <w:rPr>
          <w:rFonts w:ascii="Arial" w:hAnsi="Arial" w:cs="Arial"/>
        </w:rPr>
        <w:t xml:space="preserve"> to</w:t>
      </w:r>
      <w:r w:rsidR="00DE06B9" w:rsidRPr="00DE06B9">
        <w:rPr>
          <w:rFonts w:ascii="Arial" w:hAnsi="Arial" w:cs="Arial"/>
        </w:rPr>
        <w:t xml:space="preserve"> notify the applicant when </w:t>
      </w:r>
      <w:r w:rsidR="007D5933">
        <w:rPr>
          <w:rFonts w:ascii="Arial" w:hAnsi="Arial" w:cs="Arial"/>
        </w:rPr>
        <w:t xml:space="preserve">the </w:t>
      </w:r>
      <w:r w:rsidR="00DE06B9" w:rsidRPr="00DE06B9">
        <w:rPr>
          <w:rFonts w:ascii="Arial" w:hAnsi="Arial" w:cs="Arial"/>
        </w:rPr>
        <w:t>first respondent conduct</w:t>
      </w:r>
      <w:r w:rsidR="007D5933">
        <w:rPr>
          <w:rFonts w:ascii="Arial" w:hAnsi="Arial" w:cs="Arial"/>
        </w:rPr>
        <w:t>s an</w:t>
      </w:r>
      <w:r w:rsidR="00DE06B9" w:rsidRPr="00DE06B9">
        <w:rPr>
          <w:rFonts w:ascii="Arial" w:hAnsi="Arial" w:cs="Arial"/>
        </w:rPr>
        <w:t xml:space="preserve"> additional assessment.</w:t>
      </w:r>
    </w:p>
    <w:p w:rsidR="00E510E3" w:rsidRPr="00AE4ABA" w:rsidRDefault="00E510E3" w:rsidP="0090334E">
      <w:pPr>
        <w:pStyle w:val="BodyText"/>
        <w:tabs>
          <w:tab w:val="left" w:pos="0"/>
        </w:tabs>
        <w:spacing w:line="360" w:lineRule="auto"/>
        <w:jc w:val="both"/>
        <w:rPr>
          <w:rFonts w:ascii="Arial" w:hAnsi="Arial" w:cs="Arial"/>
          <w:lang w:val="en-US"/>
        </w:rPr>
      </w:pPr>
    </w:p>
    <w:p w:rsidR="00E510E3" w:rsidRPr="00AE4ABA" w:rsidRDefault="00E510E3" w:rsidP="00E510E3">
      <w:pPr>
        <w:pStyle w:val="BodyText"/>
        <w:tabs>
          <w:tab w:val="left" w:pos="0"/>
        </w:tabs>
        <w:spacing w:line="360" w:lineRule="auto"/>
        <w:jc w:val="both"/>
        <w:rPr>
          <w:rFonts w:ascii="Arial" w:hAnsi="Arial" w:cs="Arial"/>
          <w:lang w:val="en-US"/>
        </w:rPr>
      </w:pPr>
      <w:r w:rsidRPr="00AE4ABA">
        <w:rPr>
          <w:rFonts w:ascii="Arial" w:hAnsi="Arial" w:cs="Arial"/>
          <w:lang w:val="en-US"/>
        </w:rPr>
        <w:t>[8</w:t>
      </w:r>
      <w:r w:rsidR="007F706E">
        <w:rPr>
          <w:rFonts w:ascii="Arial" w:hAnsi="Arial" w:cs="Arial"/>
          <w:lang w:val="en-US"/>
        </w:rPr>
        <w:t>6</w:t>
      </w:r>
      <w:r w:rsidRPr="00AE4ABA">
        <w:rPr>
          <w:rFonts w:ascii="Arial" w:hAnsi="Arial" w:cs="Arial"/>
          <w:lang w:val="en-US"/>
        </w:rPr>
        <w:t>]</w:t>
      </w:r>
      <w:r w:rsidR="00AE4ABA" w:rsidRPr="00AE4ABA">
        <w:rPr>
          <w:rFonts w:ascii="Arial" w:hAnsi="Arial" w:cs="Arial"/>
          <w:lang w:val="en-US"/>
        </w:rPr>
        <w:tab/>
        <w:t>It is necessary to quote the sections upon which Counsel</w:t>
      </w:r>
      <w:r w:rsidR="00A67522">
        <w:rPr>
          <w:rFonts w:ascii="Arial" w:hAnsi="Arial" w:cs="Arial"/>
          <w:lang w:val="en-US"/>
        </w:rPr>
        <w:t>’s</w:t>
      </w:r>
      <w:r w:rsidR="00AE4ABA" w:rsidRPr="00AE4ABA">
        <w:rPr>
          <w:rFonts w:ascii="Arial" w:hAnsi="Arial" w:cs="Arial"/>
          <w:lang w:val="en-US"/>
        </w:rPr>
        <w:t xml:space="preserve"> submissions are premised in order to consider </w:t>
      </w:r>
      <w:r w:rsidR="00A67522">
        <w:rPr>
          <w:rFonts w:ascii="Arial" w:hAnsi="Arial" w:cs="Arial"/>
          <w:lang w:val="en-US"/>
        </w:rPr>
        <w:t xml:space="preserve">the </w:t>
      </w:r>
      <w:r w:rsidR="00AE4ABA" w:rsidRPr="00AE4ABA">
        <w:rPr>
          <w:rFonts w:ascii="Arial" w:hAnsi="Arial" w:cs="Arial"/>
          <w:lang w:val="en-US"/>
        </w:rPr>
        <w:t>conflic</w:t>
      </w:r>
      <w:r w:rsidR="00AE4ABA">
        <w:rPr>
          <w:rFonts w:ascii="Arial" w:hAnsi="Arial" w:cs="Arial"/>
          <w:lang w:val="en-US"/>
        </w:rPr>
        <w:t>ting contentions in perspective.</w:t>
      </w:r>
    </w:p>
    <w:p w:rsidR="00E510E3" w:rsidRDefault="00E510E3" w:rsidP="00E510E3">
      <w:pPr>
        <w:pStyle w:val="BodyText"/>
        <w:tabs>
          <w:tab w:val="left" w:pos="0"/>
        </w:tabs>
        <w:spacing w:line="360" w:lineRule="auto"/>
        <w:jc w:val="both"/>
        <w:rPr>
          <w:rFonts w:ascii="Arial" w:hAnsi="Arial" w:cs="Arial"/>
          <w:lang w:val="en-US"/>
        </w:rPr>
      </w:pPr>
    </w:p>
    <w:p w:rsidR="00E510E3" w:rsidRPr="00AE4ABA" w:rsidRDefault="00E510E3" w:rsidP="00E510E3">
      <w:pPr>
        <w:pStyle w:val="BodyText"/>
        <w:tabs>
          <w:tab w:val="left" w:pos="0"/>
        </w:tabs>
        <w:spacing w:line="360" w:lineRule="auto"/>
        <w:jc w:val="both"/>
        <w:rPr>
          <w:rFonts w:ascii="Arial" w:hAnsi="Arial" w:cs="Arial"/>
          <w:lang w:val="en-US"/>
        </w:rPr>
      </w:pPr>
      <w:r w:rsidRPr="00AE4ABA">
        <w:rPr>
          <w:rFonts w:ascii="Arial" w:hAnsi="Arial" w:cs="Arial"/>
          <w:lang w:val="en-US"/>
        </w:rPr>
        <w:t>[8</w:t>
      </w:r>
      <w:r w:rsidR="007F706E">
        <w:rPr>
          <w:rFonts w:ascii="Arial" w:hAnsi="Arial" w:cs="Arial"/>
          <w:lang w:val="en-US"/>
        </w:rPr>
        <w:t>7</w:t>
      </w:r>
      <w:r w:rsidRPr="00AE4ABA">
        <w:rPr>
          <w:rFonts w:ascii="Arial" w:hAnsi="Arial" w:cs="Arial"/>
          <w:lang w:val="en-US"/>
        </w:rPr>
        <w:t>]</w:t>
      </w:r>
      <w:r w:rsidR="00AE4ABA" w:rsidRPr="00AE4ABA">
        <w:rPr>
          <w:rFonts w:ascii="Arial" w:hAnsi="Arial" w:cs="Arial"/>
          <w:lang w:val="en-US"/>
        </w:rPr>
        <w:tab/>
        <w:t>Section 67 provides as follows</w:t>
      </w:r>
      <w:r w:rsidR="00AE4ABA">
        <w:rPr>
          <w:rFonts w:ascii="Arial" w:hAnsi="Arial" w:cs="Arial"/>
          <w:lang w:val="en-US"/>
        </w:rPr>
        <w:t>:</w:t>
      </w:r>
    </w:p>
    <w:p w:rsidR="00E510E3" w:rsidRPr="00AE4ABA" w:rsidRDefault="00E510E3" w:rsidP="00AE4ABA">
      <w:pPr>
        <w:pStyle w:val="BodyText"/>
        <w:tabs>
          <w:tab w:val="left" w:pos="0"/>
        </w:tabs>
        <w:spacing w:line="360" w:lineRule="auto"/>
        <w:jc w:val="both"/>
        <w:rPr>
          <w:rFonts w:ascii="Arial" w:hAnsi="Arial" w:cs="Arial"/>
          <w:sz w:val="22"/>
          <w:szCs w:val="22"/>
          <w:lang w:val="en-US"/>
        </w:rPr>
      </w:pPr>
    </w:p>
    <w:p w:rsidR="00AE4ABA" w:rsidRDefault="00AE4ABA" w:rsidP="00AE4ABA">
      <w:pPr>
        <w:shd w:val="clear" w:color="auto" w:fill="FFFFFF"/>
        <w:spacing w:after="0" w:line="360" w:lineRule="auto"/>
        <w:ind w:firstLine="720"/>
        <w:jc w:val="both"/>
        <w:rPr>
          <w:rFonts w:ascii="Arial" w:eastAsia="Times New Roman" w:hAnsi="Arial" w:cs="Arial"/>
        </w:rPr>
      </w:pPr>
      <w:r>
        <w:rPr>
          <w:rFonts w:ascii="Arial" w:eastAsia="Times New Roman" w:hAnsi="Arial" w:cs="Arial"/>
        </w:rPr>
        <w:t>‘</w:t>
      </w:r>
      <w:r w:rsidRPr="00AE4ABA">
        <w:rPr>
          <w:rFonts w:ascii="Arial" w:eastAsia="Times New Roman" w:hAnsi="Arial" w:cs="Arial"/>
        </w:rPr>
        <w:t>67</w:t>
      </w:r>
      <w:r w:rsidRPr="00AE4ABA">
        <w:rPr>
          <w:rFonts w:ascii="Arial" w:eastAsia="Times New Roman" w:hAnsi="Arial" w:cs="Arial"/>
        </w:rPr>
        <w:tab/>
        <w:t>Examination of return and assessment</w:t>
      </w:r>
      <w:r>
        <w:rPr>
          <w:rFonts w:ascii="Arial" w:eastAsia="Times New Roman" w:hAnsi="Arial" w:cs="Arial"/>
        </w:rPr>
        <w:t>:</w:t>
      </w:r>
    </w:p>
    <w:p w:rsidR="00AE4ABA" w:rsidRPr="00AE4ABA" w:rsidRDefault="00AE4ABA" w:rsidP="00AE4ABA">
      <w:pPr>
        <w:shd w:val="clear" w:color="auto" w:fill="FFFFFF"/>
        <w:spacing w:after="0" w:line="360" w:lineRule="auto"/>
        <w:jc w:val="both"/>
        <w:rPr>
          <w:rFonts w:ascii="Arial" w:eastAsia="Times New Roman" w:hAnsi="Arial" w:cs="Arial"/>
        </w:rPr>
      </w:pPr>
    </w:p>
    <w:p w:rsidR="00AE4ABA" w:rsidRDefault="00AE4ABA" w:rsidP="00AE4ABA">
      <w:pPr>
        <w:shd w:val="clear" w:color="auto" w:fill="FFFFFF"/>
        <w:spacing w:after="0" w:line="360" w:lineRule="auto"/>
        <w:ind w:left="2070" w:hanging="630"/>
        <w:jc w:val="both"/>
        <w:rPr>
          <w:rFonts w:ascii="Arial" w:eastAsia="Times New Roman" w:hAnsi="Arial" w:cs="Arial"/>
        </w:rPr>
      </w:pPr>
      <w:r>
        <w:rPr>
          <w:rFonts w:ascii="Arial" w:eastAsia="Times New Roman" w:hAnsi="Arial" w:cs="Arial"/>
        </w:rPr>
        <w:lastRenderedPageBreak/>
        <w:t>(1)</w:t>
      </w:r>
      <w:r>
        <w:rPr>
          <w:rFonts w:ascii="Arial" w:eastAsia="Times New Roman" w:hAnsi="Arial" w:cs="Arial"/>
        </w:rPr>
        <w:tab/>
      </w:r>
      <w:r w:rsidRPr="00AE4ABA">
        <w:rPr>
          <w:rFonts w:ascii="Arial" w:eastAsia="Times New Roman" w:hAnsi="Arial" w:cs="Arial"/>
        </w:rPr>
        <w:t>A return of income and computation of a taxpayer's liability for tax furnished in accordance with section 56 shall be subject to examination by the Minister.</w:t>
      </w:r>
    </w:p>
    <w:p w:rsidR="00AE4ABA" w:rsidRPr="00AE4ABA" w:rsidRDefault="00AE4ABA" w:rsidP="00AE4ABA">
      <w:pPr>
        <w:shd w:val="clear" w:color="auto" w:fill="FFFFFF"/>
        <w:spacing w:after="0" w:line="360" w:lineRule="auto"/>
        <w:jc w:val="both"/>
        <w:rPr>
          <w:rFonts w:ascii="Arial" w:eastAsia="Times New Roman" w:hAnsi="Arial" w:cs="Arial"/>
        </w:rPr>
      </w:pPr>
    </w:p>
    <w:p w:rsidR="00AE4ABA" w:rsidRDefault="00AE4ABA" w:rsidP="00AE4ABA">
      <w:pPr>
        <w:shd w:val="clear" w:color="auto" w:fill="FFFFFF"/>
        <w:spacing w:after="0" w:line="360" w:lineRule="auto"/>
        <w:ind w:left="2070" w:hanging="63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Pr="00AE4ABA">
        <w:rPr>
          <w:rFonts w:ascii="Arial" w:eastAsia="Times New Roman" w:hAnsi="Arial" w:cs="Arial"/>
        </w:rPr>
        <w:t xml:space="preserve">Upon examination of a taxpayer's return and computation of liability for tax the Minister </w:t>
      </w:r>
      <w:r w:rsidRPr="00A67522">
        <w:rPr>
          <w:rFonts w:ascii="Arial" w:eastAsia="Times New Roman" w:hAnsi="Arial" w:cs="Arial"/>
          <w:u w:val="single"/>
        </w:rPr>
        <w:t>shall issue to the taxpayer a notice of assessment</w:t>
      </w:r>
      <w:r w:rsidRPr="00AE4ABA">
        <w:rPr>
          <w:rFonts w:ascii="Arial" w:eastAsia="Times New Roman" w:hAnsi="Arial" w:cs="Arial"/>
        </w:rPr>
        <w:t xml:space="preserve"> stating-</w:t>
      </w:r>
    </w:p>
    <w:p w:rsidR="00AE4ABA" w:rsidRPr="00AE4ABA" w:rsidRDefault="00AE4ABA" w:rsidP="00AE4ABA">
      <w:pPr>
        <w:shd w:val="clear" w:color="auto" w:fill="FFFFFF"/>
        <w:spacing w:after="0" w:line="360" w:lineRule="auto"/>
        <w:jc w:val="both"/>
        <w:rPr>
          <w:rFonts w:ascii="Arial" w:eastAsia="Times New Roman" w:hAnsi="Arial" w:cs="Arial"/>
        </w:rPr>
      </w:pPr>
    </w:p>
    <w:p w:rsidR="00AE4ABA" w:rsidRPr="00AE4ABA" w:rsidRDefault="00AE4ABA" w:rsidP="00AE4ABA">
      <w:pPr>
        <w:shd w:val="clear" w:color="auto" w:fill="FFFFFF"/>
        <w:spacing w:after="0" w:line="360" w:lineRule="auto"/>
        <w:ind w:left="2700" w:hanging="540"/>
        <w:jc w:val="both"/>
        <w:rPr>
          <w:rFonts w:ascii="Arial" w:eastAsia="Times New Roman" w:hAnsi="Arial" w:cs="Arial"/>
        </w:rPr>
      </w:pPr>
      <w:r w:rsidRPr="00AE4ABA">
        <w:rPr>
          <w:rFonts w:ascii="Arial" w:eastAsia="Times New Roman" w:hAnsi="Arial" w:cs="Arial"/>
        </w:rPr>
        <w:t>(a)</w:t>
      </w:r>
      <w:r w:rsidRPr="00AE4ABA">
        <w:rPr>
          <w:rFonts w:ascii="Arial" w:eastAsia="Times New Roman" w:hAnsi="Arial" w:cs="Arial"/>
        </w:rPr>
        <w:tab/>
        <w:t xml:space="preserve">the particulars of the assessment and the </w:t>
      </w:r>
      <w:r w:rsidRPr="00A67522">
        <w:rPr>
          <w:rFonts w:ascii="Arial" w:eastAsia="Times New Roman" w:hAnsi="Arial" w:cs="Arial"/>
          <w:u w:val="single"/>
        </w:rPr>
        <w:t>amount of tax payable</w:t>
      </w:r>
      <w:r w:rsidRPr="00AE4ABA">
        <w:rPr>
          <w:rFonts w:ascii="Arial" w:eastAsia="Times New Roman" w:hAnsi="Arial" w:cs="Arial"/>
        </w:rPr>
        <w:t xml:space="preserve"> thereon;</w:t>
      </w:r>
    </w:p>
    <w:p w:rsidR="00AE4ABA" w:rsidRPr="00AE4ABA" w:rsidRDefault="00AE4ABA" w:rsidP="00AE4ABA">
      <w:pPr>
        <w:shd w:val="clear" w:color="auto" w:fill="FFFFFF"/>
        <w:spacing w:after="0" w:line="360" w:lineRule="auto"/>
        <w:ind w:left="2700" w:hanging="540"/>
        <w:jc w:val="both"/>
        <w:rPr>
          <w:rFonts w:ascii="Arial" w:eastAsia="Times New Roman" w:hAnsi="Arial" w:cs="Arial"/>
        </w:rPr>
      </w:pPr>
      <w:r w:rsidRPr="00AE4ABA">
        <w:rPr>
          <w:rFonts w:ascii="Arial" w:eastAsia="Times New Roman" w:hAnsi="Arial" w:cs="Arial"/>
        </w:rPr>
        <w:t>(b)</w:t>
      </w:r>
      <w:r w:rsidRPr="00AE4ABA">
        <w:rPr>
          <w:rFonts w:ascii="Arial" w:eastAsia="Times New Roman" w:hAnsi="Arial" w:cs="Arial"/>
        </w:rPr>
        <w:tab/>
      </w:r>
      <w:r w:rsidRPr="00A67522">
        <w:rPr>
          <w:rFonts w:ascii="Arial" w:eastAsia="Times New Roman" w:hAnsi="Arial" w:cs="Arial"/>
          <w:i/>
          <w:u w:val="single"/>
        </w:rPr>
        <w:t>the date</w:t>
      </w:r>
      <w:r w:rsidRPr="00AE4ABA">
        <w:rPr>
          <w:rFonts w:ascii="Arial" w:eastAsia="Times New Roman" w:hAnsi="Arial" w:cs="Arial"/>
        </w:rPr>
        <w:t xml:space="preserve"> before which any amount of tax determined to be due shall be paid;</w:t>
      </w:r>
    </w:p>
    <w:p w:rsidR="00AE4ABA" w:rsidRPr="00AE4ABA" w:rsidRDefault="00AE4ABA" w:rsidP="00AE4ABA">
      <w:pPr>
        <w:shd w:val="clear" w:color="auto" w:fill="FFFFFF"/>
        <w:spacing w:after="0" w:line="360" w:lineRule="auto"/>
        <w:ind w:left="2700" w:hanging="540"/>
        <w:jc w:val="both"/>
        <w:rPr>
          <w:rFonts w:ascii="Arial" w:eastAsia="Times New Roman" w:hAnsi="Arial" w:cs="Arial"/>
        </w:rPr>
      </w:pPr>
      <w:r w:rsidRPr="00AE4ABA">
        <w:rPr>
          <w:rFonts w:ascii="Arial" w:eastAsia="Times New Roman" w:hAnsi="Arial" w:cs="Arial"/>
        </w:rPr>
        <w:t>(c)</w:t>
      </w:r>
      <w:r w:rsidRPr="00AE4ABA">
        <w:rPr>
          <w:rFonts w:ascii="Arial" w:eastAsia="Times New Roman" w:hAnsi="Arial" w:cs="Arial"/>
        </w:rPr>
        <w:tab/>
        <w:t>that any objection to the assessment must be lodged in writing within a period of 90 days of the date of issue of the notice of assessment;</w:t>
      </w:r>
    </w:p>
    <w:p w:rsidR="00AE4ABA" w:rsidRDefault="00AE4ABA" w:rsidP="00AE4ABA">
      <w:pPr>
        <w:shd w:val="clear" w:color="auto" w:fill="FFFFFF"/>
        <w:spacing w:after="0" w:line="360" w:lineRule="auto"/>
        <w:ind w:left="2700" w:hanging="540"/>
        <w:jc w:val="both"/>
        <w:rPr>
          <w:rFonts w:ascii="Arial" w:eastAsia="Times New Roman" w:hAnsi="Arial" w:cs="Arial"/>
        </w:rPr>
      </w:pPr>
      <w:r w:rsidRPr="00AE4ABA">
        <w:rPr>
          <w:rFonts w:ascii="Arial" w:eastAsia="Times New Roman" w:hAnsi="Arial" w:cs="Arial"/>
        </w:rPr>
        <w:t>(d)</w:t>
      </w:r>
      <w:r w:rsidRPr="00AE4ABA">
        <w:rPr>
          <w:rFonts w:ascii="Arial" w:eastAsia="Times New Roman" w:hAnsi="Arial" w:cs="Arial"/>
        </w:rPr>
        <w:tab/>
        <w:t>the place where an objection to an assessment must be lodged.</w:t>
      </w:r>
    </w:p>
    <w:p w:rsidR="004A0C13" w:rsidRPr="00AE4ABA" w:rsidRDefault="004A0C13" w:rsidP="004A0C13">
      <w:pPr>
        <w:shd w:val="clear" w:color="auto" w:fill="FFFFFF"/>
        <w:spacing w:after="0" w:line="360" w:lineRule="auto"/>
        <w:jc w:val="both"/>
        <w:rPr>
          <w:rFonts w:ascii="Arial" w:eastAsia="Times New Roman" w:hAnsi="Arial" w:cs="Arial"/>
        </w:rPr>
      </w:pPr>
    </w:p>
    <w:p w:rsidR="00AE4ABA" w:rsidRDefault="00AE4ABA" w:rsidP="00AE4ABA">
      <w:pPr>
        <w:shd w:val="clear" w:color="auto" w:fill="FFFFFF"/>
        <w:spacing w:after="0" w:line="360" w:lineRule="auto"/>
        <w:ind w:left="2160" w:hanging="720"/>
        <w:jc w:val="both"/>
        <w:rPr>
          <w:rFonts w:ascii="Arial" w:eastAsia="Times New Roman" w:hAnsi="Arial" w:cs="Arial"/>
        </w:rPr>
      </w:pPr>
      <w:r w:rsidRPr="00AE4ABA">
        <w:rPr>
          <w:rFonts w:ascii="Arial" w:eastAsia="Times New Roman" w:hAnsi="Arial" w:cs="Arial"/>
        </w:rPr>
        <w:t>(3)</w:t>
      </w:r>
      <w:r>
        <w:rPr>
          <w:rFonts w:ascii="Arial" w:eastAsia="Times New Roman" w:hAnsi="Arial" w:cs="Arial"/>
        </w:rPr>
        <w:tab/>
      </w:r>
      <w:r w:rsidRPr="00AE4ABA">
        <w:rPr>
          <w:rFonts w:ascii="Arial" w:eastAsia="Times New Roman" w:hAnsi="Arial" w:cs="Arial"/>
        </w:rPr>
        <w:t xml:space="preserve">A notice of assessment to be issued in terms of subsection (2) to a taxpayer, other than a company, </w:t>
      </w:r>
      <w:r w:rsidRPr="00A67522">
        <w:rPr>
          <w:rFonts w:ascii="Arial" w:eastAsia="Times New Roman" w:hAnsi="Arial" w:cs="Arial"/>
          <w:u w:val="single"/>
        </w:rPr>
        <w:t>shall not be issued before expiry of the last date for the filing of an income return as fixed by section</w:t>
      </w:r>
      <w:r w:rsidRPr="00AE4ABA">
        <w:rPr>
          <w:rFonts w:ascii="Arial" w:eastAsia="Times New Roman" w:hAnsi="Arial" w:cs="Arial"/>
        </w:rPr>
        <w:t xml:space="preserve"> 56(1A), irrespective of the date on which the return was actually furnished by the taxpayer.</w:t>
      </w:r>
      <w:r w:rsidR="00B94C1D">
        <w:rPr>
          <w:rFonts w:ascii="Arial" w:eastAsia="Times New Roman" w:hAnsi="Arial" w:cs="Arial"/>
        </w:rPr>
        <w:t xml:space="preserve"> (</w:t>
      </w:r>
      <w:r w:rsidR="004A0C13">
        <w:rPr>
          <w:rFonts w:ascii="Arial" w:eastAsia="Times New Roman" w:hAnsi="Arial" w:cs="Arial"/>
        </w:rPr>
        <w:t>Underlining</w:t>
      </w:r>
      <w:r w:rsidR="00B94C1D">
        <w:rPr>
          <w:rFonts w:ascii="Arial" w:eastAsia="Times New Roman" w:hAnsi="Arial" w:cs="Arial"/>
        </w:rPr>
        <w:t xml:space="preserve"> supplied for emphasis)</w:t>
      </w:r>
    </w:p>
    <w:p w:rsidR="00AE4ABA" w:rsidRPr="00AE4ABA" w:rsidRDefault="00AE4ABA" w:rsidP="00AE4ABA">
      <w:pPr>
        <w:shd w:val="clear" w:color="auto" w:fill="FFFFFF"/>
        <w:spacing w:after="0" w:line="360" w:lineRule="auto"/>
        <w:jc w:val="both"/>
        <w:rPr>
          <w:rFonts w:ascii="Arial" w:eastAsia="Times New Roman" w:hAnsi="Arial" w:cs="Arial"/>
        </w:rPr>
      </w:pPr>
    </w:p>
    <w:p w:rsidR="00AE4ABA" w:rsidRPr="00AE4ABA" w:rsidRDefault="00AE4ABA" w:rsidP="00AE4ABA">
      <w:pPr>
        <w:shd w:val="clear" w:color="auto" w:fill="FFFFFF"/>
        <w:spacing w:after="0" w:line="360" w:lineRule="auto"/>
        <w:ind w:left="2160" w:hanging="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Pr="00AE4ABA">
        <w:rPr>
          <w:rFonts w:ascii="Arial" w:eastAsia="Times New Roman" w:hAnsi="Arial" w:cs="Arial"/>
        </w:rPr>
        <w:t>Every return of income furnished by a taxpayer and the assessment made under subsection (2) shall be filed and be retained by the Minister for such period as the Minister may determine, after consult</w:t>
      </w:r>
      <w:r>
        <w:rPr>
          <w:rFonts w:ascii="Arial" w:eastAsia="Times New Roman" w:hAnsi="Arial" w:cs="Arial"/>
        </w:rPr>
        <w:t>ation with the Auditor-General.’</w:t>
      </w:r>
    </w:p>
    <w:p w:rsidR="00AE4ABA" w:rsidRDefault="00AE4ABA" w:rsidP="00E510E3">
      <w:pPr>
        <w:pStyle w:val="BodyText"/>
        <w:tabs>
          <w:tab w:val="left" w:pos="0"/>
        </w:tabs>
        <w:spacing w:line="360" w:lineRule="auto"/>
        <w:jc w:val="both"/>
        <w:rPr>
          <w:rFonts w:ascii="Arial" w:hAnsi="Arial" w:cs="Arial"/>
          <w:lang w:val="en-US"/>
        </w:rPr>
      </w:pPr>
    </w:p>
    <w:p w:rsidR="00E510E3" w:rsidRPr="009D58A4" w:rsidRDefault="00E510E3" w:rsidP="00E510E3">
      <w:pPr>
        <w:pStyle w:val="BodyText"/>
        <w:tabs>
          <w:tab w:val="left" w:pos="0"/>
        </w:tabs>
        <w:spacing w:line="360" w:lineRule="auto"/>
        <w:jc w:val="both"/>
        <w:rPr>
          <w:rFonts w:ascii="Arial" w:hAnsi="Arial" w:cs="Arial"/>
          <w:lang w:val="en-US"/>
        </w:rPr>
      </w:pPr>
      <w:r w:rsidRPr="009D58A4">
        <w:rPr>
          <w:rFonts w:ascii="Arial" w:hAnsi="Arial" w:cs="Arial"/>
          <w:lang w:val="en-US"/>
        </w:rPr>
        <w:t>[8</w:t>
      </w:r>
      <w:r w:rsidR="004A0C13">
        <w:rPr>
          <w:rFonts w:ascii="Arial" w:hAnsi="Arial" w:cs="Arial"/>
          <w:lang w:val="en-US"/>
        </w:rPr>
        <w:t>8</w:t>
      </w:r>
      <w:r w:rsidRPr="009D58A4">
        <w:rPr>
          <w:rFonts w:ascii="Arial" w:hAnsi="Arial" w:cs="Arial"/>
          <w:lang w:val="en-US"/>
        </w:rPr>
        <w:t>]</w:t>
      </w:r>
      <w:r w:rsidR="009D58A4" w:rsidRPr="009D58A4">
        <w:rPr>
          <w:rFonts w:ascii="Arial" w:hAnsi="Arial" w:cs="Arial"/>
          <w:lang w:val="en-US"/>
        </w:rPr>
        <w:tab/>
        <w:t>Section 69 reads as follows:</w:t>
      </w:r>
    </w:p>
    <w:p w:rsidR="00E510E3" w:rsidRDefault="00E510E3" w:rsidP="00E510E3">
      <w:pPr>
        <w:pStyle w:val="BodyText"/>
        <w:tabs>
          <w:tab w:val="left" w:pos="0"/>
        </w:tabs>
        <w:spacing w:line="360" w:lineRule="auto"/>
        <w:jc w:val="both"/>
        <w:rPr>
          <w:rFonts w:ascii="Arial" w:hAnsi="Arial" w:cs="Arial"/>
          <w:lang w:val="en-US"/>
        </w:rPr>
      </w:pPr>
    </w:p>
    <w:p w:rsidR="009D58A4" w:rsidRDefault="009D58A4" w:rsidP="009D58A4">
      <w:pPr>
        <w:shd w:val="clear" w:color="auto" w:fill="FFFFFF"/>
        <w:spacing w:after="0" w:line="360" w:lineRule="auto"/>
        <w:ind w:firstLine="720"/>
        <w:jc w:val="both"/>
        <w:rPr>
          <w:rFonts w:ascii="Arial" w:eastAsia="Times New Roman" w:hAnsi="Arial" w:cs="Arial"/>
          <w:szCs w:val="24"/>
        </w:rPr>
      </w:pPr>
      <w:r>
        <w:rPr>
          <w:rFonts w:ascii="Arial" w:eastAsia="Times New Roman" w:hAnsi="Arial" w:cs="Arial"/>
          <w:szCs w:val="24"/>
        </w:rPr>
        <w:t>‘</w:t>
      </w:r>
      <w:r w:rsidRPr="009D58A4">
        <w:rPr>
          <w:rFonts w:ascii="Arial" w:eastAsia="Times New Roman" w:hAnsi="Arial" w:cs="Arial"/>
          <w:szCs w:val="24"/>
        </w:rPr>
        <w:t>69</w:t>
      </w:r>
      <w:r w:rsidRPr="009D58A4">
        <w:rPr>
          <w:rFonts w:ascii="Arial" w:eastAsia="Times New Roman" w:hAnsi="Arial" w:cs="Arial"/>
          <w:szCs w:val="24"/>
        </w:rPr>
        <w:tab/>
        <w:t>Additional assessments</w:t>
      </w:r>
      <w:r>
        <w:rPr>
          <w:rFonts w:ascii="Arial" w:eastAsia="Times New Roman" w:hAnsi="Arial" w:cs="Arial"/>
          <w:szCs w:val="24"/>
        </w:rPr>
        <w:t>:</w:t>
      </w:r>
    </w:p>
    <w:p w:rsidR="009D58A4" w:rsidRPr="009D58A4" w:rsidRDefault="009D58A4" w:rsidP="009D58A4">
      <w:pPr>
        <w:shd w:val="clear" w:color="auto" w:fill="FFFFFF"/>
        <w:spacing w:after="0" w:line="360" w:lineRule="auto"/>
        <w:jc w:val="both"/>
        <w:rPr>
          <w:rFonts w:ascii="Arial" w:eastAsia="Times New Roman" w:hAnsi="Arial" w:cs="Arial"/>
          <w:szCs w:val="24"/>
        </w:rPr>
      </w:pPr>
    </w:p>
    <w:p w:rsidR="009D58A4" w:rsidRDefault="009D58A4" w:rsidP="009D58A4">
      <w:pPr>
        <w:shd w:val="clear" w:color="auto" w:fill="FFFFFF"/>
        <w:spacing w:after="0" w:line="360" w:lineRule="auto"/>
        <w:ind w:left="720" w:firstLine="720"/>
        <w:jc w:val="both"/>
        <w:rPr>
          <w:rFonts w:ascii="Arial" w:eastAsia="Times New Roman" w:hAnsi="Arial" w:cs="Arial"/>
          <w:szCs w:val="24"/>
        </w:rPr>
      </w:pPr>
      <w:r w:rsidRPr="009D58A4">
        <w:rPr>
          <w:rFonts w:ascii="Arial" w:eastAsia="Times New Roman" w:hAnsi="Arial" w:cs="Arial"/>
          <w:szCs w:val="24"/>
        </w:rPr>
        <w:t>(1)</w:t>
      </w:r>
      <w:r>
        <w:rPr>
          <w:rFonts w:ascii="Arial" w:eastAsia="Times New Roman" w:hAnsi="Arial" w:cs="Arial"/>
          <w:szCs w:val="24"/>
        </w:rPr>
        <w:tab/>
      </w:r>
      <w:r w:rsidRPr="009D58A4">
        <w:rPr>
          <w:rFonts w:ascii="Arial" w:eastAsia="Times New Roman" w:hAnsi="Arial" w:cs="Arial"/>
          <w:szCs w:val="24"/>
        </w:rPr>
        <w:t xml:space="preserve">If at </w:t>
      </w:r>
      <w:r w:rsidRPr="00A67522">
        <w:rPr>
          <w:rFonts w:ascii="Arial" w:eastAsia="Times New Roman" w:hAnsi="Arial" w:cs="Arial"/>
          <w:szCs w:val="24"/>
          <w:u w:val="single"/>
        </w:rPr>
        <w:t>any time</w:t>
      </w:r>
      <w:r w:rsidRPr="009D58A4">
        <w:rPr>
          <w:rFonts w:ascii="Arial" w:eastAsia="Times New Roman" w:hAnsi="Arial" w:cs="Arial"/>
          <w:szCs w:val="24"/>
        </w:rPr>
        <w:t xml:space="preserve"> the Minister </w:t>
      </w:r>
      <w:r w:rsidRPr="00A67522">
        <w:rPr>
          <w:rFonts w:ascii="Arial" w:eastAsia="Times New Roman" w:hAnsi="Arial" w:cs="Arial"/>
          <w:szCs w:val="24"/>
          <w:u w:val="single"/>
        </w:rPr>
        <w:t>is satisfied</w:t>
      </w:r>
      <w:r w:rsidRPr="009D58A4">
        <w:rPr>
          <w:rFonts w:ascii="Arial" w:eastAsia="Times New Roman" w:hAnsi="Arial" w:cs="Arial"/>
          <w:szCs w:val="24"/>
        </w:rPr>
        <w:t>-</w:t>
      </w:r>
    </w:p>
    <w:p w:rsidR="009D58A4" w:rsidRPr="009D58A4" w:rsidRDefault="009D58A4" w:rsidP="009D58A4">
      <w:pPr>
        <w:shd w:val="clear" w:color="auto" w:fill="FFFFFF"/>
        <w:spacing w:after="0" w:line="360" w:lineRule="auto"/>
        <w:jc w:val="both"/>
        <w:rPr>
          <w:rFonts w:ascii="Arial" w:eastAsia="Times New Roman" w:hAnsi="Arial" w:cs="Arial"/>
          <w:szCs w:val="24"/>
        </w:rPr>
      </w:pPr>
    </w:p>
    <w:p w:rsidR="009D58A4" w:rsidRDefault="009D58A4" w:rsidP="009D58A4">
      <w:pPr>
        <w:shd w:val="clear" w:color="auto" w:fill="FFFFFF"/>
        <w:spacing w:after="0" w:line="360" w:lineRule="auto"/>
        <w:ind w:left="2880" w:hanging="720"/>
        <w:jc w:val="both"/>
        <w:rPr>
          <w:rFonts w:ascii="Arial" w:eastAsia="Times New Roman" w:hAnsi="Arial" w:cs="Arial"/>
          <w:szCs w:val="24"/>
        </w:rPr>
      </w:pPr>
      <w:r w:rsidRPr="009D58A4">
        <w:rPr>
          <w:rFonts w:ascii="Arial" w:eastAsia="Times New Roman" w:hAnsi="Arial" w:cs="Arial"/>
          <w:szCs w:val="24"/>
        </w:rPr>
        <w:t>(a)</w:t>
      </w:r>
      <w:r w:rsidRPr="009D58A4">
        <w:rPr>
          <w:rFonts w:ascii="Arial" w:eastAsia="Times New Roman" w:hAnsi="Arial" w:cs="Arial"/>
          <w:szCs w:val="24"/>
        </w:rPr>
        <w:tab/>
        <w:t xml:space="preserve">that </w:t>
      </w:r>
      <w:r w:rsidRPr="00A67522">
        <w:rPr>
          <w:rFonts w:ascii="Arial" w:eastAsia="Times New Roman" w:hAnsi="Arial" w:cs="Arial"/>
          <w:szCs w:val="24"/>
          <w:u w:val="single"/>
        </w:rPr>
        <w:t>any amount</w:t>
      </w:r>
      <w:r w:rsidRPr="009D58A4">
        <w:rPr>
          <w:rFonts w:ascii="Arial" w:eastAsia="Times New Roman" w:hAnsi="Arial" w:cs="Arial"/>
          <w:szCs w:val="24"/>
        </w:rPr>
        <w:t xml:space="preserve"> (including any amount the incorporation of which in an assessment would result in the reduction of any loss ranking for set-off or in only a portion of such amount </w:t>
      </w:r>
      <w:r w:rsidRPr="009D58A4">
        <w:rPr>
          <w:rFonts w:ascii="Arial" w:eastAsia="Times New Roman" w:hAnsi="Arial" w:cs="Arial"/>
          <w:szCs w:val="24"/>
        </w:rPr>
        <w:lastRenderedPageBreak/>
        <w:t xml:space="preserve">becoming chargeable with tax) </w:t>
      </w:r>
      <w:r w:rsidRPr="00A67522">
        <w:rPr>
          <w:rFonts w:ascii="Arial" w:eastAsia="Times New Roman" w:hAnsi="Arial" w:cs="Arial"/>
          <w:szCs w:val="24"/>
          <w:u w:val="single"/>
        </w:rPr>
        <w:t>which was subject to tax</w:t>
      </w:r>
      <w:r w:rsidRPr="009D58A4">
        <w:rPr>
          <w:rFonts w:ascii="Arial" w:eastAsia="Times New Roman" w:hAnsi="Arial" w:cs="Arial"/>
          <w:szCs w:val="24"/>
        </w:rPr>
        <w:t xml:space="preserve"> and </w:t>
      </w:r>
      <w:r w:rsidRPr="00A67522">
        <w:rPr>
          <w:rFonts w:ascii="Arial" w:eastAsia="Times New Roman" w:hAnsi="Arial" w:cs="Arial"/>
          <w:szCs w:val="24"/>
          <w:u w:val="single"/>
        </w:rPr>
        <w:t>should have been assessed to tax has not been assessed</w:t>
      </w:r>
      <w:r w:rsidRPr="009D58A4">
        <w:rPr>
          <w:rFonts w:ascii="Arial" w:eastAsia="Times New Roman" w:hAnsi="Arial" w:cs="Arial"/>
          <w:szCs w:val="24"/>
        </w:rPr>
        <w:t xml:space="preserve"> to tax either under this Act or any previous income tax law; or</w:t>
      </w:r>
    </w:p>
    <w:p w:rsidR="009D58A4" w:rsidRPr="009D58A4" w:rsidRDefault="009D58A4" w:rsidP="009D58A4">
      <w:pPr>
        <w:shd w:val="clear" w:color="auto" w:fill="FFFFFF"/>
        <w:spacing w:after="0" w:line="360" w:lineRule="auto"/>
        <w:jc w:val="both"/>
        <w:rPr>
          <w:rFonts w:ascii="Arial" w:eastAsia="Times New Roman" w:hAnsi="Arial" w:cs="Arial"/>
          <w:szCs w:val="24"/>
        </w:rPr>
      </w:pPr>
    </w:p>
    <w:p w:rsidR="009D58A4" w:rsidRDefault="009D58A4" w:rsidP="009D58A4">
      <w:pPr>
        <w:shd w:val="clear" w:color="auto" w:fill="FFFFFF"/>
        <w:spacing w:after="0" w:line="360" w:lineRule="auto"/>
        <w:ind w:left="2880" w:hanging="720"/>
        <w:jc w:val="both"/>
        <w:rPr>
          <w:rFonts w:ascii="Arial" w:eastAsia="Times New Roman" w:hAnsi="Arial" w:cs="Arial"/>
          <w:szCs w:val="24"/>
        </w:rPr>
      </w:pPr>
      <w:r w:rsidRPr="009D58A4">
        <w:rPr>
          <w:rFonts w:ascii="Arial" w:eastAsia="Times New Roman" w:hAnsi="Arial" w:cs="Arial"/>
          <w:szCs w:val="24"/>
        </w:rPr>
        <w:t>(b)</w:t>
      </w:r>
      <w:r w:rsidRPr="009D58A4">
        <w:rPr>
          <w:rFonts w:ascii="Arial" w:eastAsia="Times New Roman" w:hAnsi="Arial" w:cs="Arial"/>
          <w:szCs w:val="24"/>
        </w:rPr>
        <w:tab/>
        <w:t xml:space="preserve">that </w:t>
      </w:r>
      <w:r w:rsidRPr="00A67522">
        <w:rPr>
          <w:rFonts w:ascii="Arial" w:eastAsia="Times New Roman" w:hAnsi="Arial" w:cs="Arial"/>
          <w:szCs w:val="24"/>
          <w:u w:val="single"/>
        </w:rPr>
        <w:t>any amount of tax</w:t>
      </w:r>
      <w:r w:rsidRPr="009D58A4">
        <w:rPr>
          <w:rFonts w:ascii="Arial" w:eastAsia="Times New Roman" w:hAnsi="Arial" w:cs="Arial"/>
          <w:szCs w:val="24"/>
        </w:rPr>
        <w:t xml:space="preserve"> which was chargeable and </w:t>
      </w:r>
      <w:r w:rsidRPr="00A67522">
        <w:rPr>
          <w:rFonts w:ascii="Arial" w:eastAsia="Times New Roman" w:hAnsi="Arial" w:cs="Arial"/>
          <w:szCs w:val="24"/>
          <w:u w:val="single"/>
        </w:rPr>
        <w:t xml:space="preserve">should have been assessed </w:t>
      </w:r>
      <w:r w:rsidRPr="009D58A4">
        <w:rPr>
          <w:rFonts w:ascii="Arial" w:eastAsia="Times New Roman" w:hAnsi="Arial" w:cs="Arial"/>
          <w:szCs w:val="24"/>
        </w:rPr>
        <w:t>under this Act or any previous income tax law has not been assessed; or</w:t>
      </w:r>
    </w:p>
    <w:p w:rsidR="009D58A4" w:rsidRPr="009D58A4" w:rsidRDefault="009D58A4" w:rsidP="009D58A4">
      <w:pPr>
        <w:shd w:val="clear" w:color="auto" w:fill="FFFFFF"/>
        <w:spacing w:after="0" w:line="360" w:lineRule="auto"/>
        <w:jc w:val="both"/>
        <w:rPr>
          <w:rFonts w:ascii="Arial" w:eastAsia="Times New Roman" w:hAnsi="Arial" w:cs="Arial"/>
          <w:szCs w:val="24"/>
        </w:rPr>
      </w:pPr>
    </w:p>
    <w:p w:rsidR="009D58A4" w:rsidRDefault="009D58A4" w:rsidP="009D58A4">
      <w:pPr>
        <w:shd w:val="clear" w:color="auto" w:fill="FFFFFF"/>
        <w:spacing w:after="0" w:line="360" w:lineRule="auto"/>
        <w:ind w:left="2880" w:hanging="720"/>
        <w:jc w:val="both"/>
        <w:rPr>
          <w:rFonts w:ascii="Arial" w:eastAsia="Times New Roman" w:hAnsi="Arial" w:cs="Arial"/>
          <w:szCs w:val="24"/>
        </w:rPr>
      </w:pPr>
      <w:r w:rsidRPr="009D58A4">
        <w:rPr>
          <w:rFonts w:ascii="Arial" w:eastAsia="Times New Roman" w:hAnsi="Arial" w:cs="Arial"/>
          <w:szCs w:val="24"/>
        </w:rPr>
        <w:t>(c)</w:t>
      </w:r>
      <w:r w:rsidRPr="009D58A4">
        <w:rPr>
          <w:rFonts w:ascii="Arial" w:eastAsia="Times New Roman" w:hAnsi="Arial" w:cs="Arial"/>
          <w:szCs w:val="24"/>
        </w:rPr>
        <w:tab/>
        <w:t xml:space="preserve">that, as respects </w:t>
      </w:r>
      <w:r w:rsidRPr="00A67522">
        <w:rPr>
          <w:rFonts w:ascii="Arial" w:eastAsia="Times New Roman" w:hAnsi="Arial" w:cs="Arial"/>
          <w:szCs w:val="24"/>
          <w:u w:val="single"/>
        </w:rPr>
        <w:t>any tax</w:t>
      </w:r>
      <w:r w:rsidRPr="009D58A4">
        <w:rPr>
          <w:rFonts w:ascii="Arial" w:eastAsia="Times New Roman" w:hAnsi="Arial" w:cs="Arial"/>
          <w:szCs w:val="24"/>
        </w:rPr>
        <w:t xml:space="preserve"> </w:t>
      </w:r>
      <w:r w:rsidRPr="00A67522">
        <w:rPr>
          <w:rFonts w:ascii="Arial" w:eastAsia="Times New Roman" w:hAnsi="Arial" w:cs="Arial"/>
          <w:szCs w:val="24"/>
          <w:u w:val="single"/>
        </w:rPr>
        <w:t>which is chargeable</w:t>
      </w:r>
      <w:r w:rsidRPr="009D58A4">
        <w:rPr>
          <w:rFonts w:ascii="Arial" w:eastAsia="Times New Roman" w:hAnsi="Arial" w:cs="Arial"/>
          <w:szCs w:val="24"/>
        </w:rPr>
        <w:t xml:space="preserve"> and has become payable under this Act or any previous income tax law otherwise than under an assessment, </w:t>
      </w:r>
      <w:r w:rsidRPr="00A67522">
        <w:rPr>
          <w:rFonts w:ascii="Arial" w:eastAsia="Times New Roman" w:hAnsi="Arial" w:cs="Arial"/>
          <w:szCs w:val="24"/>
          <w:u w:val="single"/>
        </w:rPr>
        <w:t>such tax has not been paid in respect of any amount upon which such tax is chargeable or an amount is owing in respect of such tax</w:t>
      </w:r>
      <w:r>
        <w:rPr>
          <w:rFonts w:ascii="Arial" w:eastAsia="Times New Roman" w:hAnsi="Arial" w:cs="Arial"/>
          <w:szCs w:val="24"/>
        </w:rPr>
        <w:t>,</w:t>
      </w:r>
    </w:p>
    <w:p w:rsidR="009D58A4" w:rsidRPr="009D58A4" w:rsidRDefault="009D58A4" w:rsidP="009D58A4">
      <w:pPr>
        <w:shd w:val="clear" w:color="auto" w:fill="FFFFFF"/>
        <w:spacing w:after="0" w:line="360" w:lineRule="auto"/>
        <w:jc w:val="both"/>
        <w:rPr>
          <w:rFonts w:ascii="Arial" w:eastAsia="Times New Roman" w:hAnsi="Arial" w:cs="Arial"/>
          <w:szCs w:val="24"/>
        </w:rPr>
      </w:pPr>
    </w:p>
    <w:p w:rsidR="009D58A4" w:rsidRDefault="009D58A4" w:rsidP="00692DF3">
      <w:pPr>
        <w:shd w:val="clear" w:color="auto" w:fill="FFFFFF"/>
        <w:spacing w:after="0" w:line="360" w:lineRule="auto"/>
        <w:ind w:left="2880"/>
        <w:jc w:val="both"/>
        <w:rPr>
          <w:rFonts w:ascii="Arial" w:eastAsia="Times New Roman" w:hAnsi="Arial" w:cs="Arial"/>
          <w:szCs w:val="24"/>
        </w:rPr>
      </w:pPr>
      <w:r w:rsidRPr="00A67522">
        <w:rPr>
          <w:rFonts w:ascii="Arial" w:eastAsia="Times New Roman" w:hAnsi="Arial" w:cs="Arial"/>
          <w:szCs w:val="24"/>
          <w:u w:val="single"/>
        </w:rPr>
        <w:t>he shall raise an assessment or assessments in respect of the said amount or amounts,</w:t>
      </w:r>
      <w:r w:rsidRPr="009D58A4">
        <w:rPr>
          <w:rFonts w:ascii="Arial" w:eastAsia="Times New Roman" w:hAnsi="Arial" w:cs="Arial"/>
          <w:szCs w:val="24"/>
        </w:rPr>
        <w:t xml:space="preserve"> </w:t>
      </w:r>
      <w:r w:rsidRPr="00A67522">
        <w:rPr>
          <w:rFonts w:ascii="Arial" w:eastAsia="Times New Roman" w:hAnsi="Arial" w:cs="Arial"/>
          <w:szCs w:val="24"/>
          <w:u w:val="single"/>
        </w:rPr>
        <w:t>notwithstanding that an assessment or assessments may have been made upon the person concerned in respect of the year of assessment</w:t>
      </w:r>
      <w:r w:rsidRPr="009D58A4">
        <w:rPr>
          <w:rFonts w:ascii="Arial" w:eastAsia="Times New Roman" w:hAnsi="Arial" w:cs="Arial"/>
          <w:szCs w:val="24"/>
        </w:rPr>
        <w:t xml:space="preserve"> </w:t>
      </w:r>
      <w:r w:rsidRPr="00A67522">
        <w:rPr>
          <w:rFonts w:ascii="Arial" w:eastAsia="Times New Roman" w:hAnsi="Arial" w:cs="Arial"/>
          <w:szCs w:val="24"/>
          <w:u w:val="single"/>
        </w:rPr>
        <w:t>in respect of which the amount or amounts in question is or are assessable</w:t>
      </w:r>
      <w:r w:rsidRPr="009D58A4">
        <w:rPr>
          <w:rFonts w:ascii="Arial" w:eastAsia="Times New Roman" w:hAnsi="Arial" w:cs="Arial"/>
          <w:szCs w:val="24"/>
        </w:rPr>
        <w:t>, and notwithstanding the provisions of section 71(5) and 73(18) or the corresponding provisions of any previous income tax law: Provided that save to correct any error of calculation the Minister shall not raise an assessment under this subsection in respect of any amount, if any previous assessment made upon the person concerned has in respect of that amount been amended or reduced pursuant to any order made by a special court for hearing income tax appeals constituted under the provisions of this Act or any previous income tax law, unless the Minister is satisfied that the order in question was obtained by fraud or misrepresentation or non-disclosure of material facts.</w:t>
      </w:r>
      <w:r w:rsidR="00B94C1D">
        <w:rPr>
          <w:rFonts w:ascii="Arial" w:eastAsia="Times New Roman" w:hAnsi="Arial" w:cs="Arial"/>
          <w:szCs w:val="24"/>
        </w:rPr>
        <w:t>(</w:t>
      </w:r>
      <w:r w:rsidR="004A0C13">
        <w:rPr>
          <w:rFonts w:ascii="Arial" w:eastAsia="Times New Roman" w:hAnsi="Arial" w:cs="Arial"/>
          <w:szCs w:val="24"/>
        </w:rPr>
        <w:t>underlining</w:t>
      </w:r>
      <w:r w:rsidR="00B94C1D">
        <w:rPr>
          <w:rFonts w:ascii="Arial" w:eastAsia="Times New Roman" w:hAnsi="Arial" w:cs="Arial"/>
          <w:szCs w:val="24"/>
        </w:rPr>
        <w:t xml:space="preserve"> supplied for emphasis)</w:t>
      </w:r>
    </w:p>
    <w:p w:rsidR="00692DF3" w:rsidRPr="009D58A4" w:rsidRDefault="00692DF3" w:rsidP="009D58A4">
      <w:pPr>
        <w:shd w:val="clear" w:color="auto" w:fill="FFFFFF"/>
        <w:spacing w:after="0" w:line="360" w:lineRule="auto"/>
        <w:jc w:val="both"/>
        <w:rPr>
          <w:rFonts w:ascii="Arial" w:eastAsia="Times New Roman" w:hAnsi="Arial" w:cs="Arial"/>
          <w:szCs w:val="24"/>
        </w:rPr>
      </w:pPr>
    </w:p>
    <w:p w:rsidR="009D58A4" w:rsidRPr="009D58A4" w:rsidRDefault="009D58A4" w:rsidP="00692DF3">
      <w:pPr>
        <w:shd w:val="clear" w:color="auto" w:fill="FFFFFF"/>
        <w:spacing w:after="0" w:line="360" w:lineRule="auto"/>
        <w:ind w:left="2160" w:hanging="720"/>
        <w:jc w:val="both"/>
        <w:rPr>
          <w:rFonts w:ascii="Arial" w:eastAsia="Times New Roman" w:hAnsi="Arial" w:cs="Arial"/>
          <w:szCs w:val="24"/>
        </w:rPr>
      </w:pPr>
      <w:r w:rsidRPr="009D58A4">
        <w:rPr>
          <w:rFonts w:ascii="Arial" w:eastAsia="Times New Roman" w:hAnsi="Arial" w:cs="Arial"/>
          <w:szCs w:val="24"/>
        </w:rPr>
        <w:t>(2)</w:t>
      </w:r>
      <w:r w:rsidR="00692DF3">
        <w:rPr>
          <w:rFonts w:ascii="Arial" w:eastAsia="Times New Roman" w:hAnsi="Arial" w:cs="Arial"/>
          <w:szCs w:val="24"/>
        </w:rPr>
        <w:tab/>
      </w:r>
      <w:r w:rsidRPr="009D58A4">
        <w:rPr>
          <w:rFonts w:ascii="Arial" w:eastAsia="Times New Roman" w:hAnsi="Arial" w:cs="Arial"/>
          <w:szCs w:val="24"/>
        </w:rPr>
        <w:t>The provisions of sections 66 and 68 shall apply to any assessments or additional assessments made by the Minister under the powers conferred by this section.</w:t>
      </w:r>
      <w:r w:rsidR="00692DF3">
        <w:rPr>
          <w:rFonts w:ascii="Arial" w:eastAsia="Times New Roman" w:hAnsi="Arial" w:cs="Arial"/>
          <w:szCs w:val="24"/>
        </w:rPr>
        <w:t>’</w:t>
      </w:r>
    </w:p>
    <w:p w:rsidR="009D58A4" w:rsidRDefault="009D58A4" w:rsidP="00E510E3">
      <w:pPr>
        <w:pStyle w:val="BodyText"/>
        <w:tabs>
          <w:tab w:val="left" w:pos="0"/>
        </w:tabs>
        <w:spacing w:line="360" w:lineRule="auto"/>
        <w:jc w:val="both"/>
        <w:rPr>
          <w:rFonts w:ascii="Arial" w:hAnsi="Arial" w:cs="Arial"/>
          <w:lang w:val="en-US"/>
        </w:rPr>
      </w:pPr>
    </w:p>
    <w:p w:rsidR="004B60B3" w:rsidRDefault="00E510E3" w:rsidP="000C3797">
      <w:pPr>
        <w:pStyle w:val="BodyText"/>
        <w:tabs>
          <w:tab w:val="left" w:pos="0"/>
        </w:tabs>
        <w:spacing w:line="360" w:lineRule="auto"/>
        <w:jc w:val="both"/>
        <w:rPr>
          <w:rFonts w:ascii="Arial" w:hAnsi="Arial" w:cs="Arial"/>
          <w:lang w:val="en-US"/>
        </w:rPr>
      </w:pPr>
      <w:r w:rsidRPr="000C3797">
        <w:rPr>
          <w:rFonts w:ascii="Arial" w:hAnsi="Arial" w:cs="Arial"/>
          <w:lang w:val="en-US"/>
        </w:rPr>
        <w:lastRenderedPageBreak/>
        <w:t>[</w:t>
      </w:r>
      <w:r w:rsidR="004A0C13">
        <w:rPr>
          <w:rFonts w:ascii="Arial" w:hAnsi="Arial" w:cs="Arial"/>
          <w:lang w:val="en-US"/>
        </w:rPr>
        <w:t>8</w:t>
      </w:r>
      <w:r w:rsidR="007D5933">
        <w:rPr>
          <w:rFonts w:ascii="Arial" w:hAnsi="Arial" w:cs="Arial"/>
          <w:lang w:val="en-US"/>
        </w:rPr>
        <w:t>9</w:t>
      </w:r>
      <w:r w:rsidRPr="000C3797">
        <w:rPr>
          <w:rFonts w:ascii="Arial" w:hAnsi="Arial" w:cs="Arial"/>
          <w:lang w:val="en-US"/>
        </w:rPr>
        <w:t>]</w:t>
      </w:r>
      <w:r w:rsidR="000C3797" w:rsidRPr="000C3797">
        <w:rPr>
          <w:rFonts w:ascii="Arial" w:hAnsi="Arial" w:cs="Arial"/>
          <w:lang w:val="en-US"/>
        </w:rPr>
        <w:tab/>
        <w:t>My understanding of the two section is this</w:t>
      </w:r>
      <w:r w:rsidR="007D5933">
        <w:rPr>
          <w:rFonts w:ascii="Arial" w:hAnsi="Arial" w:cs="Arial"/>
          <w:lang w:val="en-US"/>
        </w:rPr>
        <w:t>:</w:t>
      </w:r>
      <w:r w:rsidR="000C3797" w:rsidRPr="000C3797">
        <w:rPr>
          <w:rFonts w:ascii="Arial" w:hAnsi="Arial" w:cs="Arial"/>
          <w:lang w:val="en-US"/>
        </w:rPr>
        <w:t xml:space="preserve"> section 67 on the one hand deals with the normal or usual yearly assessment</w:t>
      </w:r>
      <w:r w:rsidR="007D5933">
        <w:rPr>
          <w:rFonts w:ascii="Arial" w:hAnsi="Arial" w:cs="Arial"/>
          <w:lang w:val="en-US"/>
        </w:rPr>
        <w:t>s</w:t>
      </w:r>
      <w:r w:rsidR="000C3797" w:rsidRPr="000C3797">
        <w:rPr>
          <w:rFonts w:ascii="Arial" w:hAnsi="Arial" w:cs="Arial"/>
          <w:lang w:val="en-US"/>
        </w:rPr>
        <w:t xml:space="preserve"> by the Minister.</w:t>
      </w:r>
      <w:r w:rsidR="004B60B3">
        <w:rPr>
          <w:rFonts w:ascii="Arial" w:hAnsi="Arial" w:cs="Arial"/>
          <w:lang w:val="en-US"/>
        </w:rPr>
        <w:t xml:space="preserve"> </w:t>
      </w:r>
      <w:r w:rsidR="00176D01">
        <w:rPr>
          <w:rFonts w:ascii="Arial" w:hAnsi="Arial" w:cs="Arial"/>
          <w:lang w:val="en-US"/>
        </w:rPr>
        <w:t>The section provides for the procedure to be followed by the Minister after the Minister ha</w:t>
      </w:r>
      <w:r w:rsidR="007D5933">
        <w:rPr>
          <w:rFonts w:ascii="Arial" w:hAnsi="Arial" w:cs="Arial"/>
          <w:lang w:val="en-US"/>
        </w:rPr>
        <w:t>s</w:t>
      </w:r>
      <w:r w:rsidR="00176D01">
        <w:rPr>
          <w:rFonts w:ascii="Arial" w:hAnsi="Arial" w:cs="Arial"/>
          <w:lang w:val="en-US"/>
        </w:rPr>
        <w:t xml:space="preserve"> assessed the taxpayer following the taxpayer</w:t>
      </w:r>
      <w:r w:rsidR="00D95704">
        <w:rPr>
          <w:rFonts w:ascii="Arial" w:hAnsi="Arial" w:cs="Arial"/>
          <w:lang w:val="en-US"/>
        </w:rPr>
        <w:t>’s</w:t>
      </w:r>
      <w:r w:rsidR="00176D01">
        <w:rPr>
          <w:rFonts w:ascii="Arial" w:hAnsi="Arial" w:cs="Arial"/>
          <w:lang w:val="en-US"/>
        </w:rPr>
        <w:t xml:space="preserve"> submission of his tax return. By way of paraphrasing the section provides that once the Minister has calculated the taxpayer’s tax liability he has to issue the taxpaye</w:t>
      </w:r>
      <w:r w:rsidR="004A0C13">
        <w:rPr>
          <w:rFonts w:ascii="Arial" w:hAnsi="Arial" w:cs="Arial"/>
          <w:lang w:val="en-US"/>
        </w:rPr>
        <w:t xml:space="preserve">r with a notice of assessment. </w:t>
      </w:r>
      <w:r w:rsidR="00176D01">
        <w:rPr>
          <w:rFonts w:ascii="Arial" w:hAnsi="Arial" w:cs="Arial"/>
          <w:lang w:val="en-US"/>
        </w:rPr>
        <w:t xml:space="preserve">The notice must specify the amount of tax </w:t>
      </w:r>
      <w:r w:rsidR="00826CA6">
        <w:rPr>
          <w:rFonts w:ascii="Arial" w:hAnsi="Arial" w:cs="Arial"/>
          <w:lang w:val="en-US"/>
        </w:rPr>
        <w:t>payable by</w:t>
      </w:r>
      <w:r w:rsidR="00176D01">
        <w:rPr>
          <w:rFonts w:ascii="Arial" w:hAnsi="Arial" w:cs="Arial"/>
          <w:lang w:val="en-US"/>
        </w:rPr>
        <w:t xml:space="preserve"> the taxpayer; the date on or before </w:t>
      </w:r>
      <w:r w:rsidR="00826CA6">
        <w:rPr>
          <w:rFonts w:ascii="Arial" w:hAnsi="Arial" w:cs="Arial"/>
          <w:lang w:val="en-US"/>
        </w:rPr>
        <w:t>which</w:t>
      </w:r>
      <w:r w:rsidR="00176D01">
        <w:rPr>
          <w:rFonts w:ascii="Arial" w:hAnsi="Arial" w:cs="Arial"/>
          <w:lang w:val="en-US"/>
        </w:rPr>
        <w:t xml:space="preserve"> </w:t>
      </w:r>
      <w:r w:rsidR="00826CA6">
        <w:rPr>
          <w:rFonts w:ascii="Arial" w:hAnsi="Arial" w:cs="Arial"/>
          <w:lang w:val="en-US"/>
        </w:rPr>
        <w:t>such</w:t>
      </w:r>
      <w:r w:rsidR="00176D01">
        <w:rPr>
          <w:rFonts w:ascii="Arial" w:hAnsi="Arial" w:cs="Arial"/>
          <w:lang w:val="en-US"/>
        </w:rPr>
        <w:t xml:space="preserve"> tax amount determined is to be paid</w:t>
      </w:r>
      <w:r w:rsidR="00826CA6">
        <w:rPr>
          <w:rFonts w:ascii="Arial" w:hAnsi="Arial" w:cs="Arial"/>
          <w:lang w:val="en-US"/>
        </w:rPr>
        <w:t>. The notice must further</w:t>
      </w:r>
      <w:r w:rsidR="00176D01">
        <w:rPr>
          <w:rFonts w:ascii="Arial" w:hAnsi="Arial" w:cs="Arial"/>
          <w:lang w:val="en-US"/>
        </w:rPr>
        <w:t xml:space="preserve"> </w:t>
      </w:r>
      <w:r w:rsidR="00826CA6">
        <w:rPr>
          <w:rFonts w:ascii="Arial" w:hAnsi="Arial" w:cs="Arial"/>
          <w:lang w:val="en-US"/>
        </w:rPr>
        <w:t>inform</w:t>
      </w:r>
      <w:r w:rsidR="00176D01">
        <w:rPr>
          <w:rFonts w:ascii="Arial" w:hAnsi="Arial" w:cs="Arial"/>
          <w:lang w:val="en-US"/>
        </w:rPr>
        <w:t xml:space="preserve"> the taxpayer that if he or she has objection to the assessment, such objection must be made within</w:t>
      </w:r>
      <w:r w:rsidR="00826CA6">
        <w:rPr>
          <w:rFonts w:ascii="Arial" w:hAnsi="Arial" w:cs="Arial"/>
          <w:lang w:val="en-US"/>
        </w:rPr>
        <w:t xml:space="preserve"> a period of </w:t>
      </w:r>
      <w:r w:rsidR="00176D01">
        <w:rPr>
          <w:rFonts w:ascii="Arial" w:hAnsi="Arial" w:cs="Arial"/>
          <w:lang w:val="en-US"/>
        </w:rPr>
        <w:t>90</w:t>
      </w:r>
      <w:r w:rsidR="00826CA6">
        <w:rPr>
          <w:rFonts w:ascii="Arial" w:hAnsi="Arial" w:cs="Arial"/>
          <w:lang w:val="en-US"/>
        </w:rPr>
        <w:t xml:space="preserve"> </w:t>
      </w:r>
      <w:r w:rsidR="00176D01">
        <w:rPr>
          <w:rFonts w:ascii="Arial" w:hAnsi="Arial" w:cs="Arial"/>
          <w:lang w:val="en-US"/>
        </w:rPr>
        <w:t xml:space="preserve">day calculated </w:t>
      </w:r>
      <w:r w:rsidR="00826CA6">
        <w:rPr>
          <w:rFonts w:ascii="Arial" w:hAnsi="Arial" w:cs="Arial"/>
          <w:lang w:val="en-US"/>
        </w:rPr>
        <w:t>from</w:t>
      </w:r>
      <w:r w:rsidR="00176D01">
        <w:rPr>
          <w:rFonts w:ascii="Arial" w:hAnsi="Arial" w:cs="Arial"/>
          <w:lang w:val="en-US"/>
        </w:rPr>
        <w:t xml:space="preserve"> the date of the notice. </w:t>
      </w:r>
      <w:r w:rsidR="00826CA6">
        <w:rPr>
          <w:rFonts w:ascii="Arial" w:hAnsi="Arial" w:cs="Arial"/>
          <w:lang w:val="en-US"/>
        </w:rPr>
        <w:t>Finally</w:t>
      </w:r>
      <w:r w:rsidR="00176D01">
        <w:rPr>
          <w:rFonts w:ascii="Arial" w:hAnsi="Arial" w:cs="Arial"/>
          <w:lang w:val="en-US"/>
        </w:rPr>
        <w:t xml:space="preserve"> the notice must </w:t>
      </w:r>
      <w:r w:rsidR="00826CA6">
        <w:rPr>
          <w:rFonts w:ascii="Arial" w:hAnsi="Arial" w:cs="Arial"/>
          <w:lang w:val="en-US"/>
        </w:rPr>
        <w:t>state</w:t>
      </w:r>
      <w:r w:rsidR="00176D01">
        <w:rPr>
          <w:rFonts w:ascii="Arial" w:hAnsi="Arial" w:cs="Arial"/>
          <w:lang w:val="en-US"/>
        </w:rPr>
        <w:t xml:space="preserve"> the place </w:t>
      </w:r>
      <w:r w:rsidR="00826CA6">
        <w:rPr>
          <w:rFonts w:ascii="Arial" w:hAnsi="Arial" w:cs="Arial"/>
          <w:lang w:val="en-US"/>
        </w:rPr>
        <w:t>where</w:t>
      </w:r>
      <w:r w:rsidR="00176D01">
        <w:rPr>
          <w:rFonts w:ascii="Arial" w:hAnsi="Arial" w:cs="Arial"/>
          <w:lang w:val="en-US"/>
        </w:rPr>
        <w:t xml:space="preserve"> the notice is to be lodged.</w:t>
      </w:r>
      <w:r w:rsidR="004B60B3">
        <w:rPr>
          <w:rFonts w:ascii="Arial" w:hAnsi="Arial" w:cs="Arial"/>
          <w:lang w:val="en-US"/>
        </w:rPr>
        <w:t xml:space="preserve"> </w:t>
      </w:r>
    </w:p>
    <w:p w:rsidR="00826CA6" w:rsidRDefault="00826CA6" w:rsidP="000C3797">
      <w:pPr>
        <w:pStyle w:val="BodyText"/>
        <w:tabs>
          <w:tab w:val="left" w:pos="0"/>
        </w:tabs>
        <w:spacing w:line="360" w:lineRule="auto"/>
        <w:jc w:val="both"/>
        <w:rPr>
          <w:rFonts w:ascii="Arial" w:hAnsi="Arial" w:cs="Arial"/>
          <w:lang w:val="en-US"/>
        </w:rPr>
      </w:pPr>
    </w:p>
    <w:p w:rsidR="00E510E3" w:rsidRPr="000C3797" w:rsidRDefault="001E72A4" w:rsidP="000C3797">
      <w:pPr>
        <w:pStyle w:val="BodyText"/>
        <w:tabs>
          <w:tab w:val="left" w:pos="0"/>
        </w:tabs>
        <w:spacing w:line="360" w:lineRule="auto"/>
        <w:jc w:val="both"/>
        <w:rPr>
          <w:rFonts w:ascii="Arial" w:hAnsi="Arial" w:cs="Arial"/>
          <w:lang w:val="en-US"/>
        </w:rPr>
      </w:pPr>
      <w:r>
        <w:rPr>
          <w:rFonts w:ascii="Arial" w:hAnsi="Arial" w:cs="Arial"/>
          <w:lang w:val="en-US"/>
        </w:rPr>
        <w:t>[</w:t>
      </w:r>
      <w:r w:rsidR="007D5933">
        <w:rPr>
          <w:rFonts w:ascii="Arial" w:hAnsi="Arial" w:cs="Arial"/>
          <w:lang w:val="en-US"/>
        </w:rPr>
        <w:t>9</w:t>
      </w:r>
      <w:r w:rsidR="004A0C13">
        <w:rPr>
          <w:rFonts w:ascii="Arial" w:hAnsi="Arial" w:cs="Arial"/>
          <w:lang w:val="en-US"/>
        </w:rPr>
        <w:t>0</w:t>
      </w:r>
      <w:r>
        <w:rPr>
          <w:rFonts w:ascii="Arial" w:hAnsi="Arial" w:cs="Arial"/>
          <w:lang w:val="en-US"/>
        </w:rPr>
        <w:t>]</w:t>
      </w:r>
      <w:r>
        <w:rPr>
          <w:rFonts w:ascii="Arial" w:hAnsi="Arial" w:cs="Arial"/>
          <w:lang w:val="en-US"/>
        </w:rPr>
        <w:tab/>
      </w:r>
      <w:r w:rsidR="00826CA6">
        <w:rPr>
          <w:rFonts w:ascii="Arial" w:hAnsi="Arial" w:cs="Arial"/>
          <w:lang w:val="en-US"/>
        </w:rPr>
        <w:t>S</w:t>
      </w:r>
      <w:r w:rsidR="000C3797" w:rsidRPr="000C3797">
        <w:rPr>
          <w:rFonts w:ascii="Arial" w:hAnsi="Arial" w:cs="Arial"/>
          <w:lang w:val="en-US"/>
        </w:rPr>
        <w:t>ection 69 on the other hand deals with additional assessment by the Minister.</w:t>
      </w:r>
      <w:r w:rsidR="00826CA6">
        <w:rPr>
          <w:rFonts w:ascii="Arial" w:hAnsi="Arial" w:cs="Arial"/>
          <w:lang w:val="en-US"/>
        </w:rPr>
        <w:t xml:space="preserve"> The section empowers the Minister to at </w:t>
      </w:r>
      <w:r w:rsidR="004A0C13">
        <w:rPr>
          <w:rFonts w:ascii="Arial" w:hAnsi="Arial" w:cs="Arial"/>
          <w:i/>
          <w:lang w:val="en-US"/>
        </w:rPr>
        <w:t>‘</w:t>
      </w:r>
      <w:r w:rsidR="00826CA6" w:rsidRPr="007D5933">
        <w:rPr>
          <w:rFonts w:ascii="Arial" w:hAnsi="Arial" w:cs="Arial"/>
          <w:i/>
          <w:lang w:val="en-US"/>
        </w:rPr>
        <w:t>any time</w:t>
      </w:r>
      <w:r w:rsidR="004A0C13">
        <w:rPr>
          <w:rFonts w:ascii="Arial" w:hAnsi="Arial" w:cs="Arial"/>
          <w:lang w:val="en-US"/>
        </w:rPr>
        <w:t>’</w:t>
      </w:r>
      <w:r w:rsidR="00826CA6">
        <w:rPr>
          <w:rFonts w:ascii="Arial" w:hAnsi="Arial" w:cs="Arial"/>
          <w:lang w:val="en-US"/>
        </w:rPr>
        <w:t xml:space="preserve"> raise assessment or assessments on any amount or amounts notwithstanding that an assessment had previously been made upon a taxpayer. The section stipulates the basis upon which the Minister can raise additional assessments: the Minister must be satisfied that any amount which should have been assessed and has not been so assessed or any amount of </w:t>
      </w:r>
      <w:r>
        <w:rPr>
          <w:rFonts w:ascii="Arial" w:hAnsi="Arial" w:cs="Arial"/>
          <w:lang w:val="en-US"/>
        </w:rPr>
        <w:t>tax which</w:t>
      </w:r>
      <w:r w:rsidR="00826CA6">
        <w:rPr>
          <w:rFonts w:ascii="Arial" w:hAnsi="Arial" w:cs="Arial"/>
          <w:lang w:val="en-US"/>
        </w:rPr>
        <w:t xml:space="preserve"> was chargeable should have been assessed </w:t>
      </w:r>
      <w:r w:rsidR="00AF4F1F">
        <w:rPr>
          <w:rFonts w:ascii="Arial" w:hAnsi="Arial" w:cs="Arial"/>
          <w:lang w:val="en-US"/>
        </w:rPr>
        <w:t xml:space="preserve">or any tax which is </w:t>
      </w:r>
      <w:r>
        <w:rPr>
          <w:rFonts w:ascii="Arial" w:hAnsi="Arial" w:cs="Arial"/>
          <w:lang w:val="en-US"/>
        </w:rPr>
        <w:t>chargeable and</w:t>
      </w:r>
      <w:r w:rsidR="00AF4F1F">
        <w:rPr>
          <w:rFonts w:ascii="Arial" w:hAnsi="Arial" w:cs="Arial"/>
          <w:lang w:val="en-US"/>
        </w:rPr>
        <w:t xml:space="preserve"> has become payable and such tax has not been paid.</w:t>
      </w:r>
    </w:p>
    <w:p w:rsidR="001E72A4" w:rsidRPr="000C3797" w:rsidRDefault="001E72A4" w:rsidP="000C3797">
      <w:pPr>
        <w:pStyle w:val="BodyText"/>
        <w:tabs>
          <w:tab w:val="left" w:pos="0"/>
        </w:tabs>
        <w:spacing w:line="360" w:lineRule="auto"/>
        <w:jc w:val="both"/>
        <w:rPr>
          <w:rFonts w:ascii="Arial" w:hAnsi="Arial" w:cs="Arial"/>
          <w:lang w:val="en-US"/>
        </w:rPr>
      </w:pPr>
    </w:p>
    <w:p w:rsidR="00E510E3" w:rsidRDefault="00E510E3" w:rsidP="00E510E3">
      <w:pPr>
        <w:pStyle w:val="BodyText"/>
        <w:tabs>
          <w:tab w:val="left" w:pos="0"/>
        </w:tabs>
        <w:spacing w:line="360" w:lineRule="auto"/>
        <w:jc w:val="both"/>
        <w:rPr>
          <w:rFonts w:ascii="Arial" w:hAnsi="Arial" w:cs="Arial"/>
          <w:lang w:val="en-US"/>
        </w:rPr>
      </w:pPr>
      <w:r w:rsidRPr="000C3797">
        <w:rPr>
          <w:rFonts w:ascii="Arial" w:hAnsi="Arial" w:cs="Arial"/>
          <w:lang w:val="en-US"/>
        </w:rPr>
        <w:t>[</w:t>
      </w:r>
      <w:r w:rsidR="007D5933">
        <w:rPr>
          <w:rFonts w:ascii="Arial" w:hAnsi="Arial" w:cs="Arial"/>
          <w:lang w:val="en-US"/>
        </w:rPr>
        <w:t>9</w:t>
      </w:r>
      <w:r w:rsidR="004A0C13">
        <w:rPr>
          <w:rFonts w:ascii="Arial" w:hAnsi="Arial" w:cs="Arial"/>
          <w:lang w:val="en-US"/>
        </w:rPr>
        <w:t>1</w:t>
      </w:r>
      <w:r w:rsidRPr="000C3797">
        <w:rPr>
          <w:rFonts w:ascii="Arial" w:hAnsi="Arial" w:cs="Arial"/>
          <w:lang w:val="en-US"/>
        </w:rPr>
        <w:t>]</w:t>
      </w:r>
      <w:r w:rsidR="000C3797" w:rsidRPr="000C3797">
        <w:rPr>
          <w:rFonts w:ascii="Arial" w:hAnsi="Arial" w:cs="Arial"/>
          <w:lang w:val="en-US"/>
        </w:rPr>
        <w:tab/>
        <w:t xml:space="preserve">It is the applicant’s case that </w:t>
      </w:r>
      <w:r w:rsidR="001E72A4">
        <w:rPr>
          <w:rFonts w:ascii="Arial" w:hAnsi="Arial" w:cs="Arial"/>
          <w:lang w:val="en-US"/>
        </w:rPr>
        <w:t>he has</w:t>
      </w:r>
      <w:r w:rsidR="000C3797" w:rsidRPr="000C3797">
        <w:rPr>
          <w:rFonts w:ascii="Arial" w:hAnsi="Arial" w:cs="Arial"/>
          <w:lang w:val="en-US"/>
        </w:rPr>
        <w:t xml:space="preserve"> over the years timeously been submitting </w:t>
      </w:r>
      <w:r w:rsidR="001E72A4">
        <w:rPr>
          <w:rFonts w:ascii="Arial" w:hAnsi="Arial" w:cs="Arial"/>
          <w:lang w:val="en-US"/>
        </w:rPr>
        <w:t>his</w:t>
      </w:r>
      <w:r w:rsidR="000C3797" w:rsidRPr="000C3797">
        <w:rPr>
          <w:rFonts w:ascii="Arial" w:hAnsi="Arial" w:cs="Arial"/>
          <w:lang w:val="en-US"/>
        </w:rPr>
        <w:t xml:space="preserve"> annual tax returns and has been assessed by the Minister and to that effect he has been issued with successive certificates of good standing. It follows therefore in my view as a matter of logic and common sense that </w:t>
      </w:r>
      <w:r w:rsidR="001E72A4">
        <w:rPr>
          <w:rFonts w:ascii="Arial" w:hAnsi="Arial" w:cs="Arial"/>
          <w:lang w:val="en-US"/>
        </w:rPr>
        <w:t>such</w:t>
      </w:r>
      <w:r w:rsidR="000C3797" w:rsidRPr="000C3797">
        <w:rPr>
          <w:rFonts w:ascii="Arial" w:hAnsi="Arial" w:cs="Arial"/>
          <w:lang w:val="en-US"/>
        </w:rPr>
        <w:t xml:space="preserve"> assessment</w:t>
      </w:r>
      <w:r w:rsidR="001E72A4">
        <w:rPr>
          <w:rFonts w:ascii="Arial" w:hAnsi="Arial" w:cs="Arial"/>
          <w:lang w:val="en-US"/>
        </w:rPr>
        <w:t>s</w:t>
      </w:r>
      <w:r w:rsidR="000C3797" w:rsidRPr="000C3797">
        <w:rPr>
          <w:rFonts w:ascii="Arial" w:hAnsi="Arial" w:cs="Arial"/>
          <w:lang w:val="en-US"/>
        </w:rPr>
        <w:t xml:space="preserve"> </w:t>
      </w:r>
      <w:r w:rsidR="001E72A4">
        <w:rPr>
          <w:rFonts w:ascii="Arial" w:hAnsi="Arial" w:cs="Arial"/>
          <w:lang w:val="en-US"/>
        </w:rPr>
        <w:t xml:space="preserve">had been carried out by the Minister in terms of section </w:t>
      </w:r>
      <w:r w:rsidR="000C3797" w:rsidRPr="000C3797">
        <w:rPr>
          <w:rFonts w:ascii="Arial" w:hAnsi="Arial" w:cs="Arial"/>
          <w:lang w:val="en-US"/>
        </w:rPr>
        <w:t>67 because on the applicant’s own version he has been submitting his returns and had already been assessed by the Minister.</w:t>
      </w:r>
      <w:r w:rsidR="001E72A4">
        <w:rPr>
          <w:rFonts w:ascii="Arial" w:hAnsi="Arial" w:cs="Arial"/>
          <w:lang w:val="en-US"/>
        </w:rPr>
        <w:t xml:space="preserve"> </w:t>
      </w:r>
      <w:r w:rsidR="000C3797" w:rsidRPr="000C3797">
        <w:rPr>
          <w:rFonts w:ascii="Arial" w:hAnsi="Arial" w:cs="Arial"/>
          <w:lang w:val="en-US"/>
        </w:rPr>
        <w:t xml:space="preserve">My conclusion is that the applicant’s contention on this point that </w:t>
      </w:r>
      <w:r w:rsidR="001E72A4">
        <w:rPr>
          <w:rFonts w:ascii="Arial" w:hAnsi="Arial" w:cs="Arial"/>
          <w:lang w:val="en-US"/>
        </w:rPr>
        <w:t>the assessment which is the subject matter of this application</w:t>
      </w:r>
      <w:r w:rsidR="000C3797" w:rsidRPr="000C3797">
        <w:rPr>
          <w:rFonts w:ascii="Arial" w:hAnsi="Arial" w:cs="Arial"/>
          <w:lang w:val="en-US"/>
        </w:rPr>
        <w:t xml:space="preserve"> has been </w:t>
      </w:r>
      <w:r w:rsidR="001E72A4">
        <w:rPr>
          <w:rFonts w:ascii="Arial" w:hAnsi="Arial" w:cs="Arial"/>
          <w:lang w:val="en-US"/>
        </w:rPr>
        <w:t>done</w:t>
      </w:r>
      <w:r w:rsidR="000C3797" w:rsidRPr="000C3797">
        <w:rPr>
          <w:rFonts w:ascii="Arial" w:hAnsi="Arial" w:cs="Arial"/>
          <w:lang w:val="en-US"/>
        </w:rPr>
        <w:t xml:space="preserve"> in terms of section 67 cannot be correct.</w:t>
      </w:r>
      <w:r w:rsidR="001E72A4">
        <w:rPr>
          <w:rFonts w:ascii="Arial" w:hAnsi="Arial" w:cs="Arial"/>
          <w:lang w:val="en-US"/>
        </w:rPr>
        <w:t xml:space="preserve"> I have carefully studied the</w:t>
      </w:r>
      <w:r w:rsidR="0011406B">
        <w:rPr>
          <w:rFonts w:ascii="Arial" w:hAnsi="Arial" w:cs="Arial"/>
          <w:lang w:val="en-US"/>
        </w:rPr>
        <w:t xml:space="preserve"> notice</w:t>
      </w:r>
      <w:r w:rsidR="001E72A4">
        <w:rPr>
          <w:rFonts w:ascii="Arial" w:hAnsi="Arial" w:cs="Arial"/>
          <w:lang w:val="en-US"/>
        </w:rPr>
        <w:t xml:space="preserve"> of assessment </w:t>
      </w:r>
      <w:r w:rsidR="0011406B">
        <w:rPr>
          <w:rFonts w:ascii="Arial" w:hAnsi="Arial" w:cs="Arial"/>
          <w:lang w:val="en-US"/>
        </w:rPr>
        <w:t>dated</w:t>
      </w:r>
      <w:r w:rsidR="001E72A4">
        <w:rPr>
          <w:rFonts w:ascii="Arial" w:hAnsi="Arial" w:cs="Arial"/>
          <w:lang w:val="en-US"/>
        </w:rPr>
        <w:t xml:space="preserve"> 15 March 2017 issued to the applicant</w:t>
      </w:r>
      <w:r w:rsidR="0011406B">
        <w:rPr>
          <w:rFonts w:ascii="Arial" w:hAnsi="Arial" w:cs="Arial"/>
          <w:lang w:val="en-US"/>
        </w:rPr>
        <w:t xml:space="preserve"> in order to determine on what basis the applicant alleges that the assessment i</w:t>
      </w:r>
      <w:r w:rsidR="007E022E">
        <w:rPr>
          <w:rFonts w:ascii="Arial" w:hAnsi="Arial" w:cs="Arial"/>
          <w:lang w:val="en-US"/>
        </w:rPr>
        <w:t>n</w:t>
      </w:r>
      <w:r w:rsidR="0011406B">
        <w:rPr>
          <w:rFonts w:ascii="Arial" w:hAnsi="Arial" w:cs="Arial"/>
          <w:lang w:val="en-US"/>
        </w:rPr>
        <w:t xml:space="preserve"> dispute was made in terms of section 67</w:t>
      </w:r>
      <w:r w:rsidR="001E72A4">
        <w:rPr>
          <w:rFonts w:ascii="Arial" w:hAnsi="Arial" w:cs="Arial"/>
          <w:lang w:val="en-US"/>
        </w:rPr>
        <w:t>.</w:t>
      </w:r>
      <w:r w:rsidR="0011406B">
        <w:rPr>
          <w:rFonts w:ascii="Arial" w:hAnsi="Arial" w:cs="Arial"/>
          <w:lang w:val="en-US"/>
        </w:rPr>
        <w:t xml:space="preserve"> Nowhere does </w:t>
      </w:r>
      <w:r w:rsidR="007E022E">
        <w:rPr>
          <w:rFonts w:ascii="Arial" w:hAnsi="Arial" w:cs="Arial"/>
          <w:lang w:val="en-US"/>
        </w:rPr>
        <w:t xml:space="preserve">the </w:t>
      </w:r>
      <w:r w:rsidR="007D5933">
        <w:rPr>
          <w:rFonts w:ascii="Arial" w:hAnsi="Arial" w:cs="Arial"/>
          <w:lang w:val="en-US"/>
        </w:rPr>
        <w:t xml:space="preserve">notice of assessment </w:t>
      </w:r>
      <w:r w:rsidR="004A0C13">
        <w:rPr>
          <w:rFonts w:ascii="Arial" w:hAnsi="Arial" w:cs="Arial"/>
          <w:lang w:val="en-US"/>
        </w:rPr>
        <w:t>professes</w:t>
      </w:r>
      <w:r w:rsidR="0011406B">
        <w:rPr>
          <w:rFonts w:ascii="Arial" w:hAnsi="Arial" w:cs="Arial"/>
          <w:lang w:val="en-US"/>
        </w:rPr>
        <w:t xml:space="preserve"> to be in terms of section 67. It would appear that the applicant simply assumed that the notice of assessment was </w:t>
      </w:r>
      <w:r w:rsidR="0011406B">
        <w:rPr>
          <w:rFonts w:ascii="Arial" w:hAnsi="Arial" w:cs="Arial"/>
          <w:lang w:val="en-US"/>
        </w:rPr>
        <w:lastRenderedPageBreak/>
        <w:t>issued in terms of section 67. The notice appointing the third respondent specifically cited section 91 as an authority under which the third respondent was appointed. There is no basis for the applicant’s assumption that the notice of assessment was issued in terms of section 67. The applicant’s</w:t>
      </w:r>
      <w:r w:rsidR="000C3797" w:rsidRPr="000C3797">
        <w:rPr>
          <w:rFonts w:ascii="Arial" w:hAnsi="Arial" w:cs="Arial"/>
          <w:lang w:val="en-US"/>
        </w:rPr>
        <w:t xml:space="preserve"> interpretation or reading of section 67 is incorrect; it stands to be rejected and I do so</w:t>
      </w:r>
      <w:r w:rsidR="000C3797">
        <w:rPr>
          <w:rFonts w:ascii="Arial" w:hAnsi="Arial" w:cs="Arial"/>
          <w:lang w:val="en-US"/>
        </w:rPr>
        <w:t>.</w:t>
      </w:r>
    </w:p>
    <w:p w:rsidR="00E510E3" w:rsidRDefault="00E510E3" w:rsidP="00E510E3">
      <w:pPr>
        <w:pStyle w:val="BodyText"/>
        <w:tabs>
          <w:tab w:val="left" w:pos="0"/>
        </w:tabs>
        <w:spacing w:line="360" w:lineRule="auto"/>
        <w:jc w:val="both"/>
        <w:rPr>
          <w:rFonts w:ascii="Arial" w:hAnsi="Arial" w:cs="Arial"/>
          <w:lang w:val="en-US"/>
        </w:rPr>
      </w:pPr>
    </w:p>
    <w:p w:rsidR="000C3797" w:rsidRPr="000C3797" w:rsidRDefault="000C3797" w:rsidP="00E510E3">
      <w:pPr>
        <w:pStyle w:val="BodyText"/>
        <w:tabs>
          <w:tab w:val="left" w:pos="0"/>
        </w:tabs>
        <w:spacing w:line="360" w:lineRule="auto"/>
        <w:jc w:val="both"/>
        <w:rPr>
          <w:rFonts w:ascii="Arial" w:hAnsi="Arial" w:cs="Arial"/>
          <w:lang w:val="en-US"/>
        </w:rPr>
      </w:pPr>
      <w:r w:rsidRPr="000C3797">
        <w:rPr>
          <w:rFonts w:ascii="Arial" w:hAnsi="Arial" w:cs="Arial"/>
          <w:lang w:val="en-US"/>
        </w:rPr>
        <w:t>[9</w:t>
      </w:r>
      <w:r w:rsidR="004A0C13">
        <w:rPr>
          <w:rFonts w:ascii="Arial" w:hAnsi="Arial" w:cs="Arial"/>
          <w:lang w:val="en-US"/>
        </w:rPr>
        <w:t>2</w:t>
      </w:r>
      <w:r w:rsidRPr="000C3797">
        <w:rPr>
          <w:rFonts w:ascii="Arial" w:hAnsi="Arial" w:cs="Arial"/>
          <w:lang w:val="en-US"/>
        </w:rPr>
        <w:t>]</w:t>
      </w:r>
      <w:r w:rsidRPr="000C3797">
        <w:rPr>
          <w:rFonts w:ascii="Arial" w:hAnsi="Arial" w:cs="Arial"/>
          <w:lang w:val="en-US"/>
        </w:rPr>
        <w:tab/>
        <w:t>The respondents’ contention is that the assessment constitute</w:t>
      </w:r>
      <w:r w:rsidR="007D5933">
        <w:rPr>
          <w:rFonts w:ascii="Arial" w:hAnsi="Arial" w:cs="Arial"/>
          <w:lang w:val="en-US"/>
        </w:rPr>
        <w:t>s</w:t>
      </w:r>
      <w:r w:rsidRPr="000C3797">
        <w:rPr>
          <w:rFonts w:ascii="Arial" w:hAnsi="Arial" w:cs="Arial"/>
          <w:lang w:val="en-US"/>
        </w:rPr>
        <w:t xml:space="preserve"> an additional assessment levied in terms of section 69.</w:t>
      </w:r>
      <w:r w:rsidR="0011406B">
        <w:rPr>
          <w:rFonts w:ascii="Arial" w:hAnsi="Arial" w:cs="Arial"/>
          <w:lang w:val="en-US"/>
        </w:rPr>
        <w:t xml:space="preserve"> </w:t>
      </w:r>
      <w:r w:rsidR="004032E5">
        <w:rPr>
          <w:rFonts w:ascii="Arial" w:hAnsi="Arial" w:cs="Arial"/>
          <w:lang w:val="en-US"/>
        </w:rPr>
        <w:t xml:space="preserve">As </w:t>
      </w:r>
      <w:r w:rsidR="007E022E">
        <w:rPr>
          <w:rFonts w:ascii="Arial" w:hAnsi="Arial" w:cs="Arial"/>
          <w:lang w:val="en-US"/>
        </w:rPr>
        <w:t xml:space="preserve">it would </w:t>
      </w:r>
      <w:r w:rsidR="004032E5">
        <w:rPr>
          <w:rFonts w:ascii="Arial" w:hAnsi="Arial" w:cs="Arial"/>
          <w:lang w:val="en-US"/>
        </w:rPr>
        <w:t>appear from the analysis of the provisions of section</w:t>
      </w:r>
      <w:r w:rsidRPr="000C3797">
        <w:rPr>
          <w:rFonts w:ascii="Arial" w:hAnsi="Arial" w:cs="Arial"/>
          <w:lang w:val="en-US"/>
        </w:rPr>
        <w:t xml:space="preserve"> 69</w:t>
      </w:r>
      <w:r w:rsidR="004032E5">
        <w:rPr>
          <w:rFonts w:ascii="Arial" w:hAnsi="Arial" w:cs="Arial"/>
          <w:lang w:val="en-US"/>
        </w:rPr>
        <w:t xml:space="preserve"> earlier in this judgment</w:t>
      </w:r>
      <w:r w:rsidR="007D5933">
        <w:rPr>
          <w:rFonts w:ascii="Arial" w:hAnsi="Arial" w:cs="Arial"/>
          <w:lang w:val="en-US"/>
        </w:rPr>
        <w:t>,</w:t>
      </w:r>
      <w:r w:rsidR="004032E5">
        <w:rPr>
          <w:rFonts w:ascii="Arial" w:hAnsi="Arial" w:cs="Arial"/>
          <w:lang w:val="en-US"/>
        </w:rPr>
        <w:t xml:space="preserve"> the section</w:t>
      </w:r>
      <w:r w:rsidRPr="000C3797">
        <w:rPr>
          <w:rFonts w:ascii="Arial" w:hAnsi="Arial" w:cs="Arial"/>
          <w:lang w:val="en-US"/>
        </w:rPr>
        <w:t xml:space="preserve"> gives powers to the Minister to at any time raise an assessment or assessments on any amount which was chargeable or should have been assessed even if that amount had previously been </w:t>
      </w:r>
      <w:r w:rsidR="004032E5">
        <w:rPr>
          <w:rFonts w:ascii="Arial" w:hAnsi="Arial" w:cs="Arial"/>
          <w:lang w:val="en-US"/>
        </w:rPr>
        <w:t>assessed</w:t>
      </w:r>
      <w:r w:rsidRPr="000C3797">
        <w:rPr>
          <w:rFonts w:ascii="Arial" w:hAnsi="Arial" w:cs="Arial"/>
          <w:lang w:val="en-US"/>
        </w:rPr>
        <w:t>. It is the respondents</w:t>
      </w:r>
      <w:r w:rsidR="004032E5">
        <w:rPr>
          <w:rFonts w:ascii="Arial" w:hAnsi="Arial" w:cs="Arial"/>
          <w:lang w:val="en-US"/>
        </w:rPr>
        <w:t>’</w:t>
      </w:r>
      <w:r w:rsidRPr="000C3797">
        <w:rPr>
          <w:rFonts w:ascii="Arial" w:hAnsi="Arial" w:cs="Arial"/>
          <w:lang w:val="en-US"/>
        </w:rPr>
        <w:t xml:space="preserve"> case that the assessment in question is an additional assessment because upon examination of the applicant</w:t>
      </w:r>
      <w:r w:rsidR="004032E5">
        <w:rPr>
          <w:rFonts w:ascii="Arial" w:hAnsi="Arial" w:cs="Arial"/>
          <w:lang w:val="en-US"/>
        </w:rPr>
        <w:t>’s</w:t>
      </w:r>
      <w:r w:rsidRPr="000C3797">
        <w:rPr>
          <w:rFonts w:ascii="Arial" w:hAnsi="Arial" w:cs="Arial"/>
          <w:lang w:val="en-US"/>
        </w:rPr>
        <w:t xml:space="preserve"> previous returns the</w:t>
      </w:r>
      <w:r w:rsidR="007D5933">
        <w:rPr>
          <w:rFonts w:ascii="Arial" w:hAnsi="Arial" w:cs="Arial"/>
          <w:lang w:val="en-US"/>
        </w:rPr>
        <w:t xml:space="preserve"> respondents</w:t>
      </w:r>
      <w:r w:rsidRPr="000C3797">
        <w:rPr>
          <w:rFonts w:ascii="Arial" w:hAnsi="Arial" w:cs="Arial"/>
          <w:lang w:val="en-US"/>
        </w:rPr>
        <w:t xml:space="preserve"> discovered that he had been under</w:t>
      </w:r>
      <w:r w:rsidR="007D5933">
        <w:rPr>
          <w:rFonts w:ascii="Arial" w:hAnsi="Arial" w:cs="Arial"/>
          <w:lang w:val="en-US"/>
        </w:rPr>
        <w:t>-</w:t>
      </w:r>
      <w:r w:rsidRPr="000C3797">
        <w:rPr>
          <w:rFonts w:ascii="Arial" w:hAnsi="Arial" w:cs="Arial"/>
          <w:lang w:val="en-US"/>
        </w:rPr>
        <w:t>declaring his income</w:t>
      </w:r>
      <w:r>
        <w:rPr>
          <w:rFonts w:ascii="Arial" w:hAnsi="Arial" w:cs="Arial"/>
          <w:lang w:val="en-US"/>
        </w:rPr>
        <w:t>.</w:t>
      </w:r>
      <w:r w:rsidR="004032E5">
        <w:rPr>
          <w:rFonts w:ascii="Arial" w:hAnsi="Arial" w:cs="Arial"/>
          <w:lang w:val="en-US"/>
        </w:rPr>
        <w:t xml:space="preserve"> This means that the applicant’s previous income which should have been</w:t>
      </w:r>
      <w:r w:rsidR="007D5933">
        <w:rPr>
          <w:rFonts w:ascii="Arial" w:hAnsi="Arial" w:cs="Arial"/>
          <w:lang w:val="en-US"/>
        </w:rPr>
        <w:t xml:space="preserve"> </w:t>
      </w:r>
      <w:r w:rsidR="004032E5">
        <w:rPr>
          <w:rFonts w:ascii="Arial" w:hAnsi="Arial" w:cs="Arial"/>
          <w:lang w:val="en-US"/>
        </w:rPr>
        <w:t>assessed had not been</w:t>
      </w:r>
      <w:r w:rsidR="004051A9">
        <w:rPr>
          <w:rFonts w:ascii="Arial" w:hAnsi="Arial" w:cs="Arial"/>
          <w:lang w:val="en-US"/>
        </w:rPr>
        <w:t xml:space="preserve"> properly</w:t>
      </w:r>
      <w:r w:rsidR="004032E5">
        <w:rPr>
          <w:rFonts w:ascii="Arial" w:hAnsi="Arial" w:cs="Arial"/>
          <w:lang w:val="en-US"/>
        </w:rPr>
        <w:t xml:space="preserve"> assessed or the tax charged on that had not been </w:t>
      </w:r>
      <w:r w:rsidR="004051A9">
        <w:rPr>
          <w:rFonts w:ascii="Arial" w:hAnsi="Arial" w:cs="Arial"/>
          <w:lang w:val="en-US"/>
        </w:rPr>
        <w:t xml:space="preserve">properly </w:t>
      </w:r>
      <w:r w:rsidR="004032E5">
        <w:rPr>
          <w:rFonts w:ascii="Arial" w:hAnsi="Arial" w:cs="Arial"/>
          <w:lang w:val="en-US"/>
        </w:rPr>
        <w:t>charged or paid. It is therefore my considered view that the first respondent acted in terms of section 69 and that he levied additional tax on the applicant in terms of that section</w:t>
      </w:r>
      <w:r w:rsidR="004051A9">
        <w:rPr>
          <w:rFonts w:ascii="Arial" w:hAnsi="Arial" w:cs="Arial"/>
          <w:lang w:val="en-US"/>
        </w:rPr>
        <w:t>.</w:t>
      </w:r>
    </w:p>
    <w:p w:rsidR="000C3797" w:rsidRPr="00FE2B99" w:rsidRDefault="000C3797" w:rsidP="00E510E3">
      <w:pPr>
        <w:pStyle w:val="BodyText"/>
        <w:tabs>
          <w:tab w:val="left" w:pos="0"/>
        </w:tabs>
        <w:spacing w:line="360" w:lineRule="auto"/>
        <w:jc w:val="both"/>
        <w:rPr>
          <w:rFonts w:ascii="Arial" w:hAnsi="Arial" w:cs="Arial"/>
          <w:lang w:val="en-US"/>
        </w:rPr>
      </w:pPr>
    </w:p>
    <w:p w:rsidR="00511AF7" w:rsidRDefault="000C3797" w:rsidP="00E510E3">
      <w:pPr>
        <w:pStyle w:val="BodyText"/>
        <w:tabs>
          <w:tab w:val="left" w:pos="0"/>
        </w:tabs>
        <w:spacing w:line="360" w:lineRule="auto"/>
        <w:jc w:val="both"/>
        <w:rPr>
          <w:rFonts w:ascii="Arial" w:hAnsi="Arial" w:cs="Arial"/>
          <w:lang w:val="en-US"/>
        </w:rPr>
      </w:pPr>
      <w:r w:rsidRPr="00FE2B99">
        <w:rPr>
          <w:rFonts w:ascii="Arial" w:hAnsi="Arial" w:cs="Arial"/>
          <w:lang w:val="en-US"/>
        </w:rPr>
        <w:t>[9</w:t>
      </w:r>
      <w:r w:rsidR="004A0C13">
        <w:rPr>
          <w:rFonts w:ascii="Arial" w:hAnsi="Arial" w:cs="Arial"/>
          <w:lang w:val="en-US"/>
        </w:rPr>
        <w:t>3</w:t>
      </w:r>
      <w:r w:rsidRPr="00FE2B99">
        <w:rPr>
          <w:rFonts w:ascii="Arial" w:hAnsi="Arial" w:cs="Arial"/>
          <w:lang w:val="en-US"/>
        </w:rPr>
        <w:t>]</w:t>
      </w:r>
      <w:r w:rsidR="00FE2B99" w:rsidRPr="00FE2B99">
        <w:rPr>
          <w:rFonts w:ascii="Arial" w:hAnsi="Arial" w:cs="Arial"/>
          <w:lang w:val="en-US"/>
        </w:rPr>
        <w:tab/>
      </w:r>
      <w:r w:rsidR="00511AF7">
        <w:rPr>
          <w:rFonts w:ascii="Arial" w:hAnsi="Arial" w:cs="Arial"/>
          <w:lang w:val="en-US"/>
        </w:rPr>
        <w:t xml:space="preserve">I now move to consider whether the appointment of the third respondent was unlawful as contended by the respondent. </w:t>
      </w:r>
      <w:r w:rsidR="00511AF7" w:rsidRPr="00FE2B99">
        <w:rPr>
          <w:rFonts w:ascii="Arial" w:hAnsi="Arial" w:cs="Arial"/>
          <w:lang w:val="en-US"/>
        </w:rPr>
        <w:t>Mr.</w:t>
      </w:r>
      <w:r w:rsidR="00FE2B99" w:rsidRPr="00FE2B99">
        <w:rPr>
          <w:rFonts w:ascii="Arial" w:hAnsi="Arial" w:cs="Arial"/>
          <w:lang w:val="en-US"/>
        </w:rPr>
        <w:t xml:space="preserve"> Namandje argued that the purported appointment of the third respondent on 1</w:t>
      </w:r>
      <w:r w:rsidR="00511AF7">
        <w:rPr>
          <w:rFonts w:ascii="Arial" w:hAnsi="Arial" w:cs="Arial"/>
          <w:lang w:val="en-US"/>
        </w:rPr>
        <w:t>5</w:t>
      </w:r>
      <w:r w:rsidR="00FE2B99" w:rsidRPr="00FE2B99">
        <w:rPr>
          <w:rFonts w:ascii="Arial" w:hAnsi="Arial" w:cs="Arial"/>
          <w:lang w:val="en-US"/>
        </w:rPr>
        <w:t xml:space="preserve"> March 2017 as the applicant</w:t>
      </w:r>
      <w:r w:rsidR="00511AF7">
        <w:rPr>
          <w:rFonts w:ascii="Arial" w:hAnsi="Arial" w:cs="Arial"/>
          <w:lang w:val="en-US"/>
        </w:rPr>
        <w:t>’s</w:t>
      </w:r>
      <w:r w:rsidR="00FE2B99" w:rsidRPr="00FE2B99">
        <w:rPr>
          <w:rFonts w:ascii="Arial" w:hAnsi="Arial" w:cs="Arial"/>
          <w:lang w:val="en-US"/>
        </w:rPr>
        <w:t xml:space="preserve"> agent and that when the third respondent transfer</w:t>
      </w:r>
      <w:r w:rsidR="007458CF">
        <w:rPr>
          <w:rFonts w:ascii="Arial" w:hAnsi="Arial" w:cs="Arial"/>
          <w:lang w:val="en-US"/>
        </w:rPr>
        <w:t>red</w:t>
      </w:r>
      <w:r w:rsidR="00FE2B99" w:rsidRPr="00FE2B99">
        <w:rPr>
          <w:rFonts w:ascii="Arial" w:hAnsi="Arial" w:cs="Arial"/>
          <w:lang w:val="en-US"/>
        </w:rPr>
        <w:t xml:space="preserve"> of </w:t>
      </w:r>
      <w:r w:rsidR="00511AF7">
        <w:rPr>
          <w:rFonts w:ascii="Arial" w:hAnsi="Arial" w:cs="Arial"/>
          <w:lang w:val="en-US"/>
        </w:rPr>
        <w:t>about N$</w:t>
      </w:r>
      <w:r w:rsidR="00FE2B99" w:rsidRPr="00FE2B99">
        <w:rPr>
          <w:rFonts w:ascii="Arial" w:hAnsi="Arial" w:cs="Arial"/>
          <w:lang w:val="en-US"/>
        </w:rPr>
        <w:t xml:space="preserve">21 million from the applicant’s bank account, no notice of assessment was lawfully issued in terms of section 67 read with section 98 of the </w:t>
      </w:r>
      <w:r w:rsidR="007458CF">
        <w:rPr>
          <w:rFonts w:ascii="Arial" w:hAnsi="Arial" w:cs="Arial"/>
          <w:lang w:val="en-US"/>
        </w:rPr>
        <w:t>A</w:t>
      </w:r>
      <w:r w:rsidR="00FE2B99" w:rsidRPr="00FE2B99">
        <w:rPr>
          <w:rFonts w:ascii="Arial" w:hAnsi="Arial" w:cs="Arial"/>
          <w:lang w:val="en-US"/>
        </w:rPr>
        <w:t>ct. Counsel points out that the notice was only s</w:t>
      </w:r>
      <w:r w:rsidR="00511AF7">
        <w:rPr>
          <w:rFonts w:ascii="Arial" w:hAnsi="Arial" w:cs="Arial"/>
          <w:lang w:val="en-US"/>
        </w:rPr>
        <w:t>erved</w:t>
      </w:r>
      <w:r w:rsidR="00FE2B99" w:rsidRPr="00FE2B99">
        <w:rPr>
          <w:rFonts w:ascii="Arial" w:hAnsi="Arial" w:cs="Arial"/>
          <w:lang w:val="en-US"/>
        </w:rPr>
        <w:t xml:space="preserve"> on the applicant on 29 March 2017</w:t>
      </w:r>
      <w:r w:rsidR="00511AF7">
        <w:rPr>
          <w:rFonts w:ascii="Arial" w:hAnsi="Arial" w:cs="Arial"/>
          <w:lang w:val="en-US"/>
        </w:rPr>
        <w:t>. A</w:t>
      </w:r>
      <w:r w:rsidR="00FE2B99" w:rsidRPr="00FE2B99">
        <w:rPr>
          <w:rFonts w:ascii="Arial" w:hAnsi="Arial" w:cs="Arial"/>
          <w:lang w:val="en-US"/>
        </w:rPr>
        <w:t>ccordingly, so the argument goes</w:t>
      </w:r>
      <w:r w:rsidR="00511AF7">
        <w:rPr>
          <w:rFonts w:ascii="Arial" w:hAnsi="Arial" w:cs="Arial"/>
          <w:lang w:val="en-US"/>
        </w:rPr>
        <w:t xml:space="preserve">, </w:t>
      </w:r>
      <w:r w:rsidR="007458CF">
        <w:rPr>
          <w:rFonts w:ascii="Arial" w:hAnsi="Arial" w:cs="Arial"/>
          <w:lang w:val="en-US"/>
        </w:rPr>
        <w:t xml:space="preserve">when </w:t>
      </w:r>
      <w:r w:rsidR="00FE2B99" w:rsidRPr="00FE2B99">
        <w:rPr>
          <w:rFonts w:ascii="Arial" w:hAnsi="Arial" w:cs="Arial"/>
          <w:lang w:val="en-US"/>
        </w:rPr>
        <w:t xml:space="preserve">the third respondent was appointed </w:t>
      </w:r>
      <w:r w:rsidR="00511AF7">
        <w:rPr>
          <w:rFonts w:ascii="Arial" w:hAnsi="Arial" w:cs="Arial"/>
          <w:lang w:val="en-US"/>
        </w:rPr>
        <w:t>as an agent</w:t>
      </w:r>
      <w:r w:rsidR="00FE2B99" w:rsidRPr="00FE2B99">
        <w:rPr>
          <w:rFonts w:ascii="Arial" w:hAnsi="Arial" w:cs="Arial"/>
          <w:lang w:val="en-US"/>
        </w:rPr>
        <w:t xml:space="preserve"> there was </w:t>
      </w:r>
      <w:r w:rsidR="00511AF7">
        <w:rPr>
          <w:rFonts w:ascii="Arial" w:hAnsi="Arial" w:cs="Arial"/>
          <w:lang w:val="en-US"/>
        </w:rPr>
        <w:t>no</w:t>
      </w:r>
      <w:r w:rsidR="00FE2B99" w:rsidRPr="00FE2B99">
        <w:rPr>
          <w:rFonts w:ascii="Arial" w:hAnsi="Arial" w:cs="Arial"/>
          <w:lang w:val="en-US"/>
        </w:rPr>
        <w:t xml:space="preserve"> tax due</w:t>
      </w:r>
      <w:r w:rsidR="004A0C13">
        <w:rPr>
          <w:rFonts w:ascii="Arial" w:hAnsi="Arial" w:cs="Arial"/>
          <w:lang w:val="en-US"/>
        </w:rPr>
        <w:t xml:space="preserve"> as contemplated by section 91.</w:t>
      </w:r>
    </w:p>
    <w:p w:rsidR="00511AF7" w:rsidRDefault="00511AF7" w:rsidP="00E510E3">
      <w:pPr>
        <w:pStyle w:val="BodyText"/>
        <w:tabs>
          <w:tab w:val="left" w:pos="0"/>
        </w:tabs>
        <w:spacing w:line="360" w:lineRule="auto"/>
        <w:jc w:val="both"/>
        <w:rPr>
          <w:rFonts w:ascii="Arial" w:hAnsi="Arial" w:cs="Arial"/>
          <w:lang w:val="en-US"/>
        </w:rPr>
      </w:pPr>
    </w:p>
    <w:p w:rsidR="00511AF7" w:rsidRDefault="00FC0A32" w:rsidP="00E510E3">
      <w:pPr>
        <w:pStyle w:val="BodyText"/>
        <w:tabs>
          <w:tab w:val="left" w:pos="0"/>
        </w:tabs>
        <w:spacing w:line="360" w:lineRule="auto"/>
        <w:jc w:val="both"/>
        <w:rPr>
          <w:rFonts w:ascii="Arial" w:hAnsi="Arial" w:cs="Arial"/>
          <w:lang w:val="en-US"/>
        </w:rPr>
      </w:pPr>
      <w:r>
        <w:rPr>
          <w:rFonts w:ascii="Arial" w:hAnsi="Arial" w:cs="Arial"/>
          <w:lang w:val="en-US"/>
        </w:rPr>
        <w:t>[9</w:t>
      </w:r>
      <w:r w:rsidR="004A0C13">
        <w:rPr>
          <w:rFonts w:ascii="Arial" w:hAnsi="Arial" w:cs="Arial"/>
          <w:lang w:val="en-US"/>
        </w:rPr>
        <w:t>4</w:t>
      </w:r>
      <w:r>
        <w:rPr>
          <w:rFonts w:ascii="Arial" w:hAnsi="Arial" w:cs="Arial"/>
          <w:lang w:val="en-US"/>
        </w:rPr>
        <w:t>]</w:t>
      </w:r>
      <w:r>
        <w:rPr>
          <w:rFonts w:ascii="Arial" w:hAnsi="Arial" w:cs="Arial"/>
          <w:lang w:val="en-US"/>
        </w:rPr>
        <w:tab/>
      </w:r>
      <w:r w:rsidR="00511AF7">
        <w:rPr>
          <w:rFonts w:ascii="Arial" w:hAnsi="Arial" w:cs="Arial"/>
          <w:lang w:val="en-US"/>
        </w:rPr>
        <w:t xml:space="preserve">Section 98 </w:t>
      </w:r>
      <w:r>
        <w:rPr>
          <w:rFonts w:ascii="Arial" w:hAnsi="Arial" w:cs="Arial"/>
          <w:lang w:val="en-US"/>
        </w:rPr>
        <w:t>stipulates the</w:t>
      </w:r>
      <w:r w:rsidR="00511AF7">
        <w:rPr>
          <w:rFonts w:ascii="Arial" w:hAnsi="Arial" w:cs="Arial"/>
          <w:lang w:val="en-US"/>
        </w:rPr>
        <w:t xml:space="preserve"> manners in which notices</w:t>
      </w:r>
      <w:r>
        <w:rPr>
          <w:rFonts w:ascii="Arial" w:hAnsi="Arial" w:cs="Arial"/>
          <w:lang w:val="en-US"/>
        </w:rPr>
        <w:t>, documents and communications</w:t>
      </w:r>
      <w:r w:rsidR="00511AF7">
        <w:rPr>
          <w:rFonts w:ascii="Arial" w:hAnsi="Arial" w:cs="Arial"/>
          <w:lang w:val="en-US"/>
        </w:rPr>
        <w:t xml:space="preserve"> issued by the Minister are to be served on the taxpayers.</w:t>
      </w:r>
      <w:r>
        <w:rPr>
          <w:rFonts w:ascii="Arial" w:hAnsi="Arial" w:cs="Arial"/>
          <w:lang w:val="en-US"/>
        </w:rPr>
        <w:t xml:space="preserve"> It prov</w:t>
      </w:r>
      <w:r w:rsidR="00D96FB7">
        <w:rPr>
          <w:rFonts w:ascii="Arial" w:hAnsi="Arial" w:cs="Arial"/>
          <w:lang w:val="en-US"/>
        </w:rPr>
        <w:t>ides that such notice, demand or</w:t>
      </w:r>
      <w:r>
        <w:rPr>
          <w:rFonts w:ascii="Arial" w:hAnsi="Arial" w:cs="Arial"/>
          <w:lang w:val="en-US"/>
        </w:rPr>
        <w:t xml:space="preserve"> communication shall be deemed to have been effectually issued, given</w:t>
      </w:r>
      <w:r w:rsidR="007458CF">
        <w:rPr>
          <w:rFonts w:ascii="Arial" w:hAnsi="Arial" w:cs="Arial"/>
          <w:lang w:val="en-US"/>
        </w:rPr>
        <w:t>,</w:t>
      </w:r>
      <w:r>
        <w:rPr>
          <w:rFonts w:ascii="Arial" w:hAnsi="Arial" w:cs="Arial"/>
          <w:lang w:val="en-US"/>
        </w:rPr>
        <w:t xml:space="preserve"> sent or served if delivered to the taxpayer, or left with an </w:t>
      </w:r>
      <w:r>
        <w:rPr>
          <w:rFonts w:ascii="Arial" w:hAnsi="Arial" w:cs="Arial"/>
          <w:lang w:val="en-US"/>
        </w:rPr>
        <w:lastRenderedPageBreak/>
        <w:t xml:space="preserve">adult person residing or occupying or employed at the taxpayers last known abode or office or place of business; or if sent by registered </w:t>
      </w:r>
      <w:r w:rsidR="0046377C">
        <w:rPr>
          <w:rFonts w:ascii="Arial" w:hAnsi="Arial" w:cs="Arial"/>
          <w:lang w:val="en-US"/>
        </w:rPr>
        <w:t>post</w:t>
      </w:r>
      <w:r>
        <w:rPr>
          <w:rFonts w:ascii="Arial" w:hAnsi="Arial" w:cs="Arial"/>
          <w:lang w:val="en-US"/>
        </w:rPr>
        <w:t xml:space="preserve"> to the taxpayer</w:t>
      </w:r>
      <w:r w:rsidR="0046377C">
        <w:rPr>
          <w:rFonts w:ascii="Arial" w:hAnsi="Arial" w:cs="Arial"/>
          <w:lang w:val="en-US"/>
        </w:rPr>
        <w:t xml:space="preserve"> is</w:t>
      </w:r>
      <w:r>
        <w:rPr>
          <w:rFonts w:ascii="Arial" w:hAnsi="Arial" w:cs="Arial"/>
          <w:lang w:val="en-US"/>
        </w:rPr>
        <w:t xml:space="preserve"> last known address.</w:t>
      </w:r>
    </w:p>
    <w:p w:rsidR="00FC0A32" w:rsidRDefault="00FC0A32" w:rsidP="00E510E3">
      <w:pPr>
        <w:pStyle w:val="BodyText"/>
        <w:tabs>
          <w:tab w:val="left" w:pos="0"/>
        </w:tabs>
        <w:spacing w:line="360" w:lineRule="auto"/>
        <w:jc w:val="both"/>
        <w:rPr>
          <w:rFonts w:ascii="Arial" w:hAnsi="Arial" w:cs="Arial"/>
          <w:lang w:val="en-US"/>
        </w:rPr>
      </w:pPr>
    </w:p>
    <w:p w:rsidR="000C3797" w:rsidRPr="00FE2B99" w:rsidRDefault="00FC0A32" w:rsidP="00E510E3">
      <w:pPr>
        <w:pStyle w:val="BodyText"/>
        <w:tabs>
          <w:tab w:val="left" w:pos="0"/>
        </w:tabs>
        <w:spacing w:line="360" w:lineRule="auto"/>
        <w:jc w:val="both"/>
        <w:rPr>
          <w:rFonts w:ascii="Arial" w:hAnsi="Arial" w:cs="Arial"/>
          <w:lang w:val="en-US"/>
        </w:rPr>
      </w:pPr>
      <w:r>
        <w:rPr>
          <w:rFonts w:ascii="Arial" w:hAnsi="Arial" w:cs="Arial"/>
          <w:lang w:val="en-US"/>
        </w:rPr>
        <w:t>[9</w:t>
      </w:r>
      <w:r w:rsidR="004A0C13">
        <w:rPr>
          <w:rFonts w:ascii="Arial" w:hAnsi="Arial" w:cs="Arial"/>
          <w:lang w:val="en-US"/>
        </w:rPr>
        <w:t>5</w:t>
      </w:r>
      <w:r>
        <w:rPr>
          <w:rFonts w:ascii="Arial" w:hAnsi="Arial" w:cs="Arial"/>
          <w:lang w:val="en-US"/>
        </w:rPr>
        <w:t>]</w:t>
      </w:r>
      <w:r>
        <w:rPr>
          <w:rFonts w:ascii="Arial" w:hAnsi="Arial" w:cs="Arial"/>
          <w:lang w:val="en-US"/>
        </w:rPr>
        <w:tab/>
        <w:t xml:space="preserve">As pointed out </w:t>
      </w:r>
      <w:r w:rsidR="00E502FA">
        <w:rPr>
          <w:rFonts w:ascii="Arial" w:hAnsi="Arial" w:cs="Arial"/>
          <w:lang w:val="en-US"/>
        </w:rPr>
        <w:t>earlier in this judgment</w:t>
      </w:r>
      <w:r>
        <w:rPr>
          <w:rFonts w:ascii="Arial" w:hAnsi="Arial" w:cs="Arial"/>
          <w:lang w:val="en-US"/>
        </w:rPr>
        <w:t xml:space="preserve">, the applicant’s case is premised on the </w:t>
      </w:r>
      <w:r w:rsidR="00FE2B99" w:rsidRPr="00FE2B99">
        <w:rPr>
          <w:rFonts w:ascii="Arial" w:hAnsi="Arial" w:cs="Arial"/>
          <w:lang w:val="en-US"/>
        </w:rPr>
        <w:t>assumption that the notice of assessment was issued in terms of section 67.</w:t>
      </w:r>
      <w:r>
        <w:rPr>
          <w:rFonts w:ascii="Arial" w:hAnsi="Arial" w:cs="Arial"/>
          <w:lang w:val="en-US"/>
        </w:rPr>
        <w:t xml:space="preserve"> </w:t>
      </w:r>
      <w:r w:rsidR="00FE2B99" w:rsidRPr="00FE2B99">
        <w:rPr>
          <w:rFonts w:ascii="Arial" w:hAnsi="Arial" w:cs="Arial"/>
          <w:lang w:val="en-US"/>
        </w:rPr>
        <w:t xml:space="preserve">I have already </w:t>
      </w:r>
      <w:r w:rsidR="007458CF">
        <w:rPr>
          <w:rFonts w:ascii="Arial" w:hAnsi="Arial" w:cs="Arial"/>
          <w:lang w:val="en-US"/>
        </w:rPr>
        <w:t xml:space="preserve">in </w:t>
      </w:r>
      <w:r w:rsidR="00FE2B99" w:rsidRPr="00FE2B99">
        <w:rPr>
          <w:rFonts w:ascii="Arial" w:hAnsi="Arial" w:cs="Arial"/>
          <w:lang w:val="en-US"/>
        </w:rPr>
        <w:t xml:space="preserve">this judgment found that because this was an additional assessment the </w:t>
      </w:r>
      <w:r w:rsidR="00FA1278">
        <w:rPr>
          <w:rFonts w:ascii="Arial" w:hAnsi="Arial" w:cs="Arial"/>
          <w:lang w:val="en-US"/>
        </w:rPr>
        <w:t>notice</w:t>
      </w:r>
      <w:r w:rsidR="0046377C">
        <w:rPr>
          <w:rFonts w:ascii="Arial" w:hAnsi="Arial" w:cs="Arial"/>
          <w:lang w:val="en-US"/>
        </w:rPr>
        <w:t xml:space="preserve"> of</w:t>
      </w:r>
      <w:r w:rsidR="00FA1278">
        <w:rPr>
          <w:rFonts w:ascii="Arial" w:hAnsi="Arial" w:cs="Arial"/>
          <w:lang w:val="en-US"/>
        </w:rPr>
        <w:t xml:space="preserve"> </w:t>
      </w:r>
      <w:r w:rsidR="00FE2B99" w:rsidRPr="00FE2B99">
        <w:rPr>
          <w:rFonts w:ascii="Arial" w:hAnsi="Arial" w:cs="Arial"/>
          <w:lang w:val="en-US"/>
        </w:rPr>
        <w:t xml:space="preserve">assessment </w:t>
      </w:r>
      <w:r w:rsidR="00FA1278">
        <w:rPr>
          <w:rFonts w:ascii="Arial" w:hAnsi="Arial" w:cs="Arial"/>
          <w:lang w:val="en-US"/>
        </w:rPr>
        <w:t>was not</w:t>
      </w:r>
      <w:r w:rsidR="00FE2B99" w:rsidRPr="00FE2B99">
        <w:rPr>
          <w:rFonts w:ascii="Arial" w:hAnsi="Arial" w:cs="Arial"/>
          <w:lang w:val="en-US"/>
        </w:rPr>
        <w:t xml:space="preserve"> made in terms of section 67</w:t>
      </w:r>
      <w:r w:rsidR="004051A9">
        <w:rPr>
          <w:rFonts w:ascii="Arial" w:hAnsi="Arial" w:cs="Arial"/>
          <w:lang w:val="en-US"/>
        </w:rPr>
        <w:t xml:space="preserve"> and</w:t>
      </w:r>
      <w:r w:rsidR="00FA1278">
        <w:rPr>
          <w:rFonts w:ascii="Arial" w:hAnsi="Arial" w:cs="Arial"/>
          <w:lang w:val="en-US"/>
        </w:rPr>
        <w:t xml:space="preserve"> t</w:t>
      </w:r>
      <w:r w:rsidR="00FE2B99" w:rsidRPr="00FE2B99">
        <w:rPr>
          <w:rFonts w:ascii="Arial" w:hAnsi="Arial" w:cs="Arial"/>
          <w:lang w:val="en-US"/>
        </w:rPr>
        <w:t>herefore the provision</w:t>
      </w:r>
      <w:r w:rsidR="00FA1278">
        <w:rPr>
          <w:rFonts w:ascii="Arial" w:hAnsi="Arial" w:cs="Arial"/>
          <w:lang w:val="en-US"/>
        </w:rPr>
        <w:t>s</w:t>
      </w:r>
      <w:r w:rsidR="00FE2B99" w:rsidRPr="00FE2B99">
        <w:rPr>
          <w:rFonts w:ascii="Arial" w:hAnsi="Arial" w:cs="Arial"/>
          <w:lang w:val="en-US"/>
        </w:rPr>
        <w:t xml:space="preserve"> of</w:t>
      </w:r>
      <w:r w:rsidR="007458CF">
        <w:rPr>
          <w:rFonts w:ascii="Arial" w:hAnsi="Arial" w:cs="Arial"/>
          <w:lang w:val="en-US"/>
        </w:rPr>
        <w:t xml:space="preserve"> the</w:t>
      </w:r>
      <w:r w:rsidR="00FE2B99" w:rsidRPr="00FE2B99">
        <w:rPr>
          <w:rFonts w:ascii="Arial" w:hAnsi="Arial" w:cs="Arial"/>
          <w:lang w:val="en-US"/>
        </w:rPr>
        <w:t xml:space="preserve"> </w:t>
      </w:r>
      <w:r w:rsidR="00FA1278">
        <w:rPr>
          <w:rFonts w:ascii="Arial" w:hAnsi="Arial" w:cs="Arial"/>
          <w:lang w:val="en-US"/>
        </w:rPr>
        <w:t xml:space="preserve">said </w:t>
      </w:r>
      <w:r w:rsidR="00FE2B99" w:rsidRPr="00FE2B99">
        <w:rPr>
          <w:rFonts w:ascii="Arial" w:hAnsi="Arial" w:cs="Arial"/>
          <w:lang w:val="en-US"/>
        </w:rPr>
        <w:t xml:space="preserve">section find no application. </w:t>
      </w:r>
      <w:r w:rsidR="00B94C1D">
        <w:rPr>
          <w:rFonts w:ascii="Arial" w:hAnsi="Arial" w:cs="Arial"/>
          <w:lang w:val="en-US"/>
        </w:rPr>
        <w:t>It is common cause</w:t>
      </w:r>
      <w:r w:rsidR="00FE2B99" w:rsidRPr="00FE2B99">
        <w:rPr>
          <w:rFonts w:ascii="Arial" w:hAnsi="Arial" w:cs="Arial"/>
          <w:lang w:val="en-US"/>
        </w:rPr>
        <w:t xml:space="preserve"> that the third respondent was appointed on the same day </w:t>
      </w:r>
      <w:r w:rsidR="0046377C">
        <w:rPr>
          <w:rFonts w:ascii="Arial" w:hAnsi="Arial" w:cs="Arial"/>
          <w:lang w:val="en-US"/>
        </w:rPr>
        <w:t xml:space="preserve">that </w:t>
      </w:r>
      <w:r w:rsidR="00FE2B99" w:rsidRPr="00FE2B99">
        <w:rPr>
          <w:rFonts w:ascii="Arial" w:hAnsi="Arial" w:cs="Arial"/>
          <w:lang w:val="en-US"/>
        </w:rPr>
        <w:t>the notice of</w:t>
      </w:r>
      <w:r w:rsidR="004051A9">
        <w:rPr>
          <w:rFonts w:ascii="Arial" w:hAnsi="Arial" w:cs="Arial"/>
          <w:lang w:val="en-US"/>
        </w:rPr>
        <w:t xml:space="preserve"> additional</w:t>
      </w:r>
      <w:r w:rsidR="00FE2B99" w:rsidRPr="00FE2B99">
        <w:rPr>
          <w:rFonts w:ascii="Arial" w:hAnsi="Arial" w:cs="Arial"/>
          <w:lang w:val="en-US"/>
        </w:rPr>
        <w:t xml:space="preserve"> assessment was issued.</w:t>
      </w:r>
      <w:r w:rsidR="004154B0">
        <w:rPr>
          <w:rFonts w:ascii="Arial" w:hAnsi="Arial" w:cs="Arial"/>
          <w:lang w:val="en-US"/>
        </w:rPr>
        <w:t xml:space="preserve"> The notice was issued after the first respondent had made the determination or assessment. </w:t>
      </w:r>
      <w:r w:rsidR="00FE2B99" w:rsidRPr="00FE2B99">
        <w:rPr>
          <w:rFonts w:ascii="Arial" w:hAnsi="Arial" w:cs="Arial"/>
          <w:lang w:val="en-US"/>
        </w:rPr>
        <w:t xml:space="preserve">It is therefore not correct as submitted by Mr </w:t>
      </w:r>
      <w:r w:rsidR="004154B0">
        <w:rPr>
          <w:rFonts w:ascii="Arial" w:hAnsi="Arial" w:cs="Arial"/>
          <w:lang w:val="en-US"/>
        </w:rPr>
        <w:t>Namandje</w:t>
      </w:r>
      <w:r w:rsidR="00FE2B99" w:rsidRPr="00FE2B99">
        <w:rPr>
          <w:rFonts w:ascii="Arial" w:hAnsi="Arial" w:cs="Arial"/>
          <w:lang w:val="en-US"/>
        </w:rPr>
        <w:t xml:space="preserve">, that when the third respondent was appointed as agent </w:t>
      </w:r>
      <w:r w:rsidR="004154B0">
        <w:rPr>
          <w:rFonts w:ascii="Arial" w:hAnsi="Arial" w:cs="Arial"/>
          <w:lang w:val="en-US"/>
        </w:rPr>
        <w:t>no tax was due</w:t>
      </w:r>
      <w:r w:rsidR="00FE2B99" w:rsidRPr="00FE2B99">
        <w:rPr>
          <w:rFonts w:ascii="Arial" w:hAnsi="Arial" w:cs="Arial"/>
          <w:lang w:val="en-US"/>
        </w:rPr>
        <w:t xml:space="preserve"> as contemplated by section 91. </w:t>
      </w:r>
      <w:r w:rsidR="004154B0">
        <w:rPr>
          <w:rFonts w:ascii="Arial" w:hAnsi="Arial" w:cs="Arial"/>
          <w:lang w:val="en-US"/>
        </w:rPr>
        <w:t xml:space="preserve">It has been held in any event that </w:t>
      </w:r>
      <w:r w:rsidR="00FE2B99" w:rsidRPr="00FE2B99">
        <w:rPr>
          <w:rFonts w:ascii="Arial" w:hAnsi="Arial" w:cs="Arial"/>
          <w:lang w:val="en-US"/>
        </w:rPr>
        <w:t xml:space="preserve">the obligation to pay tax </w:t>
      </w:r>
      <w:r w:rsidR="004154B0" w:rsidRPr="00FE2B99">
        <w:rPr>
          <w:rFonts w:ascii="Arial" w:hAnsi="Arial" w:cs="Arial"/>
          <w:lang w:val="en-US"/>
        </w:rPr>
        <w:t>ex</w:t>
      </w:r>
      <w:r w:rsidR="004154B0">
        <w:rPr>
          <w:rFonts w:ascii="Arial" w:hAnsi="Arial" w:cs="Arial"/>
          <w:lang w:val="en-US"/>
        </w:rPr>
        <w:t>ists</w:t>
      </w:r>
      <w:r w:rsidR="00FE2B99" w:rsidRPr="00FE2B99">
        <w:rPr>
          <w:rFonts w:ascii="Arial" w:hAnsi="Arial" w:cs="Arial"/>
          <w:lang w:val="en-US"/>
        </w:rPr>
        <w:t xml:space="preserve"> independen</w:t>
      </w:r>
      <w:r w:rsidR="007458CF">
        <w:rPr>
          <w:rFonts w:ascii="Arial" w:hAnsi="Arial" w:cs="Arial"/>
          <w:lang w:val="en-US"/>
        </w:rPr>
        <w:t>tly</w:t>
      </w:r>
      <w:r w:rsidR="00FE2B99" w:rsidRPr="00FE2B99">
        <w:rPr>
          <w:rFonts w:ascii="Arial" w:hAnsi="Arial" w:cs="Arial"/>
          <w:lang w:val="en-US"/>
        </w:rPr>
        <w:t xml:space="preserve"> from the appointment of </w:t>
      </w:r>
      <w:r w:rsidR="004154B0">
        <w:rPr>
          <w:rFonts w:ascii="Arial" w:hAnsi="Arial" w:cs="Arial"/>
          <w:lang w:val="en-US"/>
        </w:rPr>
        <w:t xml:space="preserve">a third party as </w:t>
      </w:r>
      <w:r w:rsidR="00FE2B99" w:rsidRPr="00FE2B99">
        <w:rPr>
          <w:rFonts w:ascii="Arial" w:hAnsi="Arial" w:cs="Arial"/>
          <w:lang w:val="en-US"/>
        </w:rPr>
        <w:t>the collecting agent</w:t>
      </w:r>
      <w:r w:rsidR="004154B0">
        <w:rPr>
          <w:rStyle w:val="FootnoteReference"/>
          <w:rFonts w:ascii="Arial" w:hAnsi="Arial" w:cs="Arial"/>
          <w:lang w:val="en-US"/>
        </w:rPr>
        <w:footnoteReference w:id="17"/>
      </w:r>
      <w:r w:rsidR="004A0C13">
        <w:rPr>
          <w:rFonts w:ascii="Arial" w:hAnsi="Arial" w:cs="Arial"/>
          <w:lang w:val="en-US"/>
        </w:rPr>
        <w:t>.</w:t>
      </w:r>
    </w:p>
    <w:p w:rsidR="000C3797" w:rsidRPr="00775391" w:rsidRDefault="000C3797" w:rsidP="00E510E3">
      <w:pPr>
        <w:pStyle w:val="BodyText"/>
        <w:tabs>
          <w:tab w:val="left" w:pos="0"/>
        </w:tabs>
        <w:spacing w:line="360" w:lineRule="auto"/>
        <w:jc w:val="both"/>
        <w:rPr>
          <w:rFonts w:ascii="Arial" w:hAnsi="Arial" w:cs="Arial"/>
          <w:lang w:val="en-US"/>
        </w:rPr>
      </w:pPr>
    </w:p>
    <w:p w:rsidR="000C3797" w:rsidRPr="00775391" w:rsidRDefault="000C3797" w:rsidP="00E510E3">
      <w:pPr>
        <w:pStyle w:val="BodyText"/>
        <w:tabs>
          <w:tab w:val="left" w:pos="0"/>
        </w:tabs>
        <w:spacing w:line="360" w:lineRule="auto"/>
        <w:jc w:val="both"/>
        <w:rPr>
          <w:rFonts w:ascii="Arial" w:hAnsi="Arial" w:cs="Arial"/>
          <w:lang w:val="en-US"/>
        </w:rPr>
      </w:pPr>
      <w:r w:rsidRPr="00775391">
        <w:rPr>
          <w:rFonts w:ascii="Arial" w:hAnsi="Arial" w:cs="Arial"/>
          <w:lang w:val="en-US"/>
        </w:rPr>
        <w:t>[9</w:t>
      </w:r>
      <w:r w:rsidR="004A0C13">
        <w:rPr>
          <w:rFonts w:ascii="Arial" w:hAnsi="Arial" w:cs="Arial"/>
          <w:lang w:val="en-US"/>
        </w:rPr>
        <w:t>6</w:t>
      </w:r>
      <w:r w:rsidRPr="00775391">
        <w:rPr>
          <w:rFonts w:ascii="Arial" w:hAnsi="Arial" w:cs="Arial"/>
          <w:lang w:val="en-US"/>
        </w:rPr>
        <w:t>]</w:t>
      </w:r>
      <w:r w:rsidR="00775391" w:rsidRPr="00775391">
        <w:rPr>
          <w:rFonts w:ascii="Arial" w:hAnsi="Arial" w:cs="Arial"/>
          <w:lang w:val="en-US"/>
        </w:rPr>
        <w:tab/>
        <w:t>With regard to the applicant’s contention that the notice of assessment is invalid</w:t>
      </w:r>
      <w:r w:rsidR="00B1334F">
        <w:rPr>
          <w:rFonts w:ascii="Arial" w:hAnsi="Arial" w:cs="Arial"/>
          <w:lang w:val="en-US"/>
        </w:rPr>
        <w:t xml:space="preserve">, </w:t>
      </w:r>
      <w:r w:rsidR="00775391" w:rsidRPr="00775391">
        <w:rPr>
          <w:rFonts w:ascii="Arial" w:hAnsi="Arial" w:cs="Arial"/>
          <w:lang w:val="en-US"/>
        </w:rPr>
        <w:t xml:space="preserve">null and void in that it </w:t>
      </w:r>
      <w:r w:rsidR="00775391" w:rsidRPr="00C040CB">
        <w:rPr>
          <w:rFonts w:ascii="Arial" w:hAnsi="Arial" w:cs="Arial"/>
          <w:i/>
          <w:lang w:val="en-US"/>
        </w:rPr>
        <w:t>int</w:t>
      </w:r>
      <w:r w:rsidR="00E502FA" w:rsidRPr="00C040CB">
        <w:rPr>
          <w:rFonts w:ascii="Arial" w:hAnsi="Arial" w:cs="Arial"/>
          <w:i/>
          <w:lang w:val="en-US"/>
        </w:rPr>
        <w:t>er</w:t>
      </w:r>
      <w:r w:rsidR="00775391" w:rsidRPr="00C040CB">
        <w:rPr>
          <w:rFonts w:ascii="Arial" w:hAnsi="Arial" w:cs="Arial"/>
          <w:i/>
          <w:lang w:val="en-US"/>
        </w:rPr>
        <w:t xml:space="preserve"> alia</w:t>
      </w:r>
      <w:r w:rsidR="00775391" w:rsidRPr="00775391">
        <w:rPr>
          <w:rFonts w:ascii="Arial" w:hAnsi="Arial" w:cs="Arial"/>
          <w:lang w:val="en-US"/>
        </w:rPr>
        <w:t xml:space="preserve"> </w:t>
      </w:r>
      <w:r w:rsidR="00E502FA">
        <w:rPr>
          <w:rFonts w:ascii="Arial" w:hAnsi="Arial" w:cs="Arial"/>
          <w:lang w:val="en-US"/>
        </w:rPr>
        <w:t xml:space="preserve">failed to </w:t>
      </w:r>
      <w:r w:rsidR="00775391" w:rsidRPr="00775391">
        <w:rPr>
          <w:rFonts w:ascii="Arial" w:hAnsi="Arial" w:cs="Arial"/>
          <w:lang w:val="en-US"/>
        </w:rPr>
        <w:t xml:space="preserve">state the date on which the amount determined is due for payment, I have already found that the assessment was not </w:t>
      </w:r>
      <w:r w:rsidR="00E502FA">
        <w:rPr>
          <w:rFonts w:ascii="Arial" w:hAnsi="Arial" w:cs="Arial"/>
          <w:lang w:val="en-US"/>
        </w:rPr>
        <w:t>issued</w:t>
      </w:r>
      <w:r w:rsidR="00775391" w:rsidRPr="00775391">
        <w:rPr>
          <w:rFonts w:ascii="Arial" w:hAnsi="Arial" w:cs="Arial"/>
          <w:lang w:val="en-US"/>
        </w:rPr>
        <w:t xml:space="preserve"> in terms of section 67</w:t>
      </w:r>
      <w:r w:rsidR="00B1334F">
        <w:rPr>
          <w:rFonts w:ascii="Arial" w:hAnsi="Arial" w:cs="Arial"/>
          <w:lang w:val="en-US"/>
        </w:rPr>
        <w:t xml:space="preserve">, </w:t>
      </w:r>
      <w:r w:rsidR="004051A9">
        <w:rPr>
          <w:rFonts w:ascii="Arial" w:hAnsi="Arial" w:cs="Arial"/>
          <w:lang w:val="en-US"/>
        </w:rPr>
        <w:t xml:space="preserve">but </w:t>
      </w:r>
      <w:r w:rsidR="00B1334F">
        <w:rPr>
          <w:rFonts w:ascii="Arial" w:hAnsi="Arial" w:cs="Arial"/>
          <w:lang w:val="en-US"/>
        </w:rPr>
        <w:t>it was</w:t>
      </w:r>
      <w:r w:rsidR="00775391" w:rsidRPr="00775391">
        <w:rPr>
          <w:rFonts w:ascii="Arial" w:hAnsi="Arial" w:cs="Arial"/>
          <w:lang w:val="en-US"/>
        </w:rPr>
        <w:t xml:space="preserve"> </w:t>
      </w:r>
      <w:r w:rsidR="00E502FA">
        <w:rPr>
          <w:rFonts w:ascii="Arial" w:hAnsi="Arial" w:cs="Arial"/>
          <w:lang w:val="en-US"/>
        </w:rPr>
        <w:t>issued</w:t>
      </w:r>
      <w:r w:rsidR="00775391" w:rsidRPr="00775391">
        <w:rPr>
          <w:rFonts w:ascii="Arial" w:hAnsi="Arial" w:cs="Arial"/>
          <w:lang w:val="en-US"/>
        </w:rPr>
        <w:t xml:space="preserve"> in terms of section 69</w:t>
      </w:r>
      <w:r w:rsidR="00B1334F">
        <w:rPr>
          <w:rFonts w:ascii="Arial" w:hAnsi="Arial" w:cs="Arial"/>
          <w:lang w:val="en-US"/>
        </w:rPr>
        <w:t>.</w:t>
      </w:r>
      <w:r w:rsidR="00E502FA">
        <w:rPr>
          <w:rFonts w:ascii="Arial" w:hAnsi="Arial" w:cs="Arial"/>
          <w:lang w:val="en-US"/>
        </w:rPr>
        <w:t xml:space="preserve"> </w:t>
      </w:r>
      <w:r w:rsidR="00775391" w:rsidRPr="00775391">
        <w:rPr>
          <w:rFonts w:ascii="Arial" w:hAnsi="Arial" w:cs="Arial"/>
          <w:lang w:val="en-US"/>
        </w:rPr>
        <w:t xml:space="preserve">In any event insofar as it may be necessary for the notice to state the date, section 1 of the Act defines the </w:t>
      </w:r>
      <w:r w:rsidR="00775391">
        <w:rPr>
          <w:rFonts w:ascii="Arial" w:hAnsi="Arial" w:cs="Arial"/>
          <w:lang w:val="en-US"/>
        </w:rPr>
        <w:t>‘</w:t>
      </w:r>
      <w:r w:rsidR="00775391" w:rsidRPr="00E502FA">
        <w:rPr>
          <w:rFonts w:ascii="Arial" w:hAnsi="Arial" w:cs="Arial"/>
          <w:i/>
          <w:lang w:val="en-US"/>
        </w:rPr>
        <w:t>date of assessment’</w:t>
      </w:r>
      <w:r w:rsidR="00775391" w:rsidRPr="00775391">
        <w:rPr>
          <w:rFonts w:ascii="Arial" w:hAnsi="Arial" w:cs="Arial"/>
          <w:lang w:val="en-US"/>
        </w:rPr>
        <w:t xml:space="preserve"> in relation to any assessment </w:t>
      </w:r>
      <w:r w:rsidR="00E502FA">
        <w:rPr>
          <w:rFonts w:ascii="Arial" w:hAnsi="Arial" w:cs="Arial"/>
          <w:lang w:val="en-US"/>
        </w:rPr>
        <w:t xml:space="preserve">to </w:t>
      </w:r>
      <w:r w:rsidR="00775391" w:rsidRPr="00775391">
        <w:rPr>
          <w:rFonts w:ascii="Arial" w:hAnsi="Arial" w:cs="Arial"/>
          <w:lang w:val="en-US"/>
        </w:rPr>
        <w:t>mean the date specified in the notice of part of such assessment as the date or where the due date is not specified</w:t>
      </w:r>
      <w:r w:rsidR="00E502FA">
        <w:rPr>
          <w:rFonts w:ascii="Arial" w:hAnsi="Arial" w:cs="Arial"/>
          <w:lang w:val="en-US"/>
        </w:rPr>
        <w:t>,</w:t>
      </w:r>
      <w:r w:rsidR="00775391" w:rsidRPr="00775391">
        <w:rPr>
          <w:rFonts w:ascii="Arial" w:hAnsi="Arial" w:cs="Arial"/>
          <w:lang w:val="en-US"/>
        </w:rPr>
        <w:t xml:space="preserve"> the date of such notice.</w:t>
      </w:r>
      <w:r w:rsidR="00E502FA">
        <w:rPr>
          <w:rFonts w:ascii="Arial" w:hAnsi="Arial" w:cs="Arial"/>
          <w:lang w:val="en-US"/>
        </w:rPr>
        <w:t xml:space="preserve"> Based on the foregoing definition the date of notice in the instant matter was 15 March 2017. That was the date when the additional tax determined by the first respondent became due and payable.</w:t>
      </w:r>
    </w:p>
    <w:p w:rsidR="00DD50BB" w:rsidRDefault="00DD50BB" w:rsidP="00E510E3">
      <w:pPr>
        <w:pStyle w:val="BodyText"/>
        <w:tabs>
          <w:tab w:val="left" w:pos="0"/>
        </w:tabs>
        <w:spacing w:line="360" w:lineRule="auto"/>
        <w:jc w:val="both"/>
        <w:rPr>
          <w:rFonts w:ascii="Arial" w:hAnsi="Arial" w:cs="Arial"/>
          <w:lang w:val="en-US"/>
        </w:rPr>
      </w:pPr>
    </w:p>
    <w:p w:rsidR="00ED0BEC" w:rsidRDefault="00ED0BEC" w:rsidP="00E510E3">
      <w:pPr>
        <w:pStyle w:val="BodyText"/>
        <w:tabs>
          <w:tab w:val="left" w:pos="0"/>
        </w:tabs>
        <w:spacing w:line="360" w:lineRule="auto"/>
        <w:jc w:val="both"/>
        <w:rPr>
          <w:rFonts w:ascii="Arial" w:hAnsi="Arial" w:cs="Arial"/>
          <w:lang w:val="en-US"/>
        </w:rPr>
      </w:pPr>
      <w:r w:rsidRPr="0038343B">
        <w:rPr>
          <w:rFonts w:ascii="Arial" w:hAnsi="Arial" w:cs="Arial"/>
          <w:lang w:val="en-US"/>
        </w:rPr>
        <w:t>[97]</w:t>
      </w:r>
      <w:r>
        <w:rPr>
          <w:rFonts w:ascii="Arial" w:hAnsi="Arial" w:cs="Arial"/>
          <w:lang w:val="en-US"/>
        </w:rPr>
        <w:tab/>
        <w:t>In any event section 86 of the Act, provides that the production of any document under the hand of the Minis</w:t>
      </w:r>
      <w:r w:rsidR="00A8080E">
        <w:rPr>
          <w:rFonts w:ascii="Arial" w:hAnsi="Arial" w:cs="Arial"/>
          <w:lang w:val="en-US"/>
        </w:rPr>
        <w:t>ter purporting to be a copy or a</w:t>
      </w:r>
      <w:r>
        <w:rPr>
          <w:rFonts w:ascii="Arial" w:hAnsi="Arial" w:cs="Arial"/>
          <w:lang w:val="en-US"/>
        </w:rPr>
        <w:t xml:space="preserve">n </w:t>
      </w:r>
      <w:r w:rsidR="00A8080E">
        <w:rPr>
          <w:rFonts w:ascii="Arial" w:hAnsi="Arial" w:cs="Arial"/>
          <w:lang w:val="en-US"/>
        </w:rPr>
        <w:t>extract</w:t>
      </w:r>
      <w:r>
        <w:rPr>
          <w:rFonts w:ascii="Arial" w:hAnsi="Arial" w:cs="Arial"/>
          <w:lang w:val="en-US"/>
        </w:rPr>
        <w:t xml:space="preserve"> from any notice of assessment shall be conclusive evidence of such assessment and shall furthermore be conclusive evidence that the amount appearing in such document is correct. It would appear theref</w:t>
      </w:r>
      <w:r w:rsidR="00A8080E">
        <w:rPr>
          <w:rFonts w:ascii="Arial" w:hAnsi="Arial" w:cs="Arial"/>
          <w:lang w:val="en-US"/>
        </w:rPr>
        <w:t xml:space="preserve">ore </w:t>
      </w:r>
      <w:r>
        <w:rPr>
          <w:rFonts w:ascii="Arial" w:hAnsi="Arial" w:cs="Arial"/>
          <w:lang w:val="en-US"/>
        </w:rPr>
        <w:t>that by virtue of the provision</w:t>
      </w:r>
      <w:r w:rsidR="0046377C">
        <w:rPr>
          <w:rFonts w:ascii="Arial" w:hAnsi="Arial" w:cs="Arial"/>
          <w:lang w:val="en-US"/>
        </w:rPr>
        <w:t>s</w:t>
      </w:r>
      <w:r>
        <w:rPr>
          <w:rFonts w:ascii="Arial" w:hAnsi="Arial" w:cs="Arial"/>
          <w:lang w:val="en-US"/>
        </w:rPr>
        <w:t xml:space="preserve"> of </w:t>
      </w:r>
      <w:r>
        <w:rPr>
          <w:rFonts w:ascii="Arial" w:hAnsi="Arial" w:cs="Arial"/>
          <w:lang w:val="en-US"/>
        </w:rPr>
        <w:lastRenderedPageBreak/>
        <w:t xml:space="preserve">section 86, the notice of assessment issued by the respondent </w:t>
      </w:r>
      <w:r w:rsidR="00A8080E">
        <w:rPr>
          <w:rFonts w:ascii="Arial" w:hAnsi="Arial" w:cs="Arial"/>
          <w:lang w:val="en-US"/>
        </w:rPr>
        <w:t xml:space="preserve">on 15 March 2017 </w:t>
      </w:r>
      <w:r>
        <w:rPr>
          <w:rFonts w:ascii="Arial" w:hAnsi="Arial" w:cs="Arial"/>
          <w:lang w:val="en-US"/>
        </w:rPr>
        <w:t xml:space="preserve">constitutes conclusive evidence of the </w:t>
      </w:r>
      <w:r w:rsidR="00A8080E">
        <w:rPr>
          <w:rFonts w:ascii="Arial" w:hAnsi="Arial" w:cs="Arial"/>
          <w:lang w:val="en-US"/>
        </w:rPr>
        <w:t xml:space="preserve">correctness of </w:t>
      </w:r>
      <w:r>
        <w:rPr>
          <w:rFonts w:ascii="Arial" w:hAnsi="Arial" w:cs="Arial"/>
          <w:lang w:val="en-US"/>
        </w:rPr>
        <w:t>amount stated therein.</w:t>
      </w:r>
    </w:p>
    <w:p w:rsidR="00ED0BEC" w:rsidRPr="00775391" w:rsidRDefault="00ED0BEC" w:rsidP="00E510E3">
      <w:pPr>
        <w:pStyle w:val="BodyText"/>
        <w:tabs>
          <w:tab w:val="left" w:pos="0"/>
        </w:tabs>
        <w:spacing w:line="360" w:lineRule="auto"/>
        <w:jc w:val="both"/>
        <w:rPr>
          <w:rFonts w:ascii="Arial" w:hAnsi="Arial" w:cs="Arial"/>
          <w:lang w:val="en-US"/>
        </w:rPr>
      </w:pPr>
    </w:p>
    <w:p w:rsidR="000C3797" w:rsidRPr="00775391" w:rsidRDefault="000C3797" w:rsidP="00E510E3">
      <w:pPr>
        <w:pStyle w:val="BodyText"/>
        <w:tabs>
          <w:tab w:val="left" w:pos="0"/>
        </w:tabs>
        <w:spacing w:line="360" w:lineRule="auto"/>
        <w:jc w:val="both"/>
        <w:rPr>
          <w:rFonts w:ascii="Arial" w:hAnsi="Arial" w:cs="Arial"/>
          <w:lang w:val="en-US"/>
        </w:rPr>
      </w:pPr>
      <w:r w:rsidRPr="00775391">
        <w:rPr>
          <w:rFonts w:ascii="Arial" w:hAnsi="Arial" w:cs="Arial"/>
          <w:lang w:val="en-US"/>
        </w:rPr>
        <w:t>[9</w:t>
      </w:r>
      <w:r w:rsidR="00ED0BEC">
        <w:rPr>
          <w:rFonts w:ascii="Arial" w:hAnsi="Arial" w:cs="Arial"/>
          <w:lang w:val="en-US"/>
        </w:rPr>
        <w:t>8</w:t>
      </w:r>
      <w:r w:rsidRPr="00775391">
        <w:rPr>
          <w:rFonts w:ascii="Arial" w:hAnsi="Arial" w:cs="Arial"/>
          <w:lang w:val="en-US"/>
        </w:rPr>
        <w:t>]</w:t>
      </w:r>
      <w:r w:rsidR="00775391" w:rsidRPr="00775391">
        <w:rPr>
          <w:rFonts w:ascii="Arial" w:hAnsi="Arial" w:cs="Arial"/>
          <w:lang w:val="en-US"/>
        </w:rPr>
        <w:tab/>
        <w:t xml:space="preserve">As to the applicant’s contention that the notice is an nullity and that it is </w:t>
      </w:r>
      <w:r w:rsidR="00775391" w:rsidRPr="00E502FA">
        <w:rPr>
          <w:rFonts w:ascii="Arial" w:hAnsi="Arial" w:cs="Arial"/>
          <w:i/>
          <w:lang w:val="en-US"/>
        </w:rPr>
        <w:t>ultra</w:t>
      </w:r>
      <w:r w:rsidR="00775391" w:rsidRPr="00775391">
        <w:rPr>
          <w:rFonts w:ascii="Arial" w:hAnsi="Arial" w:cs="Arial"/>
          <w:lang w:val="en-US"/>
        </w:rPr>
        <w:t xml:space="preserve"> </w:t>
      </w:r>
      <w:r w:rsidR="00775391" w:rsidRPr="00E502FA">
        <w:rPr>
          <w:rFonts w:ascii="Arial" w:hAnsi="Arial" w:cs="Arial"/>
          <w:i/>
          <w:lang w:val="en-US"/>
        </w:rPr>
        <w:t>vires</w:t>
      </w:r>
      <w:r w:rsidR="00775391" w:rsidRPr="00775391">
        <w:rPr>
          <w:rFonts w:ascii="Arial" w:hAnsi="Arial" w:cs="Arial"/>
          <w:lang w:val="en-US"/>
        </w:rPr>
        <w:t xml:space="preserve"> the provisions of sections 6</w:t>
      </w:r>
      <w:r w:rsidR="00E502FA">
        <w:rPr>
          <w:rFonts w:ascii="Arial" w:hAnsi="Arial" w:cs="Arial"/>
          <w:lang w:val="en-US"/>
        </w:rPr>
        <w:t>7(3)</w:t>
      </w:r>
      <w:r w:rsidR="00775391" w:rsidRPr="00775391">
        <w:rPr>
          <w:rFonts w:ascii="Arial" w:hAnsi="Arial" w:cs="Arial"/>
          <w:lang w:val="en-US"/>
        </w:rPr>
        <w:t>, once again in light of my finding that this section 6</w:t>
      </w:r>
      <w:r w:rsidR="00E502FA">
        <w:rPr>
          <w:rFonts w:ascii="Arial" w:hAnsi="Arial" w:cs="Arial"/>
          <w:lang w:val="en-US"/>
        </w:rPr>
        <w:t>7</w:t>
      </w:r>
      <w:r w:rsidR="00775391" w:rsidRPr="00775391">
        <w:rPr>
          <w:rFonts w:ascii="Arial" w:hAnsi="Arial" w:cs="Arial"/>
          <w:lang w:val="en-US"/>
        </w:rPr>
        <w:t xml:space="preserve"> is not applicable, it follows that the contention is misplaced and cannot be sustained.</w:t>
      </w:r>
    </w:p>
    <w:p w:rsidR="000C3797" w:rsidRPr="00F51D56" w:rsidRDefault="000C3797" w:rsidP="00E510E3">
      <w:pPr>
        <w:pStyle w:val="BodyText"/>
        <w:tabs>
          <w:tab w:val="left" w:pos="0"/>
        </w:tabs>
        <w:spacing w:line="360" w:lineRule="auto"/>
        <w:jc w:val="both"/>
        <w:rPr>
          <w:rFonts w:ascii="Arial" w:hAnsi="Arial" w:cs="Arial"/>
          <w:lang w:val="en-US"/>
        </w:rPr>
      </w:pPr>
    </w:p>
    <w:p w:rsidR="000C3797" w:rsidRPr="00E502FA" w:rsidRDefault="000C3797" w:rsidP="00E510E3">
      <w:pPr>
        <w:pStyle w:val="BodyText"/>
        <w:tabs>
          <w:tab w:val="left" w:pos="0"/>
        </w:tabs>
        <w:spacing w:line="360" w:lineRule="auto"/>
        <w:jc w:val="both"/>
        <w:rPr>
          <w:rFonts w:ascii="Arial" w:hAnsi="Arial" w:cs="Arial"/>
          <w:i/>
          <w:lang w:val="en-US"/>
        </w:rPr>
      </w:pPr>
      <w:r w:rsidRPr="00F51D56">
        <w:rPr>
          <w:rFonts w:ascii="Arial" w:hAnsi="Arial" w:cs="Arial"/>
          <w:lang w:val="en-US"/>
        </w:rPr>
        <w:t>[9</w:t>
      </w:r>
      <w:r w:rsidR="00ED0BEC">
        <w:rPr>
          <w:rFonts w:ascii="Arial" w:hAnsi="Arial" w:cs="Arial"/>
          <w:lang w:val="en-US"/>
        </w:rPr>
        <w:t>9</w:t>
      </w:r>
      <w:r w:rsidRPr="00F51D56">
        <w:rPr>
          <w:rFonts w:ascii="Arial" w:hAnsi="Arial" w:cs="Arial"/>
          <w:lang w:val="en-US"/>
        </w:rPr>
        <w:t>]</w:t>
      </w:r>
      <w:r w:rsidR="00775391" w:rsidRPr="00F51D56">
        <w:rPr>
          <w:rFonts w:ascii="Arial" w:hAnsi="Arial" w:cs="Arial"/>
          <w:lang w:val="en-US"/>
        </w:rPr>
        <w:tab/>
      </w:r>
      <w:r w:rsidR="00F51D56" w:rsidRPr="00F51D56">
        <w:rPr>
          <w:rFonts w:ascii="Arial" w:hAnsi="Arial" w:cs="Arial"/>
          <w:lang w:val="en-US"/>
        </w:rPr>
        <w:t xml:space="preserve">In respect of the applicant’s contention that the assessment is unlawful as it </w:t>
      </w:r>
      <w:r w:rsidR="00B1334F">
        <w:rPr>
          <w:rFonts w:ascii="Arial" w:hAnsi="Arial" w:cs="Arial"/>
          <w:lang w:val="en-US"/>
        </w:rPr>
        <w:t xml:space="preserve">was </w:t>
      </w:r>
      <w:r w:rsidR="00E502FA">
        <w:rPr>
          <w:rFonts w:ascii="Arial" w:hAnsi="Arial" w:cs="Arial"/>
          <w:lang w:val="en-US"/>
        </w:rPr>
        <w:t>issued</w:t>
      </w:r>
      <w:r w:rsidR="00F51D56" w:rsidRPr="00F51D56">
        <w:rPr>
          <w:rFonts w:ascii="Arial" w:hAnsi="Arial" w:cs="Arial"/>
          <w:lang w:val="en-US"/>
        </w:rPr>
        <w:t xml:space="preserve"> without giving the applicants an opportunity t</w:t>
      </w:r>
      <w:r w:rsidR="00E502FA">
        <w:rPr>
          <w:rFonts w:ascii="Arial" w:hAnsi="Arial" w:cs="Arial"/>
          <w:lang w:val="en-US"/>
        </w:rPr>
        <w:t>o be heard as contemplated by Article 18 of the Namibian C</w:t>
      </w:r>
      <w:r w:rsidR="00F51D56" w:rsidRPr="00F51D56">
        <w:rPr>
          <w:rFonts w:ascii="Arial" w:hAnsi="Arial" w:cs="Arial"/>
          <w:lang w:val="en-US"/>
        </w:rPr>
        <w:t xml:space="preserve">onstitution, I have already earlier in this judgment pointed out that our taxation system is based on the concept of </w:t>
      </w:r>
      <w:r w:rsidR="00E502FA">
        <w:rPr>
          <w:rFonts w:ascii="Arial" w:hAnsi="Arial" w:cs="Arial"/>
          <w:lang w:val="en-US"/>
        </w:rPr>
        <w:t>‘</w:t>
      </w:r>
      <w:r w:rsidR="00F51D56" w:rsidRPr="00F51D56">
        <w:rPr>
          <w:rFonts w:ascii="Arial" w:hAnsi="Arial" w:cs="Arial"/>
          <w:lang w:val="en-US"/>
        </w:rPr>
        <w:t>pa</w:t>
      </w:r>
      <w:r w:rsidR="00E502FA">
        <w:rPr>
          <w:rFonts w:ascii="Arial" w:hAnsi="Arial" w:cs="Arial"/>
          <w:lang w:val="en-US"/>
        </w:rPr>
        <w:t>y</w:t>
      </w:r>
      <w:r w:rsidR="00F51D56" w:rsidRPr="00F51D56">
        <w:rPr>
          <w:rFonts w:ascii="Arial" w:hAnsi="Arial" w:cs="Arial"/>
          <w:lang w:val="en-US"/>
        </w:rPr>
        <w:t xml:space="preserve"> </w:t>
      </w:r>
      <w:r w:rsidR="00E502FA">
        <w:rPr>
          <w:rFonts w:ascii="Arial" w:hAnsi="Arial" w:cs="Arial"/>
          <w:lang w:val="en-US"/>
        </w:rPr>
        <w:t xml:space="preserve">and argue </w:t>
      </w:r>
      <w:r w:rsidR="00F51D56" w:rsidRPr="00F51D56">
        <w:rPr>
          <w:rFonts w:ascii="Arial" w:hAnsi="Arial" w:cs="Arial"/>
          <w:lang w:val="en-US"/>
        </w:rPr>
        <w:t>later</w:t>
      </w:r>
      <w:r w:rsidR="00E502FA">
        <w:rPr>
          <w:rFonts w:ascii="Arial" w:hAnsi="Arial" w:cs="Arial"/>
          <w:lang w:val="en-US"/>
        </w:rPr>
        <w:t>’</w:t>
      </w:r>
      <w:r w:rsidR="00F51D56" w:rsidRPr="00F51D56">
        <w:rPr>
          <w:rFonts w:ascii="Arial" w:hAnsi="Arial" w:cs="Arial"/>
          <w:lang w:val="en-US"/>
        </w:rPr>
        <w:t xml:space="preserve">. The concept is entrenched in our tax system by section </w:t>
      </w:r>
      <w:r w:rsidR="00E502FA">
        <w:rPr>
          <w:rFonts w:ascii="Arial" w:hAnsi="Arial" w:cs="Arial"/>
          <w:lang w:val="en-US"/>
        </w:rPr>
        <w:t>7</w:t>
      </w:r>
      <w:r w:rsidR="00F51D56" w:rsidRPr="00F51D56">
        <w:rPr>
          <w:rFonts w:ascii="Arial" w:hAnsi="Arial" w:cs="Arial"/>
          <w:lang w:val="en-US"/>
        </w:rPr>
        <w:t>8</w:t>
      </w:r>
      <w:r w:rsidR="00E502FA">
        <w:rPr>
          <w:rFonts w:ascii="Arial" w:hAnsi="Arial" w:cs="Arial"/>
          <w:lang w:val="en-US"/>
        </w:rPr>
        <w:t xml:space="preserve"> of the A</w:t>
      </w:r>
      <w:r w:rsidR="00F51D56" w:rsidRPr="00F51D56">
        <w:rPr>
          <w:rFonts w:ascii="Arial" w:hAnsi="Arial" w:cs="Arial"/>
          <w:lang w:val="en-US"/>
        </w:rPr>
        <w:t xml:space="preserve">ct. I have also earlier </w:t>
      </w:r>
      <w:r w:rsidR="00B1334F">
        <w:rPr>
          <w:rFonts w:ascii="Arial" w:hAnsi="Arial" w:cs="Arial"/>
          <w:lang w:val="en-US"/>
        </w:rPr>
        <w:t xml:space="preserve">in </w:t>
      </w:r>
      <w:r w:rsidR="00F51D56" w:rsidRPr="00F51D56">
        <w:rPr>
          <w:rFonts w:ascii="Arial" w:hAnsi="Arial" w:cs="Arial"/>
          <w:lang w:val="en-US"/>
        </w:rPr>
        <w:t xml:space="preserve">this judgment referred to the position adopted by the Supreme Court in the matter of </w:t>
      </w:r>
      <w:r w:rsidR="00F51D56" w:rsidRPr="00F51D56">
        <w:rPr>
          <w:rFonts w:ascii="Arial" w:hAnsi="Arial" w:cs="Arial"/>
          <w:i/>
          <w:lang w:val="en-US"/>
        </w:rPr>
        <w:t>Du Preez</w:t>
      </w:r>
      <w:r w:rsidR="00F51D56" w:rsidRPr="00F51D56">
        <w:rPr>
          <w:rFonts w:ascii="Arial" w:hAnsi="Arial" w:cs="Arial"/>
          <w:lang w:val="en-US"/>
        </w:rPr>
        <w:t xml:space="preserve"> when </w:t>
      </w:r>
      <w:r w:rsidR="00E502FA">
        <w:rPr>
          <w:rFonts w:ascii="Arial" w:hAnsi="Arial" w:cs="Arial"/>
          <w:lang w:val="en-US"/>
        </w:rPr>
        <w:t>the court</w:t>
      </w:r>
      <w:r w:rsidR="00F51D56" w:rsidRPr="00F51D56">
        <w:rPr>
          <w:rFonts w:ascii="Arial" w:hAnsi="Arial" w:cs="Arial"/>
          <w:lang w:val="en-US"/>
        </w:rPr>
        <w:t xml:space="preserve"> referred with approval to the judgment of the Constitutional Court of South Africa in the matter of </w:t>
      </w:r>
      <w:r w:rsidR="00F51D56" w:rsidRPr="00E502FA">
        <w:rPr>
          <w:rFonts w:ascii="Arial" w:hAnsi="Arial" w:cs="Arial"/>
          <w:i/>
          <w:lang w:val="en-US"/>
        </w:rPr>
        <w:t>Metcash</w:t>
      </w:r>
      <w:r w:rsidR="00AE2C6A">
        <w:rPr>
          <w:rFonts w:ascii="Arial" w:hAnsi="Arial" w:cs="Arial"/>
          <w:i/>
          <w:lang w:val="en-US"/>
        </w:rPr>
        <w:t xml:space="preserve"> </w:t>
      </w:r>
      <w:r w:rsidR="00AE2C6A" w:rsidRPr="00AE2C6A">
        <w:rPr>
          <w:rFonts w:ascii="Arial" w:hAnsi="Arial" w:cs="Arial"/>
          <w:lang w:val="en-US"/>
        </w:rPr>
        <w:t>in w</w:t>
      </w:r>
      <w:r w:rsidR="007F711E">
        <w:rPr>
          <w:rFonts w:ascii="Arial" w:hAnsi="Arial" w:cs="Arial"/>
          <w:lang w:val="en-US"/>
        </w:rPr>
        <w:t>hich it was held that the concept does not offend against the provisions of the Constitution.</w:t>
      </w:r>
    </w:p>
    <w:p w:rsidR="000C3797" w:rsidRPr="00A84E17" w:rsidRDefault="000C3797" w:rsidP="00E510E3">
      <w:pPr>
        <w:pStyle w:val="BodyText"/>
        <w:tabs>
          <w:tab w:val="left" w:pos="0"/>
        </w:tabs>
        <w:spacing w:line="360" w:lineRule="auto"/>
        <w:jc w:val="both"/>
        <w:rPr>
          <w:rFonts w:ascii="Arial" w:hAnsi="Arial" w:cs="Arial"/>
          <w:lang w:val="en-US"/>
        </w:rPr>
      </w:pPr>
    </w:p>
    <w:p w:rsidR="000C3797" w:rsidRPr="00A84E17" w:rsidRDefault="000C3797" w:rsidP="00E510E3">
      <w:pPr>
        <w:pStyle w:val="BodyText"/>
        <w:tabs>
          <w:tab w:val="left" w:pos="0"/>
        </w:tabs>
        <w:spacing w:line="360" w:lineRule="auto"/>
        <w:jc w:val="both"/>
        <w:rPr>
          <w:rFonts w:ascii="Arial" w:hAnsi="Arial" w:cs="Arial"/>
          <w:lang w:val="en-US"/>
        </w:rPr>
      </w:pPr>
      <w:r w:rsidRPr="00A84E17">
        <w:rPr>
          <w:rFonts w:ascii="Arial" w:hAnsi="Arial" w:cs="Arial"/>
          <w:lang w:val="en-US"/>
        </w:rPr>
        <w:t>[</w:t>
      </w:r>
      <w:r w:rsidR="00ED0BEC">
        <w:rPr>
          <w:rFonts w:ascii="Arial" w:hAnsi="Arial" w:cs="Arial"/>
          <w:lang w:val="en-US"/>
        </w:rPr>
        <w:t>100</w:t>
      </w:r>
      <w:r w:rsidRPr="00A84E17">
        <w:rPr>
          <w:rFonts w:ascii="Arial" w:hAnsi="Arial" w:cs="Arial"/>
          <w:lang w:val="en-US"/>
        </w:rPr>
        <w:t>]</w:t>
      </w:r>
      <w:r w:rsidR="00775391" w:rsidRPr="00A84E17">
        <w:rPr>
          <w:rFonts w:ascii="Arial" w:hAnsi="Arial" w:cs="Arial"/>
          <w:lang w:val="en-US"/>
        </w:rPr>
        <w:tab/>
      </w:r>
      <w:r w:rsidR="00A84E17" w:rsidRPr="00A84E17">
        <w:rPr>
          <w:rFonts w:ascii="Arial" w:hAnsi="Arial" w:cs="Arial"/>
          <w:lang w:val="en-US"/>
        </w:rPr>
        <w:t>In my judgment there is no merit in the applicant’s contention that the appointment of the third respondent is unlawful as it was made without the applicant be</w:t>
      </w:r>
      <w:r w:rsidR="00B1334F">
        <w:rPr>
          <w:rFonts w:ascii="Arial" w:hAnsi="Arial" w:cs="Arial"/>
          <w:lang w:val="en-US"/>
        </w:rPr>
        <w:t>ing</w:t>
      </w:r>
      <w:r w:rsidR="00A84E17" w:rsidRPr="00A84E17">
        <w:rPr>
          <w:rFonts w:ascii="Arial" w:hAnsi="Arial" w:cs="Arial"/>
          <w:lang w:val="en-US"/>
        </w:rPr>
        <w:t xml:space="preserve"> given an opportunity to be heard and that the appointment was made prior to the notice being issued and communicated to him.</w:t>
      </w:r>
      <w:r w:rsidR="007F711E">
        <w:rPr>
          <w:rFonts w:ascii="Arial" w:hAnsi="Arial" w:cs="Arial"/>
          <w:lang w:val="en-US"/>
        </w:rPr>
        <w:t xml:space="preserve"> </w:t>
      </w:r>
      <w:r w:rsidR="00A84E17" w:rsidRPr="00A84E17">
        <w:rPr>
          <w:rFonts w:ascii="Arial" w:hAnsi="Arial" w:cs="Arial"/>
          <w:lang w:val="en-US"/>
        </w:rPr>
        <w:t xml:space="preserve">Section 91 of the Act empowers the </w:t>
      </w:r>
      <w:r w:rsidR="00CA21C8">
        <w:rPr>
          <w:rFonts w:ascii="Arial" w:hAnsi="Arial" w:cs="Arial"/>
          <w:lang w:val="en-US"/>
        </w:rPr>
        <w:t xml:space="preserve">first </w:t>
      </w:r>
      <w:r w:rsidR="00A84E17" w:rsidRPr="00A84E17">
        <w:rPr>
          <w:rFonts w:ascii="Arial" w:hAnsi="Arial" w:cs="Arial"/>
          <w:lang w:val="en-US"/>
        </w:rPr>
        <w:t xml:space="preserve">respondent to appoint agents for the purpose of the effective and efficient collection of tax. </w:t>
      </w:r>
      <w:r w:rsidR="007F711E">
        <w:rPr>
          <w:rFonts w:ascii="Arial" w:hAnsi="Arial" w:cs="Arial"/>
          <w:lang w:val="en-US"/>
        </w:rPr>
        <w:t>S</w:t>
      </w:r>
      <w:r w:rsidR="00A84E17" w:rsidRPr="00A84E17">
        <w:rPr>
          <w:rFonts w:ascii="Arial" w:hAnsi="Arial" w:cs="Arial"/>
          <w:lang w:val="en-US"/>
        </w:rPr>
        <w:t>ection 91 does not require prior notice to be given to the taxpayer in respect of who is to be appointed</w:t>
      </w:r>
      <w:r w:rsidR="00580D6B">
        <w:rPr>
          <w:rFonts w:ascii="Arial" w:hAnsi="Arial" w:cs="Arial"/>
          <w:lang w:val="en-US"/>
        </w:rPr>
        <w:t xml:space="preserve"> as an agent</w:t>
      </w:r>
      <w:r w:rsidR="00A84E17" w:rsidRPr="00A84E17">
        <w:rPr>
          <w:rFonts w:ascii="Arial" w:hAnsi="Arial" w:cs="Arial"/>
          <w:lang w:val="en-US"/>
        </w:rPr>
        <w:t xml:space="preserve">. Therefore there is no basis for the contention that the appointment of </w:t>
      </w:r>
      <w:r w:rsidR="007F711E" w:rsidRPr="00A84E17">
        <w:rPr>
          <w:rFonts w:ascii="Arial" w:hAnsi="Arial" w:cs="Arial"/>
          <w:lang w:val="en-US"/>
        </w:rPr>
        <w:t xml:space="preserve">the </w:t>
      </w:r>
      <w:r w:rsidR="007F711E">
        <w:rPr>
          <w:rFonts w:ascii="Arial" w:hAnsi="Arial" w:cs="Arial"/>
          <w:lang w:val="en-US"/>
        </w:rPr>
        <w:t xml:space="preserve">third respondent as </w:t>
      </w:r>
      <w:r w:rsidR="00A84E17" w:rsidRPr="00A84E17">
        <w:rPr>
          <w:rFonts w:ascii="Arial" w:hAnsi="Arial" w:cs="Arial"/>
          <w:lang w:val="en-US"/>
        </w:rPr>
        <w:t xml:space="preserve">agent for the </w:t>
      </w:r>
      <w:r w:rsidR="007F711E">
        <w:rPr>
          <w:rFonts w:ascii="Arial" w:hAnsi="Arial" w:cs="Arial"/>
          <w:lang w:val="en-US"/>
        </w:rPr>
        <w:t xml:space="preserve">applicant </w:t>
      </w:r>
      <w:r w:rsidR="00A84E17" w:rsidRPr="00A84E17">
        <w:rPr>
          <w:rFonts w:ascii="Arial" w:hAnsi="Arial" w:cs="Arial"/>
          <w:lang w:val="en-US"/>
        </w:rPr>
        <w:t>was unlawful</w:t>
      </w:r>
      <w:r w:rsidR="00A84E17">
        <w:rPr>
          <w:rFonts w:ascii="Arial" w:hAnsi="Arial" w:cs="Arial"/>
          <w:lang w:val="en-US"/>
        </w:rPr>
        <w:t>.</w:t>
      </w:r>
    </w:p>
    <w:p w:rsidR="000C3797" w:rsidRPr="003B37F7" w:rsidRDefault="000C3797" w:rsidP="00E510E3">
      <w:pPr>
        <w:pStyle w:val="BodyText"/>
        <w:tabs>
          <w:tab w:val="left" w:pos="0"/>
        </w:tabs>
        <w:spacing w:line="360" w:lineRule="auto"/>
        <w:jc w:val="both"/>
        <w:rPr>
          <w:rFonts w:ascii="Arial" w:hAnsi="Arial" w:cs="Arial"/>
          <w:lang w:val="en-US"/>
        </w:rPr>
      </w:pPr>
    </w:p>
    <w:p w:rsidR="000C3797" w:rsidRPr="00DE4873" w:rsidRDefault="000C3797" w:rsidP="00E510E3">
      <w:pPr>
        <w:pStyle w:val="BodyText"/>
        <w:tabs>
          <w:tab w:val="left" w:pos="0"/>
        </w:tabs>
        <w:spacing w:line="360" w:lineRule="auto"/>
        <w:jc w:val="both"/>
        <w:rPr>
          <w:rFonts w:ascii="Arial" w:hAnsi="Arial" w:cs="Arial"/>
          <w:lang w:val="en-US"/>
        </w:rPr>
      </w:pPr>
      <w:r w:rsidRPr="003B37F7">
        <w:rPr>
          <w:rFonts w:ascii="Arial" w:hAnsi="Arial" w:cs="Arial"/>
          <w:lang w:val="en-US"/>
        </w:rPr>
        <w:t>[</w:t>
      </w:r>
      <w:r w:rsidR="004051A9">
        <w:rPr>
          <w:rFonts w:ascii="Arial" w:hAnsi="Arial" w:cs="Arial"/>
          <w:lang w:val="en-US"/>
        </w:rPr>
        <w:t>10</w:t>
      </w:r>
      <w:r w:rsidR="00ED0BEC">
        <w:rPr>
          <w:rFonts w:ascii="Arial" w:hAnsi="Arial" w:cs="Arial"/>
          <w:lang w:val="en-US"/>
        </w:rPr>
        <w:t>1</w:t>
      </w:r>
      <w:r w:rsidRPr="003B37F7">
        <w:rPr>
          <w:rFonts w:ascii="Arial" w:hAnsi="Arial" w:cs="Arial"/>
          <w:lang w:val="en-US"/>
        </w:rPr>
        <w:t>]</w:t>
      </w:r>
      <w:r w:rsidR="00775391" w:rsidRPr="003B37F7">
        <w:rPr>
          <w:rFonts w:ascii="Arial" w:hAnsi="Arial" w:cs="Arial"/>
          <w:lang w:val="en-US"/>
        </w:rPr>
        <w:tab/>
      </w:r>
      <w:r w:rsidR="003B37F7" w:rsidRPr="003B37F7">
        <w:rPr>
          <w:rFonts w:ascii="Arial" w:hAnsi="Arial" w:cs="Arial"/>
          <w:lang w:val="en-US"/>
        </w:rPr>
        <w:t xml:space="preserve">The facts in the present matter together with arguments advanced with regard to the appointment of the third respondent as agent for the applicant are almost similar to the facts and the arguments advanced in the matter of </w:t>
      </w:r>
      <w:r w:rsidR="003B37F7" w:rsidRPr="003B37F7">
        <w:rPr>
          <w:rFonts w:ascii="Arial" w:hAnsi="Arial" w:cs="Arial"/>
          <w:i/>
          <w:lang w:val="en-US"/>
        </w:rPr>
        <w:t>Contract Support Services (Pty) Ltd and Others v Commissioner, South African Revenue Services and Others</w:t>
      </w:r>
      <w:r w:rsidR="00CA21C8">
        <w:rPr>
          <w:rStyle w:val="FootnoteReference"/>
          <w:rFonts w:ascii="Arial" w:hAnsi="Arial" w:cs="Arial"/>
          <w:lang w:val="en-US"/>
        </w:rPr>
        <w:footnoteReference w:id="18"/>
      </w:r>
      <w:r w:rsidR="00DE4873">
        <w:rPr>
          <w:rFonts w:ascii="Arial" w:hAnsi="Arial" w:cs="Arial"/>
          <w:i/>
          <w:lang w:val="en-US"/>
        </w:rPr>
        <w:t>.</w:t>
      </w:r>
    </w:p>
    <w:p w:rsidR="000C3797" w:rsidRDefault="000C3797" w:rsidP="00E510E3">
      <w:pPr>
        <w:pStyle w:val="BodyText"/>
        <w:tabs>
          <w:tab w:val="left" w:pos="0"/>
        </w:tabs>
        <w:spacing w:line="360" w:lineRule="auto"/>
        <w:jc w:val="both"/>
        <w:rPr>
          <w:rFonts w:ascii="Arial" w:hAnsi="Arial" w:cs="Arial"/>
          <w:lang w:val="en-US"/>
        </w:rPr>
      </w:pPr>
    </w:p>
    <w:p w:rsidR="000C3797" w:rsidRPr="00395CA5" w:rsidRDefault="000C3797" w:rsidP="00E510E3">
      <w:pPr>
        <w:pStyle w:val="BodyText"/>
        <w:tabs>
          <w:tab w:val="left" w:pos="0"/>
        </w:tabs>
        <w:spacing w:line="360" w:lineRule="auto"/>
        <w:jc w:val="both"/>
        <w:rPr>
          <w:rFonts w:ascii="Arial" w:hAnsi="Arial" w:cs="Arial"/>
          <w:lang w:val="en-US"/>
        </w:rPr>
      </w:pPr>
      <w:r w:rsidRPr="00395CA5">
        <w:rPr>
          <w:rFonts w:ascii="Arial" w:hAnsi="Arial" w:cs="Arial"/>
          <w:lang w:val="en-US"/>
        </w:rPr>
        <w:t>[</w:t>
      </w:r>
      <w:r w:rsidR="004051A9">
        <w:rPr>
          <w:rFonts w:ascii="Arial" w:hAnsi="Arial" w:cs="Arial"/>
          <w:lang w:val="en-US"/>
        </w:rPr>
        <w:t>10</w:t>
      </w:r>
      <w:r w:rsidR="00ED0BEC">
        <w:rPr>
          <w:rFonts w:ascii="Arial" w:hAnsi="Arial" w:cs="Arial"/>
          <w:lang w:val="en-US"/>
        </w:rPr>
        <w:t>2</w:t>
      </w:r>
      <w:r w:rsidRPr="00395CA5">
        <w:rPr>
          <w:rFonts w:ascii="Arial" w:hAnsi="Arial" w:cs="Arial"/>
          <w:lang w:val="en-US"/>
        </w:rPr>
        <w:t>]</w:t>
      </w:r>
      <w:r w:rsidR="00775391" w:rsidRPr="00395CA5">
        <w:rPr>
          <w:rFonts w:ascii="Arial" w:hAnsi="Arial" w:cs="Arial"/>
          <w:lang w:val="en-US"/>
        </w:rPr>
        <w:tab/>
      </w:r>
      <w:r w:rsidR="00395CA5">
        <w:rPr>
          <w:rFonts w:ascii="Arial" w:hAnsi="Arial" w:cs="Arial"/>
          <w:lang w:val="en-US"/>
        </w:rPr>
        <w:t>T</w:t>
      </w:r>
      <w:r w:rsidR="00395CA5" w:rsidRPr="00395CA5">
        <w:rPr>
          <w:rFonts w:ascii="Arial" w:hAnsi="Arial" w:cs="Arial"/>
          <w:lang w:val="en-US"/>
        </w:rPr>
        <w:t xml:space="preserve">he facts in that matter may be briefly summarized as follows: The Commissioner had upon comparison of </w:t>
      </w:r>
      <w:r w:rsidR="005A4E4B" w:rsidRPr="00395CA5">
        <w:rPr>
          <w:rFonts w:ascii="Arial" w:hAnsi="Arial" w:cs="Arial"/>
          <w:lang w:val="en-US"/>
        </w:rPr>
        <w:t>several</w:t>
      </w:r>
      <w:r w:rsidR="00395CA5" w:rsidRPr="00395CA5">
        <w:rPr>
          <w:rFonts w:ascii="Arial" w:hAnsi="Arial" w:cs="Arial"/>
          <w:lang w:val="en-US"/>
        </w:rPr>
        <w:t xml:space="preserve"> of the applicants’ documents found certain disparities which led him to estimate that an amount in excess of </w:t>
      </w:r>
      <w:r w:rsidR="007F711E">
        <w:rPr>
          <w:rFonts w:ascii="Arial" w:hAnsi="Arial" w:cs="Arial"/>
          <w:lang w:val="en-US"/>
        </w:rPr>
        <w:t>R</w:t>
      </w:r>
      <w:r w:rsidR="00395CA5" w:rsidRPr="00395CA5">
        <w:rPr>
          <w:rFonts w:ascii="Arial" w:hAnsi="Arial" w:cs="Arial"/>
          <w:lang w:val="en-US"/>
        </w:rPr>
        <w:t xml:space="preserve">6 million was due to the Fiscus in respect of VAT. The Commissioner then appointed Standard Bank as the agent for the applicants, in terms of section 47 of the South African VAT Act. The notice appointing Standard Bank as agent </w:t>
      </w:r>
      <w:r w:rsidR="00CA21C8">
        <w:rPr>
          <w:rFonts w:ascii="Arial" w:hAnsi="Arial" w:cs="Arial"/>
          <w:lang w:val="en-US"/>
        </w:rPr>
        <w:t>was</w:t>
      </w:r>
      <w:r w:rsidR="00395CA5" w:rsidRPr="00395CA5">
        <w:rPr>
          <w:rFonts w:ascii="Arial" w:hAnsi="Arial" w:cs="Arial"/>
          <w:lang w:val="en-US"/>
        </w:rPr>
        <w:t xml:space="preserve"> deliver</w:t>
      </w:r>
      <w:r w:rsidR="00CA21C8">
        <w:rPr>
          <w:rFonts w:ascii="Arial" w:hAnsi="Arial" w:cs="Arial"/>
          <w:lang w:val="en-US"/>
        </w:rPr>
        <w:t>ed</w:t>
      </w:r>
      <w:r w:rsidR="00395CA5" w:rsidRPr="00395CA5">
        <w:rPr>
          <w:rFonts w:ascii="Arial" w:hAnsi="Arial" w:cs="Arial"/>
          <w:lang w:val="en-US"/>
        </w:rPr>
        <w:t xml:space="preserve"> prior to the delivery of the assessment notice to the applicant</w:t>
      </w:r>
      <w:r w:rsidR="003D36FE">
        <w:rPr>
          <w:rFonts w:ascii="Arial" w:hAnsi="Arial" w:cs="Arial"/>
          <w:lang w:val="en-US"/>
        </w:rPr>
        <w:t>s</w:t>
      </w:r>
      <w:r w:rsidR="00395CA5" w:rsidRPr="00395CA5">
        <w:rPr>
          <w:rFonts w:ascii="Arial" w:hAnsi="Arial" w:cs="Arial"/>
          <w:lang w:val="en-US"/>
        </w:rPr>
        <w:t>. The applicants then lodged objection to the assessment. Pending the resolution of that issue the applicants applied for an interim order reviewing and setting aside the decision</w:t>
      </w:r>
      <w:r w:rsidR="003D36FE">
        <w:rPr>
          <w:rFonts w:ascii="Arial" w:hAnsi="Arial" w:cs="Arial"/>
          <w:lang w:val="en-US"/>
        </w:rPr>
        <w:t xml:space="preserve"> by the Commissioner </w:t>
      </w:r>
      <w:r w:rsidR="00395CA5" w:rsidRPr="00395CA5">
        <w:rPr>
          <w:rFonts w:ascii="Arial" w:hAnsi="Arial" w:cs="Arial"/>
          <w:lang w:val="en-US"/>
        </w:rPr>
        <w:t>to issue the notices to appoint Standard Bank as an agent. The application was opposed by the Commissioner and the Receiver of Revenue</w:t>
      </w:r>
      <w:r w:rsidR="00395CA5">
        <w:rPr>
          <w:rFonts w:ascii="Arial" w:hAnsi="Arial" w:cs="Arial"/>
          <w:lang w:val="en-US"/>
        </w:rPr>
        <w:t>.</w:t>
      </w:r>
    </w:p>
    <w:p w:rsidR="000C3797" w:rsidRPr="00395CA5" w:rsidRDefault="000C3797" w:rsidP="00E510E3">
      <w:pPr>
        <w:pStyle w:val="BodyText"/>
        <w:tabs>
          <w:tab w:val="left" w:pos="0"/>
        </w:tabs>
        <w:spacing w:line="360" w:lineRule="auto"/>
        <w:jc w:val="both"/>
        <w:rPr>
          <w:rFonts w:ascii="Arial" w:hAnsi="Arial" w:cs="Arial"/>
          <w:lang w:val="en-US"/>
        </w:rPr>
      </w:pPr>
    </w:p>
    <w:p w:rsidR="000C3797" w:rsidRPr="00D74FF6" w:rsidRDefault="00D74FF6" w:rsidP="00E510E3">
      <w:pPr>
        <w:pStyle w:val="BodyText"/>
        <w:tabs>
          <w:tab w:val="left" w:pos="0"/>
        </w:tabs>
        <w:spacing w:line="360" w:lineRule="auto"/>
        <w:jc w:val="both"/>
        <w:rPr>
          <w:rFonts w:ascii="Arial" w:hAnsi="Arial" w:cs="Arial"/>
          <w:lang w:val="en-US"/>
        </w:rPr>
      </w:pPr>
      <w:r w:rsidRPr="00D74FF6">
        <w:rPr>
          <w:rFonts w:ascii="Arial" w:hAnsi="Arial" w:cs="Arial"/>
          <w:lang w:val="en-US"/>
        </w:rPr>
        <w:t>[</w:t>
      </w:r>
      <w:r w:rsidR="004051A9">
        <w:rPr>
          <w:rFonts w:ascii="Arial" w:hAnsi="Arial" w:cs="Arial"/>
          <w:lang w:val="en-US"/>
        </w:rPr>
        <w:t>10</w:t>
      </w:r>
      <w:r w:rsidR="00ED0BEC">
        <w:rPr>
          <w:rFonts w:ascii="Arial" w:hAnsi="Arial" w:cs="Arial"/>
          <w:lang w:val="en-US"/>
        </w:rPr>
        <w:t>3</w:t>
      </w:r>
      <w:r w:rsidR="000C3797" w:rsidRPr="00D74FF6">
        <w:rPr>
          <w:rFonts w:ascii="Arial" w:hAnsi="Arial" w:cs="Arial"/>
          <w:lang w:val="en-US"/>
        </w:rPr>
        <w:t>]</w:t>
      </w:r>
      <w:r w:rsidRPr="00D74FF6">
        <w:rPr>
          <w:rFonts w:ascii="Arial" w:hAnsi="Arial" w:cs="Arial"/>
          <w:lang w:val="en-US"/>
        </w:rPr>
        <w:tab/>
        <w:t xml:space="preserve">One of the arguments advanced by the applicants was that the manner in which the decision had been taken contravened the Constitution of the Republic of South Africa in that the principle of </w:t>
      </w:r>
      <w:r w:rsidRPr="00D74FF6">
        <w:rPr>
          <w:rFonts w:ascii="Arial" w:hAnsi="Arial" w:cs="Arial"/>
          <w:i/>
          <w:lang w:val="en-US"/>
        </w:rPr>
        <w:t>audi alteram partem</w:t>
      </w:r>
      <w:r w:rsidRPr="00D74FF6">
        <w:rPr>
          <w:rFonts w:ascii="Arial" w:hAnsi="Arial" w:cs="Arial"/>
          <w:lang w:val="en-US"/>
        </w:rPr>
        <w:t xml:space="preserve"> should have been observed in the decision authorizing the issue of the notice appointing Standard Bank as agent. </w:t>
      </w:r>
      <w:r w:rsidR="00556697">
        <w:rPr>
          <w:rFonts w:ascii="Arial" w:hAnsi="Arial" w:cs="Arial"/>
          <w:lang w:val="en-US"/>
        </w:rPr>
        <w:t>As</w:t>
      </w:r>
      <w:r w:rsidR="003D36FE">
        <w:rPr>
          <w:rFonts w:ascii="Arial" w:hAnsi="Arial" w:cs="Arial"/>
          <w:lang w:val="en-US"/>
        </w:rPr>
        <w:t xml:space="preserve"> in the instant matter, </w:t>
      </w:r>
      <w:r w:rsidR="003D36FE" w:rsidRPr="00D74FF6">
        <w:rPr>
          <w:rFonts w:ascii="Arial" w:hAnsi="Arial" w:cs="Arial"/>
          <w:lang w:val="en-US"/>
        </w:rPr>
        <w:t>the</w:t>
      </w:r>
      <w:r w:rsidRPr="00D74FF6">
        <w:rPr>
          <w:rFonts w:ascii="Arial" w:hAnsi="Arial" w:cs="Arial"/>
          <w:lang w:val="en-US"/>
        </w:rPr>
        <w:t xml:space="preserve"> applicant </w:t>
      </w:r>
      <w:r w:rsidR="003D36FE">
        <w:rPr>
          <w:rFonts w:ascii="Arial" w:hAnsi="Arial" w:cs="Arial"/>
          <w:lang w:val="en-US"/>
        </w:rPr>
        <w:t>in that matter also</w:t>
      </w:r>
      <w:r w:rsidRPr="00D74FF6">
        <w:rPr>
          <w:rFonts w:ascii="Arial" w:hAnsi="Arial" w:cs="Arial"/>
          <w:lang w:val="en-US"/>
        </w:rPr>
        <w:t xml:space="preserve"> argued</w:t>
      </w:r>
      <w:r w:rsidR="003D36FE">
        <w:rPr>
          <w:rFonts w:ascii="Arial" w:hAnsi="Arial" w:cs="Arial"/>
          <w:lang w:val="en-US"/>
        </w:rPr>
        <w:t xml:space="preserve"> that</w:t>
      </w:r>
      <w:r w:rsidRPr="00D74FF6">
        <w:rPr>
          <w:rFonts w:ascii="Arial" w:hAnsi="Arial" w:cs="Arial"/>
          <w:lang w:val="en-US"/>
        </w:rPr>
        <w:t xml:space="preserve"> the appointment of Standard Bank as agent ha</w:t>
      </w:r>
      <w:r w:rsidR="00CA21C8">
        <w:rPr>
          <w:rFonts w:ascii="Arial" w:hAnsi="Arial" w:cs="Arial"/>
          <w:lang w:val="en-US"/>
        </w:rPr>
        <w:t>d</w:t>
      </w:r>
      <w:r w:rsidRPr="00D74FF6">
        <w:rPr>
          <w:rFonts w:ascii="Arial" w:hAnsi="Arial" w:cs="Arial"/>
          <w:lang w:val="en-US"/>
        </w:rPr>
        <w:t xml:space="preserve"> taken place before the notice of assessment had been issued, therefore the notice had been </w:t>
      </w:r>
      <w:r w:rsidRPr="00D74FF6">
        <w:rPr>
          <w:rFonts w:ascii="Arial" w:hAnsi="Arial" w:cs="Arial"/>
          <w:i/>
          <w:lang w:val="en-US"/>
        </w:rPr>
        <w:t>ultra vires</w:t>
      </w:r>
      <w:r>
        <w:rPr>
          <w:rFonts w:ascii="Arial" w:hAnsi="Arial" w:cs="Arial"/>
          <w:lang w:val="en-US"/>
        </w:rPr>
        <w:t>.</w:t>
      </w:r>
    </w:p>
    <w:p w:rsidR="000C3797" w:rsidRDefault="000C3797" w:rsidP="00E510E3">
      <w:pPr>
        <w:pStyle w:val="BodyText"/>
        <w:tabs>
          <w:tab w:val="left" w:pos="0"/>
        </w:tabs>
        <w:spacing w:line="360" w:lineRule="auto"/>
        <w:jc w:val="both"/>
        <w:rPr>
          <w:rFonts w:ascii="Arial" w:hAnsi="Arial" w:cs="Arial"/>
          <w:lang w:val="en-US"/>
        </w:rPr>
      </w:pPr>
    </w:p>
    <w:p w:rsidR="000C3797" w:rsidRDefault="003D36FE" w:rsidP="00E510E3">
      <w:pPr>
        <w:pStyle w:val="BodyText"/>
        <w:tabs>
          <w:tab w:val="left" w:pos="0"/>
        </w:tabs>
        <w:spacing w:line="360" w:lineRule="auto"/>
        <w:jc w:val="both"/>
        <w:rPr>
          <w:rFonts w:ascii="Arial" w:hAnsi="Arial" w:cs="Arial"/>
          <w:lang w:val="en-US"/>
        </w:rPr>
      </w:pPr>
      <w:r>
        <w:rPr>
          <w:rFonts w:ascii="Arial" w:hAnsi="Arial" w:cs="Arial"/>
          <w:lang w:val="en-US"/>
        </w:rPr>
        <w:t>[10</w:t>
      </w:r>
      <w:r w:rsidR="00ED0BEC">
        <w:rPr>
          <w:rFonts w:ascii="Arial" w:hAnsi="Arial" w:cs="Arial"/>
          <w:lang w:val="en-US"/>
        </w:rPr>
        <w:t>4</w:t>
      </w:r>
      <w:r w:rsidR="000C3797" w:rsidRPr="00F74792">
        <w:rPr>
          <w:rFonts w:ascii="Arial" w:hAnsi="Arial" w:cs="Arial"/>
          <w:lang w:val="en-US"/>
        </w:rPr>
        <w:t>]</w:t>
      </w:r>
      <w:r w:rsidR="00D74FF6" w:rsidRPr="00F74792">
        <w:rPr>
          <w:rFonts w:ascii="Arial" w:hAnsi="Arial" w:cs="Arial"/>
          <w:lang w:val="en-US"/>
        </w:rPr>
        <w:tab/>
      </w:r>
      <w:r w:rsidR="00F74792" w:rsidRPr="00F74792">
        <w:rPr>
          <w:rFonts w:ascii="Arial" w:hAnsi="Arial" w:cs="Arial"/>
          <w:lang w:val="en-US"/>
        </w:rPr>
        <w:t xml:space="preserve">In dismissing the application the court held that not all administrative acts required the application of the </w:t>
      </w:r>
      <w:r w:rsidR="00F74792" w:rsidRPr="00F74792">
        <w:rPr>
          <w:rFonts w:ascii="Arial" w:hAnsi="Arial" w:cs="Arial"/>
          <w:i/>
          <w:lang w:val="en-US"/>
        </w:rPr>
        <w:t>audi alteram partem</w:t>
      </w:r>
      <w:r w:rsidR="00F74792" w:rsidRPr="00F74792">
        <w:rPr>
          <w:rFonts w:ascii="Arial" w:hAnsi="Arial" w:cs="Arial"/>
          <w:lang w:val="en-US"/>
        </w:rPr>
        <w:t xml:space="preserve"> rule before they were given effect</w:t>
      </w:r>
      <w:r>
        <w:rPr>
          <w:rFonts w:ascii="Arial" w:hAnsi="Arial" w:cs="Arial"/>
          <w:lang w:val="en-US"/>
        </w:rPr>
        <w:t>.</w:t>
      </w:r>
      <w:r w:rsidR="004051A9">
        <w:rPr>
          <w:rFonts w:ascii="Arial" w:hAnsi="Arial" w:cs="Arial"/>
          <w:lang w:val="en-US"/>
        </w:rPr>
        <w:t xml:space="preserve"> </w:t>
      </w:r>
      <w:r>
        <w:rPr>
          <w:rFonts w:ascii="Arial" w:hAnsi="Arial" w:cs="Arial"/>
          <w:lang w:val="en-US"/>
        </w:rPr>
        <w:t>The court further held that</w:t>
      </w:r>
      <w:r w:rsidR="00F74792" w:rsidRPr="00F74792">
        <w:rPr>
          <w:rFonts w:ascii="Arial" w:hAnsi="Arial" w:cs="Arial"/>
          <w:lang w:val="en-US"/>
        </w:rPr>
        <w:t xml:space="preserve"> section 47 itself </w:t>
      </w:r>
      <w:r>
        <w:rPr>
          <w:rFonts w:ascii="Arial" w:hAnsi="Arial" w:cs="Arial"/>
          <w:lang w:val="en-US"/>
        </w:rPr>
        <w:t xml:space="preserve">did not </w:t>
      </w:r>
      <w:r w:rsidR="00F74792" w:rsidRPr="00F74792">
        <w:rPr>
          <w:rFonts w:ascii="Arial" w:hAnsi="Arial" w:cs="Arial"/>
          <w:lang w:val="en-US"/>
        </w:rPr>
        <w:t xml:space="preserve">require </w:t>
      </w:r>
      <w:r>
        <w:rPr>
          <w:rFonts w:ascii="Arial" w:hAnsi="Arial" w:cs="Arial"/>
          <w:lang w:val="en-US"/>
        </w:rPr>
        <w:t>p</w:t>
      </w:r>
      <w:r w:rsidR="00F74792" w:rsidRPr="00F74792">
        <w:rPr>
          <w:rFonts w:ascii="Arial" w:hAnsi="Arial" w:cs="Arial"/>
          <w:lang w:val="en-US"/>
        </w:rPr>
        <w:t>rior</w:t>
      </w:r>
      <w:r w:rsidR="004051A9">
        <w:rPr>
          <w:rFonts w:ascii="Arial" w:hAnsi="Arial" w:cs="Arial"/>
          <w:lang w:val="en-US"/>
        </w:rPr>
        <w:t xml:space="preserve"> a</w:t>
      </w:r>
      <w:r w:rsidR="00F74792" w:rsidRPr="00F74792">
        <w:rPr>
          <w:rFonts w:ascii="Arial" w:hAnsi="Arial" w:cs="Arial"/>
          <w:lang w:val="en-US"/>
        </w:rPr>
        <w:t xml:space="preserve"> hearing. The court further pointed out that the requirement of</w:t>
      </w:r>
      <w:r w:rsidR="004051A9">
        <w:rPr>
          <w:rFonts w:ascii="Arial" w:hAnsi="Arial" w:cs="Arial"/>
          <w:lang w:val="en-US"/>
        </w:rPr>
        <w:t xml:space="preserve"> a</w:t>
      </w:r>
      <w:r w:rsidR="00F74792" w:rsidRPr="00F74792">
        <w:rPr>
          <w:rFonts w:ascii="Arial" w:hAnsi="Arial" w:cs="Arial"/>
          <w:lang w:val="en-US"/>
        </w:rPr>
        <w:t xml:space="preserve"> prior hearing would defeat the very purpose of the notice by alerting the defaulting VAT payer of the intention to require payment from him</w:t>
      </w:r>
      <w:r>
        <w:rPr>
          <w:rFonts w:ascii="Arial" w:hAnsi="Arial" w:cs="Arial"/>
          <w:lang w:val="en-US"/>
        </w:rPr>
        <w:t xml:space="preserve"> or her, thus</w:t>
      </w:r>
      <w:r w:rsidR="00F74792" w:rsidRPr="00F74792">
        <w:rPr>
          <w:rFonts w:ascii="Arial" w:hAnsi="Arial" w:cs="Arial"/>
          <w:lang w:val="en-US"/>
        </w:rPr>
        <w:t xml:space="preserve"> making it possible for the VAT payer to defeat the purpose of the section.</w:t>
      </w:r>
      <w:r>
        <w:rPr>
          <w:rFonts w:ascii="Arial" w:hAnsi="Arial" w:cs="Arial"/>
          <w:lang w:val="en-US"/>
        </w:rPr>
        <w:t xml:space="preserve"> </w:t>
      </w:r>
      <w:r w:rsidR="00F74792" w:rsidRPr="00F74792">
        <w:rPr>
          <w:rFonts w:ascii="Arial" w:hAnsi="Arial" w:cs="Arial"/>
          <w:lang w:val="en-US"/>
        </w:rPr>
        <w:t>Accordingly the court held that</w:t>
      </w:r>
      <w:r w:rsidR="004051A9">
        <w:rPr>
          <w:rFonts w:ascii="Arial" w:hAnsi="Arial" w:cs="Arial"/>
          <w:lang w:val="en-US"/>
        </w:rPr>
        <w:t xml:space="preserve"> by</w:t>
      </w:r>
      <w:r w:rsidR="00F74792" w:rsidRPr="00F74792">
        <w:rPr>
          <w:rFonts w:ascii="Arial" w:hAnsi="Arial" w:cs="Arial"/>
          <w:lang w:val="en-US"/>
        </w:rPr>
        <w:t xml:space="preserve"> necessary implication the provision of section 47 excluded the </w:t>
      </w:r>
      <w:r w:rsidR="00F74792" w:rsidRPr="00F74792">
        <w:rPr>
          <w:rFonts w:ascii="Arial" w:hAnsi="Arial" w:cs="Arial"/>
          <w:i/>
          <w:lang w:val="en-US"/>
        </w:rPr>
        <w:t xml:space="preserve">audi alteram partem </w:t>
      </w:r>
      <w:r w:rsidR="00F74792" w:rsidRPr="00F74792">
        <w:rPr>
          <w:rFonts w:ascii="Arial" w:hAnsi="Arial" w:cs="Arial"/>
          <w:lang w:val="en-US"/>
        </w:rPr>
        <w:t>principle</w:t>
      </w:r>
      <w:r w:rsidR="00F74792">
        <w:rPr>
          <w:rFonts w:ascii="Arial" w:hAnsi="Arial" w:cs="Arial"/>
          <w:lang w:val="en-US"/>
        </w:rPr>
        <w:t>.</w:t>
      </w:r>
    </w:p>
    <w:p w:rsidR="000C3797" w:rsidRDefault="000C3797" w:rsidP="00E510E3">
      <w:pPr>
        <w:pStyle w:val="BodyText"/>
        <w:tabs>
          <w:tab w:val="left" w:pos="0"/>
        </w:tabs>
        <w:spacing w:line="360" w:lineRule="auto"/>
        <w:jc w:val="both"/>
        <w:rPr>
          <w:rFonts w:ascii="Arial" w:hAnsi="Arial" w:cs="Arial"/>
          <w:lang w:val="en-US"/>
        </w:rPr>
      </w:pPr>
    </w:p>
    <w:p w:rsidR="000C3797" w:rsidRPr="003D36FE" w:rsidRDefault="000C3797" w:rsidP="00E510E3">
      <w:pPr>
        <w:pStyle w:val="BodyText"/>
        <w:tabs>
          <w:tab w:val="left" w:pos="0"/>
        </w:tabs>
        <w:spacing w:line="360" w:lineRule="auto"/>
        <w:jc w:val="both"/>
        <w:rPr>
          <w:rFonts w:ascii="Arial" w:hAnsi="Arial" w:cs="Arial"/>
          <w:i/>
          <w:lang w:val="en-US"/>
        </w:rPr>
      </w:pPr>
      <w:r w:rsidRPr="00325908">
        <w:rPr>
          <w:rFonts w:ascii="Arial" w:hAnsi="Arial" w:cs="Arial"/>
          <w:lang w:val="en-US"/>
        </w:rPr>
        <w:t>[10</w:t>
      </w:r>
      <w:r w:rsidR="00ED0BEC">
        <w:rPr>
          <w:rFonts w:ascii="Arial" w:hAnsi="Arial" w:cs="Arial"/>
          <w:lang w:val="en-US"/>
        </w:rPr>
        <w:t>5</w:t>
      </w:r>
      <w:r w:rsidRPr="00325908">
        <w:rPr>
          <w:rFonts w:ascii="Arial" w:hAnsi="Arial" w:cs="Arial"/>
          <w:lang w:val="en-US"/>
        </w:rPr>
        <w:t>]</w:t>
      </w:r>
      <w:r w:rsidR="00D74FF6" w:rsidRPr="00325908">
        <w:rPr>
          <w:rFonts w:ascii="Arial" w:hAnsi="Arial" w:cs="Arial"/>
          <w:lang w:val="en-US"/>
        </w:rPr>
        <w:tab/>
      </w:r>
      <w:r w:rsidR="00325908" w:rsidRPr="00325908">
        <w:rPr>
          <w:rFonts w:ascii="Arial" w:hAnsi="Arial" w:cs="Arial"/>
          <w:lang w:val="en-US"/>
        </w:rPr>
        <w:t>It was further held that the decision to issue the section 47 notice was not inextricably linked to the assessment made</w:t>
      </w:r>
      <w:r w:rsidR="003D36FE">
        <w:rPr>
          <w:rFonts w:ascii="Arial" w:hAnsi="Arial" w:cs="Arial"/>
          <w:lang w:val="en-US"/>
        </w:rPr>
        <w:t xml:space="preserve">; </w:t>
      </w:r>
      <w:r w:rsidR="00325908" w:rsidRPr="00325908">
        <w:rPr>
          <w:rFonts w:ascii="Arial" w:hAnsi="Arial" w:cs="Arial"/>
          <w:lang w:val="en-US"/>
        </w:rPr>
        <w:t xml:space="preserve">that </w:t>
      </w:r>
      <w:r w:rsidR="003D36FE">
        <w:rPr>
          <w:rFonts w:ascii="Arial" w:hAnsi="Arial" w:cs="Arial"/>
          <w:lang w:val="en-US"/>
        </w:rPr>
        <w:t>the</w:t>
      </w:r>
      <w:r w:rsidR="00325908" w:rsidRPr="00325908">
        <w:rPr>
          <w:rFonts w:ascii="Arial" w:hAnsi="Arial" w:cs="Arial"/>
          <w:lang w:val="en-US"/>
        </w:rPr>
        <w:t xml:space="preserve"> liability to pay VAT was based upon </w:t>
      </w:r>
      <w:r w:rsidR="003D36FE">
        <w:rPr>
          <w:rFonts w:ascii="Arial" w:hAnsi="Arial" w:cs="Arial"/>
          <w:lang w:val="en-US"/>
        </w:rPr>
        <w:t>a system of self-</w:t>
      </w:r>
      <w:r w:rsidR="00325908" w:rsidRPr="00325908">
        <w:rPr>
          <w:rFonts w:ascii="Arial" w:hAnsi="Arial" w:cs="Arial"/>
          <w:lang w:val="en-US"/>
        </w:rPr>
        <w:t>assessment and the amount payable had to be the correct amount owing</w:t>
      </w:r>
      <w:r w:rsidR="003D36FE">
        <w:rPr>
          <w:rFonts w:ascii="Arial" w:hAnsi="Arial" w:cs="Arial"/>
          <w:lang w:val="en-US"/>
        </w:rPr>
        <w:t xml:space="preserve">. The </w:t>
      </w:r>
      <w:r w:rsidR="00325908" w:rsidRPr="00325908">
        <w:rPr>
          <w:rFonts w:ascii="Arial" w:hAnsi="Arial" w:cs="Arial"/>
          <w:lang w:val="en-US"/>
        </w:rPr>
        <w:t>court further pointed out that</w:t>
      </w:r>
      <w:r w:rsidR="003D36FE">
        <w:rPr>
          <w:rFonts w:ascii="Arial" w:hAnsi="Arial" w:cs="Arial"/>
          <w:lang w:val="en-US"/>
        </w:rPr>
        <w:t xml:space="preserve"> it</w:t>
      </w:r>
      <w:r w:rsidR="00325908" w:rsidRPr="00325908">
        <w:rPr>
          <w:rFonts w:ascii="Arial" w:hAnsi="Arial" w:cs="Arial"/>
          <w:lang w:val="en-US"/>
        </w:rPr>
        <w:t xml:space="preserve"> could not be contended that the </w:t>
      </w:r>
      <w:r w:rsidR="00325908" w:rsidRPr="00325908">
        <w:rPr>
          <w:rFonts w:ascii="Arial" w:hAnsi="Arial" w:cs="Arial"/>
          <w:lang w:val="en-US"/>
        </w:rPr>
        <w:lastRenderedPageBreak/>
        <w:t xml:space="preserve">liability to pay the unpaid VAT only arose when the Commissioner made the assessment; that the obligation to pay VAT existed independently of any assessment. The court accordingly held that the notice was not </w:t>
      </w:r>
      <w:r w:rsidR="003D36FE" w:rsidRPr="003D36FE">
        <w:rPr>
          <w:rFonts w:ascii="Arial" w:hAnsi="Arial" w:cs="Arial"/>
          <w:i/>
          <w:lang w:val="en-US"/>
        </w:rPr>
        <w:t xml:space="preserve">ultra </w:t>
      </w:r>
      <w:r w:rsidR="00325908" w:rsidRPr="003D36FE">
        <w:rPr>
          <w:rFonts w:ascii="Arial" w:hAnsi="Arial" w:cs="Arial"/>
          <w:i/>
          <w:lang w:val="en-US"/>
        </w:rPr>
        <w:t>virus.</w:t>
      </w:r>
    </w:p>
    <w:p w:rsidR="00D74FF6" w:rsidRPr="003D36FE" w:rsidRDefault="00D74FF6" w:rsidP="00E510E3">
      <w:pPr>
        <w:pStyle w:val="BodyText"/>
        <w:tabs>
          <w:tab w:val="left" w:pos="0"/>
        </w:tabs>
        <w:spacing w:line="360" w:lineRule="auto"/>
        <w:jc w:val="both"/>
        <w:rPr>
          <w:rFonts w:ascii="Arial" w:hAnsi="Arial" w:cs="Arial"/>
          <w:i/>
          <w:lang w:val="en-US"/>
        </w:rPr>
      </w:pPr>
    </w:p>
    <w:p w:rsidR="00D74FF6" w:rsidRPr="00325908" w:rsidRDefault="00D74FF6" w:rsidP="00E510E3">
      <w:pPr>
        <w:pStyle w:val="BodyText"/>
        <w:tabs>
          <w:tab w:val="left" w:pos="0"/>
        </w:tabs>
        <w:spacing w:line="360" w:lineRule="auto"/>
        <w:jc w:val="both"/>
        <w:rPr>
          <w:rFonts w:ascii="Arial" w:hAnsi="Arial" w:cs="Arial"/>
          <w:lang w:val="en-US"/>
        </w:rPr>
      </w:pPr>
      <w:r w:rsidRPr="00325908">
        <w:rPr>
          <w:rFonts w:ascii="Arial" w:hAnsi="Arial" w:cs="Arial"/>
          <w:lang w:val="en-US"/>
        </w:rPr>
        <w:t>[10</w:t>
      </w:r>
      <w:r w:rsidR="00ED0BEC">
        <w:rPr>
          <w:rFonts w:ascii="Arial" w:hAnsi="Arial" w:cs="Arial"/>
          <w:lang w:val="en-US"/>
        </w:rPr>
        <w:t>6</w:t>
      </w:r>
      <w:r w:rsidRPr="00325908">
        <w:rPr>
          <w:rFonts w:ascii="Arial" w:hAnsi="Arial" w:cs="Arial"/>
          <w:lang w:val="en-US"/>
        </w:rPr>
        <w:t>]</w:t>
      </w:r>
      <w:r w:rsidRPr="00325908">
        <w:rPr>
          <w:rFonts w:ascii="Arial" w:hAnsi="Arial" w:cs="Arial"/>
          <w:lang w:val="en-US"/>
        </w:rPr>
        <w:tab/>
      </w:r>
      <w:r w:rsidR="00B25E27">
        <w:rPr>
          <w:rFonts w:ascii="Arial" w:hAnsi="Arial" w:cs="Arial"/>
          <w:lang w:val="en-US"/>
        </w:rPr>
        <w:t>Our</w:t>
      </w:r>
      <w:r w:rsidR="003D36FE">
        <w:rPr>
          <w:rFonts w:ascii="Arial" w:hAnsi="Arial" w:cs="Arial"/>
          <w:lang w:val="en-US"/>
        </w:rPr>
        <w:t xml:space="preserve"> courts</w:t>
      </w:r>
      <w:r w:rsidR="00325908" w:rsidRPr="00325908">
        <w:rPr>
          <w:rFonts w:ascii="Arial" w:hAnsi="Arial" w:cs="Arial"/>
          <w:lang w:val="en-US"/>
        </w:rPr>
        <w:t xml:space="preserve"> have accepted the principle that not all administrative acts required the application of </w:t>
      </w:r>
      <w:r w:rsidR="003D36FE">
        <w:rPr>
          <w:rFonts w:ascii="Arial" w:hAnsi="Arial" w:cs="Arial"/>
          <w:lang w:val="en-US"/>
        </w:rPr>
        <w:t xml:space="preserve">the </w:t>
      </w:r>
      <w:r w:rsidR="003D36FE" w:rsidRPr="003D36FE">
        <w:rPr>
          <w:rFonts w:ascii="Arial" w:hAnsi="Arial" w:cs="Arial"/>
          <w:i/>
          <w:lang w:val="en-US"/>
        </w:rPr>
        <w:t>audi</w:t>
      </w:r>
      <w:r w:rsidR="003D36FE">
        <w:rPr>
          <w:rFonts w:ascii="Arial" w:hAnsi="Arial" w:cs="Arial"/>
          <w:lang w:val="en-US"/>
        </w:rPr>
        <w:t xml:space="preserve"> </w:t>
      </w:r>
      <w:r w:rsidR="00325908" w:rsidRPr="00325908">
        <w:rPr>
          <w:rFonts w:ascii="Arial" w:hAnsi="Arial" w:cs="Arial"/>
          <w:lang w:val="en-US"/>
        </w:rPr>
        <w:t xml:space="preserve">principle before such </w:t>
      </w:r>
      <w:r w:rsidR="00184ED0">
        <w:rPr>
          <w:rFonts w:ascii="Arial" w:hAnsi="Arial" w:cs="Arial"/>
          <w:lang w:val="en-US"/>
        </w:rPr>
        <w:t>acts</w:t>
      </w:r>
      <w:r w:rsidR="00325908" w:rsidRPr="00325908">
        <w:rPr>
          <w:rFonts w:ascii="Arial" w:hAnsi="Arial" w:cs="Arial"/>
          <w:lang w:val="en-US"/>
        </w:rPr>
        <w:t xml:space="preserve"> are given effect</w:t>
      </w:r>
      <w:r w:rsidR="00184ED0">
        <w:rPr>
          <w:rStyle w:val="FootnoteReference"/>
          <w:rFonts w:ascii="Arial" w:hAnsi="Arial" w:cs="Arial"/>
          <w:lang w:val="en-US"/>
        </w:rPr>
        <w:footnoteReference w:id="19"/>
      </w:r>
      <w:r w:rsidR="00DE4873">
        <w:rPr>
          <w:rFonts w:ascii="Arial" w:hAnsi="Arial" w:cs="Arial"/>
          <w:lang w:val="en-US"/>
        </w:rPr>
        <w:t>.</w:t>
      </w:r>
      <w:r w:rsidR="00325908" w:rsidRPr="00325908">
        <w:rPr>
          <w:rFonts w:ascii="Arial" w:hAnsi="Arial" w:cs="Arial"/>
          <w:lang w:val="en-US"/>
        </w:rPr>
        <w:t xml:space="preserve"> </w:t>
      </w:r>
      <w:r w:rsidR="00AB220A">
        <w:rPr>
          <w:rFonts w:ascii="Arial" w:hAnsi="Arial" w:cs="Arial"/>
          <w:lang w:val="en-US"/>
        </w:rPr>
        <w:t>The provisions of the VAT A</w:t>
      </w:r>
      <w:r w:rsidR="00325908" w:rsidRPr="00325908">
        <w:rPr>
          <w:rFonts w:ascii="Arial" w:hAnsi="Arial" w:cs="Arial"/>
          <w:lang w:val="en-US"/>
        </w:rPr>
        <w:t>ct and</w:t>
      </w:r>
      <w:r w:rsidR="00AB220A">
        <w:rPr>
          <w:rFonts w:ascii="Arial" w:hAnsi="Arial" w:cs="Arial"/>
          <w:lang w:val="en-US"/>
        </w:rPr>
        <w:t xml:space="preserve"> most of the provisions of the Income Tax A</w:t>
      </w:r>
      <w:r w:rsidR="00325908" w:rsidRPr="00325908">
        <w:rPr>
          <w:rFonts w:ascii="Arial" w:hAnsi="Arial" w:cs="Arial"/>
          <w:lang w:val="en-US"/>
        </w:rPr>
        <w:t>ct are the same in all material respects.</w:t>
      </w:r>
      <w:r w:rsidR="00AB220A">
        <w:rPr>
          <w:rFonts w:ascii="Arial" w:hAnsi="Arial" w:cs="Arial"/>
          <w:lang w:val="en-US"/>
        </w:rPr>
        <w:t xml:space="preserve"> For instance section 42 of our the Vat Act also makes provision for the Minister to appoint and agent for the Vat registered vendor to collect VAT amount due to the Fiscus by such vendor.</w:t>
      </w:r>
    </w:p>
    <w:p w:rsidR="00D74FF6" w:rsidRDefault="00D74FF6" w:rsidP="00E510E3">
      <w:pPr>
        <w:pStyle w:val="BodyText"/>
        <w:tabs>
          <w:tab w:val="left" w:pos="0"/>
        </w:tabs>
        <w:spacing w:line="360" w:lineRule="auto"/>
        <w:jc w:val="both"/>
        <w:rPr>
          <w:rFonts w:ascii="Arial" w:hAnsi="Arial" w:cs="Arial"/>
          <w:lang w:val="en-US"/>
        </w:rPr>
      </w:pPr>
    </w:p>
    <w:p w:rsidR="005F6ED0" w:rsidRDefault="00D74FF6" w:rsidP="00E510E3">
      <w:pPr>
        <w:pStyle w:val="BodyText"/>
        <w:tabs>
          <w:tab w:val="left" w:pos="0"/>
        </w:tabs>
        <w:spacing w:line="360" w:lineRule="auto"/>
        <w:jc w:val="both"/>
        <w:rPr>
          <w:rFonts w:ascii="Arial" w:hAnsi="Arial" w:cs="Arial"/>
          <w:lang w:val="en-US"/>
        </w:rPr>
      </w:pPr>
      <w:r w:rsidRPr="00325908">
        <w:rPr>
          <w:rFonts w:ascii="Arial" w:hAnsi="Arial" w:cs="Arial"/>
          <w:lang w:val="en-US"/>
        </w:rPr>
        <w:t>[10</w:t>
      </w:r>
      <w:r w:rsidR="00ED0BEC">
        <w:rPr>
          <w:rFonts w:ascii="Arial" w:hAnsi="Arial" w:cs="Arial"/>
          <w:lang w:val="en-US"/>
        </w:rPr>
        <w:t>7</w:t>
      </w:r>
      <w:r w:rsidRPr="00325908">
        <w:rPr>
          <w:rFonts w:ascii="Arial" w:hAnsi="Arial" w:cs="Arial"/>
          <w:lang w:val="en-US"/>
        </w:rPr>
        <w:t>]</w:t>
      </w:r>
      <w:r w:rsidR="00AB220A" w:rsidRPr="00AB220A">
        <w:rPr>
          <w:rFonts w:ascii="Arial" w:hAnsi="Arial" w:cs="Arial"/>
          <w:lang w:val="en-US"/>
        </w:rPr>
        <w:t xml:space="preserve"> </w:t>
      </w:r>
      <w:r w:rsidR="00AB220A">
        <w:rPr>
          <w:rFonts w:ascii="Arial" w:hAnsi="Arial" w:cs="Arial"/>
          <w:lang w:val="en-US"/>
        </w:rPr>
        <w:t>Section 91 of the A</w:t>
      </w:r>
      <w:r w:rsidR="00AB220A" w:rsidRPr="00E7379B">
        <w:rPr>
          <w:rFonts w:ascii="Arial" w:hAnsi="Arial" w:cs="Arial"/>
          <w:lang w:val="en-US"/>
        </w:rPr>
        <w:t xml:space="preserve">ct does not require prior </w:t>
      </w:r>
      <w:r w:rsidR="005F6ED0">
        <w:rPr>
          <w:rFonts w:ascii="Arial" w:hAnsi="Arial" w:cs="Arial"/>
          <w:lang w:val="en-US"/>
        </w:rPr>
        <w:t xml:space="preserve">notice </w:t>
      </w:r>
      <w:r w:rsidR="00AB220A" w:rsidRPr="00E7379B">
        <w:rPr>
          <w:rFonts w:ascii="Arial" w:hAnsi="Arial" w:cs="Arial"/>
          <w:lang w:val="en-US"/>
        </w:rPr>
        <w:t>o</w:t>
      </w:r>
      <w:r w:rsidR="00F42163">
        <w:rPr>
          <w:rFonts w:ascii="Arial" w:hAnsi="Arial" w:cs="Arial"/>
          <w:lang w:val="en-US"/>
        </w:rPr>
        <w:t>r</w:t>
      </w:r>
      <w:r w:rsidR="00AB220A" w:rsidRPr="00E7379B">
        <w:rPr>
          <w:rFonts w:ascii="Arial" w:hAnsi="Arial" w:cs="Arial"/>
          <w:lang w:val="en-US"/>
        </w:rPr>
        <w:t xml:space="preserve"> prior </w:t>
      </w:r>
      <w:r w:rsidR="005F6ED0">
        <w:rPr>
          <w:rFonts w:ascii="Arial" w:hAnsi="Arial" w:cs="Arial"/>
          <w:lang w:val="en-US"/>
        </w:rPr>
        <w:t>hearing</w:t>
      </w:r>
      <w:r w:rsidR="00AB220A" w:rsidRPr="00E7379B">
        <w:rPr>
          <w:rFonts w:ascii="Arial" w:hAnsi="Arial" w:cs="Arial"/>
          <w:lang w:val="en-US"/>
        </w:rPr>
        <w:t>.</w:t>
      </w:r>
      <w:r w:rsidR="00F42163">
        <w:rPr>
          <w:rFonts w:ascii="Arial" w:hAnsi="Arial" w:cs="Arial"/>
          <w:lang w:val="en-US"/>
        </w:rPr>
        <w:t xml:space="preserve"> The </w:t>
      </w:r>
      <w:r w:rsidR="001456BD">
        <w:rPr>
          <w:rFonts w:ascii="Arial" w:hAnsi="Arial" w:cs="Arial"/>
          <w:lang w:val="en-US"/>
        </w:rPr>
        <w:t xml:space="preserve">insistence on </w:t>
      </w:r>
      <w:r w:rsidR="00F42163">
        <w:rPr>
          <w:rFonts w:ascii="Arial" w:hAnsi="Arial" w:cs="Arial"/>
          <w:lang w:val="en-US"/>
        </w:rPr>
        <w:t>giving prior notice would render the collection</w:t>
      </w:r>
      <w:r w:rsidR="005F6ED0">
        <w:rPr>
          <w:rFonts w:ascii="Arial" w:hAnsi="Arial" w:cs="Arial"/>
          <w:lang w:val="en-US"/>
        </w:rPr>
        <w:t xml:space="preserve"> of</w:t>
      </w:r>
      <w:r w:rsidR="00F42163">
        <w:rPr>
          <w:rFonts w:ascii="Arial" w:hAnsi="Arial" w:cs="Arial"/>
          <w:lang w:val="en-US"/>
        </w:rPr>
        <w:t xml:space="preserve"> tax nugatory with the taxpayer dissipating the money, leaving the Minister with no money to collect. In this matter the respondent</w:t>
      </w:r>
      <w:r w:rsidR="001456BD">
        <w:rPr>
          <w:rFonts w:ascii="Arial" w:hAnsi="Arial" w:cs="Arial"/>
          <w:lang w:val="en-US"/>
        </w:rPr>
        <w:t>s</w:t>
      </w:r>
      <w:r w:rsidR="00F42163">
        <w:rPr>
          <w:rFonts w:ascii="Arial" w:hAnsi="Arial" w:cs="Arial"/>
          <w:lang w:val="en-US"/>
        </w:rPr>
        <w:t xml:space="preserve"> allege that</w:t>
      </w:r>
      <w:r w:rsidR="001456BD">
        <w:rPr>
          <w:rFonts w:ascii="Arial" w:hAnsi="Arial" w:cs="Arial"/>
          <w:lang w:val="en-US"/>
        </w:rPr>
        <w:t xml:space="preserve"> they </w:t>
      </w:r>
      <w:r w:rsidR="00F42163">
        <w:rPr>
          <w:rFonts w:ascii="Arial" w:hAnsi="Arial" w:cs="Arial"/>
          <w:lang w:val="en-US"/>
        </w:rPr>
        <w:t xml:space="preserve">decided to act in the manner they did because they were </w:t>
      </w:r>
      <w:r w:rsidR="001456BD">
        <w:rPr>
          <w:rFonts w:ascii="Arial" w:hAnsi="Arial" w:cs="Arial"/>
          <w:lang w:val="en-US"/>
        </w:rPr>
        <w:t>concerned that the applicant</w:t>
      </w:r>
      <w:r w:rsidR="005F6ED0">
        <w:rPr>
          <w:rFonts w:ascii="Arial" w:hAnsi="Arial" w:cs="Arial"/>
          <w:lang w:val="en-US"/>
        </w:rPr>
        <w:t xml:space="preserve"> </w:t>
      </w:r>
      <w:r w:rsidR="00C8433F">
        <w:rPr>
          <w:rFonts w:ascii="Arial" w:hAnsi="Arial" w:cs="Arial"/>
          <w:lang w:val="en-US"/>
        </w:rPr>
        <w:t>would</w:t>
      </w:r>
      <w:r w:rsidR="001456BD">
        <w:rPr>
          <w:rFonts w:ascii="Arial" w:hAnsi="Arial" w:cs="Arial"/>
          <w:lang w:val="en-US"/>
        </w:rPr>
        <w:t xml:space="preserve"> withdraw the whole money and leave the country for his country of origin, Uganda.</w:t>
      </w:r>
      <w:r w:rsidR="005F6ED0">
        <w:rPr>
          <w:rFonts w:ascii="Arial" w:hAnsi="Arial" w:cs="Arial"/>
          <w:lang w:val="en-US"/>
        </w:rPr>
        <w:t xml:space="preserve"> If it is subsequently found that the additional assessment was in anyway incorrect after the hearing, the Minster has been vested by section 94 </w:t>
      </w:r>
      <w:r w:rsidR="00C8433F">
        <w:rPr>
          <w:rFonts w:ascii="Arial" w:hAnsi="Arial" w:cs="Arial"/>
          <w:lang w:val="en-US"/>
        </w:rPr>
        <w:t xml:space="preserve">with the power </w:t>
      </w:r>
      <w:r w:rsidR="005F6ED0">
        <w:rPr>
          <w:rFonts w:ascii="Arial" w:hAnsi="Arial" w:cs="Arial"/>
          <w:lang w:val="en-US"/>
        </w:rPr>
        <w:t>to refund the taxpayer</w:t>
      </w:r>
      <w:r w:rsidR="00C8433F">
        <w:rPr>
          <w:rFonts w:ascii="Arial" w:hAnsi="Arial" w:cs="Arial"/>
          <w:lang w:val="en-US"/>
        </w:rPr>
        <w:t>,</w:t>
      </w:r>
      <w:r w:rsidR="005F6ED0">
        <w:rPr>
          <w:rFonts w:ascii="Arial" w:hAnsi="Arial" w:cs="Arial"/>
          <w:lang w:val="en-US"/>
        </w:rPr>
        <w:t xml:space="preserve"> the money collected</w:t>
      </w:r>
      <w:r w:rsidR="00C8433F">
        <w:rPr>
          <w:rFonts w:ascii="Arial" w:hAnsi="Arial" w:cs="Arial"/>
          <w:lang w:val="en-US"/>
        </w:rPr>
        <w:t xml:space="preserve"> from the taxpayer</w:t>
      </w:r>
      <w:r w:rsidR="005F6ED0">
        <w:rPr>
          <w:rFonts w:ascii="Arial" w:hAnsi="Arial" w:cs="Arial"/>
          <w:lang w:val="en-US"/>
        </w:rPr>
        <w:t xml:space="preserve"> but not due to the Fiscus.</w:t>
      </w:r>
    </w:p>
    <w:p w:rsidR="005F6ED0" w:rsidRDefault="005F6ED0" w:rsidP="00E510E3">
      <w:pPr>
        <w:pStyle w:val="BodyText"/>
        <w:tabs>
          <w:tab w:val="left" w:pos="0"/>
        </w:tabs>
        <w:spacing w:line="360" w:lineRule="auto"/>
        <w:jc w:val="both"/>
        <w:rPr>
          <w:rFonts w:ascii="Arial" w:hAnsi="Arial" w:cs="Arial"/>
          <w:lang w:val="en-US"/>
        </w:rPr>
      </w:pPr>
    </w:p>
    <w:p w:rsidR="00D74FF6" w:rsidRPr="00325908" w:rsidRDefault="000A1C38" w:rsidP="00E510E3">
      <w:pPr>
        <w:pStyle w:val="BodyText"/>
        <w:tabs>
          <w:tab w:val="left" w:pos="0"/>
        </w:tabs>
        <w:spacing w:line="360" w:lineRule="auto"/>
        <w:jc w:val="both"/>
        <w:rPr>
          <w:rFonts w:ascii="Arial" w:hAnsi="Arial" w:cs="Arial"/>
          <w:lang w:val="en-US"/>
        </w:rPr>
      </w:pPr>
      <w:r>
        <w:rPr>
          <w:rFonts w:ascii="Arial" w:hAnsi="Arial" w:cs="Arial"/>
          <w:lang w:val="en-US"/>
        </w:rPr>
        <w:t>[10</w:t>
      </w:r>
      <w:r w:rsidR="00ED0BEC">
        <w:rPr>
          <w:rFonts w:ascii="Arial" w:hAnsi="Arial" w:cs="Arial"/>
          <w:lang w:val="en-US"/>
        </w:rPr>
        <w:t>8</w:t>
      </w:r>
      <w:r w:rsidR="005F6ED0">
        <w:rPr>
          <w:rFonts w:ascii="Arial" w:hAnsi="Arial" w:cs="Arial"/>
          <w:lang w:val="en-US"/>
        </w:rPr>
        <w:t>]</w:t>
      </w:r>
      <w:r w:rsidR="005F6ED0">
        <w:rPr>
          <w:rFonts w:ascii="Arial" w:hAnsi="Arial" w:cs="Arial"/>
          <w:lang w:val="en-US"/>
        </w:rPr>
        <w:tab/>
      </w:r>
      <w:r w:rsidR="00AB220A" w:rsidRPr="00E7379B">
        <w:rPr>
          <w:rFonts w:ascii="Arial" w:hAnsi="Arial" w:cs="Arial"/>
          <w:lang w:val="en-US"/>
        </w:rPr>
        <w:t>The applicant</w:t>
      </w:r>
      <w:r w:rsidR="00AB220A">
        <w:rPr>
          <w:rFonts w:ascii="Arial" w:hAnsi="Arial" w:cs="Arial"/>
          <w:lang w:val="en-US"/>
        </w:rPr>
        <w:t>’s</w:t>
      </w:r>
      <w:r w:rsidR="00AB220A" w:rsidRPr="00E7379B">
        <w:rPr>
          <w:rFonts w:ascii="Arial" w:hAnsi="Arial" w:cs="Arial"/>
          <w:lang w:val="en-US"/>
        </w:rPr>
        <w:t xml:space="preserve"> obligation to pay tax exist</w:t>
      </w:r>
      <w:r w:rsidR="005F6ED0">
        <w:rPr>
          <w:rFonts w:ascii="Arial" w:hAnsi="Arial" w:cs="Arial"/>
          <w:lang w:val="en-US"/>
        </w:rPr>
        <w:t>s</w:t>
      </w:r>
      <w:r w:rsidR="00AB220A" w:rsidRPr="00E7379B">
        <w:rPr>
          <w:rFonts w:ascii="Arial" w:hAnsi="Arial" w:cs="Arial"/>
          <w:lang w:val="en-US"/>
        </w:rPr>
        <w:t xml:space="preserve"> independent</w:t>
      </w:r>
      <w:r w:rsidR="005F6ED0">
        <w:rPr>
          <w:rFonts w:ascii="Arial" w:hAnsi="Arial" w:cs="Arial"/>
          <w:lang w:val="en-US"/>
        </w:rPr>
        <w:t>ly</w:t>
      </w:r>
      <w:r w:rsidR="00AB220A" w:rsidRPr="00E7379B">
        <w:rPr>
          <w:rFonts w:ascii="Arial" w:hAnsi="Arial" w:cs="Arial"/>
          <w:lang w:val="en-US"/>
        </w:rPr>
        <w:t xml:space="preserve"> from the notice to appoint the third respondent. The appointment of the third respondent is part of the tax collection mechanism vested upon the respondents by the Act.</w:t>
      </w:r>
      <w:r w:rsidR="00AB220A">
        <w:rPr>
          <w:rFonts w:ascii="Arial" w:hAnsi="Arial" w:cs="Arial"/>
          <w:lang w:val="en-US"/>
        </w:rPr>
        <w:t xml:space="preserve"> </w:t>
      </w:r>
      <w:r w:rsidR="00325908" w:rsidRPr="00325908">
        <w:rPr>
          <w:rFonts w:ascii="Arial" w:hAnsi="Arial" w:cs="Arial"/>
          <w:lang w:val="en-US"/>
        </w:rPr>
        <w:t>It follows therefore</w:t>
      </w:r>
      <w:r w:rsidR="00AB220A">
        <w:rPr>
          <w:rFonts w:ascii="Arial" w:hAnsi="Arial" w:cs="Arial"/>
          <w:lang w:val="en-US"/>
        </w:rPr>
        <w:t xml:space="preserve"> from the foregoing,</w:t>
      </w:r>
      <w:r w:rsidR="00325908" w:rsidRPr="00325908">
        <w:rPr>
          <w:rFonts w:ascii="Arial" w:hAnsi="Arial" w:cs="Arial"/>
          <w:lang w:val="en-US"/>
        </w:rPr>
        <w:t xml:space="preserve"> in my considered view</w:t>
      </w:r>
      <w:r w:rsidR="00AB220A">
        <w:rPr>
          <w:rFonts w:ascii="Arial" w:hAnsi="Arial" w:cs="Arial"/>
          <w:lang w:val="en-US"/>
        </w:rPr>
        <w:t xml:space="preserve">, </w:t>
      </w:r>
      <w:r w:rsidR="00325908" w:rsidRPr="00325908">
        <w:rPr>
          <w:rFonts w:ascii="Arial" w:hAnsi="Arial" w:cs="Arial"/>
          <w:lang w:val="en-US"/>
        </w:rPr>
        <w:t>that the notice appointing the third respondent was lawfully issued and was valid and of force and effect. The applicant’s contention in this regard cannot therefore be sustained</w:t>
      </w:r>
      <w:r w:rsidR="00325908">
        <w:rPr>
          <w:rFonts w:ascii="Arial" w:hAnsi="Arial" w:cs="Arial"/>
          <w:lang w:val="en-US"/>
        </w:rPr>
        <w:t>.</w:t>
      </w:r>
    </w:p>
    <w:p w:rsidR="00D74FF6" w:rsidRPr="00E7379B" w:rsidRDefault="00D74FF6" w:rsidP="00E510E3">
      <w:pPr>
        <w:pStyle w:val="BodyText"/>
        <w:tabs>
          <w:tab w:val="left" w:pos="0"/>
        </w:tabs>
        <w:spacing w:line="360" w:lineRule="auto"/>
        <w:jc w:val="both"/>
        <w:rPr>
          <w:rFonts w:ascii="Arial" w:hAnsi="Arial" w:cs="Arial"/>
          <w:lang w:val="en-US"/>
        </w:rPr>
      </w:pPr>
    </w:p>
    <w:p w:rsidR="00F56F2A" w:rsidRPr="00326D60" w:rsidRDefault="00D74FF6" w:rsidP="00E510E3">
      <w:pPr>
        <w:pStyle w:val="BodyText"/>
        <w:tabs>
          <w:tab w:val="left" w:pos="0"/>
        </w:tabs>
        <w:spacing w:line="360" w:lineRule="auto"/>
        <w:jc w:val="both"/>
        <w:rPr>
          <w:rFonts w:ascii="Arial" w:hAnsi="Arial" w:cs="Arial"/>
          <w:lang w:val="en-US"/>
        </w:rPr>
      </w:pPr>
      <w:r w:rsidRPr="00E7379B">
        <w:rPr>
          <w:rFonts w:ascii="Arial" w:hAnsi="Arial" w:cs="Arial"/>
          <w:lang w:val="en-US"/>
        </w:rPr>
        <w:t>[10</w:t>
      </w:r>
      <w:r w:rsidR="00ED0BEC">
        <w:rPr>
          <w:rFonts w:ascii="Arial" w:hAnsi="Arial" w:cs="Arial"/>
          <w:lang w:val="en-US"/>
        </w:rPr>
        <w:t>9</w:t>
      </w:r>
      <w:r w:rsidRPr="00E7379B">
        <w:rPr>
          <w:rFonts w:ascii="Arial" w:hAnsi="Arial" w:cs="Arial"/>
          <w:lang w:val="en-US"/>
        </w:rPr>
        <w:t>]</w:t>
      </w:r>
      <w:r w:rsidRPr="00E7379B">
        <w:rPr>
          <w:rFonts w:ascii="Arial" w:hAnsi="Arial" w:cs="Arial"/>
          <w:lang w:val="en-US"/>
        </w:rPr>
        <w:tab/>
      </w:r>
      <w:r w:rsidR="00C95ED9">
        <w:rPr>
          <w:rFonts w:ascii="Arial" w:hAnsi="Arial" w:cs="Arial"/>
          <w:lang w:val="en-US"/>
        </w:rPr>
        <w:t>T</w:t>
      </w:r>
      <w:r w:rsidR="00C95ED9" w:rsidRPr="00326D60">
        <w:rPr>
          <w:rFonts w:ascii="Arial" w:hAnsi="Arial" w:cs="Arial"/>
          <w:lang w:val="en-US"/>
        </w:rPr>
        <w:t>he</w:t>
      </w:r>
      <w:r w:rsidR="00326D60" w:rsidRPr="00326D60">
        <w:rPr>
          <w:rFonts w:ascii="Arial" w:hAnsi="Arial" w:cs="Arial"/>
          <w:lang w:val="en-US"/>
        </w:rPr>
        <w:t xml:space="preserve"> applicant raised </w:t>
      </w:r>
      <w:r w:rsidR="00C8433F">
        <w:rPr>
          <w:rFonts w:ascii="Arial" w:hAnsi="Arial" w:cs="Arial"/>
          <w:lang w:val="en-US"/>
        </w:rPr>
        <w:t>a</w:t>
      </w:r>
      <w:r w:rsidR="00326D60" w:rsidRPr="00326D60">
        <w:rPr>
          <w:rFonts w:ascii="Arial" w:hAnsi="Arial" w:cs="Arial"/>
          <w:lang w:val="en-US"/>
        </w:rPr>
        <w:t xml:space="preserve"> point in his papers</w:t>
      </w:r>
      <w:r w:rsidR="00C8433F">
        <w:rPr>
          <w:rFonts w:ascii="Arial" w:hAnsi="Arial" w:cs="Arial"/>
          <w:lang w:val="en-US"/>
        </w:rPr>
        <w:t>,</w:t>
      </w:r>
      <w:r w:rsidR="00C95ED9">
        <w:rPr>
          <w:rFonts w:ascii="Arial" w:hAnsi="Arial" w:cs="Arial"/>
          <w:lang w:val="en-US"/>
        </w:rPr>
        <w:t xml:space="preserve"> of </w:t>
      </w:r>
      <w:r w:rsidR="00C95ED9" w:rsidRPr="00C95ED9">
        <w:rPr>
          <w:rFonts w:ascii="Arial" w:hAnsi="Arial" w:cs="Arial"/>
          <w:i/>
          <w:lang w:val="en-US"/>
        </w:rPr>
        <w:t>funcutus officio</w:t>
      </w:r>
      <w:r w:rsidR="00C95ED9">
        <w:rPr>
          <w:rFonts w:ascii="Arial" w:hAnsi="Arial" w:cs="Arial"/>
          <w:i/>
          <w:lang w:val="en-US"/>
        </w:rPr>
        <w:t xml:space="preserve">. </w:t>
      </w:r>
      <w:r w:rsidR="00C95ED9" w:rsidRPr="00C95ED9">
        <w:rPr>
          <w:rFonts w:ascii="Arial" w:hAnsi="Arial" w:cs="Arial"/>
          <w:lang w:val="en-US"/>
        </w:rPr>
        <w:t>In th</w:t>
      </w:r>
      <w:r w:rsidR="005F6ED0">
        <w:rPr>
          <w:rFonts w:ascii="Arial" w:hAnsi="Arial" w:cs="Arial"/>
          <w:lang w:val="en-US"/>
        </w:rPr>
        <w:t>is</w:t>
      </w:r>
      <w:r w:rsidR="00C95ED9" w:rsidRPr="00C95ED9">
        <w:rPr>
          <w:rFonts w:ascii="Arial" w:hAnsi="Arial" w:cs="Arial"/>
          <w:lang w:val="en-US"/>
        </w:rPr>
        <w:t xml:space="preserve"> </w:t>
      </w:r>
      <w:r w:rsidR="005F6ED0">
        <w:rPr>
          <w:rFonts w:ascii="Arial" w:hAnsi="Arial" w:cs="Arial"/>
          <w:lang w:val="en-US"/>
        </w:rPr>
        <w:t>connection,</w:t>
      </w:r>
      <w:r w:rsidR="00326D60" w:rsidRPr="00326D60">
        <w:rPr>
          <w:rFonts w:ascii="Arial" w:hAnsi="Arial" w:cs="Arial"/>
          <w:lang w:val="en-US"/>
        </w:rPr>
        <w:t xml:space="preserve"> </w:t>
      </w:r>
      <w:r w:rsidR="00C95ED9">
        <w:rPr>
          <w:rFonts w:ascii="Arial" w:hAnsi="Arial" w:cs="Arial"/>
          <w:lang w:val="en-US"/>
        </w:rPr>
        <w:t>the applicant contented that</w:t>
      </w:r>
      <w:r w:rsidR="00326D60" w:rsidRPr="00326D60">
        <w:rPr>
          <w:rFonts w:ascii="Arial" w:hAnsi="Arial" w:cs="Arial"/>
          <w:lang w:val="en-US"/>
        </w:rPr>
        <w:t xml:space="preserve"> in view of the fact that the </w:t>
      </w:r>
      <w:r w:rsidR="00C95ED9">
        <w:rPr>
          <w:rFonts w:ascii="Arial" w:hAnsi="Arial" w:cs="Arial"/>
          <w:lang w:val="en-US"/>
        </w:rPr>
        <w:t xml:space="preserve">first </w:t>
      </w:r>
      <w:r w:rsidR="00326D60" w:rsidRPr="00326D60">
        <w:rPr>
          <w:rFonts w:ascii="Arial" w:hAnsi="Arial" w:cs="Arial"/>
          <w:lang w:val="en-US"/>
        </w:rPr>
        <w:t>respondent had already ass</w:t>
      </w:r>
      <w:r w:rsidR="00C95ED9">
        <w:rPr>
          <w:rFonts w:ascii="Arial" w:hAnsi="Arial" w:cs="Arial"/>
          <w:lang w:val="en-US"/>
        </w:rPr>
        <w:t>essed</w:t>
      </w:r>
      <w:r w:rsidR="00326D60" w:rsidRPr="00326D60">
        <w:rPr>
          <w:rFonts w:ascii="Arial" w:hAnsi="Arial" w:cs="Arial"/>
          <w:lang w:val="en-US"/>
        </w:rPr>
        <w:t xml:space="preserve"> the applicant on previous occasions and ha</w:t>
      </w:r>
      <w:r w:rsidR="00295C1C">
        <w:rPr>
          <w:rFonts w:ascii="Arial" w:hAnsi="Arial" w:cs="Arial"/>
          <w:lang w:val="en-US"/>
        </w:rPr>
        <w:t>d</w:t>
      </w:r>
      <w:r w:rsidR="00326D60" w:rsidRPr="00326D60">
        <w:rPr>
          <w:rFonts w:ascii="Arial" w:hAnsi="Arial" w:cs="Arial"/>
          <w:lang w:val="en-US"/>
        </w:rPr>
        <w:t xml:space="preserve"> issued him with certificates of good standing</w:t>
      </w:r>
      <w:r w:rsidR="00295C1C">
        <w:rPr>
          <w:rFonts w:ascii="Arial" w:hAnsi="Arial" w:cs="Arial"/>
          <w:lang w:val="en-US"/>
        </w:rPr>
        <w:t>,</w:t>
      </w:r>
      <w:r w:rsidR="00326D60" w:rsidRPr="00326D60">
        <w:rPr>
          <w:rFonts w:ascii="Arial" w:hAnsi="Arial" w:cs="Arial"/>
          <w:lang w:val="en-US"/>
        </w:rPr>
        <w:t xml:space="preserve"> </w:t>
      </w:r>
      <w:r w:rsidR="00C95ED9">
        <w:rPr>
          <w:rFonts w:ascii="Arial" w:hAnsi="Arial" w:cs="Arial"/>
          <w:lang w:val="en-US"/>
        </w:rPr>
        <w:t>he has</w:t>
      </w:r>
      <w:r w:rsidR="00326D60" w:rsidRPr="00326D60">
        <w:rPr>
          <w:rFonts w:ascii="Arial" w:hAnsi="Arial" w:cs="Arial"/>
          <w:lang w:val="en-US"/>
        </w:rPr>
        <w:t xml:space="preserve"> become </w:t>
      </w:r>
      <w:r w:rsidR="00326D60" w:rsidRPr="00C95ED9">
        <w:rPr>
          <w:rFonts w:ascii="Arial" w:hAnsi="Arial" w:cs="Arial"/>
          <w:i/>
          <w:lang w:val="en-US"/>
        </w:rPr>
        <w:t>f</w:t>
      </w:r>
      <w:r w:rsidR="00C95ED9" w:rsidRPr="00C95ED9">
        <w:rPr>
          <w:rFonts w:ascii="Arial" w:hAnsi="Arial" w:cs="Arial"/>
          <w:i/>
          <w:lang w:val="en-US"/>
        </w:rPr>
        <w:t>unctus officio</w:t>
      </w:r>
      <w:r w:rsidR="00C95ED9">
        <w:rPr>
          <w:rFonts w:ascii="Arial" w:hAnsi="Arial" w:cs="Arial"/>
          <w:lang w:val="en-US"/>
        </w:rPr>
        <w:t xml:space="preserve"> </w:t>
      </w:r>
      <w:r w:rsidR="00326D60" w:rsidRPr="00326D60">
        <w:rPr>
          <w:rFonts w:ascii="Arial" w:hAnsi="Arial" w:cs="Arial"/>
          <w:lang w:val="en-US"/>
        </w:rPr>
        <w:t>and therefore</w:t>
      </w:r>
      <w:r w:rsidR="00C95ED9">
        <w:rPr>
          <w:rFonts w:ascii="Arial" w:hAnsi="Arial" w:cs="Arial"/>
          <w:lang w:val="en-US"/>
        </w:rPr>
        <w:t xml:space="preserve"> he was</w:t>
      </w:r>
      <w:r w:rsidR="00326D60" w:rsidRPr="00326D60">
        <w:rPr>
          <w:rFonts w:ascii="Arial" w:hAnsi="Arial" w:cs="Arial"/>
          <w:lang w:val="en-US"/>
        </w:rPr>
        <w:t xml:space="preserve"> not entitled to levy additional tax upon </w:t>
      </w:r>
      <w:r w:rsidR="00C95ED9">
        <w:rPr>
          <w:rFonts w:ascii="Arial" w:hAnsi="Arial" w:cs="Arial"/>
          <w:lang w:val="en-US"/>
        </w:rPr>
        <w:t>the applicant</w:t>
      </w:r>
      <w:r w:rsidR="00326D60" w:rsidRPr="00326D60">
        <w:rPr>
          <w:rFonts w:ascii="Arial" w:hAnsi="Arial" w:cs="Arial"/>
          <w:lang w:val="en-US"/>
        </w:rPr>
        <w:t>. This point was not persisted with b</w:t>
      </w:r>
      <w:r w:rsidR="00C95ED9">
        <w:rPr>
          <w:rFonts w:ascii="Arial" w:hAnsi="Arial" w:cs="Arial"/>
          <w:lang w:val="en-US"/>
        </w:rPr>
        <w:t>y</w:t>
      </w:r>
      <w:r w:rsidR="00326D60" w:rsidRPr="00326D60">
        <w:rPr>
          <w:rFonts w:ascii="Arial" w:hAnsi="Arial" w:cs="Arial"/>
          <w:lang w:val="en-US"/>
        </w:rPr>
        <w:t xml:space="preserve"> </w:t>
      </w:r>
      <w:r w:rsidR="00326D60" w:rsidRPr="00326D60">
        <w:rPr>
          <w:rFonts w:ascii="Arial" w:hAnsi="Arial" w:cs="Arial"/>
          <w:lang w:val="en-US"/>
        </w:rPr>
        <w:lastRenderedPageBreak/>
        <w:t>counsel in his heads of argument. This may be because Counsel took the view</w:t>
      </w:r>
      <w:r w:rsidR="005F6ED0">
        <w:rPr>
          <w:rFonts w:ascii="Arial" w:hAnsi="Arial" w:cs="Arial"/>
          <w:lang w:val="en-US"/>
        </w:rPr>
        <w:t xml:space="preserve"> that,</w:t>
      </w:r>
      <w:r w:rsidR="00C95ED9">
        <w:rPr>
          <w:rFonts w:ascii="Arial" w:hAnsi="Arial" w:cs="Arial"/>
          <w:lang w:val="en-US"/>
        </w:rPr>
        <w:t xml:space="preserve"> as Counsel put it, </w:t>
      </w:r>
      <w:r w:rsidR="000A1C38">
        <w:rPr>
          <w:rFonts w:ascii="Arial" w:hAnsi="Arial" w:cs="Arial"/>
          <w:i/>
          <w:lang w:val="en-US"/>
        </w:rPr>
        <w:t>‘</w:t>
      </w:r>
      <w:r w:rsidR="00C95ED9" w:rsidRPr="00C95ED9">
        <w:rPr>
          <w:rFonts w:ascii="Arial" w:hAnsi="Arial" w:cs="Arial"/>
          <w:i/>
          <w:lang w:val="en-US"/>
        </w:rPr>
        <w:t xml:space="preserve">the </w:t>
      </w:r>
      <w:r w:rsidR="00326D60" w:rsidRPr="00C95ED9">
        <w:rPr>
          <w:rFonts w:ascii="Arial" w:hAnsi="Arial" w:cs="Arial"/>
          <w:i/>
          <w:lang w:val="en-US"/>
        </w:rPr>
        <w:t>applicant has the comfort and full entitlement to describe his case as ‘excellent and complete unanswerable by the respondents</w:t>
      </w:r>
      <w:r w:rsidR="000A1C38">
        <w:rPr>
          <w:rFonts w:ascii="Arial" w:hAnsi="Arial" w:cs="Arial"/>
          <w:i/>
          <w:lang w:val="en-US"/>
        </w:rPr>
        <w:t>’</w:t>
      </w:r>
      <w:r w:rsidR="00295C1C">
        <w:rPr>
          <w:rFonts w:ascii="Arial" w:hAnsi="Arial" w:cs="Arial"/>
          <w:i/>
          <w:lang w:val="en-US"/>
        </w:rPr>
        <w:t>.</w:t>
      </w:r>
      <w:r w:rsidR="000A1C38">
        <w:rPr>
          <w:rFonts w:ascii="Arial" w:hAnsi="Arial" w:cs="Arial"/>
          <w:i/>
          <w:lang w:val="en-US"/>
        </w:rPr>
        <w:t xml:space="preserve"> </w:t>
      </w:r>
      <w:r w:rsidR="00C95ED9">
        <w:rPr>
          <w:rFonts w:ascii="Arial" w:hAnsi="Arial" w:cs="Arial"/>
          <w:lang w:val="en-US"/>
        </w:rPr>
        <w:t>For</w:t>
      </w:r>
      <w:r w:rsidR="00326D60" w:rsidRPr="00326D60">
        <w:rPr>
          <w:rFonts w:ascii="Arial" w:hAnsi="Arial" w:cs="Arial"/>
          <w:lang w:val="en-US"/>
        </w:rPr>
        <w:t xml:space="preserve"> the sake of completeness I feel obliged to briefly deal with the argument. </w:t>
      </w:r>
      <w:r w:rsidR="00C95ED9">
        <w:rPr>
          <w:rFonts w:ascii="Arial" w:hAnsi="Arial" w:cs="Arial"/>
          <w:lang w:val="en-US"/>
        </w:rPr>
        <w:t xml:space="preserve">As pointed earlier herein, </w:t>
      </w:r>
      <w:r w:rsidR="00295C1C">
        <w:rPr>
          <w:rFonts w:ascii="Arial" w:hAnsi="Arial" w:cs="Arial"/>
          <w:lang w:val="en-US"/>
        </w:rPr>
        <w:t>s</w:t>
      </w:r>
      <w:r w:rsidR="00326D60" w:rsidRPr="00326D60">
        <w:rPr>
          <w:rFonts w:ascii="Arial" w:hAnsi="Arial" w:cs="Arial"/>
          <w:lang w:val="en-US"/>
        </w:rPr>
        <w:t>ection 69 has a clea</w:t>
      </w:r>
      <w:r w:rsidR="00C95ED9">
        <w:rPr>
          <w:rFonts w:ascii="Arial" w:hAnsi="Arial" w:cs="Arial"/>
          <w:lang w:val="en-US"/>
        </w:rPr>
        <w:t>r purpose in the scheme of the A</w:t>
      </w:r>
      <w:r w:rsidR="00326D60" w:rsidRPr="00326D60">
        <w:rPr>
          <w:rFonts w:ascii="Arial" w:hAnsi="Arial" w:cs="Arial"/>
          <w:lang w:val="en-US"/>
        </w:rPr>
        <w:t>ct</w:t>
      </w:r>
      <w:r w:rsidR="00C95ED9">
        <w:rPr>
          <w:rFonts w:ascii="Arial" w:hAnsi="Arial" w:cs="Arial"/>
          <w:lang w:val="en-US"/>
        </w:rPr>
        <w:t>.</w:t>
      </w:r>
      <w:r w:rsidR="00326D60" w:rsidRPr="00326D60">
        <w:rPr>
          <w:rFonts w:ascii="Arial" w:hAnsi="Arial" w:cs="Arial"/>
          <w:lang w:val="en-US"/>
        </w:rPr>
        <w:t xml:space="preserve"> </w:t>
      </w:r>
      <w:r w:rsidR="00C95ED9">
        <w:rPr>
          <w:rFonts w:ascii="Arial" w:hAnsi="Arial" w:cs="Arial"/>
          <w:lang w:val="en-US"/>
        </w:rPr>
        <w:t>T</w:t>
      </w:r>
      <w:r w:rsidR="00326D60" w:rsidRPr="00326D60">
        <w:rPr>
          <w:rFonts w:ascii="Arial" w:hAnsi="Arial" w:cs="Arial"/>
          <w:lang w:val="en-US"/>
        </w:rPr>
        <w:t xml:space="preserve">hat purpose is to enable the </w:t>
      </w:r>
      <w:r w:rsidR="00C95ED9">
        <w:rPr>
          <w:rFonts w:ascii="Arial" w:hAnsi="Arial" w:cs="Arial"/>
          <w:lang w:val="en-US"/>
        </w:rPr>
        <w:t>Minister</w:t>
      </w:r>
      <w:r w:rsidR="00ED1880">
        <w:rPr>
          <w:rFonts w:ascii="Arial" w:hAnsi="Arial" w:cs="Arial"/>
          <w:lang w:val="en-US"/>
        </w:rPr>
        <w:t>,</w:t>
      </w:r>
      <w:r w:rsidR="00C95ED9">
        <w:rPr>
          <w:rFonts w:ascii="Arial" w:hAnsi="Arial" w:cs="Arial"/>
          <w:lang w:val="en-US"/>
        </w:rPr>
        <w:t xml:space="preserve"> </w:t>
      </w:r>
      <w:r w:rsidR="00326D60" w:rsidRPr="00326D60">
        <w:rPr>
          <w:rFonts w:ascii="Arial" w:hAnsi="Arial" w:cs="Arial"/>
          <w:lang w:val="en-US"/>
        </w:rPr>
        <w:t>when</w:t>
      </w:r>
      <w:r w:rsidR="00295C1C">
        <w:rPr>
          <w:rFonts w:ascii="Arial" w:hAnsi="Arial" w:cs="Arial"/>
          <w:lang w:val="en-US"/>
        </w:rPr>
        <w:t xml:space="preserve"> he is</w:t>
      </w:r>
      <w:r w:rsidR="00326D60" w:rsidRPr="00326D60">
        <w:rPr>
          <w:rFonts w:ascii="Arial" w:hAnsi="Arial" w:cs="Arial"/>
          <w:lang w:val="en-US"/>
        </w:rPr>
        <w:t xml:space="preserve"> satisfied that any amount which should have been assessed ha</w:t>
      </w:r>
      <w:r w:rsidR="00295C1C">
        <w:rPr>
          <w:rFonts w:ascii="Arial" w:hAnsi="Arial" w:cs="Arial"/>
          <w:lang w:val="en-US"/>
        </w:rPr>
        <w:t>s</w:t>
      </w:r>
      <w:r w:rsidR="00326D60" w:rsidRPr="00326D60">
        <w:rPr>
          <w:rFonts w:ascii="Arial" w:hAnsi="Arial" w:cs="Arial"/>
          <w:lang w:val="en-US"/>
        </w:rPr>
        <w:t xml:space="preserve"> been not</w:t>
      </w:r>
      <w:r w:rsidR="00ED1880">
        <w:rPr>
          <w:rFonts w:ascii="Arial" w:hAnsi="Arial" w:cs="Arial"/>
          <w:lang w:val="en-US"/>
        </w:rPr>
        <w:t xml:space="preserve"> so</w:t>
      </w:r>
      <w:r w:rsidR="00326D60" w:rsidRPr="00326D60">
        <w:rPr>
          <w:rFonts w:ascii="Arial" w:hAnsi="Arial" w:cs="Arial"/>
          <w:lang w:val="en-US"/>
        </w:rPr>
        <w:t xml:space="preserve"> assess</w:t>
      </w:r>
      <w:r w:rsidR="00295C1C">
        <w:rPr>
          <w:rFonts w:ascii="Arial" w:hAnsi="Arial" w:cs="Arial"/>
          <w:lang w:val="en-US"/>
        </w:rPr>
        <w:t>ed</w:t>
      </w:r>
      <w:r w:rsidR="00326D60" w:rsidRPr="00326D60">
        <w:rPr>
          <w:rFonts w:ascii="Arial" w:hAnsi="Arial" w:cs="Arial"/>
          <w:lang w:val="en-US"/>
        </w:rPr>
        <w:t xml:space="preserve">, to raise an assessment in respect of such amount, </w:t>
      </w:r>
      <w:r w:rsidR="00F93FA5">
        <w:rPr>
          <w:rFonts w:ascii="Arial" w:hAnsi="Arial" w:cs="Arial"/>
          <w:lang w:val="en-US"/>
        </w:rPr>
        <w:t>notwithst</w:t>
      </w:r>
      <w:r w:rsidR="00326D60" w:rsidRPr="00326D60">
        <w:rPr>
          <w:rFonts w:ascii="Arial" w:hAnsi="Arial" w:cs="Arial"/>
          <w:lang w:val="en-US"/>
        </w:rPr>
        <w:t>anding previous assessment</w:t>
      </w:r>
      <w:r w:rsidR="00295C1C">
        <w:rPr>
          <w:rFonts w:ascii="Arial" w:hAnsi="Arial" w:cs="Arial"/>
          <w:lang w:val="en-US"/>
        </w:rPr>
        <w:t>s</w:t>
      </w:r>
      <w:r w:rsidR="00326D60" w:rsidRPr="00326D60">
        <w:rPr>
          <w:rFonts w:ascii="Arial" w:hAnsi="Arial" w:cs="Arial"/>
          <w:lang w:val="en-US"/>
        </w:rPr>
        <w:t xml:space="preserve"> in respect of the of past years</w:t>
      </w:r>
      <w:r w:rsidR="00F93FA5">
        <w:rPr>
          <w:rFonts w:ascii="Arial" w:hAnsi="Arial" w:cs="Arial"/>
          <w:lang w:val="en-US"/>
        </w:rPr>
        <w:t xml:space="preserve">. It </w:t>
      </w:r>
      <w:r w:rsidR="00295C1C">
        <w:rPr>
          <w:rFonts w:ascii="Arial" w:hAnsi="Arial" w:cs="Arial"/>
          <w:lang w:val="en-US"/>
        </w:rPr>
        <w:t xml:space="preserve">is </w:t>
      </w:r>
      <w:r w:rsidR="00F93FA5">
        <w:rPr>
          <w:rFonts w:ascii="Arial" w:hAnsi="Arial" w:cs="Arial"/>
          <w:lang w:val="en-US"/>
        </w:rPr>
        <w:t>clear from the language of the section that it empowers the Minister to</w:t>
      </w:r>
      <w:r w:rsidR="00ED1880">
        <w:rPr>
          <w:rFonts w:ascii="Arial" w:hAnsi="Arial" w:cs="Arial"/>
          <w:lang w:val="en-US"/>
        </w:rPr>
        <w:t xml:space="preserve"> conduct</w:t>
      </w:r>
      <w:r w:rsidR="00F93FA5">
        <w:rPr>
          <w:rFonts w:ascii="Arial" w:hAnsi="Arial" w:cs="Arial"/>
          <w:lang w:val="en-US"/>
        </w:rPr>
        <w:t xml:space="preserve"> multiple assessment</w:t>
      </w:r>
      <w:r w:rsidR="00295C1C">
        <w:rPr>
          <w:rFonts w:ascii="Arial" w:hAnsi="Arial" w:cs="Arial"/>
          <w:lang w:val="en-US"/>
        </w:rPr>
        <w:t>s</w:t>
      </w:r>
      <w:r w:rsidR="00F93FA5">
        <w:rPr>
          <w:rFonts w:ascii="Arial" w:hAnsi="Arial" w:cs="Arial"/>
          <w:lang w:val="en-US"/>
        </w:rPr>
        <w:t xml:space="preserve"> on the taxpayer provided that the Minister is satisfied that a taxpayer’s income ha</w:t>
      </w:r>
      <w:r w:rsidR="00295C1C">
        <w:rPr>
          <w:rFonts w:ascii="Arial" w:hAnsi="Arial" w:cs="Arial"/>
          <w:lang w:val="en-US"/>
        </w:rPr>
        <w:t>s</w:t>
      </w:r>
      <w:r w:rsidR="00F93FA5">
        <w:rPr>
          <w:rFonts w:ascii="Arial" w:hAnsi="Arial" w:cs="Arial"/>
          <w:lang w:val="en-US"/>
        </w:rPr>
        <w:t xml:space="preserve"> escaped previous </w:t>
      </w:r>
      <w:r w:rsidR="00D1695A">
        <w:rPr>
          <w:rFonts w:ascii="Arial" w:hAnsi="Arial" w:cs="Arial"/>
          <w:lang w:val="en-US"/>
        </w:rPr>
        <w:t xml:space="preserve">assessments. It is further clear from the provisions of the section that the concept of </w:t>
      </w:r>
      <w:r w:rsidR="00D1695A" w:rsidRPr="00D1695A">
        <w:rPr>
          <w:rFonts w:ascii="Arial" w:hAnsi="Arial" w:cs="Arial"/>
          <w:i/>
          <w:lang w:val="en-US"/>
        </w:rPr>
        <w:t>functus officio</w:t>
      </w:r>
      <w:r w:rsidR="00D1695A">
        <w:rPr>
          <w:rFonts w:ascii="Arial" w:hAnsi="Arial" w:cs="Arial"/>
          <w:lang w:val="en-US"/>
        </w:rPr>
        <w:t xml:space="preserve"> does </w:t>
      </w:r>
      <w:r w:rsidR="00295C1C">
        <w:rPr>
          <w:rFonts w:ascii="Arial" w:hAnsi="Arial" w:cs="Arial"/>
          <w:lang w:val="en-US"/>
        </w:rPr>
        <w:t>n</w:t>
      </w:r>
      <w:r w:rsidR="00D1695A">
        <w:rPr>
          <w:rFonts w:ascii="Arial" w:hAnsi="Arial" w:cs="Arial"/>
          <w:lang w:val="en-US"/>
        </w:rPr>
        <w:t>ot find application. Similarly defenses such as double jeopardy and the ‘one off rule’ do not apply. The Minister is entitled to exact tax until he is satisfied that he has, so speak, received his pound of flesh.</w:t>
      </w:r>
    </w:p>
    <w:p w:rsidR="00F56F2A" w:rsidRDefault="00F56F2A" w:rsidP="00E510E3">
      <w:pPr>
        <w:pStyle w:val="BodyText"/>
        <w:tabs>
          <w:tab w:val="left" w:pos="0"/>
        </w:tabs>
        <w:spacing w:line="360" w:lineRule="auto"/>
        <w:jc w:val="both"/>
        <w:rPr>
          <w:rFonts w:ascii="Arial" w:hAnsi="Arial" w:cs="Arial"/>
          <w:lang w:val="en-US"/>
        </w:rPr>
      </w:pPr>
    </w:p>
    <w:p w:rsidR="00ED0BEC" w:rsidRDefault="00ED0BEC" w:rsidP="00E510E3">
      <w:pPr>
        <w:pStyle w:val="BodyText"/>
        <w:tabs>
          <w:tab w:val="left" w:pos="0"/>
        </w:tabs>
        <w:spacing w:line="360" w:lineRule="auto"/>
        <w:jc w:val="both"/>
        <w:rPr>
          <w:rFonts w:ascii="Arial" w:hAnsi="Arial" w:cs="Arial"/>
          <w:lang w:val="en-US"/>
        </w:rPr>
      </w:pPr>
      <w:r w:rsidRPr="00AE35F3">
        <w:rPr>
          <w:rFonts w:ascii="Arial" w:hAnsi="Arial" w:cs="Arial"/>
          <w:lang w:val="en-US"/>
        </w:rPr>
        <w:t>[110]</w:t>
      </w:r>
      <w:r>
        <w:rPr>
          <w:rFonts w:ascii="Arial" w:hAnsi="Arial" w:cs="Arial"/>
          <w:lang w:val="en-US"/>
        </w:rPr>
        <w:tab/>
      </w:r>
      <w:r w:rsidR="009B3DDE">
        <w:rPr>
          <w:rFonts w:ascii="Arial" w:hAnsi="Arial" w:cs="Arial"/>
          <w:lang w:val="en-US"/>
        </w:rPr>
        <w:t>In summary and in</w:t>
      </w:r>
      <w:r w:rsidR="00437169">
        <w:rPr>
          <w:rFonts w:ascii="Arial" w:hAnsi="Arial" w:cs="Arial"/>
          <w:lang w:val="en-US"/>
        </w:rPr>
        <w:t xml:space="preserve"> conclusion I </w:t>
      </w:r>
      <w:r w:rsidR="00F73CE4">
        <w:rPr>
          <w:rFonts w:ascii="Arial" w:hAnsi="Arial" w:cs="Arial"/>
          <w:lang w:val="en-US"/>
        </w:rPr>
        <w:t>found</w:t>
      </w:r>
      <w:r w:rsidR="00437169">
        <w:rPr>
          <w:rFonts w:ascii="Arial" w:hAnsi="Arial" w:cs="Arial"/>
          <w:lang w:val="en-US"/>
        </w:rPr>
        <w:t xml:space="preserve"> that section</w:t>
      </w:r>
      <w:r w:rsidR="00F73CE4">
        <w:rPr>
          <w:rFonts w:ascii="Arial" w:hAnsi="Arial" w:cs="Arial"/>
          <w:lang w:val="en-US"/>
        </w:rPr>
        <w:t xml:space="preserve"> 67</w:t>
      </w:r>
      <w:r w:rsidR="00437169">
        <w:rPr>
          <w:rFonts w:ascii="Arial" w:hAnsi="Arial" w:cs="Arial"/>
          <w:lang w:val="en-US"/>
        </w:rPr>
        <w:t xml:space="preserve"> of the Act upon which the applicant’s case </w:t>
      </w:r>
      <w:r w:rsidR="009B3DDE">
        <w:rPr>
          <w:rFonts w:ascii="Arial" w:hAnsi="Arial" w:cs="Arial"/>
          <w:lang w:val="en-US"/>
        </w:rPr>
        <w:t xml:space="preserve">is </w:t>
      </w:r>
      <w:r w:rsidR="00437169">
        <w:rPr>
          <w:rFonts w:ascii="Arial" w:hAnsi="Arial" w:cs="Arial"/>
          <w:lang w:val="en-US"/>
        </w:rPr>
        <w:t>pr</w:t>
      </w:r>
      <w:r w:rsidR="00F73CE4">
        <w:rPr>
          <w:rFonts w:ascii="Arial" w:hAnsi="Arial" w:cs="Arial"/>
          <w:lang w:val="en-US"/>
        </w:rPr>
        <w:t>emised</w:t>
      </w:r>
      <w:r w:rsidR="00437169">
        <w:rPr>
          <w:rFonts w:ascii="Arial" w:hAnsi="Arial" w:cs="Arial"/>
          <w:lang w:val="en-US"/>
        </w:rPr>
        <w:t xml:space="preserve"> is not applicable. In respect of the facts of the matter</w:t>
      </w:r>
      <w:r w:rsidR="00F73CE4">
        <w:rPr>
          <w:rFonts w:ascii="Arial" w:hAnsi="Arial" w:cs="Arial"/>
          <w:lang w:val="en-US"/>
        </w:rPr>
        <w:t>,</w:t>
      </w:r>
      <w:r w:rsidR="00437169">
        <w:rPr>
          <w:rFonts w:ascii="Arial" w:hAnsi="Arial" w:cs="Arial"/>
          <w:lang w:val="en-US"/>
        </w:rPr>
        <w:t xml:space="preserve"> my finding is that the probabilities</w:t>
      </w:r>
      <w:r w:rsidR="00B34C7A">
        <w:rPr>
          <w:rFonts w:ascii="Arial" w:hAnsi="Arial" w:cs="Arial"/>
          <w:lang w:val="en-US"/>
        </w:rPr>
        <w:t xml:space="preserve"> favour the respondents’</w:t>
      </w:r>
      <w:r w:rsidR="007C15CE">
        <w:rPr>
          <w:rFonts w:ascii="Arial" w:hAnsi="Arial" w:cs="Arial"/>
          <w:lang w:val="en-US"/>
        </w:rPr>
        <w:t xml:space="preserve"> version</w:t>
      </w:r>
      <w:r w:rsidR="00437169">
        <w:rPr>
          <w:rFonts w:ascii="Arial" w:hAnsi="Arial" w:cs="Arial"/>
          <w:lang w:val="en-US"/>
        </w:rPr>
        <w:t>. I found</w:t>
      </w:r>
      <w:r w:rsidR="00B34C7A">
        <w:rPr>
          <w:rFonts w:ascii="Arial" w:hAnsi="Arial" w:cs="Arial"/>
          <w:lang w:val="en-US"/>
        </w:rPr>
        <w:t xml:space="preserve"> further that</w:t>
      </w:r>
      <w:r w:rsidR="00437169">
        <w:rPr>
          <w:rFonts w:ascii="Arial" w:hAnsi="Arial" w:cs="Arial"/>
          <w:lang w:val="en-US"/>
        </w:rPr>
        <w:t xml:space="preserve"> the applicant’s explanation of possession of such enormous amount of cash unconvincing. </w:t>
      </w:r>
      <w:r w:rsidR="00F73CE4">
        <w:rPr>
          <w:rFonts w:ascii="Arial" w:hAnsi="Arial" w:cs="Arial"/>
          <w:lang w:val="en-US"/>
        </w:rPr>
        <w:t>Regarding</w:t>
      </w:r>
      <w:r w:rsidR="00437169">
        <w:rPr>
          <w:rFonts w:ascii="Arial" w:hAnsi="Arial" w:cs="Arial"/>
          <w:lang w:val="en-US"/>
        </w:rPr>
        <w:t xml:space="preserve"> the issuance of the certificate</w:t>
      </w:r>
      <w:r w:rsidR="00F73CE4">
        <w:rPr>
          <w:rFonts w:ascii="Arial" w:hAnsi="Arial" w:cs="Arial"/>
          <w:lang w:val="en-US"/>
        </w:rPr>
        <w:t>s</w:t>
      </w:r>
      <w:r w:rsidR="00437169">
        <w:rPr>
          <w:rFonts w:ascii="Arial" w:hAnsi="Arial" w:cs="Arial"/>
          <w:lang w:val="en-US"/>
        </w:rPr>
        <w:t xml:space="preserve"> of good standing to the applicant by the Receiver of Revenue, it would appear to me that such certif</w:t>
      </w:r>
      <w:r w:rsidR="00F73CE4">
        <w:rPr>
          <w:rFonts w:ascii="Arial" w:hAnsi="Arial" w:cs="Arial"/>
          <w:lang w:val="en-US"/>
        </w:rPr>
        <w:t>ic</w:t>
      </w:r>
      <w:r w:rsidR="009B3DDE">
        <w:rPr>
          <w:rFonts w:ascii="Arial" w:hAnsi="Arial" w:cs="Arial"/>
          <w:lang w:val="en-US"/>
        </w:rPr>
        <w:t xml:space="preserve">ates are of limited purpose.  </w:t>
      </w:r>
      <w:r w:rsidR="00F73CE4">
        <w:rPr>
          <w:rFonts w:ascii="Arial" w:hAnsi="Arial" w:cs="Arial"/>
          <w:lang w:val="en-US"/>
        </w:rPr>
        <w:t>Each</w:t>
      </w:r>
      <w:r w:rsidR="00437169">
        <w:rPr>
          <w:rFonts w:ascii="Arial" w:hAnsi="Arial" w:cs="Arial"/>
          <w:lang w:val="en-US"/>
        </w:rPr>
        <w:t xml:space="preserve"> cer</w:t>
      </w:r>
      <w:r w:rsidR="009B3DDE">
        <w:rPr>
          <w:rFonts w:ascii="Arial" w:hAnsi="Arial" w:cs="Arial"/>
          <w:lang w:val="en-US"/>
        </w:rPr>
        <w:t>tificate is valid for 60 days</w:t>
      </w:r>
      <w:r w:rsidR="00437169">
        <w:rPr>
          <w:rFonts w:ascii="Arial" w:hAnsi="Arial" w:cs="Arial"/>
          <w:lang w:val="en-US"/>
        </w:rPr>
        <w:t xml:space="preserve"> only. </w:t>
      </w:r>
      <w:r w:rsidR="009B3DDE">
        <w:rPr>
          <w:rFonts w:ascii="Arial" w:hAnsi="Arial" w:cs="Arial"/>
          <w:lang w:val="en-US"/>
        </w:rPr>
        <w:t>I am saying so because upon perusal of each certificate it states the purpose for which it has been issued. The 2015 certificate states: “Certificate of Good Standing” for ‘Home Affairs’. The 2016</w:t>
      </w:r>
      <w:r w:rsidR="00B34C7A">
        <w:rPr>
          <w:rFonts w:ascii="Arial" w:hAnsi="Arial" w:cs="Arial"/>
          <w:lang w:val="en-US"/>
        </w:rPr>
        <w:t xml:space="preserve"> certificates</w:t>
      </w:r>
      <w:r w:rsidR="009B3DDE">
        <w:rPr>
          <w:rFonts w:ascii="Arial" w:hAnsi="Arial" w:cs="Arial"/>
          <w:lang w:val="en-US"/>
        </w:rPr>
        <w:t xml:space="preserve"> states: “Certificate of Good Standing” for ‘Other Purposes’ and the 2017 “Certificate of Good Standing” states: ‘For License Renewal’. </w:t>
      </w:r>
      <w:r w:rsidR="00437169">
        <w:rPr>
          <w:rFonts w:ascii="Arial" w:hAnsi="Arial" w:cs="Arial"/>
          <w:lang w:val="en-US"/>
        </w:rPr>
        <w:t xml:space="preserve">I am in any event of the view that the issuance of the certificate was never intended to constitute a bar to exercise of the statutory power vested upon the Minister by section 69 to conduct </w:t>
      </w:r>
      <w:r w:rsidR="00B34C7A">
        <w:rPr>
          <w:rFonts w:ascii="Arial" w:hAnsi="Arial" w:cs="Arial"/>
          <w:lang w:val="en-US"/>
        </w:rPr>
        <w:t xml:space="preserve">or levy </w:t>
      </w:r>
      <w:r w:rsidR="00437169">
        <w:rPr>
          <w:rFonts w:ascii="Arial" w:hAnsi="Arial" w:cs="Arial"/>
          <w:lang w:val="en-US"/>
        </w:rPr>
        <w:t>additional assessment</w:t>
      </w:r>
      <w:r w:rsidR="00B34C7A">
        <w:rPr>
          <w:rFonts w:ascii="Arial" w:hAnsi="Arial" w:cs="Arial"/>
          <w:lang w:val="en-US"/>
        </w:rPr>
        <w:t>s</w:t>
      </w:r>
      <w:r w:rsidR="00437169">
        <w:rPr>
          <w:rFonts w:ascii="Arial" w:hAnsi="Arial" w:cs="Arial"/>
          <w:lang w:val="en-US"/>
        </w:rPr>
        <w:t xml:space="preserve"> upon a taxpay</w:t>
      </w:r>
      <w:r w:rsidR="009B3DDE">
        <w:rPr>
          <w:rFonts w:ascii="Arial" w:hAnsi="Arial" w:cs="Arial"/>
          <w:lang w:val="en-US"/>
        </w:rPr>
        <w:t>er to whom such certificates have</w:t>
      </w:r>
      <w:r w:rsidR="00437169">
        <w:rPr>
          <w:rFonts w:ascii="Arial" w:hAnsi="Arial" w:cs="Arial"/>
          <w:lang w:val="en-US"/>
        </w:rPr>
        <w:t xml:space="preserve"> been issued. </w:t>
      </w:r>
    </w:p>
    <w:p w:rsidR="009B3DDE" w:rsidRPr="00326D60" w:rsidRDefault="009B3DDE" w:rsidP="00E510E3">
      <w:pPr>
        <w:pStyle w:val="BodyText"/>
        <w:tabs>
          <w:tab w:val="left" w:pos="0"/>
        </w:tabs>
        <w:spacing w:line="360" w:lineRule="auto"/>
        <w:jc w:val="both"/>
        <w:rPr>
          <w:rFonts w:ascii="Arial" w:hAnsi="Arial" w:cs="Arial"/>
          <w:lang w:val="en-US"/>
        </w:rPr>
      </w:pPr>
    </w:p>
    <w:p w:rsidR="00F56F2A" w:rsidRPr="00326D60" w:rsidRDefault="00F56F2A" w:rsidP="00E510E3">
      <w:pPr>
        <w:pStyle w:val="BodyText"/>
        <w:tabs>
          <w:tab w:val="left" w:pos="0"/>
        </w:tabs>
        <w:spacing w:line="360" w:lineRule="auto"/>
        <w:jc w:val="both"/>
        <w:rPr>
          <w:rFonts w:ascii="Arial" w:hAnsi="Arial" w:cs="Arial"/>
          <w:lang w:val="en-US"/>
        </w:rPr>
      </w:pPr>
      <w:r w:rsidRPr="00326D60">
        <w:rPr>
          <w:rFonts w:ascii="Arial" w:hAnsi="Arial" w:cs="Arial"/>
          <w:lang w:val="en-US"/>
        </w:rPr>
        <w:t>[1</w:t>
      </w:r>
      <w:r w:rsidR="00ED0BEC">
        <w:rPr>
          <w:rFonts w:ascii="Arial" w:hAnsi="Arial" w:cs="Arial"/>
          <w:lang w:val="en-US"/>
        </w:rPr>
        <w:t>11</w:t>
      </w:r>
      <w:r w:rsidRPr="00326D60">
        <w:rPr>
          <w:rFonts w:ascii="Arial" w:hAnsi="Arial" w:cs="Arial"/>
          <w:lang w:val="en-US"/>
        </w:rPr>
        <w:t>]</w:t>
      </w:r>
      <w:r w:rsidRPr="00326D60">
        <w:rPr>
          <w:rFonts w:ascii="Arial" w:hAnsi="Arial" w:cs="Arial"/>
          <w:lang w:val="en-US"/>
        </w:rPr>
        <w:tab/>
      </w:r>
      <w:r w:rsidR="00326D60" w:rsidRPr="00326D60">
        <w:rPr>
          <w:rFonts w:ascii="Arial" w:hAnsi="Arial" w:cs="Arial"/>
          <w:lang w:val="en-US"/>
        </w:rPr>
        <w:t>Taking into account all the foregoing, I have arrived at the conclusion that the applicant ha</w:t>
      </w:r>
      <w:r w:rsidR="00295C1C">
        <w:rPr>
          <w:rFonts w:ascii="Arial" w:hAnsi="Arial" w:cs="Arial"/>
          <w:lang w:val="en-US"/>
        </w:rPr>
        <w:t>s</w:t>
      </w:r>
      <w:r w:rsidR="00326D60" w:rsidRPr="00326D60">
        <w:rPr>
          <w:rFonts w:ascii="Arial" w:hAnsi="Arial" w:cs="Arial"/>
          <w:lang w:val="en-US"/>
        </w:rPr>
        <w:t xml:space="preserve"> not at this stage of the proceedings made out </w:t>
      </w:r>
      <w:r w:rsidR="00326D60" w:rsidRPr="00326D60">
        <w:rPr>
          <w:rFonts w:ascii="Arial" w:hAnsi="Arial" w:cs="Arial"/>
          <w:i/>
          <w:lang w:val="en-US"/>
        </w:rPr>
        <w:t xml:space="preserve">a </w:t>
      </w:r>
      <w:r w:rsidR="004279F3" w:rsidRPr="004279F3">
        <w:rPr>
          <w:rFonts w:ascii="Arial" w:hAnsi="Arial" w:cs="Arial"/>
          <w:i/>
          <w:lang w:val="en-US"/>
        </w:rPr>
        <w:t>prima facie</w:t>
      </w:r>
      <w:r w:rsidR="00326D60" w:rsidRPr="00326D60">
        <w:rPr>
          <w:rFonts w:ascii="Arial" w:hAnsi="Arial" w:cs="Arial"/>
          <w:lang w:val="en-US"/>
        </w:rPr>
        <w:t xml:space="preserve"> case for </w:t>
      </w:r>
      <w:r w:rsidR="00326D60" w:rsidRPr="00326D60">
        <w:rPr>
          <w:rFonts w:ascii="Arial" w:hAnsi="Arial" w:cs="Arial"/>
          <w:lang w:val="en-US"/>
        </w:rPr>
        <w:lastRenderedPageBreak/>
        <w:t>the interim relief sought</w:t>
      </w:r>
      <w:r w:rsidR="00326D60">
        <w:rPr>
          <w:rFonts w:ascii="Arial" w:hAnsi="Arial" w:cs="Arial"/>
          <w:lang w:val="en-US"/>
        </w:rPr>
        <w:t>.</w:t>
      </w:r>
      <w:r w:rsidR="00D1695A">
        <w:rPr>
          <w:rFonts w:ascii="Arial" w:hAnsi="Arial" w:cs="Arial"/>
          <w:lang w:val="en-US"/>
        </w:rPr>
        <w:t xml:space="preserve"> Establis</w:t>
      </w:r>
      <w:r w:rsidR="004A17CA">
        <w:rPr>
          <w:rFonts w:ascii="Arial" w:hAnsi="Arial" w:cs="Arial"/>
          <w:lang w:val="en-US"/>
        </w:rPr>
        <w:t xml:space="preserve">hing </w:t>
      </w:r>
      <w:r w:rsidR="00D1695A">
        <w:rPr>
          <w:rFonts w:ascii="Arial" w:hAnsi="Arial" w:cs="Arial"/>
          <w:lang w:val="en-US"/>
        </w:rPr>
        <w:t xml:space="preserve">of a </w:t>
      </w:r>
      <w:r w:rsidR="004279F3" w:rsidRPr="004279F3">
        <w:rPr>
          <w:rFonts w:ascii="Arial" w:hAnsi="Arial" w:cs="Arial"/>
          <w:i/>
          <w:lang w:val="en-US"/>
        </w:rPr>
        <w:t>prima facie</w:t>
      </w:r>
      <w:r w:rsidR="00D1695A">
        <w:rPr>
          <w:rFonts w:ascii="Arial" w:hAnsi="Arial" w:cs="Arial"/>
          <w:lang w:val="en-US"/>
        </w:rPr>
        <w:t xml:space="preserve"> right is the primary</w:t>
      </w:r>
      <w:r w:rsidR="004A17CA">
        <w:rPr>
          <w:rFonts w:ascii="Arial" w:hAnsi="Arial" w:cs="Arial"/>
          <w:lang w:val="en-US"/>
        </w:rPr>
        <w:t xml:space="preserve"> requirement</w:t>
      </w:r>
      <w:r w:rsidR="00D1695A">
        <w:rPr>
          <w:rFonts w:ascii="Arial" w:hAnsi="Arial" w:cs="Arial"/>
          <w:lang w:val="en-US"/>
        </w:rPr>
        <w:t xml:space="preserve"> for the granting of an interim relief</w:t>
      </w:r>
      <w:r w:rsidR="004A17CA">
        <w:rPr>
          <w:rFonts w:ascii="Arial" w:hAnsi="Arial" w:cs="Arial"/>
          <w:lang w:val="en-US"/>
        </w:rPr>
        <w:t>.</w:t>
      </w:r>
      <w:r w:rsidR="00D1695A">
        <w:rPr>
          <w:rFonts w:ascii="Arial" w:hAnsi="Arial" w:cs="Arial"/>
          <w:lang w:val="en-US"/>
        </w:rPr>
        <w:t xml:space="preserve"> In other words the other requirements become relevant only when </w:t>
      </w:r>
      <w:r w:rsidR="004279F3" w:rsidRPr="004279F3">
        <w:rPr>
          <w:rFonts w:ascii="Arial" w:hAnsi="Arial" w:cs="Arial"/>
          <w:i/>
          <w:lang w:val="en-US"/>
        </w:rPr>
        <w:t>prima facie</w:t>
      </w:r>
      <w:r w:rsidR="00D1695A">
        <w:rPr>
          <w:rFonts w:ascii="Arial" w:hAnsi="Arial" w:cs="Arial"/>
          <w:lang w:val="en-US"/>
        </w:rPr>
        <w:t xml:space="preserve"> right has been established</w:t>
      </w:r>
      <w:r w:rsidR="00ED1880">
        <w:rPr>
          <w:rStyle w:val="FootnoteReference"/>
          <w:rFonts w:ascii="Arial" w:hAnsi="Arial" w:cs="Arial"/>
          <w:lang w:val="en-US"/>
        </w:rPr>
        <w:footnoteReference w:id="20"/>
      </w:r>
      <w:r w:rsidR="00F37E20">
        <w:rPr>
          <w:rFonts w:ascii="Arial" w:hAnsi="Arial" w:cs="Arial"/>
          <w:lang w:val="en-US"/>
        </w:rPr>
        <w:t>.</w:t>
      </w:r>
      <w:r w:rsidR="004A17CA">
        <w:rPr>
          <w:rFonts w:ascii="Arial" w:hAnsi="Arial" w:cs="Arial"/>
          <w:lang w:val="en-US"/>
        </w:rPr>
        <w:t xml:space="preserve"> </w:t>
      </w:r>
      <w:r w:rsidR="00D1695A">
        <w:rPr>
          <w:rFonts w:ascii="Arial" w:hAnsi="Arial" w:cs="Arial"/>
          <w:lang w:val="en-US"/>
        </w:rPr>
        <w:t xml:space="preserve">In </w:t>
      </w:r>
      <w:r w:rsidR="004A17CA">
        <w:rPr>
          <w:rFonts w:ascii="Arial" w:hAnsi="Arial" w:cs="Arial"/>
          <w:lang w:val="en-US"/>
        </w:rPr>
        <w:t>view o</w:t>
      </w:r>
      <w:r w:rsidR="00D1695A">
        <w:rPr>
          <w:rFonts w:ascii="Arial" w:hAnsi="Arial" w:cs="Arial"/>
          <w:lang w:val="en-US"/>
        </w:rPr>
        <w:t xml:space="preserve">f my finding that the applicant has </w:t>
      </w:r>
      <w:r w:rsidR="004A17CA">
        <w:rPr>
          <w:rFonts w:ascii="Arial" w:hAnsi="Arial" w:cs="Arial"/>
          <w:lang w:val="en-US"/>
        </w:rPr>
        <w:t>failed</w:t>
      </w:r>
      <w:r w:rsidR="00D1695A">
        <w:rPr>
          <w:rFonts w:ascii="Arial" w:hAnsi="Arial" w:cs="Arial"/>
          <w:lang w:val="en-US"/>
        </w:rPr>
        <w:t xml:space="preserve"> to establish a </w:t>
      </w:r>
      <w:r w:rsidR="004279F3" w:rsidRPr="004279F3">
        <w:rPr>
          <w:rFonts w:ascii="Arial" w:hAnsi="Arial" w:cs="Arial"/>
          <w:i/>
          <w:lang w:val="en-US"/>
        </w:rPr>
        <w:t>prima facie</w:t>
      </w:r>
      <w:r w:rsidR="00D1695A">
        <w:rPr>
          <w:rFonts w:ascii="Arial" w:hAnsi="Arial" w:cs="Arial"/>
          <w:lang w:val="en-US"/>
        </w:rPr>
        <w:t xml:space="preserve"> </w:t>
      </w:r>
      <w:r w:rsidR="004A17CA">
        <w:rPr>
          <w:rFonts w:ascii="Arial" w:hAnsi="Arial" w:cs="Arial"/>
          <w:lang w:val="en-US"/>
        </w:rPr>
        <w:t>right it</w:t>
      </w:r>
      <w:r w:rsidR="00D1695A">
        <w:rPr>
          <w:rFonts w:ascii="Arial" w:hAnsi="Arial" w:cs="Arial"/>
          <w:lang w:val="en-US"/>
        </w:rPr>
        <w:t xml:space="preserve"> </w:t>
      </w:r>
      <w:r w:rsidR="004A17CA">
        <w:rPr>
          <w:rFonts w:ascii="Arial" w:hAnsi="Arial" w:cs="Arial"/>
          <w:lang w:val="en-US"/>
        </w:rPr>
        <w:t xml:space="preserve">is </w:t>
      </w:r>
      <w:r w:rsidR="00D1695A">
        <w:rPr>
          <w:rFonts w:ascii="Arial" w:hAnsi="Arial" w:cs="Arial"/>
          <w:lang w:val="en-US"/>
        </w:rPr>
        <w:t xml:space="preserve">not necessary for me to consider the remaining requirements for </w:t>
      </w:r>
      <w:r w:rsidR="004A17CA">
        <w:rPr>
          <w:rFonts w:ascii="Arial" w:hAnsi="Arial" w:cs="Arial"/>
          <w:lang w:val="en-US"/>
        </w:rPr>
        <w:t>gra</w:t>
      </w:r>
      <w:r w:rsidR="00295C1C">
        <w:rPr>
          <w:rFonts w:ascii="Arial" w:hAnsi="Arial" w:cs="Arial"/>
          <w:lang w:val="en-US"/>
        </w:rPr>
        <w:t>n</w:t>
      </w:r>
      <w:r w:rsidR="004A17CA">
        <w:rPr>
          <w:rFonts w:ascii="Arial" w:hAnsi="Arial" w:cs="Arial"/>
          <w:lang w:val="en-US"/>
        </w:rPr>
        <w:t>ting</w:t>
      </w:r>
      <w:r w:rsidR="00F37E20">
        <w:rPr>
          <w:rFonts w:ascii="Arial" w:hAnsi="Arial" w:cs="Arial"/>
          <w:lang w:val="en-US"/>
        </w:rPr>
        <w:t xml:space="preserve"> interim relief.</w:t>
      </w:r>
    </w:p>
    <w:p w:rsidR="00F56F2A" w:rsidRDefault="00F56F2A" w:rsidP="00326D60">
      <w:pPr>
        <w:pStyle w:val="BodyText"/>
        <w:tabs>
          <w:tab w:val="left" w:pos="0"/>
        </w:tabs>
        <w:spacing w:line="360" w:lineRule="auto"/>
        <w:jc w:val="both"/>
        <w:rPr>
          <w:rFonts w:ascii="Arial" w:hAnsi="Arial" w:cs="Arial"/>
          <w:lang w:val="en-US"/>
        </w:rPr>
      </w:pPr>
    </w:p>
    <w:p w:rsidR="00F56F2A" w:rsidRPr="00326D60" w:rsidRDefault="00F56F2A" w:rsidP="00326D60">
      <w:pPr>
        <w:pStyle w:val="BodyText"/>
        <w:tabs>
          <w:tab w:val="left" w:pos="0"/>
        </w:tabs>
        <w:spacing w:line="360" w:lineRule="auto"/>
        <w:jc w:val="both"/>
        <w:rPr>
          <w:rFonts w:ascii="Arial" w:hAnsi="Arial" w:cs="Arial"/>
          <w:lang w:val="en-US"/>
        </w:rPr>
      </w:pPr>
      <w:r w:rsidRPr="00326D60">
        <w:rPr>
          <w:rFonts w:ascii="Arial" w:hAnsi="Arial" w:cs="Arial"/>
          <w:lang w:val="en-US"/>
        </w:rPr>
        <w:t>[1</w:t>
      </w:r>
      <w:r w:rsidR="000A1C38">
        <w:rPr>
          <w:rFonts w:ascii="Arial" w:hAnsi="Arial" w:cs="Arial"/>
          <w:lang w:val="en-US"/>
        </w:rPr>
        <w:t>1</w:t>
      </w:r>
      <w:r w:rsidR="00ED0BEC">
        <w:rPr>
          <w:rFonts w:ascii="Arial" w:hAnsi="Arial" w:cs="Arial"/>
          <w:lang w:val="en-US"/>
        </w:rPr>
        <w:t>2</w:t>
      </w:r>
      <w:r w:rsidRPr="00326D60">
        <w:rPr>
          <w:rFonts w:ascii="Arial" w:hAnsi="Arial" w:cs="Arial"/>
          <w:lang w:val="en-US"/>
        </w:rPr>
        <w:t>]</w:t>
      </w:r>
      <w:r w:rsidRPr="00326D60">
        <w:rPr>
          <w:rFonts w:ascii="Arial" w:hAnsi="Arial" w:cs="Arial"/>
          <w:lang w:val="en-US"/>
        </w:rPr>
        <w:tab/>
      </w:r>
      <w:r w:rsidR="00326D60" w:rsidRPr="00326D60">
        <w:rPr>
          <w:rFonts w:ascii="Arial" w:hAnsi="Arial" w:cs="Arial"/>
          <w:lang w:val="en-US"/>
        </w:rPr>
        <w:t>In the circumstances</w:t>
      </w:r>
      <w:r w:rsidR="00326D60">
        <w:rPr>
          <w:rFonts w:ascii="Arial" w:hAnsi="Arial" w:cs="Arial"/>
          <w:lang w:val="en-US"/>
        </w:rPr>
        <w:t>,</w:t>
      </w:r>
      <w:r w:rsidR="00326D60" w:rsidRPr="00326D60">
        <w:rPr>
          <w:rFonts w:ascii="Arial" w:hAnsi="Arial" w:cs="Arial"/>
          <w:lang w:val="en-US"/>
        </w:rPr>
        <w:t xml:space="preserve"> I make the following order:</w:t>
      </w:r>
    </w:p>
    <w:p w:rsidR="00F37E20" w:rsidRPr="001300AA" w:rsidRDefault="00F37E20" w:rsidP="00F37E20">
      <w:pPr>
        <w:pStyle w:val="BodyText"/>
        <w:tabs>
          <w:tab w:val="left" w:pos="540"/>
        </w:tabs>
        <w:spacing w:line="360" w:lineRule="auto"/>
        <w:ind w:left="540" w:hanging="540"/>
        <w:jc w:val="both"/>
        <w:rPr>
          <w:rFonts w:ascii="Arial" w:hAnsi="Arial" w:cs="Arial"/>
          <w:lang w:val="en-US"/>
        </w:rPr>
      </w:pPr>
    </w:p>
    <w:p w:rsidR="00F37E20" w:rsidRPr="001300AA" w:rsidRDefault="00F37E20" w:rsidP="00F37E20">
      <w:pPr>
        <w:pStyle w:val="BodyText"/>
        <w:tabs>
          <w:tab w:val="left" w:pos="720"/>
        </w:tabs>
        <w:spacing w:line="360" w:lineRule="auto"/>
        <w:ind w:left="1170" w:hanging="1170"/>
        <w:jc w:val="both"/>
        <w:rPr>
          <w:rFonts w:ascii="Arial" w:hAnsi="Arial" w:cs="Arial"/>
          <w:lang w:val="en-US"/>
        </w:rPr>
      </w:pPr>
      <w:r>
        <w:rPr>
          <w:rFonts w:ascii="Arial" w:hAnsi="Arial" w:cs="Arial"/>
          <w:lang w:val="en-US"/>
        </w:rPr>
        <w:tab/>
      </w:r>
      <w:r w:rsidRPr="001300AA">
        <w:rPr>
          <w:rFonts w:ascii="Arial" w:hAnsi="Arial" w:cs="Arial"/>
          <w:lang w:val="en-US"/>
        </w:rPr>
        <w:t>1.</w:t>
      </w:r>
      <w:r w:rsidRPr="001300AA">
        <w:rPr>
          <w:rFonts w:ascii="Arial" w:hAnsi="Arial" w:cs="Arial"/>
          <w:lang w:val="en-US"/>
        </w:rPr>
        <w:tab/>
        <w:t>The applicant’s non-compliance with Rules of this court relating to the service of court papers and the time periods in terms of Rule 73 is condoned and the matter is heard as one of urgency.</w:t>
      </w:r>
    </w:p>
    <w:p w:rsidR="00F37E20" w:rsidRPr="001300AA" w:rsidRDefault="00F37E20" w:rsidP="00F37E20">
      <w:pPr>
        <w:pStyle w:val="BodyText"/>
        <w:tabs>
          <w:tab w:val="left" w:pos="540"/>
        </w:tabs>
        <w:spacing w:line="360" w:lineRule="auto"/>
        <w:ind w:left="540" w:hanging="540"/>
        <w:jc w:val="both"/>
        <w:rPr>
          <w:rFonts w:ascii="Arial" w:hAnsi="Arial" w:cs="Arial"/>
          <w:lang w:val="en-US"/>
        </w:rPr>
      </w:pPr>
    </w:p>
    <w:p w:rsidR="00F37E20" w:rsidRDefault="00F37E20" w:rsidP="00F37E20">
      <w:pPr>
        <w:pStyle w:val="BodyText"/>
        <w:tabs>
          <w:tab w:val="left" w:pos="0"/>
          <w:tab w:val="left" w:pos="540"/>
          <w:tab w:val="left" w:pos="720"/>
          <w:tab w:val="left" w:pos="1170"/>
        </w:tabs>
        <w:spacing w:line="360" w:lineRule="auto"/>
        <w:jc w:val="both"/>
        <w:rPr>
          <w:rFonts w:ascii="Arial" w:hAnsi="Arial" w:cs="Arial"/>
          <w:lang w:val="en-US"/>
        </w:rPr>
      </w:pPr>
      <w:r>
        <w:rPr>
          <w:rFonts w:ascii="Arial" w:hAnsi="Arial" w:cs="Arial"/>
          <w:lang w:val="en-US"/>
        </w:rPr>
        <w:tab/>
      </w:r>
      <w:r>
        <w:rPr>
          <w:rFonts w:ascii="Arial" w:hAnsi="Arial" w:cs="Arial"/>
          <w:lang w:val="en-US"/>
        </w:rPr>
        <w:tab/>
      </w:r>
      <w:r w:rsidRPr="001300AA">
        <w:rPr>
          <w:rFonts w:ascii="Arial" w:hAnsi="Arial" w:cs="Arial"/>
          <w:lang w:val="en-US"/>
        </w:rPr>
        <w:t>2.</w:t>
      </w:r>
      <w:r w:rsidRPr="001300AA">
        <w:rPr>
          <w:rFonts w:ascii="Arial" w:hAnsi="Arial" w:cs="Arial"/>
          <w:lang w:val="en-US"/>
        </w:rPr>
        <w:tab/>
      </w:r>
      <w:r>
        <w:rPr>
          <w:rFonts w:ascii="Arial" w:hAnsi="Arial" w:cs="Arial"/>
          <w:lang w:val="en-US"/>
        </w:rPr>
        <w:t xml:space="preserve">The following </w:t>
      </w:r>
      <w:r w:rsidRPr="001300AA">
        <w:rPr>
          <w:rFonts w:ascii="Arial" w:hAnsi="Arial" w:cs="Arial"/>
          <w:lang w:val="en-US"/>
        </w:rPr>
        <w:t xml:space="preserve">points </w:t>
      </w:r>
      <w:r w:rsidRPr="00C040CB">
        <w:rPr>
          <w:rFonts w:ascii="Arial" w:hAnsi="Arial" w:cs="Arial"/>
          <w:i/>
          <w:lang w:val="en-US"/>
        </w:rPr>
        <w:t>in limine</w:t>
      </w:r>
      <w:r w:rsidRPr="001300AA">
        <w:rPr>
          <w:rFonts w:ascii="Arial" w:hAnsi="Arial" w:cs="Arial"/>
          <w:lang w:val="en-US"/>
        </w:rPr>
        <w:t xml:space="preserve"> raised by the respondents</w:t>
      </w:r>
      <w:r>
        <w:rPr>
          <w:rFonts w:ascii="Arial" w:hAnsi="Arial" w:cs="Arial"/>
          <w:lang w:val="en-US"/>
        </w:rPr>
        <w:t xml:space="preserve"> namely:</w:t>
      </w:r>
    </w:p>
    <w:p w:rsidR="00F37E20" w:rsidRDefault="00F37E20" w:rsidP="00F37E20">
      <w:pPr>
        <w:pStyle w:val="BodyText"/>
        <w:tabs>
          <w:tab w:val="left" w:pos="0"/>
          <w:tab w:val="left" w:pos="540"/>
        </w:tabs>
        <w:spacing w:line="360" w:lineRule="auto"/>
        <w:jc w:val="both"/>
        <w:rPr>
          <w:rFonts w:ascii="Arial" w:hAnsi="Arial" w:cs="Arial"/>
          <w:lang w:val="en-US"/>
        </w:rPr>
      </w:pPr>
    </w:p>
    <w:p w:rsidR="00F37E20" w:rsidRDefault="00F37E20" w:rsidP="00F37E20">
      <w:pPr>
        <w:pStyle w:val="BodyText"/>
        <w:tabs>
          <w:tab w:val="left" w:pos="0"/>
          <w:tab w:val="left" w:pos="540"/>
          <w:tab w:val="left" w:pos="1260"/>
        </w:tabs>
        <w:spacing w:line="360" w:lineRule="auto"/>
        <w:ind w:left="1890" w:hanging="630"/>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r>
      <w:r w:rsidRPr="00F74E8B">
        <w:rPr>
          <w:rFonts w:ascii="Arial" w:eastAsia="Calibri" w:hAnsi="Arial" w:cs="Arial"/>
          <w:lang w:val="en-US"/>
        </w:rPr>
        <w:t>the application is in violation of the provisions of the Income Tax Act</w:t>
      </w:r>
      <w:r>
        <w:rPr>
          <w:rFonts w:ascii="Arial" w:eastAsia="Calibri" w:hAnsi="Arial" w:cs="Arial"/>
          <w:lang w:val="en-US"/>
        </w:rPr>
        <w:t xml:space="preserve"> </w:t>
      </w:r>
      <w:r w:rsidRPr="00F74E8B">
        <w:rPr>
          <w:rFonts w:ascii="Arial" w:eastAsia="Calibri" w:hAnsi="Arial" w:cs="Arial"/>
          <w:lang w:val="en-US"/>
        </w:rPr>
        <w:t>in that it is not permissible for the applicant to approach the court</w:t>
      </w:r>
      <w:r>
        <w:rPr>
          <w:rFonts w:ascii="Arial" w:eastAsia="Calibri" w:hAnsi="Arial" w:cs="Arial"/>
          <w:lang w:val="en-US"/>
        </w:rPr>
        <w:t xml:space="preserve"> with unclean hands.</w:t>
      </w:r>
    </w:p>
    <w:p w:rsidR="00F37E20" w:rsidRDefault="00F37E20" w:rsidP="00F37E20">
      <w:pPr>
        <w:pStyle w:val="BodyText"/>
        <w:tabs>
          <w:tab w:val="left" w:pos="0"/>
          <w:tab w:val="left" w:pos="540"/>
        </w:tabs>
        <w:spacing w:line="360" w:lineRule="auto"/>
        <w:ind w:left="1890" w:hanging="630"/>
        <w:jc w:val="both"/>
        <w:rPr>
          <w:rFonts w:ascii="Arial" w:eastAsia="Calibri" w:hAnsi="Arial" w:cs="Arial"/>
          <w:lang w:val="en-US"/>
        </w:rPr>
      </w:pPr>
    </w:p>
    <w:p w:rsidR="00F37E20" w:rsidRDefault="00F37E20" w:rsidP="00F37E20">
      <w:pPr>
        <w:pStyle w:val="BodyText"/>
        <w:tabs>
          <w:tab w:val="left" w:pos="0"/>
          <w:tab w:val="left" w:pos="540"/>
          <w:tab w:val="left" w:pos="1260"/>
        </w:tabs>
        <w:spacing w:line="360" w:lineRule="auto"/>
        <w:ind w:left="1890" w:hanging="630"/>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r>
      <w:r w:rsidRPr="00F74E8B">
        <w:rPr>
          <w:rFonts w:ascii="Arial" w:eastAsia="Calibri" w:hAnsi="Arial" w:cs="Arial"/>
          <w:lang w:val="en-US"/>
        </w:rPr>
        <w:t>that the matter is not urgent; that the applicant has not satisf</w:t>
      </w:r>
      <w:r>
        <w:rPr>
          <w:rFonts w:ascii="Arial" w:eastAsia="Calibri" w:hAnsi="Arial" w:cs="Arial"/>
          <w:lang w:val="en-US"/>
        </w:rPr>
        <w:t>ied</w:t>
      </w:r>
      <w:r w:rsidRPr="00F74E8B">
        <w:rPr>
          <w:rFonts w:ascii="Arial" w:eastAsia="Calibri" w:hAnsi="Arial" w:cs="Arial"/>
          <w:lang w:val="en-US"/>
        </w:rPr>
        <w:t xml:space="preserve"> the requirement of clear right to obtain an interim relief</w:t>
      </w:r>
      <w:r>
        <w:rPr>
          <w:rFonts w:ascii="Arial" w:eastAsia="Calibri" w:hAnsi="Arial" w:cs="Arial"/>
          <w:lang w:val="en-US"/>
        </w:rPr>
        <w:t>.</w:t>
      </w:r>
    </w:p>
    <w:p w:rsidR="00F37E20" w:rsidRDefault="00F37E20" w:rsidP="00F37E20">
      <w:pPr>
        <w:pStyle w:val="BodyText"/>
        <w:tabs>
          <w:tab w:val="left" w:pos="0"/>
          <w:tab w:val="left" w:pos="540"/>
        </w:tabs>
        <w:spacing w:line="360" w:lineRule="auto"/>
        <w:ind w:left="1890" w:hanging="630"/>
        <w:jc w:val="both"/>
        <w:rPr>
          <w:rFonts w:ascii="Arial" w:eastAsia="Calibri" w:hAnsi="Arial" w:cs="Arial"/>
          <w:lang w:val="en-US"/>
        </w:rPr>
      </w:pPr>
    </w:p>
    <w:p w:rsidR="00F37E20" w:rsidRDefault="00F37E20" w:rsidP="00F37E20">
      <w:pPr>
        <w:pStyle w:val="BodyText"/>
        <w:tabs>
          <w:tab w:val="left" w:pos="0"/>
          <w:tab w:val="left" w:pos="540"/>
          <w:tab w:val="left" w:pos="1260"/>
        </w:tabs>
        <w:spacing w:line="360" w:lineRule="auto"/>
        <w:ind w:left="1890" w:hanging="630"/>
        <w:jc w:val="both"/>
        <w:rPr>
          <w:rFonts w:ascii="Arial" w:eastAsia="Calibri" w:hAnsi="Arial" w:cs="Arial"/>
          <w:lang w:val="en-US"/>
        </w:rPr>
      </w:pPr>
      <w:r>
        <w:rPr>
          <w:rFonts w:ascii="Arial" w:eastAsia="Calibri" w:hAnsi="Arial" w:cs="Arial"/>
          <w:lang w:val="en-US"/>
        </w:rPr>
        <w:t>(c)</w:t>
      </w:r>
      <w:r>
        <w:rPr>
          <w:rFonts w:ascii="Arial" w:eastAsia="Calibri" w:hAnsi="Arial" w:cs="Arial"/>
          <w:lang w:val="en-US"/>
        </w:rPr>
        <w:tab/>
      </w:r>
      <w:r w:rsidRPr="00F74E8B">
        <w:rPr>
          <w:rFonts w:ascii="Arial" w:eastAsia="Calibri" w:hAnsi="Arial" w:cs="Arial"/>
          <w:lang w:val="en-US"/>
        </w:rPr>
        <w:t xml:space="preserve">that the applicant is </w:t>
      </w:r>
      <w:r>
        <w:rPr>
          <w:rFonts w:ascii="Arial" w:eastAsia="Calibri" w:hAnsi="Arial" w:cs="Arial"/>
          <w:lang w:val="en-US"/>
        </w:rPr>
        <w:t xml:space="preserve">asking </w:t>
      </w:r>
      <w:r w:rsidRPr="00F74E8B">
        <w:rPr>
          <w:rFonts w:ascii="Arial" w:eastAsia="Calibri" w:hAnsi="Arial" w:cs="Arial"/>
          <w:lang w:val="en-US"/>
        </w:rPr>
        <w:t>for an incompetent relief; that the applicant failed to joined the PSEMAS Medical Aid Fund</w:t>
      </w:r>
      <w:r>
        <w:rPr>
          <w:rFonts w:ascii="Arial" w:eastAsia="Calibri" w:hAnsi="Arial" w:cs="Arial"/>
          <w:lang w:val="en-US"/>
        </w:rPr>
        <w:t>.</w:t>
      </w:r>
    </w:p>
    <w:p w:rsidR="00F37E20" w:rsidRDefault="00F37E20" w:rsidP="00F37E20">
      <w:pPr>
        <w:pStyle w:val="BodyText"/>
        <w:tabs>
          <w:tab w:val="left" w:pos="0"/>
          <w:tab w:val="left" w:pos="540"/>
        </w:tabs>
        <w:spacing w:line="360" w:lineRule="auto"/>
        <w:ind w:left="1890" w:hanging="630"/>
        <w:jc w:val="both"/>
        <w:rPr>
          <w:rFonts w:ascii="Arial" w:eastAsia="Calibri" w:hAnsi="Arial" w:cs="Arial"/>
          <w:lang w:val="en-US"/>
        </w:rPr>
      </w:pPr>
    </w:p>
    <w:p w:rsidR="00F37E20" w:rsidRPr="00EC7AFD" w:rsidRDefault="00F37E20" w:rsidP="00F37E20">
      <w:pPr>
        <w:pStyle w:val="BodyText"/>
        <w:tabs>
          <w:tab w:val="left" w:pos="0"/>
          <w:tab w:val="left" w:pos="540"/>
          <w:tab w:val="left" w:pos="1260"/>
        </w:tabs>
        <w:spacing w:line="360" w:lineRule="auto"/>
        <w:ind w:left="1890" w:hanging="630"/>
        <w:jc w:val="both"/>
        <w:rPr>
          <w:rFonts w:ascii="Arial" w:hAnsi="Arial" w:cs="Arial"/>
          <w:lang w:val="en-US"/>
        </w:rPr>
      </w:pPr>
      <w:r>
        <w:rPr>
          <w:rFonts w:ascii="Arial" w:eastAsia="Calibri" w:hAnsi="Arial" w:cs="Arial"/>
          <w:lang w:val="en-US"/>
        </w:rPr>
        <w:t>(d)</w:t>
      </w:r>
      <w:r>
        <w:rPr>
          <w:rFonts w:ascii="Arial" w:eastAsia="Calibri" w:hAnsi="Arial" w:cs="Arial"/>
          <w:lang w:val="en-US"/>
        </w:rPr>
        <w:tab/>
      </w:r>
      <w:r w:rsidRPr="00F74E8B">
        <w:rPr>
          <w:rFonts w:ascii="Arial" w:eastAsia="Calibri" w:hAnsi="Arial" w:cs="Arial"/>
          <w:lang w:val="en-US"/>
        </w:rPr>
        <w:t xml:space="preserve">that the applicant failed to comply with the statutory notice issued by the second respondent </w:t>
      </w:r>
      <w:r w:rsidRPr="00EC7AFD">
        <w:rPr>
          <w:rFonts w:ascii="Arial" w:eastAsia="Calibri" w:hAnsi="Arial" w:cs="Arial"/>
          <w:lang w:val="en-US"/>
        </w:rPr>
        <w:t>to the applicant in terms of the Act.</w:t>
      </w:r>
    </w:p>
    <w:p w:rsidR="00F37E20" w:rsidRDefault="00F37E20" w:rsidP="00F37E20">
      <w:pPr>
        <w:pStyle w:val="BodyText"/>
        <w:tabs>
          <w:tab w:val="left" w:pos="540"/>
        </w:tabs>
        <w:spacing w:line="360" w:lineRule="auto"/>
        <w:ind w:left="540" w:hanging="540"/>
        <w:jc w:val="both"/>
        <w:rPr>
          <w:rFonts w:ascii="Arial" w:hAnsi="Arial" w:cs="Arial"/>
          <w:lang w:val="en-US"/>
        </w:rPr>
      </w:pPr>
    </w:p>
    <w:p w:rsidR="00F37E20" w:rsidRPr="001300AA" w:rsidRDefault="00F37E20" w:rsidP="00F37E20">
      <w:pPr>
        <w:pStyle w:val="BodyText"/>
        <w:tabs>
          <w:tab w:val="left" w:pos="540"/>
          <w:tab w:val="left" w:pos="1260"/>
        </w:tabs>
        <w:spacing w:line="360" w:lineRule="auto"/>
        <w:ind w:left="540" w:hanging="540"/>
        <w:jc w:val="both"/>
        <w:rPr>
          <w:rFonts w:ascii="Arial" w:hAnsi="Arial" w:cs="Arial"/>
          <w:lang w:val="en-US"/>
        </w:rPr>
      </w:pPr>
      <w:r>
        <w:rPr>
          <w:rFonts w:ascii="Arial" w:hAnsi="Arial" w:cs="Arial"/>
          <w:lang w:val="en-US"/>
        </w:rPr>
        <w:tab/>
      </w:r>
      <w:r>
        <w:rPr>
          <w:rFonts w:ascii="Arial" w:hAnsi="Arial" w:cs="Arial"/>
          <w:lang w:val="en-US"/>
        </w:rPr>
        <w:tab/>
        <w:t>a</w:t>
      </w:r>
      <w:r w:rsidRPr="001300AA">
        <w:rPr>
          <w:rFonts w:ascii="Arial" w:hAnsi="Arial" w:cs="Arial"/>
          <w:lang w:val="en-US"/>
        </w:rPr>
        <w:t>re dismissed.</w:t>
      </w:r>
    </w:p>
    <w:p w:rsidR="00F37E20" w:rsidRPr="001300AA" w:rsidRDefault="00F37E20" w:rsidP="00F37E20">
      <w:pPr>
        <w:pStyle w:val="BodyText"/>
        <w:tabs>
          <w:tab w:val="left" w:pos="540"/>
        </w:tabs>
        <w:spacing w:line="360" w:lineRule="auto"/>
        <w:ind w:left="540" w:hanging="540"/>
        <w:jc w:val="both"/>
        <w:rPr>
          <w:rFonts w:ascii="Arial" w:hAnsi="Arial" w:cs="Arial"/>
          <w:lang w:val="en-US"/>
        </w:rPr>
      </w:pPr>
    </w:p>
    <w:p w:rsidR="00F37E20" w:rsidRPr="001300AA" w:rsidRDefault="00F37E20" w:rsidP="00F37E20">
      <w:pPr>
        <w:pStyle w:val="BodyText"/>
        <w:tabs>
          <w:tab w:val="left" w:pos="540"/>
        </w:tabs>
        <w:spacing w:line="360" w:lineRule="auto"/>
        <w:ind w:left="1260" w:hanging="540"/>
        <w:jc w:val="both"/>
        <w:rPr>
          <w:rFonts w:ascii="Arial" w:hAnsi="Arial" w:cs="Arial"/>
          <w:lang w:val="en-US"/>
        </w:rPr>
      </w:pPr>
      <w:r w:rsidRPr="001300AA">
        <w:rPr>
          <w:rFonts w:ascii="Arial" w:hAnsi="Arial" w:cs="Arial"/>
          <w:lang w:val="en-US"/>
        </w:rPr>
        <w:t>3.</w:t>
      </w:r>
      <w:r w:rsidRPr="001300AA">
        <w:rPr>
          <w:rFonts w:ascii="Arial" w:hAnsi="Arial" w:cs="Arial"/>
          <w:lang w:val="en-US"/>
        </w:rPr>
        <w:tab/>
        <w:t>The application for</w:t>
      </w:r>
      <w:r>
        <w:rPr>
          <w:rFonts w:ascii="Arial" w:hAnsi="Arial" w:cs="Arial"/>
          <w:lang w:val="en-US"/>
        </w:rPr>
        <w:t xml:space="preserve"> the issue of </w:t>
      </w:r>
      <w:r w:rsidRPr="001300AA">
        <w:rPr>
          <w:rFonts w:ascii="Arial" w:hAnsi="Arial" w:cs="Arial"/>
          <w:lang w:val="en-US"/>
        </w:rPr>
        <w:t>interim orders is refused.</w:t>
      </w:r>
    </w:p>
    <w:p w:rsidR="00F37E20" w:rsidRPr="001300AA" w:rsidRDefault="00F37E20" w:rsidP="00F37E20">
      <w:pPr>
        <w:pStyle w:val="BodyText"/>
        <w:tabs>
          <w:tab w:val="left" w:pos="540"/>
        </w:tabs>
        <w:spacing w:line="360" w:lineRule="auto"/>
        <w:ind w:left="1260" w:hanging="540"/>
        <w:jc w:val="both"/>
        <w:rPr>
          <w:rFonts w:ascii="Arial" w:hAnsi="Arial" w:cs="Arial"/>
          <w:lang w:val="en-US"/>
        </w:rPr>
      </w:pPr>
    </w:p>
    <w:p w:rsidR="00F37E20" w:rsidRPr="001300AA" w:rsidRDefault="00F37E20" w:rsidP="00F37E20">
      <w:pPr>
        <w:pStyle w:val="BodyText"/>
        <w:tabs>
          <w:tab w:val="left" w:pos="540"/>
        </w:tabs>
        <w:spacing w:line="360" w:lineRule="auto"/>
        <w:ind w:left="1260" w:hanging="540"/>
        <w:jc w:val="both"/>
        <w:rPr>
          <w:rFonts w:ascii="Arial" w:hAnsi="Arial" w:cs="Arial"/>
          <w:lang w:val="en-US"/>
        </w:rPr>
      </w:pPr>
      <w:r w:rsidRPr="001300AA">
        <w:rPr>
          <w:rFonts w:ascii="Arial" w:hAnsi="Arial" w:cs="Arial"/>
          <w:lang w:val="en-US"/>
        </w:rPr>
        <w:t>4.</w:t>
      </w:r>
      <w:r w:rsidRPr="001300AA">
        <w:rPr>
          <w:rFonts w:ascii="Arial" w:hAnsi="Arial" w:cs="Arial"/>
          <w:lang w:val="en-US"/>
        </w:rPr>
        <w:tab/>
        <w:t>The costs of this application are to stand over for determination at the end of the hearing of Part B of the application.</w:t>
      </w:r>
    </w:p>
    <w:p w:rsidR="00F37E20" w:rsidRDefault="00F37E20" w:rsidP="00F37E20">
      <w:pPr>
        <w:pStyle w:val="BodyText"/>
        <w:tabs>
          <w:tab w:val="left" w:pos="540"/>
        </w:tabs>
        <w:spacing w:line="360" w:lineRule="auto"/>
        <w:ind w:left="1260" w:hanging="540"/>
        <w:jc w:val="both"/>
        <w:rPr>
          <w:rFonts w:ascii="Arial" w:hAnsi="Arial" w:cs="Arial"/>
          <w:lang w:val="en-US"/>
        </w:rPr>
      </w:pPr>
    </w:p>
    <w:p w:rsidR="00312328" w:rsidRPr="001300AA" w:rsidRDefault="00312328" w:rsidP="00F37E20">
      <w:pPr>
        <w:pStyle w:val="BodyText"/>
        <w:tabs>
          <w:tab w:val="left" w:pos="540"/>
        </w:tabs>
        <w:spacing w:line="360" w:lineRule="auto"/>
        <w:ind w:left="1260" w:hanging="540"/>
        <w:jc w:val="both"/>
        <w:rPr>
          <w:rFonts w:ascii="Arial" w:hAnsi="Arial" w:cs="Arial"/>
          <w:lang w:val="en-US"/>
        </w:rPr>
      </w:pPr>
    </w:p>
    <w:p w:rsidR="00F37E20" w:rsidRDefault="00F37E20" w:rsidP="00F37E20">
      <w:pPr>
        <w:pStyle w:val="BodyText"/>
        <w:tabs>
          <w:tab w:val="left" w:pos="540"/>
        </w:tabs>
        <w:spacing w:line="360" w:lineRule="auto"/>
        <w:ind w:left="1260" w:hanging="540"/>
        <w:jc w:val="both"/>
        <w:rPr>
          <w:rFonts w:ascii="Arial" w:hAnsi="Arial" w:cs="Arial"/>
          <w:lang w:val="en-US"/>
        </w:rPr>
      </w:pPr>
      <w:r>
        <w:rPr>
          <w:rFonts w:ascii="Arial" w:hAnsi="Arial" w:cs="Arial"/>
          <w:lang w:val="en-US"/>
        </w:rPr>
        <w:t>5</w:t>
      </w:r>
      <w:r w:rsidRPr="001300AA">
        <w:rPr>
          <w:rFonts w:ascii="Arial" w:hAnsi="Arial" w:cs="Arial"/>
          <w:lang w:val="en-US"/>
        </w:rPr>
        <w:t>.</w:t>
      </w:r>
      <w:r w:rsidRPr="001300AA">
        <w:rPr>
          <w:rFonts w:ascii="Arial" w:hAnsi="Arial" w:cs="Arial"/>
          <w:lang w:val="en-US"/>
        </w:rPr>
        <w:tab/>
        <w:t>The matter is postponed to 7 June 2017 at 8h30 for case management</w:t>
      </w:r>
      <w:r>
        <w:rPr>
          <w:rFonts w:ascii="Arial" w:hAnsi="Arial" w:cs="Arial"/>
          <w:lang w:val="en-US"/>
        </w:rPr>
        <w:t xml:space="preserve"> conference</w:t>
      </w:r>
      <w:r w:rsidRPr="001300AA">
        <w:rPr>
          <w:rFonts w:ascii="Arial" w:hAnsi="Arial" w:cs="Arial"/>
          <w:lang w:val="en-US"/>
        </w:rPr>
        <w:t>.</w:t>
      </w:r>
    </w:p>
    <w:p w:rsidR="00F37E20" w:rsidRDefault="00F37E20" w:rsidP="00F37E20">
      <w:pPr>
        <w:pStyle w:val="BodyText"/>
        <w:tabs>
          <w:tab w:val="left" w:pos="540"/>
        </w:tabs>
        <w:spacing w:line="360" w:lineRule="auto"/>
        <w:ind w:left="540" w:hanging="540"/>
        <w:jc w:val="both"/>
        <w:rPr>
          <w:rFonts w:ascii="Arial" w:hAnsi="Arial" w:cs="Arial"/>
          <w:lang w:val="en-US"/>
        </w:rPr>
      </w:pPr>
    </w:p>
    <w:p w:rsidR="00BC2269" w:rsidRDefault="00BC2269" w:rsidP="008406F9">
      <w:pPr>
        <w:pStyle w:val="BodyText"/>
        <w:tabs>
          <w:tab w:val="left" w:pos="540"/>
        </w:tabs>
        <w:spacing w:line="360" w:lineRule="auto"/>
        <w:ind w:left="540" w:hanging="540"/>
        <w:jc w:val="both"/>
        <w:rPr>
          <w:rFonts w:ascii="Arial" w:hAnsi="Arial" w:cs="Arial"/>
          <w:lang w:val="en-US"/>
        </w:rPr>
      </w:pPr>
    </w:p>
    <w:p w:rsidR="00ED0BEC" w:rsidRDefault="00ED0BEC" w:rsidP="008406F9">
      <w:pPr>
        <w:pStyle w:val="BodyText"/>
        <w:tabs>
          <w:tab w:val="left" w:pos="540"/>
        </w:tabs>
        <w:spacing w:line="360" w:lineRule="auto"/>
        <w:ind w:left="540" w:hanging="540"/>
        <w:jc w:val="both"/>
        <w:rPr>
          <w:rFonts w:ascii="Arial" w:hAnsi="Arial" w:cs="Arial"/>
          <w:lang w:val="en-US"/>
        </w:rPr>
      </w:pPr>
    </w:p>
    <w:p w:rsidR="00ED0BEC" w:rsidRDefault="00ED0BEC" w:rsidP="008406F9">
      <w:pPr>
        <w:pStyle w:val="BodyText"/>
        <w:tabs>
          <w:tab w:val="left" w:pos="540"/>
        </w:tabs>
        <w:spacing w:line="360" w:lineRule="auto"/>
        <w:ind w:left="540" w:hanging="540"/>
        <w:jc w:val="both"/>
        <w:rPr>
          <w:rFonts w:ascii="Arial" w:hAnsi="Arial" w:cs="Arial"/>
          <w:lang w:val="en-US"/>
        </w:rPr>
      </w:pPr>
    </w:p>
    <w:p w:rsidR="008406F9" w:rsidRDefault="003C7AD6"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8406F9" w:rsidRDefault="008406F9"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8406F9" w:rsidRPr="00103837" w:rsidRDefault="008406F9" w:rsidP="004C1B9E">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103F00" w:rsidRDefault="00103F00" w:rsidP="001B7E1F">
      <w:pPr>
        <w:pStyle w:val="BodyText"/>
        <w:autoSpaceDE w:val="0"/>
        <w:autoSpaceDN w:val="0"/>
        <w:adjustRightInd w:val="0"/>
        <w:spacing w:line="360" w:lineRule="auto"/>
        <w:jc w:val="both"/>
        <w:rPr>
          <w:rFonts w:ascii="Arial" w:hAnsi="Arial" w:cs="Arial"/>
        </w:rPr>
      </w:pPr>
    </w:p>
    <w:p w:rsidR="00294254" w:rsidRDefault="00294254"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sectPr w:rsidR="00E051DC" w:rsidSect="008D64DA">
          <w:headerReference w:type="default" r:id="rId13"/>
          <w:pgSz w:w="11907" w:h="16839" w:code="9"/>
          <w:pgMar w:top="810" w:right="1440" w:bottom="1260" w:left="1440" w:header="720" w:footer="45" w:gutter="0"/>
          <w:cols w:space="720"/>
          <w:titlePg/>
          <w:docGrid w:linePitch="360"/>
        </w:sectPr>
      </w:pPr>
    </w:p>
    <w:p w:rsidR="00C77029" w:rsidRDefault="00C77029" w:rsidP="001B7E1F">
      <w:pPr>
        <w:pStyle w:val="BodyText"/>
        <w:autoSpaceDE w:val="0"/>
        <w:autoSpaceDN w:val="0"/>
        <w:adjustRightInd w:val="0"/>
        <w:spacing w:line="360" w:lineRule="auto"/>
        <w:jc w:val="both"/>
        <w:rPr>
          <w:rFonts w:ascii="Arial" w:hAnsi="Arial" w:cs="Arial"/>
        </w:rPr>
      </w:pPr>
    </w:p>
    <w:p w:rsidR="00C77029" w:rsidRPr="003C7AD6" w:rsidRDefault="00C77029" w:rsidP="001B7E1F">
      <w:pPr>
        <w:pStyle w:val="BodyText"/>
        <w:autoSpaceDE w:val="0"/>
        <w:autoSpaceDN w:val="0"/>
        <w:adjustRightInd w:val="0"/>
        <w:spacing w:line="360" w:lineRule="auto"/>
        <w:jc w:val="both"/>
        <w:rPr>
          <w:rFonts w:ascii="Arial" w:hAnsi="Arial" w:cs="Arial"/>
        </w:rPr>
      </w:pPr>
    </w:p>
    <w:p w:rsidR="001B7E1F" w:rsidRPr="00312328" w:rsidRDefault="001B7E1F" w:rsidP="001B7E1F">
      <w:pPr>
        <w:pStyle w:val="BodyText"/>
        <w:autoSpaceDE w:val="0"/>
        <w:autoSpaceDN w:val="0"/>
        <w:adjustRightInd w:val="0"/>
        <w:spacing w:line="360" w:lineRule="auto"/>
        <w:jc w:val="both"/>
        <w:rPr>
          <w:rFonts w:ascii="Arial" w:hAnsi="Arial" w:cs="Arial"/>
        </w:rPr>
      </w:pPr>
      <w:r w:rsidRPr="00312328">
        <w:rPr>
          <w:rFonts w:ascii="Arial" w:hAnsi="Arial" w:cs="Arial"/>
        </w:rPr>
        <w:t>APPEARANCES</w:t>
      </w:r>
      <w:r w:rsidR="00F37E20" w:rsidRPr="00312328">
        <w:rPr>
          <w:rFonts w:ascii="Arial" w:hAnsi="Arial" w:cs="Arial"/>
        </w:rPr>
        <w:t>:</w:t>
      </w:r>
    </w:p>
    <w:p w:rsidR="001B7E1F" w:rsidRPr="003C7AD6" w:rsidRDefault="001B7E1F" w:rsidP="001B7E1F">
      <w:pPr>
        <w:pStyle w:val="BodyText"/>
        <w:autoSpaceDE w:val="0"/>
        <w:autoSpaceDN w:val="0"/>
        <w:adjustRightInd w:val="0"/>
        <w:spacing w:line="360" w:lineRule="auto"/>
        <w:jc w:val="both"/>
        <w:rPr>
          <w:rFonts w:ascii="Arial" w:hAnsi="Arial" w:cs="Arial"/>
        </w:rPr>
      </w:pPr>
    </w:p>
    <w:p w:rsidR="002551FE" w:rsidRPr="003C7AD6" w:rsidRDefault="002551FE" w:rsidP="001B7E1F">
      <w:pPr>
        <w:pStyle w:val="BodyText"/>
        <w:autoSpaceDE w:val="0"/>
        <w:autoSpaceDN w:val="0"/>
        <w:adjustRightInd w:val="0"/>
        <w:spacing w:line="360" w:lineRule="auto"/>
        <w:jc w:val="both"/>
        <w:rPr>
          <w:rFonts w:ascii="Arial" w:hAnsi="Arial" w:cs="Arial"/>
        </w:rPr>
      </w:pPr>
    </w:p>
    <w:p w:rsidR="001B7E1F" w:rsidRPr="00F37E20" w:rsidRDefault="001F664D" w:rsidP="00E76AE5">
      <w:pPr>
        <w:tabs>
          <w:tab w:val="left" w:pos="1394"/>
          <w:tab w:val="left" w:pos="3240"/>
        </w:tabs>
        <w:spacing w:after="0" w:line="360" w:lineRule="auto"/>
        <w:jc w:val="both"/>
        <w:rPr>
          <w:rFonts w:ascii="Arial" w:hAnsi="Arial" w:cs="Arial"/>
          <w:sz w:val="24"/>
          <w:szCs w:val="24"/>
        </w:rPr>
      </w:pPr>
      <w:r w:rsidRPr="00F37E20">
        <w:rPr>
          <w:rFonts w:ascii="Arial" w:hAnsi="Arial" w:cs="Arial"/>
          <w:sz w:val="24"/>
          <w:szCs w:val="24"/>
        </w:rPr>
        <w:t>APPLICANT</w:t>
      </w:r>
      <w:r w:rsidR="008C3957" w:rsidRPr="00F37E20">
        <w:rPr>
          <w:rFonts w:ascii="Arial" w:hAnsi="Arial" w:cs="Arial"/>
          <w:sz w:val="24"/>
          <w:szCs w:val="24"/>
        </w:rPr>
        <w:t>:</w:t>
      </w:r>
      <w:r w:rsidR="001B7E1F" w:rsidRPr="00F37E20">
        <w:rPr>
          <w:rFonts w:ascii="Arial" w:hAnsi="Arial" w:cs="Arial"/>
          <w:sz w:val="24"/>
          <w:szCs w:val="24"/>
        </w:rPr>
        <w:tab/>
      </w:r>
      <w:r w:rsidR="00EB18DF" w:rsidRPr="00312328">
        <w:rPr>
          <w:rFonts w:ascii="Arial" w:hAnsi="Arial" w:cs="Arial"/>
          <w:sz w:val="24"/>
          <w:szCs w:val="24"/>
        </w:rPr>
        <w:t xml:space="preserve">S </w:t>
      </w:r>
      <w:r w:rsidR="00312328">
        <w:rPr>
          <w:rFonts w:ascii="Arial" w:hAnsi="Arial" w:cs="Arial"/>
          <w:sz w:val="24"/>
          <w:szCs w:val="24"/>
        </w:rPr>
        <w:t>NAMANDJE</w:t>
      </w:r>
    </w:p>
    <w:p w:rsidR="001B7E1F" w:rsidRDefault="00D766FE" w:rsidP="00E76AE5">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Of Sisa Namandje &amp; Co.</w:t>
      </w:r>
      <w:r w:rsidR="00861B33">
        <w:rPr>
          <w:rFonts w:ascii="Arial" w:hAnsi="Arial" w:cs="Arial"/>
          <w:sz w:val="24"/>
          <w:szCs w:val="24"/>
        </w:rPr>
        <w:t xml:space="preserve"> Inc.</w:t>
      </w:r>
      <w:r w:rsidR="00C43ACD">
        <w:rPr>
          <w:rFonts w:ascii="Arial" w:hAnsi="Arial" w:cs="Arial"/>
          <w:sz w:val="24"/>
          <w:szCs w:val="24"/>
        </w:rPr>
        <w:t>,</w:t>
      </w:r>
      <w:r w:rsidR="001D1D9D">
        <w:rPr>
          <w:rFonts w:ascii="Arial" w:hAnsi="Arial" w:cs="Arial"/>
          <w:sz w:val="24"/>
          <w:szCs w:val="24"/>
        </w:rPr>
        <w:t xml:space="preserve"> </w:t>
      </w:r>
      <w:r w:rsidR="00753739">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0F39AE" w:rsidRDefault="000F39AE" w:rsidP="001B7E1F">
      <w:pPr>
        <w:autoSpaceDE w:val="0"/>
        <w:autoSpaceDN w:val="0"/>
        <w:adjustRightInd w:val="0"/>
        <w:spacing w:after="0" w:line="360" w:lineRule="auto"/>
        <w:ind w:left="3780" w:hanging="3780"/>
        <w:jc w:val="both"/>
        <w:rPr>
          <w:rFonts w:ascii="Arial" w:hAnsi="Arial" w:cs="Arial"/>
          <w:sz w:val="24"/>
          <w:szCs w:val="24"/>
        </w:rPr>
      </w:pPr>
    </w:p>
    <w:p w:rsidR="00F44C12" w:rsidRPr="000E7777" w:rsidRDefault="00F44C12" w:rsidP="001B7E1F">
      <w:pPr>
        <w:autoSpaceDE w:val="0"/>
        <w:autoSpaceDN w:val="0"/>
        <w:adjustRightInd w:val="0"/>
        <w:spacing w:after="0" w:line="360" w:lineRule="auto"/>
        <w:ind w:left="3780" w:hanging="3780"/>
        <w:jc w:val="both"/>
        <w:rPr>
          <w:rFonts w:ascii="Arial" w:hAnsi="Arial" w:cs="Arial"/>
          <w:sz w:val="24"/>
          <w:szCs w:val="24"/>
        </w:rPr>
      </w:pPr>
    </w:p>
    <w:p w:rsidR="00F44C12" w:rsidRPr="0004272A" w:rsidRDefault="00DD26D4" w:rsidP="00E76AE5">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RESPONDENT</w:t>
      </w:r>
      <w:r w:rsidR="002406DD">
        <w:rPr>
          <w:rFonts w:ascii="Arial" w:hAnsi="Arial" w:cs="Arial"/>
          <w:sz w:val="24"/>
          <w:szCs w:val="24"/>
        </w:rPr>
        <w:t>S</w:t>
      </w:r>
      <w:r w:rsidR="00F44C12" w:rsidRPr="0004272A">
        <w:rPr>
          <w:rFonts w:ascii="Arial" w:hAnsi="Arial" w:cs="Arial"/>
          <w:sz w:val="24"/>
          <w:szCs w:val="24"/>
        </w:rPr>
        <w:t>:</w:t>
      </w:r>
      <w:r>
        <w:rPr>
          <w:rFonts w:ascii="Arial" w:hAnsi="Arial" w:cs="Arial"/>
          <w:sz w:val="24"/>
          <w:szCs w:val="24"/>
        </w:rPr>
        <w:tab/>
      </w:r>
      <w:r w:rsidR="000F39AE">
        <w:rPr>
          <w:rFonts w:ascii="Arial" w:hAnsi="Arial" w:cs="Arial"/>
          <w:sz w:val="24"/>
          <w:szCs w:val="24"/>
        </w:rPr>
        <w:tab/>
      </w:r>
      <w:r w:rsidR="000F39AE">
        <w:rPr>
          <w:rFonts w:ascii="Arial" w:hAnsi="Arial" w:cs="Arial"/>
          <w:sz w:val="24"/>
          <w:szCs w:val="24"/>
        </w:rPr>
        <w:tab/>
      </w:r>
      <w:r w:rsidR="00312328">
        <w:rPr>
          <w:rFonts w:ascii="Arial" w:hAnsi="Arial" w:cs="Arial"/>
          <w:sz w:val="24"/>
          <w:szCs w:val="24"/>
        </w:rPr>
        <w:t>M KASHINDI</w:t>
      </w:r>
    </w:p>
    <w:p w:rsidR="00F44C12" w:rsidRDefault="00EB18DF" w:rsidP="0068405B">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Of Government Attorney</w:t>
      </w:r>
      <w:r w:rsidR="0068405B">
        <w:rPr>
          <w:rFonts w:ascii="Arial" w:hAnsi="Arial" w:cs="Arial"/>
          <w:sz w:val="24"/>
          <w:szCs w:val="24"/>
        </w:rPr>
        <w:t xml:space="preserve">, </w:t>
      </w:r>
      <w:r w:rsidR="00F44C12">
        <w:rPr>
          <w:rFonts w:ascii="Arial" w:hAnsi="Arial" w:cs="Arial"/>
          <w:sz w:val="24"/>
          <w:szCs w:val="24"/>
        </w:rPr>
        <w:t>Windhoek</w:t>
      </w:r>
    </w:p>
    <w:p w:rsidR="0004272A" w:rsidRDefault="0004272A" w:rsidP="0004272A">
      <w:pPr>
        <w:tabs>
          <w:tab w:val="left" w:pos="1394"/>
          <w:tab w:val="left" w:pos="2528"/>
          <w:tab w:val="left" w:pos="3060"/>
        </w:tabs>
        <w:spacing w:after="0" w:line="360" w:lineRule="auto"/>
        <w:jc w:val="both"/>
        <w:rPr>
          <w:rFonts w:ascii="Arial" w:hAnsi="Arial" w:cs="Arial"/>
          <w:sz w:val="24"/>
          <w:szCs w:val="24"/>
        </w:rPr>
      </w:pPr>
    </w:p>
    <w:p w:rsidR="005F5DFF" w:rsidRDefault="005F5DFF" w:rsidP="0004272A">
      <w:pPr>
        <w:tabs>
          <w:tab w:val="left" w:pos="1394"/>
          <w:tab w:val="left" w:pos="2528"/>
          <w:tab w:val="left" w:pos="3060"/>
        </w:tabs>
        <w:spacing w:after="0" w:line="360" w:lineRule="auto"/>
        <w:jc w:val="both"/>
        <w:rPr>
          <w:rFonts w:ascii="Arial" w:hAnsi="Arial" w:cs="Arial"/>
          <w:sz w:val="24"/>
          <w:szCs w:val="24"/>
        </w:rPr>
      </w:pPr>
    </w:p>
    <w:p w:rsidR="005D5F68" w:rsidRDefault="005D5F68" w:rsidP="0004272A">
      <w:pPr>
        <w:pStyle w:val="BodyTextIndent"/>
        <w:tabs>
          <w:tab w:val="left" w:pos="1394"/>
          <w:tab w:val="left" w:pos="2528"/>
          <w:tab w:val="left" w:pos="3780"/>
        </w:tabs>
        <w:spacing w:line="360" w:lineRule="auto"/>
        <w:ind w:left="0"/>
        <w:jc w:val="both"/>
        <w:rPr>
          <w:rFonts w:ascii="Arial" w:hAnsi="Arial" w:cs="Arial"/>
        </w:rPr>
      </w:pPr>
    </w:p>
    <w:sectPr w:rsidR="005D5F68" w:rsidSect="008D64DA">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94" w:rsidRDefault="00080C94" w:rsidP="00741B0B">
      <w:pPr>
        <w:spacing w:after="0" w:line="240" w:lineRule="auto"/>
      </w:pPr>
      <w:r>
        <w:separator/>
      </w:r>
    </w:p>
  </w:endnote>
  <w:endnote w:type="continuationSeparator" w:id="0">
    <w:p w:rsidR="00080C94" w:rsidRDefault="00080C9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94" w:rsidRDefault="00080C94" w:rsidP="00741B0B">
      <w:pPr>
        <w:spacing w:after="0" w:line="240" w:lineRule="auto"/>
      </w:pPr>
      <w:r>
        <w:separator/>
      </w:r>
    </w:p>
  </w:footnote>
  <w:footnote w:type="continuationSeparator" w:id="0">
    <w:p w:rsidR="00080C94" w:rsidRDefault="00080C94" w:rsidP="00741B0B">
      <w:pPr>
        <w:spacing w:after="0" w:line="240" w:lineRule="auto"/>
      </w:pPr>
      <w:r>
        <w:continuationSeparator/>
      </w:r>
    </w:p>
  </w:footnote>
  <w:footnote w:id="1">
    <w:p w:rsidR="00857E03" w:rsidRPr="008B6432" w:rsidRDefault="00857E03" w:rsidP="006D67A8">
      <w:pPr>
        <w:pStyle w:val="FootnoteText"/>
        <w:jc w:val="both"/>
        <w:rPr>
          <w:rFonts w:ascii="Arial" w:hAnsi="Arial" w:cs="Arial"/>
          <w:sz w:val="18"/>
          <w:szCs w:val="18"/>
          <w:lang w:val="en-US"/>
        </w:rPr>
      </w:pPr>
      <w:r w:rsidRPr="008B6432">
        <w:rPr>
          <w:rStyle w:val="FootnoteReference"/>
          <w:rFonts w:ascii="Arial" w:hAnsi="Arial" w:cs="Arial"/>
          <w:sz w:val="18"/>
          <w:szCs w:val="18"/>
        </w:rPr>
        <w:footnoteRef/>
      </w:r>
      <w:r w:rsidRPr="008B6432">
        <w:rPr>
          <w:rFonts w:ascii="Arial" w:hAnsi="Arial" w:cs="Arial"/>
          <w:i/>
          <w:sz w:val="18"/>
          <w:szCs w:val="18"/>
        </w:rPr>
        <w:t xml:space="preserve">Medical Association of Namibia and Another v Minister of Health and Social Services and Others </w:t>
      </w:r>
      <w:r w:rsidRPr="008B6432">
        <w:rPr>
          <w:rFonts w:ascii="Arial" w:hAnsi="Arial" w:cs="Arial"/>
          <w:sz w:val="18"/>
          <w:szCs w:val="18"/>
        </w:rPr>
        <w:t>2011 (1) NR 272 (HC) at para 53.</w:t>
      </w:r>
    </w:p>
  </w:footnote>
  <w:footnote w:id="2">
    <w:p w:rsidR="00857E03" w:rsidRPr="008B6432" w:rsidRDefault="00857E03" w:rsidP="006D67A8">
      <w:pPr>
        <w:pStyle w:val="FootnoteText"/>
        <w:jc w:val="both"/>
        <w:rPr>
          <w:rFonts w:ascii="Arial" w:hAnsi="Arial" w:cs="Arial"/>
          <w:sz w:val="18"/>
          <w:szCs w:val="18"/>
          <w:lang w:val="en-US"/>
        </w:rPr>
      </w:pPr>
      <w:r w:rsidRPr="006D67A8">
        <w:rPr>
          <w:rStyle w:val="FootnoteReference"/>
          <w:rFonts w:ascii="Arial" w:hAnsi="Arial" w:cs="Arial"/>
          <w:sz w:val="18"/>
          <w:szCs w:val="18"/>
        </w:rPr>
        <w:footnoteRef/>
      </w:r>
      <w:r>
        <w:rPr>
          <w:rFonts w:ascii="Arial" w:hAnsi="Arial" w:cs="Arial"/>
          <w:sz w:val="18"/>
          <w:szCs w:val="18"/>
          <w:lang w:val="en-US"/>
        </w:rPr>
        <w:t xml:space="preserve"> </w:t>
      </w:r>
      <w:r w:rsidRPr="00C040CB">
        <w:rPr>
          <w:rFonts w:ascii="Arial" w:hAnsi="Arial" w:cs="Arial"/>
          <w:i/>
          <w:sz w:val="18"/>
          <w:szCs w:val="18"/>
          <w:lang w:val="en-US"/>
        </w:rPr>
        <w:t>Shaanika and Others v Windhoek City Police and</w:t>
      </w:r>
      <w:r w:rsidRPr="0047657A">
        <w:rPr>
          <w:rFonts w:ascii="Arial" w:hAnsi="Arial" w:cs="Arial"/>
          <w:sz w:val="18"/>
          <w:szCs w:val="18"/>
          <w:lang w:val="en-US"/>
        </w:rPr>
        <w:t xml:space="preserve"> </w:t>
      </w:r>
      <w:r w:rsidRPr="00BA0E10">
        <w:rPr>
          <w:rFonts w:ascii="Arial" w:hAnsi="Arial" w:cs="Arial"/>
          <w:i/>
          <w:sz w:val="18"/>
          <w:szCs w:val="18"/>
          <w:lang w:val="en-US"/>
        </w:rPr>
        <w:t>Others</w:t>
      </w:r>
      <w:r w:rsidRPr="0047657A">
        <w:rPr>
          <w:rFonts w:ascii="Arial" w:hAnsi="Arial" w:cs="Arial"/>
          <w:sz w:val="18"/>
          <w:szCs w:val="18"/>
          <w:lang w:val="en-US"/>
        </w:rPr>
        <w:t xml:space="preserve"> (</w:t>
      </w:r>
      <w:r w:rsidRPr="00BA0E10">
        <w:rPr>
          <w:rFonts w:ascii="Arial" w:hAnsi="Arial" w:cs="Arial"/>
          <w:sz w:val="18"/>
          <w:szCs w:val="18"/>
          <w:lang w:val="en-US"/>
        </w:rPr>
        <w:t>C</w:t>
      </w:r>
      <w:r w:rsidR="006D67A8" w:rsidRPr="00BA0E10">
        <w:rPr>
          <w:rFonts w:ascii="Arial" w:hAnsi="Arial" w:cs="Arial"/>
          <w:sz w:val="18"/>
          <w:szCs w:val="18"/>
          <w:lang w:val="en-US"/>
        </w:rPr>
        <w:t>ase No</w:t>
      </w:r>
      <w:r w:rsidRPr="00BA0E10">
        <w:rPr>
          <w:rFonts w:ascii="Arial" w:hAnsi="Arial" w:cs="Arial"/>
          <w:sz w:val="18"/>
          <w:szCs w:val="18"/>
          <w:lang w:val="en-US"/>
        </w:rPr>
        <w:t>.: SA 35/2010) Delivered 15 July 2013</w:t>
      </w:r>
      <w:r w:rsidR="006D67A8">
        <w:rPr>
          <w:rFonts w:ascii="Arial" w:hAnsi="Arial" w:cs="Arial"/>
          <w:sz w:val="18"/>
          <w:szCs w:val="18"/>
          <w:lang w:val="en-US"/>
        </w:rPr>
        <w:t>.</w:t>
      </w:r>
    </w:p>
  </w:footnote>
  <w:footnote w:id="3">
    <w:p w:rsidR="00857E03" w:rsidRPr="008B6432" w:rsidRDefault="00857E03" w:rsidP="008B6432">
      <w:pPr>
        <w:pStyle w:val="FootnoteText"/>
        <w:rPr>
          <w:rFonts w:ascii="Arial" w:hAnsi="Arial" w:cs="Arial"/>
          <w:sz w:val="18"/>
          <w:szCs w:val="18"/>
          <w:lang w:val="en-US"/>
        </w:rPr>
      </w:pPr>
      <w:r w:rsidRPr="008B6432">
        <w:rPr>
          <w:rStyle w:val="FootnoteReference"/>
          <w:rFonts w:ascii="Arial" w:hAnsi="Arial" w:cs="Arial"/>
          <w:sz w:val="18"/>
          <w:szCs w:val="18"/>
        </w:rPr>
        <w:footnoteRef/>
      </w:r>
      <w:r w:rsidRPr="008B6432">
        <w:rPr>
          <w:rFonts w:ascii="Arial" w:hAnsi="Arial" w:cs="Arial"/>
          <w:sz w:val="18"/>
          <w:szCs w:val="18"/>
        </w:rPr>
        <w:t xml:space="preserve"> </w:t>
      </w:r>
      <w:r w:rsidRPr="008B6432">
        <w:rPr>
          <w:rFonts w:ascii="Arial" w:hAnsi="Arial" w:cs="Arial"/>
          <w:sz w:val="18"/>
          <w:szCs w:val="18"/>
          <w:lang w:val="en-US"/>
        </w:rPr>
        <w:t>SA 20/2011 [2012] NASC 4 (21 June 2012)</w:t>
      </w:r>
    </w:p>
  </w:footnote>
  <w:footnote w:id="4">
    <w:p w:rsidR="00B70648" w:rsidRPr="00396CE5" w:rsidRDefault="00B70648">
      <w:pPr>
        <w:pStyle w:val="FootnoteText"/>
        <w:rPr>
          <w:rFonts w:ascii="Arial" w:hAnsi="Arial" w:cs="Arial"/>
          <w:sz w:val="18"/>
          <w:szCs w:val="18"/>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sz w:val="18"/>
          <w:szCs w:val="18"/>
          <w:lang w:val="en-US"/>
        </w:rPr>
        <w:t>Prest: The Law and Practice of Interdicts. Page 50</w:t>
      </w:r>
      <w:r w:rsidR="00396CE5">
        <w:rPr>
          <w:rFonts w:ascii="Arial" w:hAnsi="Arial" w:cs="Arial"/>
          <w:sz w:val="18"/>
          <w:szCs w:val="18"/>
          <w:lang w:val="en-US"/>
        </w:rPr>
        <w:t>.</w:t>
      </w:r>
    </w:p>
  </w:footnote>
  <w:footnote w:id="5">
    <w:p w:rsidR="00E300D1" w:rsidRPr="00396CE5" w:rsidRDefault="00E300D1">
      <w:pPr>
        <w:pStyle w:val="FootnoteText"/>
        <w:rPr>
          <w:rFonts w:ascii="Arial" w:hAnsi="Arial" w:cs="Arial"/>
          <w:sz w:val="18"/>
          <w:szCs w:val="18"/>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i/>
          <w:sz w:val="18"/>
          <w:szCs w:val="18"/>
          <w:lang w:val="en-US"/>
        </w:rPr>
        <w:t>Setlogelo v Setlogelo</w:t>
      </w:r>
      <w:r w:rsidRPr="00396CE5">
        <w:rPr>
          <w:rFonts w:ascii="Arial" w:hAnsi="Arial" w:cs="Arial"/>
          <w:sz w:val="18"/>
          <w:szCs w:val="18"/>
          <w:lang w:val="en-US"/>
        </w:rPr>
        <w:t xml:space="preserve"> 1917 AD p</w:t>
      </w:r>
      <w:r w:rsidR="00396CE5">
        <w:rPr>
          <w:rFonts w:ascii="Arial" w:hAnsi="Arial" w:cs="Arial"/>
          <w:sz w:val="18"/>
          <w:szCs w:val="18"/>
          <w:lang w:val="en-US"/>
        </w:rPr>
        <w:t xml:space="preserve">. </w:t>
      </w:r>
      <w:r w:rsidRPr="00396CE5">
        <w:rPr>
          <w:rFonts w:ascii="Arial" w:hAnsi="Arial" w:cs="Arial"/>
          <w:sz w:val="18"/>
          <w:szCs w:val="18"/>
          <w:lang w:val="en-US"/>
        </w:rPr>
        <w:t>221</w:t>
      </w:r>
      <w:r w:rsidR="00396CE5">
        <w:rPr>
          <w:rFonts w:ascii="Arial" w:hAnsi="Arial" w:cs="Arial"/>
          <w:sz w:val="18"/>
          <w:szCs w:val="18"/>
          <w:lang w:val="en-US"/>
        </w:rPr>
        <w:t>.</w:t>
      </w:r>
    </w:p>
  </w:footnote>
  <w:footnote w:id="6">
    <w:p w:rsidR="00857E03" w:rsidRPr="00620095" w:rsidRDefault="00857E03" w:rsidP="00620095">
      <w:pPr>
        <w:pStyle w:val="FootnoteText"/>
        <w:rPr>
          <w:rFonts w:ascii="Arial" w:hAnsi="Arial" w:cs="Arial"/>
          <w:sz w:val="18"/>
          <w:szCs w:val="18"/>
          <w:lang w:val="en-US"/>
        </w:rPr>
      </w:pPr>
      <w:r w:rsidRPr="00620095">
        <w:rPr>
          <w:rStyle w:val="FootnoteReference"/>
          <w:rFonts w:ascii="Arial" w:hAnsi="Arial" w:cs="Arial"/>
          <w:sz w:val="18"/>
          <w:szCs w:val="18"/>
        </w:rPr>
        <w:footnoteRef/>
      </w:r>
      <w:r w:rsidRPr="00620095">
        <w:rPr>
          <w:rFonts w:ascii="Arial" w:hAnsi="Arial" w:cs="Arial"/>
          <w:sz w:val="18"/>
          <w:szCs w:val="18"/>
        </w:rPr>
        <w:t xml:space="preserve"> </w:t>
      </w:r>
      <w:r w:rsidRPr="00620095">
        <w:rPr>
          <w:rFonts w:ascii="Arial" w:hAnsi="Arial" w:cs="Arial"/>
          <w:sz w:val="18"/>
          <w:szCs w:val="18"/>
          <w:lang w:val="en-US"/>
        </w:rPr>
        <w:t>See; Herbstein and Van Winsen: The Civil Practice of the Superior Courts in South Africa 3</w:t>
      </w:r>
      <w:r w:rsidRPr="00620095">
        <w:rPr>
          <w:rFonts w:ascii="Arial" w:hAnsi="Arial" w:cs="Arial"/>
          <w:sz w:val="18"/>
          <w:szCs w:val="18"/>
          <w:vertAlign w:val="superscript"/>
          <w:lang w:val="en-US"/>
        </w:rPr>
        <w:t>rd</w:t>
      </w:r>
      <w:r w:rsidRPr="00620095">
        <w:rPr>
          <w:rFonts w:ascii="Arial" w:hAnsi="Arial" w:cs="Arial"/>
          <w:sz w:val="18"/>
          <w:szCs w:val="18"/>
          <w:lang w:val="en-US"/>
        </w:rPr>
        <w:t xml:space="preserve"> Ed. Page 168</w:t>
      </w:r>
      <w:r>
        <w:rPr>
          <w:rFonts w:ascii="Arial" w:hAnsi="Arial" w:cs="Arial"/>
          <w:sz w:val="18"/>
          <w:szCs w:val="18"/>
          <w:lang w:val="en-US"/>
        </w:rPr>
        <w:t>.</w:t>
      </w:r>
    </w:p>
  </w:footnote>
  <w:footnote w:id="7">
    <w:p w:rsidR="00857E03" w:rsidRPr="00620095" w:rsidRDefault="00857E03" w:rsidP="00620095">
      <w:pPr>
        <w:pStyle w:val="FootnoteText"/>
        <w:rPr>
          <w:rFonts w:ascii="Arial" w:hAnsi="Arial" w:cs="Arial"/>
          <w:sz w:val="18"/>
          <w:szCs w:val="18"/>
          <w:lang w:val="en-US"/>
        </w:rPr>
      </w:pPr>
      <w:r w:rsidRPr="00620095">
        <w:rPr>
          <w:rStyle w:val="FootnoteReference"/>
          <w:rFonts w:ascii="Arial" w:hAnsi="Arial" w:cs="Arial"/>
          <w:sz w:val="18"/>
          <w:szCs w:val="18"/>
        </w:rPr>
        <w:footnoteRef/>
      </w:r>
      <w:r w:rsidRPr="00620095">
        <w:rPr>
          <w:rFonts w:ascii="Arial" w:hAnsi="Arial" w:cs="Arial"/>
          <w:sz w:val="18"/>
          <w:szCs w:val="18"/>
        </w:rPr>
        <w:t xml:space="preserve"> </w:t>
      </w:r>
      <w:r w:rsidRPr="00620095">
        <w:rPr>
          <w:rFonts w:ascii="Arial" w:hAnsi="Arial" w:cs="Arial"/>
          <w:sz w:val="18"/>
          <w:szCs w:val="18"/>
          <w:lang w:val="en-US"/>
        </w:rPr>
        <w:t xml:space="preserve">See: </w:t>
      </w:r>
      <w:r w:rsidRPr="00396CE5">
        <w:rPr>
          <w:rFonts w:ascii="Arial" w:hAnsi="Arial" w:cs="Arial"/>
          <w:i/>
          <w:sz w:val="18"/>
          <w:szCs w:val="18"/>
          <w:lang w:val="en-US"/>
        </w:rPr>
        <w:t>Stelmacher v Christiaaans</w:t>
      </w:r>
      <w:r w:rsidRPr="00620095">
        <w:rPr>
          <w:rFonts w:ascii="Arial" w:hAnsi="Arial" w:cs="Arial"/>
          <w:sz w:val="18"/>
          <w:szCs w:val="18"/>
          <w:lang w:val="en-US"/>
        </w:rPr>
        <w:t xml:space="preserve"> 2008 (2) NR 587 HC p 591 par 16</w:t>
      </w:r>
      <w:r>
        <w:rPr>
          <w:rFonts w:ascii="Arial" w:hAnsi="Arial" w:cs="Arial"/>
          <w:sz w:val="18"/>
          <w:szCs w:val="18"/>
          <w:lang w:val="en-US"/>
        </w:rPr>
        <w:t>.</w:t>
      </w:r>
    </w:p>
  </w:footnote>
  <w:footnote w:id="8">
    <w:p w:rsidR="00674A8A" w:rsidRPr="00396CE5" w:rsidRDefault="00674A8A">
      <w:pPr>
        <w:pStyle w:val="FootnoteText"/>
        <w:rPr>
          <w:rFonts w:ascii="Arial" w:hAnsi="Arial" w:cs="Arial"/>
          <w:sz w:val="18"/>
          <w:szCs w:val="18"/>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sz w:val="18"/>
          <w:szCs w:val="18"/>
          <w:lang w:val="en-US"/>
        </w:rPr>
        <w:t>[1778/09</w:t>
      </w:r>
      <w:r w:rsidR="00396CE5">
        <w:rPr>
          <w:rFonts w:ascii="Arial" w:hAnsi="Arial" w:cs="Arial"/>
          <w:sz w:val="18"/>
          <w:szCs w:val="18"/>
          <w:lang w:val="en-US"/>
        </w:rPr>
        <w:t>]</w:t>
      </w:r>
      <w:r w:rsidRPr="00396CE5">
        <w:rPr>
          <w:rFonts w:ascii="Arial" w:hAnsi="Arial" w:cs="Arial"/>
          <w:sz w:val="18"/>
          <w:szCs w:val="18"/>
          <w:lang w:val="en-US"/>
        </w:rPr>
        <w:t xml:space="preserve"> [2011] SZ HC 66 (17 January 201</w:t>
      </w:r>
      <w:r w:rsidR="00396CE5">
        <w:rPr>
          <w:rFonts w:ascii="Arial" w:hAnsi="Arial" w:cs="Arial"/>
          <w:sz w:val="18"/>
          <w:szCs w:val="18"/>
          <w:lang w:val="en-US"/>
        </w:rPr>
        <w:t>1</w:t>
      </w:r>
      <w:r w:rsidRPr="00396CE5">
        <w:rPr>
          <w:rFonts w:ascii="Arial" w:hAnsi="Arial" w:cs="Arial"/>
          <w:sz w:val="18"/>
          <w:szCs w:val="18"/>
          <w:lang w:val="en-US"/>
        </w:rPr>
        <w:t>)</w:t>
      </w:r>
      <w:r w:rsidR="00396CE5">
        <w:rPr>
          <w:rFonts w:ascii="Arial" w:hAnsi="Arial" w:cs="Arial"/>
          <w:sz w:val="18"/>
          <w:szCs w:val="18"/>
          <w:lang w:val="en-US"/>
        </w:rPr>
        <w:t>.</w:t>
      </w:r>
    </w:p>
  </w:footnote>
  <w:footnote w:id="9">
    <w:p w:rsidR="00857E03" w:rsidRPr="00396CE5" w:rsidRDefault="00857E03" w:rsidP="00C040CB">
      <w:pPr>
        <w:pStyle w:val="FootnoteText"/>
        <w:jc w:val="both"/>
        <w:rPr>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i/>
          <w:sz w:val="18"/>
          <w:szCs w:val="18"/>
          <w:lang w:val="en-US"/>
        </w:rPr>
        <w:t>Du Preez v The Minister of Finance</w:t>
      </w:r>
      <w:r w:rsidRPr="00396CE5">
        <w:rPr>
          <w:rFonts w:ascii="Arial" w:hAnsi="Arial" w:cs="Arial"/>
          <w:sz w:val="18"/>
          <w:szCs w:val="18"/>
          <w:lang w:val="en-US"/>
        </w:rPr>
        <w:t xml:space="preserve"> (supra) at par 24.</w:t>
      </w:r>
      <w:r w:rsidRPr="00396CE5">
        <w:t xml:space="preserve"> </w:t>
      </w:r>
      <w:r w:rsidRPr="00396CE5">
        <w:rPr>
          <w:rFonts w:ascii="Arial" w:hAnsi="Arial" w:cs="Arial"/>
          <w:sz w:val="18"/>
          <w:szCs w:val="18"/>
          <w:lang w:val="en-US"/>
        </w:rPr>
        <w:t xml:space="preserve">Quoting with approval </w:t>
      </w:r>
      <w:r w:rsidRPr="00396CE5">
        <w:rPr>
          <w:rFonts w:ascii="Arial" w:hAnsi="Arial" w:cs="Arial"/>
          <w:i/>
          <w:sz w:val="18"/>
          <w:szCs w:val="18"/>
          <w:lang w:val="en-US"/>
        </w:rPr>
        <w:t>Metcash Trading Ltd v Commissioner</w:t>
      </w:r>
      <w:r w:rsidRPr="00396CE5">
        <w:rPr>
          <w:rFonts w:ascii="Arial" w:hAnsi="Arial" w:cs="Arial"/>
          <w:sz w:val="18"/>
          <w:szCs w:val="18"/>
          <w:lang w:val="en-US"/>
        </w:rPr>
        <w:t xml:space="preserve">, </w:t>
      </w:r>
      <w:r w:rsidRPr="00396CE5">
        <w:rPr>
          <w:rFonts w:ascii="Arial" w:hAnsi="Arial" w:cs="Arial"/>
          <w:i/>
          <w:sz w:val="18"/>
          <w:szCs w:val="18"/>
          <w:lang w:val="en-US"/>
        </w:rPr>
        <w:t>South African Revenue Service and Another</w:t>
      </w:r>
      <w:r w:rsidRPr="00396CE5">
        <w:rPr>
          <w:rFonts w:ascii="Arial" w:hAnsi="Arial" w:cs="Arial"/>
          <w:sz w:val="18"/>
          <w:szCs w:val="18"/>
          <w:lang w:val="en-US"/>
        </w:rPr>
        <w:t xml:space="preserve"> 2001(1) SA 1109 (CC) at paras 44 – 7.</w:t>
      </w:r>
    </w:p>
  </w:footnote>
  <w:footnote w:id="10">
    <w:p w:rsidR="00857E03" w:rsidRPr="00396CE5" w:rsidRDefault="00857E03" w:rsidP="00C040CB">
      <w:pPr>
        <w:pStyle w:val="FootnoteText"/>
        <w:jc w:val="both"/>
        <w:rPr>
          <w:rFonts w:ascii="Arial" w:hAnsi="Arial" w:cs="Arial"/>
          <w:sz w:val="18"/>
          <w:szCs w:val="18"/>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sz w:val="18"/>
          <w:szCs w:val="18"/>
          <w:lang w:val="en-US"/>
        </w:rPr>
        <w:t xml:space="preserve">See: </w:t>
      </w:r>
      <w:r w:rsidRPr="00396CE5">
        <w:rPr>
          <w:rFonts w:ascii="Arial" w:hAnsi="Arial" w:cs="Arial"/>
          <w:i/>
          <w:sz w:val="18"/>
          <w:szCs w:val="18"/>
          <w:lang w:val="en-US"/>
        </w:rPr>
        <w:t>Nakanyala v Inspector-General</w:t>
      </w:r>
      <w:r w:rsidRPr="00396CE5">
        <w:rPr>
          <w:rFonts w:ascii="Arial" w:hAnsi="Arial" w:cs="Arial"/>
          <w:sz w:val="18"/>
          <w:szCs w:val="18"/>
          <w:lang w:val="en-US"/>
        </w:rPr>
        <w:t xml:space="preserve"> 2012 (1) NR 200 at par 36.</w:t>
      </w:r>
    </w:p>
  </w:footnote>
  <w:footnote w:id="11">
    <w:p w:rsidR="00857E03" w:rsidRPr="00396CE5" w:rsidRDefault="00857E03" w:rsidP="00C040CB">
      <w:pPr>
        <w:pStyle w:val="FootnoteText"/>
        <w:jc w:val="both"/>
        <w:rPr>
          <w:rFonts w:ascii="Arial" w:hAnsi="Arial" w:cs="Arial"/>
          <w:sz w:val="18"/>
          <w:szCs w:val="18"/>
          <w:lang w:val="en-US"/>
        </w:rPr>
      </w:pPr>
      <w:r w:rsidRPr="00396CE5">
        <w:rPr>
          <w:rStyle w:val="FootnoteReference"/>
          <w:rFonts w:ascii="Arial" w:hAnsi="Arial" w:cs="Arial"/>
          <w:sz w:val="18"/>
          <w:szCs w:val="18"/>
        </w:rPr>
        <w:footnoteRef/>
      </w:r>
      <w:r w:rsidRPr="00396CE5">
        <w:rPr>
          <w:rFonts w:ascii="Arial" w:hAnsi="Arial" w:cs="Arial"/>
          <w:sz w:val="18"/>
          <w:szCs w:val="18"/>
        </w:rPr>
        <w:t xml:space="preserve"> </w:t>
      </w:r>
      <w:r w:rsidRPr="00396CE5">
        <w:rPr>
          <w:rFonts w:ascii="Arial" w:hAnsi="Arial" w:cs="Arial"/>
          <w:i/>
          <w:sz w:val="18"/>
          <w:szCs w:val="18"/>
          <w:lang w:val="en-US"/>
        </w:rPr>
        <w:t>Nakanyala</w:t>
      </w:r>
      <w:r w:rsidRPr="00396CE5">
        <w:rPr>
          <w:rFonts w:ascii="Arial" w:hAnsi="Arial" w:cs="Arial"/>
          <w:sz w:val="18"/>
          <w:szCs w:val="18"/>
          <w:lang w:val="en-US"/>
        </w:rPr>
        <w:t xml:space="preserve"> (supra)</w:t>
      </w:r>
    </w:p>
  </w:footnote>
  <w:footnote w:id="12">
    <w:p w:rsidR="00857E03" w:rsidRPr="00BA0E10" w:rsidRDefault="00857E03" w:rsidP="008D5FD4">
      <w:pPr>
        <w:pStyle w:val="FootnoteText"/>
        <w:rPr>
          <w:rFonts w:ascii="Arial" w:hAnsi="Arial" w:cs="Arial"/>
          <w:sz w:val="18"/>
          <w:szCs w:val="18"/>
          <w:lang w:val="en-US"/>
        </w:rPr>
      </w:pPr>
      <w:r w:rsidRPr="00BA0E10">
        <w:rPr>
          <w:rStyle w:val="FootnoteReference"/>
          <w:rFonts w:ascii="Arial" w:hAnsi="Arial" w:cs="Arial"/>
          <w:sz w:val="18"/>
          <w:szCs w:val="18"/>
        </w:rPr>
        <w:footnoteRef/>
      </w:r>
      <w:r w:rsidRPr="00BA0E10">
        <w:rPr>
          <w:rFonts w:ascii="Arial" w:hAnsi="Arial" w:cs="Arial"/>
          <w:sz w:val="18"/>
          <w:szCs w:val="18"/>
        </w:rPr>
        <w:t xml:space="preserve"> </w:t>
      </w:r>
      <w:r w:rsidRPr="00BA0E10">
        <w:rPr>
          <w:rFonts w:ascii="Arial" w:hAnsi="Arial" w:cs="Arial"/>
          <w:sz w:val="18"/>
          <w:szCs w:val="18"/>
          <w:lang w:val="en-US"/>
        </w:rPr>
        <w:t xml:space="preserve">See: </w:t>
      </w:r>
      <w:r w:rsidRPr="00BA0E10">
        <w:rPr>
          <w:rFonts w:ascii="Arial" w:hAnsi="Arial" w:cs="Arial"/>
          <w:i/>
          <w:sz w:val="18"/>
          <w:szCs w:val="18"/>
          <w:lang w:val="en-US"/>
        </w:rPr>
        <w:t>National Union of Nambian Workers v Naholo</w:t>
      </w:r>
      <w:r w:rsidRPr="00BA0E10">
        <w:rPr>
          <w:rFonts w:ascii="Arial" w:hAnsi="Arial" w:cs="Arial"/>
          <w:sz w:val="18"/>
          <w:szCs w:val="18"/>
          <w:lang w:val="en-US"/>
        </w:rPr>
        <w:t xml:space="preserve"> 2006 (2) NR 659.</w:t>
      </w:r>
    </w:p>
  </w:footnote>
  <w:footnote w:id="13">
    <w:p w:rsidR="00857E03" w:rsidRPr="00BA0E10" w:rsidRDefault="00857E03" w:rsidP="008D5FD4">
      <w:pPr>
        <w:pStyle w:val="FootnoteText"/>
        <w:rPr>
          <w:rFonts w:ascii="Arial" w:hAnsi="Arial" w:cs="Arial"/>
          <w:sz w:val="18"/>
          <w:szCs w:val="18"/>
          <w:lang w:val="en-US"/>
        </w:rPr>
      </w:pPr>
      <w:r w:rsidRPr="00BA0E10">
        <w:rPr>
          <w:rStyle w:val="FootnoteReference"/>
          <w:rFonts w:ascii="Arial" w:hAnsi="Arial" w:cs="Arial"/>
          <w:sz w:val="18"/>
          <w:szCs w:val="18"/>
        </w:rPr>
        <w:footnoteRef/>
      </w:r>
      <w:r w:rsidRPr="00BA0E10">
        <w:rPr>
          <w:rFonts w:ascii="Arial" w:hAnsi="Arial" w:cs="Arial"/>
          <w:sz w:val="18"/>
          <w:szCs w:val="18"/>
        </w:rPr>
        <w:t xml:space="preserve"> </w:t>
      </w:r>
      <w:r w:rsidRPr="00BA0E10">
        <w:rPr>
          <w:rFonts w:ascii="Arial" w:hAnsi="Arial" w:cs="Arial"/>
          <w:i/>
          <w:sz w:val="18"/>
          <w:szCs w:val="18"/>
          <w:lang w:val="en-US"/>
        </w:rPr>
        <w:t>Du Peez</w:t>
      </w:r>
      <w:r w:rsidRPr="00BA0E10">
        <w:rPr>
          <w:rFonts w:ascii="Arial" w:hAnsi="Arial" w:cs="Arial"/>
          <w:sz w:val="18"/>
          <w:szCs w:val="18"/>
          <w:lang w:val="en-US"/>
        </w:rPr>
        <w:t xml:space="preserve"> (supra) par 24.</w:t>
      </w:r>
    </w:p>
  </w:footnote>
  <w:footnote w:id="14">
    <w:p w:rsidR="00857E03" w:rsidRPr="0099226D" w:rsidRDefault="00857E03" w:rsidP="00E510E3">
      <w:pPr>
        <w:pStyle w:val="FootnoteText"/>
        <w:rPr>
          <w:rFonts w:ascii="Arial" w:hAnsi="Arial" w:cs="Arial"/>
          <w:sz w:val="18"/>
          <w:szCs w:val="18"/>
          <w:lang w:val="en-US"/>
        </w:rPr>
      </w:pPr>
      <w:r w:rsidRPr="0099226D">
        <w:rPr>
          <w:rStyle w:val="FootnoteReference"/>
          <w:rFonts w:ascii="Arial" w:hAnsi="Arial" w:cs="Arial"/>
          <w:sz w:val="18"/>
          <w:szCs w:val="18"/>
        </w:rPr>
        <w:footnoteRef/>
      </w:r>
      <w:r w:rsidRPr="0099226D">
        <w:rPr>
          <w:rFonts w:ascii="Arial" w:hAnsi="Arial" w:cs="Arial"/>
          <w:sz w:val="18"/>
          <w:szCs w:val="18"/>
        </w:rPr>
        <w:t xml:space="preserve"> </w:t>
      </w:r>
      <w:r w:rsidRPr="0099226D">
        <w:rPr>
          <w:rFonts w:ascii="Arial" w:hAnsi="Arial" w:cs="Arial"/>
          <w:sz w:val="18"/>
          <w:szCs w:val="18"/>
          <w:lang w:val="en-US"/>
        </w:rPr>
        <w:t xml:space="preserve">2002 </w:t>
      </w:r>
      <w:r w:rsidR="00897595">
        <w:rPr>
          <w:rFonts w:ascii="Arial" w:hAnsi="Arial" w:cs="Arial"/>
          <w:sz w:val="18"/>
          <w:szCs w:val="18"/>
          <w:lang w:val="en-US"/>
        </w:rPr>
        <w:t>(</w:t>
      </w:r>
      <w:r w:rsidRPr="0099226D">
        <w:rPr>
          <w:rFonts w:ascii="Arial" w:hAnsi="Arial" w:cs="Arial"/>
          <w:sz w:val="18"/>
          <w:szCs w:val="18"/>
          <w:lang w:val="en-US"/>
        </w:rPr>
        <w:t>4) SA 317 (CC)</w:t>
      </w:r>
      <w:r>
        <w:rPr>
          <w:rFonts w:ascii="Arial" w:hAnsi="Arial" w:cs="Arial"/>
          <w:sz w:val="18"/>
          <w:szCs w:val="18"/>
          <w:lang w:val="en-US"/>
        </w:rPr>
        <w:t>.</w:t>
      </w:r>
    </w:p>
  </w:footnote>
  <w:footnote w:id="15">
    <w:p w:rsidR="00857E03" w:rsidRPr="007F706E" w:rsidRDefault="00857E03" w:rsidP="00C62E49">
      <w:pPr>
        <w:pStyle w:val="FootnoteText"/>
        <w:rPr>
          <w:rFonts w:ascii="Arial" w:hAnsi="Arial" w:cs="Arial"/>
          <w:sz w:val="18"/>
          <w:szCs w:val="18"/>
          <w:lang w:val="en-US"/>
        </w:rPr>
      </w:pPr>
      <w:r w:rsidRPr="007F706E">
        <w:rPr>
          <w:rStyle w:val="FootnoteReference"/>
          <w:rFonts w:ascii="Arial" w:hAnsi="Arial" w:cs="Arial"/>
          <w:sz w:val="18"/>
          <w:szCs w:val="18"/>
        </w:rPr>
        <w:footnoteRef/>
      </w:r>
      <w:r w:rsidRPr="007F706E">
        <w:rPr>
          <w:rFonts w:ascii="Arial" w:hAnsi="Arial" w:cs="Arial"/>
          <w:sz w:val="18"/>
          <w:szCs w:val="18"/>
        </w:rPr>
        <w:t xml:space="preserve"> Subsection (1) of Section 13 of Act 18 of 2009.</w:t>
      </w:r>
    </w:p>
  </w:footnote>
  <w:footnote w:id="16">
    <w:p w:rsidR="00857E03" w:rsidRPr="007F706E" w:rsidRDefault="00857E03">
      <w:pPr>
        <w:pStyle w:val="FootnoteText"/>
        <w:rPr>
          <w:rFonts w:ascii="Arial" w:hAnsi="Arial" w:cs="Arial"/>
          <w:sz w:val="18"/>
          <w:szCs w:val="18"/>
          <w:lang w:val="en-US"/>
        </w:rPr>
      </w:pPr>
      <w:r w:rsidRPr="007F706E">
        <w:rPr>
          <w:rStyle w:val="FootnoteReference"/>
          <w:rFonts w:ascii="Arial" w:hAnsi="Arial" w:cs="Arial"/>
          <w:sz w:val="18"/>
          <w:szCs w:val="18"/>
        </w:rPr>
        <w:footnoteRef/>
      </w:r>
      <w:r w:rsidRPr="007F706E">
        <w:rPr>
          <w:rFonts w:ascii="Arial" w:hAnsi="Arial" w:cs="Arial"/>
          <w:sz w:val="18"/>
          <w:szCs w:val="18"/>
        </w:rPr>
        <w:t xml:space="preserve"> </w:t>
      </w:r>
      <w:r w:rsidRPr="007F706E">
        <w:rPr>
          <w:rFonts w:ascii="Arial" w:hAnsi="Arial" w:cs="Arial"/>
          <w:sz w:val="18"/>
          <w:szCs w:val="18"/>
          <w:lang w:val="en-US"/>
        </w:rPr>
        <w:t>Subsection (2).</w:t>
      </w:r>
    </w:p>
  </w:footnote>
  <w:footnote w:id="17">
    <w:p w:rsidR="00857E03" w:rsidRPr="00DE4873" w:rsidRDefault="00857E03">
      <w:pPr>
        <w:pStyle w:val="FootnoteText"/>
        <w:rPr>
          <w:rFonts w:ascii="Arial" w:hAnsi="Arial" w:cs="Arial"/>
          <w:sz w:val="18"/>
          <w:szCs w:val="18"/>
          <w:lang w:val="en-US"/>
        </w:rPr>
      </w:pPr>
      <w:r w:rsidRPr="00DE4873">
        <w:rPr>
          <w:rStyle w:val="FootnoteReference"/>
          <w:rFonts w:ascii="Arial" w:hAnsi="Arial" w:cs="Arial"/>
          <w:sz w:val="18"/>
          <w:szCs w:val="18"/>
        </w:rPr>
        <w:footnoteRef/>
      </w:r>
      <w:r w:rsidRPr="00DE4873">
        <w:rPr>
          <w:rFonts w:ascii="Arial" w:hAnsi="Arial" w:cs="Arial"/>
          <w:sz w:val="18"/>
          <w:szCs w:val="18"/>
        </w:rPr>
        <w:t xml:space="preserve"> </w:t>
      </w:r>
      <w:r w:rsidRPr="00DE4873">
        <w:rPr>
          <w:rFonts w:ascii="Arial" w:hAnsi="Arial" w:cs="Arial"/>
          <w:i/>
          <w:sz w:val="18"/>
          <w:szCs w:val="18"/>
          <w:lang w:val="en-US"/>
        </w:rPr>
        <w:t>Contract Support Services (Pty) Ltd v Commissioner, South African Revenue Services, and Others</w:t>
      </w:r>
      <w:r w:rsidRPr="00DE4873">
        <w:rPr>
          <w:rFonts w:ascii="Arial" w:hAnsi="Arial" w:cs="Arial"/>
          <w:sz w:val="18"/>
          <w:szCs w:val="18"/>
          <w:lang w:val="en-US"/>
        </w:rPr>
        <w:t xml:space="preserve"> 1999</w:t>
      </w:r>
      <w:r w:rsidR="00DE4873">
        <w:rPr>
          <w:rFonts w:ascii="Arial" w:hAnsi="Arial" w:cs="Arial"/>
          <w:sz w:val="18"/>
          <w:szCs w:val="18"/>
          <w:lang w:val="en-US"/>
        </w:rPr>
        <w:t xml:space="preserve"> </w:t>
      </w:r>
      <w:r w:rsidRPr="00DE4873">
        <w:rPr>
          <w:rFonts w:ascii="Arial" w:hAnsi="Arial" w:cs="Arial"/>
          <w:sz w:val="18"/>
          <w:szCs w:val="18"/>
          <w:lang w:val="en-US"/>
        </w:rPr>
        <w:t>(3) SA 1133</w:t>
      </w:r>
      <w:r w:rsidR="00DE4873">
        <w:rPr>
          <w:rFonts w:ascii="Arial" w:hAnsi="Arial" w:cs="Arial"/>
          <w:sz w:val="18"/>
          <w:szCs w:val="18"/>
          <w:lang w:val="en-US"/>
        </w:rPr>
        <w:t>.</w:t>
      </w:r>
    </w:p>
  </w:footnote>
  <w:footnote w:id="18">
    <w:p w:rsidR="00857E03" w:rsidRPr="00DE4873" w:rsidRDefault="00857E03">
      <w:pPr>
        <w:pStyle w:val="FootnoteText"/>
        <w:rPr>
          <w:rFonts w:ascii="Arial" w:hAnsi="Arial" w:cs="Arial"/>
          <w:sz w:val="18"/>
          <w:szCs w:val="18"/>
          <w:lang w:val="en-US"/>
        </w:rPr>
      </w:pPr>
      <w:r w:rsidRPr="00DE4873">
        <w:rPr>
          <w:rStyle w:val="FootnoteReference"/>
          <w:rFonts w:ascii="Arial" w:hAnsi="Arial" w:cs="Arial"/>
          <w:sz w:val="18"/>
          <w:szCs w:val="18"/>
        </w:rPr>
        <w:footnoteRef/>
      </w:r>
      <w:r w:rsidRPr="00DE4873">
        <w:rPr>
          <w:rFonts w:ascii="Arial" w:hAnsi="Arial" w:cs="Arial"/>
          <w:sz w:val="18"/>
          <w:szCs w:val="18"/>
        </w:rPr>
        <w:t xml:space="preserve"> </w:t>
      </w:r>
      <w:r w:rsidRPr="00DE4873">
        <w:rPr>
          <w:rFonts w:ascii="Arial" w:hAnsi="Arial" w:cs="Arial"/>
          <w:sz w:val="18"/>
          <w:szCs w:val="18"/>
          <w:lang w:val="en-US"/>
        </w:rPr>
        <w:t>1999 (3) SA 1133 (W)</w:t>
      </w:r>
      <w:r w:rsidR="00DE4873">
        <w:rPr>
          <w:rFonts w:ascii="Arial" w:hAnsi="Arial" w:cs="Arial"/>
          <w:sz w:val="18"/>
          <w:szCs w:val="18"/>
          <w:lang w:val="en-US"/>
        </w:rPr>
        <w:t>.</w:t>
      </w:r>
    </w:p>
  </w:footnote>
  <w:footnote w:id="19">
    <w:p w:rsidR="00857E03" w:rsidRPr="00DE4873" w:rsidRDefault="00857E03">
      <w:pPr>
        <w:pStyle w:val="FootnoteText"/>
        <w:rPr>
          <w:rFonts w:ascii="Arial" w:hAnsi="Arial" w:cs="Arial"/>
          <w:sz w:val="18"/>
          <w:szCs w:val="18"/>
          <w:lang w:val="en-US"/>
        </w:rPr>
      </w:pPr>
      <w:r w:rsidRPr="00DE4873">
        <w:rPr>
          <w:rStyle w:val="FootnoteReference"/>
          <w:rFonts w:ascii="Arial" w:hAnsi="Arial" w:cs="Arial"/>
          <w:sz w:val="18"/>
          <w:szCs w:val="18"/>
        </w:rPr>
        <w:footnoteRef/>
      </w:r>
      <w:r w:rsidRPr="00DE4873">
        <w:rPr>
          <w:rFonts w:ascii="Arial" w:hAnsi="Arial" w:cs="Arial"/>
          <w:sz w:val="18"/>
          <w:szCs w:val="18"/>
        </w:rPr>
        <w:t xml:space="preserve"> </w:t>
      </w:r>
      <w:r w:rsidRPr="00DE4873">
        <w:rPr>
          <w:rFonts w:ascii="Arial" w:hAnsi="Arial" w:cs="Arial"/>
          <w:sz w:val="18"/>
          <w:szCs w:val="18"/>
          <w:lang w:val="en-US"/>
        </w:rPr>
        <w:t xml:space="preserve">See: </w:t>
      </w:r>
      <w:r w:rsidRPr="00DE4873">
        <w:rPr>
          <w:rFonts w:ascii="Arial" w:hAnsi="Arial" w:cs="Arial"/>
          <w:i/>
          <w:sz w:val="18"/>
          <w:szCs w:val="18"/>
          <w:lang w:val="en-US"/>
        </w:rPr>
        <w:t>Moster v Minister of Justice</w:t>
      </w:r>
      <w:r w:rsidRPr="00DE4873">
        <w:rPr>
          <w:rFonts w:ascii="Arial" w:hAnsi="Arial" w:cs="Arial"/>
          <w:sz w:val="18"/>
          <w:szCs w:val="18"/>
          <w:lang w:val="en-US"/>
        </w:rPr>
        <w:t xml:space="preserve"> 2003 NR 11 (SC)</w:t>
      </w:r>
      <w:r w:rsidR="00DE4873">
        <w:rPr>
          <w:rFonts w:ascii="Arial" w:hAnsi="Arial" w:cs="Arial"/>
          <w:sz w:val="18"/>
          <w:szCs w:val="18"/>
          <w:lang w:val="en-US"/>
        </w:rPr>
        <w:t>.</w:t>
      </w:r>
    </w:p>
  </w:footnote>
  <w:footnote w:id="20">
    <w:p w:rsidR="00ED1880" w:rsidRPr="00F37E20" w:rsidRDefault="00ED1880">
      <w:pPr>
        <w:pStyle w:val="FootnoteText"/>
        <w:rPr>
          <w:rFonts w:ascii="Arial" w:hAnsi="Arial" w:cs="Arial"/>
          <w:sz w:val="18"/>
          <w:szCs w:val="18"/>
          <w:lang w:val="en-US"/>
        </w:rPr>
      </w:pPr>
      <w:r w:rsidRPr="00F37E20">
        <w:rPr>
          <w:rStyle w:val="FootnoteReference"/>
          <w:rFonts w:ascii="Arial" w:hAnsi="Arial" w:cs="Arial"/>
          <w:sz w:val="18"/>
          <w:szCs w:val="18"/>
        </w:rPr>
        <w:footnoteRef/>
      </w:r>
      <w:r w:rsidRPr="00F37E20">
        <w:rPr>
          <w:rFonts w:ascii="Arial" w:hAnsi="Arial" w:cs="Arial"/>
          <w:sz w:val="18"/>
          <w:szCs w:val="18"/>
        </w:rPr>
        <w:t xml:space="preserve"> </w:t>
      </w:r>
      <w:r w:rsidRPr="00F37E20">
        <w:rPr>
          <w:rFonts w:ascii="Arial" w:hAnsi="Arial" w:cs="Arial"/>
          <w:sz w:val="18"/>
          <w:szCs w:val="18"/>
          <w:lang w:val="en-US"/>
        </w:rPr>
        <w:t>Prest (supra) page 57</w:t>
      </w:r>
      <w:r w:rsidR="00F37E20">
        <w:rPr>
          <w:rFonts w:ascii="Arial" w:hAnsi="Arial"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03" w:rsidRDefault="00857E03">
    <w:pPr>
      <w:pStyle w:val="Header"/>
      <w:jc w:val="right"/>
    </w:pPr>
    <w:r>
      <w:fldChar w:fldCharType="begin"/>
    </w:r>
    <w:r>
      <w:instrText xml:space="preserve"> PAGE   \* MERGEFORMAT </w:instrText>
    </w:r>
    <w:r>
      <w:fldChar w:fldCharType="separate"/>
    </w:r>
    <w:r w:rsidR="00FE2B11">
      <w:rPr>
        <w:noProof/>
      </w:rPr>
      <w:t>2</w:t>
    </w:r>
    <w:r>
      <w:fldChar w:fldCharType="end"/>
    </w:r>
  </w:p>
  <w:p w:rsidR="00857E03" w:rsidRDefault="00857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722B24"/>
    <w:multiLevelType w:val="hybridMultilevel"/>
    <w:tmpl w:val="828231E4"/>
    <w:lvl w:ilvl="0" w:tplc="AF049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3">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62CEE"/>
    <w:multiLevelType w:val="hybridMultilevel"/>
    <w:tmpl w:val="96A47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7">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4">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22"/>
  </w:num>
  <w:num w:numId="3">
    <w:abstractNumId w:val="25"/>
  </w:num>
  <w:num w:numId="4">
    <w:abstractNumId w:val="30"/>
  </w:num>
  <w:num w:numId="5">
    <w:abstractNumId w:val="11"/>
  </w:num>
  <w:num w:numId="6">
    <w:abstractNumId w:val="21"/>
  </w:num>
  <w:num w:numId="7">
    <w:abstractNumId w:val="9"/>
  </w:num>
  <w:num w:numId="8">
    <w:abstractNumId w:val="10"/>
  </w:num>
  <w:num w:numId="9">
    <w:abstractNumId w:val="5"/>
  </w:num>
  <w:num w:numId="10">
    <w:abstractNumId w:val="7"/>
  </w:num>
  <w:num w:numId="11">
    <w:abstractNumId w:val="15"/>
  </w:num>
  <w:num w:numId="12">
    <w:abstractNumId w:val="4"/>
  </w:num>
  <w:num w:numId="13">
    <w:abstractNumId w:val="28"/>
  </w:num>
  <w:num w:numId="14">
    <w:abstractNumId w:val="13"/>
  </w:num>
  <w:num w:numId="15">
    <w:abstractNumId w:val="17"/>
  </w:num>
  <w:num w:numId="16">
    <w:abstractNumId w:val="20"/>
  </w:num>
  <w:num w:numId="17">
    <w:abstractNumId w:val="2"/>
  </w:num>
  <w:num w:numId="18">
    <w:abstractNumId w:val="1"/>
  </w:num>
  <w:num w:numId="19">
    <w:abstractNumId w:val="3"/>
  </w:num>
  <w:num w:numId="20">
    <w:abstractNumId w:val="23"/>
  </w:num>
  <w:num w:numId="21">
    <w:abstractNumId w:val="19"/>
  </w:num>
  <w:num w:numId="22">
    <w:abstractNumId w:val="26"/>
  </w:num>
  <w:num w:numId="23">
    <w:abstractNumId w:val="31"/>
  </w:num>
  <w:num w:numId="24">
    <w:abstractNumId w:val="27"/>
  </w:num>
  <w:num w:numId="25">
    <w:abstractNumId w:val="29"/>
  </w:num>
  <w:num w:numId="26">
    <w:abstractNumId w:val="0"/>
  </w:num>
  <w:num w:numId="27">
    <w:abstractNumId w:val="12"/>
  </w:num>
  <w:num w:numId="28">
    <w:abstractNumId w:val="18"/>
  </w:num>
  <w:num w:numId="29">
    <w:abstractNumId w:val="6"/>
  </w:num>
  <w:num w:numId="30">
    <w:abstractNumId w:val="16"/>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852D71-44D1-4A76-BF6E-5DFF8AE45D08}"/>
    <w:docVar w:name="dgnword-eventsink" w:val="300447912"/>
  </w:docVars>
  <w:rsids>
    <w:rsidRoot w:val="008C3957"/>
    <w:rsid w:val="0000010B"/>
    <w:rsid w:val="0000023B"/>
    <w:rsid w:val="00000449"/>
    <w:rsid w:val="00004CEA"/>
    <w:rsid w:val="00004F9F"/>
    <w:rsid w:val="00005194"/>
    <w:rsid w:val="00006402"/>
    <w:rsid w:val="000069F0"/>
    <w:rsid w:val="00010D9A"/>
    <w:rsid w:val="0001287C"/>
    <w:rsid w:val="000128F9"/>
    <w:rsid w:val="00013B48"/>
    <w:rsid w:val="00014040"/>
    <w:rsid w:val="0001414A"/>
    <w:rsid w:val="00015398"/>
    <w:rsid w:val="000169C7"/>
    <w:rsid w:val="000177D3"/>
    <w:rsid w:val="000178C1"/>
    <w:rsid w:val="00020C7E"/>
    <w:rsid w:val="000225AD"/>
    <w:rsid w:val="00022608"/>
    <w:rsid w:val="00023394"/>
    <w:rsid w:val="00025622"/>
    <w:rsid w:val="00027B6A"/>
    <w:rsid w:val="00031DD4"/>
    <w:rsid w:val="0003539C"/>
    <w:rsid w:val="00035475"/>
    <w:rsid w:val="00036D47"/>
    <w:rsid w:val="00037AA9"/>
    <w:rsid w:val="00040F38"/>
    <w:rsid w:val="0004183D"/>
    <w:rsid w:val="0004272A"/>
    <w:rsid w:val="00042968"/>
    <w:rsid w:val="00042AEB"/>
    <w:rsid w:val="000442CC"/>
    <w:rsid w:val="00044BEF"/>
    <w:rsid w:val="00045AD4"/>
    <w:rsid w:val="00046E1D"/>
    <w:rsid w:val="00050E90"/>
    <w:rsid w:val="000546D4"/>
    <w:rsid w:val="00054796"/>
    <w:rsid w:val="00054D24"/>
    <w:rsid w:val="00055359"/>
    <w:rsid w:val="000555FA"/>
    <w:rsid w:val="0006007A"/>
    <w:rsid w:val="0006041A"/>
    <w:rsid w:val="00060DB4"/>
    <w:rsid w:val="00061984"/>
    <w:rsid w:val="00063178"/>
    <w:rsid w:val="00063ECC"/>
    <w:rsid w:val="00067BFB"/>
    <w:rsid w:val="00067C7D"/>
    <w:rsid w:val="0007022A"/>
    <w:rsid w:val="000734F1"/>
    <w:rsid w:val="000739A2"/>
    <w:rsid w:val="00073F88"/>
    <w:rsid w:val="00074EA9"/>
    <w:rsid w:val="00075470"/>
    <w:rsid w:val="00076190"/>
    <w:rsid w:val="000776BE"/>
    <w:rsid w:val="00080236"/>
    <w:rsid w:val="00080C94"/>
    <w:rsid w:val="0008184B"/>
    <w:rsid w:val="00082D70"/>
    <w:rsid w:val="000843D2"/>
    <w:rsid w:val="00085469"/>
    <w:rsid w:val="00086A0E"/>
    <w:rsid w:val="000916DA"/>
    <w:rsid w:val="00094C13"/>
    <w:rsid w:val="000955B9"/>
    <w:rsid w:val="00096473"/>
    <w:rsid w:val="00097C38"/>
    <w:rsid w:val="00097F43"/>
    <w:rsid w:val="000A1C38"/>
    <w:rsid w:val="000A2B26"/>
    <w:rsid w:val="000A2FFC"/>
    <w:rsid w:val="000A4DA4"/>
    <w:rsid w:val="000A5C4C"/>
    <w:rsid w:val="000A6555"/>
    <w:rsid w:val="000A73F6"/>
    <w:rsid w:val="000B1459"/>
    <w:rsid w:val="000B1E2F"/>
    <w:rsid w:val="000B33D1"/>
    <w:rsid w:val="000B4073"/>
    <w:rsid w:val="000C108C"/>
    <w:rsid w:val="000C1F03"/>
    <w:rsid w:val="000C22F0"/>
    <w:rsid w:val="000C3797"/>
    <w:rsid w:val="000C48FB"/>
    <w:rsid w:val="000C4EDE"/>
    <w:rsid w:val="000C5D6F"/>
    <w:rsid w:val="000C5F47"/>
    <w:rsid w:val="000D05B0"/>
    <w:rsid w:val="000D076E"/>
    <w:rsid w:val="000D0C72"/>
    <w:rsid w:val="000D1E68"/>
    <w:rsid w:val="000D285E"/>
    <w:rsid w:val="000D2DEE"/>
    <w:rsid w:val="000D5076"/>
    <w:rsid w:val="000D5A7E"/>
    <w:rsid w:val="000D62AE"/>
    <w:rsid w:val="000D7A06"/>
    <w:rsid w:val="000E0E86"/>
    <w:rsid w:val="000E1A4E"/>
    <w:rsid w:val="000E2C2F"/>
    <w:rsid w:val="000E34B2"/>
    <w:rsid w:val="000E6399"/>
    <w:rsid w:val="000F0CF9"/>
    <w:rsid w:val="000F197D"/>
    <w:rsid w:val="000F3319"/>
    <w:rsid w:val="000F39AE"/>
    <w:rsid w:val="000F3DA9"/>
    <w:rsid w:val="000F3EB6"/>
    <w:rsid w:val="000F4DDF"/>
    <w:rsid w:val="000F76C7"/>
    <w:rsid w:val="0010060C"/>
    <w:rsid w:val="00101EBC"/>
    <w:rsid w:val="00102AB3"/>
    <w:rsid w:val="00103837"/>
    <w:rsid w:val="00103F00"/>
    <w:rsid w:val="00106833"/>
    <w:rsid w:val="0010688A"/>
    <w:rsid w:val="00107D0B"/>
    <w:rsid w:val="00110731"/>
    <w:rsid w:val="0011406B"/>
    <w:rsid w:val="001143D5"/>
    <w:rsid w:val="00115A20"/>
    <w:rsid w:val="001216EC"/>
    <w:rsid w:val="00121E33"/>
    <w:rsid w:val="0012225B"/>
    <w:rsid w:val="001225B9"/>
    <w:rsid w:val="001240AB"/>
    <w:rsid w:val="00126652"/>
    <w:rsid w:val="00127527"/>
    <w:rsid w:val="001300AA"/>
    <w:rsid w:val="00131A79"/>
    <w:rsid w:val="00133934"/>
    <w:rsid w:val="001344C3"/>
    <w:rsid w:val="00136A2B"/>
    <w:rsid w:val="001372CC"/>
    <w:rsid w:val="00137595"/>
    <w:rsid w:val="001405F1"/>
    <w:rsid w:val="0014098D"/>
    <w:rsid w:val="0014151F"/>
    <w:rsid w:val="00142368"/>
    <w:rsid w:val="00142386"/>
    <w:rsid w:val="0014275B"/>
    <w:rsid w:val="0014482B"/>
    <w:rsid w:val="001449B9"/>
    <w:rsid w:val="001456BD"/>
    <w:rsid w:val="00146738"/>
    <w:rsid w:val="00146768"/>
    <w:rsid w:val="00151001"/>
    <w:rsid w:val="00152F33"/>
    <w:rsid w:val="001533BF"/>
    <w:rsid w:val="00155B25"/>
    <w:rsid w:val="00155CA6"/>
    <w:rsid w:val="00156FF6"/>
    <w:rsid w:val="001639F5"/>
    <w:rsid w:val="00163A2C"/>
    <w:rsid w:val="001645E5"/>
    <w:rsid w:val="00166A17"/>
    <w:rsid w:val="00167642"/>
    <w:rsid w:val="00167681"/>
    <w:rsid w:val="00170060"/>
    <w:rsid w:val="001700FC"/>
    <w:rsid w:val="00172F78"/>
    <w:rsid w:val="00174E5A"/>
    <w:rsid w:val="00176D01"/>
    <w:rsid w:val="00177483"/>
    <w:rsid w:val="00177F14"/>
    <w:rsid w:val="0018268A"/>
    <w:rsid w:val="00183884"/>
    <w:rsid w:val="00184ED0"/>
    <w:rsid w:val="00186536"/>
    <w:rsid w:val="00190DA6"/>
    <w:rsid w:val="00190F27"/>
    <w:rsid w:val="00191375"/>
    <w:rsid w:val="00193BD3"/>
    <w:rsid w:val="00194B77"/>
    <w:rsid w:val="00194E8C"/>
    <w:rsid w:val="00197251"/>
    <w:rsid w:val="001A20C2"/>
    <w:rsid w:val="001A2311"/>
    <w:rsid w:val="001A247F"/>
    <w:rsid w:val="001A4CB4"/>
    <w:rsid w:val="001A5731"/>
    <w:rsid w:val="001A730D"/>
    <w:rsid w:val="001B2090"/>
    <w:rsid w:val="001B29EB"/>
    <w:rsid w:val="001B3AF0"/>
    <w:rsid w:val="001B43B8"/>
    <w:rsid w:val="001B5B2D"/>
    <w:rsid w:val="001B6636"/>
    <w:rsid w:val="001B7243"/>
    <w:rsid w:val="001B7E1F"/>
    <w:rsid w:val="001C069F"/>
    <w:rsid w:val="001C1797"/>
    <w:rsid w:val="001C3796"/>
    <w:rsid w:val="001C393C"/>
    <w:rsid w:val="001C403E"/>
    <w:rsid w:val="001C5670"/>
    <w:rsid w:val="001C7FFE"/>
    <w:rsid w:val="001D1223"/>
    <w:rsid w:val="001D123A"/>
    <w:rsid w:val="001D1D9D"/>
    <w:rsid w:val="001D2795"/>
    <w:rsid w:val="001D6C3B"/>
    <w:rsid w:val="001E0E8A"/>
    <w:rsid w:val="001E25FE"/>
    <w:rsid w:val="001E3965"/>
    <w:rsid w:val="001E4E39"/>
    <w:rsid w:val="001E5405"/>
    <w:rsid w:val="001E707C"/>
    <w:rsid w:val="001E72A4"/>
    <w:rsid w:val="001F2495"/>
    <w:rsid w:val="001F2E9D"/>
    <w:rsid w:val="001F3D62"/>
    <w:rsid w:val="001F48AE"/>
    <w:rsid w:val="001F4BE4"/>
    <w:rsid w:val="001F664D"/>
    <w:rsid w:val="001F714E"/>
    <w:rsid w:val="00200642"/>
    <w:rsid w:val="00201100"/>
    <w:rsid w:val="002031CA"/>
    <w:rsid w:val="0020697A"/>
    <w:rsid w:val="00206FCD"/>
    <w:rsid w:val="0020747A"/>
    <w:rsid w:val="002118C8"/>
    <w:rsid w:val="002128C7"/>
    <w:rsid w:val="00212F96"/>
    <w:rsid w:val="00213A16"/>
    <w:rsid w:val="00213B9D"/>
    <w:rsid w:val="00213D3D"/>
    <w:rsid w:val="00214FEC"/>
    <w:rsid w:val="00216E85"/>
    <w:rsid w:val="002175A8"/>
    <w:rsid w:val="002205CD"/>
    <w:rsid w:val="00220A0E"/>
    <w:rsid w:val="0022198B"/>
    <w:rsid w:val="00221A20"/>
    <w:rsid w:val="00221CA6"/>
    <w:rsid w:val="0022242C"/>
    <w:rsid w:val="00223B11"/>
    <w:rsid w:val="0022663E"/>
    <w:rsid w:val="00226994"/>
    <w:rsid w:val="00227078"/>
    <w:rsid w:val="0023090B"/>
    <w:rsid w:val="00230E21"/>
    <w:rsid w:val="002319CE"/>
    <w:rsid w:val="00231CB2"/>
    <w:rsid w:val="00233BEF"/>
    <w:rsid w:val="00233E10"/>
    <w:rsid w:val="002341D6"/>
    <w:rsid w:val="00236873"/>
    <w:rsid w:val="002406DD"/>
    <w:rsid w:val="00241B31"/>
    <w:rsid w:val="0024227D"/>
    <w:rsid w:val="0024240F"/>
    <w:rsid w:val="00243973"/>
    <w:rsid w:val="00247342"/>
    <w:rsid w:val="00247AA5"/>
    <w:rsid w:val="002502C9"/>
    <w:rsid w:val="00250C6B"/>
    <w:rsid w:val="002514F6"/>
    <w:rsid w:val="0025304B"/>
    <w:rsid w:val="00254109"/>
    <w:rsid w:val="002551FE"/>
    <w:rsid w:val="002566A3"/>
    <w:rsid w:val="00256839"/>
    <w:rsid w:val="00260012"/>
    <w:rsid w:val="002603FA"/>
    <w:rsid w:val="00260D04"/>
    <w:rsid w:val="00261C77"/>
    <w:rsid w:val="00262B15"/>
    <w:rsid w:val="00265A7D"/>
    <w:rsid w:val="00265ECE"/>
    <w:rsid w:val="00270579"/>
    <w:rsid w:val="00270B3C"/>
    <w:rsid w:val="002711C1"/>
    <w:rsid w:val="0027222B"/>
    <w:rsid w:val="00273583"/>
    <w:rsid w:val="0027609E"/>
    <w:rsid w:val="00276364"/>
    <w:rsid w:val="002764BA"/>
    <w:rsid w:val="00276717"/>
    <w:rsid w:val="0028085F"/>
    <w:rsid w:val="00284C0F"/>
    <w:rsid w:val="0028515C"/>
    <w:rsid w:val="002867E0"/>
    <w:rsid w:val="00286BE1"/>
    <w:rsid w:val="00287B60"/>
    <w:rsid w:val="002901D5"/>
    <w:rsid w:val="00290CC9"/>
    <w:rsid w:val="00292C67"/>
    <w:rsid w:val="00292FE8"/>
    <w:rsid w:val="0029407B"/>
    <w:rsid w:val="00294254"/>
    <w:rsid w:val="0029436E"/>
    <w:rsid w:val="00295C1C"/>
    <w:rsid w:val="00295DB1"/>
    <w:rsid w:val="0029736D"/>
    <w:rsid w:val="002A1DC6"/>
    <w:rsid w:val="002A2ED7"/>
    <w:rsid w:val="002A468E"/>
    <w:rsid w:val="002A5976"/>
    <w:rsid w:val="002B0623"/>
    <w:rsid w:val="002B365C"/>
    <w:rsid w:val="002B5820"/>
    <w:rsid w:val="002B59D1"/>
    <w:rsid w:val="002B633C"/>
    <w:rsid w:val="002B669C"/>
    <w:rsid w:val="002C1DB8"/>
    <w:rsid w:val="002C3350"/>
    <w:rsid w:val="002C6E89"/>
    <w:rsid w:val="002C73ED"/>
    <w:rsid w:val="002D1DD2"/>
    <w:rsid w:val="002D2D1F"/>
    <w:rsid w:val="002D392C"/>
    <w:rsid w:val="002D42D2"/>
    <w:rsid w:val="002D596B"/>
    <w:rsid w:val="002D5A73"/>
    <w:rsid w:val="002D5A94"/>
    <w:rsid w:val="002D5C30"/>
    <w:rsid w:val="002D7019"/>
    <w:rsid w:val="002D7B6D"/>
    <w:rsid w:val="002E05EA"/>
    <w:rsid w:val="002E0F4A"/>
    <w:rsid w:val="002E12D2"/>
    <w:rsid w:val="002E2956"/>
    <w:rsid w:val="002E3B4D"/>
    <w:rsid w:val="002E5239"/>
    <w:rsid w:val="002E602A"/>
    <w:rsid w:val="002E7F80"/>
    <w:rsid w:val="002F01FC"/>
    <w:rsid w:val="002F11CB"/>
    <w:rsid w:val="002F31D8"/>
    <w:rsid w:val="002F62F1"/>
    <w:rsid w:val="002F6875"/>
    <w:rsid w:val="002F7FC9"/>
    <w:rsid w:val="003011CC"/>
    <w:rsid w:val="00301679"/>
    <w:rsid w:val="00303D24"/>
    <w:rsid w:val="00305577"/>
    <w:rsid w:val="00305BCC"/>
    <w:rsid w:val="00311BEF"/>
    <w:rsid w:val="00312328"/>
    <w:rsid w:val="0031328E"/>
    <w:rsid w:val="00314073"/>
    <w:rsid w:val="00314BE7"/>
    <w:rsid w:val="003163AA"/>
    <w:rsid w:val="00317ABE"/>
    <w:rsid w:val="003211B2"/>
    <w:rsid w:val="003215AD"/>
    <w:rsid w:val="00321C77"/>
    <w:rsid w:val="00321EA2"/>
    <w:rsid w:val="00321FC4"/>
    <w:rsid w:val="003227F0"/>
    <w:rsid w:val="00323930"/>
    <w:rsid w:val="003240DE"/>
    <w:rsid w:val="00325908"/>
    <w:rsid w:val="0032621B"/>
    <w:rsid w:val="00326A8A"/>
    <w:rsid w:val="00326D60"/>
    <w:rsid w:val="00327BFB"/>
    <w:rsid w:val="0033192C"/>
    <w:rsid w:val="00332568"/>
    <w:rsid w:val="003325A8"/>
    <w:rsid w:val="00333314"/>
    <w:rsid w:val="00334E07"/>
    <w:rsid w:val="00335213"/>
    <w:rsid w:val="0033772A"/>
    <w:rsid w:val="00341130"/>
    <w:rsid w:val="00341F79"/>
    <w:rsid w:val="00342A44"/>
    <w:rsid w:val="00343BE0"/>
    <w:rsid w:val="00345602"/>
    <w:rsid w:val="00345DE7"/>
    <w:rsid w:val="003467C6"/>
    <w:rsid w:val="003479A1"/>
    <w:rsid w:val="00347CB9"/>
    <w:rsid w:val="00350ED7"/>
    <w:rsid w:val="00352765"/>
    <w:rsid w:val="00353670"/>
    <w:rsid w:val="003553CD"/>
    <w:rsid w:val="00355D31"/>
    <w:rsid w:val="003578D6"/>
    <w:rsid w:val="00357CAC"/>
    <w:rsid w:val="003608B9"/>
    <w:rsid w:val="00361FC9"/>
    <w:rsid w:val="00365682"/>
    <w:rsid w:val="00365DEC"/>
    <w:rsid w:val="003703FF"/>
    <w:rsid w:val="0037096D"/>
    <w:rsid w:val="00371477"/>
    <w:rsid w:val="0037232B"/>
    <w:rsid w:val="00373104"/>
    <w:rsid w:val="0037369B"/>
    <w:rsid w:val="00377080"/>
    <w:rsid w:val="00380D0D"/>
    <w:rsid w:val="00380EA2"/>
    <w:rsid w:val="00382223"/>
    <w:rsid w:val="0038343B"/>
    <w:rsid w:val="00383FB4"/>
    <w:rsid w:val="003847D9"/>
    <w:rsid w:val="00384825"/>
    <w:rsid w:val="00385334"/>
    <w:rsid w:val="003856B1"/>
    <w:rsid w:val="00385983"/>
    <w:rsid w:val="00386032"/>
    <w:rsid w:val="0038763D"/>
    <w:rsid w:val="00390526"/>
    <w:rsid w:val="00392136"/>
    <w:rsid w:val="003930EF"/>
    <w:rsid w:val="00395875"/>
    <w:rsid w:val="00395CA5"/>
    <w:rsid w:val="00396890"/>
    <w:rsid w:val="00396B62"/>
    <w:rsid w:val="00396CE5"/>
    <w:rsid w:val="0039743C"/>
    <w:rsid w:val="003A016C"/>
    <w:rsid w:val="003A2D88"/>
    <w:rsid w:val="003A2DCD"/>
    <w:rsid w:val="003A33A3"/>
    <w:rsid w:val="003A4475"/>
    <w:rsid w:val="003A5CE7"/>
    <w:rsid w:val="003B0EFC"/>
    <w:rsid w:val="003B2022"/>
    <w:rsid w:val="003B37F7"/>
    <w:rsid w:val="003B3CAA"/>
    <w:rsid w:val="003B4ED9"/>
    <w:rsid w:val="003B5943"/>
    <w:rsid w:val="003C1D8D"/>
    <w:rsid w:val="003C2C6D"/>
    <w:rsid w:val="003C42F4"/>
    <w:rsid w:val="003C4B93"/>
    <w:rsid w:val="003C4DE7"/>
    <w:rsid w:val="003C6CE7"/>
    <w:rsid w:val="003C7685"/>
    <w:rsid w:val="003C7AD6"/>
    <w:rsid w:val="003D18E4"/>
    <w:rsid w:val="003D1B0E"/>
    <w:rsid w:val="003D246C"/>
    <w:rsid w:val="003D36FE"/>
    <w:rsid w:val="003D4976"/>
    <w:rsid w:val="003E0BB0"/>
    <w:rsid w:val="003E14F8"/>
    <w:rsid w:val="003E171F"/>
    <w:rsid w:val="003E21DC"/>
    <w:rsid w:val="003E2456"/>
    <w:rsid w:val="003E4A87"/>
    <w:rsid w:val="003F05E9"/>
    <w:rsid w:val="003F4946"/>
    <w:rsid w:val="003F4A80"/>
    <w:rsid w:val="003F4D2F"/>
    <w:rsid w:val="00401D7A"/>
    <w:rsid w:val="00401EF6"/>
    <w:rsid w:val="004032E5"/>
    <w:rsid w:val="0040355D"/>
    <w:rsid w:val="004051A9"/>
    <w:rsid w:val="004055D2"/>
    <w:rsid w:val="00406102"/>
    <w:rsid w:val="004066A3"/>
    <w:rsid w:val="00407B4E"/>
    <w:rsid w:val="00407EB0"/>
    <w:rsid w:val="00410582"/>
    <w:rsid w:val="004115AD"/>
    <w:rsid w:val="0041275E"/>
    <w:rsid w:val="00412D99"/>
    <w:rsid w:val="0041308D"/>
    <w:rsid w:val="004143BD"/>
    <w:rsid w:val="004154B0"/>
    <w:rsid w:val="00415AC4"/>
    <w:rsid w:val="00415BA7"/>
    <w:rsid w:val="004206F4"/>
    <w:rsid w:val="00421089"/>
    <w:rsid w:val="00421E53"/>
    <w:rsid w:val="0042276F"/>
    <w:rsid w:val="00423AA1"/>
    <w:rsid w:val="00424DC8"/>
    <w:rsid w:val="00426742"/>
    <w:rsid w:val="004279F3"/>
    <w:rsid w:val="0043137D"/>
    <w:rsid w:val="004331E6"/>
    <w:rsid w:val="004341C5"/>
    <w:rsid w:val="00435A16"/>
    <w:rsid w:val="00437169"/>
    <w:rsid w:val="00440878"/>
    <w:rsid w:val="00441837"/>
    <w:rsid w:val="0044369D"/>
    <w:rsid w:val="0044482A"/>
    <w:rsid w:val="00444C13"/>
    <w:rsid w:val="00445186"/>
    <w:rsid w:val="0044712D"/>
    <w:rsid w:val="00447C46"/>
    <w:rsid w:val="004514A3"/>
    <w:rsid w:val="00453569"/>
    <w:rsid w:val="00454598"/>
    <w:rsid w:val="00454CB5"/>
    <w:rsid w:val="00455138"/>
    <w:rsid w:val="0045525C"/>
    <w:rsid w:val="004576E9"/>
    <w:rsid w:val="00461C1B"/>
    <w:rsid w:val="004635B1"/>
    <w:rsid w:val="0046377C"/>
    <w:rsid w:val="004650D4"/>
    <w:rsid w:val="00465381"/>
    <w:rsid w:val="00466C9F"/>
    <w:rsid w:val="00467EC5"/>
    <w:rsid w:val="00470BDA"/>
    <w:rsid w:val="00472747"/>
    <w:rsid w:val="00473C5E"/>
    <w:rsid w:val="004761AC"/>
    <w:rsid w:val="0047657A"/>
    <w:rsid w:val="0047693F"/>
    <w:rsid w:val="004769C2"/>
    <w:rsid w:val="00480905"/>
    <w:rsid w:val="00480D44"/>
    <w:rsid w:val="0048131A"/>
    <w:rsid w:val="004836E0"/>
    <w:rsid w:val="00485BE9"/>
    <w:rsid w:val="004864D3"/>
    <w:rsid w:val="004876AB"/>
    <w:rsid w:val="00487C64"/>
    <w:rsid w:val="00492136"/>
    <w:rsid w:val="00492468"/>
    <w:rsid w:val="00493AA5"/>
    <w:rsid w:val="00495C2B"/>
    <w:rsid w:val="00495F6E"/>
    <w:rsid w:val="00496AF1"/>
    <w:rsid w:val="004A037F"/>
    <w:rsid w:val="004A0C13"/>
    <w:rsid w:val="004A17CA"/>
    <w:rsid w:val="004A1966"/>
    <w:rsid w:val="004A1ED9"/>
    <w:rsid w:val="004A2262"/>
    <w:rsid w:val="004A2583"/>
    <w:rsid w:val="004A2703"/>
    <w:rsid w:val="004A3E5A"/>
    <w:rsid w:val="004A5441"/>
    <w:rsid w:val="004A786A"/>
    <w:rsid w:val="004B099D"/>
    <w:rsid w:val="004B0C5F"/>
    <w:rsid w:val="004B200A"/>
    <w:rsid w:val="004B4AE3"/>
    <w:rsid w:val="004B529A"/>
    <w:rsid w:val="004B534F"/>
    <w:rsid w:val="004B60B3"/>
    <w:rsid w:val="004B7641"/>
    <w:rsid w:val="004C1B9E"/>
    <w:rsid w:val="004C1EF0"/>
    <w:rsid w:val="004C2B47"/>
    <w:rsid w:val="004C2C3F"/>
    <w:rsid w:val="004C38F0"/>
    <w:rsid w:val="004C391D"/>
    <w:rsid w:val="004C3A58"/>
    <w:rsid w:val="004C4F58"/>
    <w:rsid w:val="004C6DCD"/>
    <w:rsid w:val="004E0129"/>
    <w:rsid w:val="004E0F60"/>
    <w:rsid w:val="004E31A3"/>
    <w:rsid w:val="004E44DD"/>
    <w:rsid w:val="004E4CBB"/>
    <w:rsid w:val="004E541E"/>
    <w:rsid w:val="004E59B9"/>
    <w:rsid w:val="004E6E48"/>
    <w:rsid w:val="004E703A"/>
    <w:rsid w:val="004F1780"/>
    <w:rsid w:val="004F273A"/>
    <w:rsid w:val="004F2BA1"/>
    <w:rsid w:val="004F37A7"/>
    <w:rsid w:val="004F3A88"/>
    <w:rsid w:val="004F3E95"/>
    <w:rsid w:val="004F72BC"/>
    <w:rsid w:val="004F7537"/>
    <w:rsid w:val="004F7868"/>
    <w:rsid w:val="005018BB"/>
    <w:rsid w:val="00503351"/>
    <w:rsid w:val="005038D1"/>
    <w:rsid w:val="00504F4E"/>
    <w:rsid w:val="00505311"/>
    <w:rsid w:val="00506C64"/>
    <w:rsid w:val="00506E10"/>
    <w:rsid w:val="005105E5"/>
    <w:rsid w:val="00511AF7"/>
    <w:rsid w:val="005127F4"/>
    <w:rsid w:val="00512BC1"/>
    <w:rsid w:val="00512E2A"/>
    <w:rsid w:val="005133B2"/>
    <w:rsid w:val="005144D6"/>
    <w:rsid w:val="00515C95"/>
    <w:rsid w:val="00517DEE"/>
    <w:rsid w:val="00521079"/>
    <w:rsid w:val="00523E21"/>
    <w:rsid w:val="00524108"/>
    <w:rsid w:val="005251BF"/>
    <w:rsid w:val="00525942"/>
    <w:rsid w:val="00526116"/>
    <w:rsid w:val="00526334"/>
    <w:rsid w:val="00530564"/>
    <w:rsid w:val="00531309"/>
    <w:rsid w:val="005327CA"/>
    <w:rsid w:val="00532BD8"/>
    <w:rsid w:val="00533D80"/>
    <w:rsid w:val="0053625A"/>
    <w:rsid w:val="00536EAB"/>
    <w:rsid w:val="0054002C"/>
    <w:rsid w:val="005415D9"/>
    <w:rsid w:val="005442CE"/>
    <w:rsid w:val="005452A9"/>
    <w:rsid w:val="005463A1"/>
    <w:rsid w:val="00552306"/>
    <w:rsid w:val="00553662"/>
    <w:rsid w:val="00553A2A"/>
    <w:rsid w:val="005543CD"/>
    <w:rsid w:val="00555C92"/>
    <w:rsid w:val="005560E0"/>
    <w:rsid w:val="00556594"/>
    <w:rsid w:val="00556697"/>
    <w:rsid w:val="00556C70"/>
    <w:rsid w:val="00556EEB"/>
    <w:rsid w:val="00561ED3"/>
    <w:rsid w:val="00562D5F"/>
    <w:rsid w:val="00566195"/>
    <w:rsid w:val="00566ADB"/>
    <w:rsid w:val="00566D9A"/>
    <w:rsid w:val="0057218C"/>
    <w:rsid w:val="0057445B"/>
    <w:rsid w:val="00575C41"/>
    <w:rsid w:val="00575CDC"/>
    <w:rsid w:val="0057610C"/>
    <w:rsid w:val="0058027A"/>
    <w:rsid w:val="00580C45"/>
    <w:rsid w:val="00580D6B"/>
    <w:rsid w:val="00583A9F"/>
    <w:rsid w:val="00586398"/>
    <w:rsid w:val="00587766"/>
    <w:rsid w:val="0059113C"/>
    <w:rsid w:val="00591658"/>
    <w:rsid w:val="0059290E"/>
    <w:rsid w:val="00593D94"/>
    <w:rsid w:val="00594E85"/>
    <w:rsid w:val="00596468"/>
    <w:rsid w:val="005964FD"/>
    <w:rsid w:val="00596F8B"/>
    <w:rsid w:val="00597377"/>
    <w:rsid w:val="00597F99"/>
    <w:rsid w:val="005A07B0"/>
    <w:rsid w:val="005A0E3C"/>
    <w:rsid w:val="005A125D"/>
    <w:rsid w:val="005A1F7C"/>
    <w:rsid w:val="005A4B77"/>
    <w:rsid w:val="005A4E4B"/>
    <w:rsid w:val="005A54A5"/>
    <w:rsid w:val="005A6606"/>
    <w:rsid w:val="005A6D62"/>
    <w:rsid w:val="005A7426"/>
    <w:rsid w:val="005A7F74"/>
    <w:rsid w:val="005B26ED"/>
    <w:rsid w:val="005B2B45"/>
    <w:rsid w:val="005C07A0"/>
    <w:rsid w:val="005C0BBE"/>
    <w:rsid w:val="005C0F8A"/>
    <w:rsid w:val="005C1337"/>
    <w:rsid w:val="005C1856"/>
    <w:rsid w:val="005C2171"/>
    <w:rsid w:val="005C2763"/>
    <w:rsid w:val="005C30EC"/>
    <w:rsid w:val="005C41E7"/>
    <w:rsid w:val="005C6142"/>
    <w:rsid w:val="005C7433"/>
    <w:rsid w:val="005D05C3"/>
    <w:rsid w:val="005D1AF5"/>
    <w:rsid w:val="005D2EEA"/>
    <w:rsid w:val="005D49DF"/>
    <w:rsid w:val="005D5016"/>
    <w:rsid w:val="005D5578"/>
    <w:rsid w:val="005D5E8D"/>
    <w:rsid w:val="005D5F68"/>
    <w:rsid w:val="005D6283"/>
    <w:rsid w:val="005D668E"/>
    <w:rsid w:val="005D6CBE"/>
    <w:rsid w:val="005D7428"/>
    <w:rsid w:val="005D751C"/>
    <w:rsid w:val="005D766D"/>
    <w:rsid w:val="005E33C8"/>
    <w:rsid w:val="005E373F"/>
    <w:rsid w:val="005E4030"/>
    <w:rsid w:val="005E4512"/>
    <w:rsid w:val="005E7122"/>
    <w:rsid w:val="005E7BBF"/>
    <w:rsid w:val="005E7C59"/>
    <w:rsid w:val="005F098F"/>
    <w:rsid w:val="005F10AB"/>
    <w:rsid w:val="005F375E"/>
    <w:rsid w:val="005F4EBF"/>
    <w:rsid w:val="005F5903"/>
    <w:rsid w:val="005F5DA7"/>
    <w:rsid w:val="005F5DFF"/>
    <w:rsid w:val="005F64E1"/>
    <w:rsid w:val="005F6EBD"/>
    <w:rsid w:val="005F6ED0"/>
    <w:rsid w:val="005F7DA5"/>
    <w:rsid w:val="006008AD"/>
    <w:rsid w:val="00601DD4"/>
    <w:rsid w:val="00603149"/>
    <w:rsid w:val="00603E6F"/>
    <w:rsid w:val="006040B4"/>
    <w:rsid w:val="00605224"/>
    <w:rsid w:val="00607155"/>
    <w:rsid w:val="00610382"/>
    <w:rsid w:val="0061288D"/>
    <w:rsid w:val="00612F35"/>
    <w:rsid w:val="00613929"/>
    <w:rsid w:val="006170FC"/>
    <w:rsid w:val="006173F0"/>
    <w:rsid w:val="00620095"/>
    <w:rsid w:val="00620891"/>
    <w:rsid w:val="006210C1"/>
    <w:rsid w:val="006221F8"/>
    <w:rsid w:val="00623A03"/>
    <w:rsid w:val="00626DEC"/>
    <w:rsid w:val="006277C4"/>
    <w:rsid w:val="00630708"/>
    <w:rsid w:val="00631E2C"/>
    <w:rsid w:val="00631F8B"/>
    <w:rsid w:val="00632712"/>
    <w:rsid w:val="00635316"/>
    <w:rsid w:val="00635646"/>
    <w:rsid w:val="006357FD"/>
    <w:rsid w:val="00635A59"/>
    <w:rsid w:val="0064172D"/>
    <w:rsid w:val="00641D4E"/>
    <w:rsid w:val="006420ED"/>
    <w:rsid w:val="006442A0"/>
    <w:rsid w:val="00645604"/>
    <w:rsid w:val="00645720"/>
    <w:rsid w:val="006463AB"/>
    <w:rsid w:val="00646F26"/>
    <w:rsid w:val="006472EB"/>
    <w:rsid w:val="0065018B"/>
    <w:rsid w:val="0065124D"/>
    <w:rsid w:val="006536BA"/>
    <w:rsid w:val="00654BD4"/>
    <w:rsid w:val="006552CA"/>
    <w:rsid w:val="00660FDC"/>
    <w:rsid w:val="006625EE"/>
    <w:rsid w:val="0066543A"/>
    <w:rsid w:val="006674A8"/>
    <w:rsid w:val="00667560"/>
    <w:rsid w:val="00670998"/>
    <w:rsid w:val="006719F5"/>
    <w:rsid w:val="00671EF2"/>
    <w:rsid w:val="006735E1"/>
    <w:rsid w:val="00674A8A"/>
    <w:rsid w:val="00674EEC"/>
    <w:rsid w:val="006769C0"/>
    <w:rsid w:val="006776F4"/>
    <w:rsid w:val="00677ADD"/>
    <w:rsid w:val="00677EAA"/>
    <w:rsid w:val="0068100B"/>
    <w:rsid w:val="00681752"/>
    <w:rsid w:val="00681A98"/>
    <w:rsid w:val="0068405B"/>
    <w:rsid w:val="00684F67"/>
    <w:rsid w:val="00685690"/>
    <w:rsid w:val="00687EF8"/>
    <w:rsid w:val="006928C8"/>
    <w:rsid w:val="00692DF3"/>
    <w:rsid w:val="00694B77"/>
    <w:rsid w:val="006950A5"/>
    <w:rsid w:val="00695787"/>
    <w:rsid w:val="00696482"/>
    <w:rsid w:val="006A0566"/>
    <w:rsid w:val="006A0E5F"/>
    <w:rsid w:val="006A23A3"/>
    <w:rsid w:val="006A47D5"/>
    <w:rsid w:val="006A5601"/>
    <w:rsid w:val="006A5ACB"/>
    <w:rsid w:val="006B01A3"/>
    <w:rsid w:val="006B0798"/>
    <w:rsid w:val="006B10DC"/>
    <w:rsid w:val="006B3657"/>
    <w:rsid w:val="006B39A5"/>
    <w:rsid w:val="006B3C61"/>
    <w:rsid w:val="006B4814"/>
    <w:rsid w:val="006B687D"/>
    <w:rsid w:val="006B7645"/>
    <w:rsid w:val="006B7D0B"/>
    <w:rsid w:val="006C0788"/>
    <w:rsid w:val="006C4AF3"/>
    <w:rsid w:val="006C4F53"/>
    <w:rsid w:val="006C55D5"/>
    <w:rsid w:val="006C61C1"/>
    <w:rsid w:val="006C64CF"/>
    <w:rsid w:val="006D029A"/>
    <w:rsid w:val="006D03D9"/>
    <w:rsid w:val="006D3ABD"/>
    <w:rsid w:val="006D40E9"/>
    <w:rsid w:val="006D46C9"/>
    <w:rsid w:val="006D544B"/>
    <w:rsid w:val="006D632B"/>
    <w:rsid w:val="006D67A8"/>
    <w:rsid w:val="006E1340"/>
    <w:rsid w:val="006E177E"/>
    <w:rsid w:val="006E3195"/>
    <w:rsid w:val="006E3483"/>
    <w:rsid w:val="006E3FF5"/>
    <w:rsid w:val="006E5709"/>
    <w:rsid w:val="006F01AA"/>
    <w:rsid w:val="006F24DA"/>
    <w:rsid w:val="006F2B87"/>
    <w:rsid w:val="006F2CDB"/>
    <w:rsid w:val="006F3FAE"/>
    <w:rsid w:val="006F5607"/>
    <w:rsid w:val="006F5C08"/>
    <w:rsid w:val="006F5CF2"/>
    <w:rsid w:val="006F5FA8"/>
    <w:rsid w:val="006F7446"/>
    <w:rsid w:val="006F7797"/>
    <w:rsid w:val="00702188"/>
    <w:rsid w:val="0070398E"/>
    <w:rsid w:val="007044C3"/>
    <w:rsid w:val="00704DCF"/>
    <w:rsid w:val="00705EDF"/>
    <w:rsid w:val="00706168"/>
    <w:rsid w:val="0070629C"/>
    <w:rsid w:val="0070686E"/>
    <w:rsid w:val="007071FE"/>
    <w:rsid w:val="007074E2"/>
    <w:rsid w:val="007100DD"/>
    <w:rsid w:val="00711265"/>
    <w:rsid w:val="00712A2D"/>
    <w:rsid w:val="0071328F"/>
    <w:rsid w:val="0071343A"/>
    <w:rsid w:val="0071347A"/>
    <w:rsid w:val="00714004"/>
    <w:rsid w:val="007143BD"/>
    <w:rsid w:val="007157E9"/>
    <w:rsid w:val="00715A5E"/>
    <w:rsid w:val="00716877"/>
    <w:rsid w:val="00720491"/>
    <w:rsid w:val="00721228"/>
    <w:rsid w:val="0072296A"/>
    <w:rsid w:val="0072304B"/>
    <w:rsid w:val="007237D9"/>
    <w:rsid w:val="00723A66"/>
    <w:rsid w:val="00723E6A"/>
    <w:rsid w:val="00724829"/>
    <w:rsid w:val="00725417"/>
    <w:rsid w:val="00726F6E"/>
    <w:rsid w:val="00726FD9"/>
    <w:rsid w:val="00727566"/>
    <w:rsid w:val="00730A1D"/>
    <w:rsid w:val="00734D1A"/>
    <w:rsid w:val="00736286"/>
    <w:rsid w:val="00736932"/>
    <w:rsid w:val="00737AA5"/>
    <w:rsid w:val="00741B0B"/>
    <w:rsid w:val="007420B5"/>
    <w:rsid w:val="0074431A"/>
    <w:rsid w:val="0074512A"/>
    <w:rsid w:val="007458CF"/>
    <w:rsid w:val="0075002B"/>
    <w:rsid w:val="00752480"/>
    <w:rsid w:val="007533F8"/>
    <w:rsid w:val="0075363D"/>
    <w:rsid w:val="0075370C"/>
    <w:rsid w:val="00753739"/>
    <w:rsid w:val="00754B96"/>
    <w:rsid w:val="00754E76"/>
    <w:rsid w:val="00755748"/>
    <w:rsid w:val="00756CDB"/>
    <w:rsid w:val="00760BCE"/>
    <w:rsid w:val="007623F0"/>
    <w:rsid w:val="007640E4"/>
    <w:rsid w:val="007644C3"/>
    <w:rsid w:val="00764C4F"/>
    <w:rsid w:val="00765A5D"/>
    <w:rsid w:val="00765FCA"/>
    <w:rsid w:val="0076635B"/>
    <w:rsid w:val="0076660D"/>
    <w:rsid w:val="007675C3"/>
    <w:rsid w:val="0077085C"/>
    <w:rsid w:val="007716F4"/>
    <w:rsid w:val="00771CF4"/>
    <w:rsid w:val="00772902"/>
    <w:rsid w:val="00775309"/>
    <w:rsid w:val="00775391"/>
    <w:rsid w:val="00776082"/>
    <w:rsid w:val="00776527"/>
    <w:rsid w:val="00776B7D"/>
    <w:rsid w:val="00777DFF"/>
    <w:rsid w:val="00777F1A"/>
    <w:rsid w:val="00777F9E"/>
    <w:rsid w:val="00781BE6"/>
    <w:rsid w:val="00782142"/>
    <w:rsid w:val="007839A1"/>
    <w:rsid w:val="0078560C"/>
    <w:rsid w:val="00787185"/>
    <w:rsid w:val="0079039D"/>
    <w:rsid w:val="00791D35"/>
    <w:rsid w:val="00793594"/>
    <w:rsid w:val="00793D9F"/>
    <w:rsid w:val="00796527"/>
    <w:rsid w:val="00796EF4"/>
    <w:rsid w:val="007970AF"/>
    <w:rsid w:val="007973BA"/>
    <w:rsid w:val="007A0C54"/>
    <w:rsid w:val="007A2645"/>
    <w:rsid w:val="007A2866"/>
    <w:rsid w:val="007A2AD6"/>
    <w:rsid w:val="007A3DE6"/>
    <w:rsid w:val="007A4B11"/>
    <w:rsid w:val="007A72C3"/>
    <w:rsid w:val="007A7AF5"/>
    <w:rsid w:val="007A7CB8"/>
    <w:rsid w:val="007B069B"/>
    <w:rsid w:val="007B0BE5"/>
    <w:rsid w:val="007B121C"/>
    <w:rsid w:val="007B170E"/>
    <w:rsid w:val="007B280B"/>
    <w:rsid w:val="007B5924"/>
    <w:rsid w:val="007C049B"/>
    <w:rsid w:val="007C094D"/>
    <w:rsid w:val="007C15CE"/>
    <w:rsid w:val="007C66B9"/>
    <w:rsid w:val="007D294E"/>
    <w:rsid w:val="007D2DCD"/>
    <w:rsid w:val="007D3A9B"/>
    <w:rsid w:val="007D4953"/>
    <w:rsid w:val="007D4CEF"/>
    <w:rsid w:val="007D5566"/>
    <w:rsid w:val="007D5603"/>
    <w:rsid w:val="007D5933"/>
    <w:rsid w:val="007D647D"/>
    <w:rsid w:val="007E0228"/>
    <w:rsid w:val="007E022E"/>
    <w:rsid w:val="007E1CA9"/>
    <w:rsid w:val="007E1FF4"/>
    <w:rsid w:val="007E3BA8"/>
    <w:rsid w:val="007E427F"/>
    <w:rsid w:val="007E459D"/>
    <w:rsid w:val="007E505A"/>
    <w:rsid w:val="007F1139"/>
    <w:rsid w:val="007F221C"/>
    <w:rsid w:val="007F2505"/>
    <w:rsid w:val="007F2707"/>
    <w:rsid w:val="007F296F"/>
    <w:rsid w:val="007F58BF"/>
    <w:rsid w:val="007F65A9"/>
    <w:rsid w:val="007F6760"/>
    <w:rsid w:val="007F706E"/>
    <w:rsid w:val="007F711E"/>
    <w:rsid w:val="007F7120"/>
    <w:rsid w:val="007F75E0"/>
    <w:rsid w:val="007F7DB6"/>
    <w:rsid w:val="00801613"/>
    <w:rsid w:val="00803254"/>
    <w:rsid w:val="00803DD0"/>
    <w:rsid w:val="00804F51"/>
    <w:rsid w:val="00807C30"/>
    <w:rsid w:val="0081058E"/>
    <w:rsid w:val="0081174D"/>
    <w:rsid w:val="008134E4"/>
    <w:rsid w:val="00813643"/>
    <w:rsid w:val="00814F0C"/>
    <w:rsid w:val="008151CF"/>
    <w:rsid w:val="008151D6"/>
    <w:rsid w:val="00815577"/>
    <w:rsid w:val="00816AFC"/>
    <w:rsid w:val="00816D34"/>
    <w:rsid w:val="00817D8F"/>
    <w:rsid w:val="00821539"/>
    <w:rsid w:val="0082293A"/>
    <w:rsid w:val="00824661"/>
    <w:rsid w:val="00824EA8"/>
    <w:rsid w:val="0082513D"/>
    <w:rsid w:val="00826815"/>
    <w:rsid w:val="00826CA6"/>
    <w:rsid w:val="00830E33"/>
    <w:rsid w:val="008314FD"/>
    <w:rsid w:val="00831D0C"/>
    <w:rsid w:val="008325BF"/>
    <w:rsid w:val="00832A4E"/>
    <w:rsid w:val="00833371"/>
    <w:rsid w:val="008335D2"/>
    <w:rsid w:val="00834ADC"/>
    <w:rsid w:val="008352C1"/>
    <w:rsid w:val="008362FC"/>
    <w:rsid w:val="00840178"/>
    <w:rsid w:val="008406F9"/>
    <w:rsid w:val="008412E6"/>
    <w:rsid w:val="00842DFB"/>
    <w:rsid w:val="00843C92"/>
    <w:rsid w:val="00844DDB"/>
    <w:rsid w:val="00845097"/>
    <w:rsid w:val="008464A1"/>
    <w:rsid w:val="0085182F"/>
    <w:rsid w:val="00851DDF"/>
    <w:rsid w:val="00851DE9"/>
    <w:rsid w:val="0085308E"/>
    <w:rsid w:val="00853B89"/>
    <w:rsid w:val="00854714"/>
    <w:rsid w:val="00854F56"/>
    <w:rsid w:val="0085574A"/>
    <w:rsid w:val="008561A9"/>
    <w:rsid w:val="00857B4C"/>
    <w:rsid w:val="00857E03"/>
    <w:rsid w:val="00861B33"/>
    <w:rsid w:val="00862C70"/>
    <w:rsid w:val="0086371E"/>
    <w:rsid w:val="00863E0A"/>
    <w:rsid w:val="00864AD7"/>
    <w:rsid w:val="0086561C"/>
    <w:rsid w:val="008660DA"/>
    <w:rsid w:val="0086617F"/>
    <w:rsid w:val="00867168"/>
    <w:rsid w:val="008677BF"/>
    <w:rsid w:val="00867952"/>
    <w:rsid w:val="008700B5"/>
    <w:rsid w:val="008704F4"/>
    <w:rsid w:val="008731F4"/>
    <w:rsid w:val="0087345D"/>
    <w:rsid w:val="00876845"/>
    <w:rsid w:val="00882C15"/>
    <w:rsid w:val="008835A5"/>
    <w:rsid w:val="00884A80"/>
    <w:rsid w:val="00884FFD"/>
    <w:rsid w:val="008854AA"/>
    <w:rsid w:val="0088580F"/>
    <w:rsid w:val="00885D1B"/>
    <w:rsid w:val="00886C98"/>
    <w:rsid w:val="0089056D"/>
    <w:rsid w:val="00891093"/>
    <w:rsid w:val="008923A0"/>
    <w:rsid w:val="008925CB"/>
    <w:rsid w:val="008938A2"/>
    <w:rsid w:val="00894488"/>
    <w:rsid w:val="00895B07"/>
    <w:rsid w:val="008961E8"/>
    <w:rsid w:val="00896343"/>
    <w:rsid w:val="00897595"/>
    <w:rsid w:val="00897A67"/>
    <w:rsid w:val="008A5962"/>
    <w:rsid w:val="008A5C8E"/>
    <w:rsid w:val="008A6116"/>
    <w:rsid w:val="008B0269"/>
    <w:rsid w:val="008B20B8"/>
    <w:rsid w:val="008B27E0"/>
    <w:rsid w:val="008B6432"/>
    <w:rsid w:val="008C0061"/>
    <w:rsid w:val="008C0FA8"/>
    <w:rsid w:val="008C337A"/>
    <w:rsid w:val="008C3957"/>
    <w:rsid w:val="008C49C2"/>
    <w:rsid w:val="008C711E"/>
    <w:rsid w:val="008D03B5"/>
    <w:rsid w:val="008D07F0"/>
    <w:rsid w:val="008D232C"/>
    <w:rsid w:val="008D23F5"/>
    <w:rsid w:val="008D38A6"/>
    <w:rsid w:val="008D4085"/>
    <w:rsid w:val="008D42AD"/>
    <w:rsid w:val="008D4D76"/>
    <w:rsid w:val="008D4E4D"/>
    <w:rsid w:val="008D5A78"/>
    <w:rsid w:val="008D5D3F"/>
    <w:rsid w:val="008D5FD4"/>
    <w:rsid w:val="008D64DA"/>
    <w:rsid w:val="008D73A3"/>
    <w:rsid w:val="008D74B8"/>
    <w:rsid w:val="008E07E2"/>
    <w:rsid w:val="008E1A51"/>
    <w:rsid w:val="008E2FE0"/>
    <w:rsid w:val="008E3AB3"/>
    <w:rsid w:val="008E45DF"/>
    <w:rsid w:val="008E525F"/>
    <w:rsid w:val="008F0243"/>
    <w:rsid w:val="008F289D"/>
    <w:rsid w:val="008F2ADC"/>
    <w:rsid w:val="008F38EC"/>
    <w:rsid w:val="008F3D9F"/>
    <w:rsid w:val="008F4324"/>
    <w:rsid w:val="008F5BC3"/>
    <w:rsid w:val="00901275"/>
    <w:rsid w:val="00901786"/>
    <w:rsid w:val="0090334E"/>
    <w:rsid w:val="0091092E"/>
    <w:rsid w:val="00911B5E"/>
    <w:rsid w:val="00912496"/>
    <w:rsid w:val="00912D38"/>
    <w:rsid w:val="00912F57"/>
    <w:rsid w:val="00913237"/>
    <w:rsid w:val="00913269"/>
    <w:rsid w:val="00914E37"/>
    <w:rsid w:val="0091500F"/>
    <w:rsid w:val="009153C1"/>
    <w:rsid w:val="00916AC0"/>
    <w:rsid w:val="0092085C"/>
    <w:rsid w:val="00922344"/>
    <w:rsid w:val="00923CBB"/>
    <w:rsid w:val="00923CEC"/>
    <w:rsid w:val="009266A1"/>
    <w:rsid w:val="00932786"/>
    <w:rsid w:val="009331F6"/>
    <w:rsid w:val="009334C6"/>
    <w:rsid w:val="009347E1"/>
    <w:rsid w:val="00935AD1"/>
    <w:rsid w:val="009374E7"/>
    <w:rsid w:val="00940186"/>
    <w:rsid w:val="00940642"/>
    <w:rsid w:val="00940A9A"/>
    <w:rsid w:val="00940BB6"/>
    <w:rsid w:val="00941BAF"/>
    <w:rsid w:val="00941FBA"/>
    <w:rsid w:val="00942160"/>
    <w:rsid w:val="00943B24"/>
    <w:rsid w:val="0094464B"/>
    <w:rsid w:val="00945DCE"/>
    <w:rsid w:val="009476D4"/>
    <w:rsid w:val="00951180"/>
    <w:rsid w:val="00952BE6"/>
    <w:rsid w:val="009532E0"/>
    <w:rsid w:val="00954900"/>
    <w:rsid w:val="00955B3A"/>
    <w:rsid w:val="00957336"/>
    <w:rsid w:val="009576B0"/>
    <w:rsid w:val="009578EE"/>
    <w:rsid w:val="00963C95"/>
    <w:rsid w:val="00964DF9"/>
    <w:rsid w:val="00966661"/>
    <w:rsid w:val="009672EF"/>
    <w:rsid w:val="009673BB"/>
    <w:rsid w:val="00971313"/>
    <w:rsid w:val="00971994"/>
    <w:rsid w:val="00972A52"/>
    <w:rsid w:val="0097695C"/>
    <w:rsid w:val="0097734F"/>
    <w:rsid w:val="00977B1B"/>
    <w:rsid w:val="009816F8"/>
    <w:rsid w:val="009830DB"/>
    <w:rsid w:val="009831C0"/>
    <w:rsid w:val="00983522"/>
    <w:rsid w:val="00984AAE"/>
    <w:rsid w:val="0098542A"/>
    <w:rsid w:val="009900C9"/>
    <w:rsid w:val="009905B9"/>
    <w:rsid w:val="00990852"/>
    <w:rsid w:val="00990B0E"/>
    <w:rsid w:val="00991FD8"/>
    <w:rsid w:val="0099226D"/>
    <w:rsid w:val="00992455"/>
    <w:rsid w:val="00993C6E"/>
    <w:rsid w:val="00994911"/>
    <w:rsid w:val="00995306"/>
    <w:rsid w:val="00997446"/>
    <w:rsid w:val="009979FA"/>
    <w:rsid w:val="009A040E"/>
    <w:rsid w:val="009A3688"/>
    <w:rsid w:val="009A4F27"/>
    <w:rsid w:val="009A6E6A"/>
    <w:rsid w:val="009B024D"/>
    <w:rsid w:val="009B2EEF"/>
    <w:rsid w:val="009B3DDE"/>
    <w:rsid w:val="009B455E"/>
    <w:rsid w:val="009B4B92"/>
    <w:rsid w:val="009B523A"/>
    <w:rsid w:val="009B5486"/>
    <w:rsid w:val="009B6879"/>
    <w:rsid w:val="009B74D7"/>
    <w:rsid w:val="009C03F3"/>
    <w:rsid w:val="009C4E5C"/>
    <w:rsid w:val="009C6056"/>
    <w:rsid w:val="009D0DB7"/>
    <w:rsid w:val="009D0FB2"/>
    <w:rsid w:val="009D2775"/>
    <w:rsid w:val="009D2D54"/>
    <w:rsid w:val="009D3115"/>
    <w:rsid w:val="009D3294"/>
    <w:rsid w:val="009D3C58"/>
    <w:rsid w:val="009D4435"/>
    <w:rsid w:val="009D4867"/>
    <w:rsid w:val="009D58A4"/>
    <w:rsid w:val="009D62B1"/>
    <w:rsid w:val="009D6C48"/>
    <w:rsid w:val="009D70F8"/>
    <w:rsid w:val="009E1B58"/>
    <w:rsid w:val="009E295C"/>
    <w:rsid w:val="009E5453"/>
    <w:rsid w:val="009E64AA"/>
    <w:rsid w:val="009E7028"/>
    <w:rsid w:val="009E7297"/>
    <w:rsid w:val="009E7F4C"/>
    <w:rsid w:val="009F0E6F"/>
    <w:rsid w:val="009F1125"/>
    <w:rsid w:val="009F1A36"/>
    <w:rsid w:val="009F218B"/>
    <w:rsid w:val="009F5304"/>
    <w:rsid w:val="009F55D0"/>
    <w:rsid w:val="009F5DE3"/>
    <w:rsid w:val="009F69D9"/>
    <w:rsid w:val="009F715B"/>
    <w:rsid w:val="00A00A4C"/>
    <w:rsid w:val="00A00CFB"/>
    <w:rsid w:val="00A00F47"/>
    <w:rsid w:val="00A020E5"/>
    <w:rsid w:val="00A02C9A"/>
    <w:rsid w:val="00A0413B"/>
    <w:rsid w:val="00A04E0C"/>
    <w:rsid w:val="00A10624"/>
    <w:rsid w:val="00A1413E"/>
    <w:rsid w:val="00A16965"/>
    <w:rsid w:val="00A17FCB"/>
    <w:rsid w:val="00A17FF3"/>
    <w:rsid w:val="00A22D11"/>
    <w:rsid w:val="00A22D4F"/>
    <w:rsid w:val="00A26CC0"/>
    <w:rsid w:val="00A274EF"/>
    <w:rsid w:val="00A30ABB"/>
    <w:rsid w:val="00A3139A"/>
    <w:rsid w:val="00A31444"/>
    <w:rsid w:val="00A31ADC"/>
    <w:rsid w:val="00A331E8"/>
    <w:rsid w:val="00A33C31"/>
    <w:rsid w:val="00A33DE4"/>
    <w:rsid w:val="00A36F01"/>
    <w:rsid w:val="00A425F3"/>
    <w:rsid w:val="00A431CF"/>
    <w:rsid w:val="00A4323B"/>
    <w:rsid w:val="00A43E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4D1"/>
    <w:rsid w:val="00A615D4"/>
    <w:rsid w:val="00A6418B"/>
    <w:rsid w:val="00A66824"/>
    <w:rsid w:val="00A67522"/>
    <w:rsid w:val="00A701FA"/>
    <w:rsid w:val="00A713EB"/>
    <w:rsid w:val="00A724C7"/>
    <w:rsid w:val="00A72F9C"/>
    <w:rsid w:val="00A73FF4"/>
    <w:rsid w:val="00A804D8"/>
    <w:rsid w:val="00A8080E"/>
    <w:rsid w:val="00A8299D"/>
    <w:rsid w:val="00A84E17"/>
    <w:rsid w:val="00A85440"/>
    <w:rsid w:val="00A86506"/>
    <w:rsid w:val="00A87E2A"/>
    <w:rsid w:val="00A90453"/>
    <w:rsid w:val="00A9091F"/>
    <w:rsid w:val="00A91203"/>
    <w:rsid w:val="00A91B05"/>
    <w:rsid w:val="00A91E1F"/>
    <w:rsid w:val="00A9204A"/>
    <w:rsid w:val="00A93557"/>
    <w:rsid w:val="00A974AA"/>
    <w:rsid w:val="00AA0349"/>
    <w:rsid w:val="00AA1857"/>
    <w:rsid w:val="00AA314C"/>
    <w:rsid w:val="00AA351E"/>
    <w:rsid w:val="00AA4BD6"/>
    <w:rsid w:val="00AA6548"/>
    <w:rsid w:val="00AA780D"/>
    <w:rsid w:val="00AA7A33"/>
    <w:rsid w:val="00AB0F16"/>
    <w:rsid w:val="00AB220A"/>
    <w:rsid w:val="00AB2A97"/>
    <w:rsid w:val="00AB36B7"/>
    <w:rsid w:val="00AB42BD"/>
    <w:rsid w:val="00AB5609"/>
    <w:rsid w:val="00AB5ED6"/>
    <w:rsid w:val="00AB634B"/>
    <w:rsid w:val="00AB6A0C"/>
    <w:rsid w:val="00AC082A"/>
    <w:rsid w:val="00AC0F75"/>
    <w:rsid w:val="00AC10FE"/>
    <w:rsid w:val="00AC1126"/>
    <w:rsid w:val="00AC1502"/>
    <w:rsid w:val="00AC392B"/>
    <w:rsid w:val="00AC5168"/>
    <w:rsid w:val="00AD0D07"/>
    <w:rsid w:val="00AD0E36"/>
    <w:rsid w:val="00AD29A5"/>
    <w:rsid w:val="00AD47C1"/>
    <w:rsid w:val="00AD47C2"/>
    <w:rsid w:val="00AD586F"/>
    <w:rsid w:val="00AD6671"/>
    <w:rsid w:val="00AE2691"/>
    <w:rsid w:val="00AE2781"/>
    <w:rsid w:val="00AE2C6A"/>
    <w:rsid w:val="00AE33D9"/>
    <w:rsid w:val="00AE35F3"/>
    <w:rsid w:val="00AE4ABA"/>
    <w:rsid w:val="00AE72C1"/>
    <w:rsid w:val="00AE7C0C"/>
    <w:rsid w:val="00AE7C96"/>
    <w:rsid w:val="00AE7E7C"/>
    <w:rsid w:val="00AF0057"/>
    <w:rsid w:val="00AF0259"/>
    <w:rsid w:val="00AF19A2"/>
    <w:rsid w:val="00AF1C86"/>
    <w:rsid w:val="00AF431F"/>
    <w:rsid w:val="00AF433E"/>
    <w:rsid w:val="00AF4AF7"/>
    <w:rsid w:val="00AF4F1F"/>
    <w:rsid w:val="00AF5B82"/>
    <w:rsid w:val="00AF744B"/>
    <w:rsid w:val="00AF76D0"/>
    <w:rsid w:val="00B01581"/>
    <w:rsid w:val="00B0184B"/>
    <w:rsid w:val="00B02CCB"/>
    <w:rsid w:val="00B046E3"/>
    <w:rsid w:val="00B10238"/>
    <w:rsid w:val="00B10C6E"/>
    <w:rsid w:val="00B11147"/>
    <w:rsid w:val="00B11E44"/>
    <w:rsid w:val="00B1334F"/>
    <w:rsid w:val="00B1364D"/>
    <w:rsid w:val="00B14000"/>
    <w:rsid w:val="00B1487D"/>
    <w:rsid w:val="00B1571B"/>
    <w:rsid w:val="00B1622C"/>
    <w:rsid w:val="00B200A9"/>
    <w:rsid w:val="00B204D6"/>
    <w:rsid w:val="00B20A85"/>
    <w:rsid w:val="00B211F5"/>
    <w:rsid w:val="00B21D08"/>
    <w:rsid w:val="00B2269A"/>
    <w:rsid w:val="00B22879"/>
    <w:rsid w:val="00B2334D"/>
    <w:rsid w:val="00B2485C"/>
    <w:rsid w:val="00B25E27"/>
    <w:rsid w:val="00B27334"/>
    <w:rsid w:val="00B273B0"/>
    <w:rsid w:val="00B27A6E"/>
    <w:rsid w:val="00B305CA"/>
    <w:rsid w:val="00B321DE"/>
    <w:rsid w:val="00B33165"/>
    <w:rsid w:val="00B34C7A"/>
    <w:rsid w:val="00B34FAF"/>
    <w:rsid w:val="00B36551"/>
    <w:rsid w:val="00B36563"/>
    <w:rsid w:val="00B3725B"/>
    <w:rsid w:val="00B403B7"/>
    <w:rsid w:val="00B40D19"/>
    <w:rsid w:val="00B4107E"/>
    <w:rsid w:val="00B41B3B"/>
    <w:rsid w:val="00B42702"/>
    <w:rsid w:val="00B438C7"/>
    <w:rsid w:val="00B4460E"/>
    <w:rsid w:val="00B45259"/>
    <w:rsid w:val="00B50BA7"/>
    <w:rsid w:val="00B50DCE"/>
    <w:rsid w:val="00B510A2"/>
    <w:rsid w:val="00B52D6B"/>
    <w:rsid w:val="00B55847"/>
    <w:rsid w:val="00B60A03"/>
    <w:rsid w:val="00B61A7E"/>
    <w:rsid w:val="00B64329"/>
    <w:rsid w:val="00B65353"/>
    <w:rsid w:val="00B66A59"/>
    <w:rsid w:val="00B66C38"/>
    <w:rsid w:val="00B70648"/>
    <w:rsid w:val="00B71D6F"/>
    <w:rsid w:val="00B72405"/>
    <w:rsid w:val="00B730D9"/>
    <w:rsid w:val="00B733EA"/>
    <w:rsid w:val="00B741EB"/>
    <w:rsid w:val="00B756CA"/>
    <w:rsid w:val="00B757AE"/>
    <w:rsid w:val="00B7597B"/>
    <w:rsid w:val="00B76A0D"/>
    <w:rsid w:val="00B76CA7"/>
    <w:rsid w:val="00B7794E"/>
    <w:rsid w:val="00B80167"/>
    <w:rsid w:val="00B81B98"/>
    <w:rsid w:val="00B83081"/>
    <w:rsid w:val="00B834AD"/>
    <w:rsid w:val="00B843A3"/>
    <w:rsid w:val="00B8517B"/>
    <w:rsid w:val="00B865E2"/>
    <w:rsid w:val="00B936A9"/>
    <w:rsid w:val="00B940CD"/>
    <w:rsid w:val="00B94773"/>
    <w:rsid w:val="00B94C1D"/>
    <w:rsid w:val="00B95514"/>
    <w:rsid w:val="00B958C5"/>
    <w:rsid w:val="00B97BCC"/>
    <w:rsid w:val="00BA0E10"/>
    <w:rsid w:val="00BA1E6A"/>
    <w:rsid w:val="00BA347A"/>
    <w:rsid w:val="00BA3B04"/>
    <w:rsid w:val="00BA578E"/>
    <w:rsid w:val="00BA584B"/>
    <w:rsid w:val="00BA5ADE"/>
    <w:rsid w:val="00BB1823"/>
    <w:rsid w:val="00BB1EF9"/>
    <w:rsid w:val="00BB283D"/>
    <w:rsid w:val="00BB2C7E"/>
    <w:rsid w:val="00BB5FE0"/>
    <w:rsid w:val="00BB7175"/>
    <w:rsid w:val="00BB7E98"/>
    <w:rsid w:val="00BC2269"/>
    <w:rsid w:val="00BC237E"/>
    <w:rsid w:val="00BC3F87"/>
    <w:rsid w:val="00BC54FD"/>
    <w:rsid w:val="00BC6AD7"/>
    <w:rsid w:val="00BC709E"/>
    <w:rsid w:val="00BC76E7"/>
    <w:rsid w:val="00BD05FE"/>
    <w:rsid w:val="00BD1E01"/>
    <w:rsid w:val="00BD25B4"/>
    <w:rsid w:val="00BD2C71"/>
    <w:rsid w:val="00BD363F"/>
    <w:rsid w:val="00BD3DD3"/>
    <w:rsid w:val="00BD7C00"/>
    <w:rsid w:val="00BE092E"/>
    <w:rsid w:val="00BE1C0D"/>
    <w:rsid w:val="00BE1E14"/>
    <w:rsid w:val="00BE6003"/>
    <w:rsid w:val="00BF0420"/>
    <w:rsid w:val="00BF044C"/>
    <w:rsid w:val="00BF2B79"/>
    <w:rsid w:val="00BF34B4"/>
    <w:rsid w:val="00BF451D"/>
    <w:rsid w:val="00BF5B4F"/>
    <w:rsid w:val="00BF6211"/>
    <w:rsid w:val="00BF6866"/>
    <w:rsid w:val="00BF69D7"/>
    <w:rsid w:val="00BF7340"/>
    <w:rsid w:val="00BF7869"/>
    <w:rsid w:val="00BF7FC2"/>
    <w:rsid w:val="00C01813"/>
    <w:rsid w:val="00C022B1"/>
    <w:rsid w:val="00C0373E"/>
    <w:rsid w:val="00C040CB"/>
    <w:rsid w:val="00C04646"/>
    <w:rsid w:val="00C06D0C"/>
    <w:rsid w:val="00C07294"/>
    <w:rsid w:val="00C13284"/>
    <w:rsid w:val="00C14298"/>
    <w:rsid w:val="00C15EF3"/>
    <w:rsid w:val="00C200D7"/>
    <w:rsid w:val="00C20AAF"/>
    <w:rsid w:val="00C21359"/>
    <w:rsid w:val="00C21F67"/>
    <w:rsid w:val="00C229F5"/>
    <w:rsid w:val="00C26B0C"/>
    <w:rsid w:val="00C30665"/>
    <w:rsid w:val="00C326B6"/>
    <w:rsid w:val="00C3375E"/>
    <w:rsid w:val="00C33DEB"/>
    <w:rsid w:val="00C34BAD"/>
    <w:rsid w:val="00C35837"/>
    <w:rsid w:val="00C36445"/>
    <w:rsid w:val="00C379C6"/>
    <w:rsid w:val="00C407EE"/>
    <w:rsid w:val="00C414D7"/>
    <w:rsid w:val="00C4182F"/>
    <w:rsid w:val="00C41BDA"/>
    <w:rsid w:val="00C43AC8"/>
    <w:rsid w:val="00C43ACD"/>
    <w:rsid w:val="00C46E7D"/>
    <w:rsid w:val="00C50F15"/>
    <w:rsid w:val="00C51DAA"/>
    <w:rsid w:val="00C52211"/>
    <w:rsid w:val="00C52DDB"/>
    <w:rsid w:val="00C52FD3"/>
    <w:rsid w:val="00C54365"/>
    <w:rsid w:val="00C54E4C"/>
    <w:rsid w:val="00C56C4F"/>
    <w:rsid w:val="00C57BFE"/>
    <w:rsid w:val="00C57EEE"/>
    <w:rsid w:val="00C60788"/>
    <w:rsid w:val="00C614D2"/>
    <w:rsid w:val="00C62E49"/>
    <w:rsid w:val="00C62F7D"/>
    <w:rsid w:val="00C64EF4"/>
    <w:rsid w:val="00C65581"/>
    <w:rsid w:val="00C65E67"/>
    <w:rsid w:val="00C708F2"/>
    <w:rsid w:val="00C71F22"/>
    <w:rsid w:val="00C73736"/>
    <w:rsid w:val="00C73E6F"/>
    <w:rsid w:val="00C74FE9"/>
    <w:rsid w:val="00C76206"/>
    <w:rsid w:val="00C76C09"/>
    <w:rsid w:val="00C77029"/>
    <w:rsid w:val="00C77402"/>
    <w:rsid w:val="00C8226D"/>
    <w:rsid w:val="00C8433F"/>
    <w:rsid w:val="00C853FB"/>
    <w:rsid w:val="00C85466"/>
    <w:rsid w:val="00C8651D"/>
    <w:rsid w:val="00C9084F"/>
    <w:rsid w:val="00C908D9"/>
    <w:rsid w:val="00C916ED"/>
    <w:rsid w:val="00C92EFC"/>
    <w:rsid w:val="00C93CD0"/>
    <w:rsid w:val="00C93EB4"/>
    <w:rsid w:val="00C94591"/>
    <w:rsid w:val="00C94E82"/>
    <w:rsid w:val="00C950A3"/>
    <w:rsid w:val="00C95ED9"/>
    <w:rsid w:val="00C96EC6"/>
    <w:rsid w:val="00CA0966"/>
    <w:rsid w:val="00CA0C01"/>
    <w:rsid w:val="00CA1610"/>
    <w:rsid w:val="00CA1CB1"/>
    <w:rsid w:val="00CA21C8"/>
    <w:rsid w:val="00CA402F"/>
    <w:rsid w:val="00CA4117"/>
    <w:rsid w:val="00CA4150"/>
    <w:rsid w:val="00CA4362"/>
    <w:rsid w:val="00CA472E"/>
    <w:rsid w:val="00CA6562"/>
    <w:rsid w:val="00CA74A4"/>
    <w:rsid w:val="00CA7ADF"/>
    <w:rsid w:val="00CB14CC"/>
    <w:rsid w:val="00CB25DF"/>
    <w:rsid w:val="00CB29CA"/>
    <w:rsid w:val="00CB3BA5"/>
    <w:rsid w:val="00CB44F4"/>
    <w:rsid w:val="00CB4968"/>
    <w:rsid w:val="00CB50DC"/>
    <w:rsid w:val="00CB5D7B"/>
    <w:rsid w:val="00CB682E"/>
    <w:rsid w:val="00CB6D64"/>
    <w:rsid w:val="00CB7F66"/>
    <w:rsid w:val="00CC0A4F"/>
    <w:rsid w:val="00CC1DBC"/>
    <w:rsid w:val="00CC3BC2"/>
    <w:rsid w:val="00CC5762"/>
    <w:rsid w:val="00CC786C"/>
    <w:rsid w:val="00CC7B42"/>
    <w:rsid w:val="00CD055F"/>
    <w:rsid w:val="00CD1DE2"/>
    <w:rsid w:val="00CD3E8C"/>
    <w:rsid w:val="00CD55DD"/>
    <w:rsid w:val="00CD6502"/>
    <w:rsid w:val="00CD78C0"/>
    <w:rsid w:val="00CE12B4"/>
    <w:rsid w:val="00CE15FB"/>
    <w:rsid w:val="00CE450F"/>
    <w:rsid w:val="00CE47F4"/>
    <w:rsid w:val="00CE4E4E"/>
    <w:rsid w:val="00CE4FA8"/>
    <w:rsid w:val="00CE5296"/>
    <w:rsid w:val="00CE66D1"/>
    <w:rsid w:val="00CE748E"/>
    <w:rsid w:val="00CF09E6"/>
    <w:rsid w:val="00CF1644"/>
    <w:rsid w:val="00CF1B00"/>
    <w:rsid w:val="00CF40CA"/>
    <w:rsid w:val="00CF40DB"/>
    <w:rsid w:val="00CF554E"/>
    <w:rsid w:val="00CF58C4"/>
    <w:rsid w:val="00CF5C5C"/>
    <w:rsid w:val="00CF6F8F"/>
    <w:rsid w:val="00D034A9"/>
    <w:rsid w:val="00D04896"/>
    <w:rsid w:val="00D057E8"/>
    <w:rsid w:val="00D05960"/>
    <w:rsid w:val="00D05B60"/>
    <w:rsid w:val="00D07C27"/>
    <w:rsid w:val="00D07C9B"/>
    <w:rsid w:val="00D10215"/>
    <w:rsid w:val="00D10380"/>
    <w:rsid w:val="00D10F1A"/>
    <w:rsid w:val="00D11162"/>
    <w:rsid w:val="00D1222C"/>
    <w:rsid w:val="00D13D6A"/>
    <w:rsid w:val="00D15A43"/>
    <w:rsid w:val="00D1695A"/>
    <w:rsid w:val="00D16A29"/>
    <w:rsid w:val="00D20235"/>
    <w:rsid w:val="00D209FA"/>
    <w:rsid w:val="00D20D60"/>
    <w:rsid w:val="00D22D60"/>
    <w:rsid w:val="00D232A9"/>
    <w:rsid w:val="00D2348F"/>
    <w:rsid w:val="00D239B5"/>
    <w:rsid w:val="00D26187"/>
    <w:rsid w:val="00D26D79"/>
    <w:rsid w:val="00D3109B"/>
    <w:rsid w:val="00D311BD"/>
    <w:rsid w:val="00D312C3"/>
    <w:rsid w:val="00D32A44"/>
    <w:rsid w:val="00D334A9"/>
    <w:rsid w:val="00D33577"/>
    <w:rsid w:val="00D3422D"/>
    <w:rsid w:val="00D343DD"/>
    <w:rsid w:val="00D34F66"/>
    <w:rsid w:val="00D35A53"/>
    <w:rsid w:val="00D4070C"/>
    <w:rsid w:val="00D407B3"/>
    <w:rsid w:val="00D41804"/>
    <w:rsid w:val="00D41BDB"/>
    <w:rsid w:val="00D4459E"/>
    <w:rsid w:val="00D451BD"/>
    <w:rsid w:val="00D46518"/>
    <w:rsid w:val="00D46B99"/>
    <w:rsid w:val="00D47171"/>
    <w:rsid w:val="00D47A21"/>
    <w:rsid w:val="00D50412"/>
    <w:rsid w:val="00D50731"/>
    <w:rsid w:val="00D542FF"/>
    <w:rsid w:val="00D561B4"/>
    <w:rsid w:val="00D56DB3"/>
    <w:rsid w:val="00D5780C"/>
    <w:rsid w:val="00D60BDF"/>
    <w:rsid w:val="00D614B3"/>
    <w:rsid w:val="00D61E5F"/>
    <w:rsid w:val="00D62975"/>
    <w:rsid w:val="00D62C26"/>
    <w:rsid w:val="00D6389A"/>
    <w:rsid w:val="00D63FFA"/>
    <w:rsid w:val="00D64751"/>
    <w:rsid w:val="00D650E3"/>
    <w:rsid w:val="00D6599D"/>
    <w:rsid w:val="00D65B45"/>
    <w:rsid w:val="00D6760D"/>
    <w:rsid w:val="00D67CAF"/>
    <w:rsid w:val="00D70C05"/>
    <w:rsid w:val="00D716EB"/>
    <w:rsid w:val="00D7229F"/>
    <w:rsid w:val="00D730FE"/>
    <w:rsid w:val="00D734B4"/>
    <w:rsid w:val="00D73793"/>
    <w:rsid w:val="00D74418"/>
    <w:rsid w:val="00D74FF6"/>
    <w:rsid w:val="00D75D75"/>
    <w:rsid w:val="00D766FE"/>
    <w:rsid w:val="00D77F07"/>
    <w:rsid w:val="00D80912"/>
    <w:rsid w:val="00D80F32"/>
    <w:rsid w:val="00D81DB6"/>
    <w:rsid w:val="00D82D4F"/>
    <w:rsid w:val="00D85ECA"/>
    <w:rsid w:val="00D860D5"/>
    <w:rsid w:val="00D868CD"/>
    <w:rsid w:val="00D86F2C"/>
    <w:rsid w:val="00D86FA9"/>
    <w:rsid w:val="00D87956"/>
    <w:rsid w:val="00D87D2A"/>
    <w:rsid w:val="00D95048"/>
    <w:rsid w:val="00D95704"/>
    <w:rsid w:val="00D96FB7"/>
    <w:rsid w:val="00DA20CE"/>
    <w:rsid w:val="00DA51D6"/>
    <w:rsid w:val="00DA53E7"/>
    <w:rsid w:val="00DA5A7D"/>
    <w:rsid w:val="00DA7E3D"/>
    <w:rsid w:val="00DA7EEA"/>
    <w:rsid w:val="00DB0371"/>
    <w:rsid w:val="00DB08FE"/>
    <w:rsid w:val="00DB481C"/>
    <w:rsid w:val="00DB494D"/>
    <w:rsid w:val="00DB5E57"/>
    <w:rsid w:val="00DB62B9"/>
    <w:rsid w:val="00DC167B"/>
    <w:rsid w:val="00DC1720"/>
    <w:rsid w:val="00DC184D"/>
    <w:rsid w:val="00DC1D17"/>
    <w:rsid w:val="00DC3F91"/>
    <w:rsid w:val="00DC4EFB"/>
    <w:rsid w:val="00DC5AE7"/>
    <w:rsid w:val="00DC6EC4"/>
    <w:rsid w:val="00DD26D4"/>
    <w:rsid w:val="00DD2B60"/>
    <w:rsid w:val="00DD3341"/>
    <w:rsid w:val="00DD50BB"/>
    <w:rsid w:val="00DD5BAE"/>
    <w:rsid w:val="00DD7DBE"/>
    <w:rsid w:val="00DE06B9"/>
    <w:rsid w:val="00DE1714"/>
    <w:rsid w:val="00DE1A9D"/>
    <w:rsid w:val="00DE2D21"/>
    <w:rsid w:val="00DE328C"/>
    <w:rsid w:val="00DE4873"/>
    <w:rsid w:val="00DE5272"/>
    <w:rsid w:val="00DE6AF3"/>
    <w:rsid w:val="00DE77AD"/>
    <w:rsid w:val="00DF0FDA"/>
    <w:rsid w:val="00DF1574"/>
    <w:rsid w:val="00DF5D1B"/>
    <w:rsid w:val="00DF683C"/>
    <w:rsid w:val="00DF6E90"/>
    <w:rsid w:val="00DF7943"/>
    <w:rsid w:val="00E001DA"/>
    <w:rsid w:val="00E00B4A"/>
    <w:rsid w:val="00E010AF"/>
    <w:rsid w:val="00E02981"/>
    <w:rsid w:val="00E04017"/>
    <w:rsid w:val="00E040C6"/>
    <w:rsid w:val="00E051DC"/>
    <w:rsid w:val="00E05DCB"/>
    <w:rsid w:val="00E072D9"/>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30097"/>
    <w:rsid w:val="00E300D1"/>
    <w:rsid w:val="00E3070F"/>
    <w:rsid w:val="00E30740"/>
    <w:rsid w:val="00E3074F"/>
    <w:rsid w:val="00E314A0"/>
    <w:rsid w:val="00E32269"/>
    <w:rsid w:val="00E3527D"/>
    <w:rsid w:val="00E36487"/>
    <w:rsid w:val="00E408C9"/>
    <w:rsid w:val="00E425DA"/>
    <w:rsid w:val="00E432EE"/>
    <w:rsid w:val="00E44AD4"/>
    <w:rsid w:val="00E46349"/>
    <w:rsid w:val="00E46B56"/>
    <w:rsid w:val="00E47CC5"/>
    <w:rsid w:val="00E502FA"/>
    <w:rsid w:val="00E504B2"/>
    <w:rsid w:val="00E50775"/>
    <w:rsid w:val="00E510E3"/>
    <w:rsid w:val="00E5329E"/>
    <w:rsid w:val="00E53D3D"/>
    <w:rsid w:val="00E54E78"/>
    <w:rsid w:val="00E56701"/>
    <w:rsid w:val="00E57956"/>
    <w:rsid w:val="00E60893"/>
    <w:rsid w:val="00E62DB2"/>
    <w:rsid w:val="00E63AC0"/>
    <w:rsid w:val="00E63CA3"/>
    <w:rsid w:val="00E64C6C"/>
    <w:rsid w:val="00E64D28"/>
    <w:rsid w:val="00E651C8"/>
    <w:rsid w:val="00E6548B"/>
    <w:rsid w:val="00E65787"/>
    <w:rsid w:val="00E6739F"/>
    <w:rsid w:val="00E67FB6"/>
    <w:rsid w:val="00E7061C"/>
    <w:rsid w:val="00E719DC"/>
    <w:rsid w:val="00E71E0E"/>
    <w:rsid w:val="00E72031"/>
    <w:rsid w:val="00E72F63"/>
    <w:rsid w:val="00E7367A"/>
    <w:rsid w:val="00E7379B"/>
    <w:rsid w:val="00E73C7A"/>
    <w:rsid w:val="00E75155"/>
    <w:rsid w:val="00E752AA"/>
    <w:rsid w:val="00E76AE5"/>
    <w:rsid w:val="00E819C9"/>
    <w:rsid w:val="00E83B38"/>
    <w:rsid w:val="00E83ED6"/>
    <w:rsid w:val="00E8483A"/>
    <w:rsid w:val="00E84987"/>
    <w:rsid w:val="00E84A89"/>
    <w:rsid w:val="00E84CDC"/>
    <w:rsid w:val="00E85A3B"/>
    <w:rsid w:val="00E873A9"/>
    <w:rsid w:val="00E91A2D"/>
    <w:rsid w:val="00E91C5F"/>
    <w:rsid w:val="00E91D8A"/>
    <w:rsid w:val="00E91FCA"/>
    <w:rsid w:val="00E93355"/>
    <w:rsid w:val="00E944F8"/>
    <w:rsid w:val="00E9507A"/>
    <w:rsid w:val="00E9610A"/>
    <w:rsid w:val="00E964CF"/>
    <w:rsid w:val="00E966B6"/>
    <w:rsid w:val="00E96CFD"/>
    <w:rsid w:val="00E97944"/>
    <w:rsid w:val="00E97AC3"/>
    <w:rsid w:val="00EA0758"/>
    <w:rsid w:val="00EA258D"/>
    <w:rsid w:val="00EA2629"/>
    <w:rsid w:val="00EA2B4E"/>
    <w:rsid w:val="00EA555F"/>
    <w:rsid w:val="00EA68D8"/>
    <w:rsid w:val="00EA69C0"/>
    <w:rsid w:val="00EA7BFD"/>
    <w:rsid w:val="00EA7C14"/>
    <w:rsid w:val="00EB0490"/>
    <w:rsid w:val="00EB18DF"/>
    <w:rsid w:val="00EB1C62"/>
    <w:rsid w:val="00EB1D17"/>
    <w:rsid w:val="00EB226A"/>
    <w:rsid w:val="00EB349D"/>
    <w:rsid w:val="00EB42D6"/>
    <w:rsid w:val="00EB44B6"/>
    <w:rsid w:val="00EB5401"/>
    <w:rsid w:val="00EB7AA7"/>
    <w:rsid w:val="00EC0205"/>
    <w:rsid w:val="00EC0B88"/>
    <w:rsid w:val="00EC226D"/>
    <w:rsid w:val="00EC2E7C"/>
    <w:rsid w:val="00EC5001"/>
    <w:rsid w:val="00EC70B7"/>
    <w:rsid w:val="00EC7AFD"/>
    <w:rsid w:val="00ED0803"/>
    <w:rsid w:val="00ED0BEC"/>
    <w:rsid w:val="00ED1880"/>
    <w:rsid w:val="00ED2599"/>
    <w:rsid w:val="00ED463C"/>
    <w:rsid w:val="00ED4C01"/>
    <w:rsid w:val="00ED51CB"/>
    <w:rsid w:val="00ED694E"/>
    <w:rsid w:val="00ED7A92"/>
    <w:rsid w:val="00EE1DBA"/>
    <w:rsid w:val="00EE21F7"/>
    <w:rsid w:val="00EE256F"/>
    <w:rsid w:val="00EE267A"/>
    <w:rsid w:val="00EE26FA"/>
    <w:rsid w:val="00EE4F51"/>
    <w:rsid w:val="00EE58BF"/>
    <w:rsid w:val="00EE59DC"/>
    <w:rsid w:val="00EE6827"/>
    <w:rsid w:val="00EF0249"/>
    <w:rsid w:val="00EF048F"/>
    <w:rsid w:val="00EF5BE8"/>
    <w:rsid w:val="00EF5FB5"/>
    <w:rsid w:val="00EF6A9B"/>
    <w:rsid w:val="00EF6C17"/>
    <w:rsid w:val="00EF6E6C"/>
    <w:rsid w:val="00F02DE1"/>
    <w:rsid w:val="00F038EB"/>
    <w:rsid w:val="00F03A6F"/>
    <w:rsid w:val="00F04AD5"/>
    <w:rsid w:val="00F04EE9"/>
    <w:rsid w:val="00F053AB"/>
    <w:rsid w:val="00F058AE"/>
    <w:rsid w:val="00F05F22"/>
    <w:rsid w:val="00F06780"/>
    <w:rsid w:val="00F0705D"/>
    <w:rsid w:val="00F10950"/>
    <w:rsid w:val="00F111AD"/>
    <w:rsid w:val="00F112FA"/>
    <w:rsid w:val="00F13187"/>
    <w:rsid w:val="00F176A6"/>
    <w:rsid w:val="00F17D11"/>
    <w:rsid w:val="00F20274"/>
    <w:rsid w:val="00F20FDB"/>
    <w:rsid w:val="00F211C8"/>
    <w:rsid w:val="00F21AE6"/>
    <w:rsid w:val="00F25E70"/>
    <w:rsid w:val="00F27EE6"/>
    <w:rsid w:val="00F34C07"/>
    <w:rsid w:val="00F35AD4"/>
    <w:rsid w:val="00F361CB"/>
    <w:rsid w:val="00F3690D"/>
    <w:rsid w:val="00F36AF3"/>
    <w:rsid w:val="00F37768"/>
    <w:rsid w:val="00F3780B"/>
    <w:rsid w:val="00F37E20"/>
    <w:rsid w:val="00F40D1D"/>
    <w:rsid w:val="00F410A2"/>
    <w:rsid w:val="00F4122A"/>
    <w:rsid w:val="00F42163"/>
    <w:rsid w:val="00F433F4"/>
    <w:rsid w:val="00F443D5"/>
    <w:rsid w:val="00F44C12"/>
    <w:rsid w:val="00F456DE"/>
    <w:rsid w:val="00F45919"/>
    <w:rsid w:val="00F45E14"/>
    <w:rsid w:val="00F47E01"/>
    <w:rsid w:val="00F51D56"/>
    <w:rsid w:val="00F53846"/>
    <w:rsid w:val="00F550C8"/>
    <w:rsid w:val="00F56F2A"/>
    <w:rsid w:val="00F6021A"/>
    <w:rsid w:val="00F61EB1"/>
    <w:rsid w:val="00F627E8"/>
    <w:rsid w:val="00F63F13"/>
    <w:rsid w:val="00F6655E"/>
    <w:rsid w:val="00F728F1"/>
    <w:rsid w:val="00F72A46"/>
    <w:rsid w:val="00F72FA8"/>
    <w:rsid w:val="00F734D7"/>
    <w:rsid w:val="00F73796"/>
    <w:rsid w:val="00F739EC"/>
    <w:rsid w:val="00F73CE4"/>
    <w:rsid w:val="00F74655"/>
    <w:rsid w:val="00F74792"/>
    <w:rsid w:val="00F74E8B"/>
    <w:rsid w:val="00F75B30"/>
    <w:rsid w:val="00F7646E"/>
    <w:rsid w:val="00F7647E"/>
    <w:rsid w:val="00F76DCF"/>
    <w:rsid w:val="00F80D6F"/>
    <w:rsid w:val="00F8128F"/>
    <w:rsid w:val="00F81311"/>
    <w:rsid w:val="00F837CC"/>
    <w:rsid w:val="00F83E6C"/>
    <w:rsid w:val="00F84081"/>
    <w:rsid w:val="00F8489C"/>
    <w:rsid w:val="00F84B6D"/>
    <w:rsid w:val="00F86417"/>
    <w:rsid w:val="00F87400"/>
    <w:rsid w:val="00F904EC"/>
    <w:rsid w:val="00F9214E"/>
    <w:rsid w:val="00F92AFC"/>
    <w:rsid w:val="00F93FA5"/>
    <w:rsid w:val="00F94522"/>
    <w:rsid w:val="00F948B7"/>
    <w:rsid w:val="00F95171"/>
    <w:rsid w:val="00F95BFF"/>
    <w:rsid w:val="00F96646"/>
    <w:rsid w:val="00F97442"/>
    <w:rsid w:val="00F97D1D"/>
    <w:rsid w:val="00FA0C9F"/>
    <w:rsid w:val="00FA115D"/>
    <w:rsid w:val="00FA1278"/>
    <w:rsid w:val="00FA295C"/>
    <w:rsid w:val="00FA2F45"/>
    <w:rsid w:val="00FA3DCD"/>
    <w:rsid w:val="00FB027E"/>
    <w:rsid w:val="00FB35E3"/>
    <w:rsid w:val="00FB3FBA"/>
    <w:rsid w:val="00FB4058"/>
    <w:rsid w:val="00FB532C"/>
    <w:rsid w:val="00FB5AF5"/>
    <w:rsid w:val="00FB67A7"/>
    <w:rsid w:val="00FC0A32"/>
    <w:rsid w:val="00FC1709"/>
    <w:rsid w:val="00FC192E"/>
    <w:rsid w:val="00FC20B0"/>
    <w:rsid w:val="00FC307D"/>
    <w:rsid w:val="00FC48FC"/>
    <w:rsid w:val="00FC6F90"/>
    <w:rsid w:val="00FC7614"/>
    <w:rsid w:val="00FD12C7"/>
    <w:rsid w:val="00FD49DC"/>
    <w:rsid w:val="00FD59F7"/>
    <w:rsid w:val="00FD7976"/>
    <w:rsid w:val="00FE0AD0"/>
    <w:rsid w:val="00FE245E"/>
    <w:rsid w:val="00FE2B11"/>
    <w:rsid w:val="00FE2B99"/>
    <w:rsid w:val="00FE2C5F"/>
    <w:rsid w:val="00FE6768"/>
    <w:rsid w:val="00FE6CE1"/>
    <w:rsid w:val="00FF1345"/>
    <w:rsid w:val="00FF3986"/>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B79FB-E43E-4FF8-A427-9FE5FDA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226994"/>
    <w:pPr>
      <w:spacing w:after="0" w:line="240" w:lineRule="auto"/>
    </w:pPr>
    <w:rPr>
      <w:sz w:val="20"/>
      <w:szCs w:val="20"/>
      <w:lang w:val="en-ZA"/>
    </w:rPr>
  </w:style>
  <w:style w:type="character" w:customStyle="1" w:styleId="FootnoteTextChar">
    <w:name w:val="Footnote Text Char"/>
    <w:link w:val="FootnoteText"/>
    <w:uiPriority w:val="99"/>
    <w:semiHidden/>
    <w:rsid w:val="00226994"/>
    <w:rPr>
      <w:lang w:eastAsia="en-US"/>
    </w:rPr>
  </w:style>
  <w:style w:type="character" w:styleId="FootnoteReference">
    <w:name w:val="footnote reference"/>
    <w:uiPriority w:val="99"/>
    <w:semiHidden/>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2017-05-19T00:00:00Z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941F-CE4E-4A33-885C-1EC925CA2BA5}">
  <ds:schemaRefs>
    <ds:schemaRef ds:uri="http://schemas.microsoft.com/sharepoint/v3/contenttype/forms"/>
  </ds:schemaRefs>
</ds:datastoreItem>
</file>

<file path=customXml/itemProps2.xml><?xml version="1.0" encoding="utf-8"?>
<ds:datastoreItem xmlns:ds="http://schemas.openxmlformats.org/officeDocument/2006/customXml" ds:itemID="{3937274E-A302-489E-ACFC-AF0ADC85839A}">
  <ds:schemaRefs>
    <ds:schemaRef ds:uri="http://schemas.microsoft.com/office/2006/metadata/longProperties"/>
  </ds:schemaRefs>
</ds:datastoreItem>
</file>

<file path=customXml/itemProps3.xml><?xml version="1.0" encoding="utf-8"?>
<ds:datastoreItem xmlns:ds="http://schemas.openxmlformats.org/officeDocument/2006/customXml" ds:itemID="{C1BA20AB-3D1A-41A4-B328-75CDAD35F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CBD71-3E81-428A-B27A-0DD4C195FB5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5.xml><?xml version="1.0" encoding="utf-8"?>
<ds:datastoreItem xmlns:ds="http://schemas.openxmlformats.org/officeDocument/2006/customXml" ds:itemID="{507E38C1-BB01-4B11-AB80-A25DAB81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42</Pages>
  <Words>12670</Words>
  <Characters>72221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2017-05-24T13:37:00Z</cp:lastPrinted>
  <dcterms:created xsi:type="dcterms:W3CDTF">2017-06-12T08:01:00Z</dcterms:created>
  <dcterms:modified xsi:type="dcterms:W3CDTF">2017-06-12T08:01:00Z</dcterms:modified>
</cp:coreProperties>
</file>