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A4BC5" w:rsidRPr="004D64AA" w:rsidRDefault="009A4BC5" w:rsidP="009A4BC5">
      <w:pPr>
        <w:spacing w:after="0" w:line="360" w:lineRule="auto"/>
        <w:jc w:val="center"/>
        <w:rPr>
          <w:rFonts w:ascii="Arial" w:hAnsi="Arial" w:cs="Arial"/>
          <w:b/>
          <w:sz w:val="24"/>
          <w:szCs w:val="24"/>
        </w:rPr>
      </w:pPr>
      <w:r w:rsidRPr="004D64AA">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17470EFB" wp14:editId="1C166131">
                <wp:simplePos x="0" y="0"/>
                <wp:positionH relativeFrom="column">
                  <wp:posOffset>4400550</wp:posOffset>
                </wp:positionH>
                <wp:positionV relativeFrom="paragraph">
                  <wp:posOffset>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244616" w:rsidRDefault="00244616" w:rsidP="009A4BC5">
                            <w:pPr>
                              <w:jc w:val="center"/>
                              <w:rPr>
                                <w:rFonts w:ascii="Arial" w:hAnsi="Arial" w:cs="Arial"/>
                                <w:b/>
                              </w:rPr>
                            </w:pPr>
                            <w:r>
                              <w:rPr>
                                <w:rFonts w:ascii="Arial" w:hAnsi="Arial" w:cs="Arial"/>
                                <w:b/>
                              </w:rPr>
                              <w:t>NOT REPORTABLE</w:t>
                            </w:r>
                          </w:p>
                          <w:p w:rsidR="00244616" w:rsidRDefault="00244616" w:rsidP="009A4BC5">
                            <w:pPr>
                              <w:jc w:val="center"/>
                            </w:pPr>
                          </w:p>
                          <w:p w:rsidR="00244616" w:rsidRDefault="00244616" w:rsidP="009A4B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70EFB" id="_x0000_t202" coordsize="21600,21600" o:spt="202" path="m,l,21600r21600,l21600,xe">
                <v:stroke joinstyle="miter"/>
                <v:path gradientshapeok="t" o:connecttype="rect"/>
              </v:shapetype>
              <v:shape id="Text Box 2" o:spid="_x0000_s1026" type="#_x0000_t202" style="position:absolute;left:0;text-align:left;margin-left:346.5pt;margin-top:0;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" strokecolor="white [3212]">
                <v:textbox>
                  <w:txbxContent>
                    <w:p w:rsidR="00244616" w:rsidRDefault="00244616" w:rsidP="009A4BC5">
                      <w:pPr>
                        <w:jc w:val="center"/>
                        <w:rPr>
                          <w:rFonts w:ascii="Arial" w:hAnsi="Arial" w:cs="Arial"/>
                          <w:b/>
                        </w:rPr>
                      </w:pPr>
                      <w:r>
                        <w:rPr>
                          <w:rFonts w:ascii="Arial" w:hAnsi="Arial" w:cs="Arial"/>
                          <w:b/>
                        </w:rPr>
                        <w:t>NOT REPORTABLE</w:t>
                      </w:r>
                    </w:p>
                    <w:p w:rsidR="00244616" w:rsidRDefault="00244616" w:rsidP="009A4BC5">
                      <w:pPr>
                        <w:jc w:val="center"/>
                      </w:pPr>
                    </w:p>
                    <w:p w:rsidR="00244616" w:rsidRDefault="00244616" w:rsidP="009A4BC5">
                      <w:pPr>
                        <w:jc w:val="center"/>
                      </w:pPr>
                    </w:p>
                  </w:txbxContent>
                </v:textbox>
              </v:shape>
            </w:pict>
          </mc:Fallback>
        </mc:AlternateContent>
      </w:r>
      <w:r w:rsidRPr="004D64AA">
        <w:rPr>
          <w:rFonts w:ascii="Arial" w:hAnsi="Arial" w:cs="Arial"/>
          <w:b/>
          <w:sz w:val="24"/>
          <w:szCs w:val="24"/>
        </w:rPr>
        <w:t>REPUBLIC OF NAMIBIA</w:t>
      </w:r>
    </w:p>
    <w:p w:rsidR="009A4BC5" w:rsidRPr="00321C25" w:rsidRDefault="009A4BC5" w:rsidP="009A4BC5">
      <w:pPr>
        <w:spacing w:after="0" w:line="360" w:lineRule="auto"/>
        <w:jc w:val="center"/>
        <w:rPr>
          <w:b/>
          <w:sz w:val="32"/>
          <w:szCs w:val="32"/>
        </w:rPr>
      </w:pPr>
      <w:r>
        <w:rPr>
          <w:b/>
          <w:noProof/>
          <w:sz w:val="32"/>
          <w:szCs w:val="32"/>
          <w:lang w:eastAsia="en-ZA"/>
        </w:rPr>
        <w:drawing>
          <wp:inline distT="0" distB="0" distL="0" distR="0" wp14:anchorId="219B5C82" wp14:editId="6038BA8C">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276350" cy="1329024"/>
                    </a:xfrm>
                    <a:prstGeom prst="rect">
                      <a:avLst/>
                    </a:prstGeom>
                  </pic:spPr>
                </pic:pic>
              </a:graphicData>
            </a:graphic>
          </wp:inline>
        </w:drawing>
      </w:r>
    </w:p>
    <w:p w:rsidR="009A4BC5" w:rsidRPr="006E026B" w:rsidRDefault="009A4BC5" w:rsidP="009A4BC5">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A4BC5" w:rsidRDefault="009A4BC5" w:rsidP="009A4BC5">
      <w:pPr>
        <w:spacing w:after="0" w:line="360" w:lineRule="auto"/>
        <w:jc w:val="center"/>
        <w:rPr>
          <w:rFonts w:ascii="Arial" w:hAnsi="Arial" w:cs="Arial"/>
          <w:b/>
          <w:sz w:val="24"/>
          <w:szCs w:val="24"/>
        </w:rPr>
      </w:pPr>
    </w:p>
    <w:p w:rsidR="009A4BC5" w:rsidRDefault="009A4BC5" w:rsidP="009A4BC5">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9A4BC5" w:rsidRPr="00F10771" w:rsidRDefault="009A4BC5" w:rsidP="009A4BC5">
      <w:pPr>
        <w:tabs>
          <w:tab w:val="right" w:pos="9000"/>
        </w:tabs>
        <w:spacing w:after="0" w:line="360" w:lineRule="auto"/>
        <w:jc w:val="right"/>
        <w:rPr>
          <w:rFonts w:ascii="Arial" w:hAnsi="Arial" w:cs="Arial"/>
          <w:b/>
          <w:sz w:val="24"/>
          <w:szCs w:val="24"/>
        </w:rPr>
      </w:pPr>
      <w:r>
        <w:rPr>
          <w:rFonts w:ascii="Arial" w:hAnsi="Arial" w:cs="Arial"/>
          <w:b/>
          <w:sz w:val="24"/>
          <w:szCs w:val="24"/>
        </w:rPr>
        <w:tab/>
        <w:t>Case No</w:t>
      </w:r>
      <w:r w:rsidRPr="00F10771">
        <w:rPr>
          <w:rFonts w:ascii="Arial" w:hAnsi="Arial" w:cs="Arial"/>
          <w:b/>
          <w:sz w:val="24"/>
          <w:szCs w:val="24"/>
        </w:rPr>
        <w:t>:</w:t>
      </w:r>
      <w:r>
        <w:rPr>
          <w:rFonts w:ascii="Arial" w:hAnsi="Arial" w:cs="Arial"/>
          <w:b/>
          <w:sz w:val="24"/>
          <w:szCs w:val="24"/>
        </w:rPr>
        <w:t xml:space="preserve"> CR </w:t>
      </w:r>
      <w:r w:rsidR="00AA1A7C">
        <w:rPr>
          <w:rFonts w:ascii="Arial" w:hAnsi="Arial" w:cs="Arial"/>
          <w:b/>
          <w:sz w:val="24"/>
          <w:szCs w:val="24"/>
        </w:rPr>
        <w:t>38</w:t>
      </w:r>
      <w:r>
        <w:rPr>
          <w:rFonts w:ascii="Arial" w:hAnsi="Arial" w:cs="Arial"/>
          <w:b/>
          <w:sz w:val="24"/>
          <w:szCs w:val="24"/>
        </w:rPr>
        <w:t>/2017</w:t>
      </w:r>
      <w:r w:rsidRPr="00F10771">
        <w:rPr>
          <w:rFonts w:ascii="Arial" w:hAnsi="Arial" w:cs="Arial"/>
          <w:b/>
          <w:sz w:val="24"/>
          <w:szCs w:val="24"/>
        </w:rPr>
        <w:t xml:space="preserve"> </w:t>
      </w:r>
    </w:p>
    <w:p w:rsidR="009A4BC5" w:rsidRPr="006E026B" w:rsidRDefault="009A4BC5" w:rsidP="009A4BC5">
      <w:pPr>
        <w:spacing w:after="0" w:line="360" w:lineRule="auto"/>
        <w:rPr>
          <w:rFonts w:ascii="Arial" w:hAnsi="Arial" w:cs="Arial"/>
          <w:sz w:val="24"/>
          <w:szCs w:val="24"/>
        </w:rPr>
      </w:pPr>
    </w:p>
    <w:p w:rsidR="00E1226A" w:rsidRDefault="00E1226A" w:rsidP="00E1226A">
      <w:pPr>
        <w:spacing w:after="0" w:line="360" w:lineRule="auto"/>
        <w:rPr>
          <w:rFonts w:ascii="Arial" w:hAnsi="Arial" w:cs="Arial"/>
          <w:sz w:val="24"/>
          <w:szCs w:val="24"/>
        </w:rPr>
      </w:pPr>
      <w:r>
        <w:rPr>
          <w:rFonts w:ascii="Arial" w:hAnsi="Arial" w:cs="Arial"/>
          <w:sz w:val="24"/>
          <w:szCs w:val="24"/>
        </w:rPr>
        <w:t>In the matters of:</w:t>
      </w:r>
    </w:p>
    <w:p w:rsidR="00E1226A" w:rsidRPr="00040736" w:rsidRDefault="00E1226A" w:rsidP="00E1226A">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sz w:val="24"/>
          <w:szCs w:val="24"/>
        </w:rPr>
        <w:t>versus</w:t>
      </w:r>
      <w:r>
        <w:rPr>
          <w:rFonts w:ascii="Arial" w:hAnsi="Arial" w:cs="Arial"/>
          <w:b/>
          <w:sz w:val="24"/>
          <w:szCs w:val="24"/>
          <w:lang w:val="en-GB"/>
        </w:rPr>
        <w:t xml:space="preserve"> </w:t>
      </w:r>
      <w:r>
        <w:rPr>
          <w:rFonts w:ascii="Arial" w:hAnsi="Arial" w:cs="Arial"/>
          <w:b/>
          <w:sz w:val="24"/>
          <w:szCs w:val="24"/>
        </w:rPr>
        <w:t xml:space="preserve">KATJIUIUE KUHAIJIWA                                                                   </w:t>
      </w:r>
    </w:p>
    <w:p w:rsidR="00E1226A" w:rsidRDefault="00E1226A" w:rsidP="00E1226A">
      <w:pPr>
        <w:tabs>
          <w:tab w:val="right" w:pos="9000"/>
        </w:tabs>
        <w:spacing w:after="0"/>
        <w:jc w:val="both"/>
        <w:rPr>
          <w:rFonts w:ascii="Arial" w:hAnsi="Arial" w:cs="Arial"/>
          <w:b/>
          <w:sz w:val="24"/>
          <w:szCs w:val="24"/>
        </w:rPr>
      </w:pPr>
      <w:r>
        <w:rPr>
          <w:rFonts w:ascii="Arial" w:hAnsi="Arial" w:cs="Arial"/>
          <w:b/>
          <w:sz w:val="24"/>
          <w:szCs w:val="24"/>
        </w:rPr>
        <w:t xml:space="preserve">                                                                       </w:t>
      </w:r>
    </w:p>
    <w:p w:rsidR="00E1226A" w:rsidRDefault="00E1226A" w:rsidP="00E1226A">
      <w:pPr>
        <w:tabs>
          <w:tab w:val="right" w:pos="9000"/>
        </w:tabs>
        <w:spacing w:after="0"/>
        <w:jc w:val="center"/>
        <w:rPr>
          <w:rFonts w:ascii="Arial" w:hAnsi="Arial" w:cs="Arial"/>
          <w:b/>
          <w:sz w:val="24"/>
          <w:szCs w:val="24"/>
        </w:rPr>
      </w:pPr>
      <w:r>
        <w:rPr>
          <w:rFonts w:ascii="Arial" w:hAnsi="Arial" w:cs="Arial"/>
          <w:b/>
          <w:sz w:val="24"/>
          <w:szCs w:val="24"/>
        </w:rPr>
        <w:t>(HIGH COURT MAIN DIVISION REVIEW REF NO 446/2016)</w:t>
      </w:r>
    </w:p>
    <w:p w:rsidR="00E1226A" w:rsidRDefault="00E1226A" w:rsidP="00E1226A">
      <w:pPr>
        <w:tabs>
          <w:tab w:val="right" w:pos="9000"/>
        </w:tabs>
        <w:spacing w:after="0"/>
        <w:jc w:val="center"/>
        <w:rPr>
          <w:rFonts w:ascii="Arial" w:hAnsi="Arial" w:cs="Arial"/>
          <w:b/>
          <w:sz w:val="24"/>
          <w:szCs w:val="24"/>
        </w:rPr>
      </w:pPr>
      <w:r>
        <w:rPr>
          <w:rFonts w:ascii="Arial" w:hAnsi="Arial" w:cs="Arial"/>
          <w:b/>
          <w:sz w:val="24"/>
          <w:szCs w:val="24"/>
        </w:rPr>
        <w:t>(MAGISTRATE’S SERIAL NO. 02/2016)</w:t>
      </w:r>
    </w:p>
    <w:p w:rsidR="00E1226A" w:rsidRDefault="00E1226A" w:rsidP="00E1226A">
      <w:pPr>
        <w:tabs>
          <w:tab w:val="right" w:pos="9000"/>
        </w:tabs>
        <w:spacing w:after="0"/>
        <w:jc w:val="center"/>
        <w:rPr>
          <w:rFonts w:ascii="Arial" w:hAnsi="Arial" w:cs="Arial"/>
          <w:b/>
          <w:sz w:val="24"/>
          <w:szCs w:val="24"/>
        </w:rPr>
      </w:pPr>
    </w:p>
    <w:p w:rsidR="00E1226A" w:rsidRDefault="00E1226A" w:rsidP="00E1226A">
      <w:pPr>
        <w:tabs>
          <w:tab w:val="right" w:pos="9000"/>
        </w:tabs>
        <w:spacing w:after="0"/>
        <w:jc w:val="center"/>
        <w:rPr>
          <w:rFonts w:ascii="Arial" w:hAnsi="Arial" w:cs="Arial"/>
          <w:b/>
          <w:sz w:val="24"/>
          <w:szCs w:val="24"/>
        </w:rPr>
      </w:pPr>
      <w:r>
        <w:rPr>
          <w:rFonts w:ascii="Arial" w:hAnsi="Arial" w:cs="Arial"/>
          <w:b/>
          <w:sz w:val="24"/>
          <w:szCs w:val="24"/>
        </w:rPr>
        <w:t>(HIGH COURT MAIN DIVISION REVIEW REF NO 448/2016)</w:t>
      </w:r>
    </w:p>
    <w:p w:rsidR="00E1226A" w:rsidRDefault="00E1226A" w:rsidP="00E1226A">
      <w:pPr>
        <w:tabs>
          <w:tab w:val="right" w:pos="9000"/>
        </w:tabs>
        <w:spacing w:after="0"/>
        <w:jc w:val="center"/>
        <w:rPr>
          <w:rFonts w:ascii="Arial" w:hAnsi="Arial" w:cs="Arial"/>
          <w:b/>
          <w:sz w:val="24"/>
          <w:szCs w:val="24"/>
        </w:rPr>
      </w:pPr>
      <w:r>
        <w:rPr>
          <w:rFonts w:ascii="Arial" w:hAnsi="Arial" w:cs="Arial"/>
          <w:b/>
          <w:sz w:val="24"/>
          <w:szCs w:val="24"/>
        </w:rPr>
        <w:t>(MAGISTRATE’S SERIAL NO. 03/2016)</w:t>
      </w:r>
    </w:p>
    <w:p w:rsidR="00E1226A" w:rsidRDefault="00E1226A" w:rsidP="00E1226A">
      <w:pPr>
        <w:tabs>
          <w:tab w:val="right" w:pos="9000"/>
        </w:tabs>
        <w:spacing w:after="0"/>
        <w:jc w:val="center"/>
        <w:rPr>
          <w:rFonts w:ascii="Arial" w:hAnsi="Arial" w:cs="Arial"/>
          <w:b/>
          <w:sz w:val="24"/>
          <w:szCs w:val="24"/>
        </w:rPr>
      </w:pPr>
    </w:p>
    <w:p w:rsidR="00E1226A" w:rsidRDefault="00E1226A" w:rsidP="00E1226A">
      <w:pPr>
        <w:tabs>
          <w:tab w:val="right" w:pos="9000"/>
        </w:tabs>
        <w:spacing w:after="0"/>
        <w:jc w:val="center"/>
        <w:rPr>
          <w:rFonts w:ascii="Arial" w:hAnsi="Arial" w:cs="Arial"/>
          <w:b/>
          <w:sz w:val="24"/>
          <w:szCs w:val="24"/>
        </w:rPr>
      </w:pPr>
      <w:r>
        <w:rPr>
          <w:rFonts w:ascii="Arial" w:hAnsi="Arial" w:cs="Arial"/>
          <w:b/>
          <w:sz w:val="24"/>
          <w:szCs w:val="24"/>
        </w:rPr>
        <w:t>(HIGH COURT MAIN DIVISION REVIEW REF NO 449/2016)</w:t>
      </w:r>
    </w:p>
    <w:p w:rsidR="00E1226A" w:rsidRDefault="00E1226A" w:rsidP="00E1226A">
      <w:pPr>
        <w:tabs>
          <w:tab w:val="right" w:pos="9000"/>
        </w:tabs>
        <w:spacing w:after="0"/>
        <w:jc w:val="center"/>
        <w:rPr>
          <w:rFonts w:ascii="Arial" w:hAnsi="Arial" w:cs="Arial"/>
          <w:b/>
          <w:sz w:val="24"/>
          <w:szCs w:val="24"/>
        </w:rPr>
      </w:pPr>
      <w:r>
        <w:rPr>
          <w:rFonts w:ascii="Arial" w:hAnsi="Arial" w:cs="Arial"/>
          <w:b/>
          <w:sz w:val="24"/>
          <w:szCs w:val="24"/>
        </w:rPr>
        <w:t>(MAGISTRATE’S SERIAL NO. 01/2016)</w:t>
      </w:r>
    </w:p>
    <w:p w:rsidR="00E1226A" w:rsidRDefault="00E1226A" w:rsidP="00E1226A">
      <w:pPr>
        <w:tabs>
          <w:tab w:val="right" w:pos="9000"/>
        </w:tabs>
        <w:spacing w:after="0"/>
        <w:jc w:val="center"/>
        <w:rPr>
          <w:rFonts w:ascii="Arial" w:hAnsi="Arial" w:cs="Arial"/>
          <w:b/>
          <w:sz w:val="24"/>
          <w:szCs w:val="24"/>
        </w:rPr>
      </w:pPr>
    </w:p>
    <w:p w:rsidR="00E1226A" w:rsidRDefault="00E1226A" w:rsidP="00E1226A">
      <w:pPr>
        <w:tabs>
          <w:tab w:val="right" w:pos="9000"/>
        </w:tabs>
        <w:spacing w:after="0"/>
        <w:jc w:val="center"/>
        <w:rPr>
          <w:rFonts w:ascii="Arial" w:hAnsi="Arial" w:cs="Arial"/>
          <w:b/>
          <w:sz w:val="24"/>
          <w:szCs w:val="24"/>
        </w:rPr>
      </w:pPr>
    </w:p>
    <w:p w:rsidR="009A4BC5" w:rsidRDefault="009A4BC5" w:rsidP="009A4BC5">
      <w:pPr>
        <w:spacing w:after="0" w:line="360" w:lineRule="auto"/>
        <w:jc w:val="both"/>
        <w:rPr>
          <w:rFonts w:ascii="Arial" w:hAnsi="Arial" w:cs="Arial"/>
          <w:sz w:val="24"/>
          <w:szCs w:val="24"/>
        </w:rPr>
      </w:pPr>
    </w:p>
    <w:p w:rsidR="009A4BC5" w:rsidRPr="00DE1D8E" w:rsidRDefault="009A4BC5" w:rsidP="002214FA">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i/>
          <w:sz w:val="24"/>
          <w:szCs w:val="24"/>
        </w:rPr>
        <w:t>:</w:t>
      </w:r>
      <w:r>
        <w:rPr>
          <w:rFonts w:ascii="Arial" w:hAnsi="Arial" w:cs="Arial"/>
          <w:i/>
          <w:sz w:val="24"/>
          <w:szCs w:val="24"/>
        </w:rPr>
        <w:tab/>
        <w:t xml:space="preserve">S v </w:t>
      </w:r>
      <w:proofErr w:type="spellStart"/>
      <w:r w:rsidRPr="009A4BC5">
        <w:rPr>
          <w:rFonts w:ascii="Arial" w:hAnsi="Arial" w:cs="Arial"/>
          <w:i/>
          <w:sz w:val="24"/>
          <w:szCs w:val="24"/>
        </w:rPr>
        <w:t>Kuhaijiwa</w:t>
      </w:r>
      <w:proofErr w:type="spellEnd"/>
      <w:r>
        <w:rPr>
          <w:rFonts w:ascii="Arial" w:hAnsi="Arial" w:cs="Arial"/>
          <w:i/>
          <w:sz w:val="24"/>
          <w:szCs w:val="24"/>
        </w:rPr>
        <w:t xml:space="preserve"> </w:t>
      </w:r>
      <w:r>
        <w:rPr>
          <w:rFonts w:ascii="Arial" w:hAnsi="Arial" w:cs="Arial"/>
          <w:sz w:val="24"/>
          <w:szCs w:val="24"/>
        </w:rPr>
        <w:t xml:space="preserve">(CR </w:t>
      </w:r>
      <w:r w:rsidR="00AA1A7C">
        <w:rPr>
          <w:rFonts w:ascii="Arial" w:hAnsi="Arial" w:cs="Arial"/>
          <w:sz w:val="24"/>
          <w:szCs w:val="24"/>
        </w:rPr>
        <w:t xml:space="preserve">38 </w:t>
      </w:r>
      <w:r>
        <w:rPr>
          <w:rFonts w:ascii="Arial" w:hAnsi="Arial" w:cs="Arial"/>
          <w:sz w:val="24"/>
          <w:szCs w:val="24"/>
        </w:rPr>
        <w:t xml:space="preserve">/2017) [2017] NAHCMD </w:t>
      </w:r>
      <w:r w:rsidR="00AA1A7C">
        <w:rPr>
          <w:rFonts w:ascii="Arial" w:hAnsi="Arial" w:cs="Arial"/>
          <w:sz w:val="24"/>
          <w:szCs w:val="24"/>
        </w:rPr>
        <w:t>158</w:t>
      </w:r>
      <w:r w:rsidR="002214FA">
        <w:rPr>
          <w:rFonts w:ascii="Arial" w:hAnsi="Arial" w:cs="Arial"/>
          <w:sz w:val="24"/>
          <w:szCs w:val="24"/>
        </w:rPr>
        <w:t xml:space="preserve"> </w:t>
      </w:r>
      <w:r w:rsidR="00AA1A7C">
        <w:rPr>
          <w:rFonts w:ascii="Arial" w:hAnsi="Arial" w:cs="Arial"/>
          <w:sz w:val="24"/>
          <w:szCs w:val="24"/>
        </w:rPr>
        <w:t xml:space="preserve">(9 </w:t>
      </w:r>
      <w:r w:rsidR="008C42F8">
        <w:rPr>
          <w:rFonts w:ascii="Arial" w:hAnsi="Arial" w:cs="Arial"/>
          <w:sz w:val="24"/>
          <w:szCs w:val="24"/>
        </w:rPr>
        <w:t>June</w:t>
      </w:r>
      <w:r>
        <w:rPr>
          <w:rFonts w:ascii="Arial" w:hAnsi="Arial" w:cs="Arial"/>
          <w:sz w:val="24"/>
          <w:szCs w:val="24"/>
        </w:rPr>
        <w:t xml:space="preserve"> 2017)</w:t>
      </w:r>
    </w:p>
    <w:p w:rsidR="009A4BC5" w:rsidRDefault="009A4BC5" w:rsidP="009A4BC5">
      <w:pPr>
        <w:spacing w:after="0" w:line="360" w:lineRule="auto"/>
        <w:ind w:left="1440" w:hanging="1440"/>
        <w:jc w:val="both"/>
        <w:rPr>
          <w:rFonts w:ascii="Arial" w:hAnsi="Arial" w:cs="Arial"/>
          <w:b/>
          <w:sz w:val="24"/>
          <w:szCs w:val="24"/>
        </w:rPr>
      </w:pPr>
    </w:p>
    <w:p w:rsidR="009A4BC5" w:rsidRPr="00321C25" w:rsidRDefault="009A4BC5" w:rsidP="009A4BC5">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243525">
        <w:rPr>
          <w:rFonts w:ascii="Arial" w:hAnsi="Arial" w:cs="Arial"/>
          <w:sz w:val="24"/>
          <w:szCs w:val="24"/>
        </w:rPr>
        <w:t xml:space="preserve">  </w:t>
      </w:r>
      <w:r w:rsidR="002E2794">
        <w:rPr>
          <w:rFonts w:ascii="Arial" w:hAnsi="Arial" w:cs="Arial"/>
          <w:sz w:val="24"/>
          <w:szCs w:val="24"/>
        </w:rPr>
        <w:t>NDAUENDAPO</w:t>
      </w:r>
      <w:r>
        <w:rPr>
          <w:rFonts w:ascii="Arial" w:hAnsi="Arial" w:cs="Arial"/>
          <w:sz w:val="24"/>
          <w:szCs w:val="24"/>
        </w:rPr>
        <w:t xml:space="preserve"> J</w:t>
      </w:r>
      <w:r w:rsidR="00243525">
        <w:rPr>
          <w:rFonts w:ascii="Arial" w:hAnsi="Arial" w:cs="Arial"/>
          <w:sz w:val="24"/>
          <w:szCs w:val="24"/>
        </w:rPr>
        <w:t xml:space="preserve"> </w:t>
      </w:r>
      <w:proofErr w:type="gramStart"/>
      <w:r w:rsidR="00243525">
        <w:rPr>
          <w:rFonts w:ascii="Arial" w:hAnsi="Arial" w:cs="Arial"/>
          <w:sz w:val="24"/>
          <w:szCs w:val="24"/>
        </w:rPr>
        <w:t>et</w:t>
      </w:r>
      <w:proofErr w:type="gramEnd"/>
      <w:r w:rsidR="00243525">
        <w:rPr>
          <w:rFonts w:ascii="Arial" w:hAnsi="Arial" w:cs="Arial"/>
          <w:sz w:val="24"/>
          <w:szCs w:val="24"/>
        </w:rPr>
        <w:t xml:space="preserve"> </w:t>
      </w:r>
      <w:r w:rsidR="002E2794">
        <w:rPr>
          <w:rFonts w:ascii="Arial" w:hAnsi="Arial" w:cs="Arial"/>
          <w:sz w:val="24"/>
          <w:szCs w:val="24"/>
        </w:rPr>
        <w:t>SHIVUTE</w:t>
      </w:r>
      <w:r w:rsidR="00243525">
        <w:rPr>
          <w:rFonts w:ascii="Arial" w:hAnsi="Arial" w:cs="Arial"/>
          <w:sz w:val="24"/>
          <w:szCs w:val="24"/>
        </w:rPr>
        <w:t xml:space="preserve"> J</w:t>
      </w:r>
    </w:p>
    <w:p w:rsidR="009A4BC5" w:rsidRDefault="009A4BC5" w:rsidP="009A4BC5">
      <w:pPr>
        <w:spacing w:after="0" w:line="360" w:lineRule="auto"/>
        <w:rPr>
          <w:rFonts w:ascii="Arial" w:hAnsi="Arial" w:cs="Arial"/>
          <w:b/>
          <w:bCs/>
          <w:sz w:val="24"/>
          <w:szCs w:val="24"/>
        </w:rPr>
      </w:pPr>
    </w:p>
    <w:p w:rsidR="009A4BC5" w:rsidRPr="009321F4" w:rsidRDefault="009A4BC5" w:rsidP="009A4BC5">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AA1A7C">
        <w:rPr>
          <w:rFonts w:ascii="Arial" w:hAnsi="Arial" w:cs="Arial"/>
          <w:sz w:val="24"/>
          <w:szCs w:val="24"/>
        </w:rPr>
        <w:t>9</w:t>
      </w:r>
      <w:r w:rsidR="00243525">
        <w:rPr>
          <w:rFonts w:ascii="Arial" w:hAnsi="Arial" w:cs="Arial"/>
          <w:sz w:val="24"/>
          <w:szCs w:val="24"/>
        </w:rPr>
        <w:t xml:space="preserve"> June</w:t>
      </w:r>
      <w:r>
        <w:rPr>
          <w:rFonts w:ascii="Arial" w:hAnsi="Arial" w:cs="Arial"/>
          <w:sz w:val="24"/>
          <w:szCs w:val="24"/>
        </w:rPr>
        <w:t xml:space="preserve"> 2017</w:t>
      </w:r>
    </w:p>
    <w:p w:rsidR="009A4BC5" w:rsidRDefault="009A4BC5" w:rsidP="009A4BC5">
      <w:pPr>
        <w:spacing w:after="0" w:line="360" w:lineRule="auto"/>
        <w:jc w:val="both"/>
        <w:rPr>
          <w:rFonts w:ascii="Arial" w:hAnsi="Arial" w:cs="Arial"/>
          <w:b/>
          <w:sz w:val="24"/>
          <w:szCs w:val="24"/>
        </w:rPr>
      </w:pPr>
    </w:p>
    <w:p w:rsidR="009A4BC5" w:rsidRDefault="009A4BC5" w:rsidP="009A4BC5">
      <w:pPr>
        <w:spacing w:after="0" w:line="360" w:lineRule="auto"/>
        <w:jc w:val="both"/>
        <w:rPr>
          <w:rFonts w:ascii="Arial" w:hAnsi="Arial" w:cs="Arial"/>
          <w:b/>
          <w:sz w:val="24"/>
          <w:szCs w:val="24"/>
        </w:rPr>
      </w:pPr>
    </w:p>
    <w:p w:rsidR="009A4BC5" w:rsidRDefault="009A4BC5" w:rsidP="009A4BC5">
      <w:pPr>
        <w:spacing w:after="0" w:line="360" w:lineRule="auto"/>
        <w:jc w:val="both"/>
        <w:rPr>
          <w:rFonts w:ascii="Arial" w:hAnsi="Arial" w:cs="Arial"/>
          <w:b/>
          <w:sz w:val="24"/>
          <w:szCs w:val="24"/>
        </w:rPr>
      </w:pPr>
    </w:p>
    <w:p w:rsidR="004D64AA" w:rsidRDefault="004D64AA" w:rsidP="009A4BC5">
      <w:pPr>
        <w:spacing w:after="0" w:line="360" w:lineRule="auto"/>
        <w:jc w:val="both"/>
        <w:rPr>
          <w:rFonts w:ascii="Arial" w:hAnsi="Arial" w:cs="Arial"/>
          <w:b/>
          <w:sz w:val="24"/>
          <w:szCs w:val="24"/>
        </w:rPr>
      </w:pPr>
    </w:p>
    <w:p w:rsidR="009A4BC5" w:rsidRDefault="009A4BC5" w:rsidP="009A4BC5">
      <w:pPr>
        <w:spacing w:after="0" w:line="360" w:lineRule="auto"/>
        <w:jc w:val="both"/>
        <w:rPr>
          <w:rFonts w:ascii="Arial" w:hAnsi="Arial" w:cs="Arial"/>
          <w:bCs/>
          <w:sz w:val="24"/>
          <w:szCs w:val="24"/>
        </w:rPr>
      </w:pPr>
    </w:p>
    <w:p w:rsidR="009A4BC5" w:rsidRPr="006E026B" w:rsidRDefault="00775AAF" w:rsidP="009A4BC5">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9A4BC5" w:rsidRPr="006E026B" w:rsidRDefault="009A4BC5" w:rsidP="009A4BC5">
      <w:pPr>
        <w:spacing w:after="0" w:line="360" w:lineRule="auto"/>
        <w:jc w:val="center"/>
        <w:rPr>
          <w:rFonts w:ascii="Arial" w:hAnsi="Arial" w:cs="Arial"/>
          <w:b/>
          <w:bCs/>
          <w:sz w:val="24"/>
          <w:szCs w:val="24"/>
        </w:rPr>
      </w:pPr>
      <w:r w:rsidRPr="006E026B">
        <w:rPr>
          <w:rFonts w:ascii="Arial" w:hAnsi="Arial" w:cs="Arial"/>
          <w:b/>
          <w:bCs/>
          <w:sz w:val="24"/>
          <w:szCs w:val="24"/>
        </w:rPr>
        <w:lastRenderedPageBreak/>
        <w:t>ORDER</w:t>
      </w:r>
    </w:p>
    <w:p w:rsidR="009A4BC5" w:rsidRDefault="00775AAF" w:rsidP="009A4BC5">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9A4BC5" w:rsidRPr="009A4BC5" w:rsidRDefault="00E1226A" w:rsidP="00E1226A">
      <w:pPr>
        <w:pStyle w:val="ListParagraph"/>
        <w:spacing w:line="360" w:lineRule="auto"/>
        <w:jc w:val="both"/>
        <w:rPr>
          <w:rFonts w:ascii="Arial" w:hAnsi="Arial" w:cs="Arial"/>
          <w:bCs/>
          <w:sz w:val="24"/>
          <w:szCs w:val="24"/>
        </w:rPr>
      </w:pPr>
      <w:r>
        <w:rPr>
          <w:rFonts w:ascii="Arial" w:hAnsi="Arial" w:cs="Arial"/>
          <w:sz w:val="24"/>
        </w:rPr>
        <w:t>The conviction and sentence in the above matters are set aside.</w:t>
      </w:r>
    </w:p>
    <w:p w:rsidR="009A4BC5" w:rsidRPr="009A4BC5" w:rsidRDefault="00775AAF" w:rsidP="009A4BC5">
      <w:pPr>
        <w:spacing w:line="360" w:lineRule="auto"/>
        <w:jc w:val="both"/>
        <w:rPr>
          <w:rFonts w:ascii="Arial" w:hAnsi="Arial" w:cs="Arial"/>
          <w:bCs/>
          <w:sz w:val="24"/>
          <w:szCs w:val="24"/>
        </w:rPr>
      </w:pPr>
      <w:r>
        <w:pict>
          <v:rect id="_x0000_i1027" style="width:0;height:1.5pt" o:hralign="center" o:hrstd="t" o:hr="t" fillcolor="#a0a0a0" stroked="f"/>
        </w:pict>
      </w:r>
    </w:p>
    <w:p w:rsidR="009A4BC5" w:rsidRPr="006E026B" w:rsidRDefault="009A4BC5" w:rsidP="009A4BC5">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9A4BC5" w:rsidRDefault="00775AAF" w:rsidP="009A4BC5">
      <w:r>
        <w:rPr>
          <w:rFonts w:ascii="Arial" w:hAnsi="Arial" w:cs="Arial"/>
          <w:bCs/>
          <w:sz w:val="24"/>
          <w:szCs w:val="24"/>
        </w:rPr>
        <w:pict>
          <v:rect id="_x0000_i1028" style="width:0;height:1.5pt" o:hralign="center" o:hrstd="t" o:hr="t" fillcolor="#a0a0a0" stroked="f"/>
        </w:pict>
      </w:r>
    </w:p>
    <w:p w:rsidR="009A4BC5" w:rsidRPr="00C86DA0" w:rsidRDefault="00243525" w:rsidP="009A4BC5">
      <w:pPr>
        <w:spacing w:line="360" w:lineRule="auto"/>
        <w:jc w:val="both"/>
        <w:rPr>
          <w:rFonts w:ascii="Arial" w:hAnsi="Arial" w:cs="Arial"/>
          <w:sz w:val="24"/>
        </w:rPr>
      </w:pPr>
      <w:r>
        <w:rPr>
          <w:rFonts w:ascii="Arial" w:hAnsi="Arial" w:cs="Arial"/>
          <w:sz w:val="24"/>
        </w:rPr>
        <w:t xml:space="preserve">SHIVUTE J (NDAUENDAPO J </w:t>
      </w:r>
      <w:r w:rsidR="009A4BC5" w:rsidRPr="00C86DA0">
        <w:rPr>
          <w:rFonts w:ascii="Arial" w:hAnsi="Arial" w:cs="Arial"/>
          <w:sz w:val="24"/>
        </w:rPr>
        <w:t>concurring):</w:t>
      </w:r>
    </w:p>
    <w:p w:rsidR="009A4BC5" w:rsidRDefault="009A4BC5" w:rsidP="009A4BC5">
      <w:pPr>
        <w:spacing w:line="360" w:lineRule="auto"/>
        <w:jc w:val="both"/>
        <w:rPr>
          <w:rFonts w:ascii="Arial" w:hAnsi="Arial" w:cs="Arial"/>
          <w:sz w:val="24"/>
        </w:rPr>
      </w:pPr>
      <w:r>
        <w:rPr>
          <w:rFonts w:ascii="Arial" w:hAnsi="Arial" w:cs="Arial"/>
          <w:sz w:val="24"/>
        </w:rPr>
        <w:t>[1]</w:t>
      </w:r>
      <w:r>
        <w:rPr>
          <w:rFonts w:ascii="Arial" w:hAnsi="Arial" w:cs="Arial"/>
          <w:sz w:val="24"/>
        </w:rPr>
        <w:tab/>
        <w:t>The accused person</w:t>
      </w:r>
      <w:r w:rsidR="00C73B21">
        <w:rPr>
          <w:rFonts w:ascii="Arial" w:hAnsi="Arial" w:cs="Arial"/>
          <w:sz w:val="24"/>
        </w:rPr>
        <w:t xml:space="preserve"> was convicted of house breaking with intent to steal and theft and was sentenced to </w:t>
      </w:r>
      <w:r w:rsidR="00244616">
        <w:rPr>
          <w:rFonts w:ascii="Arial" w:hAnsi="Arial" w:cs="Arial"/>
          <w:sz w:val="24"/>
        </w:rPr>
        <w:t>twelve (12) months’ imprisonment.</w:t>
      </w:r>
    </w:p>
    <w:p w:rsidR="009A4BC5" w:rsidRDefault="009A4BC5" w:rsidP="009A4BC5">
      <w:pPr>
        <w:spacing w:line="360" w:lineRule="auto"/>
        <w:jc w:val="both"/>
        <w:rPr>
          <w:rFonts w:ascii="Arial" w:hAnsi="Arial" w:cs="Arial"/>
          <w:sz w:val="24"/>
        </w:rPr>
      </w:pPr>
      <w:r>
        <w:rPr>
          <w:rFonts w:ascii="Arial" w:hAnsi="Arial" w:cs="Arial"/>
          <w:sz w:val="24"/>
        </w:rPr>
        <w:t>[2]</w:t>
      </w:r>
      <w:r>
        <w:rPr>
          <w:rFonts w:ascii="Arial" w:hAnsi="Arial" w:cs="Arial"/>
          <w:sz w:val="24"/>
        </w:rPr>
        <w:tab/>
      </w:r>
      <w:r w:rsidR="00244616">
        <w:rPr>
          <w:rFonts w:ascii="Arial" w:hAnsi="Arial" w:cs="Arial"/>
          <w:sz w:val="24"/>
        </w:rPr>
        <w:t>I directed the following query:</w:t>
      </w:r>
    </w:p>
    <w:p w:rsidR="00244616" w:rsidRPr="00515C02" w:rsidRDefault="00244616" w:rsidP="009A4BC5">
      <w:pPr>
        <w:spacing w:line="360" w:lineRule="auto"/>
        <w:jc w:val="both"/>
        <w:rPr>
          <w:rFonts w:ascii="Arial" w:hAnsi="Arial" w:cs="Arial"/>
          <w:sz w:val="24"/>
        </w:rPr>
      </w:pPr>
      <w:r>
        <w:rPr>
          <w:rFonts w:ascii="Arial" w:hAnsi="Arial" w:cs="Arial"/>
          <w:sz w:val="24"/>
        </w:rPr>
        <w:tab/>
      </w:r>
      <w:r w:rsidRPr="004B0824">
        <w:rPr>
          <w:rFonts w:ascii="Arial" w:hAnsi="Arial" w:cs="Arial"/>
        </w:rPr>
        <w:t>‘How did the court satisfy itself in the above cases that the accused had admitted all the elements of the offence as charged if there were no questions asked pertaining to the date when and place wh</w:t>
      </w:r>
      <w:r w:rsidR="004B0824" w:rsidRPr="004B0824">
        <w:rPr>
          <w:rFonts w:ascii="Arial" w:hAnsi="Arial" w:cs="Arial"/>
        </w:rPr>
        <w:t>e</w:t>
      </w:r>
      <w:r w:rsidRPr="004B0824">
        <w:rPr>
          <w:rFonts w:ascii="Arial" w:hAnsi="Arial" w:cs="Arial"/>
        </w:rPr>
        <w:t xml:space="preserve">re </w:t>
      </w:r>
      <w:r w:rsidR="004B0824" w:rsidRPr="004B0824">
        <w:rPr>
          <w:rFonts w:ascii="Arial" w:hAnsi="Arial" w:cs="Arial"/>
        </w:rPr>
        <w:t>the offence was committed?’</w:t>
      </w:r>
    </w:p>
    <w:p w:rsidR="009A4BC5" w:rsidRDefault="009A4BC5" w:rsidP="009A4BC5">
      <w:pPr>
        <w:spacing w:line="360" w:lineRule="auto"/>
        <w:jc w:val="both"/>
        <w:rPr>
          <w:rFonts w:ascii="Arial" w:hAnsi="Arial" w:cs="Arial"/>
          <w:sz w:val="24"/>
        </w:rPr>
      </w:pPr>
      <w:r>
        <w:rPr>
          <w:rFonts w:ascii="Arial" w:hAnsi="Arial" w:cs="Arial"/>
          <w:sz w:val="24"/>
        </w:rPr>
        <w:t>[3]</w:t>
      </w:r>
      <w:r>
        <w:rPr>
          <w:rFonts w:ascii="Arial" w:hAnsi="Arial" w:cs="Arial"/>
          <w:sz w:val="24"/>
        </w:rPr>
        <w:tab/>
      </w:r>
      <w:r w:rsidR="004B0824">
        <w:rPr>
          <w:rFonts w:ascii="Arial" w:hAnsi="Arial" w:cs="Arial"/>
          <w:sz w:val="24"/>
        </w:rPr>
        <w:t>The learned magistrate replied as follows:</w:t>
      </w:r>
    </w:p>
    <w:p w:rsidR="004B0824" w:rsidRPr="004B0824" w:rsidRDefault="004B0824" w:rsidP="009A4BC5">
      <w:pPr>
        <w:spacing w:line="360" w:lineRule="auto"/>
        <w:jc w:val="both"/>
        <w:rPr>
          <w:rFonts w:ascii="Arial" w:hAnsi="Arial" w:cs="Arial"/>
        </w:rPr>
      </w:pPr>
      <w:r>
        <w:rPr>
          <w:rFonts w:ascii="Arial" w:hAnsi="Arial" w:cs="Arial"/>
          <w:sz w:val="24"/>
        </w:rPr>
        <w:tab/>
      </w:r>
      <w:r w:rsidRPr="004B0824">
        <w:rPr>
          <w:rFonts w:ascii="Arial" w:hAnsi="Arial" w:cs="Arial"/>
        </w:rPr>
        <w:t>‘It is observed that indeed no direct questions were put to the accused on the aspect of date and place.</w:t>
      </w:r>
    </w:p>
    <w:p w:rsidR="004B0824" w:rsidRPr="004B0824" w:rsidRDefault="004B0824" w:rsidP="009A4BC5">
      <w:pPr>
        <w:spacing w:line="360" w:lineRule="auto"/>
        <w:jc w:val="both"/>
        <w:rPr>
          <w:rFonts w:ascii="Arial" w:hAnsi="Arial" w:cs="Arial"/>
        </w:rPr>
      </w:pPr>
      <w:r w:rsidRPr="004B0824">
        <w:rPr>
          <w:rFonts w:ascii="Arial" w:hAnsi="Arial" w:cs="Arial"/>
        </w:rPr>
        <w:tab/>
        <w:t>However, when the accused’s answers are read with the charge sheet to which accused pleaded, it is submitted that the accused’s reference to</w:t>
      </w:r>
    </w:p>
    <w:p w:rsidR="004B0824" w:rsidRPr="004B0824" w:rsidRDefault="004B0824" w:rsidP="004B0824">
      <w:pPr>
        <w:pStyle w:val="ListParagraph"/>
        <w:numPr>
          <w:ilvl w:val="0"/>
          <w:numId w:val="3"/>
        </w:numPr>
        <w:spacing w:line="360" w:lineRule="auto"/>
        <w:jc w:val="both"/>
        <w:rPr>
          <w:rFonts w:ascii="Arial" w:hAnsi="Arial" w:cs="Arial"/>
        </w:rPr>
      </w:pPr>
      <w:r w:rsidRPr="004B0824">
        <w:rPr>
          <w:rFonts w:ascii="Arial" w:hAnsi="Arial" w:cs="Arial"/>
        </w:rPr>
        <w:t>The complainant’s house</w:t>
      </w:r>
    </w:p>
    <w:p w:rsidR="004B0824" w:rsidRPr="004B0824" w:rsidRDefault="004B0824" w:rsidP="004B0824">
      <w:pPr>
        <w:pStyle w:val="ListParagraph"/>
        <w:numPr>
          <w:ilvl w:val="0"/>
          <w:numId w:val="3"/>
        </w:numPr>
        <w:spacing w:line="360" w:lineRule="auto"/>
        <w:jc w:val="both"/>
        <w:rPr>
          <w:rFonts w:ascii="Arial" w:hAnsi="Arial" w:cs="Arial"/>
          <w:bCs/>
        </w:rPr>
      </w:pPr>
      <w:proofErr w:type="spellStart"/>
      <w:r w:rsidRPr="004B0824">
        <w:rPr>
          <w:rFonts w:ascii="Arial" w:hAnsi="Arial" w:cs="Arial"/>
          <w:bCs/>
        </w:rPr>
        <w:t>Tjimbundu’s</w:t>
      </w:r>
      <w:proofErr w:type="spellEnd"/>
      <w:r w:rsidRPr="004B0824">
        <w:rPr>
          <w:rFonts w:ascii="Arial" w:hAnsi="Arial" w:cs="Arial"/>
          <w:bCs/>
        </w:rPr>
        <w:t xml:space="preserve"> house</w:t>
      </w:r>
    </w:p>
    <w:p w:rsidR="004B0824" w:rsidRPr="004B0824" w:rsidRDefault="004B0824" w:rsidP="004B0824">
      <w:pPr>
        <w:pStyle w:val="ListParagraph"/>
        <w:numPr>
          <w:ilvl w:val="0"/>
          <w:numId w:val="3"/>
        </w:numPr>
        <w:spacing w:line="360" w:lineRule="auto"/>
        <w:jc w:val="both"/>
        <w:rPr>
          <w:rFonts w:ascii="Arial" w:hAnsi="Arial" w:cs="Arial"/>
          <w:bCs/>
        </w:rPr>
      </w:pPr>
      <w:r w:rsidRPr="004B0824">
        <w:rPr>
          <w:rFonts w:ascii="Arial" w:hAnsi="Arial" w:cs="Arial"/>
          <w:bCs/>
        </w:rPr>
        <w:t>Complainant’s house. That can satisfy the court that we are referring to a particular complainant mentioned in the charge sheet to which accused pleaded guilty.</w:t>
      </w:r>
    </w:p>
    <w:p w:rsidR="004B0824" w:rsidRPr="004B0824" w:rsidRDefault="004B0824" w:rsidP="003B30A4">
      <w:pPr>
        <w:spacing w:line="360" w:lineRule="auto"/>
        <w:ind w:firstLine="810"/>
        <w:jc w:val="both"/>
        <w:rPr>
          <w:rFonts w:ascii="Arial" w:hAnsi="Arial" w:cs="Arial"/>
          <w:bCs/>
        </w:rPr>
      </w:pPr>
      <w:r w:rsidRPr="004B0824">
        <w:rPr>
          <w:rFonts w:ascii="Arial" w:hAnsi="Arial" w:cs="Arial"/>
          <w:bCs/>
        </w:rPr>
        <w:t>The trial court was further satisfied that accused was aware of the offence he was pleading to because he used phrases like “on the day in question”, referring to the particular date mentioned in the charge sheet.</w:t>
      </w:r>
    </w:p>
    <w:p w:rsidR="004B0824" w:rsidRPr="004B0824" w:rsidRDefault="004B0824" w:rsidP="00EB78AE">
      <w:pPr>
        <w:spacing w:line="360" w:lineRule="auto"/>
        <w:ind w:firstLine="810"/>
        <w:jc w:val="both"/>
        <w:rPr>
          <w:rFonts w:ascii="Arial" w:hAnsi="Arial" w:cs="Arial"/>
          <w:bCs/>
        </w:rPr>
      </w:pPr>
      <w:r w:rsidRPr="004B0824">
        <w:rPr>
          <w:rFonts w:ascii="Arial" w:hAnsi="Arial" w:cs="Arial"/>
          <w:bCs/>
        </w:rPr>
        <w:t xml:space="preserve">It is noted that in the last case High Court Serial No: 449/16 there was no such reference. The oversight is sincerely regretted. What however convinced the court that accused was referring to the particular complainant in the charge sheet to which he pleaded is the fact that he said he is the one who went and broke into the complainant’s premises and </w:t>
      </w:r>
      <w:r w:rsidRPr="004B0824">
        <w:rPr>
          <w:rFonts w:ascii="Arial" w:hAnsi="Arial" w:cs="Arial"/>
          <w:bCs/>
        </w:rPr>
        <w:lastRenderedPageBreak/>
        <w:t xml:space="preserve">stole the items listed in the charge sheet. In view of the above, perhaps substantial justice was done. The trial court may be wrong in its view and therefore stand to be directed by the High Court.’ </w:t>
      </w:r>
    </w:p>
    <w:p w:rsidR="00941C9C" w:rsidRPr="00941C9C" w:rsidRDefault="009A4BC5" w:rsidP="009A4BC5">
      <w:pPr>
        <w:spacing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1A2F58">
        <w:rPr>
          <w:rFonts w:ascii="Arial" w:hAnsi="Arial" w:cs="Arial"/>
          <w:bCs/>
          <w:sz w:val="24"/>
          <w:szCs w:val="24"/>
        </w:rPr>
        <w:t xml:space="preserve">In </w:t>
      </w:r>
      <w:r w:rsidR="001A2F58">
        <w:rPr>
          <w:rFonts w:ascii="Arial" w:hAnsi="Arial" w:cs="Arial"/>
          <w:bCs/>
          <w:i/>
          <w:sz w:val="24"/>
          <w:szCs w:val="24"/>
        </w:rPr>
        <w:t xml:space="preserve">S v </w:t>
      </w:r>
      <w:proofErr w:type="spellStart"/>
      <w:r w:rsidR="001A2F58">
        <w:rPr>
          <w:rFonts w:ascii="Arial" w:hAnsi="Arial" w:cs="Arial"/>
          <w:bCs/>
          <w:i/>
          <w:sz w:val="24"/>
          <w:szCs w:val="24"/>
        </w:rPr>
        <w:t>Mkhize</w:t>
      </w:r>
      <w:proofErr w:type="spellEnd"/>
      <w:r w:rsidR="001A2F58">
        <w:rPr>
          <w:rFonts w:ascii="Arial" w:hAnsi="Arial" w:cs="Arial"/>
          <w:bCs/>
          <w:i/>
          <w:sz w:val="24"/>
          <w:szCs w:val="24"/>
        </w:rPr>
        <w:t xml:space="preserve"> </w:t>
      </w:r>
      <w:r w:rsidR="001A2F58">
        <w:rPr>
          <w:rFonts w:ascii="Arial" w:hAnsi="Arial" w:cs="Arial"/>
          <w:bCs/>
          <w:sz w:val="24"/>
          <w:szCs w:val="24"/>
        </w:rPr>
        <w:t xml:space="preserve">1981 (3) SA 585 (N) at 586H, Broome J states that the accused should be invited to explain what happened and that the questioning of the court should, as far as possible, elucidate what the accused has volunteered to say and to canvass allegations in the charge sheet not mentioned by the accused and confine the accused to the relevant details. Therefore, the questions of the presiding officer should not only cover the alleged facts and elements of the crime, but also matters pertaining to place and time of the alleged crimes. </w:t>
      </w:r>
      <w:r w:rsidR="00941C9C">
        <w:rPr>
          <w:rFonts w:ascii="Arial" w:hAnsi="Arial" w:cs="Arial"/>
          <w:bCs/>
          <w:sz w:val="24"/>
          <w:szCs w:val="24"/>
        </w:rPr>
        <w:t>The questions and answers must at least cover all the essential elements of the offence which the State in the absence of a plea of guilty, woul</w:t>
      </w:r>
      <w:r w:rsidR="006C5E64">
        <w:rPr>
          <w:rFonts w:ascii="Arial" w:hAnsi="Arial" w:cs="Arial"/>
          <w:bCs/>
          <w:sz w:val="24"/>
          <w:szCs w:val="24"/>
        </w:rPr>
        <w:t xml:space="preserve">d have been required to prove. </w:t>
      </w:r>
      <w:r w:rsidR="00941C9C">
        <w:rPr>
          <w:rFonts w:ascii="Arial" w:hAnsi="Arial" w:cs="Arial"/>
          <w:bCs/>
          <w:i/>
          <w:sz w:val="24"/>
          <w:szCs w:val="24"/>
        </w:rPr>
        <w:t xml:space="preserve">S v </w:t>
      </w:r>
      <w:proofErr w:type="spellStart"/>
      <w:r w:rsidR="00941C9C">
        <w:rPr>
          <w:rFonts w:ascii="Arial" w:hAnsi="Arial" w:cs="Arial"/>
          <w:bCs/>
          <w:i/>
          <w:sz w:val="24"/>
          <w:szCs w:val="24"/>
        </w:rPr>
        <w:t>Mkhize</w:t>
      </w:r>
      <w:proofErr w:type="spellEnd"/>
      <w:r w:rsidR="00941C9C">
        <w:rPr>
          <w:rFonts w:ascii="Arial" w:hAnsi="Arial" w:cs="Arial"/>
          <w:bCs/>
          <w:i/>
          <w:sz w:val="24"/>
          <w:szCs w:val="24"/>
        </w:rPr>
        <w:t xml:space="preserve"> </w:t>
      </w:r>
      <w:r w:rsidR="006C5E64">
        <w:rPr>
          <w:rFonts w:ascii="Arial" w:hAnsi="Arial" w:cs="Arial"/>
          <w:bCs/>
          <w:sz w:val="24"/>
          <w:szCs w:val="24"/>
        </w:rPr>
        <w:t>1978 (1) SA 264 (N) at 267.</w:t>
      </w:r>
    </w:p>
    <w:p w:rsidR="001C5B46" w:rsidRDefault="009A4BC5" w:rsidP="001C5B46">
      <w:pPr>
        <w:spacing w:line="360" w:lineRule="auto"/>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1C5B46" w:rsidRPr="001C5B46">
        <w:rPr>
          <w:rFonts w:ascii="Arial" w:hAnsi="Arial" w:cs="Arial"/>
          <w:bCs/>
          <w:sz w:val="24"/>
          <w:szCs w:val="24"/>
        </w:rPr>
        <w:t xml:space="preserve">It was held in </w:t>
      </w:r>
      <w:r w:rsidR="001C5B46" w:rsidRPr="00EA73A7">
        <w:rPr>
          <w:rFonts w:ascii="Arial" w:hAnsi="Arial" w:cs="Arial"/>
          <w:bCs/>
          <w:i/>
          <w:sz w:val="24"/>
          <w:szCs w:val="24"/>
        </w:rPr>
        <w:t>S v Naidoo</w:t>
      </w:r>
      <w:r w:rsidR="001C5B46">
        <w:rPr>
          <w:rFonts w:ascii="Arial" w:hAnsi="Arial" w:cs="Arial"/>
          <w:bCs/>
          <w:sz w:val="24"/>
          <w:szCs w:val="24"/>
        </w:rPr>
        <w:t xml:space="preserve"> 1985 (2) SA 32 (N) at 37D-F:</w:t>
      </w:r>
    </w:p>
    <w:p w:rsidR="009A4BC5" w:rsidRPr="00466F41" w:rsidRDefault="001C5B46" w:rsidP="001C5B46">
      <w:pPr>
        <w:spacing w:line="360" w:lineRule="auto"/>
        <w:ind w:firstLine="720"/>
        <w:jc w:val="both"/>
        <w:rPr>
          <w:rFonts w:ascii="Arial" w:hAnsi="Arial" w:cs="Arial"/>
          <w:bCs/>
          <w:sz w:val="24"/>
          <w:szCs w:val="24"/>
        </w:rPr>
      </w:pPr>
      <w:r w:rsidRPr="001C5B46">
        <w:rPr>
          <w:rFonts w:ascii="Arial" w:hAnsi="Arial" w:cs="Arial"/>
          <w:bCs/>
          <w:szCs w:val="24"/>
        </w:rPr>
        <w:t>‘Section 112(1)</w:t>
      </w:r>
      <w:r w:rsidR="00E53FC2">
        <w:rPr>
          <w:rFonts w:ascii="Arial" w:hAnsi="Arial" w:cs="Arial"/>
          <w:bCs/>
          <w:szCs w:val="24"/>
        </w:rPr>
        <w:t xml:space="preserve"> </w:t>
      </w:r>
      <w:r w:rsidRPr="001C5B46">
        <w:rPr>
          <w:rFonts w:ascii="Arial" w:hAnsi="Arial" w:cs="Arial"/>
          <w:bCs/>
          <w:szCs w:val="24"/>
        </w:rPr>
        <w:t>(b) provides that the court has to "question the accused with reference to the alleged facts of the case in order to ascertain whether he admits the allegations in the charge to which he has pleaded guilty'' and that the court may "if satisfied that the accused is guilty of the offence to which he has pleaded guilty, convict the accused on his plea of guilty of that offence”.’</w:t>
      </w:r>
    </w:p>
    <w:p w:rsidR="009A4BC5" w:rsidRDefault="00666C09" w:rsidP="009A4BC5">
      <w:pPr>
        <w:spacing w:line="360" w:lineRule="auto"/>
        <w:jc w:val="both"/>
        <w:rPr>
          <w:rFonts w:ascii="Arial" w:hAnsi="Arial" w:cs="Arial"/>
          <w:bCs/>
          <w:sz w:val="24"/>
          <w:szCs w:val="24"/>
        </w:rPr>
      </w:pPr>
      <w:r>
        <w:rPr>
          <w:rFonts w:ascii="Arial" w:hAnsi="Arial" w:cs="Arial"/>
          <w:bCs/>
          <w:sz w:val="24"/>
          <w:szCs w:val="24"/>
        </w:rPr>
        <w:t>[6</w:t>
      </w:r>
      <w:r w:rsidR="009A4BC5">
        <w:rPr>
          <w:rFonts w:ascii="Arial" w:hAnsi="Arial" w:cs="Arial"/>
          <w:bCs/>
          <w:sz w:val="24"/>
          <w:szCs w:val="24"/>
        </w:rPr>
        <w:t>]</w:t>
      </w:r>
      <w:r w:rsidR="009A4BC5">
        <w:rPr>
          <w:rFonts w:ascii="Arial" w:hAnsi="Arial" w:cs="Arial"/>
          <w:bCs/>
          <w:sz w:val="24"/>
          <w:szCs w:val="24"/>
        </w:rPr>
        <w:tab/>
      </w:r>
      <w:r w:rsidR="00F54B25">
        <w:rPr>
          <w:rFonts w:ascii="Arial" w:hAnsi="Arial" w:cs="Arial"/>
          <w:bCs/>
          <w:sz w:val="24"/>
          <w:szCs w:val="24"/>
        </w:rPr>
        <w:t>In view of the above,</w:t>
      </w:r>
      <w:r>
        <w:rPr>
          <w:rFonts w:ascii="Arial" w:hAnsi="Arial" w:cs="Arial"/>
          <w:bCs/>
          <w:sz w:val="24"/>
          <w:szCs w:val="24"/>
        </w:rPr>
        <w:t xml:space="preserve"> the accused was not asked questions pertaining to the date when the offence was committed and where the offence took place.</w:t>
      </w:r>
      <w:r w:rsidR="00F54B25">
        <w:rPr>
          <w:rFonts w:ascii="Arial" w:hAnsi="Arial" w:cs="Arial"/>
          <w:bCs/>
          <w:sz w:val="24"/>
          <w:szCs w:val="24"/>
        </w:rPr>
        <w:t xml:space="preserve"> I am not satisfied that the accused admitted all the elements of the offence. Therefore, the conviction cannot be allowed to stand. However, seeing that the accused has already served the sentence, I see no</w:t>
      </w:r>
      <w:r w:rsidR="004D0594">
        <w:rPr>
          <w:rFonts w:ascii="Arial" w:hAnsi="Arial" w:cs="Arial"/>
          <w:bCs/>
          <w:sz w:val="24"/>
          <w:szCs w:val="24"/>
        </w:rPr>
        <w:t xml:space="preserve"> reason to remit the matter</w:t>
      </w:r>
      <w:r w:rsidR="00F54B25">
        <w:rPr>
          <w:rFonts w:ascii="Arial" w:hAnsi="Arial" w:cs="Arial"/>
          <w:bCs/>
          <w:sz w:val="24"/>
          <w:szCs w:val="24"/>
        </w:rPr>
        <w:t xml:space="preserve"> to the learned magistrate for questioning in terms of section 112 (1) (b).</w:t>
      </w:r>
    </w:p>
    <w:p w:rsidR="009A4BC5" w:rsidRDefault="002214FA" w:rsidP="009A4BC5">
      <w:pPr>
        <w:spacing w:line="360" w:lineRule="auto"/>
        <w:jc w:val="both"/>
        <w:rPr>
          <w:rFonts w:ascii="Arial" w:hAnsi="Arial" w:cs="Arial"/>
          <w:sz w:val="24"/>
        </w:rPr>
      </w:pPr>
      <w:r>
        <w:rPr>
          <w:rFonts w:ascii="Arial" w:hAnsi="Arial" w:cs="Arial"/>
          <w:sz w:val="24"/>
        </w:rPr>
        <w:t>[7</w:t>
      </w:r>
      <w:r w:rsidR="009A4BC5">
        <w:rPr>
          <w:rFonts w:ascii="Arial" w:hAnsi="Arial" w:cs="Arial"/>
          <w:sz w:val="24"/>
        </w:rPr>
        <w:t>]</w:t>
      </w:r>
      <w:r w:rsidR="009A4BC5">
        <w:rPr>
          <w:rFonts w:ascii="Arial" w:hAnsi="Arial" w:cs="Arial"/>
          <w:sz w:val="24"/>
        </w:rPr>
        <w:tab/>
      </w:r>
      <w:r w:rsidR="009A4BC5" w:rsidRPr="005443E9">
        <w:rPr>
          <w:rFonts w:ascii="Arial" w:hAnsi="Arial" w:cs="Arial"/>
          <w:sz w:val="24"/>
        </w:rPr>
        <w:t xml:space="preserve"> </w:t>
      </w:r>
      <w:r w:rsidR="00EA73A7">
        <w:rPr>
          <w:rFonts w:ascii="Arial" w:hAnsi="Arial" w:cs="Arial"/>
          <w:sz w:val="24"/>
        </w:rPr>
        <w:t>In the result, the following order is made:</w:t>
      </w:r>
    </w:p>
    <w:p w:rsidR="00EA73A7" w:rsidRDefault="00EA73A7" w:rsidP="009A4BC5">
      <w:pPr>
        <w:spacing w:line="360" w:lineRule="auto"/>
        <w:jc w:val="both"/>
        <w:rPr>
          <w:rFonts w:ascii="Arial" w:hAnsi="Arial" w:cs="Arial"/>
          <w:sz w:val="24"/>
        </w:rPr>
      </w:pPr>
      <w:r>
        <w:rPr>
          <w:rFonts w:ascii="Arial" w:hAnsi="Arial" w:cs="Arial"/>
          <w:sz w:val="24"/>
        </w:rPr>
        <w:tab/>
        <w:t xml:space="preserve">The conviction and sentence </w:t>
      </w:r>
      <w:r w:rsidR="00666C09">
        <w:rPr>
          <w:rFonts w:ascii="Arial" w:hAnsi="Arial" w:cs="Arial"/>
          <w:sz w:val="24"/>
        </w:rPr>
        <w:t xml:space="preserve">in the above matters </w:t>
      </w:r>
      <w:r>
        <w:rPr>
          <w:rFonts w:ascii="Arial" w:hAnsi="Arial" w:cs="Arial"/>
          <w:sz w:val="24"/>
        </w:rPr>
        <w:t xml:space="preserve">are set aside. </w:t>
      </w:r>
    </w:p>
    <w:p w:rsidR="00666C09" w:rsidRDefault="00666C09" w:rsidP="009A4BC5">
      <w:pPr>
        <w:spacing w:line="360" w:lineRule="auto"/>
        <w:jc w:val="both"/>
        <w:rPr>
          <w:rFonts w:ascii="Arial" w:hAnsi="Arial" w:cs="Arial"/>
          <w:sz w:val="24"/>
        </w:rPr>
      </w:pPr>
    </w:p>
    <w:p w:rsidR="002214FA" w:rsidRPr="00290347" w:rsidRDefault="002214FA" w:rsidP="009A4BC5">
      <w:pPr>
        <w:spacing w:line="360" w:lineRule="auto"/>
        <w:jc w:val="both"/>
        <w:rPr>
          <w:rFonts w:ascii="Arial" w:hAnsi="Arial" w:cs="Arial"/>
          <w:sz w:val="24"/>
        </w:rPr>
      </w:pPr>
    </w:p>
    <w:p w:rsidR="009A4BC5" w:rsidRPr="00C8213A" w:rsidRDefault="009A4BC5" w:rsidP="009A4BC5">
      <w:pPr>
        <w:spacing w:line="360" w:lineRule="auto"/>
        <w:jc w:val="both"/>
        <w:rPr>
          <w:rFonts w:ascii="Arial" w:hAnsi="Arial" w:cs="Arial"/>
          <w:sz w:val="24"/>
        </w:rPr>
      </w:pPr>
    </w:p>
    <w:p w:rsidR="009A4BC5" w:rsidRDefault="009A4BC5" w:rsidP="009A4BC5">
      <w:pPr>
        <w:spacing w:line="360" w:lineRule="auto"/>
        <w:jc w:val="right"/>
        <w:rPr>
          <w:rFonts w:ascii="Arial" w:hAnsi="Arial" w:cs="Arial"/>
          <w:sz w:val="24"/>
        </w:rPr>
      </w:pPr>
      <w:r>
        <w:rPr>
          <w:rFonts w:ascii="Arial" w:hAnsi="Arial" w:cs="Arial"/>
          <w:sz w:val="24"/>
        </w:rPr>
        <w:lastRenderedPageBreak/>
        <w:t>______________________</w:t>
      </w:r>
    </w:p>
    <w:p w:rsidR="009A4BC5" w:rsidRDefault="009A4BC5" w:rsidP="009A4BC5">
      <w:pPr>
        <w:spacing w:line="360" w:lineRule="auto"/>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N </w:t>
      </w:r>
      <w:proofErr w:type="spellStart"/>
      <w:r>
        <w:rPr>
          <w:rFonts w:ascii="Arial" w:hAnsi="Arial" w:cs="Arial"/>
          <w:sz w:val="24"/>
        </w:rPr>
        <w:t>N</w:t>
      </w:r>
      <w:proofErr w:type="spellEnd"/>
      <w:r>
        <w:rPr>
          <w:rFonts w:ascii="Arial" w:hAnsi="Arial" w:cs="Arial"/>
          <w:sz w:val="24"/>
        </w:rPr>
        <w:t xml:space="preserve"> </w:t>
      </w:r>
      <w:proofErr w:type="spellStart"/>
      <w:r>
        <w:rPr>
          <w:rFonts w:ascii="Arial" w:hAnsi="Arial" w:cs="Arial"/>
          <w:sz w:val="24"/>
        </w:rPr>
        <w:t>Shivute</w:t>
      </w:r>
      <w:proofErr w:type="spellEnd"/>
    </w:p>
    <w:p w:rsidR="009A4BC5" w:rsidRDefault="009A4BC5" w:rsidP="009A4BC5">
      <w:pPr>
        <w:spacing w:line="360" w:lineRule="auto"/>
        <w:jc w:val="right"/>
        <w:rPr>
          <w:rFonts w:ascii="Arial" w:hAnsi="Arial" w:cs="Arial"/>
          <w:sz w:val="24"/>
        </w:rPr>
      </w:pPr>
      <w:r>
        <w:rPr>
          <w:rFonts w:ascii="Arial" w:hAnsi="Arial" w:cs="Arial"/>
          <w:sz w:val="24"/>
        </w:rPr>
        <w:t xml:space="preserve">Judge </w:t>
      </w:r>
    </w:p>
    <w:p w:rsidR="009A4BC5" w:rsidRDefault="009A4BC5" w:rsidP="009A4BC5">
      <w:pPr>
        <w:spacing w:line="360" w:lineRule="auto"/>
        <w:jc w:val="right"/>
        <w:rPr>
          <w:rFonts w:ascii="Arial" w:hAnsi="Arial" w:cs="Arial"/>
          <w:sz w:val="24"/>
        </w:rPr>
      </w:pPr>
      <w:r>
        <w:rPr>
          <w:rFonts w:ascii="Arial" w:hAnsi="Arial" w:cs="Arial"/>
          <w:sz w:val="24"/>
        </w:rPr>
        <w:t>______________________</w:t>
      </w:r>
    </w:p>
    <w:p w:rsidR="009A4BC5" w:rsidRDefault="00243525" w:rsidP="009A4BC5">
      <w:pPr>
        <w:spacing w:line="360" w:lineRule="auto"/>
        <w:ind w:left="6480"/>
        <w:jc w:val="right"/>
        <w:rPr>
          <w:rFonts w:ascii="Arial" w:hAnsi="Arial" w:cs="Arial"/>
          <w:sz w:val="24"/>
        </w:rPr>
      </w:pPr>
      <w:r>
        <w:rPr>
          <w:rFonts w:ascii="Arial" w:hAnsi="Arial" w:cs="Arial"/>
          <w:sz w:val="24"/>
        </w:rPr>
        <w:t>G N</w:t>
      </w:r>
      <w:r w:rsidR="009A4BC5">
        <w:rPr>
          <w:rFonts w:ascii="Arial" w:hAnsi="Arial" w:cs="Arial"/>
          <w:sz w:val="24"/>
        </w:rPr>
        <w:t xml:space="preserve"> </w:t>
      </w:r>
      <w:r>
        <w:rPr>
          <w:rFonts w:ascii="Arial" w:hAnsi="Arial" w:cs="Arial"/>
          <w:sz w:val="24"/>
        </w:rPr>
        <w:t>Ndauendapo</w:t>
      </w:r>
    </w:p>
    <w:p w:rsidR="009A4BC5" w:rsidRPr="00EB7F9E" w:rsidRDefault="009A4BC5" w:rsidP="009A4BC5">
      <w:pPr>
        <w:spacing w:line="360" w:lineRule="auto"/>
        <w:ind w:left="6480" w:firstLine="720"/>
        <w:jc w:val="right"/>
        <w:rPr>
          <w:rFonts w:ascii="Arial" w:hAnsi="Arial" w:cs="Arial"/>
          <w:sz w:val="24"/>
        </w:rPr>
      </w:pPr>
      <w:r>
        <w:rPr>
          <w:rFonts w:ascii="Arial" w:hAnsi="Arial" w:cs="Arial"/>
          <w:sz w:val="24"/>
        </w:rPr>
        <w:t>Judge</w:t>
      </w:r>
    </w:p>
    <w:p w:rsidR="009A4BC5" w:rsidRDefault="009A4BC5" w:rsidP="009A4BC5"/>
    <w:p w:rsidR="009A4BC5" w:rsidRDefault="009A4BC5" w:rsidP="009A4BC5"/>
    <w:p w:rsidR="00BE6D48" w:rsidRDefault="00BE6D48"/>
    <w:sectPr w:rsidR="00BE6D48" w:rsidSect="00244616">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43" w:rsidRDefault="00E22390">
      <w:pPr>
        <w:spacing w:after="0" w:line="240" w:lineRule="auto"/>
      </w:pPr>
      <w:r>
        <w:separator/>
      </w:r>
    </w:p>
  </w:endnote>
  <w:endnote w:type="continuationSeparator" w:id="0">
    <w:p w:rsidR="00585043" w:rsidRDefault="00E2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43" w:rsidRDefault="00E22390">
      <w:pPr>
        <w:spacing w:after="0" w:line="240" w:lineRule="auto"/>
      </w:pPr>
      <w:r>
        <w:separator/>
      </w:r>
    </w:p>
  </w:footnote>
  <w:footnote w:type="continuationSeparator" w:id="0">
    <w:p w:rsidR="00585043" w:rsidRDefault="00E22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45087"/>
      <w:docPartObj>
        <w:docPartGallery w:val="Page Numbers (Top of Page)"/>
        <w:docPartUnique/>
      </w:docPartObj>
    </w:sdtPr>
    <w:sdtEndPr>
      <w:rPr>
        <w:noProof/>
      </w:rPr>
    </w:sdtEndPr>
    <w:sdtContent>
      <w:p w:rsidR="00244616" w:rsidRDefault="00244616">
        <w:pPr>
          <w:pStyle w:val="Header"/>
          <w:jc w:val="right"/>
        </w:pPr>
        <w:r>
          <w:fldChar w:fldCharType="begin"/>
        </w:r>
        <w:r>
          <w:instrText xml:space="preserve"> PAGE   \* MERGEFORMAT </w:instrText>
        </w:r>
        <w:r>
          <w:fldChar w:fldCharType="separate"/>
        </w:r>
        <w:r w:rsidR="00775AAF">
          <w:rPr>
            <w:noProof/>
          </w:rPr>
          <w:t>2</w:t>
        </w:r>
        <w:r>
          <w:rPr>
            <w:noProof/>
          </w:rPr>
          <w:fldChar w:fldCharType="end"/>
        </w:r>
      </w:p>
    </w:sdtContent>
  </w:sdt>
  <w:p w:rsidR="00244616" w:rsidRDefault="00244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506899962"/>
      <w:docPartObj>
        <w:docPartGallery w:val="Page Numbers (Top of Page)"/>
        <w:docPartUnique/>
      </w:docPartObj>
    </w:sdtPr>
    <w:sdtEndPr>
      <w:rPr>
        <w:noProof/>
      </w:rPr>
    </w:sdtEndPr>
    <w:sdtContent>
      <w:p w:rsidR="00244616" w:rsidRPr="00254DB5" w:rsidRDefault="00244616">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775AAF">
          <w:rPr>
            <w:noProof/>
            <w:color w:val="FFFFFF" w:themeColor="background1"/>
          </w:rPr>
          <w:t>1</w:t>
        </w:r>
        <w:r w:rsidRPr="00254DB5">
          <w:rPr>
            <w:noProof/>
            <w:color w:val="FFFFFF" w:themeColor="background1"/>
          </w:rPr>
          <w:fldChar w:fldCharType="end"/>
        </w:r>
      </w:p>
    </w:sdtContent>
  </w:sdt>
  <w:p w:rsidR="00244616" w:rsidRDefault="00244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5FD"/>
    <w:multiLevelType w:val="hybridMultilevel"/>
    <w:tmpl w:val="9314CF62"/>
    <w:lvl w:ilvl="0" w:tplc="90DA63FA">
      <w:start w:val="1"/>
      <w:numFmt w:val="lowerLetter"/>
      <w:lvlText w:val="%1)"/>
      <w:lvlJc w:val="left"/>
      <w:pPr>
        <w:ind w:left="720" w:hanging="360"/>
      </w:pPr>
      <w:rPr>
        <w:rFonts w:ascii="Arial" w:eastAsiaTheme="minorHAnsi" w:hAnsi="Arial" w:cs="Arial"/>
      </w:rPr>
    </w:lvl>
    <w:lvl w:ilvl="1" w:tplc="0409000F">
      <w:start w:val="1"/>
      <w:numFmt w:val="decimal"/>
      <w:lvlText w:val="%2."/>
      <w:lvlJc w:val="left"/>
      <w:pPr>
        <w:ind w:left="16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2C43C8"/>
    <w:multiLevelType w:val="hybridMultilevel"/>
    <w:tmpl w:val="750E16F0"/>
    <w:lvl w:ilvl="0" w:tplc="652E13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9E6443"/>
    <w:multiLevelType w:val="hybridMultilevel"/>
    <w:tmpl w:val="E26CF31C"/>
    <w:lvl w:ilvl="0" w:tplc="04090017">
      <w:start w:val="1"/>
      <w:numFmt w:val="lowerLetter"/>
      <w:lvlText w:val="%1)"/>
      <w:lvlJc w:val="left"/>
      <w:pPr>
        <w:ind w:left="1080" w:hanging="360"/>
      </w:pPr>
      <w:rPr>
        <w:rFonts w:hint="default"/>
      </w:rPr>
    </w:lvl>
    <w:lvl w:ilvl="1" w:tplc="0409000F">
      <w:start w:val="1"/>
      <w:numFmt w:val="decimal"/>
      <w:lvlText w:val="%2."/>
      <w:lvlJc w:val="left"/>
      <w:pPr>
        <w:ind w:left="198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C5"/>
    <w:rsid w:val="00022ADD"/>
    <w:rsid w:val="00071FFC"/>
    <w:rsid w:val="001A2F58"/>
    <w:rsid w:val="001C5B46"/>
    <w:rsid w:val="001C7852"/>
    <w:rsid w:val="002214FA"/>
    <w:rsid w:val="00243525"/>
    <w:rsid w:val="00244616"/>
    <w:rsid w:val="002E2794"/>
    <w:rsid w:val="00304964"/>
    <w:rsid w:val="003B30A4"/>
    <w:rsid w:val="004B0824"/>
    <w:rsid w:val="004D0594"/>
    <w:rsid w:val="004D64AA"/>
    <w:rsid w:val="00585043"/>
    <w:rsid w:val="00666C09"/>
    <w:rsid w:val="006C5E64"/>
    <w:rsid w:val="00775AAF"/>
    <w:rsid w:val="008C42F8"/>
    <w:rsid w:val="00941C9C"/>
    <w:rsid w:val="00946EB8"/>
    <w:rsid w:val="009A4BC5"/>
    <w:rsid w:val="00AA1A7C"/>
    <w:rsid w:val="00BE6D48"/>
    <w:rsid w:val="00C73B21"/>
    <w:rsid w:val="00E1226A"/>
    <w:rsid w:val="00E22390"/>
    <w:rsid w:val="00E53FC2"/>
    <w:rsid w:val="00EA73A7"/>
    <w:rsid w:val="00EB78AE"/>
    <w:rsid w:val="00EE31DC"/>
    <w:rsid w:val="00F5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29768E1-7A2C-48DD-B467-44F24C3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C5"/>
    <w:pPr>
      <w:spacing w:after="200" w:line="276" w:lineRule="auto"/>
    </w:pPr>
    <w:rPr>
      <w:lang w:val="en-ZA"/>
    </w:rPr>
  </w:style>
  <w:style w:type="paragraph" w:styleId="Heading4">
    <w:name w:val="heading 4"/>
    <w:basedOn w:val="Normal"/>
    <w:next w:val="Normal"/>
    <w:link w:val="Heading4Char"/>
    <w:qFormat/>
    <w:rsid w:val="009A4BC5"/>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4BC5"/>
    <w:rPr>
      <w:rFonts w:ascii="Arial" w:eastAsia="Times New Roman" w:hAnsi="Arial" w:cs="Times New Roman"/>
      <w:sz w:val="28"/>
      <w:szCs w:val="24"/>
      <w:lang w:val="en-GB"/>
    </w:rPr>
  </w:style>
  <w:style w:type="paragraph" w:styleId="ListParagraph">
    <w:name w:val="List Paragraph"/>
    <w:basedOn w:val="Normal"/>
    <w:uiPriority w:val="34"/>
    <w:qFormat/>
    <w:rsid w:val="009A4BC5"/>
    <w:pPr>
      <w:ind w:left="720"/>
      <w:contextualSpacing/>
    </w:pPr>
  </w:style>
  <w:style w:type="paragraph" w:styleId="Header">
    <w:name w:val="header"/>
    <w:basedOn w:val="Normal"/>
    <w:link w:val="HeaderChar"/>
    <w:uiPriority w:val="99"/>
    <w:unhideWhenUsed/>
    <w:rsid w:val="009A4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BC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2017-06-08T18:30:00+00:00</Judgment_x0020_Date>
  </documentManagement>
</p:properties>
</file>

<file path=customXml/itemProps1.xml><?xml version="1.0" encoding="utf-8"?>
<ds:datastoreItem xmlns:ds="http://schemas.openxmlformats.org/officeDocument/2006/customXml" ds:itemID="{8D18B773-63E4-4CE2-A781-0CBFB5494EA6}"/>
</file>

<file path=customXml/itemProps2.xml><?xml version="1.0" encoding="utf-8"?>
<ds:datastoreItem xmlns:ds="http://schemas.openxmlformats.org/officeDocument/2006/customXml" ds:itemID="{FBA46994-3957-427E-8B4A-239ACF561134}"/>
</file>

<file path=customXml/itemProps3.xml><?xml version="1.0" encoding="utf-8"?>
<ds:datastoreItem xmlns:ds="http://schemas.openxmlformats.org/officeDocument/2006/customXml" ds:itemID="{E3A4B3D7-6362-4A57-B3C4-63094EF161F9}"/>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Dandu</dc:creator>
  <cp:keywords/>
  <dc:description/>
  <cp:lastModifiedBy>Lotta Ambunda</cp:lastModifiedBy>
  <cp:revision>2</cp:revision>
  <dcterms:created xsi:type="dcterms:W3CDTF">2017-06-09T14:04:00Z</dcterms:created>
  <dcterms:modified xsi:type="dcterms:W3CDTF">2017-06-09T14:04:00Z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