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C7" w:rsidRDefault="00276CC7" w:rsidP="00276C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135A8" wp14:editId="3BB43B95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7" w:rsidRDefault="00330A86" w:rsidP="00276CC7">
                            <w:pPr>
                              <w:jc w:val="center"/>
                            </w:pPr>
                            <w:r>
                              <w:t>UN</w:t>
                            </w:r>
                            <w:r w:rsidR="00276CC7">
                              <w:t>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413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" strokecolor="white">
                <v:textbox>
                  <w:txbxContent>
                    <w:p w:rsidR="00276CC7" w:rsidRDefault="00330A86" w:rsidP="00276CC7">
                      <w:pPr>
                        <w:jc w:val="center"/>
                      </w:pPr>
                      <w:r>
                        <w:t>UN</w:t>
                      </w:r>
                      <w:r w:rsidR="00276CC7">
                        <w:t>REPORTABLE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REPUBLIC OF NAMIBIA</w:t>
      </w:r>
    </w:p>
    <w:p w:rsidR="00276CC7" w:rsidRDefault="00276CC7" w:rsidP="00276CC7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0C5E9CE5" wp14:editId="24B5C7E6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C7" w:rsidRDefault="00276CC7" w:rsidP="00276CC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276CC7" w:rsidRDefault="00276CC7" w:rsidP="00276CC7">
      <w:pPr>
        <w:spacing w:after="0"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276CC7" w:rsidRDefault="00062498" w:rsidP="00EC45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REASONS</w:t>
      </w:r>
    </w:p>
    <w:p w:rsidR="00276CC7" w:rsidRDefault="00276CC7" w:rsidP="00276CC7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Case no: I</w:t>
      </w:r>
      <w:r w:rsidR="00133ED1">
        <w:rPr>
          <w:rFonts w:ascii="Arial" w:hAnsi="Arial" w:cs="Arial"/>
          <w:sz w:val="24"/>
          <w:szCs w:val="24"/>
        </w:rPr>
        <w:t xml:space="preserve"> 305</w:t>
      </w:r>
      <w:r w:rsidR="00EC45B9">
        <w:rPr>
          <w:rFonts w:ascii="Arial" w:hAnsi="Arial" w:cs="Arial"/>
          <w:sz w:val="24"/>
          <w:szCs w:val="24"/>
        </w:rPr>
        <w:t>/2016</w:t>
      </w:r>
    </w:p>
    <w:p w:rsidR="00276CC7" w:rsidRDefault="00276CC7" w:rsidP="00276C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between:</w:t>
      </w:r>
    </w:p>
    <w:p w:rsidR="003B41AC" w:rsidRDefault="003B41AC" w:rsidP="003B41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HERMIAS STRAUSS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FIRST </w:t>
      </w:r>
      <w:r w:rsidRPr="00974578">
        <w:rPr>
          <w:rFonts w:ascii="Arial" w:hAnsi="Arial" w:cs="Arial"/>
          <w:b/>
          <w:sz w:val="24"/>
          <w:szCs w:val="24"/>
        </w:rPr>
        <w:t>DEFENDANT</w:t>
      </w:r>
      <w:r>
        <w:rPr>
          <w:rFonts w:ascii="Arial" w:hAnsi="Arial" w:cs="Arial"/>
          <w:b/>
          <w:sz w:val="24"/>
          <w:szCs w:val="24"/>
        </w:rPr>
        <w:t>/APPLICANT</w:t>
      </w:r>
    </w:p>
    <w:p w:rsidR="003B41AC" w:rsidRDefault="003B41AC" w:rsidP="003B41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MARTINA DAFFINA STRAUSS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SECOND DEFENDANT/</w:t>
      </w:r>
      <w:r w:rsidRPr="003B41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APPLICANT</w:t>
      </w:r>
    </w:p>
    <w:p w:rsidR="003B41AC" w:rsidRDefault="003B41AC" w:rsidP="003B41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JOHANN STRAUSS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THIRD DEFENDANT/</w:t>
      </w:r>
      <w:r w:rsidRPr="003B41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APPLICANT</w:t>
      </w:r>
    </w:p>
    <w:p w:rsidR="00276CC7" w:rsidRDefault="00276CC7" w:rsidP="00276C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6CC7" w:rsidRDefault="00276CC7" w:rsidP="00276C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</w:p>
    <w:p w:rsidR="00276CC7" w:rsidRDefault="00276CC7" w:rsidP="00276C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41AC" w:rsidRDefault="003B41AC" w:rsidP="003B41AC">
      <w:pPr>
        <w:tabs>
          <w:tab w:val="right" w:pos="93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RUDOLF JANSEN VAN VUUREN</w:t>
      </w:r>
      <w:r>
        <w:rPr>
          <w:rFonts w:ascii="Arial" w:hAnsi="Arial" w:cs="Arial"/>
          <w:b/>
          <w:sz w:val="24"/>
          <w:szCs w:val="24"/>
        </w:rPr>
        <w:tab/>
        <w:t xml:space="preserve"> FIRST PLAINTIFF/RESPONDENT</w:t>
      </w:r>
    </w:p>
    <w:p w:rsidR="00B47313" w:rsidRDefault="003B41AC" w:rsidP="00B47313">
      <w:pPr>
        <w:tabs>
          <w:tab w:val="right" w:pos="93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KANAÄ</w:t>
      </w:r>
      <w:r w:rsidR="00B47313">
        <w:rPr>
          <w:rFonts w:ascii="Arial" w:hAnsi="Arial" w:cs="Arial"/>
          <w:b/>
          <w:sz w:val="24"/>
          <w:szCs w:val="24"/>
        </w:rPr>
        <w:t xml:space="preserve">N INVESTMENTS </w:t>
      </w:r>
    </w:p>
    <w:p w:rsidR="003B41AC" w:rsidRDefault="00B47313" w:rsidP="00B47313">
      <w:pPr>
        <w:tabs>
          <w:tab w:val="right" w:pos="93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CLOSE CORPORATION</w:t>
      </w:r>
      <w:r>
        <w:rPr>
          <w:rFonts w:ascii="Arial" w:hAnsi="Arial" w:cs="Arial"/>
          <w:b/>
          <w:sz w:val="24"/>
          <w:szCs w:val="24"/>
        </w:rPr>
        <w:tab/>
      </w:r>
      <w:r w:rsidR="003B41AC">
        <w:rPr>
          <w:rFonts w:ascii="Arial" w:hAnsi="Arial" w:cs="Arial"/>
          <w:b/>
          <w:sz w:val="24"/>
          <w:szCs w:val="24"/>
        </w:rPr>
        <w:t>SECONDPLAINTIFF/RESPONDENT</w:t>
      </w:r>
    </w:p>
    <w:p w:rsidR="00276CC7" w:rsidRDefault="00276CC7" w:rsidP="00276CC7">
      <w:pPr>
        <w:spacing w:after="0" w:line="36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</w:p>
    <w:p w:rsidR="00276CC7" w:rsidRDefault="00276CC7" w:rsidP="00276CC7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Neutral citation:</w:t>
      </w:r>
      <w:r>
        <w:rPr>
          <w:rFonts w:ascii="Arial" w:hAnsi="Arial" w:cs="Arial"/>
          <w:b/>
          <w:sz w:val="24"/>
          <w:szCs w:val="24"/>
        </w:rPr>
        <w:tab/>
      </w:r>
      <w:r w:rsidR="00B47313">
        <w:rPr>
          <w:rFonts w:ascii="Arial" w:hAnsi="Arial" w:cs="Arial"/>
          <w:i/>
          <w:sz w:val="24"/>
          <w:szCs w:val="24"/>
        </w:rPr>
        <w:t xml:space="preserve">Strauss v Van </w:t>
      </w:r>
      <w:proofErr w:type="spellStart"/>
      <w:r w:rsidR="00B47313">
        <w:rPr>
          <w:rFonts w:ascii="Arial" w:hAnsi="Arial" w:cs="Arial"/>
          <w:i/>
          <w:sz w:val="24"/>
          <w:szCs w:val="24"/>
        </w:rPr>
        <w:t>Vuuren</w:t>
      </w:r>
      <w:proofErr w:type="spellEnd"/>
      <w:r w:rsidR="00B4731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 </w:t>
      </w:r>
      <w:r w:rsidR="00133ED1">
        <w:rPr>
          <w:rFonts w:ascii="Arial" w:hAnsi="Arial" w:cs="Arial"/>
          <w:sz w:val="24"/>
          <w:szCs w:val="24"/>
        </w:rPr>
        <w:t>305</w:t>
      </w:r>
      <w:r w:rsidR="00706DE1">
        <w:rPr>
          <w:rFonts w:ascii="Arial" w:hAnsi="Arial" w:cs="Arial"/>
          <w:sz w:val="24"/>
          <w:szCs w:val="24"/>
        </w:rPr>
        <w:t>/2016) [2017] NAHCMD 167</w:t>
      </w:r>
      <w:r w:rsidR="00B4731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(</w:t>
      </w:r>
      <w:r w:rsidR="00EA47D8">
        <w:rPr>
          <w:rFonts w:ascii="Arial" w:hAnsi="Arial" w:cs="Arial"/>
          <w:sz w:val="24"/>
          <w:szCs w:val="24"/>
        </w:rPr>
        <w:t>21 June</w:t>
      </w:r>
      <w:r>
        <w:rPr>
          <w:rFonts w:ascii="Arial" w:hAnsi="Arial" w:cs="Arial"/>
          <w:sz w:val="24"/>
          <w:szCs w:val="24"/>
        </w:rPr>
        <w:t xml:space="preserve"> 2017)</w:t>
      </w:r>
    </w:p>
    <w:p w:rsidR="00276CC7" w:rsidRDefault="00276CC7" w:rsidP="00276CC7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276CC7" w:rsidRDefault="00276CC7" w:rsidP="00276CC7">
      <w:pPr>
        <w:spacing w:after="0" w:line="360" w:lineRule="auto"/>
        <w:ind w:left="2160" w:hanging="2160"/>
        <w:jc w:val="both"/>
        <w:rPr>
          <w:rFonts w:ascii="Arial" w:hAnsi="Arial" w:cs="Arial"/>
          <w:sz w:val="4"/>
          <w:szCs w:val="4"/>
        </w:rPr>
      </w:pPr>
    </w:p>
    <w:p w:rsidR="00276CC7" w:rsidRDefault="00276CC7" w:rsidP="00276CC7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Coram:</w:t>
      </w:r>
      <w:r>
        <w:rPr>
          <w:rFonts w:ascii="Arial" w:hAnsi="Arial" w:cs="Arial"/>
          <w:sz w:val="24"/>
          <w:szCs w:val="24"/>
        </w:rPr>
        <w:tab/>
        <w:t>OOSTHUIZEN J</w:t>
      </w:r>
    </w:p>
    <w:p w:rsidR="00276CC7" w:rsidRDefault="00276CC7" w:rsidP="00276CC7">
      <w:pPr>
        <w:spacing w:after="0" w:line="36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Heard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33ED1">
        <w:rPr>
          <w:rFonts w:ascii="Arial" w:hAnsi="Arial" w:cs="Arial"/>
          <w:sz w:val="24"/>
          <w:szCs w:val="24"/>
        </w:rPr>
        <w:t>28 March</w:t>
      </w:r>
      <w:r w:rsidR="00345650">
        <w:rPr>
          <w:rFonts w:ascii="Arial" w:hAnsi="Arial" w:cs="Arial"/>
          <w:sz w:val="24"/>
          <w:szCs w:val="24"/>
        </w:rPr>
        <w:t xml:space="preserve"> 2017</w:t>
      </w:r>
    </w:p>
    <w:p w:rsidR="00276CC7" w:rsidRDefault="00276CC7" w:rsidP="00276C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Delivered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33ED1">
        <w:rPr>
          <w:rFonts w:ascii="Arial" w:hAnsi="Arial" w:cs="Arial"/>
          <w:sz w:val="24"/>
          <w:szCs w:val="24"/>
        </w:rPr>
        <w:t>24</w:t>
      </w:r>
      <w:r w:rsidR="00345650">
        <w:rPr>
          <w:rFonts w:ascii="Arial" w:hAnsi="Arial" w:cs="Arial"/>
          <w:sz w:val="24"/>
          <w:szCs w:val="24"/>
        </w:rPr>
        <w:t xml:space="preserve"> April 2017</w:t>
      </w:r>
    </w:p>
    <w:p w:rsidR="00062498" w:rsidRPr="00062498" w:rsidRDefault="00062498" w:rsidP="00276C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2498">
        <w:rPr>
          <w:rFonts w:ascii="Arial" w:hAnsi="Arial" w:cs="Arial"/>
          <w:b/>
          <w:sz w:val="24"/>
          <w:szCs w:val="24"/>
        </w:rPr>
        <w:t>Reasons:</w:t>
      </w:r>
      <w:r>
        <w:rPr>
          <w:rFonts w:ascii="Arial" w:hAnsi="Arial" w:cs="Arial"/>
          <w:b/>
          <w:sz w:val="24"/>
          <w:szCs w:val="24"/>
        </w:rPr>
        <w:tab/>
      </w:r>
      <w:r w:rsidRPr="00062498">
        <w:rPr>
          <w:rFonts w:ascii="Arial" w:hAnsi="Arial" w:cs="Arial"/>
          <w:sz w:val="24"/>
          <w:szCs w:val="24"/>
        </w:rPr>
        <w:t>21 June 2017</w:t>
      </w:r>
    </w:p>
    <w:p w:rsidR="00276CC7" w:rsidRDefault="00276CC7" w:rsidP="00276C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CC7" w:rsidRDefault="00276CC7" w:rsidP="00276C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CC7" w:rsidRDefault="00276CC7" w:rsidP="00276C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CC7" w:rsidRDefault="008D68C7" w:rsidP="00276CC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pict>
          <v:rect id="_x0000_i1025" style="width:468pt;height:1.5pt" o:hralign="center" o:hrstd="t" o:hr="t" fillcolor="#a0a0a0" stroked="f"/>
        </w:pict>
      </w:r>
    </w:p>
    <w:p w:rsidR="00276CC7" w:rsidRDefault="00276CC7" w:rsidP="00276CC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ORDER</w:t>
      </w:r>
    </w:p>
    <w:p w:rsidR="00276CC7" w:rsidRDefault="008D68C7" w:rsidP="00276CC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062498" w:rsidRPr="00062498" w:rsidRDefault="00062498" w:rsidP="000624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498">
        <w:rPr>
          <w:rFonts w:ascii="Arial" w:hAnsi="Arial" w:cs="Arial"/>
          <w:sz w:val="24"/>
          <w:szCs w:val="24"/>
        </w:rPr>
        <w:t xml:space="preserve">Having heard </w:t>
      </w:r>
      <w:r w:rsidRPr="00062498">
        <w:rPr>
          <w:rFonts w:ascii="Arial" w:hAnsi="Arial" w:cs="Arial"/>
          <w:b/>
          <w:sz w:val="24"/>
          <w:szCs w:val="24"/>
        </w:rPr>
        <w:t>Mr Strydom</w:t>
      </w:r>
      <w:r w:rsidRPr="00062498">
        <w:rPr>
          <w:rFonts w:ascii="Arial" w:hAnsi="Arial" w:cs="Arial"/>
          <w:sz w:val="24"/>
          <w:szCs w:val="24"/>
        </w:rPr>
        <w:t xml:space="preserve"> for the applicants and </w:t>
      </w:r>
      <w:r w:rsidRPr="00062498">
        <w:rPr>
          <w:rFonts w:ascii="Arial" w:hAnsi="Arial" w:cs="Arial"/>
          <w:b/>
          <w:sz w:val="24"/>
          <w:szCs w:val="24"/>
        </w:rPr>
        <w:t xml:space="preserve">Mr </w:t>
      </w:r>
      <w:proofErr w:type="spellStart"/>
      <w:r w:rsidRPr="00062498">
        <w:rPr>
          <w:rFonts w:ascii="Arial" w:hAnsi="Arial" w:cs="Arial"/>
          <w:b/>
          <w:sz w:val="24"/>
          <w:szCs w:val="24"/>
        </w:rPr>
        <w:t>Obbes</w:t>
      </w:r>
      <w:proofErr w:type="spellEnd"/>
      <w:r w:rsidRPr="00062498">
        <w:rPr>
          <w:rFonts w:ascii="Arial" w:hAnsi="Arial" w:cs="Arial"/>
          <w:sz w:val="24"/>
          <w:szCs w:val="24"/>
        </w:rPr>
        <w:t xml:space="preserve"> for the respondents</w:t>
      </w:r>
      <w:r>
        <w:rPr>
          <w:rFonts w:ascii="Arial" w:hAnsi="Arial" w:cs="Arial"/>
          <w:sz w:val="24"/>
          <w:szCs w:val="24"/>
        </w:rPr>
        <w:t xml:space="preserve"> on                    </w:t>
      </w:r>
      <w:r w:rsidRPr="00062498">
        <w:rPr>
          <w:rFonts w:ascii="Arial" w:hAnsi="Arial" w:cs="Arial"/>
          <w:sz w:val="24"/>
          <w:szCs w:val="24"/>
        </w:rPr>
        <w:t xml:space="preserve">28 March 2017, and having considered the documents filed of record thoroughly as well as the case management orders together with the proposed case plan ordered on 4 April 2016 and the case management report filed 16 June 2016 – </w:t>
      </w:r>
    </w:p>
    <w:p w:rsidR="00062498" w:rsidRPr="00062498" w:rsidRDefault="00062498" w:rsidP="00062498">
      <w:pPr>
        <w:spacing w:after="0" w:line="360" w:lineRule="auto"/>
        <w:ind w:left="630" w:hanging="630"/>
        <w:jc w:val="both"/>
        <w:rPr>
          <w:rFonts w:ascii="Arial" w:hAnsi="Arial" w:cs="Arial"/>
          <w:sz w:val="24"/>
          <w:szCs w:val="24"/>
        </w:rPr>
      </w:pPr>
    </w:p>
    <w:p w:rsidR="00062498" w:rsidRPr="00062498" w:rsidRDefault="00062498" w:rsidP="00062498">
      <w:pPr>
        <w:spacing w:after="0" w:line="360" w:lineRule="auto"/>
        <w:ind w:left="630" w:hanging="630"/>
        <w:jc w:val="both"/>
        <w:rPr>
          <w:rFonts w:ascii="Arial" w:hAnsi="Arial" w:cs="Arial"/>
          <w:b/>
          <w:sz w:val="24"/>
          <w:szCs w:val="24"/>
        </w:rPr>
      </w:pPr>
      <w:r w:rsidRPr="00062498">
        <w:rPr>
          <w:rFonts w:ascii="Arial" w:hAnsi="Arial" w:cs="Arial"/>
          <w:b/>
          <w:sz w:val="24"/>
          <w:szCs w:val="24"/>
        </w:rPr>
        <w:t xml:space="preserve">IT IS ORDERED THAT – </w:t>
      </w:r>
    </w:p>
    <w:p w:rsidR="00062498" w:rsidRPr="00062498" w:rsidRDefault="00062498" w:rsidP="00062498">
      <w:pPr>
        <w:spacing w:after="0" w:line="360" w:lineRule="auto"/>
        <w:ind w:left="630" w:hanging="630"/>
        <w:jc w:val="both"/>
        <w:rPr>
          <w:rFonts w:ascii="Arial" w:hAnsi="Arial" w:cs="Arial"/>
          <w:b/>
          <w:sz w:val="24"/>
          <w:szCs w:val="24"/>
        </w:rPr>
      </w:pPr>
    </w:p>
    <w:p w:rsidR="00062498" w:rsidRPr="00062498" w:rsidRDefault="00062498" w:rsidP="0006249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498">
        <w:rPr>
          <w:rFonts w:ascii="Arial" w:hAnsi="Arial" w:cs="Arial"/>
          <w:sz w:val="24"/>
          <w:szCs w:val="24"/>
        </w:rPr>
        <w:t>The applicants’/defendants’ application is di</w:t>
      </w:r>
      <w:r w:rsidR="00EA47D8">
        <w:rPr>
          <w:rFonts w:ascii="Arial" w:hAnsi="Arial" w:cs="Arial"/>
          <w:sz w:val="24"/>
          <w:szCs w:val="24"/>
        </w:rPr>
        <w:t>s</w:t>
      </w:r>
      <w:r w:rsidRPr="00062498">
        <w:rPr>
          <w:rFonts w:ascii="Arial" w:hAnsi="Arial" w:cs="Arial"/>
          <w:sz w:val="24"/>
          <w:szCs w:val="24"/>
        </w:rPr>
        <w:t>missed.</w:t>
      </w:r>
    </w:p>
    <w:p w:rsidR="00062498" w:rsidRPr="00062498" w:rsidRDefault="00062498" w:rsidP="00062498">
      <w:pPr>
        <w:spacing w:after="0" w:line="36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062498">
        <w:rPr>
          <w:rFonts w:ascii="Arial" w:hAnsi="Arial" w:cs="Arial"/>
          <w:sz w:val="24"/>
          <w:szCs w:val="24"/>
        </w:rPr>
        <w:t xml:space="preserve"> </w:t>
      </w:r>
    </w:p>
    <w:p w:rsidR="00062498" w:rsidRPr="00062498" w:rsidRDefault="00062498" w:rsidP="0006249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498">
        <w:rPr>
          <w:rFonts w:ascii="Arial" w:hAnsi="Arial" w:cs="Arial"/>
          <w:sz w:val="24"/>
          <w:szCs w:val="24"/>
        </w:rPr>
        <w:t xml:space="preserve">Applicants’/defendants’ to pay the costs of the respondents’/plaintiffs’, which costs to include one instructing and one instructed counsel, and that these costs will </w:t>
      </w:r>
      <w:r w:rsidRPr="00062498">
        <w:rPr>
          <w:rFonts w:ascii="Arial" w:hAnsi="Arial" w:cs="Arial"/>
          <w:b/>
          <w:sz w:val="24"/>
          <w:szCs w:val="24"/>
        </w:rPr>
        <w:t xml:space="preserve">not </w:t>
      </w:r>
      <w:r w:rsidRPr="00062498">
        <w:rPr>
          <w:rFonts w:ascii="Arial" w:hAnsi="Arial" w:cs="Arial"/>
          <w:sz w:val="24"/>
          <w:szCs w:val="24"/>
        </w:rPr>
        <w:t>be capped by the Rule 32(11) capping.</w:t>
      </w:r>
    </w:p>
    <w:p w:rsidR="00062498" w:rsidRPr="00062498" w:rsidRDefault="00062498" w:rsidP="00062498">
      <w:pPr>
        <w:spacing w:after="0" w:line="360" w:lineRule="auto"/>
        <w:ind w:left="630" w:hanging="630"/>
        <w:jc w:val="both"/>
        <w:rPr>
          <w:rFonts w:ascii="Arial" w:hAnsi="Arial" w:cs="Arial"/>
          <w:sz w:val="24"/>
          <w:szCs w:val="24"/>
        </w:rPr>
      </w:pPr>
    </w:p>
    <w:p w:rsidR="00062498" w:rsidRPr="00062498" w:rsidRDefault="00062498" w:rsidP="0006249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498">
        <w:rPr>
          <w:rFonts w:ascii="Arial" w:hAnsi="Arial" w:cs="Arial"/>
          <w:sz w:val="24"/>
          <w:szCs w:val="24"/>
        </w:rPr>
        <w:t>The matter is postponed to Monday, 26 June 2017 at 14h00 for a status hearing.</w:t>
      </w:r>
    </w:p>
    <w:p w:rsidR="00276CC7" w:rsidRDefault="00276CC7" w:rsidP="00276CC7">
      <w:pPr>
        <w:spacing w:after="0" w:line="360" w:lineRule="auto"/>
        <w:ind w:left="630" w:hanging="630"/>
        <w:jc w:val="both"/>
        <w:rPr>
          <w:rFonts w:ascii="Arial" w:hAnsi="Arial" w:cs="Arial"/>
          <w:sz w:val="24"/>
          <w:szCs w:val="24"/>
        </w:rPr>
      </w:pPr>
    </w:p>
    <w:p w:rsidR="00276CC7" w:rsidRDefault="008D68C7" w:rsidP="00276CC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468pt;height:1.5pt" o:hralign="center" o:hrstd="t" o:hr="t" fillcolor="#a0a0a0" stroked="f"/>
        </w:pict>
      </w:r>
    </w:p>
    <w:p w:rsidR="00276CC7" w:rsidRDefault="00062498" w:rsidP="00276C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REASONS</w:t>
      </w:r>
    </w:p>
    <w:p w:rsidR="00276CC7" w:rsidRDefault="008D68C7" w:rsidP="00276CC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468pt;height:1.5pt" o:hralign="center" o:hrstd="t" o:hr="t" fillcolor="#a0a0a0" stroked="f"/>
        </w:pict>
      </w:r>
    </w:p>
    <w:p w:rsidR="00276CC7" w:rsidRDefault="00276CC7" w:rsidP="00276CC7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76CC7" w:rsidRDefault="00276CC7" w:rsidP="00276CC7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OOSTHUIZEN J:</w:t>
      </w:r>
    </w:p>
    <w:p w:rsidR="00E642C4" w:rsidRDefault="00E642C4" w:rsidP="00276CC7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u w:val="single"/>
        </w:rPr>
      </w:pPr>
    </w:p>
    <w:p w:rsidR="00596FAB" w:rsidRDefault="00596FAB" w:rsidP="00276CC7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u w:val="single"/>
        </w:rPr>
      </w:pPr>
      <w:r w:rsidRPr="00596FAB">
        <w:rPr>
          <w:rFonts w:ascii="Arial" w:hAnsi="Arial" w:cs="Arial"/>
          <w:sz w:val="24"/>
          <w:szCs w:val="24"/>
          <w:u w:val="single"/>
        </w:rPr>
        <w:t>Introduction</w:t>
      </w:r>
    </w:p>
    <w:p w:rsidR="00784993" w:rsidRDefault="00784993" w:rsidP="00E642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77E0" w:rsidRDefault="00596FAB" w:rsidP="0078499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7F12A1">
        <w:rPr>
          <w:rFonts w:ascii="Arial" w:hAnsi="Arial" w:cs="Arial"/>
          <w:sz w:val="24"/>
          <w:szCs w:val="24"/>
        </w:rPr>
        <w:t xml:space="preserve">The </w:t>
      </w:r>
      <w:r w:rsidR="00904F18">
        <w:rPr>
          <w:rFonts w:ascii="Arial" w:hAnsi="Arial" w:cs="Arial"/>
          <w:sz w:val="24"/>
          <w:szCs w:val="24"/>
        </w:rPr>
        <w:t>applicants’</w:t>
      </w:r>
      <w:r w:rsidR="007F12A1">
        <w:rPr>
          <w:rFonts w:ascii="Arial" w:hAnsi="Arial" w:cs="Arial"/>
          <w:sz w:val="24"/>
          <w:szCs w:val="24"/>
        </w:rPr>
        <w:t xml:space="preserve"> instituted and interlocutory application seeking the following relief:</w:t>
      </w:r>
    </w:p>
    <w:p w:rsidR="007F12A1" w:rsidRDefault="007F12A1" w:rsidP="00E642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12A1" w:rsidRDefault="007F12A1" w:rsidP="00784993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‘1. Condoning the applicants/defendants’ late filing of their notice of intention to amend their plea in terms of rule 55(1) read with paragraph 1 of the order of court delivered on 22 September 2016 as more fully set out in appendix “A” attached hereto.</w:t>
      </w:r>
    </w:p>
    <w:p w:rsidR="007F12A1" w:rsidRDefault="007F12A1" w:rsidP="00784993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7F12A1" w:rsidRDefault="007F12A1" w:rsidP="00784993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firstLine="0"/>
        <w:jc w:val="both"/>
        <w:rPr>
          <w:rFonts w:ascii="Arial" w:hAnsi="Arial" w:cs="Arial"/>
        </w:rPr>
      </w:pPr>
      <w:r w:rsidRPr="007F12A1">
        <w:rPr>
          <w:rFonts w:ascii="Arial" w:hAnsi="Arial" w:cs="Arial"/>
        </w:rPr>
        <w:t>Consequential to the relief sought in paragraph 1 above,</w:t>
      </w:r>
    </w:p>
    <w:p w:rsidR="007F12A1" w:rsidRDefault="007F12A1" w:rsidP="00784993">
      <w:pPr>
        <w:pStyle w:val="ListParagraph"/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7F12A1" w:rsidRDefault="007F12A1" w:rsidP="00784993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condoning the applicants/defendants’ late filing of their counterclaim and joinder of 3</w:t>
      </w:r>
      <w:r w:rsidRPr="007F12A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and 4</w:t>
      </w:r>
      <w:r w:rsidRPr="007F12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parties in terms of rule 55(1) read with paragraph 1 of the order of the court delivered on 22 September 2016;</w:t>
      </w:r>
    </w:p>
    <w:p w:rsidR="007F12A1" w:rsidRDefault="007F12A1" w:rsidP="00784993">
      <w:pPr>
        <w:pStyle w:val="ListParagraph"/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12A1" w:rsidRDefault="007F12A1" w:rsidP="00784993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granting the applicants/defendants</w:t>
      </w:r>
      <w:r w:rsidR="00316127">
        <w:rPr>
          <w:rFonts w:ascii="Arial" w:hAnsi="Arial" w:cs="Arial"/>
        </w:rPr>
        <w:t xml:space="preserve"> leave by virtue of R</w:t>
      </w:r>
      <w:r>
        <w:rPr>
          <w:rFonts w:ascii="Arial" w:hAnsi="Arial" w:cs="Arial"/>
        </w:rPr>
        <w:t>ule 48(1) to serve and file a counterclaim against the respondents as more fully set out in appendix “B” attached hereto;</w:t>
      </w:r>
    </w:p>
    <w:p w:rsidR="007F12A1" w:rsidRPr="007F12A1" w:rsidRDefault="007F12A1" w:rsidP="00784993">
      <w:pPr>
        <w:pStyle w:val="ListParagraph"/>
        <w:rPr>
          <w:rFonts w:ascii="Arial" w:hAnsi="Arial" w:cs="Arial"/>
        </w:rPr>
      </w:pPr>
    </w:p>
    <w:p w:rsidR="007F12A1" w:rsidRDefault="007F12A1" w:rsidP="00784993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granting the applicants/defendants leave by virtue of Rule 50(3)</w:t>
      </w:r>
      <w:r w:rsidR="00316127">
        <w:rPr>
          <w:rFonts w:ascii="Arial" w:hAnsi="Arial" w:cs="Arial"/>
        </w:rPr>
        <w:t xml:space="preserve"> to serve and file third and fourth party notices against</w:t>
      </w:r>
      <w:r w:rsidR="0025420D">
        <w:rPr>
          <w:rFonts w:ascii="Arial" w:hAnsi="Arial" w:cs="Arial"/>
        </w:rPr>
        <w:t xml:space="preserve"> Messrs Francois Erasmus &amp; Partn</w:t>
      </w:r>
      <w:r w:rsidR="00316127" w:rsidRPr="0025420D">
        <w:rPr>
          <w:rFonts w:ascii="Arial" w:hAnsi="Arial" w:cs="Arial"/>
        </w:rPr>
        <w:t>ers</w:t>
      </w:r>
      <w:r w:rsidR="0025420D">
        <w:rPr>
          <w:rFonts w:ascii="Arial" w:hAnsi="Arial" w:cs="Arial"/>
        </w:rPr>
        <w:t xml:space="preserve"> as well as Mr Paul Botha as more fully set out in appendix “C” attached hereto</w:t>
      </w:r>
    </w:p>
    <w:p w:rsidR="0025420D" w:rsidRPr="0025420D" w:rsidRDefault="0025420D" w:rsidP="00784993">
      <w:pPr>
        <w:pStyle w:val="ListParagraph"/>
        <w:rPr>
          <w:rFonts w:ascii="Arial" w:hAnsi="Arial" w:cs="Arial"/>
        </w:rPr>
      </w:pPr>
    </w:p>
    <w:p w:rsidR="0025420D" w:rsidRDefault="0025420D" w:rsidP="00784993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Costs of the application (only in the event of it being opposed in the event of which the respondent should be ordered to pay the costs of this application).</w:t>
      </w:r>
    </w:p>
    <w:p w:rsidR="00784993" w:rsidRDefault="00784993" w:rsidP="00784993">
      <w:pPr>
        <w:pStyle w:val="ListParagraph"/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4993" w:rsidRDefault="00784993" w:rsidP="00784993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and alternative relief.’</w:t>
      </w:r>
    </w:p>
    <w:p w:rsidR="00784993" w:rsidRPr="00784993" w:rsidRDefault="00784993" w:rsidP="00784993">
      <w:pPr>
        <w:pStyle w:val="ListParagraph"/>
        <w:rPr>
          <w:rFonts w:ascii="Arial" w:hAnsi="Arial" w:cs="Arial"/>
        </w:rPr>
      </w:pPr>
    </w:p>
    <w:p w:rsidR="00784993" w:rsidRDefault="00784993" w:rsidP="0078499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  <w:t>The res</w:t>
      </w:r>
      <w:r w:rsidR="00330A86">
        <w:rPr>
          <w:rFonts w:ascii="Arial" w:hAnsi="Arial" w:cs="Arial"/>
          <w:sz w:val="24"/>
          <w:szCs w:val="24"/>
        </w:rPr>
        <w:t>pondents opposed the application on various grounds. The court deemed it superfluous to deal with all but one.</w:t>
      </w:r>
    </w:p>
    <w:p w:rsidR="00987A0A" w:rsidRDefault="00987A0A" w:rsidP="0078499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489F" w:rsidRDefault="00330A86" w:rsidP="00DC4CE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Prospects of Success</w:t>
      </w:r>
    </w:p>
    <w:p w:rsidR="00062498" w:rsidRDefault="00062498" w:rsidP="00DC4CE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A47D8" w:rsidRDefault="00330A86" w:rsidP="00BD1084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</w:t>
      </w:r>
      <w:r w:rsidR="00062498">
        <w:rPr>
          <w:rFonts w:ascii="Arial" w:hAnsi="Arial" w:cs="Arial"/>
          <w:sz w:val="24"/>
          <w:szCs w:val="24"/>
        </w:rPr>
        <w:t>]</w:t>
      </w:r>
      <w:r w:rsidR="00062498">
        <w:rPr>
          <w:rFonts w:ascii="Arial" w:hAnsi="Arial" w:cs="Arial"/>
          <w:sz w:val="24"/>
          <w:szCs w:val="24"/>
        </w:rPr>
        <w:tab/>
        <w:t xml:space="preserve">In </w:t>
      </w:r>
      <w:r w:rsidR="00062498">
        <w:rPr>
          <w:rFonts w:ascii="Arial" w:hAnsi="Arial" w:cs="Arial"/>
          <w:i/>
          <w:sz w:val="24"/>
          <w:szCs w:val="24"/>
        </w:rPr>
        <w:t xml:space="preserve">Petrus v Roman </w:t>
      </w:r>
      <w:proofErr w:type="spellStart"/>
      <w:r w:rsidR="00062498">
        <w:rPr>
          <w:rFonts w:ascii="Arial" w:hAnsi="Arial" w:cs="Arial"/>
          <w:i/>
          <w:sz w:val="24"/>
          <w:szCs w:val="24"/>
        </w:rPr>
        <w:t>Coatholic</w:t>
      </w:r>
      <w:proofErr w:type="spellEnd"/>
      <w:r w:rsidR="00062498">
        <w:rPr>
          <w:rFonts w:ascii="Arial" w:hAnsi="Arial" w:cs="Arial"/>
          <w:i/>
          <w:sz w:val="24"/>
          <w:szCs w:val="24"/>
        </w:rPr>
        <w:t xml:space="preserve"> Archdiocese</w:t>
      </w:r>
      <w:r w:rsidR="00062498">
        <w:rPr>
          <w:rStyle w:val="FootnoteReference"/>
          <w:rFonts w:ascii="Arial" w:hAnsi="Arial" w:cs="Arial"/>
          <w:i/>
          <w:sz w:val="24"/>
          <w:szCs w:val="24"/>
        </w:rPr>
        <w:footnoteReference w:id="1"/>
      </w:r>
      <w:r w:rsidR="00062498">
        <w:rPr>
          <w:rFonts w:ascii="Arial" w:hAnsi="Arial" w:cs="Arial"/>
          <w:i/>
          <w:sz w:val="24"/>
          <w:szCs w:val="24"/>
        </w:rPr>
        <w:t xml:space="preserve"> </w:t>
      </w:r>
      <w:r w:rsidR="00062498">
        <w:rPr>
          <w:rFonts w:ascii="Arial" w:hAnsi="Arial" w:cs="Arial"/>
          <w:sz w:val="24"/>
          <w:szCs w:val="24"/>
        </w:rPr>
        <w:t>the Namibian Supreme Court held that</w:t>
      </w:r>
      <w:r w:rsidR="00EA47D8">
        <w:rPr>
          <w:rFonts w:ascii="Arial" w:hAnsi="Arial" w:cs="Arial"/>
          <w:sz w:val="24"/>
          <w:szCs w:val="24"/>
        </w:rPr>
        <w:t>:</w:t>
      </w:r>
    </w:p>
    <w:p w:rsidR="00330A86" w:rsidRDefault="00330A86" w:rsidP="00BD1084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2498" w:rsidRPr="00EA47D8" w:rsidRDefault="00EA47D8" w:rsidP="00BD1084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EA47D8">
        <w:rPr>
          <w:rFonts w:ascii="Arial" w:hAnsi="Arial" w:cs="Arial"/>
        </w:rPr>
        <w:t>‘</w:t>
      </w:r>
      <w:r w:rsidR="00062498" w:rsidRPr="00EA47D8">
        <w:rPr>
          <w:rFonts w:ascii="Arial" w:hAnsi="Arial" w:cs="Arial"/>
        </w:rPr>
        <w:t>In determining whether to grant condonation, a court will consider whether the explanation</w:t>
      </w:r>
      <w:r w:rsidRPr="00EA47D8">
        <w:rPr>
          <w:rFonts w:ascii="Arial" w:hAnsi="Arial" w:cs="Arial"/>
        </w:rPr>
        <w:t xml:space="preserve"> is </w:t>
      </w:r>
      <w:r w:rsidR="0070701E" w:rsidRPr="00EA47D8">
        <w:rPr>
          <w:rFonts w:ascii="Arial" w:hAnsi="Arial" w:cs="Arial"/>
        </w:rPr>
        <w:t>sufficient</w:t>
      </w:r>
      <w:r w:rsidRPr="00EA47D8">
        <w:rPr>
          <w:rFonts w:ascii="Arial" w:hAnsi="Arial" w:cs="Arial"/>
        </w:rPr>
        <w:t xml:space="preserve"> to warrant the grant of condonation, and will also consider the litigants prospects of success on the merits, </w:t>
      </w:r>
      <w:r w:rsidR="0070701E">
        <w:rPr>
          <w:rFonts w:ascii="Arial" w:hAnsi="Arial" w:cs="Arial"/>
        </w:rPr>
        <w:t xml:space="preserve">. . . </w:t>
      </w:r>
      <w:bookmarkStart w:id="0" w:name="_GoBack"/>
      <w:bookmarkEnd w:id="0"/>
      <w:r w:rsidRPr="00EA47D8">
        <w:rPr>
          <w:rFonts w:ascii="Arial" w:hAnsi="Arial" w:cs="Arial"/>
        </w:rPr>
        <w:t>’</w:t>
      </w:r>
    </w:p>
    <w:p w:rsidR="00EA47D8" w:rsidRDefault="00EA47D8" w:rsidP="00EA47D8">
      <w:pPr>
        <w:spacing w:after="0" w:line="360" w:lineRule="auto"/>
        <w:rPr>
          <w:rFonts w:ascii="Arial" w:hAnsi="Arial" w:cs="Arial"/>
        </w:rPr>
      </w:pPr>
    </w:p>
    <w:p w:rsidR="00EA47D8" w:rsidRDefault="00330A86" w:rsidP="007070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[4</w:t>
      </w:r>
      <w:r w:rsidR="00EA47D8">
        <w:rPr>
          <w:rFonts w:ascii="Arial" w:hAnsi="Arial" w:cs="Arial"/>
          <w:sz w:val="24"/>
          <w:szCs w:val="24"/>
        </w:rPr>
        <w:t>]</w:t>
      </w:r>
      <w:r w:rsidR="00EA47D8">
        <w:rPr>
          <w:rFonts w:ascii="Arial" w:hAnsi="Arial" w:cs="Arial"/>
          <w:sz w:val="24"/>
          <w:szCs w:val="24"/>
        </w:rPr>
        <w:tab/>
        <w:t>Rule 56(3) of the Rules of the High Court provides that the Managing Judge may, on good cause shown, condone a non-compliance with the rules and court orders. Good cause is twofold. A reasonable explanations for the delays and non-compliance together with the issue of prospects of success.</w:t>
      </w:r>
      <w:r w:rsidR="00EA47D8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:rsidR="00EA47D8" w:rsidRDefault="00EA47D8" w:rsidP="00EA47D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47D8" w:rsidRDefault="00330A86" w:rsidP="007070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</w:t>
      </w:r>
      <w:r w:rsidR="00EA47D8">
        <w:rPr>
          <w:rFonts w:ascii="Arial" w:hAnsi="Arial" w:cs="Arial"/>
          <w:sz w:val="24"/>
          <w:szCs w:val="24"/>
        </w:rPr>
        <w:t>]</w:t>
      </w:r>
      <w:r w:rsidR="00EA47D8">
        <w:rPr>
          <w:rFonts w:ascii="Arial" w:hAnsi="Arial" w:cs="Arial"/>
          <w:sz w:val="24"/>
          <w:szCs w:val="24"/>
        </w:rPr>
        <w:tab/>
        <w:t xml:space="preserve">Defendants/applicants failure to address their prospects of success adequately, if at all, </w:t>
      </w:r>
      <w:r>
        <w:rPr>
          <w:rFonts w:ascii="Arial" w:hAnsi="Arial" w:cs="Arial"/>
          <w:sz w:val="24"/>
          <w:szCs w:val="24"/>
        </w:rPr>
        <w:t xml:space="preserve">put </w:t>
      </w:r>
      <w:r w:rsidR="00EA47D8">
        <w:rPr>
          <w:rFonts w:ascii="Arial" w:hAnsi="Arial" w:cs="Arial"/>
          <w:sz w:val="24"/>
          <w:szCs w:val="24"/>
        </w:rPr>
        <w:t>paid to their application for the relief sought in their application.</w:t>
      </w:r>
    </w:p>
    <w:p w:rsidR="00EA47D8" w:rsidRDefault="00EA47D8" w:rsidP="00EA47D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651C" w:rsidRDefault="00A3651C" w:rsidP="00276CC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3651C" w:rsidRDefault="00A3651C" w:rsidP="00276CC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43184F" w:rsidRDefault="0043184F" w:rsidP="00276CC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76CC7" w:rsidRDefault="00276CC7" w:rsidP="00276CC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</w:t>
      </w:r>
    </w:p>
    <w:p w:rsidR="00276CC7" w:rsidRDefault="00276CC7" w:rsidP="00276CC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GH </w:t>
      </w:r>
      <w:proofErr w:type="spellStart"/>
      <w:r>
        <w:rPr>
          <w:rFonts w:ascii="Arial" w:hAnsi="Arial" w:cs="Arial"/>
          <w:sz w:val="24"/>
          <w:szCs w:val="24"/>
        </w:rPr>
        <w:t>Oosthuizen</w:t>
      </w:r>
      <w:proofErr w:type="spellEnd"/>
    </w:p>
    <w:p w:rsidR="00276CC7" w:rsidRDefault="00276CC7" w:rsidP="00276CC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</w:t>
      </w:r>
    </w:p>
    <w:p w:rsidR="00276CC7" w:rsidRDefault="00276CC7" w:rsidP="00276CC7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276CC7" w:rsidRDefault="00276CC7" w:rsidP="00276CC7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APPEARANCES</w:t>
      </w:r>
    </w:p>
    <w:p w:rsidR="00276CC7" w:rsidRDefault="00276CC7" w:rsidP="00276CC7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76CC7" w:rsidRDefault="00276CC7" w:rsidP="00276CC7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76CC7" w:rsidRDefault="0084361D" w:rsidP="00276CC7">
      <w:pPr>
        <w:tabs>
          <w:tab w:val="left" w:pos="1394"/>
          <w:tab w:val="left" w:pos="225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PLAINTIFF</w:t>
      </w:r>
      <w:r w:rsidR="00824143">
        <w:rPr>
          <w:rFonts w:ascii="Arial" w:hAnsi="Arial" w:cs="Arial"/>
          <w:sz w:val="24"/>
          <w:szCs w:val="24"/>
        </w:rPr>
        <w:t>S/RESPONDENTS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Mr </w:t>
      </w:r>
      <w:proofErr w:type="spellStart"/>
      <w:r w:rsidR="00824143">
        <w:rPr>
          <w:rFonts w:ascii="Arial" w:hAnsi="Arial" w:cs="Arial"/>
          <w:sz w:val="24"/>
          <w:szCs w:val="24"/>
        </w:rPr>
        <w:t>Obbes</w:t>
      </w:r>
      <w:proofErr w:type="spellEnd"/>
    </w:p>
    <w:p w:rsidR="00276CC7" w:rsidRDefault="00824143" w:rsidP="00824143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Instructed by Francois Erasmus &amp; Partners</w:t>
      </w:r>
      <w:r w:rsidR="00276CC7">
        <w:rPr>
          <w:rFonts w:ascii="Arial" w:hAnsi="Arial" w:cs="Arial"/>
          <w:sz w:val="24"/>
          <w:szCs w:val="24"/>
        </w:rPr>
        <w:t>, Windhoek</w:t>
      </w:r>
    </w:p>
    <w:p w:rsidR="00276CC7" w:rsidRDefault="00276CC7" w:rsidP="00276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CC7" w:rsidRDefault="00276CC7" w:rsidP="00276CC7">
      <w:pPr>
        <w:pStyle w:val="BodyTextIndent"/>
        <w:tabs>
          <w:tab w:val="left" w:pos="1394"/>
          <w:tab w:val="left" w:pos="2528"/>
          <w:tab w:val="left" w:pos="3780"/>
        </w:tabs>
        <w:spacing w:line="360" w:lineRule="auto"/>
        <w:ind w:left="0"/>
        <w:jc w:val="both"/>
        <w:rPr>
          <w:rFonts w:ascii="Arial" w:hAnsi="Arial" w:cs="Arial"/>
        </w:rPr>
      </w:pPr>
    </w:p>
    <w:p w:rsidR="00276CC7" w:rsidRDefault="0084361D" w:rsidP="00276CC7">
      <w:pPr>
        <w:tabs>
          <w:tab w:val="left" w:pos="1394"/>
          <w:tab w:val="left" w:pos="2528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DEFENDANTS</w:t>
      </w:r>
      <w:r w:rsidR="00824143">
        <w:rPr>
          <w:rFonts w:ascii="Arial" w:hAnsi="Arial" w:cs="Arial"/>
          <w:sz w:val="24"/>
          <w:szCs w:val="24"/>
        </w:rPr>
        <w:t>/APPLICANTS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Mr </w:t>
      </w:r>
      <w:r w:rsidR="00824143">
        <w:rPr>
          <w:rFonts w:ascii="Arial" w:hAnsi="Arial" w:cs="Arial"/>
          <w:sz w:val="24"/>
          <w:szCs w:val="24"/>
        </w:rPr>
        <w:t>Strydom</w:t>
      </w:r>
      <w:r w:rsidR="00276CC7">
        <w:rPr>
          <w:rFonts w:ascii="Arial" w:hAnsi="Arial" w:cs="Arial"/>
          <w:sz w:val="24"/>
          <w:szCs w:val="24"/>
        </w:rPr>
        <w:t xml:space="preserve">  </w:t>
      </w:r>
    </w:p>
    <w:p w:rsidR="00276CC7" w:rsidRDefault="00276CC7" w:rsidP="00824143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Instructed by </w:t>
      </w:r>
      <w:proofErr w:type="spellStart"/>
      <w:r w:rsidR="00824143">
        <w:rPr>
          <w:rFonts w:ascii="Arial" w:hAnsi="Arial" w:cs="Arial"/>
          <w:sz w:val="24"/>
          <w:szCs w:val="24"/>
        </w:rPr>
        <w:t>Engling</w:t>
      </w:r>
      <w:proofErr w:type="spellEnd"/>
      <w:r w:rsidR="008241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4143">
        <w:rPr>
          <w:rFonts w:ascii="Arial" w:hAnsi="Arial" w:cs="Arial"/>
          <w:sz w:val="24"/>
          <w:szCs w:val="24"/>
        </w:rPr>
        <w:t>Stritter</w:t>
      </w:r>
      <w:proofErr w:type="spellEnd"/>
      <w:r w:rsidR="00824143">
        <w:rPr>
          <w:rFonts w:ascii="Arial" w:hAnsi="Arial" w:cs="Arial"/>
          <w:sz w:val="24"/>
          <w:szCs w:val="24"/>
        </w:rPr>
        <w:t xml:space="preserve"> &amp; Partners</w:t>
      </w:r>
      <w:r>
        <w:rPr>
          <w:rFonts w:ascii="Arial" w:hAnsi="Arial" w:cs="Arial"/>
          <w:sz w:val="24"/>
          <w:szCs w:val="24"/>
        </w:rPr>
        <w:t>, Windhoek</w:t>
      </w:r>
    </w:p>
    <w:p w:rsidR="00276CC7" w:rsidRDefault="00276CC7" w:rsidP="00276CC7">
      <w:pPr>
        <w:pStyle w:val="BodyTextIndent"/>
        <w:tabs>
          <w:tab w:val="left" w:pos="1394"/>
          <w:tab w:val="left" w:pos="2528"/>
          <w:tab w:val="left" w:pos="3780"/>
        </w:tabs>
        <w:spacing w:line="360" w:lineRule="auto"/>
        <w:ind w:left="0"/>
        <w:jc w:val="both"/>
        <w:rPr>
          <w:rFonts w:ascii="Arial" w:hAnsi="Arial" w:cs="Arial"/>
        </w:rPr>
      </w:pPr>
    </w:p>
    <w:p w:rsidR="00276CC7" w:rsidRDefault="00276CC7" w:rsidP="00276CC7">
      <w:pPr>
        <w:pStyle w:val="BodyTextIndent"/>
        <w:tabs>
          <w:tab w:val="left" w:pos="1394"/>
          <w:tab w:val="left" w:pos="2528"/>
          <w:tab w:val="left" w:pos="3780"/>
        </w:tabs>
        <w:spacing w:line="360" w:lineRule="auto"/>
        <w:ind w:left="0"/>
        <w:jc w:val="both"/>
        <w:rPr>
          <w:rFonts w:ascii="Arial" w:hAnsi="Arial" w:cs="Arial"/>
        </w:rPr>
      </w:pPr>
    </w:p>
    <w:p w:rsidR="00276CC7" w:rsidRDefault="00A3651C" w:rsidP="00276CC7">
      <w:pPr>
        <w:pStyle w:val="BodyTextIndent"/>
        <w:tabs>
          <w:tab w:val="left" w:pos="1394"/>
          <w:tab w:val="left" w:pos="2528"/>
          <w:tab w:val="left" w:pos="378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6CC7" w:rsidRDefault="00276CC7" w:rsidP="00276CC7">
      <w:pPr>
        <w:pStyle w:val="BodyTextIndent"/>
        <w:tabs>
          <w:tab w:val="left" w:pos="1394"/>
          <w:tab w:val="left" w:pos="2528"/>
          <w:tab w:val="left" w:pos="3780"/>
        </w:tabs>
        <w:spacing w:line="360" w:lineRule="auto"/>
        <w:ind w:left="0"/>
        <w:jc w:val="both"/>
        <w:rPr>
          <w:rFonts w:ascii="Arial" w:hAnsi="Arial" w:cs="Arial"/>
        </w:rPr>
      </w:pPr>
    </w:p>
    <w:p w:rsidR="00276CC7" w:rsidRDefault="00276CC7" w:rsidP="00276CC7">
      <w:pPr>
        <w:spacing w:after="0" w:line="360" w:lineRule="auto"/>
      </w:pPr>
    </w:p>
    <w:p w:rsidR="00276CC7" w:rsidRDefault="00276CC7" w:rsidP="00276CC7">
      <w:pPr>
        <w:spacing w:after="0" w:line="360" w:lineRule="auto"/>
      </w:pPr>
    </w:p>
    <w:p w:rsidR="00317026" w:rsidRDefault="00317026"/>
    <w:sectPr w:rsidR="00317026" w:rsidSect="0042118F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C7" w:rsidRDefault="008D68C7" w:rsidP="00276CC7">
      <w:pPr>
        <w:spacing w:after="0" w:line="240" w:lineRule="auto"/>
      </w:pPr>
      <w:r>
        <w:separator/>
      </w:r>
    </w:p>
  </w:endnote>
  <w:endnote w:type="continuationSeparator" w:id="0">
    <w:p w:rsidR="008D68C7" w:rsidRDefault="008D68C7" w:rsidP="0027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C7" w:rsidRDefault="008D68C7" w:rsidP="00276CC7">
      <w:pPr>
        <w:spacing w:after="0" w:line="240" w:lineRule="auto"/>
      </w:pPr>
      <w:r>
        <w:separator/>
      </w:r>
    </w:p>
  </w:footnote>
  <w:footnote w:type="continuationSeparator" w:id="0">
    <w:p w:rsidR="008D68C7" w:rsidRDefault="008D68C7" w:rsidP="00276CC7">
      <w:pPr>
        <w:spacing w:after="0" w:line="240" w:lineRule="auto"/>
      </w:pPr>
      <w:r>
        <w:continuationSeparator/>
      </w:r>
    </w:p>
  </w:footnote>
  <w:footnote w:id="1">
    <w:p w:rsidR="00062498" w:rsidRPr="0070701E" w:rsidRDefault="00062498">
      <w:pPr>
        <w:pStyle w:val="FootnoteText"/>
        <w:rPr>
          <w:rFonts w:ascii="Arial" w:hAnsi="Arial" w:cs="Arial"/>
          <w:lang w:val="en-ZA"/>
        </w:rPr>
      </w:pPr>
      <w:r w:rsidRPr="0070701E">
        <w:rPr>
          <w:rStyle w:val="FootnoteReference"/>
          <w:rFonts w:ascii="Arial" w:hAnsi="Arial" w:cs="Arial"/>
        </w:rPr>
        <w:footnoteRef/>
      </w:r>
      <w:r w:rsidRPr="0070701E">
        <w:rPr>
          <w:rFonts w:ascii="Arial" w:hAnsi="Arial" w:cs="Arial"/>
        </w:rPr>
        <w:t xml:space="preserve"> 2011 (2) NR 637 (SC) at 640[10].</w:t>
      </w:r>
    </w:p>
  </w:footnote>
  <w:footnote w:id="2">
    <w:p w:rsidR="00EA47D8" w:rsidRPr="0070701E" w:rsidRDefault="00EA47D8">
      <w:pPr>
        <w:pStyle w:val="FootnoteText"/>
        <w:rPr>
          <w:rFonts w:ascii="Arial" w:hAnsi="Arial" w:cs="Arial"/>
          <w:lang w:val="en-ZA"/>
        </w:rPr>
      </w:pPr>
      <w:r w:rsidRPr="0070701E">
        <w:rPr>
          <w:rStyle w:val="FootnoteReference"/>
          <w:rFonts w:ascii="Arial" w:hAnsi="Arial" w:cs="Arial"/>
        </w:rPr>
        <w:footnoteRef/>
      </w:r>
      <w:r w:rsidRPr="0070701E">
        <w:rPr>
          <w:rFonts w:ascii="Arial" w:hAnsi="Arial" w:cs="Arial"/>
        </w:rPr>
        <w:t xml:space="preserve"> </w:t>
      </w:r>
      <w:proofErr w:type="spellStart"/>
      <w:r w:rsidRPr="0070701E">
        <w:rPr>
          <w:rFonts w:ascii="Arial" w:hAnsi="Arial" w:cs="Arial"/>
          <w:i/>
        </w:rPr>
        <w:t>Quenet</w:t>
      </w:r>
      <w:proofErr w:type="spellEnd"/>
      <w:r w:rsidRPr="0070701E">
        <w:rPr>
          <w:rFonts w:ascii="Arial" w:hAnsi="Arial" w:cs="Arial"/>
          <w:i/>
        </w:rPr>
        <w:t xml:space="preserve"> Capital (Pty) Ltd v </w:t>
      </w:r>
      <w:proofErr w:type="spellStart"/>
      <w:r w:rsidRPr="0070701E">
        <w:rPr>
          <w:rFonts w:ascii="Arial" w:hAnsi="Arial" w:cs="Arial"/>
          <w:i/>
        </w:rPr>
        <w:t>Transnamib</w:t>
      </w:r>
      <w:proofErr w:type="spellEnd"/>
      <w:r w:rsidRPr="0070701E">
        <w:rPr>
          <w:rFonts w:ascii="Arial" w:hAnsi="Arial" w:cs="Arial"/>
          <w:i/>
        </w:rPr>
        <w:t xml:space="preserve"> Holdings Limited</w:t>
      </w:r>
      <w:r w:rsidRPr="0070701E">
        <w:rPr>
          <w:rFonts w:ascii="Arial" w:hAnsi="Arial" w:cs="Arial"/>
        </w:rPr>
        <w:t xml:space="preserve"> (I 2679/2015) [2016] NAHCMD 104 (8 April 2016), paragraph [15].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783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568C" w:rsidRDefault="00363D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0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568C" w:rsidRDefault="008D68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760"/>
    <w:multiLevelType w:val="hybridMultilevel"/>
    <w:tmpl w:val="F14696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682"/>
    <w:multiLevelType w:val="hybridMultilevel"/>
    <w:tmpl w:val="855216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7711"/>
    <w:multiLevelType w:val="hybridMultilevel"/>
    <w:tmpl w:val="F6442F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76CE"/>
    <w:multiLevelType w:val="hybridMultilevel"/>
    <w:tmpl w:val="C794217A"/>
    <w:lvl w:ilvl="0" w:tplc="ACEEB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5447C"/>
    <w:multiLevelType w:val="hybridMultilevel"/>
    <w:tmpl w:val="77A0C1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A74A7"/>
    <w:multiLevelType w:val="multilevel"/>
    <w:tmpl w:val="AED6E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69FE70D3"/>
    <w:multiLevelType w:val="hybridMultilevel"/>
    <w:tmpl w:val="7CEE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7"/>
    <w:rsid w:val="00006ED2"/>
    <w:rsid w:val="00062498"/>
    <w:rsid w:val="0007489F"/>
    <w:rsid w:val="000B3387"/>
    <w:rsid w:val="000C0F79"/>
    <w:rsid w:val="00133ED1"/>
    <w:rsid w:val="00157674"/>
    <w:rsid w:val="0017336D"/>
    <w:rsid w:val="001C01C1"/>
    <w:rsid w:val="00202971"/>
    <w:rsid w:val="0022054C"/>
    <w:rsid w:val="0025420D"/>
    <w:rsid w:val="002600C2"/>
    <w:rsid w:val="00276CC7"/>
    <w:rsid w:val="00316127"/>
    <w:rsid w:val="00317026"/>
    <w:rsid w:val="00330A86"/>
    <w:rsid w:val="00345650"/>
    <w:rsid w:val="00363DA3"/>
    <w:rsid w:val="0038301D"/>
    <w:rsid w:val="003971FE"/>
    <w:rsid w:val="003B41AC"/>
    <w:rsid w:val="0043184F"/>
    <w:rsid w:val="00454C4A"/>
    <w:rsid w:val="004A7661"/>
    <w:rsid w:val="004D75B9"/>
    <w:rsid w:val="00502665"/>
    <w:rsid w:val="00543BB1"/>
    <w:rsid w:val="00596FAB"/>
    <w:rsid w:val="005D05E5"/>
    <w:rsid w:val="006363EB"/>
    <w:rsid w:val="00706DE1"/>
    <w:rsid w:val="0070701E"/>
    <w:rsid w:val="00775ADC"/>
    <w:rsid w:val="00784993"/>
    <w:rsid w:val="007C277A"/>
    <w:rsid w:val="007F12A1"/>
    <w:rsid w:val="008231FA"/>
    <w:rsid w:val="00824143"/>
    <w:rsid w:val="0084361D"/>
    <w:rsid w:val="008675AE"/>
    <w:rsid w:val="008B5407"/>
    <w:rsid w:val="008B6691"/>
    <w:rsid w:val="008C591B"/>
    <w:rsid w:val="008D68C7"/>
    <w:rsid w:val="00904F18"/>
    <w:rsid w:val="009077E0"/>
    <w:rsid w:val="00925BE9"/>
    <w:rsid w:val="0094035F"/>
    <w:rsid w:val="00987A0A"/>
    <w:rsid w:val="00A3651C"/>
    <w:rsid w:val="00A36F26"/>
    <w:rsid w:val="00AF31F5"/>
    <w:rsid w:val="00B47313"/>
    <w:rsid w:val="00B55E2C"/>
    <w:rsid w:val="00B57D90"/>
    <w:rsid w:val="00BD1084"/>
    <w:rsid w:val="00C80825"/>
    <w:rsid w:val="00CA6215"/>
    <w:rsid w:val="00CB7D5E"/>
    <w:rsid w:val="00CD4D86"/>
    <w:rsid w:val="00CF2B0A"/>
    <w:rsid w:val="00D14D05"/>
    <w:rsid w:val="00D5014E"/>
    <w:rsid w:val="00D759C6"/>
    <w:rsid w:val="00DC4CEA"/>
    <w:rsid w:val="00E17BF3"/>
    <w:rsid w:val="00E642C4"/>
    <w:rsid w:val="00EA03E1"/>
    <w:rsid w:val="00EA47D8"/>
    <w:rsid w:val="00EC45B9"/>
    <w:rsid w:val="00F21B60"/>
    <w:rsid w:val="00F4347B"/>
    <w:rsid w:val="00F5237B"/>
    <w:rsid w:val="00FA1C31"/>
    <w:rsid w:val="00FA1CDE"/>
    <w:rsid w:val="00FE0421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C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6C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CC7"/>
    <w:rPr>
      <w:rFonts w:ascii="Calibri" w:eastAsia="Calibri" w:hAnsi="Calibri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276CC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6C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276CC7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6C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76CC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76C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C7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A36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3651C"/>
    <w:rPr>
      <w:b/>
      <w:bCs/>
    </w:rPr>
  </w:style>
  <w:style w:type="character" w:customStyle="1" w:styleId="apple-converted-space">
    <w:name w:val="apple-converted-space"/>
    <w:basedOn w:val="DefaultParagraphFont"/>
    <w:rsid w:val="00A3651C"/>
  </w:style>
  <w:style w:type="character" w:styleId="Hyperlink">
    <w:name w:val="Hyperlink"/>
    <w:basedOn w:val="DefaultParagraphFont"/>
    <w:uiPriority w:val="99"/>
    <w:unhideWhenUsed/>
    <w:rsid w:val="00A365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B5"/>
    <w:rPr>
      <w:rFonts w:ascii="Segoe UI" w:eastAsia="Calibr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C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6C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CC7"/>
    <w:rPr>
      <w:rFonts w:ascii="Calibri" w:eastAsia="Calibri" w:hAnsi="Calibri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276CC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6C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276CC7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6C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76CC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76C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C7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A36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3651C"/>
    <w:rPr>
      <w:b/>
      <w:bCs/>
    </w:rPr>
  </w:style>
  <w:style w:type="character" w:customStyle="1" w:styleId="apple-converted-space">
    <w:name w:val="apple-converted-space"/>
    <w:basedOn w:val="DefaultParagraphFont"/>
    <w:rsid w:val="00A3651C"/>
  </w:style>
  <w:style w:type="character" w:styleId="Hyperlink">
    <w:name w:val="Hyperlink"/>
    <w:basedOn w:val="DefaultParagraphFont"/>
    <w:uiPriority w:val="99"/>
    <w:unhideWhenUsed/>
    <w:rsid w:val="00A365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B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2017-06-20T18:30:00+00:00</Judgment_x0020_Date>
    <Year xmlns="c1afb1bd-f2fb-40fd-9abb-aea55b4d7662">2017</Year>
  </documentManagement>
</p:properties>
</file>

<file path=customXml/itemProps1.xml><?xml version="1.0" encoding="utf-8"?>
<ds:datastoreItem xmlns:ds="http://schemas.openxmlformats.org/officeDocument/2006/customXml" ds:itemID="{39FBE939-9A84-45C0-AC49-3BFB0403A879}"/>
</file>

<file path=customXml/itemProps2.xml><?xml version="1.0" encoding="utf-8"?>
<ds:datastoreItem xmlns:ds="http://schemas.openxmlformats.org/officeDocument/2006/customXml" ds:itemID="{C10D9F1E-0399-4601-9731-5A8F3369644E}"/>
</file>

<file path=customXml/itemProps3.xml><?xml version="1.0" encoding="utf-8"?>
<ds:datastoreItem xmlns:ds="http://schemas.openxmlformats.org/officeDocument/2006/customXml" ds:itemID="{55007122-85DC-41AD-ABE0-9E017C950A7D}"/>
</file>

<file path=customXml/itemProps4.xml><?xml version="1.0" encoding="utf-8"?>
<ds:datastoreItem xmlns:ds="http://schemas.openxmlformats.org/officeDocument/2006/customXml" ds:itemID="{32A44DBE-0B00-4430-B980-5A3164243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Nicolene Griffiths</dc:creator>
  <cp:lastModifiedBy>User</cp:lastModifiedBy>
  <cp:revision>2</cp:revision>
  <cp:lastPrinted>2017-06-21T09:18:00Z</cp:lastPrinted>
  <dcterms:created xsi:type="dcterms:W3CDTF">2017-06-26T07:52:00Z</dcterms:created>
  <dcterms:modified xsi:type="dcterms:W3CDTF">2017-06-26T07:52:00Z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