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Pr>
          <w:rFonts w:ascii="Arial" w:eastAsia="Calibri" w:hAnsi="Arial" w:cs="Arial"/>
          <w:spacing w:val="-3"/>
          <w:sz w:val="24"/>
          <w:szCs w:val="24"/>
          <w:lang w:val="en-GB"/>
        </w:rPr>
        <w:t>CR</w:t>
      </w:r>
      <w:r w:rsidR="00946225" w:rsidRPr="00387909">
        <w:rPr>
          <w:rFonts w:ascii="Arial" w:eastAsia="Calibri" w:hAnsi="Arial" w:cs="Arial"/>
          <w:spacing w:val="-3"/>
          <w:sz w:val="24"/>
          <w:szCs w:val="24"/>
          <w:lang w:val="en-GB"/>
        </w:rPr>
        <w:t xml:space="preserve"> </w:t>
      </w:r>
      <w:r w:rsidR="00B91387">
        <w:rPr>
          <w:rFonts w:ascii="Arial" w:eastAsia="Calibri" w:hAnsi="Arial" w:cs="Arial"/>
          <w:spacing w:val="-3"/>
          <w:sz w:val="24"/>
          <w:szCs w:val="24"/>
          <w:lang w:val="en-GB"/>
        </w:rPr>
        <w:t>3</w:t>
      </w:r>
      <w:r w:rsidR="008D0CC5">
        <w:rPr>
          <w:rFonts w:ascii="Arial" w:eastAsia="Calibri" w:hAnsi="Arial" w:cs="Arial"/>
          <w:spacing w:val="-3"/>
          <w:sz w:val="24"/>
          <w:szCs w:val="24"/>
          <w:lang w:val="en-GB"/>
        </w:rPr>
        <w:t>9/2017</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1B3B89" w:rsidP="00186830">
      <w:pPr>
        <w:spacing w:after="0" w:line="360" w:lineRule="auto"/>
        <w:jc w:val="both"/>
        <w:rPr>
          <w:rFonts w:ascii="Arial" w:eastAsia="Times New Roman" w:hAnsi="Arial" w:cs="Arial"/>
          <w:sz w:val="24"/>
          <w:szCs w:val="24"/>
          <w:lang w:val="en-GB"/>
        </w:rPr>
      </w:pPr>
      <w:r w:rsidRPr="00387909">
        <w:rPr>
          <w:rFonts w:ascii="Arial" w:eastAsia="Times New Roman" w:hAnsi="Arial" w:cs="Arial"/>
          <w:sz w:val="24"/>
          <w:szCs w:val="24"/>
          <w:lang w:val="en-GB"/>
        </w:rPr>
        <w:t>And</w:t>
      </w:r>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0113E9"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 xml:space="preserve">HENDRIK </w:t>
      </w:r>
      <w:r w:rsidR="00F51D62">
        <w:rPr>
          <w:rFonts w:ascii="Arial" w:eastAsia="Times New Roman" w:hAnsi="Arial" w:cs="Arial"/>
          <w:b/>
          <w:sz w:val="24"/>
          <w:szCs w:val="24"/>
          <w:lang w:val="en-GB"/>
        </w:rPr>
        <w:t>BAM</w:t>
      </w:r>
      <w:r w:rsidR="007950FB" w:rsidRPr="00387909">
        <w:rPr>
          <w:rFonts w:ascii="Arial" w:eastAsia="Times New Roman" w:hAnsi="Arial" w:cs="Arial"/>
          <w:b/>
          <w:sz w:val="24"/>
          <w:szCs w:val="24"/>
          <w:lang w:val="en-GB"/>
        </w:rPr>
        <w:tab/>
        <w:t xml:space="preserve">       1</w:t>
      </w:r>
      <w:r w:rsidR="007950FB" w:rsidRPr="00387909">
        <w:rPr>
          <w:rFonts w:ascii="Arial" w:eastAsia="Times New Roman" w:hAnsi="Arial" w:cs="Arial"/>
          <w:b/>
          <w:sz w:val="24"/>
          <w:szCs w:val="24"/>
          <w:vertAlign w:val="superscript"/>
          <w:lang w:val="en-GB"/>
        </w:rPr>
        <w:t>ST</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0113E9"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MATHEW MWANGA</w:t>
      </w:r>
      <w:r w:rsidR="007950FB" w:rsidRPr="00387909">
        <w:rPr>
          <w:rFonts w:ascii="Arial" w:eastAsia="Times New Roman" w:hAnsi="Arial" w:cs="Arial"/>
          <w:b/>
          <w:sz w:val="24"/>
          <w:szCs w:val="24"/>
          <w:lang w:val="en-GB"/>
        </w:rPr>
        <w:tab/>
        <w:t xml:space="preserve">      2</w:t>
      </w:r>
      <w:r w:rsidR="007950FB" w:rsidRPr="00387909">
        <w:rPr>
          <w:rFonts w:ascii="Arial" w:eastAsia="Times New Roman" w:hAnsi="Arial" w:cs="Arial"/>
          <w:b/>
          <w:sz w:val="24"/>
          <w:szCs w:val="24"/>
          <w:vertAlign w:val="superscript"/>
          <w:lang w:val="en-GB"/>
        </w:rPr>
        <w:t>ND</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807B66" w:rsidP="00807B66">
      <w:pPr>
        <w:tabs>
          <w:tab w:val="left" w:pos="1741"/>
        </w:tabs>
        <w:spacing w:after="0" w:line="480" w:lineRule="auto"/>
        <w:ind w:left="2160" w:hanging="2160"/>
        <w:jc w:val="both"/>
        <w:rPr>
          <w:rFonts w:ascii="Arial" w:hAnsi="Arial" w:cs="Arial"/>
          <w:sz w:val="24"/>
          <w:szCs w:val="24"/>
        </w:rPr>
      </w:pPr>
    </w:p>
    <w:p w:rsidR="00807B66" w:rsidRPr="004854F9"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MAIN DIVISION REVIEW REF NO.  969</w:t>
      </w:r>
      <w:r>
        <w:rPr>
          <w:rFonts w:ascii="Arial" w:hAnsi="Arial" w:cs="Arial"/>
          <w:sz w:val="24"/>
          <w:szCs w:val="24"/>
        </w:rPr>
        <w:t>/2017</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8D0CC5">
        <w:rPr>
          <w:rFonts w:ascii="Arial" w:eastAsia="Times New Roman" w:hAnsi="Arial" w:cs="Arial"/>
          <w:i/>
          <w:sz w:val="24"/>
          <w:szCs w:val="24"/>
          <w:lang w:val="en-GB"/>
        </w:rPr>
        <w:t>S</w:t>
      </w:r>
      <w:r w:rsidR="00B42EF4">
        <w:rPr>
          <w:rFonts w:ascii="Arial" w:hAnsi="Arial" w:cs="Arial"/>
          <w:i/>
          <w:sz w:val="24"/>
          <w:szCs w:val="24"/>
        </w:rPr>
        <w:t xml:space="preserve"> v</w:t>
      </w:r>
      <w:r w:rsidR="00F913EC" w:rsidRPr="00387909">
        <w:rPr>
          <w:rFonts w:ascii="Arial" w:hAnsi="Arial" w:cs="Arial"/>
          <w:i/>
          <w:sz w:val="24"/>
          <w:szCs w:val="24"/>
        </w:rPr>
        <w:t xml:space="preserve"> </w:t>
      </w:r>
      <w:r w:rsidR="008D0CC5">
        <w:rPr>
          <w:rFonts w:ascii="Arial" w:hAnsi="Arial" w:cs="Arial"/>
          <w:i/>
          <w:sz w:val="24"/>
          <w:szCs w:val="24"/>
        </w:rPr>
        <w:t>Bam &amp; Another</w:t>
      </w:r>
      <w:r w:rsidR="008D0CC5">
        <w:rPr>
          <w:rFonts w:ascii="Arial" w:hAnsi="Arial" w:cs="Arial"/>
          <w:sz w:val="24"/>
          <w:szCs w:val="24"/>
        </w:rPr>
        <w:t xml:space="preserve"> (WVB-CRM-1380/2016) (CR </w:t>
      </w:r>
      <w:r w:rsidR="00B91387">
        <w:rPr>
          <w:rFonts w:ascii="Arial" w:hAnsi="Arial" w:cs="Arial"/>
          <w:sz w:val="24"/>
          <w:szCs w:val="24"/>
        </w:rPr>
        <w:t>39</w:t>
      </w:r>
      <w:r w:rsidR="008D0CC5">
        <w:rPr>
          <w:rFonts w:ascii="Arial" w:hAnsi="Arial" w:cs="Arial"/>
          <w:sz w:val="24"/>
          <w:szCs w:val="24"/>
        </w:rPr>
        <w:t>/2017)</w:t>
      </w:r>
      <w:r w:rsidRPr="00387909">
        <w:rPr>
          <w:rFonts w:ascii="Arial" w:hAnsi="Arial" w:cs="Arial"/>
          <w:sz w:val="24"/>
          <w:szCs w:val="24"/>
        </w:rPr>
        <w:t xml:space="preserve"> [201</w:t>
      </w:r>
      <w:r w:rsidR="006058C0" w:rsidRPr="00387909">
        <w:rPr>
          <w:rFonts w:ascii="Arial" w:hAnsi="Arial" w:cs="Arial"/>
          <w:sz w:val="24"/>
          <w:szCs w:val="24"/>
        </w:rPr>
        <w:t>7</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B2154E">
        <w:rPr>
          <w:rFonts w:ascii="Arial" w:hAnsi="Arial" w:cs="Arial"/>
          <w:sz w:val="24"/>
          <w:szCs w:val="24"/>
        </w:rPr>
        <w:t xml:space="preserve">MD </w:t>
      </w:r>
      <w:r w:rsidR="003C6699">
        <w:rPr>
          <w:rFonts w:ascii="Arial" w:hAnsi="Arial" w:cs="Arial"/>
          <w:sz w:val="24"/>
          <w:szCs w:val="24"/>
        </w:rPr>
        <w:t>1</w:t>
      </w:r>
      <w:r w:rsidR="0079521D">
        <w:rPr>
          <w:rFonts w:ascii="Arial" w:hAnsi="Arial" w:cs="Arial"/>
          <w:sz w:val="24"/>
          <w:szCs w:val="24"/>
        </w:rPr>
        <w:t>70</w:t>
      </w:r>
      <w:r w:rsidR="00B2154E">
        <w:rPr>
          <w:rFonts w:ascii="Arial" w:hAnsi="Arial" w:cs="Arial"/>
          <w:sz w:val="24"/>
          <w:szCs w:val="24"/>
        </w:rPr>
        <w:t xml:space="preserve"> (</w:t>
      </w:r>
      <w:r w:rsidR="00552E1D">
        <w:rPr>
          <w:rFonts w:ascii="Arial" w:hAnsi="Arial" w:cs="Arial"/>
          <w:sz w:val="24"/>
          <w:szCs w:val="24"/>
        </w:rPr>
        <w:t>2</w:t>
      </w:r>
      <w:r w:rsidR="00DF1731">
        <w:rPr>
          <w:rFonts w:ascii="Arial" w:hAnsi="Arial" w:cs="Arial"/>
          <w:sz w:val="24"/>
          <w:szCs w:val="24"/>
        </w:rPr>
        <w:t>2</w:t>
      </w:r>
      <w:r w:rsidRPr="00387909">
        <w:rPr>
          <w:rFonts w:ascii="Arial" w:hAnsi="Arial" w:cs="Arial"/>
          <w:sz w:val="24"/>
          <w:szCs w:val="24"/>
        </w:rPr>
        <w:t xml:space="preserve"> </w:t>
      </w:r>
      <w:r w:rsidR="00F913EC" w:rsidRPr="00387909">
        <w:rPr>
          <w:rFonts w:ascii="Arial" w:hAnsi="Arial" w:cs="Arial"/>
          <w:sz w:val="24"/>
          <w:szCs w:val="24"/>
        </w:rPr>
        <w:t>June</w:t>
      </w:r>
      <w:r w:rsidRPr="00387909">
        <w:rPr>
          <w:rFonts w:ascii="Arial" w:hAnsi="Arial" w:cs="Arial"/>
          <w:sz w:val="24"/>
          <w:szCs w:val="24"/>
        </w:rPr>
        <w:t xml:space="preserve"> 2017)</w:t>
      </w:r>
    </w:p>
    <w:p w:rsidR="00387EBC" w:rsidRPr="00387909" w:rsidRDefault="00387EBC" w:rsidP="00186830">
      <w:pPr>
        <w:spacing w:line="360" w:lineRule="auto"/>
        <w:jc w:val="both"/>
        <w:rPr>
          <w:rFonts w:ascii="Arial" w:hAnsi="Arial" w:cs="Arial"/>
          <w:sz w:val="24"/>
          <w:szCs w:val="24"/>
        </w:rPr>
      </w:pPr>
    </w:p>
    <w:p w:rsidR="00051C93" w:rsidRPr="00387909"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13204A">
        <w:rPr>
          <w:rFonts w:ascii="Arial" w:hAnsi="Arial" w:cs="Arial"/>
          <w:sz w:val="24"/>
          <w:szCs w:val="24"/>
        </w:rPr>
        <w:t xml:space="preserve">USIKU, J </w:t>
      </w:r>
      <w:proofErr w:type="gramStart"/>
      <w:r w:rsidR="0013204A">
        <w:rPr>
          <w:rFonts w:ascii="Arial" w:hAnsi="Arial" w:cs="Arial"/>
          <w:sz w:val="24"/>
          <w:szCs w:val="24"/>
        </w:rPr>
        <w:t>et</w:t>
      </w:r>
      <w:proofErr w:type="gramEnd"/>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387909">
        <w:rPr>
          <w:rFonts w:ascii="Arial" w:hAnsi="Arial" w:cs="Arial"/>
          <w:sz w:val="24"/>
          <w:szCs w:val="24"/>
        </w:rPr>
        <w:tab/>
      </w:r>
      <w:r w:rsidR="00552E1D">
        <w:rPr>
          <w:rFonts w:ascii="Arial" w:hAnsi="Arial" w:cs="Arial"/>
          <w:sz w:val="24"/>
          <w:szCs w:val="24"/>
        </w:rPr>
        <w:t>2</w:t>
      </w:r>
      <w:r w:rsidR="00DF1731">
        <w:rPr>
          <w:rFonts w:ascii="Arial" w:hAnsi="Arial" w:cs="Arial"/>
          <w:sz w:val="24"/>
          <w:szCs w:val="24"/>
        </w:rPr>
        <w:t>2</w:t>
      </w:r>
      <w:r w:rsidR="00552E1D">
        <w:rPr>
          <w:rFonts w:ascii="Arial" w:hAnsi="Arial" w:cs="Arial"/>
          <w:sz w:val="24"/>
          <w:szCs w:val="24"/>
        </w:rPr>
        <w:t xml:space="preserve"> June 2017</w:t>
      </w:r>
    </w:p>
    <w:p w:rsidR="00AF082D" w:rsidRPr="00387909" w:rsidRDefault="00AF082D" w:rsidP="00186830">
      <w:pPr>
        <w:spacing w:after="0" w:line="360" w:lineRule="auto"/>
        <w:jc w:val="both"/>
        <w:rPr>
          <w:rFonts w:ascii="Arial" w:hAnsi="Arial" w:cs="Arial"/>
          <w:sz w:val="24"/>
          <w:szCs w:val="24"/>
        </w:rPr>
      </w:pPr>
    </w:p>
    <w:p w:rsidR="00C2088D" w:rsidRDefault="00051C93" w:rsidP="00186830">
      <w:pPr>
        <w:spacing w:line="360" w:lineRule="auto"/>
        <w:jc w:val="both"/>
        <w:rPr>
          <w:rFonts w:ascii="Arial" w:hAnsi="Arial" w:cs="Arial"/>
          <w:sz w:val="24"/>
          <w:szCs w:val="24"/>
        </w:rPr>
      </w:pPr>
      <w:proofErr w:type="spellStart"/>
      <w:r w:rsidRPr="00387909">
        <w:rPr>
          <w:rFonts w:ascii="Arial" w:hAnsi="Arial" w:cs="Arial"/>
          <w:b/>
          <w:sz w:val="24"/>
          <w:szCs w:val="24"/>
        </w:rPr>
        <w:t>Flynote</w:t>
      </w:r>
      <w:proofErr w:type="spellEnd"/>
      <w:r w:rsidRPr="00387909">
        <w:rPr>
          <w:rFonts w:ascii="Arial" w:hAnsi="Arial" w:cs="Arial"/>
          <w:sz w:val="24"/>
          <w:szCs w:val="24"/>
        </w:rPr>
        <w:t>:</w:t>
      </w:r>
      <w:r w:rsidRPr="00387909">
        <w:rPr>
          <w:rFonts w:ascii="Arial" w:hAnsi="Arial" w:cs="Arial"/>
          <w:sz w:val="24"/>
          <w:szCs w:val="24"/>
        </w:rPr>
        <w:tab/>
      </w:r>
      <w:r w:rsidR="00BC6F62">
        <w:rPr>
          <w:rFonts w:ascii="Arial" w:hAnsi="Arial" w:cs="Arial"/>
          <w:b/>
          <w:bCs/>
          <w:sz w:val="24"/>
          <w:szCs w:val="24"/>
        </w:rPr>
        <w:t xml:space="preserve">Criminal Law:  </w:t>
      </w:r>
      <w:r w:rsidR="00362A4A">
        <w:rPr>
          <w:rFonts w:ascii="Arial" w:hAnsi="Arial" w:cs="Arial"/>
          <w:sz w:val="24"/>
          <w:szCs w:val="24"/>
        </w:rPr>
        <w:t>Special review – Accused one and two were</w:t>
      </w:r>
      <w:r w:rsidR="009A5E48">
        <w:rPr>
          <w:rFonts w:ascii="Arial" w:hAnsi="Arial" w:cs="Arial"/>
          <w:sz w:val="24"/>
          <w:szCs w:val="24"/>
        </w:rPr>
        <w:t xml:space="preserve"> charged with assault with intent to do grievous bodily harm – Accused </w:t>
      </w:r>
      <w:r w:rsidR="00362A4A">
        <w:rPr>
          <w:rFonts w:ascii="Arial" w:hAnsi="Arial" w:cs="Arial"/>
          <w:sz w:val="24"/>
          <w:szCs w:val="24"/>
        </w:rPr>
        <w:t>two</w:t>
      </w:r>
      <w:r w:rsidR="009A5E48">
        <w:rPr>
          <w:rFonts w:ascii="Arial" w:hAnsi="Arial" w:cs="Arial"/>
          <w:sz w:val="24"/>
          <w:szCs w:val="24"/>
        </w:rPr>
        <w:t xml:space="preserve"> asking court to postpone </w:t>
      </w:r>
      <w:r w:rsidR="00EA314D">
        <w:rPr>
          <w:rFonts w:ascii="Arial" w:hAnsi="Arial" w:cs="Arial"/>
          <w:sz w:val="24"/>
          <w:szCs w:val="24"/>
        </w:rPr>
        <w:t xml:space="preserve">matter for him to engage a private lawyer – Magistrate refused to postpone the matter – On review – Court held that refusal to postpone matter not gross </w:t>
      </w:r>
      <w:r w:rsidR="00EA314D">
        <w:rPr>
          <w:rFonts w:ascii="Arial" w:hAnsi="Arial" w:cs="Arial"/>
          <w:sz w:val="24"/>
          <w:szCs w:val="24"/>
        </w:rPr>
        <w:lastRenderedPageBreak/>
        <w:t>irregular</w:t>
      </w:r>
      <w:r w:rsidR="00B00419">
        <w:rPr>
          <w:rFonts w:ascii="Arial" w:hAnsi="Arial" w:cs="Arial"/>
          <w:sz w:val="24"/>
          <w:szCs w:val="24"/>
        </w:rPr>
        <w:t>ity</w:t>
      </w:r>
      <w:r w:rsidR="00EA314D">
        <w:rPr>
          <w:rFonts w:ascii="Arial" w:hAnsi="Arial" w:cs="Arial"/>
          <w:sz w:val="24"/>
          <w:szCs w:val="24"/>
        </w:rPr>
        <w:t xml:space="preserve"> as provided for in s 20 of the High Court Act, 19 of 1990 – </w:t>
      </w:r>
      <w:r w:rsidR="00EA314D" w:rsidRPr="002E26EB">
        <w:rPr>
          <w:rFonts w:ascii="Arial" w:hAnsi="Arial" w:cs="Arial"/>
          <w:i/>
          <w:sz w:val="24"/>
          <w:szCs w:val="24"/>
        </w:rPr>
        <w:t>Held</w:t>
      </w:r>
      <w:r w:rsidR="00EA314D">
        <w:rPr>
          <w:rFonts w:ascii="Arial" w:hAnsi="Arial" w:cs="Arial"/>
          <w:sz w:val="24"/>
          <w:szCs w:val="24"/>
        </w:rPr>
        <w:t xml:space="preserve"> </w:t>
      </w:r>
      <w:r w:rsidR="004126D4">
        <w:rPr>
          <w:rFonts w:ascii="Arial" w:hAnsi="Arial" w:cs="Arial"/>
          <w:sz w:val="24"/>
          <w:szCs w:val="24"/>
        </w:rPr>
        <w:t>further that s 304</w:t>
      </w:r>
      <w:r w:rsidR="00EA314D">
        <w:rPr>
          <w:rFonts w:ascii="Arial" w:hAnsi="Arial" w:cs="Arial"/>
          <w:sz w:val="24"/>
          <w:szCs w:val="24"/>
        </w:rPr>
        <w:t>(4) of the Criminal Procedure Act</w:t>
      </w:r>
      <w:r w:rsidR="004126D4">
        <w:rPr>
          <w:rFonts w:ascii="Arial" w:hAnsi="Arial" w:cs="Arial"/>
          <w:sz w:val="24"/>
          <w:szCs w:val="24"/>
        </w:rPr>
        <w:t>,</w:t>
      </w:r>
      <w:r w:rsidR="00EA314D">
        <w:rPr>
          <w:rFonts w:ascii="Arial" w:hAnsi="Arial" w:cs="Arial"/>
          <w:sz w:val="24"/>
          <w:szCs w:val="24"/>
        </w:rPr>
        <w:t xml:space="preserve"> 51 of 1977 does not apply</w:t>
      </w:r>
      <w:r w:rsidR="00F763D4">
        <w:rPr>
          <w:rFonts w:ascii="Arial" w:hAnsi="Arial" w:cs="Arial"/>
          <w:sz w:val="24"/>
          <w:szCs w:val="24"/>
        </w:rPr>
        <w:t xml:space="preserve">. </w:t>
      </w:r>
      <w:r w:rsidR="00EA314D">
        <w:rPr>
          <w:rFonts w:ascii="Arial" w:hAnsi="Arial" w:cs="Arial"/>
          <w:sz w:val="24"/>
          <w:szCs w:val="24"/>
        </w:rPr>
        <w:t xml:space="preserve"> Consequently</w:t>
      </w:r>
      <w:r w:rsidR="00F763D4">
        <w:rPr>
          <w:rFonts w:ascii="Arial" w:hAnsi="Arial" w:cs="Arial"/>
          <w:sz w:val="24"/>
          <w:szCs w:val="24"/>
        </w:rPr>
        <w:t>,</w:t>
      </w:r>
      <w:r w:rsidR="00EA314D">
        <w:rPr>
          <w:rFonts w:ascii="Arial" w:hAnsi="Arial" w:cs="Arial"/>
          <w:sz w:val="24"/>
          <w:szCs w:val="24"/>
        </w:rPr>
        <w:t xml:space="preserve"> record of proceedings returned and magistrate instructed to continue with the trial.</w:t>
      </w:r>
    </w:p>
    <w:p w:rsidR="00063100" w:rsidRDefault="00051C93" w:rsidP="00186830">
      <w:pPr>
        <w:spacing w:line="360" w:lineRule="auto"/>
        <w:jc w:val="both"/>
        <w:rPr>
          <w:rFonts w:ascii="Arial" w:hAnsi="Arial" w:cs="Arial"/>
          <w:sz w:val="24"/>
          <w:szCs w:val="24"/>
        </w:rPr>
      </w:pPr>
      <w:r w:rsidRPr="00387909">
        <w:rPr>
          <w:rFonts w:ascii="Arial" w:hAnsi="Arial" w:cs="Arial"/>
          <w:b/>
          <w:sz w:val="24"/>
          <w:szCs w:val="24"/>
        </w:rPr>
        <w:t>Summary</w:t>
      </w:r>
      <w:r w:rsidRPr="00387909">
        <w:rPr>
          <w:rFonts w:ascii="Arial" w:hAnsi="Arial" w:cs="Arial"/>
          <w:sz w:val="24"/>
          <w:szCs w:val="24"/>
        </w:rPr>
        <w:t>:</w:t>
      </w:r>
      <w:r w:rsidRPr="00387909">
        <w:rPr>
          <w:rFonts w:ascii="Arial" w:hAnsi="Arial" w:cs="Arial"/>
          <w:sz w:val="24"/>
          <w:szCs w:val="24"/>
        </w:rPr>
        <w:tab/>
      </w:r>
      <w:r w:rsidR="00BC6F62">
        <w:rPr>
          <w:rFonts w:ascii="Arial" w:hAnsi="Arial" w:cs="Arial"/>
          <w:b/>
          <w:bCs/>
          <w:sz w:val="24"/>
          <w:szCs w:val="24"/>
        </w:rPr>
        <w:t xml:space="preserve">Criminal Law:  </w:t>
      </w:r>
      <w:r w:rsidR="00FC22CE">
        <w:rPr>
          <w:rFonts w:ascii="Arial" w:hAnsi="Arial" w:cs="Arial"/>
          <w:sz w:val="24"/>
          <w:szCs w:val="24"/>
        </w:rPr>
        <w:t xml:space="preserve">Special review before sentence in a matter where two accused persons </w:t>
      </w:r>
      <w:r w:rsidR="00F763D4">
        <w:rPr>
          <w:rFonts w:ascii="Arial" w:hAnsi="Arial" w:cs="Arial"/>
          <w:sz w:val="24"/>
          <w:szCs w:val="24"/>
        </w:rPr>
        <w:t xml:space="preserve">were </w:t>
      </w:r>
      <w:r w:rsidR="00FC22CE">
        <w:rPr>
          <w:rFonts w:ascii="Arial" w:hAnsi="Arial" w:cs="Arial"/>
          <w:sz w:val="24"/>
          <w:szCs w:val="24"/>
        </w:rPr>
        <w:t>charged with assault wi</w:t>
      </w:r>
      <w:r w:rsidR="00E54244">
        <w:rPr>
          <w:rFonts w:ascii="Arial" w:hAnsi="Arial" w:cs="Arial"/>
          <w:sz w:val="24"/>
          <w:szCs w:val="24"/>
        </w:rPr>
        <w:t>th intent to do grievous bodily</w:t>
      </w:r>
      <w:r w:rsidR="005522FA">
        <w:rPr>
          <w:rFonts w:ascii="Arial" w:hAnsi="Arial" w:cs="Arial"/>
          <w:sz w:val="24"/>
          <w:szCs w:val="24"/>
        </w:rPr>
        <w:t xml:space="preserve"> harm</w:t>
      </w:r>
      <w:r w:rsidR="00042EA7">
        <w:rPr>
          <w:rFonts w:ascii="Arial" w:hAnsi="Arial" w:cs="Arial"/>
          <w:sz w:val="24"/>
          <w:szCs w:val="24"/>
        </w:rPr>
        <w:t>.  Accused two</w:t>
      </w:r>
      <w:r w:rsidR="00E54244">
        <w:rPr>
          <w:rFonts w:ascii="Arial" w:hAnsi="Arial" w:cs="Arial"/>
          <w:sz w:val="24"/>
          <w:szCs w:val="24"/>
        </w:rPr>
        <w:t xml:space="preserve"> </w:t>
      </w:r>
      <w:r w:rsidR="00FC22CE">
        <w:rPr>
          <w:rFonts w:ascii="Arial" w:hAnsi="Arial" w:cs="Arial"/>
          <w:sz w:val="24"/>
          <w:szCs w:val="24"/>
        </w:rPr>
        <w:t xml:space="preserve">requested the court to postpone the matter for him to engage a private lawyer.  The court refused to </w:t>
      </w:r>
      <w:proofErr w:type="gramStart"/>
      <w:r w:rsidR="00FC22CE">
        <w:rPr>
          <w:rFonts w:ascii="Arial" w:hAnsi="Arial" w:cs="Arial"/>
          <w:sz w:val="24"/>
          <w:szCs w:val="24"/>
        </w:rPr>
        <w:t>postponed</w:t>
      </w:r>
      <w:proofErr w:type="gramEnd"/>
      <w:r w:rsidR="00FC22CE">
        <w:rPr>
          <w:rFonts w:ascii="Arial" w:hAnsi="Arial" w:cs="Arial"/>
          <w:sz w:val="24"/>
          <w:szCs w:val="24"/>
        </w:rPr>
        <w:t xml:space="preserve"> the matter and ordered the trial to continue.  However, after the state’s case, the magistrate submitted the record of proceedings for special review.  On review, the court held that s 304(4) of the Criminal Procedure Act, 51 of 1977 was not applicable but s 20 of the High Court 19 of 1990 is.</w:t>
      </w:r>
    </w:p>
    <w:p w:rsidR="00C54B4E" w:rsidRDefault="00C54B4E" w:rsidP="00186830">
      <w:pPr>
        <w:spacing w:line="360" w:lineRule="auto"/>
        <w:jc w:val="both"/>
        <w:rPr>
          <w:rFonts w:ascii="Arial" w:hAnsi="Arial" w:cs="Arial"/>
          <w:sz w:val="24"/>
          <w:szCs w:val="24"/>
        </w:rPr>
      </w:pPr>
      <w:r w:rsidRPr="002E26EB">
        <w:rPr>
          <w:rFonts w:ascii="Arial" w:hAnsi="Arial" w:cs="Arial"/>
          <w:i/>
          <w:sz w:val="24"/>
          <w:szCs w:val="24"/>
        </w:rPr>
        <w:t>Held</w:t>
      </w:r>
      <w:r>
        <w:rPr>
          <w:rFonts w:ascii="Arial" w:hAnsi="Arial" w:cs="Arial"/>
          <w:sz w:val="24"/>
          <w:szCs w:val="24"/>
        </w:rPr>
        <w:t xml:space="preserve"> furthe</w:t>
      </w:r>
      <w:r w:rsidR="00F763D4">
        <w:rPr>
          <w:rFonts w:ascii="Arial" w:hAnsi="Arial" w:cs="Arial"/>
          <w:sz w:val="24"/>
          <w:szCs w:val="24"/>
        </w:rPr>
        <w:t>r, that by refusing to postpone</w:t>
      </w:r>
      <w:r>
        <w:rPr>
          <w:rFonts w:ascii="Arial" w:hAnsi="Arial" w:cs="Arial"/>
          <w:sz w:val="24"/>
          <w:szCs w:val="24"/>
        </w:rPr>
        <w:t>, the magistrate did not commit an irregularity, therefore, the record of proceedings was sent back and instructed the magistrate to continue with trial.</w:t>
      </w:r>
    </w:p>
    <w:p w:rsidR="00051C93" w:rsidRPr="00387909" w:rsidRDefault="00D9035E" w:rsidP="00186830">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D9035E"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9E5790" w:rsidRDefault="008C1729" w:rsidP="009E5790">
      <w:pPr>
        <w:spacing w:line="360" w:lineRule="auto"/>
        <w:jc w:val="both"/>
        <w:rPr>
          <w:rFonts w:ascii="Arial" w:hAnsi="Arial" w:cs="Arial"/>
          <w:sz w:val="24"/>
          <w:szCs w:val="24"/>
        </w:rPr>
      </w:pPr>
      <w:r>
        <w:rPr>
          <w:rFonts w:ascii="Arial" w:hAnsi="Arial" w:cs="Arial"/>
          <w:sz w:val="24"/>
          <w:szCs w:val="24"/>
        </w:rPr>
        <w:t xml:space="preserve">The record of proceedings is returned and the magistrate instructed to continue with the trial of the case and hear the defence’s (accused </w:t>
      </w:r>
      <w:r w:rsidR="00042EA7">
        <w:rPr>
          <w:rFonts w:ascii="Arial" w:hAnsi="Arial" w:cs="Arial"/>
          <w:sz w:val="24"/>
          <w:szCs w:val="24"/>
        </w:rPr>
        <w:t>one</w:t>
      </w:r>
      <w:r>
        <w:rPr>
          <w:rFonts w:ascii="Arial" w:hAnsi="Arial" w:cs="Arial"/>
          <w:sz w:val="24"/>
          <w:szCs w:val="24"/>
        </w:rPr>
        <w:t xml:space="preserve"> and </w:t>
      </w:r>
      <w:r w:rsidR="00042EA7">
        <w:rPr>
          <w:rFonts w:ascii="Arial" w:hAnsi="Arial" w:cs="Arial"/>
          <w:sz w:val="24"/>
          <w:szCs w:val="24"/>
        </w:rPr>
        <w:t>two</w:t>
      </w:r>
      <w:r>
        <w:rPr>
          <w:rFonts w:ascii="Arial" w:hAnsi="Arial" w:cs="Arial"/>
          <w:sz w:val="24"/>
          <w:szCs w:val="24"/>
        </w:rPr>
        <w:t>) case.</w:t>
      </w:r>
    </w:p>
    <w:p w:rsidR="00051C93" w:rsidRPr="00387909" w:rsidRDefault="00D9035E" w:rsidP="009E5790">
      <w:pPr>
        <w:spacing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SPECIAL REVIEW </w:t>
      </w:r>
      <w:r w:rsidR="00051C93" w:rsidRPr="00387909">
        <w:rPr>
          <w:rFonts w:ascii="Arial" w:hAnsi="Arial" w:cs="Arial"/>
          <w:b/>
          <w:sz w:val="24"/>
          <w:szCs w:val="24"/>
        </w:rPr>
        <w:t>JUDGMENT</w:t>
      </w:r>
    </w:p>
    <w:p w:rsidR="00051C93" w:rsidRPr="00387909" w:rsidRDefault="00D9035E"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51C93" w:rsidRPr="00431E1E" w:rsidRDefault="00051C93" w:rsidP="00186830">
      <w:pPr>
        <w:spacing w:after="0" w:line="360" w:lineRule="auto"/>
        <w:ind w:left="1440" w:hanging="1440"/>
        <w:jc w:val="both"/>
        <w:rPr>
          <w:rFonts w:ascii="Arial" w:hAnsi="Arial" w:cs="Arial"/>
          <w:b/>
          <w:sz w:val="24"/>
          <w:szCs w:val="24"/>
        </w:rPr>
      </w:pPr>
    </w:p>
    <w:p w:rsidR="001F150A" w:rsidRPr="00431E1E" w:rsidRDefault="001F150A" w:rsidP="001F150A">
      <w:pPr>
        <w:spacing w:after="0" w:line="360" w:lineRule="auto"/>
        <w:ind w:left="1440" w:hanging="1440"/>
        <w:jc w:val="both"/>
        <w:rPr>
          <w:rFonts w:ascii="Arial" w:hAnsi="Arial" w:cs="Arial"/>
          <w:b/>
          <w:i/>
          <w:sz w:val="24"/>
          <w:szCs w:val="24"/>
        </w:rPr>
      </w:pPr>
      <w:r w:rsidRPr="00431E1E">
        <w:rPr>
          <w:rFonts w:ascii="Arial" w:hAnsi="Arial" w:cs="Arial"/>
          <w:b/>
          <w:sz w:val="24"/>
          <w:szCs w:val="24"/>
        </w:rPr>
        <w:t>UNENGU</w:t>
      </w:r>
      <w:r w:rsidR="00E652B1" w:rsidRPr="00431E1E">
        <w:rPr>
          <w:rFonts w:ascii="Arial" w:hAnsi="Arial" w:cs="Arial"/>
          <w:b/>
          <w:sz w:val="24"/>
          <w:szCs w:val="24"/>
        </w:rPr>
        <w:t>,</w:t>
      </w:r>
      <w:r w:rsidRPr="00431E1E">
        <w:rPr>
          <w:rFonts w:ascii="Arial" w:hAnsi="Arial" w:cs="Arial"/>
          <w:b/>
          <w:sz w:val="24"/>
          <w:szCs w:val="24"/>
        </w:rPr>
        <w:t xml:space="preserve"> AJ (USUKU</w:t>
      </w:r>
      <w:r w:rsidR="00E652B1" w:rsidRPr="00431E1E">
        <w:rPr>
          <w:rFonts w:ascii="Arial" w:hAnsi="Arial" w:cs="Arial"/>
          <w:b/>
          <w:sz w:val="24"/>
          <w:szCs w:val="24"/>
        </w:rPr>
        <w:t>,</w:t>
      </w:r>
      <w:r w:rsidRPr="00431E1E">
        <w:rPr>
          <w:rFonts w:ascii="Arial" w:hAnsi="Arial" w:cs="Arial"/>
          <w:b/>
          <w:sz w:val="24"/>
          <w:szCs w:val="24"/>
        </w:rPr>
        <w:t xml:space="preserve"> J concurring):</w:t>
      </w:r>
    </w:p>
    <w:p w:rsidR="00051C93" w:rsidRPr="00387909" w:rsidRDefault="00051C93" w:rsidP="00186830">
      <w:pPr>
        <w:spacing w:after="0" w:line="360" w:lineRule="auto"/>
        <w:jc w:val="both"/>
        <w:rPr>
          <w:rFonts w:ascii="Arial" w:hAnsi="Arial" w:cs="Arial"/>
          <w:sz w:val="24"/>
          <w:szCs w:val="24"/>
        </w:rPr>
      </w:pPr>
    </w:p>
    <w:p w:rsidR="002162B5" w:rsidRDefault="00051C93" w:rsidP="00186830">
      <w:pPr>
        <w:spacing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1149A9">
        <w:rPr>
          <w:rFonts w:ascii="Arial" w:hAnsi="Arial" w:cs="Arial"/>
          <w:sz w:val="24"/>
          <w:szCs w:val="24"/>
        </w:rPr>
        <w:t>This matter has been submitted for special review by the presiding magistrate under a covering letter where he set out the proceedings conducted in the matter and the ground</w:t>
      </w:r>
      <w:r w:rsidR="00692EA8">
        <w:rPr>
          <w:rFonts w:ascii="Arial" w:hAnsi="Arial" w:cs="Arial"/>
          <w:sz w:val="24"/>
          <w:szCs w:val="24"/>
        </w:rPr>
        <w:t>s</w:t>
      </w:r>
      <w:r w:rsidR="001149A9">
        <w:rPr>
          <w:rFonts w:ascii="Arial" w:hAnsi="Arial" w:cs="Arial"/>
          <w:sz w:val="24"/>
          <w:szCs w:val="24"/>
        </w:rPr>
        <w:t xml:space="preserve"> or reason</w:t>
      </w:r>
      <w:r w:rsidR="00692EA8">
        <w:rPr>
          <w:rFonts w:ascii="Arial" w:hAnsi="Arial" w:cs="Arial"/>
          <w:sz w:val="24"/>
          <w:szCs w:val="24"/>
        </w:rPr>
        <w:t>s</w:t>
      </w:r>
      <w:r w:rsidR="001149A9">
        <w:rPr>
          <w:rFonts w:ascii="Arial" w:hAnsi="Arial" w:cs="Arial"/>
          <w:sz w:val="24"/>
          <w:szCs w:val="24"/>
        </w:rPr>
        <w:t xml:space="preserve"> for the submission on special review.</w:t>
      </w:r>
    </w:p>
    <w:p w:rsidR="00243F4F" w:rsidRDefault="00243F4F" w:rsidP="00186830">
      <w:pPr>
        <w:spacing w:line="360" w:lineRule="auto"/>
        <w:jc w:val="both"/>
        <w:rPr>
          <w:rFonts w:ascii="Arial" w:hAnsi="Arial" w:cs="Arial"/>
          <w:sz w:val="24"/>
          <w:szCs w:val="24"/>
        </w:rPr>
      </w:pPr>
    </w:p>
    <w:p w:rsidR="001B3B89" w:rsidRPr="001B3B89" w:rsidRDefault="001B3B89" w:rsidP="00186830">
      <w:pPr>
        <w:spacing w:line="360" w:lineRule="auto"/>
        <w:ind w:left="709"/>
        <w:jc w:val="both"/>
        <w:rPr>
          <w:rFonts w:ascii="Arial" w:hAnsi="Arial" w:cs="Arial"/>
          <w:sz w:val="2"/>
        </w:rPr>
      </w:pPr>
    </w:p>
    <w:p w:rsidR="00124AFB" w:rsidRDefault="00051C93" w:rsidP="00186830">
      <w:pPr>
        <w:spacing w:line="360" w:lineRule="auto"/>
        <w:jc w:val="both"/>
        <w:rPr>
          <w:rFonts w:ascii="Arial" w:hAnsi="Arial" w:cs="Arial"/>
          <w:sz w:val="24"/>
          <w:szCs w:val="24"/>
        </w:rPr>
      </w:pPr>
      <w:r w:rsidRPr="00387909">
        <w:rPr>
          <w:rFonts w:ascii="Arial" w:hAnsi="Arial" w:cs="Arial"/>
          <w:sz w:val="24"/>
          <w:szCs w:val="24"/>
        </w:rPr>
        <w:lastRenderedPageBreak/>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1149A9">
        <w:rPr>
          <w:rFonts w:ascii="Arial" w:hAnsi="Arial" w:cs="Arial"/>
          <w:sz w:val="24"/>
          <w:szCs w:val="24"/>
        </w:rPr>
        <w:t>Section 304(4) of the Criminal Procedure Act (CPA</w:t>
      </w:r>
      <w:r w:rsidR="00B26AD4">
        <w:rPr>
          <w:rStyle w:val="FootnoteReference"/>
          <w:rFonts w:ascii="Arial" w:hAnsi="Arial" w:cs="Arial"/>
          <w:sz w:val="24"/>
          <w:szCs w:val="24"/>
        </w:rPr>
        <w:footnoteReference w:id="1"/>
      </w:r>
      <w:r w:rsidR="001149A9">
        <w:rPr>
          <w:rFonts w:ascii="Arial" w:hAnsi="Arial" w:cs="Arial"/>
          <w:sz w:val="24"/>
          <w:szCs w:val="24"/>
        </w:rPr>
        <w:t>) provides for a procedure to be followed for the submission of special review proceedings and states that</w:t>
      </w:r>
      <w:r w:rsidR="00D01A31">
        <w:rPr>
          <w:rFonts w:ascii="Arial" w:hAnsi="Arial" w:cs="Arial"/>
          <w:sz w:val="24"/>
          <w:szCs w:val="24"/>
        </w:rPr>
        <w:t xml:space="preserve">: </w:t>
      </w:r>
      <w:r w:rsidR="001149A9">
        <w:rPr>
          <w:rFonts w:ascii="Arial" w:hAnsi="Arial" w:cs="Arial"/>
          <w:sz w:val="24"/>
          <w:szCs w:val="24"/>
        </w:rPr>
        <w:t xml:space="preserve"> “in any </w:t>
      </w:r>
      <w:r w:rsidR="001149A9" w:rsidRPr="00D81A5A">
        <w:rPr>
          <w:rFonts w:ascii="Arial" w:hAnsi="Arial" w:cs="Arial"/>
          <w:i/>
          <w:sz w:val="24"/>
          <w:szCs w:val="24"/>
        </w:rPr>
        <w:t>c</w:t>
      </w:r>
      <w:r w:rsidR="00D01A31" w:rsidRPr="00D81A5A">
        <w:rPr>
          <w:rFonts w:ascii="Arial" w:hAnsi="Arial" w:cs="Arial"/>
          <w:i/>
          <w:sz w:val="24"/>
          <w:szCs w:val="24"/>
        </w:rPr>
        <w:t>r</w:t>
      </w:r>
      <w:r w:rsidR="001149A9" w:rsidRPr="00D81A5A">
        <w:rPr>
          <w:rFonts w:ascii="Arial" w:hAnsi="Arial" w:cs="Arial"/>
          <w:i/>
          <w:sz w:val="24"/>
          <w:szCs w:val="24"/>
        </w:rPr>
        <w:t>imi</w:t>
      </w:r>
      <w:r w:rsidR="00D01A31" w:rsidRPr="00D81A5A">
        <w:rPr>
          <w:rFonts w:ascii="Arial" w:hAnsi="Arial" w:cs="Arial"/>
          <w:i/>
          <w:sz w:val="24"/>
          <w:szCs w:val="24"/>
        </w:rPr>
        <w:t>n</w:t>
      </w:r>
      <w:r w:rsidR="001149A9" w:rsidRPr="00D81A5A">
        <w:rPr>
          <w:rFonts w:ascii="Arial" w:hAnsi="Arial" w:cs="Arial"/>
          <w:i/>
          <w:sz w:val="24"/>
          <w:szCs w:val="24"/>
        </w:rPr>
        <w:t>al case</w:t>
      </w:r>
      <w:r w:rsidR="00D01A31" w:rsidRPr="00D01A31">
        <w:rPr>
          <w:rFonts w:ascii="Arial" w:hAnsi="Arial" w:cs="Arial"/>
          <w:sz w:val="24"/>
          <w:szCs w:val="24"/>
        </w:rPr>
        <w:t xml:space="preserve"> </w:t>
      </w:r>
      <w:r w:rsidR="00D01A31">
        <w:rPr>
          <w:rFonts w:ascii="Arial" w:hAnsi="Arial" w:cs="Arial"/>
          <w:sz w:val="24"/>
          <w:szCs w:val="24"/>
        </w:rPr>
        <w:t>in which a magistrate’s court has imposed a sentence which is not subject to review in the ordinary course in terms of s 303 or in which a Regional Court has</w:t>
      </w:r>
      <w:r w:rsidR="00692EA8">
        <w:rPr>
          <w:rFonts w:ascii="Arial" w:hAnsi="Arial" w:cs="Arial"/>
          <w:sz w:val="24"/>
          <w:szCs w:val="24"/>
        </w:rPr>
        <w:t xml:space="preserve"> imposed any sentence;</w:t>
      </w:r>
      <w:r w:rsidR="00D01A31">
        <w:rPr>
          <w:rFonts w:ascii="Arial" w:hAnsi="Arial" w:cs="Arial"/>
          <w:sz w:val="24"/>
          <w:szCs w:val="24"/>
        </w:rPr>
        <w:t xml:space="preserve">  such sentence is brought to the notice of the provincial division having jurisdiction or any judge thereof that the proceedings in which the sentence was imposed were not in accordance with justice such court or judge shall have the same powers in respect of such proceedings as if the record thereof had been laid before such court or judge in terms of s 303 or this section.”</w:t>
      </w:r>
    </w:p>
    <w:p w:rsidR="00EC04FA"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D01A31">
        <w:rPr>
          <w:rFonts w:ascii="Arial" w:hAnsi="Arial" w:cs="Arial"/>
          <w:sz w:val="24"/>
          <w:szCs w:val="24"/>
        </w:rPr>
        <w:t>In this case, though, no sentence has been imposed yet.  It is only</w:t>
      </w:r>
      <w:r w:rsidR="00D81A5A">
        <w:rPr>
          <w:rFonts w:ascii="Arial" w:hAnsi="Arial" w:cs="Arial"/>
          <w:sz w:val="24"/>
          <w:szCs w:val="24"/>
        </w:rPr>
        <w:t xml:space="preserve"> the state’</w:t>
      </w:r>
      <w:r w:rsidR="00D01A31">
        <w:rPr>
          <w:rFonts w:ascii="Arial" w:hAnsi="Arial" w:cs="Arial"/>
          <w:sz w:val="24"/>
          <w:szCs w:val="24"/>
        </w:rPr>
        <w:t>s case which has been conducted and closed when the learned magistrate decided to send the unterminated trial proceedings on special review for the high court to intervene at this stage already, for</w:t>
      </w:r>
      <w:r w:rsidR="00692EA8">
        <w:rPr>
          <w:rFonts w:ascii="Arial" w:hAnsi="Arial" w:cs="Arial"/>
          <w:sz w:val="24"/>
          <w:szCs w:val="24"/>
        </w:rPr>
        <w:t>,</w:t>
      </w:r>
      <w:r w:rsidR="00D01A31">
        <w:rPr>
          <w:rFonts w:ascii="Arial" w:hAnsi="Arial" w:cs="Arial"/>
          <w:sz w:val="24"/>
          <w:szCs w:val="24"/>
        </w:rPr>
        <w:t xml:space="preserve"> he is of the view that special circumstances exist justifying the special review.</w:t>
      </w:r>
    </w:p>
    <w:p w:rsidR="00EC04FA" w:rsidRDefault="00C47BFE" w:rsidP="00186830">
      <w:pPr>
        <w:spacing w:line="360" w:lineRule="auto"/>
        <w:jc w:val="both"/>
        <w:rPr>
          <w:rFonts w:ascii="Arial" w:hAnsi="Arial" w:cs="Arial"/>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D01A31">
        <w:rPr>
          <w:rFonts w:ascii="Arial" w:hAnsi="Arial" w:cs="Arial"/>
          <w:sz w:val="24"/>
          <w:szCs w:val="24"/>
        </w:rPr>
        <w:t xml:space="preserve">What are these special circumstances the learned magistrate is talking about in the covering letter?  On 23 March 2016, the two accused appeared unrepresented before </w:t>
      </w:r>
      <w:r w:rsidR="00692EA8">
        <w:rPr>
          <w:rFonts w:ascii="Arial" w:hAnsi="Arial" w:cs="Arial"/>
          <w:sz w:val="24"/>
          <w:szCs w:val="24"/>
        </w:rPr>
        <w:t>the</w:t>
      </w:r>
      <w:r w:rsidR="00D01A31">
        <w:rPr>
          <w:rFonts w:ascii="Arial" w:hAnsi="Arial" w:cs="Arial"/>
          <w:sz w:val="24"/>
          <w:szCs w:val="24"/>
        </w:rPr>
        <w:t xml:space="preserve"> magistrate’s court on a charge of ass</w:t>
      </w:r>
      <w:r w:rsidR="00E830A3">
        <w:rPr>
          <w:rFonts w:ascii="Arial" w:hAnsi="Arial" w:cs="Arial"/>
          <w:sz w:val="24"/>
          <w:szCs w:val="24"/>
        </w:rPr>
        <w:t>a</w:t>
      </w:r>
      <w:r w:rsidR="00D01A31">
        <w:rPr>
          <w:rFonts w:ascii="Arial" w:hAnsi="Arial" w:cs="Arial"/>
          <w:sz w:val="24"/>
          <w:szCs w:val="24"/>
        </w:rPr>
        <w:t xml:space="preserve">ult with </w:t>
      </w:r>
      <w:r w:rsidR="00E830A3">
        <w:rPr>
          <w:rFonts w:ascii="Arial" w:hAnsi="Arial" w:cs="Arial"/>
          <w:sz w:val="24"/>
          <w:szCs w:val="24"/>
        </w:rPr>
        <w:t>intent to do grievous bodily harm.</w:t>
      </w:r>
      <w:r w:rsidR="00692EA8">
        <w:rPr>
          <w:rFonts w:ascii="Arial" w:hAnsi="Arial" w:cs="Arial"/>
          <w:sz w:val="24"/>
          <w:szCs w:val="24"/>
        </w:rPr>
        <w:t xml:space="preserve">  </w:t>
      </w:r>
      <w:r w:rsidR="00E830A3">
        <w:rPr>
          <w:rFonts w:ascii="Arial" w:hAnsi="Arial" w:cs="Arial"/>
          <w:sz w:val="24"/>
          <w:szCs w:val="24"/>
        </w:rPr>
        <w:t>Their right to engage a lawyer of their choi</w:t>
      </w:r>
      <w:r w:rsidR="00692EA8">
        <w:rPr>
          <w:rFonts w:ascii="Arial" w:hAnsi="Arial" w:cs="Arial"/>
          <w:sz w:val="24"/>
          <w:szCs w:val="24"/>
        </w:rPr>
        <w:t>ce at own costs as well as the advi</w:t>
      </w:r>
      <w:r w:rsidR="00E830A3">
        <w:rPr>
          <w:rFonts w:ascii="Arial" w:hAnsi="Arial" w:cs="Arial"/>
          <w:sz w:val="24"/>
          <w:szCs w:val="24"/>
        </w:rPr>
        <w:t>ce to apply for a government appointed lawyer through the Directorate of Legal Aid w</w:t>
      </w:r>
      <w:r w:rsidR="00870D3E">
        <w:rPr>
          <w:rFonts w:ascii="Arial" w:hAnsi="Arial" w:cs="Arial"/>
          <w:sz w:val="24"/>
          <w:szCs w:val="24"/>
        </w:rPr>
        <w:t>ere</w:t>
      </w:r>
      <w:r w:rsidR="00E830A3">
        <w:rPr>
          <w:rFonts w:ascii="Arial" w:hAnsi="Arial" w:cs="Arial"/>
          <w:sz w:val="24"/>
          <w:szCs w:val="24"/>
        </w:rPr>
        <w:t xml:space="preserve"> explained and indicated that they understood the </w:t>
      </w:r>
      <w:r w:rsidR="00D24A8B">
        <w:rPr>
          <w:rFonts w:ascii="Arial" w:hAnsi="Arial" w:cs="Arial"/>
          <w:sz w:val="24"/>
          <w:szCs w:val="24"/>
        </w:rPr>
        <w:t>explanation and elected to conduct own defence.  The charge was then put to them and each pleaded not guilty where</w:t>
      </w:r>
      <w:r w:rsidR="00250ECF">
        <w:rPr>
          <w:rFonts w:ascii="Arial" w:hAnsi="Arial" w:cs="Arial"/>
          <w:sz w:val="24"/>
          <w:szCs w:val="24"/>
        </w:rPr>
        <w:t xml:space="preserve"> </w:t>
      </w:r>
      <w:r w:rsidR="00D24A8B">
        <w:rPr>
          <w:rFonts w:ascii="Arial" w:hAnsi="Arial" w:cs="Arial"/>
          <w:sz w:val="24"/>
          <w:szCs w:val="24"/>
        </w:rPr>
        <w:t>after the matter was postponed for further investigations.  They were not asked by the court to explain their plea.</w:t>
      </w:r>
    </w:p>
    <w:p w:rsidR="00EC04FA" w:rsidRDefault="003C6BF4" w:rsidP="00186830">
      <w:pPr>
        <w:spacing w:line="360" w:lineRule="auto"/>
        <w:jc w:val="both"/>
        <w:rPr>
          <w:rFonts w:ascii="Arial" w:hAnsi="Arial" w:cs="Arial"/>
          <w:sz w:val="24"/>
          <w:szCs w:val="24"/>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A94C4C">
        <w:rPr>
          <w:rFonts w:ascii="Arial" w:hAnsi="Arial" w:cs="Arial"/>
          <w:sz w:val="24"/>
          <w:szCs w:val="24"/>
        </w:rPr>
        <w:t xml:space="preserve">On 30 May 2016, after various postponements, the record of proceedings indicates that they were asked again to plead to the same charge and each pleaded not guilty like before.  When </w:t>
      </w:r>
      <w:r w:rsidR="00834BE7">
        <w:rPr>
          <w:rFonts w:ascii="Arial" w:hAnsi="Arial" w:cs="Arial"/>
          <w:sz w:val="24"/>
          <w:szCs w:val="24"/>
        </w:rPr>
        <w:t>requested to disclose the basis of their defence, both opted to remain silent.  Again the matter was postponed for the Prosecutor-General’s decision as accused are members of the Namibian Police Force.</w:t>
      </w:r>
    </w:p>
    <w:p w:rsidR="000E6412" w:rsidRDefault="003C6BF4" w:rsidP="00186830">
      <w:pPr>
        <w:spacing w:line="360" w:lineRule="auto"/>
        <w:jc w:val="both"/>
        <w:rPr>
          <w:rFonts w:ascii="Arial" w:hAnsi="Arial" w:cs="Arial"/>
          <w:sz w:val="24"/>
          <w:szCs w:val="24"/>
        </w:rPr>
      </w:pPr>
      <w:r>
        <w:rPr>
          <w:rFonts w:ascii="Arial" w:hAnsi="Arial" w:cs="Arial"/>
          <w:sz w:val="24"/>
          <w:szCs w:val="24"/>
        </w:rPr>
        <w:t>[6</w:t>
      </w:r>
      <w:r w:rsidR="00051C93" w:rsidRPr="00387909">
        <w:rPr>
          <w:rFonts w:ascii="Arial" w:hAnsi="Arial" w:cs="Arial"/>
          <w:sz w:val="24"/>
          <w:szCs w:val="24"/>
        </w:rPr>
        <w:t>]</w:t>
      </w:r>
      <w:r w:rsidR="00051C93" w:rsidRPr="00387909">
        <w:rPr>
          <w:rFonts w:ascii="Arial" w:hAnsi="Arial" w:cs="Arial"/>
          <w:sz w:val="24"/>
          <w:szCs w:val="24"/>
        </w:rPr>
        <w:tab/>
      </w:r>
      <w:r w:rsidR="00834BE7">
        <w:rPr>
          <w:rFonts w:ascii="Arial" w:hAnsi="Arial" w:cs="Arial"/>
          <w:sz w:val="24"/>
          <w:szCs w:val="24"/>
        </w:rPr>
        <w:t>On 21 February 2017, the Prosecutor again put the charge to the accused and they pleaded not guilty.  Accused</w:t>
      </w:r>
      <w:r w:rsidR="004A28AE">
        <w:rPr>
          <w:rFonts w:ascii="Arial" w:hAnsi="Arial" w:cs="Arial"/>
          <w:sz w:val="24"/>
          <w:szCs w:val="24"/>
        </w:rPr>
        <w:t xml:space="preserve"> one</w:t>
      </w:r>
      <w:r w:rsidR="00834BE7">
        <w:rPr>
          <w:rFonts w:ascii="Arial" w:hAnsi="Arial" w:cs="Arial"/>
          <w:sz w:val="24"/>
          <w:szCs w:val="24"/>
        </w:rPr>
        <w:t xml:space="preserve"> denied assaulting the complainant </w:t>
      </w:r>
      <w:r w:rsidR="00834BE7">
        <w:rPr>
          <w:rFonts w:ascii="Arial" w:hAnsi="Arial" w:cs="Arial"/>
          <w:sz w:val="24"/>
          <w:szCs w:val="24"/>
        </w:rPr>
        <w:lastRenderedPageBreak/>
        <w:t>wher</w:t>
      </w:r>
      <w:r w:rsidR="004A28AE">
        <w:rPr>
          <w:rFonts w:ascii="Arial" w:hAnsi="Arial" w:cs="Arial"/>
          <w:sz w:val="24"/>
          <w:szCs w:val="24"/>
        </w:rPr>
        <w:t>eas accused two</w:t>
      </w:r>
      <w:r w:rsidR="008A639D">
        <w:rPr>
          <w:rFonts w:ascii="Arial" w:hAnsi="Arial" w:cs="Arial"/>
          <w:sz w:val="24"/>
          <w:szCs w:val="24"/>
        </w:rPr>
        <w:t xml:space="preserve"> indicated </w:t>
      </w:r>
      <w:r w:rsidR="00834BE7">
        <w:rPr>
          <w:rFonts w:ascii="Arial" w:hAnsi="Arial" w:cs="Arial"/>
          <w:sz w:val="24"/>
          <w:szCs w:val="24"/>
        </w:rPr>
        <w:t xml:space="preserve">that </w:t>
      </w:r>
      <w:r w:rsidR="00411533">
        <w:rPr>
          <w:rFonts w:ascii="Arial" w:hAnsi="Arial" w:cs="Arial"/>
          <w:sz w:val="24"/>
          <w:szCs w:val="24"/>
        </w:rPr>
        <w:t>he wanted to apply for a private lawyer.  This request prompted the magistrate to make the following order:</w:t>
      </w:r>
    </w:p>
    <w:p w:rsidR="00411533" w:rsidRPr="00411533" w:rsidRDefault="00411533" w:rsidP="0063091F">
      <w:pPr>
        <w:spacing w:line="360" w:lineRule="auto"/>
        <w:ind w:firstLine="720"/>
        <w:jc w:val="both"/>
        <w:rPr>
          <w:rFonts w:ascii="Arial" w:hAnsi="Arial" w:cs="Arial"/>
        </w:rPr>
      </w:pPr>
      <w:r>
        <w:rPr>
          <w:rFonts w:ascii="Arial" w:hAnsi="Arial" w:cs="Arial"/>
          <w:sz w:val="24"/>
          <w:szCs w:val="24"/>
        </w:rPr>
        <w:t>‘</w:t>
      </w:r>
      <w:r>
        <w:rPr>
          <w:rFonts w:ascii="Arial" w:hAnsi="Arial" w:cs="Arial"/>
        </w:rPr>
        <w:t>Ruling:  the application is declined:  the accused being a Police Officer had ample time to engage a lawyer.’</w:t>
      </w:r>
    </w:p>
    <w:p w:rsidR="00EC04FA" w:rsidRDefault="003C6BF4" w:rsidP="00186830">
      <w:pPr>
        <w:spacing w:line="360" w:lineRule="auto"/>
        <w:jc w:val="both"/>
        <w:rPr>
          <w:rFonts w:ascii="Arial" w:hAnsi="Arial" w:cs="Arial"/>
          <w:sz w:val="24"/>
          <w:szCs w:val="24"/>
        </w:rPr>
      </w:pPr>
      <w:r>
        <w:rPr>
          <w:rFonts w:ascii="Arial" w:hAnsi="Arial" w:cs="Arial"/>
          <w:sz w:val="24"/>
          <w:szCs w:val="24"/>
        </w:rPr>
        <w:t>[7</w:t>
      </w:r>
      <w:r w:rsidR="00051C93" w:rsidRPr="00387909">
        <w:rPr>
          <w:rFonts w:ascii="Arial" w:hAnsi="Arial" w:cs="Arial"/>
          <w:sz w:val="24"/>
          <w:szCs w:val="24"/>
        </w:rPr>
        <w:t>]</w:t>
      </w:r>
      <w:r w:rsidR="00051C93" w:rsidRPr="00387909">
        <w:rPr>
          <w:rFonts w:ascii="Arial" w:hAnsi="Arial" w:cs="Arial"/>
          <w:sz w:val="24"/>
          <w:szCs w:val="24"/>
        </w:rPr>
        <w:tab/>
      </w:r>
      <w:r>
        <w:rPr>
          <w:rFonts w:ascii="Arial" w:hAnsi="Arial" w:cs="Arial"/>
          <w:sz w:val="24"/>
          <w:szCs w:val="24"/>
        </w:rPr>
        <w:t>The ruling of</w:t>
      </w:r>
      <w:r w:rsidR="00EB0510">
        <w:rPr>
          <w:rFonts w:ascii="Arial" w:hAnsi="Arial" w:cs="Arial"/>
          <w:sz w:val="24"/>
          <w:szCs w:val="24"/>
        </w:rPr>
        <w:t xml:space="preserve"> declin</w:t>
      </w:r>
      <w:r>
        <w:rPr>
          <w:rFonts w:ascii="Arial" w:hAnsi="Arial" w:cs="Arial"/>
          <w:sz w:val="24"/>
          <w:szCs w:val="24"/>
        </w:rPr>
        <w:t>ing</w:t>
      </w:r>
      <w:r w:rsidR="00EB0510">
        <w:rPr>
          <w:rFonts w:ascii="Arial" w:hAnsi="Arial" w:cs="Arial"/>
          <w:sz w:val="24"/>
          <w:szCs w:val="24"/>
        </w:rPr>
        <w:t xml:space="preserve"> the application by accused </w:t>
      </w:r>
      <w:r w:rsidR="004A28AE">
        <w:rPr>
          <w:rFonts w:ascii="Arial" w:hAnsi="Arial" w:cs="Arial"/>
          <w:sz w:val="24"/>
          <w:szCs w:val="24"/>
        </w:rPr>
        <w:t>two</w:t>
      </w:r>
      <w:r w:rsidR="00EB0510">
        <w:rPr>
          <w:rFonts w:ascii="Arial" w:hAnsi="Arial" w:cs="Arial"/>
          <w:sz w:val="24"/>
          <w:szCs w:val="24"/>
        </w:rPr>
        <w:t xml:space="preserve"> to look for a private lawyer is in the mind of the learned magistrate, the special circumstance justifying</w:t>
      </w:r>
      <w:r>
        <w:rPr>
          <w:rFonts w:ascii="Arial" w:hAnsi="Arial" w:cs="Arial"/>
          <w:sz w:val="24"/>
          <w:szCs w:val="24"/>
        </w:rPr>
        <w:t xml:space="preserve"> a</w:t>
      </w:r>
      <w:r w:rsidR="00EB0510">
        <w:rPr>
          <w:rFonts w:ascii="Arial" w:hAnsi="Arial" w:cs="Arial"/>
          <w:sz w:val="24"/>
          <w:szCs w:val="24"/>
        </w:rPr>
        <w:t xml:space="preserve"> submission of these pending and uncompleted trial proceedings on special review.</w:t>
      </w:r>
    </w:p>
    <w:p w:rsidR="00CA4E1F" w:rsidRDefault="003C6BF4" w:rsidP="00186830">
      <w:pPr>
        <w:spacing w:line="360" w:lineRule="auto"/>
        <w:jc w:val="both"/>
        <w:rPr>
          <w:rFonts w:ascii="Arial" w:hAnsi="Arial" w:cs="Arial"/>
          <w:sz w:val="24"/>
          <w:szCs w:val="24"/>
        </w:rPr>
      </w:pPr>
      <w:r>
        <w:rPr>
          <w:rFonts w:ascii="Arial" w:hAnsi="Arial" w:cs="Arial"/>
          <w:sz w:val="24"/>
          <w:szCs w:val="24"/>
        </w:rPr>
        <w:t>[8</w:t>
      </w:r>
      <w:r w:rsidR="00051C93" w:rsidRPr="00387909">
        <w:rPr>
          <w:rFonts w:ascii="Arial" w:hAnsi="Arial" w:cs="Arial"/>
          <w:sz w:val="24"/>
          <w:szCs w:val="24"/>
        </w:rPr>
        <w:t>]</w:t>
      </w:r>
      <w:r w:rsidR="00051C93" w:rsidRPr="00387909">
        <w:rPr>
          <w:rFonts w:ascii="Arial" w:hAnsi="Arial" w:cs="Arial"/>
          <w:sz w:val="24"/>
          <w:szCs w:val="24"/>
        </w:rPr>
        <w:tab/>
      </w:r>
      <w:r w:rsidR="004A28AE">
        <w:rPr>
          <w:rFonts w:ascii="Arial" w:hAnsi="Arial" w:cs="Arial"/>
          <w:sz w:val="24"/>
          <w:szCs w:val="24"/>
        </w:rPr>
        <w:t>In paragraph one</w:t>
      </w:r>
      <w:r w:rsidR="00EB0510">
        <w:rPr>
          <w:rFonts w:ascii="Arial" w:hAnsi="Arial" w:cs="Arial"/>
          <w:sz w:val="24"/>
          <w:szCs w:val="24"/>
        </w:rPr>
        <w:t xml:space="preserve"> of his covering letter, dated 5 June 2017, the learned magistrate has this to say:</w:t>
      </w:r>
    </w:p>
    <w:p w:rsidR="00EC04FA" w:rsidRDefault="00EB0510" w:rsidP="00124AFB">
      <w:pPr>
        <w:spacing w:line="360" w:lineRule="auto"/>
        <w:ind w:firstLine="720"/>
        <w:jc w:val="both"/>
        <w:rPr>
          <w:rFonts w:ascii="Arial" w:hAnsi="Arial" w:cs="Arial"/>
          <w:sz w:val="24"/>
          <w:szCs w:val="24"/>
        </w:rPr>
      </w:pPr>
      <w:r>
        <w:rPr>
          <w:rFonts w:ascii="Arial" w:hAnsi="Arial" w:cs="Arial"/>
          <w:sz w:val="24"/>
          <w:szCs w:val="24"/>
        </w:rPr>
        <w:t>‘</w:t>
      </w:r>
      <w:r>
        <w:rPr>
          <w:rFonts w:ascii="Arial" w:hAnsi="Arial" w:cs="Arial"/>
        </w:rPr>
        <w:t>At the outset, I should point out that review sough</w:t>
      </w:r>
      <w:r w:rsidR="00850C59">
        <w:rPr>
          <w:rFonts w:ascii="Arial" w:hAnsi="Arial" w:cs="Arial"/>
        </w:rPr>
        <w:t>t</w:t>
      </w:r>
      <w:r>
        <w:rPr>
          <w:rFonts w:ascii="Arial" w:hAnsi="Arial" w:cs="Arial"/>
        </w:rPr>
        <w:t xml:space="preserve"> herein is premature as it pertains to pending and uncompleted trial proceedings.  It is, however, submitted that special circu</w:t>
      </w:r>
      <w:r w:rsidR="004B5880">
        <w:rPr>
          <w:rFonts w:ascii="Arial" w:hAnsi="Arial" w:cs="Arial"/>
        </w:rPr>
        <w:t>m</w:t>
      </w:r>
      <w:r>
        <w:rPr>
          <w:rFonts w:ascii="Arial" w:hAnsi="Arial" w:cs="Arial"/>
        </w:rPr>
        <w:t>stances exist justifying the High Court to intervene.  The trial proceedings are at the stage where the state has closed its, and the matter adjourned</w:t>
      </w:r>
      <w:r w:rsidR="00D81A5A">
        <w:rPr>
          <w:rFonts w:ascii="Arial" w:hAnsi="Arial" w:cs="Arial"/>
        </w:rPr>
        <w:t xml:space="preserve"> to 24 August 2017 for continuation of trial.  Notably, at the end of the state’s case there is sufficient evidence upon which a reasonable court, acting carefully, may convict the accused.  However, both accused are not represented by counsel and given the s</w:t>
      </w:r>
      <w:r w:rsidR="00850C59">
        <w:rPr>
          <w:rFonts w:ascii="Arial" w:hAnsi="Arial" w:cs="Arial"/>
        </w:rPr>
        <w:t>h</w:t>
      </w:r>
      <w:r w:rsidR="00D81A5A">
        <w:rPr>
          <w:rFonts w:ascii="Arial" w:hAnsi="Arial" w:cs="Arial"/>
        </w:rPr>
        <w:t>eer magnitude and gravity of the offence. If convicted this matter will invariably be remitted to the High Court for Review purpose.’</w:t>
      </w:r>
    </w:p>
    <w:p w:rsidR="00EC04FA" w:rsidRDefault="001469FD" w:rsidP="000C422B">
      <w:pPr>
        <w:spacing w:line="360" w:lineRule="auto"/>
        <w:jc w:val="both"/>
        <w:rPr>
          <w:rFonts w:ascii="Arial" w:hAnsi="Arial" w:cs="Arial"/>
          <w:sz w:val="24"/>
          <w:szCs w:val="24"/>
        </w:rPr>
      </w:pPr>
      <w:r>
        <w:rPr>
          <w:rFonts w:ascii="Arial" w:hAnsi="Arial" w:cs="Arial"/>
          <w:sz w:val="24"/>
          <w:szCs w:val="24"/>
        </w:rPr>
        <w:t>[9</w:t>
      </w:r>
      <w:r w:rsidR="00051C93" w:rsidRPr="00387909">
        <w:rPr>
          <w:rFonts w:ascii="Arial" w:hAnsi="Arial" w:cs="Arial"/>
          <w:sz w:val="24"/>
          <w:szCs w:val="24"/>
        </w:rPr>
        <w:t>]</w:t>
      </w:r>
      <w:r w:rsidR="00051C93" w:rsidRPr="00387909">
        <w:rPr>
          <w:rFonts w:ascii="Arial" w:hAnsi="Arial" w:cs="Arial"/>
          <w:sz w:val="24"/>
          <w:szCs w:val="24"/>
        </w:rPr>
        <w:tab/>
      </w:r>
      <w:r w:rsidR="00D81A5A">
        <w:rPr>
          <w:rFonts w:ascii="Arial" w:hAnsi="Arial" w:cs="Arial"/>
          <w:sz w:val="24"/>
          <w:szCs w:val="24"/>
        </w:rPr>
        <w:t>The magistrate is correct</w:t>
      </w:r>
      <w:r>
        <w:rPr>
          <w:rFonts w:ascii="Arial" w:hAnsi="Arial" w:cs="Arial"/>
          <w:sz w:val="24"/>
          <w:szCs w:val="24"/>
        </w:rPr>
        <w:t>,</w:t>
      </w:r>
      <w:r w:rsidR="00D81A5A">
        <w:rPr>
          <w:rFonts w:ascii="Arial" w:hAnsi="Arial" w:cs="Arial"/>
          <w:sz w:val="24"/>
          <w:szCs w:val="24"/>
        </w:rPr>
        <w:t xml:space="preserve"> the review sough</w:t>
      </w:r>
      <w:r>
        <w:rPr>
          <w:rFonts w:ascii="Arial" w:hAnsi="Arial" w:cs="Arial"/>
          <w:sz w:val="24"/>
          <w:szCs w:val="24"/>
        </w:rPr>
        <w:t>t</w:t>
      </w:r>
      <w:r w:rsidR="00D81A5A">
        <w:rPr>
          <w:rFonts w:ascii="Arial" w:hAnsi="Arial" w:cs="Arial"/>
          <w:sz w:val="24"/>
          <w:szCs w:val="24"/>
        </w:rPr>
        <w:t xml:space="preserve"> in the matter is premature in view of the fact that the trial of the matter has not come to an end through a conviction and sentence.  In that respect, s 304(4) of the CPA will not apply.</w:t>
      </w:r>
      <w:r w:rsidR="00495166">
        <w:rPr>
          <w:rStyle w:val="FootnoteReference"/>
          <w:rFonts w:ascii="Arial" w:hAnsi="Arial" w:cs="Arial"/>
          <w:sz w:val="24"/>
          <w:szCs w:val="24"/>
        </w:rPr>
        <w:footnoteReference w:id="2"/>
      </w:r>
    </w:p>
    <w:p w:rsidR="00124AFB" w:rsidRDefault="00051C93" w:rsidP="00186830">
      <w:pPr>
        <w:spacing w:line="360" w:lineRule="auto"/>
        <w:jc w:val="both"/>
        <w:rPr>
          <w:rFonts w:ascii="Arial" w:hAnsi="Arial" w:cs="Arial"/>
          <w:sz w:val="24"/>
          <w:szCs w:val="24"/>
        </w:rPr>
      </w:pPr>
      <w:r w:rsidRPr="00387909">
        <w:rPr>
          <w:rFonts w:ascii="Arial" w:hAnsi="Arial" w:cs="Arial"/>
          <w:sz w:val="24"/>
          <w:szCs w:val="24"/>
        </w:rPr>
        <w:t>[1</w:t>
      </w:r>
      <w:r w:rsidR="001469FD">
        <w:rPr>
          <w:rFonts w:ascii="Arial" w:hAnsi="Arial" w:cs="Arial"/>
          <w:sz w:val="24"/>
          <w:szCs w:val="24"/>
        </w:rPr>
        <w:t>0</w:t>
      </w:r>
      <w:r w:rsidRPr="00387909">
        <w:rPr>
          <w:rFonts w:ascii="Arial" w:hAnsi="Arial" w:cs="Arial"/>
          <w:sz w:val="24"/>
          <w:szCs w:val="24"/>
        </w:rPr>
        <w:t>]</w:t>
      </w:r>
      <w:r w:rsidRPr="00387909">
        <w:rPr>
          <w:rFonts w:ascii="Arial" w:hAnsi="Arial" w:cs="Arial"/>
          <w:sz w:val="24"/>
          <w:szCs w:val="24"/>
        </w:rPr>
        <w:tab/>
      </w:r>
      <w:r w:rsidR="001317F8">
        <w:rPr>
          <w:rFonts w:ascii="Arial" w:hAnsi="Arial" w:cs="Arial"/>
          <w:sz w:val="24"/>
          <w:szCs w:val="24"/>
        </w:rPr>
        <w:t xml:space="preserve">In the matter of </w:t>
      </w:r>
      <w:r w:rsidR="004D01F2">
        <w:rPr>
          <w:rFonts w:ascii="Arial" w:hAnsi="Arial" w:cs="Arial"/>
          <w:i/>
          <w:sz w:val="24"/>
          <w:szCs w:val="24"/>
        </w:rPr>
        <w:t>The State v</w:t>
      </w:r>
      <w:r w:rsidR="00527891">
        <w:rPr>
          <w:rFonts w:ascii="Arial" w:hAnsi="Arial" w:cs="Arial"/>
          <w:i/>
          <w:sz w:val="24"/>
          <w:szCs w:val="24"/>
        </w:rPr>
        <w:t xml:space="preserve"> Cornelius </w:t>
      </w:r>
      <w:proofErr w:type="spellStart"/>
      <w:r w:rsidR="00527891">
        <w:rPr>
          <w:rFonts w:ascii="Arial" w:hAnsi="Arial" w:cs="Arial"/>
          <w:i/>
          <w:sz w:val="24"/>
          <w:szCs w:val="24"/>
        </w:rPr>
        <w:t>I</w:t>
      </w:r>
      <w:r w:rsidR="001317F8">
        <w:rPr>
          <w:rFonts w:ascii="Arial" w:hAnsi="Arial" w:cs="Arial"/>
          <w:i/>
          <w:sz w:val="24"/>
          <w:szCs w:val="24"/>
        </w:rPr>
        <w:t>sak</w:t>
      </w:r>
      <w:proofErr w:type="spellEnd"/>
      <w:r w:rsidR="001317F8">
        <w:rPr>
          <w:rFonts w:ascii="Arial" w:hAnsi="Arial" w:cs="Arial"/>
          <w:i/>
          <w:sz w:val="24"/>
          <w:szCs w:val="24"/>
        </w:rPr>
        <w:t xml:space="preserve"> </w:t>
      </w:r>
      <w:proofErr w:type="spellStart"/>
      <w:r w:rsidR="00527891">
        <w:rPr>
          <w:rFonts w:ascii="Arial" w:hAnsi="Arial" w:cs="Arial"/>
          <w:i/>
          <w:sz w:val="24"/>
          <w:szCs w:val="24"/>
        </w:rPr>
        <w:t>S</w:t>
      </w:r>
      <w:r w:rsidR="001317F8">
        <w:rPr>
          <w:rFonts w:ascii="Arial" w:hAnsi="Arial" w:cs="Arial"/>
          <w:i/>
          <w:sz w:val="24"/>
          <w:szCs w:val="24"/>
        </w:rPr>
        <w:t>wartbooi</w:t>
      </w:r>
      <w:proofErr w:type="spellEnd"/>
      <w:r w:rsidR="00527891" w:rsidRPr="009660A2">
        <w:rPr>
          <w:rStyle w:val="FootnoteReference"/>
          <w:rFonts w:ascii="Arial" w:hAnsi="Arial" w:cs="Arial"/>
          <w:sz w:val="24"/>
          <w:szCs w:val="24"/>
        </w:rPr>
        <w:footnoteReference w:id="3"/>
      </w:r>
      <w:r w:rsidR="001317F8" w:rsidRPr="009660A2">
        <w:rPr>
          <w:rFonts w:ascii="Arial" w:hAnsi="Arial" w:cs="Arial"/>
          <w:sz w:val="24"/>
          <w:szCs w:val="24"/>
        </w:rPr>
        <w:t>,</w:t>
      </w:r>
      <w:r w:rsidR="001317F8">
        <w:rPr>
          <w:rFonts w:ascii="Arial" w:hAnsi="Arial" w:cs="Arial"/>
          <w:sz w:val="24"/>
          <w:szCs w:val="24"/>
        </w:rPr>
        <w:t xml:space="preserve"> Hoff, J (as he then was</w:t>
      </w:r>
      <w:r w:rsidR="00527891">
        <w:rPr>
          <w:rFonts w:ascii="Arial" w:hAnsi="Arial" w:cs="Arial"/>
          <w:sz w:val="24"/>
          <w:szCs w:val="24"/>
        </w:rPr>
        <w:t>)</w:t>
      </w:r>
      <w:r w:rsidR="001317F8">
        <w:rPr>
          <w:rFonts w:ascii="Arial" w:hAnsi="Arial" w:cs="Arial"/>
          <w:sz w:val="24"/>
          <w:szCs w:val="24"/>
        </w:rPr>
        <w:t xml:space="preserve"> with Miller, AJ</w:t>
      </w:r>
      <w:r w:rsidR="006235F1">
        <w:rPr>
          <w:rFonts w:ascii="Arial" w:hAnsi="Arial" w:cs="Arial"/>
          <w:sz w:val="24"/>
          <w:szCs w:val="24"/>
        </w:rPr>
        <w:t xml:space="preserve"> concurring, after referring to cases of </w:t>
      </w:r>
      <w:r w:rsidR="006235F1">
        <w:rPr>
          <w:rFonts w:ascii="Arial" w:hAnsi="Arial" w:cs="Arial"/>
          <w:i/>
          <w:sz w:val="24"/>
          <w:szCs w:val="24"/>
        </w:rPr>
        <w:t xml:space="preserve">S v </w:t>
      </w:r>
      <w:proofErr w:type="spellStart"/>
      <w:r w:rsidR="006235F1">
        <w:rPr>
          <w:rFonts w:ascii="Arial" w:hAnsi="Arial" w:cs="Arial"/>
          <w:i/>
          <w:sz w:val="24"/>
          <w:szCs w:val="24"/>
        </w:rPr>
        <w:t>Mametja</w:t>
      </w:r>
      <w:proofErr w:type="spellEnd"/>
      <w:r w:rsidR="004D01F2">
        <w:rPr>
          <w:rStyle w:val="FootnoteReference"/>
          <w:rFonts w:ascii="Arial" w:hAnsi="Arial" w:cs="Arial"/>
          <w:i/>
          <w:sz w:val="24"/>
          <w:szCs w:val="24"/>
        </w:rPr>
        <w:footnoteReference w:id="4"/>
      </w:r>
      <w:r w:rsidR="006235F1">
        <w:rPr>
          <w:rFonts w:ascii="Arial" w:hAnsi="Arial" w:cs="Arial"/>
          <w:i/>
          <w:sz w:val="24"/>
          <w:szCs w:val="24"/>
        </w:rPr>
        <w:t xml:space="preserve"> and S v Immanuel</w:t>
      </w:r>
      <w:r w:rsidR="006235F1">
        <w:rPr>
          <w:rFonts w:ascii="Arial" w:hAnsi="Arial" w:cs="Arial"/>
          <w:sz w:val="24"/>
          <w:szCs w:val="24"/>
        </w:rPr>
        <w:t xml:space="preserve"> above, returned the record of proceedings su</w:t>
      </w:r>
      <w:r w:rsidR="008813C5">
        <w:rPr>
          <w:rFonts w:ascii="Arial" w:hAnsi="Arial" w:cs="Arial"/>
          <w:sz w:val="24"/>
          <w:szCs w:val="24"/>
        </w:rPr>
        <w:t>b</w:t>
      </w:r>
      <w:r w:rsidR="006235F1">
        <w:rPr>
          <w:rFonts w:ascii="Arial" w:hAnsi="Arial" w:cs="Arial"/>
          <w:sz w:val="24"/>
          <w:szCs w:val="24"/>
        </w:rPr>
        <w:t>mitted</w:t>
      </w:r>
      <w:r w:rsidR="008813C5">
        <w:rPr>
          <w:rFonts w:ascii="Arial" w:hAnsi="Arial" w:cs="Arial"/>
          <w:sz w:val="24"/>
          <w:szCs w:val="24"/>
        </w:rPr>
        <w:t xml:space="preserve"> for special review before sentence and instructed the magistrate to sentence the accused person on the charge of attempted murder.</w:t>
      </w:r>
    </w:p>
    <w:p w:rsidR="000C422B" w:rsidRDefault="00C47BFE" w:rsidP="00186830">
      <w:pPr>
        <w:spacing w:line="360" w:lineRule="auto"/>
        <w:jc w:val="both"/>
        <w:rPr>
          <w:rFonts w:ascii="Arial" w:hAnsi="Arial" w:cs="Arial"/>
          <w:sz w:val="24"/>
          <w:szCs w:val="24"/>
        </w:rPr>
      </w:pPr>
      <w:r>
        <w:rPr>
          <w:rFonts w:ascii="Arial" w:hAnsi="Arial" w:cs="Arial"/>
          <w:sz w:val="24"/>
          <w:szCs w:val="24"/>
        </w:rPr>
        <w:lastRenderedPageBreak/>
        <w:t>[1</w:t>
      </w:r>
      <w:r w:rsidR="002904E9">
        <w:rPr>
          <w:rFonts w:ascii="Arial" w:hAnsi="Arial" w:cs="Arial"/>
          <w:sz w:val="24"/>
          <w:szCs w:val="24"/>
        </w:rPr>
        <w:t>1</w:t>
      </w:r>
      <w:r w:rsidR="00051C93" w:rsidRPr="00387909">
        <w:rPr>
          <w:rFonts w:ascii="Arial" w:hAnsi="Arial" w:cs="Arial"/>
          <w:sz w:val="24"/>
          <w:szCs w:val="24"/>
        </w:rPr>
        <w:t>]</w:t>
      </w:r>
      <w:r w:rsidR="00051C93" w:rsidRPr="00387909">
        <w:rPr>
          <w:rFonts w:ascii="Arial" w:hAnsi="Arial" w:cs="Arial"/>
          <w:sz w:val="24"/>
          <w:szCs w:val="24"/>
        </w:rPr>
        <w:tab/>
      </w:r>
      <w:r w:rsidR="008836C4">
        <w:rPr>
          <w:rFonts w:ascii="Arial" w:hAnsi="Arial" w:cs="Arial"/>
          <w:sz w:val="24"/>
          <w:szCs w:val="24"/>
        </w:rPr>
        <w:t xml:space="preserve">In the matter of </w:t>
      </w:r>
      <w:r w:rsidR="008836C4">
        <w:rPr>
          <w:rFonts w:ascii="Arial" w:hAnsi="Arial" w:cs="Arial"/>
          <w:i/>
          <w:sz w:val="24"/>
          <w:szCs w:val="24"/>
        </w:rPr>
        <w:t xml:space="preserve">S v Immanuel </w:t>
      </w:r>
      <w:r w:rsidR="008836C4" w:rsidRPr="008836C4">
        <w:rPr>
          <w:rFonts w:ascii="Arial" w:hAnsi="Arial" w:cs="Arial"/>
          <w:sz w:val="24"/>
          <w:szCs w:val="24"/>
        </w:rPr>
        <w:t xml:space="preserve">above, </w:t>
      </w:r>
      <w:proofErr w:type="spellStart"/>
      <w:r w:rsidR="008836C4" w:rsidRPr="008836C4">
        <w:rPr>
          <w:rFonts w:ascii="Arial" w:hAnsi="Arial" w:cs="Arial"/>
          <w:sz w:val="24"/>
          <w:szCs w:val="24"/>
        </w:rPr>
        <w:t>Silungwe</w:t>
      </w:r>
      <w:proofErr w:type="spellEnd"/>
      <w:r w:rsidR="008836C4" w:rsidRPr="008836C4">
        <w:rPr>
          <w:rFonts w:ascii="Arial" w:hAnsi="Arial" w:cs="Arial"/>
          <w:sz w:val="24"/>
          <w:szCs w:val="24"/>
        </w:rPr>
        <w:t>, AJ when dealing with the sa</w:t>
      </w:r>
      <w:r w:rsidR="001A638B">
        <w:rPr>
          <w:rFonts w:ascii="Arial" w:hAnsi="Arial" w:cs="Arial"/>
          <w:sz w:val="24"/>
          <w:szCs w:val="24"/>
        </w:rPr>
        <w:t>me issue of a matter sent</w:t>
      </w:r>
      <w:r w:rsidR="008836C4" w:rsidRPr="008836C4">
        <w:rPr>
          <w:rFonts w:ascii="Arial" w:hAnsi="Arial" w:cs="Arial"/>
          <w:sz w:val="24"/>
          <w:szCs w:val="24"/>
        </w:rPr>
        <w:t xml:space="preserve"> for </w:t>
      </w:r>
      <w:r w:rsidR="008836C4">
        <w:rPr>
          <w:rFonts w:ascii="Arial" w:hAnsi="Arial" w:cs="Arial"/>
          <w:sz w:val="24"/>
          <w:szCs w:val="24"/>
        </w:rPr>
        <w:t>special review before sentence being imposed on the accused person, said the following:</w:t>
      </w:r>
    </w:p>
    <w:p w:rsidR="008836C4" w:rsidRDefault="008836C4" w:rsidP="00186830">
      <w:pPr>
        <w:spacing w:line="360" w:lineRule="auto"/>
        <w:jc w:val="both"/>
        <w:rPr>
          <w:rFonts w:ascii="Arial" w:hAnsi="Arial" w:cs="Arial"/>
        </w:rPr>
      </w:pPr>
      <w:r>
        <w:rPr>
          <w:rFonts w:ascii="Arial" w:hAnsi="Arial" w:cs="Arial"/>
          <w:sz w:val="24"/>
          <w:szCs w:val="24"/>
        </w:rPr>
        <w:t>‘</w:t>
      </w:r>
      <w:r>
        <w:rPr>
          <w:rFonts w:ascii="Arial" w:hAnsi="Arial" w:cs="Arial"/>
        </w:rPr>
        <w:t>Firstly, the proceedings in this case are not reviewable in terms of s 304(4) of the Criminal procedure Act 51 of 1977 (the Act) on the ground that the accused had not been convicted.  In other words, where a c</w:t>
      </w:r>
      <w:r w:rsidR="001A638B">
        <w:rPr>
          <w:rFonts w:ascii="Arial" w:hAnsi="Arial" w:cs="Arial"/>
        </w:rPr>
        <w:t>onviction has not been entered (</w:t>
      </w:r>
      <w:r>
        <w:rPr>
          <w:rFonts w:ascii="Arial" w:hAnsi="Arial" w:cs="Arial"/>
        </w:rPr>
        <w:t>or where a conviction had been entered but is not followed by sentence), the provision</w:t>
      </w:r>
      <w:r w:rsidR="001A638B">
        <w:rPr>
          <w:rFonts w:ascii="Arial" w:hAnsi="Arial" w:cs="Arial"/>
        </w:rPr>
        <w:t>s</w:t>
      </w:r>
      <w:r>
        <w:rPr>
          <w:rFonts w:ascii="Arial" w:hAnsi="Arial" w:cs="Arial"/>
        </w:rPr>
        <w:t xml:space="preserve"> of s 304(4) are not available.</w:t>
      </w:r>
    </w:p>
    <w:p w:rsidR="00EC04FA" w:rsidRDefault="008836C4" w:rsidP="00186830">
      <w:pPr>
        <w:spacing w:line="360" w:lineRule="auto"/>
        <w:jc w:val="both"/>
        <w:rPr>
          <w:rFonts w:ascii="Arial" w:hAnsi="Arial" w:cs="Arial"/>
        </w:rPr>
      </w:pPr>
      <w:r>
        <w:rPr>
          <w:rFonts w:ascii="Arial" w:hAnsi="Arial" w:cs="Arial"/>
        </w:rPr>
        <w:t xml:space="preserve">Secondly, although </w:t>
      </w:r>
      <w:r w:rsidR="001A638B">
        <w:rPr>
          <w:rFonts w:ascii="Arial" w:hAnsi="Arial" w:cs="Arial"/>
        </w:rPr>
        <w:t>th</w:t>
      </w:r>
      <w:r>
        <w:rPr>
          <w:rFonts w:ascii="Arial" w:hAnsi="Arial" w:cs="Arial"/>
        </w:rPr>
        <w:t>is court has inherent power to curb irregularities in magistrates’ courts by interfering (th</w:t>
      </w:r>
      <w:r w:rsidR="001A638B">
        <w:rPr>
          <w:rFonts w:ascii="Arial" w:hAnsi="Arial" w:cs="Arial"/>
        </w:rPr>
        <w:t>r</w:t>
      </w:r>
      <w:r>
        <w:rPr>
          <w:rFonts w:ascii="Arial" w:hAnsi="Arial" w:cs="Arial"/>
        </w:rPr>
        <w:t>ough review) with unterminated proceedings emanating therefrom, such as the present proceedings, it will only exercise that power in rare instances of material irregularities where grave injustice migh</w:t>
      </w:r>
      <w:r w:rsidR="00DD7596">
        <w:rPr>
          <w:rFonts w:ascii="Arial" w:hAnsi="Arial" w:cs="Arial"/>
        </w:rPr>
        <w:t>t</w:t>
      </w:r>
      <w:r>
        <w:rPr>
          <w:rFonts w:ascii="Arial" w:hAnsi="Arial" w:cs="Arial"/>
        </w:rPr>
        <w:t xml:space="preserve"> otherwise res</w:t>
      </w:r>
      <w:r w:rsidR="00DD7596">
        <w:rPr>
          <w:rFonts w:ascii="Arial" w:hAnsi="Arial" w:cs="Arial"/>
        </w:rPr>
        <w:t>u</w:t>
      </w:r>
      <w:r>
        <w:rPr>
          <w:rFonts w:ascii="Arial" w:hAnsi="Arial" w:cs="Arial"/>
        </w:rPr>
        <w:t>lt, or where justice migh</w:t>
      </w:r>
      <w:r w:rsidR="00DD7596">
        <w:rPr>
          <w:rFonts w:ascii="Arial" w:hAnsi="Arial" w:cs="Arial"/>
        </w:rPr>
        <w:t>t</w:t>
      </w:r>
      <w:r>
        <w:rPr>
          <w:rFonts w:ascii="Arial" w:hAnsi="Arial" w:cs="Arial"/>
        </w:rPr>
        <w:t xml:space="preserve"> not be attained by other means</w:t>
      </w:r>
      <w:r w:rsidR="008E452B">
        <w:rPr>
          <w:rFonts w:ascii="Arial" w:hAnsi="Arial" w:cs="Arial"/>
        </w:rPr>
        <w:t>.’</w:t>
      </w:r>
      <w:r w:rsidR="006B2F90">
        <w:rPr>
          <w:rStyle w:val="FootnoteReference"/>
          <w:rFonts w:ascii="Arial" w:hAnsi="Arial" w:cs="Arial"/>
        </w:rPr>
        <w:footnoteReference w:id="5"/>
      </w:r>
    </w:p>
    <w:p w:rsidR="000C422B" w:rsidRDefault="00C47BFE" w:rsidP="00186830">
      <w:pPr>
        <w:spacing w:line="360" w:lineRule="auto"/>
        <w:jc w:val="both"/>
        <w:rPr>
          <w:rFonts w:ascii="Arial" w:hAnsi="Arial" w:cs="Arial"/>
          <w:sz w:val="24"/>
          <w:szCs w:val="24"/>
        </w:rPr>
      </w:pPr>
      <w:r>
        <w:rPr>
          <w:rFonts w:ascii="Arial" w:hAnsi="Arial" w:cs="Arial"/>
          <w:sz w:val="24"/>
          <w:szCs w:val="24"/>
        </w:rPr>
        <w:t>[1</w:t>
      </w:r>
      <w:r w:rsidR="00DC5338">
        <w:rPr>
          <w:rFonts w:ascii="Arial" w:hAnsi="Arial" w:cs="Arial"/>
          <w:sz w:val="24"/>
          <w:szCs w:val="24"/>
        </w:rPr>
        <w:t>2</w:t>
      </w:r>
      <w:r w:rsidR="000C422B">
        <w:rPr>
          <w:rFonts w:ascii="Arial" w:hAnsi="Arial" w:cs="Arial"/>
          <w:sz w:val="24"/>
          <w:szCs w:val="24"/>
        </w:rPr>
        <w:t>]</w:t>
      </w:r>
      <w:r w:rsidR="000C422B">
        <w:rPr>
          <w:rFonts w:ascii="Arial" w:hAnsi="Arial" w:cs="Arial"/>
          <w:sz w:val="24"/>
          <w:szCs w:val="24"/>
        </w:rPr>
        <w:tab/>
      </w:r>
      <w:r w:rsidR="004F435C">
        <w:rPr>
          <w:rFonts w:ascii="Arial" w:hAnsi="Arial" w:cs="Arial"/>
          <w:sz w:val="24"/>
          <w:szCs w:val="24"/>
        </w:rPr>
        <w:t xml:space="preserve">However, in the matter of </w:t>
      </w:r>
      <w:r w:rsidR="004F435C">
        <w:rPr>
          <w:rFonts w:ascii="Arial" w:hAnsi="Arial" w:cs="Arial"/>
          <w:i/>
          <w:sz w:val="24"/>
          <w:szCs w:val="24"/>
        </w:rPr>
        <w:t xml:space="preserve">S v </w:t>
      </w:r>
      <w:proofErr w:type="spellStart"/>
      <w:r w:rsidR="004F435C">
        <w:rPr>
          <w:rFonts w:ascii="Arial" w:hAnsi="Arial" w:cs="Arial"/>
          <w:i/>
          <w:sz w:val="24"/>
          <w:szCs w:val="24"/>
        </w:rPr>
        <w:t>Mazita</w:t>
      </w:r>
      <w:proofErr w:type="spellEnd"/>
      <w:r w:rsidR="004F435C">
        <w:rPr>
          <w:rStyle w:val="FootnoteReference"/>
          <w:rFonts w:ascii="Arial" w:hAnsi="Arial" w:cs="Arial"/>
          <w:i/>
          <w:sz w:val="24"/>
          <w:szCs w:val="24"/>
        </w:rPr>
        <w:footnoteReference w:id="6"/>
      </w:r>
      <w:r w:rsidR="004F435C">
        <w:rPr>
          <w:rFonts w:ascii="Arial" w:hAnsi="Arial" w:cs="Arial"/>
          <w:i/>
          <w:sz w:val="24"/>
          <w:szCs w:val="24"/>
        </w:rPr>
        <w:t xml:space="preserve">, </w:t>
      </w:r>
      <w:r w:rsidR="004F435C" w:rsidRPr="004F435C">
        <w:rPr>
          <w:rFonts w:ascii="Arial" w:hAnsi="Arial" w:cs="Arial"/>
          <w:sz w:val="24"/>
          <w:szCs w:val="24"/>
        </w:rPr>
        <w:t xml:space="preserve">Ueitele, </w:t>
      </w:r>
      <w:proofErr w:type="gramStart"/>
      <w:r w:rsidR="004F435C" w:rsidRPr="004F435C">
        <w:rPr>
          <w:rFonts w:ascii="Arial" w:hAnsi="Arial" w:cs="Arial"/>
          <w:sz w:val="24"/>
          <w:szCs w:val="24"/>
        </w:rPr>
        <w:t>J  who</w:t>
      </w:r>
      <w:proofErr w:type="gramEnd"/>
      <w:r w:rsidR="004F435C" w:rsidRPr="004F435C">
        <w:rPr>
          <w:rFonts w:ascii="Arial" w:hAnsi="Arial" w:cs="Arial"/>
          <w:sz w:val="24"/>
          <w:szCs w:val="24"/>
        </w:rPr>
        <w:t xml:space="preserve"> wrote the judgment for the </w:t>
      </w:r>
      <w:r w:rsidR="00DC5338">
        <w:rPr>
          <w:rFonts w:ascii="Arial" w:hAnsi="Arial" w:cs="Arial"/>
          <w:sz w:val="24"/>
          <w:szCs w:val="24"/>
        </w:rPr>
        <w:t xml:space="preserve">court </w:t>
      </w:r>
      <w:r w:rsidR="004F435C" w:rsidRPr="004F435C">
        <w:rPr>
          <w:rFonts w:ascii="Arial" w:hAnsi="Arial" w:cs="Arial"/>
          <w:sz w:val="24"/>
          <w:szCs w:val="24"/>
        </w:rPr>
        <w:t>held the view that s 20 of the High Court Act</w:t>
      </w:r>
      <w:r w:rsidR="0089165D">
        <w:rPr>
          <w:rStyle w:val="FootnoteReference"/>
          <w:rFonts w:ascii="Arial" w:hAnsi="Arial" w:cs="Arial"/>
          <w:sz w:val="24"/>
          <w:szCs w:val="24"/>
        </w:rPr>
        <w:footnoteReference w:id="7"/>
      </w:r>
      <w:r w:rsidR="004F435C" w:rsidRPr="004F435C">
        <w:rPr>
          <w:rFonts w:ascii="Arial" w:hAnsi="Arial" w:cs="Arial"/>
          <w:sz w:val="24"/>
          <w:szCs w:val="24"/>
        </w:rPr>
        <w:t xml:space="preserve"> is applicable to reviews of unterminated criminal proceedings emanating from</w:t>
      </w:r>
      <w:r w:rsidR="00DC5338">
        <w:rPr>
          <w:rFonts w:ascii="Arial" w:hAnsi="Arial" w:cs="Arial"/>
          <w:sz w:val="24"/>
          <w:szCs w:val="24"/>
        </w:rPr>
        <w:t xml:space="preserve"> </w:t>
      </w:r>
      <w:r w:rsidR="00581D8D">
        <w:rPr>
          <w:rFonts w:ascii="Arial" w:hAnsi="Arial" w:cs="Arial"/>
          <w:sz w:val="24"/>
          <w:szCs w:val="24"/>
        </w:rPr>
        <w:t>magistrate’s courts.  Section 20 provides as follows:</w:t>
      </w:r>
    </w:p>
    <w:p w:rsidR="00581D8D" w:rsidRPr="00124AFB" w:rsidRDefault="00037117" w:rsidP="00186830">
      <w:pPr>
        <w:spacing w:line="360" w:lineRule="auto"/>
        <w:jc w:val="both"/>
        <w:rPr>
          <w:rFonts w:ascii="Arial" w:hAnsi="Arial" w:cs="Arial"/>
          <w:b/>
        </w:rPr>
      </w:pPr>
      <w:r w:rsidRPr="00124AFB">
        <w:rPr>
          <w:rFonts w:ascii="Arial" w:hAnsi="Arial" w:cs="Arial"/>
        </w:rPr>
        <w:t>’</w:t>
      </w:r>
      <w:r w:rsidRPr="00124AFB">
        <w:rPr>
          <w:rFonts w:ascii="Arial" w:hAnsi="Arial" w:cs="Arial"/>
          <w:b/>
        </w:rPr>
        <w:t>20</w:t>
      </w:r>
      <w:r w:rsidRPr="00124AFB">
        <w:rPr>
          <w:rFonts w:ascii="Arial" w:hAnsi="Arial" w:cs="Arial"/>
          <w:b/>
        </w:rPr>
        <w:tab/>
        <w:t>Grounds of review of proceedings of lower court</w:t>
      </w:r>
    </w:p>
    <w:p w:rsidR="00037117" w:rsidRPr="00124AFB" w:rsidRDefault="00037117" w:rsidP="00037117">
      <w:pPr>
        <w:pStyle w:val="ListParagraph"/>
        <w:numPr>
          <w:ilvl w:val="0"/>
          <w:numId w:val="14"/>
        </w:numPr>
        <w:spacing w:line="360" w:lineRule="auto"/>
        <w:jc w:val="both"/>
        <w:rPr>
          <w:rFonts w:ascii="Arial" w:hAnsi="Arial" w:cs="Arial"/>
        </w:rPr>
      </w:pPr>
      <w:r w:rsidRPr="00124AFB">
        <w:rPr>
          <w:rFonts w:ascii="Arial" w:hAnsi="Arial" w:cs="Arial"/>
        </w:rPr>
        <w:t>The grounds upon which the pro</w:t>
      </w:r>
      <w:r w:rsidR="00FC764C" w:rsidRPr="00124AFB">
        <w:rPr>
          <w:rFonts w:ascii="Arial" w:hAnsi="Arial" w:cs="Arial"/>
        </w:rPr>
        <w:t>c</w:t>
      </w:r>
      <w:r w:rsidRPr="00124AFB">
        <w:rPr>
          <w:rFonts w:ascii="Arial" w:hAnsi="Arial" w:cs="Arial"/>
        </w:rPr>
        <w:t>eedings of any lower court may be brought under review before the High Court are –</w:t>
      </w:r>
    </w:p>
    <w:p w:rsidR="00037117" w:rsidRPr="00124AFB" w:rsidRDefault="00037117" w:rsidP="00037117">
      <w:pPr>
        <w:pStyle w:val="ListParagraph"/>
        <w:numPr>
          <w:ilvl w:val="0"/>
          <w:numId w:val="15"/>
        </w:numPr>
        <w:spacing w:line="360" w:lineRule="auto"/>
        <w:jc w:val="both"/>
        <w:rPr>
          <w:rFonts w:ascii="Arial" w:hAnsi="Arial" w:cs="Arial"/>
        </w:rPr>
      </w:pPr>
      <w:r w:rsidRPr="00124AFB">
        <w:rPr>
          <w:rFonts w:ascii="Arial" w:hAnsi="Arial" w:cs="Arial"/>
        </w:rPr>
        <w:t>Absence of jurisdiction on the part of the court;</w:t>
      </w:r>
    </w:p>
    <w:p w:rsidR="00037117" w:rsidRPr="00124AFB" w:rsidRDefault="00037117" w:rsidP="00037117">
      <w:pPr>
        <w:pStyle w:val="ListParagraph"/>
        <w:numPr>
          <w:ilvl w:val="0"/>
          <w:numId w:val="15"/>
        </w:numPr>
        <w:spacing w:line="360" w:lineRule="auto"/>
        <w:jc w:val="both"/>
        <w:rPr>
          <w:rFonts w:ascii="Arial" w:hAnsi="Arial" w:cs="Arial"/>
        </w:rPr>
      </w:pPr>
      <w:r w:rsidRPr="00124AFB">
        <w:rPr>
          <w:rFonts w:ascii="Arial" w:hAnsi="Arial" w:cs="Arial"/>
        </w:rPr>
        <w:t>Interest in the cause, bias, malice or corruption on the part of the presiding judicial officer;</w:t>
      </w:r>
    </w:p>
    <w:p w:rsidR="00037117" w:rsidRPr="00124AFB" w:rsidRDefault="00037117" w:rsidP="00037117">
      <w:pPr>
        <w:pStyle w:val="ListParagraph"/>
        <w:numPr>
          <w:ilvl w:val="0"/>
          <w:numId w:val="15"/>
        </w:numPr>
        <w:spacing w:line="360" w:lineRule="auto"/>
        <w:jc w:val="both"/>
        <w:rPr>
          <w:rFonts w:ascii="Arial" w:hAnsi="Arial" w:cs="Arial"/>
        </w:rPr>
      </w:pPr>
      <w:r w:rsidRPr="00124AFB">
        <w:rPr>
          <w:rFonts w:ascii="Arial" w:hAnsi="Arial" w:cs="Arial"/>
          <w:i/>
        </w:rPr>
        <w:t>Gross irregularity in the proceedings</w:t>
      </w:r>
      <w:r w:rsidRPr="00124AFB">
        <w:rPr>
          <w:rFonts w:ascii="Arial" w:hAnsi="Arial" w:cs="Arial"/>
        </w:rPr>
        <w:t>;</w:t>
      </w:r>
    </w:p>
    <w:p w:rsidR="00037117" w:rsidRPr="00124AFB" w:rsidRDefault="00037117" w:rsidP="00037117">
      <w:pPr>
        <w:pStyle w:val="ListParagraph"/>
        <w:numPr>
          <w:ilvl w:val="0"/>
          <w:numId w:val="15"/>
        </w:numPr>
        <w:spacing w:line="360" w:lineRule="auto"/>
        <w:jc w:val="both"/>
        <w:rPr>
          <w:rFonts w:ascii="Arial" w:hAnsi="Arial" w:cs="Arial"/>
        </w:rPr>
      </w:pPr>
      <w:r w:rsidRPr="00124AFB">
        <w:rPr>
          <w:rFonts w:ascii="Arial" w:hAnsi="Arial" w:cs="Arial"/>
        </w:rPr>
        <w:t>The admission of inadmissible or incompetent evidence or the rejection of admissible or competent evidence.</w:t>
      </w:r>
    </w:p>
    <w:p w:rsidR="00EC04FA" w:rsidRPr="00431E1E" w:rsidRDefault="00957166" w:rsidP="00EC761E">
      <w:pPr>
        <w:pStyle w:val="ListParagraph"/>
        <w:numPr>
          <w:ilvl w:val="0"/>
          <w:numId w:val="14"/>
        </w:numPr>
        <w:spacing w:line="360" w:lineRule="auto"/>
        <w:jc w:val="both"/>
        <w:rPr>
          <w:rFonts w:ascii="Arial" w:hAnsi="Arial" w:cs="Arial"/>
          <w:sz w:val="24"/>
          <w:szCs w:val="24"/>
        </w:rPr>
      </w:pPr>
      <w:r w:rsidRPr="00431E1E">
        <w:rPr>
          <w:rFonts w:ascii="Arial" w:hAnsi="Arial" w:cs="Arial"/>
        </w:rPr>
        <w:t>Nothing in this section contained shall effect the provisions of any other law relating to the review of proceedings in lower courts’</w:t>
      </w:r>
      <w:r w:rsidR="00D43CC4" w:rsidRPr="00431E1E">
        <w:rPr>
          <w:rFonts w:ascii="Arial" w:hAnsi="Arial" w:cs="Arial"/>
        </w:rPr>
        <w:t xml:space="preserve">. </w:t>
      </w:r>
      <w:r w:rsidR="00124AFB" w:rsidRPr="00431E1E">
        <w:rPr>
          <w:rFonts w:ascii="Arial" w:hAnsi="Arial" w:cs="Arial"/>
        </w:rPr>
        <w:t xml:space="preserve">(my own </w:t>
      </w:r>
      <w:r w:rsidRPr="00431E1E">
        <w:rPr>
          <w:rFonts w:ascii="Arial" w:hAnsi="Arial" w:cs="Arial"/>
        </w:rPr>
        <w:t>Emphasis)</w:t>
      </w:r>
    </w:p>
    <w:p w:rsidR="00EC04FA" w:rsidRDefault="00051C93" w:rsidP="00186830">
      <w:pPr>
        <w:spacing w:line="360" w:lineRule="auto"/>
        <w:jc w:val="both"/>
        <w:rPr>
          <w:rFonts w:ascii="Arial" w:hAnsi="Arial" w:cs="Arial"/>
          <w:sz w:val="24"/>
          <w:szCs w:val="24"/>
        </w:rPr>
      </w:pPr>
      <w:r w:rsidRPr="00387909">
        <w:rPr>
          <w:rFonts w:ascii="Arial" w:hAnsi="Arial" w:cs="Arial"/>
          <w:sz w:val="24"/>
          <w:szCs w:val="24"/>
        </w:rPr>
        <w:lastRenderedPageBreak/>
        <w:t>[1</w:t>
      </w:r>
      <w:r w:rsidR="00BB47C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2003C3">
        <w:rPr>
          <w:rFonts w:ascii="Arial" w:hAnsi="Arial" w:cs="Arial"/>
          <w:sz w:val="24"/>
          <w:szCs w:val="24"/>
        </w:rPr>
        <w:t xml:space="preserve">I agree with sentiments expressed in the authorities quoted above, that is that unterminated criminal proceedings where a sentence </w:t>
      </w:r>
      <w:r w:rsidR="00BB47CE">
        <w:rPr>
          <w:rFonts w:ascii="Arial" w:hAnsi="Arial" w:cs="Arial"/>
          <w:sz w:val="24"/>
          <w:szCs w:val="24"/>
        </w:rPr>
        <w:t xml:space="preserve">has </w:t>
      </w:r>
      <w:r w:rsidR="002003C3">
        <w:rPr>
          <w:rFonts w:ascii="Arial" w:hAnsi="Arial" w:cs="Arial"/>
          <w:sz w:val="24"/>
          <w:szCs w:val="24"/>
        </w:rPr>
        <w:t>not</w:t>
      </w:r>
      <w:r w:rsidR="00BB47CE">
        <w:rPr>
          <w:rFonts w:ascii="Arial" w:hAnsi="Arial" w:cs="Arial"/>
          <w:sz w:val="24"/>
          <w:szCs w:val="24"/>
        </w:rPr>
        <w:t xml:space="preserve"> been</w:t>
      </w:r>
      <w:r w:rsidR="002003C3">
        <w:rPr>
          <w:rFonts w:ascii="Arial" w:hAnsi="Arial" w:cs="Arial"/>
          <w:sz w:val="24"/>
          <w:szCs w:val="24"/>
        </w:rPr>
        <w:t xml:space="preserve"> imposed on the accused person like the present </w:t>
      </w:r>
      <w:r w:rsidR="00BB47CE">
        <w:rPr>
          <w:rFonts w:ascii="Arial" w:hAnsi="Arial" w:cs="Arial"/>
          <w:sz w:val="24"/>
          <w:szCs w:val="24"/>
        </w:rPr>
        <w:t xml:space="preserve">case, </w:t>
      </w:r>
      <w:r w:rsidR="002003C3">
        <w:rPr>
          <w:rFonts w:ascii="Arial" w:hAnsi="Arial" w:cs="Arial"/>
          <w:sz w:val="24"/>
          <w:szCs w:val="24"/>
        </w:rPr>
        <w:t xml:space="preserve">cannot be reviewed in terms of s 304 (4), but s 20 of the High Court </w:t>
      </w:r>
      <w:r w:rsidR="00BB47CE">
        <w:rPr>
          <w:rFonts w:ascii="Arial" w:hAnsi="Arial" w:cs="Arial"/>
          <w:sz w:val="24"/>
          <w:szCs w:val="24"/>
        </w:rPr>
        <w:t>A</w:t>
      </w:r>
      <w:r w:rsidR="002003C3">
        <w:rPr>
          <w:rFonts w:ascii="Arial" w:hAnsi="Arial" w:cs="Arial"/>
          <w:sz w:val="24"/>
          <w:szCs w:val="24"/>
        </w:rPr>
        <w:t>ct can be utilized to review such proceedings</w:t>
      </w:r>
      <w:r w:rsidR="00BB47CE">
        <w:rPr>
          <w:rFonts w:ascii="Arial" w:hAnsi="Arial" w:cs="Arial"/>
          <w:sz w:val="24"/>
          <w:szCs w:val="24"/>
        </w:rPr>
        <w:t>, o</w:t>
      </w:r>
      <w:r w:rsidR="007260CC">
        <w:rPr>
          <w:rFonts w:ascii="Arial" w:hAnsi="Arial" w:cs="Arial"/>
          <w:sz w:val="24"/>
          <w:szCs w:val="24"/>
        </w:rPr>
        <w:t xml:space="preserve">n the grounds set out in </w:t>
      </w:r>
      <w:proofErr w:type="spellStart"/>
      <w:r w:rsidR="007260CC">
        <w:rPr>
          <w:rFonts w:ascii="Arial" w:hAnsi="Arial" w:cs="Arial"/>
          <w:sz w:val="24"/>
          <w:szCs w:val="24"/>
        </w:rPr>
        <w:t>ss</w:t>
      </w:r>
      <w:proofErr w:type="spellEnd"/>
      <w:r w:rsidR="007260CC">
        <w:rPr>
          <w:rFonts w:ascii="Arial" w:hAnsi="Arial" w:cs="Arial"/>
          <w:sz w:val="24"/>
          <w:szCs w:val="24"/>
        </w:rPr>
        <w:t xml:space="preserve"> (1</w:t>
      </w:r>
      <w:proofErr w:type="gramStart"/>
      <w:r w:rsidR="007260CC">
        <w:rPr>
          <w:rFonts w:ascii="Arial" w:hAnsi="Arial" w:cs="Arial"/>
          <w:sz w:val="24"/>
          <w:szCs w:val="24"/>
        </w:rPr>
        <w:t>)(</w:t>
      </w:r>
      <w:proofErr w:type="gramEnd"/>
      <w:r w:rsidR="007260CC">
        <w:rPr>
          <w:rFonts w:ascii="Arial" w:hAnsi="Arial" w:cs="Arial"/>
          <w:sz w:val="24"/>
          <w:szCs w:val="24"/>
        </w:rPr>
        <w:t>a) – (d) alone.</w:t>
      </w:r>
    </w:p>
    <w:p w:rsidR="00EC04FA" w:rsidRDefault="00051C93" w:rsidP="00186830">
      <w:pPr>
        <w:spacing w:line="360" w:lineRule="auto"/>
        <w:jc w:val="both"/>
        <w:rPr>
          <w:rFonts w:ascii="Arial" w:hAnsi="Arial" w:cs="Arial"/>
          <w:sz w:val="24"/>
          <w:szCs w:val="24"/>
        </w:rPr>
      </w:pPr>
      <w:r w:rsidRPr="00387909">
        <w:rPr>
          <w:rFonts w:ascii="Arial" w:hAnsi="Arial" w:cs="Arial"/>
          <w:sz w:val="24"/>
          <w:szCs w:val="24"/>
        </w:rPr>
        <w:t>[1</w:t>
      </w:r>
      <w:r w:rsidR="00BB47CE">
        <w:rPr>
          <w:rFonts w:ascii="Arial" w:hAnsi="Arial" w:cs="Arial"/>
          <w:sz w:val="24"/>
          <w:szCs w:val="24"/>
        </w:rPr>
        <w:t>4</w:t>
      </w:r>
      <w:r w:rsidRPr="00387909">
        <w:rPr>
          <w:rFonts w:ascii="Arial" w:hAnsi="Arial" w:cs="Arial"/>
          <w:sz w:val="24"/>
          <w:szCs w:val="24"/>
        </w:rPr>
        <w:t>]</w:t>
      </w:r>
      <w:r w:rsidRPr="00387909">
        <w:rPr>
          <w:rFonts w:ascii="Arial" w:hAnsi="Arial" w:cs="Arial"/>
          <w:sz w:val="24"/>
          <w:szCs w:val="24"/>
        </w:rPr>
        <w:tab/>
      </w:r>
      <w:r w:rsidR="007260CC">
        <w:rPr>
          <w:rFonts w:ascii="Arial" w:hAnsi="Arial" w:cs="Arial"/>
          <w:sz w:val="24"/>
          <w:szCs w:val="24"/>
        </w:rPr>
        <w:t>In the review matter before me, the reason for the special review request</w:t>
      </w:r>
      <w:r w:rsidR="00AD7E82">
        <w:rPr>
          <w:rFonts w:ascii="Arial" w:hAnsi="Arial" w:cs="Arial"/>
          <w:sz w:val="24"/>
          <w:szCs w:val="24"/>
        </w:rPr>
        <w:t>ed</w:t>
      </w:r>
      <w:r w:rsidR="007260CC">
        <w:rPr>
          <w:rFonts w:ascii="Arial" w:hAnsi="Arial" w:cs="Arial"/>
          <w:sz w:val="24"/>
          <w:szCs w:val="24"/>
        </w:rPr>
        <w:t>, according to the learned magistrate, is to review the refusal to grant a postp</w:t>
      </w:r>
      <w:r w:rsidR="005026E8">
        <w:rPr>
          <w:rFonts w:ascii="Arial" w:hAnsi="Arial" w:cs="Arial"/>
          <w:sz w:val="24"/>
          <w:szCs w:val="24"/>
        </w:rPr>
        <w:t>onement applied for by accused two</w:t>
      </w:r>
      <w:r w:rsidR="007260CC">
        <w:rPr>
          <w:rFonts w:ascii="Arial" w:hAnsi="Arial" w:cs="Arial"/>
          <w:sz w:val="24"/>
          <w:szCs w:val="24"/>
        </w:rPr>
        <w:t xml:space="preserve"> to obtain a private lawyer.</w:t>
      </w:r>
    </w:p>
    <w:p w:rsidR="00EC04FA" w:rsidRDefault="00051C93" w:rsidP="00186830">
      <w:pPr>
        <w:spacing w:line="360" w:lineRule="auto"/>
        <w:jc w:val="both"/>
        <w:rPr>
          <w:rFonts w:ascii="Arial" w:hAnsi="Arial" w:cs="Arial"/>
          <w:sz w:val="24"/>
          <w:szCs w:val="24"/>
        </w:rPr>
      </w:pPr>
      <w:r w:rsidRPr="00387909">
        <w:rPr>
          <w:rFonts w:ascii="Arial" w:hAnsi="Arial" w:cs="Arial"/>
          <w:sz w:val="24"/>
          <w:szCs w:val="24"/>
        </w:rPr>
        <w:t>[1</w:t>
      </w:r>
      <w:r w:rsidR="00BB47CE">
        <w:rPr>
          <w:rFonts w:ascii="Arial" w:hAnsi="Arial" w:cs="Arial"/>
          <w:sz w:val="24"/>
          <w:szCs w:val="24"/>
        </w:rPr>
        <w:t>5</w:t>
      </w:r>
      <w:r w:rsidRPr="00387909">
        <w:rPr>
          <w:rFonts w:ascii="Arial" w:hAnsi="Arial" w:cs="Arial"/>
          <w:sz w:val="24"/>
          <w:szCs w:val="24"/>
        </w:rPr>
        <w:t>]</w:t>
      </w:r>
      <w:r w:rsidRPr="00387909">
        <w:rPr>
          <w:rFonts w:ascii="Arial" w:hAnsi="Arial" w:cs="Arial"/>
          <w:sz w:val="24"/>
          <w:szCs w:val="24"/>
        </w:rPr>
        <w:tab/>
      </w:r>
      <w:r w:rsidR="005026E8">
        <w:rPr>
          <w:rFonts w:ascii="Arial" w:hAnsi="Arial" w:cs="Arial"/>
          <w:sz w:val="24"/>
          <w:szCs w:val="24"/>
        </w:rPr>
        <w:t>The magistrate, in paragraph two</w:t>
      </w:r>
      <w:r w:rsidR="007260CC">
        <w:rPr>
          <w:rFonts w:ascii="Arial" w:hAnsi="Arial" w:cs="Arial"/>
          <w:sz w:val="24"/>
          <w:szCs w:val="24"/>
        </w:rPr>
        <w:t xml:space="preserve"> of the covering letter states that the matter was postponed several times; had ample time (approximately six months) to make the necessary </w:t>
      </w:r>
      <w:r w:rsidR="00324950">
        <w:rPr>
          <w:rFonts w:ascii="Arial" w:hAnsi="Arial" w:cs="Arial"/>
          <w:sz w:val="24"/>
          <w:szCs w:val="24"/>
        </w:rPr>
        <w:t>arrangement</w:t>
      </w:r>
      <w:r w:rsidR="007260CC">
        <w:rPr>
          <w:rFonts w:ascii="Arial" w:hAnsi="Arial" w:cs="Arial"/>
          <w:sz w:val="24"/>
          <w:szCs w:val="24"/>
        </w:rPr>
        <w:t xml:space="preserve"> to engage a lawyer</w:t>
      </w:r>
      <w:r w:rsidR="00BB47CE">
        <w:rPr>
          <w:rFonts w:ascii="Arial" w:hAnsi="Arial" w:cs="Arial"/>
          <w:sz w:val="24"/>
          <w:szCs w:val="24"/>
        </w:rPr>
        <w:t xml:space="preserve"> and the fact that his rights to</w:t>
      </w:r>
      <w:r w:rsidR="007260CC">
        <w:rPr>
          <w:rFonts w:ascii="Arial" w:hAnsi="Arial" w:cs="Arial"/>
          <w:sz w:val="24"/>
          <w:szCs w:val="24"/>
        </w:rPr>
        <w:t xml:space="preserve"> legal representation was explained to him at his first appearance before court.  Also on 10 August 2016, when the case was postponed to 24 November 2016, they were informed and put on notice that the matt</w:t>
      </w:r>
      <w:r w:rsidR="00BB47CE">
        <w:rPr>
          <w:rFonts w:ascii="Arial" w:hAnsi="Arial" w:cs="Arial"/>
          <w:sz w:val="24"/>
          <w:szCs w:val="24"/>
        </w:rPr>
        <w:t>er was rip</w:t>
      </w:r>
      <w:r w:rsidR="007260CC">
        <w:rPr>
          <w:rFonts w:ascii="Arial" w:hAnsi="Arial" w:cs="Arial"/>
          <w:sz w:val="24"/>
          <w:szCs w:val="24"/>
        </w:rPr>
        <w:t>e for trial.</w:t>
      </w:r>
      <w:r w:rsidR="00BB47CE">
        <w:rPr>
          <w:rFonts w:ascii="Arial" w:hAnsi="Arial" w:cs="Arial"/>
          <w:sz w:val="24"/>
          <w:szCs w:val="24"/>
        </w:rPr>
        <w:t xml:space="preserve">  With all these facts in</w:t>
      </w:r>
      <w:r w:rsidR="005C7CFC">
        <w:rPr>
          <w:rFonts w:ascii="Arial" w:hAnsi="Arial" w:cs="Arial"/>
          <w:sz w:val="24"/>
          <w:szCs w:val="24"/>
        </w:rPr>
        <w:t xml:space="preserve"> mind, the magistrate declined the postponement applied for by accused </w:t>
      </w:r>
      <w:r w:rsidR="005026E8">
        <w:rPr>
          <w:rFonts w:ascii="Arial" w:hAnsi="Arial" w:cs="Arial"/>
          <w:sz w:val="24"/>
          <w:szCs w:val="24"/>
        </w:rPr>
        <w:t>two</w:t>
      </w:r>
      <w:r w:rsidR="005C7CFC">
        <w:rPr>
          <w:rFonts w:ascii="Arial" w:hAnsi="Arial" w:cs="Arial"/>
          <w:sz w:val="24"/>
          <w:szCs w:val="24"/>
        </w:rPr>
        <w:t>.</w:t>
      </w:r>
    </w:p>
    <w:p w:rsidR="00EC04FA" w:rsidRDefault="00C47BFE" w:rsidP="005C7CFC">
      <w:pPr>
        <w:spacing w:line="360" w:lineRule="auto"/>
        <w:jc w:val="both"/>
        <w:rPr>
          <w:rFonts w:ascii="Arial" w:hAnsi="Arial" w:cs="Arial"/>
          <w:sz w:val="24"/>
          <w:szCs w:val="24"/>
        </w:rPr>
      </w:pPr>
      <w:r>
        <w:rPr>
          <w:rFonts w:ascii="Arial" w:hAnsi="Arial" w:cs="Arial"/>
          <w:sz w:val="24"/>
          <w:szCs w:val="24"/>
        </w:rPr>
        <w:t>[1</w:t>
      </w:r>
      <w:r w:rsidR="00AD000E">
        <w:rPr>
          <w:rFonts w:ascii="Arial" w:hAnsi="Arial" w:cs="Arial"/>
          <w:sz w:val="24"/>
          <w:szCs w:val="24"/>
        </w:rPr>
        <w:t>6</w:t>
      </w:r>
      <w:r w:rsidR="00051C93" w:rsidRPr="00387909">
        <w:rPr>
          <w:rFonts w:ascii="Arial" w:hAnsi="Arial" w:cs="Arial"/>
          <w:sz w:val="24"/>
          <w:szCs w:val="24"/>
        </w:rPr>
        <w:t>]</w:t>
      </w:r>
      <w:r w:rsidR="00051C93" w:rsidRPr="00387909">
        <w:rPr>
          <w:rFonts w:ascii="Arial" w:hAnsi="Arial" w:cs="Arial"/>
          <w:sz w:val="24"/>
          <w:szCs w:val="24"/>
        </w:rPr>
        <w:tab/>
      </w:r>
      <w:r w:rsidR="00F51F0F">
        <w:rPr>
          <w:rFonts w:ascii="Arial" w:hAnsi="Arial" w:cs="Arial"/>
          <w:sz w:val="24"/>
          <w:szCs w:val="24"/>
        </w:rPr>
        <w:t>The question which arise</w:t>
      </w:r>
      <w:r w:rsidR="00AD000E">
        <w:rPr>
          <w:rFonts w:ascii="Arial" w:hAnsi="Arial" w:cs="Arial"/>
          <w:sz w:val="24"/>
          <w:szCs w:val="24"/>
        </w:rPr>
        <w:t>s</w:t>
      </w:r>
      <w:r w:rsidR="00AD7E82">
        <w:rPr>
          <w:rFonts w:ascii="Arial" w:hAnsi="Arial" w:cs="Arial"/>
          <w:sz w:val="24"/>
          <w:szCs w:val="24"/>
        </w:rPr>
        <w:t xml:space="preserve"> now</w:t>
      </w:r>
      <w:r w:rsidR="00F51F0F">
        <w:rPr>
          <w:rFonts w:ascii="Arial" w:hAnsi="Arial" w:cs="Arial"/>
          <w:sz w:val="24"/>
          <w:szCs w:val="24"/>
        </w:rPr>
        <w:t xml:space="preserve"> is whether by declining to </w:t>
      </w:r>
      <w:proofErr w:type="gramStart"/>
      <w:r w:rsidR="00F51F0F">
        <w:rPr>
          <w:rFonts w:ascii="Arial" w:hAnsi="Arial" w:cs="Arial"/>
          <w:sz w:val="24"/>
          <w:szCs w:val="24"/>
        </w:rPr>
        <w:t>postponed</w:t>
      </w:r>
      <w:proofErr w:type="gramEnd"/>
      <w:r w:rsidR="00F51F0F">
        <w:rPr>
          <w:rFonts w:ascii="Arial" w:hAnsi="Arial" w:cs="Arial"/>
          <w:sz w:val="24"/>
          <w:szCs w:val="24"/>
        </w:rPr>
        <w:t xml:space="preserve"> th</w:t>
      </w:r>
      <w:r w:rsidR="00AD000E">
        <w:rPr>
          <w:rFonts w:ascii="Arial" w:hAnsi="Arial" w:cs="Arial"/>
          <w:sz w:val="24"/>
          <w:szCs w:val="24"/>
        </w:rPr>
        <w:t>e</w:t>
      </w:r>
      <w:r w:rsidR="00F51F0F">
        <w:rPr>
          <w:rFonts w:ascii="Arial" w:hAnsi="Arial" w:cs="Arial"/>
          <w:sz w:val="24"/>
          <w:szCs w:val="24"/>
        </w:rPr>
        <w:t xml:space="preserve"> matter, the learned </w:t>
      </w:r>
      <w:r w:rsidR="00AD000E">
        <w:rPr>
          <w:rFonts w:ascii="Arial" w:hAnsi="Arial" w:cs="Arial"/>
          <w:sz w:val="24"/>
          <w:szCs w:val="24"/>
        </w:rPr>
        <w:t xml:space="preserve">magistrate </w:t>
      </w:r>
      <w:r w:rsidR="00F51F0F">
        <w:rPr>
          <w:rFonts w:ascii="Arial" w:hAnsi="Arial" w:cs="Arial"/>
          <w:sz w:val="24"/>
          <w:szCs w:val="24"/>
        </w:rPr>
        <w:t>acted grossly irregular for this court to intervene and set aside the proceedings?  In my view, no</w:t>
      </w:r>
      <w:r w:rsidR="00AD000E">
        <w:rPr>
          <w:rFonts w:ascii="Arial" w:hAnsi="Arial" w:cs="Arial"/>
          <w:sz w:val="24"/>
          <w:szCs w:val="24"/>
        </w:rPr>
        <w:t>t</w:t>
      </w:r>
      <w:r w:rsidR="00F51F0F">
        <w:rPr>
          <w:rFonts w:ascii="Arial" w:hAnsi="Arial" w:cs="Arial"/>
          <w:sz w:val="24"/>
          <w:szCs w:val="24"/>
        </w:rPr>
        <w:t>.</w:t>
      </w:r>
      <w:r w:rsidR="007A401F">
        <w:rPr>
          <w:rFonts w:ascii="Arial" w:hAnsi="Arial" w:cs="Arial"/>
          <w:sz w:val="24"/>
          <w:szCs w:val="24"/>
        </w:rPr>
        <w:t xml:space="preserve">  To grant or not to grant a request for a postponement by an accused or the prosecutor, is something for the discretion of the court before which such a request </w:t>
      </w:r>
      <w:r w:rsidR="00AD000E">
        <w:rPr>
          <w:rFonts w:ascii="Arial" w:hAnsi="Arial" w:cs="Arial"/>
          <w:sz w:val="24"/>
          <w:szCs w:val="24"/>
        </w:rPr>
        <w:t>i</w:t>
      </w:r>
      <w:r w:rsidR="007A401F">
        <w:rPr>
          <w:rFonts w:ascii="Arial" w:hAnsi="Arial" w:cs="Arial"/>
          <w:sz w:val="24"/>
          <w:szCs w:val="24"/>
        </w:rPr>
        <w:t>s</w:t>
      </w:r>
      <w:r w:rsidR="00AD7E82">
        <w:rPr>
          <w:rFonts w:ascii="Arial" w:hAnsi="Arial" w:cs="Arial"/>
          <w:sz w:val="24"/>
          <w:szCs w:val="24"/>
        </w:rPr>
        <w:t xml:space="preserve"> </w:t>
      </w:r>
      <w:r w:rsidR="007A401F">
        <w:rPr>
          <w:rFonts w:ascii="Arial" w:hAnsi="Arial" w:cs="Arial"/>
          <w:sz w:val="24"/>
          <w:szCs w:val="24"/>
        </w:rPr>
        <w:t>filed.  The court of appeal will only interfere with the ruling of the presiding officer when the discretion has been wrongly exercised</w:t>
      </w:r>
      <w:r w:rsidR="00AD000E">
        <w:rPr>
          <w:rFonts w:ascii="Arial" w:hAnsi="Arial" w:cs="Arial"/>
          <w:sz w:val="24"/>
          <w:szCs w:val="24"/>
        </w:rPr>
        <w:t xml:space="preserve">, which is not the case in </w:t>
      </w:r>
      <w:proofErr w:type="spellStart"/>
      <w:r w:rsidR="00AD000E" w:rsidRPr="00F24048">
        <w:rPr>
          <w:rFonts w:ascii="Arial" w:hAnsi="Arial" w:cs="Arial"/>
          <w:i/>
          <w:sz w:val="24"/>
          <w:szCs w:val="24"/>
        </w:rPr>
        <w:t>c</w:t>
      </w:r>
      <w:r w:rsidR="007A401F" w:rsidRPr="00F24048">
        <w:rPr>
          <w:rFonts w:ascii="Arial" w:hAnsi="Arial" w:cs="Arial"/>
          <w:i/>
          <w:sz w:val="24"/>
          <w:szCs w:val="24"/>
        </w:rPr>
        <w:t>as</w:t>
      </w:r>
      <w:r w:rsidR="00AD000E" w:rsidRPr="00F24048">
        <w:rPr>
          <w:rFonts w:ascii="Arial" w:hAnsi="Arial" w:cs="Arial"/>
          <w:i/>
          <w:sz w:val="24"/>
          <w:szCs w:val="24"/>
        </w:rPr>
        <w:t>u</w:t>
      </w:r>
      <w:proofErr w:type="spellEnd"/>
      <w:r w:rsidR="007A401F">
        <w:rPr>
          <w:rFonts w:ascii="Arial" w:hAnsi="Arial" w:cs="Arial"/>
          <w:sz w:val="24"/>
          <w:szCs w:val="24"/>
        </w:rPr>
        <w:t>.</w:t>
      </w:r>
    </w:p>
    <w:p w:rsidR="005C7CFC" w:rsidRPr="007A401F" w:rsidRDefault="0028572E" w:rsidP="005C7CFC">
      <w:pPr>
        <w:spacing w:line="360" w:lineRule="auto"/>
        <w:jc w:val="both"/>
        <w:rPr>
          <w:rFonts w:ascii="Arial" w:hAnsi="Arial" w:cs="Arial"/>
          <w:sz w:val="2"/>
          <w:szCs w:val="24"/>
        </w:rPr>
      </w:pPr>
      <w:r>
        <w:rPr>
          <w:rFonts w:ascii="Arial" w:hAnsi="Arial" w:cs="Arial"/>
          <w:sz w:val="24"/>
          <w:szCs w:val="24"/>
        </w:rPr>
        <w:t>[1</w:t>
      </w:r>
      <w:r w:rsidR="00F24048">
        <w:rPr>
          <w:rFonts w:ascii="Arial" w:hAnsi="Arial" w:cs="Arial"/>
          <w:sz w:val="24"/>
          <w:szCs w:val="24"/>
        </w:rPr>
        <w:t>7</w:t>
      </w:r>
      <w:r w:rsidR="005C7CFC" w:rsidRPr="00387909">
        <w:rPr>
          <w:rFonts w:ascii="Arial" w:hAnsi="Arial" w:cs="Arial"/>
          <w:sz w:val="24"/>
          <w:szCs w:val="24"/>
        </w:rPr>
        <w:t>]</w:t>
      </w:r>
      <w:r w:rsidR="005C7CFC" w:rsidRPr="00387909">
        <w:rPr>
          <w:rFonts w:ascii="Arial" w:hAnsi="Arial" w:cs="Arial"/>
          <w:sz w:val="24"/>
          <w:szCs w:val="24"/>
        </w:rPr>
        <w:tab/>
      </w:r>
      <w:r w:rsidR="007A401F">
        <w:rPr>
          <w:rFonts w:ascii="Arial" w:hAnsi="Arial" w:cs="Arial"/>
          <w:sz w:val="24"/>
          <w:szCs w:val="24"/>
        </w:rPr>
        <w:t xml:space="preserve">I am </w:t>
      </w:r>
      <w:r w:rsidR="00ED0F1E">
        <w:rPr>
          <w:rFonts w:ascii="Arial" w:hAnsi="Arial" w:cs="Arial"/>
          <w:sz w:val="24"/>
          <w:szCs w:val="24"/>
        </w:rPr>
        <w:t xml:space="preserve">therefore, </w:t>
      </w:r>
      <w:r w:rsidR="007A401F">
        <w:rPr>
          <w:rFonts w:ascii="Arial" w:hAnsi="Arial" w:cs="Arial"/>
          <w:sz w:val="24"/>
          <w:szCs w:val="24"/>
        </w:rPr>
        <w:t>in agreement, with what was said by Claasen,</w:t>
      </w:r>
      <w:r w:rsidR="004752FD">
        <w:rPr>
          <w:rFonts w:ascii="Arial" w:hAnsi="Arial" w:cs="Arial"/>
          <w:sz w:val="24"/>
          <w:szCs w:val="24"/>
        </w:rPr>
        <w:t xml:space="preserve"> </w:t>
      </w:r>
      <w:r w:rsidR="007A401F">
        <w:rPr>
          <w:rFonts w:ascii="Arial" w:hAnsi="Arial" w:cs="Arial"/>
          <w:sz w:val="24"/>
          <w:szCs w:val="24"/>
        </w:rPr>
        <w:t xml:space="preserve">J in </w:t>
      </w:r>
      <w:r w:rsidR="007A401F">
        <w:rPr>
          <w:rFonts w:ascii="Arial" w:hAnsi="Arial" w:cs="Arial"/>
          <w:i/>
          <w:sz w:val="24"/>
          <w:szCs w:val="24"/>
        </w:rPr>
        <w:t>Director of Public Prosecutions v Regional Magistrate and Another</w:t>
      </w:r>
      <w:r w:rsidR="007A401F" w:rsidRPr="00F237D6">
        <w:rPr>
          <w:rStyle w:val="FootnoteReference"/>
          <w:rFonts w:ascii="Arial" w:hAnsi="Arial" w:cs="Arial"/>
          <w:sz w:val="24"/>
          <w:szCs w:val="24"/>
        </w:rPr>
        <w:footnoteReference w:id="8"/>
      </w:r>
      <w:r w:rsidR="00D37DD8">
        <w:rPr>
          <w:rFonts w:ascii="Arial" w:hAnsi="Arial" w:cs="Arial"/>
          <w:i/>
          <w:sz w:val="24"/>
          <w:szCs w:val="24"/>
        </w:rPr>
        <w:t xml:space="preserve"> </w:t>
      </w:r>
      <w:r w:rsidR="0016361E" w:rsidRPr="00F237D6">
        <w:rPr>
          <w:rFonts w:ascii="Arial" w:hAnsi="Arial" w:cs="Arial"/>
          <w:sz w:val="24"/>
          <w:szCs w:val="24"/>
        </w:rPr>
        <w:t>t</w:t>
      </w:r>
      <w:r w:rsidR="0016361E" w:rsidRPr="0016361E">
        <w:rPr>
          <w:rFonts w:ascii="Arial" w:hAnsi="Arial" w:cs="Arial"/>
          <w:sz w:val="24"/>
          <w:szCs w:val="24"/>
        </w:rPr>
        <w:t>hat:</w:t>
      </w:r>
    </w:p>
    <w:p w:rsidR="00A64DD5" w:rsidRPr="00431E1E" w:rsidRDefault="00712648" w:rsidP="00A63D84">
      <w:pPr>
        <w:spacing w:line="360" w:lineRule="auto"/>
        <w:ind w:firstLine="720"/>
        <w:jc w:val="both"/>
        <w:rPr>
          <w:rFonts w:ascii="Arial" w:hAnsi="Arial" w:cs="Arial"/>
          <w:i/>
        </w:rPr>
      </w:pPr>
      <w:r w:rsidRPr="00431E1E">
        <w:rPr>
          <w:rFonts w:ascii="Arial" w:hAnsi="Arial" w:cs="Arial"/>
          <w:i/>
          <w:sz w:val="24"/>
          <w:szCs w:val="24"/>
        </w:rPr>
        <w:t>’T</w:t>
      </w:r>
      <w:r w:rsidR="005A4BC8" w:rsidRPr="00431E1E">
        <w:rPr>
          <w:rFonts w:ascii="Arial" w:hAnsi="Arial" w:cs="Arial"/>
          <w:i/>
        </w:rPr>
        <w:t xml:space="preserve">o interrupt trials in the Magistrate’s Court by applications to this court to rule on the correctness of interlocutory orders, cannot </w:t>
      </w:r>
      <w:r w:rsidR="00A63D84" w:rsidRPr="00431E1E">
        <w:rPr>
          <w:rFonts w:ascii="Arial" w:hAnsi="Arial" w:cs="Arial"/>
          <w:i/>
        </w:rPr>
        <w:t>be countenanced by this court.  If this court were</w:t>
      </w:r>
      <w:r w:rsidR="00ED0F1E" w:rsidRPr="00431E1E">
        <w:rPr>
          <w:rFonts w:ascii="Arial" w:hAnsi="Arial" w:cs="Arial"/>
          <w:i/>
        </w:rPr>
        <w:t xml:space="preserve"> to</w:t>
      </w:r>
      <w:r w:rsidR="00A63D84" w:rsidRPr="00431E1E">
        <w:rPr>
          <w:rFonts w:ascii="Arial" w:hAnsi="Arial" w:cs="Arial"/>
          <w:i/>
        </w:rPr>
        <w:t xml:space="preserve"> set a precedent of allowing the State to come to this court to attack the correctness of a refusal to grant a postponement, this court will be inundated with a flow of review which can never have been intended by either the long line of cases referred to above, or the </w:t>
      </w:r>
      <w:r w:rsidR="00A63D84" w:rsidRPr="00431E1E">
        <w:rPr>
          <w:rFonts w:ascii="Arial" w:hAnsi="Arial" w:cs="Arial"/>
          <w:i/>
        </w:rPr>
        <w:lastRenderedPageBreak/>
        <w:t xml:space="preserve">Constitution, which expressly states in section 35, that an accused is entitled to a speedy trial. </w:t>
      </w:r>
    </w:p>
    <w:p w:rsidR="00EC04FA" w:rsidRPr="00E70E40" w:rsidRDefault="00BD0913" w:rsidP="00186830">
      <w:pPr>
        <w:spacing w:line="360" w:lineRule="auto"/>
        <w:jc w:val="both"/>
        <w:rPr>
          <w:rFonts w:ascii="Arial" w:hAnsi="Arial" w:cs="Arial"/>
          <w:sz w:val="24"/>
          <w:szCs w:val="24"/>
        </w:rPr>
      </w:pPr>
      <w:r w:rsidRPr="00431E1E">
        <w:rPr>
          <w:rFonts w:ascii="Arial" w:hAnsi="Arial" w:cs="Arial"/>
          <w:i/>
        </w:rPr>
        <w:t>Many applications for postponements in the courts a quo by either the accused or the State are refused by such courts.  If all of them were to be the subject of review applications to this court, not only</w:t>
      </w:r>
      <w:r w:rsidR="006B317C" w:rsidRPr="00431E1E">
        <w:rPr>
          <w:rFonts w:ascii="Arial" w:hAnsi="Arial" w:cs="Arial"/>
          <w:i/>
        </w:rPr>
        <w:t xml:space="preserve"> will the administration of justice come into disrepute but the entire</w:t>
      </w:r>
      <w:r w:rsidRPr="00431E1E">
        <w:rPr>
          <w:rFonts w:ascii="Arial" w:hAnsi="Arial" w:cs="Arial"/>
          <w:i/>
        </w:rPr>
        <w:t xml:space="preserve"> wheels of justice will come to a grinding halt.  This court would not be able to handle the inordinate flow of review applications from lower courts.’</w:t>
      </w:r>
      <w:r w:rsidR="00ED0F1E" w:rsidRPr="00431E1E">
        <w:rPr>
          <w:rFonts w:ascii="Arial" w:hAnsi="Arial" w:cs="Arial"/>
          <w:i/>
        </w:rPr>
        <w:t xml:space="preserve">  </w:t>
      </w:r>
      <w:r w:rsidR="00ED0F1E" w:rsidRPr="00E70E40">
        <w:rPr>
          <w:rFonts w:ascii="Arial" w:hAnsi="Arial" w:cs="Arial"/>
          <w:sz w:val="24"/>
          <w:szCs w:val="24"/>
        </w:rPr>
        <w:t xml:space="preserve">Section 35 </w:t>
      </w:r>
      <w:r w:rsidR="00E81A9A" w:rsidRPr="00E70E40">
        <w:rPr>
          <w:rFonts w:ascii="Arial" w:hAnsi="Arial" w:cs="Arial"/>
          <w:sz w:val="24"/>
          <w:szCs w:val="24"/>
        </w:rPr>
        <w:t xml:space="preserve">of the South African Constitution </w:t>
      </w:r>
      <w:r w:rsidR="00ED0F1E" w:rsidRPr="00E70E40">
        <w:rPr>
          <w:rFonts w:ascii="Arial" w:hAnsi="Arial" w:cs="Arial"/>
          <w:sz w:val="24"/>
          <w:szCs w:val="24"/>
        </w:rPr>
        <w:t xml:space="preserve">is equivalent to our </w:t>
      </w:r>
      <w:r w:rsidR="00E81A9A" w:rsidRPr="00E70E40">
        <w:rPr>
          <w:rFonts w:ascii="Arial" w:hAnsi="Arial" w:cs="Arial"/>
          <w:sz w:val="24"/>
          <w:szCs w:val="24"/>
        </w:rPr>
        <w:t>A</w:t>
      </w:r>
      <w:r w:rsidR="00ED0F1E" w:rsidRPr="00E70E40">
        <w:rPr>
          <w:rFonts w:ascii="Arial" w:hAnsi="Arial" w:cs="Arial"/>
          <w:sz w:val="24"/>
          <w:szCs w:val="24"/>
        </w:rPr>
        <w:t>rticle 12.</w:t>
      </w:r>
    </w:p>
    <w:p w:rsidR="00EC04FA" w:rsidRDefault="00F24048" w:rsidP="00E34EE8">
      <w:pPr>
        <w:spacing w:line="360" w:lineRule="auto"/>
        <w:jc w:val="both"/>
        <w:rPr>
          <w:rFonts w:ascii="Arial" w:hAnsi="Arial" w:cs="Arial"/>
          <w:sz w:val="24"/>
          <w:szCs w:val="24"/>
        </w:rPr>
      </w:pPr>
      <w:r>
        <w:rPr>
          <w:rFonts w:ascii="Arial" w:hAnsi="Arial" w:cs="Arial"/>
          <w:sz w:val="24"/>
          <w:szCs w:val="24"/>
        </w:rPr>
        <w:t>[18</w:t>
      </w:r>
      <w:r w:rsidR="005C7CFC" w:rsidRPr="00387909">
        <w:rPr>
          <w:rFonts w:ascii="Arial" w:hAnsi="Arial" w:cs="Arial"/>
          <w:sz w:val="24"/>
          <w:szCs w:val="24"/>
        </w:rPr>
        <w:t>]</w:t>
      </w:r>
      <w:r w:rsidR="005C7CFC" w:rsidRPr="00387909">
        <w:rPr>
          <w:rFonts w:ascii="Arial" w:hAnsi="Arial" w:cs="Arial"/>
          <w:sz w:val="24"/>
          <w:szCs w:val="24"/>
        </w:rPr>
        <w:tab/>
      </w:r>
      <w:r w:rsidR="004752FD">
        <w:rPr>
          <w:rFonts w:ascii="Arial" w:hAnsi="Arial" w:cs="Arial"/>
          <w:sz w:val="24"/>
          <w:szCs w:val="24"/>
        </w:rPr>
        <w:t xml:space="preserve">In the result, I come to the conclusion that no irregularity was committed by the learned magistrate in the matter.  The record of proceedings </w:t>
      </w:r>
      <w:r w:rsidR="000B1146">
        <w:rPr>
          <w:rFonts w:ascii="Arial" w:hAnsi="Arial" w:cs="Arial"/>
          <w:sz w:val="24"/>
          <w:szCs w:val="24"/>
        </w:rPr>
        <w:t xml:space="preserve">is </w:t>
      </w:r>
      <w:r w:rsidR="004752FD">
        <w:rPr>
          <w:rFonts w:ascii="Arial" w:hAnsi="Arial" w:cs="Arial"/>
          <w:sz w:val="24"/>
          <w:szCs w:val="24"/>
        </w:rPr>
        <w:t>returned and the magistrate</w:t>
      </w:r>
      <w:r w:rsidR="00232D86">
        <w:rPr>
          <w:rFonts w:ascii="Arial" w:hAnsi="Arial" w:cs="Arial"/>
          <w:sz w:val="24"/>
          <w:szCs w:val="24"/>
        </w:rPr>
        <w:t xml:space="preserve"> is</w:t>
      </w:r>
      <w:r w:rsidR="004752FD">
        <w:rPr>
          <w:rFonts w:ascii="Arial" w:hAnsi="Arial" w:cs="Arial"/>
          <w:sz w:val="24"/>
          <w:szCs w:val="24"/>
        </w:rPr>
        <w:t xml:space="preserve"> instructed to continue with the trial of the case a</w:t>
      </w:r>
      <w:r w:rsidR="00DB2A74">
        <w:rPr>
          <w:rFonts w:ascii="Arial" w:hAnsi="Arial" w:cs="Arial"/>
          <w:sz w:val="24"/>
          <w:szCs w:val="24"/>
        </w:rPr>
        <w:t>nd hear the defence’s (accused one</w:t>
      </w:r>
      <w:r w:rsidR="004752FD">
        <w:rPr>
          <w:rFonts w:ascii="Arial" w:hAnsi="Arial" w:cs="Arial"/>
          <w:sz w:val="24"/>
          <w:szCs w:val="24"/>
        </w:rPr>
        <w:t xml:space="preserve"> and </w:t>
      </w:r>
      <w:r w:rsidR="00DB2A74">
        <w:rPr>
          <w:rFonts w:ascii="Arial" w:hAnsi="Arial" w:cs="Arial"/>
          <w:sz w:val="24"/>
          <w:szCs w:val="24"/>
        </w:rPr>
        <w:t>two</w:t>
      </w:r>
      <w:r w:rsidR="004752FD">
        <w:rPr>
          <w:rFonts w:ascii="Arial" w:hAnsi="Arial" w:cs="Arial"/>
          <w:sz w:val="24"/>
          <w:szCs w:val="24"/>
        </w:rPr>
        <w:t>) case.</w:t>
      </w:r>
    </w:p>
    <w:p w:rsidR="00E34EE8" w:rsidRDefault="00E34EE8" w:rsidP="00E34EE8">
      <w:pPr>
        <w:spacing w:line="360" w:lineRule="auto"/>
        <w:jc w:val="both"/>
        <w:rPr>
          <w:rFonts w:ascii="Arial" w:hAnsi="Arial" w:cs="Arial"/>
          <w:sz w:val="24"/>
          <w:szCs w:val="24"/>
        </w:rPr>
      </w:pPr>
      <w:r>
        <w:rPr>
          <w:rFonts w:ascii="Arial" w:hAnsi="Arial" w:cs="Arial"/>
          <w:sz w:val="24"/>
          <w:szCs w:val="24"/>
        </w:rPr>
        <w:t xml:space="preserve">The record of proceedings is returned and the magistrate </w:t>
      </w:r>
      <w:r w:rsidR="00232D86">
        <w:rPr>
          <w:rFonts w:ascii="Arial" w:hAnsi="Arial" w:cs="Arial"/>
          <w:sz w:val="24"/>
          <w:szCs w:val="24"/>
        </w:rPr>
        <w:t xml:space="preserve">is </w:t>
      </w:r>
      <w:r>
        <w:rPr>
          <w:rFonts w:ascii="Arial" w:hAnsi="Arial" w:cs="Arial"/>
          <w:sz w:val="24"/>
          <w:szCs w:val="24"/>
        </w:rPr>
        <w:t xml:space="preserve">instructed to continue with the trial of the case and hear the defence’s (accused </w:t>
      </w:r>
      <w:r w:rsidR="00232D86">
        <w:rPr>
          <w:rFonts w:ascii="Arial" w:hAnsi="Arial" w:cs="Arial"/>
          <w:sz w:val="24"/>
          <w:szCs w:val="24"/>
        </w:rPr>
        <w:t>one</w:t>
      </w:r>
      <w:r>
        <w:rPr>
          <w:rFonts w:ascii="Arial" w:hAnsi="Arial" w:cs="Arial"/>
          <w:sz w:val="24"/>
          <w:szCs w:val="24"/>
        </w:rPr>
        <w:t xml:space="preserve"> and </w:t>
      </w:r>
      <w:r w:rsidR="00232D86">
        <w:rPr>
          <w:rFonts w:ascii="Arial" w:hAnsi="Arial" w:cs="Arial"/>
          <w:sz w:val="24"/>
          <w:szCs w:val="24"/>
        </w:rPr>
        <w:t>two</w:t>
      </w:r>
      <w:r>
        <w:rPr>
          <w:rFonts w:ascii="Arial" w:hAnsi="Arial" w:cs="Arial"/>
          <w:sz w:val="24"/>
          <w:szCs w:val="24"/>
        </w:rPr>
        <w:t>) case.</w:t>
      </w:r>
    </w:p>
    <w:p w:rsidR="005C7CFC" w:rsidRDefault="005C7CFC" w:rsidP="00186830">
      <w:pPr>
        <w:spacing w:line="360" w:lineRule="auto"/>
        <w:jc w:val="both"/>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 xml:space="preserve">P </w:t>
      </w:r>
      <w:proofErr w:type="gramStart"/>
      <w:r>
        <w:rPr>
          <w:rFonts w:ascii="Arial" w:hAnsi="Arial" w:cs="Arial"/>
          <w:sz w:val="24"/>
          <w:szCs w:val="24"/>
        </w:rPr>
        <w:t>E  UNENGU</w:t>
      </w:r>
      <w:proofErr w:type="gramEnd"/>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Pr="006E026B"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lastRenderedPageBreak/>
        <w:t>D  USIKU</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5E" w:rsidRDefault="00D9035E" w:rsidP="001B7253">
      <w:pPr>
        <w:spacing w:after="0" w:line="240" w:lineRule="auto"/>
      </w:pPr>
      <w:r>
        <w:separator/>
      </w:r>
    </w:p>
  </w:endnote>
  <w:endnote w:type="continuationSeparator" w:id="0">
    <w:p w:rsidR="00D9035E" w:rsidRDefault="00D9035E"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5E" w:rsidRDefault="00D9035E" w:rsidP="001B7253">
      <w:pPr>
        <w:spacing w:after="0" w:line="240" w:lineRule="auto"/>
      </w:pPr>
      <w:r>
        <w:separator/>
      </w:r>
    </w:p>
  </w:footnote>
  <w:footnote w:type="continuationSeparator" w:id="0">
    <w:p w:rsidR="00D9035E" w:rsidRDefault="00D9035E" w:rsidP="001B7253">
      <w:pPr>
        <w:spacing w:after="0" w:line="240" w:lineRule="auto"/>
      </w:pPr>
      <w:r>
        <w:continuationSeparator/>
      </w:r>
    </w:p>
  </w:footnote>
  <w:footnote w:id="1">
    <w:p w:rsidR="00B26AD4" w:rsidRPr="00D43CC4" w:rsidRDefault="00B26AD4">
      <w:pPr>
        <w:pStyle w:val="FootnoteText"/>
        <w:rPr>
          <w:rFonts w:ascii="Arial" w:hAnsi="Arial" w:cs="Arial"/>
        </w:rPr>
      </w:pPr>
      <w:r w:rsidRPr="00D43CC4">
        <w:rPr>
          <w:rStyle w:val="FootnoteReference"/>
          <w:rFonts w:ascii="Arial" w:hAnsi="Arial" w:cs="Arial"/>
        </w:rPr>
        <w:footnoteRef/>
      </w:r>
      <w:r w:rsidRPr="00D43CC4">
        <w:rPr>
          <w:rFonts w:ascii="Arial" w:hAnsi="Arial" w:cs="Arial"/>
        </w:rPr>
        <w:t xml:space="preserve"> Act 51 of 1977</w:t>
      </w:r>
      <w:r w:rsidR="00431E1E">
        <w:rPr>
          <w:rFonts w:ascii="Arial" w:hAnsi="Arial" w:cs="Arial"/>
        </w:rPr>
        <w:t>.</w:t>
      </w:r>
    </w:p>
  </w:footnote>
  <w:footnote w:id="2">
    <w:p w:rsidR="00495166" w:rsidRPr="00D43CC4" w:rsidRDefault="00495166">
      <w:pPr>
        <w:pStyle w:val="FootnoteText"/>
        <w:rPr>
          <w:rFonts w:ascii="Arial" w:hAnsi="Arial" w:cs="Arial"/>
        </w:rPr>
      </w:pPr>
      <w:r w:rsidRPr="00D43CC4">
        <w:rPr>
          <w:rStyle w:val="FootnoteReference"/>
          <w:rFonts w:ascii="Arial" w:hAnsi="Arial" w:cs="Arial"/>
        </w:rPr>
        <w:footnoteRef/>
      </w:r>
      <w:r w:rsidRPr="00D43CC4">
        <w:rPr>
          <w:rFonts w:ascii="Arial" w:hAnsi="Arial" w:cs="Arial"/>
        </w:rPr>
        <w:t xml:space="preserve"> S v Immanuel (HC) 2007 (1) NR 327 at p328.</w:t>
      </w:r>
    </w:p>
  </w:footnote>
  <w:footnote w:id="3">
    <w:p w:rsidR="00527891" w:rsidRPr="00D43CC4" w:rsidRDefault="00527891">
      <w:pPr>
        <w:pStyle w:val="FootnoteText"/>
        <w:rPr>
          <w:rFonts w:ascii="Arial" w:hAnsi="Arial" w:cs="Arial"/>
        </w:rPr>
      </w:pPr>
      <w:r w:rsidRPr="00D43CC4">
        <w:rPr>
          <w:rStyle w:val="FootnoteReference"/>
          <w:rFonts w:ascii="Arial" w:hAnsi="Arial" w:cs="Arial"/>
        </w:rPr>
        <w:footnoteRef/>
      </w:r>
      <w:r w:rsidRPr="00D43CC4">
        <w:rPr>
          <w:rFonts w:ascii="Arial" w:hAnsi="Arial" w:cs="Arial"/>
        </w:rPr>
        <w:t xml:space="preserve"> High Court Review Case No. 184/2012 delivered</w:t>
      </w:r>
      <w:r w:rsidR="002904E9" w:rsidRPr="00D43CC4">
        <w:rPr>
          <w:rFonts w:ascii="Arial" w:hAnsi="Arial" w:cs="Arial"/>
        </w:rPr>
        <w:t xml:space="preserve"> on 15/02/2012 (unreported)</w:t>
      </w:r>
      <w:r w:rsidR="00495166" w:rsidRPr="00D43CC4">
        <w:rPr>
          <w:rFonts w:ascii="Arial" w:hAnsi="Arial" w:cs="Arial"/>
        </w:rPr>
        <w:t>.</w:t>
      </w:r>
    </w:p>
  </w:footnote>
  <w:footnote w:id="4">
    <w:p w:rsidR="004D01F2" w:rsidRDefault="004D01F2">
      <w:pPr>
        <w:pStyle w:val="FootnoteText"/>
      </w:pPr>
      <w:r w:rsidRPr="00D43CC4">
        <w:rPr>
          <w:rStyle w:val="FootnoteReference"/>
          <w:rFonts w:ascii="Arial" w:hAnsi="Arial" w:cs="Arial"/>
        </w:rPr>
        <w:footnoteRef/>
      </w:r>
      <w:r w:rsidRPr="00D43CC4">
        <w:rPr>
          <w:rFonts w:ascii="Arial" w:hAnsi="Arial" w:cs="Arial"/>
        </w:rPr>
        <w:t xml:space="preserve"> 1979(1) 767 (TPD).</w:t>
      </w:r>
    </w:p>
  </w:footnote>
  <w:footnote w:id="5">
    <w:p w:rsidR="006B2F90" w:rsidRPr="00D43CC4" w:rsidRDefault="006B2F90" w:rsidP="006B2F90">
      <w:pPr>
        <w:spacing w:after="0" w:line="240" w:lineRule="auto"/>
        <w:jc w:val="both"/>
        <w:rPr>
          <w:rFonts w:ascii="Arial" w:hAnsi="Arial" w:cs="Arial"/>
          <w:sz w:val="20"/>
          <w:szCs w:val="20"/>
        </w:rPr>
      </w:pPr>
      <w:r w:rsidRPr="00D43CC4">
        <w:rPr>
          <w:rStyle w:val="FootnoteReference"/>
          <w:rFonts w:ascii="Arial" w:hAnsi="Arial" w:cs="Arial"/>
          <w:sz w:val="20"/>
          <w:szCs w:val="20"/>
        </w:rPr>
        <w:footnoteRef/>
      </w:r>
      <w:r w:rsidRPr="00D43CC4">
        <w:rPr>
          <w:rFonts w:ascii="Arial" w:hAnsi="Arial" w:cs="Arial"/>
          <w:sz w:val="20"/>
          <w:szCs w:val="20"/>
        </w:rPr>
        <w:t xml:space="preserve">See </w:t>
      </w:r>
      <w:r w:rsidR="0087712D" w:rsidRPr="00D43CC4">
        <w:rPr>
          <w:rFonts w:ascii="Arial" w:hAnsi="Arial" w:cs="Arial"/>
          <w:sz w:val="20"/>
          <w:szCs w:val="20"/>
        </w:rPr>
        <w:t>S</w:t>
      </w:r>
      <w:r w:rsidRPr="00D43CC4">
        <w:rPr>
          <w:rFonts w:ascii="Arial" w:hAnsi="Arial" w:cs="Arial"/>
          <w:sz w:val="20"/>
          <w:szCs w:val="20"/>
        </w:rPr>
        <w:t xml:space="preserve"> v Burns and another 1988(3) SA 366 © at 367 H; Ismail and Others v Additional Magistrate, </w:t>
      </w:r>
      <w:proofErr w:type="spellStart"/>
      <w:r w:rsidRPr="00D43CC4">
        <w:rPr>
          <w:rFonts w:ascii="Arial" w:hAnsi="Arial" w:cs="Arial"/>
          <w:sz w:val="20"/>
          <w:szCs w:val="20"/>
        </w:rPr>
        <w:t>Wynberg</w:t>
      </w:r>
      <w:proofErr w:type="spellEnd"/>
      <w:r w:rsidRPr="00D43CC4">
        <w:rPr>
          <w:rFonts w:ascii="Arial" w:hAnsi="Arial" w:cs="Arial"/>
          <w:sz w:val="20"/>
          <w:szCs w:val="20"/>
        </w:rPr>
        <w:t xml:space="preserve"> and Another 1963 (1) SA 1 (A) at 5G – 6A.  Evidently, none of such rare instances is present in the instant case.</w:t>
      </w:r>
    </w:p>
    <w:p w:rsidR="00DF327C" w:rsidRPr="00D43CC4" w:rsidRDefault="00DF327C" w:rsidP="00DF327C">
      <w:pPr>
        <w:spacing w:after="0" w:line="360" w:lineRule="auto"/>
        <w:jc w:val="both"/>
        <w:rPr>
          <w:rFonts w:ascii="Arial" w:hAnsi="Arial" w:cs="Arial"/>
          <w:sz w:val="20"/>
          <w:szCs w:val="20"/>
        </w:rPr>
      </w:pPr>
      <w:r w:rsidRPr="00D43CC4">
        <w:rPr>
          <w:rFonts w:ascii="Arial" w:hAnsi="Arial" w:cs="Arial"/>
          <w:sz w:val="20"/>
          <w:szCs w:val="20"/>
        </w:rPr>
        <w:t xml:space="preserve">(See also S v </w:t>
      </w:r>
      <w:proofErr w:type="spellStart"/>
      <w:r w:rsidRPr="00D43CC4">
        <w:rPr>
          <w:rFonts w:ascii="Arial" w:hAnsi="Arial" w:cs="Arial"/>
          <w:sz w:val="20"/>
          <w:szCs w:val="20"/>
        </w:rPr>
        <w:t>Handuke</w:t>
      </w:r>
      <w:proofErr w:type="spellEnd"/>
      <w:r w:rsidRPr="00D43CC4">
        <w:rPr>
          <w:rFonts w:ascii="Arial" w:hAnsi="Arial" w:cs="Arial"/>
          <w:sz w:val="20"/>
          <w:szCs w:val="20"/>
        </w:rPr>
        <w:t xml:space="preserve"> </w:t>
      </w:r>
      <w:r w:rsidR="008E452B" w:rsidRPr="00D43CC4">
        <w:rPr>
          <w:rFonts w:ascii="Arial" w:hAnsi="Arial" w:cs="Arial"/>
          <w:sz w:val="20"/>
          <w:szCs w:val="20"/>
        </w:rPr>
        <w:t>2007 (2) NR 606 (HC) at 607 H)</w:t>
      </w:r>
    </w:p>
  </w:footnote>
  <w:footnote w:id="6">
    <w:p w:rsidR="004F435C" w:rsidRPr="00D43CC4" w:rsidRDefault="004F435C" w:rsidP="00DF327C">
      <w:pPr>
        <w:pStyle w:val="FootnoteText"/>
        <w:rPr>
          <w:rFonts w:ascii="Arial" w:hAnsi="Arial" w:cs="Arial"/>
        </w:rPr>
      </w:pPr>
      <w:r w:rsidRPr="00D43CC4">
        <w:rPr>
          <w:rStyle w:val="FootnoteReference"/>
          <w:rFonts w:ascii="Arial" w:hAnsi="Arial" w:cs="Arial"/>
        </w:rPr>
        <w:footnoteRef/>
      </w:r>
      <w:r w:rsidRPr="00D43CC4">
        <w:rPr>
          <w:rFonts w:ascii="Arial" w:hAnsi="Arial" w:cs="Arial"/>
        </w:rPr>
        <w:t xml:space="preserve"> (CR 59/2014) [2014] NAHCMD 301 (10 October 2014)</w:t>
      </w:r>
    </w:p>
  </w:footnote>
  <w:footnote w:id="7">
    <w:p w:rsidR="0089165D" w:rsidRDefault="0089165D" w:rsidP="00DF327C">
      <w:pPr>
        <w:pStyle w:val="FootnoteText"/>
      </w:pPr>
      <w:r w:rsidRPr="00D43CC4">
        <w:rPr>
          <w:rStyle w:val="FootnoteReference"/>
          <w:rFonts w:ascii="Arial" w:hAnsi="Arial" w:cs="Arial"/>
        </w:rPr>
        <w:footnoteRef/>
      </w:r>
      <w:r w:rsidRPr="00D43CC4">
        <w:rPr>
          <w:rFonts w:ascii="Arial" w:hAnsi="Arial" w:cs="Arial"/>
        </w:rPr>
        <w:t xml:space="preserve"> Act 16 of 1990</w:t>
      </w:r>
    </w:p>
  </w:footnote>
  <w:footnote w:id="8">
    <w:p w:rsidR="007A401F" w:rsidRPr="00431E1E" w:rsidRDefault="007A401F">
      <w:pPr>
        <w:pStyle w:val="FootnoteText"/>
        <w:rPr>
          <w:rFonts w:ascii="Arial" w:hAnsi="Arial" w:cs="Arial"/>
        </w:rPr>
      </w:pPr>
      <w:r w:rsidRPr="00431E1E">
        <w:rPr>
          <w:rStyle w:val="FootnoteReference"/>
          <w:rFonts w:ascii="Arial" w:hAnsi="Arial" w:cs="Arial"/>
        </w:rPr>
        <w:footnoteRef/>
      </w:r>
      <w:r w:rsidRPr="00431E1E">
        <w:rPr>
          <w:rFonts w:ascii="Arial" w:hAnsi="Arial" w:cs="Arial"/>
        </w:rPr>
        <w:t xml:space="preserve"> </w:t>
      </w:r>
      <w:r w:rsidR="00A64DD5" w:rsidRPr="00431E1E">
        <w:rPr>
          <w:rFonts w:ascii="Arial" w:hAnsi="Arial" w:cs="Arial"/>
        </w:rPr>
        <w:t>Case No 2254/2012 dated 28/02/2012 paragraph 12 and 13 Johannesburg</w:t>
      </w:r>
      <w:r w:rsidR="00431E1E" w:rsidRPr="00431E1E">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F32DCE">
          <w:rPr>
            <w:noProof/>
          </w:rPr>
          <w:t>8</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3">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3">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2"/>
  </w:num>
  <w:num w:numId="5">
    <w:abstractNumId w:val="11"/>
  </w:num>
  <w:num w:numId="6">
    <w:abstractNumId w:val="12"/>
  </w:num>
  <w:num w:numId="7">
    <w:abstractNumId w:val="6"/>
  </w:num>
  <w:num w:numId="8">
    <w:abstractNumId w:val="10"/>
  </w:num>
  <w:num w:numId="9">
    <w:abstractNumId w:val="9"/>
  </w:num>
  <w:num w:numId="10">
    <w:abstractNumId w:val="3"/>
  </w:num>
  <w:num w:numId="11">
    <w:abstractNumId w:val="7"/>
  </w:num>
  <w:num w:numId="12">
    <w:abstractNumId w:val="13"/>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D6"/>
    <w:rsid w:val="00006113"/>
    <w:rsid w:val="000113E9"/>
    <w:rsid w:val="00012FA7"/>
    <w:rsid w:val="00027B2C"/>
    <w:rsid w:val="00027C8A"/>
    <w:rsid w:val="000310BC"/>
    <w:rsid w:val="00033528"/>
    <w:rsid w:val="00034E0E"/>
    <w:rsid w:val="00035653"/>
    <w:rsid w:val="00037117"/>
    <w:rsid w:val="00042EA7"/>
    <w:rsid w:val="00042F22"/>
    <w:rsid w:val="00043118"/>
    <w:rsid w:val="00046828"/>
    <w:rsid w:val="00046C2D"/>
    <w:rsid w:val="0005057A"/>
    <w:rsid w:val="00050870"/>
    <w:rsid w:val="00051C93"/>
    <w:rsid w:val="000550BD"/>
    <w:rsid w:val="000552F2"/>
    <w:rsid w:val="00056483"/>
    <w:rsid w:val="0005710F"/>
    <w:rsid w:val="00063100"/>
    <w:rsid w:val="000800AC"/>
    <w:rsid w:val="00084943"/>
    <w:rsid w:val="00085ABE"/>
    <w:rsid w:val="00092610"/>
    <w:rsid w:val="000A5BBF"/>
    <w:rsid w:val="000A745C"/>
    <w:rsid w:val="000B0270"/>
    <w:rsid w:val="000B1146"/>
    <w:rsid w:val="000B3303"/>
    <w:rsid w:val="000B3A5A"/>
    <w:rsid w:val="000C422B"/>
    <w:rsid w:val="000D64A5"/>
    <w:rsid w:val="000E2D0E"/>
    <w:rsid w:val="000E6026"/>
    <w:rsid w:val="000E6412"/>
    <w:rsid w:val="000F4F91"/>
    <w:rsid w:val="001000A0"/>
    <w:rsid w:val="00102AFF"/>
    <w:rsid w:val="00102CCD"/>
    <w:rsid w:val="00105B0E"/>
    <w:rsid w:val="00105B20"/>
    <w:rsid w:val="0011237C"/>
    <w:rsid w:val="001149A9"/>
    <w:rsid w:val="00114A44"/>
    <w:rsid w:val="00124AFB"/>
    <w:rsid w:val="00127D2C"/>
    <w:rsid w:val="0013113C"/>
    <w:rsid w:val="001317F8"/>
    <w:rsid w:val="0013204A"/>
    <w:rsid w:val="00132F96"/>
    <w:rsid w:val="00140142"/>
    <w:rsid w:val="00141CC7"/>
    <w:rsid w:val="00144A1D"/>
    <w:rsid w:val="001456F7"/>
    <w:rsid w:val="001469FD"/>
    <w:rsid w:val="00147D6E"/>
    <w:rsid w:val="001542BB"/>
    <w:rsid w:val="00154CF4"/>
    <w:rsid w:val="00155C0D"/>
    <w:rsid w:val="00157F2E"/>
    <w:rsid w:val="0016170C"/>
    <w:rsid w:val="0016361E"/>
    <w:rsid w:val="001644B9"/>
    <w:rsid w:val="00177B90"/>
    <w:rsid w:val="0018255E"/>
    <w:rsid w:val="00186830"/>
    <w:rsid w:val="00186D1D"/>
    <w:rsid w:val="001945B5"/>
    <w:rsid w:val="00197A53"/>
    <w:rsid w:val="001A115C"/>
    <w:rsid w:val="001A638B"/>
    <w:rsid w:val="001A7126"/>
    <w:rsid w:val="001B3B89"/>
    <w:rsid w:val="001B7253"/>
    <w:rsid w:val="001C011E"/>
    <w:rsid w:val="001C4267"/>
    <w:rsid w:val="001E24DE"/>
    <w:rsid w:val="001E5854"/>
    <w:rsid w:val="001E787D"/>
    <w:rsid w:val="001F0622"/>
    <w:rsid w:val="001F150A"/>
    <w:rsid w:val="001F1BAF"/>
    <w:rsid w:val="001F7F7F"/>
    <w:rsid w:val="002003C3"/>
    <w:rsid w:val="00201AD1"/>
    <w:rsid w:val="00211364"/>
    <w:rsid w:val="00214BC6"/>
    <w:rsid w:val="002162B5"/>
    <w:rsid w:val="002176E3"/>
    <w:rsid w:val="0022061C"/>
    <w:rsid w:val="00221819"/>
    <w:rsid w:val="00222602"/>
    <w:rsid w:val="00222F76"/>
    <w:rsid w:val="002246DA"/>
    <w:rsid w:val="00224741"/>
    <w:rsid w:val="00232D86"/>
    <w:rsid w:val="00236313"/>
    <w:rsid w:val="00242CCD"/>
    <w:rsid w:val="00243F4F"/>
    <w:rsid w:val="00245751"/>
    <w:rsid w:val="002470BA"/>
    <w:rsid w:val="00247D93"/>
    <w:rsid w:val="00250ECF"/>
    <w:rsid w:val="00251B3C"/>
    <w:rsid w:val="00252F02"/>
    <w:rsid w:val="00255107"/>
    <w:rsid w:val="002603E6"/>
    <w:rsid w:val="002616D1"/>
    <w:rsid w:val="00284CCD"/>
    <w:rsid w:val="0028572E"/>
    <w:rsid w:val="002860B4"/>
    <w:rsid w:val="002874E1"/>
    <w:rsid w:val="002904E9"/>
    <w:rsid w:val="00291FE1"/>
    <w:rsid w:val="00296B44"/>
    <w:rsid w:val="002A6ECF"/>
    <w:rsid w:val="002B3711"/>
    <w:rsid w:val="002B5112"/>
    <w:rsid w:val="002B5480"/>
    <w:rsid w:val="002C438D"/>
    <w:rsid w:val="002D48B0"/>
    <w:rsid w:val="002E26EB"/>
    <w:rsid w:val="002E3FF2"/>
    <w:rsid w:val="002F3497"/>
    <w:rsid w:val="00302CA5"/>
    <w:rsid w:val="0031435F"/>
    <w:rsid w:val="00315D1F"/>
    <w:rsid w:val="00315F23"/>
    <w:rsid w:val="00317783"/>
    <w:rsid w:val="00324950"/>
    <w:rsid w:val="00325FEA"/>
    <w:rsid w:val="00360410"/>
    <w:rsid w:val="00361E37"/>
    <w:rsid w:val="00362A4A"/>
    <w:rsid w:val="00363112"/>
    <w:rsid w:val="003671BB"/>
    <w:rsid w:val="003708D1"/>
    <w:rsid w:val="00371A91"/>
    <w:rsid w:val="003774C9"/>
    <w:rsid w:val="00380E20"/>
    <w:rsid w:val="00384FE2"/>
    <w:rsid w:val="00387909"/>
    <w:rsid w:val="00387EBC"/>
    <w:rsid w:val="00396184"/>
    <w:rsid w:val="00396EF0"/>
    <w:rsid w:val="003A5CEA"/>
    <w:rsid w:val="003A6D95"/>
    <w:rsid w:val="003C2346"/>
    <w:rsid w:val="003C4330"/>
    <w:rsid w:val="003C6699"/>
    <w:rsid w:val="003C6BF4"/>
    <w:rsid w:val="003D0F40"/>
    <w:rsid w:val="003D46DC"/>
    <w:rsid w:val="003F006C"/>
    <w:rsid w:val="003F49A2"/>
    <w:rsid w:val="00405186"/>
    <w:rsid w:val="00406504"/>
    <w:rsid w:val="00411533"/>
    <w:rsid w:val="0041163F"/>
    <w:rsid w:val="004126D4"/>
    <w:rsid w:val="004131CE"/>
    <w:rsid w:val="0041501E"/>
    <w:rsid w:val="00416BE7"/>
    <w:rsid w:val="004211C2"/>
    <w:rsid w:val="00422698"/>
    <w:rsid w:val="00422B8D"/>
    <w:rsid w:val="00422F45"/>
    <w:rsid w:val="00431E1E"/>
    <w:rsid w:val="00433017"/>
    <w:rsid w:val="00436639"/>
    <w:rsid w:val="0043697F"/>
    <w:rsid w:val="00440959"/>
    <w:rsid w:val="00444F75"/>
    <w:rsid w:val="00446568"/>
    <w:rsid w:val="00451752"/>
    <w:rsid w:val="00460E3F"/>
    <w:rsid w:val="0046254D"/>
    <w:rsid w:val="0046593E"/>
    <w:rsid w:val="0046784A"/>
    <w:rsid w:val="004739B2"/>
    <w:rsid w:val="00474491"/>
    <w:rsid w:val="004752FD"/>
    <w:rsid w:val="00491176"/>
    <w:rsid w:val="00491B09"/>
    <w:rsid w:val="00493E44"/>
    <w:rsid w:val="00494B38"/>
    <w:rsid w:val="0049512C"/>
    <w:rsid w:val="00495166"/>
    <w:rsid w:val="0049610C"/>
    <w:rsid w:val="00496688"/>
    <w:rsid w:val="004A0DC2"/>
    <w:rsid w:val="004A1E73"/>
    <w:rsid w:val="004A28AE"/>
    <w:rsid w:val="004B2B7D"/>
    <w:rsid w:val="004B57F0"/>
    <w:rsid w:val="004B5880"/>
    <w:rsid w:val="004C0688"/>
    <w:rsid w:val="004C62D9"/>
    <w:rsid w:val="004D01F2"/>
    <w:rsid w:val="004D0EC3"/>
    <w:rsid w:val="004D299A"/>
    <w:rsid w:val="004D7610"/>
    <w:rsid w:val="004E1878"/>
    <w:rsid w:val="004E39A5"/>
    <w:rsid w:val="004E46E2"/>
    <w:rsid w:val="004E7C33"/>
    <w:rsid w:val="004F435C"/>
    <w:rsid w:val="004F4456"/>
    <w:rsid w:val="004F4BBA"/>
    <w:rsid w:val="004F50B6"/>
    <w:rsid w:val="004F559D"/>
    <w:rsid w:val="004F5816"/>
    <w:rsid w:val="004F5B23"/>
    <w:rsid w:val="005026E8"/>
    <w:rsid w:val="0050356E"/>
    <w:rsid w:val="00503E02"/>
    <w:rsid w:val="00505003"/>
    <w:rsid w:val="005150F1"/>
    <w:rsid w:val="00522BF4"/>
    <w:rsid w:val="00527891"/>
    <w:rsid w:val="005332F8"/>
    <w:rsid w:val="00537787"/>
    <w:rsid w:val="00542EED"/>
    <w:rsid w:val="00547CA0"/>
    <w:rsid w:val="005522FA"/>
    <w:rsid w:val="00552E1D"/>
    <w:rsid w:val="00553AD2"/>
    <w:rsid w:val="00556581"/>
    <w:rsid w:val="00557568"/>
    <w:rsid w:val="00562186"/>
    <w:rsid w:val="0056591F"/>
    <w:rsid w:val="00581D8D"/>
    <w:rsid w:val="00590ACA"/>
    <w:rsid w:val="005916A4"/>
    <w:rsid w:val="00591D51"/>
    <w:rsid w:val="005952AB"/>
    <w:rsid w:val="005A2AAE"/>
    <w:rsid w:val="005A4BC8"/>
    <w:rsid w:val="005A5672"/>
    <w:rsid w:val="005B3533"/>
    <w:rsid w:val="005C0F0D"/>
    <w:rsid w:val="005C5755"/>
    <w:rsid w:val="005C7CFC"/>
    <w:rsid w:val="005D10BA"/>
    <w:rsid w:val="005D395F"/>
    <w:rsid w:val="005D3A09"/>
    <w:rsid w:val="005D73A9"/>
    <w:rsid w:val="005D74E1"/>
    <w:rsid w:val="005E0674"/>
    <w:rsid w:val="005E6510"/>
    <w:rsid w:val="005E7EFE"/>
    <w:rsid w:val="006054C0"/>
    <w:rsid w:val="006058C0"/>
    <w:rsid w:val="00610BB2"/>
    <w:rsid w:val="00614FE3"/>
    <w:rsid w:val="00617B38"/>
    <w:rsid w:val="00617CA9"/>
    <w:rsid w:val="006235F1"/>
    <w:rsid w:val="00623983"/>
    <w:rsid w:val="00626307"/>
    <w:rsid w:val="0063091F"/>
    <w:rsid w:val="00633CEC"/>
    <w:rsid w:val="0063582D"/>
    <w:rsid w:val="0063665B"/>
    <w:rsid w:val="00642A84"/>
    <w:rsid w:val="00655AF5"/>
    <w:rsid w:val="00662B23"/>
    <w:rsid w:val="00664D4A"/>
    <w:rsid w:val="00666E4E"/>
    <w:rsid w:val="00670306"/>
    <w:rsid w:val="00670657"/>
    <w:rsid w:val="006727C1"/>
    <w:rsid w:val="00675E7A"/>
    <w:rsid w:val="00681145"/>
    <w:rsid w:val="0068753A"/>
    <w:rsid w:val="006905A1"/>
    <w:rsid w:val="00692EA8"/>
    <w:rsid w:val="00693008"/>
    <w:rsid w:val="00694CD1"/>
    <w:rsid w:val="00695DAD"/>
    <w:rsid w:val="006A2075"/>
    <w:rsid w:val="006A3B1B"/>
    <w:rsid w:val="006B204B"/>
    <w:rsid w:val="006B2F90"/>
    <w:rsid w:val="006B317C"/>
    <w:rsid w:val="006B4A1B"/>
    <w:rsid w:val="006C09F1"/>
    <w:rsid w:val="006C31B7"/>
    <w:rsid w:val="006C4361"/>
    <w:rsid w:val="006C6ECD"/>
    <w:rsid w:val="006D318A"/>
    <w:rsid w:val="006E3AD8"/>
    <w:rsid w:val="006E5055"/>
    <w:rsid w:val="006F2D4F"/>
    <w:rsid w:val="007038E3"/>
    <w:rsid w:val="00712648"/>
    <w:rsid w:val="0071364B"/>
    <w:rsid w:val="007260CC"/>
    <w:rsid w:val="007260FB"/>
    <w:rsid w:val="0073017C"/>
    <w:rsid w:val="007325BB"/>
    <w:rsid w:val="00733837"/>
    <w:rsid w:val="00734386"/>
    <w:rsid w:val="00743DB6"/>
    <w:rsid w:val="007455D2"/>
    <w:rsid w:val="00746F4A"/>
    <w:rsid w:val="00760EB6"/>
    <w:rsid w:val="00760FE2"/>
    <w:rsid w:val="007619DB"/>
    <w:rsid w:val="007674BC"/>
    <w:rsid w:val="007738CC"/>
    <w:rsid w:val="00773FC6"/>
    <w:rsid w:val="00775AD9"/>
    <w:rsid w:val="0077795E"/>
    <w:rsid w:val="0078068F"/>
    <w:rsid w:val="00780E7F"/>
    <w:rsid w:val="007900F9"/>
    <w:rsid w:val="007904F0"/>
    <w:rsid w:val="0079174B"/>
    <w:rsid w:val="00794453"/>
    <w:rsid w:val="007950FB"/>
    <w:rsid w:val="0079521D"/>
    <w:rsid w:val="00795781"/>
    <w:rsid w:val="007A401F"/>
    <w:rsid w:val="007C2554"/>
    <w:rsid w:val="007C491F"/>
    <w:rsid w:val="007D33C9"/>
    <w:rsid w:val="007D4161"/>
    <w:rsid w:val="007D4D53"/>
    <w:rsid w:val="007F3F31"/>
    <w:rsid w:val="0080522E"/>
    <w:rsid w:val="00806299"/>
    <w:rsid w:val="00807B66"/>
    <w:rsid w:val="00813DB7"/>
    <w:rsid w:val="00817811"/>
    <w:rsid w:val="0082534E"/>
    <w:rsid w:val="00825B9B"/>
    <w:rsid w:val="00834BE7"/>
    <w:rsid w:val="00836371"/>
    <w:rsid w:val="0084593F"/>
    <w:rsid w:val="00847DB5"/>
    <w:rsid w:val="00850C59"/>
    <w:rsid w:val="00857323"/>
    <w:rsid w:val="00857CD0"/>
    <w:rsid w:val="00862582"/>
    <w:rsid w:val="00865AF2"/>
    <w:rsid w:val="00866216"/>
    <w:rsid w:val="00870D3E"/>
    <w:rsid w:val="00876CC4"/>
    <w:rsid w:val="0087712D"/>
    <w:rsid w:val="00880A6C"/>
    <w:rsid w:val="008813C5"/>
    <w:rsid w:val="00883114"/>
    <w:rsid w:val="008836C4"/>
    <w:rsid w:val="00884BC8"/>
    <w:rsid w:val="00890522"/>
    <w:rsid w:val="00891167"/>
    <w:rsid w:val="0089165D"/>
    <w:rsid w:val="008A2447"/>
    <w:rsid w:val="008A4180"/>
    <w:rsid w:val="008A639D"/>
    <w:rsid w:val="008B5768"/>
    <w:rsid w:val="008C134F"/>
    <w:rsid w:val="008C1729"/>
    <w:rsid w:val="008D0CC5"/>
    <w:rsid w:val="008D5975"/>
    <w:rsid w:val="008D7D69"/>
    <w:rsid w:val="008E452B"/>
    <w:rsid w:val="008F27AF"/>
    <w:rsid w:val="008F40BE"/>
    <w:rsid w:val="008F5418"/>
    <w:rsid w:val="009067E4"/>
    <w:rsid w:val="009079DD"/>
    <w:rsid w:val="0091154A"/>
    <w:rsid w:val="00911EB8"/>
    <w:rsid w:val="009128F7"/>
    <w:rsid w:val="00912AE2"/>
    <w:rsid w:val="0092076A"/>
    <w:rsid w:val="00923E56"/>
    <w:rsid w:val="0092610E"/>
    <w:rsid w:val="00930335"/>
    <w:rsid w:val="009325DB"/>
    <w:rsid w:val="0093796A"/>
    <w:rsid w:val="009438D1"/>
    <w:rsid w:val="00946225"/>
    <w:rsid w:val="00956BB5"/>
    <w:rsid w:val="00957166"/>
    <w:rsid w:val="009660A2"/>
    <w:rsid w:val="009723E7"/>
    <w:rsid w:val="009746A5"/>
    <w:rsid w:val="00977732"/>
    <w:rsid w:val="00980F67"/>
    <w:rsid w:val="00981F50"/>
    <w:rsid w:val="0098219E"/>
    <w:rsid w:val="009871D1"/>
    <w:rsid w:val="00990AF9"/>
    <w:rsid w:val="00991034"/>
    <w:rsid w:val="0099455B"/>
    <w:rsid w:val="009970D3"/>
    <w:rsid w:val="009A2A1A"/>
    <w:rsid w:val="009A2CED"/>
    <w:rsid w:val="009A416E"/>
    <w:rsid w:val="009A5E48"/>
    <w:rsid w:val="009A7CEF"/>
    <w:rsid w:val="009B764D"/>
    <w:rsid w:val="009C2DCF"/>
    <w:rsid w:val="009C665C"/>
    <w:rsid w:val="009D4551"/>
    <w:rsid w:val="009D6B46"/>
    <w:rsid w:val="009E5273"/>
    <w:rsid w:val="009E5790"/>
    <w:rsid w:val="009F5EA0"/>
    <w:rsid w:val="00A225FB"/>
    <w:rsid w:val="00A30208"/>
    <w:rsid w:val="00A3450E"/>
    <w:rsid w:val="00A36FE8"/>
    <w:rsid w:val="00A45AD6"/>
    <w:rsid w:val="00A52077"/>
    <w:rsid w:val="00A62B93"/>
    <w:rsid w:val="00A63D84"/>
    <w:rsid w:val="00A64160"/>
    <w:rsid w:val="00A64DD5"/>
    <w:rsid w:val="00A6724A"/>
    <w:rsid w:val="00A70437"/>
    <w:rsid w:val="00A94C4C"/>
    <w:rsid w:val="00A97BC1"/>
    <w:rsid w:val="00AB1805"/>
    <w:rsid w:val="00AB5EE8"/>
    <w:rsid w:val="00AB6BD6"/>
    <w:rsid w:val="00AC3DC4"/>
    <w:rsid w:val="00AD000E"/>
    <w:rsid w:val="00AD138E"/>
    <w:rsid w:val="00AD2A77"/>
    <w:rsid w:val="00AD2DC7"/>
    <w:rsid w:val="00AD7E82"/>
    <w:rsid w:val="00AE12C1"/>
    <w:rsid w:val="00AE2B10"/>
    <w:rsid w:val="00AE61B3"/>
    <w:rsid w:val="00AE78F6"/>
    <w:rsid w:val="00AF082D"/>
    <w:rsid w:val="00AF1E50"/>
    <w:rsid w:val="00AF7178"/>
    <w:rsid w:val="00B00419"/>
    <w:rsid w:val="00B00845"/>
    <w:rsid w:val="00B07792"/>
    <w:rsid w:val="00B10A25"/>
    <w:rsid w:val="00B11166"/>
    <w:rsid w:val="00B2154E"/>
    <w:rsid w:val="00B23BB0"/>
    <w:rsid w:val="00B26525"/>
    <w:rsid w:val="00B26AD4"/>
    <w:rsid w:val="00B26F3D"/>
    <w:rsid w:val="00B3086A"/>
    <w:rsid w:val="00B42D81"/>
    <w:rsid w:val="00B42EF4"/>
    <w:rsid w:val="00B4407A"/>
    <w:rsid w:val="00B4602C"/>
    <w:rsid w:val="00B56629"/>
    <w:rsid w:val="00B6051B"/>
    <w:rsid w:val="00B6279B"/>
    <w:rsid w:val="00B6778E"/>
    <w:rsid w:val="00B67C00"/>
    <w:rsid w:val="00B91387"/>
    <w:rsid w:val="00B91D09"/>
    <w:rsid w:val="00B9385F"/>
    <w:rsid w:val="00B95B40"/>
    <w:rsid w:val="00B96387"/>
    <w:rsid w:val="00B9707F"/>
    <w:rsid w:val="00BA1815"/>
    <w:rsid w:val="00BA71C9"/>
    <w:rsid w:val="00BB187E"/>
    <w:rsid w:val="00BB47CE"/>
    <w:rsid w:val="00BB5F9C"/>
    <w:rsid w:val="00BC1AB7"/>
    <w:rsid w:val="00BC5731"/>
    <w:rsid w:val="00BC6CAE"/>
    <w:rsid w:val="00BC6F62"/>
    <w:rsid w:val="00BD0913"/>
    <w:rsid w:val="00BD2513"/>
    <w:rsid w:val="00BD4C24"/>
    <w:rsid w:val="00BD7425"/>
    <w:rsid w:val="00BE0F80"/>
    <w:rsid w:val="00BE160A"/>
    <w:rsid w:val="00BF7039"/>
    <w:rsid w:val="00C0073A"/>
    <w:rsid w:val="00C026C7"/>
    <w:rsid w:val="00C044D1"/>
    <w:rsid w:val="00C0526F"/>
    <w:rsid w:val="00C149CF"/>
    <w:rsid w:val="00C2088D"/>
    <w:rsid w:val="00C20A0D"/>
    <w:rsid w:val="00C20D3C"/>
    <w:rsid w:val="00C21447"/>
    <w:rsid w:val="00C244A5"/>
    <w:rsid w:val="00C24C7A"/>
    <w:rsid w:val="00C30F55"/>
    <w:rsid w:val="00C32139"/>
    <w:rsid w:val="00C33B32"/>
    <w:rsid w:val="00C34C76"/>
    <w:rsid w:val="00C35FF0"/>
    <w:rsid w:val="00C42301"/>
    <w:rsid w:val="00C47BFE"/>
    <w:rsid w:val="00C5161B"/>
    <w:rsid w:val="00C54B4E"/>
    <w:rsid w:val="00C56385"/>
    <w:rsid w:val="00C56AE0"/>
    <w:rsid w:val="00C62B39"/>
    <w:rsid w:val="00C70976"/>
    <w:rsid w:val="00C72A72"/>
    <w:rsid w:val="00C74328"/>
    <w:rsid w:val="00C76597"/>
    <w:rsid w:val="00C834A5"/>
    <w:rsid w:val="00C85CAF"/>
    <w:rsid w:val="00C85F51"/>
    <w:rsid w:val="00C91F12"/>
    <w:rsid w:val="00C96BA1"/>
    <w:rsid w:val="00CA2B5D"/>
    <w:rsid w:val="00CA32A3"/>
    <w:rsid w:val="00CA4E1F"/>
    <w:rsid w:val="00CA5D19"/>
    <w:rsid w:val="00CB3374"/>
    <w:rsid w:val="00CB3DAC"/>
    <w:rsid w:val="00CB5855"/>
    <w:rsid w:val="00CB784C"/>
    <w:rsid w:val="00CB794E"/>
    <w:rsid w:val="00CC067B"/>
    <w:rsid w:val="00CC2072"/>
    <w:rsid w:val="00CC3252"/>
    <w:rsid w:val="00CD5B7A"/>
    <w:rsid w:val="00CD7BF7"/>
    <w:rsid w:val="00CE1D49"/>
    <w:rsid w:val="00CE3C59"/>
    <w:rsid w:val="00CF12CF"/>
    <w:rsid w:val="00CF1ABC"/>
    <w:rsid w:val="00CF60F4"/>
    <w:rsid w:val="00D01A31"/>
    <w:rsid w:val="00D033CC"/>
    <w:rsid w:val="00D14B49"/>
    <w:rsid w:val="00D15B02"/>
    <w:rsid w:val="00D17AF0"/>
    <w:rsid w:val="00D21526"/>
    <w:rsid w:val="00D2249A"/>
    <w:rsid w:val="00D24A8B"/>
    <w:rsid w:val="00D32712"/>
    <w:rsid w:val="00D36AEB"/>
    <w:rsid w:val="00D37DD8"/>
    <w:rsid w:val="00D422E5"/>
    <w:rsid w:val="00D43CC4"/>
    <w:rsid w:val="00D45881"/>
    <w:rsid w:val="00D46A1D"/>
    <w:rsid w:val="00D54169"/>
    <w:rsid w:val="00D5463C"/>
    <w:rsid w:val="00D63721"/>
    <w:rsid w:val="00D64769"/>
    <w:rsid w:val="00D74DCB"/>
    <w:rsid w:val="00D761D6"/>
    <w:rsid w:val="00D80956"/>
    <w:rsid w:val="00D81A5A"/>
    <w:rsid w:val="00D9035E"/>
    <w:rsid w:val="00D934A2"/>
    <w:rsid w:val="00D944DE"/>
    <w:rsid w:val="00D9461A"/>
    <w:rsid w:val="00D94B1C"/>
    <w:rsid w:val="00D979B8"/>
    <w:rsid w:val="00DA0BF5"/>
    <w:rsid w:val="00DA22B7"/>
    <w:rsid w:val="00DA498D"/>
    <w:rsid w:val="00DB2A74"/>
    <w:rsid w:val="00DB5DC1"/>
    <w:rsid w:val="00DC5338"/>
    <w:rsid w:val="00DC59E1"/>
    <w:rsid w:val="00DD3EF0"/>
    <w:rsid w:val="00DD47B6"/>
    <w:rsid w:val="00DD7596"/>
    <w:rsid w:val="00DE3D5F"/>
    <w:rsid w:val="00DE5C10"/>
    <w:rsid w:val="00DE6475"/>
    <w:rsid w:val="00DF11A1"/>
    <w:rsid w:val="00DF1731"/>
    <w:rsid w:val="00DF327C"/>
    <w:rsid w:val="00E00DBE"/>
    <w:rsid w:val="00E01305"/>
    <w:rsid w:val="00E03BB0"/>
    <w:rsid w:val="00E05503"/>
    <w:rsid w:val="00E05713"/>
    <w:rsid w:val="00E32796"/>
    <w:rsid w:val="00E32F2C"/>
    <w:rsid w:val="00E33119"/>
    <w:rsid w:val="00E34EE8"/>
    <w:rsid w:val="00E36505"/>
    <w:rsid w:val="00E37AEB"/>
    <w:rsid w:val="00E42208"/>
    <w:rsid w:val="00E43550"/>
    <w:rsid w:val="00E46DC3"/>
    <w:rsid w:val="00E54244"/>
    <w:rsid w:val="00E652B1"/>
    <w:rsid w:val="00E65441"/>
    <w:rsid w:val="00E65FD7"/>
    <w:rsid w:val="00E70B01"/>
    <w:rsid w:val="00E70E40"/>
    <w:rsid w:val="00E75DD2"/>
    <w:rsid w:val="00E774D1"/>
    <w:rsid w:val="00E81A9A"/>
    <w:rsid w:val="00E830A3"/>
    <w:rsid w:val="00E848C3"/>
    <w:rsid w:val="00E873B2"/>
    <w:rsid w:val="00E91EDD"/>
    <w:rsid w:val="00E92819"/>
    <w:rsid w:val="00E94DBF"/>
    <w:rsid w:val="00E96E32"/>
    <w:rsid w:val="00EA1F7E"/>
    <w:rsid w:val="00EA3001"/>
    <w:rsid w:val="00EA314D"/>
    <w:rsid w:val="00EA3D8C"/>
    <w:rsid w:val="00EA6406"/>
    <w:rsid w:val="00EB0510"/>
    <w:rsid w:val="00EB2D33"/>
    <w:rsid w:val="00EB3C93"/>
    <w:rsid w:val="00EC04FA"/>
    <w:rsid w:val="00EC2097"/>
    <w:rsid w:val="00EC57FA"/>
    <w:rsid w:val="00EC6C1E"/>
    <w:rsid w:val="00ED0F1E"/>
    <w:rsid w:val="00ED3307"/>
    <w:rsid w:val="00EE004D"/>
    <w:rsid w:val="00EE1BC3"/>
    <w:rsid w:val="00EE425C"/>
    <w:rsid w:val="00EE54D7"/>
    <w:rsid w:val="00EE6D47"/>
    <w:rsid w:val="00EF1201"/>
    <w:rsid w:val="00EF2934"/>
    <w:rsid w:val="00EF2EA5"/>
    <w:rsid w:val="00EF43B4"/>
    <w:rsid w:val="00F01554"/>
    <w:rsid w:val="00F02531"/>
    <w:rsid w:val="00F116D4"/>
    <w:rsid w:val="00F12C2F"/>
    <w:rsid w:val="00F14063"/>
    <w:rsid w:val="00F237D6"/>
    <w:rsid w:val="00F24048"/>
    <w:rsid w:val="00F262B6"/>
    <w:rsid w:val="00F263F9"/>
    <w:rsid w:val="00F32DCE"/>
    <w:rsid w:val="00F42414"/>
    <w:rsid w:val="00F45202"/>
    <w:rsid w:val="00F51D62"/>
    <w:rsid w:val="00F51F0F"/>
    <w:rsid w:val="00F52455"/>
    <w:rsid w:val="00F53C86"/>
    <w:rsid w:val="00F61722"/>
    <w:rsid w:val="00F6193C"/>
    <w:rsid w:val="00F62FF5"/>
    <w:rsid w:val="00F71B92"/>
    <w:rsid w:val="00F7245F"/>
    <w:rsid w:val="00F72B44"/>
    <w:rsid w:val="00F763D4"/>
    <w:rsid w:val="00F76A23"/>
    <w:rsid w:val="00F810B9"/>
    <w:rsid w:val="00F8206B"/>
    <w:rsid w:val="00F84529"/>
    <w:rsid w:val="00F9126C"/>
    <w:rsid w:val="00F913EC"/>
    <w:rsid w:val="00F91AFB"/>
    <w:rsid w:val="00F93FDC"/>
    <w:rsid w:val="00FA74FC"/>
    <w:rsid w:val="00FB4C2B"/>
    <w:rsid w:val="00FB7C3C"/>
    <w:rsid w:val="00FC054D"/>
    <w:rsid w:val="00FC1B33"/>
    <w:rsid w:val="00FC1EB7"/>
    <w:rsid w:val="00FC22CE"/>
    <w:rsid w:val="00FC3B37"/>
    <w:rsid w:val="00FC6036"/>
    <w:rsid w:val="00FC7171"/>
    <w:rsid w:val="00FC764C"/>
    <w:rsid w:val="00FD033E"/>
    <w:rsid w:val="00FD0A35"/>
    <w:rsid w:val="00FD1958"/>
    <w:rsid w:val="00FE3019"/>
    <w:rsid w:val="00FF5E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2017-06-21T18:30:00+00:00</Judgment_x0020_Date>
  </documentManagement>
</p:properties>
</file>

<file path=customXml/itemProps1.xml><?xml version="1.0" encoding="utf-8"?>
<ds:datastoreItem xmlns:ds="http://schemas.openxmlformats.org/officeDocument/2006/customXml" ds:itemID="{68A9EBBB-D75B-4E93-9835-6D6AC8308820}"/>
</file>

<file path=customXml/itemProps2.xml><?xml version="1.0" encoding="utf-8"?>
<ds:datastoreItem xmlns:ds="http://schemas.openxmlformats.org/officeDocument/2006/customXml" ds:itemID="{B32FDCB6-6F31-43E7-92D8-7117411C0D01}"/>
</file>

<file path=customXml/itemProps3.xml><?xml version="1.0" encoding="utf-8"?>
<ds:datastoreItem xmlns:ds="http://schemas.openxmlformats.org/officeDocument/2006/customXml" ds:itemID="{EC33FA3E-D753-460E-98AC-D3A6343169F8}"/>
</file>

<file path=customXml/itemProps4.xml><?xml version="1.0" encoding="utf-8"?>
<ds:datastoreItem xmlns:ds="http://schemas.openxmlformats.org/officeDocument/2006/customXml" ds:itemID="{A09F0BCE-FF4F-4707-8777-D738CE9CD15E}"/>
</file>

<file path=docProps/app.xml><?xml version="1.0" encoding="utf-8"?>
<Properties xmlns="http://schemas.openxmlformats.org/officeDocument/2006/extended-properties" xmlns:vt="http://schemas.openxmlformats.org/officeDocument/2006/docPropsVTypes">
  <Template>Normal</Template>
  <TotalTime>1</TotalTime>
  <Pages>8</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 Nambahu</dc:creator>
  <cp:lastModifiedBy>User</cp:lastModifiedBy>
  <cp:revision>2</cp:revision>
  <cp:lastPrinted>2017-06-21T11:17:00Z</cp:lastPrinted>
  <dcterms:created xsi:type="dcterms:W3CDTF">2017-06-22T15:05:00Z</dcterms:created>
  <dcterms:modified xsi:type="dcterms:W3CDTF">2017-06-22T15:05:00Z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