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30" w:rsidRPr="00817530" w:rsidRDefault="00817530" w:rsidP="00FD1DC8">
      <w:pPr>
        <w:spacing w:after="0" w:line="360" w:lineRule="auto"/>
        <w:jc w:val="right"/>
        <w:rPr>
          <w:rFonts w:ascii="Arial" w:hAnsi="Arial" w:cs="Arial"/>
          <w:b/>
          <w:sz w:val="24"/>
          <w:szCs w:val="24"/>
          <w:lang w:val="en-US"/>
        </w:rPr>
      </w:pPr>
      <w:bookmarkStart w:id="0" w:name="_GoBack"/>
      <w:bookmarkEnd w:id="0"/>
      <w:r w:rsidRPr="00817530">
        <w:rPr>
          <w:rFonts w:ascii="Arial" w:hAnsi="Arial" w:cs="Arial"/>
          <w:b/>
          <w:sz w:val="24"/>
          <w:szCs w:val="24"/>
          <w:lang w:val="en-US"/>
        </w:rPr>
        <w:t>REPUBLIC OF NAMIBIA</w:t>
      </w:r>
      <w:r w:rsidR="00FD1DC8">
        <w:rPr>
          <w:rFonts w:ascii="Arial" w:hAnsi="Arial" w:cs="Arial"/>
          <w:b/>
          <w:sz w:val="24"/>
          <w:szCs w:val="24"/>
          <w:lang w:val="en-US"/>
        </w:rPr>
        <w:t xml:space="preserve">                        RE</w:t>
      </w:r>
      <w:r w:rsidR="00FD1DC8" w:rsidRPr="00817530">
        <w:rPr>
          <w:rFonts w:ascii="Arial" w:hAnsi="Arial" w:cs="Arial"/>
          <w:b/>
          <w:sz w:val="24"/>
          <w:szCs w:val="24"/>
          <w:lang w:val="en-US"/>
        </w:rPr>
        <w:t>PORTABLE</w:t>
      </w:r>
    </w:p>
    <w:p w:rsidR="00817530" w:rsidRPr="00817530" w:rsidRDefault="00817530" w:rsidP="005967D7">
      <w:pPr>
        <w:spacing w:after="0" w:line="360" w:lineRule="auto"/>
        <w:ind w:left="-540"/>
        <w:jc w:val="center"/>
        <w:rPr>
          <w:rFonts w:ascii="Arial" w:hAnsi="Arial" w:cs="Arial"/>
          <w:b/>
          <w:sz w:val="24"/>
          <w:szCs w:val="24"/>
          <w:lang w:val="en-US"/>
        </w:rPr>
      </w:pPr>
      <w:r w:rsidRPr="00817530">
        <w:rPr>
          <w:rFonts w:ascii="Arial" w:hAnsi="Arial" w:cs="Arial"/>
          <w:noProof/>
          <w:sz w:val="24"/>
          <w:szCs w:val="24"/>
          <w:lang w:val="en-US"/>
        </w:rPr>
        <w:drawing>
          <wp:inline distT="0" distB="0" distL="0" distR="0" wp14:anchorId="56596253" wp14:editId="3E1DE87A">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r w:rsidRPr="00817530">
        <w:rPr>
          <w:rFonts w:ascii="Arial" w:hAnsi="Arial" w:cs="Arial"/>
          <w:b/>
          <w:sz w:val="24"/>
          <w:szCs w:val="24"/>
          <w:lang w:val="en-US"/>
        </w:rPr>
        <w:tab/>
      </w:r>
    </w:p>
    <w:p w:rsidR="00817530" w:rsidRPr="00817530" w:rsidRDefault="00817530" w:rsidP="005967D7">
      <w:pPr>
        <w:spacing w:after="0" w:line="360" w:lineRule="auto"/>
        <w:ind w:left="-540"/>
        <w:jc w:val="center"/>
        <w:rPr>
          <w:rFonts w:ascii="Arial" w:hAnsi="Arial" w:cs="Arial"/>
          <w:b/>
          <w:sz w:val="24"/>
          <w:szCs w:val="24"/>
          <w:lang w:val="en-US"/>
        </w:rPr>
      </w:pPr>
      <w:r w:rsidRPr="00817530">
        <w:rPr>
          <w:rFonts w:ascii="Arial" w:hAnsi="Arial" w:cs="Arial"/>
          <w:b/>
          <w:sz w:val="24"/>
          <w:szCs w:val="24"/>
          <w:lang w:val="en-US"/>
        </w:rPr>
        <w:tab/>
        <w:t>IN THE HIGH COURT OF NAMIBIA,</w:t>
      </w:r>
      <w:r w:rsidR="00143E92">
        <w:rPr>
          <w:rFonts w:ascii="Arial" w:hAnsi="Arial" w:cs="Arial"/>
          <w:b/>
          <w:sz w:val="24"/>
          <w:szCs w:val="24"/>
          <w:lang w:val="en-US"/>
        </w:rPr>
        <w:t xml:space="preserve"> </w:t>
      </w:r>
      <w:r w:rsidRPr="00817530">
        <w:rPr>
          <w:rFonts w:ascii="Arial" w:hAnsi="Arial" w:cs="Arial"/>
          <w:b/>
          <w:sz w:val="24"/>
          <w:szCs w:val="24"/>
          <w:lang w:val="en-US"/>
        </w:rPr>
        <w:t>MAIN DIVISION, WINDHOEK</w:t>
      </w:r>
    </w:p>
    <w:p w:rsidR="00817530" w:rsidRPr="00817530" w:rsidRDefault="00357D2D" w:rsidP="005967D7">
      <w:pPr>
        <w:spacing w:after="0" w:line="360" w:lineRule="auto"/>
        <w:ind w:left="-540"/>
        <w:jc w:val="center"/>
        <w:rPr>
          <w:rFonts w:ascii="Arial" w:hAnsi="Arial" w:cs="Arial"/>
          <w:b/>
          <w:sz w:val="24"/>
          <w:szCs w:val="24"/>
          <w:lang w:val="en-US"/>
        </w:rPr>
      </w:pPr>
      <w:r>
        <w:rPr>
          <w:rFonts w:ascii="Arial" w:hAnsi="Arial" w:cs="Arial"/>
          <w:b/>
          <w:sz w:val="24"/>
          <w:szCs w:val="24"/>
          <w:lang w:val="en-US"/>
        </w:rPr>
        <w:t>EXERCISING ITS ADMIRALTY JURISDICTION</w:t>
      </w:r>
    </w:p>
    <w:p w:rsidR="00817530" w:rsidRPr="00817530" w:rsidRDefault="00817530" w:rsidP="005967D7">
      <w:pPr>
        <w:spacing w:after="0" w:line="360" w:lineRule="auto"/>
        <w:ind w:left="-540"/>
        <w:jc w:val="center"/>
        <w:rPr>
          <w:rFonts w:ascii="Arial" w:hAnsi="Arial" w:cs="Arial"/>
          <w:b/>
          <w:sz w:val="24"/>
          <w:szCs w:val="24"/>
          <w:lang w:val="en-US"/>
        </w:rPr>
      </w:pPr>
      <w:r w:rsidRPr="00817530">
        <w:rPr>
          <w:rFonts w:ascii="Arial" w:hAnsi="Arial" w:cs="Arial"/>
          <w:b/>
          <w:sz w:val="24"/>
          <w:szCs w:val="24"/>
          <w:lang w:val="en-US"/>
        </w:rPr>
        <w:t>JUDGMENT</w:t>
      </w:r>
    </w:p>
    <w:p w:rsidR="00817530" w:rsidRPr="00817530" w:rsidRDefault="00817530" w:rsidP="005967D7">
      <w:pPr>
        <w:spacing w:after="0" w:line="360" w:lineRule="auto"/>
        <w:ind w:left="-540"/>
        <w:jc w:val="right"/>
        <w:rPr>
          <w:rFonts w:ascii="Arial" w:hAnsi="Arial" w:cs="Arial"/>
          <w:sz w:val="24"/>
          <w:szCs w:val="24"/>
          <w:lang w:val="en-US"/>
        </w:rPr>
      </w:pPr>
      <w:r w:rsidRPr="00817530">
        <w:rPr>
          <w:rFonts w:ascii="Arial" w:hAnsi="Arial" w:cs="Arial"/>
          <w:sz w:val="24"/>
          <w:szCs w:val="24"/>
          <w:lang w:val="en-US"/>
        </w:rPr>
        <w:t>CASE NO.:</w:t>
      </w:r>
      <w:r w:rsidRPr="00817530">
        <w:rPr>
          <w:rFonts w:ascii="Arial" w:hAnsi="Arial" w:cs="Arial"/>
          <w:sz w:val="24"/>
          <w:szCs w:val="24"/>
          <w:lang w:val="en-US"/>
        </w:rPr>
        <w:tab/>
        <w:t>A</w:t>
      </w:r>
      <w:r w:rsidR="00FE68B7">
        <w:rPr>
          <w:rFonts w:ascii="Arial" w:hAnsi="Arial" w:cs="Arial"/>
          <w:sz w:val="24"/>
          <w:szCs w:val="24"/>
          <w:lang w:val="en-US"/>
        </w:rPr>
        <w:t>C</w:t>
      </w:r>
      <w:r w:rsidRPr="00817530">
        <w:rPr>
          <w:rFonts w:ascii="Arial" w:hAnsi="Arial" w:cs="Arial"/>
          <w:sz w:val="24"/>
          <w:szCs w:val="24"/>
          <w:lang w:val="en-US"/>
        </w:rPr>
        <w:t xml:space="preserve"> 72/2016</w:t>
      </w:r>
    </w:p>
    <w:p w:rsidR="00817530" w:rsidRPr="00817530" w:rsidRDefault="00817530" w:rsidP="005967D7">
      <w:pPr>
        <w:spacing w:after="0" w:line="360" w:lineRule="auto"/>
        <w:ind w:left="-540"/>
        <w:jc w:val="right"/>
        <w:rPr>
          <w:rFonts w:ascii="Arial" w:hAnsi="Arial" w:cs="Arial"/>
          <w:sz w:val="24"/>
          <w:szCs w:val="24"/>
          <w:lang w:val="en-US"/>
        </w:rPr>
      </w:pPr>
    </w:p>
    <w:p w:rsidR="00817530" w:rsidRPr="00817530" w:rsidRDefault="00817530" w:rsidP="005967D7">
      <w:pPr>
        <w:spacing w:after="0" w:line="360" w:lineRule="auto"/>
        <w:ind w:left="-540"/>
        <w:rPr>
          <w:rFonts w:ascii="Arial" w:hAnsi="Arial" w:cs="Arial"/>
          <w:sz w:val="24"/>
          <w:szCs w:val="24"/>
          <w:lang w:val="en-US"/>
        </w:rPr>
      </w:pPr>
      <w:r w:rsidRPr="00817530">
        <w:rPr>
          <w:rFonts w:ascii="Arial" w:hAnsi="Arial" w:cs="Arial"/>
          <w:sz w:val="24"/>
          <w:szCs w:val="24"/>
          <w:lang w:val="en-US"/>
        </w:rPr>
        <w:t>In the matter between:</w:t>
      </w:r>
    </w:p>
    <w:p w:rsidR="00817530" w:rsidRPr="00817530" w:rsidRDefault="00817530" w:rsidP="005967D7">
      <w:pPr>
        <w:spacing w:after="0" w:line="360" w:lineRule="auto"/>
        <w:ind w:left="-540"/>
        <w:jc w:val="both"/>
        <w:rPr>
          <w:rFonts w:ascii="Arial" w:hAnsi="Arial" w:cs="Arial"/>
          <w:sz w:val="24"/>
          <w:szCs w:val="24"/>
          <w:lang w:val="en-US"/>
        </w:rPr>
      </w:pPr>
    </w:p>
    <w:p w:rsidR="00817530" w:rsidRPr="00817530" w:rsidRDefault="00817530" w:rsidP="005967D7">
      <w:pPr>
        <w:tabs>
          <w:tab w:val="right" w:pos="9026"/>
        </w:tabs>
        <w:spacing w:after="0" w:line="360" w:lineRule="auto"/>
        <w:ind w:left="-540"/>
        <w:jc w:val="both"/>
        <w:rPr>
          <w:rFonts w:ascii="Arial" w:hAnsi="Arial" w:cs="Arial"/>
          <w:b/>
          <w:sz w:val="24"/>
          <w:szCs w:val="24"/>
          <w:lang w:val="en-US"/>
        </w:rPr>
      </w:pPr>
      <w:r w:rsidRPr="00817530">
        <w:rPr>
          <w:rFonts w:ascii="Arial" w:hAnsi="Arial" w:cs="Arial"/>
          <w:b/>
          <w:sz w:val="24"/>
          <w:szCs w:val="24"/>
          <w:lang w:val="en-US"/>
        </w:rPr>
        <w:t>ELGIN BROWN &amp; HAMER NAMIBIA (PTY) LTD</w:t>
      </w:r>
      <w:r w:rsidRPr="00817530">
        <w:rPr>
          <w:rFonts w:ascii="Arial" w:hAnsi="Arial" w:cs="Arial"/>
          <w:b/>
          <w:sz w:val="24"/>
          <w:szCs w:val="24"/>
          <w:lang w:val="en-US"/>
        </w:rPr>
        <w:tab/>
        <w:t>APPLICANT</w:t>
      </w:r>
    </w:p>
    <w:p w:rsidR="00817530" w:rsidRPr="00817530" w:rsidRDefault="00817530" w:rsidP="005967D7">
      <w:pPr>
        <w:spacing w:after="0" w:line="360" w:lineRule="auto"/>
        <w:ind w:left="-540"/>
        <w:jc w:val="both"/>
        <w:rPr>
          <w:rFonts w:ascii="Arial" w:hAnsi="Arial" w:cs="Arial"/>
          <w:sz w:val="24"/>
          <w:szCs w:val="24"/>
          <w:lang w:val="en-US"/>
        </w:rPr>
      </w:pPr>
    </w:p>
    <w:p w:rsidR="00817530" w:rsidRPr="00817530" w:rsidRDefault="00817530" w:rsidP="005967D7">
      <w:pPr>
        <w:spacing w:after="0" w:line="360" w:lineRule="auto"/>
        <w:ind w:left="-540"/>
        <w:jc w:val="both"/>
        <w:rPr>
          <w:rFonts w:ascii="Arial" w:hAnsi="Arial" w:cs="Arial"/>
          <w:sz w:val="24"/>
          <w:szCs w:val="24"/>
          <w:lang w:val="en-US"/>
        </w:rPr>
      </w:pPr>
      <w:r w:rsidRPr="00817530">
        <w:rPr>
          <w:rFonts w:ascii="Arial" w:hAnsi="Arial" w:cs="Arial"/>
          <w:sz w:val="24"/>
          <w:szCs w:val="24"/>
          <w:lang w:val="en-US"/>
        </w:rPr>
        <w:t>And</w:t>
      </w:r>
    </w:p>
    <w:p w:rsidR="00817530" w:rsidRPr="00817530" w:rsidRDefault="00817530" w:rsidP="005967D7">
      <w:pPr>
        <w:spacing w:after="0" w:line="360" w:lineRule="auto"/>
        <w:ind w:left="-540"/>
        <w:jc w:val="both"/>
        <w:rPr>
          <w:rFonts w:ascii="Arial" w:hAnsi="Arial" w:cs="Arial"/>
          <w:sz w:val="24"/>
          <w:szCs w:val="24"/>
          <w:lang w:val="en-US"/>
        </w:rPr>
      </w:pPr>
    </w:p>
    <w:p w:rsidR="00817530" w:rsidRPr="00817530" w:rsidRDefault="00817530" w:rsidP="005967D7">
      <w:pPr>
        <w:tabs>
          <w:tab w:val="right" w:pos="9026"/>
        </w:tabs>
        <w:spacing w:after="0" w:line="360" w:lineRule="auto"/>
        <w:ind w:left="-540"/>
        <w:jc w:val="both"/>
        <w:rPr>
          <w:rFonts w:ascii="Arial" w:hAnsi="Arial" w:cs="Arial"/>
          <w:b/>
          <w:sz w:val="24"/>
          <w:szCs w:val="24"/>
          <w:lang w:val="en-US"/>
        </w:rPr>
      </w:pPr>
      <w:r w:rsidRPr="00817530">
        <w:rPr>
          <w:rFonts w:ascii="Arial" w:hAnsi="Arial" w:cs="Arial"/>
          <w:b/>
          <w:sz w:val="24"/>
          <w:szCs w:val="24"/>
          <w:lang w:val="en-US"/>
        </w:rPr>
        <w:t>HYDRODIVE OFFSHORE INTERNATIONAL LIMITED</w:t>
      </w:r>
      <w:r w:rsidRPr="00817530">
        <w:rPr>
          <w:rFonts w:ascii="Arial" w:hAnsi="Arial" w:cs="Arial"/>
          <w:b/>
          <w:sz w:val="24"/>
          <w:szCs w:val="24"/>
          <w:lang w:val="en-US"/>
        </w:rPr>
        <w:tab/>
        <w:t>RESPONDENT</w:t>
      </w:r>
    </w:p>
    <w:p w:rsidR="00817530" w:rsidRPr="00817530" w:rsidRDefault="00817530" w:rsidP="005967D7">
      <w:pPr>
        <w:spacing w:after="0" w:line="360" w:lineRule="auto"/>
        <w:ind w:left="-540"/>
        <w:jc w:val="both"/>
        <w:rPr>
          <w:rFonts w:ascii="Arial" w:hAnsi="Arial" w:cs="Arial"/>
          <w:sz w:val="24"/>
          <w:szCs w:val="24"/>
          <w:lang w:val="en-US"/>
        </w:rPr>
      </w:pPr>
    </w:p>
    <w:p w:rsidR="00817530" w:rsidRPr="00817530" w:rsidRDefault="00817530" w:rsidP="005967D7">
      <w:pPr>
        <w:spacing w:after="0" w:line="360" w:lineRule="auto"/>
        <w:ind w:left="-540"/>
        <w:jc w:val="both"/>
        <w:rPr>
          <w:rFonts w:ascii="Arial" w:hAnsi="Arial" w:cs="Arial"/>
          <w:sz w:val="24"/>
          <w:szCs w:val="24"/>
          <w:lang w:val="en-US"/>
        </w:rPr>
      </w:pPr>
      <w:r w:rsidRPr="00817530">
        <w:rPr>
          <w:rFonts w:ascii="Arial" w:hAnsi="Arial" w:cs="Arial"/>
          <w:b/>
          <w:sz w:val="24"/>
          <w:szCs w:val="24"/>
          <w:lang w:val="en-US"/>
        </w:rPr>
        <w:t>Neutral citation:</w:t>
      </w:r>
      <w:r w:rsidRPr="00817530">
        <w:rPr>
          <w:rFonts w:ascii="Arial" w:hAnsi="Arial" w:cs="Arial"/>
          <w:i/>
          <w:sz w:val="24"/>
          <w:szCs w:val="24"/>
          <w:lang w:val="en-US"/>
        </w:rPr>
        <w:t xml:space="preserve"> </w:t>
      </w:r>
      <w:r w:rsidRPr="00817530">
        <w:rPr>
          <w:rFonts w:ascii="Arial" w:hAnsi="Arial" w:cs="Arial"/>
          <w:i/>
          <w:sz w:val="24"/>
          <w:szCs w:val="24"/>
          <w:lang w:val="en-US"/>
        </w:rPr>
        <w:tab/>
        <w:t>Elgin Brown &amp; Hamer Namibia</w:t>
      </w:r>
      <w:r w:rsidR="00B505FB">
        <w:rPr>
          <w:rFonts w:ascii="Arial" w:hAnsi="Arial" w:cs="Arial"/>
          <w:i/>
          <w:sz w:val="24"/>
          <w:szCs w:val="24"/>
          <w:lang w:val="en-US"/>
        </w:rPr>
        <w:t xml:space="preserve"> (Pty) Ltd</w:t>
      </w:r>
      <w:r w:rsidRPr="00817530">
        <w:rPr>
          <w:rFonts w:ascii="Arial" w:hAnsi="Arial" w:cs="Arial"/>
          <w:i/>
          <w:sz w:val="24"/>
          <w:szCs w:val="24"/>
          <w:lang w:val="en-US"/>
        </w:rPr>
        <w:t xml:space="preserve"> v Hydrodive Offshore International Limited </w:t>
      </w:r>
      <w:r w:rsidRPr="00817530">
        <w:rPr>
          <w:rFonts w:ascii="Arial" w:hAnsi="Arial" w:cs="Arial"/>
          <w:sz w:val="24"/>
          <w:szCs w:val="24"/>
          <w:lang w:val="en-US"/>
        </w:rPr>
        <w:t xml:space="preserve">(A 72/2016) [2017] NAHCMD </w:t>
      </w:r>
      <w:r w:rsidR="009C5EEF">
        <w:rPr>
          <w:rFonts w:ascii="Arial" w:hAnsi="Arial" w:cs="Arial"/>
          <w:sz w:val="24"/>
          <w:szCs w:val="24"/>
          <w:lang w:val="en-US"/>
        </w:rPr>
        <w:t>175 (26 June</w:t>
      </w:r>
      <w:r w:rsidRPr="00817530">
        <w:rPr>
          <w:rFonts w:ascii="Arial" w:hAnsi="Arial" w:cs="Arial"/>
          <w:sz w:val="24"/>
          <w:szCs w:val="24"/>
          <w:lang w:val="en-US"/>
        </w:rPr>
        <w:t xml:space="preserve"> 2017)</w:t>
      </w:r>
    </w:p>
    <w:p w:rsidR="00817530" w:rsidRPr="00817530" w:rsidRDefault="00817530" w:rsidP="005967D7">
      <w:pPr>
        <w:spacing w:after="0" w:line="360" w:lineRule="auto"/>
        <w:ind w:left="-540"/>
        <w:jc w:val="both"/>
        <w:rPr>
          <w:rFonts w:ascii="Arial" w:hAnsi="Arial" w:cs="Arial"/>
          <w:sz w:val="24"/>
          <w:szCs w:val="24"/>
          <w:lang w:val="en-US"/>
        </w:rPr>
      </w:pPr>
    </w:p>
    <w:p w:rsidR="00817530" w:rsidRPr="00817530" w:rsidRDefault="00817530" w:rsidP="005967D7">
      <w:pPr>
        <w:spacing w:after="0" w:line="360" w:lineRule="auto"/>
        <w:ind w:left="-540"/>
        <w:jc w:val="both"/>
        <w:rPr>
          <w:rFonts w:ascii="Arial" w:hAnsi="Arial" w:cs="Arial"/>
          <w:b/>
          <w:i/>
          <w:sz w:val="24"/>
          <w:szCs w:val="24"/>
          <w:lang w:val="en-US"/>
        </w:rPr>
      </w:pPr>
      <w:r w:rsidRPr="00817530">
        <w:rPr>
          <w:rFonts w:ascii="Arial" w:hAnsi="Arial" w:cs="Arial"/>
          <w:b/>
          <w:sz w:val="24"/>
          <w:szCs w:val="24"/>
          <w:lang w:val="en-US"/>
        </w:rPr>
        <w:t>Coram:</w:t>
      </w:r>
      <w:r w:rsidRPr="00817530">
        <w:rPr>
          <w:rFonts w:ascii="Arial" w:hAnsi="Arial" w:cs="Arial"/>
          <w:sz w:val="24"/>
          <w:szCs w:val="24"/>
          <w:lang w:val="en-US"/>
        </w:rPr>
        <w:tab/>
      </w:r>
      <w:r w:rsidRPr="00817530">
        <w:rPr>
          <w:rFonts w:ascii="Arial" w:hAnsi="Arial" w:cs="Arial"/>
          <w:sz w:val="24"/>
          <w:szCs w:val="24"/>
          <w:lang w:val="en-US"/>
        </w:rPr>
        <w:tab/>
      </w:r>
      <w:r w:rsidRPr="00817530">
        <w:rPr>
          <w:rFonts w:ascii="Arial" w:hAnsi="Arial" w:cs="Arial"/>
          <w:b/>
          <w:sz w:val="24"/>
          <w:szCs w:val="24"/>
          <w:lang w:val="en-US"/>
        </w:rPr>
        <w:t>NDAUENDAPO J</w:t>
      </w:r>
    </w:p>
    <w:p w:rsidR="00817530" w:rsidRPr="00817530" w:rsidRDefault="00817530" w:rsidP="005967D7">
      <w:pPr>
        <w:spacing w:after="0" w:line="360" w:lineRule="auto"/>
        <w:ind w:left="-540"/>
        <w:jc w:val="both"/>
        <w:rPr>
          <w:rFonts w:ascii="Arial" w:hAnsi="Arial" w:cs="Arial"/>
          <w:b/>
          <w:sz w:val="24"/>
          <w:szCs w:val="24"/>
          <w:lang w:val="en-US"/>
        </w:rPr>
      </w:pPr>
      <w:r w:rsidRPr="00817530">
        <w:rPr>
          <w:rFonts w:ascii="Arial" w:hAnsi="Arial" w:cs="Arial"/>
          <w:b/>
          <w:bCs/>
          <w:sz w:val="24"/>
          <w:szCs w:val="24"/>
          <w:lang w:val="en-US"/>
        </w:rPr>
        <w:t>Heard</w:t>
      </w:r>
      <w:r w:rsidRPr="00817530">
        <w:rPr>
          <w:rFonts w:ascii="Arial" w:hAnsi="Arial" w:cs="Arial"/>
          <w:sz w:val="24"/>
          <w:szCs w:val="24"/>
          <w:lang w:val="en-US"/>
        </w:rPr>
        <w:t>:</w:t>
      </w:r>
      <w:r w:rsidRPr="00817530">
        <w:rPr>
          <w:rFonts w:ascii="Arial" w:hAnsi="Arial" w:cs="Arial"/>
          <w:sz w:val="24"/>
          <w:szCs w:val="24"/>
          <w:lang w:val="en-US"/>
        </w:rPr>
        <w:tab/>
      </w:r>
      <w:r w:rsidRPr="00817530">
        <w:rPr>
          <w:rFonts w:ascii="Arial" w:hAnsi="Arial" w:cs="Arial"/>
          <w:sz w:val="24"/>
          <w:szCs w:val="24"/>
          <w:lang w:val="en-US"/>
        </w:rPr>
        <w:tab/>
      </w:r>
      <w:r w:rsidRPr="00817530">
        <w:rPr>
          <w:rFonts w:ascii="Arial" w:hAnsi="Arial" w:cs="Arial"/>
          <w:b/>
          <w:sz w:val="24"/>
          <w:szCs w:val="24"/>
          <w:lang w:val="en-US"/>
        </w:rPr>
        <w:t>6 February 2017</w:t>
      </w:r>
    </w:p>
    <w:p w:rsidR="00817530" w:rsidRPr="00817530" w:rsidRDefault="00817530" w:rsidP="005967D7">
      <w:pPr>
        <w:spacing w:after="0" w:line="360" w:lineRule="auto"/>
        <w:ind w:left="-540"/>
        <w:jc w:val="both"/>
        <w:rPr>
          <w:rFonts w:ascii="Arial" w:hAnsi="Arial" w:cs="Arial"/>
          <w:sz w:val="24"/>
          <w:szCs w:val="24"/>
          <w:lang w:val="en-US"/>
        </w:rPr>
      </w:pPr>
      <w:r w:rsidRPr="00817530">
        <w:rPr>
          <w:rFonts w:ascii="Arial" w:hAnsi="Arial" w:cs="Arial"/>
          <w:b/>
          <w:bCs/>
          <w:sz w:val="24"/>
          <w:szCs w:val="24"/>
          <w:lang w:val="en-US"/>
        </w:rPr>
        <w:t>Delivered</w:t>
      </w:r>
      <w:r w:rsidRPr="00817530">
        <w:rPr>
          <w:rFonts w:ascii="Arial" w:hAnsi="Arial" w:cs="Arial"/>
          <w:sz w:val="24"/>
          <w:szCs w:val="24"/>
          <w:lang w:val="en-US"/>
        </w:rPr>
        <w:t>:</w:t>
      </w:r>
      <w:r w:rsidRPr="00817530">
        <w:rPr>
          <w:rFonts w:ascii="Arial" w:hAnsi="Arial" w:cs="Arial"/>
          <w:sz w:val="24"/>
          <w:szCs w:val="24"/>
          <w:lang w:val="en-US"/>
        </w:rPr>
        <w:tab/>
      </w:r>
      <w:r w:rsidR="009C5EEF">
        <w:rPr>
          <w:rFonts w:ascii="Arial" w:hAnsi="Arial" w:cs="Arial"/>
          <w:b/>
          <w:sz w:val="24"/>
          <w:szCs w:val="24"/>
          <w:lang w:val="en-US"/>
        </w:rPr>
        <w:tab/>
        <w:t>26</w:t>
      </w:r>
      <w:r w:rsidR="002D5EA2">
        <w:rPr>
          <w:rFonts w:ascii="Arial" w:hAnsi="Arial" w:cs="Arial"/>
          <w:b/>
          <w:sz w:val="24"/>
          <w:szCs w:val="24"/>
          <w:lang w:val="en-US"/>
        </w:rPr>
        <w:t xml:space="preserve"> June 2017</w:t>
      </w:r>
    </w:p>
    <w:p w:rsidR="00817530" w:rsidRDefault="00817530" w:rsidP="005967D7">
      <w:pPr>
        <w:spacing w:after="0" w:line="360" w:lineRule="auto"/>
        <w:ind w:left="-540"/>
        <w:jc w:val="both"/>
        <w:rPr>
          <w:rFonts w:ascii="Arial" w:hAnsi="Arial" w:cs="Arial"/>
          <w:sz w:val="24"/>
          <w:szCs w:val="24"/>
          <w:lang w:val="en-US"/>
        </w:rPr>
      </w:pPr>
    </w:p>
    <w:p w:rsidR="002D5EA2" w:rsidRDefault="002D5EA2" w:rsidP="00C87F43">
      <w:pPr>
        <w:spacing w:line="360" w:lineRule="auto"/>
        <w:ind w:left="-540"/>
        <w:jc w:val="both"/>
        <w:rPr>
          <w:rFonts w:ascii="Arial" w:hAnsi="Arial" w:cs="Arial"/>
          <w:sz w:val="24"/>
          <w:szCs w:val="24"/>
        </w:rPr>
      </w:pPr>
      <w:r>
        <w:rPr>
          <w:rFonts w:ascii="Arial" w:hAnsi="Arial" w:cs="Arial"/>
          <w:b/>
          <w:sz w:val="24"/>
          <w:szCs w:val="24"/>
        </w:rPr>
        <w:t xml:space="preserve">Flynote: </w:t>
      </w:r>
      <w:r>
        <w:rPr>
          <w:rFonts w:ascii="Arial" w:hAnsi="Arial" w:cs="Arial"/>
          <w:b/>
          <w:sz w:val="24"/>
          <w:szCs w:val="24"/>
        </w:rPr>
        <w:tab/>
      </w:r>
      <w:r>
        <w:rPr>
          <w:rFonts w:ascii="Arial" w:hAnsi="Arial" w:cs="Arial"/>
          <w:sz w:val="24"/>
          <w:szCs w:val="24"/>
        </w:rPr>
        <w:t>Admiralty – Application for condonation for manner of service of the application – Application for the defendant to be declared a c</w:t>
      </w:r>
      <w:r w:rsidR="00283F7B">
        <w:rPr>
          <w:rFonts w:ascii="Arial" w:hAnsi="Arial" w:cs="Arial"/>
          <w:sz w:val="24"/>
          <w:szCs w:val="24"/>
        </w:rPr>
        <w:t xml:space="preserve">o-defendant in the action </w:t>
      </w:r>
      <w:r w:rsidR="00283F7B" w:rsidRPr="00283F7B">
        <w:rPr>
          <w:rFonts w:ascii="Arial" w:hAnsi="Arial" w:cs="Arial"/>
          <w:i/>
          <w:sz w:val="24"/>
          <w:szCs w:val="24"/>
        </w:rPr>
        <w:t>in personam</w:t>
      </w:r>
      <w:r>
        <w:rPr>
          <w:rFonts w:ascii="Arial" w:hAnsi="Arial" w:cs="Arial"/>
          <w:sz w:val="24"/>
          <w:szCs w:val="24"/>
        </w:rPr>
        <w:t xml:space="preserve"> – Manner of service of the application a flagrant disregard for a court order and court rule – Appli</w:t>
      </w:r>
      <w:r w:rsidR="00581F30">
        <w:rPr>
          <w:rFonts w:ascii="Arial" w:hAnsi="Arial" w:cs="Arial"/>
          <w:sz w:val="24"/>
          <w:szCs w:val="24"/>
        </w:rPr>
        <w:t>cation for condonation is unsuccessful and the application is struck from the roll</w:t>
      </w:r>
      <w:r>
        <w:rPr>
          <w:rFonts w:ascii="Arial" w:hAnsi="Arial" w:cs="Arial"/>
          <w:sz w:val="24"/>
          <w:szCs w:val="24"/>
        </w:rPr>
        <w:t>.</w:t>
      </w:r>
    </w:p>
    <w:p w:rsidR="002D5EA2" w:rsidRPr="00570FFB" w:rsidRDefault="002D5EA2" w:rsidP="00570FFB">
      <w:pPr>
        <w:spacing w:line="360" w:lineRule="auto"/>
        <w:ind w:left="-540"/>
        <w:jc w:val="both"/>
        <w:rPr>
          <w:rFonts w:ascii="Arial" w:hAnsi="Arial" w:cs="Arial"/>
          <w:b/>
          <w:sz w:val="24"/>
          <w:szCs w:val="24"/>
        </w:rPr>
      </w:pPr>
      <w:r>
        <w:rPr>
          <w:rFonts w:ascii="Arial" w:hAnsi="Arial" w:cs="Arial"/>
          <w:b/>
          <w:sz w:val="24"/>
          <w:szCs w:val="24"/>
        </w:rPr>
        <w:t xml:space="preserve">Summary: </w:t>
      </w:r>
      <w:r>
        <w:rPr>
          <w:rFonts w:ascii="Arial" w:hAnsi="Arial" w:cs="Arial"/>
          <w:b/>
          <w:sz w:val="24"/>
          <w:szCs w:val="24"/>
        </w:rPr>
        <w:tab/>
      </w:r>
      <w:r>
        <w:rPr>
          <w:rFonts w:ascii="Arial" w:hAnsi="Arial" w:cs="Arial"/>
          <w:sz w:val="24"/>
          <w:szCs w:val="24"/>
        </w:rPr>
        <w:t>The applicant seeks an order condoning the manner of service of this application on the respondent by it. The applicant was the plaintiff in the</w:t>
      </w:r>
      <w:r w:rsidR="00FE68B7">
        <w:rPr>
          <w:rFonts w:ascii="Arial" w:hAnsi="Arial" w:cs="Arial"/>
          <w:sz w:val="24"/>
          <w:szCs w:val="24"/>
        </w:rPr>
        <w:t xml:space="preserve"> action </w:t>
      </w:r>
      <w:r w:rsidR="00FE68B7" w:rsidRPr="00283F7B">
        <w:rPr>
          <w:rFonts w:ascii="Arial" w:hAnsi="Arial" w:cs="Arial"/>
          <w:i/>
          <w:sz w:val="24"/>
          <w:szCs w:val="24"/>
        </w:rPr>
        <w:t>in rem</w:t>
      </w:r>
      <w:r w:rsidR="00FE68B7">
        <w:rPr>
          <w:rFonts w:ascii="Arial" w:hAnsi="Arial" w:cs="Arial"/>
          <w:sz w:val="24"/>
          <w:szCs w:val="24"/>
        </w:rPr>
        <w:t xml:space="preserve"> </w:t>
      </w:r>
      <w:r w:rsidR="00FE68B7">
        <w:rPr>
          <w:rFonts w:ascii="Arial" w:hAnsi="Arial" w:cs="Arial"/>
          <w:sz w:val="24"/>
          <w:szCs w:val="24"/>
        </w:rPr>
        <w:lastRenderedPageBreak/>
        <w:t>against the MV “</w:t>
      </w:r>
      <w:r>
        <w:rPr>
          <w:rFonts w:ascii="Arial" w:hAnsi="Arial" w:cs="Arial"/>
          <w:sz w:val="24"/>
          <w:szCs w:val="24"/>
        </w:rPr>
        <w:t xml:space="preserve">Challenger Marine”. An order for the judicial sale of the vessel was granted by this court and the proceeds thereof were used to pay for the preservation costs. The claim of the applicant thus remained unsatisfied. In the action in rem, the respondent had entered appearance to defend. The applicant now seeks an order declaring the respondent a co-defendant </w:t>
      </w:r>
      <w:r w:rsidR="00581F30" w:rsidRPr="00283F7B">
        <w:rPr>
          <w:rFonts w:ascii="Arial" w:hAnsi="Arial" w:cs="Arial"/>
          <w:i/>
          <w:sz w:val="24"/>
          <w:szCs w:val="24"/>
        </w:rPr>
        <w:t>in personam</w:t>
      </w:r>
      <w:r w:rsidR="00581F30">
        <w:rPr>
          <w:rFonts w:ascii="Arial" w:hAnsi="Arial" w:cs="Arial"/>
          <w:sz w:val="24"/>
          <w:szCs w:val="24"/>
        </w:rPr>
        <w:t xml:space="preserve"> </w:t>
      </w:r>
      <w:r>
        <w:rPr>
          <w:rFonts w:ascii="Arial" w:hAnsi="Arial" w:cs="Arial"/>
          <w:sz w:val="24"/>
          <w:szCs w:val="24"/>
        </w:rPr>
        <w:t xml:space="preserve">in the action </w:t>
      </w:r>
      <w:r w:rsidRPr="00283F7B">
        <w:rPr>
          <w:rFonts w:ascii="Arial" w:hAnsi="Arial" w:cs="Arial"/>
          <w:i/>
          <w:sz w:val="24"/>
          <w:szCs w:val="24"/>
        </w:rPr>
        <w:t>in rem</w:t>
      </w:r>
      <w:r>
        <w:rPr>
          <w:rFonts w:ascii="Arial" w:hAnsi="Arial" w:cs="Arial"/>
          <w:sz w:val="24"/>
          <w:szCs w:val="24"/>
        </w:rPr>
        <w:t>. The applicant therefore applied to this court for an order to serve the respondent with this application by edictal citation in terms of Rule 11(1)(a) in Nigeria. This application was granted, however, the applicant failed to effect service in terms of that court order and Rule 11(1)(a).</w:t>
      </w:r>
    </w:p>
    <w:p w:rsidR="00817530" w:rsidRDefault="00570FFB" w:rsidP="002D5EA2">
      <w:pPr>
        <w:spacing w:after="0" w:line="360" w:lineRule="auto"/>
        <w:ind w:left="-540"/>
        <w:jc w:val="both"/>
        <w:rPr>
          <w:rFonts w:ascii="Arial" w:hAnsi="Arial" w:cs="Arial"/>
          <w:sz w:val="24"/>
          <w:szCs w:val="24"/>
        </w:rPr>
      </w:pPr>
      <w:r>
        <w:rPr>
          <w:rFonts w:ascii="Arial" w:hAnsi="Arial" w:cs="Arial"/>
          <w:sz w:val="24"/>
          <w:szCs w:val="24"/>
        </w:rPr>
        <w:t>Held;</w:t>
      </w:r>
      <w:r>
        <w:rPr>
          <w:rFonts w:ascii="Arial" w:hAnsi="Arial" w:cs="Arial"/>
          <w:sz w:val="24"/>
          <w:szCs w:val="24"/>
        </w:rPr>
        <w:tab/>
        <w:t>That t</w:t>
      </w:r>
      <w:r w:rsidR="002D5EA2">
        <w:rPr>
          <w:rFonts w:ascii="Arial" w:hAnsi="Arial" w:cs="Arial"/>
          <w:sz w:val="24"/>
          <w:szCs w:val="24"/>
        </w:rPr>
        <w:t xml:space="preserve">here is no </w:t>
      </w:r>
      <w:r w:rsidR="00283F7B">
        <w:rPr>
          <w:rFonts w:ascii="Arial" w:hAnsi="Arial" w:cs="Arial"/>
          <w:sz w:val="24"/>
          <w:szCs w:val="24"/>
        </w:rPr>
        <w:t xml:space="preserve">satisfactory </w:t>
      </w:r>
      <w:r w:rsidR="002D5EA2">
        <w:rPr>
          <w:rFonts w:ascii="Arial" w:hAnsi="Arial" w:cs="Arial"/>
          <w:sz w:val="24"/>
          <w:szCs w:val="24"/>
        </w:rPr>
        <w:t>explanation, none at least to the satisfaction of this court for the non-compliance with the court order allowing the applicant to serve the respondent by edictal citation.</w:t>
      </w:r>
    </w:p>
    <w:p w:rsidR="00283F7B" w:rsidRPr="00817530" w:rsidRDefault="00283F7B" w:rsidP="002D5EA2">
      <w:pPr>
        <w:spacing w:after="0" w:line="360" w:lineRule="auto"/>
        <w:ind w:left="-540"/>
        <w:jc w:val="both"/>
        <w:rPr>
          <w:rFonts w:ascii="Arial" w:hAnsi="Arial" w:cs="Arial"/>
          <w:sz w:val="24"/>
          <w:szCs w:val="24"/>
          <w:lang w:val="en-US"/>
        </w:rPr>
      </w:pPr>
      <w:r>
        <w:rPr>
          <w:rFonts w:ascii="Arial" w:hAnsi="Arial" w:cs="Arial"/>
          <w:sz w:val="24"/>
          <w:szCs w:val="24"/>
        </w:rPr>
        <w:t>Held;</w:t>
      </w:r>
      <w:r>
        <w:rPr>
          <w:rFonts w:ascii="Arial" w:hAnsi="Arial" w:cs="Arial"/>
          <w:sz w:val="24"/>
          <w:szCs w:val="24"/>
        </w:rPr>
        <w:tab/>
        <w:t>Further, that condonation for non-compliance with court rules is refused and the application is struck from the roll for lack of service as provided by Rule 11(1)(a).</w:t>
      </w:r>
    </w:p>
    <w:p w:rsidR="00817530" w:rsidRPr="002D5EA2" w:rsidRDefault="00817530" w:rsidP="005967D7">
      <w:pPr>
        <w:spacing w:after="0" w:line="360" w:lineRule="auto"/>
        <w:ind w:left="-540"/>
        <w:jc w:val="both"/>
        <w:rPr>
          <w:rFonts w:ascii="Arial" w:hAnsi="Arial" w:cs="Arial"/>
          <w:b/>
          <w:bCs/>
          <w:sz w:val="24"/>
          <w:szCs w:val="24"/>
          <w:lang w:val="en-US"/>
        </w:rPr>
      </w:pPr>
      <w:r w:rsidRPr="002D5EA2">
        <w:rPr>
          <w:rFonts w:ascii="Arial" w:hAnsi="Arial" w:cs="Arial"/>
          <w:b/>
          <w:bCs/>
          <w:sz w:val="24"/>
          <w:szCs w:val="24"/>
          <w:lang w:val="en-US"/>
        </w:rPr>
        <w:t>___________________________________________________________________</w:t>
      </w:r>
      <w:r w:rsidR="005967D7" w:rsidRPr="002D5EA2">
        <w:rPr>
          <w:rFonts w:ascii="Arial" w:hAnsi="Arial" w:cs="Arial"/>
          <w:b/>
          <w:bCs/>
          <w:sz w:val="24"/>
          <w:szCs w:val="24"/>
          <w:lang w:val="en-US"/>
        </w:rPr>
        <w:t>____</w:t>
      </w:r>
    </w:p>
    <w:p w:rsidR="00817530" w:rsidRPr="002D5EA2" w:rsidRDefault="00817530" w:rsidP="00570FFB">
      <w:pPr>
        <w:spacing w:after="0" w:line="240" w:lineRule="auto"/>
        <w:ind w:left="-540"/>
        <w:jc w:val="center"/>
        <w:rPr>
          <w:rFonts w:ascii="Arial" w:hAnsi="Arial" w:cs="Arial"/>
          <w:b/>
          <w:bCs/>
          <w:sz w:val="24"/>
          <w:szCs w:val="24"/>
          <w:lang w:val="en-US"/>
        </w:rPr>
      </w:pPr>
    </w:p>
    <w:p w:rsidR="00817530" w:rsidRPr="002D5EA2" w:rsidRDefault="00817530" w:rsidP="00570FFB">
      <w:pPr>
        <w:spacing w:after="0" w:line="240" w:lineRule="auto"/>
        <w:ind w:left="-540"/>
        <w:jc w:val="center"/>
        <w:rPr>
          <w:rFonts w:ascii="Arial" w:hAnsi="Arial" w:cs="Arial"/>
          <w:b/>
          <w:bCs/>
          <w:sz w:val="24"/>
          <w:szCs w:val="24"/>
          <w:lang w:val="en-US"/>
        </w:rPr>
      </w:pPr>
      <w:r w:rsidRPr="002D5EA2">
        <w:rPr>
          <w:rFonts w:ascii="Arial" w:hAnsi="Arial" w:cs="Arial"/>
          <w:b/>
          <w:bCs/>
          <w:sz w:val="24"/>
          <w:szCs w:val="24"/>
          <w:lang w:val="en-US"/>
        </w:rPr>
        <w:t>ORDER</w:t>
      </w:r>
    </w:p>
    <w:p w:rsidR="00817530" w:rsidRPr="00817530" w:rsidRDefault="00817530" w:rsidP="005967D7">
      <w:pPr>
        <w:spacing w:after="0" w:line="360" w:lineRule="auto"/>
        <w:ind w:left="-540" w:right="-334"/>
        <w:rPr>
          <w:rFonts w:ascii="Arial" w:hAnsi="Arial" w:cs="Arial"/>
          <w:bCs/>
          <w:sz w:val="24"/>
          <w:szCs w:val="24"/>
          <w:lang w:val="en-US"/>
        </w:rPr>
      </w:pPr>
      <w:r w:rsidRPr="002D5EA2">
        <w:rPr>
          <w:rFonts w:ascii="Arial" w:hAnsi="Arial" w:cs="Arial"/>
          <w:b/>
          <w:bCs/>
          <w:sz w:val="24"/>
          <w:szCs w:val="24"/>
          <w:lang w:val="en-US"/>
        </w:rPr>
        <w:t>___________________________________________________________________</w:t>
      </w:r>
      <w:r w:rsidR="005967D7" w:rsidRPr="002D5EA2">
        <w:rPr>
          <w:rFonts w:ascii="Arial" w:hAnsi="Arial" w:cs="Arial"/>
          <w:b/>
          <w:bCs/>
          <w:sz w:val="24"/>
          <w:szCs w:val="24"/>
          <w:lang w:val="en-US"/>
        </w:rPr>
        <w:t>_____</w:t>
      </w:r>
    </w:p>
    <w:p w:rsidR="002D5EA2" w:rsidRDefault="002D5EA2" w:rsidP="002D5EA2">
      <w:pPr>
        <w:spacing w:line="360" w:lineRule="auto"/>
        <w:ind w:left="-540"/>
        <w:rPr>
          <w:rFonts w:ascii="Arial" w:hAnsi="Arial" w:cs="Arial"/>
          <w:sz w:val="24"/>
          <w:szCs w:val="24"/>
        </w:rPr>
      </w:pPr>
      <w:r>
        <w:rPr>
          <w:rFonts w:ascii="Arial" w:hAnsi="Arial" w:cs="Arial"/>
          <w:sz w:val="24"/>
          <w:szCs w:val="24"/>
        </w:rPr>
        <w:t>In the result,</w:t>
      </w:r>
    </w:p>
    <w:p w:rsidR="00ED0C6C" w:rsidRPr="00FC6896" w:rsidRDefault="009C5EEF" w:rsidP="00FC6896">
      <w:pPr>
        <w:pStyle w:val="ListParagraph"/>
        <w:numPr>
          <w:ilvl w:val="0"/>
          <w:numId w:val="2"/>
        </w:numPr>
        <w:pBdr>
          <w:bottom w:val="single" w:sz="12" w:space="1" w:color="auto"/>
        </w:pBdr>
        <w:spacing w:line="360" w:lineRule="auto"/>
        <w:ind w:left="-567" w:firstLine="27"/>
        <w:rPr>
          <w:rFonts w:ascii="Arial" w:hAnsi="Arial" w:cs="Arial"/>
          <w:sz w:val="24"/>
          <w:szCs w:val="24"/>
        </w:rPr>
      </w:pPr>
      <w:r w:rsidRPr="009C5EEF">
        <w:rPr>
          <w:rFonts w:ascii="Arial" w:hAnsi="Arial" w:cs="Arial"/>
          <w:sz w:val="24"/>
          <w:szCs w:val="24"/>
        </w:rPr>
        <w:t>The application to condone the manner of service of this application on the respondent is unsuccessful and the application is struck from the roll with costs. Costs shall be for one instructed and one instructing counsel.</w:t>
      </w:r>
    </w:p>
    <w:p w:rsidR="00817530" w:rsidRPr="00817530" w:rsidRDefault="00817530" w:rsidP="005967D7">
      <w:pPr>
        <w:spacing w:after="0" w:line="360" w:lineRule="auto"/>
        <w:ind w:left="-540"/>
        <w:jc w:val="both"/>
        <w:rPr>
          <w:rFonts w:ascii="Arial" w:hAnsi="Arial" w:cs="Arial"/>
          <w:sz w:val="24"/>
          <w:szCs w:val="24"/>
          <w:lang w:val="en-US"/>
        </w:rPr>
      </w:pPr>
    </w:p>
    <w:p w:rsidR="00817530" w:rsidRPr="00817530" w:rsidRDefault="00817530" w:rsidP="005967D7">
      <w:pPr>
        <w:pBdr>
          <w:bottom w:val="single" w:sz="12" w:space="1" w:color="auto"/>
        </w:pBdr>
        <w:spacing w:after="0" w:line="360" w:lineRule="auto"/>
        <w:ind w:left="-540"/>
        <w:jc w:val="center"/>
        <w:rPr>
          <w:rFonts w:ascii="Arial" w:hAnsi="Arial" w:cs="Arial"/>
          <w:b/>
          <w:sz w:val="24"/>
          <w:szCs w:val="24"/>
          <w:lang w:val="en-US"/>
        </w:rPr>
      </w:pPr>
      <w:r w:rsidRPr="00817530">
        <w:rPr>
          <w:rFonts w:ascii="Arial" w:hAnsi="Arial" w:cs="Arial"/>
          <w:b/>
          <w:sz w:val="24"/>
          <w:szCs w:val="24"/>
          <w:lang w:val="en-US"/>
        </w:rPr>
        <w:t>REASONS</w:t>
      </w:r>
    </w:p>
    <w:p w:rsidR="005967D7" w:rsidRDefault="005967D7" w:rsidP="005967D7">
      <w:pPr>
        <w:spacing w:after="0" w:line="360" w:lineRule="auto"/>
        <w:ind w:left="-540"/>
        <w:jc w:val="both"/>
        <w:rPr>
          <w:rFonts w:ascii="Arial" w:hAnsi="Arial" w:cs="Arial"/>
          <w:b/>
          <w:sz w:val="24"/>
          <w:szCs w:val="24"/>
          <w:lang w:val="en-US"/>
        </w:rPr>
      </w:pPr>
      <w:r>
        <w:rPr>
          <w:rFonts w:ascii="Arial" w:hAnsi="Arial" w:cs="Arial"/>
          <w:b/>
          <w:sz w:val="24"/>
          <w:szCs w:val="24"/>
          <w:lang w:val="en-US"/>
        </w:rPr>
        <w:t>NDAUENDAPO, J:</w:t>
      </w:r>
    </w:p>
    <w:p w:rsidR="005967D7" w:rsidRPr="005967D7" w:rsidRDefault="005967D7" w:rsidP="005967D7">
      <w:pPr>
        <w:spacing w:after="0" w:line="360" w:lineRule="auto"/>
        <w:ind w:left="-540"/>
        <w:jc w:val="both"/>
        <w:rPr>
          <w:rFonts w:ascii="Arial" w:hAnsi="Arial" w:cs="Arial"/>
          <w:b/>
          <w:sz w:val="24"/>
          <w:szCs w:val="24"/>
          <w:lang w:val="en-US"/>
        </w:rPr>
      </w:pPr>
    </w:p>
    <w:p w:rsidR="003D69B5" w:rsidRPr="00BF4403" w:rsidRDefault="003D69B5" w:rsidP="005967D7">
      <w:pPr>
        <w:spacing w:line="360" w:lineRule="auto"/>
        <w:ind w:left="-540"/>
        <w:jc w:val="both"/>
        <w:rPr>
          <w:rFonts w:ascii="Arial" w:hAnsi="Arial" w:cs="Arial"/>
          <w:sz w:val="24"/>
          <w:szCs w:val="24"/>
          <w:u w:val="single"/>
        </w:rPr>
      </w:pPr>
      <w:r w:rsidRPr="00BF4403">
        <w:rPr>
          <w:rFonts w:ascii="Arial" w:hAnsi="Arial" w:cs="Arial"/>
          <w:sz w:val="24"/>
          <w:szCs w:val="24"/>
          <w:u w:val="single"/>
        </w:rPr>
        <w:t>Introduction</w:t>
      </w:r>
    </w:p>
    <w:p w:rsidR="00BD0854" w:rsidRDefault="00BD0854" w:rsidP="005967D7">
      <w:pPr>
        <w:spacing w:line="360" w:lineRule="auto"/>
        <w:ind w:left="-540"/>
        <w:jc w:val="both"/>
        <w:rPr>
          <w:rFonts w:ascii="Arial" w:hAnsi="Arial" w:cs="Arial"/>
          <w:sz w:val="24"/>
          <w:szCs w:val="24"/>
        </w:rPr>
      </w:pPr>
      <w:r w:rsidRPr="00BF4403">
        <w:rPr>
          <w:rFonts w:ascii="Arial" w:hAnsi="Arial" w:cs="Arial"/>
          <w:sz w:val="24"/>
          <w:szCs w:val="24"/>
        </w:rPr>
        <w:t>[1]</w:t>
      </w:r>
      <w:r w:rsidRPr="00BF4403">
        <w:rPr>
          <w:rFonts w:ascii="Arial" w:hAnsi="Arial" w:cs="Arial"/>
          <w:sz w:val="24"/>
          <w:szCs w:val="24"/>
        </w:rPr>
        <w:tab/>
        <w:t>This is an application in terms whereof the applicant seeks</w:t>
      </w:r>
      <w:r w:rsidR="003757A7">
        <w:rPr>
          <w:rFonts w:ascii="Arial" w:hAnsi="Arial" w:cs="Arial"/>
          <w:sz w:val="24"/>
          <w:szCs w:val="24"/>
        </w:rPr>
        <w:t xml:space="preserve"> an order condoning the manner of</w:t>
      </w:r>
      <w:r w:rsidRPr="00BF4403">
        <w:rPr>
          <w:rFonts w:ascii="Arial" w:hAnsi="Arial" w:cs="Arial"/>
          <w:sz w:val="24"/>
          <w:szCs w:val="24"/>
        </w:rPr>
        <w:t xml:space="preserve"> service of the a</w:t>
      </w:r>
      <w:r w:rsidR="002D5EA2">
        <w:rPr>
          <w:rFonts w:ascii="Arial" w:hAnsi="Arial" w:cs="Arial"/>
          <w:sz w:val="24"/>
          <w:szCs w:val="24"/>
        </w:rPr>
        <w:t>pplication on the respondent as well as an order</w:t>
      </w:r>
      <w:r w:rsidRPr="00BF4403">
        <w:rPr>
          <w:rFonts w:ascii="Arial" w:hAnsi="Arial" w:cs="Arial"/>
          <w:sz w:val="24"/>
          <w:szCs w:val="24"/>
        </w:rPr>
        <w:t xml:space="preserve"> declaring the respondent to be </w:t>
      </w:r>
      <w:r w:rsidR="00C551C6">
        <w:rPr>
          <w:rFonts w:ascii="Arial" w:hAnsi="Arial" w:cs="Arial"/>
          <w:sz w:val="24"/>
          <w:szCs w:val="24"/>
        </w:rPr>
        <w:t xml:space="preserve">liable </w:t>
      </w:r>
      <w:r w:rsidR="00C551C6" w:rsidRPr="00283F7B">
        <w:rPr>
          <w:rFonts w:ascii="Arial" w:hAnsi="Arial" w:cs="Arial"/>
          <w:i/>
          <w:sz w:val="24"/>
          <w:szCs w:val="24"/>
        </w:rPr>
        <w:t>in personam</w:t>
      </w:r>
      <w:r w:rsidR="00C551C6">
        <w:rPr>
          <w:rFonts w:ascii="Arial" w:hAnsi="Arial" w:cs="Arial"/>
          <w:sz w:val="24"/>
          <w:szCs w:val="24"/>
        </w:rPr>
        <w:t xml:space="preserve"> and to be declared </w:t>
      </w:r>
      <w:r w:rsidRPr="00BF4403">
        <w:rPr>
          <w:rFonts w:ascii="Arial" w:hAnsi="Arial" w:cs="Arial"/>
          <w:sz w:val="24"/>
          <w:szCs w:val="24"/>
        </w:rPr>
        <w:t>a co-defen</w:t>
      </w:r>
      <w:r w:rsidR="003C2299">
        <w:rPr>
          <w:rFonts w:ascii="Arial" w:hAnsi="Arial" w:cs="Arial"/>
          <w:sz w:val="24"/>
          <w:szCs w:val="24"/>
        </w:rPr>
        <w:t xml:space="preserve">dant in the proceedings </w:t>
      </w:r>
      <w:r w:rsidR="003C2299" w:rsidRPr="00283F7B">
        <w:rPr>
          <w:rFonts w:ascii="Arial" w:hAnsi="Arial" w:cs="Arial"/>
          <w:i/>
          <w:sz w:val="24"/>
          <w:szCs w:val="24"/>
        </w:rPr>
        <w:t>in rem</w:t>
      </w:r>
      <w:r w:rsidR="003C2299">
        <w:rPr>
          <w:rFonts w:ascii="Arial" w:hAnsi="Arial" w:cs="Arial"/>
          <w:sz w:val="24"/>
          <w:szCs w:val="24"/>
        </w:rPr>
        <w:t xml:space="preserve">. </w:t>
      </w:r>
      <w:r w:rsidRPr="00BF4403">
        <w:rPr>
          <w:rFonts w:ascii="Arial" w:hAnsi="Arial" w:cs="Arial"/>
          <w:sz w:val="24"/>
          <w:szCs w:val="24"/>
        </w:rPr>
        <w:t>The applicant is represented by Mr. Wragge</w:t>
      </w:r>
      <w:r w:rsidR="00283F7B">
        <w:rPr>
          <w:rFonts w:ascii="Arial" w:hAnsi="Arial" w:cs="Arial"/>
          <w:sz w:val="24"/>
          <w:szCs w:val="24"/>
        </w:rPr>
        <w:t xml:space="preserve"> SC</w:t>
      </w:r>
      <w:r w:rsidRPr="00BF4403">
        <w:rPr>
          <w:rFonts w:ascii="Arial" w:hAnsi="Arial" w:cs="Arial"/>
          <w:sz w:val="24"/>
          <w:szCs w:val="24"/>
        </w:rPr>
        <w:t xml:space="preserve"> and the responde</w:t>
      </w:r>
      <w:r w:rsidR="003C2299">
        <w:rPr>
          <w:rFonts w:ascii="Arial" w:hAnsi="Arial" w:cs="Arial"/>
          <w:sz w:val="24"/>
          <w:szCs w:val="24"/>
        </w:rPr>
        <w:t>nt is represented by Mr. Frank</w:t>
      </w:r>
      <w:r w:rsidR="00283F7B">
        <w:rPr>
          <w:rFonts w:ascii="Arial" w:hAnsi="Arial" w:cs="Arial"/>
          <w:sz w:val="24"/>
          <w:szCs w:val="24"/>
        </w:rPr>
        <w:t xml:space="preserve"> SC</w:t>
      </w:r>
      <w:r w:rsidR="003C2299">
        <w:rPr>
          <w:rFonts w:ascii="Arial" w:hAnsi="Arial" w:cs="Arial"/>
          <w:sz w:val="24"/>
          <w:szCs w:val="24"/>
        </w:rPr>
        <w:t>.</w:t>
      </w:r>
    </w:p>
    <w:p w:rsidR="002D5EA2" w:rsidRDefault="00DB3051" w:rsidP="005967D7">
      <w:pPr>
        <w:spacing w:line="360" w:lineRule="auto"/>
        <w:ind w:left="-540"/>
        <w:jc w:val="both"/>
        <w:rPr>
          <w:rFonts w:ascii="Arial" w:hAnsi="Arial" w:cs="Arial"/>
          <w:sz w:val="24"/>
          <w:szCs w:val="24"/>
        </w:rPr>
      </w:pPr>
      <w:r>
        <w:rPr>
          <w:rFonts w:ascii="Arial" w:hAnsi="Arial" w:cs="Arial"/>
          <w:sz w:val="24"/>
          <w:szCs w:val="24"/>
        </w:rPr>
        <w:lastRenderedPageBreak/>
        <w:t>[</w:t>
      </w:r>
      <w:r w:rsidR="00BD169D">
        <w:rPr>
          <w:rFonts w:ascii="Arial" w:hAnsi="Arial" w:cs="Arial"/>
          <w:sz w:val="24"/>
          <w:szCs w:val="24"/>
        </w:rPr>
        <w:t>2</w:t>
      </w:r>
      <w:r>
        <w:rPr>
          <w:rFonts w:ascii="Arial" w:hAnsi="Arial" w:cs="Arial"/>
          <w:sz w:val="24"/>
          <w:szCs w:val="24"/>
        </w:rPr>
        <w:t>]</w:t>
      </w:r>
      <w:r>
        <w:rPr>
          <w:rFonts w:ascii="Arial" w:hAnsi="Arial" w:cs="Arial"/>
          <w:sz w:val="24"/>
          <w:szCs w:val="24"/>
        </w:rPr>
        <w:tab/>
        <w:t>The applicant is Elgin Brown &amp; Hamar Namibia (Pty) Ltd, a company with limited liability, duly inc</w:t>
      </w:r>
      <w:r w:rsidR="002D5EA2">
        <w:rPr>
          <w:rFonts w:ascii="Arial" w:hAnsi="Arial" w:cs="Arial"/>
          <w:sz w:val="24"/>
          <w:szCs w:val="24"/>
        </w:rPr>
        <w:t>orporated in accordance with</w:t>
      </w:r>
      <w:r>
        <w:rPr>
          <w:rFonts w:ascii="Arial" w:hAnsi="Arial" w:cs="Arial"/>
          <w:sz w:val="24"/>
          <w:szCs w:val="24"/>
        </w:rPr>
        <w:t xml:space="preserve"> Namibian law, carrying on business as a ship repairer at c/o 2</w:t>
      </w:r>
      <w:r w:rsidRPr="00DB3051">
        <w:rPr>
          <w:rFonts w:ascii="Arial" w:hAnsi="Arial" w:cs="Arial"/>
          <w:sz w:val="24"/>
          <w:szCs w:val="24"/>
          <w:vertAlign w:val="superscript"/>
        </w:rPr>
        <w:t>nd</w:t>
      </w:r>
      <w:r w:rsidR="00581F30">
        <w:rPr>
          <w:rFonts w:ascii="Arial" w:hAnsi="Arial" w:cs="Arial"/>
          <w:sz w:val="24"/>
          <w:szCs w:val="24"/>
        </w:rPr>
        <w:t xml:space="preserve"> East Street</w:t>
      </w:r>
      <w:r>
        <w:rPr>
          <w:rFonts w:ascii="Arial" w:hAnsi="Arial" w:cs="Arial"/>
          <w:sz w:val="24"/>
          <w:szCs w:val="24"/>
        </w:rPr>
        <w:t xml:space="preserve"> and Hanna Mupetani Road, Synchro Lift, Industrial Area, Walvis Bay, Namibia. </w:t>
      </w:r>
      <w:r w:rsidR="003C2299">
        <w:rPr>
          <w:rFonts w:ascii="Arial" w:hAnsi="Arial" w:cs="Arial"/>
          <w:sz w:val="24"/>
          <w:szCs w:val="24"/>
        </w:rPr>
        <w:t>The</w:t>
      </w:r>
      <w:r>
        <w:rPr>
          <w:rFonts w:ascii="Arial" w:hAnsi="Arial" w:cs="Arial"/>
          <w:sz w:val="24"/>
          <w:szCs w:val="24"/>
        </w:rPr>
        <w:t xml:space="preserve"> respondent is Hydrodive Offshore International Ltd, a company duly incorporated in accordance with the laws of the British Virgin Islands, carrying on business as a supplier of services in the offshore oil industry, with its principal place of business now in dispute</w:t>
      </w:r>
      <w:r w:rsidR="00581F30">
        <w:rPr>
          <w:rFonts w:ascii="Arial" w:hAnsi="Arial" w:cs="Arial"/>
          <w:sz w:val="24"/>
          <w:szCs w:val="24"/>
        </w:rPr>
        <w:t>.</w:t>
      </w:r>
    </w:p>
    <w:p w:rsidR="003D69B5" w:rsidRPr="00126318" w:rsidRDefault="00263CEF" w:rsidP="005967D7">
      <w:pPr>
        <w:spacing w:line="360" w:lineRule="auto"/>
        <w:ind w:left="-540"/>
        <w:jc w:val="both"/>
        <w:rPr>
          <w:rFonts w:ascii="Arial" w:hAnsi="Arial" w:cs="Arial"/>
          <w:sz w:val="24"/>
          <w:szCs w:val="24"/>
          <w:u w:val="single"/>
        </w:rPr>
      </w:pPr>
      <w:r w:rsidRPr="00126318">
        <w:rPr>
          <w:rFonts w:ascii="Arial" w:hAnsi="Arial" w:cs="Arial"/>
          <w:sz w:val="24"/>
          <w:szCs w:val="24"/>
          <w:u w:val="single"/>
        </w:rPr>
        <w:t>F</w:t>
      </w:r>
      <w:r w:rsidR="003D69B5" w:rsidRPr="00126318">
        <w:rPr>
          <w:rFonts w:ascii="Arial" w:hAnsi="Arial" w:cs="Arial"/>
          <w:sz w:val="24"/>
          <w:szCs w:val="24"/>
          <w:u w:val="single"/>
        </w:rPr>
        <w:t>actual background</w:t>
      </w:r>
    </w:p>
    <w:p w:rsidR="00DA5515" w:rsidRDefault="00BD169D" w:rsidP="005967D7">
      <w:pPr>
        <w:spacing w:line="360" w:lineRule="auto"/>
        <w:ind w:left="-540"/>
        <w:jc w:val="both"/>
        <w:rPr>
          <w:rFonts w:ascii="Arial" w:hAnsi="Arial" w:cs="Arial"/>
          <w:sz w:val="24"/>
          <w:szCs w:val="24"/>
        </w:rPr>
      </w:pPr>
      <w:r>
        <w:rPr>
          <w:rFonts w:ascii="Arial" w:hAnsi="Arial" w:cs="Arial"/>
          <w:sz w:val="24"/>
          <w:szCs w:val="24"/>
        </w:rPr>
        <w:t>[3</w:t>
      </w:r>
      <w:r w:rsidR="00BD0854" w:rsidRPr="00BF4403">
        <w:rPr>
          <w:rFonts w:ascii="Arial" w:hAnsi="Arial" w:cs="Arial"/>
          <w:sz w:val="24"/>
          <w:szCs w:val="24"/>
        </w:rPr>
        <w:t>]</w:t>
      </w:r>
      <w:r w:rsidR="003D69B5" w:rsidRPr="00BF4403">
        <w:rPr>
          <w:rFonts w:ascii="Arial" w:hAnsi="Arial" w:cs="Arial"/>
          <w:sz w:val="24"/>
          <w:szCs w:val="24"/>
        </w:rPr>
        <w:tab/>
      </w:r>
      <w:r w:rsidR="00641303">
        <w:rPr>
          <w:rFonts w:ascii="Arial" w:hAnsi="Arial" w:cs="Arial"/>
          <w:sz w:val="24"/>
          <w:szCs w:val="24"/>
        </w:rPr>
        <w:t>In 2011</w:t>
      </w:r>
      <w:r w:rsidR="002D5EA2">
        <w:rPr>
          <w:rFonts w:ascii="Arial" w:hAnsi="Arial" w:cs="Arial"/>
          <w:sz w:val="24"/>
          <w:szCs w:val="24"/>
        </w:rPr>
        <w:t>,</w:t>
      </w:r>
      <w:r w:rsidR="00BD0854" w:rsidRPr="00BF4403">
        <w:rPr>
          <w:rFonts w:ascii="Arial" w:hAnsi="Arial" w:cs="Arial"/>
          <w:sz w:val="24"/>
          <w:szCs w:val="24"/>
        </w:rPr>
        <w:t xml:space="preserve"> the applicant instituted </w:t>
      </w:r>
      <w:r w:rsidR="002D5EA2">
        <w:rPr>
          <w:rFonts w:ascii="Arial" w:hAnsi="Arial" w:cs="Arial"/>
          <w:sz w:val="24"/>
          <w:szCs w:val="24"/>
        </w:rPr>
        <w:t xml:space="preserve">action </w:t>
      </w:r>
      <w:r w:rsidR="00BD0854" w:rsidRPr="00BF4403">
        <w:rPr>
          <w:rFonts w:ascii="Arial" w:hAnsi="Arial" w:cs="Arial"/>
          <w:sz w:val="24"/>
          <w:szCs w:val="24"/>
        </w:rPr>
        <w:t xml:space="preserve">proceedings </w:t>
      </w:r>
      <w:r w:rsidR="00BD0854" w:rsidRPr="00283F7B">
        <w:rPr>
          <w:rFonts w:ascii="Arial" w:hAnsi="Arial" w:cs="Arial"/>
          <w:i/>
          <w:sz w:val="24"/>
          <w:szCs w:val="24"/>
        </w:rPr>
        <w:t>in rem</w:t>
      </w:r>
      <w:r w:rsidR="00BD0854" w:rsidRPr="00BF4403">
        <w:rPr>
          <w:rFonts w:ascii="Arial" w:hAnsi="Arial" w:cs="Arial"/>
          <w:sz w:val="24"/>
          <w:szCs w:val="24"/>
        </w:rPr>
        <w:t xml:space="preserve"> against MV ‘Marine Challenger’ (hereafter, the vessel). In terms of this action, the applicant then the pl</w:t>
      </w:r>
      <w:r w:rsidR="00641303">
        <w:rPr>
          <w:rFonts w:ascii="Arial" w:hAnsi="Arial" w:cs="Arial"/>
          <w:sz w:val="24"/>
          <w:szCs w:val="24"/>
        </w:rPr>
        <w:t>aintiff, sued the vessel US$ 4 461 091.52. This US$ 4 461 091.52</w:t>
      </w:r>
      <w:r w:rsidR="00BD0854" w:rsidRPr="00BF4403">
        <w:rPr>
          <w:rFonts w:ascii="Arial" w:hAnsi="Arial" w:cs="Arial"/>
          <w:sz w:val="24"/>
          <w:szCs w:val="24"/>
        </w:rPr>
        <w:t xml:space="preserve"> was the</w:t>
      </w:r>
      <w:r w:rsidR="00B62E3A" w:rsidRPr="00BF4403">
        <w:rPr>
          <w:rFonts w:ascii="Arial" w:hAnsi="Arial" w:cs="Arial"/>
          <w:sz w:val="24"/>
          <w:szCs w:val="24"/>
        </w:rPr>
        <w:t xml:space="preserve"> sum of the expenses incurred by the applicant for repairs that it effected on the vessel</w:t>
      </w:r>
      <w:r w:rsidR="00BD0854" w:rsidRPr="00BF4403">
        <w:rPr>
          <w:rFonts w:ascii="Arial" w:hAnsi="Arial" w:cs="Arial"/>
          <w:sz w:val="24"/>
          <w:szCs w:val="24"/>
        </w:rPr>
        <w:t>. When th</w:t>
      </w:r>
      <w:r w:rsidR="00B62E3A" w:rsidRPr="00BF4403">
        <w:rPr>
          <w:rFonts w:ascii="Arial" w:hAnsi="Arial" w:cs="Arial"/>
          <w:sz w:val="24"/>
          <w:szCs w:val="24"/>
        </w:rPr>
        <w:t>e applicant instituted</w:t>
      </w:r>
      <w:r w:rsidR="00BD0854" w:rsidRPr="00BF4403">
        <w:rPr>
          <w:rFonts w:ascii="Arial" w:hAnsi="Arial" w:cs="Arial"/>
          <w:sz w:val="24"/>
          <w:szCs w:val="24"/>
        </w:rPr>
        <w:t xml:space="preserve"> the proceedings </w:t>
      </w:r>
      <w:r w:rsidR="00BD0854" w:rsidRPr="00283F7B">
        <w:rPr>
          <w:rFonts w:ascii="Arial" w:hAnsi="Arial" w:cs="Arial"/>
          <w:i/>
          <w:sz w:val="24"/>
          <w:szCs w:val="24"/>
        </w:rPr>
        <w:t>in rem</w:t>
      </w:r>
      <w:r w:rsidR="00BD0854" w:rsidRPr="00BF4403">
        <w:rPr>
          <w:rFonts w:ascii="Arial" w:hAnsi="Arial" w:cs="Arial"/>
          <w:sz w:val="24"/>
          <w:szCs w:val="24"/>
        </w:rPr>
        <w:t>, it instituted the action only aga</w:t>
      </w:r>
      <w:r w:rsidR="00B62E3A" w:rsidRPr="00BF4403">
        <w:rPr>
          <w:rFonts w:ascii="Arial" w:hAnsi="Arial" w:cs="Arial"/>
          <w:sz w:val="24"/>
          <w:szCs w:val="24"/>
        </w:rPr>
        <w:t>inst the vessel and not</w:t>
      </w:r>
      <w:r w:rsidR="00BD0854" w:rsidRPr="00BF4403">
        <w:rPr>
          <w:rFonts w:ascii="Arial" w:hAnsi="Arial" w:cs="Arial"/>
          <w:sz w:val="24"/>
          <w:szCs w:val="24"/>
        </w:rPr>
        <w:t xml:space="preserve"> </w:t>
      </w:r>
      <w:r w:rsidR="00E66566" w:rsidRPr="00BF4403">
        <w:rPr>
          <w:rFonts w:ascii="Arial" w:hAnsi="Arial" w:cs="Arial"/>
          <w:sz w:val="24"/>
          <w:szCs w:val="24"/>
        </w:rPr>
        <w:t xml:space="preserve">the owners of the vessel and all others interested in her. </w:t>
      </w:r>
      <w:r w:rsidR="00DD6298">
        <w:rPr>
          <w:rFonts w:ascii="Arial" w:hAnsi="Arial" w:cs="Arial"/>
          <w:sz w:val="24"/>
          <w:szCs w:val="24"/>
        </w:rPr>
        <w:t>In the year 2011</w:t>
      </w:r>
      <w:r w:rsidR="002D5EA2">
        <w:rPr>
          <w:rFonts w:ascii="Arial" w:hAnsi="Arial" w:cs="Arial"/>
          <w:sz w:val="24"/>
          <w:szCs w:val="24"/>
        </w:rPr>
        <w:t>,</w:t>
      </w:r>
      <w:r w:rsidR="00DD6298">
        <w:rPr>
          <w:rFonts w:ascii="Arial" w:hAnsi="Arial" w:cs="Arial"/>
          <w:sz w:val="24"/>
          <w:szCs w:val="24"/>
        </w:rPr>
        <w:t xml:space="preserve"> the applicant entered appearance to defend this action </w:t>
      </w:r>
      <w:r w:rsidR="00DD6298" w:rsidRPr="00283F7B">
        <w:rPr>
          <w:rFonts w:ascii="Arial" w:hAnsi="Arial" w:cs="Arial"/>
          <w:i/>
          <w:sz w:val="24"/>
          <w:szCs w:val="24"/>
        </w:rPr>
        <w:t>in rem</w:t>
      </w:r>
      <w:r w:rsidR="00DD6298">
        <w:rPr>
          <w:rFonts w:ascii="Arial" w:hAnsi="Arial" w:cs="Arial"/>
          <w:sz w:val="24"/>
          <w:szCs w:val="24"/>
        </w:rPr>
        <w:t xml:space="preserve"> and duly delivered a declaration. On 14 December 2012</w:t>
      </w:r>
      <w:r w:rsidR="002D5EA2">
        <w:rPr>
          <w:rFonts w:ascii="Arial" w:hAnsi="Arial" w:cs="Arial"/>
          <w:sz w:val="24"/>
          <w:szCs w:val="24"/>
        </w:rPr>
        <w:t>,</w:t>
      </w:r>
      <w:r w:rsidR="00DE3806" w:rsidRPr="00BF4403">
        <w:rPr>
          <w:rFonts w:ascii="Arial" w:hAnsi="Arial" w:cs="Arial"/>
          <w:sz w:val="24"/>
          <w:szCs w:val="24"/>
        </w:rPr>
        <w:t xml:space="preserve"> this court exercising its admiralty jurisdiction as governed by the Colonial Courts of Admiralty Act, 1890, grante</w:t>
      </w:r>
      <w:r w:rsidR="00DE3806">
        <w:rPr>
          <w:rFonts w:ascii="Arial" w:hAnsi="Arial" w:cs="Arial"/>
          <w:sz w:val="24"/>
          <w:szCs w:val="24"/>
        </w:rPr>
        <w:t xml:space="preserve">d an order for the judicial sale of </w:t>
      </w:r>
      <w:r w:rsidR="00DE3806" w:rsidRPr="00BF4403">
        <w:rPr>
          <w:rFonts w:ascii="Arial" w:hAnsi="Arial" w:cs="Arial"/>
          <w:sz w:val="24"/>
          <w:szCs w:val="24"/>
        </w:rPr>
        <w:t>the</w:t>
      </w:r>
      <w:r w:rsidR="00DD6298">
        <w:rPr>
          <w:rFonts w:ascii="Arial" w:hAnsi="Arial" w:cs="Arial"/>
          <w:sz w:val="24"/>
          <w:szCs w:val="24"/>
        </w:rPr>
        <w:t xml:space="preserve"> vessel</w:t>
      </w:r>
      <w:r w:rsidR="00DE3806" w:rsidRPr="00BF4403">
        <w:rPr>
          <w:rFonts w:ascii="Arial" w:hAnsi="Arial" w:cs="Arial"/>
          <w:sz w:val="24"/>
          <w:szCs w:val="24"/>
        </w:rPr>
        <w:t xml:space="preserve">. </w:t>
      </w:r>
      <w:r w:rsidR="00DE3806" w:rsidRPr="00DE3806">
        <w:rPr>
          <w:rFonts w:ascii="Arial" w:hAnsi="Arial" w:cs="Arial"/>
          <w:sz w:val="24"/>
          <w:szCs w:val="24"/>
        </w:rPr>
        <w:t>The proceeds of the sale of the vessel were N$ 1 000 000.00 and were used to</w:t>
      </w:r>
      <w:r w:rsidR="00283F7B">
        <w:rPr>
          <w:rFonts w:ascii="Arial" w:hAnsi="Arial" w:cs="Arial"/>
          <w:sz w:val="24"/>
          <w:szCs w:val="24"/>
        </w:rPr>
        <w:t xml:space="preserve"> pay the admiralty marshal’s</w:t>
      </w:r>
      <w:r w:rsidR="00DE3806">
        <w:rPr>
          <w:rFonts w:ascii="Arial" w:hAnsi="Arial" w:cs="Arial"/>
          <w:sz w:val="24"/>
          <w:szCs w:val="24"/>
        </w:rPr>
        <w:t xml:space="preserve"> preservation costs</w:t>
      </w:r>
      <w:r w:rsidR="00DE3806" w:rsidRPr="00BF4403">
        <w:rPr>
          <w:rFonts w:ascii="Arial" w:hAnsi="Arial" w:cs="Arial"/>
          <w:sz w:val="24"/>
          <w:szCs w:val="24"/>
        </w:rPr>
        <w:t>. Undeniably, this amount was not nearly enough to sat</w:t>
      </w:r>
      <w:r w:rsidR="00DD6298">
        <w:rPr>
          <w:rFonts w:ascii="Arial" w:hAnsi="Arial" w:cs="Arial"/>
          <w:sz w:val="24"/>
          <w:szCs w:val="24"/>
        </w:rPr>
        <w:t>isfy the claim of the applicant. On 18 July 2014</w:t>
      </w:r>
      <w:r w:rsidR="002D5EA2">
        <w:rPr>
          <w:rFonts w:ascii="Arial" w:hAnsi="Arial" w:cs="Arial"/>
          <w:sz w:val="24"/>
          <w:szCs w:val="24"/>
        </w:rPr>
        <w:t>,</w:t>
      </w:r>
      <w:r w:rsidR="00DD6298">
        <w:rPr>
          <w:rFonts w:ascii="Arial" w:hAnsi="Arial" w:cs="Arial"/>
          <w:sz w:val="24"/>
          <w:szCs w:val="24"/>
        </w:rPr>
        <w:t xml:space="preserve"> the matter was then enrolled for trial before Mr. Justice Geier, to commence on 2 February 2015. On 2 December 2014, the respondent’s legal practitioners delivered a notice of withdrawal at the applicant’s Windhoek legal practitioners. On 2 February 2015, Mr. Justice Geier granted a default</w:t>
      </w:r>
      <w:r w:rsidR="00DA5515">
        <w:rPr>
          <w:rFonts w:ascii="Arial" w:hAnsi="Arial" w:cs="Arial"/>
          <w:sz w:val="24"/>
          <w:szCs w:val="24"/>
        </w:rPr>
        <w:t xml:space="preserve"> judgment against the vessel</w:t>
      </w:r>
      <w:r w:rsidR="00B62E3A" w:rsidRPr="00BF4403">
        <w:rPr>
          <w:rFonts w:ascii="Arial" w:hAnsi="Arial" w:cs="Arial"/>
          <w:sz w:val="24"/>
          <w:szCs w:val="24"/>
        </w:rPr>
        <w:t xml:space="preserve">. </w:t>
      </w:r>
    </w:p>
    <w:p w:rsidR="003D69B5" w:rsidRPr="00BF4403" w:rsidRDefault="00BD169D" w:rsidP="005967D7">
      <w:pPr>
        <w:spacing w:line="360" w:lineRule="auto"/>
        <w:ind w:left="-540"/>
        <w:jc w:val="both"/>
        <w:rPr>
          <w:rFonts w:ascii="Arial" w:hAnsi="Arial" w:cs="Arial"/>
          <w:sz w:val="24"/>
          <w:szCs w:val="24"/>
        </w:rPr>
      </w:pPr>
      <w:r>
        <w:rPr>
          <w:rFonts w:ascii="Arial" w:hAnsi="Arial" w:cs="Arial"/>
          <w:sz w:val="24"/>
          <w:szCs w:val="24"/>
        </w:rPr>
        <w:t>[4</w:t>
      </w:r>
      <w:r w:rsidR="00DA5515">
        <w:rPr>
          <w:rFonts w:ascii="Arial" w:hAnsi="Arial" w:cs="Arial"/>
          <w:sz w:val="24"/>
          <w:szCs w:val="24"/>
        </w:rPr>
        <w:t>]</w:t>
      </w:r>
      <w:r w:rsidR="00DA5515">
        <w:rPr>
          <w:rFonts w:ascii="Arial" w:hAnsi="Arial" w:cs="Arial"/>
          <w:sz w:val="24"/>
          <w:szCs w:val="24"/>
        </w:rPr>
        <w:tab/>
        <w:t xml:space="preserve">The applicant alleges that the respondent became impleaded in the action by entering an appearance to defend. It is argued that from the moment a party enters appearance to defend, the matter proceeds against that party not only as an action </w:t>
      </w:r>
      <w:r w:rsidR="00DA5515" w:rsidRPr="00283F7B">
        <w:rPr>
          <w:rFonts w:ascii="Arial" w:hAnsi="Arial" w:cs="Arial"/>
          <w:i/>
          <w:sz w:val="24"/>
          <w:szCs w:val="24"/>
        </w:rPr>
        <w:t>in rem</w:t>
      </w:r>
      <w:r w:rsidR="00DA5515">
        <w:rPr>
          <w:rFonts w:ascii="Arial" w:hAnsi="Arial" w:cs="Arial"/>
          <w:sz w:val="24"/>
          <w:szCs w:val="24"/>
        </w:rPr>
        <w:t xml:space="preserve">, but also as an action </w:t>
      </w:r>
      <w:r w:rsidR="00DA5515" w:rsidRPr="00283F7B">
        <w:rPr>
          <w:rFonts w:ascii="Arial" w:hAnsi="Arial" w:cs="Arial"/>
          <w:i/>
          <w:sz w:val="24"/>
          <w:szCs w:val="24"/>
        </w:rPr>
        <w:t>in personam</w:t>
      </w:r>
      <w:r w:rsidR="002D5EA2">
        <w:rPr>
          <w:rFonts w:ascii="Arial" w:hAnsi="Arial" w:cs="Arial"/>
          <w:sz w:val="24"/>
          <w:szCs w:val="24"/>
        </w:rPr>
        <w:t xml:space="preserve"> against that party</w:t>
      </w:r>
      <w:r w:rsidR="00DA5515">
        <w:rPr>
          <w:rFonts w:ascii="Arial" w:hAnsi="Arial" w:cs="Arial"/>
          <w:sz w:val="24"/>
          <w:szCs w:val="24"/>
        </w:rPr>
        <w:t>. As a result,</w:t>
      </w:r>
      <w:r w:rsidR="002D5EA2">
        <w:rPr>
          <w:rFonts w:ascii="Arial" w:hAnsi="Arial" w:cs="Arial"/>
          <w:sz w:val="24"/>
          <w:szCs w:val="24"/>
        </w:rPr>
        <w:t xml:space="preserve"> it is alleged that</w:t>
      </w:r>
      <w:r w:rsidR="00DA5515">
        <w:rPr>
          <w:rFonts w:ascii="Arial" w:hAnsi="Arial" w:cs="Arial"/>
          <w:sz w:val="24"/>
          <w:szCs w:val="24"/>
        </w:rPr>
        <w:t xml:space="preserve"> the respondent is personally liable and the judgment may be enforced against the respondent. It is on this basis that the applicant now seeks an order declaring the respondent to be liable </w:t>
      </w:r>
      <w:r w:rsidR="00DA5515" w:rsidRPr="00283F7B">
        <w:rPr>
          <w:rFonts w:ascii="Arial" w:hAnsi="Arial" w:cs="Arial"/>
          <w:i/>
          <w:sz w:val="24"/>
          <w:szCs w:val="24"/>
        </w:rPr>
        <w:t>in personam</w:t>
      </w:r>
      <w:r w:rsidR="00DA5515">
        <w:rPr>
          <w:rFonts w:ascii="Arial" w:hAnsi="Arial" w:cs="Arial"/>
          <w:sz w:val="24"/>
          <w:szCs w:val="24"/>
        </w:rPr>
        <w:t xml:space="preserve"> for the applicant’s claim. The applicant seeks this order on the basis that </w:t>
      </w:r>
      <w:r>
        <w:rPr>
          <w:rFonts w:ascii="Arial" w:hAnsi="Arial" w:cs="Arial"/>
          <w:sz w:val="24"/>
          <w:szCs w:val="24"/>
        </w:rPr>
        <w:t xml:space="preserve">the respondent entered appearance to defend for the simple </w:t>
      </w:r>
      <w:r>
        <w:rPr>
          <w:rFonts w:ascii="Arial" w:hAnsi="Arial" w:cs="Arial"/>
          <w:sz w:val="24"/>
          <w:szCs w:val="24"/>
        </w:rPr>
        <w:lastRenderedPageBreak/>
        <w:t xml:space="preserve">reason that it was the beneficial owner of the vessel. </w:t>
      </w:r>
      <w:r w:rsidR="00287F54" w:rsidRPr="00BF4403">
        <w:rPr>
          <w:rFonts w:ascii="Arial" w:hAnsi="Arial" w:cs="Arial"/>
          <w:sz w:val="24"/>
          <w:szCs w:val="24"/>
        </w:rPr>
        <w:t xml:space="preserve">The applicant’s main argument is that they cannot proceed against the registered owner of the vessel as the registered owner was a one ship company, whose sole purpose was to be the owner of the vessel and since the vessel was sold, the registered owner is now a shell company with no assets. </w:t>
      </w:r>
      <w:r w:rsidR="002D157D">
        <w:rPr>
          <w:rFonts w:ascii="Arial" w:hAnsi="Arial" w:cs="Arial"/>
          <w:sz w:val="24"/>
          <w:szCs w:val="24"/>
        </w:rPr>
        <w:t xml:space="preserve">The failure to cite the respondent as a party in the proceedings </w:t>
      </w:r>
      <w:r w:rsidR="002D157D" w:rsidRPr="00283F7B">
        <w:rPr>
          <w:rFonts w:ascii="Arial" w:hAnsi="Arial" w:cs="Arial"/>
          <w:i/>
          <w:sz w:val="24"/>
          <w:szCs w:val="24"/>
        </w:rPr>
        <w:t>in rem</w:t>
      </w:r>
      <w:r w:rsidR="00283F7B">
        <w:rPr>
          <w:rFonts w:ascii="Arial" w:hAnsi="Arial" w:cs="Arial"/>
          <w:sz w:val="24"/>
          <w:szCs w:val="24"/>
        </w:rPr>
        <w:t xml:space="preserve"> made</w:t>
      </w:r>
      <w:r w:rsidR="002D157D">
        <w:rPr>
          <w:rFonts w:ascii="Arial" w:hAnsi="Arial" w:cs="Arial"/>
          <w:sz w:val="24"/>
          <w:szCs w:val="24"/>
        </w:rPr>
        <w:t xml:space="preserve"> it imp</w:t>
      </w:r>
      <w:r w:rsidR="002449A5">
        <w:rPr>
          <w:rFonts w:ascii="Arial" w:hAnsi="Arial" w:cs="Arial"/>
          <w:sz w:val="24"/>
          <w:szCs w:val="24"/>
        </w:rPr>
        <w:t>ossible for the applicant to enforce the default judgment on</w:t>
      </w:r>
      <w:r w:rsidR="002D157D">
        <w:rPr>
          <w:rFonts w:ascii="Arial" w:hAnsi="Arial" w:cs="Arial"/>
          <w:sz w:val="24"/>
          <w:szCs w:val="24"/>
        </w:rPr>
        <w:t xml:space="preserve"> the respondent and it is for that reason that they now wish the respondent to be declared co-defendant.</w:t>
      </w:r>
    </w:p>
    <w:p w:rsidR="00287F54" w:rsidRPr="00BF4403" w:rsidRDefault="00BD169D" w:rsidP="005967D7">
      <w:pPr>
        <w:spacing w:line="360" w:lineRule="auto"/>
        <w:ind w:left="-540"/>
        <w:jc w:val="both"/>
        <w:rPr>
          <w:rFonts w:ascii="Arial" w:hAnsi="Arial" w:cs="Arial"/>
          <w:sz w:val="24"/>
          <w:szCs w:val="24"/>
        </w:rPr>
      </w:pPr>
      <w:r>
        <w:rPr>
          <w:rFonts w:ascii="Arial" w:hAnsi="Arial" w:cs="Arial"/>
          <w:sz w:val="24"/>
          <w:szCs w:val="24"/>
        </w:rPr>
        <w:t>[5</w:t>
      </w:r>
      <w:r w:rsidR="00287F54" w:rsidRPr="00BF4403">
        <w:rPr>
          <w:rFonts w:ascii="Arial" w:hAnsi="Arial" w:cs="Arial"/>
          <w:sz w:val="24"/>
          <w:szCs w:val="24"/>
        </w:rPr>
        <w:t>]</w:t>
      </w:r>
      <w:r w:rsidR="00287F54" w:rsidRPr="00BF4403">
        <w:rPr>
          <w:rFonts w:ascii="Arial" w:hAnsi="Arial" w:cs="Arial"/>
          <w:sz w:val="24"/>
          <w:szCs w:val="24"/>
        </w:rPr>
        <w:tab/>
        <w:t xml:space="preserve">In terms of a court order dated 12 February 2016, this court </w:t>
      </w:r>
      <w:r>
        <w:rPr>
          <w:rFonts w:ascii="Arial" w:hAnsi="Arial" w:cs="Arial"/>
          <w:sz w:val="24"/>
          <w:szCs w:val="24"/>
        </w:rPr>
        <w:t xml:space="preserve">on application by the applicant, </w:t>
      </w:r>
      <w:r w:rsidR="002D5EA2">
        <w:rPr>
          <w:rFonts w:ascii="Arial" w:hAnsi="Arial" w:cs="Arial"/>
          <w:sz w:val="24"/>
          <w:szCs w:val="24"/>
        </w:rPr>
        <w:t xml:space="preserve">granted </w:t>
      </w:r>
      <w:r w:rsidR="00581F30">
        <w:rPr>
          <w:rFonts w:ascii="Arial" w:hAnsi="Arial" w:cs="Arial"/>
          <w:sz w:val="24"/>
          <w:szCs w:val="24"/>
        </w:rPr>
        <w:t xml:space="preserve">the </w:t>
      </w:r>
      <w:r w:rsidR="002D5EA2">
        <w:rPr>
          <w:rFonts w:ascii="Arial" w:hAnsi="Arial" w:cs="Arial"/>
          <w:sz w:val="24"/>
          <w:szCs w:val="24"/>
        </w:rPr>
        <w:t>applicant leave to serve</w:t>
      </w:r>
      <w:r w:rsidR="00287F54" w:rsidRPr="00BF4403">
        <w:rPr>
          <w:rFonts w:ascii="Arial" w:hAnsi="Arial" w:cs="Arial"/>
          <w:sz w:val="24"/>
          <w:szCs w:val="24"/>
        </w:rPr>
        <w:t xml:space="preserve"> the respondent </w:t>
      </w:r>
      <w:r w:rsidR="002D5EA2">
        <w:rPr>
          <w:rFonts w:ascii="Arial" w:hAnsi="Arial" w:cs="Arial"/>
          <w:sz w:val="24"/>
          <w:szCs w:val="24"/>
        </w:rPr>
        <w:t xml:space="preserve">with this application </w:t>
      </w:r>
      <w:r w:rsidR="00287F54" w:rsidRPr="00BF4403">
        <w:rPr>
          <w:rFonts w:ascii="Arial" w:hAnsi="Arial" w:cs="Arial"/>
          <w:sz w:val="24"/>
          <w:szCs w:val="24"/>
        </w:rPr>
        <w:t xml:space="preserve">by way of edictal citation in terms of Rule 11(1)(a) of the Rules of the High Court (hereafter, the </w:t>
      </w:r>
      <w:r w:rsidR="000359B4" w:rsidRPr="00BF4403">
        <w:rPr>
          <w:rFonts w:ascii="Arial" w:hAnsi="Arial" w:cs="Arial"/>
          <w:sz w:val="24"/>
          <w:szCs w:val="24"/>
        </w:rPr>
        <w:t xml:space="preserve">High Court </w:t>
      </w:r>
      <w:r w:rsidR="00287F54" w:rsidRPr="00BF4403">
        <w:rPr>
          <w:rFonts w:ascii="Arial" w:hAnsi="Arial" w:cs="Arial"/>
          <w:sz w:val="24"/>
          <w:szCs w:val="24"/>
        </w:rPr>
        <w:t>Rules) at the respondent’s principal place of business</w:t>
      </w:r>
      <w:r w:rsidR="000359B4" w:rsidRPr="00BF4403">
        <w:rPr>
          <w:rFonts w:ascii="Arial" w:hAnsi="Arial" w:cs="Arial"/>
          <w:sz w:val="24"/>
          <w:szCs w:val="24"/>
        </w:rPr>
        <w:t xml:space="preserve"> at 17 Wharf Road, Apapa, Lagos, Nigeria. </w:t>
      </w:r>
    </w:p>
    <w:p w:rsidR="000359B4" w:rsidRPr="00BF4403" w:rsidRDefault="00BD169D" w:rsidP="005967D7">
      <w:pPr>
        <w:spacing w:line="360" w:lineRule="auto"/>
        <w:ind w:left="-540"/>
        <w:jc w:val="both"/>
        <w:rPr>
          <w:rFonts w:ascii="Arial" w:hAnsi="Arial" w:cs="Arial"/>
          <w:sz w:val="24"/>
          <w:szCs w:val="24"/>
        </w:rPr>
      </w:pPr>
      <w:r>
        <w:rPr>
          <w:rFonts w:ascii="Arial" w:hAnsi="Arial" w:cs="Arial"/>
          <w:sz w:val="24"/>
          <w:szCs w:val="24"/>
        </w:rPr>
        <w:t>[6</w:t>
      </w:r>
      <w:r w:rsidR="000359B4" w:rsidRPr="00BF4403">
        <w:rPr>
          <w:rFonts w:ascii="Arial" w:hAnsi="Arial" w:cs="Arial"/>
          <w:sz w:val="24"/>
          <w:szCs w:val="24"/>
        </w:rPr>
        <w:t>]</w:t>
      </w:r>
      <w:r w:rsidR="000359B4" w:rsidRPr="00BF4403">
        <w:rPr>
          <w:rFonts w:ascii="Arial" w:hAnsi="Arial" w:cs="Arial"/>
          <w:sz w:val="24"/>
          <w:szCs w:val="24"/>
        </w:rPr>
        <w:tab/>
        <w:t>In terms of the return of service filed of record, a certain Mr. Martins Inyang, a barrister and solicitor in Nigeria served the application (the notice of motion and accom</w:t>
      </w:r>
      <w:r w:rsidR="000E7B64">
        <w:rPr>
          <w:rFonts w:ascii="Arial" w:hAnsi="Arial" w:cs="Arial"/>
          <w:sz w:val="24"/>
          <w:szCs w:val="24"/>
        </w:rPr>
        <w:t xml:space="preserve">panying documents) in terms of </w:t>
      </w:r>
      <w:r w:rsidR="000359B4" w:rsidRPr="000E7B64">
        <w:rPr>
          <w:rFonts w:ascii="Arial" w:hAnsi="Arial" w:cs="Arial"/>
          <w:sz w:val="24"/>
          <w:szCs w:val="24"/>
        </w:rPr>
        <w:t>Rule 8(3)(</w:t>
      </w:r>
      <w:r w:rsidRPr="000E7B64">
        <w:rPr>
          <w:rFonts w:ascii="Arial" w:hAnsi="Arial" w:cs="Arial"/>
          <w:sz w:val="24"/>
          <w:szCs w:val="24"/>
        </w:rPr>
        <w:t>a) of the High Court Rules</w:t>
      </w:r>
      <w:r w:rsidRPr="002D157D">
        <w:rPr>
          <w:rFonts w:ascii="Arial" w:hAnsi="Arial" w:cs="Arial"/>
        </w:rPr>
        <w:t xml:space="preserve">. </w:t>
      </w:r>
      <w:r w:rsidRPr="000E7B64">
        <w:rPr>
          <w:rFonts w:ascii="Arial" w:hAnsi="Arial" w:cs="Arial"/>
          <w:sz w:val="24"/>
          <w:szCs w:val="24"/>
        </w:rPr>
        <w:t>I</w:t>
      </w:r>
      <w:r w:rsidR="000359B4" w:rsidRPr="000E7B64">
        <w:rPr>
          <w:rFonts w:ascii="Arial" w:hAnsi="Arial" w:cs="Arial"/>
          <w:sz w:val="24"/>
          <w:szCs w:val="24"/>
        </w:rPr>
        <w:t xml:space="preserve">t appears </w:t>
      </w:r>
      <w:r w:rsidR="00F23B66" w:rsidRPr="000E7B64">
        <w:rPr>
          <w:rFonts w:ascii="Arial" w:hAnsi="Arial" w:cs="Arial"/>
          <w:sz w:val="24"/>
          <w:szCs w:val="24"/>
        </w:rPr>
        <w:t xml:space="preserve">from the return of service </w:t>
      </w:r>
      <w:r w:rsidRPr="000E7B64">
        <w:rPr>
          <w:rFonts w:ascii="Arial" w:hAnsi="Arial" w:cs="Arial"/>
          <w:sz w:val="24"/>
          <w:szCs w:val="24"/>
        </w:rPr>
        <w:t xml:space="preserve">that service was effected </w:t>
      </w:r>
      <w:r w:rsidR="000359B4" w:rsidRPr="000E7B64">
        <w:rPr>
          <w:rFonts w:ascii="Arial" w:hAnsi="Arial" w:cs="Arial"/>
          <w:sz w:val="24"/>
          <w:szCs w:val="24"/>
        </w:rPr>
        <w:t xml:space="preserve">on the respondent </w:t>
      </w:r>
      <w:r w:rsidR="000E7B64">
        <w:rPr>
          <w:rFonts w:ascii="Arial" w:hAnsi="Arial" w:cs="Arial"/>
          <w:sz w:val="24"/>
          <w:szCs w:val="24"/>
        </w:rPr>
        <w:t>‘</w:t>
      </w:r>
      <w:r w:rsidR="000359B4" w:rsidRPr="000E7B64">
        <w:rPr>
          <w:rFonts w:ascii="Arial" w:hAnsi="Arial" w:cs="Arial"/>
          <w:sz w:val="24"/>
          <w:szCs w:val="24"/>
        </w:rPr>
        <w:t>by leaving a copy of the process at the premises of the respondent</w:t>
      </w:r>
      <w:r w:rsidR="000E7B64">
        <w:rPr>
          <w:rFonts w:ascii="Arial" w:hAnsi="Arial" w:cs="Arial"/>
          <w:sz w:val="24"/>
          <w:szCs w:val="24"/>
        </w:rPr>
        <w:t>’</w:t>
      </w:r>
      <w:r w:rsidR="000359B4" w:rsidRPr="000E7B64">
        <w:rPr>
          <w:rFonts w:ascii="Arial" w:hAnsi="Arial" w:cs="Arial"/>
          <w:sz w:val="24"/>
          <w:szCs w:val="24"/>
        </w:rPr>
        <w:t>. It further appears that</w:t>
      </w:r>
      <w:r w:rsidR="002D5EA2">
        <w:rPr>
          <w:rFonts w:ascii="Arial" w:hAnsi="Arial" w:cs="Arial"/>
          <w:sz w:val="24"/>
          <w:szCs w:val="24"/>
        </w:rPr>
        <w:t xml:space="preserve"> the process was served by leaving it at such premises after explaining same to</w:t>
      </w:r>
      <w:r w:rsidR="000359B4" w:rsidRPr="000E7B64">
        <w:rPr>
          <w:rFonts w:ascii="Arial" w:hAnsi="Arial" w:cs="Arial"/>
          <w:sz w:val="24"/>
          <w:szCs w:val="24"/>
        </w:rPr>
        <w:t xml:space="preserve"> a certain Mr. Tochi Mwogu, </w:t>
      </w:r>
      <w:r w:rsidR="00F23B66" w:rsidRPr="000E7B64">
        <w:rPr>
          <w:rFonts w:ascii="Arial" w:hAnsi="Arial" w:cs="Arial"/>
          <w:sz w:val="24"/>
          <w:szCs w:val="24"/>
        </w:rPr>
        <w:t>‘</w:t>
      </w:r>
      <w:r w:rsidR="000359B4" w:rsidRPr="000E7B64">
        <w:rPr>
          <w:rFonts w:ascii="Arial" w:hAnsi="Arial" w:cs="Arial"/>
          <w:sz w:val="24"/>
          <w:szCs w:val="24"/>
        </w:rPr>
        <w:t>a responsible employee of the respondent</w:t>
      </w:r>
      <w:r w:rsidR="000E7B64">
        <w:rPr>
          <w:rFonts w:ascii="Arial" w:hAnsi="Arial" w:cs="Arial"/>
          <w:sz w:val="24"/>
          <w:szCs w:val="24"/>
        </w:rPr>
        <w:t>’</w:t>
      </w:r>
      <w:r w:rsidR="000359B4" w:rsidRPr="00BF4403">
        <w:rPr>
          <w:rFonts w:ascii="Arial" w:hAnsi="Arial" w:cs="Arial"/>
          <w:sz w:val="24"/>
          <w:szCs w:val="24"/>
        </w:rPr>
        <w:t xml:space="preserve">. </w:t>
      </w:r>
    </w:p>
    <w:p w:rsidR="000359B4" w:rsidRPr="00BF4403" w:rsidRDefault="00BD169D" w:rsidP="005967D7">
      <w:pPr>
        <w:spacing w:line="360" w:lineRule="auto"/>
        <w:ind w:left="-540"/>
        <w:jc w:val="both"/>
        <w:rPr>
          <w:rFonts w:ascii="Arial" w:hAnsi="Arial" w:cs="Arial"/>
          <w:sz w:val="24"/>
          <w:szCs w:val="24"/>
        </w:rPr>
      </w:pPr>
      <w:r>
        <w:rPr>
          <w:rFonts w:ascii="Arial" w:hAnsi="Arial" w:cs="Arial"/>
          <w:sz w:val="24"/>
          <w:szCs w:val="24"/>
        </w:rPr>
        <w:t>[7</w:t>
      </w:r>
      <w:r w:rsidR="000359B4" w:rsidRPr="00BF4403">
        <w:rPr>
          <w:rFonts w:ascii="Arial" w:hAnsi="Arial" w:cs="Arial"/>
          <w:sz w:val="24"/>
          <w:szCs w:val="24"/>
        </w:rPr>
        <w:t>]</w:t>
      </w:r>
      <w:r w:rsidR="000359B4" w:rsidRPr="00BF4403">
        <w:rPr>
          <w:rFonts w:ascii="Arial" w:hAnsi="Arial" w:cs="Arial"/>
          <w:sz w:val="24"/>
          <w:szCs w:val="24"/>
        </w:rPr>
        <w:tab/>
        <w:t>It is glaringly apparent from the return of servic</w:t>
      </w:r>
      <w:r w:rsidR="00F23B66">
        <w:rPr>
          <w:rFonts w:ascii="Arial" w:hAnsi="Arial" w:cs="Arial"/>
          <w:sz w:val="24"/>
          <w:szCs w:val="24"/>
        </w:rPr>
        <w:t xml:space="preserve">e that </w:t>
      </w:r>
      <w:r w:rsidR="00263CEF" w:rsidRPr="00BF4403">
        <w:rPr>
          <w:rFonts w:ascii="Arial" w:hAnsi="Arial" w:cs="Arial"/>
          <w:sz w:val="24"/>
          <w:szCs w:val="24"/>
        </w:rPr>
        <w:t>service was effected in terms of Rule 8 and not Rule 11 of the High Court Rules</w:t>
      </w:r>
      <w:r w:rsidR="00F23B66">
        <w:rPr>
          <w:rFonts w:ascii="Arial" w:hAnsi="Arial" w:cs="Arial"/>
          <w:sz w:val="24"/>
          <w:szCs w:val="24"/>
        </w:rPr>
        <w:t xml:space="preserve"> as directed by the court order of 12 February 2016. Furthermore, t</w:t>
      </w:r>
      <w:r w:rsidR="00263CEF" w:rsidRPr="00BF4403">
        <w:rPr>
          <w:rFonts w:ascii="Arial" w:hAnsi="Arial" w:cs="Arial"/>
          <w:sz w:val="24"/>
          <w:szCs w:val="24"/>
        </w:rPr>
        <w:t>he address where service was effected was not</w:t>
      </w:r>
      <w:r w:rsidR="002D5EA2">
        <w:rPr>
          <w:rFonts w:ascii="Arial" w:hAnsi="Arial" w:cs="Arial"/>
          <w:sz w:val="24"/>
          <w:szCs w:val="24"/>
        </w:rPr>
        <w:t xml:space="preserve"> specifically</w:t>
      </w:r>
      <w:r w:rsidR="00263CEF" w:rsidRPr="00BF4403">
        <w:rPr>
          <w:rFonts w:ascii="Arial" w:hAnsi="Arial" w:cs="Arial"/>
          <w:sz w:val="24"/>
          <w:szCs w:val="24"/>
        </w:rPr>
        <w:t xml:space="preserve"> indicated </w:t>
      </w:r>
      <w:r w:rsidR="00F23B66">
        <w:rPr>
          <w:rFonts w:ascii="Arial" w:hAnsi="Arial" w:cs="Arial"/>
          <w:sz w:val="24"/>
          <w:szCs w:val="24"/>
        </w:rPr>
        <w:t>in the return of service</w:t>
      </w:r>
      <w:r w:rsidR="00263CEF" w:rsidRPr="00BF4403">
        <w:rPr>
          <w:rFonts w:ascii="Arial" w:hAnsi="Arial" w:cs="Arial"/>
          <w:sz w:val="24"/>
          <w:szCs w:val="24"/>
        </w:rPr>
        <w:t xml:space="preserve"> and Rule 11(1) (a) was not compli</w:t>
      </w:r>
      <w:r w:rsidR="000E7B64">
        <w:rPr>
          <w:rFonts w:ascii="Arial" w:hAnsi="Arial" w:cs="Arial"/>
          <w:sz w:val="24"/>
          <w:szCs w:val="24"/>
        </w:rPr>
        <w:t>ed with insofar as it deals with the persons authorised to effect service in terms of this Rule.</w:t>
      </w:r>
      <w:r w:rsidR="00263CEF" w:rsidRPr="00BF4403">
        <w:rPr>
          <w:rFonts w:ascii="Arial" w:hAnsi="Arial" w:cs="Arial"/>
          <w:sz w:val="24"/>
          <w:szCs w:val="24"/>
        </w:rPr>
        <w:t xml:space="preserve"> </w:t>
      </w:r>
      <w:r w:rsidR="002D5EA2">
        <w:rPr>
          <w:rFonts w:ascii="Arial" w:hAnsi="Arial" w:cs="Arial"/>
          <w:sz w:val="24"/>
          <w:szCs w:val="24"/>
        </w:rPr>
        <w:t xml:space="preserve">Furthermore, In an affidavit, Mr. Tochi Mwagu, explains that he is an employee of Hydrodive Nigeria Ltd and not the respondent. </w:t>
      </w:r>
    </w:p>
    <w:p w:rsidR="00263CEF" w:rsidRPr="00BF4403" w:rsidRDefault="00BD169D" w:rsidP="005967D7">
      <w:pPr>
        <w:spacing w:line="360" w:lineRule="auto"/>
        <w:ind w:left="-540"/>
        <w:jc w:val="both"/>
        <w:rPr>
          <w:rFonts w:ascii="Arial" w:hAnsi="Arial" w:cs="Arial"/>
          <w:sz w:val="24"/>
          <w:szCs w:val="24"/>
        </w:rPr>
      </w:pPr>
      <w:r>
        <w:rPr>
          <w:rFonts w:ascii="Arial" w:hAnsi="Arial" w:cs="Arial"/>
          <w:sz w:val="24"/>
          <w:szCs w:val="24"/>
        </w:rPr>
        <w:t>[8</w:t>
      </w:r>
      <w:r w:rsidR="00CE760D">
        <w:rPr>
          <w:rFonts w:ascii="Arial" w:hAnsi="Arial" w:cs="Arial"/>
          <w:sz w:val="24"/>
          <w:szCs w:val="24"/>
        </w:rPr>
        <w:t>]</w:t>
      </w:r>
      <w:r w:rsidR="00CE760D">
        <w:rPr>
          <w:rFonts w:ascii="Arial" w:hAnsi="Arial" w:cs="Arial"/>
          <w:sz w:val="24"/>
          <w:szCs w:val="24"/>
        </w:rPr>
        <w:tab/>
      </w:r>
      <w:r w:rsidR="00371B7C">
        <w:rPr>
          <w:rFonts w:ascii="Arial" w:hAnsi="Arial" w:cs="Arial"/>
          <w:sz w:val="24"/>
          <w:szCs w:val="24"/>
        </w:rPr>
        <w:t xml:space="preserve">Somehow the respondent became aware of this application and </w:t>
      </w:r>
      <w:r w:rsidR="00CE760D">
        <w:rPr>
          <w:rFonts w:ascii="Arial" w:hAnsi="Arial" w:cs="Arial"/>
          <w:sz w:val="24"/>
          <w:szCs w:val="24"/>
        </w:rPr>
        <w:t>e</w:t>
      </w:r>
      <w:r w:rsidR="002D5EA2">
        <w:rPr>
          <w:rFonts w:ascii="Arial" w:hAnsi="Arial" w:cs="Arial"/>
          <w:sz w:val="24"/>
          <w:szCs w:val="24"/>
        </w:rPr>
        <w:t>ntered appearance to oppose</w:t>
      </w:r>
      <w:r w:rsidR="00263CEF" w:rsidRPr="00BF4403">
        <w:rPr>
          <w:rFonts w:ascii="Arial" w:hAnsi="Arial" w:cs="Arial"/>
          <w:sz w:val="24"/>
          <w:szCs w:val="24"/>
        </w:rPr>
        <w:t xml:space="preserve"> on grounds that service was not proper and that the application should be dismissed and if the court is not so inclined, than the applica</w:t>
      </w:r>
      <w:r w:rsidR="00581F30">
        <w:rPr>
          <w:rFonts w:ascii="Arial" w:hAnsi="Arial" w:cs="Arial"/>
          <w:sz w:val="24"/>
          <w:szCs w:val="24"/>
        </w:rPr>
        <w:t>tion should be dismissed as it is not the owner</w:t>
      </w:r>
      <w:r w:rsidR="00263CEF" w:rsidRPr="00BF4403">
        <w:rPr>
          <w:rFonts w:ascii="Arial" w:hAnsi="Arial" w:cs="Arial"/>
          <w:sz w:val="24"/>
          <w:szCs w:val="24"/>
        </w:rPr>
        <w:t xml:space="preserve"> of the vessel and thus cannot be declared </w:t>
      </w:r>
      <w:r w:rsidR="00581F30">
        <w:rPr>
          <w:rFonts w:ascii="Arial" w:hAnsi="Arial" w:cs="Arial"/>
          <w:sz w:val="24"/>
          <w:szCs w:val="24"/>
        </w:rPr>
        <w:t>a co-defendant</w:t>
      </w:r>
      <w:r w:rsidR="00263CEF" w:rsidRPr="00BF4403">
        <w:rPr>
          <w:rFonts w:ascii="Arial" w:hAnsi="Arial" w:cs="Arial"/>
          <w:sz w:val="24"/>
          <w:szCs w:val="24"/>
        </w:rPr>
        <w:t xml:space="preserve">. </w:t>
      </w:r>
    </w:p>
    <w:p w:rsidR="009C5EEF" w:rsidRDefault="009C5EEF" w:rsidP="005967D7">
      <w:pPr>
        <w:spacing w:line="360" w:lineRule="auto"/>
        <w:ind w:left="-540"/>
        <w:jc w:val="both"/>
        <w:rPr>
          <w:rFonts w:ascii="Arial" w:hAnsi="Arial" w:cs="Arial"/>
          <w:sz w:val="24"/>
          <w:szCs w:val="24"/>
          <w:u w:val="single"/>
        </w:rPr>
      </w:pPr>
    </w:p>
    <w:p w:rsidR="009C5EEF" w:rsidRDefault="009C5EEF" w:rsidP="005967D7">
      <w:pPr>
        <w:spacing w:line="360" w:lineRule="auto"/>
        <w:ind w:left="-540"/>
        <w:jc w:val="both"/>
        <w:rPr>
          <w:rFonts w:ascii="Arial" w:hAnsi="Arial" w:cs="Arial"/>
          <w:sz w:val="24"/>
          <w:szCs w:val="24"/>
          <w:u w:val="single"/>
        </w:rPr>
      </w:pPr>
    </w:p>
    <w:p w:rsidR="00263CEF" w:rsidRPr="00126318" w:rsidRDefault="002D5EA2" w:rsidP="005967D7">
      <w:pPr>
        <w:spacing w:line="360" w:lineRule="auto"/>
        <w:ind w:left="-540"/>
        <w:jc w:val="both"/>
        <w:rPr>
          <w:rFonts w:ascii="Arial" w:hAnsi="Arial" w:cs="Arial"/>
          <w:sz w:val="24"/>
          <w:szCs w:val="24"/>
          <w:u w:val="single"/>
        </w:rPr>
      </w:pPr>
      <w:r>
        <w:rPr>
          <w:rFonts w:ascii="Arial" w:hAnsi="Arial" w:cs="Arial"/>
          <w:sz w:val="24"/>
          <w:szCs w:val="24"/>
          <w:u w:val="single"/>
        </w:rPr>
        <w:t>Facts in dispute</w:t>
      </w:r>
    </w:p>
    <w:p w:rsidR="00263CEF" w:rsidRPr="00BF4403" w:rsidRDefault="00BD169D" w:rsidP="005967D7">
      <w:pPr>
        <w:spacing w:line="360" w:lineRule="auto"/>
        <w:ind w:left="-540"/>
        <w:jc w:val="both"/>
        <w:rPr>
          <w:rFonts w:ascii="Arial" w:hAnsi="Arial" w:cs="Arial"/>
          <w:sz w:val="24"/>
          <w:szCs w:val="24"/>
        </w:rPr>
      </w:pPr>
      <w:r>
        <w:rPr>
          <w:rFonts w:ascii="Arial" w:hAnsi="Arial" w:cs="Arial"/>
          <w:sz w:val="24"/>
          <w:szCs w:val="24"/>
        </w:rPr>
        <w:t>[9</w:t>
      </w:r>
      <w:r w:rsidR="004A72DD">
        <w:rPr>
          <w:rFonts w:ascii="Arial" w:hAnsi="Arial" w:cs="Arial"/>
          <w:sz w:val="24"/>
          <w:szCs w:val="24"/>
        </w:rPr>
        <w:t>]</w:t>
      </w:r>
      <w:r w:rsidR="00B66AA7">
        <w:rPr>
          <w:rFonts w:ascii="Arial" w:hAnsi="Arial" w:cs="Arial"/>
          <w:sz w:val="24"/>
          <w:szCs w:val="24"/>
        </w:rPr>
        <w:t xml:space="preserve"> </w:t>
      </w:r>
      <w:r w:rsidR="00263CEF" w:rsidRPr="00BF4403">
        <w:rPr>
          <w:rFonts w:ascii="Arial" w:hAnsi="Arial" w:cs="Arial"/>
          <w:sz w:val="24"/>
          <w:szCs w:val="24"/>
        </w:rPr>
        <w:t>Three major disputes of fact are apparent in this application</w:t>
      </w:r>
      <w:r w:rsidR="0069597E" w:rsidRPr="00BF4403">
        <w:rPr>
          <w:rFonts w:ascii="Arial" w:hAnsi="Arial" w:cs="Arial"/>
          <w:sz w:val="24"/>
          <w:szCs w:val="24"/>
        </w:rPr>
        <w:t xml:space="preserve">. The first is that, the applicant avers that the respondent’s principal place of business is 17 Wharf Road, Apapa, Lagos, Nigeria, whereas the respondent insists that its principal place of business is in the British Virgin Islands. The </w:t>
      </w:r>
      <w:r w:rsidR="00BF4403" w:rsidRPr="00BF4403">
        <w:rPr>
          <w:rFonts w:ascii="Arial" w:hAnsi="Arial" w:cs="Arial"/>
          <w:sz w:val="24"/>
          <w:szCs w:val="24"/>
        </w:rPr>
        <w:t xml:space="preserve">second is that the applicant avers that the contract pursuant to which work was effected on the vessel was concluded by Messrs Sperling and Walle on behalf of the respondent, the owner of the vessel, whereas the respondent averse that it concluded the contract </w:t>
      </w:r>
      <w:r w:rsidR="00581F30">
        <w:rPr>
          <w:rFonts w:ascii="Arial" w:hAnsi="Arial" w:cs="Arial"/>
          <w:sz w:val="24"/>
          <w:szCs w:val="24"/>
        </w:rPr>
        <w:t>with the applicant not as owner of the vessel, but as agent</w:t>
      </w:r>
      <w:r w:rsidR="00BF4403" w:rsidRPr="00BF4403">
        <w:rPr>
          <w:rFonts w:ascii="Arial" w:hAnsi="Arial" w:cs="Arial"/>
          <w:sz w:val="24"/>
          <w:szCs w:val="24"/>
        </w:rPr>
        <w:t xml:space="preserve"> of the owner of the vessel. Furthermore, the applicant averse that the respondent was the beneficial owner of the vessel and the regi</w:t>
      </w:r>
      <w:r w:rsidR="00581F30">
        <w:rPr>
          <w:rFonts w:ascii="Arial" w:hAnsi="Arial" w:cs="Arial"/>
          <w:sz w:val="24"/>
          <w:szCs w:val="24"/>
        </w:rPr>
        <w:t>stered owner was Challenger M</w:t>
      </w:r>
      <w:r w:rsidR="00BF4403" w:rsidRPr="00BF4403">
        <w:rPr>
          <w:rFonts w:ascii="Arial" w:hAnsi="Arial" w:cs="Arial"/>
          <w:sz w:val="24"/>
          <w:szCs w:val="24"/>
        </w:rPr>
        <w:t>arine</w:t>
      </w:r>
      <w:r w:rsidR="00581F30">
        <w:rPr>
          <w:rFonts w:ascii="Arial" w:hAnsi="Arial" w:cs="Arial"/>
          <w:sz w:val="24"/>
          <w:szCs w:val="24"/>
        </w:rPr>
        <w:t xml:space="preserve"> Ltd</w:t>
      </w:r>
      <w:r w:rsidR="00BF4403" w:rsidRPr="00BF4403">
        <w:rPr>
          <w:rFonts w:ascii="Arial" w:hAnsi="Arial" w:cs="Arial"/>
          <w:sz w:val="24"/>
          <w:szCs w:val="24"/>
        </w:rPr>
        <w:t>. The respondent counters this averment by stating that it was merely the manager of the vessel and not its beneficial owner.</w:t>
      </w:r>
      <w:r w:rsidR="00371B7C">
        <w:rPr>
          <w:rFonts w:ascii="Arial" w:hAnsi="Arial" w:cs="Arial"/>
          <w:sz w:val="24"/>
          <w:szCs w:val="24"/>
        </w:rPr>
        <w:t xml:space="preserve"> </w:t>
      </w:r>
    </w:p>
    <w:p w:rsidR="00BF4403" w:rsidRPr="00BF4403" w:rsidRDefault="00BF4403" w:rsidP="005967D7">
      <w:pPr>
        <w:spacing w:line="360" w:lineRule="auto"/>
        <w:ind w:left="-540"/>
        <w:jc w:val="both"/>
        <w:rPr>
          <w:rFonts w:ascii="Arial" w:hAnsi="Arial" w:cs="Arial"/>
          <w:sz w:val="24"/>
          <w:szCs w:val="24"/>
          <w:u w:val="single"/>
        </w:rPr>
      </w:pPr>
      <w:r w:rsidRPr="00BF4403">
        <w:rPr>
          <w:rFonts w:ascii="Arial" w:hAnsi="Arial" w:cs="Arial"/>
          <w:sz w:val="24"/>
          <w:szCs w:val="24"/>
          <w:u w:val="single"/>
        </w:rPr>
        <w:t>Issues</w:t>
      </w:r>
    </w:p>
    <w:p w:rsidR="00F60744" w:rsidRDefault="005967D7" w:rsidP="005967D7">
      <w:pPr>
        <w:spacing w:line="360" w:lineRule="auto"/>
        <w:ind w:left="-540"/>
        <w:jc w:val="both"/>
        <w:rPr>
          <w:rFonts w:ascii="Arial" w:hAnsi="Arial" w:cs="Arial"/>
          <w:sz w:val="24"/>
          <w:szCs w:val="24"/>
        </w:rPr>
      </w:pPr>
      <w:r>
        <w:rPr>
          <w:rFonts w:ascii="Arial" w:hAnsi="Arial" w:cs="Arial"/>
          <w:sz w:val="24"/>
          <w:szCs w:val="24"/>
        </w:rPr>
        <w:t>[10</w:t>
      </w:r>
      <w:r w:rsidR="00F60744">
        <w:rPr>
          <w:rFonts w:ascii="Arial" w:hAnsi="Arial" w:cs="Arial"/>
          <w:sz w:val="24"/>
          <w:szCs w:val="24"/>
        </w:rPr>
        <w:t>]</w:t>
      </w:r>
      <w:r w:rsidR="00F60744">
        <w:rPr>
          <w:rFonts w:ascii="Arial" w:hAnsi="Arial" w:cs="Arial"/>
          <w:sz w:val="24"/>
          <w:szCs w:val="24"/>
        </w:rPr>
        <w:tab/>
        <w:t xml:space="preserve">The two primary issues which need to be determined in this matter are: </w:t>
      </w:r>
    </w:p>
    <w:p w:rsidR="00BF4403" w:rsidRPr="00BF4403" w:rsidRDefault="00F60744" w:rsidP="005967D7">
      <w:pPr>
        <w:spacing w:line="360" w:lineRule="auto"/>
        <w:ind w:left="-54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71B7C">
        <w:rPr>
          <w:rFonts w:ascii="Arial" w:hAnsi="Arial" w:cs="Arial"/>
          <w:sz w:val="24"/>
          <w:szCs w:val="24"/>
        </w:rPr>
        <w:t>Whether the manner</w:t>
      </w:r>
      <w:r w:rsidR="00BF4403" w:rsidRPr="00BF4403">
        <w:rPr>
          <w:rFonts w:ascii="Arial" w:hAnsi="Arial" w:cs="Arial"/>
          <w:sz w:val="24"/>
          <w:szCs w:val="24"/>
        </w:rPr>
        <w:t xml:space="preserve"> </w:t>
      </w:r>
      <w:r w:rsidR="002D5EA2">
        <w:rPr>
          <w:rFonts w:ascii="Arial" w:hAnsi="Arial" w:cs="Arial"/>
          <w:sz w:val="24"/>
          <w:szCs w:val="24"/>
        </w:rPr>
        <w:t xml:space="preserve">of </w:t>
      </w:r>
      <w:r w:rsidR="00BF4403" w:rsidRPr="00BF4403">
        <w:rPr>
          <w:rFonts w:ascii="Arial" w:hAnsi="Arial" w:cs="Arial"/>
          <w:sz w:val="24"/>
          <w:szCs w:val="24"/>
        </w:rPr>
        <w:t xml:space="preserve">service of the application </w:t>
      </w:r>
      <w:r w:rsidR="002D5EA2">
        <w:rPr>
          <w:rFonts w:ascii="Arial" w:hAnsi="Arial" w:cs="Arial"/>
          <w:sz w:val="24"/>
          <w:szCs w:val="24"/>
        </w:rPr>
        <w:t xml:space="preserve">on the respondent by the applicant </w:t>
      </w:r>
      <w:r w:rsidR="00BF4403" w:rsidRPr="00BF4403">
        <w:rPr>
          <w:rFonts w:ascii="Arial" w:hAnsi="Arial" w:cs="Arial"/>
          <w:sz w:val="24"/>
          <w:szCs w:val="24"/>
        </w:rPr>
        <w:t>may be condoned?</w:t>
      </w:r>
    </w:p>
    <w:p w:rsidR="00371B7C" w:rsidRDefault="00F60744" w:rsidP="005967D7">
      <w:pPr>
        <w:spacing w:line="360" w:lineRule="auto"/>
        <w:ind w:left="-54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F4403" w:rsidRPr="00BF4403">
        <w:rPr>
          <w:rFonts w:ascii="Arial" w:hAnsi="Arial" w:cs="Arial"/>
          <w:sz w:val="24"/>
          <w:szCs w:val="24"/>
        </w:rPr>
        <w:t>Whether t</w:t>
      </w:r>
      <w:r>
        <w:rPr>
          <w:rFonts w:ascii="Arial" w:hAnsi="Arial" w:cs="Arial"/>
          <w:sz w:val="24"/>
          <w:szCs w:val="24"/>
        </w:rPr>
        <w:t>he respondent may be declared</w:t>
      </w:r>
      <w:r w:rsidR="00BF4403" w:rsidRPr="00BF4403">
        <w:rPr>
          <w:rFonts w:ascii="Arial" w:hAnsi="Arial" w:cs="Arial"/>
          <w:sz w:val="24"/>
          <w:szCs w:val="24"/>
        </w:rPr>
        <w:t xml:space="preserve"> co-defendan</w:t>
      </w:r>
      <w:r w:rsidR="002D5EA2">
        <w:rPr>
          <w:rFonts w:ascii="Arial" w:hAnsi="Arial" w:cs="Arial"/>
          <w:sz w:val="24"/>
          <w:szCs w:val="24"/>
        </w:rPr>
        <w:t xml:space="preserve">t in the proceedings </w:t>
      </w:r>
      <w:r w:rsidR="002D5EA2" w:rsidRPr="002449A5">
        <w:rPr>
          <w:rFonts w:ascii="Arial" w:hAnsi="Arial" w:cs="Arial"/>
          <w:i/>
          <w:sz w:val="24"/>
          <w:szCs w:val="24"/>
        </w:rPr>
        <w:t>in rem</w:t>
      </w:r>
      <w:r w:rsidR="00BF4403" w:rsidRPr="00BF4403">
        <w:rPr>
          <w:rFonts w:ascii="Arial" w:hAnsi="Arial" w:cs="Arial"/>
          <w:sz w:val="24"/>
          <w:szCs w:val="24"/>
        </w:rPr>
        <w:t>?</w:t>
      </w:r>
    </w:p>
    <w:p w:rsidR="00902916" w:rsidRDefault="00902916" w:rsidP="005967D7">
      <w:pPr>
        <w:spacing w:line="360" w:lineRule="auto"/>
        <w:ind w:left="-540"/>
        <w:jc w:val="both"/>
        <w:rPr>
          <w:rFonts w:ascii="Arial" w:hAnsi="Arial" w:cs="Arial"/>
          <w:sz w:val="24"/>
          <w:szCs w:val="24"/>
          <w:u w:val="single"/>
        </w:rPr>
      </w:pPr>
      <w:r>
        <w:rPr>
          <w:rFonts w:ascii="Arial" w:hAnsi="Arial" w:cs="Arial"/>
          <w:sz w:val="24"/>
          <w:szCs w:val="24"/>
          <w:u w:val="single"/>
        </w:rPr>
        <w:t>Arguments by counsel for the applicant</w:t>
      </w:r>
    </w:p>
    <w:p w:rsidR="003521CC" w:rsidRDefault="005967D7" w:rsidP="005967D7">
      <w:pPr>
        <w:spacing w:line="360" w:lineRule="auto"/>
        <w:ind w:left="-54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02916">
        <w:rPr>
          <w:rFonts w:ascii="Arial" w:hAnsi="Arial" w:cs="Arial"/>
          <w:sz w:val="24"/>
          <w:szCs w:val="24"/>
        </w:rPr>
        <w:t xml:space="preserve">The respondent had its principal place of business or at least a place of business at 17 Wharf Road, Apapa, Lagos, Nigeria. </w:t>
      </w:r>
      <w:r w:rsidR="000252EC">
        <w:rPr>
          <w:rFonts w:ascii="Arial" w:hAnsi="Arial" w:cs="Arial"/>
          <w:sz w:val="24"/>
          <w:szCs w:val="24"/>
        </w:rPr>
        <w:t xml:space="preserve">This address was </w:t>
      </w:r>
      <w:r w:rsidR="00902916">
        <w:rPr>
          <w:rFonts w:ascii="Arial" w:hAnsi="Arial" w:cs="Arial"/>
          <w:sz w:val="24"/>
          <w:szCs w:val="24"/>
        </w:rPr>
        <w:t>given by the respondent’s previous legal representatives in their notice of withdrawal as the respondent’s la</w:t>
      </w:r>
      <w:r w:rsidR="000252EC">
        <w:rPr>
          <w:rFonts w:ascii="Arial" w:hAnsi="Arial" w:cs="Arial"/>
          <w:sz w:val="24"/>
          <w:szCs w:val="24"/>
        </w:rPr>
        <w:t>st known address and the address is also reflected on the equasis website as the address of the respondent.</w:t>
      </w:r>
      <w:r w:rsidR="00371B7C">
        <w:rPr>
          <w:rFonts w:ascii="Arial" w:hAnsi="Arial" w:cs="Arial"/>
          <w:sz w:val="24"/>
          <w:szCs w:val="24"/>
        </w:rPr>
        <w:t xml:space="preserve"> Counsel further stated that in terms of Rule 44(6) and 44(8) of the Rules of the High Court, the respondent had the duty to</w:t>
      </w:r>
      <w:r w:rsidR="00B21013">
        <w:rPr>
          <w:rFonts w:ascii="Arial" w:hAnsi="Arial" w:cs="Arial"/>
          <w:sz w:val="24"/>
          <w:szCs w:val="24"/>
        </w:rPr>
        <w:t>,</w:t>
      </w:r>
      <w:r w:rsidR="00371B7C">
        <w:rPr>
          <w:rFonts w:ascii="Arial" w:hAnsi="Arial" w:cs="Arial"/>
          <w:sz w:val="24"/>
          <w:szCs w:val="24"/>
        </w:rPr>
        <w:t xml:space="preserve"> within ten days from the date its </w:t>
      </w:r>
      <w:r w:rsidR="002D5EA2">
        <w:rPr>
          <w:rFonts w:ascii="Arial" w:hAnsi="Arial" w:cs="Arial"/>
          <w:sz w:val="24"/>
          <w:szCs w:val="24"/>
        </w:rPr>
        <w:t>legal practitioners withdrew,</w:t>
      </w:r>
      <w:r w:rsidR="00371B7C">
        <w:rPr>
          <w:rFonts w:ascii="Arial" w:hAnsi="Arial" w:cs="Arial"/>
          <w:sz w:val="24"/>
          <w:szCs w:val="24"/>
        </w:rPr>
        <w:t xml:space="preserve"> inform the applicant of their n</w:t>
      </w:r>
      <w:r w:rsidR="00F263F6">
        <w:rPr>
          <w:rFonts w:ascii="Arial" w:hAnsi="Arial" w:cs="Arial"/>
          <w:sz w:val="24"/>
          <w:szCs w:val="24"/>
        </w:rPr>
        <w:t xml:space="preserve">ew address, but failed to do so. Furthermore, </w:t>
      </w:r>
      <w:r w:rsidR="000252EC">
        <w:rPr>
          <w:rFonts w:ascii="Arial" w:hAnsi="Arial" w:cs="Arial"/>
          <w:sz w:val="24"/>
          <w:szCs w:val="24"/>
        </w:rPr>
        <w:t>that service of the process at 17 Wharf Road, Apapa, Lagos, Nigeria brought the application to the</w:t>
      </w:r>
      <w:r w:rsidR="00371B7C">
        <w:rPr>
          <w:rFonts w:ascii="Arial" w:hAnsi="Arial" w:cs="Arial"/>
          <w:sz w:val="24"/>
          <w:szCs w:val="24"/>
        </w:rPr>
        <w:t xml:space="preserve"> attention of the respondent and it</w:t>
      </w:r>
      <w:r w:rsidR="000252EC">
        <w:rPr>
          <w:rFonts w:ascii="Arial" w:hAnsi="Arial" w:cs="Arial"/>
          <w:sz w:val="24"/>
          <w:szCs w:val="24"/>
        </w:rPr>
        <w:t xml:space="preserve"> thus entered an appearance to oppose through its Namibian legal representatives. The purpose of service was to bring the application to the </w:t>
      </w:r>
      <w:r w:rsidR="000F0FAB">
        <w:rPr>
          <w:rFonts w:ascii="Arial" w:hAnsi="Arial" w:cs="Arial"/>
          <w:sz w:val="24"/>
          <w:szCs w:val="24"/>
        </w:rPr>
        <w:t>att</w:t>
      </w:r>
      <w:r w:rsidR="00371B7C">
        <w:rPr>
          <w:rFonts w:ascii="Arial" w:hAnsi="Arial" w:cs="Arial"/>
          <w:sz w:val="24"/>
          <w:szCs w:val="24"/>
        </w:rPr>
        <w:t>ention of the respondent. I</w:t>
      </w:r>
      <w:r w:rsidR="000F0FAB">
        <w:rPr>
          <w:rFonts w:ascii="Arial" w:hAnsi="Arial" w:cs="Arial"/>
          <w:sz w:val="24"/>
          <w:szCs w:val="24"/>
        </w:rPr>
        <w:t xml:space="preserve">t was </w:t>
      </w:r>
      <w:r w:rsidR="00371B7C">
        <w:rPr>
          <w:rFonts w:ascii="Arial" w:hAnsi="Arial" w:cs="Arial"/>
          <w:sz w:val="24"/>
          <w:szCs w:val="24"/>
        </w:rPr>
        <w:t xml:space="preserve">therefore </w:t>
      </w:r>
      <w:r w:rsidR="000F0FAB">
        <w:rPr>
          <w:rFonts w:ascii="Arial" w:hAnsi="Arial" w:cs="Arial"/>
          <w:sz w:val="24"/>
          <w:szCs w:val="24"/>
        </w:rPr>
        <w:t xml:space="preserve">argued </w:t>
      </w:r>
      <w:r w:rsidR="000F0FAB">
        <w:rPr>
          <w:rFonts w:ascii="Arial" w:hAnsi="Arial" w:cs="Arial"/>
          <w:sz w:val="24"/>
          <w:szCs w:val="24"/>
        </w:rPr>
        <w:lastRenderedPageBreak/>
        <w:t>that this is</w:t>
      </w:r>
      <w:r w:rsidR="000252EC">
        <w:rPr>
          <w:rFonts w:ascii="Arial" w:hAnsi="Arial" w:cs="Arial"/>
          <w:sz w:val="24"/>
          <w:szCs w:val="24"/>
        </w:rPr>
        <w:t xml:space="preserve"> not a case of failure of service</w:t>
      </w:r>
      <w:r w:rsidR="00371B7C">
        <w:rPr>
          <w:rFonts w:ascii="Arial" w:hAnsi="Arial" w:cs="Arial"/>
          <w:sz w:val="24"/>
          <w:szCs w:val="24"/>
        </w:rPr>
        <w:t>, but rather of defective service</w:t>
      </w:r>
      <w:r w:rsidR="002449A5">
        <w:rPr>
          <w:rFonts w:ascii="Arial" w:hAnsi="Arial" w:cs="Arial"/>
          <w:sz w:val="24"/>
          <w:szCs w:val="24"/>
        </w:rPr>
        <w:t>. It was</w:t>
      </w:r>
      <w:r w:rsidR="000252EC">
        <w:rPr>
          <w:rFonts w:ascii="Arial" w:hAnsi="Arial" w:cs="Arial"/>
          <w:sz w:val="24"/>
          <w:szCs w:val="24"/>
        </w:rPr>
        <w:t xml:space="preserve"> further submitted that the appli</w:t>
      </w:r>
      <w:r w:rsidR="00F211A2">
        <w:rPr>
          <w:rFonts w:ascii="Arial" w:hAnsi="Arial" w:cs="Arial"/>
          <w:sz w:val="24"/>
          <w:szCs w:val="24"/>
        </w:rPr>
        <w:t xml:space="preserve">cant did not allege that it has been prejudiced by the manner in which service was effected. Service was not patently bad and there is therefore no reason why this court should not condone the applicant’s failure to effect service in terms of Rule 11 of the Rules of the High court as directed by the court order. </w:t>
      </w:r>
    </w:p>
    <w:p w:rsidR="00F211A2" w:rsidRPr="00F211A2" w:rsidRDefault="00F211A2" w:rsidP="005967D7">
      <w:pPr>
        <w:spacing w:line="360" w:lineRule="auto"/>
        <w:ind w:left="-540"/>
        <w:jc w:val="both"/>
        <w:rPr>
          <w:rFonts w:ascii="Arial" w:hAnsi="Arial" w:cs="Arial"/>
          <w:sz w:val="24"/>
          <w:szCs w:val="24"/>
          <w:u w:val="single"/>
        </w:rPr>
      </w:pPr>
      <w:r w:rsidRPr="00F211A2">
        <w:rPr>
          <w:rFonts w:ascii="Arial" w:hAnsi="Arial" w:cs="Arial"/>
          <w:sz w:val="24"/>
          <w:szCs w:val="24"/>
          <w:u w:val="single"/>
        </w:rPr>
        <w:t>Arguments by the counsel for the respondent</w:t>
      </w:r>
    </w:p>
    <w:p w:rsidR="00902916" w:rsidRPr="00E15D9E" w:rsidRDefault="005967D7" w:rsidP="005967D7">
      <w:pPr>
        <w:spacing w:line="360" w:lineRule="auto"/>
        <w:ind w:left="-540"/>
        <w:jc w:val="both"/>
        <w:rPr>
          <w:rFonts w:ascii="Arial" w:hAnsi="Arial" w:cs="Arial"/>
          <w:sz w:val="24"/>
          <w:szCs w:val="24"/>
        </w:rPr>
      </w:pPr>
      <w:r>
        <w:rPr>
          <w:rFonts w:ascii="Arial" w:hAnsi="Arial" w:cs="Arial"/>
          <w:sz w:val="24"/>
          <w:szCs w:val="24"/>
        </w:rPr>
        <w:t>[12</w:t>
      </w:r>
      <w:r w:rsidR="00F211A2">
        <w:rPr>
          <w:rFonts w:ascii="Arial" w:hAnsi="Arial" w:cs="Arial"/>
          <w:sz w:val="24"/>
          <w:szCs w:val="24"/>
        </w:rPr>
        <w:t>]</w:t>
      </w:r>
      <w:r w:rsidR="00F211A2">
        <w:rPr>
          <w:rFonts w:ascii="Arial" w:hAnsi="Arial" w:cs="Arial"/>
          <w:sz w:val="24"/>
          <w:szCs w:val="24"/>
        </w:rPr>
        <w:tab/>
        <w:t xml:space="preserve">Service of the process was effected in terms of Rule 8(3)(a) and not Rule 11(1)(a) of the Rules of the High Court. </w:t>
      </w:r>
      <w:r w:rsidR="00C1311F">
        <w:rPr>
          <w:rFonts w:ascii="Arial" w:hAnsi="Arial" w:cs="Arial"/>
          <w:sz w:val="24"/>
          <w:szCs w:val="24"/>
        </w:rPr>
        <w:t>Service was not effected at the respondent’s registered address or principal place of business. The documents were left at an address despite the fact th</w:t>
      </w:r>
      <w:r w:rsidR="008A194D">
        <w:rPr>
          <w:rFonts w:ascii="Arial" w:hAnsi="Arial" w:cs="Arial"/>
          <w:sz w:val="24"/>
          <w:szCs w:val="24"/>
        </w:rPr>
        <w:t>at</w:t>
      </w:r>
      <w:r w:rsidR="00C1311F">
        <w:rPr>
          <w:rFonts w:ascii="Arial" w:hAnsi="Arial" w:cs="Arial"/>
          <w:sz w:val="24"/>
          <w:szCs w:val="24"/>
        </w:rPr>
        <w:t xml:space="preserve"> the person who attempted service was informed that the respondent had no registered office or branch office in Nigeria</w:t>
      </w:r>
      <w:r w:rsidR="00B21013">
        <w:rPr>
          <w:rFonts w:ascii="Arial" w:hAnsi="Arial" w:cs="Arial"/>
          <w:sz w:val="24"/>
          <w:szCs w:val="24"/>
        </w:rPr>
        <w:t>. Further</w:t>
      </w:r>
      <w:r w:rsidR="008A194D">
        <w:rPr>
          <w:rFonts w:ascii="Arial" w:hAnsi="Arial" w:cs="Arial"/>
          <w:sz w:val="24"/>
          <w:szCs w:val="24"/>
        </w:rPr>
        <w:t xml:space="preserve">, the return of service indicates that service was effected on </w:t>
      </w:r>
      <w:r w:rsidR="00B21013">
        <w:rPr>
          <w:rFonts w:ascii="Arial" w:hAnsi="Arial" w:cs="Arial"/>
          <w:sz w:val="24"/>
          <w:szCs w:val="24"/>
        </w:rPr>
        <w:t>the responden</w:t>
      </w:r>
      <w:r w:rsidR="009A04CF">
        <w:rPr>
          <w:rFonts w:ascii="Arial" w:hAnsi="Arial" w:cs="Arial"/>
          <w:sz w:val="24"/>
          <w:szCs w:val="24"/>
        </w:rPr>
        <w:t>t at its offices. T</w:t>
      </w:r>
      <w:r w:rsidR="008A194D">
        <w:rPr>
          <w:rFonts w:ascii="Arial" w:hAnsi="Arial" w:cs="Arial"/>
          <w:sz w:val="24"/>
          <w:szCs w:val="24"/>
        </w:rPr>
        <w:t xml:space="preserve">he return of service </w:t>
      </w:r>
      <w:r w:rsidR="009A04CF">
        <w:rPr>
          <w:rFonts w:ascii="Arial" w:hAnsi="Arial" w:cs="Arial"/>
          <w:sz w:val="24"/>
          <w:szCs w:val="24"/>
        </w:rPr>
        <w:t xml:space="preserve">however, </w:t>
      </w:r>
      <w:r w:rsidR="008A194D">
        <w:rPr>
          <w:rFonts w:ascii="Arial" w:hAnsi="Arial" w:cs="Arial"/>
          <w:sz w:val="24"/>
          <w:szCs w:val="24"/>
        </w:rPr>
        <w:t>does not specify t</w:t>
      </w:r>
      <w:r w:rsidR="00C165F7">
        <w:rPr>
          <w:rFonts w:ascii="Arial" w:hAnsi="Arial" w:cs="Arial"/>
          <w:sz w:val="24"/>
          <w:szCs w:val="24"/>
        </w:rPr>
        <w:t>he place of service.</w:t>
      </w:r>
      <w:r w:rsidR="00F263F6">
        <w:rPr>
          <w:rFonts w:ascii="Arial" w:hAnsi="Arial" w:cs="Arial"/>
          <w:sz w:val="24"/>
          <w:szCs w:val="24"/>
        </w:rPr>
        <w:t xml:space="preserve"> T</w:t>
      </w:r>
      <w:r w:rsidR="00FB7DD0">
        <w:rPr>
          <w:rFonts w:ascii="Arial" w:hAnsi="Arial" w:cs="Arial"/>
          <w:sz w:val="24"/>
          <w:szCs w:val="24"/>
        </w:rPr>
        <w:t>he respondent gave its address</w:t>
      </w:r>
      <w:r w:rsidR="00F263F6">
        <w:rPr>
          <w:rFonts w:ascii="Arial" w:hAnsi="Arial" w:cs="Arial"/>
          <w:sz w:val="24"/>
          <w:szCs w:val="24"/>
        </w:rPr>
        <w:t xml:space="preserve"> as</w:t>
      </w:r>
      <w:r w:rsidR="00FB7DD0">
        <w:rPr>
          <w:rFonts w:ascii="Arial" w:hAnsi="Arial" w:cs="Arial"/>
          <w:sz w:val="24"/>
          <w:szCs w:val="24"/>
        </w:rPr>
        <w:t xml:space="preserve"> being Isle Building, Road </w:t>
      </w:r>
      <w:r w:rsidR="00B10AA1">
        <w:rPr>
          <w:rFonts w:ascii="Arial" w:hAnsi="Arial" w:cs="Arial"/>
          <w:sz w:val="24"/>
          <w:szCs w:val="24"/>
        </w:rPr>
        <w:t>Town</w:t>
      </w:r>
      <w:r w:rsidR="00FB7DD0">
        <w:rPr>
          <w:rFonts w:ascii="Arial" w:hAnsi="Arial" w:cs="Arial"/>
          <w:sz w:val="24"/>
          <w:szCs w:val="24"/>
        </w:rPr>
        <w:t xml:space="preserve">, Tortola, British Virgin Islands, to the applicant in its plea in the action in rem. </w:t>
      </w:r>
      <w:r w:rsidR="00F263F6">
        <w:rPr>
          <w:rFonts w:ascii="Arial" w:hAnsi="Arial" w:cs="Arial"/>
          <w:sz w:val="24"/>
          <w:szCs w:val="24"/>
        </w:rPr>
        <w:t xml:space="preserve">However, the applicant forsook to effect </w:t>
      </w:r>
      <w:r w:rsidR="00B21013">
        <w:rPr>
          <w:rFonts w:ascii="Arial" w:hAnsi="Arial" w:cs="Arial"/>
          <w:sz w:val="24"/>
          <w:szCs w:val="24"/>
        </w:rPr>
        <w:t xml:space="preserve">service </w:t>
      </w:r>
      <w:r w:rsidR="00F263F6">
        <w:rPr>
          <w:rFonts w:ascii="Arial" w:hAnsi="Arial" w:cs="Arial"/>
          <w:sz w:val="24"/>
          <w:szCs w:val="24"/>
        </w:rPr>
        <w:t>at that address. S</w:t>
      </w:r>
      <w:r w:rsidR="00FB7DD0">
        <w:rPr>
          <w:rFonts w:ascii="Arial" w:hAnsi="Arial" w:cs="Arial"/>
          <w:sz w:val="24"/>
          <w:szCs w:val="24"/>
        </w:rPr>
        <w:t xml:space="preserve">ervice </w:t>
      </w:r>
      <w:r w:rsidR="00F263F6">
        <w:rPr>
          <w:rFonts w:ascii="Arial" w:hAnsi="Arial" w:cs="Arial"/>
          <w:sz w:val="24"/>
          <w:szCs w:val="24"/>
        </w:rPr>
        <w:t xml:space="preserve">of the process </w:t>
      </w:r>
      <w:r w:rsidR="00FB7DD0">
        <w:rPr>
          <w:rFonts w:ascii="Arial" w:hAnsi="Arial" w:cs="Arial"/>
          <w:sz w:val="24"/>
          <w:szCs w:val="24"/>
        </w:rPr>
        <w:t xml:space="preserve">was effected by a lawyer and not an official in terms of Rule 11(1)(a). The company where service </w:t>
      </w:r>
      <w:r w:rsidR="00F263F6">
        <w:rPr>
          <w:rFonts w:ascii="Arial" w:hAnsi="Arial" w:cs="Arial"/>
          <w:sz w:val="24"/>
          <w:szCs w:val="24"/>
        </w:rPr>
        <w:t xml:space="preserve">was </w:t>
      </w:r>
      <w:r w:rsidR="00FB7DD0">
        <w:rPr>
          <w:rFonts w:ascii="Arial" w:hAnsi="Arial" w:cs="Arial"/>
          <w:sz w:val="24"/>
          <w:szCs w:val="24"/>
        </w:rPr>
        <w:t>effected was Hydrodive Nigeria Ltd</w:t>
      </w:r>
      <w:r w:rsidR="009A04CF">
        <w:rPr>
          <w:rFonts w:ascii="Arial" w:hAnsi="Arial" w:cs="Arial"/>
          <w:sz w:val="24"/>
          <w:szCs w:val="24"/>
        </w:rPr>
        <w:t xml:space="preserve"> and not the respondent</w:t>
      </w:r>
      <w:r w:rsidR="00FB7DD0">
        <w:rPr>
          <w:rFonts w:ascii="Arial" w:hAnsi="Arial" w:cs="Arial"/>
          <w:sz w:val="24"/>
          <w:szCs w:val="24"/>
        </w:rPr>
        <w:t xml:space="preserve">. </w:t>
      </w:r>
      <w:r w:rsidR="00BC189A">
        <w:rPr>
          <w:rFonts w:ascii="Arial" w:hAnsi="Arial" w:cs="Arial"/>
          <w:sz w:val="24"/>
          <w:szCs w:val="24"/>
        </w:rPr>
        <w:t>It is for the above reasons that it was argued that this is not a case of defective service, but rather one of no service. The respondent further argued that in light of the manner in which the ret</w:t>
      </w:r>
      <w:r w:rsidR="009A04CF">
        <w:rPr>
          <w:rFonts w:ascii="Arial" w:hAnsi="Arial" w:cs="Arial"/>
          <w:sz w:val="24"/>
          <w:szCs w:val="24"/>
        </w:rPr>
        <w:t>urn of service was phrased, it</w:t>
      </w:r>
      <w:r w:rsidR="00BC189A">
        <w:rPr>
          <w:rFonts w:ascii="Arial" w:hAnsi="Arial" w:cs="Arial"/>
          <w:sz w:val="24"/>
          <w:szCs w:val="24"/>
        </w:rPr>
        <w:t xml:space="preserve"> had three options, namely; firstly to ignore the service- which would have resulted in a judgment against it; secondly, </w:t>
      </w:r>
      <w:r w:rsidR="003859CA">
        <w:rPr>
          <w:rFonts w:ascii="Arial" w:hAnsi="Arial" w:cs="Arial"/>
          <w:sz w:val="24"/>
          <w:szCs w:val="24"/>
        </w:rPr>
        <w:t xml:space="preserve">to acquiesce in the bad service and simply enter its notice of opposition or thirdly, to deal with the </w:t>
      </w:r>
      <w:r w:rsidR="00B21013">
        <w:rPr>
          <w:rFonts w:ascii="Arial" w:hAnsi="Arial" w:cs="Arial"/>
          <w:sz w:val="24"/>
          <w:szCs w:val="24"/>
        </w:rPr>
        <w:t xml:space="preserve">matter </w:t>
      </w:r>
      <w:r w:rsidR="003859CA">
        <w:rPr>
          <w:rFonts w:ascii="Arial" w:hAnsi="Arial" w:cs="Arial"/>
          <w:sz w:val="24"/>
          <w:szCs w:val="24"/>
        </w:rPr>
        <w:t xml:space="preserve">as one where there was no service at all. The respondent opted for the third option. </w:t>
      </w:r>
    </w:p>
    <w:p w:rsidR="00F263F6" w:rsidRPr="00F263F6" w:rsidRDefault="00F263F6" w:rsidP="005967D7">
      <w:pPr>
        <w:spacing w:line="360" w:lineRule="auto"/>
        <w:ind w:left="-540"/>
        <w:jc w:val="both"/>
        <w:rPr>
          <w:rFonts w:ascii="Arial" w:hAnsi="Arial" w:cs="Arial"/>
          <w:sz w:val="24"/>
          <w:szCs w:val="24"/>
        </w:rPr>
      </w:pPr>
      <w:r>
        <w:rPr>
          <w:rFonts w:ascii="Arial" w:hAnsi="Arial" w:cs="Arial"/>
          <w:sz w:val="24"/>
          <w:szCs w:val="24"/>
        </w:rPr>
        <w:t>[</w:t>
      </w:r>
      <w:r w:rsidR="005967D7">
        <w:rPr>
          <w:rFonts w:ascii="Arial" w:hAnsi="Arial" w:cs="Arial"/>
          <w:sz w:val="24"/>
          <w:szCs w:val="24"/>
        </w:rPr>
        <w:t>13</w:t>
      </w:r>
      <w:r>
        <w:rPr>
          <w:rFonts w:ascii="Arial" w:hAnsi="Arial" w:cs="Arial"/>
          <w:sz w:val="24"/>
          <w:szCs w:val="24"/>
        </w:rPr>
        <w:t>]</w:t>
      </w:r>
      <w:r>
        <w:rPr>
          <w:rFonts w:ascii="Arial" w:hAnsi="Arial" w:cs="Arial"/>
          <w:sz w:val="24"/>
          <w:szCs w:val="24"/>
        </w:rPr>
        <w:tab/>
        <w:t>Before this court make</w:t>
      </w:r>
      <w:r w:rsidR="00B21013">
        <w:rPr>
          <w:rFonts w:ascii="Arial" w:hAnsi="Arial" w:cs="Arial"/>
          <w:sz w:val="24"/>
          <w:szCs w:val="24"/>
        </w:rPr>
        <w:t>s a determination whether or not to declare</w:t>
      </w:r>
      <w:r w:rsidR="005967D7">
        <w:rPr>
          <w:rFonts w:ascii="Arial" w:hAnsi="Arial" w:cs="Arial"/>
          <w:sz w:val="24"/>
          <w:szCs w:val="24"/>
        </w:rPr>
        <w:t xml:space="preserve"> the respondent as co-</w:t>
      </w:r>
      <w:r w:rsidR="00B21013">
        <w:rPr>
          <w:rFonts w:ascii="Arial" w:hAnsi="Arial" w:cs="Arial"/>
          <w:sz w:val="24"/>
          <w:szCs w:val="24"/>
        </w:rPr>
        <w:t>defendant</w:t>
      </w:r>
      <w:r>
        <w:rPr>
          <w:rFonts w:ascii="Arial" w:hAnsi="Arial" w:cs="Arial"/>
          <w:sz w:val="24"/>
          <w:szCs w:val="24"/>
        </w:rPr>
        <w:t xml:space="preserve">, it must necessarily first determine whether service was good in law or not. </w:t>
      </w:r>
    </w:p>
    <w:p w:rsidR="00F60744" w:rsidRPr="00BF4403" w:rsidRDefault="00F60744" w:rsidP="005967D7">
      <w:pPr>
        <w:spacing w:line="360" w:lineRule="auto"/>
        <w:ind w:left="-540"/>
        <w:jc w:val="both"/>
        <w:rPr>
          <w:rFonts w:ascii="Arial" w:hAnsi="Arial" w:cs="Arial"/>
          <w:sz w:val="24"/>
          <w:szCs w:val="24"/>
          <w:u w:val="single"/>
        </w:rPr>
      </w:pPr>
      <w:r>
        <w:rPr>
          <w:rFonts w:ascii="Arial" w:hAnsi="Arial" w:cs="Arial"/>
          <w:sz w:val="24"/>
          <w:szCs w:val="24"/>
          <w:u w:val="single"/>
        </w:rPr>
        <w:t xml:space="preserve">Issues </w:t>
      </w:r>
      <w:r w:rsidR="00C165F7">
        <w:rPr>
          <w:rFonts w:ascii="Arial" w:hAnsi="Arial" w:cs="Arial"/>
          <w:sz w:val="24"/>
          <w:szCs w:val="24"/>
          <w:u w:val="single"/>
        </w:rPr>
        <w:t>Analysed</w:t>
      </w:r>
    </w:p>
    <w:p w:rsidR="00BF4403" w:rsidRPr="00F263F6" w:rsidRDefault="003859CA" w:rsidP="005967D7">
      <w:pPr>
        <w:spacing w:line="360" w:lineRule="auto"/>
        <w:ind w:left="-540"/>
        <w:jc w:val="both"/>
        <w:rPr>
          <w:rFonts w:ascii="Arial" w:hAnsi="Arial" w:cs="Arial"/>
          <w:i/>
          <w:sz w:val="24"/>
          <w:szCs w:val="24"/>
        </w:rPr>
      </w:pPr>
      <w:r>
        <w:rPr>
          <w:rFonts w:ascii="Arial" w:hAnsi="Arial" w:cs="Arial"/>
          <w:i/>
          <w:sz w:val="24"/>
          <w:szCs w:val="24"/>
        </w:rPr>
        <w:t>Whether this is a case of no service or defective service</w:t>
      </w:r>
      <w:r w:rsidR="00F60744" w:rsidRPr="00F60744">
        <w:rPr>
          <w:rFonts w:ascii="Arial" w:hAnsi="Arial" w:cs="Arial"/>
          <w:i/>
          <w:sz w:val="24"/>
          <w:szCs w:val="24"/>
        </w:rPr>
        <w:t>?</w:t>
      </w:r>
    </w:p>
    <w:p w:rsidR="00F60744" w:rsidRDefault="005967D7" w:rsidP="005967D7">
      <w:pPr>
        <w:spacing w:line="360" w:lineRule="auto"/>
        <w:ind w:left="-540"/>
        <w:jc w:val="both"/>
        <w:rPr>
          <w:rFonts w:ascii="Arial" w:hAnsi="Arial" w:cs="Arial"/>
        </w:rPr>
      </w:pPr>
      <w:r>
        <w:rPr>
          <w:rFonts w:ascii="Arial" w:hAnsi="Arial" w:cs="Arial"/>
          <w:sz w:val="24"/>
          <w:szCs w:val="24"/>
        </w:rPr>
        <w:t>[14</w:t>
      </w:r>
      <w:r w:rsidR="00A70ABF">
        <w:rPr>
          <w:rFonts w:ascii="Arial" w:hAnsi="Arial" w:cs="Arial"/>
          <w:sz w:val="24"/>
          <w:szCs w:val="24"/>
        </w:rPr>
        <w:t>]</w:t>
      </w:r>
      <w:r w:rsidR="00A70ABF">
        <w:rPr>
          <w:rFonts w:ascii="Arial" w:hAnsi="Arial" w:cs="Arial"/>
          <w:sz w:val="24"/>
          <w:szCs w:val="24"/>
        </w:rPr>
        <w:tab/>
      </w:r>
      <w:r w:rsidR="00DB6062">
        <w:rPr>
          <w:rFonts w:ascii="Arial" w:hAnsi="Arial" w:cs="Arial"/>
          <w:sz w:val="24"/>
          <w:szCs w:val="24"/>
        </w:rPr>
        <w:t>In terms of Rule 11(1)(a) of the High Court Rules,</w:t>
      </w:r>
      <w:r w:rsidR="00DB6062">
        <w:rPr>
          <w:rFonts w:ascii="Arial" w:hAnsi="Arial" w:cs="Arial"/>
          <w:sz w:val="24"/>
          <w:szCs w:val="24"/>
        </w:rPr>
        <w:tab/>
      </w:r>
      <w:r w:rsidR="00DB6062" w:rsidRPr="00DB6062">
        <w:rPr>
          <w:rFonts w:ascii="Arial" w:hAnsi="Arial" w:cs="Arial"/>
        </w:rPr>
        <w:t>‘</w:t>
      </w:r>
      <w:r w:rsidR="00DB6062">
        <w:rPr>
          <w:rFonts w:ascii="Arial" w:hAnsi="Arial" w:cs="Arial"/>
        </w:rPr>
        <w:t>Servic</w:t>
      </w:r>
      <w:r w:rsidR="002449A5">
        <w:rPr>
          <w:rFonts w:ascii="Arial" w:hAnsi="Arial" w:cs="Arial"/>
        </w:rPr>
        <w:t>e of process or</w:t>
      </w:r>
      <w:r w:rsidR="002449A5">
        <w:rPr>
          <w:rFonts w:ascii="Arial" w:hAnsi="Arial" w:cs="Arial"/>
        </w:rPr>
        <w:tab/>
        <w:t xml:space="preserve">any </w:t>
      </w:r>
      <w:r w:rsidR="00DB6062">
        <w:rPr>
          <w:rFonts w:ascii="Arial" w:hAnsi="Arial" w:cs="Arial"/>
        </w:rPr>
        <w:t>docu</w:t>
      </w:r>
      <w:r w:rsidR="00F263F6">
        <w:rPr>
          <w:rFonts w:ascii="Arial" w:hAnsi="Arial" w:cs="Arial"/>
        </w:rPr>
        <w:t xml:space="preserve">ment </w:t>
      </w:r>
      <w:r w:rsidR="00DB6062">
        <w:rPr>
          <w:rFonts w:ascii="Arial" w:hAnsi="Arial" w:cs="Arial"/>
        </w:rPr>
        <w:t>in a f</w:t>
      </w:r>
      <w:r w:rsidR="00B21013">
        <w:rPr>
          <w:rFonts w:ascii="Arial" w:hAnsi="Arial" w:cs="Arial"/>
        </w:rPr>
        <w:t xml:space="preserve">oreign country must </w:t>
      </w:r>
      <w:r w:rsidR="00F263F6">
        <w:rPr>
          <w:rFonts w:ascii="Arial" w:hAnsi="Arial" w:cs="Arial"/>
        </w:rPr>
        <w:t xml:space="preserve">be effected </w:t>
      </w:r>
      <w:r w:rsidR="00DB6062">
        <w:rPr>
          <w:rFonts w:ascii="Arial" w:hAnsi="Arial" w:cs="Arial"/>
        </w:rPr>
        <w:t>(a) where there is no law i</w:t>
      </w:r>
      <w:r w:rsidR="00A70ABF">
        <w:rPr>
          <w:rFonts w:ascii="Arial" w:hAnsi="Arial" w:cs="Arial"/>
        </w:rPr>
        <w:t xml:space="preserve">n that country prohibiting </w:t>
      </w:r>
      <w:r w:rsidR="00DB6062">
        <w:rPr>
          <w:rFonts w:ascii="Arial" w:hAnsi="Arial" w:cs="Arial"/>
        </w:rPr>
        <w:t xml:space="preserve">such </w:t>
      </w:r>
      <w:r w:rsidR="00A70ABF">
        <w:rPr>
          <w:rFonts w:ascii="Arial" w:hAnsi="Arial" w:cs="Arial"/>
        </w:rPr>
        <w:t xml:space="preserve">service or the authorities of that country have not </w:t>
      </w:r>
      <w:r w:rsidR="00DB6062">
        <w:rPr>
          <w:rFonts w:ascii="Arial" w:hAnsi="Arial" w:cs="Arial"/>
        </w:rPr>
        <w:t xml:space="preserve">interposed any objection to such service </w:t>
      </w:r>
      <w:r w:rsidR="00F263F6">
        <w:rPr>
          <w:rFonts w:ascii="Arial" w:hAnsi="Arial" w:cs="Arial"/>
        </w:rPr>
        <w:t xml:space="preserve">by </w:t>
      </w:r>
      <w:r w:rsidR="00DB6062">
        <w:rPr>
          <w:rFonts w:ascii="Arial" w:hAnsi="Arial" w:cs="Arial"/>
        </w:rPr>
        <w:t xml:space="preserve">(i) the head of any </w:t>
      </w:r>
      <w:r w:rsidR="00DB6062" w:rsidRPr="00DB6062">
        <w:rPr>
          <w:rFonts w:ascii="Arial" w:hAnsi="Arial" w:cs="Arial"/>
        </w:rPr>
        <w:t>Namibian</w:t>
      </w:r>
      <w:r w:rsidR="00DB6062">
        <w:rPr>
          <w:rFonts w:ascii="Arial" w:hAnsi="Arial" w:cs="Arial"/>
        </w:rPr>
        <w:t xml:space="preserve"> </w:t>
      </w:r>
      <w:r w:rsidR="00DB6062" w:rsidRPr="00DB6062">
        <w:rPr>
          <w:rFonts w:ascii="Arial" w:hAnsi="Arial" w:cs="Arial"/>
        </w:rPr>
        <w:t>di</w:t>
      </w:r>
      <w:r w:rsidR="00DB6062">
        <w:rPr>
          <w:rFonts w:ascii="Arial" w:hAnsi="Arial" w:cs="Arial"/>
        </w:rPr>
        <w:t>plomatic or consular mission in that foreign country authorised to serve</w:t>
      </w:r>
      <w:r w:rsidR="009A04CF">
        <w:rPr>
          <w:rFonts w:ascii="Arial" w:hAnsi="Arial" w:cs="Arial"/>
        </w:rPr>
        <w:t xml:space="preserve"> </w:t>
      </w:r>
      <w:r w:rsidR="00DB6062">
        <w:rPr>
          <w:rFonts w:ascii="Arial" w:hAnsi="Arial" w:cs="Arial"/>
        </w:rPr>
        <w:t>such process or document; (ii) any</w:t>
      </w:r>
      <w:r w:rsidR="00DB6062">
        <w:rPr>
          <w:rFonts w:ascii="Arial" w:hAnsi="Arial" w:cs="Arial"/>
        </w:rPr>
        <w:tab/>
        <w:t>forei</w:t>
      </w:r>
      <w:r w:rsidR="00A70ABF">
        <w:rPr>
          <w:rFonts w:ascii="Arial" w:hAnsi="Arial" w:cs="Arial"/>
        </w:rPr>
        <w:t>gn</w:t>
      </w:r>
      <w:r w:rsidR="00A70ABF">
        <w:rPr>
          <w:rFonts w:ascii="Arial" w:hAnsi="Arial" w:cs="Arial"/>
        </w:rPr>
        <w:tab/>
        <w:t xml:space="preserve">diplomatic or </w:t>
      </w:r>
      <w:r w:rsidR="00DB6062" w:rsidRPr="00DB6062">
        <w:rPr>
          <w:rFonts w:ascii="Arial" w:hAnsi="Arial" w:cs="Arial"/>
        </w:rPr>
        <w:t>consular</w:t>
      </w:r>
      <w:r w:rsidR="00A70ABF">
        <w:rPr>
          <w:rFonts w:ascii="Arial" w:hAnsi="Arial" w:cs="Arial"/>
        </w:rPr>
        <w:t xml:space="preserve"> officer </w:t>
      </w:r>
      <w:r w:rsidR="00DB6062">
        <w:rPr>
          <w:rFonts w:ascii="Arial" w:hAnsi="Arial" w:cs="Arial"/>
        </w:rPr>
        <w:t xml:space="preserve">of the foreign country to </w:t>
      </w:r>
      <w:r w:rsidR="00A70ABF">
        <w:rPr>
          <w:rFonts w:ascii="Arial" w:hAnsi="Arial" w:cs="Arial"/>
        </w:rPr>
        <w:t xml:space="preserve">Namibia </w:t>
      </w:r>
      <w:r w:rsidR="00DB6062">
        <w:rPr>
          <w:rFonts w:ascii="Arial" w:hAnsi="Arial" w:cs="Arial"/>
        </w:rPr>
        <w:t xml:space="preserve">who attends </w:t>
      </w:r>
      <w:r w:rsidR="00DB6062" w:rsidRPr="00DB6062">
        <w:rPr>
          <w:rFonts w:ascii="Arial" w:hAnsi="Arial" w:cs="Arial"/>
        </w:rPr>
        <w:t>to</w:t>
      </w:r>
      <w:r w:rsidR="00A70ABF">
        <w:rPr>
          <w:rFonts w:ascii="Arial" w:hAnsi="Arial" w:cs="Arial"/>
        </w:rPr>
        <w:t xml:space="preserve"> the service of process </w:t>
      </w:r>
      <w:r w:rsidR="00DB6062">
        <w:rPr>
          <w:rFonts w:ascii="Arial" w:hAnsi="Arial" w:cs="Arial"/>
        </w:rPr>
        <w:t xml:space="preserve">or documents on behalf of </w:t>
      </w:r>
      <w:r w:rsidR="00A70ABF">
        <w:rPr>
          <w:rFonts w:ascii="Arial" w:hAnsi="Arial" w:cs="Arial"/>
        </w:rPr>
        <w:t xml:space="preserve">Namibia </w:t>
      </w:r>
      <w:r w:rsidR="00DB6062">
        <w:rPr>
          <w:rFonts w:ascii="Arial" w:hAnsi="Arial" w:cs="Arial"/>
        </w:rPr>
        <w:t xml:space="preserve">in </w:t>
      </w:r>
      <w:r w:rsidR="00A70ABF">
        <w:rPr>
          <w:rFonts w:ascii="Arial" w:hAnsi="Arial" w:cs="Arial"/>
        </w:rPr>
        <w:t xml:space="preserve">that foreign </w:t>
      </w:r>
      <w:r w:rsidR="00DB6062" w:rsidRPr="00DB6062">
        <w:rPr>
          <w:rFonts w:ascii="Arial" w:hAnsi="Arial" w:cs="Arial"/>
        </w:rPr>
        <w:t>countr</w:t>
      </w:r>
      <w:r w:rsidR="00DB6062">
        <w:rPr>
          <w:rFonts w:ascii="Arial" w:hAnsi="Arial" w:cs="Arial"/>
        </w:rPr>
        <w:t xml:space="preserve">y; (iii) an </w:t>
      </w:r>
      <w:r w:rsidR="00A70ABF">
        <w:rPr>
          <w:rFonts w:ascii="Arial" w:hAnsi="Arial" w:cs="Arial"/>
        </w:rPr>
        <w:t xml:space="preserve">official signing </w:t>
      </w:r>
      <w:r w:rsidR="00DB6062">
        <w:rPr>
          <w:rFonts w:ascii="Arial" w:hAnsi="Arial" w:cs="Arial"/>
        </w:rPr>
        <w:t xml:space="preserve">as or on </w:t>
      </w:r>
      <w:r w:rsidR="00DB6062" w:rsidRPr="00DB6062">
        <w:rPr>
          <w:rFonts w:ascii="Arial" w:hAnsi="Arial" w:cs="Arial"/>
        </w:rPr>
        <w:t>behal</w:t>
      </w:r>
      <w:r w:rsidR="00A70ABF">
        <w:rPr>
          <w:rFonts w:ascii="Arial" w:hAnsi="Arial" w:cs="Arial"/>
        </w:rPr>
        <w:t xml:space="preserve">f of the head </w:t>
      </w:r>
      <w:r w:rsidR="00DB6062">
        <w:rPr>
          <w:rFonts w:ascii="Arial" w:hAnsi="Arial" w:cs="Arial"/>
        </w:rPr>
        <w:t xml:space="preserve">of the department dealing </w:t>
      </w:r>
      <w:r w:rsidR="00A70ABF">
        <w:rPr>
          <w:rFonts w:ascii="Arial" w:hAnsi="Arial" w:cs="Arial"/>
        </w:rPr>
        <w:t xml:space="preserve">with </w:t>
      </w:r>
      <w:r w:rsidR="00DB6062">
        <w:rPr>
          <w:rFonts w:ascii="Arial" w:hAnsi="Arial" w:cs="Arial"/>
        </w:rPr>
        <w:t xml:space="preserve">the administration of justice in that foreign country and is authorised under the law of </w:t>
      </w:r>
      <w:r w:rsidR="00DB6062" w:rsidRPr="00DB6062">
        <w:rPr>
          <w:rFonts w:ascii="Arial" w:hAnsi="Arial" w:cs="Arial"/>
        </w:rPr>
        <w:t>t</w:t>
      </w:r>
      <w:r w:rsidR="00DB6062">
        <w:rPr>
          <w:rFonts w:ascii="Arial" w:hAnsi="Arial" w:cs="Arial"/>
        </w:rPr>
        <w:t>hat country to serve process or document. . . ‘</w:t>
      </w:r>
      <w:r w:rsidR="00A70ABF">
        <w:rPr>
          <w:rFonts w:ascii="Arial" w:hAnsi="Arial" w:cs="Arial"/>
        </w:rPr>
        <w:t xml:space="preserve"> </w:t>
      </w:r>
    </w:p>
    <w:p w:rsidR="00C85CAC" w:rsidRDefault="005967D7" w:rsidP="005967D7">
      <w:pPr>
        <w:spacing w:line="360" w:lineRule="auto"/>
        <w:ind w:left="-540"/>
        <w:jc w:val="both"/>
        <w:rPr>
          <w:rFonts w:ascii="Arial" w:hAnsi="Arial" w:cs="Arial"/>
        </w:rPr>
      </w:pPr>
      <w:r>
        <w:rPr>
          <w:rFonts w:ascii="Arial" w:hAnsi="Arial" w:cs="Arial"/>
        </w:rPr>
        <w:t>[15</w:t>
      </w:r>
      <w:r w:rsidR="00A70ABF">
        <w:rPr>
          <w:rFonts w:ascii="Arial" w:hAnsi="Arial" w:cs="Arial"/>
        </w:rPr>
        <w:t>]</w:t>
      </w:r>
      <w:r w:rsidR="00A70ABF">
        <w:rPr>
          <w:rFonts w:ascii="Arial" w:hAnsi="Arial" w:cs="Arial"/>
        </w:rPr>
        <w:tab/>
      </w:r>
      <w:r w:rsidR="00A70ABF" w:rsidRPr="003859CA">
        <w:rPr>
          <w:rFonts w:ascii="Arial" w:hAnsi="Arial" w:cs="Arial"/>
          <w:sz w:val="24"/>
          <w:szCs w:val="24"/>
        </w:rPr>
        <w:t>Rule 56</w:t>
      </w:r>
      <w:r w:rsidR="0006104E" w:rsidRPr="003859CA">
        <w:rPr>
          <w:rFonts w:ascii="Arial" w:hAnsi="Arial" w:cs="Arial"/>
          <w:sz w:val="24"/>
          <w:szCs w:val="24"/>
        </w:rPr>
        <w:t xml:space="preserve"> of the High court rules provides that</w:t>
      </w:r>
      <w:r w:rsidR="0006104E">
        <w:rPr>
          <w:rFonts w:ascii="Arial" w:hAnsi="Arial" w:cs="Arial"/>
        </w:rPr>
        <w:t>:</w:t>
      </w:r>
      <w:r w:rsidR="00C85CAC">
        <w:rPr>
          <w:rFonts w:ascii="Arial" w:hAnsi="Arial" w:cs="Arial"/>
        </w:rPr>
        <w:tab/>
        <w:t xml:space="preserve">‘(1) </w:t>
      </w:r>
      <w:r w:rsidR="0006104E">
        <w:rPr>
          <w:rFonts w:ascii="Arial" w:hAnsi="Arial" w:cs="Arial"/>
        </w:rPr>
        <w:t>O</w:t>
      </w:r>
      <w:r w:rsidR="003859CA">
        <w:rPr>
          <w:rFonts w:ascii="Arial" w:hAnsi="Arial" w:cs="Arial"/>
        </w:rPr>
        <w:t xml:space="preserve">n application </w:t>
      </w:r>
      <w:r w:rsidR="00C85CAC">
        <w:rPr>
          <w:rFonts w:ascii="Arial" w:hAnsi="Arial" w:cs="Arial"/>
        </w:rPr>
        <w:t xml:space="preserve">for relief from a sanction </w:t>
      </w:r>
      <w:r w:rsidR="0006104E">
        <w:rPr>
          <w:rFonts w:ascii="Arial" w:hAnsi="Arial" w:cs="Arial"/>
        </w:rPr>
        <w:t xml:space="preserve">imposed </w:t>
      </w:r>
      <w:r w:rsidR="0006104E" w:rsidRPr="0006104E">
        <w:rPr>
          <w:rFonts w:ascii="Arial" w:hAnsi="Arial" w:cs="Arial"/>
        </w:rPr>
        <w:t>or</w:t>
      </w:r>
      <w:r w:rsidR="00C85CAC">
        <w:rPr>
          <w:rFonts w:ascii="Arial" w:hAnsi="Arial" w:cs="Arial"/>
        </w:rPr>
        <w:t xml:space="preserve"> an </w:t>
      </w:r>
      <w:r w:rsidR="003859CA">
        <w:rPr>
          <w:rFonts w:ascii="Arial" w:hAnsi="Arial" w:cs="Arial"/>
        </w:rPr>
        <w:t xml:space="preserve">adverse consequence </w:t>
      </w:r>
      <w:r w:rsidR="0006104E" w:rsidRPr="0006104E">
        <w:rPr>
          <w:rFonts w:ascii="Arial" w:hAnsi="Arial" w:cs="Arial"/>
        </w:rPr>
        <w:t>arisin</w:t>
      </w:r>
      <w:r w:rsidR="003859CA">
        <w:rPr>
          <w:rFonts w:ascii="Arial" w:hAnsi="Arial" w:cs="Arial"/>
        </w:rPr>
        <w:t xml:space="preserve">g </w:t>
      </w:r>
      <w:r w:rsidR="00C85CAC">
        <w:rPr>
          <w:rFonts w:ascii="Arial" w:hAnsi="Arial" w:cs="Arial"/>
        </w:rPr>
        <w:t xml:space="preserve">from a </w:t>
      </w:r>
      <w:r w:rsidR="003859CA">
        <w:rPr>
          <w:rFonts w:ascii="Arial" w:hAnsi="Arial" w:cs="Arial"/>
        </w:rPr>
        <w:t xml:space="preserve">failure to </w:t>
      </w:r>
      <w:r w:rsidR="00C85CAC">
        <w:rPr>
          <w:rFonts w:ascii="Arial" w:hAnsi="Arial" w:cs="Arial"/>
        </w:rPr>
        <w:t xml:space="preserve">comply </w:t>
      </w:r>
      <w:r w:rsidR="000F0FAB">
        <w:rPr>
          <w:rFonts w:ascii="Arial" w:hAnsi="Arial" w:cs="Arial"/>
        </w:rPr>
        <w:t xml:space="preserve">with </w:t>
      </w:r>
      <w:r w:rsidR="003859CA">
        <w:rPr>
          <w:rFonts w:ascii="Arial" w:hAnsi="Arial" w:cs="Arial"/>
        </w:rPr>
        <w:t xml:space="preserve">a rule, practice </w:t>
      </w:r>
      <w:r w:rsidR="0006104E" w:rsidRPr="0006104E">
        <w:rPr>
          <w:rFonts w:ascii="Arial" w:hAnsi="Arial" w:cs="Arial"/>
        </w:rPr>
        <w:t>direction</w:t>
      </w:r>
      <w:r w:rsidR="003859CA">
        <w:rPr>
          <w:rFonts w:ascii="Arial" w:hAnsi="Arial" w:cs="Arial"/>
        </w:rPr>
        <w:t xml:space="preserve"> or court order, the court </w:t>
      </w:r>
      <w:r w:rsidR="00C85CAC">
        <w:rPr>
          <w:rFonts w:ascii="Arial" w:hAnsi="Arial" w:cs="Arial"/>
        </w:rPr>
        <w:t xml:space="preserve">will </w:t>
      </w:r>
      <w:r w:rsidR="003859CA">
        <w:rPr>
          <w:rFonts w:ascii="Arial" w:hAnsi="Arial" w:cs="Arial"/>
        </w:rPr>
        <w:t xml:space="preserve">consider all the </w:t>
      </w:r>
      <w:r w:rsidR="0006104E" w:rsidRPr="0006104E">
        <w:rPr>
          <w:rFonts w:ascii="Arial" w:hAnsi="Arial" w:cs="Arial"/>
        </w:rPr>
        <w:t>circumsta</w:t>
      </w:r>
      <w:r w:rsidR="003859CA">
        <w:rPr>
          <w:rFonts w:ascii="Arial" w:hAnsi="Arial" w:cs="Arial"/>
        </w:rPr>
        <w:t xml:space="preserve">nces, including (a) whether </w:t>
      </w:r>
      <w:r w:rsidR="00C85CAC">
        <w:rPr>
          <w:rFonts w:ascii="Arial" w:hAnsi="Arial" w:cs="Arial"/>
        </w:rPr>
        <w:t xml:space="preserve">the </w:t>
      </w:r>
      <w:r w:rsidR="003859CA">
        <w:rPr>
          <w:rFonts w:ascii="Arial" w:hAnsi="Arial" w:cs="Arial"/>
        </w:rPr>
        <w:t xml:space="preserve">application for relief has been made promptly; (b) whether the </w:t>
      </w:r>
      <w:r w:rsidR="0006104E" w:rsidRPr="0006104E">
        <w:rPr>
          <w:rFonts w:ascii="Arial" w:hAnsi="Arial" w:cs="Arial"/>
        </w:rPr>
        <w:t>fa</w:t>
      </w:r>
      <w:r w:rsidR="000F0FAB">
        <w:rPr>
          <w:rFonts w:ascii="Arial" w:hAnsi="Arial" w:cs="Arial"/>
        </w:rPr>
        <w:t xml:space="preserve">ilure </w:t>
      </w:r>
      <w:r w:rsidR="00C85CAC">
        <w:rPr>
          <w:rFonts w:ascii="Arial" w:hAnsi="Arial" w:cs="Arial"/>
        </w:rPr>
        <w:t xml:space="preserve">to </w:t>
      </w:r>
      <w:r w:rsidR="003859CA">
        <w:rPr>
          <w:rFonts w:ascii="Arial" w:hAnsi="Arial" w:cs="Arial"/>
        </w:rPr>
        <w:t xml:space="preserve">comply is </w:t>
      </w:r>
      <w:r w:rsidR="00C85CAC">
        <w:rPr>
          <w:rFonts w:ascii="Arial" w:hAnsi="Arial" w:cs="Arial"/>
        </w:rPr>
        <w:t xml:space="preserve">intentional; </w:t>
      </w:r>
      <w:r w:rsidR="003859CA">
        <w:rPr>
          <w:rFonts w:ascii="Arial" w:hAnsi="Arial" w:cs="Arial"/>
        </w:rPr>
        <w:t xml:space="preserve">(c) </w:t>
      </w:r>
      <w:r w:rsidR="0006104E" w:rsidRPr="0006104E">
        <w:rPr>
          <w:rFonts w:ascii="Arial" w:hAnsi="Arial" w:cs="Arial"/>
        </w:rPr>
        <w:t>whether</w:t>
      </w:r>
      <w:r w:rsidR="003859CA">
        <w:rPr>
          <w:rFonts w:ascii="Arial" w:hAnsi="Arial" w:cs="Arial"/>
        </w:rPr>
        <w:t xml:space="preserve"> </w:t>
      </w:r>
      <w:r w:rsidR="0006104E" w:rsidRPr="0006104E">
        <w:rPr>
          <w:rFonts w:ascii="Arial" w:hAnsi="Arial" w:cs="Arial"/>
        </w:rPr>
        <w:t>ther</w:t>
      </w:r>
      <w:r w:rsidR="003859CA">
        <w:rPr>
          <w:rFonts w:ascii="Arial" w:hAnsi="Arial" w:cs="Arial"/>
        </w:rPr>
        <w:t xml:space="preserve">e is sufficient explanation </w:t>
      </w:r>
      <w:r w:rsidR="00C85CAC">
        <w:rPr>
          <w:rFonts w:ascii="Arial" w:hAnsi="Arial" w:cs="Arial"/>
        </w:rPr>
        <w:t xml:space="preserve">for </w:t>
      </w:r>
      <w:r w:rsidR="003859CA">
        <w:rPr>
          <w:rFonts w:ascii="Arial" w:hAnsi="Arial" w:cs="Arial"/>
        </w:rPr>
        <w:t xml:space="preserve">the failure; (d) the extent to which </w:t>
      </w:r>
      <w:r w:rsidR="0006104E" w:rsidRPr="0006104E">
        <w:rPr>
          <w:rFonts w:ascii="Arial" w:hAnsi="Arial" w:cs="Arial"/>
        </w:rPr>
        <w:t>th</w:t>
      </w:r>
      <w:r w:rsidR="003859CA">
        <w:rPr>
          <w:rFonts w:ascii="Arial" w:hAnsi="Arial" w:cs="Arial"/>
        </w:rPr>
        <w:t xml:space="preserve">e party in default has </w:t>
      </w:r>
      <w:r w:rsidR="00C85CAC">
        <w:rPr>
          <w:rFonts w:ascii="Arial" w:hAnsi="Arial" w:cs="Arial"/>
        </w:rPr>
        <w:t xml:space="preserve">complied </w:t>
      </w:r>
      <w:r w:rsidR="003859CA">
        <w:rPr>
          <w:rFonts w:ascii="Arial" w:hAnsi="Arial" w:cs="Arial"/>
        </w:rPr>
        <w:t xml:space="preserve">with other rules, practice directions </w:t>
      </w:r>
      <w:r w:rsidR="0006104E" w:rsidRPr="0006104E">
        <w:rPr>
          <w:rFonts w:ascii="Arial" w:hAnsi="Arial" w:cs="Arial"/>
        </w:rPr>
        <w:t>o</w:t>
      </w:r>
      <w:r w:rsidR="003859CA">
        <w:rPr>
          <w:rFonts w:ascii="Arial" w:hAnsi="Arial" w:cs="Arial"/>
        </w:rPr>
        <w:t xml:space="preserve">r court orders; (e) whether the failure to comply is </w:t>
      </w:r>
      <w:r w:rsidR="0006104E" w:rsidRPr="0006104E">
        <w:rPr>
          <w:rFonts w:ascii="Arial" w:hAnsi="Arial" w:cs="Arial"/>
        </w:rPr>
        <w:t>cause</w:t>
      </w:r>
      <w:r w:rsidR="003859CA">
        <w:rPr>
          <w:rFonts w:ascii="Arial" w:hAnsi="Arial" w:cs="Arial"/>
        </w:rPr>
        <w:t>d by</w:t>
      </w:r>
      <w:r w:rsidR="003859CA">
        <w:rPr>
          <w:rFonts w:ascii="Arial" w:hAnsi="Arial" w:cs="Arial"/>
        </w:rPr>
        <w:tab/>
        <w:t>the party or by</w:t>
      </w:r>
      <w:r w:rsidR="003859CA">
        <w:rPr>
          <w:rFonts w:ascii="Arial" w:hAnsi="Arial" w:cs="Arial"/>
        </w:rPr>
        <w:tab/>
        <w:t xml:space="preserve">his or </w:t>
      </w:r>
      <w:r w:rsidR="00C85CAC">
        <w:rPr>
          <w:rFonts w:ascii="Arial" w:hAnsi="Arial" w:cs="Arial"/>
        </w:rPr>
        <w:t xml:space="preserve">her </w:t>
      </w:r>
      <w:r w:rsidR="003859CA">
        <w:rPr>
          <w:rFonts w:ascii="Arial" w:hAnsi="Arial" w:cs="Arial"/>
        </w:rPr>
        <w:t xml:space="preserve">legal </w:t>
      </w:r>
      <w:r w:rsidR="0006104E" w:rsidRPr="0006104E">
        <w:rPr>
          <w:rFonts w:ascii="Arial" w:hAnsi="Arial" w:cs="Arial"/>
        </w:rPr>
        <w:t>practitioner;</w:t>
      </w:r>
      <w:r w:rsidR="003859CA">
        <w:rPr>
          <w:rFonts w:ascii="Arial" w:hAnsi="Arial" w:cs="Arial"/>
        </w:rPr>
        <w:t xml:space="preserve"> (f) whether the trial </w:t>
      </w:r>
      <w:r w:rsidR="0006104E" w:rsidRPr="0006104E">
        <w:rPr>
          <w:rFonts w:ascii="Arial" w:hAnsi="Arial" w:cs="Arial"/>
        </w:rPr>
        <w:t>da</w:t>
      </w:r>
      <w:r w:rsidR="00C85CAC">
        <w:rPr>
          <w:rFonts w:ascii="Arial" w:hAnsi="Arial" w:cs="Arial"/>
        </w:rPr>
        <w:t>te</w:t>
      </w:r>
      <w:r w:rsidR="003859CA">
        <w:rPr>
          <w:rFonts w:ascii="Arial" w:hAnsi="Arial" w:cs="Arial"/>
        </w:rPr>
        <w:t xml:space="preserve"> or the likely trial date </w:t>
      </w:r>
      <w:r w:rsidR="00C85CAC">
        <w:rPr>
          <w:rFonts w:ascii="Arial" w:hAnsi="Arial" w:cs="Arial"/>
        </w:rPr>
        <w:t xml:space="preserve">can </w:t>
      </w:r>
      <w:r w:rsidR="003859CA">
        <w:rPr>
          <w:rFonts w:ascii="Arial" w:hAnsi="Arial" w:cs="Arial"/>
        </w:rPr>
        <w:t xml:space="preserve">still be met if relief is granted; (g) the effect which the failure </w:t>
      </w:r>
      <w:r w:rsidR="00C85CAC">
        <w:rPr>
          <w:rFonts w:ascii="Arial" w:hAnsi="Arial" w:cs="Arial"/>
        </w:rPr>
        <w:t xml:space="preserve">to </w:t>
      </w:r>
      <w:r w:rsidR="003859CA">
        <w:rPr>
          <w:rFonts w:ascii="Arial" w:hAnsi="Arial" w:cs="Arial"/>
        </w:rPr>
        <w:t xml:space="preserve">comply has or is likely to have on each party; and (h) </w:t>
      </w:r>
      <w:r w:rsidR="00C85CAC">
        <w:rPr>
          <w:rFonts w:ascii="Arial" w:hAnsi="Arial" w:cs="Arial"/>
        </w:rPr>
        <w:t xml:space="preserve">the effect </w:t>
      </w:r>
      <w:r w:rsidR="003859CA">
        <w:rPr>
          <w:rFonts w:ascii="Arial" w:hAnsi="Arial" w:cs="Arial"/>
        </w:rPr>
        <w:t xml:space="preserve">which the granting of relief </w:t>
      </w:r>
      <w:r w:rsidR="0006104E" w:rsidRPr="0006104E">
        <w:rPr>
          <w:rFonts w:ascii="Arial" w:hAnsi="Arial" w:cs="Arial"/>
        </w:rPr>
        <w:t>w</w:t>
      </w:r>
      <w:r w:rsidR="003859CA">
        <w:rPr>
          <w:rFonts w:ascii="Arial" w:hAnsi="Arial" w:cs="Arial"/>
        </w:rPr>
        <w:t xml:space="preserve">ould </w:t>
      </w:r>
      <w:r w:rsidR="00C85CAC">
        <w:rPr>
          <w:rFonts w:ascii="Arial" w:hAnsi="Arial" w:cs="Arial"/>
        </w:rPr>
        <w:t>have</w:t>
      </w:r>
      <w:r w:rsidR="003859CA">
        <w:rPr>
          <w:rFonts w:ascii="Arial" w:hAnsi="Arial" w:cs="Arial"/>
        </w:rPr>
        <w:t xml:space="preserve"> </w:t>
      </w:r>
      <w:r w:rsidR="00C85CAC">
        <w:rPr>
          <w:rFonts w:ascii="Arial" w:hAnsi="Arial" w:cs="Arial"/>
        </w:rPr>
        <w:t>on</w:t>
      </w:r>
      <w:r w:rsidR="003859CA">
        <w:rPr>
          <w:rFonts w:ascii="Arial" w:hAnsi="Arial" w:cs="Arial"/>
        </w:rPr>
        <w:t xml:space="preserve"> </w:t>
      </w:r>
      <w:r w:rsidR="00C85CAC">
        <w:rPr>
          <w:rFonts w:ascii="Arial" w:hAnsi="Arial" w:cs="Arial"/>
        </w:rPr>
        <w:t>each</w:t>
      </w:r>
      <w:r w:rsidR="003859CA">
        <w:rPr>
          <w:rFonts w:ascii="Arial" w:hAnsi="Arial" w:cs="Arial"/>
        </w:rPr>
        <w:t xml:space="preserve"> party and </w:t>
      </w:r>
      <w:r w:rsidR="00C85CAC">
        <w:rPr>
          <w:rFonts w:ascii="Arial" w:hAnsi="Arial" w:cs="Arial"/>
        </w:rPr>
        <w:t xml:space="preserve">the </w:t>
      </w:r>
      <w:r w:rsidR="003859CA">
        <w:rPr>
          <w:rFonts w:ascii="Arial" w:hAnsi="Arial" w:cs="Arial"/>
        </w:rPr>
        <w:t>interests of the</w:t>
      </w:r>
      <w:r w:rsidR="003757A7">
        <w:rPr>
          <w:rFonts w:ascii="Arial" w:hAnsi="Arial" w:cs="Arial"/>
        </w:rPr>
        <w:t xml:space="preserve"> administration of justice. (2) </w:t>
      </w:r>
      <w:r w:rsidR="003859CA">
        <w:rPr>
          <w:rFonts w:ascii="Arial" w:hAnsi="Arial" w:cs="Arial"/>
        </w:rPr>
        <w:t xml:space="preserve">An </w:t>
      </w:r>
      <w:r w:rsidR="003757A7">
        <w:rPr>
          <w:rFonts w:ascii="Arial" w:hAnsi="Arial" w:cs="Arial"/>
        </w:rPr>
        <w:t xml:space="preserve">application for </w:t>
      </w:r>
      <w:r w:rsidR="00C85CAC">
        <w:rPr>
          <w:rFonts w:ascii="Arial" w:hAnsi="Arial" w:cs="Arial"/>
        </w:rPr>
        <w:t xml:space="preserve">relief </w:t>
      </w:r>
      <w:r w:rsidR="003859CA">
        <w:rPr>
          <w:rFonts w:ascii="Arial" w:hAnsi="Arial" w:cs="Arial"/>
        </w:rPr>
        <w:t xml:space="preserve">must be supported </w:t>
      </w:r>
      <w:r w:rsidR="0006104E" w:rsidRPr="0006104E">
        <w:rPr>
          <w:rFonts w:ascii="Arial" w:hAnsi="Arial" w:cs="Arial"/>
        </w:rPr>
        <w:t>by</w:t>
      </w:r>
      <w:r w:rsidR="003859CA">
        <w:rPr>
          <w:rFonts w:ascii="Arial" w:hAnsi="Arial" w:cs="Arial"/>
        </w:rPr>
        <w:t xml:space="preserve"> </w:t>
      </w:r>
      <w:r w:rsidR="0006104E" w:rsidRPr="0006104E">
        <w:rPr>
          <w:rFonts w:ascii="Arial" w:hAnsi="Arial" w:cs="Arial"/>
        </w:rPr>
        <w:t>evidence.</w:t>
      </w:r>
    </w:p>
    <w:p w:rsidR="00902916" w:rsidRPr="000F0FAB" w:rsidRDefault="00637862" w:rsidP="005967D7">
      <w:pPr>
        <w:spacing w:line="360" w:lineRule="auto"/>
        <w:ind w:left="-540"/>
        <w:jc w:val="both"/>
        <w:rPr>
          <w:rFonts w:ascii="Arial" w:hAnsi="Arial" w:cs="Arial"/>
        </w:rPr>
      </w:pPr>
      <w:r>
        <w:rPr>
          <w:rFonts w:ascii="Arial" w:hAnsi="Arial" w:cs="Arial"/>
        </w:rPr>
        <w:t xml:space="preserve">The managing </w:t>
      </w:r>
      <w:r w:rsidR="0006104E" w:rsidRPr="0006104E">
        <w:rPr>
          <w:rFonts w:ascii="Arial" w:hAnsi="Arial" w:cs="Arial"/>
        </w:rPr>
        <w:t>judge</w:t>
      </w:r>
      <w:r>
        <w:rPr>
          <w:rFonts w:ascii="Arial" w:hAnsi="Arial" w:cs="Arial"/>
        </w:rPr>
        <w:t xml:space="preserve"> </w:t>
      </w:r>
      <w:r w:rsidR="0006104E" w:rsidRPr="00C85CAC">
        <w:rPr>
          <w:rFonts w:ascii="Arial" w:hAnsi="Arial" w:cs="Arial"/>
          <w:u w:val="single"/>
        </w:rPr>
        <w:t>may</w:t>
      </w:r>
      <w:r>
        <w:rPr>
          <w:rFonts w:ascii="Arial" w:hAnsi="Arial" w:cs="Arial"/>
        </w:rPr>
        <w:t>, on good</w:t>
      </w:r>
      <w:r>
        <w:rPr>
          <w:rFonts w:ascii="Arial" w:hAnsi="Arial" w:cs="Arial"/>
        </w:rPr>
        <w:tab/>
        <w:t>cause shown,</w:t>
      </w:r>
      <w:r>
        <w:rPr>
          <w:rFonts w:ascii="Arial" w:hAnsi="Arial" w:cs="Arial"/>
        </w:rPr>
        <w:tab/>
        <w:t xml:space="preserve">condone a non-compliance with these rules, practice </w:t>
      </w:r>
      <w:r w:rsidR="0006104E" w:rsidRPr="0006104E">
        <w:rPr>
          <w:rFonts w:ascii="Arial" w:hAnsi="Arial" w:cs="Arial"/>
        </w:rPr>
        <w:t>directi</w:t>
      </w:r>
      <w:r>
        <w:rPr>
          <w:rFonts w:ascii="Arial" w:hAnsi="Arial" w:cs="Arial"/>
        </w:rPr>
        <w:t>on or</w:t>
      </w:r>
      <w:r>
        <w:rPr>
          <w:rFonts w:ascii="Arial" w:hAnsi="Arial" w:cs="Arial"/>
        </w:rPr>
        <w:tab/>
        <w:t xml:space="preserve">court </w:t>
      </w:r>
      <w:r w:rsidR="0006104E" w:rsidRPr="0006104E">
        <w:rPr>
          <w:rFonts w:ascii="Arial" w:hAnsi="Arial" w:cs="Arial"/>
        </w:rPr>
        <w:t>order.</w:t>
      </w:r>
      <w:r w:rsidR="00C85CAC">
        <w:rPr>
          <w:rFonts w:ascii="Arial" w:hAnsi="Arial" w:cs="Arial"/>
        </w:rPr>
        <w:t>’</w:t>
      </w:r>
    </w:p>
    <w:p w:rsidR="00ED49FA" w:rsidRDefault="005967D7" w:rsidP="005967D7">
      <w:pPr>
        <w:spacing w:line="360" w:lineRule="auto"/>
        <w:ind w:left="-540"/>
        <w:jc w:val="both"/>
        <w:rPr>
          <w:rFonts w:ascii="Arial" w:hAnsi="Arial" w:cs="Arial"/>
          <w:sz w:val="24"/>
          <w:szCs w:val="24"/>
        </w:rPr>
      </w:pPr>
      <w:r>
        <w:rPr>
          <w:rFonts w:ascii="Arial" w:hAnsi="Arial" w:cs="Arial"/>
          <w:sz w:val="24"/>
          <w:szCs w:val="24"/>
        </w:rPr>
        <w:t>[16</w:t>
      </w:r>
      <w:r w:rsidR="00902916">
        <w:rPr>
          <w:rFonts w:ascii="Arial" w:hAnsi="Arial" w:cs="Arial"/>
          <w:sz w:val="24"/>
          <w:szCs w:val="24"/>
        </w:rPr>
        <w:t>]</w:t>
      </w:r>
      <w:r w:rsidR="00902916">
        <w:rPr>
          <w:rFonts w:ascii="Arial" w:hAnsi="Arial" w:cs="Arial"/>
          <w:sz w:val="24"/>
          <w:szCs w:val="24"/>
        </w:rPr>
        <w:tab/>
      </w:r>
      <w:r w:rsidR="00ED49FA">
        <w:rPr>
          <w:rFonts w:ascii="Arial" w:hAnsi="Arial" w:cs="Arial"/>
          <w:sz w:val="24"/>
          <w:szCs w:val="24"/>
        </w:rPr>
        <w:t>In terms of Rule 44(6) of the Rules of the High Court</w:t>
      </w:r>
      <w:r w:rsidR="003757A7">
        <w:rPr>
          <w:rFonts w:ascii="Arial" w:hAnsi="Arial" w:cs="Arial"/>
          <w:sz w:val="24"/>
          <w:szCs w:val="24"/>
        </w:rPr>
        <w:t>,</w:t>
      </w:r>
      <w:r w:rsidR="003757A7">
        <w:rPr>
          <w:rFonts w:ascii="Arial" w:hAnsi="Arial" w:cs="Arial"/>
          <w:sz w:val="24"/>
          <w:szCs w:val="24"/>
        </w:rPr>
        <w:tab/>
      </w:r>
      <w:r w:rsidR="000F0FAB">
        <w:rPr>
          <w:rFonts w:ascii="Arial" w:hAnsi="Arial" w:cs="Arial"/>
          <w:sz w:val="24"/>
          <w:szCs w:val="24"/>
        </w:rPr>
        <w:t>‘</w:t>
      </w:r>
      <w:r w:rsidR="000F0FAB" w:rsidRPr="000F0FAB">
        <w:rPr>
          <w:rFonts w:ascii="Arial" w:hAnsi="Arial" w:cs="Arial"/>
        </w:rPr>
        <w:t>where</w:t>
      </w:r>
      <w:r w:rsidR="000F0FAB" w:rsidRPr="000F0FAB">
        <w:rPr>
          <w:rFonts w:ascii="Arial" w:hAnsi="Arial" w:cs="Arial"/>
        </w:rPr>
        <w:tab/>
        <w:t>a legal</w:t>
      </w:r>
      <w:r w:rsidR="000F0FAB" w:rsidRPr="000F0FAB">
        <w:rPr>
          <w:rFonts w:ascii="Arial" w:hAnsi="Arial" w:cs="Arial"/>
        </w:rPr>
        <w:tab/>
        <w:t xml:space="preserve"> practitioner acting in any proceedings for a party ceases so to a</w:t>
      </w:r>
      <w:r w:rsidR="000F0FAB">
        <w:rPr>
          <w:rFonts w:ascii="Arial" w:hAnsi="Arial" w:cs="Arial"/>
        </w:rPr>
        <w:t xml:space="preserve">ct he or </w:t>
      </w:r>
      <w:r w:rsidR="000F0FAB" w:rsidRPr="000F0FAB">
        <w:rPr>
          <w:rFonts w:ascii="Arial" w:hAnsi="Arial" w:cs="Arial"/>
        </w:rPr>
        <w:t xml:space="preserve">she must without delay deliver notice of </w:t>
      </w:r>
      <w:r w:rsidR="000F0FAB">
        <w:rPr>
          <w:rFonts w:ascii="Arial" w:hAnsi="Arial" w:cs="Arial"/>
        </w:rPr>
        <w:t xml:space="preserve">his or her </w:t>
      </w:r>
      <w:r w:rsidR="000F0FAB" w:rsidRPr="000F0FAB">
        <w:rPr>
          <w:rFonts w:ascii="Arial" w:hAnsi="Arial" w:cs="Arial"/>
        </w:rPr>
        <w:t>ceasing to act as le</w:t>
      </w:r>
      <w:r w:rsidR="000F0FAB">
        <w:rPr>
          <w:rFonts w:ascii="Arial" w:hAnsi="Arial" w:cs="Arial"/>
        </w:rPr>
        <w:t xml:space="preserve">gal practitioner to that party, </w:t>
      </w:r>
      <w:r w:rsidR="00B21013">
        <w:rPr>
          <w:rFonts w:ascii="Arial" w:hAnsi="Arial" w:cs="Arial"/>
        </w:rPr>
        <w:t xml:space="preserve">the registrar and all other </w:t>
      </w:r>
      <w:r w:rsidR="000F0FAB" w:rsidRPr="000F0FAB">
        <w:rPr>
          <w:rFonts w:ascii="Arial" w:hAnsi="Arial" w:cs="Arial"/>
        </w:rPr>
        <w:t>parties</w:t>
      </w:r>
      <w:r w:rsidR="000F0FAB">
        <w:rPr>
          <w:rFonts w:ascii="Arial" w:hAnsi="Arial" w:cs="Arial"/>
          <w:sz w:val="24"/>
          <w:szCs w:val="24"/>
        </w:rPr>
        <w:t>’</w:t>
      </w:r>
      <w:r w:rsidR="000F0FAB" w:rsidRPr="000F0FAB">
        <w:rPr>
          <w:rFonts w:ascii="Arial" w:hAnsi="Arial" w:cs="Arial"/>
          <w:sz w:val="24"/>
          <w:szCs w:val="24"/>
        </w:rPr>
        <w:t>.</w:t>
      </w:r>
    </w:p>
    <w:p w:rsidR="00A820CF" w:rsidRDefault="005967D7" w:rsidP="005967D7">
      <w:pPr>
        <w:spacing w:line="360" w:lineRule="auto"/>
        <w:ind w:left="-540"/>
        <w:jc w:val="both"/>
        <w:rPr>
          <w:rFonts w:ascii="Arial" w:hAnsi="Arial" w:cs="Arial"/>
          <w:sz w:val="24"/>
          <w:szCs w:val="24"/>
        </w:rPr>
      </w:pPr>
      <w:r>
        <w:rPr>
          <w:rFonts w:ascii="Arial" w:hAnsi="Arial" w:cs="Arial"/>
          <w:sz w:val="24"/>
          <w:szCs w:val="24"/>
        </w:rPr>
        <w:t>[17</w:t>
      </w:r>
      <w:r w:rsidR="000F0FAB">
        <w:rPr>
          <w:rFonts w:ascii="Arial" w:hAnsi="Arial" w:cs="Arial"/>
          <w:sz w:val="24"/>
          <w:szCs w:val="24"/>
        </w:rPr>
        <w:t>]</w:t>
      </w:r>
      <w:r w:rsidR="000F0FAB">
        <w:rPr>
          <w:rFonts w:ascii="Arial" w:hAnsi="Arial" w:cs="Arial"/>
          <w:sz w:val="24"/>
          <w:szCs w:val="24"/>
        </w:rPr>
        <w:tab/>
      </w:r>
      <w:r w:rsidR="00ED49FA">
        <w:rPr>
          <w:rFonts w:ascii="Arial" w:hAnsi="Arial" w:cs="Arial"/>
          <w:sz w:val="24"/>
          <w:szCs w:val="24"/>
        </w:rPr>
        <w:t xml:space="preserve">And in terms of Rule 44(8) </w:t>
      </w:r>
      <w:r w:rsidR="003757A7">
        <w:rPr>
          <w:rFonts w:ascii="Arial" w:hAnsi="Arial" w:cs="Arial"/>
          <w:sz w:val="24"/>
          <w:szCs w:val="24"/>
        </w:rPr>
        <w:t>of the Rules of the High Court,</w:t>
      </w:r>
      <w:r w:rsidR="003757A7">
        <w:rPr>
          <w:rFonts w:ascii="Arial" w:hAnsi="Arial" w:cs="Arial"/>
          <w:sz w:val="24"/>
          <w:szCs w:val="24"/>
        </w:rPr>
        <w:tab/>
      </w:r>
      <w:r w:rsidR="00ED49FA">
        <w:rPr>
          <w:rFonts w:ascii="Arial" w:hAnsi="Arial" w:cs="Arial"/>
          <w:sz w:val="24"/>
          <w:szCs w:val="24"/>
        </w:rPr>
        <w:t>‘</w:t>
      </w:r>
      <w:r w:rsidR="00ED49FA" w:rsidRPr="00ED49FA">
        <w:rPr>
          <w:rFonts w:ascii="Arial" w:hAnsi="Arial" w:cs="Arial"/>
        </w:rPr>
        <w:t>a party that was formerly represented must,</w:t>
      </w:r>
      <w:r w:rsidR="00ED49FA" w:rsidRPr="00ED49FA">
        <w:rPr>
          <w:rFonts w:ascii="Arial" w:hAnsi="Arial" w:cs="Arial"/>
        </w:rPr>
        <w:tab/>
        <w:t>within</w:t>
      </w:r>
      <w:r w:rsidR="00ED49FA" w:rsidRPr="00ED49FA">
        <w:rPr>
          <w:rFonts w:ascii="Arial" w:hAnsi="Arial" w:cs="Arial"/>
        </w:rPr>
        <w:tab/>
        <w:t>10 days after</w:t>
      </w:r>
      <w:r w:rsidR="00ED49FA" w:rsidRPr="00ED49FA">
        <w:rPr>
          <w:rFonts w:ascii="Arial" w:hAnsi="Arial" w:cs="Arial"/>
        </w:rPr>
        <w:tab/>
        <w:t>the notice refe</w:t>
      </w:r>
      <w:r w:rsidR="000F0FAB">
        <w:rPr>
          <w:rFonts w:ascii="Arial" w:hAnsi="Arial" w:cs="Arial"/>
        </w:rPr>
        <w:t xml:space="preserve">rred to in subrule (6) has </w:t>
      </w:r>
      <w:r w:rsidR="00ED49FA" w:rsidRPr="00ED49FA">
        <w:rPr>
          <w:rFonts w:ascii="Arial" w:hAnsi="Arial" w:cs="Arial"/>
        </w:rPr>
        <w:t xml:space="preserve">been served on him or her, notify all other parties </w:t>
      </w:r>
      <w:r w:rsidR="000F0FAB">
        <w:rPr>
          <w:rFonts w:ascii="Arial" w:hAnsi="Arial" w:cs="Arial"/>
        </w:rPr>
        <w:t xml:space="preserve">of </w:t>
      </w:r>
      <w:r w:rsidR="00B21013">
        <w:rPr>
          <w:rFonts w:ascii="Arial" w:hAnsi="Arial" w:cs="Arial"/>
        </w:rPr>
        <w:t xml:space="preserve"> a new </w:t>
      </w:r>
      <w:r w:rsidR="00ED49FA" w:rsidRPr="00ED49FA">
        <w:rPr>
          <w:rFonts w:ascii="Arial" w:hAnsi="Arial" w:cs="Arial"/>
        </w:rPr>
        <w:t xml:space="preserve"> </w:t>
      </w:r>
      <w:r w:rsidR="000F0FAB">
        <w:rPr>
          <w:rFonts w:ascii="Arial" w:hAnsi="Arial" w:cs="Arial"/>
        </w:rPr>
        <w:t xml:space="preserve">address for </w:t>
      </w:r>
      <w:r w:rsidR="00ED49FA" w:rsidRPr="00ED49FA">
        <w:rPr>
          <w:rFonts w:ascii="Arial" w:hAnsi="Arial" w:cs="Arial"/>
        </w:rPr>
        <w:t xml:space="preserve">service referred to in </w:t>
      </w:r>
      <w:r w:rsidR="003757A7">
        <w:rPr>
          <w:rFonts w:ascii="Arial" w:hAnsi="Arial" w:cs="Arial"/>
        </w:rPr>
        <w:t xml:space="preserve">subrules </w:t>
      </w:r>
      <w:r w:rsidR="000F0FAB">
        <w:rPr>
          <w:rFonts w:ascii="Arial" w:hAnsi="Arial" w:cs="Arial"/>
        </w:rPr>
        <w:t xml:space="preserve">(3) or (4) </w:t>
      </w:r>
      <w:r w:rsidR="00ED49FA" w:rsidRPr="00ED49FA">
        <w:rPr>
          <w:rFonts w:ascii="Arial" w:hAnsi="Arial" w:cs="Arial"/>
        </w:rPr>
        <w:t>and, unless the court otherwise directs, any of the other parties may before receipt of the notice of his or her new address  for service of documents serve</w:t>
      </w:r>
      <w:r w:rsidR="003757A7">
        <w:rPr>
          <w:rFonts w:ascii="Arial" w:hAnsi="Arial" w:cs="Arial"/>
        </w:rPr>
        <w:t xml:space="preserve"> any documents on that party </w:t>
      </w:r>
      <w:r w:rsidR="000F0FAB">
        <w:rPr>
          <w:rFonts w:ascii="Arial" w:hAnsi="Arial" w:cs="Arial"/>
        </w:rPr>
        <w:t xml:space="preserve">at that </w:t>
      </w:r>
      <w:r w:rsidR="00ED49FA" w:rsidRPr="00ED49FA">
        <w:rPr>
          <w:rFonts w:ascii="Arial" w:hAnsi="Arial" w:cs="Arial"/>
        </w:rPr>
        <w:t xml:space="preserve">party’s last known or </w:t>
      </w:r>
      <w:r w:rsidR="003757A7">
        <w:rPr>
          <w:rFonts w:ascii="Arial" w:hAnsi="Arial" w:cs="Arial"/>
        </w:rPr>
        <w:t xml:space="preserve">given </w:t>
      </w:r>
      <w:r w:rsidR="00ED49FA" w:rsidRPr="00ED49FA">
        <w:rPr>
          <w:rFonts w:ascii="Arial" w:hAnsi="Arial" w:cs="Arial"/>
        </w:rPr>
        <w:t>address</w:t>
      </w:r>
      <w:r w:rsidR="00ED49FA">
        <w:rPr>
          <w:rFonts w:ascii="Arial" w:hAnsi="Arial" w:cs="Arial"/>
          <w:sz w:val="24"/>
          <w:szCs w:val="24"/>
        </w:rPr>
        <w:t>’</w:t>
      </w:r>
      <w:r w:rsidR="00ED49FA" w:rsidRPr="00ED49FA">
        <w:rPr>
          <w:rFonts w:ascii="Arial" w:hAnsi="Arial" w:cs="Arial"/>
          <w:sz w:val="24"/>
          <w:szCs w:val="24"/>
        </w:rPr>
        <w:t>.</w:t>
      </w:r>
    </w:p>
    <w:p w:rsidR="00A820CF" w:rsidRDefault="00A820CF" w:rsidP="005967D7">
      <w:pPr>
        <w:spacing w:line="360" w:lineRule="auto"/>
        <w:ind w:left="-540"/>
        <w:jc w:val="both"/>
        <w:rPr>
          <w:rFonts w:ascii="Arial" w:hAnsi="Arial" w:cs="Arial"/>
          <w:sz w:val="24"/>
          <w:szCs w:val="24"/>
        </w:rPr>
      </w:pPr>
      <w:r>
        <w:rPr>
          <w:rFonts w:ascii="Arial" w:hAnsi="Arial" w:cs="Arial"/>
          <w:sz w:val="24"/>
          <w:szCs w:val="24"/>
        </w:rPr>
        <w:t>[</w:t>
      </w:r>
      <w:r w:rsidR="005967D7">
        <w:rPr>
          <w:rFonts w:ascii="Arial" w:hAnsi="Arial" w:cs="Arial"/>
          <w:sz w:val="24"/>
          <w:szCs w:val="24"/>
        </w:rPr>
        <w:t>18]</w:t>
      </w:r>
      <w:r w:rsidR="005967D7">
        <w:rPr>
          <w:rFonts w:ascii="Arial" w:hAnsi="Arial" w:cs="Arial"/>
          <w:sz w:val="24"/>
          <w:szCs w:val="24"/>
        </w:rPr>
        <w:tab/>
        <w:t xml:space="preserve">In </w:t>
      </w:r>
      <w:r w:rsidR="00887E13">
        <w:rPr>
          <w:rFonts w:ascii="Arial" w:hAnsi="Arial" w:cs="Arial"/>
          <w:i/>
          <w:sz w:val="24"/>
          <w:szCs w:val="24"/>
        </w:rPr>
        <w:t>Knouwds N.O v Ni</w:t>
      </w:r>
      <w:r w:rsidR="005967D7" w:rsidRPr="005967D7">
        <w:rPr>
          <w:rFonts w:ascii="Arial" w:hAnsi="Arial" w:cs="Arial"/>
          <w:i/>
          <w:sz w:val="24"/>
          <w:szCs w:val="24"/>
        </w:rPr>
        <w:t>colaas Cornelius Josea and Another</w:t>
      </w:r>
      <w:r w:rsidR="00B21013">
        <w:rPr>
          <w:rFonts w:ascii="Arial" w:hAnsi="Arial" w:cs="Arial"/>
          <w:i/>
          <w:sz w:val="24"/>
          <w:szCs w:val="24"/>
        </w:rPr>
        <w:t>,</w:t>
      </w:r>
      <w:r w:rsidR="005967D7">
        <w:rPr>
          <w:rStyle w:val="FootnoteReference"/>
          <w:rFonts w:ascii="Arial" w:hAnsi="Arial" w:cs="Arial"/>
          <w:sz w:val="24"/>
          <w:szCs w:val="24"/>
        </w:rPr>
        <w:footnoteReference w:id="1"/>
      </w:r>
      <w:r w:rsidR="005967D7">
        <w:rPr>
          <w:rFonts w:ascii="Arial" w:hAnsi="Arial" w:cs="Arial"/>
          <w:sz w:val="24"/>
          <w:szCs w:val="24"/>
        </w:rPr>
        <w:t xml:space="preserve"> </w:t>
      </w:r>
      <w:r w:rsidR="004F60C9">
        <w:rPr>
          <w:rFonts w:ascii="Arial" w:hAnsi="Arial" w:cs="Arial"/>
          <w:sz w:val="24"/>
          <w:szCs w:val="24"/>
        </w:rPr>
        <w:t>it was reasoned that where there is a complete failure of service, ‘</w:t>
      </w:r>
      <w:r w:rsidR="00B21013">
        <w:rPr>
          <w:rFonts w:ascii="Arial" w:hAnsi="Arial" w:cs="Arial"/>
          <w:sz w:val="24"/>
          <w:szCs w:val="24"/>
        </w:rPr>
        <w:t xml:space="preserve"> (it) </w:t>
      </w:r>
      <w:r w:rsidR="004F60C9" w:rsidRPr="004F60C9">
        <w:rPr>
          <w:rFonts w:ascii="Arial" w:hAnsi="Arial" w:cs="Arial"/>
        </w:rPr>
        <w:t>matters not that, regardless, the affected party somehow became aware of the legal process against it, entered appearance and is represented in the proceedings. A proceeding which has taken place without service is a nullity and it is not competent for a court to condone it</w:t>
      </w:r>
      <w:r w:rsidR="004F60C9">
        <w:rPr>
          <w:rFonts w:ascii="Arial" w:hAnsi="Arial" w:cs="Arial"/>
          <w:sz w:val="24"/>
          <w:szCs w:val="24"/>
        </w:rPr>
        <w:t>.’</w:t>
      </w:r>
    </w:p>
    <w:p w:rsidR="004F60C9" w:rsidRDefault="004F60C9" w:rsidP="005967D7">
      <w:pPr>
        <w:spacing w:line="360" w:lineRule="auto"/>
        <w:ind w:left="-540"/>
        <w:jc w:val="both"/>
        <w:rPr>
          <w:rFonts w:ascii="Arial" w:hAnsi="Arial" w:cs="Arial"/>
          <w:sz w:val="24"/>
          <w:szCs w:val="24"/>
        </w:rPr>
      </w:pPr>
      <w:r>
        <w:rPr>
          <w:rFonts w:ascii="Arial" w:hAnsi="Arial" w:cs="Arial"/>
          <w:sz w:val="24"/>
          <w:szCs w:val="24"/>
        </w:rPr>
        <w:t>[19]</w:t>
      </w:r>
      <w:r>
        <w:rPr>
          <w:rFonts w:ascii="Arial" w:hAnsi="Arial" w:cs="Arial"/>
          <w:sz w:val="24"/>
          <w:szCs w:val="24"/>
        </w:rPr>
        <w:tab/>
        <w:t>In the present case, the applicant alleges that service of process was effected at the respondent’s last known address as provided for in the respondent’</w:t>
      </w:r>
      <w:r w:rsidR="00887E13">
        <w:rPr>
          <w:rFonts w:ascii="Arial" w:hAnsi="Arial" w:cs="Arial"/>
          <w:sz w:val="24"/>
          <w:szCs w:val="24"/>
        </w:rPr>
        <w:t>s previous legal representative</w:t>
      </w:r>
      <w:r w:rsidR="00B21013">
        <w:rPr>
          <w:rFonts w:ascii="Arial" w:hAnsi="Arial" w:cs="Arial"/>
          <w:sz w:val="24"/>
          <w:szCs w:val="24"/>
        </w:rPr>
        <w:t>’s</w:t>
      </w:r>
      <w:r>
        <w:rPr>
          <w:rFonts w:ascii="Arial" w:hAnsi="Arial" w:cs="Arial"/>
          <w:sz w:val="24"/>
          <w:szCs w:val="24"/>
        </w:rPr>
        <w:t xml:space="preserve"> letter of withdrawal.</w:t>
      </w:r>
      <w:r w:rsidR="00887E13">
        <w:rPr>
          <w:rFonts w:ascii="Arial" w:hAnsi="Arial" w:cs="Arial"/>
          <w:sz w:val="24"/>
          <w:szCs w:val="24"/>
        </w:rPr>
        <w:t xml:space="preserve"> The applicant has good reason to take this stance as the respondent was duty bound to inform the applicant of its new address after i</w:t>
      </w:r>
      <w:r w:rsidR="00B21013">
        <w:rPr>
          <w:rFonts w:ascii="Arial" w:hAnsi="Arial" w:cs="Arial"/>
          <w:sz w:val="24"/>
          <w:szCs w:val="24"/>
        </w:rPr>
        <w:t>t received the notice of withdrawal</w:t>
      </w:r>
      <w:r w:rsidR="00887E13">
        <w:rPr>
          <w:rFonts w:ascii="Arial" w:hAnsi="Arial" w:cs="Arial"/>
          <w:sz w:val="24"/>
          <w:szCs w:val="24"/>
        </w:rPr>
        <w:t xml:space="preserve"> from its previous legal representatives, but failed to do so.</w:t>
      </w:r>
      <w:r>
        <w:rPr>
          <w:rFonts w:ascii="Arial" w:hAnsi="Arial" w:cs="Arial"/>
          <w:sz w:val="24"/>
          <w:szCs w:val="24"/>
        </w:rPr>
        <w:t xml:space="preserve"> The respondent alleges that the applicant knew </w:t>
      </w:r>
      <w:r w:rsidR="00B21013">
        <w:rPr>
          <w:rFonts w:ascii="Arial" w:hAnsi="Arial" w:cs="Arial"/>
          <w:sz w:val="24"/>
          <w:szCs w:val="24"/>
        </w:rPr>
        <w:t xml:space="preserve">that </w:t>
      </w:r>
      <w:r>
        <w:rPr>
          <w:rFonts w:ascii="Arial" w:hAnsi="Arial" w:cs="Arial"/>
          <w:sz w:val="24"/>
          <w:szCs w:val="24"/>
        </w:rPr>
        <w:t>it</w:t>
      </w:r>
      <w:r w:rsidR="00887E13">
        <w:rPr>
          <w:rFonts w:ascii="Arial" w:hAnsi="Arial" w:cs="Arial"/>
          <w:sz w:val="24"/>
          <w:szCs w:val="24"/>
        </w:rPr>
        <w:t>s</w:t>
      </w:r>
      <w:r>
        <w:rPr>
          <w:rFonts w:ascii="Arial" w:hAnsi="Arial" w:cs="Arial"/>
          <w:sz w:val="24"/>
          <w:szCs w:val="24"/>
        </w:rPr>
        <w:t xml:space="preserve"> principal place of business was in the British Vir</w:t>
      </w:r>
      <w:r w:rsidR="00887E13">
        <w:rPr>
          <w:rFonts w:ascii="Arial" w:hAnsi="Arial" w:cs="Arial"/>
          <w:sz w:val="24"/>
          <w:szCs w:val="24"/>
        </w:rPr>
        <w:t>gin Island and not Nigeria</w:t>
      </w:r>
      <w:r w:rsidR="00B21013">
        <w:rPr>
          <w:rFonts w:ascii="Arial" w:hAnsi="Arial" w:cs="Arial"/>
          <w:sz w:val="24"/>
          <w:szCs w:val="24"/>
        </w:rPr>
        <w:t>,</w:t>
      </w:r>
      <w:r w:rsidR="00887E13">
        <w:rPr>
          <w:rFonts w:ascii="Arial" w:hAnsi="Arial" w:cs="Arial"/>
          <w:sz w:val="24"/>
          <w:szCs w:val="24"/>
        </w:rPr>
        <w:t xml:space="preserve"> </w:t>
      </w:r>
      <w:r>
        <w:rPr>
          <w:rFonts w:ascii="Arial" w:hAnsi="Arial" w:cs="Arial"/>
          <w:sz w:val="24"/>
          <w:szCs w:val="24"/>
        </w:rPr>
        <w:t xml:space="preserve">as </w:t>
      </w:r>
      <w:r w:rsidR="00B21013">
        <w:rPr>
          <w:rFonts w:ascii="Arial" w:hAnsi="Arial" w:cs="Arial"/>
          <w:sz w:val="24"/>
          <w:szCs w:val="24"/>
        </w:rPr>
        <w:t>that</w:t>
      </w:r>
      <w:r w:rsidR="00887E13">
        <w:rPr>
          <w:rFonts w:ascii="Arial" w:hAnsi="Arial" w:cs="Arial"/>
          <w:sz w:val="24"/>
          <w:szCs w:val="24"/>
        </w:rPr>
        <w:t xml:space="preserve"> was </w:t>
      </w:r>
      <w:r>
        <w:rPr>
          <w:rFonts w:ascii="Arial" w:hAnsi="Arial" w:cs="Arial"/>
          <w:sz w:val="24"/>
          <w:szCs w:val="24"/>
        </w:rPr>
        <w:t>provided</w:t>
      </w:r>
      <w:r w:rsidR="00B21013">
        <w:rPr>
          <w:rFonts w:ascii="Arial" w:hAnsi="Arial" w:cs="Arial"/>
          <w:sz w:val="24"/>
          <w:szCs w:val="24"/>
        </w:rPr>
        <w:t xml:space="preserve"> for</w:t>
      </w:r>
      <w:r>
        <w:rPr>
          <w:rFonts w:ascii="Arial" w:hAnsi="Arial" w:cs="Arial"/>
          <w:sz w:val="24"/>
          <w:szCs w:val="24"/>
        </w:rPr>
        <w:t xml:space="preserve"> in its plea in the action in rem. </w:t>
      </w:r>
      <w:r w:rsidR="00887E13">
        <w:rPr>
          <w:rFonts w:ascii="Arial" w:hAnsi="Arial" w:cs="Arial"/>
          <w:sz w:val="24"/>
          <w:szCs w:val="24"/>
        </w:rPr>
        <w:t>Regarding its failure to inform the applicant of its new address in terms of Rule 44(8), the respondent is silent. In the circumstances, this court is satisfied that the applicant cannot be faulted for effecting service at 17 Wharf Road, Apapa, Lagos, Nigeria and accepting this to be the respondent’s principal place of business.</w:t>
      </w:r>
    </w:p>
    <w:p w:rsidR="00887E13" w:rsidRDefault="00887E13" w:rsidP="005967D7">
      <w:pPr>
        <w:spacing w:line="360" w:lineRule="auto"/>
        <w:ind w:left="-54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60180">
        <w:rPr>
          <w:rFonts w:ascii="Arial" w:hAnsi="Arial" w:cs="Arial"/>
          <w:sz w:val="24"/>
          <w:szCs w:val="24"/>
        </w:rPr>
        <w:t xml:space="preserve">The </w:t>
      </w:r>
      <w:r w:rsidR="00B21013">
        <w:rPr>
          <w:rFonts w:ascii="Arial" w:hAnsi="Arial" w:cs="Arial"/>
          <w:sz w:val="24"/>
          <w:szCs w:val="24"/>
        </w:rPr>
        <w:t xml:space="preserve">above conclusion by the court </w:t>
      </w:r>
      <w:r w:rsidR="00D60180">
        <w:rPr>
          <w:rFonts w:ascii="Arial" w:hAnsi="Arial" w:cs="Arial"/>
          <w:sz w:val="24"/>
          <w:szCs w:val="24"/>
        </w:rPr>
        <w:t>does not</w:t>
      </w:r>
      <w:r w:rsidR="00B21013">
        <w:rPr>
          <w:rFonts w:ascii="Arial" w:hAnsi="Arial" w:cs="Arial"/>
          <w:sz w:val="24"/>
          <w:szCs w:val="24"/>
        </w:rPr>
        <w:t xml:space="preserve"> necessarily</w:t>
      </w:r>
      <w:r w:rsidR="00D60180">
        <w:rPr>
          <w:rFonts w:ascii="Arial" w:hAnsi="Arial" w:cs="Arial"/>
          <w:sz w:val="24"/>
          <w:szCs w:val="24"/>
        </w:rPr>
        <w:t xml:space="preserve"> mean that this court accepts </w:t>
      </w:r>
      <w:r w:rsidR="00B21013">
        <w:rPr>
          <w:rFonts w:ascii="Arial" w:hAnsi="Arial" w:cs="Arial"/>
          <w:sz w:val="24"/>
          <w:szCs w:val="24"/>
        </w:rPr>
        <w:t>that this</w:t>
      </w:r>
      <w:r w:rsidR="00D60180">
        <w:rPr>
          <w:rFonts w:ascii="Arial" w:hAnsi="Arial" w:cs="Arial"/>
          <w:sz w:val="24"/>
          <w:szCs w:val="24"/>
        </w:rPr>
        <w:t xml:space="preserve"> service </w:t>
      </w:r>
      <w:r w:rsidR="00B21013">
        <w:rPr>
          <w:rFonts w:ascii="Arial" w:hAnsi="Arial" w:cs="Arial"/>
          <w:sz w:val="24"/>
          <w:szCs w:val="24"/>
        </w:rPr>
        <w:t>was good in law</w:t>
      </w:r>
      <w:r w:rsidR="00D60180">
        <w:rPr>
          <w:rFonts w:ascii="Arial" w:hAnsi="Arial" w:cs="Arial"/>
          <w:sz w:val="24"/>
          <w:szCs w:val="24"/>
        </w:rPr>
        <w:t xml:space="preserve">. To make this determination, this court has to consider whether service was rule compliant and particularly whether service complied with the court order which granted leave to effect service by edictal citation. </w:t>
      </w:r>
    </w:p>
    <w:p w:rsidR="00D60180" w:rsidRDefault="00D60180" w:rsidP="005967D7">
      <w:pPr>
        <w:spacing w:line="360" w:lineRule="auto"/>
        <w:ind w:left="-54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In </w:t>
      </w:r>
      <w:r w:rsidRPr="00E126D3">
        <w:rPr>
          <w:rFonts w:ascii="Arial" w:hAnsi="Arial" w:cs="Arial"/>
          <w:i/>
          <w:sz w:val="24"/>
          <w:szCs w:val="24"/>
        </w:rPr>
        <w:t>Arendsnes Sweefspoor CC v Dalia Marcelle Botha</w:t>
      </w:r>
      <w:r>
        <w:rPr>
          <w:rStyle w:val="FootnoteReference"/>
          <w:rFonts w:ascii="Arial" w:hAnsi="Arial" w:cs="Arial"/>
          <w:sz w:val="24"/>
          <w:szCs w:val="24"/>
        </w:rPr>
        <w:footnoteReference w:id="2"/>
      </w:r>
      <w:r w:rsidR="00E126D3">
        <w:rPr>
          <w:rFonts w:ascii="Arial" w:hAnsi="Arial" w:cs="Arial"/>
          <w:sz w:val="24"/>
          <w:szCs w:val="24"/>
        </w:rPr>
        <w:t xml:space="preserve"> the South African</w:t>
      </w:r>
      <w:r w:rsidR="009A04CF">
        <w:rPr>
          <w:rFonts w:ascii="Arial" w:hAnsi="Arial" w:cs="Arial"/>
          <w:sz w:val="24"/>
          <w:szCs w:val="24"/>
        </w:rPr>
        <w:t xml:space="preserve"> Supreme</w:t>
      </w:r>
      <w:r w:rsidR="00E126D3">
        <w:rPr>
          <w:rFonts w:ascii="Arial" w:hAnsi="Arial" w:cs="Arial"/>
          <w:sz w:val="24"/>
          <w:szCs w:val="24"/>
        </w:rPr>
        <w:t xml:space="preserve"> Court of Appeal reasoned that ‘</w:t>
      </w:r>
      <w:r w:rsidR="00E126D3" w:rsidRPr="00E126D3">
        <w:rPr>
          <w:rFonts w:ascii="Arial" w:hAnsi="Arial" w:cs="Arial"/>
        </w:rPr>
        <w:t>effectiveness of the service of a court process or substantial compliance should trump the form</w:t>
      </w:r>
      <w:r w:rsidR="00E126D3">
        <w:rPr>
          <w:rFonts w:ascii="Arial" w:hAnsi="Arial" w:cs="Arial"/>
          <w:sz w:val="24"/>
          <w:szCs w:val="24"/>
        </w:rPr>
        <w:t>’.</w:t>
      </w:r>
      <w:r w:rsidR="00E126D3">
        <w:rPr>
          <w:rStyle w:val="FootnoteReference"/>
          <w:rFonts w:ascii="Arial" w:hAnsi="Arial" w:cs="Arial"/>
          <w:sz w:val="24"/>
          <w:szCs w:val="24"/>
        </w:rPr>
        <w:footnoteReference w:id="3"/>
      </w:r>
      <w:r w:rsidR="00E126D3">
        <w:rPr>
          <w:rFonts w:ascii="Arial" w:hAnsi="Arial" w:cs="Arial"/>
          <w:sz w:val="24"/>
          <w:szCs w:val="24"/>
        </w:rPr>
        <w:t xml:space="preserve"> Furthermore that ‘</w:t>
      </w:r>
      <w:r w:rsidR="00E126D3" w:rsidRPr="00E126D3">
        <w:rPr>
          <w:rFonts w:ascii="Arial" w:hAnsi="Arial" w:cs="Arial"/>
        </w:rPr>
        <w:t>the courts have a discretion, which must be exercised judiciously on a consideration of the facts of each case, in essence, it is a matter of fairness to both parties</w:t>
      </w:r>
      <w:r w:rsidR="00E126D3">
        <w:rPr>
          <w:rFonts w:ascii="Arial" w:hAnsi="Arial" w:cs="Arial"/>
          <w:sz w:val="24"/>
          <w:szCs w:val="24"/>
        </w:rPr>
        <w:t xml:space="preserve"> . . . </w:t>
      </w:r>
      <w:r w:rsidR="00E126D3" w:rsidRPr="00E126D3">
        <w:rPr>
          <w:rFonts w:ascii="Arial" w:hAnsi="Arial" w:cs="Arial"/>
        </w:rPr>
        <w:t>Rules of court are delegated legislation, having statutory force and are binding on the court, subject to the court’s power to prevent abuse of its process. . . and these rules are provided to secure the inexpensive and expeditious completion of litigation and are devised to further the administration of justice</w:t>
      </w:r>
      <w:r w:rsidR="00E126D3">
        <w:rPr>
          <w:rFonts w:ascii="Arial" w:hAnsi="Arial" w:cs="Arial"/>
          <w:sz w:val="24"/>
          <w:szCs w:val="24"/>
        </w:rPr>
        <w:t>.’</w:t>
      </w:r>
      <w:r w:rsidR="00E126D3">
        <w:rPr>
          <w:rStyle w:val="FootnoteReference"/>
          <w:rFonts w:ascii="Arial" w:hAnsi="Arial" w:cs="Arial"/>
          <w:sz w:val="24"/>
          <w:szCs w:val="24"/>
        </w:rPr>
        <w:footnoteReference w:id="4"/>
      </w:r>
      <w:r w:rsidR="00C332BC">
        <w:rPr>
          <w:rFonts w:ascii="Arial" w:hAnsi="Arial" w:cs="Arial"/>
          <w:sz w:val="24"/>
          <w:szCs w:val="24"/>
        </w:rPr>
        <w:t xml:space="preserve"> </w:t>
      </w:r>
    </w:p>
    <w:p w:rsidR="00BC0C4A" w:rsidRDefault="00BC0C4A" w:rsidP="005967D7">
      <w:pPr>
        <w:spacing w:line="360" w:lineRule="auto"/>
        <w:ind w:left="-54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reasoning in </w:t>
      </w:r>
      <w:r w:rsidRPr="00BC0C4A">
        <w:rPr>
          <w:rFonts w:ascii="Arial" w:hAnsi="Arial" w:cs="Arial"/>
          <w:i/>
          <w:sz w:val="24"/>
          <w:szCs w:val="24"/>
        </w:rPr>
        <w:t>Arendsnes Sweefspoor CC</w:t>
      </w:r>
      <w:r>
        <w:rPr>
          <w:rFonts w:ascii="Arial" w:hAnsi="Arial" w:cs="Arial"/>
          <w:sz w:val="24"/>
          <w:szCs w:val="24"/>
        </w:rPr>
        <w:t xml:space="preserve"> above is certainly persuasive authority for the view that substance should trump the form and that litigation should be completed in an inexpensive and expeditious manner. However, each case must be decided on its own facts and a rubber stamp approach should be avoided. In the </w:t>
      </w:r>
      <w:r w:rsidR="00B21013">
        <w:rPr>
          <w:rFonts w:ascii="Arial" w:hAnsi="Arial" w:cs="Arial"/>
          <w:sz w:val="24"/>
          <w:szCs w:val="24"/>
        </w:rPr>
        <w:t>p</w:t>
      </w:r>
      <w:r>
        <w:rPr>
          <w:rFonts w:ascii="Arial" w:hAnsi="Arial" w:cs="Arial"/>
          <w:sz w:val="24"/>
          <w:szCs w:val="24"/>
        </w:rPr>
        <w:t>resent case, the return of service did not stipulate specifically the address where service was effected and service was not effected by an official authorised in terms of Rule 11.</w:t>
      </w:r>
      <w:r w:rsidR="00B21013">
        <w:rPr>
          <w:rFonts w:ascii="Arial" w:hAnsi="Arial" w:cs="Arial"/>
          <w:sz w:val="24"/>
          <w:szCs w:val="24"/>
        </w:rPr>
        <w:t xml:space="preserve"> The Rule in terms of which service was to be effected was not complied with. In light of these issues, form cannot bow down to substance.</w:t>
      </w:r>
    </w:p>
    <w:p w:rsidR="009A04CF" w:rsidRDefault="00435157" w:rsidP="009A04CF">
      <w:pPr>
        <w:spacing w:line="360" w:lineRule="auto"/>
        <w:ind w:left="-540"/>
        <w:jc w:val="both"/>
        <w:rPr>
          <w:rFonts w:ascii="Arial" w:hAnsi="Arial" w:cs="Arial"/>
          <w:sz w:val="24"/>
          <w:szCs w:val="24"/>
        </w:rPr>
      </w:pPr>
      <w:r>
        <w:rPr>
          <w:rFonts w:ascii="Arial" w:hAnsi="Arial" w:cs="Arial"/>
          <w:sz w:val="24"/>
          <w:szCs w:val="24"/>
        </w:rPr>
        <w:t>[</w:t>
      </w:r>
      <w:r w:rsidR="00BC0C4A">
        <w:rPr>
          <w:rFonts w:ascii="Arial" w:hAnsi="Arial" w:cs="Arial"/>
          <w:sz w:val="24"/>
          <w:szCs w:val="24"/>
        </w:rPr>
        <w:t>23</w:t>
      </w:r>
      <w:r>
        <w:rPr>
          <w:rFonts w:ascii="Arial" w:hAnsi="Arial" w:cs="Arial"/>
          <w:sz w:val="24"/>
          <w:szCs w:val="24"/>
        </w:rPr>
        <w:t>]</w:t>
      </w:r>
      <w:r>
        <w:rPr>
          <w:rFonts w:ascii="Arial" w:hAnsi="Arial" w:cs="Arial"/>
          <w:sz w:val="24"/>
          <w:szCs w:val="24"/>
        </w:rPr>
        <w:tab/>
        <w:t>Regarding the non-compliance with Rule 11, the applicant in its replying affidavit explained that it’s Windhoek Attorneys Engling and Stritter, made contact with Mr Olukayode Dada of the law firm Udo Udoma &amp; Belo-Osagie, lawyers in Nigeria and instructed same to effect service of the notice of motion and</w:t>
      </w:r>
      <w:r w:rsidR="00B21013">
        <w:rPr>
          <w:rFonts w:ascii="Arial" w:hAnsi="Arial" w:cs="Arial"/>
          <w:sz w:val="24"/>
          <w:szCs w:val="24"/>
        </w:rPr>
        <w:t xml:space="preserve"> the</w:t>
      </w:r>
      <w:r>
        <w:rPr>
          <w:rFonts w:ascii="Arial" w:hAnsi="Arial" w:cs="Arial"/>
          <w:sz w:val="24"/>
          <w:szCs w:val="24"/>
        </w:rPr>
        <w:t xml:space="preserve"> court order on the re</w:t>
      </w:r>
      <w:r w:rsidR="00B21013">
        <w:rPr>
          <w:rFonts w:ascii="Arial" w:hAnsi="Arial" w:cs="Arial"/>
          <w:sz w:val="24"/>
          <w:szCs w:val="24"/>
        </w:rPr>
        <w:t>spondent at its offices in Apapa</w:t>
      </w:r>
      <w:r>
        <w:rPr>
          <w:rFonts w:ascii="Arial" w:hAnsi="Arial" w:cs="Arial"/>
          <w:sz w:val="24"/>
          <w:szCs w:val="24"/>
        </w:rPr>
        <w:t>, Nigeria. In terms of the letter of instruction (marked as “HWU 1”) to the Nigerian attorney, the applican</w:t>
      </w:r>
      <w:r w:rsidR="00B21013">
        <w:rPr>
          <w:rFonts w:ascii="Arial" w:hAnsi="Arial" w:cs="Arial"/>
          <w:sz w:val="24"/>
          <w:szCs w:val="24"/>
        </w:rPr>
        <w:t>t’s legal practitioner gave instructions</w:t>
      </w:r>
      <w:r>
        <w:rPr>
          <w:rFonts w:ascii="Arial" w:hAnsi="Arial" w:cs="Arial"/>
          <w:sz w:val="24"/>
          <w:szCs w:val="24"/>
        </w:rPr>
        <w:t xml:space="preserve"> that service be effected in terms of Rule 8(3)(a)  and Rule 11 of the High court Rules. The legal practitioner further attached a template of what the return of service should look like. In this template, it is indicated that service was effected in terms of Rule 8(3)(a), on a responsible e</w:t>
      </w:r>
      <w:r w:rsidR="00B21013">
        <w:rPr>
          <w:rFonts w:ascii="Arial" w:hAnsi="Arial" w:cs="Arial"/>
          <w:sz w:val="24"/>
          <w:szCs w:val="24"/>
        </w:rPr>
        <w:t>mployee of the respondent who was</w:t>
      </w:r>
      <w:r>
        <w:rPr>
          <w:rFonts w:ascii="Arial" w:hAnsi="Arial" w:cs="Arial"/>
          <w:sz w:val="24"/>
          <w:szCs w:val="24"/>
        </w:rPr>
        <w:t xml:space="preserve"> over t</w:t>
      </w:r>
      <w:r w:rsidR="00B21013">
        <w:rPr>
          <w:rFonts w:ascii="Arial" w:hAnsi="Arial" w:cs="Arial"/>
          <w:sz w:val="24"/>
          <w:szCs w:val="24"/>
        </w:rPr>
        <w:t>he age of 16 years and was in</w:t>
      </w:r>
      <w:r>
        <w:rPr>
          <w:rFonts w:ascii="Arial" w:hAnsi="Arial" w:cs="Arial"/>
          <w:sz w:val="24"/>
          <w:szCs w:val="24"/>
        </w:rPr>
        <w:t xml:space="preserve"> charge of the princip</w:t>
      </w:r>
      <w:r w:rsidR="00B21013">
        <w:rPr>
          <w:rFonts w:ascii="Arial" w:hAnsi="Arial" w:cs="Arial"/>
          <w:sz w:val="24"/>
          <w:szCs w:val="24"/>
        </w:rPr>
        <w:t>al place of business</w:t>
      </w:r>
      <w:r>
        <w:rPr>
          <w:rFonts w:ascii="Arial" w:hAnsi="Arial" w:cs="Arial"/>
          <w:sz w:val="24"/>
          <w:szCs w:val="24"/>
        </w:rPr>
        <w:t xml:space="preserve"> of Hydrodive Offshore international (Pty) Ltd. This explanation is not tendered in the founding affidavit of the applicant</w:t>
      </w:r>
      <w:r w:rsidR="00F263F6">
        <w:rPr>
          <w:rFonts w:ascii="Arial" w:hAnsi="Arial" w:cs="Arial"/>
          <w:sz w:val="24"/>
          <w:szCs w:val="24"/>
        </w:rPr>
        <w:t>, but only in the replying affidavit</w:t>
      </w:r>
      <w:r>
        <w:rPr>
          <w:rFonts w:ascii="Arial" w:hAnsi="Arial" w:cs="Arial"/>
          <w:sz w:val="24"/>
          <w:szCs w:val="24"/>
        </w:rPr>
        <w:t xml:space="preserve">. The </w:t>
      </w:r>
      <w:r w:rsidR="00F263F6">
        <w:rPr>
          <w:rFonts w:ascii="Arial" w:hAnsi="Arial" w:cs="Arial"/>
          <w:sz w:val="24"/>
          <w:szCs w:val="24"/>
        </w:rPr>
        <w:t>applicant alleges that Mr. Olukayode</w:t>
      </w:r>
      <w:r>
        <w:rPr>
          <w:rFonts w:ascii="Arial" w:hAnsi="Arial" w:cs="Arial"/>
          <w:sz w:val="24"/>
          <w:szCs w:val="24"/>
        </w:rPr>
        <w:t xml:space="preserve"> the Nigerian lawyer</w:t>
      </w:r>
      <w:r w:rsidR="00B21013">
        <w:rPr>
          <w:rFonts w:ascii="Arial" w:hAnsi="Arial" w:cs="Arial"/>
          <w:sz w:val="24"/>
          <w:szCs w:val="24"/>
        </w:rPr>
        <w:t>,</w:t>
      </w:r>
      <w:r>
        <w:rPr>
          <w:rFonts w:ascii="Arial" w:hAnsi="Arial" w:cs="Arial"/>
          <w:sz w:val="24"/>
          <w:szCs w:val="24"/>
        </w:rPr>
        <w:t xml:space="preserve"> attempted service at Hydrodive Nigeria Ltd and Dr. Nwogu, the general counsel of Hydrodive Nigeria Ltd informed him that the respondent did not have a registered office or a place of business in Nigeria</w:t>
      </w:r>
      <w:r w:rsidR="00F263F6">
        <w:rPr>
          <w:rFonts w:ascii="Arial" w:hAnsi="Arial" w:cs="Arial"/>
          <w:sz w:val="24"/>
          <w:szCs w:val="24"/>
        </w:rPr>
        <w:t>, this explanation is not on the return of service</w:t>
      </w:r>
      <w:r>
        <w:rPr>
          <w:rFonts w:ascii="Arial" w:hAnsi="Arial" w:cs="Arial"/>
          <w:sz w:val="24"/>
          <w:szCs w:val="24"/>
        </w:rPr>
        <w:t xml:space="preserve">. The applicant’s legal practitioners instructed </w:t>
      </w:r>
      <w:r w:rsidR="00EB72E2">
        <w:rPr>
          <w:rFonts w:ascii="Arial" w:hAnsi="Arial" w:cs="Arial"/>
          <w:sz w:val="24"/>
          <w:szCs w:val="24"/>
        </w:rPr>
        <w:t xml:space="preserve">the Nigerian lawyer to leave a copy of the documents at the premises. The Nigerian lawyer by email notified the applicant’s lawyers that he served the process on Hydrodive Offshore International (Pty) Ltd by leaving a copy at the premises at </w:t>
      </w:r>
      <w:r w:rsidR="00A820CF">
        <w:rPr>
          <w:rFonts w:ascii="Arial" w:hAnsi="Arial" w:cs="Arial"/>
          <w:sz w:val="24"/>
          <w:szCs w:val="24"/>
        </w:rPr>
        <w:t xml:space="preserve">17 Wharf Road, Apapa, Lagos. </w:t>
      </w:r>
    </w:p>
    <w:p w:rsidR="00F60744" w:rsidRDefault="00435157" w:rsidP="005967D7">
      <w:pPr>
        <w:spacing w:line="360" w:lineRule="auto"/>
        <w:ind w:left="-540"/>
        <w:jc w:val="both"/>
        <w:rPr>
          <w:rFonts w:ascii="Arial" w:hAnsi="Arial" w:cs="Arial"/>
          <w:sz w:val="24"/>
          <w:szCs w:val="24"/>
        </w:rPr>
      </w:pPr>
      <w:r>
        <w:rPr>
          <w:rFonts w:ascii="Arial" w:hAnsi="Arial" w:cs="Arial"/>
          <w:sz w:val="24"/>
          <w:szCs w:val="24"/>
        </w:rPr>
        <w:t>[</w:t>
      </w:r>
      <w:r w:rsidR="00BC0C4A">
        <w:rPr>
          <w:rFonts w:ascii="Arial" w:hAnsi="Arial" w:cs="Arial"/>
          <w:sz w:val="24"/>
          <w:szCs w:val="24"/>
        </w:rPr>
        <w:t>24</w:t>
      </w:r>
      <w:r>
        <w:rPr>
          <w:rFonts w:ascii="Arial" w:hAnsi="Arial" w:cs="Arial"/>
          <w:sz w:val="24"/>
          <w:szCs w:val="24"/>
        </w:rPr>
        <w:t>]</w:t>
      </w:r>
      <w:r w:rsidR="00BC0C4A">
        <w:rPr>
          <w:rFonts w:ascii="Arial" w:hAnsi="Arial" w:cs="Arial"/>
          <w:sz w:val="24"/>
          <w:szCs w:val="24"/>
        </w:rPr>
        <w:tab/>
        <w:t xml:space="preserve">The manner in which service was effected in this case demonstrates flagrant disregard for the rules of this court and in particular the order of this court. The applicant’s legal practitioner applied to this court </w:t>
      </w:r>
      <w:r w:rsidR="00962FD3">
        <w:rPr>
          <w:rFonts w:ascii="Arial" w:hAnsi="Arial" w:cs="Arial"/>
          <w:sz w:val="24"/>
          <w:szCs w:val="24"/>
        </w:rPr>
        <w:t xml:space="preserve">to serve the application on the respondent by way of edictal citation at a specific address in Nigeria in terms of Rule 11(1)(a). The same legal practitioner instructed a lawyer in Nigeria to effect service of the application in terms of Rule 8(3)(a) and Rule 11. It is important to note that service in terms of Rule 8 only applies to service within the borders of Namibia, because the deputy sheriff does not have jurisdiction to serve beyond the borders of Namibia. Therefore, Rule 11(1)(a) was drafted for the sole purpose to govern </w:t>
      </w:r>
      <w:r w:rsidR="00A5420E">
        <w:rPr>
          <w:rFonts w:ascii="Arial" w:hAnsi="Arial" w:cs="Arial"/>
          <w:sz w:val="24"/>
          <w:szCs w:val="24"/>
        </w:rPr>
        <w:t xml:space="preserve">the </w:t>
      </w:r>
      <w:r w:rsidR="00962FD3">
        <w:rPr>
          <w:rFonts w:ascii="Arial" w:hAnsi="Arial" w:cs="Arial"/>
          <w:sz w:val="24"/>
          <w:szCs w:val="24"/>
        </w:rPr>
        <w:t xml:space="preserve">service of process outside Namibia and has empowered particular officials to effect service beyond the borders of Namibia. The instruction by the applicant’s legal practitioner to the instructed counsel to serve the application in terms of Rule 8 was a flagrant disregard of the order of this court, especially because even in the template of the return of service which was forwarded to the Nigerian lawyer, there is absolutely no reference to Rule 11(1)(a). As if this is not enough and perhaps due to the reliance on the wrong rule, service was not effected by an official referred to in Rule 11(1)(a). There is no explanation why the applicant’s legal practitioner failed to effect service in terms of Rule 11(1)(a). </w:t>
      </w:r>
    </w:p>
    <w:p w:rsidR="009A04CF" w:rsidRDefault="009A04CF" w:rsidP="009A04CF">
      <w:pPr>
        <w:spacing w:line="360" w:lineRule="auto"/>
        <w:ind w:left="-540"/>
        <w:jc w:val="both"/>
        <w:rPr>
          <w:rFonts w:ascii="Arial" w:hAnsi="Arial" w:cs="Arial"/>
          <w:sz w:val="24"/>
          <w:szCs w:val="24"/>
        </w:rPr>
      </w:pPr>
      <w:r>
        <w:rPr>
          <w:rFonts w:ascii="Arial" w:hAnsi="Arial" w:cs="Arial"/>
          <w:sz w:val="24"/>
          <w:szCs w:val="24"/>
        </w:rPr>
        <w:t>[25]</w:t>
      </w:r>
      <w:r>
        <w:rPr>
          <w:rFonts w:ascii="Arial" w:hAnsi="Arial" w:cs="Arial"/>
          <w:sz w:val="24"/>
          <w:szCs w:val="24"/>
        </w:rPr>
        <w:tab/>
        <w:t>In terms of Rule 12(5) of the High Court Rules, ‘</w:t>
      </w:r>
      <w:r w:rsidRPr="009A04CF">
        <w:rPr>
          <w:rFonts w:ascii="Arial" w:hAnsi="Arial" w:cs="Arial"/>
        </w:rPr>
        <w:t>An order obtained in terms of these rules must be served in the manner set out in rule11</w:t>
      </w:r>
      <w:r>
        <w:rPr>
          <w:rFonts w:ascii="Arial" w:hAnsi="Arial" w:cs="Arial"/>
          <w:sz w:val="24"/>
          <w:szCs w:val="24"/>
        </w:rPr>
        <w:t xml:space="preserve">.’ </w:t>
      </w:r>
    </w:p>
    <w:p w:rsidR="009A04CF" w:rsidRDefault="009A04CF" w:rsidP="005967D7">
      <w:pPr>
        <w:spacing w:line="360" w:lineRule="auto"/>
        <w:ind w:left="-540"/>
        <w:jc w:val="both"/>
        <w:rPr>
          <w:rFonts w:ascii="Arial" w:hAnsi="Arial" w:cs="Arial"/>
          <w:sz w:val="24"/>
          <w:szCs w:val="24"/>
        </w:rPr>
      </w:pPr>
      <w:r>
        <w:rPr>
          <w:rFonts w:ascii="Arial" w:hAnsi="Arial" w:cs="Arial"/>
          <w:sz w:val="24"/>
          <w:szCs w:val="24"/>
        </w:rPr>
        <w:t>[26]</w:t>
      </w:r>
      <w:r>
        <w:rPr>
          <w:rFonts w:ascii="Arial" w:hAnsi="Arial" w:cs="Arial"/>
          <w:sz w:val="24"/>
          <w:szCs w:val="24"/>
        </w:rPr>
        <w:tab/>
        <w:t>There is no certificate in terms of Rule 11(6) of the High Court Rules indicating that the person who effected service of the application on the respondent was a person authorised to serve process.</w:t>
      </w:r>
    </w:p>
    <w:p w:rsidR="00962FD3" w:rsidRDefault="009A04CF" w:rsidP="009A04CF">
      <w:pPr>
        <w:spacing w:line="360" w:lineRule="auto"/>
        <w:ind w:left="-540"/>
        <w:jc w:val="both"/>
        <w:rPr>
          <w:rFonts w:ascii="Arial" w:hAnsi="Arial" w:cs="Arial"/>
          <w:sz w:val="24"/>
          <w:szCs w:val="24"/>
        </w:rPr>
      </w:pPr>
      <w:r>
        <w:rPr>
          <w:rFonts w:ascii="Arial" w:hAnsi="Arial" w:cs="Arial"/>
          <w:sz w:val="24"/>
          <w:szCs w:val="24"/>
        </w:rPr>
        <w:t>[27</w:t>
      </w:r>
      <w:r w:rsidR="00962FD3">
        <w:rPr>
          <w:rFonts w:ascii="Arial" w:hAnsi="Arial" w:cs="Arial"/>
          <w:sz w:val="24"/>
          <w:szCs w:val="24"/>
        </w:rPr>
        <w:t>]</w:t>
      </w:r>
      <w:r w:rsidR="00962FD3">
        <w:rPr>
          <w:rFonts w:ascii="Arial" w:hAnsi="Arial" w:cs="Arial"/>
          <w:sz w:val="24"/>
          <w:szCs w:val="24"/>
        </w:rPr>
        <w:tab/>
        <w:t xml:space="preserve">It is true, despite the inherent issue with the service of the application, the respondent entered appearance, but what else could it do? </w:t>
      </w:r>
      <w:r w:rsidR="00ED5573">
        <w:rPr>
          <w:rFonts w:ascii="Arial" w:hAnsi="Arial" w:cs="Arial"/>
          <w:sz w:val="24"/>
          <w:szCs w:val="24"/>
        </w:rPr>
        <w:t>Ignore the service and have a jud</w:t>
      </w:r>
      <w:r>
        <w:rPr>
          <w:rFonts w:ascii="Arial" w:hAnsi="Arial" w:cs="Arial"/>
          <w:sz w:val="24"/>
          <w:szCs w:val="24"/>
        </w:rPr>
        <w:t>gment against it</w:t>
      </w:r>
      <w:r w:rsidR="00A5420E">
        <w:rPr>
          <w:rFonts w:ascii="Arial" w:hAnsi="Arial" w:cs="Arial"/>
          <w:sz w:val="24"/>
          <w:szCs w:val="24"/>
        </w:rPr>
        <w:t>? Or accept</w:t>
      </w:r>
      <w:r w:rsidR="00ED5573">
        <w:rPr>
          <w:rFonts w:ascii="Arial" w:hAnsi="Arial" w:cs="Arial"/>
          <w:sz w:val="24"/>
          <w:szCs w:val="24"/>
        </w:rPr>
        <w:t xml:space="preserve"> the manner </w:t>
      </w:r>
      <w:r w:rsidR="00A5420E">
        <w:rPr>
          <w:rFonts w:ascii="Arial" w:hAnsi="Arial" w:cs="Arial"/>
          <w:sz w:val="24"/>
          <w:szCs w:val="24"/>
        </w:rPr>
        <w:t xml:space="preserve">of </w:t>
      </w:r>
      <w:r w:rsidR="00ED5573">
        <w:rPr>
          <w:rFonts w:ascii="Arial" w:hAnsi="Arial" w:cs="Arial"/>
          <w:sz w:val="24"/>
          <w:szCs w:val="24"/>
        </w:rPr>
        <w:t xml:space="preserve">service and proceed as if service was </w:t>
      </w:r>
      <w:r>
        <w:rPr>
          <w:rFonts w:ascii="Arial" w:hAnsi="Arial" w:cs="Arial"/>
          <w:sz w:val="24"/>
          <w:szCs w:val="24"/>
        </w:rPr>
        <w:t>effected properly, perhaps it could, but it was</w:t>
      </w:r>
      <w:r w:rsidR="00ED5573">
        <w:rPr>
          <w:rFonts w:ascii="Arial" w:hAnsi="Arial" w:cs="Arial"/>
          <w:sz w:val="24"/>
          <w:szCs w:val="24"/>
        </w:rPr>
        <w:t xml:space="preserve"> not wrong to challenge the manner of service. </w:t>
      </w:r>
    </w:p>
    <w:p w:rsidR="00435157" w:rsidRDefault="009A04CF" w:rsidP="005967D7">
      <w:pPr>
        <w:spacing w:line="360" w:lineRule="auto"/>
        <w:ind w:left="-540"/>
        <w:jc w:val="both"/>
        <w:rPr>
          <w:rFonts w:ascii="Arial" w:hAnsi="Arial" w:cs="Arial"/>
          <w:sz w:val="24"/>
          <w:szCs w:val="24"/>
        </w:rPr>
      </w:pPr>
      <w:r>
        <w:rPr>
          <w:rFonts w:ascii="Arial" w:hAnsi="Arial" w:cs="Arial"/>
          <w:sz w:val="24"/>
          <w:szCs w:val="24"/>
        </w:rPr>
        <w:t>[28</w:t>
      </w:r>
      <w:r w:rsidR="00ED5573">
        <w:rPr>
          <w:rFonts w:ascii="Arial" w:hAnsi="Arial" w:cs="Arial"/>
          <w:sz w:val="24"/>
          <w:szCs w:val="24"/>
        </w:rPr>
        <w:t>]</w:t>
      </w:r>
      <w:r w:rsidR="00ED5573">
        <w:rPr>
          <w:rFonts w:ascii="Arial" w:hAnsi="Arial" w:cs="Arial"/>
          <w:sz w:val="24"/>
          <w:szCs w:val="24"/>
        </w:rPr>
        <w:tab/>
        <w:t>The manner of service of the application demonstrates a flagrant disregard by the applicant’s legal practitioner of a court order granted on their own application. In the absence of a good reason of which there is none at least to the satisfaction of this court, this court cannot sacrifice its allegiance to its Rules and own orders on the altar of expeditious finalisation of litigation. Surely, the flagrant disregard of a court order cannot be said to be in the interest of justice, why approach a court for an order if you will not obey it anyway? The administration of justice requires, not only the expeditious finalisation of litigation, but fairness to all parties invo</w:t>
      </w:r>
      <w:r>
        <w:rPr>
          <w:rFonts w:ascii="Arial" w:hAnsi="Arial" w:cs="Arial"/>
          <w:sz w:val="24"/>
          <w:szCs w:val="24"/>
        </w:rPr>
        <w:t xml:space="preserve">lved and obedience to the court, it’s rules </w:t>
      </w:r>
      <w:r w:rsidR="00ED5573">
        <w:rPr>
          <w:rFonts w:ascii="Arial" w:hAnsi="Arial" w:cs="Arial"/>
          <w:sz w:val="24"/>
          <w:szCs w:val="24"/>
        </w:rPr>
        <w:t xml:space="preserve">and its orders.  </w:t>
      </w:r>
    </w:p>
    <w:p w:rsidR="00ED5573" w:rsidRDefault="009A04CF" w:rsidP="005967D7">
      <w:pPr>
        <w:spacing w:line="360" w:lineRule="auto"/>
        <w:ind w:left="-540"/>
        <w:jc w:val="both"/>
        <w:rPr>
          <w:rFonts w:ascii="Arial" w:hAnsi="Arial" w:cs="Arial"/>
          <w:sz w:val="24"/>
          <w:szCs w:val="24"/>
        </w:rPr>
      </w:pPr>
      <w:r>
        <w:rPr>
          <w:rFonts w:ascii="Arial" w:hAnsi="Arial" w:cs="Arial"/>
          <w:sz w:val="24"/>
          <w:szCs w:val="24"/>
        </w:rPr>
        <w:t>[29</w:t>
      </w:r>
      <w:r w:rsidR="00ED5573">
        <w:rPr>
          <w:rFonts w:ascii="Arial" w:hAnsi="Arial" w:cs="Arial"/>
          <w:sz w:val="24"/>
          <w:szCs w:val="24"/>
        </w:rPr>
        <w:t>]</w:t>
      </w:r>
      <w:r w:rsidR="00ED5573">
        <w:rPr>
          <w:rFonts w:ascii="Arial" w:hAnsi="Arial" w:cs="Arial"/>
          <w:sz w:val="24"/>
          <w:szCs w:val="24"/>
        </w:rPr>
        <w:tab/>
        <w:t>Service was not only effected in terms of the wrong rule and in complete defiance to an order by this court, but it was effected by a lawyer who</w:t>
      </w:r>
      <w:r w:rsidR="00A5420E">
        <w:rPr>
          <w:rFonts w:ascii="Arial" w:hAnsi="Arial" w:cs="Arial"/>
          <w:sz w:val="24"/>
          <w:szCs w:val="24"/>
        </w:rPr>
        <w:t xml:space="preserve"> was</w:t>
      </w:r>
      <w:r w:rsidR="00ED5573">
        <w:rPr>
          <w:rFonts w:ascii="Arial" w:hAnsi="Arial" w:cs="Arial"/>
          <w:sz w:val="24"/>
          <w:szCs w:val="24"/>
        </w:rPr>
        <w:t xml:space="preserve"> not an official provided for by Rule 11(1)(a). In the absence of a satisfactory explanation, this court cannot accept that service was good in law. </w:t>
      </w:r>
      <w:r w:rsidR="009B03A5">
        <w:rPr>
          <w:rFonts w:ascii="Arial" w:hAnsi="Arial" w:cs="Arial"/>
          <w:sz w:val="24"/>
          <w:szCs w:val="24"/>
        </w:rPr>
        <w:t>It is for the above reasons that this court concludes that there was no service and that these proceedings are null and void and even if this conclusion is wrong and it is accepted that there was service, albeit irregular, this court is satisfied that the irregularities are so grave that it will not condone it.</w:t>
      </w:r>
      <w:r w:rsidR="00FD5BB3">
        <w:rPr>
          <w:rFonts w:ascii="Arial" w:hAnsi="Arial" w:cs="Arial"/>
          <w:sz w:val="24"/>
          <w:szCs w:val="24"/>
        </w:rPr>
        <w:t xml:space="preserve"> In light of the above, this court will not consider the second issue.</w:t>
      </w:r>
    </w:p>
    <w:p w:rsidR="009B03A5" w:rsidRDefault="00FD5BB3" w:rsidP="005967D7">
      <w:pPr>
        <w:spacing w:line="360" w:lineRule="auto"/>
        <w:ind w:left="-540"/>
        <w:jc w:val="both"/>
        <w:rPr>
          <w:rFonts w:ascii="Arial" w:hAnsi="Arial" w:cs="Arial"/>
          <w:sz w:val="24"/>
          <w:szCs w:val="24"/>
        </w:rPr>
      </w:pPr>
      <w:r>
        <w:rPr>
          <w:rFonts w:ascii="Arial" w:hAnsi="Arial" w:cs="Arial"/>
          <w:sz w:val="24"/>
          <w:szCs w:val="24"/>
        </w:rPr>
        <w:t>[30</w:t>
      </w:r>
      <w:r w:rsidR="009B03A5">
        <w:rPr>
          <w:rFonts w:ascii="Arial" w:hAnsi="Arial" w:cs="Arial"/>
          <w:sz w:val="24"/>
          <w:szCs w:val="24"/>
        </w:rPr>
        <w:t>]</w:t>
      </w:r>
      <w:r w:rsidR="009B03A5">
        <w:rPr>
          <w:rFonts w:ascii="Arial" w:hAnsi="Arial" w:cs="Arial"/>
          <w:sz w:val="24"/>
          <w:szCs w:val="24"/>
        </w:rPr>
        <w:tab/>
        <w:t>In the result, the application</w:t>
      </w:r>
      <w:r w:rsidR="00A5420E">
        <w:rPr>
          <w:rFonts w:ascii="Arial" w:hAnsi="Arial" w:cs="Arial"/>
          <w:sz w:val="24"/>
          <w:szCs w:val="24"/>
        </w:rPr>
        <w:t xml:space="preserve"> to condone the manner of service of this application on the respondent</w:t>
      </w:r>
      <w:r w:rsidR="00B20A9B">
        <w:rPr>
          <w:rFonts w:ascii="Arial" w:hAnsi="Arial" w:cs="Arial"/>
          <w:sz w:val="24"/>
          <w:szCs w:val="24"/>
        </w:rPr>
        <w:t xml:space="preserve"> is </w:t>
      </w:r>
      <w:r>
        <w:rPr>
          <w:rFonts w:ascii="Arial" w:hAnsi="Arial" w:cs="Arial"/>
          <w:sz w:val="24"/>
          <w:szCs w:val="24"/>
        </w:rPr>
        <w:t xml:space="preserve">unsuccessful and the application is </w:t>
      </w:r>
      <w:r w:rsidR="00B20A9B">
        <w:rPr>
          <w:rFonts w:ascii="Arial" w:hAnsi="Arial" w:cs="Arial"/>
          <w:sz w:val="24"/>
          <w:szCs w:val="24"/>
        </w:rPr>
        <w:t>struck from the roll</w:t>
      </w:r>
      <w:r w:rsidR="009B03A5">
        <w:rPr>
          <w:rFonts w:ascii="Arial" w:hAnsi="Arial" w:cs="Arial"/>
          <w:sz w:val="24"/>
          <w:szCs w:val="24"/>
        </w:rPr>
        <w:t xml:space="preserve"> with costs.</w:t>
      </w:r>
      <w:r w:rsidR="00A5420E">
        <w:rPr>
          <w:rFonts w:ascii="Arial" w:hAnsi="Arial" w:cs="Arial"/>
          <w:sz w:val="24"/>
          <w:szCs w:val="24"/>
        </w:rPr>
        <w:t xml:space="preserve"> Costs shall be for one instructed and one instructing counsel.</w:t>
      </w:r>
    </w:p>
    <w:p w:rsidR="00435157" w:rsidRDefault="00435157" w:rsidP="005967D7">
      <w:pPr>
        <w:spacing w:line="360" w:lineRule="auto"/>
        <w:ind w:left="-540"/>
        <w:jc w:val="both"/>
        <w:rPr>
          <w:rFonts w:ascii="Arial" w:hAnsi="Arial" w:cs="Arial"/>
          <w:sz w:val="24"/>
          <w:szCs w:val="24"/>
        </w:rPr>
      </w:pPr>
    </w:p>
    <w:p w:rsidR="00B20A9B" w:rsidRDefault="00B20A9B" w:rsidP="005967D7">
      <w:pPr>
        <w:spacing w:line="360" w:lineRule="auto"/>
        <w:ind w:left="-540"/>
        <w:jc w:val="both"/>
        <w:rPr>
          <w:rFonts w:ascii="Arial" w:hAnsi="Arial" w:cs="Arial"/>
          <w:sz w:val="24"/>
          <w:szCs w:val="24"/>
        </w:rPr>
      </w:pPr>
    </w:p>
    <w:p w:rsidR="00B20A9B" w:rsidRDefault="00B20A9B" w:rsidP="005967D7">
      <w:pPr>
        <w:spacing w:line="360" w:lineRule="auto"/>
        <w:ind w:left="-540"/>
        <w:jc w:val="both"/>
        <w:rPr>
          <w:rFonts w:ascii="Arial" w:hAnsi="Arial" w:cs="Arial"/>
          <w:sz w:val="24"/>
          <w:szCs w:val="24"/>
        </w:rPr>
      </w:pPr>
    </w:p>
    <w:p w:rsidR="00F60744" w:rsidRDefault="00F60744" w:rsidP="001E6399">
      <w:pPr>
        <w:spacing w:line="360" w:lineRule="auto"/>
        <w:ind w:left="-540"/>
        <w:jc w:val="right"/>
        <w:rPr>
          <w:rFonts w:ascii="Arial" w:hAnsi="Arial" w:cs="Arial"/>
          <w:sz w:val="24"/>
          <w:szCs w:val="24"/>
        </w:rPr>
      </w:pPr>
    </w:p>
    <w:p w:rsidR="001E6399" w:rsidRDefault="001E6399" w:rsidP="001E6399">
      <w:pPr>
        <w:spacing w:line="360" w:lineRule="auto"/>
        <w:ind w:left="-540"/>
        <w:jc w:val="right"/>
        <w:rPr>
          <w:rFonts w:ascii="Arial" w:hAnsi="Arial" w:cs="Arial"/>
          <w:sz w:val="24"/>
          <w:szCs w:val="24"/>
        </w:rPr>
      </w:pPr>
      <w:r>
        <w:rPr>
          <w:rFonts w:ascii="Arial" w:hAnsi="Arial" w:cs="Arial"/>
          <w:sz w:val="24"/>
          <w:szCs w:val="24"/>
        </w:rPr>
        <w:t>__________________</w:t>
      </w:r>
    </w:p>
    <w:p w:rsidR="001E6399" w:rsidRDefault="001E6399" w:rsidP="001E6399">
      <w:pPr>
        <w:spacing w:line="360" w:lineRule="auto"/>
        <w:ind w:left="-540"/>
        <w:jc w:val="right"/>
        <w:rPr>
          <w:rFonts w:ascii="Arial" w:hAnsi="Arial" w:cs="Arial"/>
          <w:sz w:val="24"/>
          <w:szCs w:val="24"/>
        </w:rPr>
      </w:pPr>
      <w:r>
        <w:rPr>
          <w:rFonts w:ascii="Arial" w:hAnsi="Arial" w:cs="Arial"/>
          <w:sz w:val="24"/>
          <w:szCs w:val="24"/>
        </w:rPr>
        <w:t>GN NDAUENDAPO</w:t>
      </w:r>
    </w:p>
    <w:p w:rsidR="00AE7B70" w:rsidRDefault="00E365FF" w:rsidP="001E6399">
      <w:pPr>
        <w:spacing w:line="360" w:lineRule="auto"/>
        <w:ind w:left="-540"/>
        <w:jc w:val="right"/>
        <w:rPr>
          <w:rFonts w:ascii="Arial" w:hAnsi="Arial" w:cs="Arial"/>
          <w:sz w:val="24"/>
          <w:szCs w:val="24"/>
        </w:rPr>
      </w:pPr>
      <w:r>
        <w:rPr>
          <w:rFonts w:ascii="Arial" w:hAnsi="Arial" w:cs="Arial"/>
          <w:sz w:val="24"/>
          <w:szCs w:val="24"/>
        </w:rPr>
        <w:t>JUDGE</w:t>
      </w: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p>
    <w:p w:rsidR="009C5EEF" w:rsidRDefault="009C5EEF" w:rsidP="00AE7B70">
      <w:pPr>
        <w:tabs>
          <w:tab w:val="left" w:pos="5235"/>
        </w:tabs>
        <w:rPr>
          <w:rFonts w:ascii="Arial" w:hAnsi="Arial" w:cs="Arial"/>
          <w:sz w:val="24"/>
          <w:szCs w:val="24"/>
        </w:rPr>
      </w:pPr>
      <w:r>
        <w:rPr>
          <w:rFonts w:ascii="Arial" w:hAnsi="Arial" w:cs="Arial"/>
          <w:sz w:val="24"/>
          <w:szCs w:val="24"/>
        </w:rPr>
        <w:t>APPEARANCE</w:t>
      </w:r>
    </w:p>
    <w:p w:rsidR="009C5EEF" w:rsidRDefault="009C5EEF" w:rsidP="009C5EEF">
      <w:pPr>
        <w:tabs>
          <w:tab w:val="right" w:pos="9026"/>
        </w:tabs>
        <w:rPr>
          <w:rFonts w:ascii="Arial" w:hAnsi="Arial" w:cs="Arial"/>
          <w:sz w:val="24"/>
          <w:szCs w:val="24"/>
        </w:rPr>
      </w:pPr>
      <w:r>
        <w:rPr>
          <w:rFonts w:ascii="Arial" w:hAnsi="Arial" w:cs="Arial"/>
          <w:sz w:val="24"/>
          <w:szCs w:val="24"/>
        </w:rPr>
        <w:t xml:space="preserve">FOR THE APPLICANT:            </w:t>
      </w:r>
      <w:r w:rsidR="00007B9F">
        <w:rPr>
          <w:rFonts w:ascii="Arial" w:hAnsi="Arial" w:cs="Arial"/>
          <w:sz w:val="24"/>
          <w:szCs w:val="24"/>
        </w:rPr>
        <w:t xml:space="preserve">  </w:t>
      </w:r>
      <w:r w:rsidR="001B2B25">
        <w:rPr>
          <w:rFonts w:ascii="Arial" w:hAnsi="Arial" w:cs="Arial"/>
          <w:sz w:val="24"/>
          <w:szCs w:val="24"/>
        </w:rPr>
        <w:t xml:space="preserve">M Wragge </w:t>
      </w:r>
      <w:r>
        <w:rPr>
          <w:rFonts w:ascii="Arial" w:hAnsi="Arial" w:cs="Arial"/>
          <w:sz w:val="24"/>
          <w:szCs w:val="24"/>
        </w:rPr>
        <w:t xml:space="preserve">SC </w:t>
      </w:r>
    </w:p>
    <w:p w:rsidR="009C5EEF" w:rsidRDefault="009C5EEF" w:rsidP="009C5EEF">
      <w:pPr>
        <w:tabs>
          <w:tab w:val="right" w:pos="9026"/>
        </w:tabs>
        <w:rPr>
          <w:rFonts w:ascii="Arial" w:hAnsi="Arial" w:cs="Arial"/>
          <w:sz w:val="24"/>
          <w:szCs w:val="24"/>
        </w:rPr>
      </w:pPr>
      <w:r>
        <w:rPr>
          <w:rFonts w:ascii="Arial" w:hAnsi="Arial" w:cs="Arial"/>
          <w:sz w:val="24"/>
          <w:szCs w:val="24"/>
        </w:rPr>
        <w:t xml:space="preserve">                                                    Instructed by Engling, Stritter &amp; Partners, Windhoek</w:t>
      </w:r>
    </w:p>
    <w:p w:rsidR="009C5EEF" w:rsidRDefault="009C5EEF" w:rsidP="00AE7B70">
      <w:pPr>
        <w:tabs>
          <w:tab w:val="left" w:pos="5235"/>
        </w:tabs>
        <w:rPr>
          <w:rFonts w:ascii="Arial" w:hAnsi="Arial" w:cs="Arial"/>
          <w:sz w:val="24"/>
          <w:szCs w:val="24"/>
        </w:rPr>
      </w:pPr>
      <w:r>
        <w:rPr>
          <w:rFonts w:ascii="Arial" w:hAnsi="Arial" w:cs="Arial"/>
          <w:sz w:val="24"/>
          <w:szCs w:val="24"/>
        </w:rPr>
        <w:t xml:space="preserve">FOR THE RESPONDENT:         </w:t>
      </w:r>
      <w:r w:rsidR="001B2B25">
        <w:rPr>
          <w:rFonts w:ascii="Arial" w:hAnsi="Arial" w:cs="Arial"/>
          <w:sz w:val="24"/>
          <w:szCs w:val="24"/>
        </w:rPr>
        <w:t xml:space="preserve">T Frank </w:t>
      </w:r>
      <w:r>
        <w:rPr>
          <w:rFonts w:ascii="Arial" w:hAnsi="Arial" w:cs="Arial"/>
          <w:sz w:val="24"/>
          <w:szCs w:val="24"/>
        </w:rPr>
        <w:t>SC</w:t>
      </w:r>
    </w:p>
    <w:p w:rsidR="00E365FF" w:rsidRPr="00AE7B70" w:rsidRDefault="009C5EEF" w:rsidP="00AE7B70">
      <w:pPr>
        <w:tabs>
          <w:tab w:val="left" w:pos="5235"/>
        </w:tabs>
        <w:rPr>
          <w:rFonts w:ascii="Arial" w:hAnsi="Arial" w:cs="Arial"/>
          <w:sz w:val="24"/>
          <w:szCs w:val="24"/>
        </w:rPr>
      </w:pPr>
      <w:r>
        <w:rPr>
          <w:rFonts w:ascii="Arial" w:hAnsi="Arial" w:cs="Arial"/>
          <w:sz w:val="24"/>
          <w:szCs w:val="24"/>
        </w:rPr>
        <w:t xml:space="preserve">                                                    Instructed by Ellis Shilengudwa Inc, Windhoek</w:t>
      </w:r>
      <w:r w:rsidR="00AE7B70">
        <w:rPr>
          <w:rFonts w:ascii="Arial" w:hAnsi="Arial" w:cs="Arial"/>
          <w:sz w:val="24"/>
          <w:szCs w:val="24"/>
        </w:rPr>
        <w:tab/>
      </w:r>
    </w:p>
    <w:sectPr w:rsidR="00E365FF" w:rsidRPr="00AE7B70" w:rsidSect="00AE7B7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2D" w:rsidRDefault="009C792D" w:rsidP="005967D7">
      <w:pPr>
        <w:spacing w:after="0" w:line="240" w:lineRule="auto"/>
      </w:pPr>
      <w:r>
        <w:separator/>
      </w:r>
    </w:p>
  </w:endnote>
  <w:endnote w:type="continuationSeparator" w:id="0">
    <w:p w:rsidR="009C792D" w:rsidRDefault="009C792D" w:rsidP="0059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2D" w:rsidRDefault="009C792D" w:rsidP="005967D7">
      <w:pPr>
        <w:spacing w:after="0" w:line="240" w:lineRule="auto"/>
      </w:pPr>
      <w:r>
        <w:separator/>
      </w:r>
    </w:p>
  </w:footnote>
  <w:footnote w:type="continuationSeparator" w:id="0">
    <w:p w:rsidR="009C792D" w:rsidRDefault="009C792D" w:rsidP="005967D7">
      <w:pPr>
        <w:spacing w:after="0" w:line="240" w:lineRule="auto"/>
      </w:pPr>
      <w:r>
        <w:continuationSeparator/>
      </w:r>
    </w:p>
  </w:footnote>
  <w:footnote w:id="1">
    <w:p w:rsidR="0074673E" w:rsidRPr="005967D7" w:rsidRDefault="0074673E">
      <w:pPr>
        <w:pStyle w:val="FootnoteText"/>
        <w:rPr>
          <w:lang w:val="en-US"/>
        </w:rPr>
      </w:pPr>
      <w:r>
        <w:rPr>
          <w:rStyle w:val="FootnoteReference"/>
        </w:rPr>
        <w:footnoteRef/>
      </w:r>
      <w:r>
        <w:rPr>
          <w:lang w:val="en-US"/>
        </w:rPr>
        <w:t xml:space="preserve"> </w:t>
      </w:r>
      <w:r w:rsidRPr="005967D7">
        <w:rPr>
          <w:rFonts w:ascii="Arial" w:hAnsi="Arial" w:cs="Arial"/>
          <w:i/>
          <w:lang w:val="en-US"/>
        </w:rPr>
        <w:t>Knouwds N.O v Nicolaas Cornelius Josea and Another</w:t>
      </w:r>
      <w:r>
        <w:rPr>
          <w:lang w:val="en-US"/>
        </w:rPr>
        <w:t xml:space="preserve"> </w:t>
      </w:r>
      <w:r w:rsidRPr="005967D7">
        <w:rPr>
          <w:rFonts w:ascii="Arial" w:hAnsi="Arial" w:cs="Arial"/>
          <w:lang w:val="en-US"/>
        </w:rPr>
        <w:t>Case No.: (P) A 227/ 2005.</w:t>
      </w:r>
    </w:p>
  </w:footnote>
  <w:footnote w:id="2">
    <w:p w:rsidR="0074673E" w:rsidRPr="00D60180" w:rsidRDefault="0074673E">
      <w:pPr>
        <w:pStyle w:val="FootnoteText"/>
        <w:rPr>
          <w:lang w:val="en-US"/>
        </w:rPr>
      </w:pPr>
      <w:r>
        <w:rPr>
          <w:rStyle w:val="FootnoteReference"/>
        </w:rPr>
        <w:footnoteRef/>
      </w:r>
      <w:r>
        <w:t xml:space="preserve"> </w:t>
      </w:r>
      <w:r w:rsidRPr="00E126D3">
        <w:rPr>
          <w:rFonts w:ascii="Arial" w:hAnsi="Arial" w:cs="Arial"/>
          <w:i/>
        </w:rPr>
        <w:t>Arendsnes Sweefspoor CC v Dalia Marcelle Botha</w:t>
      </w:r>
      <w:r w:rsidRPr="00E126D3">
        <w:rPr>
          <w:rFonts w:ascii="Arial" w:hAnsi="Arial" w:cs="Arial"/>
        </w:rPr>
        <w:t xml:space="preserve"> (471/12) [2013] ZASCA 86 (31 May 2013)</w:t>
      </w:r>
      <w:r>
        <w:rPr>
          <w:rFonts w:ascii="Arial" w:hAnsi="Arial" w:cs="Arial"/>
        </w:rPr>
        <w:t>.</w:t>
      </w:r>
    </w:p>
  </w:footnote>
  <w:footnote w:id="3">
    <w:p w:rsidR="0074673E" w:rsidRPr="00E126D3" w:rsidRDefault="0074673E">
      <w:pPr>
        <w:pStyle w:val="FootnoteText"/>
        <w:rPr>
          <w:lang w:val="en-US"/>
        </w:rPr>
      </w:pPr>
      <w:r>
        <w:rPr>
          <w:rStyle w:val="FootnoteReference"/>
        </w:rPr>
        <w:footnoteRef/>
      </w:r>
      <w:r>
        <w:t xml:space="preserve"> </w:t>
      </w:r>
      <w:r w:rsidRPr="00E126D3">
        <w:rPr>
          <w:rFonts w:ascii="Arial" w:hAnsi="Arial" w:cs="Arial"/>
          <w:i/>
        </w:rPr>
        <w:t>Arendsnes Sweefspoor CC v Dalia Marcelle Botha</w:t>
      </w:r>
      <w:r>
        <w:rPr>
          <w:rFonts w:ascii="Arial" w:hAnsi="Arial" w:cs="Arial"/>
          <w:i/>
        </w:rPr>
        <w:t xml:space="preserve"> </w:t>
      </w:r>
      <w:r w:rsidRPr="00E126D3">
        <w:rPr>
          <w:rFonts w:ascii="Arial" w:hAnsi="Arial" w:cs="Arial"/>
        </w:rPr>
        <w:t>para 14</w:t>
      </w:r>
      <w:r>
        <w:rPr>
          <w:rFonts w:ascii="Arial" w:hAnsi="Arial" w:cs="Arial"/>
          <w:i/>
        </w:rPr>
        <w:t>.</w:t>
      </w:r>
    </w:p>
  </w:footnote>
  <w:footnote w:id="4">
    <w:p w:rsidR="0074673E" w:rsidRPr="00E126D3" w:rsidRDefault="0074673E">
      <w:pPr>
        <w:pStyle w:val="FootnoteText"/>
        <w:rPr>
          <w:lang w:val="en-US"/>
        </w:rPr>
      </w:pPr>
      <w:r>
        <w:rPr>
          <w:rStyle w:val="FootnoteReference"/>
        </w:rPr>
        <w:footnoteRef/>
      </w:r>
      <w:r>
        <w:t xml:space="preserve"> </w:t>
      </w:r>
      <w:r w:rsidRPr="00E126D3">
        <w:rPr>
          <w:rFonts w:ascii="Arial" w:hAnsi="Arial" w:cs="Arial"/>
          <w:i/>
        </w:rPr>
        <w:t>Arendsnes Sweefspoor CC v Dalia Marcelle Botha</w:t>
      </w:r>
      <w:r>
        <w:rPr>
          <w:rFonts w:ascii="Arial" w:hAnsi="Arial" w:cs="Arial"/>
          <w:i/>
        </w:rPr>
        <w:t xml:space="preserve"> </w:t>
      </w:r>
      <w:r w:rsidRPr="00E126D3">
        <w:rPr>
          <w:rFonts w:ascii="Arial" w:hAnsi="Arial" w:cs="Arial"/>
        </w:rPr>
        <w:t>para</w:t>
      </w:r>
      <w:r>
        <w:rPr>
          <w:rFonts w:ascii="Arial" w:hAnsi="Arial" w:cs="Arial"/>
        </w:rPr>
        <w:t>s</w:t>
      </w:r>
      <w:r w:rsidRPr="00E126D3">
        <w:rPr>
          <w:rFonts w:ascii="Arial" w:hAnsi="Arial" w:cs="Arial"/>
        </w:rPr>
        <w:t xml:space="preserve"> </w:t>
      </w:r>
      <w:r>
        <w:rPr>
          <w:rFonts w:ascii="Arial" w:hAnsi="Arial" w:cs="Arial"/>
        </w:rPr>
        <w:t>18-19.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11688"/>
      <w:docPartObj>
        <w:docPartGallery w:val="Page Numbers (Top of Page)"/>
        <w:docPartUnique/>
      </w:docPartObj>
    </w:sdtPr>
    <w:sdtEndPr>
      <w:rPr>
        <w:noProof/>
      </w:rPr>
    </w:sdtEndPr>
    <w:sdtContent>
      <w:p w:rsidR="0074673E" w:rsidRDefault="0074673E">
        <w:pPr>
          <w:pStyle w:val="Header"/>
          <w:jc w:val="right"/>
        </w:pPr>
        <w:r>
          <w:fldChar w:fldCharType="begin"/>
        </w:r>
        <w:r>
          <w:instrText xml:space="preserve"> PAGE   \* MERGEFORMAT </w:instrText>
        </w:r>
        <w:r>
          <w:fldChar w:fldCharType="separate"/>
        </w:r>
        <w:r w:rsidR="00E93CA8">
          <w:rPr>
            <w:noProof/>
          </w:rPr>
          <w:t>2</w:t>
        </w:r>
        <w:r>
          <w:rPr>
            <w:noProof/>
          </w:rPr>
          <w:fldChar w:fldCharType="end"/>
        </w:r>
      </w:p>
    </w:sdtContent>
  </w:sdt>
  <w:p w:rsidR="0074673E" w:rsidRDefault="0074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81B38"/>
    <w:multiLevelType w:val="hybridMultilevel"/>
    <w:tmpl w:val="7F0C9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CA18E8"/>
    <w:multiLevelType w:val="hybridMultilevel"/>
    <w:tmpl w:val="2E4EE9EC"/>
    <w:lvl w:ilvl="0" w:tplc="6840FB16">
      <w:start w:val="1"/>
      <w:numFmt w:val="decimal"/>
      <w:lvlText w:val="%1."/>
      <w:lvlJc w:val="left"/>
      <w:pPr>
        <w:ind w:left="-180" w:hanging="360"/>
      </w:pPr>
      <w:rPr>
        <w:rFonts w:hint="default"/>
      </w:rPr>
    </w:lvl>
    <w:lvl w:ilvl="1" w:tplc="1C090019" w:tentative="1">
      <w:start w:val="1"/>
      <w:numFmt w:val="lowerLetter"/>
      <w:lvlText w:val="%2."/>
      <w:lvlJc w:val="left"/>
      <w:pPr>
        <w:ind w:left="540" w:hanging="360"/>
      </w:pPr>
    </w:lvl>
    <w:lvl w:ilvl="2" w:tplc="1C09001B" w:tentative="1">
      <w:start w:val="1"/>
      <w:numFmt w:val="lowerRoman"/>
      <w:lvlText w:val="%3."/>
      <w:lvlJc w:val="right"/>
      <w:pPr>
        <w:ind w:left="1260" w:hanging="180"/>
      </w:pPr>
    </w:lvl>
    <w:lvl w:ilvl="3" w:tplc="1C09000F" w:tentative="1">
      <w:start w:val="1"/>
      <w:numFmt w:val="decimal"/>
      <w:lvlText w:val="%4."/>
      <w:lvlJc w:val="left"/>
      <w:pPr>
        <w:ind w:left="1980" w:hanging="360"/>
      </w:pPr>
    </w:lvl>
    <w:lvl w:ilvl="4" w:tplc="1C090019" w:tentative="1">
      <w:start w:val="1"/>
      <w:numFmt w:val="lowerLetter"/>
      <w:lvlText w:val="%5."/>
      <w:lvlJc w:val="left"/>
      <w:pPr>
        <w:ind w:left="2700" w:hanging="360"/>
      </w:pPr>
    </w:lvl>
    <w:lvl w:ilvl="5" w:tplc="1C09001B" w:tentative="1">
      <w:start w:val="1"/>
      <w:numFmt w:val="lowerRoman"/>
      <w:lvlText w:val="%6."/>
      <w:lvlJc w:val="right"/>
      <w:pPr>
        <w:ind w:left="3420" w:hanging="180"/>
      </w:pPr>
    </w:lvl>
    <w:lvl w:ilvl="6" w:tplc="1C09000F" w:tentative="1">
      <w:start w:val="1"/>
      <w:numFmt w:val="decimal"/>
      <w:lvlText w:val="%7."/>
      <w:lvlJc w:val="left"/>
      <w:pPr>
        <w:ind w:left="4140" w:hanging="360"/>
      </w:pPr>
    </w:lvl>
    <w:lvl w:ilvl="7" w:tplc="1C090019" w:tentative="1">
      <w:start w:val="1"/>
      <w:numFmt w:val="lowerLetter"/>
      <w:lvlText w:val="%8."/>
      <w:lvlJc w:val="left"/>
      <w:pPr>
        <w:ind w:left="4860" w:hanging="360"/>
      </w:pPr>
    </w:lvl>
    <w:lvl w:ilvl="8" w:tplc="1C09001B" w:tentative="1">
      <w:start w:val="1"/>
      <w:numFmt w:val="lowerRoman"/>
      <w:lvlText w:val="%9."/>
      <w:lvlJc w:val="right"/>
      <w:pPr>
        <w:ind w:left="55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F2"/>
    <w:rsid w:val="00007B9F"/>
    <w:rsid w:val="000177FB"/>
    <w:rsid w:val="000252EC"/>
    <w:rsid w:val="000359B4"/>
    <w:rsid w:val="0006104E"/>
    <w:rsid w:val="000E7B64"/>
    <w:rsid w:val="000F0FAB"/>
    <w:rsid w:val="00111D1D"/>
    <w:rsid w:val="00126318"/>
    <w:rsid w:val="00143E92"/>
    <w:rsid w:val="001A2853"/>
    <w:rsid w:val="001B2652"/>
    <w:rsid w:val="001B2B25"/>
    <w:rsid w:val="001E6399"/>
    <w:rsid w:val="002449A5"/>
    <w:rsid w:val="00263CEF"/>
    <w:rsid w:val="00274667"/>
    <w:rsid w:val="00283F7B"/>
    <w:rsid w:val="00287F54"/>
    <w:rsid w:val="002A0831"/>
    <w:rsid w:val="002D157D"/>
    <w:rsid w:val="002D5EA2"/>
    <w:rsid w:val="00305126"/>
    <w:rsid w:val="00314B83"/>
    <w:rsid w:val="00320CF3"/>
    <w:rsid w:val="00351BE1"/>
    <w:rsid w:val="003521CC"/>
    <w:rsid w:val="00357D2D"/>
    <w:rsid w:val="00371B7C"/>
    <w:rsid w:val="003757A7"/>
    <w:rsid w:val="003859CA"/>
    <w:rsid w:val="003C2299"/>
    <w:rsid w:val="003D69B5"/>
    <w:rsid w:val="003E1BF3"/>
    <w:rsid w:val="00435157"/>
    <w:rsid w:val="004A72DD"/>
    <w:rsid w:val="004C3ACA"/>
    <w:rsid w:val="004E1DBE"/>
    <w:rsid w:val="004F60C9"/>
    <w:rsid w:val="005445F2"/>
    <w:rsid w:val="00570FFB"/>
    <w:rsid w:val="00581F30"/>
    <w:rsid w:val="005967D7"/>
    <w:rsid w:val="00637862"/>
    <w:rsid w:val="00641303"/>
    <w:rsid w:val="00650A40"/>
    <w:rsid w:val="0069597E"/>
    <w:rsid w:val="00700D38"/>
    <w:rsid w:val="0074673E"/>
    <w:rsid w:val="00752C79"/>
    <w:rsid w:val="00762212"/>
    <w:rsid w:val="00771F65"/>
    <w:rsid w:val="007A336B"/>
    <w:rsid w:val="007B77E0"/>
    <w:rsid w:val="00817530"/>
    <w:rsid w:val="00880F2F"/>
    <w:rsid w:val="00887E13"/>
    <w:rsid w:val="008A194D"/>
    <w:rsid w:val="008B761D"/>
    <w:rsid w:val="00902916"/>
    <w:rsid w:val="00914E08"/>
    <w:rsid w:val="00962FD3"/>
    <w:rsid w:val="009A04CF"/>
    <w:rsid w:val="009B03A5"/>
    <w:rsid w:val="009C5EEF"/>
    <w:rsid w:val="009C792D"/>
    <w:rsid w:val="00A21C25"/>
    <w:rsid w:val="00A5420E"/>
    <w:rsid w:val="00A70ABF"/>
    <w:rsid w:val="00A820CF"/>
    <w:rsid w:val="00AD039D"/>
    <w:rsid w:val="00AE7B70"/>
    <w:rsid w:val="00B10AA1"/>
    <w:rsid w:val="00B20A9B"/>
    <w:rsid w:val="00B21013"/>
    <w:rsid w:val="00B41E76"/>
    <w:rsid w:val="00B505FB"/>
    <w:rsid w:val="00B62E3A"/>
    <w:rsid w:val="00B66AA7"/>
    <w:rsid w:val="00BC0C4A"/>
    <w:rsid w:val="00BC189A"/>
    <w:rsid w:val="00BD0854"/>
    <w:rsid w:val="00BD169D"/>
    <w:rsid w:val="00BF4403"/>
    <w:rsid w:val="00C1311F"/>
    <w:rsid w:val="00C165F7"/>
    <w:rsid w:val="00C332BC"/>
    <w:rsid w:val="00C551C6"/>
    <w:rsid w:val="00C7746E"/>
    <w:rsid w:val="00C812CB"/>
    <w:rsid w:val="00C85CAC"/>
    <w:rsid w:val="00C87F43"/>
    <w:rsid w:val="00CE760D"/>
    <w:rsid w:val="00D4753C"/>
    <w:rsid w:val="00D60180"/>
    <w:rsid w:val="00D65DFF"/>
    <w:rsid w:val="00DA5515"/>
    <w:rsid w:val="00DB3051"/>
    <w:rsid w:val="00DB6062"/>
    <w:rsid w:val="00DC52D9"/>
    <w:rsid w:val="00DD6298"/>
    <w:rsid w:val="00DE3806"/>
    <w:rsid w:val="00E126D3"/>
    <w:rsid w:val="00E15D9E"/>
    <w:rsid w:val="00E17839"/>
    <w:rsid w:val="00E26D39"/>
    <w:rsid w:val="00E365FF"/>
    <w:rsid w:val="00E65887"/>
    <w:rsid w:val="00E66566"/>
    <w:rsid w:val="00E827D0"/>
    <w:rsid w:val="00E93CA8"/>
    <w:rsid w:val="00EB72E2"/>
    <w:rsid w:val="00ED0C6C"/>
    <w:rsid w:val="00ED49FA"/>
    <w:rsid w:val="00ED5573"/>
    <w:rsid w:val="00F0610F"/>
    <w:rsid w:val="00F0692A"/>
    <w:rsid w:val="00F211A2"/>
    <w:rsid w:val="00F23B66"/>
    <w:rsid w:val="00F263F6"/>
    <w:rsid w:val="00F60744"/>
    <w:rsid w:val="00FB7DD0"/>
    <w:rsid w:val="00FC6896"/>
    <w:rsid w:val="00FD1DC8"/>
    <w:rsid w:val="00FD5BB3"/>
    <w:rsid w:val="00FE68B7"/>
    <w:rsid w:val="00FF03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9FC29-C56A-4C7A-8773-04C2867F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9D"/>
  </w:style>
  <w:style w:type="paragraph" w:styleId="Heading1">
    <w:name w:val="heading 1"/>
    <w:basedOn w:val="Normal"/>
    <w:next w:val="Normal"/>
    <w:link w:val="Heading1Char"/>
    <w:uiPriority w:val="9"/>
    <w:qFormat/>
    <w:rsid w:val="00914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E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14E08"/>
    <w:pPr>
      <w:outlineLvl w:val="9"/>
    </w:pPr>
    <w:rPr>
      <w:lang w:val="en-US"/>
    </w:rPr>
  </w:style>
  <w:style w:type="paragraph" w:styleId="TOC2">
    <w:name w:val="toc 2"/>
    <w:basedOn w:val="Normal"/>
    <w:next w:val="Normal"/>
    <w:autoRedefine/>
    <w:uiPriority w:val="39"/>
    <w:semiHidden/>
    <w:unhideWhenUsed/>
    <w:qFormat/>
    <w:rsid w:val="00914E08"/>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914E08"/>
    <w:pPr>
      <w:spacing w:after="100"/>
    </w:pPr>
    <w:rPr>
      <w:rFonts w:eastAsiaTheme="minorEastAsia"/>
      <w:lang w:val="en-US"/>
    </w:rPr>
  </w:style>
  <w:style w:type="paragraph" w:styleId="TOC3">
    <w:name w:val="toc 3"/>
    <w:basedOn w:val="Normal"/>
    <w:next w:val="Normal"/>
    <w:autoRedefine/>
    <w:uiPriority w:val="39"/>
    <w:semiHidden/>
    <w:unhideWhenUsed/>
    <w:qFormat/>
    <w:rsid w:val="00914E08"/>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FootnoteText">
    <w:name w:val="footnote text"/>
    <w:basedOn w:val="Normal"/>
    <w:link w:val="FootnoteTextChar"/>
    <w:uiPriority w:val="99"/>
    <w:semiHidden/>
    <w:unhideWhenUsed/>
    <w:rsid w:val="00596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7D7"/>
    <w:rPr>
      <w:sz w:val="20"/>
      <w:szCs w:val="20"/>
    </w:rPr>
  </w:style>
  <w:style w:type="character" w:styleId="FootnoteReference">
    <w:name w:val="footnote reference"/>
    <w:basedOn w:val="DefaultParagraphFont"/>
    <w:uiPriority w:val="99"/>
    <w:semiHidden/>
    <w:unhideWhenUsed/>
    <w:rsid w:val="005967D7"/>
    <w:rPr>
      <w:vertAlign w:val="superscript"/>
    </w:rPr>
  </w:style>
  <w:style w:type="paragraph" w:styleId="ListParagraph">
    <w:name w:val="List Paragraph"/>
    <w:basedOn w:val="Normal"/>
    <w:uiPriority w:val="34"/>
    <w:qFormat/>
    <w:rsid w:val="002D5EA2"/>
    <w:pPr>
      <w:spacing w:after="0" w:line="480" w:lineRule="auto"/>
      <w:ind w:left="720"/>
      <w:contextualSpacing/>
      <w:jc w:val="both"/>
    </w:pPr>
    <w:rPr>
      <w:lang w:val="en-US"/>
    </w:rPr>
  </w:style>
  <w:style w:type="paragraph" w:styleId="Header">
    <w:name w:val="header"/>
    <w:basedOn w:val="Normal"/>
    <w:link w:val="HeaderChar"/>
    <w:uiPriority w:val="99"/>
    <w:unhideWhenUsed/>
    <w:rsid w:val="00E3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FF"/>
  </w:style>
  <w:style w:type="paragraph" w:styleId="Footer">
    <w:name w:val="footer"/>
    <w:basedOn w:val="Normal"/>
    <w:link w:val="FooterChar"/>
    <w:uiPriority w:val="99"/>
    <w:unhideWhenUsed/>
    <w:rsid w:val="00E3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8822">
      <w:bodyDiv w:val="1"/>
      <w:marLeft w:val="0"/>
      <w:marRight w:val="0"/>
      <w:marTop w:val="0"/>
      <w:marBottom w:val="0"/>
      <w:divBdr>
        <w:top w:val="none" w:sz="0" w:space="0" w:color="auto"/>
        <w:left w:val="none" w:sz="0" w:space="0" w:color="auto"/>
        <w:bottom w:val="none" w:sz="0" w:space="0" w:color="auto"/>
        <w:right w:val="none" w:sz="0" w:space="0" w:color="auto"/>
      </w:divBdr>
    </w:div>
    <w:div w:id="11981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2017-06-25T18:30:00+00:00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DEFF0-0901-4B6D-A8EA-91B07D1FDB3E}">
  <ds:schemaRefs>
    <ds:schemaRef ds:uri="http://schemas.microsoft.com/sharepoint/v3/contenttype/forms"/>
  </ds:schemaRefs>
</ds:datastoreItem>
</file>

<file path=customXml/itemProps2.xml><?xml version="1.0" encoding="utf-8"?>
<ds:datastoreItem xmlns:ds="http://schemas.openxmlformats.org/officeDocument/2006/customXml" ds:itemID="{AC90CF6F-95AC-42F8-905B-15E4ABAF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73E6D-52D8-45C1-8571-274F347FA2D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c1afb1bd-f2fb-40fd-9abb-aea55b4d7662"/>
    <ds:schemaRef ds:uri="http://www.w3.org/XML/1998/namespace"/>
  </ds:schemaRefs>
</ds:datastoreItem>
</file>

<file path=customXml/itemProps4.xml><?xml version="1.0" encoding="utf-8"?>
<ds:datastoreItem xmlns:ds="http://schemas.openxmlformats.org/officeDocument/2006/customXml" ds:itemID="{96CF2ACD-12BD-4561-88A7-9C4733E9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2017-06-26T08:20:00Z</cp:lastPrinted>
  <dcterms:created xsi:type="dcterms:W3CDTF">2017-06-29T06:56:00Z</dcterms:created>
  <dcterms:modified xsi:type="dcterms:W3CDTF">2017-06-29T06:56:00Z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