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2AECC6" w14:textId="77777777" w:rsidR="007B7677" w:rsidRPr="00652CDE" w:rsidRDefault="007B7677" w:rsidP="007B7677">
      <w:pPr>
        <w:jc w:val="center"/>
        <w:rPr>
          <w:rFonts w:ascii="Arial" w:hAnsi="Arial" w:cs="Arial"/>
          <w:b/>
        </w:rPr>
      </w:pPr>
      <w:r w:rsidRPr="00652CDE">
        <w:rPr>
          <w:rFonts w:ascii="Arial" w:hAnsi="Arial" w:cs="Arial"/>
          <w:b/>
          <w:noProof/>
        </w:rPr>
        <mc:AlternateContent>
          <mc:Choice Requires="wps">
            <w:drawing>
              <wp:anchor distT="0" distB="0" distL="114300" distR="114300" simplePos="0" relativeHeight="251659264" behindDoc="0" locked="0" layoutInCell="1" allowOverlap="1" wp14:anchorId="4E480210" wp14:editId="3B83FD06">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18164324" w14:textId="77777777" w:rsidR="007B7677" w:rsidRPr="001329E3" w:rsidRDefault="007B7677" w:rsidP="007B7677">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8021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18164324" w14:textId="77777777" w:rsidR="007B7677" w:rsidRPr="001329E3" w:rsidRDefault="007B7677" w:rsidP="007B7677">
                      <w:pPr>
                        <w:jc w:val="right"/>
                        <w:rPr>
                          <w:rFonts w:ascii="Calibri" w:hAnsi="Calibri" w:cs="Calibri"/>
                        </w:rPr>
                      </w:pPr>
                    </w:p>
                  </w:txbxContent>
                </v:textbox>
              </v:shape>
            </w:pict>
          </mc:Fallback>
        </mc:AlternateContent>
      </w:r>
      <w:r w:rsidRPr="00652CDE">
        <w:rPr>
          <w:rFonts w:ascii="Arial" w:hAnsi="Arial" w:cs="Arial"/>
          <w:b/>
        </w:rPr>
        <w:t>REPUBLIC OF NAMIBIA</w:t>
      </w:r>
    </w:p>
    <w:p w14:paraId="67CA51CD" w14:textId="77777777" w:rsidR="007B7677" w:rsidRPr="00652CDE" w:rsidRDefault="007B7677" w:rsidP="007B7677">
      <w:pPr>
        <w:jc w:val="center"/>
        <w:rPr>
          <w:rFonts w:ascii="Arial" w:hAnsi="Arial" w:cs="Arial"/>
          <w:b/>
        </w:rPr>
      </w:pPr>
      <w:r w:rsidRPr="00652CDE">
        <w:rPr>
          <w:rFonts w:ascii="Arial" w:hAnsi="Arial" w:cs="Arial"/>
          <w:b/>
          <w:noProof/>
        </w:rPr>
        <w:drawing>
          <wp:inline distT="0" distB="0" distL="0" distR="0" wp14:anchorId="518EA785" wp14:editId="68BD7913">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57B118A3" w14:textId="77777777" w:rsidR="007B7677" w:rsidRPr="00652CDE" w:rsidRDefault="007B7677" w:rsidP="007B7677">
      <w:pPr>
        <w:jc w:val="center"/>
        <w:rPr>
          <w:rFonts w:ascii="Arial" w:hAnsi="Arial" w:cs="Arial"/>
          <w:b/>
        </w:rPr>
      </w:pPr>
    </w:p>
    <w:p w14:paraId="400B0606" w14:textId="77777777" w:rsidR="007B7677" w:rsidRPr="00652CDE" w:rsidRDefault="007B7677" w:rsidP="007B7677">
      <w:pPr>
        <w:jc w:val="center"/>
        <w:rPr>
          <w:rFonts w:ascii="Arial" w:hAnsi="Arial" w:cs="Arial"/>
          <w:bCs/>
        </w:rPr>
      </w:pPr>
      <w:r w:rsidRPr="00652CDE">
        <w:rPr>
          <w:rFonts w:ascii="Arial" w:hAnsi="Arial" w:cs="Arial"/>
          <w:b/>
        </w:rPr>
        <w:t>HIGH COURT OF NAMIBIA MAIN DIVISION, WINDHOEK</w:t>
      </w:r>
    </w:p>
    <w:p w14:paraId="01F2E1BC" w14:textId="48FA2817" w:rsidR="007B7677" w:rsidRPr="00573100" w:rsidRDefault="0080415B" w:rsidP="007B7677">
      <w:pPr>
        <w:spacing w:after="0" w:line="360" w:lineRule="auto"/>
        <w:jc w:val="center"/>
        <w:rPr>
          <w:rFonts w:ascii="Arial" w:hAnsi="Arial" w:cs="Arial"/>
          <w:b/>
          <w:sz w:val="24"/>
          <w:szCs w:val="24"/>
        </w:rPr>
      </w:pPr>
      <w:r>
        <w:rPr>
          <w:rFonts w:ascii="Arial" w:hAnsi="Arial" w:cs="Arial"/>
          <w:b/>
          <w:sz w:val="24"/>
          <w:szCs w:val="24"/>
        </w:rPr>
        <w:t>RULING ON SPECIAL PLEA OF NON-JOINDER</w:t>
      </w:r>
    </w:p>
    <w:p w14:paraId="5DCA9CB2" w14:textId="77777777" w:rsidR="007B7677" w:rsidRPr="00573100" w:rsidRDefault="007B7677" w:rsidP="007B7677">
      <w:pPr>
        <w:spacing w:after="0" w:line="360" w:lineRule="auto"/>
        <w:jc w:val="center"/>
        <w:rPr>
          <w:rFonts w:ascii="Arial" w:hAnsi="Arial" w:cs="Arial"/>
          <w:b/>
          <w:sz w:val="24"/>
          <w:szCs w:val="24"/>
        </w:rPr>
      </w:pPr>
    </w:p>
    <w:p w14:paraId="40EA49BC" w14:textId="515FEE64" w:rsidR="007B7677" w:rsidRPr="00573100" w:rsidRDefault="0017797B" w:rsidP="007B7677">
      <w:pPr>
        <w:spacing w:after="0" w:line="360" w:lineRule="auto"/>
        <w:jc w:val="right"/>
        <w:rPr>
          <w:rFonts w:ascii="Arial" w:hAnsi="Arial" w:cs="Arial"/>
          <w:sz w:val="24"/>
          <w:szCs w:val="24"/>
        </w:rPr>
      </w:pPr>
      <w:r>
        <w:rPr>
          <w:rFonts w:ascii="Arial" w:hAnsi="Arial" w:cs="Arial"/>
          <w:sz w:val="24"/>
          <w:szCs w:val="24"/>
        </w:rPr>
        <w:t>HC-MD-CIV-ACT-OTH-2016/02293</w:t>
      </w:r>
    </w:p>
    <w:p w14:paraId="771B7F72" w14:textId="77777777" w:rsidR="007B7677" w:rsidRPr="00573100" w:rsidRDefault="007B7677" w:rsidP="007B7677">
      <w:pPr>
        <w:spacing w:after="0" w:line="360" w:lineRule="auto"/>
        <w:jc w:val="right"/>
        <w:rPr>
          <w:rFonts w:ascii="Arial" w:hAnsi="Arial" w:cs="Arial"/>
          <w:sz w:val="24"/>
          <w:szCs w:val="24"/>
        </w:rPr>
      </w:pPr>
    </w:p>
    <w:p w14:paraId="74F5238F" w14:textId="77777777" w:rsidR="007B7677" w:rsidRPr="00573100" w:rsidRDefault="007B7677" w:rsidP="007B7677">
      <w:pPr>
        <w:spacing w:after="0" w:line="360" w:lineRule="auto"/>
        <w:rPr>
          <w:rFonts w:ascii="Arial" w:hAnsi="Arial" w:cs="Arial"/>
          <w:sz w:val="24"/>
          <w:szCs w:val="24"/>
        </w:rPr>
      </w:pPr>
      <w:r w:rsidRPr="00573100">
        <w:rPr>
          <w:rFonts w:ascii="Arial" w:hAnsi="Arial" w:cs="Arial"/>
          <w:sz w:val="24"/>
          <w:szCs w:val="24"/>
        </w:rPr>
        <w:t>In the matter between:</w:t>
      </w:r>
    </w:p>
    <w:p w14:paraId="7B621B8F" w14:textId="77777777" w:rsidR="007B7677" w:rsidRPr="00573100" w:rsidRDefault="007B7677" w:rsidP="007B7677">
      <w:pPr>
        <w:spacing w:after="0" w:line="360" w:lineRule="auto"/>
        <w:rPr>
          <w:rFonts w:ascii="Arial" w:hAnsi="Arial" w:cs="Arial"/>
          <w:sz w:val="24"/>
          <w:szCs w:val="24"/>
        </w:rPr>
      </w:pPr>
    </w:p>
    <w:p w14:paraId="7DC82B77" w14:textId="20F6E082" w:rsidR="007B7677" w:rsidRDefault="007B7677" w:rsidP="007B7677">
      <w:pPr>
        <w:tabs>
          <w:tab w:val="right" w:pos="9356"/>
        </w:tabs>
        <w:spacing w:after="0" w:line="360" w:lineRule="auto"/>
        <w:rPr>
          <w:rFonts w:ascii="Arial" w:hAnsi="Arial" w:cs="Arial"/>
          <w:b/>
          <w:sz w:val="24"/>
          <w:szCs w:val="24"/>
        </w:rPr>
      </w:pPr>
      <w:r>
        <w:rPr>
          <w:rFonts w:ascii="Arial" w:hAnsi="Arial" w:cs="Arial"/>
          <w:b/>
          <w:sz w:val="24"/>
          <w:szCs w:val="24"/>
        </w:rPr>
        <w:t>ERIKA PENELOPE HUSSELMANN</w:t>
      </w:r>
      <w:r w:rsidRPr="00573100">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1</w:t>
      </w:r>
      <w:r w:rsidRPr="007B7677">
        <w:rPr>
          <w:rFonts w:ascii="Arial" w:hAnsi="Arial" w:cs="Arial"/>
          <w:b/>
          <w:sz w:val="24"/>
          <w:szCs w:val="24"/>
          <w:vertAlign w:val="superscript"/>
        </w:rPr>
        <w:t>ST</w:t>
      </w:r>
      <w:r>
        <w:rPr>
          <w:rFonts w:ascii="Arial" w:hAnsi="Arial" w:cs="Arial"/>
          <w:b/>
          <w:sz w:val="24"/>
          <w:szCs w:val="24"/>
        </w:rPr>
        <w:t xml:space="preserve"> </w:t>
      </w:r>
      <w:r w:rsidRPr="00573100">
        <w:rPr>
          <w:rFonts w:ascii="Arial" w:hAnsi="Arial" w:cs="Arial"/>
          <w:b/>
          <w:sz w:val="24"/>
          <w:szCs w:val="24"/>
        </w:rPr>
        <w:t>PLAINTIFF</w:t>
      </w:r>
    </w:p>
    <w:p w14:paraId="3A0F96A5" w14:textId="3AB16E07" w:rsidR="007B7677" w:rsidRDefault="007B7677" w:rsidP="007B7677">
      <w:pPr>
        <w:tabs>
          <w:tab w:val="right" w:pos="9356"/>
        </w:tabs>
        <w:spacing w:after="0" w:line="360" w:lineRule="auto"/>
        <w:rPr>
          <w:rFonts w:ascii="Arial" w:hAnsi="Arial" w:cs="Arial"/>
          <w:b/>
          <w:sz w:val="24"/>
          <w:szCs w:val="24"/>
        </w:rPr>
      </w:pPr>
      <w:r>
        <w:rPr>
          <w:rFonts w:ascii="Arial" w:hAnsi="Arial" w:cs="Arial"/>
          <w:b/>
          <w:sz w:val="24"/>
          <w:szCs w:val="24"/>
        </w:rPr>
        <w:t>SHARON HILLARY SAEM</w:t>
      </w:r>
      <w:r>
        <w:rPr>
          <w:rFonts w:ascii="Arial" w:hAnsi="Arial" w:cs="Arial"/>
          <w:b/>
          <w:sz w:val="24"/>
          <w:szCs w:val="24"/>
        </w:rPr>
        <w:tab/>
        <w:t>2</w:t>
      </w:r>
      <w:r w:rsidRPr="007B7677">
        <w:rPr>
          <w:rFonts w:ascii="Arial" w:hAnsi="Arial" w:cs="Arial"/>
          <w:b/>
          <w:sz w:val="24"/>
          <w:szCs w:val="24"/>
          <w:vertAlign w:val="superscript"/>
        </w:rPr>
        <w:t>ND</w:t>
      </w:r>
      <w:r>
        <w:rPr>
          <w:rFonts w:ascii="Arial" w:hAnsi="Arial" w:cs="Arial"/>
          <w:b/>
          <w:sz w:val="24"/>
          <w:szCs w:val="24"/>
        </w:rPr>
        <w:t xml:space="preserve"> PLAINTIFF</w:t>
      </w:r>
    </w:p>
    <w:p w14:paraId="188B7FC5" w14:textId="0428D07C" w:rsidR="007B7677" w:rsidRDefault="007B7677" w:rsidP="007B7677">
      <w:pPr>
        <w:tabs>
          <w:tab w:val="right" w:pos="9356"/>
        </w:tabs>
        <w:spacing w:after="0" w:line="360" w:lineRule="auto"/>
        <w:rPr>
          <w:rFonts w:ascii="Arial" w:hAnsi="Arial" w:cs="Arial"/>
          <w:b/>
          <w:sz w:val="24"/>
          <w:szCs w:val="24"/>
        </w:rPr>
      </w:pPr>
      <w:r>
        <w:rPr>
          <w:rFonts w:ascii="Arial" w:hAnsi="Arial" w:cs="Arial"/>
          <w:b/>
          <w:sz w:val="24"/>
          <w:szCs w:val="24"/>
        </w:rPr>
        <w:t>MILDRED JULIANAN BESSER</w:t>
      </w:r>
      <w:r>
        <w:rPr>
          <w:rFonts w:ascii="Arial" w:hAnsi="Arial" w:cs="Arial"/>
          <w:b/>
          <w:sz w:val="24"/>
          <w:szCs w:val="24"/>
        </w:rPr>
        <w:tab/>
        <w:t>3</w:t>
      </w:r>
      <w:r w:rsidRPr="007B7677">
        <w:rPr>
          <w:rFonts w:ascii="Arial" w:hAnsi="Arial" w:cs="Arial"/>
          <w:b/>
          <w:sz w:val="24"/>
          <w:szCs w:val="24"/>
          <w:vertAlign w:val="superscript"/>
        </w:rPr>
        <w:t>RD</w:t>
      </w:r>
      <w:r>
        <w:rPr>
          <w:rFonts w:ascii="Arial" w:hAnsi="Arial" w:cs="Arial"/>
          <w:b/>
          <w:sz w:val="24"/>
          <w:szCs w:val="24"/>
        </w:rPr>
        <w:t xml:space="preserve"> PLAINTIFF</w:t>
      </w:r>
    </w:p>
    <w:p w14:paraId="21423646" w14:textId="7B191A63" w:rsidR="007B7677" w:rsidRDefault="007B7677" w:rsidP="007B7677">
      <w:pPr>
        <w:tabs>
          <w:tab w:val="right" w:pos="9356"/>
        </w:tabs>
        <w:spacing w:after="0" w:line="360" w:lineRule="auto"/>
        <w:rPr>
          <w:rFonts w:ascii="Arial" w:hAnsi="Arial" w:cs="Arial"/>
          <w:b/>
          <w:sz w:val="24"/>
          <w:szCs w:val="24"/>
        </w:rPr>
      </w:pPr>
      <w:r>
        <w:rPr>
          <w:rFonts w:ascii="Arial" w:hAnsi="Arial" w:cs="Arial"/>
          <w:b/>
          <w:sz w:val="24"/>
          <w:szCs w:val="24"/>
        </w:rPr>
        <w:t>ANNA JEANETTE DIERGAARDT</w:t>
      </w:r>
      <w:r>
        <w:rPr>
          <w:rFonts w:ascii="Arial" w:hAnsi="Arial" w:cs="Arial"/>
          <w:b/>
          <w:sz w:val="24"/>
          <w:szCs w:val="24"/>
        </w:rPr>
        <w:tab/>
        <w:t>4</w:t>
      </w:r>
      <w:r w:rsidRPr="007B7677">
        <w:rPr>
          <w:rFonts w:ascii="Arial" w:hAnsi="Arial" w:cs="Arial"/>
          <w:b/>
          <w:sz w:val="24"/>
          <w:szCs w:val="24"/>
          <w:vertAlign w:val="superscript"/>
        </w:rPr>
        <w:t>TH</w:t>
      </w:r>
      <w:r>
        <w:rPr>
          <w:rFonts w:ascii="Arial" w:hAnsi="Arial" w:cs="Arial"/>
          <w:b/>
          <w:sz w:val="24"/>
          <w:szCs w:val="24"/>
        </w:rPr>
        <w:t xml:space="preserve"> PLAINTIFF</w:t>
      </w:r>
    </w:p>
    <w:p w14:paraId="2D7EF8BC" w14:textId="33278026" w:rsidR="007B7677" w:rsidRDefault="007B7677" w:rsidP="007B7677">
      <w:pPr>
        <w:tabs>
          <w:tab w:val="right" w:pos="9356"/>
        </w:tabs>
        <w:spacing w:after="0" w:line="360" w:lineRule="auto"/>
        <w:rPr>
          <w:rFonts w:ascii="Arial" w:hAnsi="Arial" w:cs="Arial"/>
          <w:b/>
          <w:sz w:val="24"/>
          <w:szCs w:val="24"/>
        </w:rPr>
      </w:pPr>
      <w:r>
        <w:rPr>
          <w:rFonts w:ascii="Arial" w:hAnsi="Arial" w:cs="Arial"/>
          <w:b/>
          <w:sz w:val="24"/>
          <w:szCs w:val="24"/>
        </w:rPr>
        <w:t>GLYNIS BEATRICE SAEM</w:t>
      </w:r>
      <w:r>
        <w:rPr>
          <w:rFonts w:ascii="Arial" w:hAnsi="Arial" w:cs="Arial"/>
          <w:b/>
          <w:sz w:val="24"/>
          <w:szCs w:val="24"/>
        </w:rPr>
        <w:tab/>
        <w:t>5</w:t>
      </w:r>
      <w:r w:rsidRPr="007B7677">
        <w:rPr>
          <w:rFonts w:ascii="Arial" w:hAnsi="Arial" w:cs="Arial"/>
          <w:b/>
          <w:sz w:val="24"/>
          <w:szCs w:val="24"/>
          <w:vertAlign w:val="superscript"/>
        </w:rPr>
        <w:t>TH</w:t>
      </w:r>
      <w:r>
        <w:rPr>
          <w:rFonts w:ascii="Arial" w:hAnsi="Arial" w:cs="Arial"/>
          <w:b/>
          <w:sz w:val="24"/>
          <w:szCs w:val="24"/>
        </w:rPr>
        <w:t xml:space="preserve"> PLAINTIFF</w:t>
      </w:r>
    </w:p>
    <w:p w14:paraId="29295ED3" w14:textId="008F7E17" w:rsidR="007B7677" w:rsidRPr="00573100" w:rsidRDefault="007B7677" w:rsidP="007B7677">
      <w:pPr>
        <w:tabs>
          <w:tab w:val="right" w:pos="9356"/>
        </w:tabs>
        <w:spacing w:after="0" w:line="360" w:lineRule="auto"/>
        <w:rPr>
          <w:rFonts w:ascii="Arial" w:hAnsi="Arial" w:cs="Arial"/>
          <w:b/>
          <w:sz w:val="24"/>
          <w:szCs w:val="24"/>
        </w:rPr>
      </w:pPr>
      <w:r>
        <w:rPr>
          <w:rFonts w:ascii="Arial" w:hAnsi="Arial" w:cs="Arial"/>
          <w:b/>
          <w:sz w:val="24"/>
          <w:szCs w:val="24"/>
        </w:rPr>
        <w:t>ELRIKA SAEM</w:t>
      </w:r>
      <w:r>
        <w:rPr>
          <w:rFonts w:ascii="Arial" w:hAnsi="Arial" w:cs="Arial"/>
          <w:b/>
          <w:sz w:val="24"/>
          <w:szCs w:val="24"/>
        </w:rPr>
        <w:tab/>
        <w:t>6</w:t>
      </w:r>
      <w:r w:rsidRPr="007B7677">
        <w:rPr>
          <w:rFonts w:ascii="Arial" w:hAnsi="Arial" w:cs="Arial"/>
          <w:b/>
          <w:sz w:val="24"/>
          <w:szCs w:val="24"/>
          <w:vertAlign w:val="superscript"/>
        </w:rPr>
        <w:t>TH</w:t>
      </w:r>
      <w:r>
        <w:rPr>
          <w:rFonts w:ascii="Arial" w:hAnsi="Arial" w:cs="Arial"/>
          <w:b/>
          <w:sz w:val="24"/>
          <w:szCs w:val="24"/>
        </w:rPr>
        <w:t xml:space="preserve"> PLAINTIFF</w:t>
      </w:r>
    </w:p>
    <w:p w14:paraId="03387171" w14:textId="77777777" w:rsidR="007B7677" w:rsidRDefault="007B7677" w:rsidP="007B7677">
      <w:pPr>
        <w:spacing w:after="0" w:line="360" w:lineRule="auto"/>
        <w:rPr>
          <w:rFonts w:ascii="Arial" w:hAnsi="Arial" w:cs="Arial"/>
          <w:sz w:val="24"/>
          <w:szCs w:val="24"/>
        </w:rPr>
      </w:pPr>
    </w:p>
    <w:p w14:paraId="27649D3F" w14:textId="77777777" w:rsidR="007B7677" w:rsidRPr="009B6F7B" w:rsidRDefault="007B7677" w:rsidP="007B7677">
      <w:pPr>
        <w:spacing w:after="0" w:line="360" w:lineRule="auto"/>
        <w:rPr>
          <w:rFonts w:ascii="Arial" w:hAnsi="Arial" w:cs="Arial"/>
          <w:sz w:val="24"/>
          <w:szCs w:val="24"/>
        </w:rPr>
      </w:pPr>
      <w:r w:rsidRPr="009B6F7B">
        <w:rPr>
          <w:rFonts w:ascii="Arial" w:hAnsi="Arial" w:cs="Arial"/>
          <w:sz w:val="24"/>
          <w:szCs w:val="24"/>
        </w:rPr>
        <w:t>and</w:t>
      </w:r>
    </w:p>
    <w:p w14:paraId="59F13F45" w14:textId="77777777" w:rsidR="007B7677" w:rsidRDefault="007B7677" w:rsidP="007B7677">
      <w:pPr>
        <w:tabs>
          <w:tab w:val="right" w:pos="9356"/>
        </w:tabs>
        <w:spacing w:after="0" w:line="360" w:lineRule="auto"/>
        <w:rPr>
          <w:rFonts w:ascii="Arial" w:hAnsi="Arial" w:cs="Arial"/>
          <w:b/>
          <w:sz w:val="24"/>
          <w:szCs w:val="24"/>
        </w:rPr>
      </w:pPr>
    </w:p>
    <w:p w14:paraId="1715328E" w14:textId="7F4A6A0B" w:rsidR="007B7677" w:rsidRDefault="007B7677" w:rsidP="007B7677">
      <w:pPr>
        <w:tabs>
          <w:tab w:val="right" w:pos="9356"/>
        </w:tabs>
        <w:spacing w:after="0" w:line="360" w:lineRule="auto"/>
        <w:rPr>
          <w:rFonts w:ascii="Arial" w:hAnsi="Arial" w:cs="Arial"/>
          <w:b/>
          <w:sz w:val="24"/>
          <w:szCs w:val="24"/>
        </w:rPr>
      </w:pPr>
      <w:r>
        <w:rPr>
          <w:rFonts w:ascii="Arial" w:hAnsi="Arial" w:cs="Arial"/>
          <w:b/>
          <w:sz w:val="24"/>
          <w:szCs w:val="24"/>
        </w:rPr>
        <w:t>ELROY HAROLD SAEM</w:t>
      </w:r>
      <w:r w:rsidRPr="00573100">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1</w:t>
      </w:r>
      <w:r w:rsidRPr="007B7677">
        <w:rPr>
          <w:rFonts w:ascii="Arial" w:hAnsi="Arial" w:cs="Arial"/>
          <w:b/>
          <w:sz w:val="24"/>
          <w:szCs w:val="24"/>
          <w:vertAlign w:val="superscript"/>
        </w:rPr>
        <w:t>ST</w:t>
      </w:r>
      <w:r>
        <w:rPr>
          <w:rFonts w:ascii="Arial" w:hAnsi="Arial" w:cs="Arial"/>
          <w:b/>
          <w:sz w:val="24"/>
          <w:szCs w:val="24"/>
        </w:rPr>
        <w:t xml:space="preserve"> </w:t>
      </w:r>
      <w:r w:rsidRPr="00573100">
        <w:rPr>
          <w:rFonts w:ascii="Arial" w:hAnsi="Arial" w:cs="Arial"/>
          <w:b/>
          <w:sz w:val="24"/>
          <w:szCs w:val="24"/>
        </w:rPr>
        <w:t>DEFENDANT</w:t>
      </w:r>
    </w:p>
    <w:p w14:paraId="64D3202E" w14:textId="6AD856E6" w:rsidR="007B7677" w:rsidRDefault="007B7677" w:rsidP="007B7677">
      <w:pPr>
        <w:tabs>
          <w:tab w:val="right" w:pos="9356"/>
        </w:tabs>
        <w:spacing w:after="0" w:line="360" w:lineRule="auto"/>
        <w:rPr>
          <w:rFonts w:ascii="Arial" w:hAnsi="Arial" w:cs="Arial"/>
          <w:b/>
          <w:sz w:val="24"/>
          <w:szCs w:val="24"/>
        </w:rPr>
      </w:pPr>
      <w:r>
        <w:rPr>
          <w:rFonts w:ascii="Arial" w:hAnsi="Arial" w:cs="Arial"/>
          <w:b/>
          <w:sz w:val="24"/>
          <w:szCs w:val="24"/>
        </w:rPr>
        <w:t>NORMAN LYNDON SAEM</w:t>
      </w:r>
      <w:r>
        <w:rPr>
          <w:rFonts w:ascii="Arial" w:hAnsi="Arial" w:cs="Arial"/>
          <w:b/>
          <w:sz w:val="24"/>
          <w:szCs w:val="24"/>
        </w:rPr>
        <w:tab/>
        <w:t>2</w:t>
      </w:r>
      <w:r w:rsidRPr="007B7677">
        <w:rPr>
          <w:rFonts w:ascii="Arial" w:hAnsi="Arial" w:cs="Arial"/>
          <w:b/>
          <w:sz w:val="24"/>
          <w:szCs w:val="24"/>
          <w:vertAlign w:val="superscript"/>
        </w:rPr>
        <w:t>ND</w:t>
      </w:r>
      <w:r>
        <w:rPr>
          <w:rFonts w:ascii="Arial" w:hAnsi="Arial" w:cs="Arial"/>
          <w:b/>
          <w:sz w:val="24"/>
          <w:szCs w:val="24"/>
        </w:rPr>
        <w:t xml:space="preserve"> DEFENDANT</w:t>
      </w:r>
    </w:p>
    <w:p w14:paraId="49EB819E" w14:textId="4949A93B" w:rsidR="007B7677" w:rsidRDefault="007B7677" w:rsidP="007B7677">
      <w:pPr>
        <w:tabs>
          <w:tab w:val="right" w:pos="9356"/>
        </w:tabs>
        <w:spacing w:after="0" w:line="360" w:lineRule="auto"/>
        <w:rPr>
          <w:rFonts w:ascii="Arial" w:hAnsi="Arial" w:cs="Arial"/>
          <w:b/>
          <w:sz w:val="24"/>
          <w:szCs w:val="24"/>
        </w:rPr>
      </w:pPr>
      <w:r>
        <w:rPr>
          <w:rFonts w:ascii="Arial" w:hAnsi="Arial" w:cs="Arial"/>
          <w:b/>
          <w:sz w:val="24"/>
          <w:szCs w:val="24"/>
        </w:rPr>
        <w:t>IAN ROBERT MCLAREN</w:t>
      </w:r>
      <w:r>
        <w:rPr>
          <w:rFonts w:ascii="Arial" w:hAnsi="Arial" w:cs="Arial"/>
          <w:b/>
          <w:sz w:val="24"/>
          <w:szCs w:val="24"/>
        </w:rPr>
        <w:tab/>
        <w:t>3</w:t>
      </w:r>
      <w:r w:rsidRPr="007B7677">
        <w:rPr>
          <w:rFonts w:ascii="Arial" w:hAnsi="Arial" w:cs="Arial"/>
          <w:b/>
          <w:sz w:val="24"/>
          <w:szCs w:val="24"/>
          <w:vertAlign w:val="superscript"/>
        </w:rPr>
        <w:t>RD</w:t>
      </w:r>
      <w:r>
        <w:rPr>
          <w:rFonts w:ascii="Arial" w:hAnsi="Arial" w:cs="Arial"/>
          <w:b/>
          <w:sz w:val="24"/>
          <w:szCs w:val="24"/>
        </w:rPr>
        <w:t xml:space="preserve"> DEFENDANT</w:t>
      </w:r>
    </w:p>
    <w:p w14:paraId="68495CB9" w14:textId="1D8AB75B" w:rsidR="0017797B" w:rsidRPr="00573100" w:rsidRDefault="0017797B" w:rsidP="007B7677">
      <w:pPr>
        <w:tabs>
          <w:tab w:val="right" w:pos="9356"/>
        </w:tabs>
        <w:spacing w:after="0" w:line="360" w:lineRule="auto"/>
        <w:rPr>
          <w:rFonts w:ascii="Arial" w:hAnsi="Arial" w:cs="Arial"/>
          <w:b/>
          <w:sz w:val="24"/>
          <w:szCs w:val="24"/>
        </w:rPr>
      </w:pPr>
      <w:r>
        <w:rPr>
          <w:rFonts w:ascii="Arial" w:hAnsi="Arial" w:cs="Arial"/>
          <w:b/>
          <w:sz w:val="24"/>
          <w:szCs w:val="24"/>
        </w:rPr>
        <w:t>THE MASTER OF THE HIGH COURT                                                  4</w:t>
      </w:r>
      <w:r w:rsidRPr="0017797B">
        <w:rPr>
          <w:rFonts w:ascii="Arial" w:hAnsi="Arial" w:cs="Arial"/>
          <w:b/>
          <w:sz w:val="24"/>
          <w:szCs w:val="24"/>
          <w:vertAlign w:val="superscript"/>
        </w:rPr>
        <w:t>TH</w:t>
      </w:r>
      <w:r>
        <w:rPr>
          <w:rFonts w:ascii="Arial" w:hAnsi="Arial" w:cs="Arial"/>
          <w:b/>
          <w:sz w:val="24"/>
          <w:szCs w:val="24"/>
        </w:rPr>
        <w:t xml:space="preserve"> DEFENDANT</w:t>
      </w:r>
    </w:p>
    <w:p w14:paraId="23412810" w14:textId="77777777" w:rsidR="007B7677" w:rsidRDefault="007B7677" w:rsidP="007B7677">
      <w:pPr>
        <w:spacing w:line="360" w:lineRule="auto"/>
        <w:ind w:left="2160" w:hanging="2160"/>
        <w:jc w:val="both"/>
        <w:rPr>
          <w:rFonts w:ascii="Arial" w:hAnsi="Arial" w:cs="Arial"/>
          <w:i/>
        </w:rPr>
      </w:pPr>
    </w:p>
    <w:p w14:paraId="4E2D4964" w14:textId="34A5A630" w:rsidR="00862F6B" w:rsidRPr="006F2A80" w:rsidRDefault="007B7677" w:rsidP="007B7677">
      <w:pPr>
        <w:spacing w:line="360" w:lineRule="auto"/>
        <w:ind w:left="2160" w:hanging="2160"/>
        <w:jc w:val="both"/>
        <w:rPr>
          <w:rFonts w:ascii="Arial" w:hAnsi="Arial" w:cs="Arial"/>
        </w:rPr>
      </w:pPr>
      <w:r>
        <w:rPr>
          <w:rFonts w:ascii="Arial" w:hAnsi="Arial" w:cs="Arial"/>
          <w:i/>
        </w:rPr>
        <w:t xml:space="preserve">Neutral citation: </w:t>
      </w:r>
      <w:r>
        <w:rPr>
          <w:rFonts w:ascii="Arial" w:hAnsi="Arial" w:cs="Arial"/>
          <w:i/>
        </w:rPr>
        <w:tab/>
        <w:t xml:space="preserve">Husselmann v Saem </w:t>
      </w:r>
      <w:r w:rsidRPr="006F2A80">
        <w:rPr>
          <w:rFonts w:ascii="Arial" w:hAnsi="Arial" w:cs="Arial"/>
        </w:rPr>
        <w:t>(</w:t>
      </w:r>
      <w:r w:rsidR="006F2A80" w:rsidRPr="006F2A80">
        <w:rPr>
          <w:rFonts w:ascii="Arial" w:hAnsi="Arial" w:cs="Arial"/>
        </w:rPr>
        <w:t xml:space="preserve"> I </w:t>
      </w:r>
      <w:r w:rsidRPr="006F2A80">
        <w:rPr>
          <w:rFonts w:ascii="Arial" w:hAnsi="Arial" w:cs="Arial"/>
        </w:rPr>
        <w:t xml:space="preserve">2016/02293) [2017] NAHCMD </w:t>
      </w:r>
      <w:r w:rsidR="00A37753" w:rsidRPr="006F2A80">
        <w:rPr>
          <w:rFonts w:ascii="Arial" w:hAnsi="Arial" w:cs="Arial"/>
        </w:rPr>
        <w:t>183</w:t>
      </w:r>
      <w:r w:rsidRPr="006F2A80">
        <w:rPr>
          <w:rFonts w:ascii="Arial" w:hAnsi="Arial" w:cs="Arial"/>
        </w:rPr>
        <w:t xml:space="preserve"> (</w:t>
      </w:r>
      <w:r w:rsidR="005E38C2" w:rsidRPr="006F2A80">
        <w:rPr>
          <w:rFonts w:ascii="Arial" w:hAnsi="Arial" w:cs="Arial"/>
        </w:rPr>
        <w:t>7 July</w:t>
      </w:r>
      <w:r w:rsidR="00A37753" w:rsidRPr="006F2A80">
        <w:rPr>
          <w:rFonts w:ascii="Arial" w:hAnsi="Arial" w:cs="Arial"/>
        </w:rPr>
        <w:t xml:space="preserve"> 2017</w:t>
      </w:r>
      <w:r w:rsidRPr="006F2A80">
        <w:rPr>
          <w:rFonts w:ascii="Arial" w:hAnsi="Arial" w:cs="Arial"/>
        </w:rPr>
        <w:t>)</w:t>
      </w:r>
    </w:p>
    <w:p w14:paraId="080C25AB" w14:textId="77777777" w:rsidR="007B7677" w:rsidRDefault="007B7677" w:rsidP="007B7677">
      <w:pPr>
        <w:spacing w:line="360" w:lineRule="auto"/>
        <w:ind w:left="2160" w:hanging="2160"/>
        <w:jc w:val="both"/>
        <w:rPr>
          <w:rFonts w:ascii="Arial" w:hAnsi="Arial" w:cs="Arial"/>
          <w:i/>
        </w:rPr>
      </w:pPr>
    </w:p>
    <w:p w14:paraId="09F18DA4" w14:textId="77777777" w:rsidR="007B7677" w:rsidRPr="00573100" w:rsidRDefault="007B7677" w:rsidP="007B7677">
      <w:pPr>
        <w:spacing w:after="0" w:line="360" w:lineRule="auto"/>
        <w:rPr>
          <w:rFonts w:ascii="Arial" w:hAnsi="Arial" w:cs="Arial"/>
          <w:b/>
          <w:sz w:val="24"/>
          <w:szCs w:val="24"/>
        </w:rPr>
      </w:pPr>
      <w:r w:rsidRPr="00573100">
        <w:rPr>
          <w:rFonts w:ascii="Arial" w:hAnsi="Arial" w:cs="Arial"/>
          <w:b/>
          <w:sz w:val="24"/>
          <w:szCs w:val="24"/>
        </w:rPr>
        <w:lastRenderedPageBreak/>
        <w:t>CORAM: MASUKU J.</w:t>
      </w:r>
    </w:p>
    <w:p w14:paraId="12D37C4F" w14:textId="77777777" w:rsidR="007B7677" w:rsidRPr="00573100" w:rsidRDefault="007B7677" w:rsidP="007B7677">
      <w:pPr>
        <w:spacing w:after="0" w:line="360" w:lineRule="auto"/>
        <w:rPr>
          <w:rFonts w:ascii="Arial" w:hAnsi="Arial" w:cs="Arial"/>
          <w:b/>
          <w:sz w:val="24"/>
          <w:szCs w:val="24"/>
        </w:rPr>
      </w:pPr>
    </w:p>
    <w:p w14:paraId="5654B139" w14:textId="698774E7" w:rsidR="007B7677" w:rsidRPr="009B6F7B" w:rsidRDefault="007B7677" w:rsidP="007B7677">
      <w:pPr>
        <w:spacing w:after="0" w:line="240" w:lineRule="auto"/>
        <w:rPr>
          <w:rFonts w:ascii="Arial" w:hAnsi="Arial" w:cs="Arial"/>
          <w:sz w:val="24"/>
          <w:szCs w:val="24"/>
        </w:rPr>
      </w:pPr>
      <w:r w:rsidRPr="009B6F7B">
        <w:rPr>
          <w:rFonts w:ascii="Arial" w:hAnsi="Arial" w:cs="Arial"/>
          <w:sz w:val="24"/>
          <w:szCs w:val="24"/>
        </w:rPr>
        <w:t>Heard:</w:t>
      </w:r>
      <w:r w:rsidR="0017797B">
        <w:rPr>
          <w:rFonts w:ascii="Arial" w:hAnsi="Arial" w:cs="Arial"/>
          <w:sz w:val="24"/>
          <w:szCs w:val="24"/>
        </w:rPr>
        <w:tab/>
        <w:t>20 June 2017</w:t>
      </w:r>
      <w:r w:rsidRPr="009B6F7B">
        <w:rPr>
          <w:rFonts w:ascii="Arial" w:hAnsi="Arial" w:cs="Arial"/>
          <w:sz w:val="24"/>
          <w:szCs w:val="24"/>
        </w:rPr>
        <w:t xml:space="preserve"> </w:t>
      </w:r>
      <w:r>
        <w:rPr>
          <w:rFonts w:ascii="Arial" w:hAnsi="Arial" w:cs="Arial"/>
          <w:sz w:val="24"/>
          <w:szCs w:val="24"/>
        </w:rPr>
        <w:tab/>
      </w:r>
    </w:p>
    <w:p w14:paraId="0A1FBF56" w14:textId="77777777" w:rsidR="007B7677" w:rsidRPr="009B6F7B" w:rsidRDefault="007B7677" w:rsidP="007B7677">
      <w:pPr>
        <w:spacing w:after="0" w:line="240" w:lineRule="auto"/>
        <w:rPr>
          <w:rFonts w:ascii="Arial" w:hAnsi="Arial" w:cs="Arial"/>
          <w:sz w:val="24"/>
          <w:szCs w:val="24"/>
        </w:rPr>
      </w:pPr>
    </w:p>
    <w:p w14:paraId="7EFC01BB" w14:textId="2A11AD0F" w:rsidR="007B7677" w:rsidRDefault="007B7677" w:rsidP="007B7677">
      <w:pPr>
        <w:spacing w:after="0" w:line="240" w:lineRule="auto"/>
        <w:rPr>
          <w:rFonts w:ascii="Arial" w:hAnsi="Arial" w:cs="Arial"/>
          <w:sz w:val="24"/>
          <w:szCs w:val="24"/>
        </w:rPr>
      </w:pPr>
      <w:r w:rsidRPr="009B6F7B">
        <w:rPr>
          <w:rFonts w:ascii="Arial" w:hAnsi="Arial" w:cs="Arial"/>
          <w:sz w:val="24"/>
          <w:szCs w:val="24"/>
        </w:rPr>
        <w:t>Delivered:</w:t>
      </w:r>
      <w:r>
        <w:rPr>
          <w:rFonts w:ascii="Arial" w:hAnsi="Arial" w:cs="Arial"/>
          <w:sz w:val="24"/>
          <w:szCs w:val="24"/>
        </w:rPr>
        <w:tab/>
      </w:r>
      <w:r w:rsidR="007D796F">
        <w:rPr>
          <w:rFonts w:ascii="Arial" w:hAnsi="Arial" w:cs="Arial"/>
          <w:sz w:val="24"/>
          <w:szCs w:val="24"/>
        </w:rPr>
        <w:t>07</w:t>
      </w:r>
      <w:r w:rsidR="0017797B">
        <w:rPr>
          <w:rFonts w:ascii="Arial" w:hAnsi="Arial" w:cs="Arial"/>
          <w:sz w:val="24"/>
          <w:szCs w:val="24"/>
        </w:rPr>
        <w:t xml:space="preserve"> July 2017</w:t>
      </w:r>
    </w:p>
    <w:p w14:paraId="16E37EAF" w14:textId="77777777" w:rsidR="007B7677" w:rsidRDefault="007B7677" w:rsidP="007B7677">
      <w:pPr>
        <w:spacing w:after="0" w:line="240" w:lineRule="auto"/>
        <w:rPr>
          <w:rFonts w:ascii="Arial" w:hAnsi="Arial" w:cs="Arial"/>
          <w:sz w:val="24"/>
          <w:szCs w:val="24"/>
        </w:rPr>
      </w:pPr>
    </w:p>
    <w:p w14:paraId="387F7C23" w14:textId="77777777" w:rsidR="007B7677" w:rsidRDefault="007B7677" w:rsidP="007B7677">
      <w:pPr>
        <w:spacing w:after="0" w:line="240" w:lineRule="auto"/>
        <w:rPr>
          <w:rFonts w:ascii="Arial" w:hAnsi="Arial" w:cs="Arial"/>
          <w:b/>
          <w:sz w:val="24"/>
          <w:szCs w:val="24"/>
        </w:rPr>
      </w:pPr>
    </w:p>
    <w:p w14:paraId="5E3A3EC9" w14:textId="77777777" w:rsidR="00122F80" w:rsidRPr="007B7677" w:rsidRDefault="00122F80" w:rsidP="00122F80">
      <w:pPr>
        <w:spacing w:after="0" w:line="360" w:lineRule="auto"/>
        <w:jc w:val="both"/>
        <w:rPr>
          <w:rFonts w:ascii="Arial" w:hAnsi="Arial" w:cs="Arial"/>
          <w:b/>
          <w:sz w:val="24"/>
          <w:szCs w:val="24"/>
        </w:rPr>
      </w:pPr>
      <w:r w:rsidRPr="007B7677">
        <w:rPr>
          <w:rFonts w:ascii="Arial" w:hAnsi="Arial" w:cs="Arial"/>
          <w:b/>
          <w:sz w:val="24"/>
          <w:szCs w:val="24"/>
        </w:rPr>
        <w:t>Flynote:</w:t>
      </w:r>
      <w:r>
        <w:rPr>
          <w:rFonts w:ascii="Arial" w:hAnsi="Arial" w:cs="Arial"/>
          <w:b/>
          <w:sz w:val="24"/>
          <w:szCs w:val="24"/>
        </w:rPr>
        <w:t xml:space="preserve"> LAW OF SUCCESSION – ADMINISTRATION OF ESTATES – </w:t>
      </w:r>
      <w:r w:rsidRPr="00DB24EC">
        <w:rPr>
          <w:rFonts w:ascii="Arial" w:hAnsi="Arial" w:cs="Arial"/>
          <w:sz w:val="24"/>
          <w:szCs w:val="24"/>
        </w:rPr>
        <w:t>Special plea of non- joinder – Whether e</w:t>
      </w:r>
      <w:r>
        <w:rPr>
          <w:rFonts w:ascii="Arial" w:hAnsi="Arial" w:cs="Arial"/>
          <w:sz w:val="24"/>
          <w:szCs w:val="24"/>
        </w:rPr>
        <w:t>xecutor who has been released from</w:t>
      </w:r>
      <w:r w:rsidRPr="00DB24EC">
        <w:rPr>
          <w:rFonts w:ascii="Arial" w:hAnsi="Arial" w:cs="Arial"/>
          <w:sz w:val="24"/>
          <w:szCs w:val="24"/>
        </w:rPr>
        <w:t xml:space="preserve"> his duties as such must be cited as a party to proceedings in challenging the validity of a wil</w:t>
      </w:r>
      <w:r>
        <w:rPr>
          <w:rFonts w:ascii="Arial" w:hAnsi="Arial" w:cs="Arial"/>
          <w:b/>
          <w:sz w:val="24"/>
          <w:szCs w:val="24"/>
        </w:rPr>
        <w:t xml:space="preserve">l – RULES OF COURT – </w:t>
      </w:r>
      <w:r w:rsidRPr="00DB24EC">
        <w:rPr>
          <w:rFonts w:ascii="Arial" w:hAnsi="Arial" w:cs="Arial"/>
          <w:sz w:val="24"/>
          <w:szCs w:val="24"/>
        </w:rPr>
        <w:t>Whether party bringing a special plea of non – joinder needs to comply with rule 32 (9) and (10)</w:t>
      </w:r>
      <w:r>
        <w:rPr>
          <w:rFonts w:ascii="Arial" w:hAnsi="Arial" w:cs="Arial"/>
          <w:sz w:val="24"/>
          <w:szCs w:val="24"/>
        </w:rPr>
        <w:t>.</w:t>
      </w:r>
    </w:p>
    <w:p w14:paraId="7B877DF5" w14:textId="77777777" w:rsidR="00122F80" w:rsidRDefault="00122F80" w:rsidP="00122F80">
      <w:pPr>
        <w:spacing w:after="0" w:line="240" w:lineRule="auto"/>
        <w:rPr>
          <w:rFonts w:ascii="Arial" w:hAnsi="Arial" w:cs="Arial"/>
          <w:sz w:val="24"/>
          <w:szCs w:val="24"/>
        </w:rPr>
      </w:pPr>
    </w:p>
    <w:p w14:paraId="17F81126" w14:textId="77777777" w:rsidR="00122F80" w:rsidRDefault="00122F80" w:rsidP="00122F80">
      <w:pPr>
        <w:spacing w:after="0" w:line="360" w:lineRule="auto"/>
        <w:jc w:val="both"/>
        <w:rPr>
          <w:rFonts w:ascii="Arial" w:hAnsi="Arial" w:cs="Arial"/>
          <w:sz w:val="24"/>
          <w:szCs w:val="24"/>
        </w:rPr>
      </w:pPr>
      <w:r w:rsidRPr="007B7677">
        <w:rPr>
          <w:rFonts w:ascii="Arial" w:hAnsi="Arial" w:cs="Arial"/>
          <w:b/>
          <w:sz w:val="24"/>
          <w:szCs w:val="24"/>
        </w:rPr>
        <w:t>Summary:</w:t>
      </w:r>
      <w:r>
        <w:rPr>
          <w:rFonts w:ascii="Arial" w:hAnsi="Arial" w:cs="Arial"/>
          <w:b/>
          <w:sz w:val="24"/>
          <w:szCs w:val="24"/>
        </w:rPr>
        <w:t xml:space="preserve"> </w:t>
      </w:r>
      <w:r w:rsidRPr="004E191B">
        <w:rPr>
          <w:rFonts w:ascii="Arial" w:hAnsi="Arial" w:cs="Arial"/>
          <w:sz w:val="24"/>
          <w:szCs w:val="24"/>
        </w:rPr>
        <w:t xml:space="preserve">The </w:t>
      </w:r>
      <w:r>
        <w:rPr>
          <w:rFonts w:ascii="Arial" w:hAnsi="Arial" w:cs="Arial"/>
          <w:sz w:val="24"/>
          <w:szCs w:val="24"/>
        </w:rPr>
        <w:t>plaintiffs, who are joint heirs in terms of a will of the late Adolf Saem brought an action against the defendants in which they are challenging the validity of the will, executed in 2004, for want of compliance with the formalities stipulated in the Wills Act 7 of 1953. An executor, appointed by the Master was subsequently released from his duties in terms of a certificate issued by a Magistrate in the Rehoboth district in 2009. It is the defendant’s contention that this executor needed to be joined as a party to the proceedings instituted by the plaintiffs challenging the validity of the will in question. It is the defendants further contention that the estate of the late Adolf Saem has an interest in the matter and hence a call for his executor to be cited in such proceedings.</w:t>
      </w:r>
    </w:p>
    <w:p w14:paraId="22B69D12" w14:textId="77777777" w:rsidR="00122F80" w:rsidRDefault="00122F80" w:rsidP="00122F80">
      <w:pPr>
        <w:spacing w:after="0" w:line="360" w:lineRule="auto"/>
        <w:jc w:val="both"/>
        <w:rPr>
          <w:rFonts w:ascii="Arial" w:hAnsi="Arial" w:cs="Arial"/>
          <w:sz w:val="24"/>
          <w:szCs w:val="24"/>
        </w:rPr>
      </w:pPr>
      <w:r>
        <w:rPr>
          <w:rFonts w:ascii="Arial" w:hAnsi="Arial" w:cs="Arial"/>
          <w:sz w:val="24"/>
          <w:szCs w:val="24"/>
        </w:rPr>
        <w:t>The plaintiffs further aver that the defendants failed to comply with rule 32 (9) and (10) before launching the special plea and as such, the matter should be struck from the roll.</w:t>
      </w:r>
    </w:p>
    <w:p w14:paraId="52B49334" w14:textId="77777777" w:rsidR="00122F80" w:rsidRDefault="00122F80" w:rsidP="00122F80">
      <w:pPr>
        <w:spacing w:after="0" w:line="360" w:lineRule="auto"/>
        <w:jc w:val="both"/>
        <w:rPr>
          <w:rFonts w:ascii="Arial" w:hAnsi="Arial" w:cs="Arial"/>
          <w:i/>
          <w:sz w:val="24"/>
          <w:szCs w:val="24"/>
        </w:rPr>
      </w:pPr>
    </w:p>
    <w:p w14:paraId="74801FA8" w14:textId="77777777" w:rsidR="00122F80" w:rsidRDefault="00122F80" w:rsidP="00122F80">
      <w:pPr>
        <w:spacing w:after="0" w:line="360" w:lineRule="auto"/>
        <w:jc w:val="both"/>
        <w:rPr>
          <w:rFonts w:ascii="Arial" w:hAnsi="Arial" w:cs="Arial"/>
          <w:sz w:val="24"/>
          <w:szCs w:val="24"/>
        </w:rPr>
      </w:pPr>
      <w:r w:rsidRPr="00DD4872">
        <w:rPr>
          <w:rFonts w:ascii="Arial" w:hAnsi="Arial" w:cs="Arial"/>
          <w:i/>
          <w:sz w:val="24"/>
          <w:szCs w:val="24"/>
        </w:rPr>
        <w:t>Held</w:t>
      </w:r>
      <w:r>
        <w:rPr>
          <w:rFonts w:ascii="Arial" w:hAnsi="Arial" w:cs="Arial"/>
          <w:sz w:val="24"/>
          <w:szCs w:val="24"/>
        </w:rPr>
        <w:t xml:space="preserve"> – that special pleas do not normally raise a defence on the merits. For that reason, one would incline, on first principles, to regard the plea of non-joinder, as one in respect of which the parties can properly resort to rule 32 (9) in the first instance, particular regard had to the effect it has on the proceedings, namely it is dilatory. The court, however, left the issue open for future determination.</w:t>
      </w:r>
    </w:p>
    <w:p w14:paraId="724B7434" w14:textId="77777777" w:rsidR="00122F80" w:rsidRDefault="00122F80" w:rsidP="00122F80">
      <w:pPr>
        <w:spacing w:after="0" w:line="360" w:lineRule="auto"/>
        <w:jc w:val="both"/>
        <w:rPr>
          <w:rFonts w:ascii="Arial" w:hAnsi="Arial" w:cs="Arial"/>
          <w:sz w:val="24"/>
          <w:szCs w:val="24"/>
        </w:rPr>
      </w:pPr>
    </w:p>
    <w:p w14:paraId="53B5D89D" w14:textId="77777777" w:rsidR="00122F80" w:rsidRDefault="00122F80" w:rsidP="00122F80">
      <w:pPr>
        <w:spacing w:after="0" w:line="360" w:lineRule="auto"/>
        <w:jc w:val="both"/>
        <w:rPr>
          <w:rFonts w:ascii="Arial" w:hAnsi="Arial" w:cs="Arial"/>
          <w:sz w:val="24"/>
          <w:szCs w:val="24"/>
        </w:rPr>
      </w:pPr>
      <w:r w:rsidRPr="002D7BB2">
        <w:rPr>
          <w:rFonts w:ascii="Arial" w:hAnsi="Arial" w:cs="Arial"/>
          <w:i/>
          <w:sz w:val="24"/>
          <w:szCs w:val="24"/>
        </w:rPr>
        <w:t>Held</w:t>
      </w:r>
      <w:r w:rsidRPr="002D7BB2">
        <w:rPr>
          <w:rFonts w:ascii="Arial" w:hAnsi="Arial" w:cs="Arial"/>
          <w:sz w:val="24"/>
          <w:szCs w:val="24"/>
        </w:rPr>
        <w:t xml:space="preserve"> – further that an ex</w:t>
      </w:r>
      <w:r>
        <w:rPr>
          <w:rFonts w:ascii="Arial" w:hAnsi="Arial" w:cs="Arial"/>
          <w:sz w:val="24"/>
          <w:szCs w:val="24"/>
        </w:rPr>
        <w:t>ecutor who has been discharged</w:t>
      </w:r>
      <w:r w:rsidRPr="002D7BB2">
        <w:rPr>
          <w:rFonts w:ascii="Arial" w:hAnsi="Arial" w:cs="Arial"/>
          <w:sz w:val="24"/>
          <w:szCs w:val="24"/>
        </w:rPr>
        <w:t xml:space="preserve"> is </w:t>
      </w:r>
      <w:r w:rsidRPr="002D7BB2">
        <w:rPr>
          <w:rFonts w:ascii="Arial" w:hAnsi="Arial" w:cs="Arial"/>
          <w:i/>
          <w:sz w:val="24"/>
          <w:szCs w:val="24"/>
        </w:rPr>
        <w:t xml:space="preserve">functus officio </w:t>
      </w:r>
      <w:r w:rsidRPr="002D7BB2">
        <w:rPr>
          <w:rFonts w:ascii="Arial" w:hAnsi="Arial" w:cs="Arial"/>
          <w:sz w:val="24"/>
          <w:szCs w:val="24"/>
        </w:rPr>
        <w:t xml:space="preserve">and </w:t>
      </w:r>
      <w:r>
        <w:rPr>
          <w:rFonts w:ascii="Arial" w:hAnsi="Arial" w:cs="Arial"/>
          <w:sz w:val="24"/>
          <w:szCs w:val="24"/>
        </w:rPr>
        <w:t xml:space="preserve">if there is an action against the deceased estate in terms of which he has been released, </w:t>
      </w:r>
      <w:r w:rsidRPr="002D7BB2">
        <w:rPr>
          <w:rFonts w:ascii="Arial" w:hAnsi="Arial" w:cs="Arial"/>
          <w:sz w:val="24"/>
          <w:szCs w:val="24"/>
        </w:rPr>
        <w:t xml:space="preserve">he cannot </w:t>
      </w:r>
      <w:r w:rsidRPr="002D7BB2">
        <w:rPr>
          <w:rFonts w:ascii="Arial" w:hAnsi="Arial" w:cs="Arial"/>
          <w:sz w:val="24"/>
          <w:szCs w:val="24"/>
        </w:rPr>
        <w:lastRenderedPageBreak/>
        <w:t>merely resume his appointment but will have to be appointed afresh.</w:t>
      </w:r>
      <w:r>
        <w:rPr>
          <w:rFonts w:ascii="Arial" w:hAnsi="Arial" w:cs="Arial"/>
          <w:sz w:val="24"/>
          <w:szCs w:val="24"/>
        </w:rPr>
        <w:t xml:space="preserve"> It follows from this reasoning that an executor who has been released of his duties does not need to be cited in an action against the deceased estate which he has fully dealt with and has been fully discharged of his duties. </w:t>
      </w:r>
    </w:p>
    <w:p w14:paraId="0243E444" w14:textId="77777777" w:rsidR="00122F80" w:rsidRDefault="00122F80" w:rsidP="00122F80">
      <w:pPr>
        <w:spacing w:after="0" w:line="360" w:lineRule="auto"/>
        <w:jc w:val="both"/>
        <w:rPr>
          <w:rFonts w:ascii="Arial" w:hAnsi="Arial" w:cs="Arial"/>
          <w:sz w:val="24"/>
          <w:szCs w:val="24"/>
        </w:rPr>
      </w:pPr>
      <w:r>
        <w:rPr>
          <w:rFonts w:ascii="Arial" w:hAnsi="Arial" w:cs="Arial"/>
          <w:sz w:val="24"/>
          <w:szCs w:val="24"/>
        </w:rPr>
        <w:t xml:space="preserve">Held – that the office of the Masters of the High court is directed in terms of the relevant laws </w:t>
      </w:r>
      <w:r w:rsidRPr="00353CC3">
        <w:rPr>
          <w:rFonts w:ascii="Arial" w:hAnsi="Arial" w:cs="Arial"/>
          <w:sz w:val="24"/>
          <w:szCs w:val="24"/>
        </w:rPr>
        <w:t xml:space="preserve">to appoint a person who will represent the interests of the said </w:t>
      </w:r>
      <w:r>
        <w:rPr>
          <w:rFonts w:ascii="Arial" w:hAnsi="Arial" w:cs="Arial"/>
          <w:sz w:val="24"/>
          <w:szCs w:val="24"/>
        </w:rPr>
        <w:t xml:space="preserve">Mr. </w:t>
      </w:r>
      <w:r w:rsidRPr="00353CC3">
        <w:rPr>
          <w:rFonts w:ascii="Arial" w:hAnsi="Arial" w:cs="Arial"/>
          <w:sz w:val="24"/>
          <w:szCs w:val="24"/>
        </w:rPr>
        <w:t>Adolf Saem in the present legal debacle.</w:t>
      </w:r>
      <w:r>
        <w:rPr>
          <w:rFonts w:ascii="Arial" w:hAnsi="Arial" w:cs="Arial"/>
          <w:sz w:val="24"/>
          <w:szCs w:val="24"/>
        </w:rPr>
        <w:t xml:space="preserve"> </w:t>
      </w:r>
    </w:p>
    <w:p w14:paraId="2F4F5C86" w14:textId="77777777" w:rsidR="007B7677" w:rsidRDefault="007B7677" w:rsidP="007B7677">
      <w:pPr>
        <w:spacing w:after="0" w:line="240" w:lineRule="auto"/>
        <w:rPr>
          <w:rFonts w:ascii="Arial" w:hAnsi="Arial" w:cs="Arial"/>
          <w:sz w:val="24"/>
          <w:szCs w:val="24"/>
        </w:rPr>
      </w:pPr>
    </w:p>
    <w:p w14:paraId="378CEA2C" w14:textId="77777777" w:rsidR="007B7677" w:rsidRPr="00573100" w:rsidRDefault="007B7677" w:rsidP="007B7677">
      <w:pPr>
        <w:pBdr>
          <w:bottom w:val="single" w:sz="6" w:space="1" w:color="auto"/>
        </w:pBdr>
        <w:spacing w:after="0" w:line="360" w:lineRule="auto"/>
        <w:rPr>
          <w:rFonts w:ascii="Arial" w:hAnsi="Arial" w:cs="Arial"/>
          <w:b/>
          <w:sz w:val="24"/>
          <w:szCs w:val="24"/>
        </w:rPr>
      </w:pPr>
    </w:p>
    <w:p w14:paraId="340076BF" w14:textId="77777777" w:rsidR="007B7677" w:rsidRPr="00573100" w:rsidRDefault="007B7677" w:rsidP="007B7677">
      <w:pPr>
        <w:spacing w:after="0" w:line="240" w:lineRule="auto"/>
        <w:rPr>
          <w:rFonts w:ascii="Arial" w:hAnsi="Arial" w:cs="Arial"/>
          <w:b/>
          <w:sz w:val="24"/>
          <w:szCs w:val="24"/>
        </w:rPr>
      </w:pPr>
    </w:p>
    <w:p w14:paraId="10D85249" w14:textId="30E5A091" w:rsidR="007B7677" w:rsidRPr="00573100" w:rsidRDefault="0080415B" w:rsidP="007B7677">
      <w:pPr>
        <w:spacing w:after="0" w:line="240" w:lineRule="auto"/>
        <w:jc w:val="center"/>
        <w:rPr>
          <w:rFonts w:ascii="Arial" w:hAnsi="Arial" w:cs="Arial"/>
          <w:b/>
          <w:sz w:val="24"/>
          <w:szCs w:val="24"/>
        </w:rPr>
      </w:pPr>
      <w:r>
        <w:rPr>
          <w:rFonts w:ascii="Arial" w:hAnsi="Arial" w:cs="Arial"/>
          <w:b/>
          <w:sz w:val="24"/>
          <w:szCs w:val="24"/>
        </w:rPr>
        <w:t>RULING</w:t>
      </w:r>
    </w:p>
    <w:p w14:paraId="55D96647" w14:textId="77777777" w:rsidR="007B7677" w:rsidRPr="00573100" w:rsidRDefault="007B7677" w:rsidP="007B7677">
      <w:pPr>
        <w:pBdr>
          <w:bottom w:val="single" w:sz="6" w:space="1" w:color="auto"/>
        </w:pBdr>
        <w:spacing w:after="0" w:line="240" w:lineRule="auto"/>
        <w:jc w:val="center"/>
        <w:rPr>
          <w:rFonts w:ascii="Arial" w:hAnsi="Arial" w:cs="Arial"/>
          <w:b/>
          <w:sz w:val="24"/>
          <w:szCs w:val="24"/>
        </w:rPr>
      </w:pPr>
    </w:p>
    <w:p w14:paraId="10358EA2" w14:textId="77777777" w:rsidR="007B7677" w:rsidRPr="00573100" w:rsidRDefault="007B7677" w:rsidP="007B7677">
      <w:pPr>
        <w:spacing w:after="0" w:line="360" w:lineRule="auto"/>
        <w:rPr>
          <w:rFonts w:ascii="Arial" w:hAnsi="Arial" w:cs="Arial"/>
          <w:b/>
          <w:sz w:val="24"/>
          <w:szCs w:val="24"/>
        </w:rPr>
      </w:pPr>
    </w:p>
    <w:p w14:paraId="129D4C83" w14:textId="2AD454B3" w:rsidR="007B7677" w:rsidRPr="007B7677" w:rsidRDefault="007B7677" w:rsidP="007B7677">
      <w:pPr>
        <w:spacing w:after="0" w:line="360" w:lineRule="auto"/>
        <w:rPr>
          <w:rFonts w:ascii="Arial" w:hAnsi="Arial" w:cs="Arial"/>
          <w:b/>
          <w:sz w:val="24"/>
          <w:szCs w:val="24"/>
        </w:rPr>
      </w:pPr>
      <w:r w:rsidRPr="00573100">
        <w:rPr>
          <w:rFonts w:ascii="Arial" w:hAnsi="Arial" w:cs="Arial"/>
          <w:b/>
          <w:sz w:val="24"/>
          <w:szCs w:val="24"/>
        </w:rPr>
        <w:t>MASUKU J.;</w:t>
      </w:r>
    </w:p>
    <w:p w14:paraId="3A655F83" w14:textId="77777777" w:rsidR="00862F6B" w:rsidRPr="00353CC3" w:rsidRDefault="00862F6B" w:rsidP="00353CC3">
      <w:pPr>
        <w:spacing w:after="0" w:line="360" w:lineRule="auto"/>
        <w:rPr>
          <w:rFonts w:ascii="Arial" w:hAnsi="Arial" w:cs="Arial"/>
          <w:b/>
          <w:sz w:val="24"/>
          <w:szCs w:val="24"/>
        </w:rPr>
      </w:pPr>
    </w:p>
    <w:p w14:paraId="5E0E0ACA" w14:textId="77777777" w:rsidR="00862F6B" w:rsidRPr="00353CC3" w:rsidRDefault="00862F6B" w:rsidP="00353CC3">
      <w:pPr>
        <w:spacing w:after="0" w:line="360" w:lineRule="auto"/>
        <w:rPr>
          <w:rFonts w:ascii="Arial" w:hAnsi="Arial" w:cs="Arial"/>
          <w:sz w:val="24"/>
          <w:szCs w:val="24"/>
          <w:u w:val="single"/>
        </w:rPr>
      </w:pPr>
      <w:r w:rsidRPr="00353CC3">
        <w:rPr>
          <w:rFonts w:ascii="Arial" w:hAnsi="Arial" w:cs="Arial"/>
          <w:sz w:val="24"/>
          <w:szCs w:val="24"/>
          <w:u w:val="single"/>
        </w:rPr>
        <w:t>Introduction</w:t>
      </w:r>
    </w:p>
    <w:p w14:paraId="5BC0DE4B" w14:textId="77777777" w:rsidR="00862F6B" w:rsidRPr="00353CC3" w:rsidRDefault="00862F6B" w:rsidP="00353CC3">
      <w:pPr>
        <w:spacing w:after="0" w:line="360" w:lineRule="auto"/>
        <w:rPr>
          <w:rFonts w:ascii="Arial" w:hAnsi="Arial" w:cs="Arial"/>
          <w:sz w:val="24"/>
          <w:szCs w:val="24"/>
          <w:u w:val="single"/>
        </w:rPr>
      </w:pPr>
    </w:p>
    <w:p w14:paraId="111CC734" w14:textId="2BD8F03A" w:rsidR="00862F6B" w:rsidRPr="00353CC3" w:rsidRDefault="00862F6B" w:rsidP="00353CC3">
      <w:pPr>
        <w:spacing w:after="0" w:line="360" w:lineRule="auto"/>
        <w:jc w:val="both"/>
        <w:rPr>
          <w:rFonts w:ascii="Arial" w:hAnsi="Arial" w:cs="Arial"/>
          <w:sz w:val="24"/>
          <w:szCs w:val="24"/>
        </w:rPr>
      </w:pPr>
      <w:r w:rsidRPr="00353CC3">
        <w:rPr>
          <w:rFonts w:ascii="Arial" w:hAnsi="Arial" w:cs="Arial"/>
          <w:sz w:val="24"/>
          <w:szCs w:val="24"/>
        </w:rPr>
        <w:t>[1]</w:t>
      </w:r>
      <w:r w:rsidRPr="00353CC3">
        <w:rPr>
          <w:rFonts w:ascii="Arial" w:hAnsi="Arial" w:cs="Arial"/>
          <w:sz w:val="24"/>
          <w:szCs w:val="24"/>
        </w:rPr>
        <w:tab/>
        <w:t>The question for determination in this judgment is whether the above-named plaintiffs are guilty of the non-joinder of a necessary party to t</w:t>
      </w:r>
      <w:r w:rsidR="0080415B">
        <w:rPr>
          <w:rFonts w:ascii="Arial" w:hAnsi="Arial" w:cs="Arial"/>
          <w:sz w:val="24"/>
          <w:szCs w:val="24"/>
        </w:rPr>
        <w:t>he proceedings. This question, f</w:t>
      </w:r>
      <w:r w:rsidRPr="00353CC3">
        <w:rPr>
          <w:rFonts w:ascii="Arial" w:hAnsi="Arial" w:cs="Arial"/>
          <w:sz w:val="24"/>
          <w:szCs w:val="24"/>
        </w:rPr>
        <w:t>or determination</w:t>
      </w:r>
      <w:r w:rsidR="0080415B">
        <w:rPr>
          <w:rFonts w:ascii="Arial" w:hAnsi="Arial" w:cs="Arial"/>
          <w:sz w:val="24"/>
          <w:szCs w:val="24"/>
        </w:rPr>
        <w:t>,</w:t>
      </w:r>
      <w:r w:rsidRPr="00353CC3">
        <w:rPr>
          <w:rFonts w:ascii="Arial" w:hAnsi="Arial" w:cs="Arial"/>
          <w:sz w:val="24"/>
          <w:szCs w:val="24"/>
        </w:rPr>
        <w:t xml:space="preserve"> was raised by way of a special plea and the court found it convenient to decide it first before dealing with the matter on the merits at the appropriate juncture.</w:t>
      </w:r>
    </w:p>
    <w:p w14:paraId="1812D535" w14:textId="77777777" w:rsidR="00862F6B" w:rsidRPr="00353CC3" w:rsidRDefault="00862F6B" w:rsidP="00353CC3">
      <w:pPr>
        <w:spacing w:after="0" w:line="360" w:lineRule="auto"/>
        <w:jc w:val="both"/>
        <w:rPr>
          <w:rFonts w:ascii="Arial" w:hAnsi="Arial" w:cs="Arial"/>
          <w:sz w:val="24"/>
          <w:szCs w:val="24"/>
        </w:rPr>
      </w:pPr>
    </w:p>
    <w:p w14:paraId="258A1864" w14:textId="77777777" w:rsidR="00862F6B" w:rsidRPr="00353CC3" w:rsidRDefault="00862F6B" w:rsidP="00353CC3">
      <w:pPr>
        <w:spacing w:after="0" w:line="360" w:lineRule="auto"/>
        <w:jc w:val="both"/>
        <w:rPr>
          <w:rFonts w:ascii="Arial" w:hAnsi="Arial" w:cs="Arial"/>
          <w:sz w:val="24"/>
          <w:szCs w:val="24"/>
          <w:u w:val="single"/>
        </w:rPr>
      </w:pPr>
      <w:r w:rsidRPr="00353CC3">
        <w:rPr>
          <w:rFonts w:ascii="Arial" w:hAnsi="Arial" w:cs="Arial"/>
          <w:sz w:val="24"/>
          <w:szCs w:val="24"/>
          <w:u w:val="single"/>
        </w:rPr>
        <w:t>Background</w:t>
      </w:r>
    </w:p>
    <w:p w14:paraId="3DD66867" w14:textId="77777777" w:rsidR="00862F6B" w:rsidRPr="00353CC3" w:rsidRDefault="00862F6B" w:rsidP="00353CC3">
      <w:pPr>
        <w:spacing w:after="0" w:line="360" w:lineRule="auto"/>
        <w:jc w:val="both"/>
        <w:rPr>
          <w:rFonts w:ascii="Arial" w:hAnsi="Arial" w:cs="Arial"/>
          <w:sz w:val="24"/>
          <w:szCs w:val="24"/>
          <w:u w:val="single"/>
        </w:rPr>
      </w:pPr>
    </w:p>
    <w:p w14:paraId="65701A79" w14:textId="7334E36D" w:rsidR="00764152" w:rsidRPr="00353CC3" w:rsidRDefault="00862F6B" w:rsidP="00353CC3">
      <w:pPr>
        <w:spacing w:after="0" w:line="360" w:lineRule="auto"/>
        <w:jc w:val="both"/>
        <w:rPr>
          <w:rFonts w:ascii="Arial" w:hAnsi="Arial" w:cs="Arial"/>
          <w:sz w:val="24"/>
          <w:szCs w:val="24"/>
        </w:rPr>
      </w:pPr>
      <w:r w:rsidRPr="00353CC3">
        <w:rPr>
          <w:rFonts w:ascii="Arial" w:hAnsi="Arial" w:cs="Arial"/>
          <w:sz w:val="24"/>
          <w:szCs w:val="24"/>
        </w:rPr>
        <w:t>[2]</w:t>
      </w:r>
      <w:r w:rsidR="00BD1080" w:rsidRPr="00353CC3">
        <w:rPr>
          <w:rFonts w:ascii="Arial" w:hAnsi="Arial" w:cs="Arial"/>
          <w:sz w:val="24"/>
          <w:szCs w:val="24"/>
        </w:rPr>
        <w:tab/>
        <w:t>The plaintiffs, together with the 2</w:t>
      </w:r>
      <w:r w:rsidR="00BD1080" w:rsidRPr="00353CC3">
        <w:rPr>
          <w:rFonts w:ascii="Arial" w:hAnsi="Arial" w:cs="Arial"/>
          <w:sz w:val="24"/>
          <w:szCs w:val="24"/>
          <w:vertAlign w:val="superscript"/>
        </w:rPr>
        <w:t>nd</w:t>
      </w:r>
      <w:r w:rsidR="00BD1080" w:rsidRPr="00353CC3">
        <w:rPr>
          <w:rFonts w:ascii="Arial" w:hAnsi="Arial" w:cs="Arial"/>
          <w:sz w:val="24"/>
          <w:szCs w:val="24"/>
        </w:rPr>
        <w:t xml:space="preserve"> defendant are biological offspr</w:t>
      </w:r>
      <w:r w:rsidR="0062417B" w:rsidRPr="00353CC3">
        <w:rPr>
          <w:rFonts w:ascii="Arial" w:hAnsi="Arial" w:cs="Arial"/>
          <w:sz w:val="24"/>
          <w:szCs w:val="24"/>
        </w:rPr>
        <w:t xml:space="preserve">ing of the late </w:t>
      </w:r>
      <w:r w:rsidR="0017797B">
        <w:rPr>
          <w:rFonts w:ascii="Arial" w:hAnsi="Arial" w:cs="Arial"/>
          <w:sz w:val="24"/>
          <w:szCs w:val="24"/>
        </w:rPr>
        <w:t xml:space="preserve">Harold </w:t>
      </w:r>
      <w:r w:rsidR="0062417B" w:rsidRPr="00353CC3">
        <w:rPr>
          <w:rFonts w:ascii="Arial" w:hAnsi="Arial" w:cs="Arial"/>
          <w:sz w:val="24"/>
          <w:szCs w:val="24"/>
        </w:rPr>
        <w:t>Adolf Saem whom</w:t>
      </w:r>
      <w:r w:rsidR="00BD1080" w:rsidRPr="00353CC3">
        <w:rPr>
          <w:rFonts w:ascii="Arial" w:hAnsi="Arial" w:cs="Arial"/>
          <w:sz w:val="24"/>
          <w:szCs w:val="24"/>
        </w:rPr>
        <w:t>, it is common cause, passed on to the celestial jurisdiction on 21 June 2004.</w:t>
      </w:r>
      <w:r w:rsidR="00C21BF6" w:rsidRPr="00353CC3">
        <w:rPr>
          <w:rFonts w:ascii="Arial" w:hAnsi="Arial" w:cs="Arial"/>
          <w:sz w:val="24"/>
          <w:szCs w:val="24"/>
        </w:rPr>
        <w:t xml:space="preserve"> The 1</w:t>
      </w:r>
      <w:r w:rsidR="00C21BF6" w:rsidRPr="00353CC3">
        <w:rPr>
          <w:rFonts w:ascii="Arial" w:hAnsi="Arial" w:cs="Arial"/>
          <w:sz w:val="24"/>
          <w:szCs w:val="24"/>
          <w:vertAlign w:val="superscript"/>
        </w:rPr>
        <w:t>st</w:t>
      </w:r>
      <w:r w:rsidR="00C21BF6" w:rsidRPr="00353CC3">
        <w:rPr>
          <w:rFonts w:ascii="Arial" w:hAnsi="Arial" w:cs="Arial"/>
          <w:sz w:val="24"/>
          <w:szCs w:val="24"/>
        </w:rPr>
        <w:t xml:space="preserve"> defendant, on the other hand, is the biological child of the late Harold Adolf Saem. It is alleged in the particulars of claim that the late Mr. </w:t>
      </w:r>
      <w:r w:rsidR="0080415B">
        <w:rPr>
          <w:rFonts w:ascii="Arial" w:hAnsi="Arial" w:cs="Arial"/>
          <w:sz w:val="24"/>
          <w:szCs w:val="24"/>
        </w:rPr>
        <w:t>Adolf Saem, and his spouse, Mrs. Elizabeth Ketrina Saem,</w:t>
      </w:r>
      <w:r w:rsidR="00C21BF6" w:rsidRPr="00353CC3">
        <w:rPr>
          <w:rFonts w:ascii="Arial" w:hAnsi="Arial" w:cs="Arial"/>
          <w:sz w:val="24"/>
          <w:szCs w:val="24"/>
        </w:rPr>
        <w:t xml:space="preserve"> executed a joint will dated 22 August 1977 in terms of which the plaintiffs and the 2</w:t>
      </w:r>
      <w:r w:rsidR="00C21BF6" w:rsidRPr="00353CC3">
        <w:rPr>
          <w:rFonts w:ascii="Arial" w:hAnsi="Arial" w:cs="Arial"/>
          <w:sz w:val="24"/>
          <w:szCs w:val="24"/>
          <w:vertAlign w:val="superscript"/>
        </w:rPr>
        <w:t>nd</w:t>
      </w:r>
      <w:r w:rsidR="00C21BF6" w:rsidRPr="00353CC3">
        <w:rPr>
          <w:rFonts w:ascii="Arial" w:hAnsi="Arial" w:cs="Arial"/>
          <w:sz w:val="24"/>
          <w:szCs w:val="24"/>
        </w:rPr>
        <w:t xml:space="preserve"> defendant, together with the 4</w:t>
      </w:r>
      <w:r w:rsidR="00C21BF6" w:rsidRPr="00353CC3">
        <w:rPr>
          <w:rFonts w:ascii="Arial" w:hAnsi="Arial" w:cs="Arial"/>
          <w:sz w:val="24"/>
          <w:szCs w:val="24"/>
          <w:vertAlign w:val="superscript"/>
        </w:rPr>
        <w:t>th</w:t>
      </w:r>
      <w:r w:rsidR="00C21BF6" w:rsidRPr="00353CC3">
        <w:rPr>
          <w:rFonts w:ascii="Arial" w:hAnsi="Arial" w:cs="Arial"/>
          <w:sz w:val="24"/>
          <w:szCs w:val="24"/>
        </w:rPr>
        <w:t xml:space="preserve"> plaintiff’s child </w:t>
      </w:r>
      <w:r w:rsidR="00C21BF6" w:rsidRPr="00353CC3">
        <w:rPr>
          <w:rFonts w:ascii="Arial" w:hAnsi="Arial" w:cs="Arial"/>
          <w:sz w:val="24"/>
          <w:szCs w:val="24"/>
        </w:rPr>
        <w:lastRenderedPageBreak/>
        <w:t>with Mr. Saem, would be the joint heirs in equal share</w:t>
      </w:r>
      <w:r w:rsidR="0080415B">
        <w:rPr>
          <w:rFonts w:ascii="Arial" w:hAnsi="Arial" w:cs="Arial"/>
          <w:sz w:val="24"/>
          <w:szCs w:val="24"/>
        </w:rPr>
        <w:t>s</w:t>
      </w:r>
      <w:r w:rsidR="00C21BF6" w:rsidRPr="00353CC3">
        <w:rPr>
          <w:rFonts w:ascii="Arial" w:hAnsi="Arial" w:cs="Arial"/>
          <w:sz w:val="24"/>
          <w:szCs w:val="24"/>
        </w:rPr>
        <w:t xml:space="preserve"> in the event of the testators dying simultaneously or within 90 days of each other</w:t>
      </w:r>
      <w:r w:rsidR="00764152" w:rsidRPr="00353CC3">
        <w:rPr>
          <w:rFonts w:ascii="Arial" w:hAnsi="Arial" w:cs="Arial"/>
          <w:sz w:val="24"/>
          <w:szCs w:val="24"/>
        </w:rPr>
        <w:t>.</w:t>
      </w:r>
    </w:p>
    <w:p w14:paraId="18B472BE" w14:textId="77777777" w:rsidR="00764152" w:rsidRPr="00353CC3" w:rsidRDefault="00764152" w:rsidP="00353CC3">
      <w:pPr>
        <w:spacing w:after="0" w:line="360" w:lineRule="auto"/>
        <w:jc w:val="both"/>
        <w:rPr>
          <w:rFonts w:ascii="Arial" w:hAnsi="Arial" w:cs="Arial"/>
          <w:sz w:val="24"/>
          <w:szCs w:val="24"/>
        </w:rPr>
      </w:pPr>
    </w:p>
    <w:p w14:paraId="5DA2B43F" w14:textId="0C0064F3" w:rsidR="00764152" w:rsidRPr="00353CC3" w:rsidRDefault="00764152" w:rsidP="00353CC3">
      <w:pPr>
        <w:spacing w:after="0" w:line="360" w:lineRule="auto"/>
        <w:jc w:val="both"/>
        <w:rPr>
          <w:rFonts w:ascii="Arial" w:hAnsi="Arial" w:cs="Arial"/>
          <w:sz w:val="24"/>
          <w:szCs w:val="24"/>
        </w:rPr>
      </w:pPr>
      <w:r w:rsidRPr="00353CC3">
        <w:rPr>
          <w:rFonts w:ascii="Arial" w:hAnsi="Arial" w:cs="Arial"/>
          <w:sz w:val="24"/>
          <w:szCs w:val="24"/>
        </w:rPr>
        <w:t>[3]</w:t>
      </w:r>
      <w:r w:rsidRPr="00353CC3">
        <w:rPr>
          <w:rFonts w:ascii="Arial" w:hAnsi="Arial" w:cs="Arial"/>
          <w:sz w:val="24"/>
          <w:szCs w:val="24"/>
        </w:rPr>
        <w:tab/>
        <w:t>It is averred further that at the reading of the will of Mr.</w:t>
      </w:r>
      <w:r w:rsidR="0080415B">
        <w:rPr>
          <w:rFonts w:ascii="Arial" w:hAnsi="Arial" w:cs="Arial"/>
          <w:sz w:val="24"/>
          <w:szCs w:val="24"/>
        </w:rPr>
        <w:t xml:space="preserve"> Adolf</w:t>
      </w:r>
      <w:r w:rsidRPr="00353CC3">
        <w:rPr>
          <w:rFonts w:ascii="Arial" w:hAnsi="Arial" w:cs="Arial"/>
          <w:sz w:val="24"/>
          <w:szCs w:val="24"/>
        </w:rPr>
        <w:t xml:space="preserve"> Saem at Rehoboth, in 2004, the 2</w:t>
      </w:r>
      <w:r w:rsidRPr="00353CC3">
        <w:rPr>
          <w:rFonts w:ascii="Arial" w:hAnsi="Arial" w:cs="Arial"/>
          <w:sz w:val="24"/>
          <w:szCs w:val="24"/>
          <w:vertAlign w:val="superscript"/>
        </w:rPr>
        <w:t>nd</w:t>
      </w:r>
      <w:r w:rsidRPr="00353CC3">
        <w:rPr>
          <w:rFonts w:ascii="Arial" w:hAnsi="Arial" w:cs="Arial"/>
          <w:sz w:val="24"/>
          <w:szCs w:val="24"/>
        </w:rPr>
        <w:t xml:space="preserve"> defendant produced what purported to be the last will and testament of the testators date</w:t>
      </w:r>
      <w:r w:rsidR="0080415B">
        <w:rPr>
          <w:rFonts w:ascii="Arial" w:hAnsi="Arial" w:cs="Arial"/>
          <w:sz w:val="24"/>
          <w:szCs w:val="24"/>
        </w:rPr>
        <w:t>d</w:t>
      </w:r>
      <w:r w:rsidRPr="00353CC3">
        <w:rPr>
          <w:rFonts w:ascii="Arial" w:hAnsi="Arial" w:cs="Arial"/>
          <w:sz w:val="24"/>
          <w:szCs w:val="24"/>
        </w:rPr>
        <w:t xml:space="preserve"> 12 March 2004 and which purported to revoke the 1977 will referred to above. </w:t>
      </w:r>
      <w:r w:rsidR="00FE65D1" w:rsidRPr="00353CC3">
        <w:rPr>
          <w:rFonts w:ascii="Arial" w:hAnsi="Arial" w:cs="Arial"/>
          <w:sz w:val="24"/>
          <w:szCs w:val="24"/>
        </w:rPr>
        <w:t>The latter will, it is further averred, was accepted by the Master of the High Court, the 4</w:t>
      </w:r>
      <w:r w:rsidR="00FE65D1" w:rsidRPr="00353CC3">
        <w:rPr>
          <w:rFonts w:ascii="Arial" w:hAnsi="Arial" w:cs="Arial"/>
          <w:sz w:val="24"/>
          <w:szCs w:val="24"/>
          <w:vertAlign w:val="superscript"/>
        </w:rPr>
        <w:t>th</w:t>
      </w:r>
      <w:r w:rsidR="00FE65D1" w:rsidRPr="00353CC3">
        <w:rPr>
          <w:rFonts w:ascii="Arial" w:hAnsi="Arial" w:cs="Arial"/>
          <w:sz w:val="24"/>
          <w:szCs w:val="24"/>
        </w:rPr>
        <w:t xml:space="preserve"> defendant. </w:t>
      </w:r>
      <w:r w:rsidRPr="00353CC3">
        <w:rPr>
          <w:rFonts w:ascii="Arial" w:hAnsi="Arial" w:cs="Arial"/>
          <w:sz w:val="24"/>
          <w:szCs w:val="24"/>
        </w:rPr>
        <w:t xml:space="preserve">The distribution of the </w:t>
      </w:r>
      <w:r w:rsidR="0080415B">
        <w:rPr>
          <w:rFonts w:ascii="Arial" w:hAnsi="Arial" w:cs="Arial"/>
          <w:sz w:val="24"/>
          <w:szCs w:val="24"/>
        </w:rPr>
        <w:t>property in the latter document</w:t>
      </w:r>
      <w:r w:rsidRPr="00353CC3">
        <w:rPr>
          <w:rFonts w:ascii="Arial" w:hAnsi="Arial" w:cs="Arial"/>
          <w:sz w:val="24"/>
          <w:szCs w:val="24"/>
        </w:rPr>
        <w:t xml:space="preserve"> dif</w:t>
      </w:r>
      <w:r w:rsidR="00FE65D1" w:rsidRPr="00353CC3">
        <w:rPr>
          <w:rFonts w:ascii="Arial" w:hAnsi="Arial" w:cs="Arial"/>
          <w:sz w:val="24"/>
          <w:szCs w:val="24"/>
        </w:rPr>
        <w:t>fers fundamentally from that sp</w:t>
      </w:r>
      <w:r w:rsidRPr="00353CC3">
        <w:rPr>
          <w:rFonts w:ascii="Arial" w:hAnsi="Arial" w:cs="Arial"/>
          <w:sz w:val="24"/>
          <w:szCs w:val="24"/>
        </w:rPr>
        <w:t>e</w:t>
      </w:r>
      <w:r w:rsidR="00FE65D1" w:rsidRPr="00353CC3">
        <w:rPr>
          <w:rFonts w:ascii="Arial" w:hAnsi="Arial" w:cs="Arial"/>
          <w:sz w:val="24"/>
          <w:szCs w:val="24"/>
        </w:rPr>
        <w:t>l</w:t>
      </w:r>
      <w:r w:rsidRPr="00353CC3">
        <w:rPr>
          <w:rFonts w:ascii="Arial" w:hAnsi="Arial" w:cs="Arial"/>
          <w:sz w:val="24"/>
          <w:szCs w:val="24"/>
        </w:rPr>
        <w:t>t out in the earlier one but I need not, for present purposes, mention the effect of either as this is not important for present purposes.</w:t>
      </w:r>
    </w:p>
    <w:p w14:paraId="45E9AAD4" w14:textId="77777777" w:rsidR="00764152" w:rsidRPr="00353CC3" w:rsidRDefault="00764152" w:rsidP="00353CC3">
      <w:pPr>
        <w:spacing w:after="0" w:line="360" w:lineRule="auto"/>
        <w:jc w:val="both"/>
        <w:rPr>
          <w:rFonts w:ascii="Arial" w:hAnsi="Arial" w:cs="Arial"/>
          <w:sz w:val="24"/>
          <w:szCs w:val="24"/>
        </w:rPr>
      </w:pPr>
    </w:p>
    <w:p w14:paraId="304B6DF8" w14:textId="05F6B4FC" w:rsidR="00626C3B" w:rsidRPr="00353CC3" w:rsidRDefault="00764152" w:rsidP="00353CC3">
      <w:pPr>
        <w:spacing w:after="0" w:line="360" w:lineRule="auto"/>
        <w:jc w:val="both"/>
        <w:rPr>
          <w:rFonts w:ascii="Arial" w:hAnsi="Arial" w:cs="Arial"/>
          <w:sz w:val="24"/>
          <w:szCs w:val="24"/>
        </w:rPr>
      </w:pPr>
      <w:r w:rsidRPr="00353CC3">
        <w:rPr>
          <w:rFonts w:ascii="Arial" w:hAnsi="Arial" w:cs="Arial"/>
          <w:sz w:val="24"/>
          <w:szCs w:val="24"/>
        </w:rPr>
        <w:t>[4]</w:t>
      </w:r>
      <w:r w:rsidRPr="00353CC3">
        <w:rPr>
          <w:rFonts w:ascii="Arial" w:hAnsi="Arial" w:cs="Arial"/>
          <w:sz w:val="24"/>
          <w:szCs w:val="24"/>
        </w:rPr>
        <w:tab/>
        <w:t xml:space="preserve">The plaintiffs allege in their particulars of claim that the second document, purporting to be the last will and testament of the testators </w:t>
      </w:r>
      <w:r w:rsidR="0017797B">
        <w:rPr>
          <w:rFonts w:ascii="Arial" w:hAnsi="Arial" w:cs="Arial"/>
          <w:sz w:val="24"/>
          <w:szCs w:val="24"/>
        </w:rPr>
        <w:t xml:space="preserve">(of the year 2004), </w:t>
      </w:r>
      <w:r w:rsidRPr="00353CC3">
        <w:rPr>
          <w:rFonts w:ascii="Arial" w:hAnsi="Arial" w:cs="Arial"/>
          <w:sz w:val="24"/>
          <w:szCs w:val="24"/>
        </w:rPr>
        <w:t>is invalid for non-compliance with the formalities stipulated in the Wills Act.</w:t>
      </w:r>
      <w:r w:rsidRPr="00353CC3">
        <w:rPr>
          <w:rStyle w:val="FootnoteReference"/>
          <w:rFonts w:ascii="Arial" w:hAnsi="Arial" w:cs="Arial"/>
          <w:sz w:val="24"/>
          <w:szCs w:val="24"/>
        </w:rPr>
        <w:footnoteReference w:id="1"/>
      </w:r>
      <w:r w:rsidRPr="00353CC3">
        <w:rPr>
          <w:rFonts w:ascii="Arial" w:hAnsi="Arial" w:cs="Arial"/>
          <w:sz w:val="24"/>
          <w:szCs w:val="24"/>
        </w:rPr>
        <w:t xml:space="preserve"> It is contended in this regard that the said will and testament was not signed by Mr.</w:t>
      </w:r>
      <w:r w:rsidR="0080415B">
        <w:rPr>
          <w:rFonts w:ascii="Arial" w:hAnsi="Arial" w:cs="Arial"/>
          <w:sz w:val="24"/>
          <w:szCs w:val="24"/>
        </w:rPr>
        <w:t xml:space="preserve"> Adolf</w:t>
      </w:r>
      <w:r w:rsidRPr="00353CC3">
        <w:rPr>
          <w:rFonts w:ascii="Arial" w:hAnsi="Arial" w:cs="Arial"/>
          <w:sz w:val="24"/>
          <w:szCs w:val="24"/>
        </w:rPr>
        <w:t xml:space="preserve"> Saem, as required and that furthermore, that it was not signed by the testators in the presence of witnesses at the same time nor was it signed it is also contended, by the witnesses in the presence of the testators. In the alternative, should the court find that the grounds advanced above do not hold, it is averred that the said will was signed at a time when Mr. </w:t>
      </w:r>
      <w:r w:rsidR="0080415B">
        <w:rPr>
          <w:rFonts w:ascii="Arial" w:hAnsi="Arial" w:cs="Arial"/>
          <w:sz w:val="24"/>
          <w:szCs w:val="24"/>
        </w:rPr>
        <w:t xml:space="preserve">Adolf </w:t>
      </w:r>
      <w:r w:rsidRPr="00353CC3">
        <w:rPr>
          <w:rFonts w:ascii="Arial" w:hAnsi="Arial" w:cs="Arial"/>
          <w:sz w:val="24"/>
          <w:szCs w:val="24"/>
        </w:rPr>
        <w:t xml:space="preserve">Saem was </w:t>
      </w:r>
      <w:r w:rsidR="00626C3B" w:rsidRPr="00353CC3">
        <w:rPr>
          <w:rFonts w:ascii="Arial" w:hAnsi="Arial" w:cs="Arial"/>
          <w:sz w:val="24"/>
          <w:szCs w:val="24"/>
        </w:rPr>
        <w:t xml:space="preserve">not of </w:t>
      </w:r>
      <w:r w:rsidR="0080415B">
        <w:rPr>
          <w:rFonts w:ascii="Arial" w:hAnsi="Arial" w:cs="Arial"/>
          <w:sz w:val="24"/>
          <w:szCs w:val="24"/>
        </w:rPr>
        <w:t xml:space="preserve">such </w:t>
      </w:r>
      <w:r w:rsidR="00626C3B" w:rsidRPr="00353CC3">
        <w:rPr>
          <w:rFonts w:ascii="Arial" w:hAnsi="Arial" w:cs="Arial"/>
          <w:sz w:val="24"/>
          <w:szCs w:val="24"/>
        </w:rPr>
        <w:t xml:space="preserve">a mental state </w:t>
      </w:r>
      <w:r w:rsidR="0080415B">
        <w:rPr>
          <w:rFonts w:ascii="Arial" w:hAnsi="Arial" w:cs="Arial"/>
          <w:sz w:val="24"/>
          <w:szCs w:val="24"/>
        </w:rPr>
        <w:t xml:space="preserve">as </w:t>
      </w:r>
      <w:r w:rsidR="00626C3B" w:rsidRPr="00353CC3">
        <w:rPr>
          <w:rFonts w:ascii="Arial" w:hAnsi="Arial" w:cs="Arial"/>
          <w:sz w:val="24"/>
          <w:szCs w:val="24"/>
        </w:rPr>
        <w:t xml:space="preserve">to appreciate the nature and effect of his executing the said will as required by the </w:t>
      </w:r>
      <w:r w:rsidR="0080415B">
        <w:rPr>
          <w:rFonts w:ascii="Arial" w:hAnsi="Arial" w:cs="Arial"/>
          <w:sz w:val="24"/>
          <w:szCs w:val="24"/>
        </w:rPr>
        <w:t xml:space="preserve">Wills </w:t>
      </w:r>
      <w:r w:rsidR="00626C3B" w:rsidRPr="00353CC3">
        <w:rPr>
          <w:rFonts w:ascii="Arial" w:hAnsi="Arial" w:cs="Arial"/>
          <w:sz w:val="24"/>
          <w:szCs w:val="24"/>
        </w:rPr>
        <w:t>Act.</w:t>
      </w:r>
    </w:p>
    <w:p w14:paraId="58C68C99" w14:textId="77777777" w:rsidR="00626C3B" w:rsidRPr="00353CC3" w:rsidRDefault="00626C3B" w:rsidP="00353CC3">
      <w:pPr>
        <w:spacing w:after="0" w:line="360" w:lineRule="auto"/>
        <w:jc w:val="both"/>
        <w:rPr>
          <w:rFonts w:ascii="Arial" w:hAnsi="Arial" w:cs="Arial"/>
          <w:sz w:val="24"/>
          <w:szCs w:val="24"/>
        </w:rPr>
      </w:pPr>
    </w:p>
    <w:p w14:paraId="6E7C617A" w14:textId="28D1715D" w:rsidR="001E7571" w:rsidRDefault="00626C3B" w:rsidP="00353CC3">
      <w:pPr>
        <w:spacing w:after="0" w:line="360" w:lineRule="auto"/>
        <w:jc w:val="both"/>
        <w:rPr>
          <w:rFonts w:ascii="Arial" w:hAnsi="Arial" w:cs="Arial"/>
          <w:sz w:val="24"/>
          <w:szCs w:val="24"/>
        </w:rPr>
      </w:pPr>
      <w:r w:rsidRPr="00353CC3">
        <w:rPr>
          <w:rFonts w:ascii="Arial" w:hAnsi="Arial" w:cs="Arial"/>
          <w:sz w:val="24"/>
          <w:szCs w:val="24"/>
        </w:rPr>
        <w:t>[5]</w:t>
      </w:r>
      <w:r w:rsidRPr="00353CC3">
        <w:rPr>
          <w:rFonts w:ascii="Arial" w:hAnsi="Arial" w:cs="Arial"/>
          <w:sz w:val="24"/>
          <w:szCs w:val="24"/>
        </w:rPr>
        <w:tab/>
        <w:t>The court is therefore moved to make a declaration that the latter ‘will and testament’ is invalid for the reasons advanced above and that the late Ms. Elizabeth Saem, as the sole heiress in the estate of the late Mr. Saem, by virtue of the 1977 last will and testament, died intestate as she executed no further w</w:t>
      </w:r>
      <w:r w:rsidR="0017797B">
        <w:rPr>
          <w:rFonts w:ascii="Arial" w:hAnsi="Arial" w:cs="Arial"/>
          <w:sz w:val="24"/>
          <w:szCs w:val="24"/>
        </w:rPr>
        <w:t>ill at the time she died in 2008</w:t>
      </w:r>
      <w:r w:rsidRPr="00353CC3">
        <w:rPr>
          <w:rFonts w:ascii="Arial" w:hAnsi="Arial" w:cs="Arial"/>
          <w:sz w:val="24"/>
          <w:szCs w:val="24"/>
        </w:rPr>
        <w:t>. A further declarator is sought that the plaintiffs and the 2</w:t>
      </w:r>
      <w:r w:rsidRPr="00353CC3">
        <w:rPr>
          <w:rFonts w:ascii="Arial" w:hAnsi="Arial" w:cs="Arial"/>
          <w:sz w:val="24"/>
          <w:szCs w:val="24"/>
          <w:vertAlign w:val="superscript"/>
        </w:rPr>
        <w:t>nd</w:t>
      </w:r>
      <w:r w:rsidRPr="00353CC3">
        <w:rPr>
          <w:rFonts w:ascii="Arial" w:hAnsi="Arial" w:cs="Arial"/>
          <w:sz w:val="24"/>
          <w:szCs w:val="24"/>
        </w:rPr>
        <w:t xml:space="preserve"> defendant are the intestate heirs of the late Ms. Elizabeth Saem and stand to inherit in line with the la</w:t>
      </w:r>
      <w:r w:rsidR="0080415B">
        <w:rPr>
          <w:rFonts w:ascii="Arial" w:hAnsi="Arial" w:cs="Arial"/>
          <w:sz w:val="24"/>
          <w:szCs w:val="24"/>
        </w:rPr>
        <w:t>ws of intestate succession. The plaintiffs</w:t>
      </w:r>
      <w:r w:rsidRPr="00353CC3">
        <w:rPr>
          <w:rFonts w:ascii="Arial" w:hAnsi="Arial" w:cs="Arial"/>
          <w:sz w:val="24"/>
          <w:szCs w:val="24"/>
        </w:rPr>
        <w:t xml:space="preserve"> also seek that the properties be transferred to the aforesaid parties and that if the properties have already been transferred, for the distribution to be set aside and for same to be d</w:t>
      </w:r>
      <w:r w:rsidR="0080415B">
        <w:rPr>
          <w:rFonts w:ascii="Arial" w:hAnsi="Arial" w:cs="Arial"/>
          <w:sz w:val="24"/>
          <w:szCs w:val="24"/>
        </w:rPr>
        <w:t>ealt with in terms of the laws o</w:t>
      </w:r>
      <w:r w:rsidRPr="00353CC3">
        <w:rPr>
          <w:rFonts w:ascii="Arial" w:hAnsi="Arial" w:cs="Arial"/>
          <w:sz w:val="24"/>
          <w:szCs w:val="24"/>
        </w:rPr>
        <w:t xml:space="preserve">f intestate succession. </w:t>
      </w:r>
      <w:r w:rsidR="00764152" w:rsidRPr="00353CC3">
        <w:rPr>
          <w:rFonts w:ascii="Arial" w:hAnsi="Arial" w:cs="Arial"/>
          <w:sz w:val="24"/>
          <w:szCs w:val="24"/>
        </w:rPr>
        <w:t xml:space="preserve"> </w:t>
      </w:r>
    </w:p>
    <w:p w14:paraId="540CAAB0" w14:textId="34B464DB" w:rsidR="00862F6B" w:rsidRPr="00353CC3" w:rsidRDefault="00764152" w:rsidP="00353CC3">
      <w:pPr>
        <w:spacing w:after="0" w:line="360" w:lineRule="auto"/>
        <w:jc w:val="both"/>
        <w:rPr>
          <w:rFonts w:ascii="Arial" w:hAnsi="Arial" w:cs="Arial"/>
          <w:sz w:val="24"/>
          <w:szCs w:val="24"/>
        </w:rPr>
      </w:pPr>
      <w:r w:rsidRPr="00353CC3">
        <w:rPr>
          <w:rFonts w:ascii="Arial" w:hAnsi="Arial" w:cs="Arial"/>
          <w:sz w:val="24"/>
          <w:szCs w:val="24"/>
        </w:rPr>
        <w:t xml:space="preserve"> </w:t>
      </w:r>
      <w:r w:rsidR="00C21BF6" w:rsidRPr="00353CC3">
        <w:rPr>
          <w:rFonts w:ascii="Arial" w:hAnsi="Arial" w:cs="Arial"/>
          <w:sz w:val="24"/>
          <w:szCs w:val="24"/>
        </w:rPr>
        <w:t xml:space="preserve"> </w:t>
      </w:r>
    </w:p>
    <w:p w14:paraId="04FD0B5E" w14:textId="77777777" w:rsidR="0062417B" w:rsidRPr="00353CC3" w:rsidRDefault="00626C3B" w:rsidP="00353CC3">
      <w:pPr>
        <w:spacing w:after="0" w:line="360" w:lineRule="auto"/>
        <w:jc w:val="both"/>
        <w:rPr>
          <w:rFonts w:ascii="Arial" w:hAnsi="Arial" w:cs="Arial"/>
          <w:sz w:val="24"/>
          <w:szCs w:val="24"/>
        </w:rPr>
      </w:pPr>
      <w:r w:rsidRPr="00353CC3">
        <w:rPr>
          <w:rFonts w:ascii="Arial" w:hAnsi="Arial" w:cs="Arial"/>
          <w:sz w:val="24"/>
          <w:szCs w:val="24"/>
        </w:rPr>
        <w:t>[6]</w:t>
      </w:r>
      <w:r w:rsidRPr="00353CC3">
        <w:rPr>
          <w:rFonts w:ascii="Arial" w:hAnsi="Arial" w:cs="Arial"/>
          <w:sz w:val="24"/>
          <w:szCs w:val="24"/>
        </w:rPr>
        <w:tab/>
        <w:t xml:space="preserve">The </w:t>
      </w:r>
      <w:r w:rsidR="0057205D" w:rsidRPr="00353CC3">
        <w:rPr>
          <w:rFonts w:ascii="Arial" w:hAnsi="Arial" w:cs="Arial"/>
          <w:sz w:val="24"/>
          <w:szCs w:val="24"/>
        </w:rPr>
        <w:t>1</w:t>
      </w:r>
      <w:r w:rsidR="0057205D" w:rsidRPr="00353CC3">
        <w:rPr>
          <w:rFonts w:ascii="Arial" w:hAnsi="Arial" w:cs="Arial"/>
          <w:sz w:val="24"/>
          <w:szCs w:val="24"/>
          <w:vertAlign w:val="superscript"/>
        </w:rPr>
        <w:t>st</w:t>
      </w:r>
      <w:r w:rsidR="0057205D" w:rsidRPr="00353CC3">
        <w:rPr>
          <w:rFonts w:ascii="Arial" w:hAnsi="Arial" w:cs="Arial"/>
          <w:sz w:val="24"/>
          <w:szCs w:val="24"/>
        </w:rPr>
        <w:t xml:space="preserve"> and 2</w:t>
      </w:r>
      <w:r w:rsidR="0057205D" w:rsidRPr="00353CC3">
        <w:rPr>
          <w:rFonts w:ascii="Arial" w:hAnsi="Arial" w:cs="Arial"/>
          <w:sz w:val="24"/>
          <w:szCs w:val="24"/>
          <w:vertAlign w:val="superscript"/>
        </w:rPr>
        <w:t>nd</w:t>
      </w:r>
      <w:r w:rsidR="0057205D" w:rsidRPr="00353CC3">
        <w:rPr>
          <w:rFonts w:ascii="Arial" w:hAnsi="Arial" w:cs="Arial"/>
          <w:sz w:val="24"/>
          <w:szCs w:val="24"/>
        </w:rPr>
        <w:t xml:space="preserve"> </w:t>
      </w:r>
      <w:r w:rsidRPr="00353CC3">
        <w:rPr>
          <w:rFonts w:ascii="Arial" w:hAnsi="Arial" w:cs="Arial"/>
          <w:sz w:val="24"/>
          <w:szCs w:val="24"/>
        </w:rPr>
        <w:t xml:space="preserve">defendants joined issue and dealt with the allegations stated above pound for pound in their plea. I need not traverse these for present purposes. What </w:t>
      </w:r>
      <w:r w:rsidR="0057205D" w:rsidRPr="00353CC3">
        <w:rPr>
          <w:rFonts w:ascii="Arial" w:hAnsi="Arial" w:cs="Arial"/>
          <w:sz w:val="24"/>
          <w:szCs w:val="24"/>
        </w:rPr>
        <w:t xml:space="preserve">they </w:t>
      </w:r>
      <w:r w:rsidRPr="00353CC3">
        <w:rPr>
          <w:rFonts w:ascii="Arial" w:hAnsi="Arial" w:cs="Arial"/>
          <w:sz w:val="24"/>
          <w:szCs w:val="24"/>
        </w:rPr>
        <w:t>also allege, and which is the subject matter of this judgment</w:t>
      </w:r>
      <w:r w:rsidR="0062417B" w:rsidRPr="00353CC3">
        <w:rPr>
          <w:rFonts w:ascii="Arial" w:hAnsi="Arial" w:cs="Arial"/>
          <w:sz w:val="24"/>
          <w:szCs w:val="24"/>
        </w:rPr>
        <w:t>,</w:t>
      </w:r>
      <w:r w:rsidRPr="00353CC3">
        <w:rPr>
          <w:rFonts w:ascii="Arial" w:hAnsi="Arial" w:cs="Arial"/>
          <w:sz w:val="24"/>
          <w:szCs w:val="24"/>
        </w:rPr>
        <w:t xml:space="preserve"> is pertinently raised</w:t>
      </w:r>
      <w:r w:rsidR="0062417B" w:rsidRPr="00353CC3">
        <w:rPr>
          <w:rFonts w:ascii="Arial" w:hAnsi="Arial" w:cs="Arial"/>
          <w:sz w:val="24"/>
          <w:szCs w:val="24"/>
        </w:rPr>
        <w:t>, namely</w:t>
      </w:r>
      <w:r w:rsidRPr="00353CC3">
        <w:rPr>
          <w:rFonts w:ascii="Arial" w:hAnsi="Arial" w:cs="Arial"/>
          <w:sz w:val="24"/>
          <w:szCs w:val="24"/>
        </w:rPr>
        <w:t xml:space="preserve"> that</w:t>
      </w:r>
      <w:r w:rsidR="0062417B" w:rsidRPr="00353CC3">
        <w:rPr>
          <w:rFonts w:ascii="Arial" w:hAnsi="Arial" w:cs="Arial"/>
          <w:sz w:val="24"/>
          <w:szCs w:val="24"/>
        </w:rPr>
        <w:t>:</w:t>
      </w:r>
      <w:r w:rsidR="0057205D" w:rsidRPr="00353CC3">
        <w:rPr>
          <w:rFonts w:ascii="Arial" w:hAnsi="Arial" w:cs="Arial"/>
          <w:sz w:val="24"/>
          <w:szCs w:val="24"/>
        </w:rPr>
        <w:t xml:space="preserve"> it is clear from the averrals in the particulars of claim that the estate of Mr. Adolf Saem has a direct and substantial interest in the order that is sought by the plaintiffs and stands to be prejudicially affected thereb</w:t>
      </w:r>
      <w:r w:rsidR="0062417B" w:rsidRPr="00353CC3">
        <w:rPr>
          <w:rFonts w:ascii="Arial" w:hAnsi="Arial" w:cs="Arial"/>
          <w:sz w:val="24"/>
          <w:szCs w:val="24"/>
        </w:rPr>
        <w:t xml:space="preserve">y. </w:t>
      </w:r>
    </w:p>
    <w:p w14:paraId="7AA9B810" w14:textId="77777777" w:rsidR="0062417B" w:rsidRPr="00353CC3" w:rsidRDefault="0062417B" w:rsidP="00353CC3">
      <w:pPr>
        <w:spacing w:after="0" w:line="360" w:lineRule="auto"/>
        <w:jc w:val="both"/>
        <w:rPr>
          <w:rFonts w:ascii="Arial" w:hAnsi="Arial" w:cs="Arial"/>
          <w:sz w:val="24"/>
          <w:szCs w:val="24"/>
        </w:rPr>
      </w:pPr>
    </w:p>
    <w:p w14:paraId="5C073060" w14:textId="40E37509" w:rsidR="0057205D" w:rsidRPr="00353CC3" w:rsidRDefault="0062417B" w:rsidP="00353CC3">
      <w:pPr>
        <w:spacing w:after="0" w:line="360" w:lineRule="auto"/>
        <w:jc w:val="both"/>
        <w:rPr>
          <w:rFonts w:ascii="Arial" w:hAnsi="Arial" w:cs="Arial"/>
          <w:sz w:val="24"/>
          <w:szCs w:val="24"/>
        </w:rPr>
      </w:pPr>
      <w:r w:rsidRPr="00353CC3">
        <w:rPr>
          <w:rFonts w:ascii="Arial" w:hAnsi="Arial" w:cs="Arial"/>
          <w:sz w:val="24"/>
          <w:szCs w:val="24"/>
        </w:rPr>
        <w:t>[7]</w:t>
      </w:r>
      <w:r w:rsidRPr="00353CC3">
        <w:rPr>
          <w:rFonts w:ascii="Arial" w:hAnsi="Arial" w:cs="Arial"/>
          <w:sz w:val="24"/>
          <w:szCs w:val="24"/>
        </w:rPr>
        <w:tab/>
        <w:t xml:space="preserve">It is, for that reason, argued that the executor Mr. </w:t>
      </w:r>
      <w:r w:rsidR="0080415B">
        <w:rPr>
          <w:rFonts w:ascii="Arial" w:hAnsi="Arial" w:cs="Arial"/>
          <w:sz w:val="24"/>
          <w:szCs w:val="24"/>
        </w:rPr>
        <w:t xml:space="preserve">Adolf </w:t>
      </w:r>
      <w:r w:rsidRPr="00353CC3">
        <w:rPr>
          <w:rFonts w:ascii="Arial" w:hAnsi="Arial" w:cs="Arial"/>
          <w:sz w:val="24"/>
          <w:szCs w:val="24"/>
        </w:rPr>
        <w:t>Saem’</w:t>
      </w:r>
      <w:r w:rsidR="0057205D" w:rsidRPr="00353CC3">
        <w:rPr>
          <w:rFonts w:ascii="Arial" w:hAnsi="Arial" w:cs="Arial"/>
          <w:sz w:val="24"/>
          <w:szCs w:val="24"/>
        </w:rPr>
        <w:t>s estate should be joined in these proceedings for the reason that he is a necessary party. They also allege that one Elrika Saem (Beukes), according to the will dated 12 March 2004, was nominated as one of the heirs and thus has a direct and substantial interest in the current proceedings and should, for that reason, have been joined as a party in these proceedings.</w:t>
      </w:r>
      <w:r w:rsidRPr="00353CC3">
        <w:rPr>
          <w:rFonts w:ascii="Arial" w:hAnsi="Arial" w:cs="Arial"/>
          <w:sz w:val="24"/>
          <w:szCs w:val="24"/>
        </w:rPr>
        <w:t xml:space="preserve"> The main question for determination, in the circumstances, is whether the executor of Mr. Saem’s estate has a direct and substantial interest in the action by virtue of having been appointed earlier.</w:t>
      </w:r>
    </w:p>
    <w:p w14:paraId="1AD7C8BD" w14:textId="77777777" w:rsidR="0062417B" w:rsidRPr="00353CC3" w:rsidRDefault="0062417B" w:rsidP="00353CC3">
      <w:pPr>
        <w:spacing w:after="0" w:line="360" w:lineRule="auto"/>
        <w:jc w:val="both"/>
        <w:rPr>
          <w:rFonts w:ascii="Arial" w:hAnsi="Arial" w:cs="Arial"/>
          <w:sz w:val="24"/>
          <w:szCs w:val="24"/>
        </w:rPr>
      </w:pPr>
    </w:p>
    <w:p w14:paraId="633CC9C8" w14:textId="3A4BC2DF" w:rsidR="0062417B" w:rsidRPr="00353CC3" w:rsidRDefault="0062417B" w:rsidP="00353CC3">
      <w:pPr>
        <w:spacing w:after="0" w:line="360" w:lineRule="auto"/>
        <w:jc w:val="both"/>
        <w:rPr>
          <w:rFonts w:ascii="Arial" w:hAnsi="Arial" w:cs="Arial"/>
          <w:sz w:val="24"/>
          <w:szCs w:val="24"/>
        </w:rPr>
      </w:pPr>
      <w:r w:rsidRPr="00353CC3">
        <w:rPr>
          <w:rFonts w:ascii="Arial" w:hAnsi="Arial" w:cs="Arial"/>
          <w:sz w:val="24"/>
          <w:szCs w:val="24"/>
        </w:rPr>
        <w:t>[8]</w:t>
      </w:r>
      <w:r w:rsidRPr="00353CC3">
        <w:rPr>
          <w:rFonts w:ascii="Arial" w:hAnsi="Arial" w:cs="Arial"/>
          <w:sz w:val="24"/>
          <w:szCs w:val="24"/>
        </w:rPr>
        <w:tab/>
        <w:t xml:space="preserve">It is in this regard pertinent to mention that Mr. Diedricks, for the plaintiffs, in responding to the </w:t>
      </w:r>
      <w:r w:rsidR="00B94418" w:rsidRPr="00353CC3">
        <w:rPr>
          <w:rFonts w:ascii="Arial" w:hAnsi="Arial" w:cs="Arial"/>
          <w:sz w:val="24"/>
          <w:szCs w:val="24"/>
        </w:rPr>
        <w:t xml:space="preserve">contention of non-joinder, argued that the said executor in the said estate, had been released by the Master and is for that reason no possessed of any direct and substantial interest in the </w:t>
      </w:r>
      <w:r w:rsidR="0080415B">
        <w:rPr>
          <w:rFonts w:ascii="Arial" w:hAnsi="Arial" w:cs="Arial"/>
          <w:sz w:val="24"/>
          <w:szCs w:val="24"/>
        </w:rPr>
        <w:t>said estate. A certificate dated 23 February 2009, from the office of the Magist</w:t>
      </w:r>
      <w:r w:rsidR="00B94418" w:rsidRPr="00353CC3">
        <w:rPr>
          <w:rFonts w:ascii="Arial" w:hAnsi="Arial" w:cs="Arial"/>
          <w:sz w:val="24"/>
          <w:szCs w:val="24"/>
        </w:rPr>
        <w:t>r</w:t>
      </w:r>
      <w:r w:rsidR="0080415B">
        <w:rPr>
          <w:rFonts w:ascii="Arial" w:hAnsi="Arial" w:cs="Arial"/>
          <w:sz w:val="24"/>
          <w:szCs w:val="24"/>
        </w:rPr>
        <w:t>ate in Rehoboth</w:t>
      </w:r>
      <w:r w:rsidR="00B94418" w:rsidRPr="00353CC3">
        <w:rPr>
          <w:rFonts w:ascii="Arial" w:hAnsi="Arial" w:cs="Arial"/>
          <w:sz w:val="24"/>
          <w:szCs w:val="24"/>
        </w:rPr>
        <w:t xml:space="preserve"> releasing the said executor was attached</w:t>
      </w:r>
      <w:r w:rsidR="0080415B">
        <w:rPr>
          <w:rFonts w:ascii="Arial" w:hAnsi="Arial" w:cs="Arial"/>
          <w:sz w:val="24"/>
          <w:szCs w:val="24"/>
        </w:rPr>
        <w:t xml:space="preserve"> in support of this contention</w:t>
      </w:r>
      <w:r w:rsidR="00B94418" w:rsidRPr="00353CC3">
        <w:rPr>
          <w:rFonts w:ascii="Arial" w:hAnsi="Arial" w:cs="Arial"/>
          <w:sz w:val="24"/>
          <w:szCs w:val="24"/>
        </w:rPr>
        <w:t xml:space="preserve">. </w:t>
      </w:r>
    </w:p>
    <w:p w14:paraId="2E15F6AB" w14:textId="77777777" w:rsidR="00B94418" w:rsidRPr="00353CC3" w:rsidRDefault="00B94418" w:rsidP="00353CC3">
      <w:pPr>
        <w:spacing w:after="0" w:line="360" w:lineRule="auto"/>
        <w:jc w:val="both"/>
        <w:rPr>
          <w:rFonts w:ascii="Arial" w:hAnsi="Arial" w:cs="Arial"/>
          <w:sz w:val="24"/>
          <w:szCs w:val="24"/>
        </w:rPr>
      </w:pPr>
    </w:p>
    <w:p w14:paraId="1BA4BF03" w14:textId="4D84FABC" w:rsidR="00B94418" w:rsidRPr="00353CC3" w:rsidRDefault="00B94418" w:rsidP="00353CC3">
      <w:pPr>
        <w:spacing w:after="0" w:line="360" w:lineRule="auto"/>
        <w:jc w:val="both"/>
        <w:rPr>
          <w:rFonts w:ascii="Arial" w:hAnsi="Arial" w:cs="Arial"/>
          <w:sz w:val="24"/>
          <w:szCs w:val="24"/>
        </w:rPr>
      </w:pPr>
      <w:r w:rsidRPr="00353CC3">
        <w:rPr>
          <w:rFonts w:ascii="Arial" w:hAnsi="Arial" w:cs="Arial"/>
          <w:sz w:val="24"/>
          <w:szCs w:val="24"/>
        </w:rPr>
        <w:t>[9]</w:t>
      </w:r>
      <w:r w:rsidRPr="00353CC3">
        <w:rPr>
          <w:rFonts w:ascii="Arial" w:hAnsi="Arial" w:cs="Arial"/>
          <w:sz w:val="24"/>
          <w:szCs w:val="24"/>
        </w:rPr>
        <w:tab/>
        <w:t>It accordingly follows that what the court has to do in the first instance, is to determine whether executor has an inter</w:t>
      </w:r>
      <w:r w:rsidR="0080415B">
        <w:rPr>
          <w:rFonts w:ascii="Arial" w:hAnsi="Arial" w:cs="Arial"/>
          <w:sz w:val="24"/>
          <w:szCs w:val="24"/>
        </w:rPr>
        <w:t>est in representing the</w:t>
      </w:r>
      <w:r w:rsidRPr="00353CC3">
        <w:rPr>
          <w:rFonts w:ascii="Arial" w:hAnsi="Arial" w:cs="Arial"/>
          <w:sz w:val="24"/>
          <w:szCs w:val="24"/>
        </w:rPr>
        <w:t xml:space="preserve"> estate </w:t>
      </w:r>
      <w:r w:rsidR="0080415B">
        <w:rPr>
          <w:rFonts w:ascii="Arial" w:hAnsi="Arial" w:cs="Arial"/>
          <w:sz w:val="24"/>
          <w:szCs w:val="24"/>
        </w:rPr>
        <w:t xml:space="preserve">of Mr. Adolf Saem </w:t>
      </w:r>
      <w:r w:rsidRPr="00353CC3">
        <w:rPr>
          <w:rFonts w:ascii="Arial" w:hAnsi="Arial" w:cs="Arial"/>
          <w:sz w:val="24"/>
          <w:szCs w:val="24"/>
        </w:rPr>
        <w:t xml:space="preserve">in the first place. This question will then have to be examined particularly in the light of the release, which would suggest that the executor has, since the release, become </w:t>
      </w:r>
      <w:r w:rsidRPr="00353CC3">
        <w:rPr>
          <w:rFonts w:ascii="Arial" w:hAnsi="Arial" w:cs="Arial"/>
          <w:i/>
          <w:sz w:val="24"/>
          <w:szCs w:val="24"/>
        </w:rPr>
        <w:t xml:space="preserve">functus officio. </w:t>
      </w:r>
      <w:r w:rsidRPr="00353CC3">
        <w:rPr>
          <w:rFonts w:ascii="Arial" w:hAnsi="Arial" w:cs="Arial"/>
          <w:sz w:val="24"/>
          <w:szCs w:val="24"/>
        </w:rPr>
        <w:t xml:space="preserve">It is pertinent to state in this regard that the position adopted by the defendants to </w:t>
      </w:r>
      <w:r w:rsidR="0080415B">
        <w:rPr>
          <w:rFonts w:ascii="Arial" w:hAnsi="Arial" w:cs="Arial"/>
          <w:sz w:val="24"/>
          <w:szCs w:val="24"/>
        </w:rPr>
        <w:t xml:space="preserve">the release was that </w:t>
      </w:r>
      <w:r w:rsidR="00955370" w:rsidRPr="00353CC3">
        <w:rPr>
          <w:rFonts w:ascii="Arial" w:hAnsi="Arial" w:cs="Arial"/>
          <w:sz w:val="24"/>
          <w:szCs w:val="24"/>
        </w:rPr>
        <w:t>s</w:t>
      </w:r>
      <w:r w:rsidR="0080415B">
        <w:rPr>
          <w:rFonts w:ascii="Arial" w:hAnsi="Arial" w:cs="Arial"/>
          <w:sz w:val="24"/>
          <w:szCs w:val="24"/>
        </w:rPr>
        <w:t>ame</w:t>
      </w:r>
      <w:r w:rsidR="00955370" w:rsidRPr="00353CC3">
        <w:rPr>
          <w:rFonts w:ascii="Arial" w:hAnsi="Arial" w:cs="Arial"/>
          <w:sz w:val="24"/>
          <w:szCs w:val="24"/>
        </w:rPr>
        <w:t xml:space="preserve"> </w:t>
      </w:r>
      <w:r w:rsidR="004839FD" w:rsidRPr="00353CC3">
        <w:rPr>
          <w:rFonts w:ascii="Arial" w:hAnsi="Arial" w:cs="Arial"/>
          <w:sz w:val="24"/>
          <w:szCs w:val="24"/>
        </w:rPr>
        <w:t>not accepted</w:t>
      </w:r>
      <w:r w:rsidRPr="00353CC3">
        <w:rPr>
          <w:rFonts w:ascii="Arial" w:hAnsi="Arial" w:cs="Arial"/>
          <w:sz w:val="24"/>
          <w:szCs w:val="24"/>
        </w:rPr>
        <w:t xml:space="preserve"> and is a matter that will have to be proved in the normal course by evidence.</w:t>
      </w:r>
      <w:r w:rsidR="00955370" w:rsidRPr="00353CC3">
        <w:rPr>
          <w:rFonts w:ascii="Arial" w:hAnsi="Arial" w:cs="Arial"/>
          <w:sz w:val="24"/>
          <w:szCs w:val="24"/>
        </w:rPr>
        <w:t xml:space="preserve"> I intend to deal with all these arguments in due course.</w:t>
      </w:r>
    </w:p>
    <w:p w14:paraId="1A40951B" w14:textId="77777777" w:rsidR="00955370" w:rsidRDefault="00955370" w:rsidP="00353CC3">
      <w:pPr>
        <w:spacing w:after="0" w:line="360" w:lineRule="auto"/>
        <w:jc w:val="both"/>
        <w:rPr>
          <w:rFonts w:ascii="Arial" w:hAnsi="Arial" w:cs="Arial"/>
          <w:sz w:val="24"/>
          <w:szCs w:val="24"/>
        </w:rPr>
      </w:pPr>
    </w:p>
    <w:p w14:paraId="6489E3DD" w14:textId="531A2AA5" w:rsidR="0017797B" w:rsidRDefault="0017797B" w:rsidP="00353CC3">
      <w:pPr>
        <w:spacing w:after="0" w:line="360" w:lineRule="auto"/>
        <w:jc w:val="both"/>
        <w:rPr>
          <w:rFonts w:ascii="Arial" w:hAnsi="Arial" w:cs="Arial"/>
          <w:sz w:val="24"/>
          <w:szCs w:val="24"/>
          <w:u w:val="single"/>
        </w:rPr>
      </w:pPr>
      <w:r>
        <w:rPr>
          <w:rFonts w:ascii="Arial" w:hAnsi="Arial" w:cs="Arial"/>
          <w:sz w:val="24"/>
          <w:szCs w:val="24"/>
          <w:u w:val="single"/>
        </w:rPr>
        <w:t>Compliance with Rule 32 (9) and (10)</w:t>
      </w:r>
    </w:p>
    <w:p w14:paraId="2DE2CE24" w14:textId="77777777" w:rsidR="0017797B" w:rsidRDefault="0017797B" w:rsidP="00353CC3">
      <w:pPr>
        <w:spacing w:after="0" w:line="360" w:lineRule="auto"/>
        <w:jc w:val="both"/>
        <w:rPr>
          <w:rFonts w:ascii="Arial" w:hAnsi="Arial" w:cs="Arial"/>
          <w:sz w:val="24"/>
          <w:szCs w:val="24"/>
          <w:u w:val="single"/>
        </w:rPr>
      </w:pPr>
    </w:p>
    <w:p w14:paraId="710AF884" w14:textId="45E9C66E" w:rsidR="0017797B" w:rsidRDefault="0017797B" w:rsidP="00353CC3">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Before dealing with the matter on the merits, there is an argument that Mr. Diedericks raised in his heads of argument, namely that the defendants did not comply with the provisions of rule 32 (9) and (10) before launching the special plea. For that reason, he contends that the matter should </w:t>
      </w:r>
      <w:r w:rsidR="004F07A8">
        <w:rPr>
          <w:rFonts w:ascii="Arial" w:hAnsi="Arial" w:cs="Arial"/>
          <w:sz w:val="24"/>
          <w:szCs w:val="24"/>
        </w:rPr>
        <w:t xml:space="preserve">be </w:t>
      </w:r>
      <w:r>
        <w:rPr>
          <w:rFonts w:ascii="Arial" w:hAnsi="Arial" w:cs="Arial"/>
          <w:sz w:val="24"/>
          <w:szCs w:val="24"/>
        </w:rPr>
        <w:t>struck from the roll for non-</w:t>
      </w:r>
      <w:r w:rsidR="000B7CB0">
        <w:rPr>
          <w:rFonts w:ascii="Arial" w:hAnsi="Arial" w:cs="Arial"/>
          <w:sz w:val="24"/>
          <w:szCs w:val="24"/>
        </w:rPr>
        <w:t>compliance</w:t>
      </w:r>
      <w:r>
        <w:rPr>
          <w:rFonts w:ascii="Arial" w:hAnsi="Arial" w:cs="Arial"/>
          <w:sz w:val="24"/>
          <w:szCs w:val="24"/>
        </w:rPr>
        <w:t xml:space="preserve"> with the said subrules. </w:t>
      </w:r>
    </w:p>
    <w:p w14:paraId="12F4082B" w14:textId="77777777" w:rsidR="0017797B" w:rsidRDefault="0017797B" w:rsidP="00353CC3">
      <w:pPr>
        <w:spacing w:after="0" w:line="360" w:lineRule="auto"/>
        <w:jc w:val="both"/>
        <w:rPr>
          <w:rFonts w:ascii="Arial" w:hAnsi="Arial" w:cs="Arial"/>
          <w:sz w:val="24"/>
          <w:szCs w:val="24"/>
        </w:rPr>
      </w:pPr>
    </w:p>
    <w:p w14:paraId="07FE8910" w14:textId="0479A92B" w:rsidR="009F7B03" w:rsidRDefault="0017797B" w:rsidP="00353CC3">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That matters which are interlocutory but there has been no observance of rule 32 (9) and (10) face </w:t>
      </w:r>
      <w:r w:rsidR="009F7B03">
        <w:rPr>
          <w:rFonts w:ascii="Arial" w:hAnsi="Arial" w:cs="Arial"/>
          <w:sz w:val="24"/>
          <w:szCs w:val="24"/>
        </w:rPr>
        <w:t xml:space="preserve">being struck off from the roll is now trite. In </w:t>
      </w:r>
      <w:r w:rsidR="000B7CB0">
        <w:rPr>
          <w:rFonts w:ascii="Arial" w:hAnsi="Arial" w:cs="Arial"/>
          <w:i/>
          <w:sz w:val="24"/>
          <w:szCs w:val="24"/>
        </w:rPr>
        <w:t>Appolos</w:t>
      </w:r>
      <w:r w:rsidR="009F7B03">
        <w:rPr>
          <w:rFonts w:ascii="Arial" w:hAnsi="Arial" w:cs="Arial"/>
          <w:i/>
          <w:sz w:val="24"/>
          <w:szCs w:val="24"/>
        </w:rPr>
        <w:t xml:space="preserve"> v Mukata,</w:t>
      </w:r>
      <w:r w:rsidR="009F7B03">
        <w:rPr>
          <w:rStyle w:val="FootnoteReference"/>
          <w:rFonts w:ascii="Arial" w:hAnsi="Arial" w:cs="Arial"/>
          <w:i/>
          <w:sz w:val="24"/>
          <w:szCs w:val="24"/>
        </w:rPr>
        <w:footnoteReference w:id="2"/>
      </w:r>
      <w:r w:rsidR="009F7B03">
        <w:rPr>
          <w:rFonts w:ascii="Arial" w:hAnsi="Arial" w:cs="Arial"/>
          <w:sz w:val="24"/>
          <w:szCs w:val="24"/>
        </w:rPr>
        <w:t xml:space="preserve"> Mr. Justice Parker made plain that the provisions of rule 32 (10) and (11), which require parties, before launching interlocutory applications, to first seek an amicable resolution of same, are peremptory and a party may not choose not to comply therewith. I agree entirely with the reasoning of the</w:t>
      </w:r>
      <w:r w:rsidR="004F07A8">
        <w:rPr>
          <w:rFonts w:ascii="Arial" w:hAnsi="Arial" w:cs="Arial"/>
          <w:sz w:val="24"/>
          <w:szCs w:val="24"/>
        </w:rPr>
        <w:t xml:space="preserve"> learned</w:t>
      </w:r>
      <w:r w:rsidR="009F7B03">
        <w:rPr>
          <w:rFonts w:ascii="Arial" w:hAnsi="Arial" w:cs="Arial"/>
          <w:sz w:val="24"/>
          <w:szCs w:val="24"/>
        </w:rPr>
        <w:t xml:space="preserve"> Judge in that regard.</w:t>
      </w:r>
    </w:p>
    <w:p w14:paraId="16B009E7" w14:textId="77777777" w:rsidR="009F7B03" w:rsidRDefault="009F7B03" w:rsidP="00353CC3">
      <w:pPr>
        <w:spacing w:after="0" w:line="360" w:lineRule="auto"/>
        <w:jc w:val="both"/>
        <w:rPr>
          <w:rFonts w:ascii="Arial" w:hAnsi="Arial" w:cs="Arial"/>
          <w:sz w:val="24"/>
          <w:szCs w:val="24"/>
        </w:rPr>
      </w:pPr>
    </w:p>
    <w:p w14:paraId="36EA10B2" w14:textId="2221FAC0" w:rsidR="0017797B" w:rsidRDefault="009F7B03" w:rsidP="00353CC3">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There is no question that there was no attempt to comply with the said provisions in this matter. The main question for determination, however, is whether a special plea of non-joinder can be properly referred to as an interlocutory proceeding within the meaning of the rule in question. </w:t>
      </w:r>
    </w:p>
    <w:p w14:paraId="0C9D61A2" w14:textId="77777777" w:rsidR="009F7B03" w:rsidRDefault="009F7B03" w:rsidP="00353CC3">
      <w:pPr>
        <w:spacing w:after="0" w:line="360" w:lineRule="auto"/>
        <w:jc w:val="both"/>
        <w:rPr>
          <w:rFonts w:ascii="Arial" w:hAnsi="Arial" w:cs="Arial"/>
          <w:sz w:val="24"/>
          <w:szCs w:val="24"/>
        </w:rPr>
      </w:pPr>
    </w:p>
    <w:p w14:paraId="51898FA8" w14:textId="11AF9E5F" w:rsidR="001160ED" w:rsidRDefault="009F7B03" w:rsidP="00353CC3">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Mr. Diedricks, in his</w:t>
      </w:r>
      <w:r w:rsidR="004F07A8">
        <w:rPr>
          <w:rFonts w:ascii="Arial" w:hAnsi="Arial" w:cs="Arial"/>
          <w:sz w:val="24"/>
          <w:szCs w:val="24"/>
        </w:rPr>
        <w:t xml:space="preserve"> able argument, contended that the said plea</w:t>
      </w:r>
      <w:r>
        <w:rPr>
          <w:rFonts w:ascii="Arial" w:hAnsi="Arial" w:cs="Arial"/>
          <w:sz w:val="24"/>
          <w:szCs w:val="24"/>
        </w:rPr>
        <w:t xml:space="preserve"> is interlocutory and that the non-compliance with the rule in question should haunt the defendants. He</w:t>
      </w:r>
      <w:r w:rsidR="004F07A8">
        <w:rPr>
          <w:rFonts w:ascii="Arial" w:hAnsi="Arial" w:cs="Arial"/>
          <w:sz w:val="24"/>
          <w:szCs w:val="24"/>
        </w:rPr>
        <w:t>, however, as is expected of this court’s officers,</w:t>
      </w:r>
      <w:r>
        <w:rPr>
          <w:rFonts w:ascii="Arial" w:hAnsi="Arial" w:cs="Arial"/>
          <w:sz w:val="24"/>
          <w:szCs w:val="24"/>
        </w:rPr>
        <w:t xml:space="preserve"> drew this courts attention to the case of </w:t>
      </w:r>
      <w:r w:rsidR="004F07A8">
        <w:rPr>
          <w:rFonts w:ascii="Arial" w:hAnsi="Arial" w:cs="Arial"/>
          <w:i/>
          <w:sz w:val="24"/>
          <w:szCs w:val="24"/>
        </w:rPr>
        <w:t>Uvanga v Steenkamp An</w:t>
      </w:r>
      <w:r>
        <w:rPr>
          <w:rFonts w:ascii="Arial" w:hAnsi="Arial" w:cs="Arial"/>
          <w:i/>
          <w:sz w:val="24"/>
          <w:szCs w:val="24"/>
        </w:rPr>
        <w:t>d Others,</w:t>
      </w:r>
      <w:r>
        <w:rPr>
          <w:rStyle w:val="FootnoteReference"/>
          <w:rFonts w:ascii="Arial" w:hAnsi="Arial" w:cs="Arial"/>
          <w:i/>
          <w:sz w:val="24"/>
          <w:szCs w:val="24"/>
        </w:rPr>
        <w:footnoteReference w:id="3"/>
      </w:r>
      <w:r>
        <w:rPr>
          <w:rFonts w:ascii="Arial" w:hAnsi="Arial" w:cs="Arial"/>
          <w:i/>
          <w:sz w:val="24"/>
          <w:szCs w:val="24"/>
        </w:rPr>
        <w:t xml:space="preserve"> </w:t>
      </w:r>
      <w:r>
        <w:rPr>
          <w:rFonts w:ascii="Arial" w:hAnsi="Arial" w:cs="Arial"/>
          <w:sz w:val="24"/>
          <w:szCs w:val="24"/>
        </w:rPr>
        <w:t xml:space="preserve">where this court came to the conclusion that a special plea of </w:t>
      </w:r>
      <w:r>
        <w:rPr>
          <w:rFonts w:ascii="Arial" w:hAnsi="Arial" w:cs="Arial"/>
          <w:i/>
          <w:sz w:val="24"/>
          <w:szCs w:val="24"/>
        </w:rPr>
        <w:t xml:space="preserve">locus standi in judicio </w:t>
      </w:r>
      <w:r>
        <w:rPr>
          <w:rFonts w:ascii="Arial" w:hAnsi="Arial" w:cs="Arial"/>
          <w:sz w:val="24"/>
          <w:szCs w:val="24"/>
        </w:rPr>
        <w:t xml:space="preserve">is not interlocutory in nature and that the provisions of rule 32 find no application thereto. </w:t>
      </w:r>
    </w:p>
    <w:p w14:paraId="195B6FC4" w14:textId="77777777" w:rsidR="004F07A8" w:rsidRDefault="004F07A8" w:rsidP="00353CC3">
      <w:pPr>
        <w:spacing w:after="0" w:line="360" w:lineRule="auto"/>
        <w:jc w:val="both"/>
        <w:rPr>
          <w:rFonts w:ascii="Arial" w:hAnsi="Arial" w:cs="Arial"/>
          <w:sz w:val="24"/>
          <w:szCs w:val="24"/>
        </w:rPr>
      </w:pPr>
    </w:p>
    <w:p w14:paraId="0CB73B14" w14:textId="75301D2A" w:rsidR="009F7B03" w:rsidRDefault="001160ED" w:rsidP="00353CC3">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F7B03">
        <w:rPr>
          <w:rFonts w:ascii="Arial" w:hAnsi="Arial" w:cs="Arial"/>
          <w:sz w:val="24"/>
          <w:szCs w:val="24"/>
        </w:rPr>
        <w:t>I must hasten to mention that the said question aro</w:t>
      </w:r>
      <w:r w:rsidR="00656E76">
        <w:rPr>
          <w:rFonts w:ascii="Arial" w:hAnsi="Arial" w:cs="Arial"/>
          <w:sz w:val="24"/>
          <w:szCs w:val="24"/>
        </w:rPr>
        <w:t>s</w:t>
      </w:r>
      <w:r w:rsidR="009F7B03">
        <w:rPr>
          <w:rFonts w:ascii="Arial" w:hAnsi="Arial" w:cs="Arial"/>
          <w:sz w:val="24"/>
          <w:szCs w:val="24"/>
        </w:rPr>
        <w:t>e in the context of the revi</w:t>
      </w:r>
      <w:r w:rsidR="00656E76">
        <w:rPr>
          <w:rFonts w:ascii="Arial" w:hAnsi="Arial" w:cs="Arial"/>
          <w:sz w:val="24"/>
          <w:szCs w:val="24"/>
        </w:rPr>
        <w:t>e</w:t>
      </w:r>
      <w:r w:rsidR="009F7B03">
        <w:rPr>
          <w:rFonts w:ascii="Arial" w:hAnsi="Arial" w:cs="Arial"/>
          <w:sz w:val="24"/>
          <w:szCs w:val="24"/>
        </w:rPr>
        <w:t>w of a taxation in t</w:t>
      </w:r>
      <w:r w:rsidR="00656E76">
        <w:rPr>
          <w:rFonts w:ascii="Arial" w:hAnsi="Arial" w:cs="Arial"/>
          <w:sz w:val="24"/>
          <w:szCs w:val="24"/>
        </w:rPr>
        <w:t>e</w:t>
      </w:r>
      <w:r w:rsidR="009F7B03">
        <w:rPr>
          <w:rFonts w:ascii="Arial" w:hAnsi="Arial" w:cs="Arial"/>
          <w:sz w:val="24"/>
          <w:szCs w:val="24"/>
        </w:rPr>
        <w:t>rms of rule 75 where it was contended that the costs to be taxed were to be kept to the ceiling prescribed in rule 32 (11)</w:t>
      </w:r>
      <w:r w:rsidR="00656E76">
        <w:rPr>
          <w:rFonts w:ascii="Arial" w:hAnsi="Arial" w:cs="Arial"/>
          <w:sz w:val="24"/>
          <w:szCs w:val="24"/>
        </w:rPr>
        <w:t xml:space="preserve"> because the said plea was interlocutory.</w:t>
      </w:r>
      <w:r>
        <w:rPr>
          <w:rFonts w:ascii="Arial" w:hAnsi="Arial" w:cs="Arial"/>
          <w:sz w:val="24"/>
          <w:szCs w:val="24"/>
        </w:rPr>
        <w:t xml:space="preserve"> The court held, in that instance</w:t>
      </w:r>
      <w:r w:rsidR="00BE7630">
        <w:rPr>
          <w:rFonts w:ascii="Arial" w:hAnsi="Arial" w:cs="Arial"/>
          <w:sz w:val="24"/>
          <w:szCs w:val="24"/>
        </w:rPr>
        <w:t>,</w:t>
      </w:r>
      <w:r>
        <w:rPr>
          <w:rFonts w:ascii="Arial" w:hAnsi="Arial" w:cs="Arial"/>
          <w:sz w:val="24"/>
          <w:szCs w:val="24"/>
        </w:rPr>
        <w:t xml:space="preserve"> that the special plea was not interlocutory as it was capable, if upheld, of bringing the proceedings to an end. Furthermore, the court considered that evidence was led for some days to </w:t>
      </w:r>
      <w:r w:rsidR="00BE7630">
        <w:rPr>
          <w:rFonts w:ascii="Arial" w:hAnsi="Arial" w:cs="Arial"/>
          <w:sz w:val="24"/>
          <w:szCs w:val="24"/>
        </w:rPr>
        <w:t xml:space="preserve">enable it to </w:t>
      </w:r>
      <w:r>
        <w:rPr>
          <w:rFonts w:ascii="Arial" w:hAnsi="Arial" w:cs="Arial"/>
          <w:sz w:val="24"/>
          <w:szCs w:val="24"/>
        </w:rPr>
        <w:t>decide the matter at the end of the day.</w:t>
      </w:r>
    </w:p>
    <w:p w14:paraId="20DC4CBF" w14:textId="77777777" w:rsidR="001160ED" w:rsidRDefault="001160ED" w:rsidP="00353CC3">
      <w:pPr>
        <w:spacing w:after="0" w:line="360" w:lineRule="auto"/>
        <w:jc w:val="both"/>
        <w:rPr>
          <w:rFonts w:ascii="Arial" w:hAnsi="Arial" w:cs="Arial"/>
          <w:sz w:val="24"/>
          <w:szCs w:val="24"/>
        </w:rPr>
      </w:pPr>
    </w:p>
    <w:p w14:paraId="451C3028" w14:textId="3449AF8A" w:rsidR="001160ED" w:rsidRDefault="001160ED" w:rsidP="00353CC3">
      <w:pPr>
        <w:spacing w:after="0" w:line="360" w:lineRule="auto"/>
        <w:jc w:val="both"/>
        <w:rPr>
          <w:rFonts w:ascii="Arial" w:hAnsi="Arial" w:cs="Arial"/>
          <w:sz w:val="24"/>
          <w:szCs w:val="24"/>
        </w:rPr>
      </w:pPr>
      <w:r>
        <w:rPr>
          <w:rFonts w:ascii="Arial" w:hAnsi="Arial" w:cs="Arial"/>
          <w:sz w:val="24"/>
          <w:szCs w:val="24"/>
        </w:rPr>
        <w:t>[15]</w:t>
      </w:r>
      <w:r w:rsidR="00BE7630">
        <w:rPr>
          <w:rFonts w:ascii="Arial" w:hAnsi="Arial" w:cs="Arial"/>
          <w:sz w:val="24"/>
          <w:szCs w:val="24"/>
        </w:rPr>
        <w:tab/>
        <w:t>In the instant case, the issue of the applicability of rule 32</w:t>
      </w:r>
      <w:r>
        <w:rPr>
          <w:rFonts w:ascii="Arial" w:hAnsi="Arial" w:cs="Arial"/>
          <w:sz w:val="24"/>
          <w:szCs w:val="24"/>
        </w:rPr>
        <w:t xml:space="preserve"> was raised in the heads of argument and </w:t>
      </w:r>
      <w:r w:rsidR="00BE7630">
        <w:rPr>
          <w:rFonts w:ascii="Arial" w:hAnsi="Arial" w:cs="Arial"/>
          <w:sz w:val="24"/>
          <w:szCs w:val="24"/>
        </w:rPr>
        <w:t>unfortunately, the defendants do</w:t>
      </w:r>
      <w:r>
        <w:rPr>
          <w:rFonts w:ascii="Arial" w:hAnsi="Arial" w:cs="Arial"/>
          <w:sz w:val="24"/>
          <w:szCs w:val="24"/>
        </w:rPr>
        <w:t xml:space="preserve"> not </w:t>
      </w:r>
      <w:r w:rsidR="00BE7630">
        <w:rPr>
          <w:rFonts w:ascii="Arial" w:hAnsi="Arial" w:cs="Arial"/>
          <w:sz w:val="24"/>
          <w:szCs w:val="24"/>
        </w:rPr>
        <w:t xml:space="preserve">appear to </w:t>
      </w:r>
      <w:r>
        <w:rPr>
          <w:rFonts w:ascii="Arial" w:hAnsi="Arial" w:cs="Arial"/>
          <w:sz w:val="24"/>
          <w:szCs w:val="24"/>
        </w:rPr>
        <w:t xml:space="preserve">have </w:t>
      </w:r>
      <w:r w:rsidR="00BE7630">
        <w:rPr>
          <w:rFonts w:ascii="Arial" w:hAnsi="Arial" w:cs="Arial"/>
          <w:sz w:val="24"/>
          <w:szCs w:val="24"/>
        </w:rPr>
        <w:t xml:space="preserve">had </w:t>
      </w:r>
      <w:r>
        <w:rPr>
          <w:rFonts w:ascii="Arial" w:hAnsi="Arial" w:cs="Arial"/>
          <w:sz w:val="24"/>
          <w:szCs w:val="24"/>
        </w:rPr>
        <w:t xml:space="preserve">sufficient time to deal with it </w:t>
      </w:r>
      <w:r w:rsidR="00BE7630">
        <w:rPr>
          <w:rFonts w:ascii="Arial" w:hAnsi="Arial" w:cs="Arial"/>
          <w:sz w:val="24"/>
          <w:szCs w:val="24"/>
        </w:rPr>
        <w:t>so as to enable the court</w:t>
      </w:r>
      <w:r>
        <w:rPr>
          <w:rFonts w:ascii="Arial" w:hAnsi="Arial" w:cs="Arial"/>
          <w:sz w:val="24"/>
          <w:szCs w:val="24"/>
        </w:rPr>
        <w:t xml:space="preserve"> to deal with this issue in a </w:t>
      </w:r>
      <w:r w:rsidR="00BE7630">
        <w:rPr>
          <w:rFonts w:ascii="Arial" w:hAnsi="Arial" w:cs="Arial"/>
          <w:sz w:val="24"/>
          <w:szCs w:val="24"/>
        </w:rPr>
        <w:t xml:space="preserve">comprehensive and </w:t>
      </w:r>
      <w:r>
        <w:rPr>
          <w:rFonts w:ascii="Arial" w:hAnsi="Arial" w:cs="Arial"/>
          <w:sz w:val="24"/>
          <w:szCs w:val="24"/>
        </w:rPr>
        <w:t xml:space="preserve">decisive fashion. In this regard, special pleas do not normally raise a defence on the merits. They </w:t>
      </w:r>
      <w:r w:rsidR="00BE7630">
        <w:rPr>
          <w:rFonts w:ascii="Arial" w:hAnsi="Arial" w:cs="Arial"/>
          <w:sz w:val="24"/>
          <w:szCs w:val="24"/>
        </w:rPr>
        <w:t xml:space="preserve">normally </w:t>
      </w:r>
      <w:r>
        <w:rPr>
          <w:rFonts w:ascii="Arial" w:hAnsi="Arial" w:cs="Arial"/>
          <w:sz w:val="24"/>
          <w:szCs w:val="24"/>
        </w:rPr>
        <w:t>put up pleas with the object to delay the proceedings i.e. a dilatory plea, or one that seeks to object to the jurisdiction of the court</w:t>
      </w:r>
      <w:r w:rsidR="004F07A8">
        <w:rPr>
          <w:rFonts w:ascii="Arial" w:hAnsi="Arial" w:cs="Arial"/>
          <w:sz w:val="24"/>
          <w:szCs w:val="24"/>
        </w:rPr>
        <w:t>,</w:t>
      </w:r>
      <w:r>
        <w:rPr>
          <w:rFonts w:ascii="Arial" w:hAnsi="Arial" w:cs="Arial"/>
          <w:sz w:val="24"/>
          <w:szCs w:val="24"/>
        </w:rPr>
        <w:t xml:space="preserve"> </w:t>
      </w:r>
      <w:r w:rsidR="004F07A8">
        <w:rPr>
          <w:rFonts w:ascii="Arial" w:hAnsi="Arial" w:cs="Arial"/>
          <w:sz w:val="24"/>
          <w:szCs w:val="24"/>
        </w:rPr>
        <w:t>i</w:t>
      </w:r>
      <w:r>
        <w:rPr>
          <w:rFonts w:ascii="Arial" w:hAnsi="Arial" w:cs="Arial"/>
          <w:sz w:val="24"/>
          <w:szCs w:val="24"/>
        </w:rPr>
        <w:t>.e. a declinatory plea</w:t>
      </w:r>
      <w:r w:rsidR="004F07A8">
        <w:rPr>
          <w:rFonts w:ascii="Arial" w:hAnsi="Arial" w:cs="Arial"/>
          <w:sz w:val="24"/>
          <w:szCs w:val="24"/>
        </w:rPr>
        <w:t>,</w:t>
      </w:r>
      <w:r>
        <w:rPr>
          <w:rFonts w:ascii="Arial" w:hAnsi="Arial" w:cs="Arial"/>
          <w:sz w:val="24"/>
          <w:szCs w:val="24"/>
        </w:rPr>
        <w:t xml:space="preserve"> or one that seeks to quash the proceedings altogether</w:t>
      </w:r>
      <w:r w:rsidR="004F07A8">
        <w:rPr>
          <w:rFonts w:ascii="Arial" w:hAnsi="Arial" w:cs="Arial"/>
          <w:sz w:val="24"/>
          <w:szCs w:val="24"/>
        </w:rPr>
        <w:t>,</w:t>
      </w:r>
      <w:r>
        <w:rPr>
          <w:rFonts w:ascii="Arial" w:hAnsi="Arial" w:cs="Arial"/>
          <w:sz w:val="24"/>
          <w:szCs w:val="24"/>
        </w:rPr>
        <w:t xml:space="preserve"> i.e. a peremptory plea.</w:t>
      </w:r>
      <w:r>
        <w:rPr>
          <w:rStyle w:val="FootnoteReference"/>
          <w:rFonts w:ascii="Arial" w:hAnsi="Arial" w:cs="Arial"/>
          <w:sz w:val="24"/>
          <w:szCs w:val="24"/>
        </w:rPr>
        <w:footnoteReference w:id="4"/>
      </w:r>
      <w:r>
        <w:rPr>
          <w:rFonts w:ascii="Arial" w:hAnsi="Arial" w:cs="Arial"/>
          <w:sz w:val="24"/>
          <w:szCs w:val="24"/>
        </w:rPr>
        <w:t xml:space="preserve"> </w:t>
      </w:r>
      <w:r w:rsidR="004F07A8">
        <w:rPr>
          <w:rFonts w:ascii="Arial" w:hAnsi="Arial" w:cs="Arial"/>
          <w:sz w:val="24"/>
          <w:szCs w:val="24"/>
        </w:rPr>
        <w:t xml:space="preserve">For that </w:t>
      </w:r>
      <w:r>
        <w:rPr>
          <w:rFonts w:ascii="Arial" w:hAnsi="Arial" w:cs="Arial"/>
          <w:sz w:val="24"/>
          <w:szCs w:val="24"/>
        </w:rPr>
        <w:t xml:space="preserve">reason, one would incline, </w:t>
      </w:r>
      <w:r w:rsidR="004F07A8">
        <w:rPr>
          <w:rFonts w:ascii="Arial" w:hAnsi="Arial" w:cs="Arial"/>
          <w:sz w:val="24"/>
          <w:szCs w:val="24"/>
        </w:rPr>
        <w:t xml:space="preserve">on first principles, to regard </w:t>
      </w:r>
      <w:r>
        <w:rPr>
          <w:rFonts w:ascii="Arial" w:hAnsi="Arial" w:cs="Arial"/>
          <w:sz w:val="24"/>
          <w:szCs w:val="24"/>
        </w:rPr>
        <w:t>t</w:t>
      </w:r>
      <w:r w:rsidR="004F07A8">
        <w:rPr>
          <w:rFonts w:ascii="Arial" w:hAnsi="Arial" w:cs="Arial"/>
          <w:sz w:val="24"/>
          <w:szCs w:val="24"/>
        </w:rPr>
        <w:t>he plea of non-joinder,</w:t>
      </w:r>
      <w:r>
        <w:rPr>
          <w:rFonts w:ascii="Arial" w:hAnsi="Arial" w:cs="Arial"/>
          <w:sz w:val="24"/>
          <w:szCs w:val="24"/>
        </w:rPr>
        <w:t xml:space="preserve"> as one in respect of which the parties can properly resort to rule 32 (9) in the first instance</w:t>
      </w:r>
      <w:r w:rsidR="004F07A8">
        <w:rPr>
          <w:rFonts w:ascii="Arial" w:hAnsi="Arial" w:cs="Arial"/>
          <w:sz w:val="24"/>
          <w:szCs w:val="24"/>
        </w:rPr>
        <w:t>, particular regard had to the effect it has on the proceedings</w:t>
      </w:r>
      <w:r w:rsidR="00BE7630">
        <w:rPr>
          <w:rFonts w:ascii="Arial" w:hAnsi="Arial" w:cs="Arial"/>
          <w:sz w:val="24"/>
          <w:szCs w:val="24"/>
        </w:rPr>
        <w:t>, namely it is dilatory</w:t>
      </w:r>
      <w:r>
        <w:rPr>
          <w:rFonts w:ascii="Arial" w:hAnsi="Arial" w:cs="Arial"/>
          <w:sz w:val="24"/>
          <w:szCs w:val="24"/>
        </w:rPr>
        <w:t>.</w:t>
      </w:r>
    </w:p>
    <w:p w14:paraId="050299E7" w14:textId="77777777" w:rsidR="001160ED" w:rsidRDefault="001160ED" w:rsidP="00353CC3">
      <w:pPr>
        <w:spacing w:after="0" w:line="360" w:lineRule="auto"/>
        <w:jc w:val="both"/>
        <w:rPr>
          <w:rFonts w:ascii="Arial" w:hAnsi="Arial" w:cs="Arial"/>
          <w:sz w:val="24"/>
          <w:szCs w:val="24"/>
        </w:rPr>
      </w:pPr>
    </w:p>
    <w:p w14:paraId="01ECE6E5" w14:textId="58FB97C1" w:rsidR="001160ED" w:rsidRDefault="001160ED" w:rsidP="00353CC3">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Because I have not had the benefit of full argument on this issue, I am not comfortable in making a definitive finding in this regard. All I can say, is that </w:t>
      </w:r>
      <w:r w:rsidR="00BE7630">
        <w:rPr>
          <w:rFonts w:ascii="Arial" w:hAnsi="Arial" w:cs="Arial"/>
          <w:sz w:val="24"/>
          <w:szCs w:val="24"/>
        </w:rPr>
        <w:t xml:space="preserve">legal </w:t>
      </w:r>
      <w:r>
        <w:rPr>
          <w:rFonts w:ascii="Arial" w:hAnsi="Arial" w:cs="Arial"/>
          <w:sz w:val="24"/>
          <w:szCs w:val="24"/>
        </w:rPr>
        <w:t>practitione</w:t>
      </w:r>
      <w:r w:rsidR="004F07A8">
        <w:rPr>
          <w:rFonts w:ascii="Arial" w:hAnsi="Arial" w:cs="Arial"/>
          <w:sz w:val="24"/>
          <w:szCs w:val="24"/>
        </w:rPr>
        <w:t>rs should, upon receiving instr</w:t>
      </w:r>
      <w:r>
        <w:rPr>
          <w:rFonts w:ascii="Arial" w:hAnsi="Arial" w:cs="Arial"/>
          <w:sz w:val="24"/>
          <w:szCs w:val="24"/>
        </w:rPr>
        <w:t>uctio</w:t>
      </w:r>
      <w:r w:rsidR="00BE7630">
        <w:rPr>
          <w:rFonts w:ascii="Arial" w:hAnsi="Arial" w:cs="Arial"/>
          <w:sz w:val="24"/>
          <w:szCs w:val="24"/>
        </w:rPr>
        <w:t>ns, reflect deeply on the pleadings</w:t>
      </w:r>
      <w:r>
        <w:rPr>
          <w:rFonts w:ascii="Arial" w:hAnsi="Arial" w:cs="Arial"/>
          <w:sz w:val="24"/>
          <w:szCs w:val="24"/>
        </w:rPr>
        <w:t xml:space="preserve"> and the steps needed to be taken. In this regard, the overriding principles of judicial case management must take effective sway in </w:t>
      </w:r>
      <w:r w:rsidR="00BD2C62">
        <w:rPr>
          <w:rFonts w:ascii="Arial" w:hAnsi="Arial" w:cs="Arial"/>
          <w:sz w:val="24"/>
          <w:szCs w:val="24"/>
        </w:rPr>
        <w:t xml:space="preserve">informing the direction the matter ought to take. For instance, even if it can be held that the special plea of non-joinder or misjoinder is not interlocutory in nature, the legal practitioners should still explore </w:t>
      </w:r>
      <w:r w:rsidR="00BE7630">
        <w:rPr>
          <w:rFonts w:ascii="Arial" w:hAnsi="Arial" w:cs="Arial"/>
          <w:sz w:val="24"/>
          <w:szCs w:val="24"/>
        </w:rPr>
        <w:t xml:space="preserve">and take </w:t>
      </w:r>
      <w:r w:rsidR="00BD2C62">
        <w:rPr>
          <w:rFonts w:ascii="Arial" w:hAnsi="Arial" w:cs="Arial"/>
          <w:sz w:val="24"/>
          <w:szCs w:val="24"/>
        </w:rPr>
        <w:t>the advantage of submitting same to rule 32 (9) and (10) in a bid to cut out chaff and go for the grain proper</w:t>
      </w:r>
      <w:r w:rsidR="00BE7630">
        <w:rPr>
          <w:rFonts w:ascii="Arial" w:hAnsi="Arial" w:cs="Arial"/>
          <w:sz w:val="24"/>
          <w:szCs w:val="24"/>
        </w:rPr>
        <w:t>, so to speak</w:t>
      </w:r>
      <w:r w:rsidR="00BD2C62">
        <w:rPr>
          <w:rFonts w:ascii="Arial" w:hAnsi="Arial" w:cs="Arial"/>
          <w:sz w:val="24"/>
          <w:szCs w:val="24"/>
        </w:rPr>
        <w:t xml:space="preserve">. This is clearly inexpensive and conduces to the early determination of the real issues, enabling the parties to </w:t>
      </w:r>
      <w:r w:rsidR="00BE7630">
        <w:rPr>
          <w:rFonts w:ascii="Arial" w:hAnsi="Arial" w:cs="Arial"/>
          <w:sz w:val="24"/>
          <w:szCs w:val="24"/>
        </w:rPr>
        <w:t xml:space="preserve">apply a </w:t>
      </w:r>
      <w:r w:rsidR="00BD2C62">
        <w:rPr>
          <w:rFonts w:ascii="Arial" w:hAnsi="Arial" w:cs="Arial"/>
          <w:sz w:val="24"/>
          <w:szCs w:val="24"/>
        </w:rPr>
        <w:t>sieve</w:t>
      </w:r>
      <w:r w:rsidR="00BE7630">
        <w:rPr>
          <w:rFonts w:ascii="Arial" w:hAnsi="Arial" w:cs="Arial"/>
          <w:sz w:val="24"/>
          <w:szCs w:val="24"/>
        </w:rPr>
        <w:t xml:space="preserve"> to</w:t>
      </w:r>
      <w:r w:rsidR="00BD2C62">
        <w:rPr>
          <w:rFonts w:ascii="Arial" w:hAnsi="Arial" w:cs="Arial"/>
          <w:sz w:val="24"/>
          <w:szCs w:val="24"/>
        </w:rPr>
        <w:t xml:space="preserve"> the proceedings, allowing the liquids to pass, so to speak, in order to properly deal with the solids </w:t>
      </w:r>
      <w:r w:rsidR="00BE7630">
        <w:rPr>
          <w:rFonts w:ascii="Arial" w:hAnsi="Arial" w:cs="Arial"/>
          <w:sz w:val="24"/>
          <w:szCs w:val="24"/>
        </w:rPr>
        <w:t xml:space="preserve">that remain </w:t>
      </w:r>
      <w:r w:rsidR="00BD2C62">
        <w:rPr>
          <w:rFonts w:ascii="Arial" w:hAnsi="Arial" w:cs="Arial"/>
          <w:sz w:val="24"/>
          <w:szCs w:val="24"/>
        </w:rPr>
        <w:t xml:space="preserve">as it were. </w:t>
      </w:r>
    </w:p>
    <w:p w14:paraId="6B9389CC" w14:textId="77777777" w:rsidR="00BD2C62" w:rsidRDefault="00BD2C62" w:rsidP="00353CC3">
      <w:pPr>
        <w:spacing w:after="0" w:line="360" w:lineRule="auto"/>
        <w:jc w:val="both"/>
        <w:rPr>
          <w:rFonts w:ascii="Arial" w:hAnsi="Arial" w:cs="Arial"/>
          <w:sz w:val="24"/>
          <w:szCs w:val="24"/>
        </w:rPr>
      </w:pPr>
    </w:p>
    <w:p w14:paraId="161A43E8" w14:textId="32DCFF48" w:rsidR="00BD2C62" w:rsidRDefault="00BD2C62" w:rsidP="00353CC3">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For the foregoing reasons, I am unable, on the papers presently filed, to come to a firm conclusion on this aspect.</w:t>
      </w:r>
      <w:r w:rsidR="000B7CB0">
        <w:rPr>
          <w:rFonts w:ascii="Arial" w:hAnsi="Arial" w:cs="Arial"/>
          <w:sz w:val="24"/>
          <w:szCs w:val="24"/>
        </w:rPr>
        <w:t xml:space="preserve"> Food for thought in this regard will include deciding whether this special plea is an interlocutory proceeding within the meaning of the rule in question.</w:t>
      </w:r>
      <w:r>
        <w:rPr>
          <w:rFonts w:ascii="Arial" w:hAnsi="Arial" w:cs="Arial"/>
          <w:sz w:val="24"/>
          <w:szCs w:val="24"/>
        </w:rPr>
        <w:t xml:space="preserve"> I can only hope that this is a question that shall find appropriate determination </w:t>
      </w:r>
      <w:r w:rsidR="000B7CB0">
        <w:rPr>
          <w:rFonts w:ascii="Arial" w:hAnsi="Arial" w:cs="Arial"/>
          <w:sz w:val="24"/>
          <w:szCs w:val="24"/>
        </w:rPr>
        <w:t xml:space="preserve">soon </w:t>
      </w:r>
      <w:r>
        <w:rPr>
          <w:rFonts w:ascii="Arial" w:hAnsi="Arial" w:cs="Arial"/>
          <w:sz w:val="24"/>
          <w:szCs w:val="24"/>
        </w:rPr>
        <w:t>in order to give legal practitioners much needed guidance on such issues</w:t>
      </w:r>
      <w:r w:rsidR="004F07A8">
        <w:rPr>
          <w:rFonts w:ascii="Arial" w:hAnsi="Arial" w:cs="Arial"/>
          <w:sz w:val="24"/>
          <w:szCs w:val="24"/>
        </w:rPr>
        <w:t xml:space="preserve">. I accordingly am of the view that in light of the doubt that afflicts my mind in this regard, the doubt should enure to the </w:t>
      </w:r>
      <w:r w:rsidR="00BE7630">
        <w:rPr>
          <w:rFonts w:ascii="Arial" w:hAnsi="Arial" w:cs="Arial"/>
          <w:sz w:val="24"/>
          <w:szCs w:val="24"/>
        </w:rPr>
        <w:t xml:space="preserve">benefit of </w:t>
      </w:r>
      <w:r w:rsidR="004F07A8">
        <w:rPr>
          <w:rFonts w:ascii="Arial" w:hAnsi="Arial" w:cs="Arial"/>
          <w:sz w:val="24"/>
          <w:szCs w:val="24"/>
        </w:rPr>
        <w:t xml:space="preserve">defendants in this matter. All the parties were otherwise ready to deal with the main issue and observance of the </w:t>
      </w:r>
      <w:r w:rsidR="00BE7630">
        <w:rPr>
          <w:rFonts w:ascii="Arial" w:hAnsi="Arial" w:cs="Arial"/>
          <w:sz w:val="24"/>
          <w:szCs w:val="24"/>
        </w:rPr>
        <w:t xml:space="preserve">overriding principle of </w:t>
      </w:r>
      <w:r w:rsidR="004F07A8">
        <w:rPr>
          <w:rFonts w:ascii="Arial" w:hAnsi="Arial" w:cs="Arial"/>
          <w:sz w:val="24"/>
          <w:szCs w:val="24"/>
        </w:rPr>
        <w:t>determination of the real issues without needless waste of time and resources favour the defendants</w:t>
      </w:r>
      <w:r w:rsidR="00BE7630">
        <w:rPr>
          <w:rFonts w:ascii="Arial" w:hAnsi="Arial" w:cs="Arial"/>
          <w:sz w:val="24"/>
          <w:szCs w:val="24"/>
        </w:rPr>
        <w:t xml:space="preserve"> in this connection</w:t>
      </w:r>
      <w:r w:rsidR="004F07A8">
        <w:rPr>
          <w:rFonts w:ascii="Arial" w:hAnsi="Arial" w:cs="Arial"/>
          <w:sz w:val="24"/>
          <w:szCs w:val="24"/>
        </w:rPr>
        <w:t xml:space="preserve">. </w:t>
      </w:r>
    </w:p>
    <w:p w14:paraId="2708CCFE" w14:textId="77777777" w:rsidR="001160ED" w:rsidRDefault="001160ED" w:rsidP="00353CC3">
      <w:pPr>
        <w:spacing w:after="0" w:line="360" w:lineRule="auto"/>
        <w:jc w:val="both"/>
        <w:rPr>
          <w:rFonts w:ascii="Arial" w:hAnsi="Arial" w:cs="Arial"/>
          <w:sz w:val="24"/>
          <w:szCs w:val="24"/>
        </w:rPr>
      </w:pPr>
    </w:p>
    <w:p w14:paraId="3AA4FD6F" w14:textId="77777777" w:rsidR="00955370" w:rsidRPr="00353CC3" w:rsidRDefault="00955370" w:rsidP="00353CC3">
      <w:pPr>
        <w:spacing w:after="0" w:line="360" w:lineRule="auto"/>
        <w:jc w:val="both"/>
        <w:rPr>
          <w:rFonts w:ascii="Arial" w:hAnsi="Arial" w:cs="Arial"/>
          <w:sz w:val="24"/>
          <w:szCs w:val="24"/>
          <w:u w:val="single"/>
        </w:rPr>
      </w:pPr>
      <w:r w:rsidRPr="00353CC3">
        <w:rPr>
          <w:rFonts w:ascii="Arial" w:hAnsi="Arial" w:cs="Arial"/>
          <w:sz w:val="24"/>
          <w:szCs w:val="24"/>
          <w:u w:val="single"/>
        </w:rPr>
        <w:t>The executor in this matter</w:t>
      </w:r>
    </w:p>
    <w:p w14:paraId="669B4FE2" w14:textId="77777777" w:rsidR="00955370" w:rsidRPr="00353CC3" w:rsidRDefault="00955370" w:rsidP="00353CC3">
      <w:pPr>
        <w:spacing w:after="0" w:line="360" w:lineRule="auto"/>
        <w:jc w:val="both"/>
        <w:rPr>
          <w:rFonts w:ascii="Arial" w:hAnsi="Arial" w:cs="Arial"/>
          <w:sz w:val="24"/>
          <w:szCs w:val="24"/>
          <w:u w:val="single"/>
        </w:rPr>
      </w:pPr>
    </w:p>
    <w:p w14:paraId="26236E08" w14:textId="48CCFB2F" w:rsidR="00194DAA" w:rsidRDefault="00BE7630" w:rsidP="00353CC3">
      <w:pPr>
        <w:spacing w:after="0" w:line="360" w:lineRule="auto"/>
        <w:jc w:val="both"/>
        <w:rPr>
          <w:rFonts w:ascii="Arial" w:hAnsi="Arial" w:cs="Arial"/>
          <w:sz w:val="24"/>
          <w:szCs w:val="24"/>
        </w:rPr>
      </w:pPr>
      <w:r>
        <w:rPr>
          <w:rFonts w:ascii="Arial" w:hAnsi="Arial" w:cs="Arial"/>
          <w:sz w:val="24"/>
          <w:szCs w:val="24"/>
        </w:rPr>
        <w:t>[18</w:t>
      </w:r>
      <w:r w:rsidR="00955370" w:rsidRPr="00353CC3">
        <w:rPr>
          <w:rFonts w:ascii="Arial" w:hAnsi="Arial" w:cs="Arial"/>
          <w:sz w:val="24"/>
          <w:szCs w:val="24"/>
        </w:rPr>
        <w:t xml:space="preserve">] </w:t>
      </w:r>
      <w:r w:rsidR="00955370" w:rsidRPr="00353CC3">
        <w:rPr>
          <w:rFonts w:ascii="Arial" w:hAnsi="Arial" w:cs="Arial"/>
          <w:sz w:val="24"/>
          <w:szCs w:val="24"/>
        </w:rPr>
        <w:tab/>
        <w:t xml:space="preserve">It would appear from the will that is sought to be set </w:t>
      </w:r>
      <w:r w:rsidR="000B7CB0" w:rsidRPr="00353CC3">
        <w:rPr>
          <w:rFonts w:ascii="Arial" w:hAnsi="Arial" w:cs="Arial"/>
          <w:sz w:val="24"/>
          <w:szCs w:val="24"/>
        </w:rPr>
        <w:t>aside</w:t>
      </w:r>
      <w:r w:rsidR="00955370" w:rsidRPr="00353CC3">
        <w:rPr>
          <w:rFonts w:ascii="Arial" w:hAnsi="Arial" w:cs="Arial"/>
          <w:sz w:val="24"/>
          <w:szCs w:val="24"/>
        </w:rPr>
        <w:t xml:space="preserve"> in this matter that the testators had appointed an executor testamentary, i.e. an executor appointed by the testators in the will. In this regard, Mr. Giel Diergaardts was appointed. The executor was, in terms of the will, excused by the </w:t>
      </w:r>
      <w:r w:rsidR="004839FD" w:rsidRPr="00353CC3">
        <w:rPr>
          <w:rFonts w:ascii="Arial" w:hAnsi="Arial" w:cs="Arial"/>
          <w:sz w:val="24"/>
          <w:szCs w:val="24"/>
        </w:rPr>
        <w:t>testators</w:t>
      </w:r>
      <w:r w:rsidR="00955370" w:rsidRPr="00353CC3">
        <w:rPr>
          <w:rFonts w:ascii="Arial" w:hAnsi="Arial" w:cs="Arial"/>
          <w:sz w:val="24"/>
          <w:szCs w:val="24"/>
        </w:rPr>
        <w:t xml:space="preserve"> from putting up any security for the due fulfilment of </w:t>
      </w:r>
      <w:r w:rsidR="00194DAA">
        <w:rPr>
          <w:rFonts w:ascii="Arial" w:hAnsi="Arial" w:cs="Arial"/>
          <w:sz w:val="24"/>
          <w:szCs w:val="24"/>
        </w:rPr>
        <w:t xml:space="preserve">the </w:t>
      </w:r>
      <w:r w:rsidR="00955370" w:rsidRPr="00353CC3">
        <w:rPr>
          <w:rFonts w:ascii="Arial" w:hAnsi="Arial" w:cs="Arial"/>
          <w:sz w:val="24"/>
          <w:szCs w:val="24"/>
        </w:rPr>
        <w:t>duties of hi</w:t>
      </w:r>
      <w:r w:rsidR="00194DAA">
        <w:rPr>
          <w:rFonts w:ascii="Arial" w:hAnsi="Arial" w:cs="Arial"/>
          <w:sz w:val="24"/>
          <w:szCs w:val="24"/>
        </w:rPr>
        <w:t>s</w:t>
      </w:r>
      <w:r w:rsidR="00955370" w:rsidRPr="00353CC3">
        <w:rPr>
          <w:rFonts w:ascii="Arial" w:hAnsi="Arial" w:cs="Arial"/>
          <w:sz w:val="24"/>
          <w:szCs w:val="24"/>
        </w:rPr>
        <w:t xml:space="preserve"> office as executor in the estate. It would appear </w:t>
      </w:r>
      <w:r w:rsidR="00194DAA">
        <w:rPr>
          <w:rFonts w:ascii="Arial" w:hAnsi="Arial" w:cs="Arial"/>
          <w:sz w:val="24"/>
          <w:szCs w:val="24"/>
        </w:rPr>
        <w:t xml:space="preserve">however, </w:t>
      </w:r>
      <w:r w:rsidR="00955370" w:rsidRPr="00353CC3">
        <w:rPr>
          <w:rFonts w:ascii="Arial" w:hAnsi="Arial" w:cs="Arial"/>
          <w:sz w:val="24"/>
          <w:szCs w:val="24"/>
        </w:rPr>
        <w:t>from the pleadings that the person eventually appointed to assume the office of the executor was one Mr.</w:t>
      </w:r>
      <w:r>
        <w:rPr>
          <w:rFonts w:ascii="Arial" w:hAnsi="Arial" w:cs="Arial"/>
          <w:sz w:val="24"/>
          <w:szCs w:val="24"/>
        </w:rPr>
        <w:t xml:space="preserve"> </w:t>
      </w:r>
      <w:r w:rsidR="00353287" w:rsidRPr="00353CC3">
        <w:rPr>
          <w:rFonts w:ascii="Arial" w:hAnsi="Arial" w:cs="Arial"/>
          <w:sz w:val="24"/>
          <w:szCs w:val="24"/>
        </w:rPr>
        <w:t>Albertus Bock</w:t>
      </w:r>
      <w:r w:rsidR="00194DAA">
        <w:rPr>
          <w:rFonts w:ascii="Arial" w:hAnsi="Arial" w:cs="Arial"/>
          <w:sz w:val="24"/>
          <w:szCs w:val="24"/>
        </w:rPr>
        <w:t xml:space="preserve"> and who was released in terms of the certificate referred to earlier</w:t>
      </w:r>
      <w:r w:rsidR="00353287" w:rsidRPr="00353CC3">
        <w:rPr>
          <w:rFonts w:ascii="Arial" w:hAnsi="Arial" w:cs="Arial"/>
          <w:sz w:val="24"/>
          <w:szCs w:val="24"/>
        </w:rPr>
        <w:t xml:space="preserve">. </w:t>
      </w:r>
    </w:p>
    <w:p w14:paraId="2C3C59CD" w14:textId="77777777" w:rsidR="00194DAA" w:rsidRDefault="00194DAA" w:rsidP="00353CC3">
      <w:pPr>
        <w:spacing w:after="0" w:line="360" w:lineRule="auto"/>
        <w:jc w:val="both"/>
        <w:rPr>
          <w:rFonts w:ascii="Arial" w:hAnsi="Arial" w:cs="Arial"/>
          <w:sz w:val="24"/>
          <w:szCs w:val="24"/>
        </w:rPr>
      </w:pPr>
    </w:p>
    <w:p w14:paraId="6F5472A8" w14:textId="0A075219" w:rsidR="00353287" w:rsidRDefault="00BE7630" w:rsidP="00353CC3">
      <w:pPr>
        <w:spacing w:after="0" w:line="360" w:lineRule="auto"/>
        <w:jc w:val="both"/>
        <w:rPr>
          <w:rFonts w:ascii="Arial" w:hAnsi="Arial" w:cs="Arial"/>
          <w:sz w:val="24"/>
          <w:szCs w:val="24"/>
        </w:rPr>
      </w:pPr>
      <w:r>
        <w:rPr>
          <w:rFonts w:ascii="Arial" w:hAnsi="Arial" w:cs="Arial"/>
          <w:sz w:val="24"/>
          <w:szCs w:val="24"/>
        </w:rPr>
        <w:t>[19</w:t>
      </w:r>
      <w:r w:rsidR="00194DAA">
        <w:rPr>
          <w:rFonts w:ascii="Arial" w:hAnsi="Arial" w:cs="Arial"/>
          <w:sz w:val="24"/>
          <w:szCs w:val="24"/>
        </w:rPr>
        <w:t>]</w:t>
      </w:r>
      <w:r w:rsidR="00194DAA">
        <w:rPr>
          <w:rFonts w:ascii="Arial" w:hAnsi="Arial" w:cs="Arial"/>
          <w:sz w:val="24"/>
          <w:szCs w:val="24"/>
        </w:rPr>
        <w:tab/>
      </w:r>
      <w:r w:rsidR="00353287" w:rsidRPr="00353CC3">
        <w:rPr>
          <w:rFonts w:ascii="Arial" w:hAnsi="Arial" w:cs="Arial"/>
          <w:sz w:val="24"/>
          <w:szCs w:val="24"/>
        </w:rPr>
        <w:t>I am not require to investigate the manner of his appointment and how the executor testamentary ended up not taking or relinquishing office</w:t>
      </w:r>
      <w:r w:rsidR="00194DAA">
        <w:rPr>
          <w:rFonts w:ascii="Arial" w:hAnsi="Arial" w:cs="Arial"/>
          <w:sz w:val="24"/>
          <w:szCs w:val="24"/>
        </w:rPr>
        <w:t>, as the case may well be</w:t>
      </w:r>
      <w:r w:rsidR="00353287" w:rsidRPr="00353CC3">
        <w:rPr>
          <w:rFonts w:ascii="Arial" w:hAnsi="Arial" w:cs="Arial"/>
          <w:sz w:val="24"/>
          <w:szCs w:val="24"/>
        </w:rPr>
        <w:t>. I shall, in principle confine myself to the question whether the estate has a direct and substantial interest in the matter thus calling for the executor to be cited in these proceedings as a necessary party as contended on the defendants’ behalf.</w:t>
      </w:r>
    </w:p>
    <w:p w14:paraId="7ACD1196" w14:textId="77777777" w:rsidR="000B7CB0" w:rsidRPr="00353CC3" w:rsidRDefault="000B7CB0" w:rsidP="00353CC3">
      <w:pPr>
        <w:spacing w:after="0" w:line="360" w:lineRule="auto"/>
        <w:jc w:val="both"/>
        <w:rPr>
          <w:rFonts w:ascii="Arial" w:hAnsi="Arial" w:cs="Arial"/>
          <w:sz w:val="24"/>
          <w:szCs w:val="24"/>
        </w:rPr>
      </w:pPr>
    </w:p>
    <w:p w14:paraId="15BF83E8" w14:textId="77777777" w:rsidR="00353287" w:rsidRPr="00353CC3" w:rsidRDefault="00353287" w:rsidP="00353CC3">
      <w:pPr>
        <w:spacing w:after="0" w:line="360" w:lineRule="auto"/>
        <w:jc w:val="both"/>
        <w:rPr>
          <w:rFonts w:ascii="Arial" w:hAnsi="Arial" w:cs="Arial"/>
          <w:sz w:val="24"/>
          <w:szCs w:val="24"/>
        </w:rPr>
      </w:pPr>
    </w:p>
    <w:p w14:paraId="6F340BE8" w14:textId="77777777" w:rsidR="00353287" w:rsidRPr="00353CC3" w:rsidRDefault="00353287" w:rsidP="00353CC3">
      <w:pPr>
        <w:spacing w:after="0" w:line="360" w:lineRule="auto"/>
        <w:jc w:val="both"/>
        <w:rPr>
          <w:rFonts w:ascii="Arial" w:hAnsi="Arial" w:cs="Arial"/>
          <w:sz w:val="24"/>
          <w:szCs w:val="24"/>
          <w:u w:val="single"/>
        </w:rPr>
      </w:pPr>
      <w:r w:rsidRPr="00353CC3">
        <w:rPr>
          <w:rFonts w:ascii="Arial" w:hAnsi="Arial" w:cs="Arial"/>
          <w:sz w:val="24"/>
          <w:szCs w:val="24"/>
          <w:u w:val="single"/>
        </w:rPr>
        <w:t>The role and function of an executor</w:t>
      </w:r>
    </w:p>
    <w:p w14:paraId="3AB9BF10" w14:textId="77777777" w:rsidR="00353287" w:rsidRPr="00353CC3" w:rsidRDefault="00353287" w:rsidP="00353CC3">
      <w:pPr>
        <w:spacing w:after="0" w:line="360" w:lineRule="auto"/>
        <w:jc w:val="both"/>
        <w:rPr>
          <w:rFonts w:ascii="Arial" w:hAnsi="Arial" w:cs="Arial"/>
          <w:sz w:val="24"/>
          <w:szCs w:val="24"/>
          <w:u w:val="single"/>
        </w:rPr>
      </w:pPr>
    </w:p>
    <w:p w14:paraId="2A058143" w14:textId="05B41F4E" w:rsidR="006E5950" w:rsidRPr="00353CC3" w:rsidRDefault="00BE7630" w:rsidP="00353CC3">
      <w:pPr>
        <w:spacing w:after="0" w:line="360" w:lineRule="auto"/>
        <w:jc w:val="both"/>
        <w:rPr>
          <w:rFonts w:ascii="Arial" w:hAnsi="Arial" w:cs="Arial"/>
          <w:sz w:val="24"/>
          <w:szCs w:val="24"/>
        </w:rPr>
      </w:pPr>
      <w:r>
        <w:rPr>
          <w:rFonts w:ascii="Arial" w:hAnsi="Arial" w:cs="Arial"/>
          <w:sz w:val="24"/>
          <w:szCs w:val="24"/>
        </w:rPr>
        <w:t>[</w:t>
      </w:r>
      <w:r w:rsidR="00194DAA">
        <w:rPr>
          <w:rFonts w:ascii="Arial" w:hAnsi="Arial" w:cs="Arial"/>
          <w:sz w:val="24"/>
          <w:szCs w:val="24"/>
        </w:rPr>
        <w:t>2</w:t>
      </w:r>
      <w:r>
        <w:rPr>
          <w:rFonts w:ascii="Arial" w:hAnsi="Arial" w:cs="Arial"/>
          <w:sz w:val="24"/>
          <w:szCs w:val="24"/>
        </w:rPr>
        <w:t>0</w:t>
      </w:r>
      <w:r w:rsidR="00353287" w:rsidRPr="00353CC3">
        <w:rPr>
          <w:rFonts w:ascii="Arial" w:hAnsi="Arial" w:cs="Arial"/>
          <w:sz w:val="24"/>
          <w:szCs w:val="24"/>
        </w:rPr>
        <w:t>]</w:t>
      </w:r>
      <w:r w:rsidR="00353287" w:rsidRPr="00353CC3">
        <w:rPr>
          <w:rFonts w:ascii="Arial" w:hAnsi="Arial" w:cs="Arial"/>
          <w:sz w:val="24"/>
          <w:szCs w:val="24"/>
        </w:rPr>
        <w:tab/>
        <w:t xml:space="preserve">In order to place the question eventually up for determination, </w:t>
      </w:r>
      <w:r w:rsidR="00194DAA">
        <w:rPr>
          <w:rFonts w:ascii="Arial" w:hAnsi="Arial" w:cs="Arial"/>
          <w:sz w:val="24"/>
          <w:szCs w:val="24"/>
        </w:rPr>
        <w:t xml:space="preserve">as indicated above, </w:t>
      </w:r>
      <w:r w:rsidR="00353287" w:rsidRPr="00353CC3">
        <w:rPr>
          <w:rFonts w:ascii="Arial" w:hAnsi="Arial" w:cs="Arial"/>
          <w:sz w:val="24"/>
          <w:szCs w:val="24"/>
        </w:rPr>
        <w:t>I find it prudent to generally deal with the role an</w:t>
      </w:r>
      <w:r w:rsidR="00194DAA">
        <w:rPr>
          <w:rFonts w:ascii="Arial" w:hAnsi="Arial" w:cs="Arial"/>
          <w:sz w:val="24"/>
          <w:szCs w:val="24"/>
        </w:rPr>
        <w:t>d functions of an executor in a deceased</w:t>
      </w:r>
      <w:r w:rsidR="00353287" w:rsidRPr="00353CC3">
        <w:rPr>
          <w:rFonts w:ascii="Arial" w:hAnsi="Arial" w:cs="Arial"/>
          <w:sz w:val="24"/>
          <w:szCs w:val="24"/>
        </w:rPr>
        <w:t xml:space="preserve"> estate.</w:t>
      </w:r>
      <w:r w:rsidR="00955370" w:rsidRPr="00353CC3">
        <w:rPr>
          <w:rFonts w:ascii="Arial" w:hAnsi="Arial" w:cs="Arial"/>
          <w:sz w:val="24"/>
          <w:szCs w:val="24"/>
        </w:rPr>
        <w:t xml:space="preserve">  </w:t>
      </w:r>
      <w:r w:rsidR="006E5950" w:rsidRPr="00353CC3">
        <w:rPr>
          <w:rFonts w:ascii="Arial" w:hAnsi="Arial" w:cs="Arial"/>
          <w:sz w:val="24"/>
          <w:szCs w:val="24"/>
        </w:rPr>
        <w:t xml:space="preserve">The learned author Meyerowitz </w:t>
      </w:r>
      <w:r w:rsidR="00194DAA">
        <w:rPr>
          <w:rFonts w:ascii="Arial" w:hAnsi="Arial" w:cs="Arial"/>
          <w:sz w:val="24"/>
          <w:szCs w:val="24"/>
        </w:rPr>
        <w:t>says the following regarding</w:t>
      </w:r>
      <w:r w:rsidR="006E5950" w:rsidRPr="00353CC3">
        <w:rPr>
          <w:rFonts w:ascii="Arial" w:hAnsi="Arial" w:cs="Arial"/>
          <w:sz w:val="24"/>
          <w:szCs w:val="24"/>
        </w:rPr>
        <w:t xml:space="preserve"> the duties of an executor:</w:t>
      </w:r>
      <w:r w:rsidR="006E5950" w:rsidRPr="00353CC3">
        <w:rPr>
          <w:rStyle w:val="FootnoteReference"/>
          <w:rFonts w:ascii="Arial" w:hAnsi="Arial" w:cs="Arial"/>
          <w:sz w:val="24"/>
          <w:szCs w:val="24"/>
        </w:rPr>
        <w:footnoteReference w:id="5"/>
      </w:r>
      <w:r w:rsidR="006E5950" w:rsidRPr="00353CC3">
        <w:rPr>
          <w:rFonts w:ascii="Arial" w:hAnsi="Arial" w:cs="Arial"/>
          <w:sz w:val="24"/>
          <w:szCs w:val="24"/>
        </w:rPr>
        <w:t xml:space="preserve"> that the duty of the executor is to liquidate the estate i.e. to reduce it into possession, clear all debts and leave the estate assets free for enjoyment by the heirs. In </w:t>
      </w:r>
      <w:r w:rsidR="006E5950" w:rsidRPr="00353CC3">
        <w:rPr>
          <w:rFonts w:ascii="Arial" w:hAnsi="Arial" w:cs="Arial"/>
          <w:i/>
          <w:sz w:val="24"/>
          <w:szCs w:val="24"/>
        </w:rPr>
        <w:t>Lockhart Estate v North British &amp; Mercantile Insurance,</w:t>
      </w:r>
      <w:r w:rsidR="006E5950" w:rsidRPr="00353CC3">
        <w:rPr>
          <w:rStyle w:val="FootnoteReference"/>
          <w:rFonts w:ascii="Arial" w:hAnsi="Arial" w:cs="Arial"/>
          <w:i/>
          <w:sz w:val="24"/>
          <w:szCs w:val="24"/>
        </w:rPr>
        <w:footnoteReference w:id="6"/>
      </w:r>
      <w:r w:rsidR="006E5950" w:rsidRPr="00353CC3">
        <w:rPr>
          <w:rFonts w:ascii="Arial" w:hAnsi="Arial" w:cs="Arial"/>
          <w:i/>
          <w:sz w:val="24"/>
          <w:szCs w:val="24"/>
        </w:rPr>
        <w:t xml:space="preserve"> </w:t>
      </w:r>
      <w:r w:rsidR="006E5950" w:rsidRPr="00353CC3">
        <w:rPr>
          <w:rFonts w:ascii="Arial" w:hAnsi="Arial" w:cs="Arial"/>
          <w:sz w:val="24"/>
          <w:szCs w:val="24"/>
        </w:rPr>
        <w:t>the court mentioned the following as being the duties of an executor, namely to obtain possession of the assets of estate of the deceased</w:t>
      </w:r>
      <w:r w:rsidR="00194DAA">
        <w:rPr>
          <w:rFonts w:ascii="Arial" w:hAnsi="Arial" w:cs="Arial"/>
          <w:sz w:val="24"/>
          <w:szCs w:val="24"/>
        </w:rPr>
        <w:t>,</w:t>
      </w:r>
      <w:r w:rsidR="006E5950" w:rsidRPr="00353CC3">
        <w:rPr>
          <w:rFonts w:ascii="Arial" w:hAnsi="Arial" w:cs="Arial"/>
          <w:sz w:val="24"/>
          <w:szCs w:val="24"/>
        </w:rPr>
        <w:t xml:space="preserve"> including the rights of action;</w:t>
      </w:r>
      <w:r w:rsidR="00F11AA0" w:rsidRPr="00353CC3">
        <w:rPr>
          <w:rFonts w:ascii="Arial" w:hAnsi="Arial" w:cs="Arial"/>
          <w:sz w:val="24"/>
          <w:szCs w:val="24"/>
        </w:rPr>
        <w:t xml:space="preserve"> to realize such of the assets as may be necessary for payment of estate debts, taxes and the costs of the administration and winding up of the estate; to make payments and to distribute the assets and money that remain after the debts have been paid among the legatees under the will or among the heirs in cases of intestacy.</w:t>
      </w:r>
    </w:p>
    <w:p w14:paraId="21AFC2B8" w14:textId="77777777" w:rsidR="006E5950" w:rsidRPr="00353CC3" w:rsidRDefault="006E5950" w:rsidP="00353CC3">
      <w:pPr>
        <w:spacing w:after="0" w:line="360" w:lineRule="auto"/>
        <w:jc w:val="both"/>
        <w:rPr>
          <w:rFonts w:ascii="Arial" w:hAnsi="Arial" w:cs="Arial"/>
          <w:sz w:val="24"/>
          <w:szCs w:val="24"/>
        </w:rPr>
      </w:pPr>
    </w:p>
    <w:p w14:paraId="02E3A55A" w14:textId="4EBCA8D6" w:rsidR="00955370" w:rsidRPr="00353CC3" w:rsidRDefault="002D597A" w:rsidP="00353CC3">
      <w:pPr>
        <w:spacing w:after="0" w:line="360" w:lineRule="auto"/>
        <w:jc w:val="both"/>
        <w:rPr>
          <w:rFonts w:ascii="Arial" w:hAnsi="Arial" w:cs="Arial"/>
          <w:sz w:val="24"/>
          <w:szCs w:val="24"/>
        </w:rPr>
      </w:pPr>
      <w:r>
        <w:rPr>
          <w:rFonts w:ascii="Arial" w:hAnsi="Arial" w:cs="Arial"/>
          <w:sz w:val="24"/>
          <w:szCs w:val="24"/>
        </w:rPr>
        <w:t>[</w:t>
      </w:r>
      <w:r w:rsidR="00BE7630">
        <w:rPr>
          <w:rFonts w:ascii="Arial" w:hAnsi="Arial" w:cs="Arial"/>
          <w:sz w:val="24"/>
          <w:szCs w:val="24"/>
        </w:rPr>
        <w:t>21</w:t>
      </w:r>
      <w:r w:rsidR="00194DAA">
        <w:rPr>
          <w:rFonts w:ascii="Arial" w:hAnsi="Arial" w:cs="Arial"/>
          <w:sz w:val="24"/>
          <w:szCs w:val="24"/>
        </w:rPr>
        <w:t>]</w:t>
      </w:r>
      <w:r w:rsidR="00194DAA">
        <w:rPr>
          <w:rFonts w:ascii="Arial" w:hAnsi="Arial" w:cs="Arial"/>
          <w:sz w:val="24"/>
          <w:szCs w:val="24"/>
        </w:rPr>
        <w:tab/>
      </w:r>
      <w:r w:rsidR="00437CD2" w:rsidRPr="00353CC3">
        <w:rPr>
          <w:rFonts w:ascii="Arial" w:hAnsi="Arial" w:cs="Arial"/>
          <w:sz w:val="24"/>
          <w:szCs w:val="24"/>
        </w:rPr>
        <w:t>In this regard, I find it appropriate to quote the following extract from the learned author Joubert:</w:t>
      </w:r>
      <w:r w:rsidR="00437CD2" w:rsidRPr="00353CC3">
        <w:rPr>
          <w:rStyle w:val="FootnoteReference"/>
          <w:rFonts w:ascii="Arial" w:hAnsi="Arial" w:cs="Arial"/>
          <w:sz w:val="24"/>
          <w:szCs w:val="24"/>
        </w:rPr>
        <w:footnoteReference w:id="7"/>
      </w:r>
    </w:p>
    <w:p w14:paraId="724B2DAE" w14:textId="77777777" w:rsidR="00437CD2" w:rsidRPr="00353CC3" w:rsidRDefault="00437CD2" w:rsidP="00353CC3">
      <w:pPr>
        <w:spacing w:after="0" w:line="360" w:lineRule="auto"/>
        <w:jc w:val="both"/>
        <w:rPr>
          <w:rFonts w:ascii="Arial" w:hAnsi="Arial" w:cs="Arial"/>
          <w:sz w:val="24"/>
          <w:szCs w:val="24"/>
        </w:rPr>
      </w:pPr>
    </w:p>
    <w:p w14:paraId="49247110" w14:textId="63DF24CF" w:rsidR="00437CD2" w:rsidRPr="001E7571" w:rsidRDefault="00437CD2" w:rsidP="00353CC3">
      <w:pPr>
        <w:spacing w:after="0" w:line="360" w:lineRule="auto"/>
        <w:jc w:val="both"/>
        <w:rPr>
          <w:rFonts w:ascii="Arial" w:hAnsi="Arial" w:cs="Arial"/>
        </w:rPr>
      </w:pPr>
      <w:r w:rsidRPr="00353CC3">
        <w:rPr>
          <w:rFonts w:ascii="Arial" w:hAnsi="Arial" w:cs="Arial"/>
          <w:sz w:val="24"/>
          <w:szCs w:val="24"/>
        </w:rPr>
        <w:tab/>
      </w:r>
      <w:r w:rsidRPr="001E7571">
        <w:rPr>
          <w:rFonts w:ascii="Arial" w:hAnsi="Arial" w:cs="Arial"/>
        </w:rPr>
        <w:t xml:space="preserve">‘It has been said that the executor holds an office </w:t>
      </w:r>
      <w:r w:rsidRPr="001E7571">
        <w:rPr>
          <w:rFonts w:ascii="Arial" w:hAnsi="Arial" w:cs="Arial"/>
          <w:i/>
        </w:rPr>
        <w:t xml:space="preserve">sui generis. </w:t>
      </w:r>
      <w:r w:rsidR="00D166DE" w:rsidRPr="001E7571">
        <w:rPr>
          <w:rFonts w:ascii="Arial" w:hAnsi="Arial" w:cs="Arial"/>
        </w:rPr>
        <w:t>His position h</w:t>
      </w:r>
      <w:r w:rsidRPr="001E7571">
        <w:rPr>
          <w:rFonts w:ascii="Arial" w:hAnsi="Arial" w:cs="Arial"/>
        </w:rPr>
        <w:t xml:space="preserve">as been likened to that of a common law “bewindhebber”, to a curator or tutor, to the trustee of an insolvent </w:t>
      </w:r>
      <w:r w:rsidR="004839FD" w:rsidRPr="001E7571">
        <w:rPr>
          <w:rFonts w:ascii="Arial" w:hAnsi="Arial" w:cs="Arial"/>
        </w:rPr>
        <w:t>estate .</w:t>
      </w:r>
      <w:r w:rsidRPr="001E7571">
        <w:rPr>
          <w:rFonts w:ascii="Arial" w:hAnsi="Arial" w:cs="Arial"/>
        </w:rPr>
        <w:t xml:space="preserve"> . . The executor does not succeed to the </w:t>
      </w:r>
      <w:r w:rsidRPr="001E7571">
        <w:rPr>
          <w:rFonts w:ascii="Arial" w:hAnsi="Arial" w:cs="Arial"/>
          <w:i/>
        </w:rPr>
        <w:t xml:space="preserve">persona </w:t>
      </w:r>
      <w:r w:rsidRPr="001E7571">
        <w:rPr>
          <w:rFonts w:ascii="Arial" w:hAnsi="Arial" w:cs="Arial"/>
        </w:rPr>
        <w:t xml:space="preserve">of the deceased. He is not merely a procurator or representative of the heirs; he has no principal and acts upon his own responsibility. He alone can deal with the totality of rights and obligations comprising the estate. The executor is the party to sue and be sued as representing the estate, and it is not possible </w:t>
      </w:r>
      <w:r w:rsidR="00194DAA">
        <w:rPr>
          <w:rFonts w:ascii="Arial" w:hAnsi="Arial" w:cs="Arial"/>
        </w:rPr>
        <w:t xml:space="preserve">to </w:t>
      </w:r>
      <w:r w:rsidRPr="001E7571">
        <w:rPr>
          <w:rFonts w:ascii="Arial" w:hAnsi="Arial" w:cs="Arial"/>
        </w:rPr>
        <w:t>issue process in the name of the deceased estate itself.’</w:t>
      </w:r>
    </w:p>
    <w:p w14:paraId="16123F2B" w14:textId="77777777" w:rsidR="00437CD2" w:rsidRPr="00353CC3" w:rsidRDefault="00437CD2" w:rsidP="00353CC3">
      <w:pPr>
        <w:spacing w:after="0" w:line="360" w:lineRule="auto"/>
        <w:jc w:val="both"/>
        <w:rPr>
          <w:rFonts w:ascii="Arial" w:hAnsi="Arial" w:cs="Arial"/>
          <w:sz w:val="24"/>
          <w:szCs w:val="24"/>
        </w:rPr>
      </w:pPr>
    </w:p>
    <w:p w14:paraId="550E0B9E" w14:textId="19BA7311" w:rsidR="00290CA4" w:rsidRPr="00353CC3" w:rsidRDefault="00BE7630" w:rsidP="00353CC3">
      <w:pPr>
        <w:spacing w:after="0" w:line="360" w:lineRule="auto"/>
        <w:jc w:val="both"/>
        <w:rPr>
          <w:rFonts w:ascii="Arial" w:hAnsi="Arial" w:cs="Arial"/>
          <w:sz w:val="24"/>
          <w:szCs w:val="24"/>
        </w:rPr>
      </w:pPr>
      <w:r>
        <w:rPr>
          <w:rFonts w:ascii="Arial" w:hAnsi="Arial" w:cs="Arial"/>
          <w:sz w:val="24"/>
          <w:szCs w:val="24"/>
        </w:rPr>
        <w:t>[22</w:t>
      </w:r>
      <w:r w:rsidR="00437CD2" w:rsidRPr="00353CC3">
        <w:rPr>
          <w:rFonts w:ascii="Arial" w:hAnsi="Arial" w:cs="Arial"/>
          <w:sz w:val="24"/>
          <w:szCs w:val="24"/>
        </w:rPr>
        <w:t>]</w:t>
      </w:r>
      <w:r w:rsidR="00437CD2" w:rsidRPr="00353CC3">
        <w:rPr>
          <w:rFonts w:ascii="Arial" w:hAnsi="Arial" w:cs="Arial"/>
          <w:sz w:val="24"/>
          <w:szCs w:val="24"/>
        </w:rPr>
        <w:tab/>
        <w:t xml:space="preserve">Regarding the latter element, the learned author </w:t>
      </w:r>
      <w:r w:rsidR="00437CD2" w:rsidRPr="00353CC3">
        <w:rPr>
          <w:rFonts w:ascii="Arial" w:hAnsi="Arial" w:cs="Arial"/>
          <w:sz w:val="24"/>
          <w:szCs w:val="24"/>
          <w:u w:val="single"/>
        </w:rPr>
        <w:t>Meyerowitz on Administration of Estates, Estate Duty, Capital Transfer Tax,</w:t>
      </w:r>
      <w:r w:rsidR="00437CD2" w:rsidRPr="00353CC3">
        <w:rPr>
          <w:rStyle w:val="FootnoteReference"/>
          <w:rFonts w:ascii="Arial" w:hAnsi="Arial" w:cs="Arial"/>
          <w:sz w:val="24"/>
          <w:szCs w:val="24"/>
          <w:u w:val="single"/>
        </w:rPr>
        <w:footnoteReference w:id="8"/>
      </w:r>
      <w:r w:rsidR="00290CA4" w:rsidRPr="00353CC3">
        <w:rPr>
          <w:rFonts w:ascii="Arial" w:hAnsi="Arial" w:cs="Arial"/>
          <w:sz w:val="24"/>
          <w:szCs w:val="24"/>
          <w:u w:val="single"/>
        </w:rPr>
        <w:t xml:space="preserve"> </w:t>
      </w:r>
      <w:r w:rsidR="00290CA4" w:rsidRPr="00353CC3">
        <w:rPr>
          <w:rFonts w:ascii="Arial" w:hAnsi="Arial" w:cs="Arial"/>
          <w:sz w:val="24"/>
          <w:szCs w:val="24"/>
        </w:rPr>
        <w:t>states the following:</w:t>
      </w:r>
    </w:p>
    <w:p w14:paraId="16E092AE" w14:textId="77777777" w:rsidR="00290CA4" w:rsidRPr="00353CC3" w:rsidRDefault="00290CA4" w:rsidP="00353CC3">
      <w:pPr>
        <w:spacing w:after="0" w:line="360" w:lineRule="auto"/>
        <w:jc w:val="both"/>
        <w:rPr>
          <w:rFonts w:ascii="Arial" w:hAnsi="Arial" w:cs="Arial"/>
          <w:sz w:val="24"/>
          <w:szCs w:val="24"/>
        </w:rPr>
      </w:pPr>
    </w:p>
    <w:p w14:paraId="4067CE5D" w14:textId="77777777" w:rsidR="00290CA4" w:rsidRPr="001E7571" w:rsidRDefault="00290CA4" w:rsidP="00353CC3">
      <w:pPr>
        <w:spacing w:after="0" w:line="360" w:lineRule="auto"/>
        <w:jc w:val="both"/>
        <w:rPr>
          <w:rFonts w:ascii="Arial" w:hAnsi="Arial" w:cs="Arial"/>
        </w:rPr>
      </w:pPr>
      <w:r w:rsidRPr="00353CC3">
        <w:rPr>
          <w:rFonts w:ascii="Arial" w:hAnsi="Arial" w:cs="Arial"/>
          <w:sz w:val="24"/>
          <w:szCs w:val="24"/>
        </w:rPr>
        <w:tab/>
      </w:r>
      <w:r w:rsidRPr="001E7571">
        <w:rPr>
          <w:rFonts w:ascii="Arial" w:hAnsi="Arial" w:cs="Arial"/>
        </w:rPr>
        <w:t>‘No proceedings can be taken against the estate without making the executor a party to them. Similarly, no person can institute proceedings on behalf of the estate except the executor. The estate cannot sue or be sued until an executor has been appointed and when the estate sues or is sued all the executors must be joined either as co-plaintiffs or co-defendants. . . No civil legal proceedings instituted by or against any executor lapses merely because he has ceased to be an executor.’</w:t>
      </w:r>
    </w:p>
    <w:p w14:paraId="6964A59E" w14:textId="77777777" w:rsidR="00290CA4" w:rsidRPr="00353CC3" w:rsidRDefault="00290CA4" w:rsidP="00353CC3">
      <w:pPr>
        <w:spacing w:after="0" w:line="360" w:lineRule="auto"/>
        <w:jc w:val="both"/>
        <w:rPr>
          <w:rFonts w:ascii="Arial" w:hAnsi="Arial" w:cs="Arial"/>
          <w:sz w:val="24"/>
          <w:szCs w:val="24"/>
        </w:rPr>
      </w:pPr>
    </w:p>
    <w:p w14:paraId="55328473" w14:textId="5DD8BDDC" w:rsidR="00290CA4" w:rsidRPr="00353CC3" w:rsidRDefault="00BE7630" w:rsidP="00353CC3">
      <w:pPr>
        <w:spacing w:after="0" w:line="360" w:lineRule="auto"/>
        <w:jc w:val="both"/>
        <w:rPr>
          <w:rFonts w:ascii="Arial" w:hAnsi="Arial" w:cs="Arial"/>
          <w:sz w:val="24"/>
          <w:szCs w:val="24"/>
        </w:rPr>
      </w:pPr>
      <w:r>
        <w:rPr>
          <w:rFonts w:ascii="Arial" w:hAnsi="Arial" w:cs="Arial"/>
          <w:sz w:val="24"/>
          <w:szCs w:val="24"/>
        </w:rPr>
        <w:t>[23</w:t>
      </w:r>
      <w:r w:rsidR="00C378CB" w:rsidRPr="00353CC3">
        <w:rPr>
          <w:rFonts w:ascii="Arial" w:hAnsi="Arial" w:cs="Arial"/>
          <w:sz w:val="24"/>
          <w:szCs w:val="24"/>
        </w:rPr>
        <w:t>]</w:t>
      </w:r>
      <w:r w:rsidR="00C378CB" w:rsidRPr="00353CC3">
        <w:rPr>
          <w:rFonts w:ascii="Arial" w:hAnsi="Arial" w:cs="Arial"/>
          <w:sz w:val="24"/>
          <w:szCs w:val="24"/>
        </w:rPr>
        <w:tab/>
        <w:t>At para 16.9,</w:t>
      </w:r>
      <w:r w:rsidR="00290CA4" w:rsidRPr="00353CC3">
        <w:rPr>
          <w:rFonts w:ascii="Arial" w:hAnsi="Arial" w:cs="Arial"/>
          <w:sz w:val="24"/>
          <w:szCs w:val="24"/>
        </w:rPr>
        <w:t xml:space="preserve"> the learned author Meyerowitz says the following:</w:t>
      </w:r>
    </w:p>
    <w:p w14:paraId="0E1018C1" w14:textId="77777777" w:rsidR="00290CA4" w:rsidRPr="00353CC3" w:rsidRDefault="00290CA4" w:rsidP="00353CC3">
      <w:pPr>
        <w:spacing w:after="0" w:line="360" w:lineRule="auto"/>
        <w:jc w:val="both"/>
        <w:rPr>
          <w:rFonts w:ascii="Arial" w:hAnsi="Arial" w:cs="Arial"/>
          <w:sz w:val="24"/>
          <w:szCs w:val="24"/>
        </w:rPr>
      </w:pPr>
    </w:p>
    <w:p w14:paraId="1A9269F3" w14:textId="77777777" w:rsidR="00290CA4" w:rsidRPr="001E7571" w:rsidRDefault="00290CA4" w:rsidP="00353CC3">
      <w:pPr>
        <w:spacing w:after="0" w:line="360" w:lineRule="auto"/>
        <w:jc w:val="both"/>
        <w:rPr>
          <w:rFonts w:ascii="Arial" w:hAnsi="Arial" w:cs="Arial"/>
        </w:rPr>
      </w:pPr>
      <w:r w:rsidRPr="00353CC3">
        <w:rPr>
          <w:rFonts w:ascii="Arial" w:hAnsi="Arial" w:cs="Arial"/>
          <w:sz w:val="24"/>
          <w:szCs w:val="24"/>
        </w:rPr>
        <w:tab/>
      </w:r>
      <w:r w:rsidRPr="001E7571">
        <w:rPr>
          <w:rFonts w:ascii="Arial" w:hAnsi="Arial" w:cs="Arial"/>
        </w:rPr>
        <w:t>‘No action against an estate can be taken until an executor has been appointed and all the executors must be joined as defendants. The executors in their capacity as such must be sued and not the estate itself.’</w:t>
      </w:r>
    </w:p>
    <w:p w14:paraId="7DF74DD7" w14:textId="77777777" w:rsidR="00290CA4" w:rsidRPr="00353CC3" w:rsidRDefault="00290CA4" w:rsidP="00353CC3">
      <w:pPr>
        <w:spacing w:after="0" w:line="360" w:lineRule="auto"/>
        <w:jc w:val="both"/>
        <w:rPr>
          <w:rFonts w:ascii="Arial" w:hAnsi="Arial" w:cs="Arial"/>
          <w:sz w:val="24"/>
          <w:szCs w:val="24"/>
        </w:rPr>
      </w:pPr>
    </w:p>
    <w:p w14:paraId="137224A6" w14:textId="7FA3E453" w:rsidR="00290CA4" w:rsidRPr="00194DAA" w:rsidRDefault="00BE7630" w:rsidP="00353CC3">
      <w:pPr>
        <w:spacing w:after="0" w:line="360" w:lineRule="auto"/>
        <w:jc w:val="both"/>
        <w:rPr>
          <w:rFonts w:ascii="Arial" w:hAnsi="Arial" w:cs="Arial"/>
          <w:sz w:val="24"/>
          <w:szCs w:val="24"/>
        </w:rPr>
      </w:pPr>
      <w:r>
        <w:rPr>
          <w:rFonts w:ascii="Arial" w:hAnsi="Arial" w:cs="Arial"/>
          <w:sz w:val="24"/>
          <w:szCs w:val="24"/>
        </w:rPr>
        <w:t>[24</w:t>
      </w:r>
      <w:r w:rsidR="00290CA4" w:rsidRPr="00353CC3">
        <w:rPr>
          <w:rFonts w:ascii="Arial" w:hAnsi="Arial" w:cs="Arial"/>
          <w:sz w:val="24"/>
          <w:szCs w:val="24"/>
        </w:rPr>
        <w:t>]</w:t>
      </w:r>
      <w:r w:rsidR="00290CA4" w:rsidRPr="00353CC3">
        <w:rPr>
          <w:rFonts w:ascii="Arial" w:hAnsi="Arial" w:cs="Arial"/>
          <w:sz w:val="24"/>
          <w:szCs w:val="24"/>
        </w:rPr>
        <w:tab/>
        <w:t>To place this matter beyond any question or doubt</w:t>
      </w:r>
      <w:r w:rsidR="00C378CB" w:rsidRPr="00353CC3">
        <w:rPr>
          <w:rFonts w:ascii="Arial" w:hAnsi="Arial" w:cs="Arial"/>
          <w:sz w:val="24"/>
          <w:szCs w:val="24"/>
        </w:rPr>
        <w:t xml:space="preserve"> and on a level of certainty by citing case law, the following appears in </w:t>
      </w:r>
      <w:r w:rsidR="00194DAA">
        <w:rPr>
          <w:rFonts w:ascii="Arial" w:hAnsi="Arial" w:cs="Arial"/>
          <w:i/>
          <w:sz w:val="24"/>
          <w:szCs w:val="24"/>
        </w:rPr>
        <w:t>Estate Hughes v Fouche</w:t>
      </w:r>
      <w:r w:rsidR="00194DAA">
        <w:rPr>
          <w:rFonts w:ascii="Arial" w:hAnsi="Arial" w:cs="Arial"/>
          <w:sz w:val="24"/>
          <w:szCs w:val="24"/>
        </w:rPr>
        <w:t>:</w:t>
      </w:r>
      <w:r w:rsidR="00194DAA">
        <w:rPr>
          <w:rStyle w:val="FootnoteReference"/>
          <w:rFonts w:ascii="Arial" w:hAnsi="Arial" w:cs="Arial"/>
          <w:sz w:val="24"/>
          <w:szCs w:val="24"/>
        </w:rPr>
        <w:footnoteReference w:id="9"/>
      </w:r>
    </w:p>
    <w:p w14:paraId="79DA06E0" w14:textId="77777777" w:rsidR="00194DAA" w:rsidRDefault="00C378CB" w:rsidP="00353CC3">
      <w:pPr>
        <w:spacing w:after="0" w:line="360" w:lineRule="auto"/>
        <w:jc w:val="both"/>
        <w:rPr>
          <w:rFonts w:ascii="Arial" w:hAnsi="Arial" w:cs="Arial"/>
          <w:sz w:val="24"/>
          <w:szCs w:val="24"/>
        </w:rPr>
      </w:pPr>
      <w:r w:rsidRPr="00353CC3">
        <w:rPr>
          <w:rFonts w:ascii="Arial" w:hAnsi="Arial" w:cs="Arial"/>
          <w:sz w:val="24"/>
          <w:szCs w:val="24"/>
        </w:rPr>
        <w:tab/>
      </w:r>
    </w:p>
    <w:p w14:paraId="1CF4AB61" w14:textId="3C46B7EF" w:rsidR="00C378CB" w:rsidRPr="001E7571" w:rsidRDefault="00C378CB" w:rsidP="00194DAA">
      <w:pPr>
        <w:spacing w:after="0" w:line="360" w:lineRule="auto"/>
        <w:ind w:firstLine="720"/>
        <w:jc w:val="both"/>
        <w:rPr>
          <w:rFonts w:ascii="Arial" w:hAnsi="Arial" w:cs="Arial"/>
        </w:rPr>
      </w:pPr>
      <w:r w:rsidRPr="001E7571">
        <w:rPr>
          <w:rFonts w:ascii="Arial" w:hAnsi="Arial" w:cs="Arial"/>
        </w:rPr>
        <w:t>‘The usual way in which an estate sues or is sued is through the executors, and the summons and pleadings allege who the executors are, what kinds of executors they are, and when letters of administration were issued to them.’</w:t>
      </w:r>
    </w:p>
    <w:p w14:paraId="77E9092E" w14:textId="77777777" w:rsidR="001E7571" w:rsidRPr="00353CC3" w:rsidRDefault="001E7571" w:rsidP="00353CC3">
      <w:pPr>
        <w:spacing w:after="0" w:line="360" w:lineRule="auto"/>
        <w:jc w:val="both"/>
        <w:rPr>
          <w:rFonts w:ascii="Arial" w:hAnsi="Arial" w:cs="Arial"/>
          <w:sz w:val="24"/>
          <w:szCs w:val="24"/>
        </w:rPr>
      </w:pPr>
    </w:p>
    <w:p w14:paraId="715F6F1E" w14:textId="0C678F54" w:rsidR="00437CD2" w:rsidRPr="00353CC3" w:rsidRDefault="00BE7630" w:rsidP="00353CC3">
      <w:pPr>
        <w:spacing w:after="0" w:line="360" w:lineRule="auto"/>
        <w:jc w:val="both"/>
        <w:rPr>
          <w:rFonts w:ascii="Arial" w:hAnsi="Arial" w:cs="Arial"/>
          <w:sz w:val="24"/>
          <w:szCs w:val="24"/>
        </w:rPr>
      </w:pPr>
      <w:r>
        <w:rPr>
          <w:rFonts w:ascii="Arial" w:hAnsi="Arial" w:cs="Arial"/>
          <w:sz w:val="24"/>
          <w:szCs w:val="24"/>
        </w:rPr>
        <w:t>[25</w:t>
      </w:r>
      <w:r w:rsidR="00290CA4" w:rsidRPr="00353CC3">
        <w:rPr>
          <w:rFonts w:ascii="Arial" w:hAnsi="Arial" w:cs="Arial"/>
          <w:sz w:val="24"/>
          <w:szCs w:val="24"/>
        </w:rPr>
        <w:t>]</w:t>
      </w:r>
      <w:r w:rsidR="00290CA4" w:rsidRPr="00353CC3">
        <w:rPr>
          <w:rFonts w:ascii="Arial" w:hAnsi="Arial" w:cs="Arial"/>
          <w:sz w:val="24"/>
          <w:szCs w:val="24"/>
        </w:rPr>
        <w:tab/>
        <w:t>What is clear from the above</w:t>
      </w:r>
      <w:r w:rsidR="00D166DE" w:rsidRPr="00353CC3">
        <w:rPr>
          <w:rFonts w:ascii="Arial" w:hAnsi="Arial" w:cs="Arial"/>
          <w:sz w:val="24"/>
          <w:szCs w:val="24"/>
        </w:rPr>
        <w:t xml:space="preserve"> authorities is that in matters that affect the</w:t>
      </w:r>
      <w:r w:rsidR="00194DAA">
        <w:rPr>
          <w:rFonts w:ascii="Arial" w:hAnsi="Arial" w:cs="Arial"/>
          <w:sz w:val="24"/>
          <w:szCs w:val="24"/>
        </w:rPr>
        <w:t xml:space="preserve"> estate of a deceased person,</w:t>
      </w:r>
      <w:r w:rsidR="00D166DE" w:rsidRPr="00353CC3">
        <w:rPr>
          <w:rFonts w:ascii="Arial" w:hAnsi="Arial" w:cs="Arial"/>
          <w:sz w:val="24"/>
          <w:szCs w:val="24"/>
        </w:rPr>
        <w:t xml:space="preserve"> it </w:t>
      </w:r>
      <w:r w:rsidR="00194DAA">
        <w:rPr>
          <w:rFonts w:ascii="Arial" w:hAnsi="Arial" w:cs="Arial"/>
          <w:sz w:val="24"/>
          <w:szCs w:val="24"/>
        </w:rPr>
        <w:t xml:space="preserve">is </w:t>
      </w:r>
      <w:r w:rsidR="00D166DE" w:rsidRPr="00353CC3">
        <w:rPr>
          <w:rFonts w:ascii="Arial" w:hAnsi="Arial" w:cs="Arial"/>
          <w:sz w:val="24"/>
          <w:szCs w:val="24"/>
        </w:rPr>
        <w:t xml:space="preserve">proper and necessary to cite the executor of that estate as a party. The reason for doing so, it seems, is that the executor is appointed for the main part to take care of the interests of the estate and to ensure that all propriety and legal requirements, together with the wishes of the testator are carried out. For that reason, any party that institutes litigation against the estate should therefor cite the executor. </w:t>
      </w:r>
    </w:p>
    <w:p w14:paraId="7536CBA7" w14:textId="77777777" w:rsidR="00D166DE" w:rsidRPr="00353CC3" w:rsidRDefault="00D166DE" w:rsidP="00353CC3">
      <w:pPr>
        <w:spacing w:after="0" w:line="360" w:lineRule="auto"/>
        <w:jc w:val="both"/>
        <w:rPr>
          <w:rFonts w:ascii="Arial" w:hAnsi="Arial" w:cs="Arial"/>
          <w:sz w:val="24"/>
          <w:szCs w:val="24"/>
        </w:rPr>
      </w:pPr>
    </w:p>
    <w:p w14:paraId="522FCC50" w14:textId="19C9AF0A" w:rsidR="00D166DE" w:rsidRPr="00353CC3" w:rsidRDefault="00BE7630" w:rsidP="00353CC3">
      <w:pPr>
        <w:spacing w:after="0" w:line="360" w:lineRule="auto"/>
        <w:jc w:val="both"/>
        <w:rPr>
          <w:rFonts w:ascii="Arial" w:hAnsi="Arial" w:cs="Arial"/>
          <w:sz w:val="24"/>
          <w:szCs w:val="24"/>
        </w:rPr>
      </w:pPr>
      <w:r>
        <w:rPr>
          <w:rFonts w:ascii="Arial" w:hAnsi="Arial" w:cs="Arial"/>
          <w:sz w:val="24"/>
          <w:szCs w:val="24"/>
        </w:rPr>
        <w:t>[26</w:t>
      </w:r>
      <w:r w:rsidR="00D166DE" w:rsidRPr="00353CC3">
        <w:rPr>
          <w:rFonts w:ascii="Arial" w:hAnsi="Arial" w:cs="Arial"/>
          <w:sz w:val="24"/>
          <w:szCs w:val="24"/>
        </w:rPr>
        <w:t>]</w:t>
      </w:r>
      <w:r w:rsidR="00D166DE" w:rsidRPr="00353CC3">
        <w:rPr>
          <w:rFonts w:ascii="Arial" w:hAnsi="Arial" w:cs="Arial"/>
          <w:sz w:val="24"/>
          <w:szCs w:val="24"/>
        </w:rPr>
        <w:tab/>
        <w:t>Pertinently, the learned author Meyerowitz (</w:t>
      </w:r>
      <w:r w:rsidR="00D166DE" w:rsidRPr="00353CC3">
        <w:rPr>
          <w:rFonts w:ascii="Arial" w:hAnsi="Arial" w:cs="Arial"/>
          <w:i/>
          <w:sz w:val="24"/>
          <w:szCs w:val="24"/>
        </w:rPr>
        <w:t>supra</w:t>
      </w:r>
      <w:r w:rsidR="00D166DE" w:rsidRPr="00353CC3">
        <w:rPr>
          <w:rFonts w:ascii="Arial" w:hAnsi="Arial" w:cs="Arial"/>
          <w:sz w:val="24"/>
          <w:szCs w:val="24"/>
        </w:rPr>
        <w:t>) states the following peculiarly in respect of an action, such as this, in which the court is being moved to set aside a will as invalid:</w:t>
      </w:r>
      <w:r w:rsidR="00D166DE" w:rsidRPr="00353CC3">
        <w:rPr>
          <w:rStyle w:val="FootnoteReference"/>
          <w:rFonts w:ascii="Arial" w:hAnsi="Arial" w:cs="Arial"/>
          <w:sz w:val="24"/>
          <w:szCs w:val="24"/>
        </w:rPr>
        <w:footnoteReference w:id="10"/>
      </w:r>
    </w:p>
    <w:p w14:paraId="2A77FE6F" w14:textId="48E1D0BA" w:rsidR="002E4F30" w:rsidRPr="00194DAA" w:rsidRDefault="00D166DE" w:rsidP="00353CC3">
      <w:pPr>
        <w:spacing w:after="0" w:line="360" w:lineRule="auto"/>
        <w:jc w:val="both"/>
        <w:rPr>
          <w:rFonts w:ascii="Arial" w:hAnsi="Arial" w:cs="Arial"/>
        </w:rPr>
      </w:pPr>
      <w:r w:rsidRPr="00353CC3">
        <w:rPr>
          <w:rFonts w:ascii="Arial" w:hAnsi="Arial" w:cs="Arial"/>
          <w:sz w:val="24"/>
          <w:szCs w:val="24"/>
        </w:rPr>
        <w:tab/>
      </w:r>
      <w:r w:rsidRPr="001E7571">
        <w:rPr>
          <w:rFonts w:ascii="Arial" w:hAnsi="Arial" w:cs="Arial"/>
        </w:rPr>
        <w:t>‘All interested parties, i.e. beneficiaries as well as the executor under the challenged will, should be joined in the proceedings either as plaintiff or defendants. This may not be necessary where only a portion of the will is being attacked, but no judgment or declaration as to the validity of the will or any provision of it will be binding upon any beneficiary or person</w:t>
      </w:r>
      <w:r w:rsidR="002E4F30" w:rsidRPr="001E7571">
        <w:rPr>
          <w:rFonts w:ascii="Arial" w:hAnsi="Arial" w:cs="Arial"/>
        </w:rPr>
        <w:t xml:space="preserve"> directly interested in the subject-matter of the judgment or declaration unless he has been made a party </w:t>
      </w:r>
      <w:r w:rsidR="004839FD" w:rsidRPr="001E7571">
        <w:rPr>
          <w:rFonts w:ascii="Arial" w:hAnsi="Arial" w:cs="Arial"/>
        </w:rPr>
        <w:t>thereto .</w:t>
      </w:r>
      <w:r w:rsidR="002E4F30" w:rsidRPr="001E7571">
        <w:rPr>
          <w:rFonts w:ascii="Arial" w:hAnsi="Arial" w:cs="Arial"/>
        </w:rPr>
        <w:t xml:space="preserve"> . . If an executor has been appointed by virtue of the challenged will, it is his duty to defend the action if he has no reason to doubt the validity of the will, but where the action is being defended by a beneficiary it may be unnecessary for the executor to defend and if he does so he may have to pay his own costs.</w:t>
      </w:r>
      <w:r w:rsidR="00C746ED" w:rsidRPr="001E7571">
        <w:rPr>
          <w:rFonts w:ascii="Arial" w:hAnsi="Arial" w:cs="Arial"/>
        </w:rPr>
        <w:t>’</w:t>
      </w:r>
    </w:p>
    <w:p w14:paraId="54D1C725" w14:textId="77777777" w:rsidR="00BE7630" w:rsidRDefault="00BE7630" w:rsidP="00353CC3">
      <w:pPr>
        <w:spacing w:after="0" w:line="360" w:lineRule="auto"/>
        <w:jc w:val="both"/>
        <w:rPr>
          <w:rFonts w:ascii="Arial" w:hAnsi="Arial" w:cs="Arial"/>
          <w:sz w:val="24"/>
          <w:szCs w:val="24"/>
        </w:rPr>
      </w:pPr>
    </w:p>
    <w:p w14:paraId="7E7339C6" w14:textId="432A9CE5" w:rsidR="002E4F30" w:rsidRPr="00353CC3" w:rsidRDefault="00BE7630" w:rsidP="00353CC3">
      <w:pPr>
        <w:spacing w:after="0" w:line="360" w:lineRule="auto"/>
        <w:jc w:val="both"/>
        <w:rPr>
          <w:rFonts w:ascii="Arial" w:hAnsi="Arial" w:cs="Arial"/>
          <w:sz w:val="24"/>
          <w:szCs w:val="24"/>
        </w:rPr>
      </w:pPr>
      <w:r>
        <w:rPr>
          <w:rFonts w:ascii="Arial" w:hAnsi="Arial" w:cs="Arial"/>
          <w:sz w:val="24"/>
          <w:szCs w:val="24"/>
        </w:rPr>
        <w:t>[27</w:t>
      </w:r>
      <w:r w:rsidR="002E4F30" w:rsidRPr="00353CC3">
        <w:rPr>
          <w:rFonts w:ascii="Arial" w:hAnsi="Arial" w:cs="Arial"/>
          <w:sz w:val="24"/>
          <w:szCs w:val="24"/>
        </w:rPr>
        <w:t>]</w:t>
      </w:r>
      <w:r w:rsidR="002E4F30" w:rsidRPr="00353CC3">
        <w:rPr>
          <w:rFonts w:ascii="Arial" w:hAnsi="Arial" w:cs="Arial"/>
          <w:sz w:val="24"/>
          <w:szCs w:val="24"/>
        </w:rPr>
        <w:tab/>
        <w:t>In view of the foregoing, it would appear to me that the legal position deduced is unmistakably that an executor needs to be cited in such matters as he or she represents the interests of the estate. It therefor appears that the position taken by the defendants in raising the issue of non-joinder is eminently correct and finds support from the authorities I have cited above.</w:t>
      </w:r>
    </w:p>
    <w:p w14:paraId="02AD8F13" w14:textId="77777777" w:rsidR="00D92D65" w:rsidRPr="00353CC3" w:rsidRDefault="00D92D65" w:rsidP="00353CC3">
      <w:pPr>
        <w:spacing w:after="0" w:line="360" w:lineRule="auto"/>
        <w:jc w:val="both"/>
        <w:rPr>
          <w:rFonts w:ascii="Arial" w:hAnsi="Arial" w:cs="Arial"/>
          <w:sz w:val="24"/>
          <w:szCs w:val="24"/>
        </w:rPr>
      </w:pPr>
    </w:p>
    <w:p w14:paraId="257C5B37" w14:textId="77777777" w:rsidR="002E4F30" w:rsidRPr="00353CC3" w:rsidRDefault="002E4F30" w:rsidP="00353CC3">
      <w:pPr>
        <w:spacing w:after="0" w:line="360" w:lineRule="auto"/>
        <w:jc w:val="both"/>
        <w:rPr>
          <w:rFonts w:ascii="Arial" w:hAnsi="Arial" w:cs="Arial"/>
          <w:sz w:val="24"/>
          <w:szCs w:val="24"/>
          <w:u w:val="single"/>
        </w:rPr>
      </w:pPr>
      <w:r w:rsidRPr="00353CC3">
        <w:rPr>
          <w:rFonts w:ascii="Arial" w:hAnsi="Arial" w:cs="Arial"/>
          <w:sz w:val="24"/>
          <w:szCs w:val="24"/>
          <w:u w:val="single"/>
        </w:rPr>
        <w:t>The effect of the executor’s release</w:t>
      </w:r>
    </w:p>
    <w:p w14:paraId="2EC4113E" w14:textId="77777777" w:rsidR="00D166DE" w:rsidRPr="00353CC3" w:rsidRDefault="00D166DE" w:rsidP="00353CC3">
      <w:pPr>
        <w:spacing w:after="0" w:line="360" w:lineRule="auto"/>
        <w:jc w:val="both"/>
        <w:rPr>
          <w:rFonts w:ascii="Arial" w:hAnsi="Arial" w:cs="Arial"/>
          <w:sz w:val="24"/>
          <w:szCs w:val="24"/>
        </w:rPr>
      </w:pPr>
      <w:r w:rsidRPr="00353CC3">
        <w:rPr>
          <w:rFonts w:ascii="Arial" w:hAnsi="Arial" w:cs="Arial"/>
          <w:sz w:val="24"/>
          <w:szCs w:val="24"/>
        </w:rPr>
        <w:t xml:space="preserve">  </w:t>
      </w:r>
    </w:p>
    <w:p w14:paraId="32D63D35" w14:textId="1EFF9956" w:rsidR="0062417B" w:rsidRPr="00353CC3" w:rsidRDefault="00BE7630" w:rsidP="00353CC3">
      <w:pPr>
        <w:spacing w:after="0" w:line="360" w:lineRule="auto"/>
        <w:jc w:val="both"/>
        <w:rPr>
          <w:rFonts w:ascii="Arial" w:hAnsi="Arial" w:cs="Arial"/>
          <w:sz w:val="24"/>
          <w:szCs w:val="24"/>
        </w:rPr>
      </w:pPr>
      <w:r>
        <w:rPr>
          <w:rFonts w:ascii="Arial" w:hAnsi="Arial" w:cs="Arial"/>
          <w:sz w:val="24"/>
          <w:szCs w:val="24"/>
        </w:rPr>
        <w:t>[28</w:t>
      </w:r>
      <w:r w:rsidR="002E4F30" w:rsidRPr="00353CC3">
        <w:rPr>
          <w:rFonts w:ascii="Arial" w:hAnsi="Arial" w:cs="Arial"/>
          <w:sz w:val="24"/>
          <w:szCs w:val="24"/>
        </w:rPr>
        <w:t>]</w:t>
      </w:r>
      <w:r w:rsidR="002E4F30" w:rsidRPr="00353CC3">
        <w:rPr>
          <w:rFonts w:ascii="Arial" w:hAnsi="Arial" w:cs="Arial"/>
          <w:sz w:val="24"/>
          <w:szCs w:val="24"/>
        </w:rPr>
        <w:tab/>
        <w:t>The next questio</w:t>
      </w:r>
      <w:r w:rsidR="00194DAA">
        <w:rPr>
          <w:rFonts w:ascii="Arial" w:hAnsi="Arial" w:cs="Arial"/>
          <w:sz w:val="24"/>
          <w:szCs w:val="24"/>
        </w:rPr>
        <w:t>n for determination is</w:t>
      </w:r>
      <w:r w:rsidR="002E4F30" w:rsidRPr="00353CC3">
        <w:rPr>
          <w:rFonts w:ascii="Arial" w:hAnsi="Arial" w:cs="Arial"/>
          <w:sz w:val="24"/>
          <w:szCs w:val="24"/>
        </w:rPr>
        <w:t xml:space="preserve"> what effect, if any, the release of an executor from the duties of an executor</w:t>
      </w:r>
      <w:r w:rsidR="00194DAA">
        <w:rPr>
          <w:rFonts w:ascii="Arial" w:hAnsi="Arial" w:cs="Arial"/>
          <w:sz w:val="24"/>
          <w:szCs w:val="24"/>
        </w:rPr>
        <w:t xml:space="preserve"> or executrix</w:t>
      </w:r>
      <w:r w:rsidR="002E4F30" w:rsidRPr="00353CC3">
        <w:rPr>
          <w:rFonts w:ascii="Arial" w:hAnsi="Arial" w:cs="Arial"/>
          <w:sz w:val="24"/>
          <w:szCs w:val="24"/>
        </w:rPr>
        <w:t>, having performed same to the satisfaction of the Master</w:t>
      </w:r>
      <w:r w:rsidR="00194DAA">
        <w:rPr>
          <w:rFonts w:ascii="Arial" w:hAnsi="Arial" w:cs="Arial"/>
          <w:sz w:val="24"/>
          <w:szCs w:val="24"/>
        </w:rPr>
        <w:t>,</w:t>
      </w:r>
      <w:r w:rsidR="002E4F30" w:rsidRPr="00353CC3">
        <w:rPr>
          <w:rFonts w:ascii="Arial" w:hAnsi="Arial" w:cs="Arial"/>
          <w:sz w:val="24"/>
          <w:szCs w:val="24"/>
        </w:rPr>
        <w:t xml:space="preserve"> has on the imperative need to cite him or her in cases such as the present where the will is sought to be set aside as invalid. In other words, the question is whether it is proper to cite an executor</w:t>
      </w:r>
      <w:r w:rsidR="00194DAA">
        <w:rPr>
          <w:rFonts w:ascii="Arial" w:hAnsi="Arial" w:cs="Arial"/>
          <w:sz w:val="24"/>
          <w:szCs w:val="24"/>
        </w:rPr>
        <w:t xml:space="preserve"> or executrix,</w:t>
      </w:r>
      <w:r w:rsidR="002E4F30" w:rsidRPr="00353CC3">
        <w:rPr>
          <w:rFonts w:ascii="Arial" w:hAnsi="Arial" w:cs="Arial"/>
          <w:sz w:val="24"/>
          <w:szCs w:val="24"/>
        </w:rPr>
        <w:t xml:space="preserve"> who has since become </w:t>
      </w:r>
      <w:r w:rsidR="002E4F30" w:rsidRPr="00353CC3">
        <w:rPr>
          <w:rFonts w:ascii="Arial" w:hAnsi="Arial" w:cs="Arial"/>
          <w:i/>
          <w:sz w:val="24"/>
          <w:szCs w:val="24"/>
        </w:rPr>
        <w:t xml:space="preserve">functus officio </w:t>
      </w:r>
      <w:r w:rsidR="002E4F30" w:rsidRPr="00353CC3">
        <w:rPr>
          <w:rFonts w:ascii="Arial" w:hAnsi="Arial" w:cs="Arial"/>
          <w:sz w:val="24"/>
          <w:szCs w:val="24"/>
        </w:rPr>
        <w:t xml:space="preserve">for him </w:t>
      </w:r>
      <w:r w:rsidR="00AA3E76" w:rsidRPr="00353CC3">
        <w:rPr>
          <w:rFonts w:ascii="Arial" w:hAnsi="Arial" w:cs="Arial"/>
          <w:sz w:val="24"/>
          <w:szCs w:val="24"/>
        </w:rPr>
        <w:t xml:space="preserve">or her </w:t>
      </w:r>
      <w:r w:rsidR="002E4F30" w:rsidRPr="00353CC3">
        <w:rPr>
          <w:rFonts w:ascii="Arial" w:hAnsi="Arial" w:cs="Arial"/>
          <w:sz w:val="24"/>
          <w:szCs w:val="24"/>
        </w:rPr>
        <w:t>to be a party to the case notwithstanding that he has finalized his duties and made the necessary acquittances?</w:t>
      </w:r>
    </w:p>
    <w:p w14:paraId="5FF6F13E" w14:textId="77777777" w:rsidR="00AA3E76" w:rsidRPr="00353CC3" w:rsidRDefault="00AA3E76" w:rsidP="00353CC3">
      <w:pPr>
        <w:spacing w:after="0" w:line="360" w:lineRule="auto"/>
        <w:jc w:val="both"/>
        <w:rPr>
          <w:rFonts w:ascii="Arial" w:hAnsi="Arial" w:cs="Arial"/>
          <w:sz w:val="24"/>
          <w:szCs w:val="24"/>
        </w:rPr>
      </w:pPr>
    </w:p>
    <w:p w14:paraId="4D964439" w14:textId="76C28D17" w:rsidR="00D92D65" w:rsidRPr="00353CC3" w:rsidRDefault="00BE7630" w:rsidP="00353CC3">
      <w:pPr>
        <w:spacing w:after="0" w:line="360" w:lineRule="auto"/>
        <w:jc w:val="both"/>
        <w:rPr>
          <w:rFonts w:ascii="Arial" w:hAnsi="Arial" w:cs="Arial"/>
          <w:sz w:val="24"/>
          <w:szCs w:val="24"/>
        </w:rPr>
      </w:pPr>
      <w:r>
        <w:rPr>
          <w:rFonts w:ascii="Arial" w:hAnsi="Arial" w:cs="Arial"/>
          <w:sz w:val="24"/>
          <w:szCs w:val="24"/>
        </w:rPr>
        <w:t>[29</w:t>
      </w:r>
      <w:r w:rsidR="00AA3E76" w:rsidRPr="00353CC3">
        <w:rPr>
          <w:rFonts w:ascii="Arial" w:hAnsi="Arial" w:cs="Arial"/>
          <w:sz w:val="24"/>
          <w:szCs w:val="24"/>
        </w:rPr>
        <w:t>]</w:t>
      </w:r>
      <w:r w:rsidR="00D92D65" w:rsidRPr="00353CC3">
        <w:rPr>
          <w:rFonts w:ascii="Arial" w:hAnsi="Arial" w:cs="Arial"/>
          <w:sz w:val="24"/>
          <w:szCs w:val="24"/>
        </w:rPr>
        <w:tab/>
        <w:t>In this regard, the learned author Meyerowitz says the following:</w:t>
      </w:r>
      <w:r w:rsidR="00D92D65" w:rsidRPr="00353CC3">
        <w:rPr>
          <w:rStyle w:val="FootnoteReference"/>
          <w:rFonts w:ascii="Arial" w:hAnsi="Arial" w:cs="Arial"/>
          <w:sz w:val="24"/>
          <w:szCs w:val="24"/>
        </w:rPr>
        <w:footnoteReference w:id="11"/>
      </w:r>
      <w:r w:rsidR="00AA3E76" w:rsidRPr="00353CC3">
        <w:rPr>
          <w:rFonts w:ascii="Arial" w:hAnsi="Arial" w:cs="Arial"/>
          <w:sz w:val="24"/>
          <w:szCs w:val="24"/>
        </w:rPr>
        <w:tab/>
      </w:r>
    </w:p>
    <w:p w14:paraId="080F96A9" w14:textId="48C8EA49" w:rsidR="00D92D65" w:rsidRPr="001E7571" w:rsidRDefault="00D92D65" w:rsidP="00353CC3">
      <w:pPr>
        <w:spacing w:after="0" w:line="360" w:lineRule="auto"/>
        <w:jc w:val="both"/>
        <w:rPr>
          <w:rFonts w:ascii="Arial" w:hAnsi="Arial" w:cs="Arial"/>
        </w:rPr>
      </w:pPr>
      <w:r w:rsidRPr="00353CC3">
        <w:rPr>
          <w:rFonts w:ascii="Arial" w:hAnsi="Arial" w:cs="Arial"/>
          <w:sz w:val="24"/>
          <w:szCs w:val="24"/>
        </w:rPr>
        <w:tab/>
      </w:r>
      <w:r w:rsidRPr="001E7571">
        <w:rPr>
          <w:rFonts w:ascii="Arial" w:hAnsi="Arial" w:cs="Arial"/>
        </w:rPr>
        <w:t xml:space="preserve">‘When the executor has completed the liquidation and distribution of the estate to the satisfaction of the Mater and he is satisfied that the estate duty payable has been paid or secured, or the Commissioner for Inland Revenue consents, the executor is entitled to obtain his discharge from the </w:t>
      </w:r>
      <w:r w:rsidR="004839FD" w:rsidRPr="001E7571">
        <w:rPr>
          <w:rFonts w:ascii="Arial" w:hAnsi="Arial" w:cs="Arial"/>
        </w:rPr>
        <w:t>Master .</w:t>
      </w:r>
      <w:r w:rsidRPr="001E7571">
        <w:rPr>
          <w:rFonts w:ascii="Arial" w:hAnsi="Arial" w:cs="Arial"/>
        </w:rPr>
        <w:t xml:space="preserve"> . . An executor should take great care that in fact the estate has been fully cleared of the assets, </w:t>
      </w:r>
      <w:r w:rsidRPr="001E7571">
        <w:rPr>
          <w:rFonts w:ascii="Arial" w:hAnsi="Arial" w:cs="Arial"/>
          <w:u w:val="single"/>
        </w:rPr>
        <w:t xml:space="preserve">because once he has been discharged he is </w:t>
      </w:r>
      <w:r w:rsidRPr="001E7571">
        <w:rPr>
          <w:rFonts w:ascii="Arial" w:hAnsi="Arial" w:cs="Arial"/>
          <w:i/>
          <w:u w:val="single"/>
        </w:rPr>
        <w:t xml:space="preserve">functus officio </w:t>
      </w:r>
      <w:r w:rsidRPr="001E7571">
        <w:rPr>
          <w:rFonts w:ascii="Arial" w:hAnsi="Arial" w:cs="Arial"/>
          <w:u w:val="single"/>
        </w:rPr>
        <w:t xml:space="preserve">and if later it is found that there are still assets to be dealt with, he cannot merely resume his appointment but will have to be appointed afresh. . . After the executor’s discharge no one may institute proceedings against him in respect of any claim against the deceased estate or any benefit out of that estate. </w:t>
      </w:r>
      <w:r w:rsidRPr="001E7571">
        <w:rPr>
          <w:rFonts w:ascii="Arial" w:hAnsi="Arial" w:cs="Arial"/>
        </w:rPr>
        <w:t xml:space="preserve">But this provision does not exempt </w:t>
      </w:r>
      <w:r w:rsidR="004839FD" w:rsidRPr="001E7571">
        <w:rPr>
          <w:rFonts w:ascii="Arial" w:hAnsi="Arial" w:cs="Arial"/>
        </w:rPr>
        <w:t xml:space="preserve">the </w:t>
      </w:r>
      <w:r w:rsidR="00194DAA">
        <w:rPr>
          <w:rFonts w:ascii="Arial" w:hAnsi="Arial" w:cs="Arial"/>
        </w:rPr>
        <w:t xml:space="preserve">discharged liquidator from liability in respect of any fraudulent dealing in connection with the estate or </w:t>
      </w:r>
      <w:r w:rsidR="004839FD" w:rsidRPr="001E7571">
        <w:rPr>
          <w:rFonts w:ascii="Arial" w:hAnsi="Arial" w:cs="Arial"/>
        </w:rPr>
        <w:t>its</w:t>
      </w:r>
      <w:r w:rsidRPr="001E7571">
        <w:rPr>
          <w:rFonts w:ascii="Arial" w:hAnsi="Arial" w:cs="Arial"/>
        </w:rPr>
        <w:t xml:space="preserve"> liquidation or distribution.’</w:t>
      </w:r>
      <w:r w:rsidR="00C746ED" w:rsidRPr="001E7571">
        <w:rPr>
          <w:rFonts w:ascii="Arial" w:hAnsi="Arial" w:cs="Arial"/>
        </w:rPr>
        <w:t xml:space="preserve"> (Emphasis added).</w:t>
      </w:r>
    </w:p>
    <w:p w14:paraId="3C785FE4" w14:textId="77777777" w:rsidR="00D92D65" w:rsidRPr="00353CC3" w:rsidRDefault="00D92D65" w:rsidP="00353CC3">
      <w:pPr>
        <w:spacing w:after="0" w:line="360" w:lineRule="auto"/>
        <w:jc w:val="both"/>
        <w:rPr>
          <w:rFonts w:ascii="Arial" w:hAnsi="Arial" w:cs="Arial"/>
          <w:sz w:val="24"/>
          <w:szCs w:val="24"/>
        </w:rPr>
      </w:pPr>
    </w:p>
    <w:p w14:paraId="0CB200D6" w14:textId="1D00676F" w:rsidR="00D92D65" w:rsidRPr="00353CC3" w:rsidRDefault="00BE7630" w:rsidP="00353CC3">
      <w:pPr>
        <w:spacing w:after="0" w:line="360" w:lineRule="auto"/>
        <w:jc w:val="both"/>
        <w:rPr>
          <w:rFonts w:ascii="Arial" w:hAnsi="Arial" w:cs="Arial"/>
          <w:sz w:val="24"/>
          <w:szCs w:val="24"/>
        </w:rPr>
      </w:pPr>
      <w:r>
        <w:rPr>
          <w:rFonts w:ascii="Arial" w:hAnsi="Arial" w:cs="Arial"/>
          <w:sz w:val="24"/>
          <w:szCs w:val="24"/>
        </w:rPr>
        <w:t>[30</w:t>
      </w:r>
      <w:r w:rsidR="00D92D65" w:rsidRPr="00353CC3">
        <w:rPr>
          <w:rFonts w:ascii="Arial" w:hAnsi="Arial" w:cs="Arial"/>
          <w:sz w:val="24"/>
          <w:szCs w:val="24"/>
        </w:rPr>
        <w:t>]</w:t>
      </w:r>
      <w:r w:rsidR="00D92D65" w:rsidRPr="00353CC3">
        <w:rPr>
          <w:rFonts w:ascii="Arial" w:hAnsi="Arial" w:cs="Arial"/>
          <w:sz w:val="24"/>
          <w:szCs w:val="24"/>
        </w:rPr>
        <w:tab/>
        <w:t xml:space="preserve">I am of the view that notwithstanding what was said earlier in this judgment, it would seem that once an executor or executrix has been released from his </w:t>
      </w:r>
      <w:r w:rsidR="00BC243E">
        <w:rPr>
          <w:rFonts w:ascii="Arial" w:hAnsi="Arial" w:cs="Arial"/>
          <w:sz w:val="24"/>
          <w:szCs w:val="24"/>
        </w:rPr>
        <w:t xml:space="preserve">or her </w:t>
      </w:r>
      <w:r w:rsidR="00D92D65" w:rsidRPr="00353CC3">
        <w:rPr>
          <w:rFonts w:ascii="Arial" w:hAnsi="Arial" w:cs="Arial"/>
          <w:sz w:val="24"/>
          <w:szCs w:val="24"/>
        </w:rPr>
        <w:t>office, having duly and faithfully carried out his or her duties in relation to the deceased estate, his or her role as such ceases and if there are further duties that are uncovered after release that need to be performed by him or her, the appointment that has ceased cannot be extended but there has to be a fresh appointment. This, clearly, is in the light of the effect of his discharge from the office, meaning that his or her duty and responsibilities have finally ceased.</w:t>
      </w:r>
    </w:p>
    <w:p w14:paraId="0458447D" w14:textId="77777777" w:rsidR="00D92D65" w:rsidRPr="00353CC3" w:rsidRDefault="00D92D65" w:rsidP="00353CC3">
      <w:pPr>
        <w:spacing w:after="0" w:line="360" w:lineRule="auto"/>
        <w:jc w:val="both"/>
        <w:rPr>
          <w:rFonts w:ascii="Arial" w:hAnsi="Arial" w:cs="Arial"/>
          <w:sz w:val="24"/>
          <w:szCs w:val="24"/>
        </w:rPr>
      </w:pPr>
    </w:p>
    <w:p w14:paraId="5E51495C" w14:textId="3CD84719" w:rsidR="00BC243E" w:rsidRDefault="00BE7630" w:rsidP="00353CC3">
      <w:pPr>
        <w:spacing w:after="0" w:line="360" w:lineRule="auto"/>
        <w:jc w:val="both"/>
        <w:rPr>
          <w:rFonts w:ascii="Arial" w:hAnsi="Arial" w:cs="Arial"/>
          <w:sz w:val="24"/>
          <w:szCs w:val="24"/>
        </w:rPr>
      </w:pPr>
      <w:r>
        <w:rPr>
          <w:rFonts w:ascii="Arial" w:hAnsi="Arial" w:cs="Arial"/>
          <w:sz w:val="24"/>
          <w:szCs w:val="24"/>
        </w:rPr>
        <w:t>[31</w:t>
      </w:r>
      <w:r w:rsidR="00D92D65" w:rsidRPr="00353CC3">
        <w:rPr>
          <w:rFonts w:ascii="Arial" w:hAnsi="Arial" w:cs="Arial"/>
          <w:sz w:val="24"/>
          <w:szCs w:val="24"/>
        </w:rPr>
        <w:t>]</w:t>
      </w:r>
      <w:r w:rsidR="00D92D65" w:rsidRPr="00353CC3">
        <w:rPr>
          <w:rFonts w:ascii="Arial" w:hAnsi="Arial" w:cs="Arial"/>
          <w:sz w:val="24"/>
          <w:szCs w:val="24"/>
        </w:rPr>
        <w:tab/>
      </w:r>
      <w:r w:rsidR="004839FD" w:rsidRPr="00353CC3">
        <w:rPr>
          <w:rFonts w:ascii="Arial" w:hAnsi="Arial" w:cs="Arial"/>
          <w:sz w:val="24"/>
          <w:szCs w:val="24"/>
        </w:rPr>
        <w:t>This</w:t>
      </w:r>
      <w:r w:rsidR="00D92D65" w:rsidRPr="00353CC3">
        <w:rPr>
          <w:rFonts w:ascii="Arial" w:hAnsi="Arial" w:cs="Arial"/>
          <w:sz w:val="24"/>
          <w:szCs w:val="24"/>
        </w:rPr>
        <w:t xml:space="preserve"> appears to me to be the position in this case. I say so for the reason that the plaintiff asserts that the executor of the estate had been released at the time the new challenge to the </w:t>
      </w:r>
      <w:r w:rsidR="00BC243E">
        <w:rPr>
          <w:rFonts w:ascii="Arial" w:hAnsi="Arial" w:cs="Arial"/>
          <w:sz w:val="24"/>
          <w:szCs w:val="24"/>
        </w:rPr>
        <w:t xml:space="preserve">validity of the </w:t>
      </w:r>
      <w:r w:rsidR="00D92D65" w:rsidRPr="00353CC3">
        <w:rPr>
          <w:rFonts w:ascii="Arial" w:hAnsi="Arial" w:cs="Arial"/>
          <w:sz w:val="24"/>
          <w:szCs w:val="24"/>
        </w:rPr>
        <w:t xml:space="preserve">will arose. There appears to be no allegation of </w:t>
      </w:r>
      <w:r w:rsidR="003138C5" w:rsidRPr="00353CC3">
        <w:rPr>
          <w:rFonts w:ascii="Arial" w:hAnsi="Arial" w:cs="Arial"/>
          <w:sz w:val="24"/>
          <w:szCs w:val="24"/>
        </w:rPr>
        <w:t xml:space="preserve">fraud </w:t>
      </w:r>
      <w:r w:rsidR="00D92D65" w:rsidRPr="00353CC3">
        <w:rPr>
          <w:rFonts w:ascii="Arial" w:hAnsi="Arial" w:cs="Arial"/>
          <w:sz w:val="24"/>
          <w:szCs w:val="24"/>
        </w:rPr>
        <w:t xml:space="preserve">impropriety on the part of the executor in this case </w:t>
      </w:r>
      <w:r w:rsidR="003138C5" w:rsidRPr="00353CC3">
        <w:rPr>
          <w:rFonts w:ascii="Arial" w:hAnsi="Arial" w:cs="Arial"/>
          <w:sz w:val="24"/>
          <w:szCs w:val="24"/>
        </w:rPr>
        <w:t>and in that regard, it must be accepted</w:t>
      </w:r>
      <w:r w:rsidR="00BC243E">
        <w:rPr>
          <w:rFonts w:ascii="Arial" w:hAnsi="Arial" w:cs="Arial"/>
          <w:sz w:val="24"/>
          <w:szCs w:val="24"/>
        </w:rPr>
        <w:t xml:space="preserve"> that upon release by the relevant official</w:t>
      </w:r>
      <w:r w:rsidR="003138C5" w:rsidRPr="00353CC3">
        <w:rPr>
          <w:rFonts w:ascii="Arial" w:hAnsi="Arial" w:cs="Arial"/>
          <w:sz w:val="24"/>
          <w:szCs w:val="24"/>
        </w:rPr>
        <w:t xml:space="preserve">, there was nothing untoward and there was no unfinished business on his or her part. </w:t>
      </w:r>
      <w:r w:rsidR="00BC243E">
        <w:rPr>
          <w:rFonts w:ascii="Arial" w:hAnsi="Arial" w:cs="Arial"/>
          <w:sz w:val="24"/>
          <w:szCs w:val="24"/>
        </w:rPr>
        <w:t>I interpose to mention that it is no alleged that the Magistrate did not have the power to issue the said certificate in this matter.</w:t>
      </w:r>
    </w:p>
    <w:p w14:paraId="727643F0" w14:textId="77777777" w:rsidR="00BC243E" w:rsidRDefault="00BC243E" w:rsidP="00353CC3">
      <w:pPr>
        <w:spacing w:after="0" w:line="360" w:lineRule="auto"/>
        <w:jc w:val="both"/>
        <w:rPr>
          <w:rFonts w:ascii="Arial" w:hAnsi="Arial" w:cs="Arial"/>
          <w:sz w:val="24"/>
          <w:szCs w:val="24"/>
        </w:rPr>
      </w:pPr>
    </w:p>
    <w:p w14:paraId="16CCFF2A" w14:textId="14342E10" w:rsidR="003138C5" w:rsidRPr="00353CC3" w:rsidRDefault="00BE7630" w:rsidP="00353CC3">
      <w:pPr>
        <w:spacing w:after="0" w:line="360" w:lineRule="auto"/>
        <w:jc w:val="both"/>
        <w:rPr>
          <w:rFonts w:ascii="Arial" w:hAnsi="Arial" w:cs="Arial"/>
          <w:sz w:val="24"/>
          <w:szCs w:val="24"/>
        </w:rPr>
      </w:pPr>
      <w:r>
        <w:rPr>
          <w:rFonts w:ascii="Arial" w:hAnsi="Arial" w:cs="Arial"/>
          <w:sz w:val="24"/>
          <w:szCs w:val="24"/>
        </w:rPr>
        <w:t>[32</w:t>
      </w:r>
      <w:r w:rsidR="00BC243E">
        <w:rPr>
          <w:rFonts w:ascii="Arial" w:hAnsi="Arial" w:cs="Arial"/>
          <w:sz w:val="24"/>
          <w:szCs w:val="24"/>
        </w:rPr>
        <w:t>]</w:t>
      </w:r>
      <w:r w:rsidR="00BC243E">
        <w:rPr>
          <w:rFonts w:ascii="Arial" w:hAnsi="Arial" w:cs="Arial"/>
          <w:sz w:val="24"/>
          <w:szCs w:val="24"/>
        </w:rPr>
        <w:tab/>
      </w:r>
      <w:r w:rsidR="003138C5" w:rsidRPr="00353CC3">
        <w:rPr>
          <w:rFonts w:ascii="Arial" w:hAnsi="Arial" w:cs="Arial"/>
          <w:sz w:val="24"/>
          <w:szCs w:val="24"/>
        </w:rPr>
        <w:t xml:space="preserve">For that reason, it would seem to me that the released executor cannot, having become </w:t>
      </w:r>
      <w:r w:rsidR="003138C5" w:rsidRPr="00353CC3">
        <w:rPr>
          <w:rFonts w:ascii="Arial" w:hAnsi="Arial" w:cs="Arial"/>
          <w:i/>
          <w:sz w:val="24"/>
          <w:szCs w:val="24"/>
        </w:rPr>
        <w:t xml:space="preserve">functus officio </w:t>
      </w:r>
      <w:r w:rsidR="003138C5" w:rsidRPr="00353CC3">
        <w:rPr>
          <w:rFonts w:ascii="Arial" w:hAnsi="Arial" w:cs="Arial"/>
          <w:sz w:val="24"/>
          <w:szCs w:val="24"/>
        </w:rPr>
        <w:t>be reinstated into the office in relation to a new challenge to the will. In this regard, the proper position, from what the learned author says above, is that he should either be reappointed or the Master can, in the circumstances, appoint another executor or executrix in terms of the law in order to deal with the aspects related to the challenged will on behalf of the said Mr. Adolf Saem.</w:t>
      </w:r>
    </w:p>
    <w:p w14:paraId="443C6C7C" w14:textId="77777777" w:rsidR="003138C5" w:rsidRPr="00353CC3" w:rsidRDefault="003138C5" w:rsidP="00353CC3">
      <w:pPr>
        <w:spacing w:after="0" w:line="360" w:lineRule="auto"/>
        <w:jc w:val="both"/>
        <w:rPr>
          <w:rFonts w:ascii="Arial" w:hAnsi="Arial" w:cs="Arial"/>
          <w:sz w:val="24"/>
          <w:szCs w:val="24"/>
        </w:rPr>
      </w:pPr>
    </w:p>
    <w:p w14:paraId="77E11D34" w14:textId="62B0D61F" w:rsidR="003138C5" w:rsidRPr="00353CC3" w:rsidRDefault="00BE7630" w:rsidP="00353CC3">
      <w:pPr>
        <w:spacing w:after="0" w:line="360" w:lineRule="auto"/>
        <w:jc w:val="both"/>
        <w:rPr>
          <w:rFonts w:ascii="Arial" w:hAnsi="Arial" w:cs="Arial"/>
          <w:sz w:val="24"/>
          <w:szCs w:val="24"/>
        </w:rPr>
      </w:pPr>
      <w:r>
        <w:rPr>
          <w:rFonts w:ascii="Arial" w:hAnsi="Arial" w:cs="Arial"/>
          <w:sz w:val="24"/>
          <w:szCs w:val="24"/>
        </w:rPr>
        <w:t>[33</w:t>
      </w:r>
      <w:r w:rsidR="003138C5" w:rsidRPr="00353CC3">
        <w:rPr>
          <w:rFonts w:ascii="Arial" w:hAnsi="Arial" w:cs="Arial"/>
          <w:sz w:val="24"/>
          <w:szCs w:val="24"/>
        </w:rPr>
        <w:t>]</w:t>
      </w:r>
      <w:r w:rsidR="003138C5" w:rsidRPr="00353CC3">
        <w:rPr>
          <w:rFonts w:ascii="Arial" w:hAnsi="Arial" w:cs="Arial"/>
          <w:sz w:val="24"/>
          <w:szCs w:val="24"/>
        </w:rPr>
        <w:tab/>
        <w:t>In essence, I do agree with the defendants that the executor does have to be joined in the proceedings. The point of departure, however, is that it cannot necessarily be the executor who had been appointed in terms of the will or previously appointed by the Master, considering the effect of the release and the end of the mandate. As indicated, he would have to be re-appointed for the new responsibility or a new one would have to be appointed by the office of the Master to represent the said estate in the new proceedings.</w:t>
      </w:r>
    </w:p>
    <w:p w14:paraId="698EA59C" w14:textId="77777777" w:rsidR="00BE7630" w:rsidRDefault="00BE7630" w:rsidP="00353CC3">
      <w:pPr>
        <w:spacing w:after="0" w:line="360" w:lineRule="auto"/>
        <w:jc w:val="both"/>
        <w:rPr>
          <w:rFonts w:ascii="Arial" w:hAnsi="Arial" w:cs="Arial"/>
          <w:sz w:val="24"/>
          <w:szCs w:val="24"/>
        </w:rPr>
      </w:pPr>
    </w:p>
    <w:p w14:paraId="2F11BC4A" w14:textId="40D94090" w:rsidR="00BC243E" w:rsidRDefault="00BE7630" w:rsidP="00353CC3">
      <w:pPr>
        <w:spacing w:after="0" w:line="360" w:lineRule="auto"/>
        <w:jc w:val="both"/>
        <w:rPr>
          <w:rFonts w:ascii="Arial" w:hAnsi="Arial" w:cs="Arial"/>
          <w:sz w:val="24"/>
          <w:szCs w:val="24"/>
        </w:rPr>
      </w:pPr>
      <w:r>
        <w:rPr>
          <w:rFonts w:ascii="Arial" w:hAnsi="Arial" w:cs="Arial"/>
          <w:sz w:val="24"/>
          <w:szCs w:val="24"/>
        </w:rPr>
        <w:t>[34</w:t>
      </w:r>
      <w:r w:rsidR="003138C5" w:rsidRPr="00353CC3">
        <w:rPr>
          <w:rFonts w:ascii="Arial" w:hAnsi="Arial" w:cs="Arial"/>
          <w:sz w:val="24"/>
          <w:szCs w:val="24"/>
        </w:rPr>
        <w:t>]</w:t>
      </w:r>
      <w:r w:rsidR="003138C5" w:rsidRPr="00353CC3">
        <w:rPr>
          <w:rFonts w:ascii="Arial" w:hAnsi="Arial" w:cs="Arial"/>
          <w:sz w:val="24"/>
          <w:szCs w:val="24"/>
        </w:rPr>
        <w:tab/>
        <w:t xml:space="preserve">The argument raised on the defendants’ behalf that </w:t>
      </w:r>
      <w:r w:rsidR="006E391E" w:rsidRPr="00353CC3">
        <w:rPr>
          <w:rFonts w:ascii="Arial" w:hAnsi="Arial" w:cs="Arial"/>
          <w:sz w:val="24"/>
          <w:szCs w:val="24"/>
        </w:rPr>
        <w:t xml:space="preserve">they do not accept the fact of the release and that it is a matter of evidence to be led in the future cannot, in my view be sustained in the present circumstances. I cannot accept that the </w:t>
      </w:r>
      <w:r w:rsidR="00BC243E">
        <w:rPr>
          <w:rFonts w:ascii="Arial" w:hAnsi="Arial" w:cs="Arial"/>
          <w:sz w:val="24"/>
          <w:szCs w:val="24"/>
        </w:rPr>
        <w:t>certificate issued by the Magistrate</w:t>
      </w:r>
      <w:r w:rsidR="006E391E" w:rsidRPr="00353CC3">
        <w:rPr>
          <w:rFonts w:ascii="Arial" w:hAnsi="Arial" w:cs="Arial"/>
          <w:sz w:val="24"/>
          <w:szCs w:val="24"/>
        </w:rPr>
        <w:t xml:space="preserve"> is not to be accepted unless evidence to the effect of the release has to be proved in evidence in a trial. I am of the view that the </w:t>
      </w:r>
      <w:r w:rsidR="00BC243E">
        <w:rPr>
          <w:rFonts w:ascii="Arial" w:hAnsi="Arial" w:cs="Arial"/>
          <w:sz w:val="24"/>
          <w:szCs w:val="24"/>
        </w:rPr>
        <w:t>provisions of the Civil Proceedings</w:t>
      </w:r>
      <w:r w:rsidR="006E391E" w:rsidRPr="00353CC3">
        <w:rPr>
          <w:rFonts w:ascii="Arial" w:hAnsi="Arial" w:cs="Arial"/>
          <w:sz w:val="24"/>
          <w:szCs w:val="24"/>
        </w:rPr>
        <w:t xml:space="preserve"> Act</w:t>
      </w:r>
      <w:r w:rsidR="006E391E" w:rsidRPr="00353CC3">
        <w:rPr>
          <w:rStyle w:val="FootnoteReference"/>
          <w:rFonts w:ascii="Arial" w:hAnsi="Arial" w:cs="Arial"/>
          <w:sz w:val="24"/>
          <w:szCs w:val="24"/>
        </w:rPr>
        <w:footnoteReference w:id="12"/>
      </w:r>
      <w:r w:rsidR="006E391E" w:rsidRPr="00353CC3">
        <w:rPr>
          <w:rFonts w:ascii="Arial" w:hAnsi="Arial" w:cs="Arial"/>
          <w:sz w:val="24"/>
          <w:szCs w:val="24"/>
        </w:rPr>
        <w:t xml:space="preserve"> apply in this matter. </w:t>
      </w:r>
    </w:p>
    <w:p w14:paraId="506A1FEE" w14:textId="77777777" w:rsidR="00BC243E" w:rsidRDefault="00BC243E" w:rsidP="00353CC3">
      <w:pPr>
        <w:spacing w:after="0" w:line="360" w:lineRule="auto"/>
        <w:jc w:val="both"/>
        <w:rPr>
          <w:rFonts w:ascii="Arial" w:hAnsi="Arial" w:cs="Arial"/>
          <w:sz w:val="24"/>
          <w:szCs w:val="24"/>
        </w:rPr>
      </w:pPr>
    </w:p>
    <w:p w14:paraId="7F90BCD2" w14:textId="242BECF6" w:rsidR="00BC243E" w:rsidRDefault="00BE7630" w:rsidP="00353CC3">
      <w:pPr>
        <w:spacing w:after="0" w:line="360" w:lineRule="auto"/>
        <w:jc w:val="both"/>
        <w:rPr>
          <w:rFonts w:ascii="Arial" w:hAnsi="Arial" w:cs="Arial"/>
          <w:sz w:val="24"/>
          <w:szCs w:val="24"/>
        </w:rPr>
      </w:pPr>
      <w:r>
        <w:rPr>
          <w:rFonts w:ascii="Arial" w:hAnsi="Arial" w:cs="Arial"/>
          <w:sz w:val="24"/>
          <w:szCs w:val="24"/>
        </w:rPr>
        <w:t>[35</w:t>
      </w:r>
      <w:r w:rsidR="00BC243E">
        <w:rPr>
          <w:rFonts w:ascii="Arial" w:hAnsi="Arial" w:cs="Arial"/>
          <w:sz w:val="24"/>
          <w:szCs w:val="24"/>
        </w:rPr>
        <w:t>]</w:t>
      </w:r>
      <w:r w:rsidR="00BC243E">
        <w:rPr>
          <w:rFonts w:ascii="Arial" w:hAnsi="Arial" w:cs="Arial"/>
          <w:sz w:val="24"/>
          <w:szCs w:val="24"/>
        </w:rPr>
        <w:tab/>
        <w:t>In this regard, the provisions of s. 18 (1) of the Act, which provides as follows, is instructive:</w:t>
      </w:r>
    </w:p>
    <w:p w14:paraId="5A2DF70A" w14:textId="77777777" w:rsidR="00BC243E" w:rsidRDefault="00BC243E" w:rsidP="00353CC3">
      <w:pPr>
        <w:spacing w:after="0" w:line="360" w:lineRule="auto"/>
        <w:jc w:val="both"/>
        <w:rPr>
          <w:rFonts w:ascii="Arial" w:hAnsi="Arial" w:cs="Arial"/>
          <w:sz w:val="24"/>
          <w:szCs w:val="24"/>
        </w:rPr>
      </w:pPr>
    </w:p>
    <w:p w14:paraId="7DE085AE" w14:textId="77777777" w:rsidR="00BC243E" w:rsidRDefault="00BC243E" w:rsidP="00353CC3">
      <w:pPr>
        <w:spacing w:after="0" w:line="360" w:lineRule="auto"/>
        <w:jc w:val="both"/>
        <w:rPr>
          <w:rFonts w:ascii="Arial" w:hAnsi="Arial" w:cs="Arial"/>
        </w:rPr>
      </w:pPr>
      <w:r>
        <w:rPr>
          <w:rFonts w:ascii="Arial" w:hAnsi="Arial" w:cs="Arial"/>
          <w:sz w:val="24"/>
          <w:szCs w:val="24"/>
        </w:rPr>
        <w:tab/>
        <w:t>‘</w:t>
      </w:r>
      <w:r>
        <w:rPr>
          <w:rFonts w:ascii="Arial" w:hAnsi="Arial" w:cs="Arial"/>
        </w:rPr>
        <w:t>Whenever any book or other document is of such a public nature as to be admissible in evidence on its mere production from proper custody, any copy thereof or extract therefrom proved to be to be an examined copy or extract by the officer to whose custody the original is entrusted, shall be admissible in evidence.’</w:t>
      </w:r>
    </w:p>
    <w:p w14:paraId="306B16DF" w14:textId="29755894" w:rsidR="00BC243E" w:rsidRPr="00BC243E" w:rsidRDefault="00BC243E" w:rsidP="00353CC3">
      <w:pPr>
        <w:spacing w:after="0" w:line="360" w:lineRule="auto"/>
        <w:jc w:val="both"/>
        <w:rPr>
          <w:rFonts w:ascii="Arial" w:hAnsi="Arial" w:cs="Arial"/>
        </w:rPr>
      </w:pPr>
      <w:r>
        <w:rPr>
          <w:rFonts w:ascii="Arial" w:hAnsi="Arial" w:cs="Arial"/>
        </w:rPr>
        <w:t xml:space="preserve">  </w:t>
      </w:r>
    </w:p>
    <w:p w14:paraId="122A5239" w14:textId="52D95336" w:rsidR="003138C5" w:rsidRPr="00353CC3" w:rsidRDefault="006E391E" w:rsidP="00353CC3">
      <w:pPr>
        <w:spacing w:after="0" w:line="360" w:lineRule="auto"/>
        <w:jc w:val="both"/>
        <w:rPr>
          <w:rFonts w:ascii="Arial" w:hAnsi="Arial" w:cs="Arial"/>
          <w:sz w:val="24"/>
          <w:szCs w:val="24"/>
        </w:rPr>
      </w:pPr>
      <w:r w:rsidRPr="00353CC3">
        <w:rPr>
          <w:rFonts w:ascii="Arial" w:hAnsi="Arial" w:cs="Arial"/>
          <w:sz w:val="24"/>
          <w:szCs w:val="24"/>
        </w:rPr>
        <w:t xml:space="preserve">Their effect is that if there is produced an official document by an authorized office declaring a particular state of affairs, that position must accepted unless there is evidence contrariwise. </w:t>
      </w:r>
      <w:r w:rsidR="00BC243E">
        <w:rPr>
          <w:rFonts w:ascii="Arial" w:hAnsi="Arial" w:cs="Arial"/>
          <w:sz w:val="24"/>
          <w:szCs w:val="24"/>
        </w:rPr>
        <w:t xml:space="preserve">This should apply to the certificate issued by the Magistrate referred to earlier. </w:t>
      </w:r>
    </w:p>
    <w:p w14:paraId="090AFC1D" w14:textId="77777777" w:rsidR="006E391E" w:rsidRPr="00353CC3" w:rsidRDefault="006E391E" w:rsidP="00353CC3">
      <w:pPr>
        <w:spacing w:after="0" w:line="360" w:lineRule="auto"/>
        <w:jc w:val="both"/>
        <w:rPr>
          <w:rFonts w:ascii="Arial" w:hAnsi="Arial" w:cs="Arial"/>
          <w:sz w:val="24"/>
          <w:szCs w:val="24"/>
        </w:rPr>
      </w:pPr>
    </w:p>
    <w:p w14:paraId="0576A4AD" w14:textId="42A24579" w:rsidR="006E391E" w:rsidRPr="00353CC3" w:rsidRDefault="00BE7630" w:rsidP="00353CC3">
      <w:pPr>
        <w:spacing w:after="0" w:line="360" w:lineRule="auto"/>
        <w:jc w:val="both"/>
        <w:rPr>
          <w:rFonts w:ascii="Arial" w:hAnsi="Arial" w:cs="Arial"/>
          <w:sz w:val="24"/>
          <w:szCs w:val="24"/>
        </w:rPr>
      </w:pPr>
      <w:r>
        <w:rPr>
          <w:rFonts w:ascii="Arial" w:hAnsi="Arial" w:cs="Arial"/>
          <w:sz w:val="24"/>
          <w:szCs w:val="24"/>
        </w:rPr>
        <w:t>[36</w:t>
      </w:r>
      <w:r w:rsidR="006E391E" w:rsidRPr="00353CC3">
        <w:rPr>
          <w:rFonts w:ascii="Arial" w:hAnsi="Arial" w:cs="Arial"/>
          <w:sz w:val="24"/>
          <w:szCs w:val="24"/>
        </w:rPr>
        <w:t>]</w:t>
      </w:r>
      <w:r w:rsidR="006E391E" w:rsidRPr="00353CC3">
        <w:rPr>
          <w:rFonts w:ascii="Arial" w:hAnsi="Arial" w:cs="Arial"/>
          <w:sz w:val="24"/>
          <w:szCs w:val="24"/>
        </w:rPr>
        <w:tab/>
        <w:t xml:space="preserve">If the position advocated by the defendants was to be countenanced, many official activities would not be carried </w:t>
      </w:r>
      <w:r w:rsidR="004839FD" w:rsidRPr="00353CC3">
        <w:rPr>
          <w:rFonts w:ascii="Arial" w:hAnsi="Arial" w:cs="Arial"/>
          <w:sz w:val="24"/>
          <w:szCs w:val="24"/>
        </w:rPr>
        <w:t>out,</w:t>
      </w:r>
      <w:r w:rsidR="006E391E" w:rsidRPr="00353CC3">
        <w:rPr>
          <w:rFonts w:ascii="Arial" w:hAnsi="Arial" w:cs="Arial"/>
          <w:sz w:val="24"/>
          <w:szCs w:val="24"/>
        </w:rPr>
        <w:t xml:space="preserve"> as there would have to be investigations behind every official document, to find out if the official document truly represents what it purports. In this regard, the workings of government would be hamstrung and public inconvenience would be the order of the day as clarity in people’s status and responsibility would have to be suspended pending the enquiry. I accordingly am not persuaded as to the correctness of the defendants’ position in this regard. They are, in my view, skating on thin ice in </w:t>
      </w:r>
      <w:r w:rsidR="007B673E" w:rsidRPr="00353CC3">
        <w:rPr>
          <w:rFonts w:ascii="Arial" w:hAnsi="Arial" w:cs="Arial"/>
          <w:sz w:val="24"/>
          <w:szCs w:val="24"/>
        </w:rPr>
        <w:t xml:space="preserve">pursuing </w:t>
      </w:r>
      <w:r w:rsidR="006E391E" w:rsidRPr="00353CC3">
        <w:rPr>
          <w:rFonts w:ascii="Arial" w:hAnsi="Arial" w:cs="Arial"/>
          <w:sz w:val="24"/>
          <w:szCs w:val="24"/>
        </w:rPr>
        <w:t xml:space="preserve">this argument.   </w:t>
      </w:r>
    </w:p>
    <w:p w14:paraId="46873DA7" w14:textId="77777777" w:rsidR="007B673E" w:rsidRPr="00353CC3" w:rsidRDefault="007B673E" w:rsidP="00353CC3">
      <w:pPr>
        <w:spacing w:after="0" w:line="360" w:lineRule="auto"/>
        <w:jc w:val="both"/>
        <w:rPr>
          <w:rFonts w:ascii="Arial" w:hAnsi="Arial" w:cs="Arial"/>
          <w:sz w:val="24"/>
          <w:szCs w:val="24"/>
        </w:rPr>
      </w:pPr>
    </w:p>
    <w:p w14:paraId="4D54F9C6" w14:textId="27472873" w:rsidR="007B673E" w:rsidRPr="00353CC3" w:rsidRDefault="00BE7630" w:rsidP="00353CC3">
      <w:pPr>
        <w:spacing w:after="0" w:line="360" w:lineRule="auto"/>
        <w:jc w:val="both"/>
        <w:rPr>
          <w:rFonts w:ascii="Arial" w:hAnsi="Arial" w:cs="Arial"/>
          <w:sz w:val="24"/>
          <w:szCs w:val="24"/>
        </w:rPr>
      </w:pPr>
      <w:r>
        <w:rPr>
          <w:rFonts w:ascii="Arial" w:hAnsi="Arial" w:cs="Arial"/>
          <w:sz w:val="24"/>
          <w:szCs w:val="24"/>
        </w:rPr>
        <w:t>[37</w:t>
      </w:r>
      <w:r w:rsidR="007B673E" w:rsidRPr="00353CC3">
        <w:rPr>
          <w:rFonts w:ascii="Arial" w:hAnsi="Arial" w:cs="Arial"/>
          <w:sz w:val="24"/>
          <w:szCs w:val="24"/>
        </w:rPr>
        <w:t>]</w:t>
      </w:r>
      <w:r w:rsidR="007B673E" w:rsidRPr="00353CC3">
        <w:rPr>
          <w:rFonts w:ascii="Arial" w:hAnsi="Arial" w:cs="Arial"/>
          <w:sz w:val="24"/>
          <w:szCs w:val="24"/>
        </w:rPr>
        <w:tab/>
        <w:t>In the premises, I am of the view that the defendants are correct in so far as the insistence that the interests of the said Mr. Adolf Saem must be taken care of by an executor or executrix, as the case may be. In this regard, I am of the view that the said person should not necessarily be the one who had been previously appointed in the light of the release</w:t>
      </w:r>
      <w:r w:rsidR="00BC243E">
        <w:rPr>
          <w:rFonts w:ascii="Arial" w:hAnsi="Arial" w:cs="Arial"/>
          <w:sz w:val="24"/>
          <w:szCs w:val="24"/>
        </w:rPr>
        <w:t xml:space="preserve"> adverted to earlier</w:t>
      </w:r>
      <w:r w:rsidR="007B673E" w:rsidRPr="00353CC3">
        <w:rPr>
          <w:rFonts w:ascii="Arial" w:hAnsi="Arial" w:cs="Arial"/>
          <w:sz w:val="24"/>
          <w:szCs w:val="24"/>
        </w:rPr>
        <w:t>. In this regard</w:t>
      </w:r>
      <w:r w:rsidR="002F506B">
        <w:rPr>
          <w:rFonts w:ascii="Arial" w:hAnsi="Arial" w:cs="Arial"/>
          <w:sz w:val="24"/>
          <w:szCs w:val="24"/>
        </w:rPr>
        <w:t>, it appears to me that the responsibility</w:t>
      </w:r>
      <w:r w:rsidR="007B673E" w:rsidRPr="00353CC3">
        <w:rPr>
          <w:rFonts w:ascii="Arial" w:hAnsi="Arial" w:cs="Arial"/>
          <w:sz w:val="24"/>
          <w:szCs w:val="24"/>
        </w:rPr>
        <w:t xml:space="preserve"> is on the Master of the High Court, to appoint a person who will represent the interests of the said </w:t>
      </w:r>
      <w:r w:rsidR="002F506B">
        <w:rPr>
          <w:rFonts w:ascii="Arial" w:hAnsi="Arial" w:cs="Arial"/>
          <w:sz w:val="24"/>
          <w:szCs w:val="24"/>
        </w:rPr>
        <w:t xml:space="preserve">Mr. </w:t>
      </w:r>
      <w:r w:rsidR="007B673E" w:rsidRPr="00353CC3">
        <w:rPr>
          <w:rFonts w:ascii="Arial" w:hAnsi="Arial" w:cs="Arial"/>
          <w:sz w:val="24"/>
          <w:szCs w:val="24"/>
        </w:rPr>
        <w:t>Adolf Saem in the present legal debacle.</w:t>
      </w:r>
    </w:p>
    <w:p w14:paraId="5EA7F35F" w14:textId="77777777" w:rsidR="00C746ED" w:rsidRPr="00353CC3" w:rsidRDefault="00C746ED" w:rsidP="00353CC3">
      <w:pPr>
        <w:spacing w:after="0" w:line="360" w:lineRule="auto"/>
        <w:jc w:val="both"/>
        <w:rPr>
          <w:rFonts w:ascii="Arial" w:hAnsi="Arial" w:cs="Arial"/>
          <w:sz w:val="24"/>
          <w:szCs w:val="24"/>
        </w:rPr>
      </w:pPr>
    </w:p>
    <w:p w14:paraId="6C3073D4" w14:textId="1EE7DE00" w:rsidR="00C746ED" w:rsidRPr="00353CC3" w:rsidRDefault="00BE7630" w:rsidP="00353CC3">
      <w:pPr>
        <w:spacing w:after="0" w:line="360" w:lineRule="auto"/>
        <w:jc w:val="both"/>
        <w:rPr>
          <w:rFonts w:ascii="Arial" w:hAnsi="Arial" w:cs="Arial"/>
          <w:sz w:val="24"/>
          <w:szCs w:val="24"/>
        </w:rPr>
      </w:pPr>
      <w:r>
        <w:rPr>
          <w:rFonts w:ascii="Arial" w:hAnsi="Arial" w:cs="Arial"/>
          <w:sz w:val="24"/>
          <w:szCs w:val="24"/>
        </w:rPr>
        <w:t>[38</w:t>
      </w:r>
      <w:r w:rsidR="00C746ED" w:rsidRPr="00353CC3">
        <w:rPr>
          <w:rFonts w:ascii="Arial" w:hAnsi="Arial" w:cs="Arial"/>
          <w:sz w:val="24"/>
          <w:szCs w:val="24"/>
        </w:rPr>
        <w:t>]</w:t>
      </w:r>
      <w:r w:rsidR="00C746ED" w:rsidRPr="00353CC3">
        <w:rPr>
          <w:rFonts w:ascii="Arial" w:hAnsi="Arial" w:cs="Arial"/>
          <w:sz w:val="24"/>
          <w:szCs w:val="24"/>
        </w:rPr>
        <w:tab/>
        <w:t>The other issue that must not be allowed to sink into oblivion is that if the executor who had previously been appointed to wind up the estate of Mr. Adolf Saem were</w:t>
      </w:r>
      <w:r w:rsidR="004839FD" w:rsidRPr="00353CC3">
        <w:rPr>
          <w:rFonts w:ascii="Arial" w:hAnsi="Arial" w:cs="Arial"/>
          <w:sz w:val="24"/>
          <w:szCs w:val="24"/>
        </w:rPr>
        <w:t>, without more,</w:t>
      </w:r>
      <w:r w:rsidR="00C746ED" w:rsidRPr="00353CC3">
        <w:rPr>
          <w:rFonts w:ascii="Arial" w:hAnsi="Arial" w:cs="Arial"/>
          <w:sz w:val="24"/>
          <w:szCs w:val="24"/>
        </w:rPr>
        <w:t xml:space="preserve"> to </w:t>
      </w:r>
      <w:r w:rsidR="004839FD" w:rsidRPr="00353CC3">
        <w:rPr>
          <w:rFonts w:ascii="Arial" w:hAnsi="Arial" w:cs="Arial"/>
          <w:sz w:val="24"/>
          <w:szCs w:val="24"/>
        </w:rPr>
        <w:t>re-</w:t>
      </w:r>
      <w:r w:rsidR="00C746ED" w:rsidRPr="00353CC3">
        <w:rPr>
          <w:rFonts w:ascii="Arial" w:hAnsi="Arial" w:cs="Arial"/>
          <w:sz w:val="24"/>
          <w:szCs w:val="24"/>
        </w:rPr>
        <w:t xml:space="preserve">assume the responsibility of this case, having been previously released, he or she would stand the potential to be personally mulcted with costs should the defence he or she enters to the plaintiffs’ claim be dismissed in the absence of a re-appointment. It would </w:t>
      </w:r>
      <w:r w:rsidR="002F506B">
        <w:rPr>
          <w:rFonts w:ascii="Arial" w:hAnsi="Arial" w:cs="Arial"/>
          <w:sz w:val="24"/>
          <w:szCs w:val="24"/>
        </w:rPr>
        <w:t xml:space="preserve">accordingly be </w:t>
      </w:r>
      <w:r w:rsidR="00C746ED" w:rsidRPr="00353CC3">
        <w:rPr>
          <w:rFonts w:ascii="Arial" w:hAnsi="Arial" w:cs="Arial"/>
          <w:sz w:val="24"/>
          <w:szCs w:val="24"/>
        </w:rPr>
        <w:t>reckless and indeed unjust of this court to allow such a scenario to play out when it is avoidable and ought to be avoided like a plague.</w:t>
      </w:r>
    </w:p>
    <w:p w14:paraId="2789450F" w14:textId="77777777" w:rsidR="007B673E" w:rsidRDefault="007B673E" w:rsidP="00353CC3">
      <w:pPr>
        <w:spacing w:after="0" w:line="360" w:lineRule="auto"/>
        <w:jc w:val="both"/>
        <w:rPr>
          <w:rFonts w:ascii="Arial" w:hAnsi="Arial" w:cs="Arial"/>
          <w:sz w:val="24"/>
          <w:szCs w:val="24"/>
        </w:rPr>
      </w:pPr>
    </w:p>
    <w:p w14:paraId="20ABA351" w14:textId="77777777" w:rsidR="007D796F" w:rsidRDefault="007D796F" w:rsidP="00353CC3">
      <w:pPr>
        <w:spacing w:after="0" w:line="360" w:lineRule="auto"/>
        <w:jc w:val="both"/>
        <w:rPr>
          <w:rFonts w:ascii="Arial" w:hAnsi="Arial" w:cs="Arial"/>
          <w:sz w:val="24"/>
          <w:szCs w:val="24"/>
        </w:rPr>
      </w:pPr>
    </w:p>
    <w:p w14:paraId="73A52CEB" w14:textId="77777777" w:rsidR="007D796F" w:rsidRDefault="007D796F" w:rsidP="00353CC3">
      <w:pPr>
        <w:spacing w:after="0" w:line="360" w:lineRule="auto"/>
        <w:jc w:val="both"/>
        <w:rPr>
          <w:rFonts w:ascii="Arial" w:hAnsi="Arial" w:cs="Arial"/>
          <w:sz w:val="24"/>
          <w:szCs w:val="24"/>
        </w:rPr>
      </w:pPr>
    </w:p>
    <w:p w14:paraId="22B9330D" w14:textId="77777777" w:rsidR="007D796F" w:rsidRPr="00353CC3" w:rsidRDefault="007D796F" w:rsidP="00353CC3">
      <w:pPr>
        <w:spacing w:after="0" w:line="360" w:lineRule="auto"/>
        <w:jc w:val="both"/>
        <w:rPr>
          <w:rFonts w:ascii="Arial" w:hAnsi="Arial" w:cs="Arial"/>
          <w:sz w:val="24"/>
          <w:szCs w:val="24"/>
        </w:rPr>
      </w:pPr>
    </w:p>
    <w:p w14:paraId="5B227B60" w14:textId="54E40051" w:rsidR="007B673E" w:rsidRPr="00353CC3" w:rsidRDefault="007B673E" w:rsidP="00353CC3">
      <w:pPr>
        <w:spacing w:after="0" w:line="360" w:lineRule="auto"/>
        <w:jc w:val="both"/>
        <w:rPr>
          <w:rFonts w:ascii="Arial" w:hAnsi="Arial" w:cs="Arial"/>
          <w:sz w:val="24"/>
          <w:szCs w:val="24"/>
          <w:u w:val="single"/>
        </w:rPr>
      </w:pPr>
      <w:r w:rsidRPr="00353CC3">
        <w:rPr>
          <w:rFonts w:ascii="Arial" w:hAnsi="Arial" w:cs="Arial"/>
          <w:sz w:val="24"/>
          <w:szCs w:val="24"/>
          <w:u w:val="single"/>
        </w:rPr>
        <w:t>Conclusion</w:t>
      </w:r>
    </w:p>
    <w:p w14:paraId="28908C82" w14:textId="77777777" w:rsidR="00C746ED" w:rsidRPr="00353CC3" w:rsidRDefault="00C746ED" w:rsidP="00353CC3">
      <w:pPr>
        <w:spacing w:after="0" w:line="360" w:lineRule="auto"/>
        <w:jc w:val="both"/>
        <w:rPr>
          <w:rFonts w:ascii="Arial" w:hAnsi="Arial" w:cs="Arial"/>
          <w:sz w:val="24"/>
          <w:szCs w:val="24"/>
        </w:rPr>
      </w:pPr>
    </w:p>
    <w:p w14:paraId="09EB571A" w14:textId="6AC4FB00" w:rsidR="007B673E" w:rsidRPr="00353CC3" w:rsidRDefault="00BE7630" w:rsidP="00353CC3">
      <w:pPr>
        <w:spacing w:after="0" w:line="360" w:lineRule="auto"/>
        <w:jc w:val="both"/>
        <w:rPr>
          <w:rFonts w:ascii="Arial" w:hAnsi="Arial" w:cs="Arial"/>
          <w:sz w:val="24"/>
          <w:szCs w:val="24"/>
        </w:rPr>
      </w:pPr>
      <w:r>
        <w:rPr>
          <w:rFonts w:ascii="Arial" w:hAnsi="Arial" w:cs="Arial"/>
          <w:sz w:val="24"/>
          <w:szCs w:val="24"/>
        </w:rPr>
        <w:t>[39</w:t>
      </w:r>
      <w:r w:rsidR="007B673E" w:rsidRPr="00353CC3">
        <w:rPr>
          <w:rFonts w:ascii="Arial" w:hAnsi="Arial" w:cs="Arial"/>
          <w:sz w:val="24"/>
          <w:szCs w:val="24"/>
        </w:rPr>
        <w:t>]</w:t>
      </w:r>
      <w:r w:rsidR="007B673E" w:rsidRPr="00353CC3">
        <w:rPr>
          <w:rFonts w:ascii="Arial" w:hAnsi="Arial" w:cs="Arial"/>
          <w:sz w:val="24"/>
          <w:szCs w:val="24"/>
        </w:rPr>
        <w:tab/>
        <w:t>In sum therefore, I am of the view that the legal point raised by the defendants that an executor or executrix should be cited as a party to represent the interests of the said Mr. Adolf Saem is whole some. In this regard, I am of the considered view that the Master of the High Court should carry out the necessary formalities prescribed by the law to ensure that an executor or executrix is appointed without delay so that he or she can be cited in these proceedings.</w:t>
      </w:r>
    </w:p>
    <w:p w14:paraId="48B370D8" w14:textId="77777777" w:rsidR="007B673E" w:rsidRPr="00353CC3" w:rsidRDefault="007B673E" w:rsidP="00353CC3">
      <w:pPr>
        <w:spacing w:after="0" w:line="360" w:lineRule="auto"/>
        <w:jc w:val="both"/>
        <w:rPr>
          <w:rFonts w:ascii="Arial" w:hAnsi="Arial" w:cs="Arial"/>
          <w:sz w:val="24"/>
          <w:szCs w:val="24"/>
        </w:rPr>
      </w:pPr>
    </w:p>
    <w:p w14:paraId="7B8E861A" w14:textId="62A63C91" w:rsidR="00EB2565" w:rsidRPr="00353CC3" w:rsidRDefault="00BE7630" w:rsidP="00353CC3">
      <w:pPr>
        <w:spacing w:after="0" w:line="360" w:lineRule="auto"/>
        <w:jc w:val="both"/>
        <w:rPr>
          <w:rFonts w:ascii="Arial" w:hAnsi="Arial" w:cs="Arial"/>
          <w:sz w:val="24"/>
          <w:szCs w:val="24"/>
        </w:rPr>
      </w:pPr>
      <w:r>
        <w:rPr>
          <w:rFonts w:ascii="Arial" w:hAnsi="Arial" w:cs="Arial"/>
          <w:sz w:val="24"/>
          <w:szCs w:val="24"/>
        </w:rPr>
        <w:t>[40</w:t>
      </w:r>
      <w:r w:rsidR="007B673E" w:rsidRPr="00353CC3">
        <w:rPr>
          <w:rFonts w:ascii="Arial" w:hAnsi="Arial" w:cs="Arial"/>
          <w:sz w:val="24"/>
          <w:szCs w:val="24"/>
        </w:rPr>
        <w:t>]</w:t>
      </w:r>
      <w:r w:rsidR="007B673E" w:rsidRPr="00353CC3">
        <w:rPr>
          <w:rFonts w:ascii="Arial" w:hAnsi="Arial" w:cs="Arial"/>
          <w:sz w:val="24"/>
          <w:szCs w:val="24"/>
        </w:rPr>
        <w:tab/>
        <w:t xml:space="preserve">It would therefor appear to me that in view of the foregoing, it would be inappropriate for the matter to proceed any further until the appointment of the executor or executrix to the estate of the said Mr. Adolf Saem. I would, in the circumstances, implore the office of the Master to expedite the appointment in terms of the law. This would be to ensure that this matter is laid to rest </w:t>
      </w:r>
      <w:r w:rsidR="00EB2565" w:rsidRPr="00353CC3">
        <w:rPr>
          <w:rFonts w:ascii="Arial" w:hAnsi="Arial" w:cs="Arial"/>
          <w:sz w:val="24"/>
          <w:szCs w:val="24"/>
        </w:rPr>
        <w:t xml:space="preserve">as soon as practicable. Any delay would be inimical to the heirs, the office of the Master and the interests of justice generally speaking, particularly in this epoch of judicial case management in which the overriding objectives frown upon undue delays in </w:t>
      </w:r>
      <w:r w:rsidR="004839FD" w:rsidRPr="00353CC3">
        <w:rPr>
          <w:rFonts w:ascii="Arial" w:hAnsi="Arial" w:cs="Arial"/>
          <w:sz w:val="24"/>
          <w:szCs w:val="24"/>
        </w:rPr>
        <w:t>finalis</w:t>
      </w:r>
      <w:r w:rsidR="00EB2565" w:rsidRPr="00353CC3">
        <w:rPr>
          <w:rFonts w:ascii="Arial" w:hAnsi="Arial" w:cs="Arial"/>
          <w:sz w:val="24"/>
          <w:szCs w:val="24"/>
        </w:rPr>
        <w:t>ing matters</w:t>
      </w:r>
      <w:r w:rsidR="002F506B">
        <w:rPr>
          <w:rFonts w:ascii="Arial" w:hAnsi="Arial" w:cs="Arial"/>
          <w:sz w:val="24"/>
          <w:szCs w:val="24"/>
        </w:rPr>
        <w:t xml:space="preserve"> already submitted to the courts for determination</w:t>
      </w:r>
      <w:r w:rsidR="00EB2565" w:rsidRPr="00353CC3">
        <w:rPr>
          <w:rFonts w:ascii="Arial" w:hAnsi="Arial" w:cs="Arial"/>
          <w:sz w:val="24"/>
          <w:szCs w:val="24"/>
        </w:rPr>
        <w:t>.</w:t>
      </w:r>
    </w:p>
    <w:p w14:paraId="284CF6C8" w14:textId="77777777" w:rsidR="00EB2565" w:rsidRPr="00353CC3" w:rsidRDefault="00EB2565" w:rsidP="00353CC3">
      <w:pPr>
        <w:spacing w:after="0" w:line="360" w:lineRule="auto"/>
        <w:jc w:val="both"/>
        <w:rPr>
          <w:rFonts w:ascii="Arial" w:hAnsi="Arial" w:cs="Arial"/>
          <w:sz w:val="24"/>
          <w:szCs w:val="24"/>
        </w:rPr>
      </w:pPr>
    </w:p>
    <w:p w14:paraId="5C0FFF18" w14:textId="77777777" w:rsidR="00EB2565" w:rsidRPr="00353CC3" w:rsidRDefault="00EB2565" w:rsidP="00353CC3">
      <w:pPr>
        <w:spacing w:after="0" w:line="360" w:lineRule="auto"/>
        <w:jc w:val="both"/>
        <w:rPr>
          <w:rFonts w:ascii="Arial" w:hAnsi="Arial" w:cs="Arial"/>
          <w:sz w:val="24"/>
          <w:szCs w:val="24"/>
          <w:u w:val="single"/>
        </w:rPr>
      </w:pPr>
      <w:r w:rsidRPr="00353CC3">
        <w:rPr>
          <w:rFonts w:ascii="Arial" w:hAnsi="Arial" w:cs="Arial"/>
          <w:sz w:val="24"/>
          <w:szCs w:val="24"/>
          <w:u w:val="single"/>
        </w:rPr>
        <w:t>Order</w:t>
      </w:r>
    </w:p>
    <w:p w14:paraId="39EDFFB7" w14:textId="77777777" w:rsidR="00EB2565" w:rsidRPr="00353CC3" w:rsidRDefault="00EB2565" w:rsidP="00353CC3">
      <w:pPr>
        <w:spacing w:after="0" w:line="360" w:lineRule="auto"/>
        <w:jc w:val="both"/>
        <w:rPr>
          <w:rFonts w:ascii="Arial" w:hAnsi="Arial" w:cs="Arial"/>
          <w:sz w:val="24"/>
          <w:szCs w:val="24"/>
          <w:u w:val="single"/>
        </w:rPr>
      </w:pPr>
    </w:p>
    <w:p w14:paraId="07006BAA" w14:textId="10B7DD3C" w:rsidR="00EB2565" w:rsidRPr="00353CC3" w:rsidRDefault="00BE7630" w:rsidP="00353CC3">
      <w:pPr>
        <w:spacing w:after="0" w:line="360" w:lineRule="auto"/>
        <w:jc w:val="both"/>
        <w:rPr>
          <w:rFonts w:ascii="Arial" w:hAnsi="Arial" w:cs="Arial"/>
          <w:sz w:val="24"/>
          <w:szCs w:val="24"/>
        </w:rPr>
      </w:pPr>
      <w:r>
        <w:rPr>
          <w:rFonts w:ascii="Arial" w:hAnsi="Arial" w:cs="Arial"/>
          <w:sz w:val="24"/>
          <w:szCs w:val="24"/>
        </w:rPr>
        <w:t>[41</w:t>
      </w:r>
      <w:r w:rsidR="00EB2565" w:rsidRPr="00353CC3">
        <w:rPr>
          <w:rFonts w:ascii="Arial" w:hAnsi="Arial" w:cs="Arial"/>
          <w:sz w:val="24"/>
          <w:szCs w:val="24"/>
        </w:rPr>
        <w:t>]</w:t>
      </w:r>
      <w:r w:rsidR="00EB2565" w:rsidRPr="00353CC3">
        <w:rPr>
          <w:rFonts w:ascii="Arial" w:hAnsi="Arial" w:cs="Arial"/>
          <w:sz w:val="24"/>
          <w:szCs w:val="24"/>
        </w:rPr>
        <w:tab/>
        <w:t>In the premises, I am of the considered view that the following order is condign:</w:t>
      </w:r>
    </w:p>
    <w:p w14:paraId="3F761E17" w14:textId="3F4DAB32" w:rsidR="00EB2565" w:rsidRPr="00353CC3" w:rsidRDefault="00EB2565" w:rsidP="00353CC3">
      <w:pPr>
        <w:pStyle w:val="ListParagraph"/>
        <w:numPr>
          <w:ilvl w:val="0"/>
          <w:numId w:val="1"/>
        </w:numPr>
        <w:spacing w:after="0" w:line="360" w:lineRule="auto"/>
        <w:jc w:val="both"/>
        <w:rPr>
          <w:rFonts w:ascii="Arial" w:hAnsi="Arial" w:cs="Arial"/>
          <w:sz w:val="24"/>
          <w:szCs w:val="24"/>
        </w:rPr>
      </w:pPr>
      <w:r w:rsidRPr="00353CC3">
        <w:rPr>
          <w:rFonts w:ascii="Arial" w:hAnsi="Arial" w:cs="Arial"/>
          <w:sz w:val="24"/>
          <w:szCs w:val="24"/>
        </w:rPr>
        <w:t>The 1</w:t>
      </w:r>
      <w:r w:rsidRPr="00353CC3">
        <w:rPr>
          <w:rFonts w:ascii="Arial" w:hAnsi="Arial" w:cs="Arial"/>
          <w:sz w:val="24"/>
          <w:szCs w:val="24"/>
          <w:vertAlign w:val="superscript"/>
        </w:rPr>
        <w:t>st</w:t>
      </w:r>
      <w:r w:rsidRPr="00353CC3">
        <w:rPr>
          <w:rFonts w:ascii="Arial" w:hAnsi="Arial" w:cs="Arial"/>
          <w:sz w:val="24"/>
          <w:szCs w:val="24"/>
        </w:rPr>
        <w:t xml:space="preserve"> and 2</w:t>
      </w:r>
      <w:r w:rsidRPr="00353CC3">
        <w:rPr>
          <w:rFonts w:ascii="Arial" w:hAnsi="Arial" w:cs="Arial"/>
          <w:sz w:val="24"/>
          <w:szCs w:val="24"/>
          <w:vertAlign w:val="superscript"/>
        </w:rPr>
        <w:t>nd</w:t>
      </w:r>
      <w:r w:rsidRPr="00353CC3">
        <w:rPr>
          <w:rFonts w:ascii="Arial" w:hAnsi="Arial" w:cs="Arial"/>
          <w:sz w:val="24"/>
          <w:szCs w:val="24"/>
        </w:rPr>
        <w:t xml:space="preserve"> defendant’s special plea of </w:t>
      </w:r>
      <w:r w:rsidR="004839FD" w:rsidRPr="00353CC3">
        <w:rPr>
          <w:rFonts w:ascii="Arial" w:hAnsi="Arial" w:cs="Arial"/>
          <w:sz w:val="24"/>
          <w:szCs w:val="24"/>
        </w:rPr>
        <w:t xml:space="preserve">the </w:t>
      </w:r>
      <w:r w:rsidRPr="00353CC3">
        <w:rPr>
          <w:rFonts w:ascii="Arial" w:hAnsi="Arial" w:cs="Arial"/>
          <w:sz w:val="24"/>
          <w:szCs w:val="24"/>
        </w:rPr>
        <w:t xml:space="preserve">non-joinder of the executor/executrix of the late estate </w:t>
      </w:r>
      <w:r w:rsidR="002F506B">
        <w:rPr>
          <w:rFonts w:ascii="Arial" w:hAnsi="Arial" w:cs="Arial"/>
          <w:sz w:val="24"/>
          <w:szCs w:val="24"/>
        </w:rPr>
        <w:t>Mr.</w:t>
      </w:r>
      <w:r w:rsidR="000B7CB0">
        <w:rPr>
          <w:rFonts w:ascii="Arial" w:hAnsi="Arial" w:cs="Arial"/>
          <w:sz w:val="24"/>
          <w:szCs w:val="24"/>
        </w:rPr>
        <w:t xml:space="preserve"> Harold</w:t>
      </w:r>
      <w:r w:rsidR="002F506B">
        <w:rPr>
          <w:rFonts w:ascii="Arial" w:hAnsi="Arial" w:cs="Arial"/>
          <w:sz w:val="24"/>
          <w:szCs w:val="24"/>
        </w:rPr>
        <w:t xml:space="preserve"> </w:t>
      </w:r>
      <w:r w:rsidRPr="00353CC3">
        <w:rPr>
          <w:rFonts w:ascii="Arial" w:hAnsi="Arial" w:cs="Arial"/>
          <w:sz w:val="24"/>
          <w:szCs w:val="24"/>
        </w:rPr>
        <w:t>Adolf Saem is upheld.</w:t>
      </w:r>
    </w:p>
    <w:p w14:paraId="2BD89330" w14:textId="406D61CC" w:rsidR="004839FD" w:rsidRPr="00353CC3" w:rsidRDefault="00EB2565" w:rsidP="00353CC3">
      <w:pPr>
        <w:pStyle w:val="ListParagraph"/>
        <w:numPr>
          <w:ilvl w:val="0"/>
          <w:numId w:val="1"/>
        </w:numPr>
        <w:spacing w:after="0" w:line="360" w:lineRule="auto"/>
        <w:jc w:val="both"/>
        <w:rPr>
          <w:rFonts w:ascii="Arial" w:hAnsi="Arial" w:cs="Arial"/>
          <w:sz w:val="24"/>
          <w:szCs w:val="24"/>
        </w:rPr>
      </w:pPr>
      <w:r w:rsidRPr="00353CC3">
        <w:rPr>
          <w:rFonts w:ascii="Arial" w:hAnsi="Arial" w:cs="Arial"/>
          <w:sz w:val="24"/>
          <w:szCs w:val="24"/>
        </w:rPr>
        <w:t>The office of the Master of the High Court is directed</w:t>
      </w:r>
      <w:r w:rsidR="002F506B">
        <w:rPr>
          <w:rFonts w:ascii="Arial" w:hAnsi="Arial" w:cs="Arial"/>
          <w:sz w:val="24"/>
          <w:szCs w:val="24"/>
        </w:rPr>
        <w:t>, in terms of the relevant law,</w:t>
      </w:r>
      <w:r w:rsidRPr="00353CC3">
        <w:rPr>
          <w:rFonts w:ascii="Arial" w:hAnsi="Arial" w:cs="Arial"/>
          <w:sz w:val="24"/>
          <w:szCs w:val="24"/>
        </w:rPr>
        <w:t xml:space="preserve"> to cause the appointment of a suitably qualified person to occupy the office of the executor of the Estate Late </w:t>
      </w:r>
      <w:r w:rsidR="000B7CB0">
        <w:rPr>
          <w:rFonts w:ascii="Arial" w:hAnsi="Arial" w:cs="Arial"/>
          <w:sz w:val="24"/>
          <w:szCs w:val="24"/>
        </w:rPr>
        <w:t xml:space="preserve">Harold </w:t>
      </w:r>
      <w:r w:rsidRPr="00353CC3">
        <w:rPr>
          <w:rFonts w:ascii="Arial" w:hAnsi="Arial" w:cs="Arial"/>
          <w:sz w:val="24"/>
          <w:szCs w:val="24"/>
        </w:rPr>
        <w:t>Adolf Saem within thirty (30) days of the issue of this order.</w:t>
      </w:r>
    </w:p>
    <w:p w14:paraId="0A5A7CA0" w14:textId="77777777" w:rsidR="00EB2565" w:rsidRPr="00353CC3" w:rsidRDefault="00EB2565" w:rsidP="00353CC3">
      <w:pPr>
        <w:pStyle w:val="ListParagraph"/>
        <w:numPr>
          <w:ilvl w:val="0"/>
          <w:numId w:val="1"/>
        </w:numPr>
        <w:spacing w:after="0" w:line="360" w:lineRule="auto"/>
        <w:jc w:val="both"/>
        <w:rPr>
          <w:rFonts w:ascii="Arial" w:hAnsi="Arial" w:cs="Arial"/>
          <w:sz w:val="24"/>
          <w:szCs w:val="24"/>
        </w:rPr>
      </w:pPr>
      <w:r w:rsidRPr="00353CC3">
        <w:rPr>
          <w:rFonts w:ascii="Arial" w:hAnsi="Arial" w:cs="Arial"/>
          <w:sz w:val="24"/>
          <w:szCs w:val="24"/>
        </w:rPr>
        <w:t>The current proceedings are stayed pending the appointment of the executor/executrix as directed in paragraph 2 above.</w:t>
      </w:r>
    </w:p>
    <w:p w14:paraId="5A4C2B2B" w14:textId="04BBC86E" w:rsidR="00EB2565" w:rsidRPr="00353CC3" w:rsidRDefault="00EB2565" w:rsidP="00353CC3">
      <w:pPr>
        <w:pStyle w:val="ListParagraph"/>
        <w:numPr>
          <w:ilvl w:val="0"/>
          <w:numId w:val="1"/>
        </w:numPr>
        <w:spacing w:after="0" w:line="360" w:lineRule="auto"/>
        <w:jc w:val="both"/>
        <w:rPr>
          <w:rFonts w:ascii="Arial" w:hAnsi="Arial" w:cs="Arial"/>
          <w:sz w:val="24"/>
          <w:szCs w:val="24"/>
        </w:rPr>
      </w:pPr>
      <w:r w:rsidRPr="00353CC3">
        <w:rPr>
          <w:rFonts w:ascii="Arial" w:hAnsi="Arial" w:cs="Arial"/>
          <w:sz w:val="24"/>
          <w:szCs w:val="24"/>
        </w:rPr>
        <w:t xml:space="preserve">The matter is postponed to </w:t>
      </w:r>
      <w:r w:rsidRPr="00353CC3">
        <w:rPr>
          <w:rFonts w:ascii="Arial" w:hAnsi="Arial" w:cs="Arial"/>
          <w:b/>
          <w:sz w:val="24"/>
          <w:szCs w:val="24"/>
        </w:rPr>
        <w:t>3 August 2017</w:t>
      </w:r>
      <w:r w:rsidR="00C746ED" w:rsidRPr="00353CC3">
        <w:rPr>
          <w:rFonts w:ascii="Arial" w:hAnsi="Arial" w:cs="Arial"/>
          <w:sz w:val="24"/>
          <w:szCs w:val="24"/>
        </w:rPr>
        <w:t xml:space="preserve"> at </w:t>
      </w:r>
      <w:r w:rsidR="00C746ED" w:rsidRPr="00353CC3">
        <w:rPr>
          <w:rFonts w:ascii="Arial" w:hAnsi="Arial" w:cs="Arial"/>
          <w:b/>
          <w:sz w:val="24"/>
          <w:szCs w:val="24"/>
        </w:rPr>
        <w:t xml:space="preserve">15: 15hrs </w:t>
      </w:r>
      <w:r w:rsidRPr="00353CC3">
        <w:rPr>
          <w:rFonts w:ascii="Arial" w:hAnsi="Arial" w:cs="Arial"/>
          <w:sz w:val="24"/>
          <w:szCs w:val="24"/>
        </w:rPr>
        <w:t>for a status hearing.</w:t>
      </w:r>
    </w:p>
    <w:p w14:paraId="2D0EE815" w14:textId="2FEA49A4" w:rsidR="004839FD" w:rsidRPr="00353CC3" w:rsidRDefault="004839FD" w:rsidP="00353CC3">
      <w:pPr>
        <w:pStyle w:val="ListParagraph"/>
        <w:numPr>
          <w:ilvl w:val="0"/>
          <w:numId w:val="1"/>
        </w:numPr>
        <w:spacing w:after="0" w:line="360" w:lineRule="auto"/>
        <w:jc w:val="both"/>
        <w:rPr>
          <w:rFonts w:ascii="Arial" w:hAnsi="Arial" w:cs="Arial"/>
          <w:sz w:val="24"/>
          <w:szCs w:val="24"/>
        </w:rPr>
      </w:pPr>
      <w:r w:rsidRPr="00353CC3">
        <w:rPr>
          <w:rFonts w:ascii="Arial" w:hAnsi="Arial" w:cs="Arial"/>
          <w:sz w:val="24"/>
          <w:szCs w:val="24"/>
        </w:rPr>
        <w:t>The executor/executrix so appointed in terms of paragraph 2 above is to be present in court on 3 August 2017 in person or by legal representative for the court to give further directions in the further progression of this matter.</w:t>
      </w:r>
    </w:p>
    <w:p w14:paraId="4F43920D" w14:textId="66774771" w:rsidR="007B673E" w:rsidRDefault="00EB2565" w:rsidP="00353CC3">
      <w:pPr>
        <w:pStyle w:val="ListParagraph"/>
        <w:numPr>
          <w:ilvl w:val="0"/>
          <w:numId w:val="1"/>
        </w:numPr>
        <w:spacing w:after="0" w:line="360" w:lineRule="auto"/>
        <w:jc w:val="both"/>
        <w:rPr>
          <w:rFonts w:ascii="Arial" w:hAnsi="Arial" w:cs="Arial"/>
          <w:sz w:val="24"/>
          <w:szCs w:val="24"/>
        </w:rPr>
      </w:pPr>
      <w:r w:rsidRPr="00353CC3">
        <w:rPr>
          <w:rFonts w:ascii="Arial" w:hAnsi="Arial" w:cs="Arial"/>
          <w:sz w:val="24"/>
          <w:szCs w:val="24"/>
        </w:rPr>
        <w:t>The plaintiffs are ordered</w:t>
      </w:r>
      <w:r w:rsidR="004839FD" w:rsidRPr="00353CC3">
        <w:rPr>
          <w:rFonts w:ascii="Arial" w:hAnsi="Arial" w:cs="Arial"/>
          <w:sz w:val="24"/>
          <w:szCs w:val="24"/>
        </w:rPr>
        <w:t>, jointly and severally, the one paying and the other being absolved, to pay the costs occasioned by</w:t>
      </w:r>
      <w:r w:rsidRPr="00353CC3">
        <w:rPr>
          <w:rFonts w:ascii="Arial" w:hAnsi="Arial" w:cs="Arial"/>
          <w:sz w:val="24"/>
          <w:szCs w:val="24"/>
        </w:rPr>
        <w:t xml:space="preserve"> the special plea, consequent upon the employment one instructing and one instructed counsel. </w:t>
      </w:r>
    </w:p>
    <w:p w14:paraId="712142D4" w14:textId="77777777" w:rsidR="0012611C" w:rsidRDefault="0012611C" w:rsidP="0012611C">
      <w:pPr>
        <w:spacing w:after="0" w:line="360" w:lineRule="auto"/>
        <w:jc w:val="both"/>
        <w:rPr>
          <w:rFonts w:ascii="Arial" w:hAnsi="Arial" w:cs="Arial"/>
          <w:sz w:val="24"/>
          <w:szCs w:val="24"/>
        </w:rPr>
      </w:pPr>
    </w:p>
    <w:p w14:paraId="29351A85" w14:textId="77777777" w:rsidR="0012611C" w:rsidRDefault="0012611C" w:rsidP="0012611C">
      <w:pPr>
        <w:tabs>
          <w:tab w:val="right" w:pos="8931"/>
        </w:tabs>
        <w:spacing w:line="360" w:lineRule="auto"/>
        <w:jc w:val="both"/>
        <w:rPr>
          <w:rFonts w:ascii="Arial" w:hAnsi="Arial" w:cs="Arial"/>
        </w:rPr>
      </w:pPr>
      <w:r>
        <w:rPr>
          <w:rFonts w:ascii="Arial" w:hAnsi="Arial" w:cs="Arial"/>
        </w:rPr>
        <w:tab/>
      </w:r>
    </w:p>
    <w:p w14:paraId="73269E37" w14:textId="16E4D48D" w:rsidR="0012611C" w:rsidRPr="00506DD5" w:rsidRDefault="0012611C" w:rsidP="0012611C">
      <w:pPr>
        <w:tabs>
          <w:tab w:val="right" w:pos="9356"/>
        </w:tabs>
        <w:spacing w:line="360" w:lineRule="auto"/>
        <w:jc w:val="both"/>
        <w:rPr>
          <w:rFonts w:ascii="Arial" w:hAnsi="Arial" w:cs="Arial"/>
          <w:sz w:val="24"/>
          <w:szCs w:val="24"/>
        </w:rPr>
      </w:pPr>
      <w:r>
        <w:rPr>
          <w:rFonts w:ascii="Arial" w:hAnsi="Arial" w:cs="Arial"/>
        </w:rPr>
        <w:tab/>
      </w:r>
      <w:r w:rsidRPr="00506DD5">
        <w:rPr>
          <w:rFonts w:ascii="Arial" w:hAnsi="Arial" w:cs="Arial"/>
          <w:sz w:val="24"/>
          <w:szCs w:val="24"/>
        </w:rPr>
        <w:t>___________</w:t>
      </w:r>
    </w:p>
    <w:p w14:paraId="2B90A72E" w14:textId="15D807DA" w:rsidR="0012611C" w:rsidRPr="00506DD5" w:rsidRDefault="0012611C" w:rsidP="0012611C">
      <w:pPr>
        <w:pStyle w:val="ListParagraph"/>
        <w:tabs>
          <w:tab w:val="right" w:pos="9356"/>
        </w:tabs>
        <w:spacing w:line="360" w:lineRule="auto"/>
        <w:ind w:left="3600" w:firstLine="720"/>
        <w:jc w:val="center"/>
        <w:rPr>
          <w:rFonts w:ascii="Arial" w:hAnsi="Arial" w:cs="Arial"/>
          <w:sz w:val="24"/>
          <w:szCs w:val="24"/>
        </w:rPr>
      </w:pPr>
      <w:r w:rsidRPr="00506DD5">
        <w:rPr>
          <w:rFonts w:ascii="Arial" w:hAnsi="Arial" w:cs="Arial"/>
          <w:sz w:val="24"/>
          <w:szCs w:val="24"/>
        </w:rPr>
        <w:tab/>
        <w:t>T.S. Masuku</w:t>
      </w:r>
    </w:p>
    <w:p w14:paraId="676A6BA5" w14:textId="77777777" w:rsidR="0012611C" w:rsidRPr="00506DD5" w:rsidRDefault="0012611C" w:rsidP="0012611C">
      <w:pPr>
        <w:pStyle w:val="ListParagraph"/>
        <w:spacing w:line="360" w:lineRule="auto"/>
        <w:ind w:left="3600"/>
        <w:jc w:val="right"/>
        <w:rPr>
          <w:rFonts w:ascii="Arial" w:hAnsi="Arial" w:cs="Arial"/>
          <w:sz w:val="24"/>
          <w:szCs w:val="24"/>
        </w:rPr>
      </w:pPr>
      <w:r w:rsidRPr="00506DD5">
        <w:rPr>
          <w:rFonts w:ascii="Arial" w:hAnsi="Arial" w:cs="Arial"/>
          <w:sz w:val="24"/>
          <w:szCs w:val="24"/>
        </w:rPr>
        <w:t>Judge</w:t>
      </w:r>
    </w:p>
    <w:p w14:paraId="6FB0F7FD" w14:textId="7D401430" w:rsidR="0012611C" w:rsidRPr="00506DD5" w:rsidRDefault="0012611C">
      <w:pPr>
        <w:rPr>
          <w:rFonts w:ascii="Arial" w:hAnsi="Arial" w:cs="Arial"/>
          <w:sz w:val="24"/>
          <w:szCs w:val="24"/>
        </w:rPr>
      </w:pPr>
      <w:r w:rsidRPr="00506DD5">
        <w:rPr>
          <w:rFonts w:ascii="Arial" w:hAnsi="Arial" w:cs="Arial"/>
          <w:sz w:val="24"/>
          <w:szCs w:val="24"/>
        </w:rPr>
        <w:br w:type="page"/>
      </w:r>
    </w:p>
    <w:p w14:paraId="0076618B" w14:textId="77777777" w:rsidR="0012611C" w:rsidRPr="00506DD5" w:rsidRDefault="0012611C" w:rsidP="0012611C">
      <w:pPr>
        <w:rPr>
          <w:rFonts w:ascii="Arial" w:hAnsi="Arial" w:cs="Arial"/>
          <w:bCs/>
          <w:sz w:val="24"/>
          <w:szCs w:val="24"/>
        </w:rPr>
      </w:pPr>
      <w:r w:rsidRPr="00506DD5">
        <w:rPr>
          <w:rFonts w:ascii="Arial" w:hAnsi="Arial" w:cs="Arial"/>
          <w:bCs/>
          <w:sz w:val="24"/>
          <w:szCs w:val="24"/>
        </w:rPr>
        <w:t>APPEARANCES:</w:t>
      </w:r>
    </w:p>
    <w:p w14:paraId="5888B7B5" w14:textId="77777777" w:rsidR="0012611C" w:rsidRPr="00506DD5" w:rsidRDefault="0012611C" w:rsidP="0012611C">
      <w:pPr>
        <w:pStyle w:val="ListParagraph"/>
        <w:tabs>
          <w:tab w:val="left" w:pos="5040"/>
        </w:tabs>
        <w:spacing w:line="360" w:lineRule="auto"/>
        <w:jc w:val="both"/>
        <w:rPr>
          <w:rFonts w:ascii="Arial" w:hAnsi="Arial" w:cs="Arial"/>
          <w:bCs/>
          <w:sz w:val="24"/>
          <w:szCs w:val="24"/>
        </w:rPr>
      </w:pPr>
    </w:p>
    <w:p w14:paraId="0FFC8D06" w14:textId="204B64CE" w:rsidR="0012611C" w:rsidRPr="00506DD5" w:rsidRDefault="0012611C" w:rsidP="0012611C">
      <w:pPr>
        <w:tabs>
          <w:tab w:val="left" w:pos="3828"/>
        </w:tabs>
        <w:autoSpaceDE w:val="0"/>
        <w:autoSpaceDN w:val="0"/>
        <w:adjustRightInd w:val="0"/>
        <w:spacing w:line="360" w:lineRule="auto"/>
        <w:jc w:val="both"/>
        <w:rPr>
          <w:rFonts w:ascii="Arial" w:hAnsi="Arial" w:cs="Arial"/>
          <w:bCs/>
          <w:color w:val="000000"/>
          <w:sz w:val="24"/>
          <w:szCs w:val="24"/>
        </w:rPr>
      </w:pPr>
      <w:r w:rsidRPr="00506DD5">
        <w:rPr>
          <w:rFonts w:ascii="Arial" w:hAnsi="Arial" w:cs="Arial"/>
          <w:bCs/>
          <w:color w:val="000000"/>
          <w:sz w:val="24"/>
          <w:szCs w:val="24"/>
        </w:rPr>
        <w:t>PLAINTIFF</w:t>
      </w:r>
      <w:r w:rsidR="004F385C">
        <w:rPr>
          <w:rFonts w:ascii="Arial" w:hAnsi="Arial" w:cs="Arial"/>
          <w:bCs/>
          <w:color w:val="000000"/>
          <w:sz w:val="24"/>
          <w:szCs w:val="24"/>
        </w:rPr>
        <w:t>S</w:t>
      </w:r>
      <w:r w:rsidRPr="00506DD5">
        <w:rPr>
          <w:rFonts w:ascii="Arial" w:hAnsi="Arial" w:cs="Arial"/>
          <w:bCs/>
          <w:color w:val="000000"/>
          <w:sz w:val="24"/>
          <w:szCs w:val="24"/>
        </w:rPr>
        <w:t xml:space="preserve">: </w:t>
      </w:r>
      <w:r w:rsidR="004F385C">
        <w:rPr>
          <w:rFonts w:ascii="Arial" w:hAnsi="Arial" w:cs="Arial"/>
          <w:bCs/>
          <w:color w:val="000000"/>
          <w:sz w:val="24"/>
          <w:szCs w:val="24"/>
        </w:rPr>
        <w:tab/>
        <w:t>J Diedericks</w:t>
      </w:r>
      <w:r w:rsidR="00506DD5">
        <w:rPr>
          <w:rFonts w:ascii="Arial" w:hAnsi="Arial" w:cs="Arial"/>
          <w:bCs/>
          <w:color w:val="000000"/>
          <w:sz w:val="24"/>
          <w:szCs w:val="24"/>
        </w:rPr>
        <w:tab/>
      </w:r>
      <w:r w:rsidRPr="00506DD5">
        <w:rPr>
          <w:rFonts w:ascii="Arial" w:hAnsi="Arial" w:cs="Arial"/>
          <w:bCs/>
          <w:color w:val="000000"/>
          <w:sz w:val="24"/>
          <w:szCs w:val="24"/>
        </w:rPr>
        <w:tab/>
        <w:t xml:space="preserve"> </w:t>
      </w:r>
    </w:p>
    <w:p w14:paraId="66BADE31" w14:textId="167824DE" w:rsidR="0012611C" w:rsidRPr="00506DD5" w:rsidRDefault="0012611C" w:rsidP="0012611C">
      <w:pPr>
        <w:pStyle w:val="HCR-Numberingprayers"/>
        <w:numPr>
          <w:ilvl w:val="0"/>
          <w:numId w:val="0"/>
        </w:numPr>
        <w:tabs>
          <w:tab w:val="left" w:pos="3828"/>
        </w:tabs>
        <w:spacing w:before="0" w:after="0"/>
        <w:rPr>
          <w:rFonts w:ascii="Arial Narrow" w:hAnsi="Arial Narrow"/>
          <w:b/>
          <w:szCs w:val="24"/>
        </w:rPr>
      </w:pPr>
      <w:r w:rsidRPr="00506DD5">
        <w:rPr>
          <w:rFonts w:cs="Arial"/>
          <w:bCs/>
          <w:color w:val="000000"/>
          <w:szCs w:val="24"/>
        </w:rPr>
        <w:t>Instructed by:</w:t>
      </w:r>
      <w:r w:rsidR="004F385C">
        <w:rPr>
          <w:rFonts w:cs="Arial"/>
          <w:bCs/>
          <w:color w:val="000000"/>
          <w:szCs w:val="24"/>
        </w:rPr>
        <w:tab/>
        <w:t>Diedericks &amp; Associates</w:t>
      </w:r>
      <w:r w:rsidRPr="00506DD5">
        <w:rPr>
          <w:rFonts w:cs="Arial"/>
          <w:bCs/>
          <w:color w:val="000000"/>
          <w:szCs w:val="24"/>
        </w:rPr>
        <w:tab/>
      </w:r>
    </w:p>
    <w:p w14:paraId="29EAF4CA" w14:textId="77777777" w:rsidR="0012611C" w:rsidRPr="00506DD5" w:rsidRDefault="0012611C" w:rsidP="0012611C">
      <w:pPr>
        <w:pStyle w:val="BodyTextIndent"/>
        <w:tabs>
          <w:tab w:val="left" w:pos="1394"/>
          <w:tab w:val="left" w:pos="2528"/>
          <w:tab w:val="left" w:pos="3780"/>
        </w:tabs>
        <w:spacing w:line="360" w:lineRule="auto"/>
        <w:ind w:left="720"/>
        <w:jc w:val="both"/>
        <w:rPr>
          <w:rFonts w:ascii="Arial" w:hAnsi="Arial" w:cs="Arial"/>
          <w:bCs/>
          <w:color w:val="000000"/>
        </w:rPr>
      </w:pPr>
    </w:p>
    <w:p w14:paraId="35BDADF1" w14:textId="77777777" w:rsidR="0012611C" w:rsidRPr="00506DD5" w:rsidRDefault="0012611C" w:rsidP="0012611C">
      <w:pPr>
        <w:tabs>
          <w:tab w:val="left" w:pos="5040"/>
        </w:tabs>
        <w:autoSpaceDE w:val="0"/>
        <w:autoSpaceDN w:val="0"/>
        <w:adjustRightInd w:val="0"/>
        <w:spacing w:line="360" w:lineRule="auto"/>
        <w:jc w:val="both"/>
        <w:rPr>
          <w:rFonts w:ascii="Arial" w:hAnsi="Arial" w:cs="Arial"/>
          <w:bCs/>
          <w:color w:val="000000"/>
          <w:sz w:val="24"/>
          <w:szCs w:val="24"/>
        </w:rPr>
      </w:pPr>
    </w:p>
    <w:p w14:paraId="48C6D81B" w14:textId="1A94C8C9" w:rsidR="0012611C" w:rsidRPr="00506DD5" w:rsidRDefault="004F385C" w:rsidP="0012611C">
      <w:pPr>
        <w:tabs>
          <w:tab w:val="left" w:pos="3828"/>
        </w:tabs>
        <w:autoSpaceDE w:val="0"/>
        <w:autoSpaceDN w:val="0"/>
        <w:adjustRightInd w:val="0"/>
        <w:spacing w:line="360" w:lineRule="auto"/>
        <w:rPr>
          <w:rFonts w:ascii="Arial" w:hAnsi="Arial" w:cs="Arial"/>
          <w:bCs/>
          <w:color w:val="000000"/>
          <w:sz w:val="24"/>
          <w:szCs w:val="24"/>
        </w:rPr>
      </w:pPr>
      <w:r>
        <w:rPr>
          <w:rFonts w:ascii="Arial" w:hAnsi="Arial" w:cs="Arial"/>
          <w:bCs/>
          <w:color w:val="000000"/>
          <w:sz w:val="24"/>
          <w:szCs w:val="24"/>
        </w:rPr>
        <w:t xml:space="preserve">1 and 2 </w:t>
      </w:r>
      <w:r w:rsidR="0012611C" w:rsidRPr="00506DD5">
        <w:rPr>
          <w:rFonts w:ascii="Arial" w:hAnsi="Arial" w:cs="Arial"/>
          <w:bCs/>
          <w:color w:val="000000"/>
          <w:sz w:val="24"/>
          <w:szCs w:val="24"/>
        </w:rPr>
        <w:t>DEFENDANT</w:t>
      </w:r>
      <w:r>
        <w:rPr>
          <w:rFonts w:ascii="Arial" w:hAnsi="Arial" w:cs="Arial"/>
          <w:bCs/>
          <w:color w:val="000000"/>
          <w:sz w:val="24"/>
          <w:szCs w:val="24"/>
        </w:rPr>
        <w:t>S</w:t>
      </w:r>
      <w:r w:rsidR="0012611C" w:rsidRPr="00506DD5">
        <w:rPr>
          <w:rFonts w:ascii="Arial" w:hAnsi="Arial" w:cs="Arial"/>
          <w:bCs/>
          <w:color w:val="000000"/>
          <w:sz w:val="24"/>
          <w:szCs w:val="24"/>
        </w:rPr>
        <w:t>:</w:t>
      </w:r>
      <w:r>
        <w:rPr>
          <w:rFonts w:ascii="Arial" w:hAnsi="Arial" w:cs="Arial"/>
          <w:bCs/>
          <w:color w:val="000000"/>
          <w:sz w:val="24"/>
          <w:szCs w:val="24"/>
        </w:rPr>
        <w:tab/>
        <w:t>B. De Jager</w:t>
      </w:r>
      <w:r w:rsidR="0012611C" w:rsidRPr="00506DD5">
        <w:rPr>
          <w:rFonts w:ascii="Arial" w:hAnsi="Arial" w:cs="Arial"/>
          <w:bCs/>
          <w:color w:val="000000"/>
          <w:sz w:val="24"/>
          <w:szCs w:val="24"/>
        </w:rPr>
        <w:tab/>
      </w:r>
    </w:p>
    <w:p w14:paraId="0F5D70AF" w14:textId="4FB2D4A6" w:rsidR="0012611C" w:rsidRPr="00506DD5" w:rsidRDefault="0012611C" w:rsidP="0012611C">
      <w:pPr>
        <w:tabs>
          <w:tab w:val="left" w:pos="3828"/>
        </w:tabs>
        <w:autoSpaceDE w:val="0"/>
        <w:autoSpaceDN w:val="0"/>
        <w:adjustRightInd w:val="0"/>
        <w:spacing w:line="360" w:lineRule="auto"/>
        <w:rPr>
          <w:rFonts w:ascii="Arial" w:hAnsi="Arial" w:cs="Arial"/>
          <w:bCs/>
          <w:color w:val="000000"/>
          <w:sz w:val="24"/>
          <w:szCs w:val="24"/>
        </w:rPr>
      </w:pPr>
      <w:r w:rsidRPr="00506DD5">
        <w:rPr>
          <w:rFonts w:ascii="Arial" w:hAnsi="Arial" w:cs="Arial"/>
          <w:bCs/>
          <w:color w:val="000000"/>
          <w:sz w:val="24"/>
          <w:szCs w:val="24"/>
        </w:rPr>
        <w:t>Instructed by:</w:t>
      </w:r>
      <w:r w:rsidRPr="00506DD5">
        <w:rPr>
          <w:rFonts w:ascii="Arial" w:hAnsi="Arial" w:cs="Arial"/>
          <w:bCs/>
          <w:color w:val="000000"/>
          <w:sz w:val="24"/>
          <w:szCs w:val="24"/>
        </w:rPr>
        <w:tab/>
      </w:r>
      <w:r w:rsidR="004F385C">
        <w:rPr>
          <w:rFonts w:ascii="Arial" w:hAnsi="Arial" w:cs="Arial"/>
          <w:bCs/>
          <w:color w:val="000000"/>
          <w:sz w:val="24"/>
          <w:szCs w:val="24"/>
        </w:rPr>
        <w:t>Delport-Nederlof Inc.</w:t>
      </w:r>
    </w:p>
    <w:p w14:paraId="0EB89A22" w14:textId="77777777" w:rsidR="0012611C" w:rsidRPr="00506DD5" w:rsidRDefault="0012611C" w:rsidP="0012611C">
      <w:pPr>
        <w:tabs>
          <w:tab w:val="left" w:pos="3828"/>
        </w:tabs>
        <w:autoSpaceDE w:val="0"/>
        <w:autoSpaceDN w:val="0"/>
        <w:adjustRightInd w:val="0"/>
        <w:spacing w:line="360" w:lineRule="auto"/>
        <w:rPr>
          <w:rFonts w:ascii="Arial" w:hAnsi="Arial" w:cs="Arial"/>
          <w:bCs/>
          <w:color w:val="000000"/>
          <w:sz w:val="24"/>
          <w:szCs w:val="24"/>
        </w:rPr>
      </w:pPr>
      <w:r w:rsidRPr="00506DD5">
        <w:rPr>
          <w:rFonts w:ascii="Arial" w:hAnsi="Arial" w:cs="Arial"/>
          <w:bCs/>
          <w:color w:val="000000"/>
          <w:sz w:val="24"/>
          <w:szCs w:val="24"/>
        </w:rPr>
        <w:t>.</w:t>
      </w:r>
    </w:p>
    <w:p w14:paraId="5AFDB270" w14:textId="77777777" w:rsidR="0012611C" w:rsidRPr="00CA093F" w:rsidRDefault="0012611C" w:rsidP="0012611C">
      <w:pPr>
        <w:spacing w:line="360" w:lineRule="auto"/>
        <w:jc w:val="both"/>
        <w:rPr>
          <w:rFonts w:ascii="Arial" w:hAnsi="Arial" w:cs="Arial"/>
        </w:rPr>
      </w:pPr>
    </w:p>
    <w:p w14:paraId="1E5365D5" w14:textId="77777777" w:rsidR="0012611C" w:rsidRPr="0012611C" w:rsidRDefault="0012611C" w:rsidP="0012611C">
      <w:pPr>
        <w:spacing w:after="0" w:line="360" w:lineRule="auto"/>
        <w:jc w:val="both"/>
        <w:rPr>
          <w:rFonts w:ascii="Arial" w:hAnsi="Arial" w:cs="Arial"/>
          <w:sz w:val="24"/>
          <w:szCs w:val="24"/>
        </w:rPr>
      </w:pPr>
    </w:p>
    <w:sectPr w:rsidR="0012611C" w:rsidRPr="0012611C" w:rsidSect="00C4068B">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A71F" w14:textId="77777777" w:rsidR="00FB10F5" w:rsidRDefault="00FB10F5" w:rsidP="00764152">
      <w:pPr>
        <w:spacing w:after="0" w:line="240" w:lineRule="auto"/>
      </w:pPr>
      <w:r>
        <w:separator/>
      </w:r>
    </w:p>
  </w:endnote>
  <w:endnote w:type="continuationSeparator" w:id="0">
    <w:p w14:paraId="4573FA18" w14:textId="77777777" w:rsidR="00FB10F5" w:rsidRDefault="00FB10F5" w:rsidP="0076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E83B0" w14:textId="77777777" w:rsidR="00FB10F5" w:rsidRDefault="00FB10F5" w:rsidP="00764152">
      <w:pPr>
        <w:spacing w:after="0" w:line="240" w:lineRule="auto"/>
      </w:pPr>
      <w:r>
        <w:separator/>
      </w:r>
    </w:p>
  </w:footnote>
  <w:footnote w:type="continuationSeparator" w:id="0">
    <w:p w14:paraId="731048A7" w14:textId="77777777" w:rsidR="00FB10F5" w:rsidRDefault="00FB10F5" w:rsidP="00764152">
      <w:pPr>
        <w:spacing w:after="0" w:line="240" w:lineRule="auto"/>
      </w:pPr>
      <w:r>
        <w:continuationSeparator/>
      </w:r>
    </w:p>
  </w:footnote>
  <w:footnote w:id="1">
    <w:p w14:paraId="3DE990EB" w14:textId="77777777" w:rsidR="004839FD" w:rsidRPr="001E7571" w:rsidRDefault="004839FD">
      <w:pPr>
        <w:pStyle w:val="FootnoteText"/>
        <w:rPr>
          <w:rFonts w:ascii="Arial" w:hAnsi="Arial" w:cs="Arial"/>
        </w:rPr>
      </w:pPr>
      <w:r w:rsidRPr="001E7571">
        <w:rPr>
          <w:rStyle w:val="FootnoteReference"/>
          <w:rFonts w:ascii="Arial" w:hAnsi="Arial" w:cs="Arial"/>
        </w:rPr>
        <w:footnoteRef/>
      </w:r>
      <w:r w:rsidRPr="001E7571">
        <w:rPr>
          <w:rFonts w:ascii="Arial" w:hAnsi="Arial" w:cs="Arial"/>
        </w:rPr>
        <w:t xml:space="preserve"> Act No. 7 of 1953.</w:t>
      </w:r>
    </w:p>
  </w:footnote>
  <w:footnote w:id="2">
    <w:p w14:paraId="32A26316" w14:textId="67D10C30" w:rsidR="009F7B03" w:rsidRDefault="009F7B03">
      <w:pPr>
        <w:pStyle w:val="FootnoteText"/>
      </w:pPr>
      <w:r>
        <w:rPr>
          <w:rStyle w:val="FootnoteReference"/>
        </w:rPr>
        <w:footnoteRef/>
      </w:r>
      <w:r>
        <w:t xml:space="preserve"> </w:t>
      </w:r>
      <w:r w:rsidR="000B7CB0">
        <w:t>(I 3396/2014) NAHCMD 54 (12 March 2015).</w:t>
      </w:r>
    </w:p>
  </w:footnote>
  <w:footnote w:id="3">
    <w:p w14:paraId="79183698" w14:textId="59CD72D0" w:rsidR="009F7B03" w:rsidRDefault="009F7B03">
      <w:pPr>
        <w:pStyle w:val="FootnoteText"/>
      </w:pPr>
      <w:r>
        <w:rPr>
          <w:rStyle w:val="FootnoteReference"/>
        </w:rPr>
        <w:footnoteRef/>
      </w:r>
      <w:r>
        <w:t xml:space="preserve"> (I 1968/2014) [2016] NAHCMD 378 (2 December 2016)</w:t>
      </w:r>
      <w:r w:rsidR="000B7CB0">
        <w:t>.</w:t>
      </w:r>
    </w:p>
  </w:footnote>
  <w:footnote w:id="4">
    <w:p w14:paraId="1EFA83F0" w14:textId="12DC4326" w:rsidR="001160ED" w:rsidRDefault="001160ED">
      <w:pPr>
        <w:pStyle w:val="FootnoteText"/>
      </w:pPr>
      <w:r>
        <w:rPr>
          <w:rStyle w:val="FootnoteReference"/>
        </w:rPr>
        <w:footnoteRef/>
      </w:r>
      <w:r>
        <w:t xml:space="preserve"> Herbstein &amp; Van Winsen, </w:t>
      </w:r>
      <w:r>
        <w:rPr>
          <w:u w:val="single"/>
        </w:rPr>
        <w:t>The Civil Practice of the High Courts of South Africa, vol I, Juta &amp; Co, 5</w:t>
      </w:r>
      <w:r w:rsidRPr="001160ED">
        <w:rPr>
          <w:u w:val="single"/>
          <w:vertAlign w:val="superscript"/>
        </w:rPr>
        <w:t>th</w:t>
      </w:r>
      <w:r>
        <w:rPr>
          <w:u w:val="single"/>
        </w:rPr>
        <w:t xml:space="preserve"> ed at p 598.</w:t>
      </w:r>
      <w:r>
        <w:t xml:space="preserve"> </w:t>
      </w:r>
    </w:p>
  </w:footnote>
  <w:footnote w:id="5">
    <w:p w14:paraId="50FD70EA" w14:textId="36D15C0E" w:rsidR="004839FD" w:rsidRPr="001E7571" w:rsidRDefault="004839FD">
      <w:pPr>
        <w:pStyle w:val="FootnoteText"/>
        <w:rPr>
          <w:rFonts w:ascii="Arial" w:hAnsi="Arial" w:cs="Arial"/>
        </w:rPr>
      </w:pPr>
      <w:r w:rsidRPr="001E7571">
        <w:rPr>
          <w:rStyle w:val="FootnoteReference"/>
          <w:rFonts w:ascii="Arial" w:hAnsi="Arial" w:cs="Arial"/>
        </w:rPr>
        <w:footnoteRef/>
      </w:r>
      <w:r w:rsidRPr="001E7571">
        <w:rPr>
          <w:rFonts w:ascii="Arial" w:hAnsi="Arial" w:cs="Arial"/>
        </w:rPr>
        <w:t xml:space="preserve"> Para 12.24</w:t>
      </w:r>
    </w:p>
  </w:footnote>
  <w:footnote w:id="6">
    <w:p w14:paraId="1B142B95" w14:textId="002F44BB" w:rsidR="004839FD" w:rsidRPr="001E7571" w:rsidRDefault="004839FD">
      <w:pPr>
        <w:pStyle w:val="FootnoteText"/>
        <w:rPr>
          <w:rFonts w:ascii="Arial" w:hAnsi="Arial" w:cs="Arial"/>
        </w:rPr>
      </w:pPr>
      <w:r w:rsidRPr="001E7571">
        <w:rPr>
          <w:rStyle w:val="FootnoteReference"/>
          <w:rFonts w:ascii="Arial" w:hAnsi="Arial" w:cs="Arial"/>
        </w:rPr>
        <w:footnoteRef/>
      </w:r>
      <w:r w:rsidRPr="001E7571">
        <w:rPr>
          <w:rFonts w:ascii="Arial" w:hAnsi="Arial" w:cs="Arial"/>
        </w:rPr>
        <w:t xml:space="preserve"> 1959 (3) SA 295 at 302 (AD).</w:t>
      </w:r>
    </w:p>
  </w:footnote>
  <w:footnote w:id="7">
    <w:p w14:paraId="44695E70" w14:textId="77777777" w:rsidR="004839FD" w:rsidRPr="001E7571" w:rsidRDefault="004839FD">
      <w:pPr>
        <w:pStyle w:val="FootnoteText"/>
        <w:rPr>
          <w:rFonts w:ascii="Arial" w:hAnsi="Arial" w:cs="Arial"/>
        </w:rPr>
      </w:pPr>
      <w:r w:rsidRPr="001E7571">
        <w:rPr>
          <w:rStyle w:val="FootnoteReference"/>
          <w:rFonts w:ascii="Arial" w:hAnsi="Arial" w:cs="Arial"/>
        </w:rPr>
        <w:footnoteRef/>
      </w:r>
      <w:r w:rsidRPr="001E7571">
        <w:rPr>
          <w:rFonts w:ascii="Arial" w:hAnsi="Arial" w:cs="Arial"/>
        </w:rPr>
        <w:t xml:space="preserve"> </w:t>
      </w:r>
      <w:r w:rsidRPr="001E7571">
        <w:rPr>
          <w:rFonts w:ascii="Arial" w:hAnsi="Arial" w:cs="Arial"/>
          <w:u w:val="single"/>
        </w:rPr>
        <w:t xml:space="preserve">The Law of South Africa, </w:t>
      </w:r>
      <w:r w:rsidRPr="001E7571">
        <w:rPr>
          <w:rFonts w:ascii="Arial" w:hAnsi="Arial" w:cs="Arial"/>
          <w:i/>
        </w:rPr>
        <w:t xml:space="preserve">Vol 31 </w:t>
      </w:r>
      <w:r w:rsidRPr="001E7571">
        <w:rPr>
          <w:rFonts w:ascii="Arial" w:hAnsi="Arial" w:cs="Arial"/>
        </w:rPr>
        <w:t>para 185.</w:t>
      </w:r>
    </w:p>
  </w:footnote>
  <w:footnote w:id="8">
    <w:p w14:paraId="1958CB14" w14:textId="77777777" w:rsidR="004839FD" w:rsidRPr="001E7571" w:rsidRDefault="004839FD">
      <w:pPr>
        <w:pStyle w:val="FootnoteText"/>
        <w:rPr>
          <w:rFonts w:ascii="Arial" w:hAnsi="Arial" w:cs="Arial"/>
        </w:rPr>
      </w:pPr>
      <w:r w:rsidRPr="001E7571">
        <w:rPr>
          <w:rStyle w:val="FootnoteReference"/>
          <w:rFonts w:ascii="Arial" w:hAnsi="Arial" w:cs="Arial"/>
        </w:rPr>
        <w:footnoteRef/>
      </w:r>
      <w:r w:rsidRPr="001E7571">
        <w:rPr>
          <w:rFonts w:ascii="Arial" w:hAnsi="Arial" w:cs="Arial"/>
        </w:rPr>
        <w:t xml:space="preserve"> 6</w:t>
      </w:r>
      <w:r w:rsidRPr="001E7571">
        <w:rPr>
          <w:rFonts w:ascii="Arial" w:hAnsi="Arial" w:cs="Arial"/>
          <w:vertAlign w:val="superscript"/>
        </w:rPr>
        <w:t>th</w:t>
      </w:r>
      <w:r w:rsidRPr="001E7571">
        <w:rPr>
          <w:rFonts w:ascii="Arial" w:hAnsi="Arial" w:cs="Arial"/>
        </w:rPr>
        <w:t xml:space="preserve"> ed, June 1998, at 12.21.</w:t>
      </w:r>
    </w:p>
  </w:footnote>
  <w:footnote w:id="9">
    <w:p w14:paraId="596E861C" w14:textId="633A2D25" w:rsidR="00194DAA" w:rsidRDefault="00194DAA">
      <w:pPr>
        <w:pStyle w:val="FootnoteText"/>
      </w:pPr>
      <w:r>
        <w:rPr>
          <w:rStyle w:val="FootnoteReference"/>
        </w:rPr>
        <w:footnoteRef/>
      </w:r>
      <w:r>
        <w:t xml:space="preserve"> </w:t>
      </w:r>
      <w:r w:rsidR="000B7CB0">
        <w:t>1930 TPD 41.</w:t>
      </w:r>
    </w:p>
  </w:footnote>
  <w:footnote w:id="10">
    <w:p w14:paraId="2DA8BA27" w14:textId="77777777" w:rsidR="004839FD" w:rsidRPr="001E7571" w:rsidRDefault="004839FD">
      <w:pPr>
        <w:pStyle w:val="FootnoteText"/>
        <w:rPr>
          <w:rFonts w:ascii="Arial" w:hAnsi="Arial" w:cs="Arial"/>
        </w:rPr>
      </w:pPr>
      <w:r w:rsidRPr="001E7571">
        <w:rPr>
          <w:rStyle w:val="FootnoteReference"/>
          <w:rFonts w:ascii="Arial" w:hAnsi="Arial" w:cs="Arial"/>
        </w:rPr>
        <w:footnoteRef/>
      </w:r>
      <w:r w:rsidRPr="001E7571">
        <w:rPr>
          <w:rFonts w:ascii="Arial" w:hAnsi="Arial" w:cs="Arial"/>
        </w:rPr>
        <w:t xml:space="preserve"> </w:t>
      </w:r>
      <w:r w:rsidRPr="001E7571">
        <w:rPr>
          <w:rFonts w:ascii="Arial" w:hAnsi="Arial" w:cs="Arial"/>
          <w:i/>
        </w:rPr>
        <w:t xml:space="preserve">Ibid </w:t>
      </w:r>
      <w:r w:rsidRPr="001E7571">
        <w:rPr>
          <w:rFonts w:ascii="Arial" w:hAnsi="Arial" w:cs="Arial"/>
        </w:rPr>
        <w:t>at para 4.20, p 4-17.</w:t>
      </w:r>
    </w:p>
  </w:footnote>
  <w:footnote w:id="11">
    <w:p w14:paraId="40D3743A" w14:textId="6082C081" w:rsidR="004839FD" w:rsidRPr="00353CC3" w:rsidRDefault="004839FD">
      <w:pPr>
        <w:pStyle w:val="FootnoteText"/>
        <w:rPr>
          <w:rFonts w:ascii="Arial" w:hAnsi="Arial" w:cs="Arial"/>
        </w:rPr>
      </w:pPr>
      <w:r w:rsidRPr="00353CC3">
        <w:rPr>
          <w:rStyle w:val="FootnoteReference"/>
          <w:rFonts w:ascii="Arial" w:hAnsi="Arial" w:cs="Arial"/>
        </w:rPr>
        <w:footnoteRef/>
      </w:r>
      <w:r w:rsidRPr="00353CC3">
        <w:rPr>
          <w:rFonts w:ascii="Arial" w:hAnsi="Arial" w:cs="Arial"/>
        </w:rPr>
        <w:t xml:space="preserve"> P11-6, at para 11.10.</w:t>
      </w:r>
    </w:p>
  </w:footnote>
  <w:footnote w:id="12">
    <w:p w14:paraId="75800085" w14:textId="0BA0B378" w:rsidR="004839FD" w:rsidRPr="00353CC3" w:rsidRDefault="004839FD">
      <w:pPr>
        <w:pStyle w:val="FootnoteText"/>
        <w:rPr>
          <w:rFonts w:ascii="Arial" w:hAnsi="Arial" w:cs="Arial"/>
        </w:rPr>
      </w:pPr>
      <w:r w:rsidRPr="00353CC3">
        <w:rPr>
          <w:rStyle w:val="FootnoteReference"/>
          <w:rFonts w:ascii="Arial" w:hAnsi="Arial" w:cs="Arial"/>
        </w:rPr>
        <w:footnoteRef/>
      </w:r>
      <w:r w:rsidRPr="00353CC3">
        <w:rPr>
          <w:rFonts w:ascii="Arial" w:hAnsi="Arial" w:cs="Arial"/>
        </w:rPr>
        <w:t xml:space="preserve"> Act No.</w:t>
      </w:r>
      <w:r w:rsidR="00BC243E">
        <w:rPr>
          <w:rFonts w:ascii="Arial" w:hAnsi="Arial" w:cs="Arial"/>
        </w:rPr>
        <w:t xml:space="preserve"> 25</w:t>
      </w:r>
      <w:r w:rsidRPr="00353CC3">
        <w:rPr>
          <w:rFonts w:ascii="Arial" w:hAnsi="Arial" w:cs="Arial"/>
        </w:rPr>
        <w:t xml:space="preserve"> of 19</w:t>
      </w:r>
      <w:r w:rsidR="00BC243E">
        <w:rPr>
          <w:rFonts w:ascii="Arial" w:hAnsi="Arial" w:cs="Arial"/>
        </w:rPr>
        <w:t>65</w:t>
      </w:r>
      <w:r w:rsidR="00353CC3" w:rsidRPr="00353CC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44C8" w14:textId="77777777" w:rsidR="004839FD" w:rsidRDefault="004839FD" w:rsidP="00D92D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73788" w14:textId="77777777" w:rsidR="004839FD" w:rsidRDefault="004839FD" w:rsidP="00D92D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281612"/>
      <w:docPartObj>
        <w:docPartGallery w:val="Page Numbers (Top of Page)"/>
        <w:docPartUnique/>
      </w:docPartObj>
    </w:sdtPr>
    <w:sdtEndPr>
      <w:rPr>
        <w:noProof/>
      </w:rPr>
    </w:sdtEndPr>
    <w:sdtContent>
      <w:p w14:paraId="321A8F1B" w14:textId="12615043" w:rsidR="00C4068B" w:rsidRDefault="00C4068B">
        <w:pPr>
          <w:pStyle w:val="Header"/>
          <w:jc w:val="right"/>
        </w:pPr>
        <w:r>
          <w:fldChar w:fldCharType="begin"/>
        </w:r>
        <w:r>
          <w:instrText xml:space="preserve"> PAGE   \* MERGEFORMAT </w:instrText>
        </w:r>
        <w:r>
          <w:fldChar w:fldCharType="separate"/>
        </w:r>
        <w:r w:rsidR="008605C5">
          <w:rPr>
            <w:noProof/>
          </w:rPr>
          <w:t>8</w:t>
        </w:r>
        <w:r>
          <w:rPr>
            <w:noProof/>
          </w:rPr>
          <w:fldChar w:fldCharType="end"/>
        </w:r>
      </w:p>
    </w:sdtContent>
  </w:sdt>
  <w:p w14:paraId="10F2E621" w14:textId="77777777" w:rsidR="004839FD" w:rsidRDefault="004839FD" w:rsidP="00D92D6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4388"/>
    <w:multiLevelType w:val="hybridMultilevel"/>
    <w:tmpl w:val="9AA40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304D5"/>
    <w:multiLevelType w:val="multilevel"/>
    <w:tmpl w:val="AC74809C"/>
    <w:lvl w:ilvl="0">
      <w:start w:val="1"/>
      <w:numFmt w:val="decimal"/>
      <w:pStyle w:val="HCR-Numberingprayers"/>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6B"/>
    <w:rsid w:val="000B7CB0"/>
    <w:rsid w:val="001160ED"/>
    <w:rsid w:val="00122F80"/>
    <w:rsid w:val="0012611C"/>
    <w:rsid w:val="0017797B"/>
    <w:rsid w:val="00194DAA"/>
    <w:rsid w:val="001B7718"/>
    <w:rsid w:val="001E7571"/>
    <w:rsid w:val="00290CA4"/>
    <w:rsid w:val="002D597A"/>
    <w:rsid w:val="002E4F30"/>
    <w:rsid w:val="002F506B"/>
    <w:rsid w:val="003138C5"/>
    <w:rsid w:val="00353287"/>
    <w:rsid w:val="00353CC3"/>
    <w:rsid w:val="00437CD2"/>
    <w:rsid w:val="004839FD"/>
    <w:rsid w:val="004A7599"/>
    <w:rsid w:val="004F07A8"/>
    <w:rsid w:val="004F385C"/>
    <w:rsid w:val="00506DD5"/>
    <w:rsid w:val="0054296D"/>
    <w:rsid w:val="00566A60"/>
    <w:rsid w:val="0057205D"/>
    <w:rsid w:val="00591DC1"/>
    <w:rsid w:val="005E38C2"/>
    <w:rsid w:val="0062417B"/>
    <w:rsid w:val="00626C3B"/>
    <w:rsid w:val="00656E76"/>
    <w:rsid w:val="006E391E"/>
    <w:rsid w:val="006E5950"/>
    <w:rsid w:val="006F2A80"/>
    <w:rsid w:val="00740FD8"/>
    <w:rsid w:val="00764152"/>
    <w:rsid w:val="007B673E"/>
    <w:rsid w:val="007B7677"/>
    <w:rsid w:val="007D796F"/>
    <w:rsid w:val="0080415B"/>
    <w:rsid w:val="008605C5"/>
    <w:rsid w:val="00862F6B"/>
    <w:rsid w:val="00890EDE"/>
    <w:rsid w:val="008C2B57"/>
    <w:rsid w:val="00955370"/>
    <w:rsid w:val="009F7B03"/>
    <w:rsid w:val="00A37753"/>
    <w:rsid w:val="00AA3E76"/>
    <w:rsid w:val="00B94418"/>
    <w:rsid w:val="00BC243E"/>
    <w:rsid w:val="00BD1080"/>
    <w:rsid w:val="00BD2C62"/>
    <w:rsid w:val="00BE7630"/>
    <w:rsid w:val="00C21BF6"/>
    <w:rsid w:val="00C378CB"/>
    <w:rsid w:val="00C4068B"/>
    <w:rsid w:val="00C746ED"/>
    <w:rsid w:val="00D11AA8"/>
    <w:rsid w:val="00D166DE"/>
    <w:rsid w:val="00D92D65"/>
    <w:rsid w:val="00E51976"/>
    <w:rsid w:val="00EB2565"/>
    <w:rsid w:val="00F11AA0"/>
    <w:rsid w:val="00F8754D"/>
    <w:rsid w:val="00FB10F5"/>
    <w:rsid w:val="00FE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E0AB2"/>
  <w15:docId w15:val="{78054D5A-65CA-4393-AB83-E08771BA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4152"/>
    <w:pPr>
      <w:spacing w:after="0" w:line="240" w:lineRule="auto"/>
    </w:pPr>
    <w:rPr>
      <w:sz w:val="20"/>
      <w:szCs w:val="20"/>
    </w:rPr>
  </w:style>
  <w:style w:type="character" w:customStyle="1" w:styleId="FootnoteTextChar">
    <w:name w:val="Footnote Text Char"/>
    <w:basedOn w:val="DefaultParagraphFont"/>
    <w:link w:val="FootnoteText"/>
    <w:uiPriority w:val="99"/>
    <w:rsid w:val="00764152"/>
    <w:rPr>
      <w:sz w:val="20"/>
      <w:szCs w:val="20"/>
    </w:rPr>
  </w:style>
  <w:style w:type="character" w:styleId="FootnoteReference">
    <w:name w:val="footnote reference"/>
    <w:basedOn w:val="DefaultParagraphFont"/>
    <w:uiPriority w:val="99"/>
    <w:unhideWhenUsed/>
    <w:rsid w:val="00764152"/>
    <w:rPr>
      <w:vertAlign w:val="superscript"/>
    </w:rPr>
  </w:style>
  <w:style w:type="paragraph" w:styleId="Header">
    <w:name w:val="header"/>
    <w:basedOn w:val="Normal"/>
    <w:link w:val="HeaderChar"/>
    <w:uiPriority w:val="99"/>
    <w:unhideWhenUsed/>
    <w:rsid w:val="00D92D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2D65"/>
  </w:style>
  <w:style w:type="character" w:styleId="PageNumber">
    <w:name w:val="page number"/>
    <w:basedOn w:val="DefaultParagraphFont"/>
    <w:uiPriority w:val="99"/>
    <w:semiHidden/>
    <w:unhideWhenUsed/>
    <w:rsid w:val="00D92D65"/>
  </w:style>
  <w:style w:type="paragraph" w:styleId="ListParagraph">
    <w:name w:val="List Paragraph"/>
    <w:basedOn w:val="Normal"/>
    <w:uiPriority w:val="34"/>
    <w:qFormat/>
    <w:rsid w:val="00EB2565"/>
    <w:pPr>
      <w:ind w:left="720"/>
      <w:contextualSpacing/>
    </w:pPr>
  </w:style>
  <w:style w:type="paragraph" w:styleId="Footer">
    <w:name w:val="footer"/>
    <w:basedOn w:val="Normal"/>
    <w:link w:val="FooterChar"/>
    <w:uiPriority w:val="99"/>
    <w:unhideWhenUsed/>
    <w:rsid w:val="00C4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8B"/>
  </w:style>
  <w:style w:type="paragraph" w:styleId="BalloonText">
    <w:name w:val="Balloon Text"/>
    <w:basedOn w:val="Normal"/>
    <w:link w:val="BalloonTextChar"/>
    <w:uiPriority w:val="99"/>
    <w:semiHidden/>
    <w:unhideWhenUsed/>
    <w:rsid w:val="007B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77"/>
    <w:rPr>
      <w:rFonts w:ascii="Segoe UI" w:hAnsi="Segoe UI" w:cs="Segoe UI"/>
      <w:sz w:val="18"/>
      <w:szCs w:val="18"/>
    </w:rPr>
  </w:style>
  <w:style w:type="paragraph" w:styleId="BodyTextIndent">
    <w:name w:val="Body Text Indent"/>
    <w:basedOn w:val="Normal"/>
    <w:link w:val="BodyTextIndentChar"/>
    <w:semiHidden/>
    <w:unhideWhenUsed/>
    <w:rsid w:val="0012611C"/>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semiHidden/>
    <w:rsid w:val="0012611C"/>
    <w:rPr>
      <w:rFonts w:ascii="Times New Roman" w:eastAsia="Times New Roman" w:hAnsi="Times New Roman" w:cs="Times New Roman"/>
      <w:sz w:val="24"/>
      <w:szCs w:val="24"/>
      <w:lang w:val="en-GB" w:eastAsia="x-none"/>
    </w:rPr>
  </w:style>
  <w:style w:type="paragraph" w:customStyle="1" w:styleId="HCR-Numberingprayers">
    <w:name w:val="HCR: - Numbering: prayers"/>
    <w:basedOn w:val="ListParagraph"/>
    <w:qFormat/>
    <w:rsid w:val="0012611C"/>
    <w:pPr>
      <w:numPr>
        <w:numId w:val="2"/>
      </w:numPr>
      <w:spacing w:before="240" w:after="240" w:line="360" w:lineRule="auto"/>
      <w:contextualSpacing w:val="0"/>
      <w:jc w:val="both"/>
    </w:pPr>
    <w:rPr>
      <w:rFonts w:ascii="Arial" w:eastAsia="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2017-07-06T18:30:00+00:00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0002C-798B-4609-A427-905D11397EAC}">
  <ds:schemaRefs>
    <ds:schemaRef ds:uri="http://schemas.microsoft.com/sharepoint/v3/contenttype/forms"/>
  </ds:schemaRefs>
</ds:datastoreItem>
</file>

<file path=customXml/itemProps2.xml><?xml version="1.0" encoding="utf-8"?>
<ds:datastoreItem xmlns:ds="http://schemas.openxmlformats.org/officeDocument/2006/customXml" ds:itemID="{B13FE55D-E2FB-40E7-8D5E-1D2586214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1F2B8-BBBA-4217-A294-97101B6409DC}">
  <ds:schemaRefs>
    <ds:schemaRef ds:uri="http://purl.org/dc/terms/"/>
    <ds:schemaRef ds:uri="http://schemas.microsoft.com/office/2006/metadata/properties"/>
    <ds:schemaRef ds:uri="http://schemas.microsoft.com/office/2006/documentManagement/types"/>
    <ds:schemaRef ds:uri="17a0f4bd-1162-49ac-b85f-dfe96a90bc01"/>
    <ds:schemaRef ds:uri="http://purl.org/dc/elements/1.1/"/>
    <ds:schemaRef ds:uri="http://schemas.openxmlformats.org/package/2006/metadata/core-properties"/>
    <ds:schemaRef ds:uri="http://schemas.microsoft.com/office/infopath/2007/PartnerControls"/>
    <ds:schemaRef ds:uri="c1afb1bd-f2fb-40fd-9abb-aea55b4d7662"/>
    <ds:schemaRef ds:uri="http://www.w3.org/XML/1998/namespace"/>
    <ds:schemaRef ds:uri="http://purl.org/dc/dcmitype/"/>
  </ds:schemaRefs>
</ds:datastoreItem>
</file>

<file path=customXml/itemProps4.xml><?xml version="1.0" encoding="utf-8"?>
<ds:datastoreItem xmlns:ds="http://schemas.openxmlformats.org/officeDocument/2006/customXml" ds:itemID="{131FF14B-7AC7-4DD0-A659-30A33B16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W P. Oosthuizen</cp:lastModifiedBy>
  <cp:revision>2</cp:revision>
  <cp:lastPrinted>2017-06-28T11:13:00Z</cp:lastPrinted>
  <dcterms:created xsi:type="dcterms:W3CDTF">2017-07-25T08:34:00Z</dcterms:created>
  <dcterms:modified xsi:type="dcterms:W3CDTF">2017-07-25T08:34:00Z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