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E5" w:rsidRDefault="008B2159" w:rsidP="008B2159">
      <w:pPr>
        <w:spacing w:after="0" w:line="360" w:lineRule="auto"/>
        <w:contextualSpacing/>
        <w:jc w:val="right"/>
        <w:rPr>
          <w:rFonts w:ascii="Arial" w:eastAsia="Calibri" w:hAnsi="Arial" w:cs="Arial"/>
          <w:b/>
          <w:sz w:val="24"/>
          <w:szCs w:val="24"/>
        </w:rPr>
      </w:pPr>
      <w:bookmarkStart w:id="0" w:name="_GoBack"/>
      <w:bookmarkEnd w:id="0"/>
      <w:r w:rsidRPr="0037209F">
        <w:rPr>
          <w:rFonts w:ascii="Arial" w:eastAsia="Calibri" w:hAnsi="Arial" w:cs="Arial"/>
          <w:b/>
          <w:sz w:val="24"/>
          <w:szCs w:val="24"/>
        </w:rPr>
        <w:t>REPUBLIC OF NAMIBIA</w:t>
      </w:r>
      <w:r>
        <w:rPr>
          <w:rFonts w:ascii="Arial" w:eastAsia="Calibri" w:hAnsi="Arial" w:cs="Arial"/>
          <w:b/>
          <w:sz w:val="24"/>
          <w:szCs w:val="24"/>
        </w:rPr>
        <w:t xml:space="preserve">                </w:t>
      </w:r>
      <w:r w:rsidR="002C16E5">
        <w:rPr>
          <w:rFonts w:ascii="Arial" w:eastAsia="Calibri" w:hAnsi="Arial" w:cs="Arial"/>
          <w:b/>
          <w:sz w:val="24"/>
          <w:szCs w:val="24"/>
        </w:rPr>
        <w:t>NOT REPORTBALE</w:t>
      </w:r>
    </w:p>
    <w:p w:rsidR="002C16E5" w:rsidRDefault="002C16E5" w:rsidP="0053794B">
      <w:pPr>
        <w:spacing w:after="0" w:line="360" w:lineRule="auto"/>
        <w:contextualSpacing/>
        <w:jc w:val="center"/>
        <w:rPr>
          <w:rFonts w:ascii="Arial" w:eastAsia="Calibri" w:hAnsi="Arial" w:cs="Arial"/>
          <w:b/>
          <w:sz w:val="24"/>
          <w:szCs w:val="24"/>
        </w:rPr>
      </w:pPr>
    </w:p>
    <w:p w:rsidR="00E2098F" w:rsidRPr="0037209F" w:rsidRDefault="00E2098F" w:rsidP="0053794B">
      <w:pPr>
        <w:spacing w:after="0" w:line="360" w:lineRule="auto"/>
        <w:contextualSpacing/>
        <w:jc w:val="center"/>
        <w:rPr>
          <w:rFonts w:ascii="Arial" w:eastAsia="Calibri" w:hAnsi="Arial" w:cs="Arial"/>
          <w:b/>
          <w:sz w:val="24"/>
          <w:szCs w:val="24"/>
        </w:rPr>
      </w:pPr>
      <w:r w:rsidRPr="0037209F">
        <w:rPr>
          <w:rFonts w:ascii="Arial" w:eastAsia="Calibri" w:hAnsi="Arial" w:cs="Arial"/>
          <w:b/>
          <w:noProof/>
          <w:sz w:val="24"/>
          <w:szCs w:val="24"/>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2098F" w:rsidRPr="0037209F" w:rsidRDefault="00E2098F" w:rsidP="0053794B">
      <w:pPr>
        <w:spacing w:after="0" w:line="360" w:lineRule="auto"/>
        <w:contextualSpacing/>
        <w:jc w:val="center"/>
        <w:rPr>
          <w:rFonts w:ascii="Arial" w:eastAsia="Calibri" w:hAnsi="Arial" w:cs="Arial"/>
          <w:b/>
          <w:sz w:val="24"/>
          <w:szCs w:val="24"/>
        </w:rPr>
      </w:pPr>
    </w:p>
    <w:p w:rsidR="00E2098F" w:rsidRPr="0037209F" w:rsidRDefault="00E2098F" w:rsidP="0053794B">
      <w:pPr>
        <w:spacing w:after="0" w:line="360" w:lineRule="auto"/>
        <w:contextualSpacing/>
        <w:jc w:val="center"/>
        <w:rPr>
          <w:rFonts w:ascii="Arial" w:eastAsia="Calibri" w:hAnsi="Arial" w:cs="Arial"/>
          <w:bCs/>
          <w:sz w:val="24"/>
          <w:szCs w:val="24"/>
        </w:rPr>
      </w:pPr>
      <w:r w:rsidRPr="0037209F">
        <w:rPr>
          <w:rFonts w:ascii="Arial" w:eastAsia="Calibri" w:hAnsi="Arial" w:cs="Arial"/>
          <w:b/>
          <w:sz w:val="24"/>
          <w:szCs w:val="24"/>
        </w:rPr>
        <w:t>HIGH COURT OF NAMIBIA MAIN DIVISION, WINDHOEK</w:t>
      </w:r>
    </w:p>
    <w:p w:rsidR="00E2098F" w:rsidRDefault="005F30BE" w:rsidP="0053794B">
      <w:pPr>
        <w:spacing w:after="0" w:line="360" w:lineRule="auto"/>
        <w:contextualSpacing/>
        <w:jc w:val="center"/>
        <w:rPr>
          <w:rFonts w:ascii="Arial" w:eastAsia="Calibri" w:hAnsi="Arial" w:cs="Arial"/>
          <w:b/>
          <w:sz w:val="24"/>
          <w:szCs w:val="24"/>
        </w:rPr>
      </w:pPr>
      <w:r w:rsidRPr="002C16E5">
        <w:rPr>
          <w:rFonts w:ascii="Arial" w:eastAsia="Calibri" w:hAnsi="Arial" w:cs="Arial"/>
          <w:b/>
          <w:sz w:val="24"/>
          <w:szCs w:val="24"/>
        </w:rPr>
        <w:t>JUDGMENT</w:t>
      </w:r>
    </w:p>
    <w:p w:rsidR="002C16E5" w:rsidRPr="002C16E5" w:rsidRDefault="002C16E5" w:rsidP="0053794B">
      <w:pPr>
        <w:spacing w:after="0" w:line="360" w:lineRule="auto"/>
        <w:contextualSpacing/>
        <w:jc w:val="center"/>
        <w:rPr>
          <w:rFonts w:ascii="Arial" w:eastAsia="Calibri" w:hAnsi="Arial" w:cs="Arial"/>
          <w:b/>
          <w:sz w:val="24"/>
          <w:szCs w:val="24"/>
        </w:rPr>
      </w:pPr>
    </w:p>
    <w:p w:rsidR="00E2098F" w:rsidRPr="0037209F" w:rsidRDefault="002C16E5" w:rsidP="0053794B">
      <w:pPr>
        <w:spacing w:after="0" w:line="360" w:lineRule="auto"/>
        <w:contextualSpacing/>
        <w:jc w:val="right"/>
        <w:rPr>
          <w:rFonts w:ascii="Arial" w:eastAsia="Calibri" w:hAnsi="Arial" w:cs="Arial"/>
          <w:sz w:val="24"/>
          <w:szCs w:val="24"/>
        </w:rPr>
      </w:pPr>
      <w:r>
        <w:rPr>
          <w:rFonts w:ascii="Arial" w:eastAsia="Calibri" w:hAnsi="Arial" w:cs="Arial"/>
          <w:b/>
          <w:sz w:val="24"/>
          <w:szCs w:val="24"/>
        </w:rPr>
        <w:t>CASE NO:</w:t>
      </w:r>
      <w:r w:rsidRPr="002C16E5">
        <w:rPr>
          <w:rFonts w:ascii="Arial" w:eastAsia="Calibri" w:hAnsi="Arial" w:cs="Arial"/>
          <w:b/>
          <w:sz w:val="24"/>
          <w:szCs w:val="24"/>
        </w:rPr>
        <w:t>HC-MD-CIV-MOT-GEN-2017/00227</w:t>
      </w:r>
    </w:p>
    <w:p w:rsidR="00E2098F" w:rsidRPr="0037209F" w:rsidRDefault="00E2098F" w:rsidP="0053794B">
      <w:pPr>
        <w:spacing w:after="0" w:line="360" w:lineRule="auto"/>
        <w:contextualSpacing/>
        <w:jc w:val="right"/>
        <w:rPr>
          <w:rFonts w:ascii="Arial" w:eastAsia="Calibri" w:hAnsi="Arial" w:cs="Arial"/>
          <w:sz w:val="24"/>
          <w:szCs w:val="24"/>
        </w:rPr>
      </w:pPr>
    </w:p>
    <w:p w:rsidR="00E2098F" w:rsidRDefault="00E2098F" w:rsidP="0053794B">
      <w:pPr>
        <w:tabs>
          <w:tab w:val="left" w:pos="6946"/>
        </w:tabs>
        <w:spacing w:after="0" w:line="360" w:lineRule="auto"/>
        <w:contextualSpacing/>
        <w:rPr>
          <w:rFonts w:ascii="Arial" w:eastAsia="Calibri" w:hAnsi="Arial" w:cs="Arial"/>
          <w:sz w:val="24"/>
          <w:szCs w:val="24"/>
        </w:rPr>
      </w:pPr>
      <w:r w:rsidRPr="00E109A4">
        <w:rPr>
          <w:rFonts w:ascii="Arial" w:eastAsia="Calibri" w:hAnsi="Arial" w:cs="Arial"/>
          <w:sz w:val="24"/>
          <w:szCs w:val="24"/>
        </w:rPr>
        <w:t>In the matter between:</w:t>
      </w:r>
    </w:p>
    <w:p w:rsidR="002C16E5" w:rsidRPr="00E109A4" w:rsidRDefault="002C16E5" w:rsidP="0053794B">
      <w:pPr>
        <w:spacing w:after="0" w:line="360" w:lineRule="auto"/>
        <w:contextualSpacing/>
        <w:rPr>
          <w:rFonts w:ascii="Arial" w:eastAsia="Calibri" w:hAnsi="Arial" w:cs="Arial"/>
          <w:sz w:val="24"/>
          <w:szCs w:val="24"/>
        </w:rPr>
      </w:pPr>
    </w:p>
    <w:p w:rsidR="00E2098F" w:rsidRPr="00E109A4" w:rsidRDefault="00E2098F" w:rsidP="0053794B">
      <w:pPr>
        <w:spacing w:after="0" w:line="360" w:lineRule="auto"/>
        <w:contextualSpacing/>
        <w:rPr>
          <w:rFonts w:ascii="Arial" w:hAnsi="Arial" w:cs="Arial"/>
          <w:b/>
          <w:sz w:val="24"/>
          <w:szCs w:val="24"/>
        </w:rPr>
      </w:pPr>
      <w:r w:rsidRPr="00E109A4">
        <w:rPr>
          <w:rFonts w:ascii="Arial" w:hAnsi="Arial" w:cs="Arial"/>
          <w:b/>
          <w:sz w:val="24"/>
          <w:szCs w:val="24"/>
        </w:rPr>
        <w:t>BANK OF NAMIBIA</w:t>
      </w:r>
      <w:r w:rsidRPr="00E109A4">
        <w:rPr>
          <w:rFonts w:ascii="Arial" w:hAnsi="Arial" w:cs="Arial"/>
          <w:b/>
          <w:sz w:val="24"/>
          <w:szCs w:val="24"/>
        </w:rPr>
        <w:tab/>
        <w:t xml:space="preserve"> </w:t>
      </w:r>
      <w:r w:rsidR="00A26753">
        <w:rPr>
          <w:rFonts w:ascii="Arial" w:hAnsi="Arial" w:cs="Arial"/>
          <w:b/>
          <w:sz w:val="24"/>
          <w:szCs w:val="24"/>
        </w:rPr>
        <w:t xml:space="preserve">     </w:t>
      </w:r>
      <w:r w:rsidR="00A26753">
        <w:rPr>
          <w:rFonts w:ascii="Arial" w:hAnsi="Arial" w:cs="Arial"/>
          <w:b/>
          <w:sz w:val="24"/>
          <w:szCs w:val="24"/>
        </w:rPr>
        <w:tab/>
      </w:r>
      <w:r w:rsidR="00A26753">
        <w:rPr>
          <w:rFonts w:ascii="Arial" w:hAnsi="Arial" w:cs="Arial"/>
          <w:b/>
          <w:sz w:val="24"/>
          <w:szCs w:val="24"/>
        </w:rPr>
        <w:tab/>
      </w:r>
      <w:r w:rsidR="00A26753">
        <w:rPr>
          <w:rFonts w:ascii="Arial" w:hAnsi="Arial" w:cs="Arial"/>
          <w:b/>
          <w:sz w:val="24"/>
          <w:szCs w:val="24"/>
        </w:rPr>
        <w:tab/>
      </w:r>
      <w:r w:rsidR="00A26753">
        <w:rPr>
          <w:rFonts w:ascii="Arial" w:hAnsi="Arial" w:cs="Arial"/>
          <w:b/>
          <w:sz w:val="24"/>
          <w:szCs w:val="24"/>
        </w:rPr>
        <w:tab/>
      </w:r>
      <w:r w:rsidR="00A26753">
        <w:rPr>
          <w:rFonts w:ascii="Arial" w:hAnsi="Arial" w:cs="Arial"/>
          <w:b/>
          <w:sz w:val="24"/>
          <w:szCs w:val="24"/>
        </w:rPr>
        <w:tab/>
        <w:t xml:space="preserve">              </w:t>
      </w:r>
      <w:r w:rsidRPr="00E109A4">
        <w:rPr>
          <w:rFonts w:ascii="Arial" w:hAnsi="Arial" w:cs="Arial"/>
          <w:b/>
          <w:sz w:val="24"/>
          <w:szCs w:val="24"/>
        </w:rPr>
        <w:t xml:space="preserve"> APPLICANT</w:t>
      </w:r>
    </w:p>
    <w:p w:rsidR="005F30BE" w:rsidRDefault="005F30BE" w:rsidP="0053794B">
      <w:pPr>
        <w:spacing w:after="0" w:line="360" w:lineRule="auto"/>
        <w:contextualSpacing/>
        <w:rPr>
          <w:rFonts w:ascii="Arial" w:hAnsi="Arial" w:cs="Arial"/>
          <w:b/>
          <w:sz w:val="24"/>
          <w:szCs w:val="24"/>
        </w:rPr>
      </w:pPr>
    </w:p>
    <w:p w:rsidR="00E2098F" w:rsidRPr="002C16E5" w:rsidRDefault="002C16E5" w:rsidP="0053794B">
      <w:pPr>
        <w:spacing w:after="0" w:line="360" w:lineRule="auto"/>
        <w:contextualSpacing/>
        <w:rPr>
          <w:rFonts w:ascii="Arial" w:hAnsi="Arial" w:cs="Arial"/>
          <w:sz w:val="24"/>
          <w:szCs w:val="24"/>
        </w:rPr>
      </w:pPr>
      <w:r w:rsidRPr="002C16E5">
        <w:rPr>
          <w:rFonts w:ascii="Arial" w:hAnsi="Arial" w:cs="Arial"/>
          <w:sz w:val="24"/>
          <w:szCs w:val="24"/>
        </w:rPr>
        <w:t>a</w:t>
      </w:r>
      <w:r w:rsidR="00E2098F" w:rsidRPr="002C16E5">
        <w:rPr>
          <w:rFonts w:ascii="Arial" w:hAnsi="Arial" w:cs="Arial"/>
          <w:sz w:val="24"/>
          <w:szCs w:val="24"/>
        </w:rPr>
        <w:t>nd</w:t>
      </w:r>
    </w:p>
    <w:p w:rsidR="00E2098F" w:rsidRPr="00E109A4" w:rsidRDefault="00E2098F" w:rsidP="0053794B">
      <w:pPr>
        <w:spacing w:after="0" w:line="360" w:lineRule="auto"/>
        <w:contextualSpacing/>
        <w:rPr>
          <w:rFonts w:ascii="Arial" w:hAnsi="Arial" w:cs="Arial"/>
          <w:b/>
          <w:sz w:val="24"/>
          <w:szCs w:val="24"/>
        </w:rPr>
      </w:pP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SMALL &amp; MEDIUM ENTERPRISES BANK LIMITED</w:t>
      </w:r>
      <w:r w:rsidRPr="00E109A4">
        <w:rPr>
          <w:rFonts w:ascii="Arial" w:eastAsia="Times New Roman" w:hAnsi="Arial" w:cs="Arial"/>
          <w:b/>
          <w:sz w:val="24"/>
          <w:szCs w:val="24"/>
          <w:lang w:eastAsia="en-ZA"/>
        </w:rPr>
        <w:t xml:space="preserve">                  1</w:t>
      </w:r>
      <w:r w:rsidRPr="00E109A4">
        <w:rPr>
          <w:rFonts w:ascii="Arial" w:eastAsia="Times New Roman" w:hAnsi="Arial" w:cs="Arial"/>
          <w:b/>
          <w:sz w:val="24"/>
          <w:szCs w:val="24"/>
          <w:vertAlign w:val="superscript"/>
          <w:lang w:eastAsia="en-ZA"/>
        </w:rPr>
        <w:t>ST</w:t>
      </w:r>
      <w:r w:rsidRPr="00E109A4">
        <w:rPr>
          <w:rFonts w:ascii="Arial" w:eastAsia="Times New Roman" w:hAnsi="Arial" w:cs="Arial"/>
          <w:b/>
          <w:sz w:val="24"/>
          <w:szCs w:val="24"/>
          <w:lang w:eastAsia="en-ZA"/>
        </w:rPr>
        <w:t xml:space="preserve"> RESPONDENT</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THE GOVERNMENT OF THE REPUBLIC OF NAMIBIA</w:t>
      </w:r>
      <w:r w:rsidRPr="00E109A4">
        <w:rPr>
          <w:rFonts w:ascii="Arial" w:hAnsi="Arial" w:cs="Arial"/>
          <w:b/>
          <w:sz w:val="24"/>
          <w:szCs w:val="24"/>
        </w:rPr>
        <w:tab/>
        <w:t xml:space="preserve">      2</w:t>
      </w:r>
      <w:r w:rsidRPr="00E109A4">
        <w:rPr>
          <w:rFonts w:ascii="Arial" w:hAnsi="Arial" w:cs="Arial"/>
          <w:b/>
          <w:sz w:val="24"/>
          <w:szCs w:val="24"/>
          <w:vertAlign w:val="superscript"/>
        </w:rPr>
        <w:t>ND</w:t>
      </w:r>
      <w:r w:rsidRPr="00E109A4">
        <w:rPr>
          <w:rFonts w:ascii="Arial" w:hAnsi="Arial" w:cs="Arial"/>
          <w:b/>
          <w:sz w:val="24"/>
          <w:szCs w:val="24"/>
        </w:rPr>
        <w:t>RESPONDENT</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NAMIBIA FINANCING TRUST (PROPRIETARY) LIMITED</w:t>
      </w:r>
      <w:r w:rsidRPr="00E109A4">
        <w:rPr>
          <w:rFonts w:ascii="Arial" w:hAnsi="Arial" w:cs="Arial"/>
          <w:b/>
          <w:sz w:val="24"/>
          <w:szCs w:val="24"/>
        </w:rPr>
        <w:tab/>
        <w:t xml:space="preserve">      3</w:t>
      </w:r>
      <w:r w:rsidRPr="00E109A4">
        <w:rPr>
          <w:rFonts w:ascii="Arial" w:hAnsi="Arial" w:cs="Arial"/>
          <w:b/>
          <w:sz w:val="24"/>
          <w:szCs w:val="24"/>
          <w:vertAlign w:val="superscript"/>
        </w:rPr>
        <w:t>RD</w:t>
      </w:r>
      <w:r w:rsidRPr="00E109A4">
        <w:rPr>
          <w:rFonts w:ascii="Arial" w:hAnsi="Arial" w:cs="Arial"/>
          <w:b/>
          <w:sz w:val="24"/>
          <w:szCs w:val="24"/>
        </w:rPr>
        <w:t>RESPONDENT</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METROPOLITAN BANK OF ZIMBABWE LIMITED</w:t>
      </w:r>
      <w:r w:rsidRPr="00E109A4">
        <w:rPr>
          <w:rFonts w:ascii="Arial" w:hAnsi="Arial" w:cs="Arial"/>
          <w:b/>
          <w:sz w:val="24"/>
          <w:szCs w:val="24"/>
        </w:rPr>
        <w:t xml:space="preserve"> </w:t>
      </w:r>
      <w:r w:rsidR="0053794B">
        <w:rPr>
          <w:rFonts w:ascii="Arial" w:hAnsi="Arial" w:cs="Arial"/>
          <w:b/>
          <w:sz w:val="24"/>
          <w:szCs w:val="24"/>
        </w:rPr>
        <w:tab/>
      </w:r>
      <w:r w:rsidR="0053794B">
        <w:rPr>
          <w:rFonts w:ascii="Arial" w:hAnsi="Arial" w:cs="Arial"/>
          <w:b/>
          <w:sz w:val="24"/>
          <w:szCs w:val="24"/>
        </w:rPr>
        <w:tab/>
        <w:t xml:space="preserve">      </w:t>
      </w:r>
      <w:r w:rsidRPr="00E109A4">
        <w:rPr>
          <w:rFonts w:ascii="Arial" w:hAnsi="Arial" w:cs="Arial"/>
          <w:b/>
          <w:sz w:val="24"/>
          <w:szCs w:val="24"/>
        </w:rPr>
        <w:t>4</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WORLD EAGLE PROPERTIES (PROPRIETARY) LIMITED</w:t>
      </w:r>
      <w:r w:rsidR="0053794B">
        <w:rPr>
          <w:rFonts w:ascii="Arial" w:hAnsi="Arial" w:cs="Arial"/>
          <w:b/>
          <w:sz w:val="24"/>
          <w:szCs w:val="24"/>
        </w:rPr>
        <w:t xml:space="preserve">       </w:t>
      </w:r>
      <w:r w:rsidRPr="00E109A4">
        <w:rPr>
          <w:rFonts w:ascii="Arial" w:hAnsi="Arial" w:cs="Arial"/>
          <w:b/>
          <w:sz w:val="24"/>
          <w:szCs w:val="24"/>
        </w:rPr>
        <w:t>5</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2C16E5" w:rsidRDefault="00E2098F" w:rsidP="0053794B">
      <w:pPr>
        <w:spacing w:after="0" w:line="360" w:lineRule="auto"/>
        <w:contextualSpacing/>
        <w:rPr>
          <w:rFonts w:ascii="Arial" w:eastAsia="Times New Roman" w:hAnsi="Arial" w:cs="Arial"/>
          <w:b/>
          <w:sz w:val="24"/>
          <w:szCs w:val="24"/>
          <w:lang w:eastAsia="en-ZA"/>
        </w:rPr>
      </w:pPr>
      <w:r w:rsidRPr="00EC3B98">
        <w:rPr>
          <w:rFonts w:ascii="Arial" w:eastAsia="Times New Roman" w:hAnsi="Arial" w:cs="Arial"/>
          <w:b/>
          <w:sz w:val="24"/>
          <w:szCs w:val="24"/>
          <w:lang w:eastAsia="en-ZA"/>
        </w:rPr>
        <w:t xml:space="preserve">THE MINISTER OF INDUSTRIALIZATION, </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TRADE AND SME DEVELOPMENT</w:t>
      </w:r>
      <w:r w:rsidR="002C16E5">
        <w:rPr>
          <w:rFonts w:ascii="Arial" w:hAnsi="Arial" w:cs="Arial"/>
          <w:b/>
          <w:sz w:val="24"/>
          <w:szCs w:val="24"/>
        </w:rPr>
        <w:tab/>
      </w:r>
      <w:r w:rsidR="002C16E5">
        <w:rPr>
          <w:rFonts w:ascii="Arial" w:hAnsi="Arial" w:cs="Arial"/>
          <w:b/>
          <w:sz w:val="24"/>
          <w:szCs w:val="24"/>
        </w:rPr>
        <w:tab/>
      </w:r>
      <w:r w:rsidR="002C16E5">
        <w:rPr>
          <w:rFonts w:ascii="Arial" w:hAnsi="Arial" w:cs="Arial"/>
          <w:b/>
          <w:sz w:val="24"/>
          <w:szCs w:val="24"/>
        </w:rPr>
        <w:tab/>
      </w:r>
      <w:r w:rsidR="002C16E5">
        <w:rPr>
          <w:rFonts w:ascii="Arial" w:hAnsi="Arial" w:cs="Arial"/>
          <w:b/>
          <w:sz w:val="24"/>
          <w:szCs w:val="24"/>
        </w:rPr>
        <w:tab/>
      </w:r>
      <w:r w:rsidR="00A43150">
        <w:rPr>
          <w:rFonts w:ascii="Arial" w:hAnsi="Arial" w:cs="Arial"/>
          <w:b/>
          <w:sz w:val="24"/>
          <w:szCs w:val="24"/>
        </w:rPr>
        <w:t xml:space="preserve">   </w:t>
      </w:r>
      <w:r w:rsidR="00A26753">
        <w:rPr>
          <w:rFonts w:ascii="Arial" w:hAnsi="Arial" w:cs="Arial"/>
          <w:b/>
          <w:sz w:val="24"/>
          <w:szCs w:val="24"/>
        </w:rPr>
        <w:t xml:space="preserve"> </w:t>
      </w:r>
      <w:r w:rsidR="00A43150">
        <w:rPr>
          <w:rFonts w:ascii="Arial" w:hAnsi="Arial" w:cs="Arial"/>
          <w:b/>
          <w:sz w:val="24"/>
          <w:szCs w:val="24"/>
        </w:rPr>
        <w:t xml:space="preserve">  </w:t>
      </w:r>
      <w:r w:rsidR="002C16E5" w:rsidRPr="002C16E5">
        <w:rPr>
          <w:rFonts w:ascii="Arial" w:hAnsi="Arial" w:cs="Arial"/>
          <w:b/>
          <w:sz w:val="24"/>
          <w:szCs w:val="24"/>
        </w:rPr>
        <w:t>6</w:t>
      </w:r>
      <w:r w:rsidR="002C16E5" w:rsidRPr="002C16E5">
        <w:rPr>
          <w:rFonts w:ascii="Arial" w:hAnsi="Arial" w:cs="Arial"/>
          <w:b/>
          <w:sz w:val="24"/>
          <w:szCs w:val="24"/>
          <w:vertAlign w:val="superscript"/>
        </w:rPr>
        <w:t>TH</w:t>
      </w:r>
      <w:r w:rsidR="002C16E5" w:rsidRPr="002C16E5">
        <w:rPr>
          <w:rFonts w:ascii="Arial" w:hAnsi="Arial" w:cs="Arial"/>
          <w:b/>
          <w:sz w:val="24"/>
          <w:szCs w:val="24"/>
        </w:rPr>
        <w:t xml:space="preserve"> RESPONDENT</w:t>
      </w:r>
    </w:p>
    <w:p w:rsidR="00E2098F" w:rsidRPr="00E109A4" w:rsidRDefault="00E2098F" w:rsidP="0053794B">
      <w:pPr>
        <w:spacing w:after="0" w:line="360" w:lineRule="auto"/>
        <w:contextualSpacing/>
        <w:rPr>
          <w:rFonts w:ascii="Arial" w:hAnsi="Arial" w:cs="Arial"/>
          <w:b/>
          <w:sz w:val="24"/>
          <w:szCs w:val="24"/>
        </w:rPr>
      </w:pPr>
      <w:r w:rsidRPr="00EC3B98">
        <w:rPr>
          <w:rFonts w:ascii="Arial" w:eastAsia="Times New Roman" w:hAnsi="Arial" w:cs="Arial"/>
          <w:b/>
          <w:sz w:val="24"/>
          <w:szCs w:val="24"/>
          <w:lang w:eastAsia="en-ZA"/>
        </w:rPr>
        <w:t>THE MINISTER OF FINANCE</w:t>
      </w:r>
      <w:r w:rsidRPr="00E109A4">
        <w:rPr>
          <w:rFonts w:ascii="Arial" w:hAnsi="Arial" w:cs="Arial"/>
          <w:b/>
          <w:sz w:val="24"/>
          <w:szCs w:val="24"/>
        </w:rPr>
        <w:tab/>
      </w:r>
      <w:r w:rsidRPr="00E109A4">
        <w:rPr>
          <w:rFonts w:ascii="Arial" w:hAnsi="Arial" w:cs="Arial"/>
          <w:b/>
          <w:sz w:val="24"/>
          <w:szCs w:val="24"/>
        </w:rPr>
        <w:tab/>
      </w:r>
      <w:r w:rsidRPr="00E109A4">
        <w:rPr>
          <w:rFonts w:ascii="Arial" w:hAnsi="Arial" w:cs="Arial"/>
          <w:b/>
          <w:sz w:val="24"/>
          <w:szCs w:val="24"/>
        </w:rPr>
        <w:tab/>
      </w:r>
      <w:r w:rsidRPr="00E109A4">
        <w:rPr>
          <w:rFonts w:ascii="Arial" w:hAnsi="Arial" w:cs="Arial"/>
          <w:b/>
          <w:sz w:val="24"/>
          <w:szCs w:val="24"/>
        </w:rPr>
        <w:tab/>
      </w:r>
      <w:r w:rsidR="00A43150">
        <w:rPr>
          <w:rFonts w:ascii="Arial" w:hAnsi="Arial" w:cs="Arial"/>
          <w:b/>
          <w:sz w:val="24"/>
          <w:szCs w:val="24"/>
        </w:rPr>
        <w:t xml:space="preserve">            </w:t>
      </w:r>
      <w:r w:rsidR="00A26753">
        <w:rPr>
          <w:rFonts w:ascii="Arial" w:hAnsi="Arial" w:cs="Arial"/>
          <w:b/>
          <w:sz w:val="24"/>
          <w:szCs w:val="24"/>
        </w:rPr>
        <w:t xml:space="preserve">  </w:t>
      </w:r>
      <w:r w:rsidR="00A43150">
        <w:rPr>
          <w:rFonts w:ascii="Arial" w:hAnsi="Arial" w:cs="Arial"/>
          <w:b/>
          <w:sz w:val="24"/>
          <w:szCs w:val="24"/>
        </w:rPr>
        <w:t xml:space="preserve">  </w:t>
      </w:r>
      <w:r w:rsidRPr="00E109A4">
        <w:rPr>
          <w:rFonts w:ascii="Arial" w:hAnsi="Arial" w:cs="Arial"/>
          <w:b/>
          <w:sz w:val="24"/>
          <w:szCs w:val="24"/>
        </w:rPr>
        <w:t xml:space="preserve"> 7</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E2098F" w:rsidRDefault="00E2098F" w:rsidP="0053794B">
      <w:pPr>
        <w:spacing w:after="0" w:line="360" w:lineRule="auto"/>
        <w:contextualSpacing/>
        <w:rPr>
          <w:rFonts w:ascii="Arial" w:eastAsia="Calibri" w:hAnsi="Arial" w:cs="Arial"/>
          <w:b/>
          <w:sz w:val="24"/>
          <w:szCs w:val="24"/>
        </w:rPr>
      </w:pPr>
    </w:p>
    <w:p w:rsidR="007235CF" w:rsidRPr="007235CF" w:rsidRDefault="007235CF" w:rsidP="0053794B">
      <w:pPr>
        <w:spacing w:after="0" w:line="360" w:lineRule="auto"/>
        <w:contextualSpacing/>
        <w:rPr>
          <w:rFonts w:ascii="Arial" w:eastAsia="Calibri" w:hAnsi="Arial" w:cs="Arial"/>
          <w:sz w:val="24"/>
          <w:szCs w:val="24"/>
        </w:rPr>
      </w:pPr>
      <w:r>
        <w:rPr>
          <w:rFonts w:ascii="Arial" w:eastAsia="Calibri" w:hAnsi="Arial" w:cs="Arial"/>
          <w:b/>
          <w:sz w:val="24"/>
          <w:szCs w:val="24"/>
        </w:rPr>
        <w:t>Neutral citation:</w:t>
      </w:r>
      <w:r>
        <w:rPr>
          <w:rFonts w:ascii="Arial" w:eastAsia="Calibri" w:hAnsi="Arial" w:cs="Arial"/>
          <w:b/>
          <w:sz w:val="24"/>
          <w:szCs w:val="24"/>
        </w:rPr>
        <w:tab/>
      </w:r>
      <w:r w:rsidRPr="007235CF">
        <w:rPr>
          <w:rFonts w:ascii="Arial" w:eastAsia="Calibri" w:hAnsi="Arial" w:cs="Arial"/>
          <w:i/>
          <w:sz w:val="24"/>
          <w:szCs w:val="24"/>
        </w:rPr>
        <w:t xml:space="preserve">Bank of Namibia v Small &amp; Medium Enterprises Bank Limited &amp; 6 others HC-MD-CIV-MOT-GEN-2017/00227 [2017] NAHCMD </w:t>
      </w:r>
      <w:r w:rsidR="00F12632">
        <w:rPr>
          <w:rFonts w:ascii="Arial" w:eastAsia="Calibri" w:hAnsi="Arial" w:cs="Arial"/>
          <w:i/>
          <w:sz w:val="24"/>
          <w:szCs w:val="24"/>
        </w:rPr>
        <w:t>187</w:t>
      </w:r>
      <w:r w:rsidR="007D1514">
        <w:rPr>
          <w:rFonts w:ascii="Arial" w:eastAsia="Calibri" w:hAnsi="Arial" w:cs="Arial"/>
          <w:i/>
          <w:sz w:val="24"/>
          <w:szCs w:val="24"/>
        </w:rPr>
        <w:t xml:space="preserve"> (10</w:t>
      </w:r>
      <w:r w:rsidRPr="007235CF">
        <w:rPr>
          <w:rFonts w:ascii="Arial" w:eastAsia="Calibri" w:hAnsi="Arial" w:cs="Arial"/>
          <w:i/>
          <w:sz w:val="24"/>
          <w:szCs w:val="24"/>
        </w:rPr>
        <w:t xml:space="preserve"> July</w:t>
      </w:r>
      <w:r>
        <w:rPr>
          <w:rFonts w:ascii="Arial" w:eastAsia="Calibri" w:hAnsi="Arial" w:cs="Arial"/>
          <w:i/>
          <w:sz w:val="24"/>
          <w:szCs w:val="24"/>
        </w:rPr>
        <w:t xml:space="preserve"> 2017)</w:t>
      </w:r>
    </w:p>
    <w:p w:rsidR="007235CF" w:rsidRPr="0037209F" w:rsidRDefault="007235CF" w:rsidP="0053794B">
      <w:pPr>
        <w:spacing w:after="0" w:line="360" w:lineRule="auto"/>
        <w:contextualSpacing/>
        <w:rPr>
          <w:rFonts w:ascii="Arial" w:eastAsia="Calibri" w:hAnsi="Arial" w:cs="Arial"/>
          <w:b/>
          <w:sz w:val="24"/>
          <w:szCs w:val="24"/>
        </w:rPr>
      </w:pPr>
    </w:p>
    <w:p w:rsidR="00A26753" w:rsidRDefault="00A26753" w:rsidP="0053794B">
      <w:pPr>
        <w:spacing w:after="0" w:line="360" w:lineRule="auto"/>
        <w:contextualSpacing/>
        <w:rPr>
          <w:rFonts w:ascii="Arial" w:eastAsia="Calibri" w:hAnsi="Arial" w:cs="Arial"/>
          <w:b/>
          <w:sz w:val="24"/>
          <w:szCs w:val="24"/>
        </w:rPr>
      </w:pPr>
    </w:p>
    <w:p w:rsidR="00E2098F" w:rsidRPr="0037209F" w:rsidRDefault="00E2098F" w:rsidP="0053794B">
      <w:pPr>
        <w:spacing w:after="0" w:line="360" w:lineRule="auto"/>
        <w:contextualSpacing/>
        <w:rPr>
          <w:rFonts w:ascii="Arial" w:eastAsia="Calibri" w:hAnsi="Arial" w:cs="Arial"/>
          <w:b/>
          <w:sz w:val="24"/>
          <w:szCs w:val="24"/>
        </w:rPr>
      </w:pPr>
      <w:r>
        <w:rPr>
          <w:rFonts w:ascii="Arial" w:eastAsia="Calibri" w:hAnsi="Arial" w:cs="Arial"/>
          <w:b/>
          <w:sz w:val="24"/>
          <w:szCs w:val="24"/>
        </w:rPr>
        <w:t>Coram:</w:t>
      </w:r>
      <w:r>
        <w:rPr>
          <w:rFonts w:ascii="Arial" w:eastAsia="Calibri" w:hAnsi="Arial" w:cs="Arial"/>
          <w:b/>
          <w:sz w:val="24"/>
          <w:szCs w:val="24"/>
        </w:rPr>
        <w:tab/>
      </w:r>
      <w:r w:rsidRPr="0037209F">
        <w:rPr>
          <w:rFonts w:ascii="Arial" w:eastAsia="Calibri" w:hAnsi="Arial" w:cs="Arial"/>
          <w:sz w:val="24"/>
          <w:szCs w:val="24"/>
        </w:rPr>
        <w:t>Prinsloo, J</w:t>
      </w:r>
    </w:p>
    <w:p w:rsidR="00E2098F" w:rsidRPr="0037209F" w:rsidRDefault="00E2098F" w:rsidP="0053794B">
      <w:pPr>
        <w:spacing w:after="0" w:line="360" w:lineRule="auto"/>
        <w:contextualSpacing/>
        <w:rPr>
          <w:rFonts w:ascii="Arial" w:eastAsia="Calibri" w:hAnsi="Arial" w:cs="Arial"/>
          <w:sz w:val="24"/>
          <w:szCs w:val="24"/>
        </w:rPr>
      </w:pPr>
      <w:r>
        <w:rPr>
          <w:rFonts w:ascii="Arial" w:eastAsia="Calibri" w:hAnsi="Arial" w:cs="Arial"/>
          <w:b/>
          <w:sz w:val="24"/>
          <w:szCs w:val="24"/>
        </w:rPr>
        <w:lastRenderedPageBreak/>
        <w:t>Heard:</w:t>
      </w:r>
      <w:r>
        <w:rPr>
          <w:rFonts w:ascii="Arial" w:eastAsia="Calibri" w:hAnsi="Arial" w:cs="Arial"/>
          <w:b/>
          <w:sz w:val="24"/>
          <w:szCs w:val="24"/>
        </w:rPr>
        <w:tab/>
      </w:r>
      <w:r w:rsidRPr="002C16E5">
        <w:rPr>
          <w:rFonts w:ascii="Arial" w:eastAsia="Calibri" w:hAnsi="Arial" w:cs="Arial"/>
          <w:sz w:val="24"/>
          <w:szCs w:val="24"/>
        </w:rPr>
        <w:t>0</w:t>
      </w:r>
      <w:r w:rsidR="007D1514">
        <w:rPr>
          <w:rFonts w:ascii="Arial" w:eastAsia="Calibri" w:hAnsi="Arial" w:cs="Arial"/>
          <w:sz w:val="24"/>
          <w:szCs w:val="24"/>
        </w:rPr>
        <w:t xml:space="preserve">7 </w:t>
      </w:r>
      <w:r w:rsidRPr="002C16E5">
        <w:rPr>
          <w:rFonts w:ascii="Arial" w:eastAsia="Calibri" w:hAnsi="Arial" w:cs="Arial"/>
          <w:sz w:val="24"/>
          <w:szCs w:val="24"/>
        </w:rPr>
        <w:t>JULY 2017</w:t>
      </w:r>
    </w:p>
    <w:p w:rsidR="00E2098F" w:rsidRDefault="00E2098F" w:rsidP="0053794B">
      <w:pPr>
        <w:spacing w:after="0" w:line="360" w:lineRule="auto"/>
        <w:contextualSpacing/>
        <w:rPr>
          <w:rFonts w:ascii="Arial" w:eastAsia="Calibri" w:hAnsi="Arial" w:cs="Arial"/>
          <w:sz w:val="24"/>
          <w:szCs w:val="24"/>
        </w:rPr>
      </w:pPr>
      <w:r w:rsidRPr="0037209F">
        <w:rPr>
          <w:rFonts w:ascii="Arial" w:eastAsia="Calibri" w:hAnsi="Arial" w:cs="Arial"/>
          <w:b/>
          <w:sz w:val="24"/>
          <w:szCs w:val="24"/>
        </w:rPr>
        <w:t>Delivered</w:t>
      </w:r>
      <w:r>
        <w:rPr>
          <w:rFonts w:ascii="Arial" w:eastAsia="Calibri" w:hAnsi="Arial" w:cs="Arial"/>
          <w:b/>
          <w:sz w:val="24"/>
          <w:szCs w:val="24"/>
        </w:rPr>
        <w:t>:</w:t>
      </w:r>
      <w:r>
        <w:rPr>
          <w:rFonts w:ascii="Arial" w:eastAsia="Calibri" w:hAnsi="Arial" w:cs="Arial"/>
          <w:sz w:val="24"/>
          <w:szCs w:val="24"/>
        </w:rPr>
        <w:tab/>
      </w:r>
      <w:r w:rsidR="005F30BE" w:rsidRPr="002C16E5">
        <w:rPr>
          <w:rFonts w:ascii="Arial" w:eastAsia="Calibri" w:hAnsi="Arial" w:cs="Arial"/>
          <w:sz w:val="24"/>
          <w:szCs w:val="24"/>
        </w:rPr>
        <w:t>10</w:t>
      </w:r>
      <w:r w:rsidRPr="002C16E5">
        <w:rPr>
          <w:rFonts w:ascii="Arial" w:eastAsia="Calibri" w:hAnsi="Arial" w:cs="Arial"/>
          <w:sz w:val="24"/>
          <w:szCs w:val="24"/>
        </w:rPr>
        <w:t xml:space="preserve"> JULY 2017</w:t>
      </w:r>
    </w:p>
    <w:p w:rsidR="00E2098F" w:rsidRDefault="00E2098F" w:rsidP="0053794B">
      <w:pPr>
        <w:spacing w:after="0" w:line="360" w:lineRule="auto"/>
        <w:contextualSpacing/>
        <w:rPr>
          <w:rFonts w:ascii="Arial" w:eastAsia="Calibri" w:hAnsi="Arial" w:cs="Arial"/>
          <w:sz w:val="24"/>
          <w:szCs w:val="24"/>
        </w:rPr>
      </w:pPr>
    </w:p>
    <w:p w:rsidR="00E2098F" w:rsidRDefault="00E2098F" w:rsidP="0053794B">
      <w:pPr>
        <w:spacing w:after="0" w:line="360" w:lineRule="auto"/>
        <w:contextualSpacing/>
        <w:rPr>
          <w:rFonts w:ascii="Arial" w:eastAsia="Calibri" w:hAnsi="Arial" w:cs="Arial"/>
          <w:sz w:val="24"/>
          <w:szCs w:val="24"/>
        </w:rPr>
      </w:pPr>
    </w:p>
    <w:p w:rsidR="00E2098F" w:rsidRPr="007550A1" w:rsidRDefault="00E2098F" w:rsidP="0053794B">
      <w:pPr>
        <w:spacing w:after="0" w:line="360" w:lineRule="auto"/>
        <w:contextualSpacing/>
        <w:jc w:val="both"/>
        <w:rPr>
          <w:rFonts w:ascii="Arial" w:eastAsia="Calibri" w:hAnsi="Arial" w:cs="Arial"/>
          <w:b/>
          <w:sz w:val="24"/>
          <w:szCs w:val="24"/>
        </w:rPr>
      </w:pPr>
      <w:r w:rsidRPr="007550A1">
        <w:rPr>
          <w:rFonts w:ascii="Arial" w:eastAsia="Calibri" w:hAnsi="Arial" w:cs="Arial"/>
          <w:b/>
          <w:sz w:val="24"/>
          <w:szCs w:val="24"/>
        </w:rPr>
        <w:t>Flynote:</w:t>
      </w:r>
      <w:r w:rsidRPr="007550A1">
        <w:rPr>
          <w:rFonts w:ascii="Arial" w:eastAsia="Calibri" w:hAnsi="Arial" w:cs="Arial"/>
          <w:b/>
          <w:sz w:val="24"/>
          <w:szCs w:val="24"/>
        </w:rPr>
        <w:tab/>
      </w:r>
      <w:r w:rsidR="0072783C" w:rsidRPr="0072783C">
        <w:rPr>
          <w:rFonts w:ascii="Arial" w:eastAsia="Calibri" w:hAnsi="Arial" w:cs="Arial"/>
          <w:sz w:val="24"/>
          <w:szCs w:val="24"/>
        </w:rPr>
        <w:t xml:space="preserve">Applications and Motions </w:t>
      </w:r>
      <w:r w:rsidR="007D1514">
        <w:rPr>
          <w:rFonts w:ascii="Arial" w:eastAsia="Calibri" w:hAnsi="Arial" w:cs="Arial"/>
          <w:sz w:val="24"/>
          <w:szCs w:val="24"/>
        </w:rPr>
        <w:t xml:space="preserve">– </w:t>
      </w:r>
      <w:r w:rsidR="0072783C" w:rsidRPr="0072783C">
        <w:rPr>
          <w:rFonts w:ascii="Arial" w:eastAsia="Calibri" w:hAnsi="Arial" w:cs="Arial"/>
          <w:sz w:val="24"/>
          <w:szCs w:val="24"/>
        </w:rPr>
        <w:t>Urgent applications – Applicant must satisfy both requirements of rule 73(4) of the rules of court for the matter to be heard on basis of urgency</w:t>
      </w:r>
      <w:r w:rsidR="0072783C">
        <w:rPr>
          <w:rFonts w:ascii="Arial" w:eastAsia="Calibri" w:hAnsi="Arial" w:cs="Arial"/>
          <w:sz w:val="24"/>
          <w:szCs w:val="24"/>
        </w:rPr>
        <w:t xml:space="preserve"> </w:t>
      </w:r>
      <w:r w:rsidR="0053794B">
        <w:rPr>
          <w:rFonts w:ascii="Arial" w:eastAsia="Calibri" w:hAnsi="Arial" w:cs="Arial"/>
          <w:sz w:val="24"/>
          <w:szCs w:val="24"/>
        </w:rPr>
        <w:t xml:space="preserve">– </w:t>
      </w:r>
      <w:r w:rsidR="0053794B" w:rsidRPr="0053794B">
        <w:rPr>
          <w:rFonts w:ascii="Arial" w:eastAsia="Calibri" w:hAnsi="Arial" w:cs="Arial"/>
          <w:sz w:val="24"/>
          <w:szCs w:val="24"/>
        </w:rPr>
        <w:t>T</w:t>
      </w:r>
      <w:r w:rsidR="0053794B">
        <w:rPr>
          <w:rFonts w:ascii="Arial" w:eastAsia="Calibri" w:hAnsi="Arial" w:cs="Arial"/>
          <w:sz w:val="24"/>
          <w:szCs w:val="24"/>
        </w:rPr>
        <w:t xml:space="preserve">he </w:t>
      </w:r>
      <w:r w:rsidR="0053794B" w:rsidRPr="0053794B">
        <w:rPr>
          <w:rFonts w:ascii="Arial" w:eastAsia="Calibri" w:hAnsi="Arial" w:cs="Arial"/>
          <w:sz w:val="24"/>
          <w:szCs w:val="24"/>
        </w:rPr>
        <w:t>applicant’s non-compliance with the forms and service provided for in the Rules of this Court is condoned, and this matter is heard as one of urgency, pursuant to the provisions of Rule 73(4) of the Rules of Court.</w:t>
      </w:r>
    </w:p>
    <w:p w:rsidR="00E2098F" w:rsidRDefault="00E2098F" w:rsidP="0053794B">
      <w:pPr>
        <w:pBdr>
          <w:bottom w:val="single" w:sz="12" w:space="1" w:color="auto"/>
        </w:pBdr>
        <w:spacing w:after="0" w:line="360" w:lineRule="auto"/>
        <w:contextualSpacing/>
        <w:jc w:val="both"/>
        <w:rPr>
          <w:rFonts w:ascii="Arial" w:eastAsia="Calibri" w:hAnsi="Arial" w:cs="Arial"/>
          <w:sz w:val="24"/>
          <w:szCs w:val="24"/>
        </w:rPr>
      </w:pP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r w:rsidRPr="0053794B">
        <w:rPr>
          <w:rFonts w:ascii="Arial" w:eastAsia="Calibri" w:hAnsi="Arial" w:cs="Arial"/>
          <w:b/>
          <w:sz w:val="24"/>
          <w:szCs w:val="24"/>
        </w:rPr>
        <w:t>Summary:</w:t>
      </w:r>
      <w:r>
        <w:rPr>
          <w:rFonts w:ascii="Arial" w:eastAsia="Calibri" w:hAnsi="Arial" w:cs="Arial"/>
          <w:sz w:val="24"/>
          <w:szCs w:val="24"/>
        </w:rPr>
        <w:tab/>
      </w:r>
      <w:r w:rsidRPr="0072783C">
        <w:rPr>
          <w:rFonts w:ascii="Arial" w:eastAsia="Calibri" w:hAnsi="Arial" w:cs="Arial"/>
          <w:sz w:val="24"/>
          <w:szCs w:val="24"/>
        </w:rPr>
        <w:t xml:space="preserve">The applicant has brought an application on </w:t>
      </w:r>
      <w:r w:rsidR="00A43150">
        <w:rPr>
          <w:rFonts w:ascii="Arial" w:eastAsia="Calibri" w:hAnsi="Arial" w:cs="Arial"/>
          <w:sz w:val="24"/>
          <w:szCs w:val="24"/>
        </w:rPr>
        <w:t>N</w:t>
      </w:r>
      <w:r w:rsidRPr="0072783C">
        <w:rPr>
          <w:rFonts w:ascii="Arial" w:eastAsia="Calibri" w:hAnsi="Arial" w:cs="Arial"/>
          <w:sz w:val="24"/>
          <w:szCs w:val="24"/>
        </w:rPr>
        <w:t xml:space="preserve">otice of </w:t>
      </w:r>
      <w:r w:rsidR="00A43150">
        <w:rPr>
          <w:rFonts w:ascii="Arial" w:eastAsia="Calibri" w:hAnsi="Arial" w:cs="Arial"/>
          <w:sz w:val="24"/>
          <w:szCs w:val="24"/>
        </w:rPr>
        <w:t>M</w:t>
      </w:r>
      <w:r w:rsidRPr="0072783C">
        <w:rPr>
          <w:rFonts w:ascii="Arial" w:eastAsia="Calibri" w:hAnsi="Arial" w:cs="Arial"/>
          <w:sz w:val="24"/>
          <w:szCs w:val="24"/>
        </w:rPr>
        <w:t>otion for the relief set out in the notice of motion, and prays the court to hear the matter as an urgent application</w:t>
      </w:r>
      <w:r>
        <w:rPr>
          <w:rFonts w:ascii="Arial" w:eastAsia="Calibri" w:hAnsi="Arial" w:cs="Arial"/>
          <w:sz w:val="24"/>
          <w:szCs w:val="24"/>
        </w:rPr>
        <w:t xml:space="preserve">. </w:t>
      </w:r>
      <w:r w:rsidRPr="0072783C">
        <w:rPr>
          <w:rFonts w:ascii="Arial" w:eastAsia="Calibri" w:hAnsi="Arial" w:cs="Arial"/>
          <w:sz w:val="24"/>
          <w:szCs w:val="24"/>
        </w:rPr>
        <w:t>The</w:t>
      </w:r>
      <w:r>
        <w:rPr>
          <w:rFonts w:ascii="Arial" w:eastAsia="Calibri" w:hAnsi="Arial" w:cs="Arial"/>
          <w:sz w:val="24"/>
          <w:szCs w:val="24"/>
        </w:rPr>
        <w:t xml:space="preserve"> 4</w:t>
      </w:r>
      <w:r w:rsidRPr="0072783C">
        <w:rPr>
          <w:rFonts w:ascii="Arial" w:eastAsia="Calibri" w:hAnsi="Arial" w:cs="Arial"/>
          <w:sz w:val="24"/>
          <w:szCs w:val="24"/>
          <w:vertAlign w:val="superscript"/>
        </w:rPr>
        <w:t>th</w:t>
      </w:r>
      <w:r>
        <w:rPr>
          <w:rFonts w:ascii="Arial" w:eastAsia="Calibri" w:hAnsi="Arial" w:cs="Arial"/>
          <w:sz w:val="24"/>
          <w:szCs w:val="24"/>
        </w:rPr>
        <w:t xml:space="preserve"> and 5</w:t>
      </w:r>
      <w:r w:rsidRPr="0072783C">
        <w:rPr>
          <w:rFonts w:ascii="Arial" w:eastAsia="Calibri" w:hAnsi="Arial" w:cs="Arial"/>
          <w:sz w:val="24"/>
          <w:szCs w:val="24"/>
          <w:vertAlign w:val="superscript"/>
        </w:rPr>
        <w:t>th</w:t>
      </w:r>
      <w:r>
        <w:rPr>
          <w:rFonts w:ascii="Arial" w:eastAsia="Calibri" w:hAnsi="Arial" w:cs="Arial"/>
          <w:sz w:val="24"/>
          <w:szCs w:val="24"/>
        </w:rPr>
        <w:t xml:space="preserve"> Respondent opposed the motion whereas the</w:t>
      </w:r>
      <w:r w:rsidRPr="0072783C">
        <w:rPr>
          <w:rFonts w:ascii="Arial" w:eastAsia="Calibri" w:hAnsi="Arial" w:cs="Arial"/>
          <w:sz w:val="24"/>
          <w:szCs w:val="24"/>
        </w:rPr>
        <w:t xml:space="preserve"> first and third respondents did not oppose the application before court whereas the second, sixth and seventh respondents took up a neutral position</w:t>
      </w:r>
      <w:r>
        <w:rPr>
          <w:rFonts w:ascii="Arial" w:eastAsia="Calibri" w:hAnsi="Arial" w:cs="Arial"/>
          <w:sz w:val="24"/>
          <w:szCs w:val="24"/>
        </w:rPr>
        <w:t>.</w:t>
      </w: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72783C" w:rsidRDefault="0072783C" w:rsidP="0053794B">
      <w:pPr>
        <w:pBdr>
          <w:bottom w:val="single" w:sz="12" w:space="1" w:color="auto"/>
        </w:pBdr>
        <w:spacing w:after="0" w:line="360" w:lineRule="auto"/>
        <w:contextualSpacing/>
        <w:jc w:val="both"/>
        <w:rPr>
          <w:rFonts w:ascii="Arial" w:eastAsia="Calibri" w:hAnsi="Arial" w:cs="Arial"/>
          <w:bCs/>
          <w:sz w:val="24"/>
          <w:szCs w:val="24"/>
        </w:rPr>
      </w:pPr>
      <w:r w:rsidRPr="0072783C">
        <w:rPr>
          <w:rFonts w:ascii="Arial" w:eastAsia="Calibri" w:hAnsi="Arial" w:cs="Arial"/>
          <w:bCs/>
          <w:sz w:val="24"/>
          <w:szCs w:val="24"/>
        </w:rPr>
        <w:t xml:space="preserve">In the answering affidavits, the fourth and fifth respondents make it clear that, they object the application due to lack of urgency and that if any urgency exists, it is caused by the applicant's own conduct. Mr Namandje maintained that rights to a fair trial/hearing in terms of article 12 of the Constitution of the fourth and fifth respondents were violated by this conduct of the applicant. </w:t>
      </w:r>
    </w:p>
    <w:p w:rsidR="0072783C" w:rsidRPr="0072783C" w:rsidRDefault="0072783C" w:rsidP="0053794B">
      <w:pPr>
        <w:pBdr>
          <w:bottom w:val="single" w:sz="12" w:space="1" w:color="auto"/>
        </w:pBdr>
        <w:spacing w:after="0" w:line="360" w:lineRule="auto"/>
        <w:contextualSpacing/>
        <w:jc w:val="both"/>
        <w:rPr>
          <w:rFonts w:ascii="Arial" w:eastAsia="Calibri" w:hAnsi="Arial" w:cs="Arial"/>
          <w:bCs/>
          <w:sz w:val="24"/>
          <w:szCs w:val="24"/>
        </w:rPr>
      </w:pPr>
    </w:p>
    <w:p w:rsidR="0072783C" w:rsidRPr="0072783C" w:rsidRDefault="0072783C" w:rsidP="0053794B">
      <w:pPr>
        <w:pBdr>
          <w:bottom w:val="single" w:sz="12" w:space="1" w:color="auto"/>
        </w:pBdr>
        <w:spacing w:after="0" w:line="360" w:lineRule="auto"/>
        <w:jc w:val="both"/>
        <w:rPr>
          <w:rFonts w:ascii="Arial" w:eastAsia="Calibri" w:hAnsi="Arial" w:cs="Arial"/>
          <w:lang w:val="en-GB"/>
        </w:rPr>
      </w:pPr>
      <w:r>
        <w:rPr>
          <w:rFonts w:ascii="Arial" w:eastAsia="Calibri" w:hAnsi="Arial" w:cs="Arial"/>
          <w:sz w:val="24"/>
          <w:szCs w:val="24"/>
        </w:rPr>
        <w:t>Court held:</w:t>
      </w:r>
      <w:r>
        <w:rPr>
          <w:rFonts w:ascii="Arial" w:eastAsia="Calibri" w:hAnsi="Arial" w:cs="Arial"/>
          <w:sz w:val="24"/>
          <w:szCs w:val="24"/>
        </w:rPr>
        <w:tab/>
      </w:r>
      <w:r w:rsidRPr="0072783C">
        <w:rPr>
          <w:rFonts w:ascii="Arial" w:eastAsia="Calibri" w:hAnsi="Arial" w:cs="Arial"/>
          <w:sz w:val="24"/>
          <w:lang w:val="en-GB"/>
        </w:rPr>
        <w:t xml:space="preserve">It is a well-established principle that for purposes of deciding urgency, the court’s approach is that the court accepts that the </w:t>
      </w:r>
      <w:r>
        <w:rPr>
          <w:rFonts w:ascii="Arial" w:eastAsia="Calibri" w:hAnsi="Arial" w:cs="Arial"/>
          <w:sz w:val="24"/>
          <w:lang w:val="en-GB"/>
        </w:rPr>
        <w:t xml:space="preserve">applicant’s case is a good one. </w:t>
      </w:r>
      <w:r w:rsidRPr="0072783C">
        <w:rPr>
          <w:rFonts w:ascii="Arial" w:eastAsia="Calibri" w:hAnsi="Arial" w:cs="Arial"/>
          <w:sz w:val="24"/>
          <w:szCs w:val="24"/>
          <w:lang w:val="en-GB"/>
        </w:rPr>
        <w:t>Commercial urgency is well recognised in our courts, provided that the commercial urgency is sufficient to invoke the provisions of rule 73. It does, however, not follow as a matter of course that just because the matter is one of a commercial nature it would entitle the applicant to have its matter treated on an urgent basis. The fact that irreparable damages may be suffered is not enough to make out a case for urgency.</w:t>
      </w:r>
    </w:p>
    <w:p w:rsidR="0072783C" w:rsidRP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r>
        <w:rPr>
          <w:rFonts w:ascii="Arial" w:eastAsia="Calibri" w:hAnsi="Arial" w:cs="Arial"/>
          <w:sz w:val="24"/>
          <w:szCs w:val="24"/>
        </w:rPr>
        <w:t>Held further:</w:t>
      </w:r>
      <w:r>
        <w:rPr>
          <w:rFonts w:ascii="Arial" w:eastAsia="Calibri" w:hAnsi="Arial" w:cs="Arial"/>
          <w:sz w:val="24"/>
          <w:szCs w:val="24"/>
        </w:rPr>
        <w:tab/>
      </w:r>
      <w:r w:rsidRPr="0072783C">
        <w:rPr>
          <w:rFonts w:ascii="Arial" w:eastAsia="Calibri" w:hAnsi="Arial" w:cs="Arial"/>
          <w:sz w:val="24"/>
          <w:szCs w:val="24"/>
        </w:rPr>
        <w:t xml:space="preserve">When the applicant is seeking the court’s indulgence and has created the emergency, through culpable remissness or inaction, he cannot succeed on the basis of urgency. In short, the urgency should not be self-created. An applicant </w:t>
      </w:r>
      <w:r w:rsidRPr="0072783C">
        <w:rPr>
          <w:rFonts w:ascii="Arial" w:eastAsia="Calibri" w:hAnsi="Arial" w:cs="Arial"/>
          <w:sz w:val="24"/>
          <w:szCs w:val="24"/>
        </w:rPr>
        <w:lastRenderedPageBreak/>
        <w:t>should therefore not delay in approaching the court and wait until a certain event is imminent and then rely on urgency to have his/her matter heard.</w:t>
      </w: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r>
        <w:rPr>
          <w:rFonts w:ascii="Arial" w:eastAsia="Calibri" w:hAnsi="Arial" w:cs="Arial"/>
          <w:sz w:val="24"/>
          <w:szCs w:val="24"/>
        </w:rPr>
        <w:t>Held further:</w:t>
      </w:r>
      <w:r>
        <w:rPr>
          <w:rFonts w:ascii="Arial" w:eastAsia="Calibri" w:hAnsi="Arial" w:cs="Arial"/>
          <w:sz w:val="24"/>
          <w:szCs w:val="24"/>
        </w:rPr>
        <w:tab/>
      </w:r>
      <w:r w:rsidRPr="0072783C">
        <w:rPr>
          <w:rFonts w:ascii="Arial" w:eastAsia="Calibri" w:hAnsi="Arial" w:cs="Arial"/>
          <w:sz w:val="24"/>
          <w:szCs w:val="24"/>
        </w:rPr>
        <w:t>There is no indication that there was inaction on the part of the BoN or any remissness for that matter. It is quite clear that extensive efforts were done to trace the investments that were made reference to in the investigative report and that there was constant negotiations and efforts to repatriate the money to Namibia and to recapitalize the SME Bank.</w:t>
      </w: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r>
        <w:rPr>
          <w:rFonts w:ascii="Arial" w:eastAsia="Calibri" w:hAnsi="Arial" w:cs="Arial"/>
          <w:sz w:val="24"/>
          <w:szCs w:val="24"/>
        </w:rPr>
        <w:t>Held further:</w:t>
      </w:r>
      <w:r>
        <w:rPr>
          <w:rFonts w:ascii="Arial" w:eastAsia="Calibri" w:hAnsi="Arial" w:cs="Arial"/>
          <w:sz w:val="24"/>
          <w:szCs w:val="24"/>
        </w:rPr>
        <w:tab/>
      </w:r>
      <w:r w:rsidRPr="0072783C">
        <w:rPr>
          <w:rFonts w:ascii="Arial" w:eastAsia="Calibri" w:hAnsi="Arial" w:cs="Arial"/>
          <w:sz w:val="24"/>
          <w:szCs w:val="24"/>
        </w:rPr>
        <w:t xml:space="preserve">This court can </w:t>
      </w:r>
      <w:r>
        <w:rPr>
          <w:rFonts w:ascii="Arial" w:eastAsia="Calibri" w:hAnsi="Arial" w:cs="Arial"/>
          <w:sz w:val="24"/>
          <w:szCs w:val="24"/>
        </w:rPr>
        <w:t xml:space="preserve">also </w:t>
      </w:r>
      <w:r w:rsidRPr="0072783C">
        <w:rPr>
          <w:rFonts w:ascii="Arial" w:eastAsia="Calibri" w:hAnsi="Arial" w:cs="Arial"/>
          <w:sz w:val="24"/>
          <w:szCs w:val="24"/>
        </w:rPr>
        <w:t>not find that that there was dilatoriness attributable to the applicant in the launching of the application, that is, the “culpable remissness on the part of the applicant in launching the application</w:t>
      </w:r>
      <w:r>
        <w:rPr>
          <w:rFonts w:ascii="Arial" w:eastAsia="Calibri" w:hAnsi="Arial" w:cs="Arial"/>
          <w:sz w:val="24"/>
          <w:szCs w:val="24"/>
        </w:rPr>
        <w:t>.</w:t>
      </w: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72783C" w:rsidRPr="0072783C" w:rsidRDefault="0072783C" w:rsidP="0053794B">
      <w:pPr>
        <w:pBdr>
          <w:bottom w:val="single" w:sz="12" w:space="1" w:color="auto"/>
        </w:pBdr>
        <w:spacing w:after="0" w:line="360" w:lineRule="auto"/>
        <w:contextualSpacing/>
        <w:jc w:val="both"/>
        <w:rPr>
          <w:rFonts w:ascii="Arial" w:eastAsia="Calibri" w:hAnsi="Arial" w:cs="Arial"/>
          <w:sz w:val="24"/>
          <w:szCs w:val="24"/>
        </w:rPr>
      </w:pPr>
      <w:r w:rsidRPr="0072783C">
        <w:rPr>
          <w:rFonts w:ascii="Arial" w:eastAsia="Calibri" w:hAnsi="Arial" w:cs="Arial"/>
          <w:sz w:val="24"/>
          <w:szCs w:val="24"/>
        </w:rPr>
        <w:t>Held further:</w:t>
      </w:r>
      <w:r>
        <w:rPr>
          <w:rFonts w:ascii="Arial" w:eastAsia="Calibri" w:hAnsi="Arial" w:cs="Arial"/>
          <w:sz w:val="24"/>
          <w:szCs w:val="24"/>
        </w:rPr>
        <w:tab/>
      </w:r>
      <w:r w:rsidRPr="0072783C">
        <w:rPr>
          <w:rFonts w:ascii="Arial" w:eastAsia="Calibri" w:hAnsi="Arial" w:cs="Arial"/>
          <w:sz w:val="24"/>
          <w:szCs w:val="24"/>
        </w:rPr>
        <w:t xml:space="preserve">For reasons argued under the heading of urgency, this court is of the opinion that the case before court is urgent in nature and the court must consider the balance of prejudice to third parties. </w:t>
      </w:r>
    </w:p>
    <w:p w:rsidR="0072783C" w:rsidRDefault="0072783C" w:rsidP="0053794B">
      <w:pPr>
        <w:pBdr>
          <w:bottom w:val="single" w:sz="12" w:space="1" w:color="auto"/>
        </w:pBdr>
        <w:spacing w:after="0" w:line="360" w:lineRule="auto"/>
        <w:contextualSpacing/>
        <w:jc w:val="both"/>
        <w:rPr>
          <w:rFonts w:ascii="Arial" w:eastAsia="Calibri" w:hAnsi="Arial" w:cs="Arial"/>
          <w:sz w:val="24"/>
          <w:szCs w:val="24"/>
        </w:rPr>
      </w:pPr>
    </w:p>
    <w:p w:rsidR="00A43150" w:rsidRDefault="00A43150" w:rsidP="0053794B">
      <w:pPr>
        <w:pBdr>
          <w:bottom w:val="single" w:sz="12" w:space="1" w:color="auto"/>
        </w:pBdr>
        <w:spacing w:after="0" w:line="360" w:lineRule="auto"/>
        <w:contextualSpacing/>
        <w:jc w:val="both"/>
        <w:rPr>
          <w:rFonts w:ascii="Arial" w:eastAsia="Calibri" w:hAnsi="Arial" w:cs="Arial"/>
          <w:sz w:val="24"/>
          <w:szCs w:val="24"/>
        </w:rPr>
      </w:pPr>
    </w:p>
    <w:p w:rsidR="00E2098F" w:rsidRDefault="00E2098F" w:rsidP="0053794B">
      <w:pPr>
        <w:spacing w:after="0" w:line="360" w:lineRule="auto"/>
        <w:contextualSpacing/>
        <w:rPr>
          <w:rFonts w:ascii="Arial" w:eastAsia="Calibri" w:hAnsi="Arial" w:cs="Arial"/>
          <w:sz w:val="24"/>
          <w:szCs w:val="24"/>
        </w:rPr>
      </w:pPr>
    </w:p>
    <w:p w:rsidR="00E2098F" w:rsidRDefault="00E2098F" w:rsidP="0053794B">
      <w:pPr>
        <w:spacing w:after="0" w:line="360" w:lineRule="auto"/>
        <w:contextualSpacing/>
        <w:jc w:val="center"/>
        <w:rPr>
          <w:rFonts w:ascii="Arial" w:eastAsia="Calibri" w:hAnsi="Arial" w:cs="Arial"/>
          <w:b/>
          <w:sz w:val="24"/>
          <w:szCs w:val="24"/>
        </w:rPr>
      </w:pPr>
      <w:r w:rsidRPr="007550A1">
        <w:rPr>
          <w:rFonts w:ascii="Arial" w:eastAsia="Calibri" w:hAnsi="Arial" w:cs="Arial"/>
          <w:b/>
          <w:sz w:val="24"/>
          <w:szCs w:val="24"/>
        </w:rPr>
        <w:t>ORDER</w:t>
      </w:r>
    </w:p>
    <w:p w:rsidR="00E2098F" w:rsidRPr="007550A1" w:rsidRDefault="00E2098F" w:rsidP="0053794B">
      <w:pPr>
        <w:spacing w:after="0" w:line="360" w:lineRule="auto"/>
        <w:contextualSpacing/>
        <w:jc w:val="center"/>
        <w:rPr>
          <w:rFonts w:ascii="Arial" w:eastAsia="Calibri" w:hAnsi="Arial" w:cs="Arial"/>
          <w:b/>
          <w:sz w:val="24"/>
          <w:szCs w:val="24"/>
        </w:rPr>
      </w:pPr>
      <w:r>
        <w:rPr>
          <w:rFonts w:ascii="Arial" w:eastAsia="Calibri" w:hAnsi="Arial" w:cs="Arial"/>
          <w:b/>
          <w:sz w:val="24"/>
          <w:szCs w:val="24"/>
        </w:rPr>
        <w:t>_____________________________________</w:t>
      </w:r>
      <w:r w:rsidR="002C16E5">
        <w:rPr>
          <w:rFonts w:ascii="Arial" w:eastAsia="Calibri" w:hAnsi="Arial" w:cs="Arial"/>
          <w:b/>
          <w:sz w:val="24"/>
          <w:szCs w:val="24"/>
        </w:rPr>
        <w:t>______________________________</w:t>
      </w:r>
    </w:p>
    <w:p w:rsidR="002C16E5" w:rsidRDefault="002C16E5" w:rsidP="0053794B">
      <w:pPr>
        <w:pBdr>
          <w:bottom w:val="single" w:sz="12" w:space="1" w:color="auto"/>
        </w:pBdr>
        <w:spacing w:after="0" w:line="360" w:lineRule="auto"/>
        <w:ind w:firstLine="720"/>
        <w:contextualSpacing/>
        <w:rPr>
          <w:rFonts w:ascii="Arial" w:eastAsia="Calibri" w:hAnsi="Arial" w:cs="Arial"/>
          <w:sz w:val="24"/>
          <w:szCs w:val="24"/>
        </w:rPr>
      </w:pPr>
    </w:p>
    <w:p w:rsidR="00522E5D" w:rsidRPr="00522E5D" w:rsidRDefault="00522E5D" w:rsidP="0053794B">
      <w:pPr>
        <w:pBdr>
          <w:bottom w:val="single" w:sz="12" w:space="1" w:color="auto"/>
        </w:pBdr>
        <w:spacing w:after="0" w:line="360" w:lineRule="auto"/>
        <w:ind w:firstLine="720"/>
        <w:contextualSpacing/>
        <w:rPr>
          <w:rFonts w:ascii="Arial" w:eastAsia="Calibri" w:hAnsi="Arial" w:cs="Arial"/>
          <w:sz w:val="24"/>
          <w:szCs w:val="24"/>
        </w:rPr>
      </w:pPr>
      <w:r w:rsidRPr="00522E5D">
        <w:rPr>
          <w:rFonts w:ascii="Arial" w:eastAsia="Calibri" w:hAnsi="Arial" w:cs="Arial"/>
          <w:sz w:val="24"/>
          <w:szCs w:val="24"/>
        </w:rPr>
        <w:t>1.</w:t>
      </w:r>
      <w:r w:rsidRPr="00522E5D">
        <w:rPr>
          <w:rFonts w:ascii="Arial" w:eastAsia="Calibri" w:hAnsi="Arial" w:cs="Arial"/>
          <w:sz w:val="24"/>
          <w:szCs w:val="24"/>
        </w:rPr>
        <w:tab/>
        <w:t xml:space="preserve">That the applicant’s non-compliance with the forms and service provided for in the Rules of this Court is condoned, and this matter is heard as one of urgency, pursuant to the provisions of Rule 73(4) of the Rules of Court. </w:t>
      </w:r>
    </w:p>
    <w:p w:rsidR="00522E5D" w:rsidRPr="00522E5D" w:rsidRDefault="00522E5D" w:rsidP="0053794B">
      <w:pPr>
        <w:pBdr>
          <w:bottom w:val="single" w:sz="12" w:space="1" w:color="auto"/>
        </w:pBdr>
        <w:spacing w:after="0" w:line="360" w:lineRule="auto"/>
        <w:ind w:firstLine="720"/>
        <w:contextualSpacing/>
        <w:rPr>
          <w:rFonts w:ascii="Arial" w:eastAsia="Calibri" w:hAnsi="Arial" w:cs="Arial"/>
          <w:sz w:val="24"/>
          <w:szCs w:val="24"/>
        </w:rPr>
      </w:pPr>
    </w:p>
    <w:p w:rsidR="002C16E5" w:rsidRDefault="00522E5D" w:rsidP="0053794B">
      <w:pPr>
        <w:pBdr>
          <w:bottom w:val="single" w:sz="12" w:space="1" w:color="auto"/>
        </w:pBdr>
        <w:spacing w:after="0" w:line="360" w:lineRule="auto"/>
        <w:ind w:firstLine="720"/>
        <w:contextualSpacing/>
        <w:rPr>
          <w:rFonts w:ascii="Arial" w:eastAsia="Calibri" w:hAnsi="Arial" w:cs="Arial"/>
          <w:sz w:val="24"/>
          <w:szCs w:val="24"/>
        </w:rPr>
      </w:pPr>
      <w:r w:rsidRPr="00522E5D">
        <w:rPr>
          <w:rFonts w:ascii="Arial" w:eastAsia="Calibri" w:hAnsi="Arial" w:cs="Arial"/>
          <w:sz w:val="24"/>
          <w:szCs w:val="24"/>
        </w:rPr>
        <w:t>2.</w:t>
      </w:r>
      <w:r w:rsidRPr="00522E5D">
        <w:rPr>
          <w:rFonts w:ascii="Arial" w:eastAsia="Calibri" w:hAnsi="Arial" w:cs="Arial"/>
          <w:sz w:val="24"/>
          <w:szCs w:val="24"/>
        </w:rPr>
        <w:tab/>
        <w:t>Cost of this application to be cost in the cause</w:t>
      </w:r>
      <w:r w:rsidR="00A43150">
        <w:rPr>
          <w:rFonts w:ascii="Arial" w:eastAsia="Calibri" w:hAnsi="Arial" w:cs="Arial"/>
          <w:sz w:val="24"/>
          <w:szCs w:val="24"/>
        </w:rPr>
        <w:t xml:space="preserve"> of the application</w:t>
      </w:r>
      <w:r w:rsidRPr="00522E5D">
        <w:rPr>
          <w:rFonts w:ascii="Arial" w:eastAsia="Calibri" w:hAnsi="Arial" w:cs="Arial"/>
          <w:sz w:val="24"/>
          <w:szCs w:val="24"/>
        </w:rPr>
        <w:t>.</w:t>
      </w:r>
    </w:p>
    <w:p w:rsidR="00A43150" w:rsidRPr="00D22940" w:rsidRDefault="00A43150" w:rsidP="0053794B">
      <w:pPr>
        <w:pBdr>
          <w:bottom w:val="single" w:sz="12" w:space="1" w:color="auto"/>
        </w:pBdr>
        <w:spacing w:after="0" w:line="360" w:lineRule="auto"/>
        <w:ind w:firstLine="720"/>
        <w:contextualSpacing/>
        <w:rPr>
          <w:rFonts w:ascii="Arial" w:eastAsia="Calibri" w:hAnsi="Arial" w:cs="Arial"/>
          <w:sz w:val="24"/>
          <w:szCs w:val="24"/>
        </w:rPr>
      </w:pPr>
    </w:p>
    <w:p w:rsidR="00E2098F" w:rsidRDefault="00E2098F" w:rsidP="0053794B">
      <w:pPr>
        <w:spacing w:after="0" w:line="360" w:lineRule="auto"/>
        <w:contextualSpacing/>
        <w:jc w:val="center"/>
        <w:rPr>
          <w:rFonts w:ascii="Arial" w:eastAsia="Calibri" w:hAnsi="Arial" w:cs="Arial"/>
          <w:sz w:val="24"/>
          <w:szCs w:val="24"/>
        </w:rPr>
      </w:pPr>
    </w:p>
    <w:p w:rsidR="00E2098F" w:rsidRPr="007550A1" w:rsidRDefault="00E2098F" w:rsidP="0053794B">
      <w:pPr>
        <w:spacing w:after="0" w:line="360" w:lineRule="auto"/>
        <w:contextualSpacing/>
        <w:jc w:val="center"/>
        <w:rPr>
          <w:rFonts w:ascii="Arial" w:eastAsia="Calibri" w:hAnsi="Arial" w:cs="Arial"/>
          <w:b/>
          <w:sz w:val="24"/>
          <w:szCs w:val="24"/>
        </w:rPr>
      </w:pPr>
      <w:r w:rsidRPr="007550A1">
        <w:rPr>
          <w:rFonts w:ascii="Arial" w:eastAsia="Calibri" w:hAnsi="Arial" w:cs="Arial"/>
          <w:b/>
          <w:sz w:val="24"/>
          <w:szCs w:val="24"/>
        </w:rPr>
        <w:t>JUDGMENT</w:t>
      </w:r>
    </w:p>
    <w:p w:rsidR="00E2098F" w:rsidRDefault="00E2098F" w:rsidP="0053794B">
      <w:pPr>
        <w:pBdr>
          <w:bottom w:val="single" w:sz="12" w:space="1" w:color="auto"/>
        </w:pBdr>
        <w:spacing w:after="0" w:line="360" w:lineRule="auto"/>
        <w:contextualSpacing/>
        <w:jc w:val="center"/>
        <w:rPr>
          <w:rFonts w:ascii="Arial" w:eastAsia="Calibri" w:hAnsi="Arial" w:cs="Arial"/>
          <w:sz w:val="24"/>
          <w:szCs w:val="24"/>
        </w:rPr>
      </w:pPr>
    </w:p>
    <w:p w:rsidR="00E2098F" w:rsidRPr="0037209F" w:rsidRDefault="00E2098F" w:rsidP="0053794B">
      <w:pPr>
        <w:spacing w:after="0" w:line="360" w:lineRule="auto"/>
        <w:contextualSpacing/>
        <w:jc w:val="center"/>
        <w:rPr>
          <w:rFonts w:ascii="Arial" w:eastAsia="Calibri" w:hAnsi="Arial" w:cs="Arial"/>
          <w:sz w:val="24"/>
          <w:szCs w:val="24"/>
        </w:rPr>
      </w:pPr>
    </w:p>
    <w:p w:rsidR="0053794B" w:rsidRDefault="0053794B" w:rsidP="0053794B">
      <w:pPr>
        <w:spacing w:after="0" w:line="360" w:lineRule="auto"/>
        <w:contextualSpacing/>
        <w:jc w:val="both"/>
        <w:rPr>
          <w:rFonts w:ascii="Arial" w:hAnsi="Arial" w:cs="Arial"/>
          <w:sz w:val="24"/>
          <w:szCs w:val="24"/>
        </w:rPr>
      </w:pPr>
    </w:p>
    <w:p w:rsidR="00E2098F" w:rsidRDefault="00E2098F" w:rsidP="0053794B">
      <w:pPr>
        <w:spacing w:after="0" w:line="360" w:lineRule="auto"/>
        <w:contextualSpacing/>
        <w:jc w:val="both"/>
        <w:rPr>
          <w:rFonts w:ascii="Arial" w:hAnsi="Arial" w:cs="Arial"/>
          <w:sz w:val="24"/>
          <w:szCs w:val="24"/>
        </w:rPr>
      </w:pPr>
      <w:r>
        <w:rPr>
          <w:rFonts w:ascii="Arial" w:hAnsi="Arial" w:cs="Arial"/>
          <w:sz w:val="24"/>
          <w:szCs w:val="24"/>
        </w:rPr>
        <w:lastRenderedPageBreak/>
        <w:t>Prinsloo, J</w:t>
      </w:r>
    </w:p>
    <w:p w:rsidR="002C16E5" w:rsidRDefault="002C16E5" w:rsidP="0053794B">
      <w:pPr>
        <w:pStyle w:val="BodyText"/>
        <w:spacing w:line="360" w:lineRule="auto"/>
        <w:contextualSpacing/>
        <w:jc w:val="both"/>
        <w:rPr>
          <w:rFonts w:ascii="Arial" w:eastAsiaTheme="minorHAnsi" w:hAnsi="Arial" w:cs="Arial"/>
          <w:lang w:val="en-ZA"/>
        </w:rPr>
      </w:pPr>
    </w:p>
    <w:p w:rsidR="00E2098F" w:rsidRPr="007D1E0D" w:rsidRDefault="005F30BE" w:rsidP="0053794B">
      <w:pPr>
        <w:pStyle w:val="BodyText"/>
        <w:spacing w:line="360" w:lineRule="auto"/>
        <w:contextualSpacing/>
        <w:jc w:val="both"/>
        <w:rPr>
          <w:rFonts w:ascii="Arial" w:hAnsi="Arial" w:cs="Arial"/>
          <w:i/>
        </w:rPr>
      </w:pPr>
      <w:r w:rsidRPr="007D1E0D">
        <w:rPr>
          <w:rFonts w:ascii="Arial" w:hAnsi="Arial" w:cs="Arial"/>
          <w:i/>
        </w:rPr>
        <w:t>The Parties:</w:t>
      </w:r>
    </w:p>
    <w:p w:rsidR="00E2098F" w:rsidRDefault="00E2098F" w:rsidP="0053794B">
      <w:pPr>
        <w:pStyle w:val="BodyText"/>
        <w:spacing w:line="360" w:lineRule="auto"/>
        <w:contextualSpacing/>
        <w:jc w:val="both"/>
        <w:rPr>
          <w:rFonts w:ascii="Arial" w:hAnsi="Arial" w:cs="Arial"/>
        </w:rPr>
      </w:pPr>
    </w:p>
    <w:p w:rsidR="007D1E0D" w:rsidRDefault="00680710" w:rsidP="0053794B">
      <w:pPr>
        <w:pStyle w:val="BodyText"/>
        <w:spacing w:line="360" w:lineRule="auto"/>
        <w:contextualSpacing/>
        <w:jc w:val="both"/>
        <w:rPr>
          <w:rFonts w:ascii="Arial" w:eastAsia="Arial" w:hAnsi="Arial" w:cs="Arial"/>
          <w:spacing w:val="-2"/>
        </w:rPr>
      </w:pPr>
      <w:r>
        <w:rPr>
          <w:rFonts w:ascii="Arial" w:hAnsi="Arial" w:cs="Arial"/>
        </w:rPr>
        <w:t>[1]</w:t>
      </w:r>
      <w:r>
        <w:rPr>
          <w:rFonts w:ascii="Arial" w:hAnsi="Arial" w:cs="Arial"/>
        </w:rPr>
        <w:tab/>
      </w:r>
      <w:r w:rsidR="00E2098F">
        <w:rPr>
          <w:rFonts w:ascii="Arial" w:hAnsi="Arial" w:cs="Arial"/>
        </w:rPr>
        <w:t>The applicant in this matter is</w:t>
      </w:r>
      <w:r w:rsidR="00E2098F">
        <w:rPr>
          <w:rFonts w:ascii="Arial" w:eastAsia="Arial" w:hAnsi="Arial" w:cs="Arial"/>
          <w:spacing w:val="-2"/>
        </w:rPr>
        <w:t xml:space="preserve"> Bank of Namibia which is the Central Bank of the Republic of Namibia established in terms of the Bank of Namibia Act, 1997</w:t>
      </w:r>
      <w:r w:rsidR="00E2098F">
        <w:rPr>
          <w:rStyle w:val="FootnoteReference"/>
          <w:rFonts w:ascii="Arial" w:eastAsia="Arial" w:hAnsi="Arial" w:cs="Arial"/>
          <w:spacing w:val="-2"/>
        </w:rPr>
        <w:footnoteReference w:id="1"/>
      </w:r>
      <w:r w:rsidR="007D1E0D">
        <w:rPr>
          <w:rFonts w:ascii="Arial" w:eastAsia="Arial" w:hAnsi="Arial" w:cs="Arial"/>
          <w:spacing w:val="-2"/>
        </w:rPr>
        <w:t>.</w:t>
      </w:r>
      <w:r w:rsidR="002C16E5">
        <w:rPr>
          <w:rFonts w:ascii="Arial" w:eastAsia="Arial" w:hAnsi="Arial" w:cs="Arial"/>
          <w:spacing w:val="-2"/>
        </w:rPr>
        <w:t xml:space="preserve"> (Hereinafter referred to as “</w:t>
      </w:r>
      <w:r w:rsidR="00C73C98">
        <w:rPr>
          <w:rFonts w:ascii="Arial" w:eastAsia="Arial" w:hAnsi="Arial" w:cs="Arial"/>
          <w:spacing w:val="-2"/>
        </w:rPr>
        <w:t>B</w:t>
      </w:r>
      <w:r w:rsidR="00F46BAF">
        <w:rPr>
          <w:rFonts w:ascii="Arial" w:eastAsia="Arial" w:hAnsi="Arial" w:cs="Arial"/>
          <w:spacing w:val="-2"/>
        </w:rPr>
        <w:t>o</w:t>
      </w:r>
      <w:r w:rsidR="002C16E5">
        <w:rPr>
          <w:rFonts w:ascii="Arial" w:eastAsia="Arial" w:hAnsi="Arial" w:cs="Arial"/>
          <w:spacing w:val="-2"/>
        </w:rPr>
        <w:t>N”</w:t>
      </w:r>
      <w:r w:rsidR="00C73C98">
        <w:rPr>
          <w:rFonts w:ascii="Arial" w:eastAsia="Arial" w:hAnsi="Arial" w:cs="Arial"/>
          <w:spacing w:val="-2"/>
        </w:rPr>
        <w:t>)</w:t>
      </w:r>
      <w:r w:rsidR="008201BC">
        <w:rPr>
          <w:rFonts w:ascii="Arial" w:eastAsia="Arial" w:hAnsi="Arial" w:cs="Arial"/>
          <w:spacing w:val="-2"/>
        </w:rPr>
        <w:t xml:space="preserve"> and is represented by Adv</w:t>
      </w:r>
      <w:r w:rsidR="002C16E5">
        <w:rPr>
          <w:rFonts w:ascii="Arial" w:eastAsia="Arial" w:hAnsi="Arial" w:cs="Arial"/>
          <w:spacing w:val="-2"/>
        </w:rPr>
        <w:t>.</w:t>
      </w:r>
      <w:r w:rsidR="008201BC">
        <w:rPr>
          <w:rFonts w:ascii="Arial" w:eastAsia="Arial" w:hAnsi="Arial" w:cs="Arial"/>
          <w:spacing w:val="-2"/>
        </w:rPr>
        <w:t xml:space="preserve"> Corbett SC</w:t>
      </w:r>
      <w:r w:rsidR="002C16E5">
        <w:rPr>
          <w:rFonts w:ascii="Arial" w:eastAsia="Arial" w:hAnsi="Arial" w:cs="Arial"/>
          <w:spacing w:val="-2"/>
        </w:rPr>
        <w:t>, with him Adv. D Obbes</w:t>
      </w:r>
      <w:r w:rsidR="008201BC">
        <w:rPr>
          <w:rFonts w:ascii="Arial" w:eastAsia="Arial" w:hAnsi="Arial" w:cs="Arial"/>
          <w:spacing w:val="-2"/>
        </w:rPr>
        <w:t xml:space="preserve"> for purposes of this application.</w:t>
      </w:r>
    </w:p>
    <w:p w:rsidR="005F30BE" w:rsidRDefault="005F30BE" w:rsidP="0053794B">
      <w:pPr>
        <w:pStyle w:val="BodyText"/>
        <w:spacing w:line="360" w:lineRule="auto"/>
        <w:contextualSpacing/>
        <w:jc w:val="both"/>
        <w:rPr>
          <w:rFonts w:ascii="Arial" w:hAnsi="Arial" w:cs="Arial"/>
        </w:rPr>
      </w:pPr>
    </w:p>
    <w:p w:rsidR="007D1E0D" w:rsidRDefault="00680710" w:rsidP="0053794B">
      <w:pPr>
        <w:pStyle w:val="BodyText"/>
        <w:spacing w:line="360" w:lineRule="auto"/>
        <w:contextualSpacing/>
        <w:jc w:val="both"/>
        <w:rPr>
          <w:rFonts w:ascii="Arial" w:eastAsia="Arial" w:hAnsi="Arial" w:cs="Arial"/>
          <w:spacing w:val="-2"/>
        </w:rPr>
      </w:pPr>
      <w:r>
        <w:rPr>
          <w:rFonts w:ascii="Arial" w:hAnsi="Arial" w:cs="Arial"/>
        </w:rPr>
        <w:t>[2]</w:t>
      </w:r>
      <w:r>
        <w:rPr>
          <w:rFonts w:ascii="Arial" w:hAnsi="Arial" w:cs="Arial"/>
        </w:rPr>
        <w:tab/>
      </w:r>
      <w:r w:rsidR="007D1E0D">
        <w:rPr>
          <w:rFonts w:ascii="Arial" w:hAnsi="Arial" w:cs="Arial"/>
        </w:rPr>
        <w:t xml:space="preserve">The first respondent is </w:t>
      </w:r>
      <w:r w:rsidR="007D1E0D">
        <w:rPr>
          <w:rFonts w:ascii="Arial" w:eastAsia="Arial" w:hAnsi="Arial" w:cs="Arial"/>
          <w:spacing w:val="-2"/>
        </w:rPr>
        <w:t>Small and Medium Enterprises Bank (Pty) Limited, a banking institution registered in terms of the Banking Institutions Act, 1998</w:t>
      </w:r>
      <w:r w:rsidR="007D1E0D">
        <w:rPr>
          <w:rStyle w:val="FootnoteReference"/>
          <w:rFonts w:ascii="Arial" w:eastAsia="Arial" w:hAnsi="Arial" w:cs="Arial"/>
          <w:spacing w:val="-2"/>
        </w:rPr>
        <w:footnoteReference w:id="2"/>
      </w:r>
      <w:r w:rsidR="007D1E0D">
        <w:rPr>
          <w:rFonts w:ascii="Arial" w:eastAsia="Arial" w:hAnsi="Arial" w:cs="Arial"/>
          <w:spacing w:val="-2"/>
        </w:rPr>
        <w:t>.</w:t>
      </w:r>
      <w:r w:rsidR="00C73C98">
        <w:rPr>
          <w:rFonts w:ascii="Arial" w:eastAsia="Arial" w:hAnsi="Arial" w:cs="Arial"/>
          <w:spacing w:val="-2"/>
        </w:rPr>
        <w:t xml:space="preserve"> (Hereinafter referred to as </w:t>
      </w:r>
      <w:r w:rsidR="002C16E5">
        <w:rPr>
          <w:rFonts w:ascii="Arial" w:eastAsia="Arial" w:hAnsi="Arial" w:cs="Arial"/>
          <w:spacing w:val="-2"/>
        </w:rPr>
        <w:t>“</w:t>
      </w:r>
      <w:r w:rsidR="00C73C98">
        <w:rPr>
          <w:rFonts w:ascii="Arial" w:eastAsia="Arial" w:hAnsi="Arial" w:cs="Arial"/>
          <w:spacing w:val="-2"/>
        </w:rPr>
        <w:t>SME Bank</w:t>
      </w:r>
      <w:r w:rsidR="002C16E5">
        <w:rPr>
          <w:rFonts w:ascii="Arial" w:eastAsia="Arial" w:hAnsi="Arial" w:cs="Arial"/>
          <w:spacing w:val="-2"/>
        </w:rPr>
        <w:t>”</w:t>
      </w:r>
      <w:r w:rsidR="00C73C98">
        <w:rPr>
          <w:rFonts w:ascii="Arial" w:eastAsia="Arial" w:hAnsi="Arial" w:cs="Arial"/>
          <w:spacing w:val="-2"/>
        </w:rPr>
        <w:t>)</w:t>
      </w:r>
    </w:p>
    <w:p w:rsidR="009E62FA" w:rsidRDefault="009E62FA" w:rsidP="0053794B">
      <w:pPr>
        <w:pStyle w:val="BodyText"/>
        <w:spacing w:line="360" w:lineRule="auto"/>
        <w:contextualSpacing/>
        <w:jc w:val="both"/>
        <w:rPr>
          <w:rFonts w:ascii="Arial" w:eastAsia="Arial" w:hAnsi="Arial" w:cs="Arial"/>
          <w:spacing w:val="-2"/>
        </w:rPr>
      </w:pPr>
    </w:p>
    <w:p w:rsidR="009E62FA" w:rsidRDefault="00680710" w:rsidP="0053794B">
      <w:pPr>
        <w:pStyle w:val="BodyText"/>
        <w:spacing w:line="360" w:lineRule="auto"/>
        <w:contextualSpacing/>
        <w:jc w:val="both"/>
        <w:rPr>
          <w:rFonts w:ascii="Arial" w:eastAsia="Arial" w:hAnsi="Arial" w:cs="Arial"/>
          <w:spacing w:val="-2"/>
        </w:rPr>
      </w:pPr>
      <w:r>
        <w:rPr>
          <w:rFonts w:ascii="Arial" w:eastAsia="Arial" w:hAnsi="Arial" w:cs="Arial"/>
          <w:spacing w:val="-2"/>
        </w:rPr>
        <w:t>[3]</w:t>
      </w:r>
      <w:r>
        <w:rPr>
          <w:rFonts w:ascii="Arial" w:eastAsia="Arial" w:hAnsi="Arial" w:cs="Arial"/>
          <w:spacing w:val="-2"/>
        </w:rPr>
        <w:tab/>
      </w:r>
      <w:r w:rsidR="007D1E0D">
        <w:rPr>
          <w:rFonts w:ascii="Arial" w:eastAsia="Arial" w:hAnsi="Arial" w:cs="Arial"/>
          <w:spacing w:val="-2"/>
        </w:rPr>
        <w:t>The second, sixth and seventh respondents are</w:t>
      </w:r>
      <w:r w:rsidR="002C16E5">
        <w:rPr>
          <w:rFonts w:ascii="Arial" w:eastAsia="Arial" w:hAnsi="Arial" w:cs="Arial"/>
          <w:spacing w:val="-2"/>
        </w:rPr>
        <w:t xml:space="preserve"> namely;</w:t>
      </w:r>
      <w:r w:rsidR="007D1E0D">
        <w:rPr>
          <w:rFonts w:ascii="Arial" w:eastAsia="Arial" w:hAnsi="Arial" w:cs="Arial"/>
          <w:spacing w:val="-2"/>
        </w:rPr>
        <w:t xml:space="preserve"> the Government of Namibia, The Minister of Industrialization and </w:t>
      </w:r>
      <w:r w:rsidR="00611BAA">
        <w:rPr>
          <w:rFonts w:ascii="Arial" w:eastAsia="Arial" w:hAnsi="Arial" w:cs="Arial"/>
          <w:spacing w:val="-2"/>
        </w:rPr>
        <w:t xml:space="preserve">Trade and SME Development and The Minister of Finance. </w:t>
      </w:r>
    </w:p>
    <w:p w:rsidR="0072783C" w:rsidRDefault="0072783C" w:rsidP="0053794B">
      <w:pPr>
        <w:pStyle w:val="BodyText"/>
        <w:spacing w:line="360" w:lineRule="auto"/>
        <w:contextualSpacing/>
        <w:jc w:val="both"/>
        <w:rPr>
          <w:rFonts w:ascii="Arial" w:eastAsia="Arial" w:hAnsi="Arial" w:cs="Arial"/>
          <w:spacing w:val="-2"/>
        </w:rPr>
      </w:pPr>
    </w:p>
    <w:p w:rsidR="009E62FA" w:rsidRDefault="00680710" w:rsidP="0053794B">
      <w:pPr>
        <w:pStyle w:val="BodyText"/>
        <w:spacing w:line="360" w:lineRule="auto"/>
        <w:contextualSpacing/>
        <w:jc w:val="both"/>
        <w:rPr>
          <w:rFonts w:ascii="Arial" w:eastAsia="Arial" w:hAnsi="Arial" w:cs="Arial"/>
          <w:color w:val="FF0000"/>
          <w:spacing w:val="-2"/>
        </w:rPr>
      </w:pPr>
      <w:r>
        <w:rPr>
          <w:rFonts w:ascii="Arial" w:eastAsia="Arial" w:hAnsi="Arial" w:cs="Arial"/>
          <w:spacing w:val="-2"/>
        </w:rPr>
        <w:t>[4]</w:t>
      </w:r>
      <w:r>
        <w:rPr>
          <w:rFonts w:ascii="Arial" w:eastAsia="Arial" w:hAnsi="Arial" w:cs="Arial"/>
          <w:spacing w:val="-2"/>
        </w:rPr>
        <w:tab/>
      </w:r>
      <w:r w:rsidR="0001459F">
        <w:rPr>
          <w:rFonts w:ascii="Arial" w:eastAsia="Arial" w:hAnsi="Arial" w:cs="Arial"/>
          <w:spacing w:val="-2"/>
        </w:rPr>
        <w:t>The third respondent is</w:t>
      </w:r>
      <w:r w:rsidR="00A43150">
        <w:rPr>
          <w:rFonts w:ascii="Arial" w:eastAsia="Arial" w:hAnsi="Arial" w:cs="Arial"/>
          <w:spacing w:val="-2"/>
        </w:rPr>
        <w:t xml:space="preserve"> </w:t>
      </w:r>
      <w:r w:rsidR="009E62FA" w:rsidRPr="009E62FA">
        <w:rPr>
          <w:rFonts w:ascii="Arial" w:hAnsi="Arial" w:cs="Arial"/>
          <w:lang w:eastAsia="en-ZA"/>
        </w:rPr>
        <w:t>Namibia Financing Trust (Proprietary) Limited</w:t>
      </w:r>
      <w:r w:rsidR="002C16E5">
        <w:rPr>
          <w:rFonts w:ascii="Arial" w:hAnsi="Arial" w:cs="Arial"/>
          <w:lang w:eastAsia="en-ZA"/>
        </w:rPr>
        <w:t>,</w:t>
      </w:r>
      <w:r w:rsidR="009E62FA">
        <w:rPr>
          <w:rFonts w:ascii="Arial" w:eastAsia="Arial" w:hAnsi="Arial" w:cs="Arial"/>
          <w:spacing w:val="-2"/>
        </w:rPr>
        <w:t xml:space="preserve"> a company with limited liability</w:t>
      </w:r>
      <w:r w:rsidR="002C16E5">
        <w:rPr>
          <w:rFonts w:ascii="Arial" w:eastAsia="Arial" w:hAnsi="Arial" w:cs="Arial"/>
          <w:spacing w:val="-2"/>
        </w:rPr>
        <w:t>,</w:t>
      </w:r>
      <w:r w:rsidR="009E62FA">
        <w:rPr>
          <w:rFonts w:ascii="Arial" w:eastAsia="Arial" w:hAnsi="Arial" w:cs="Arial"/>
          <w:spacing w:val="-2"/>
        </w:rPr>
        <w:t xml:space="preserve"> registered and incorporate</w:t>
      </w:r>
      <w:r w:rsidR="002C16E5">
        <w:rPr>
          <w:rFonts w:ascii="Arial" w:eastAsia="Arial" w:hAnsi="Arial" w:cs="Arial"/>
          <w:spacing w:val="-2"/>
        </w:rPr>
        <w:t>d</w:t>
      </w:r>
      <w:r w:rsidR="009E62FA">
        <w:rPr>
          <w:rFonts w:ascii="Arial" w:eastAsia="Arial" w:hAnsi="Arial" w:cs="Arial"/>
          <w:spacing w:val="-2"/>
        </w:rPr>
        <w:t xml:space="preserve"> according to the laws of </w:t>
      </w:r>
      <w:r w:rsidR="002C16E5">
        <w:rPr>
          <w:rFonts w:ascii="Arial" w:eastAsia="Arial" w:hAnsi="Arial" w:cs="Arial"/>
          <w:spacing w:val="-2"/>
        </w:rPr>
        <w:t xml:space="preserve">the </w:t>
      </w:r>
      <w:r w:rsidR="009E62FA">
        <w:rPr>
          <w:rFonts w:ascii="Arial" w:eastAsia="Arial" w:hAnsi="Arial" w:cs="Arial"/>
          <w:spacing w:val="-2"/>
        </w:rPr>
        <w:t>Republic of Namibia with its principal place of business in Windhoek.</w:t>
      </w:r>
      <w:r w:rsidR="00C73F2F">
        <w:rPr>
          <w:rFonts w:ascii="Arial" w:eastAsia="Arial" w:hAnsi="Arial" w:cs="Arial"/>
          <w:spacing w:val="-2"/>
        </w:rPr>
        <w:t xml:space="preserve"> The Government of Namibia through</w:t>
      </w:r>
      <w:r w:rsidR="0053794B">
        <w:rPr>
          <w:rFonts w:ascii="Arial" w:eastAsia="Arial" w:hAnsi="Arial" w:cs="Arial"/>
          <w:spacing w:val="-2"/>
        </w:rPr>
        <w:t xml:space="preserve"> </w:t>
      </w:r>
      <w:r w:rsidR="002C16E5">
        <w:rPr>
          <w:rFonts w:ascii="Arial" w:eastAsia="Arial" w:hAnsi="Arial" w:cs="Arial"/>
          <w:spacing w:val="-2"/>
        </w:rPr>
        <w:t>the third respondent</w:t>
      </w:r>
      <w:r w:rsidR="00C73F2F">
        <w:rPr>
          <w:rFonts w:ascii="Arial" w:eastAsia="Arial" w:hAnsi="Arial" w:cs="Arial"/>
          <w:spacing w:val="-2"/>
        </w:rPr>
        <w:t>, holds a 65% shareholding.</w:t>
      </w:r>
    </w:p>
    <w:p w:rsidR="0072783C" w:rsidRDefault="0072783C" w:rsidP="0053794B">
      <w:pPr>
        <w:pStyle w:val="BodyText"/>
        <w:spacing w:line="360" w:lineRule="auto"/>
        <w:contextualSpacing/>
        <w:jc w:val="both"/>
        <w:rPr>
          <w:rFonts w:ascii="Arial" w:eastAsia="Arial" w:hAnsi="Arial" w:cs="Arial"/>
          <w:spacing w:val="-2"/>
        </w:rPr>
      </w:pPr>
    </w:p>
    <w:p w:rsidR="001078CC" w:rsidRDefault="00680710" w:rsidP="0053794B">
      <w:pPr>
        <w:pStyle w:val="BodyText"/>
        <w:spacing w:line="360" w:lineRule="auto"/>
        <w:contextualSpacing/>
        <w:jc w:val="both"/>
        <w:rPr>
          <w:rFonts w:ascii="Arial" w:hAnsi="Arial" w:cs="Arial"/>
          <w:lang w:eastAsia="en-ZA"/>
        </w:rPr>
      </w:pPr>
      <w:r>
        <w:rPr>
          <w:rFonts w:ascii="Arial" w:eastAsia="Arial" w:hAnsi="Arial" w:cs="Arial"/>
          <w:spacing w:val="-2"/>
        </w:rPr>
        <w:t>[5]</w:t>
      </w:r>
      <w:r>
        <w:rPr>
          <w:rFonts w:ascii="Arial" w:eastAsia="Arial" w:hAnsi="Arial" w:cs="Arial"/>
          <w:spacing w:val="-2"/>
        </w:rPr>
        <w:tab/>
      </w:r>
      <w:r w:rsidR="009E62FA">
        <w:rPr>
          <w:rFonts w:ascii="Arial" w:eastAsia="Arial" w:hAnsi="Arial" w:cs="Arial"/>
          <w:spacing w:val="-2"/>
        </w:rPr>
        <w:t xml:space="preserve">The </w:t>
      </w:r>
      <w:r w:rsidR="001078CC">
        <w:rPr>
          <w:rFonts w:ascii="Arial" w:eastAsia="Arial" w:hAnsi="Arial" w:cs="Arial"/>
          <w:spacing w:val="-2"/>
        </w:rPr>
        <w:t>f</w:t>
      </w:r>
      <w:r w:rsidR="009E62FA">
        <w:rPr>
          <w:rFonts w:ascii="Arial" w:eastAsia="Arial" w:hAnsi="Arial" w:cs="Arial"/>
          <w:spacing w:val="-2"/>
        </w:rPr>
        <w:t xml:space="preserve">ourth respondent is </w:t>
      </w:r>
      <w:r w:rsidR="009E62FA" w:rsidRPr="00EC3B98">
        <w:rPr>
          <w:rFonts w:ascii="Arial" w:hAnsi="Arial" w:cs="Arial"/>
          <w:lang w:eastAsia="en-ZA"/>
        </w:rPr>
        <w:t>Metropolitan Bank Of Zimbabwe Limited</w:t>
      </w:r>
      <w:r w:rsidR="002C16E5">
        <w:rPr>
          <w:rFonts w:ascii="Arial" w:hAnsi="Arial" w:cs="Arial"/>
          <w:lang w:eastAsia="en-ZA"/>
        </w:rPr>
        <w:t>,</w:t>
      </w:r>
      <w:r w:rsidR="009E62FA">
        <w:rPr>
          <w:rFonts w:ascii="Arial" w:hAnsi="Arial" w:cs="Arial"/>
          <w:lang w:eastAsia="en-ZA"/>
        </w:rPr>
        <w:t xml:space="preserve"> a</w:t>
      </w:r>
      <w:r w:rsidR="00E84A64">
        <w:rPr>
          <w:rFonts w:ascii="Arial" w:hAnsi="Arial" w:cs="Arial"/>
          <w:lang w:eastAsia="en-ZA"/>
        </w:rPr>
        <w:t xml:space="preserve"> commercial bank registered </w:t>
      </w:r>
      <w:r w:rsidR="009E62FA" w:rsidRPr="00E84A64">
        <w:rPr>
          <w:rFonts w:ascii="Arial" w:hAnsi="Arial" w:cs="Arial"/>
          <w:lang w:eastAsia="en-ZA"/>
        </w:rPr>
        <w:t>according</w:t>
      </w:r>
      <w:r w:rsidR="009E62FA">
        <w:rPr>
          <w:rFonts w:ascii="Arial" w:hAnsi="Arial" w:cs="Arial"/>
          <w:lang w:eastAsia="en-ZA"/>
        </w:rPr>
        <w:t xml:space="preserve"> to the  laws of the Republ</w:t>
      </w:r>
      <w:r w:rsidR="0072783C">
        <w:rPr>
          <w:rFonts w:ascii="Arial" w:hAnsi="Arial" w:cs="Arial"/>
          <w:lang w:eastAsia="en-ZA"/>
        </w:rPr>
        <w:t>ic of Zimbabwe with it principal</w:t>
      </w:r>
      <w:r w:rsidR="009E62FA">
        <w:rPr>
          <w:rFonts w:ascii="Arial" w:hAnsi="Arial" w:cs="Arial"/>
          <w:lang w:eastAsia="en-ZA"/>
        </w:rPr>
        <w:t xml:space="preserve"> place of business and head office situated in Harare, </w:t>
      </w:r>
      <w:r w:rsidR="001078CC">
        <w:rPr>
          <w:rFonts w:ascii="Arial" w:hAnsi="Arial" w:cs="Arial"/>
          <w:lang w:eastAsia="en-ZA"/>
        </w:rPr>
        <w:t xml:space="preserve">Republic of </w:t>
      </w:r>
      <w:r w:rsidR="009E62FA">
        <w:rPr>
          <w:rFonts w:ascii="Arial" w:hAnsi="Arial" w:cs="Arial"/>
          <w:lang w:eastAsia="en-ZA"/>
        </w:rPr>
        <w:t>Zimbabwe</w:t>
      </w:r>
      <w:r w:rsidR="00E84A64">
        <w:rPr>
          <w:rFonts w:ascii="Arial" w:hAnsi="Arial" w:cs="Arial"/>
          <w:lang w:eastAsia="en-ZA"/>
        </w:rPr>
        <w:t>, which holds 30% shareholding.</w:t>
      </w:r>
    </w:p>
    <w:p w:rsidR="002C16E5" w:rsidRDefault="002C16E5" w:rsidP="0053794B">
      <w:pPr>
        <w:pStyle w:val="BodyText"/>
        <w:spacing w:line="360" w:lineRule="auto"/>
        <w:contextualSpacing/>
        <w:jc w:val="both"/>
        <w:rPr>
          <w:rFonts w:ascii="Arial" w:hAnsi="Arial" w:cs="Arial"/>
          <w:lang w:eastAsia="en-ZA"/>
        </w:rPr>
      </w:pPr>
    </w:p>
    <w:p w:rsidR="001078CC" w:rsidRDefault="00680710" w:rsidP="0053794B">
      <w:pPr>
        <w:pStyle w:val="BodyText"/>
        <w:spacing w:line="360" w:lineRule="auto"/>
        <w:contextualSpacing/>
        <w:jc w:val="both"/>
        <w:rPr>
          <w:rFonts w:ascii="Arial" w:hAnsi="Arial" w:cs="Arial"/>
          <w:lang w:eastAsia="en-ZA"/>
        </w:rPr>
      </w:pPr>
      <w:r>
        <w:rPr>
          <w:rFonts w:ascii="Arial" w:hAnsi="Arial" w:cs="Arial"/>
          <w:lang w:eastAsia="en-ZA"/>
        </w:rPr>
        <w:t>[6]</w:t>
      </w:r>
      <w:r>
        <w:rPr>
          <w:rFonts w:ascii="Arial" w:hAnsi="Arial" w:cs="Arial"/>
          <w:lang w:eastAsia="en-ZA"/>
        </w:rPr>
        <w:tab/>
      </w:r>
      <w:r w:rsidR="001078CC">
        <w:rPr>
          <w:rFonts w:ascii="Arial" w:hAnsi="Arial" w:cs="Arial"/>
          <w:lang w:eastAsia="en-ZA"/>
        </w:rPr>
        <w:t xml:space="preserve">The fifth respondent is </w:t>
      </w:r>
      <w:r w:rsidR="001078CC" w:rsidRPr="00EC3B98">
        <w:rPr>
          <w:rFonts w:ascii="Arial" w:hAnsi="Arial" w:cs="Arial"/>
          <w:lang w:eastAsia="en-ZA"/>
        </w:rPr>
        <w:t>World Eagle Properties (Proprietary) Limited</w:t>
      </w:r>
      <w:r w:rsidR="00C73F2F">
        <w:rPr>
          <w:rFonts w:ascii="Arial" w:hAnsi="Arial" w:cs="Arial"/>
          <w:lang w:eastAsia="en-ZA"/>
        </w:rPr>
        <w:t>,</w:t>
      </w:r>
      <w:r w:rsidR="00E84A64">
        <w:rPr>
          <w:rFonts w:ascii="Arial" w:hAnsi="Arial" w:cs="Arial"/>
          <w:lang w:eastAsia="en-ZA"/>
        </w:rPr>
        <w:t xml:space="preserve"> a real estate and property development company</w:t>
      </w:r>
      <w:r w:rsidR="00C73F2F">
        <w:rPr>
          <w:rFonts w:ascii="Arial" w:hAnsi="Arial" w:cs="Arial"/>
          <w:lang w:eastAsia="en-ZA"/>
        </w:rPr>
        <w:t>,</w:t>
      </w:r>
      <w:r w:rsidR="00A43150">
        <w:rPr>
          <w:rFonts w:ascii="Arial" w:hAnsi="Arial" w:cs="Arial"/>
          <w:lang w:eastAsia="en-ZA"/>
        </w:rPr>
        <w:t xml:space="preserve"> </w:t>
      </w:r>
      <w:r w:rsidR="00C73F2F">
        <w:rPr>
          <w:rFonts w:ascii="Arial" w:hAnsi="Arial" w:cs="Arial"/>
          <w:lang w:eastAsia="en-ZA"/>
        </w:rPr>
        <w:t xml:space="preserve">with limited </w:t>
      </w:r>
      <w:r w:rsidR="001078CC">
        <w:rPr>
          <w:rFonts w:ascii="Arial" w:hAnsi="Arial" w:cs="Arial"/>
          <w:lang w:eastAsia="en-ZA"/>
        </w:rPr>
        <w:t>liability registered and</w:t>
      </w:r>
      <w:r w:rsidR="0053794B">
        <w:rPr>
          <w:rFonts w:ascii="Arial" w:hAnsi="Arial" w:cs="Arial"/>
          <w:lang w:eastAsia="en-ZA"/>
        </w:rPr>
        <w:t xml:space="preserve"> incorporated according to the l</w:t>
      </w:r>
      <w:r w:rsidR="001078CC">
        <w:rPr>
          <w:rFonts w:ascii="Arial" w:hAnsi="Arial" w:cs="Arial"/>
          <w:lang w:eastAsia="en-ZA"/>
        </w:rPr>
        <w:t>aws of the Republic of Zimbabwe with it</w:t>
      </w:r>
      <w:r w:rsidR="0053794B">
        <w:rPr>
          <w:rFonts w:ascii="Arial" w:hAnsi="Arial" w:cs="Arial"/>
          <w:lang w:eastAsia="en-ZA"/>
        </w:rPr>
        <w:t>s</w:t>
      </w:r>
      <w:r w:rsidR="001078CC">
        <w:rPr>
          <w:rFonts w:ascii="Arial" w:hAnsi="Arial" w:cs="Arial"/>
          <w:lang w:eastAsia="en-ZA"/>
        </w:rPr>
        <w:t xml:space="preserve"> registered address in Harare, Republic of Zimbabwe</w:t>
      </w:r>
      <w:r w:rsidR="00C73F2F">
        <w:rPr>
          <w:rFonts w:ascii="Arial" w:hAnsi="Arial" w:cs="Arial"/>
          <w:lang w:eastAsia="en-ZA"/>
        </w:rPr>
        <w:t>, which holds a 5% shareholding</w:t>
      </w:r>
      <w:r w:rsidR="001078CC">
        <w:rPr>
          <w:rFonts w:ascii="Arial" w:hAnsi="Arial" w:cs="Arial"/>
          <w:lang w:eastAsia="en-ZA"/>
        </w:rPr>
        <w:t>.</w:t>
      </w:r>
      <w:r w:rsidR="0053794B">
        <w:rPr>
          <w:rFonts w:ascii="Arial" w:hAnsi="Arial" w:cs="Arial"/>
          <w:lang w:eastAsia="en-ZA"/>
        </w:rPr>
        <w:t xml:space="preserve"> </w:t>
      </w:r>
      <w:r w:rsidR="002C16E5" w:rsidRPr="002C16E5">
        <w:rPr>
          <w:rFonts w:ascii="Arial" w:hAnsi="Arial" w:cs="Arial"/>
          <w:lang w:eastAsia="en-ZA"/>
        </w:rPr>
        <w:t>The fourth and fifth respondent</w:t>
      </w:r>
      <w:r w:rsidR="002C16E5">
        <w:rPr>
          <w:rFonts w:ascii="Arial" w:hAnsi="Arial" w:cs="Arial"/>
          <w:lang w:eastAsia="en-ZA"/>
        </w:rPr>
        <w:t>s are</w:t>
      </w:r>
      <w:r w:rsidR="002C16E5" w:rsidRPr="002C16E5">
        <w:rPr>
          <w:rFonts w:ascii="Arial" w:hAnsi="Arial" w:cs="Arial"/>
          <w:lang w:eastAsia="en-ZA"/>
        </w:rPr>
        <w:t xml:space="preserve"> represented by Mr Namandje (with him, Ms. T. Ileka) for purposes of these proceedings.</w:t>
      </w:r>
    </w:p>
    <w:p w:rsidR="001078CC" w:rsidRDefault="001078CC" w:rsidP="0053794B">
      <w:pPr>
        <w:pStyle w:val="BodyText"/>
        <w:spacing w:line="360" w:lineRule="auto"/>
        <w:contextualSpacing/>
        <w:jc w:val="both"/>
        <w:rPr>
          <w:rFonts w:ascii="Arial" w:hAnsi="Arial" w:cs="Arial"/>
        </w:rPr>
      </w:pPr>
    </w:p>
    <w:p w:rsidR="007D1E0D" w:rsidRPr="001078CC" w:rsidRDefault="001078CC" w:rsidP="0053794B">
      <w:pPr>
        <w:pStyle w:val="BodyText"/>
        <w:spacing w:line="360" w:lineRule="auto"/>
        <w:contextualSpacing/>
        <w:jc w:val="both"/>
        <w:rPr>
          <w:rFonts w:ascii="Arial" w:hAnsi="Arial" w:cs="Arial"/>
          <w:i/>
        </w:rPr>
      </w:pPr>
      <w:r w:rsidRPr="002C16E5">
        <w:rPr>
          <w:rFonts w:ascii="Arial" w:hAnsi="Arial" w:cs="Arial"/>
          <w:u w:val="single"/>
        </w:rPr>
        <w:t>The application</w:t>
      </w:r>
      <w:r w:rsidRPr="002C16E5">
        <w:rPr>
          <w:rFonts w:ascii="Arial" w:hAnsi="Arial" w:cs="Arial"/>
        </w:rPr>
        <w:t xml:space="preserve">: </w:t>
      </w:r>
    </w:p>
    <w:p w:rsidR="007D1E0D" w:rsidRDefault="007D1E0D" w:rsidP="0053794B">
      <w:pPr>
        <w:pStyle w:val="BodyText"/>
        <w:spacing w:line="360" w:lineRule="auto"/>
        <w:contextualSpacing/>
        <w:jc w:val="both"/>
        <w:rPr>
          <w:rFonts w:ascii="Arial" w:hAnsi="Arial" w:cs="Arial"/>
        </w:rPr>
      </w:pPr>
    </w:p>
    <w:p w:rsidR="007D1E0D" w:rsidRDefault="00680710" w:rsidP="0053794B">
      <w:pPr>
        <w:pStyle w:val="BodyText"/>
        <w:spacing w:line="360" w:lineRule="auto"/>
        <w:contextualSpacing/>
        <w:jc w:val="both"/>
        <w:rPr>
          <w:rFonts w:ascii="Arial" w:hAnsi="Arial" w:cs="Arial"/>
        </w:rPr>
      </w:pPr>
      <w:r>
        <w:rPr>
          <w:rFonts w:ascii="Arial" w:hAnsi="Arial" w:cs="Arial"/>
        </w:rPr>
        <w:t>[7]</w:t>
      </w:r>
      <w:r>
        <w:rPr>
          <w:rFonts w:ascii="Arial" w:hAnsi="Arial" w:cs="Arial"/>
        </w:rPr>
        <w:tab/>
      </w:r>
      <w:r w:rsidR="007D1E0D">
        <w:rPr>
          <w:rFonts w:ascii="Arial" w:hAnsi="Arial" w:cs="Arial"/>
        </w:rPr>
        <w:t>The applicant has brought an application on notice of motion for the relief set out in the notice of motion, and prays the court to hear the matter as an urgent application</w:t>
      </w:r>
      <w:r w:rsidR="008115FE">
        <w:rPr>
          <w:rFonts w:ascii="Arial" w:hAnsi="Arial" w:cs="Arial"/>
        </w:rPr>
        <w:t xml:space="preserve">, in the following terms: </w:t>
      </w:r>
    </w:p>
    <w:p w:rsidR="00BD4AC1" w:rsidRDefault="00BD4AC1" w:rsidP="0053794B">
      <w:pPr>
        <w:pStyle w:val="BodyText"/>
        <w:spacing w:line="360" w:lineRule="auto"/>
        <w:contextualSpacing/>
        <w:jc w:val="both"/>
        <w:rPr>
          <w:rFonts w:ascii="Arial" w:hAnsi="Arial" w:cs="Arial"/>
        </w:rPr>
      </w:pPr>
    </w:p>
    <w:p w:rsidR="008115FE" w:rsidRDefault="00BD4AC1" w:rsidP="0053794B">
      <w:pPr>
        <w:spacing w:after="0" w:line="360" w:lineRule="auto"/>
        <w:ind w:firstLine="720"/>
        <w:contextualSpacing/>
        <w:jc w:val="both"/>
        <w:rPr>
          <w:rFonts w:ascii="Arial" w:eastAsia="Times New Roman" w:hAnsi="Arial" w:cs="Arial"/>
          <w:lang w:eastAsia="en-ZA"/>
        </w:rPr>
      </w:pPr>
      <w:r>
        <w:rPr>
          <w:rFonts w:ascii="Arial" w:eastAsia="Times New Roman" w:hAnsi="Arial" w:cs="Arial"/>
          <w:lang w:eastAsia="en-ZA"/>
        </w:rPr>
        <w:t>‘</w:t>
      </w:r>
      <w:r w:rsidR="008115FE">
        <w:rPr>
          <w:rFonts w:ascii="Arial" w:eastAsia="Times New Roman" w:hAnsi="Arial" w:cs="Arial"/>
          <w:lang w:eastAsia="en-ZA"/>
        </w:rPr>
        <w:t xml:space="preserve">1. </w:t>
      </w:r>
      <w:r w:rsidR="008115FE">
        <w:rPr>
          <w:rFonts w:ascii="Arial" w:eastAsia="Times New Roman" w:hAnsi="Arial" w:cs="Arial"/>
          <w:lang w:eastAsia="en-ZA"/>
        </w:rPr>
        <w:tab/>
      </w:r>
      <w:r w:rsidR="008115FE" w:rsidRPr="00B27DAD">
        <w:rPr>
          <w:rFonts w:ascii="Arial" w:eastAsia="Times New Roman" w:hAnsi="Arial" w:cs="Arial"/>
          <w:lang w:eastAsia="en-ZA"/>
        </w:rPr>
        <w:t xml:space="preserve">That – in as far as this may be necessary – condoning the applicant’s non-compliance with the forms and service provided for by the rules of this Court and hearing this application as one of urgency as contemplated by rule 73. </w:t>
      </w:r>
    </w:p>
    <w:p w:rsidR="00BD4AC1" w:rsidRPr="00B27DAD" w:rsidRDefault="00BD4AC1" w:rsidP="0053794B">
      <w:pPr>
        <w:spacing w:after="0" w:line="360" w:lineRule="auto"/>
        <w:ind w:firstLine="720"/>
        <w:contextualSpacing/>
        <w:jc w:val="both"/>
        <w:rPr>
          <w:rFonts w:ascii="Arial" w:eastAsia="Times New Roman" w:hAnsi="Arial" w:cs="Arial"/>
          <w:lang w:eastAsia="en-ZA"/>
        </w:rPr>
      </w:pPr>
    </w:p>
    <w:p w:rsidR="008115FE" w:rsidRDefault="008115FE" w:rsidP="0053794B">
      <w:pPr>
        <w:spacing w:after="0" w:line="360" w:lineRule="auto"/>
        <w:ind w:firstLine="720"/>
        <w:contextualSpacing/>
        <w:jc w:val="both"/>
        <w:rPr>
          <w:rFonts w:ascii="Arial" w:eastAsia="Times New Roman" w:hAnsi="Arial" w:cs="Arial"/>
          <w:lang w:eastAsia="en-ZA"/>
        </w:rPr>
      </w:pPr>
      <w:r>
        <w:rPr>
          <w:rFonts w:ascii="Arial" w:eastAsia="Times New Roman" w:hAnsi="Arial" w:cs="Arial"/>
          <w:lang w:eastAsia="en-ZA"/>
        </w:rPr>
        <w:t>2.</w:t>
      </w:r>
      <w:r>
        <w:rPr>
          <w:rFonts w:ascii="Arial" w:eastAsia="Times New Roman" w:hAnsi="Arial" w:cs="Arial"/>
          <w:lang w:eastAsia="en-ZA"/>
        </w:rPr>
        <w:tab/>
      </w:r>
      <w:r w:rsidRPr="00B27DAD">
        <w:rPr>
          <w:rFonts w:ascii="Arial" w:eastAsia="Times New Roman" w:hAnsi="Arial" w:cs="Arial"/>
          <w:lang w:eastAsia="en-ZA"/>
        </w:rPr>
        <w:t xml:space="preserve">That the first respondent be and is hereby placed under a provisional order of winding-up into the hands of the Master of the High Court of Namibia. </w:t>
      </w:r>
    </w:p>
    <w:p w:rsidR="00BD4AC1" w:rsidRPr="00B27DAD" w:rsidRDefault="00BD4AC1" w:rsidP="0053794B">
      <w:pPr>
        <w:spacing w:after="0" w:line="360" w:lineRule="auto"/>
        <w:ind w:firstLine="720"/>
        <w:contextualSpacing/>
        <w:jc w:val="both"/>
        <w:rPr>
          <w:rFonts w:ascii="Arial" w:eastAsia="Times New Roman" w:hAnsi="Arial" w:cs="Arial"/>
          <w:lang w:eastAsia="en-ZA"/>
        </w:rPr>
      </w:pPr>
    </w:p>
    <w:p w:rsidR="00BD4AC1" w:rsidRDefault="008115FE" w:rsidP="0053794B">
      <w:pPr>
        <w:spacing w:after="0" w:line="360" w:lineRule="auto"/>
        <w:ind w:firstLine="720"/>
        <w:contextualSpacing/>
        <w:jc w:val="both"/>
        <w:rPr>
          <w:rFonts w:ascii="Arial" w:eastAsia="Times New Roman" w:hAnsi="Arial" w:cs="Arial"/>
          <w:lang w:eastAsia="en-ZA"/>
        </w:rPr>
      </w:pPr>
      <w:r>
        <w:rPr>
          <w:rFonts w:ascii="Arial" w:eastAsia="Times New Roman" w:hAnsi="Arial" w:cs="Arial"/>
          <w:lang w:eastAsia="en-ZA"/>
        </w:rPr>
        <w:t>3.</w:t>
      </w:r>
      <w:r>
        <w:rPr>
          <w:rFonts w:ascii="Arial" w:eastAsia="Times New Roman" w:hAnsi="Arial" w:cs="Arial"/>
          <w:lang w:eastAsia="en-ZA"/>
        </w:rPr>
        <w:tab/>
      </w:r>
      <w:r w:rsidRPr="00B27DAD">
        <w:rPr>
          <w:rFonts w:ascii="Arial" w:eastAsia="Times New Roman" w:hAnsi="Arial" w:cs="Arial"/>
          <w:lang w:eastAsia="en-ZA"/>
        </w:rPr>
        <w:t xml:space="preserve">  A rule nisi hereby issues calling upon all interested persons (including the second to seventh respondents) to show cause, if any, on a date </w:t>
      </w:r>
      <w:r w:rsidR="00BD4AC1">
        <w:rPr>
          <w:rFonts w:ascii="Arial" w:eastAsia="Times New Roman" w:hAnsi="Arial" w:cs="Arial"/>
          <w:lang w:eastAsia="en-ZA"/>
        </w:rPr>
        <w:t xml:space="preserve">to be determined by this Court, </w:t>
      </w:r>
      <w:r w:rsidRPr="00B27DAD">
        <w:rPr>
          <w:rFonts w:ascii="Arial" w:eastAsia="Times New Roman" w:hAnsi="Arial" w:cs="Arial"/>
          <w:lang w:eastAsia="en-ZA"/>
        </w:rPr>
        <w:t>why this Court should not make the following final order –</w:t>
      </w:r>
    </w:p>
    <w:p w:rsidR="00BD4AC1"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br/>
        <w:t xml:space="preserve"> 3.1 </w:t>
      </w:r>
      <w:r>
        <w:rPr>
          <w:rFonts w:ascii="Arial" w:eastAsia="Times New Roman" w:hAnsi="Arial" w:cs="Arial"/>
          <w:lang w:eastAsia="en-ZA"/>
        </w:rPr>
        <w:tab/>
      </w:r>
      <w:r w:rsidRPr="00B27DAD">
        <w:rPr>
          <w:rFonts w:ascii="Arial" w:eastAsia="Times New Roman" w:hAnsi="Arial" w:cs="Arial"/>
          <w:lang w:eastAsia="en-ZA"/>
        </w:rPr>
        <w:t>that the first respondent be placed under a final order of winding-up; and</w:t>
      </w:r>
    </w:p>
    <w:p w:rsidR="008115FE"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br/>
        <w:t> 3.2 </w:t>
      </w:r>
      <w:r>
        <w:rPr>
          <w:rFonts w:ascii="Arial" w:eastAsia="Times New Roman" w:hAnsi="Arial" w:cs="Arial"/>
          <w:lang w:eastAsia="en-ZA"/>
        </w:rPr>
        <w:tab/>
      </w:r>
      <w:r w:rsidRPr="00B27DAD">
        <w:rPr>
          <w:rFonts w:ascii="Arial" w:eastAsia="Times New Roman" w:hAnsi="Arial" w:cs="Arial"/>
          <w:lang w:eastAsia="en-ZA"/>
        </w:rPr>
        <w:t xml:space="preserve">that the costs of this application be costs in the winding-up of the first </w:t>
      </w:r>
      <w:r>
        <w:rPr>
          <w:rFonts w:ascii="Arial" w:eastAsia="Times New Roman" w:hAnsi="Arial" w:cs="Arial"/>
          <w:lang w:eastAsia="en-ZA"/>
        </w:rPr>
        <w:t>respondent.</w:t>
      </w:r>
    </w:p>
    <w:p w:rsidR="00BD4AC1" w:rsidRDefault="00BD4AC1" w:rsidP="0053794B">
      <w:pPr>
        <w:spacing w:after="0" w:line="360" w:lineRule="auto"/>
        <w:contextualSpacing/>
        <w:jc w:val="both"/>
        <w:rPr>
          <w:rFonts w:ascii="Arial" w:eastAsia="Times New Roman" w:hAnsi="Arial" w:cs="Arial"/>
          <w:lang w:eastAsia="en-ZA"/>
        </w:rPr>
      </w:pPr>
    </w:p>
    <w:p w:rsidR="00BD4AC1"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t>4.</w:t>
      </w:r>
      <w:r>
        <w:rPr>
          <w:rFonts w:ascii="Arial" w:eastAsia="Times New Roman" w:hAnsi="Arial" w:cs="Arial"/>
          <w:lang w:eastAsia="en-ZA"/>
        </w:rPr>
        <w:tab/>
      </w:r>
      <w:r w:rsidRPr="00B27DAD">
        <w:rPr>
          <w:rFonts w:ascii="Arial" w:eastAsia="Times New Roman" w:hAnsi="Arial" w:cs="Arial"/>
          <w:lang w:eastAsia="en-ZA"/>
        </w:rPr>
        <w:t>That service of this order be effected as follows –</w:t>
      </w:r>
      <w:r w:rsidRPr="00B27DAD">
        <w:rPr>
          <w:rFonts w:ascii="Arial" w:eastAsia="Times New Roman" w:hAnsi="Arial" w:cs="Arial"/>
          <w:lang w:eastAsia="en-ZA"/>
        </w:rPr>
        <w:br/>
      </w:r>
    </w:p>
    <w:p w:rsidR="008115FE"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t xml:space="preserve">4.1 </w:t>
      </w:r>
      <w:r>
        <w:rPr>
          <w:rFonts w:ascii="Arial" w:eastAsia="Times New Roman" w:hAnsi="Arial" w:cs="Arial"/>
          <w:lang w:eastAsia="en-ZA"/>
        </w:rPr>
        <w:tab/>
      </w:r>
      <w:r w:rsidRPr="00B27DAD">
        <w:rPr>
          <w:rFonts w:ascii="Arial" w:eastAsia="Times New Roman" w:hAnsi="Arial" w:cs="Arial"/>
          <w:lang w:eastAsia="en-ZA"/>
        </w:rPr>
        <w:t>by the Deputy-Sheriff for the District of Windhoek, by serving a copy of this order on the first respondent’s registered address;</w:t>
      </w:r>
    </w:p>
    <w:p w:rsidR="00BD4AC1" w:rsidRDefault="00BD4AC1" w:rsidP="0053794B">
      <w:pPr>
        <w:spacing w:after="0" w:line="360" w:lineRule="auto"/>
        <w:contextualSpacing/>
        <w:jc w:val="both"/>
        <w:rPr>
          <w:rFonts w:ascii="Arial" w:eastAsia="Times New Roman" w:hAnsi="Arial" w:cs="Arial"/>
          <w:lang w:eastAsia="en-ZA"/>
        </w:rPr>
      </w:pPr>
    </w:p>
    <w:p w:rsidR="008115FE"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t>4.2 </w:t>
      </w:r>
      <w:r>
        <w:rPr>
          <w:rFonts w:ascii="Arial" w:eastAsia="Times New Roman" w:hAnsi="Arial" w:cs="Arial"/>
          <w:lang w:eastAsia="en-ZA"/>
        </w:rPr>
        <w:tab/>
      </w:r>
      <w:r w:rsidRPr="00B27DAD">
        <w:rPr>
          <w:rFonts w:ascii="Arial" w:eastAsia="Times New Roman" w:hAnsi="Arial" w:cs="Arial"/>
          <w:lang w:eastAsia="en-ZA"/>
        </w:rPr>
        <w:t>by service, in any manner reasonably possible, on the addresses reflected in paragraphs 5, 6, 7 and 8 of the founding affidavit de</w:t>
      </w:r>
      <w:r>
        <w:rPr>
          <w:rFonts w:ascii="Arial" w:eastAsia="Times New Roman" w:hAnsi="Arial" w:cs="Arial"/>
          <w:lang w:eastAsia="en-ZA"/>
        </w:rPr>
        <w:t>posed to by Mr Ipumbu</w:t>
      </w:r>
      <w:r w:rsidR="00A43150">
        <w:rPr>
          <w:rFonts w:ascii="Arial" w:eastAsia="Times New Roman" w:hAnsi="Arial" w:cs="Arial"/>
          <w:lang w:eastAsia="en-ZA"/>
        </w:rPr>
        <w:t xml:space="preserve"> </w:t>
      </w:r>
      <w:r>
        <w:rPr>
          <w:rFonts w:ascii="Arial" w:eastAsia="Times New Roman" w:hAnsi="Arial" w:cs="Arial"/>
          <w:lang w:eastAsia="en-ZA"/>
        </w:rPr>
        <w:t>Wendelinu</w:t>
      </w:r>
      <w:r w:rsidR="00A43150">
        <w:rPr>
          <w:rFonts w:ascii="Arial" w:eastAsia="Times New Roman" w:hAnsi="Arial" w:cs="Arial"/>
          <w:lang w:eastAsia="en-ZA"/>
        </w:rPr>
        <w:t xml:space="preserve">s </w:t>
      </w:r>
      <w:r w:rsidRPr="00B27DAD">
        <w:rPr>
          <w:rFonts w:ascii="Arial" w:eastAsia="Times New Roman" w:hAnsi="Arial" w:cs="Arial"/>
          <w:lang w:eastAsia="en-ZA"/>
        </w:rPr>
        <w:t>S</w:t>
      </w:r>
      <w:r>
        <w:rPr>
          <w:rFonts w:ascii="Arial" w:eastAsia="Times New Roman" w:hAnsi="Arial" w:cs="Arial"/>
          <w:lang w:eastAsia="en-ZA"/>
        </w:rPr>
        <w:t>hiimi;</w:t>
      </w:r>
    </w:p>
    <w:p w:rsidR="00BD4AC1" w:rsidRDefault="00BD4AC1" w:rsidP="0053794B">
      <w:pPr>
        <w:spacing w:after="0" w:line="360" w:lineRule="auto"/>
        <w:contextualSpacing/>
        <w:jc w:val="both"/>
        <w:rPr>
          <w:rFonts w:ascii="Arial" w:eastAsia="Times New Roman" w:hAnsi="Arial" w:cs="Arial"/>
          <w:lang w:eastAsia="en-ZA"/>
        </w:rPr>
      </w:pPr>
    </w:p>
    <w:p w:rsidR="00BD4AC1" w:rsidRDefault="008115FE" w:rsidP="0053794B">
      <w:pPr>
        <w:spacing w:after="0" w:line="360" w:lineRule="auto"/>
        <w:contextualSpacing/>
        <w:jc w:val="both"/>
        <w:rPr>
          <w:rFonts w:ascii="Arial" w:eastAsia="Times New Roman" w:hAnsi="Arial" w:cs="Arial"/>
          <w:lang w:eastAsia="en-ZA"/>
        </w:rPr>
      </w:pPr>
      <w:r w:rsidRPr="00B27DAD">
        <w:rPr>
          <w:rFonts w:ascii="Arial" w:eastAsia="Times New Roman" w:hAnsi="Arial" w:cs="Arial"/>
          <w:lang w:eastAsia="en-ZA"/>
        </w:rPr>
        <w:t>4.3 by publishing a copy of this order in one edition of The Namibian newspaper and the Government Gazette. </w:t>
      </w:r>
    </w:p>
    <w:p w:rsidR="008115FE" w:rsidRPr="00B27DAD" w:rsidRDefault="008115FE" w:rsidP="0053794B">
      <w:pPr>
        <w:spacing w:after="0" w:line="360" w:lineRule="auto"/>
        <w:contextualSpacing/>
        <w:jc w:val="both"/>
        <w:rPr>
          <w:rFonts w:ascii="Arial" w:eastAsia="Times New Roman" w:hAnsi="Arial" w:cs="Arial"/>
          <w:lang w:eastAsia="en-ZA"/>
        </w:rPr>
      </w:pPr>
    </w:p>
    <w:p w:rsidR="008115FE" w:rsidRPr="00B27DAD" w:rsidRDefault="008115FE" w:rsidP="0053794B">
      <w:pPr>
        <w:spacing w:after="0" w:line="360" w:lineRule="auto"/>
        <w:ind w:firstLine="720"/>
        <w:contextualSpacing/>
        <w:jc w:val="both"/>
        <w:rPr>
          <w:rFonts w:ascii="Arial" w:eastAsia="Times New Roman" w:hAnsi="Arial" w:cs="Arial"/>
          <w:lang w:eastAsia="en-ZA"/>
        </w:rPr>
      </w:pPr>
      <w:r w:rsidRPr="00B27DAD">
        <w:rPr>
          <w:rFonts w:ascii="Arial" w:eastAsia="Times New Roman" w:hAnsi="Arial" w:cs="Arial"/>
          <w:lang w:eastAsia="en-ZA"/>
        </w:rPr>
        <w:t>5.       Further or alternative relief.</w:t>
      </w:r>
      <w:r w:rsidR="00BD4AC1">
        <w:rPr>
          <w:rFonts w:ascii="Arial" w:eastAsia="Times New Roman" w:hAnsi="Arial" w:cs="Arial"/>
          <w:lang w:eastAsia="en-ZA"/>
        </w:rPr>
        <w:t>’</w:t>
      </w:r>
    </w:p>
    <w:p w:rsidR="008115FE" w:rsidRDefault="008115FE" w:rsidP="0053794B">
      <w:pPr>
        <w:pStyle w:val="BodyText"/>
        <w:spacing w:line="360" w:lineRule="auto"/>
        <w:contextualSpacing/>
        <w:jc w:val="both"/>
        <w:rPr>
          <w:rFonts w:ascii="Arial" w:hAnsi="Arial" w:cs="Arial"/>
        </w:rPr>
      </w:pPr>
    </w:p>
    <w:p w:rsidR="007D1E0D" w:rsidRDefault="007D1E0D" w:rsidP="0053794B">
      <w:pPr>
        <w:pStyle w:val="BodyText"/>
        <w:spacing w:line="360" w:lineRule="auto"/>
        <w:contextualSpacing/>
        <w:jc w:val="both"/>
        <w:rPr>
          <w:rFonts w:ascii="Arial" w:hAnsi="Arial" w:cs="Arial"/>
        </w:rPr>
      </w:pPr>
    </w:p>
    <w:p w:rsidR="00664434" w:rsidRDefault="00680710" w:rsidP="0053794B">
      <w:pPr>
        <w:tabs>
          <w:tab w:val="left" w:pos="630"/>
        </w:tabs>
        <w:spacing w:after="0" w:line="360" w:lineRule="auto"/>
        <w:contextualSpacing/>
        <w:jc w:val="both"/>
        <w:rPr>
          <w:rFonts w:ascii="Arial" w:hAnsi="Arial" w:cs="Arial"/>
          <w:bCs/>
          <w:sz w:val="24"/>
          <w:szCs w:val="24"/>
        </w:rPr>
      </w:pPr>
      <w:r w:rsidRPr="00664434">
        <w:rPr>
          <w:rFonts w:ascii="Arial" w:hAnsi="Arial" w:cs="Arial"/>
          <w:sz w:val="24"/>
          <w:szCs w:val="24"/>
        </w:rPr>
        <w:t>[8]</w:t>
      </w:r>
      <w:r w:rsidRPr="00664434">
        <w:rPr>
          <w:rFonts w:ascii="Arial" w:hAnsi="Arial" w:cs="Arial"/>
          <w:sz w:val="24"/>
          <w:szCs w:val="24"/>
        </w:rPr>
        <w:tab/>
      </w:r>
      <w:r w:rsidR="00664434" w:rsidRPr="00664434">
        <w:rPr>
          <w:rFonts w:ascii="Arial" w:hAnsi="Arial" w:cs="Arial"/>
          <w:bCs/>
          <w:sz w:val="24"/>
          <w:szCs w:val="24"/>
        </w:rPr>
        <w:t>The Notice of Motion is dated 04 July 2017</w:t>
      </w:r>
      <w:r w:rsidR="00BD4AC1">
        <w:rPr>
          <w:rFonts w:ascii="Arial" w:hAnsi="Arial" w:cs="Arial"/>
          <w:bCs/>
          <w:sz w:val="24"/>
          <w:szCs w:val="24"/>
        </w:rPr>
        <w:t>,</w:t>
      </w:r>
      <w:r w:rsidR="00664434" w:rsidRPr="00664434">
        <w:rPr>
          <w:rFonts w:ascii="Arial" w:hAnsi="Arial" w:cs="Arial"/>
          <w:bCs/>
          <w:sz w:val="24"/>
          <w:szCs w:val="24"/>
        </w:rPr>
        <w:t xml:space="preserve"> for this relief to be adjudicated by the court on 06 July 2017</w:t>
      </w:r>
      <w:r w:rsidR="00AA6916">
        <w:rPr>
          <w:rFonts w:ascii="Arial" w:hAnsi="Arial" w:cs="Arial"/>
          <w:bCs/>
          <w:sz w:val="24"/>
          <w:szCs w:val="24"/>
        </w:rPr>
        <w:t>.  Respondents were informed that if they wish to oppose the application</w:t>
      </w:r>
      <w:r w:rsidR="00BD4AC1">
        <w:rPr>
          <w:rFonts w:ascii="Arial" w:hAnsi="Arial" w:cs="Arial"/>
          <w:bCs/>
          <w:sz w:val="24"/>
          <w:szCs w:val="24"/>
        </w:rPr>
        <w:t>,</w:t>
      </w:r>
      <w:r w:rsidR="00AA6916">
        <w:rPr>
          <w:rFonts w:ascii="Arial" w:hAnsi="Arial" w:cs="Arial"/>
          <w:bCs/>
          <w:sz w:val="24"/>
          <w:szCs w:val="24"/>
        </w:rPr>
        <w:t xml:space="preserve"> then </w:t>
      </w:r>
      <w:r w:rsidR="0053794B">
        <w:rPr>
          <w:rFonts w:ascii="Arial" w:hAnsi="Arial" w:cs="Arial"/>
          <w:bCs/>
          <w:sz w:val="24"/>
          <w:szCs w:val="24"/>
        </w:rPr>
        <w:t xml:space="preserve">a </w:t>
      </w:r>
      <w:r w:rsidR="00AA6916">
        <w:rPr>
          <w:rFonts w:ascii="Arial" w:hAnsi="Arial" w:cs="Arial"/>
          <w:bCs/>
          <w:sz w:val="24"/>
          <w:szCs w:val="24"/>
        </w:rPr>
        <w:t xml:space="preserve">notice of opposition should be filed by 15:00 on 04 July 2017 </w:t>
      </w:r>
      <w:r w:rsidR="00BD4AC1">
        <w:rPr>
          <w:rFonts w:ascii="Arial" w:hAnsi="Arial" w:cs="Arial"/>
          <w:bCs/>
          <w:sz w:val="24"/>
          <w:szCs w:val="24"/>
        </w:rPr>
        <w:t>and that</w:t>
      </w:r>
      <w:r w:rsidR="00AA6916">
        <w:rPr>
          <w:rFonts w:ascii="Arial" w:hAnsi="Arial" w:cs="Arial"/>
          <w:bCs/>
          <w:sz w:val="24"/>
          <w:szCs w:val="24"/>
        </w:rPr>
        <w:t xml:space="preserve"> answering affidavits</w:t>
      </w:r>
      <w:r w:rsidR="00BD4AC1">
        <w:rPr>
          <w:rFonts w:ascii="Arial" w:hAnsi="Arial" w:cs="Arial"/>
          <w:bCs/>
          <w:sz w:val="24"/>
          <w:szCs w:val="24"/>
        </w:rPr>
        <w:t>,</w:t>
      </w:r>
      <w:r w:rsidR="00AA6916">
        <w:rPr>
          <w:rFonts w:ascii="Arial" w:hAnsi="Arial" w:cs="Arial"/>
          <w:bCs/>
          <w:sz w:val="24"/>
          <w:szCs w:val="24"/>
        </w:rPr>
        <w:t xml:space="preserve"> if any</w:t>
      </w:r>
      <w:r w:rsidR="00BD4AC1">
        <w:rPr>
          <w:rFonts w:ascii="Arial" w:hAnsi="Arial" w:cs="Arial"/>
          <w:bCs/>
          <w:sz w:val="24"/>
          <w:szCs w:val="24"/>
        </w:rPr>
        <w:t>,</w:t>
      </w:r>
      <w:r w:rsidR="00AA6916">
        <w:rPr>
          <w:rFonts w:ascii="Arial" w:hAnsi="Arial" w:cs="Arial"/>
          <w:bCs/>
          <w:sz w:val="24"/>
          <w:szCs w:val="24"/>
        </w:rPr>
        <w:t xml:space="preserve"> </w:t>
      </w:r>
      <w:r w:rsidR="00A43150">
        <w:rPr>
          <w:rFonts w:ascii="Arial" w:hAnsi="Arial" w:cs="Arial"/>
          <w:bCs/>
          <w:sz w:val="24"/>
          <w:szCs w:val="24"/>
        </w:rPr>
        <w:t>should</w:t>
      </w:r>
      <w:r w:rsidR="00AA6916">
        <w:rPr>
          <w:rFonts w:ascii="Arial" w:hAnsi="Arial" w:cs="Arial"/>
          <w:bCs/>
          <w:sz w:val="24"/>
          <w:szCs w:val="24"/>
        </w:rPr>
        <w:t xml:space="preserve"> be filed by 08:00 on 05 July 2017.</w:t>
      </w:r>
    </w:p>
    <w:p w:rsidR="00BD4AC1" w:rsidRPr="00664434" w:rsidRDefault="00BD4AC1" w:rsidP="0053794B">
      <w:pPr>
        <w:tabs>
          <w:tab w:val="left" w:pos="630"/>
        </w:tabs>
        <w:spacing w:after="0" w:line="360" w:lineRule="auto"/>
        <w:contextualSpacing/>
        <w:jc w:val="both"/>
        <w:rPr>
          <w:rFonts w:ascii="Arial" w:hAnsi="Arial" w:cs="Arial"/>
        </w:rPr>
      </w:pPr>
    </w:p>
    <w:p w:rsidR="0029654F" w:rsidRPr="0029654F" w:rsidRDefault="00AA6916" w:rsidP="0053794B">
      <w:pPr>
        <w:tabs>
          <w:tab w:val="left" w:pos="630"/>
        </w:tabs>
        <w:spacing w:after="0" w:line="360" w:lineRule="auto"/>
        <w:contextualSpacing/>
        <w:jc w:val="both"/>
        <w:rPr>
          <w:rFonts w:ascii="Arial" w:hAnsi="Arial" w:cs="Arial"/>
          <w:bCs/>
          <w:sz w:val="24"/>
          <w:szCs w:val="24"/>
        </w:rPr>
      </w:pPr>
      <w:r w:rsidRPr="0029654F">
        <w:rPr>
          <w:rFonts w:ascii="Arial" w:hAnsi="Arial" w:cs="Arial"/>
          <w:sz w:val="24"/>
          <w:szCs w:val="24"/>
        </w:rPr>
        <w:t xml:space="preserve">[9] </w:t>
      </w:r>
      <w:r w:rsidRPr="0029654F">
        <w:rPr>
          <w:rFonts w:ascii="Arial" w:hAnsi="Arial" w:cs="Arial"/>
          <w:sz w:val="24"/>
          <w:szCs w:val="24"/>
        </w:rPr>
        <w:tab/>
      </w:r>
      <w:r w:rsidR="0029654F" w:rsidRPr="0029654F">
        <w:rPr>
          <w:rFonts w:ascii="Arial" w:hAnsi="Arial" w:cs="Arial"/>
          <w:bCs/>
          <w:sz w:val="24"/>
          <w:szCs w:val="24"/>
        </w:rPr>
        <w:t>The fourth and fifth respondents manage</w:t>
      </w:r>
      <w:r w:rsidR="005D02DD">
        <w:rPr>
          <w:rFonts w:ascii="Arial" w:hAnsi="Arial" w:cs="Arial"/>
          <w:bCs/>
          <w:sz w:val="24"/>
          <w:szCs w:val="24"/>
        </w:rPr>
        <w:t>d</w:t>
      </w:r>
      <w:r w:rsidR="0029654F" w:rsidRPr="0029654F">
        <w:rPr>
          <w:rFonts w:ascii="Arial" w:hAnsi="Arial" w:cs="Arial"/>
          <w:bCs/>
          <w:sz w:val="24"/>
          <w:szCs w:val="24"/>
        </w:rPr>
        <w:t xml:space="preserve"> to file and serve an answering affidavit with annexures on the applica</w:t>
      </w:r>
      <w:r w:rsidR="005D02DD">
        <w:rPr>
          <w:rFonts w:ascii="Arial" w:hAnsi="Arial" w:cs="Arial"/>
          <w:bCs/>
          <w:sz w:val="24"/>
          <w:szCs w:val="24"/>
        </w:rPr>
        <w:t>nt by 05 July 2017 at 15:47</w:t>
      </w:r>
      <w:r w:rsidR="0029654F" w:rsidRPr="0029654F">
        <w:rPr>
          <w:rFonts w:ascii="Arial" w:hAnsi="Arial" w:cs="Arial"/>
          <w:bCs/>
          <w:sz w:val="24"/>
          <w:szCs w:val="24"/>
        </w:rPr>
        <w:t>. In the answering affidavits</w:t>
      </w:r>
      <w:r w:rsidR="005D02DD">
        <w:rPr>
          <w:rFonts w:ascii="Arial" w:hAnsi="Arial" w:cs="Arial"/>
          <w:bCs/>
          <w:sz w:val="24"/>
          <w:szCs w:val="24"/>
        </w:rPr>
        <w:t>,</w:t>
      </w:r>
      <w:r w:rsidR="0029654F" w:rsidRPr="0029654F">
        <w:rPr>
          <w:rFonts w:ascii="Arial" w:hAnsi="Arial" w:cs="Arial"/>
          <w:bCs/>
          <w:sz w:val="24"/>
          <w:szCs w:val="24"/>
        </w:rPr>
        <w:t xml:space="preserve"> the fourth and fifth respondents make it clear that, they object </w:t>
      </w:r>
      <w:r w:rsidR="005D02DD">
        <w:rPr>
          <w:rFonts w:ascii="Arial" w:hAnsi="Arial" w:cs="Arial"/>
          <w:bCs/>
          <w:sz w:val="24"/>
          <w:szCs w:val="24"/>
        </w:rPr>
        <w:t xml:space="preserve">the application due </w:t>
      </w:r>
      <w:r w:rsidR="0029654F" w:rsidRPr="0029654F">
        <w:rPr>
          <w:rFonts w:ascii="Arial" w:hAnsi="Arial" w:cs="Arial"/>
          <w:bCs/>
          <w:sz w:val="24"/>
          <w:szCs w:val="24"/>
        </w:rPr>
        <w:t xml:space="preserve">to lack of urgency and that if any urgency exists, it is caused by the applicant's own conduct. Apart from urgency, </w:t>
      </w:r>
      <w:r w:rsidR="008201BC">
        <w:rPr>
          <w:rFonts w:ascii="Arial" w:hAnsi="Arial" w:cs="Arial"/>
          <w:bCs/>
          <w:sz w:val="24"/>
          <w:szCs w:val="24"/>
        </w:rPr>
        <w:t>Mr Namandje</w:t>
      </w:r>
      <w:r w:rsidR="0053794B">
        <w:rPr>
          <w:rFonts w:ascii="Arial" w:hAnsi="Arial" w:cs="Arial"/>
          <w:bCs/>
          <w:sz w:val="24"/>
          <w:szCs w:val="24"/>
        </w:rPr>
        <w:t xml:space="preserve"> </w:t>
      </w:r>
      <w:r w:rsidR="0029654F" w:rsidRPr="0029654F">
        <w:rPr>
          <w:rFonts w:ascii="Arial" w:hAnsi="Arial" w:cs="Arial"/>
          <w:bCs/>
          <w:sz w:val="24"/>
          <w:szCs w:val="24"/>
        </w:rPr>
        <w:t>also took serious issue with the fact of being forced to compile an answering affidavit in such short notice caused by the fact that, the applicant brought this application as one of urgency</w:t>
      </w:r>
      <w:r w:rsidR="00A43150">
        <w:rPr>
          <w:rFonts w:ascii="Arial" w:hAnsi="Arial" w:cs="Arial"/>
          <w:bCs/>
          <w:sz w:val="24"/>
          <w:szCs w:val="24"/>
        </w:rPr>
        <w:t>, also bearing in mind that his clients are located in foreign countries.</w:t>
      </w:r>
      <w:r w:rsidR="0029654F" w:rsidRPr="0029654F">
        <w:rPr>
          <w:rFonts w:ascii="Arial" w:hAnsi="Arial" w:cs="Arial"/>
          <w:bCs/>
          <w:sz w:val="24"/>
          <w:szCs w:val="24"/>
        </w:rPr>
        <w:t xml:space="preserve"> </w:t>
      </w:r>
      <w:r w:rsidR="008201BC">
        <w:rPr>
          <w:rFonts w:ascii="Arial" w:hAnsi="Arial" w:cs="Arial"/>
          <w:bCs/>
          <w:sz w:val="24"/>
          <w:szCs w:val="24"/>
        </w:rPr>
        <w:t>He</w:t>
      </w:r>
      <w:r w:rsidR="0029654F" w:rsidRPr="0029654F">
        <w:rPr>
          <w:rFonts w:ascii="Arial" w:hAnsi="Arial" w:cs="Arial"/>
          <w:bCs/>
          <w:sz w:val="24"/>
          <w:szCs w:val="24"/>
        </w:rPr>
        <w:t xml:space="preserve"> maintained that rights to a fair trial/hearing in terms of ar</w:t>
      </w:r>
      <w:r w:rsidR="008201BC">
        <w:rPr>
          <w:rFonts w:ascii="Arial" w:hAnsi="Arial" w:cs="Arial"/>
          <w:bCs/>
          <w:sz w:val="24"/>
          <w:szCs w:val="24"/>
        </w:rPr>
        <w:t>ticle 12 of the Constitution of</w:t>
      </w:r>
      <w:r w:rsidR="0029654F" w:rsidRPr="0029654F">
        <w:rPr>
          <w:rFonts w:ascii="Arial" w:hAnsi="Arial" w:cs="Arial"/>
          <w:bCs/>
          <w:sz w:val="24"/>
          <w:szCs w:val="24"/>
        </w:rPr>
        <w:t xml:space="preserve"> the fourth and fifth respondents were violated by this conduct of the applicant.</w:t>
      </w:r>
      <w:r w:rsidR="000348D7">
        <w:rPr>
          <w:rFonts w:ascii="Arial" w:hAnsi="Arial" w:cs="Arial"/>
          <w:bCs/>
          <w:sz w:val="24"/>
          <w:szCs w:val="24"/>
        </w:rPr>
        <w:t xml:space="preserve"> Court will return to the issues raised in this regard. </w:t>
      </w:r>
    </w:p>
    <w:p w:rsidR="001078CC" w:rsidRDefault="001078CC" w:rsidP="0053794B">
      <w:pPr>
        <w:pStyle w:val="BodyText"/>
        <w:spacing w:line="360" w:lineRule="auto"/>
        <w:contextualSpacing/>
        <w:jc w:val="both"/>
        <w:rPr>
          <w:rFonts w:ascii="Arial" w:hAnsi="Arial" w:cs="Arial"/>
        </w:rPr>
      </w:pPr>
    </w:p>
    <w:p w:rsidR="007D1E0D" w:rsidRDefault="005D02DD" w:rsidP="0053794B">
      <w:pPr>
        <w:pStyle w:val="BodyText"/>
        <w:spacing w:line="360" w:lineRule="auto"/>
        <w:contextualSpacing/>
        <w:jc w:val="both"/>
        <w:rPr>
          <w:rFonts w:ascii="Arial" w:hAnsi="Arial" w:cs="Arial"/>
        </w:rPr>
      </w:pPr>
      <w:r>
        <w:rPr>
          <w:rFonts w:ascii="Arial" w:hAnsi="Arial" w:cs="Arial"/>
        </w:rPr>
        <w:t>[10</w:t>
      </w:r>
      <w:r w:rsidR="008115FE">
        <w:rPr>
          <w:rFonts w:ascii="Arial" w:hAnsi="Arial" w:cs="Arial"/>
        </w:rPr>
        <w:t>]</w:t>
      </w:r>
      <w:r w:rsidR="008115FE">
        <w:rPr>
          <w:rFonts w:ascii="Arial" w:hAnsi="Arial" w:cs="Arial"/>
        </w:rPr>
        <w:tab/>
      </w:r>
      <w:r w:rsidR="007D1E0D">
        <w:rPr>
          <w:rFonts w:ascii="Arial" w:hAnsi="Arial" w:cs="Arial"/>
        </w:rPr>
        <w:t xml:space="preserve">The first and third respondents did not oppose the application before court whereas the second, sixth and seventh respondents took up a neutral position and indicated that they will abide by the decision of this court. </w:t>
      </w:r>
    </w:p>
    <w:p w:rsidR="0029654F" w:rsidRDefault="0029654F" w:rsidP="0053794B">
      <w:pPr>
        <w:pStyle w:val="BodyText"/>
        <w:spacing w:line="360" w:lineRule="auto"/>
        <w:contextualSpacing/>
        <w:jc w:val="both"/>
        <w:rPr>
          <w:rFonts w:ascii="Arial" w:hAnsi="Arial" w:cs="Arial"/>
        </w:rPr>
      </w:pPr>
    </w:p>
    <w:p w:rsidR="000348D7" w:rsidRDefault="0029654F" w:rsidP="0053794B">
      <w:pPr>
        <w:pStyle w:val="BodyText"/>
        <w:spacing w:line="360" w:lineRule="auto"/>
        <w:contextualSpacing/>
        <w:jc w:val="both"/>
        <w:rPr>
          <w:rFonts w:ascii="Arial" w:hAnsi="Arial" w:cs="Arial"/>
        </w:rPr>
      </w:pPr>
      <w:r>
        <w:rPr>
          <w:rFonts w:ascii="Arial" w:hAnsi="Arial" w:cs="Arial"/>
        </w:rPr>
        <w:t>[11]</w:t>
      </w:r>
      <w:r>
        <w:rPr>
          <w:rFonts w:ascii="Arial" w:hAnsi="Arial" w:cs="Arial"/>
        </w:rPr>
        <w:tab/>
      </w:r>
      <w:r w:rsidR="000348D7">
        <w:rPr>
          <w:rFonts w:ascii="Arial" w:hAnsi="Arial" w:cs="Arial"/>
        </w:rPr>
        <w:t xml:space="preserve"> As the parties did not agree to the procedure to be adopted at the commencement of the application, I ordered that the court will firstly deal with the issue of urgency before the merits of the application will be considered. </w:t>
      </w:r>
    </w:p>
    <w:p w:rsidR="000348D7" w:rsidRDefault="000348D7" w:rsidP="0053794B">
      <w:pPr>
        <w:pStyle w:val="BodyText"/>
        <w:spacing w:line="360" w:lineRule="auto"/>
        <w:contextualSpacing/>
        <w:jc w:val="both"/>
        <w:rPr>
          <w:rFonts w:ascii="Arial" w:hAnsi="Arial" w:cs="Arial"/>
        </w:rPr>
      </w:pPr>
    </w:p>
    <w:p w:rsidR="00A43150" w:rsidRDefault="00A43150" w:rsidP="0053794B">
      <w:pPr>
        <w:pStyle w:val="BodyText"/>
        <w:spacing w:line="360" w:lineRule="auto"/>
        <w:contextualSpacing/>
        <w:jc w:val="both"/>
        <w:rPr>
          <w:rFonts w:ascii="Arial" w:hAnsi="Arial" w:cs="Arial"/>
        </w:rPr>
      </w:pPr>
    </w:p>
    <w:p w:rsidR="00A43150" w:rsidRDefault="00A43150" w:rsidP="0053794B">
      <w:pPr>
        <w:pStyle w:val="BodyText"/>
        <w:spacing w:line="360" w:lineRule="auto"/>
        <w:contextualSpacing/>
        <w:jc w:val="both"/>
        <w:rPr>
          <w:rFonts w:ascii="Arial" w:hAnsi="Arial" w:cs="Arial"/>
        </w:rPr>
      </w:pPr>
    </w:p>
    <w:p w:rsidR="00A43150" w:rsidRDefault="00A43150" w:rsidP="0053794B">
      <w:pPr>
        <w:pStyle w:val="BodyText"/>
        <w:spacing w:line="360" w:lineRule="auto"/>
        <w:contextualSpacing/>
        <w:jc w:val="both"/>
        <w:rPr>
          <w:rFonts w:ascii="Arial" w:hAnsi="Arial" w:cs="Arial"/>
        </w:rPr>
      </w:pPr>
    </w:p>
    <w:p w:rsidR="00E84A64" w:rsidRPr="005D02DD" w:rsidRDefault="00E84A64" w:rsidP="0053794B">
      <w:pPr>
        <w:pStyle w:val="BodyText"/>
        <w:spacing w:line="360" w:lineRule="auto"/>
        <w:contextualSpacing/>
        <w:jc w:val="both"/>
        <w:rPr>
          <w:rFonts w:ascii="Arial" w:hAnsi="Arial" w:cs="Arial"/>
          <w:u w:val="single"/>
        </w:rPr>
      </w:pPr>
      <w:r w:rsidRPr="005D02DD">
        <w:rPr>
          <w:rFonts w:ascii="Arial" w:hAnsi="Arial" w:cs="Arial"/>
          <w:u w:val="single"/>
        </w:rPr>
        <w:t xml:space="preserve">Background: </w:t>
      </w:r>
    </w:p>
    <w:p w:rsidR="00C73C98" w:rsidRDefault="00C73C98" w:rsidP="0053794B">
      <w:pPr>
        <w:pStyle w:val="ListParagraph"/>
        <w:spacing w:after="0" w:line="360" w:lineRule="auto"/>
        <w:ind w:left="0"/>
        <w:jc w:val="both"/>
        <w:rPr>
          <w:rFonts w:ascii="Arial" w:hAnsi="Arial" w:cs="Arial"/>
          <w:sz w:val="24"/>
          <w:szCs w:val="24"/>
          <w:lang w:val="en-ZA"/>
        </w:rPr>
      </w:pPr>
    </w:p>
    <w:p w:rsidR="00AD3E46" w:rsidRPr="00AD3E46" w:rsidRDefault="00AD3E46" w:rsidP="0053794B">
      <w:pPr>
        <w:pStyle w:val="ListParagraph"/>
        <w:spacing w:after="0" w:line="360" w:lineRule="auto"/>
        <w:ind w:left="0"/>
        <w:jc w:val="both"/>
        <w:rPr>
          <w:rFonts w:ascii="Arial" w:hAnsi="Arial" w:cs="Arial"/>
          <w:bCs/>
          <w:sz w:val="24"/>
          <w:szCs w:val="24"/>
        </w:rPr>
      </w:pPr>
      <w:r>
        <w:rPr>
          <w:rFonts w:ascii="Arial" w:hAnsi="Arial" w:cs="Arial"/>
          <w:sz w:val="24"/>
          <w:szCs w:val="24"/>
          <w:lang w:val="en-ZA"/>
        </w:rPr>
        <w:t>[12]</w:t>
      </w:r>
      <w:r>
        <w:rPr>
          <w:rFonts w:ascii="Arial" w:hAnsi="Arial" w:cs="Arial"/>
          <w:sz w:val="24"/>
          <w:szCs w:val="24"/>
          <w:lang w:val="en-ZA"/>
        </w:rPr>
        <w:tab/>
      </w:r>
      <w:r w:rsidRPr="00AD3E46">
        <w:rPr>
          <w:rFonts w:ascii="Arial" w:hAnsi="Arial" w:cs="Arial"/>
          <w:bCs/>
          <w:sz w:val="24"/>
          <w:szCs w:val="24"/>
        </w:rPr>
        <w:t>Although the merits of the application were not dealt with, I find it necessary to refer to the background of this application</w:t>
      </w:r>
      <w:r w:rsidR="00A43150">
        <w:rPr>
          <w:rFonts w:ascii="Arial" w:hAnsi="Arial" w:cs="Arial"/>
          <w:bCs/>
          <w:sz w:val="24"/>
          <w:szCs w:val="24"/>
        </w:rPr>
        <w:t xml:space="preserve"> </w:t>
      </w:r>
      <w:r w:rsidRPr="00AD3E46">
        <w:rPr>
          <w:rFonts w:ascii="Arial" w:hAnsi="Arial" w:cs="Arial"/>
          <w:bCs/>
          <w:sz w:val="24"/>
          <w:szCs w:val="24"/>
        </w:rPr>
        <w:t xml:space="preserve">as it is of importance in the determination of the issue of urgency. </w:t>
      </w:r>
      <w:r w:rsidR="008201BC">
        <w:rPr>
          <w:rFonts w:ascii="Arial" w:hAnsi="Arial" w:cs="Arial"/>
          <w:bCs/>
          <w:sz w:val="24"/>
          <w:szCs w:val="24"/>
        </w:rPr>
        <w:t>The background history of this matter was set out in the founding affidavit deposed to by the Governor of BoN, Mr. Ipumbu</w:t>
      </w:r>
      <w:r w:rsidR="00A43150">
        <w:rPr>
          <w:rFonts w:ascii="Arial" w:hAnsi="Arial" w:cs="Arial"/>
          <w:bCs/>
          <w:sz w:val="24"/>
          <w:szCs w:val="24"/>
        </w:rPr>
        <w:t xml:space="preserve"> </w:t>
      </w:r>
      <w:r w:rsidR="008201BC">
        <w:rPr>
          <w:rFonts w:ascii="Arial" w:hAnsi="Arial" w:cs="Arial"/>
          <w:bCs/>
          <w:sz w:val="24"/>
          <w:szCs w:val="24"/>
        </w:rPr>
        <w:t>Wendelinus</w:t>
      </w:r>
      <w:r w:rsidR="00A43150">
        <w:rPr>
          <w:rFonts w:ascii="Arial" w:hAnsi="Arial" w:cs="Arial"/>
          <w:bCs/>
          <w:sz w:val="24"/>
          <w:szCs w:val="24"/>
        </w:rPr>
        <w:t xml:space="preserve"> </w:t>
      </w:r>
      <w:r w:rsidR="008201BC">
        <w:rPr>
          <w:rFonts w:ascii="Arial" w:hAnsi="Arial" w:cs="Arial"/>
          <w:bCs/>
          <w:sz w:val="24"/>
          <w:szCs w:val="24"/>
        </w:rPr>
        <w:t>Shiimi.</w:t>
      </w:r>
    </w:p>
    <w:p w:rsidR="00AD3E46" w:rsidRDefault="00AD3E46" w:rsidP="0053794B">
      <w:pPr>
        <w:pStyle w:val="ListParagraph"/>
        <w:spacing w:after="0" w:line="360" w:lineRule="auto"/>
        <w:ind w:left="0"/>
        <w:jc w:val="both"/>
        <w:rPr>
          <w:rFonts w:ascii="Arial" w:hAnsi="Arial" w:cs="Arial"/>
          <w:b/>
          <w:bCs/>
          <w:sz w:val="24"/>
          <w:szCs w:val="24"/>
        </w:rPr>
      </w:pPr>
    </w:p>
    <w:p w:rsidR="00E81469" w:rsidRDefault="00AD3E46"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E81469" w:rsidRPr="008B0F45">
        <w:rPr>
          <w:rFonts w:ascii="Arial" w:hAnsi="Arial" w:cs="Arial"/>
          <w:sz w:val="24"/>
          <w:szCs w:val="24"/>
          <w:lang w:val="en-ZA"/>
        </w:rPr>
        <w:t>During Aug</w:t>
      </w:r>
      <w:r w:rsidR="00E81469">
        <w:rPr>
          <w:rFonts w:ascii="Arial" w:hAnsi="Arial" w:cs="Arial"/>
          <w:sz w:val="24"/>
          <w:szCs w:val="24"/>
          <w:lang w:val="en-ZA"/>
        </w:rPr>
        <w:t>ust 2016, the SME Bank’s external auditors, BD</w:t>
      </w:r>
      <w:r w:rsidR="00E81469" w:rsidRPr="008B0F45">
        <w:rPr>
          <w:rFonts w:ascii="Arial" w:hAnsi="Arial" w:cs="Arial"/>
          <w:sz w:val="24"/>
          <w:szCs w:val="24"/>
          <w:lang w:val="en-ZA"/>
        </w:rPr>
        <w:t xml:space="preserve">O Namibia </w:t>
      </w:r>
      <w:r w:rsidR="00E81469">
        <w:rPr>
          <w:rFonts w:ascii="Arial" w:hAnsi="Arial" w:cs="Arial"/>
          <w:sz w:val="24"/>
          <w:szCs w:val="24"/>
          <w:lang w:val="en-ZA"/>
        </w:rPr>
        <w:t>(I will, in this judgment, refer to BDO Namibia as the ‘auditors’</w:t>
      </w:r>
      <w:r w:rsidR="00E81469" w:rsidRPr="008B0F45">
        <w:rPr>
          <w:rFonts w:ascii="Arial" w:hAnsi="Arial" w:cs="Arial"/>
          <w:sz w:val="24"/>
          <w:szCs w:val="24"/>
          <w:lang w:val="en-ZA"/>
        </w:rPr>
        <w:t xml:space="preserve">), </w:t>
      </w:r>
      <w:r w:rsidR="00E81469">
        <w:rPr>
          <w:rFonts w:ascii="Arial" w:hAnsi="Arial" w:cs="Arial"/>
          <w:sz w:val="24"/>
          <w:szCs w:val="24"/>
          <w:lang w:val="en-ZA"/>
        </w:rPr>
        <w:t>informed</w:t>
      </w:r>
      <w:r w:rsidR="00162E1E">
        <w:rPr>
          <w:rFonts w:ascii="Arial" w:hAnsi="Arial" w:cs="Arial"/>
          <w:sz w:val="24"/>
          <w:szCs w:val="24"/>
          <w:lang w:val="en-ZA"/>
        </w:rPr>
        <w:t xml:space="preserve"> </w:t>
      </w:r>
      <w:r w:rsidR="005D02DD" w:rsidRPr="005D02DD">
        <w:rPr>
          <w:rFonts w:ascii="Arial" w:eastAsia="Arial" w:hAnsi="Arial" w:cs="Arial"/>
          <w:spacing w:val="-2"/>
          <w:sz w:val="24"/>
          <w:szCs w:val="24"/>
        </w:rPr>
        <w:t>Bo</w:t>
      </w:r>
      <w:r w:rsidR="00F46BAF" w:rsidRPr="005D02DD">
        <w:rPr>
          <w:rFonts w:ascii="Arial" w:eastAsia="Arial" w:hAnsi="Arial" w:cs="Arial"/>
          <w:spacing w:val="-2"/>
          <w:sz w:val="24"/>
          <w:szCs w:val="24"/>
        </w:rPr>
        <w:t>N</w:t>
      </w:r>
      <w:r w:rsidR="00E81469" w:rsidRPr="005D02DD">
        <w:rPr>
          <w:rFonts w:ascii="Arial" w:hAnsi="Arial" w:cs="Arial"/>
          <w:sz w:val="24"/>
          <w:szCs w:val="24"/>
          <w:lang w:val="en-ZA"/>
        </w:rPr>
        <w:t>’s</w:t>
      </w:r>
      <w:r w:rsidR="00E81469" w:rsidRPr="008B0F45">
        <w:rPr>
          <w:rFonts w:ascii="Arial" w:hAnsi="Arial" w:cs="Arial"/>
          <w:sz w:val="24"/>
          <w:szCs w:val="24"/>
          <w:lang w:val="en-ZA"/>
        </w:rPr>
        <w:t xml:space="preserve"> Banking Supervision Department, that it intend</w:t>
      </w:r>
      <w:r w:rsidR="00E81469">
        <w:rPr>
          <w:rFonts w:ascii="Arial" w:hAnsi="Arial" w:cs="Arial"/>
          <w:sz w:val="24"/>
          <w:szCs w:val="24"/>
          <w:lang w:val="en-ZA"/>
        </w:rPr>
        <w:t xml:space="preserve">ed to </w:t>
      </w:r>
      <w:r w:rsidR="00E81469" w:rsidRPr="008B0F45">
        <w:rPr>
          <w:rFonts w:ascii="Arial" w:hAnsi="Arial" w:cs="Arial"/>
          <w:sz w:val="24"/>
          <w:szCs w:val="24"/>
          <w:lang w:val="en-ZA"/>
        </w:rPr>
        <w:t>disclos</w:t>
      </w:r>
      <w:r w:rsidR="00E81469">
        <w:rPr>
          <w:rFonts w:ascii="Arial" w:hAnsi="Arial" w:cs="Arial"/>
          <w:sz w:val="24"/>
          <w:szCs w:val="24"/>
          <w:lang w:val="en-ZA"/>
        </w:rPr>
        <w:t xml:space="preserve">e </w:t>
      </w:r>
      <w:r w:rsidR="00E81469" w:rsidRPr="008B0F45">
        <w:rPr>
          <w:rFonts w:ascii="Arial" w:hAnsi="Arial" w:cs="Arial"/>
          <w:sz w:val="24"/>
          <w:szCs w:val="24"/>
          <w:lang w:val="en-ZA"/>
        </w:rPr>
        <w:t>certain information regarding investments made</w:t>
      </w:r>
      <w:r w:rsidR="00E81469">
        <w:rPr>
          <w:rFonts w:ascii="Arial" w:hAnsi="Arial" w:cs="Arial"/>
          <w:sz w:val="24"/>
          <w:szCs w:val="24"/>
          <w:lang w:val="en-ZA"/>
        </w:rPr>
        <w:t xml:space="preserve"> by the SME Bank </w:t>
      </w:r>
      <w:r w:rsidR="00E81469" w:rsidRPr="008B0F45">
        <w:rPr>
          <w:rFonts w:ascii="Arial" w:hAnsi="Arial" w:cs="Arial"/>
          <w:sz w:val="24"/>
          <w:szCs w:val="24"/>
          <w:lang w:val="en-ZA"/>
        </w:rPr>
        <w:t>with Mamepe Capital (‘Mamepe’)</w:t>
      </w:r>
      <w:r w:rsidR="00E81469">
        <w:rPr>
          <w:rFonts w:ascii="Arial" w:hAnsi="Arial" w:cs="Arial"/>
          <w:sz w:val="24"/>
          <w:szCs w:val="24"/>
          <w:lang w:val="en-ZA"/>
        </w:rPr>
        <w:t xml:space="preserve"> seemingly a </w:t>
      </w:r>
      <w:r w:rsidR="00E81469" w:rsidRPr="008B0F45">
        <w:rPr>
          <w:rFonts w:ascii="Arial" w:hAnsi="Arial" w:cs="Arial"/>
          <w:sz w:val="24"/>
          <w:szCs w:val="24"/>
          <w:lang w:val="en-ZA"/>
        </w:rPr>
        <w:t>South African investment company</w:t>
      </w:r>
      <w:r w:rsidR="005D02DD">
        <w:rPr>
          <w:rFonts w:ascii="Arial" w:hAnsi="Arial" w:cs="Arial"/>
          <w:sz w:val="24"/>
          <w:szCs w:val="24"/>
          <w:lang w:val="en-ZA"/>
        </w:rPr>
        <w:t xml:space="preserve">. </w:t>
      </w:r>
      <w:r w:rsidR="00162E1E">
        <w:rPr>
          <w:rFonts w:ascii="Arial" w:hAnsi="Arial" w:cs="Arial"/>
          <w:sz w:val="24"/>
          <w:szCs w:val="24"/>
          <w:lang w:val="en-ZA"/>
        </w:rPr>
        <w:t>The auditors</w:t>
      </w:r>
      <w:r w:rsidR="005D02DD">
        <w:rPr>
          <w:rFonts w:ascii="Arial" w:hAnsi="Arial" w:cs="Arial"/>
          <w:sz w:val="24"/>
          <w:szCs w:val="24"/>
          <w:lang w:val="en-ZA"/>
        </w:rPr>
        <w:t xml:space="preserve"> </w:t>
      </w:r>
      <w:r w:rsidR="00E81469">
        <w:rPr>
          <w:rFonts w:ascii="Arial" w:hAnsi="Arial" w:cs="Arial"/>
          <w:sz w:val="24"/>
          <w:szCs w:val="24"/>
          <w:lang w:val="en-ZA"/>
        </w:rPr>
        <w:t xml:space="preserve">raised concerns </w:t>
      </w:r>
      <w:r w:rsidR="00162E1E">
        <w:rPr>
          <w:rFonts w:ascii="Arial" w:hAnsi="Arial" w:cs="Arial"/>
          <w:sz w:val="24"/>
          <w:szCs w:val="24"/>
          <w:lang w:val="en-ZA"/>
        </w:rPr>
        <w:t>regarding</w:t>
      </w:r>
      <w:r w:rsidR="00E81469">
        <w:rPr>
          <w:rFonts w:ascii="Arial" w:hAnsi="Arial" w:cs="Arial"/>
          <w:sz w:val="24"/>
          <w:szCs w:val="24"/>
          <w:lang w:val="en-ZA"/>
        </w:rPr>
        <w:t xml:space="preserve"> these investments</w:t>
      </w:r>
      <w:r w:rsidR="00E81469">
        <w:rPr>
          <w:rStyle w:val="FootnoteReference"/>
          <w:rFonts w:ascii="Arial" w:hAnsi="Arial" w:cs="Arial"/>
          <w:sz w:val="24"/>
          <w:szCs w:val="24"/>
          <w:lang w:val="en-ZA"/>
        </w:rPr>
        <w:footnoteReference w:id="3"/>
      </w:r>
      <w:r w:rsidR="00E81469">
        <w:rPr>
          <w:rFonts w:ascii="Arial" w:hAnsi="Arial" w:cs="Arial"/>
          <w:sz w:val="24"/>
          <w:szCs w:val="24"/>
          <w:lang w:val="en-ZA"/>
        </w:rPr>
        <w:t xml:space="preserve">. </w:t>
      </w:r>
    </w:p>
    <w:p w:rsidR="00E81469" w:rsidRDefault="00E81469" w:rsidP="0053794B">
      <w:pPr>
        <w:pStyle w:val="ListParagraph"/>
        <w:spacing w:after="0" w:line="360" w:lineRule="auto"/>
        <w:ind w:left="0"/>
        <w:jc w:val="both"/>
        <w:rPr>
          <w:rFonts w:ascii="Arial" w:hAnsi="Arial" w:cs="Arial"/>
          <w:sz w:val="24"/>
          <w:szCs w:val="24"/>
          <w:lang w:val="en-ZA"/>
        </w:rPr>
      </w:pPr>
    </w:p>
    <w:p w:rsidR="005C611E" w:rsidRDefault="00AD3E46"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w:t>
      </w:r>
      <w:r w:rsidR="005C611E">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5C611E">
        <w:rPr>
          <w:rFonts w:ascii="Arial" w:hAnsi="Arial" w:cs="Arial"/>
          <w:sz w:val="24"/>
          <w:szCs w:val="24"/>
          <w:lang w:val="en-ZA"/>
        </w:rPr>
        <w:t>It would appear that there was an initial investment of NAD 196 million in Mamepe of which NAD 150 million of the funds invested in Mamepe by the SME Bank was disinvested at Mamepe and invested in VBS Bank of South Africa</w:t>
      </w:r>
      <w:r w:rsidR="00162E1E">
        <w:rPr>
          <w:rStyle w:val="FootnoteReference"/>
          <w:rFonts w:ascii="Arial" w:hAnsi="Arial" w:cs="Arial"/>
          <w:sz w:val="24"/>
          <w:szCs w:val="24"/>
          <w:lang w:val="en-ZA"/>
        </w:rPr>
        <w:footnoteReference w:id="4"/>
      </w:r>
      <w:r w:rsidR="005C611E">
        <w:rPr>
          <w:rFonts w:ascii="Arial" w:hAnsi="Arial" w:cs="Arial"/>
          <w:sz w:val="24"/>
          <w:szCs w:val="24"/>
          <w:lang w:val="en-ZA"/>
        </w:rPr>
        <w:t xml:space="preserve">. </w:t>
      </w:r>
      <w:r w:rsidR="006642A9">
        <w:rPr>
          <w:rFonts w:ascii="Arial" w:hAnsi="Arial" w:cs="Arial"/>
          <w:sz w:val="24"/>
          <w:szCs w:val="24"/>
          <w:lang w:val="en-ZA"/>
        </w:rPr>
        <w:t>In addition to the said investments made with Mamepe and VBS other investments were allegedly invested in South African Institution which amounted to NAD 207.6 million as at 28 February 2017</w:t>
      </w:r>
      <w:r w:rsidR="006642A9">
        <w:rPr>
          <w:rStyle w:val="FootnoteReference"/>
          <w:rFonts w:ascii="Arial" w:hAnsi="Arial" w:cs="Arial"/>
          <w:sz w:val="24"/>
          <w:szCs w:val="24"/>
          <w:lang w:val="en-ZA"/>
        </w:rPr>
        <w:footnoteReference w:id="5"/>
      </w:r>
      <w:r w:rsidR="006642A9">
        <w:rPr>
          <w:rFonts w:ascii="Arial" w:hAnsi="Arial" w:cs="Arial"/>
          <w:sz w:val="24"/>
          <w:szCs w:val="24"/>
          <w:lang w:val="en-ZA"/>
        </w:rPr>
        <w:t>.</w:t>
      </w:r>
    </w:p>
    <w:p w:rsidR="00964B0E" w:rsidRDefault="00964B0E" w:rsidP="0053794B">
      <w:pPr>
        <w:pStyle w:val="ListParagraph"/>
        <w:spacing w:after="0" w:line="360" w:lineRule="auto"/>
        <w:ind w:left="0"/>
        <w:jc w:val="both"/>
        <w:rPr>
          <w:rFonts w:ascii="Arial" w:hAnsi="Arial" w:cs="Arial"/>
          <w:sz w:val="24"/>
          <w:szCs w:val="24"/>
          <w:lang w:val="en-ZA"/>
        </w:rPr>
      </w:pPr>
    </w:p>
    <w:p w:rsidR="00964B0E" w:rsidRDefault="00964B0E"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t>Statements were obtained from SME Bank’s management relating to the purported South African investments but B</w:t>
      </w:r>
      <w:r w:rsidR="00162E1E">
        <w:rPr>
          <w:rFonts w:ascii="Arial" w:hAnsi="Arial" w:cs="Arial"/>
          <w:sz w:val="24"/>
          <w:szCs w:val="24"/>
          <w:lang w:val="en-ZA"/>
        </w:rPr>
        <w:t>o</w:t>
      </w:r>
      <w:r>
        <w:rPr>
          <w:rFonts w:ascii="Arial" w:hAnsi="Arial" w:cs="Arial"/>
          <w:sz w:val="24"/>
          <w:szCs w:val="24"/>
          <w:lang w:val="en-ZA"/>
        </w:rPr>
        <w:t xml:space="preserve">N remained dissatisfied. </w:t>
      </w:r>
    </w:p>
    <w:p w:rsidR="00964B0E" w:rsidRDefault="00964B0E" w:rsidP="0053794B">
      <w:pPr>
        <w:pStyle w:val="ListParagraph"/>
        <w:spacing w:after="0" w:line="360" w:lineRule="auto"/>
        <w:ind w:left="0"/>
        <w:jc w:val="both"/>
        <w:rPr>
          <w:rFonts w:ascii="Arial" w:hAnsi="Arial" w:cs="Arial"/>
          <w:sz w:val="24"/>
          <w:szCs w:val="24"/>
          <w:lang w:val="en-ZA"/>
        </w:rPr>
      </w:pPr>
    </w:p>
    <w:p w:rsidR="005C611E" w:rsidRDefault="00964B0E"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6642A9">
        <w:rPr>
          <w:rFonts w:ascii="Arial" w:hAnsi="Arial" w:cs="Arial"/>
          <w:sz w:val="24"/>
          <w:szCs w:val="24"/>
          <w:lang w:val="en-ZA"/>
        </w:rPr>
        <w:t>It also came to the attention of</w:t>
      </w:r>
      <w:r>
        <w:rPr>
          <w:rFonts w:ascii="Arial" w:hAnsi="Arial" w:cs="Arial"/>
          <w:sz w:val="24"/>
          <w:szCs w:val="24"/>
          <w:lang w:val="en-ZA"/>
        </w:rPr>
        <w:t xml:space="preserve"> the Governor of the </w:t>
      </w:r>
      <w:r w:rsidR="006642A9">
        <w:rPr>
          <w:rFonts w:ascii="Arial" w:hAnsi="Arial" w:cs="Arial"/>
          <w:sz w:val="24"/>
          <w:szCs w:val="24"/>
          <w:lang w:val="en-ZA"/>
        </w:rPr>
        <w:t>BoN</w:t>
      </w:r>
      <w:r>
        <w:rPr>
          <w:rFonts w:ascii="Arial" w:hAnsi="Arial" w:cs="Arial"/>
          <w:sz w:val="24"/>
          <w:szCs w:val="24"/>
          <w:lang w:val="en-ZA"/>
        </w:rPr>
        <w:t xml:space="preserve"> that the</w:t>
      </w:r>
      <w:r w:rsidR="005D02DD">
        <w:rPr>
          <w:rFonts w:ascii="Arial" w:hAnsi="Arial" w:cs="Arial"/>
          <w:sz w:val="24"/>
          <w:szCs w:val="24"/>
          <w:lang w:val="en-ZA"/>
        </w:rPr>
        <w:t xml:space="preserve"> SME Bank failed to repay to</w:t>
      </w:r>
      <w:r>
        <w:rPr>
          <w:rFonts w:ascii="Arial" w:hAnsi="Arial" w:cs="Arial"/>
          <w:sz w:val="24"/>
          <w:szCs w:val="24"/>
          <w:lang w:val="en-ZA"/>
        </w:rPr>
        <w:t xml:space="preserve"> Namibia Water Corporation Limited an investment, in the amount of N$ 140 Million which had matured.</w:t>
      </w:r>
    </w:p>
    <w:p w:rsidR="005C611E" w:rsidRDefault="005C611E" w:rsidP="0053794B">
      <w:pPr>
        <w:pStyle w:val="ListParagraph"/>
        <w:spacing w:after="0" w:line="360" w:lineRule="auto"/>
        <w:ind w:left="0"/>
        <w:jc w:val="both"/>
        <w:rPr>
          <w:rFonts w:ascii="Arial" w:hAnsi="Arial" w:cs="Arial"/>
          <w:sz w:val="24"/>
          <w:szCs w:val="24"/>
          <w:lang w:val="en-ZA"/>
        </w:rPr>
      </w:pPr>
    </w:p>
    <w:p w:rsidR="00FD1488" w:rsidRDefault="00E017C1"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r w:rsidR="00AD3E46">
        <w:rPr>
          <w:rFonts w:ascii="Arial" w:hAnsi="Arial" w:cs="Arial"/>
          <w:sz w:val="24"/>
          <w:szCs w:val="24"/>
          <w:lang w:val="en-ZA"/>
        </w:rPr>
        <w:t>As a result of the repor</w:t>
      </w:r>
      <w:r w:rsidR="0053794B">
        <w:rPr>
          <w:rFonts w:ascii="Arial" w:hAnsi="Arial" w:cs="Arial"/>
          <w:sz w:val="24"/>
          <w:szCs w:val="24"/>
          <w:lang w:val="en-ZA"/>
        </w:rPr>
        <w:t xml:space="preserve">t of the external auditors, </w:t>
      </w:r>
      <w:r w:rsidR="00F46BAF" w:rsidRPr="005D02DD">
        <w:rPr>
          <w:rFonts w:ascii="Arial" w:eastAsia="Arial" w:hAnsi="Arial" w:cs="Arial"/>
          <w:spacing w:val="-2"/>
          <w:sz w:val="24"/>
          <w:szCs w:val="24"/>
        </w:rPr>
        <w:t>BoN</w:t>
      </w:r>
      <w:r w:rsidR="00A26753">
        <w:rPr>
          <w:rFonts w:ascii="Arial" w:eastAsia="Arial" w:hAnsi="Arial" w:cs="Arial"/>
          <w:spacing w:val="-2"/>
          <w:sz w:val="24"/>
          <w:szCs w:val="24"/>
        </w:rPr>
        <w:t xml:space="preserve"> </w:t>
      </w:r>
      <w:r w:rsidR="00AD3E46">
        <w:rPr>
          <w:rFonts w:ascii="Arial" w:hAnsi="Arial" w:cs="Arial"/>
          <w:sz w:val="24"/>
          <w:szCs w:val="24"/>
          <w:lang w:val="en-ZA"/>
        </w:rPr>
        <w:t>decided to und</w:t>
      </w:r>
      <w:r w:rsidR="0053794B">
        <w:rPr>
          <w:rFonts w:ascii="Arial" w:hAnsi="Arial" w:cs="Arial"/>
          <w:sz w:val="24"/>
          <w:szCs w:val="24"/>
          <w:lang w:val="en-ZA"/>
        </w:rPr>
        <w:t xml:space="preserve">ertake a targeted examination. </w:t>
      </w:r>
      <w:r w:rsidR="00AD3E46">
        <w:rPr>
          <w:rFonts w:ascii="Arial" w:hAnsi="Arial" w:cs="Arial"/>
          <w:sz w:val="24"/>
          <w:szCs w:val="24"/>
          <w:lang w:val="en-ZA"/>
        </w:rPr>
        <w:t xml:space="preserve">Said examination was conducted during September 2016 by the Banking Supervision Department of </w:t>
      </w:r>
      <w:r w:rsidR="00F46BAF" w:rsidRPr="005D02DD">
        <w:rPr>
          <w:rFonts w:ascii="Arial" w:eastAsia="Arial" w:hAnsi="Arial" w:cs="Arial"/>
          <w:spacing w:val="-2"/>
          <w:sz w:val="24"/>
        </w:rPr>
        <w:t>BoN</w:t>
      </w:r>
      <w:r w:rsidR="00AD3E46">
        <w:rPr>
          <w:rFonts w:ascii="Arial" w:hAnsi="Arial" w:cs="Arial"/>
          <w:sz w:val="24"/>
          <w:szCs w:val="24"/>
          <w:lang w:val="en-ZA"/>
        </w:rPr>
        <w:t xml:space="preserve">, which revealed substantial </w:t>
      </w:r>
      <w:r w:rsidR="005D02DD">
        <w:rPr>
          <w:rFonts w:ascii="Arial" w:hAnsi="Arial" w:cs="Arial"/>
          <w:sz w:val="24"/>
          <w:szCs w:val="24"/>
          <w:lang w:val="en-ZA"/>
        </w:rPr>
        <w:t>ir</w:t>
      </w:r>
      <w:r w:rsidR="00AD3E46">
        <w:rPr>
          <w:rFonts w:ascii="Arial" w:hAnsi="Arial" w:cs="Arial"/>
          <w:sz w:val="24"/>
          <w:szCs w:val="24"/>
          <w:lang w:val="en-ZA"/>
        </w:rPr>
        <w:t>regularities and mismanagement</w:t>
      </w:r>
      <w:r w:rsidR="00AD3E46">
        <w:rPr>
          <w:rStyle w:val="FootnoteReference"/>
          <w:rFonts w:ascii="Arial" w:hAnsi="Arial" w:cs="Arial"/>
          <w:sz w:val="24"/>
          <w:szCs w:val="24"/>
          <w:lang w:val="en-ZA"/>
        </w:rPr>
        <w:footnoteReference w:id="6"/>
      </w:r>
      <w:r w:rsidR="006642A9">
        <w:rPr>
          <w:rFonts w:ascii="Arial" w:hAnsi="Arial" w:cs="Arial"/>
          <w:sz w:val="24"/>
          <w:szCs w:val="24"/>
          <w:lang w:val="en-ZA"/>
        </w:rPr>
        <w:t xml:space="preserve"> of SME Bank</w:t>
      </w:r>
      <w:r w:rsidR="00AD3E46">
        <w:rPr>
          <w:rFonts w:ascii="Arial" w:hAnsi="Arial" w:cs="Arial"/>
          <w:sz w:val="24"/>
          <w:szCs w:val="24"/>
          <w:lang w:val="en-ZA"/>
        </w:rPr>
        <w:t xml:space="preserve">.  </w:t>
      </w:r>
    </w:p>
    <w:p w:rsidR="00FD1488" w:rsidRDefault="00FD1488" w:rsidP="0053794B">
      <w:pPr>
        <w:pStyle w:val="ListParagraph"/>
        <w:spacing w:after="0" w:line="360" w:lineRule="auto"/>
        <w:ind w:left="0"/>
        <w:jc w:val="both"/>
        <w:rPr>
          <w:rFonts w:ascii="Arial" w:hAnsi="Arial" w:cs="Arial"/>
          <w:sz w:val="24"/>
          <w:szCs w:val="24"/>
          <w:lang w:val="en-ZA"/>
        </w:rPr>
      </w:pPr>
    </w:p>
    <w:p w:rsidR="005D02DD" w:rsidRDefault="00AD3E46"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w:t>
      </w:r>
      <w:r w:rsidR="00E017C1">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The</w:t>
      </w:r>
      <w:r w:rsidR="005C611E">
        <w:rPr>
          <w:rFonts w:ascii="Arial" w:hAnsi="Arial" w:cs="Arial"/>
          <w:sz w:val="24"/>
          <w:szCs w:val="24"/>
          <w:lang w:val="en-ZA"/>
        </w:rPr>
        <w:t xml:space="preserve"> irregularities</w:t>
      </w:r>
      <w:r>
        <w:rPr>
          <w:rFonts w:ascii="Arial" w:hAnsi="Arial" w:cs="Arial"/>
          <w:sz w:val="24"/>
          <w:szCs w:val="24"/>
          <w:lang w:val="en-ZA"/>
        </w:rPr>
        <w:t xml:space="preserve"> report</w:t>
      </w:r>
      <w:r w:rsidR="005C611E">
        <w:rPr>
          <w:rFonts w:ascii="Arial" w:hAnsi="Arial" w:cs="Arial"/>
          <w:sz w:val="24"/>
          <w:szCs w:val="24"/>
          <w:lang w:val="en-ZA"/>
        </w:rPr>
        <w:t>ed</w:t>
      </w:r>
      <w:r>
        <w:rPr>
          <w:rFonts w:ascii="Arial" w:hAnsi="Arial" w:cs="Arial"/>
          <w:sz w:val="24"/>
          <w:szCs w:val="24"/>
          <w:lang w:val="en-ZA"/>
        </w:rPr>
        <w:t xml:space="preserve"> under the hea</w:t>
      </w:r>
      <w:r w:rsidR="005D02DD">
        <w:rPr>
          <w:rFonts w:ascii="Arial" w:hAnsi="Arial" w:cs="Arial"/>
          <w:sz w:val="24"/>
          <w:szCs w:val="24"/>
          <w:lang w:val="en-ZA"/>
        </w:rPr>
        <w:t>ding “</w:t>
      </w:r>
      <w:r>
        <w:rPr>
          <w:rFonts w:ascii="Arial" w:hAnsi="Arial" w:cs="Arial"/>
          <w:sz w:val="24"/>
          <w:szCs w:val="24"/>
          <w:lang w:val="en-ZA"/>
        </w:rPr>
        <w:t>Bank Supervision Department Targeted Examination Repor</w:t>
      </w:r>
      <w:r w:rsidR="005D02DD">
        <w:rPr>
          <w:rFonts w:ascii="Arial" w:hAnsi="Arial" w:cs="Arial"/>
          <w:sz w:val="24"/>
          <w:szCs w:val="24"/>
          <w:lang w:val="en-ZA"/>
        </w:rPr>
        <w:t>t SME Limited 26 September 2016”</w:t>
      </w:r>
      <w:r w:rsidR="0053794B">
        <w:rPr>
          <w:rFonts w:ascii="Arial" w:hAnsi="Arial" w:cs="Arial"/>
          <w:sz w:val="24"/>
          <w:szCs w:val="24"/>
          <w:lang w:val="en-ZA"/>
        </w:rPr>
        <w:t xml:space="preserve"> </w:t>
      </w:r>
      <w:r w:rsidR="005D02DD">
        <w:rPr>
          <w:rFonts w:ascii="Arial" w:hAnsi="Arial" w:cs="Arial"/>
          <w:sz w:val="24"/>
          <w:szCs w:val="24"/>
          <w:lang w:val="en-ZA"/>
        </w:rPr>
        <w:t>were</w:t>
      </w:r>
      <w:r w:rsidR="005C611E">
        <w:rPr>
          <w:rFonts w:ascii="Arial" w:hAnsi="Arial" w:cs="Arial"/>
          <w:sz w:val="24"/>
          <w:szCs w:val="24"/>
          <w:lang w:val="en-ZA"/>
        </w:rPr>
        <w:t xml:space="preserve"> issues like:</w:t>
      </w:r>
    </w:p>
    <w:p w:rsidR="005D02DD" w:rsidRDefault="005D02DD" w:rsidP="0053794B">
      <w:pPr>
        <w:pStyle w:val="ListParagraph"/>
        <w:spacing w:after="0" w:line="360" w:lineRule="auto"/>
        <w:ind w:left="0"/>
        <w:jc w:val="both"/>
        <w:rPr>
          <w:rFonts w:ascii="Arial" w:hAnsi="Arial" w:cs="Arial"/>
          <w:sz w:val="24"/>
          <w:szCs w:val="24"/>
          <w:lang w:val="en-ZA"/>
        </w:rPr>
      </w:pPr>
    </w:p>
    <w:p w:rsidR="005D02DD" w:rsidRDefault="005C611E" w:rsidP="0053794B">
      <w:pPr>
        <w:pStyle w:val="ListParagraph"/>
        <w:numPr>
          <w:ilvl w:val="0"/>
          <w:numId w:val="15"/>
        </w:numPr>
        <w:spacing w:after="0" w:line="360" w:lineRule="auto"/>
        <w:ind w:left="0"/>
        <w:jc w:val="both"/>
        <w:rPr>
          <w:rFonts w:ascii="Arial" w:hAnsi="Arial" w:cs="Arial"/>
          <w:sz w:val="24"/>
          <w:szCs w:val="24"/>
          <w:lang w:val="en-ZA"/>
        </w:rPr>
      </w:pPr>
      <w:r>
        <w:rPr>
          <w:rFonts w:ascii="Arial" w:hAnsi="Arial" w:cs="Arial"/>
          <w:sz w:val="24"/>
          <w:szCs w:val="24"/>
          <w:lang w:val="en-ZA"/>
        </w:rPr>
        <w:t xml:space="preserve">Inadequate Cash flow Management; </w:t>
      </w:r>
    </w:p>
    <w:p w:rsidR="005D02DD" w:rsidRDefault="005C611E" w:rsidP="0053794B">
      <w:pPr>
        <w:pStyle w:val="ListParagraph"/>
        <w:numPr>
          <w:ilvl w:val="0"/>
          <w:numId w:val="15"/>
        </w:numPr>
        <w:spacing w:after="0" w:line="360" w:lineRule="auto"/>
        <w:ind w:left="0"/>
        <w:jc w:val="both"/>
        <w:rPr>
          <w:rFonts w:ascii="Arial" w:hAnsi="Arial" w:cs="Arial"/>
          <w:sz w:val="24"/>
          <w:szCs w:val="24"/>
          <w:lang w:val="en-ZA"/>
        </w:rPr>
      </w:pPr>
      <w:r w:rsidRPr="005D02DD">
        <w:rPr>
          <w:rFonts w:ascii="Arial" w:hAnsi="Arial" w:cs="Arial"/>
          <w:sz w:val="24"/>
          <w:szCs w:val="24"/>
          <w:lang w:val="en-ZA"/>
        </w:rPr>
        <w:t>No Contingency Funding Plan in place;</w:t>
      </w:r>
    </w:p>
    <w:p w:rsidR="005D02DD" w:rsidRDefault="005C611E" w:rsidP="0053794B">
      <w:pPr>
        <w:pStyle w:val="ListParagraph"/>
        <w:numPr>
          <w:ilvl w:val="0"/>
          <w:numId w:val="15"/>
        </w:numPr>
        <w:spacing w:after="0" w:line="360" w:lineRule="auto"/>
        <w:ind w:left="0"/>
        <w:jc w:val="both"/>
        <w:rPr>
          <w:rFonts w:ascii="Arial" w:hAnsi="Arial" w:cs="Arial"/>
          <w:sz w:val="24"/>
          <w:szCs w:val="24"/>
          <w:lang w:val="en-ZA"/>
        </w:rPr>
      </w:pPr>
      <w:r w:rsidRPr="005D02DD">
        <w:rPr>
          <w:rFonts w:ascii="Arial" w:hAnsi="Arial" w:cs="Arial"/>
          <w:sz w:val="24"/>
          <w:szCs w:val="24"/>
          <w:lang w:val="en-ZA"/>
        </w:rPr>
        <w:t xml:space="preserve">Non adherence to Liquidity Risk Management Policy; </w:t>
      </w:r>
    </w:p>
    <w:p w:rsidR="005C611E" w:rsidRPr="005D02DD" w:rsidRDefault="005C611E" w:rsidP="0053794B">
      <w:pPr>
        <w:pStyle w:val="ListParagraph"/>
        <w:numPr>
          <w:ilvl w:val="0"/>
          <w:numId w:val="15"/>
        </w:numPr>
        <w:spacing w:after="0" w:line="360" w:lineRule="auto"/>
        <w:ind w:left="0"/>
        <w:jc w:val="both"/>
        <w:rPr>
          <w:rFonts w:ascii="Arial" w:hAnsi="Arial" w:cs="Arial"/>
          <w:sz w:val="24"/>
          <w:szCs w:val="24"/>
          <w:lang w:val="en-ZA"/>
        </w:rPr>
      </w:pPr>
      <w:r w:rsidRPr="005D02DD">
        <w:rPr>
          <w:rFonts w:ascii="Arial" w:hAnsi="Arial" w:cs="Arial"/>
          <w:sz w:val="24"/>
          <w:szCs w:val="24"/>
          <w:lang w:val="en-ZA"/>
        </w:rPr>
        <w:t xml:space="preserve">Accuracy and reliability of Management information system, </w:t>
      </w:r>
      <w:r w:rsidRPr="005D02DD">
        <w:rPr>
          <w:rFonts w:ascii="Arial" w:hAnsi="Arial" w:cs="Arial"/>
          <w:sz w:val="24"/>
          <w:szCs w:val="24"/>
        </w:rPr>
        <w:t xml:space="preserve">to name a few. </w:t>
      </w:r>
    </w:p>
    <w:p w:rsidR="005C611E" w:rsidRPr="005C611E" w:rsidRDefault="005C611E" w:rsidP="0053794B">
      <w:pPr>
        <w:spacing w:after="0" w:line="360" w:lineRule="auto"/>
        <w:contextualSpacing/>
        <w:jc w:val="both"/>
        <w:rPr>
          <w:rFonts w:ascii="Arial" w:hAnsi="Arial" w:cs="Arial"/>
          <w:sz w:val="24"/>
          <w:szCs w:val="24"/>
        </w:rPr>
      </w:pPr>
    </w:p>
    <w:p w:rsidR="00AD3E46" w:rsidRDefault="00D13C94"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w:t>
      </w:r>
      <w:r w:rsidR="00E017C1">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964B0E">
        <w:rPr>
          <w:rFonts w:ascii="Arial" w:hAnsi="Arial" w:cs="Arial"/>
          <w:sz w:val="24"/>
          <w:szCs w:val="24"/>
          <w:lang w:val="en-ZA"/>
        </w:rPr>
        <w:t>Following representation by the Board of SME Ban</w:t>
      </w:r>
      <w:r w:rsidR="00792360">
        <w:rPr>
          <w:rFonts w:ascii="Arial" w:hAnsi="Arial" w:cs="Arial"/>
          <w:sz w:val="24"/>
          <w:szCs w:val="24"/>
          <w:lang w:val="en-ZA"/>
        </w:rPr>
        <w:t>k</w:t>
      </w:r>
      <w:r w:rsidR="00964B0E">
        <w:rPr>
          <w:rFonts w:ascii="Arial" w:hAnsi="Arial" w:cs="Arial"/>
          <w:sz w:val="24"/>
          <w:szCs w:val="24"/>
          <w:lang w:val="en-ZA"/>
        </w:rPr>
        <w:t xml:space="preserve">, the Board of </w:t>
      </w:r>
      <w:r w:rsidR="00F46BAF" w:rsidRPr="005D02DD">
        <w:rPr>
          <w:rFonts w:ascii="Arial" w:eastAsia="Arial" w:hAnsi="Arial" w:cs="Arial"/>
          <w:spacing w:val="-2"/>
          <w:sz w:val="24"/>
        </w:rPr>
        <w:t>BoN</w:t>
      </w:r>
      <w:r w:rsidR="00964B0E">
        <w:rPr>
          <w:rFonts w:ascii="Arial" w:hAnsi="Arial" w:cs="Arial"/>
          <w:sz w:val="24"/>
          <w:szCs w:val="24"/>
          <w:lang w:val="en-ZA"/>
        </w:rPr>
        <w:t xml:space="preserve"> made a decision to assume control over SME Bank and on 01 March 2017 </w:t>
      </w:r>
      <w:r w:rsidR="00F46BAF" w:rsidRPr="005D02DD">
        <w:rPr>
          <w:rFonts w:ascii="Arial" w:eastAsia="Arial" w:hAnsi="Arial" w:cs="Arial"/>
          <w:spacing w:val="-2"/>
          <w:sz w:val="24"/>
        </w:rPr>
        <w:t>BoN</w:t>
      </w:r>
      <w:r w:rsidR="00964B0E">
        <w:rPr>
          <w:rFonts w:ascii="Arial" w:hAnsi="Arial" w:cs="Arial"/>
          <w:sz w:val="24"/>
          <w:szCs w:val="24"/>
          <w:lang w:val="en-ZA"/>
        </w:rPr>
        <w:t xml:space="preserve"> issued orders in terms of section 56(2)(b)</w:t>
      </w:r>
      <w:r w:rsidR="00194842">
        <w:rPr>
          <w:rStyle w:val="FootnoteReference"/>
          <w:rFonts w:ascii="Arial" w:hAnsi="Arial" w:cs="Arial"/>
          <w:sz w:val="24"/>
          <w:szCs w:val="24"/>
          <w:lang w:val="en-ZA"/>
        </w:rPr>
        <w:footnoteReference w:id="7"/>
      </w:r>
      <w:r w:rsidR="00964B0E">
        <w:rPr>
          <w:rFonts w:ascii="Arial" w:hAnsi="Arial" w:cs="Arial"/>
          <w:sz w:val="24"/>
          <w:szCs w:val="24"/>
          <w:lang w:val="en-ZA"/>
        </w:rPr>
        <w:t xml:space="preserve"> of the Banking Institutions Act to assume control </w:t>
      </w:r>
      <w:r>
        <w:rPr>
          <w:rFonts w:ascii="Arial" w:hAnsi="Arial" w:cs="Arial"/>
          <w:sz w:val="24"/>
          <w:szCs w:val="24"/>
          <w:lang w:val="en-ZA"/>
        </w:rPr>
        <w:t>over  SME Bank.</w:t>
      </w:r>
      <w:r w:rsidR="00194842">
        <w:rPr>
          <w:rFonts w:ascii="Arial" w:hAnsi="Arial" w:cs="Arial"/>
          <w:sz w:val="24"/>
          <w:szCs w:val="24"/>
          <w:lang w:val="en-ZA"/>
        </w:rPr>
        <w:t xml:space="preserve"> </w:t>
      </w:r>
      <w:r>
        <w:rPr>
          <w:rFonts w:ascii="Arial" w:hAnsi="Arial" w:cs="Arial"/>
          <w:sz w:val="24"/>
          <w:szCs w:val="24"/>
          <w:lang w:val="en-ZA"/>
        </w:rPr>
        <w:t xml:space="preserve">A team was appointed on behalf of </w:t>
      </w:r>
      <w:r w:rsidR="00F46BAF" w:rsidRPr="005D02DD">
        <w:rPr>
          <w:rFonts w:ascii="Arial" w:eastAsia="Arial" w:hAnsi="Arial" w:cs="Arial"/>
          <w:spacing w:val="-2"/>
          <w:sz w:val="24"/>
        </w:rPr>
        <w:t>BoN</w:t>
      </w:r>
      <w:r>
        <w:rPr>
          <w:rFonts w:ascii="Arial" w:hAnsi="Arial" w:cs="Arial"/>
          <w:sz w:val="24"/>
          <w:szCs w:val="24"/>
          <w:lang w:val="en-ZA"/>
        </w:rPr>
        <w:t xml:space="preserve"> </w:t>
      </w:r>
      <w:r w:rsidR="00194842">
        <w:rPr>
          <w:rFonts w:ascii="Arial" w:hAnsi="Arial" w:cs="Arial"/>
          <w:sz w:val="24"/>
          <w:szCs w:val="24"/>
          <w:lang w:val="en-ZA"/>
        </w:rPr>
        <w:t xml:space="preserve">to take over the day to day running of the SME bank and </w:t>
      </w:r>
      <w:r>
        <w:rPr>
          <w:rFonts w:ascii="Arial" w:hAnsi="Arial" w:cs="Arial"/>
          <w:sz w:val="24"/>
          <w:szCs w:val="24"/>
          <w:lang w:val="en-ZA"/>
        </w:rPr>
        <w:t>to determine if there was possibility to rescue the SME Bank.</w:t>
      </w:r>
    </w:p>
    <w:p w:rsidR="00FD1488" w:rsidRDefault="00FD1488" w:rsidP="0053794B">
      <w:pPr>
        <w:pStyle w:val="ListParagraph"/>
        <w:spacing w:after="0" w:line="360" w:lineRule="auto"/>
        <w:ind w:left="0"/>
        <w:jc w:val="both"/>
        <w:rPr>
          <w:rFonts w:ascii="Arial" w:hAnsi="Arial" w:cs="Arial"/>
          <w:sz w:val="24"/>
          <w:szCs w:val="24"/>
          <w:lang w:val="en-ZA"/>
        </w:rPr>
      </w:pPr>
    </w:p>
    <w:p w:rsidR="00FB0A6D" w:rsidRDefault="00AD3E46"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w:t>
      </w:r>
      <w:r w:rsidR="00E017C1">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00FB0A6D">
        <w:rPr>
          <w:rFonts w:ascii="Arial" w:hAnsi="Arial" w:cs="Arial"/>
          <w:sz w:val="24"/>
          <w:szCs w:val="24"/>
          <w:lang w:val="en-ZA"/>
        </w:rPr>
        <w:t>Inquiries regarding the investments that raised concerns</w:t>
      </w:r>
      <w:r w:rsidR="00F10EAD">
        <w:rPr>
          <w:rFonts w:ascii="Arial" w:hAnsi="Arial" w:cs="Arial"/>
          <w:sz w:val="24"/>
          <w:szCs w:val="24"/>
          <w:lang w:val="en-ZA"/>
        </w:rPr>
        <w:t xml:space="preserve"> </w:t>
      </w:r>
      <w:r w:rsidR="00194842">
        <w:rPr>
          <w:rFonts w:ascii="Arial" w:hAnsi="Arial" w:cs="Arial"/>
          <w:sz w:val="24"/>
          <w:szCs w:val="24"/>
          <w:lang w:val="en-ZA"/>
        </w:rPr>
        <w:t>continued throughout and BoN prepared two reports namely an Investment Recoverability and Solvency Assessment Report</w:t>
      </w:r>
      <w:r w:rsidR="00355AF5">
        <w:rPr>
          <w:rStyle w:val="FootnoteReference"/>
          <w:rFonts w:ascii="Arial" w:hAnsi="Arial" w:cs="Arial"/>
          <w:sz w:val="24"/>
          <w:szCs w:val="24"/>
          <w:lang w:val="en-ZA"/>
        </w:rPr>
        <w:footnoteReference w:id="8"/>
      </w:r>
      <w:r w:rsidR="00194842">
        <w:rPr>
          <w:rFonts w:ascii="Arial" w:hAnsi="Arial" w:cs="Arial"/>
          <w:sz w:val="24"/>
          <w:szCs w:val="24"/>
          <w:lang w:val="en-ZA"/>
        </w:rPr>
        <w:t xml:space="preserve"> and Investment Reconciliation Report</w:t>
      </w:r>
      <w:r w:rsidR="00355AF5">
        <w:rPr>
          <w:rStyle w:val="FootnoteReference"/>
          <w:rFonts w:ascii="Arial" w:hAnsi="Arial" w:cs="Arial"/>
          <w:sz w:val="24"/>
          <w:szCs w:val="24"/>
          <w:lang w:val="en-ZA"/>
        </w:rPr>
        <w:footnoteReference w:id="9"/>
      </w:r>
      <w:r w:rsidR="00194842">
        <w:rPr>
          <w:rFonts w:ascii="Arial" w:hAnsi="Arial" w:cs="Arial"/>
          <w:sz w:val="24"/>
          <w:szCs w:val="24"/>
          <w:lang w:val="en-ZA"/>
        </w:rPr>
        <w:t>. The findings of these reports are set out in the Founding affidavit</w:t>
      </w:r>
      <w:r w:rsidR="00194842">
        <w:rPr>
          <w:rStyle w:val="FootnoteReference"/>
          <w:rFonts w:ascii="Arial" w:hAnsi="Arial" w:cs="Arial"/>
          <w:sz w:val="24"/>
          <w:szCs w:val="24"/>
          <w:lang w:val="en-ZA"/>
        </w:rPr>
        <w:footnoteReference w:id="10"/>
      </w:r>
      <w:r w:rsidR="00355AF5">
        <w:rPr>
          <w:rFonts w:ascii="Arial" w:hAnsi="Arial" w:cs="Arial"/>
          <w:sz w:val="24"/>
          <w:szCs w:val="24"/>
          <w:lang w:val="en-ZA"/>
        </w:rPr>
        <w:t>.</w:t>
      </w:r>
      <w:r w:rsidR="00194842">
        <w:rPr>
          <w:rFonts w:ascii="Arial" w:hAnsi="Arial" w:cs="Arial"/>
          <w:sz w:val="24"/>
          <w:szCs w:val="24"/>
          <w:lang w:val="en-ZA"/>
        </w:rPr>
        <w:t xml:space="preserve"> </w:t>
      </w:r>
      <w:r w:rsidR="0053794B">
        <w:rPr>
          <w:rFonts w:ascii="Arial" w:hAnsi="Arial" w:cs="Arial"/>
          <w:sz w:val="24"/>
          <w:szCs w:val="24"/>
          <w:lang w:val="en-ZA"/>
        </w:rPr>
        <w:t>The conclusion was that “</w:t>
      </w:r>
      <w:r w:rsidR="00355AF5">
        <w:rPr>
          <w:rFonts w:ascii="Arial" w:hAnsi="Arial" w:cs="Arial"/>
          <w:sz w:val="24"/>
          <w:szCs w:val="24"/>
          <w:lang w:val="en-ZA"/>
        </w:rPr>
        <w:t>investment losses of this magnitude depleted the current capital levels of SME Bank and result in its liabilities exceeding assets, therefore making the institution insolvent as at 28 March 2017,</w:t>
      </w:r>
      <w:r w:rsidR="0053794B">
        <w:rPr>
          <w:rFonts w:ascii="Arial" w:hAnsi="Arial" w:cs="Arial"/>
          <w:sz w:val="24"/>
          <w:szCs w:val="24"/>
          <w:lang w:val="en-ZA"/>
        </w:rPr>
        <w:t xml:space="preserve"> and which remains the position”</w:t>
      </w:r>
      <w:r w:rsidR="00355AF5">
        <w:rPr>
          <w:rFonts w:ascii="Arial" w:hAnsi="Arial" w:cs="Arial"/>
          <w:sz w:val="24"/>
          <w:szCs w:val="24"/>
          <w:lang w:val="en-ZA"/>
        </w:rPr>
        <w:t xml:space="preserve">.  </w:t>
      </w:r>
    </w:p>
    <w:p w:rsidR="00F10EAD" w:rsidRDefault="00F10EAD" w:rsidP="0053794B">
      <w:pPr>
        <w:pStyle w:val="ListParagraph"/>
        <w:spacing w:after="0" w:line="360" w:lineRule="auto"/>
        <w:ind w:left="0"/>
        <w:jc w:val="both"/>
        <w:rPr>
          <w:rFonts w:ascii="Arial" w:hAnsi="Arial" w:cs="Arial"/>
          <w:sz w:val="24"/>
          <w:szCs w:val="24"/>
          <w:lang w:val="en-ZA"/>
        </w:rPr>
      </w:pPr>
    </w:p>
    <w:p w:rsidR="00F10EAD" w:rsidRDefault="00F10EAD"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 xml:space="preserve">During </w:t>
      </w:r>
      <w:r w:rsidR="00A26753">
        <w:rPr>
          <w:rFonts w:ascii="Arial" w:hAnsi="Arial" w:cs="Arial"/>
          <w:sz w:val="24"/>
          <w:szCs w:val="24"/>
          <w:lang w:val="en-ZA"/>
        </w:rPr>
        <w:t xml:space="preserve">the </w:t>
      </w:r>
      <w:r>
        <w:rPr>
          <w:rFonts w:ascii="Arial" w:hAnsi="Arial" w:cs="Arial"/>
          <w:sz w:val="24"/>
          <w:szCs w:val="24"/>
          <w:lang w:val="en-ZA"/>
        </w:rPr>
        <w:t xml:space="preserve">investigation by </w:t>
      </w:r>
      <w:r w:rsidR="00F46BAF" w:rsidRPr="00B576DF">
        <w:rPr>
          <w:rFonts w:ascii="Arial" w:eastAsia="Arial" w:hAnsi="Arial" w:cs="Arial"/>
          <w:spacing w:val="-2"/>
          <w:sz w:val="24"/>
        </w:rPr>
        <w:t>BoN</w:t>
      </w:r>
      <w:r w:rsidR="00B576DF">
        <w:rPr>
          <w:rFonts w:ascii="Arial" w:hAnsi="Arial" w:cs="Arial"/>
          <w:sz w:val="24"/>
          <w:szCs w:val="24"/>
          <w:lang w:val="en-ZA"/>
        </w:rPr>
        <w:t>,</w:t>
      </w:r>
      <w:r>
        <w:rPr>
          <w:rFonts w:ascii="Arial" w:hAnsi="Arial" w:cs="Arial"/>
          <w:sz w:val="24"/>
          <w:szCs w:val="24"/>
          <w:lang w:val="en-ZA"/>
        </w:rPr>
        <w:t xml:space="preserve"> it would appear that NAD 174.4 million of the alleged VBS Mutual Bank and Mamepe Investment</w:t>
      </w:r>
      <w:r w:rsidR="00A26753">
        <w:rPr>
          <w:rFonts w:ascii="Arial" w:hAnsi="Arial" w:cs="Arial"/>
          <w:sz w:val="24"/>
          <w:szCs w:val="24"/>
          <w:lang w:val="en-ZA"/>
        </w:rPr>
        <w:t>s</w:t>
      </w:r>
      <w:r>
        <w:rPr>
          <w:rFonts w:ascii="Arial" w:hAnsi="Arial" w:cs="Arial"/>
          <w:sz w:val="24"/>
          <w:szCs w:val="24"/>
          <w:lang w:val="en-ZA"/>
        </w:rPr>
        <w:t xml:space="preserve"> ha</w:t>
      </w:r>
      <w:r w:rsidR="00A26753">
        <w:rPr>
          <w:rFonts w:ascii="Arial" w:hAnsi="Arial" w:cs="Arial"/>
          <w:sz w:val="24"/>
          <w:szCs w:val="24"/>
          <w:lang w:val="en-ZA"/>
        </w:rPr>
        <w:t>ve</w:t>
      </w:r>
      <w:r>
        <w:rPr>
          <w:rFonts w:ascii="Arial" w:hAnsi="Arial" w:cs="Arial"/>
          <w:sz w:val="24"/>
          <w:szCs w:val="24"/>
          <w:lang w:val="en-ZA"/>
        </w:rPr>
        <w:t xml:space="preserve"> been lost and will not be recovered</w:t>
      </w:r>
      <w:r w:rsidR="0053794B">
        <w:rPr>
          <w:rFonts w:ascii="Arial" w:hAnsi="Arial" w:cs="Arial"/>
          <w:sz w:val="24"/>
          <w:szCs w:val="24"/>
          <w:lang w:val="en-ZA"/>
        </w:rPr>
        <w:t>.</w:t>
      </w:r>
      <w:r>
        <w:rPr>
          <w:rStyle w:val="FootnoteReference"/>
          <w:rFonts w:ascii="Arial" w:hAnsi="Arial" w:cs="Arial"/>
          <w:sz w:val="24"/>
          <w:szCs w:val="24"/>
          <w:lang w:val="en-ZA"/>
        </w:rPr>
        <w:footnoteReference w:id="11"/>
      </w:r>
      <w:r>
        <w:rPr>
          <w:rFonts w:ascii="Arial" w:hAnsi="Arial" w:cs="Arial"/>
          <w:sz w:val="24"/>
          <w:szCs w:val="24"/>
          <w:lang w:val="en-ZA"/>
        </w:rPr>
        <w:t xml:space="preserve"> </w:t>
      </w:r>
    </w:p>
    <w:p w:rsidR="00AE5FE5" w:rsidRDefault="00AE5FE5" w:rsidP="0053794B">
      <w:pPr>
        <w:pStyle w:val="ListParagraph"/>
        <w:spacing w:after="0" w:line="360" w:lineRule="auto"/>
        <w:ind w:left="0"/>
        <w:jc w:val="both"/>
        <w:rPr>
          <w:rFonts w:ascii="Arial" w:hAnsi="Arial" w:cs="Arial"/>
          <w:sz w:val="24"/>
          <w:szCs w:val="24"/>
          <w:lang w:val="en-ZA"/>
        </w:rPr>
      </w:pPr>
    </w:p>
    <w:p w:rsidR="000477E1" w:rsidRDefault="009270FA"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It appears from the correspondence</w:t>
      </w:r>
      <w:r w:rsidR="00355AF5">
        <w:rPr>
          <w:rFonts w:ascii="Arial" w:hAnsi="Arial" w:cs="Arial"/>
          <w:sz w:val="24"/>
          <w:szCs w:val="24"/>
          <w:lang w:val="en-ZA"/>
        </w:rPr>
        <w:t xml:space="preserve"> filed by the applicant</w:t>
      </w:r>
      <w:r>
        <w:rPr>
          <w:rFonts w:ascii="Arial" w:hAnsi="Arial" w:cs="Arial"/>
          <w:sz w:val="24"/>
          <w:szCs w:val="24"/>
          <w:lang w:val="en-ZA"/>
        </w:rPr>
        <w:t xml:space="preserve"> that the Governor of </w:t>
      </w:r>
      <w:r w:rsidR="00F46BAF" w:rsidRPr="00B576DF">
        <w:rPr>
          <w:rFonts w:ascii="Arial" w:eastAsia="Arial" w:hAnsi="Arial" w:cs="Arial"/>
          <w:spacing w:val="-2"/>
          <w:sz w:val="24"/>
        </w:rPr>
        <w:t>BoN</w:t>
      </w:r>
      <w:r w:rsidR="00355AF5">
        <w:rPr>
          <w:rFonts w:ascii="Arial" w:eastAsia="Arial" w:hAnsi="Arial" w:cs="Arial"/>
          <w:spacing w:val="-2"/>
          <w:sz w:val="24"/>
        </w:rPr>
        <w:t xml:space="preserve"> </w:t>
      </w:r>
      <w:r w:rsidR="00355AF5">
        <w:rPr>
          <w:rFonts w:ascii="Arial" w:hAnsi="Arial" w:cs="Arial"/>
          <w:sz w:val="24"/>
          <w:szCs w:val="24"/>
          <w:lang w:val="en-ZA"/>
        </w:rPr>
        <w:t>engaged</w:t>
      </w:r>
      <w:r>
        <w:rPr>
          <w:rFonts w:ascii="Arial" w:hAnsi="Arial" w:cs="Arial"/>
          <w:sz w:val="24"/>
          <w:szCs w:val="24"/>
          <w:lang w:val="en-ZA"/>
        </w:rPr>
        <w:t xml:space="preserve"> the Minister of Finance as well as Minister of Industrialization</w:t>
      </w:r>
      <w:r w:rsidR="000477E1">
        <w:rPr>
          <w:rFonts w:ascii="Arial" w:hAnsi="Arial" w:cs="Arial"/>
          <w:sz w:val="24"/>
          <w:szCs w:val="24"/>
          <w:lang w:val="en-ZA"/>
        </w:rPr>
        <w:t>, Trade and SME Development to inject funds into SME Bank</w:t>
      </w:r>
      <w:r w:rsidR="00355AF5">
        <w:rPr>
          <w:rFonts w:ascii="Arial" w:hAnsi="Arial" w:cs="Arial"/>
          <w:sz w:val="24"/>
          <w:szCs w:val="24"/>
          <w:lang w:val="en-ZA"/>
        </w:rPr>
        <w:t xml:space="preserve"> in an att</w:t>
      </w:r>
      <w:r w:rsidR="0053794B">
        <w:rPr>
          <w:rFonts w:ascii="Arial" w:hAnsi="Arial" w:cs="Arial"/>
          <w:sz w:val="24"/>
          <w:szCs w:val="24"/>
          <w:lang w:val="en-ZA"/>
        </w:rPr>
        <w:t xml:space="preserve">empt to recapitalize the bank. </w:t>
      </w:r>
      <w:r w:rsidR="00355AF5">
        <w:rPr>
          <w:rFonts w:ascii="Arial" w:hAnsi="Arial" w:cs="Arial"/>
          <w:sz w:val="24"/>
          <w:szCs w:val="24"/>
          <w:lang w:val="en-ZA"/>
        </w:rPr>
        <w:t xml:space="preserve">From said correspondence it would appear that </w:t>
      </w:r>
      <w:r w:rsidR="0053794B">
        <w:rPr>
          <w:rFonts w:ascii="Arial" w:hAnsi="Arial" w:cs="Arial"/>
          <w:sz w:val="24"/>
          <w:szCs w:val="24"/>
          <w:lang w:val="en-ZA"/>
        </w:rPr>
        <w:t>Government</w:t>
      </w:r>
      <w:r w:rsidR="00355AF5">
        <w:rPr>
          <w:rFonts w:ascii="Arial" w:hAnsi="Arial" w:cs="Arial"/>
          <w:sz w:val="24"/>
          <w:szCs w:val="24"/>
          <w:lang w:val="en-ZA"/>
        </w:rPr>
        <w:t xml:space="preserve"> was no</w:t>
      </w:r>
      <w:r w:rsidR="00A26753">
        <w:rPr>
          <w:rFonts w:ascii="Arial" w:hAnsi="Arial" w:cs="Arial"/>
          <w:sz w:val="24"/>
          <w:szCs w:val="24"/>
          <w:lang w:val="en-ZA"/>
        </w:rPr>
        <w:t>t</w:t>
      </w:r>
      <w:r w:rsidR="00355AF5">
        <w:rPr>
          <w:rFonts w:ascii="Arial" w:hAnsi="Arial" w:cs="Arial"/>
          <w:sz w:val="24"/>
          <w:szCs w:val="24"/>
          <w:lang w:val="en-ZA"/>
        </w:rPr>
        <w:t xml:space="preserve"> prepared to spend any further public funds in order to </w:t>
      </w:r>
      <w:r w:rsidR="00D40634">
        <w:rPr>
          <w:rFonts w:ascii="Arial" w:hAnsi="Arial" w:cs="Arial"/>
          <w:sz w:val="24"/>
          <w:szCs w:val="24"/>
          <w:lang w:val="en-ZA"/>
        </w:rPr>
        <w:t>revive</w:t>
      </w:r>
      <w:r w:rsidR="00355AF5">
        <w:rPr>
          <w:rFonts w:ascii="Arial" w:hAnsi="Arial" w:cs="Arial"/>
          <w:sz w:val="24"/>
          <w:szCs w:val="24"/>
          <w:lang w:val="en-ZA"/>
        </w:rPr>
        <w:t xml:space="preserve"> SME Bank</w:t>
      </w:r>
      <w:r w:rsidR="00D40634">
        <w:rPr>
          <w:rFonts w:ascii="Arial" w:hAnsi="Arial" w:cs="Arial"/>
          <w:sz w:val="24"/>
          <w:szCs w:val="24"/>
          <w:lang w:val="en-ZA"/>
        </w:rPr>
        <w:t>.</w:t>
      </w:r>
      <w:r w:rsidR="00D40634">
        <w:rPr>
          <w:rStyle w:val="FootnoteReference"/>
          <w:rFonts w:ascii="Arial" w:hAnsi="Arial" w:cs="Arial"/>
          <w:sz w:val="24"/>
          <w:szCs w:val="24"/>
          <w:lang w:val="en-ZA"/>
        </w:rPr>
        <w:footnoteReference w:id="12"/>
      </w:r>
      <w:r w:rsidR="00D40634">
        <w:rPr>
          <w:rFonts w:ascii="Arial" w:hAnsi="Arial" w:cs="Arial"/>
          <w:sz w:val="24"/>
          <w:szCs w:val="24"/>
          <w:lang w:val="en-ZA"/>
        </w:rPr>
        <w:t xml:space="preserve"> In fact Minister of Finance indicated that he was in favour of the winding-up of the SME Bank</w:t>
      </w:r>
      <w:r w:rsidR="00D40634">
        <w:rPr>
          <w:rStyle w:val="FootnoteReference"/>
          <w:rFonts w:ascii="Arial" w:hAnsi="Arial" w:cs="Arial"/>
          <w:sz w:val="24"/>
          <w:szCs w:val="24"/>
          <w:lang w:val="en-ZA"/>
        </w:rPr>
        <w:footnoteReference w:id="13"/>
      </w:r>
      <w:r w:rsidR="00D40634">
        <w:rPr>
          <w:rFonts w:ascii="Arial" w:hAnsi="Arial" w:cs="Arial"/>
          <w:sz w:val="24"/>
          <w:szCs w:val="24"/>
          <w:lang w:val="en-ZA"/>
        </w:rPr>
        <w:t>.</w:t>
      </w:r>
    </w:p>
    <w:p w:rsidR="000477E1" w:rsidRDefault="000477E1" w:rsidP="0053794B">
      <w:pPr>
        <w:pStyle w:val="ListParagraph"/>
        <w:spacing w:after="0" w:line="360" w:lineRule="auto"/>
        <w:ind w:left="0"/>
        <w:jc w:val="both"/>
        <w:rPr>
          <w:rFonts w:ascii="Arial" w:hAnsi="Arial" w:cs="Arial"/>
          <w:sz w:val="24"/>
          <w:szCs w:val="24"/>
          <w:lang w:val="en-ZA"/>
        </w:rPr>
      </w:pPr>
    </w:p>
    <w:p w:rsidR="00F10EAD" w:rsidRDefault="000477E1"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3</w:t>
      </w:r>
      <w:r>
        <w:rPr>
          <w:rFonts w:ascii="Arial" w:hAnsi="Arial" w:cs="Arial"/>
          <w:sz w:val="24"/>
          <w:szCs w:val="24"/>
          <w:lang w:val="en-ZA"/>
        </w:rPr>
        <w:t xml:space="preserve">] </w:t>
      </w:r>
      <w:r>
        <w:rPr>
          <w:rFonts w:ascii="Arial" w:hAnsi="Arial" w:cs="Arial"/>
          <w:sz w:val="24"/>
          <w:szCs w:val="24"/>
          <w:lang w:val="en-ZA"/>
        </w:rPr>
        <w:tab/>
        <w:t xml:space="preserve">On 10 May and 30 May 2017 respectively the shareholder’s representative was engaged to </w:t>
      </w:r>
      <w:r w:rsidR="00F46BAF">
        <w:rPr>
          <w:rFonts w:ascii="Arial" w:hAnsi="Arial" w:cs="Arial"/>
          <w:sz w:val="24"/>
          <w:szCs w:val="24"/>
          <w:lang w:val="en-ZA"/>
        </w:rPr>
        <w:t>recapitalize</w:t>
      </w:r>
      <w:r>
        <w:rPr>
          <w:rFonts w:ascii="Arial" w:hAnsi="Arial" w:cs="Arial"/>
          <w:sz w:val="24"/>
          <w:szCs w:val="24"/>
          <w:lang w:val="en-ZA"/>
        </w:rPr>
        <w:t xml:space="preserve"> the SME Bank. </w:t>
      </w:r>
      <w:r w:rsidR="00DE634F">
        <w:rPr>
          <w:rFonts w:ascii="Arial" w:hAnsi="Arial" w:cs="Arial"/>
          <w:sz w:val="24"/>
          <w:szCs w:val="24"/>
          <w:lang w:val="en-ZA"/>
        </w:rPr>
        <w:t xml:space="preserve">During the said correspondence the Governor elucidate the precarious position of the SME Bank and also </w:t>
      </w:r>
      <w:r w:rsidR="004A1EC6">
        <w:rPr>
          <w:rFonts w:ascii="Arial" w:hAnsi="Arial" w:cs="Arial"/>
          <w:sz w:val="24"/>
          <w:szCs w:val="24"/>
          <w:lang w:val="en-ZA"/>
        </w:rPr>
        <w:t xml:space="preserve">informed the said </w:t>
      </w:r>
      <w:r w:rsidR="00B576DF">
        <w:rPr>
          <w:rFonts w:ascii="Arial" w:hAnsi="Arial" w:cs="Arial"/>
          <w:sz w:val="24"/>
          <w:szCs w:val="24"/>
          <w:lang w:val="en-ZA"/>
        </w:rPr>
        <w:t>shareholders</w:t>
      </w:r>
      <w:r w:rsidR="004A1EC6">
        <w:rPr>
          <w:rFonts w:ascii="Arial" w:hAnsi="Arial" w:cs="Arial"/>
          <w:sz w:val="24"/>
          <w:szCs w:val="24"/>
          <w:lang w:val="en-ZA"/>
        </w:rPr>
        <w:t xml:space="preserve"> that BoN is authorised to proceed in terms of section 57 and 58</w:t>
      </w:r>
      <w:r w:rsidR="004A1EC6">
        <w:rPr>
          <w:rStyle w:val="FootnoteReference"/>
          <w:rFonts w:ascii="Arial" w:hAnsi="Arial" w:cs="Arial"/>
          <w:sz w:val="24"/>
          <w:szCs w:val="24"/>
          <w:lang w:val="en-ZA"/>
        </w:rPr>
        <w:footnoteReference w:id="14"/>
      </w:r>
      <w:r w:rsidR="00B576DF">
        <w:rPr>
          <w:rFonts w:ascii="Arial" w:hAnsi="Arial" w:cs="Arial"/>
          <w:sz w:val="24"/>
          <w:szCs w:val="24"/>
          <w:lang w:val="en-ZA"/>
        </w:rPr>
        <w:t xml:space="preserve"> o</w:t>
      </w:r>
      <w:r w:rsidR="004A1EC6">
        <w:rPr>
          <w:rFonts w:ascii="Arial" w:hAnsi="Arial" w:cs="Arial"/>
          <w:sz w:val="24"/>
          <w:szCs w:val="24"/>
          <w:lang w:val="en-ZA"/>
        </w:rPr>
        <w:t xml:space="preserve">f </w:t>
      </w:r>
      <w:r w:rsidR="00B576DF">
        <w:rPr>
          <w:rFonts w:ascii="Arial" w:hAnsi="Arial" w:cs="Arial"/>
          <w:sz w:val="24"/>
          <w:szCs w:val="24"/>
          <w:lang w:val="en-ZA"/>
        </w:rPr>
        <w:t xml:space="preserve">the </w:t>
      </w:r>
      <w:r w:rsidR="004A1EC6">
        <w:rPr>
          <w:rFonts w:ascii="Arial" w:hAnsi="Arial" w:cs="Arial"/>
          <w:sz w:val="24"/>
          <w:szCs w:val="24"/>
          <w:lang w:val="en-ZA"/>
        </w:rPr>
        <w:t>Banking Institutions Act.</w:t>
      </w:r>
    </w:p>
    <w:p w:rsidR="000477E1" w:rsidRDefault="000477E1" w:rsidP="0053794B">
      <w:pPr>
        <w:pStyle w:val="ListParagraph"/>
        <w:spacing w:after="0" w:line="360" w:lineRule="auto"/>
        <w:ind w:left="0"/>
        <w:jc w:val="both"/>
        <w:rPr>
          <w:rFonts w:ascii="Arial" w:hAnsi="Arial" w:cs="Arial"/>
          <w:sz w:val="24"/>
          <w:szCs w:val="24"/>
          <w:lang w:val="en-ZA"/>
        </w:rPr>
      </w:pPr>
    </w:p>
    <w:p w:rsidR="000477E1" w:rsidRDefault="000477E1"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 </w:t>
      </w:r>
      <w:r w:rsidR="00A26753">
        <w:rPr>
          <w:rFonts w:ascii="Arial" w:hAnsi="Arial" w:cs="Arial"/>
          <w:sz w:val="24"/>
          <w:szCs w:val="24"/>
          <w:lang w:val="en-ZA"/>
        </w:rPr>
        <w:t>Following up on the correspondence</w:t>
      </w:r>
      <w:r w:rsidR="0053794B">
        <w:rPr>
          <w:rFonts w:ascii="Arial" w:hAnsi="Arial" w:cs="Arial"/>
          <w:sz w:val="24"/>
          <w:szCs w:val="24"/>
          <w:lang w:val="en-ZA"/>
        </w:rPr>
        <w:t xml:space="preserve">, </w:t>
      </w:r>
      <w:r w:rsidR="00A26753">
        <w:rPr>
          <w:rFonts w:ascii="Arial" w:hAnsi="Arial" w:cs="Arial"/>
          <w:sz w:val="24"/>
          <w:szCs w:val="24"/>
          <w:lang w:val="en-ZA"/>
        </w:rPr>
        <w:t>a</w:t>
      </w:r>
      <w:r>
        <w:rPr>
          <w:rFonts w:ascii="Arial" w:hAnsi="Arial" w:cs="Arial"/>
          <w:sz w:val="24"/>
          <w:szCs w:val="24"/>
          <w:lang w:val="en-ZA"/>
        </w:rPr>
        <w:t xml:space="preserve"> meeting was arranged with Mr Manasa</w:t>
      </w:r>
      <w:r w:rsidR="00D40634">
        <w:rPr>
          <w:rFonts w:ascii="Arial" w:hAnsi="Arial" w:cs="Arial"/>
          <w:sz w:val="24"/>
          <w:szCs w:val="24"/>
          <w:lang w:val="en-ZA"/>
        </w:rPr>
        <w:t xml:space="preserve"> </w:t>
      </w:r>
      <w:r w:rsidR="00030378">
        <w:rPr>
          <w:rFonts w:ascii="Arial" w:hAnsi="Arial" w:cs="Arial"/>
          <w:sz w:val="24"/>
          <w:szCs w:val="24"/>
          <w:lang w:val="en-ZA"/>
        </w:rPr>
        <w:t>of MetBank</w:t>
      </w:r>
      <w:r>
        <w:rPr>
          <w:rFonts w:ascii="Arial" w:hAnsi="Arial" w:cs="Arial"/>
          <w:sz w:val="24"/>
          <w:szCs w:val="24"/>
          <w:lang w:val="en-ZA"/>
        </w:rPr>
        <w:t xml:space="preserve"> for 16 May 2017 to discuss</w:t>
      </w:r>
      <w:r w:rsidR="0053794B">
        <w:rPr>
          <w:rFonts w:ascii="Arial" w:hAnsi="Arial" w:cs="Arial"/>
          <w:sz w:val="24"/>
          <w:szCs w:val="24"/>
          <w:lang w:val="en-ZA"/>
        </w:rPr>
        <w:t xml:space="preserve"> the pertinent issues, however </w:t>
      </w:r>
      <w:r>
        <w:rPr>
          <w:rFonts w:ascii="Arial" w:hAnsi="Arial" w:cs="Arial"/>
          <w:sz w:val="24"/>
          <w:szCs w:val="24"/>
          <w:lang w:val="en-ZA"/>
        </w:rPr>
        <w:t>due to compa</w:t>
      </w:r>
      <w:r w:rsidR="00F46BAF">
        <w:rPr>
          <w:rFonts w:ascii="Arial" w:hAnsi="Arial" w:cs="Arial"/>
          <w:sz w:val="24"/>
          <w:szCs w:val="24"/>
          <w:lang w:val="en-ZA"/>
        </w:rPr>
        <w:t>s</w:t>
      </w:r>
      <w:r>
        <w:rPr>
          <w:rFonts w:ascii="Arial" w:hAnsi="Arial" w:cs="Arial"/>
          <w:sz w:val="24"/>
          <w:szCs w:val="24"/>
          <w:lang w:val="en-ZA"/>
        </w:rPr>
        <w:t>sionate reasons Mr Manassa could not attend the meeting</w:t>
      </w:r>
      <w:r>
        <w:rPr>
          <w:rStyle w:val="FootnoteReference"/>
          <w:rFonts w:ascii="Arial" w:hAnsi="Arial" w:cs="Arial"/>
          <w:sz w:val="24"/>
          <w:szCs w:val="24"/>
          <w:lang w:val="en-ZA"/>
        </w:rPr>
        <w:footnoteReference w:id="15"/>
      </w:r>
      <w:r>
        <w:rPr>
          <w:rFonts w:ascii="Arial" w:hAnsi="Arial" w:cs="Arial"/>
          <w:sz w:val="24"/>
          <w:szCs w:val="24"/>
          <w:lang w:val="en-ZA"/>
        </w:rPr>
        <w:t xml:space="preserve">. </w:t>
      </w:r>
    </w:p>
    <w:p w:rsidR="00E017C1" w:rsidRDefault="00E017C1" w:rsidP="0053794B">
      <w:pPr>
        <w:pStyle w:val="ListParagraph"/>
        <w:spacing w:after="0" w:line="360" w:lineRule="auto"/>
        <w:ind w:left="0"/>
        <w:jc w:val="both"/>
        <w:rPr>
          <w:rFonts w:ascii="Arial" w:hAnsi="Arial" w:cs="Arial"/>
          <w:sz w:val="24"/>
          <w:szCs w:val="24"/>
          <w:lang w:val="en-ZA"/>
        </w:rPr>
      </w:pPr>
    </w:p>
    <w:p w:rsidR="000477E1" w:rsidRDefault="000477E1"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 In correspondence exchanged between the Governor and Mr Nkhwashu, </w:t>
      </w:r>
      <w:r w:rsidR="00933F05">
        <w:rPr>
          <w:rFonts w:ascii="Arial" w:hAnsi="Arial" w:cs="Arial"/>
          <w:sz w:val="24"/>
          <w:szCs w:val="24"/>
          <w:lang w:val="en-ZA"/>
        </w:rPr>
        <w:t>legal practitioner of the fourth and fifth respondents</w:t>
      </w:r>
      <w:r w:rsidR="00933F05">
        <w:rPr>
          <w:rStyle w:val="FootnoteReference"/>
          <w:rFonts w:ascii="Arial" w:hAnsi="Arial" w:cs="Arial"/>
          <w:sz w:val="24"/>
          <w:szCs w:val="24"/>
          <w:lang w:val="en-ZA"/>
        </w:rPr>
        <w:footnoteReference w:id="16"/>
      </w:r>
      <w:r w:rsidR="00933F05">
        <w:rPr>
          <w:rFonts w:ascii="Arial" w:hAnsi="Arial" w:cs="Arial"/>
          <w:sz w:val="24"/>
          <w:szCs w:val="24"/>
          <w:lang w:val="en-ZA"/>
        </w:rPr>
        <w:t xml:space="preserve"> based in South Africa, the respondents were put on terms to make unconditional injection of capital by 03 July 2017 at 12:00. </w:t>
      </w:r>
    </w:p>
    <w:p w:rsidR="00933F05" w:rsidRDefault="00933F05" w:rsidP="0053794B">
      <w:pPr>
        <w:pStyle w:val="ListParagraph"/>
        <w:spacing w:after="0" w:line="360" w:lineRule="auto"/>
        <w:ind w:left="0"/>
        <w:jc w:val="both"/>
        <w:rPr>
          <w:rFonts w:ascii="Arial" w:hAnsi="Arial" w:cs="Arial"/>
          <w:sz w:val="24"/>
          <w:szCs w:val="24"/>
          <w:lang w:val="en-ZA"/>
        </w:rPr>
      </w:pPr>
    </w:p>
    <w:p w:rsidR="00933F05" w:rsidRDefault="00933F05" w:rsidP="0053794B">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[2</w:t>
      </w:r>
      <w:r w:rsidR="00E017C1">
        <w:rPr>
          <w:rFonts w:ascii="Arial" w:hAnsi="Arial" w:cs="Arial"/>
          <w:sz w:val="24"/>
          <w:szCs w:val="24"/>
          <w:lang w:val="en-ZA"/>
        </w:rPr>
        <w:t>6</w:t>
      </w:r>
      <w:r>
        <w:rPr>
          <w:rFonts w:ascii="Arial" w:hAnsi="Arial" w:cs="Arial"/>
          <w:sz w:val="24"/>
          <w:szCs w:val="24"/>
          <w:lang w:val="en-ZA"/>
        </w:rPr>
        <w:t xml:space="preserve">] </w:t>
      </w:r>
      <w:r>
        <w:rPr>
          <w:rFonts w:ascii="Arial" w:hAnsi="Arial" w:cs="Arial"/>
          <w:sz w:val="24"/>
          <w:szCs w:val="24"/>
          <w:lang w:val="en-ZA"/>
        </w:rPr>
        <w:tab/>
      </w:r>
      <w:r w:rsidR="001C2BD2">
        <w:rPr>
          <w:rFonts w:ascii="Arial" w:hAnsi="Arial" w:cs="Arial"/>
          <w:sz w:val="24"/>
          <w:szCs w:val="24"/>
          <w:lang w:val="en-ZA"/>
        </w:rPr>
        <w:t xml:space="preserve">Failure to adhere to the request of the Governor of </w:t>
      </w:r>
      <w:r w:rsidR="00F46BAF" w:rsidRPr="00030378">
        <w:rPr>
          <w:rFonts w:ascii="Arial" w:eastAsia="Arial" w:hAnsi="Arial" w:cs="Arial"/>
          <w:spacing w:val="-2"/>
          <w:sz w:val="24"/>
        </w:rPr>
        <w:t>BoN</w:t>
      </w:r>
      <w:r w:rsidR="00030378">
        <w:rPr>
          <w:rFonts w:ascii="Arial" w:eastAsia="Arial" w:hAnsi="Arial" w:cs="Arial"/>
          <w:spacing w:val="-2"/>
          <w:sz w:val="24"/>
        </w:rPr>
        <w:t>,</w:t>
      </w:r>
      <w:r w:rsidR="00A26753">
        <w:rPr>
          <w:rFonts w:ascii="Arial" w:eastAsia="Arial" w:hAnsi="Arial" w:cs="Arial"/>
          <w:spacing w:val="-2"/>
          <w:sz w:val="24"/>
        </w:rPr>
        <w:t xml:space="preserve"> </w:t>
      </w:r>
      <w:r w:rsidR="001C2BD2">
        <w:rPr>
          <w:rFonts w:ascii="Arial" w:hAnsi="Arial" w:cs="Arial"/>
          <w:sz w:val="24"/>
          <w:szCs w:val="24"/>
          <w:lang w:val="en-ZA"/>
        </w:rPr>
        <w:t>precipitated this application for placing the first respondent under a provisional order of winding-up in the hands of the Master of the High Court of Namibia.</w:t>
      </w:r>
    </w:p>
    <w:p w:rsidR="000477E1" w:rsidRPr="00F901A2" w:rsidRDefault="000477E1" w:rsidP="0053794B">
      <w:pPr>
        <w:pStyle w:val="ListParagraph"/>
        <w:spacing w:after="0" w:line="360" w:lineRule="auto"/>
        <w:ind w:left="0"/>
        <w:jc w:val="both"/>
        <w:rPr>
          <w:rFonts w:ascii="Arial" w:hAnsi="Arial" w:cs="Arial"/>
          <w:sz w:val="24"/>
          <w:szCs w:val="24"/>
          <w:u w:val="single"/>
          <w:lang w:val="en-ZA"/>
        </w:rPr>
      </w:pPr>
    </w:p>
    <w:p w:rsidR="001C2BD2" w:rsidRDefault="001C2BD2" w:rsidP="0053794B">
      <w:pPr>
        <w:pStyle w:val="ListParagraph"/>
        <w:spacing w:after="0" w:line="360" w:lineRule="auto"/>
        <w:ind w:left="0"/>
        <w:jc w:val="both"/>
        <w:rPr>
          <w:rFonts w:ascii="Arial" w:hAnsi="Arial" w:cs="Arial"/>
          <w:sz w:val="24"/>
          <w:szCs w:val="24"/>
          <w:u w:val="single"/>
          <w:lang w:val="en-ZA"/>
        </w:rPr>
      </w:pPr>
      <w:r w:rsidRPr="00F901A2">
        <w:rPr>
          <w:rFonts w:ascii="Arial" w:hAnsi="Arial" w:cs="Arial"/>
          <w:sz w:val="24"/>
          <w:szCs w:val="24"/>
          <w:u w:val="single"/>
          <w:lang w:val="en-ZA"/>
        </w:rPr>
        <w:t xml:space="preserve">Urgency: </w:t>
      </w:r>
    </w:p>
    <w:p w:rsidR="00030378" w:rsidRPr="00F901A2" w:rsidRDefault="00030378" w:rsidP="0053794B">
      <w:pPr>
        <w:pStyle w:val="ListParagraph"/>
        <w:spacing w:after="0" w:line="360" w:lineRule="auto"/>
        <w:ind w:left="0"/>
        <w:jc w:val="both"/>
        <w:rPr>
          <w:rFonts w:ascii="Arial" w:hAnsi="Arial" w:cs="Arial"/>
          <w:sz w:val="24"/>
          <w:szCs w:val="24"/>
          <w:u w:val="single"/>
          <w:lang w:val="en-ZA"/>
        </w:rPr>
      </w:pPr>
    </w:p>
    <w:p w:rsidR="00F901A2" w:rsidRDefault="001C2BD2" w:rsidP="0053794B">
      <w:pPr>
        <w:pStyle w:val="ListParagraph"/>
        <w:spacing w:after="0" w:line="360" w:lineRule="auto"/>
        <w:ind w:left="0"/>
        <w:jc w:val="both"/>
        <w:rPr>
          <w:rFonts w:ascii="Arial" w:hAnsi="Arial" w:cs="Arial"/>
          <w:sz w:val="24"/>
          <w:szCs w:val="24"/>
        </w:rPr>
      </w:pPr>
      <w:r>
        <w:rPr>
          <w:rFonts w:ascii="Arial" w:hAnsi="Arial" w:cs="Arial"/>
          <w:sz w:val="24"/>
          <w:szCs w:val="24"/>
          <w:lang w:val="en-ZA"/>
        </w:rPr>
        <w:t>[2</w:t>
      </w:r>
      <w:r w:rsidR="00E017C1">
        <w:rPr>
          <w:rFonts w:ascii="Arial" w:hAnsi="Arial" w:cs="Arial"/>
          <w:sz w:val="24"/>
          <w:szCs w:val="24"/>
          <w:lang w:val="en-ZA"/>
        </w:rPr>
        <w:t>7</w:t>
      </w:r>
      <w:r>
        <w:rPr>
          <w:rFonts w:ascii="Arial" w:hAnsi="Arial" w:cs="Arial"/>
          <w:sz w:val="24"/>
          <w:szCs w:val="24"/>
          <w:lang w:val="en-ZA"/>
        </w:rPr>
        <w:t xml:space="preserve">] </w:t>
      </w:r>
      <w:r w:rsidR="00F901A2">
        <w:rPr>
          <w:rFonts w:ascii="Arial" w:hAnsi="Arial" w:cs="Arial"/>
          <w:sz w:val="24"/>
          <w:szCs w:val="24"/>
          <w:lang w:val="en-ZA"/>
        </w:rPr>
        <w:tab/>
      </w:r>
      <w:r w:rsidR="00F901A2" w:rsidRPr="00F901A2">
        <w:rPr>
          <w:rFonts w:ascii="Arial" w:hAnsi="Arial" w:cs="Arial"/>
          <w:sz w:val="24"/>
          <w:szCs w:val="24"/>
        </w:rPr>
        <w:t>Rule 73(4) stipulates that:</w:t>
      </w:r>
    </w:p>
    <w:p w:rsidR="0053794B" w:rsidRDefault="0053794B" w:rsidP="0053794B">
      <w:pPr>
        <w:pStyle w:val="ListParagraph"/>
        <w:spacing w:after="0" w:line="360" w:lineRule="auto"/>
        <w:ind w:left="0"/>
        <w:jc w:val="both"/>
        <w:rPr>
          <w:rFonts w:ascii="Arial" w:hAnsi="Arial" w:cs="Arial"/>
        </w:rPr>
      </w:pPr>
    </w:p>
    <w:p w:rsidR="00F901A2" w:rsidRPr="0053794B" w:rsidRDefault="00030378" w:rsidP="0053794B">
      <w:pPr>
        <w:autoSpaceDE w:val="0"/>
        <w:autoSpaceDN w:val="0"/>
        <w:adjustRightInd w:val="0"/>
        <w:spacing w:after="0" w:line="360" w:lineRule="auto"/>
        <w:contextualSpacing/>
        <w:jc w:val="both"/>
        <w:rPr>
          <w:rFonts w:ascii="Arial" w:hAnsi="Arial" w:cs="Arial"/>
        </w:rPr>
      </w:pPr>
      <w:r>
        <w:rPr>
          <w:rFonts w:ascii="Times-Roman" w:hAnsi="Times-Roman" w:cs="Times-Roman"/>
        </w:rPr>
        <w:tab/>
      </w:r>
      <w:r w:rsidRPr="0053794B">
        <w:rPr>
          <w:rFonts w:ascii="Arial" w:hAnsi="Arial" w:cs="Arial"/>
        </w:rPr>
        <w:t>‘</w:t>
      </w:r>
      <w:r w:rsidR="00F901A2" w:rsidRPr="0053794B">
        <w:rPr>
          <w:rFonts w:ascii="Arial" w:hAnsi="Arial" w:cs="Arial"/>
        </w:rPr>
        <w:t xml:space="preserve">(4) In an affidavit filed in support of an application under subrule (1), the applicant must set out explicitly </w:t>
      </w:r>
      <w:r w:rsidRPr="0053794B">
        <w:rPr>
          <w:rFonts w:ascii="Arial" w:hAnsi="Arial" w:cs="Arial"/>
        </w:rPr>
        <w:t>–</w:t>
      </w:r>
    </w:p>
    <w:p w:rsidR="00030378" w:rsidRPr="0053794B" w:rsidRDefault="00030378" w:rsidP="0053794B">
      <w:pPr>
        <w:autoSpaceDE w:val="0"/>
        <w:autoSpaceDN w:val="0"/>
        <w:adjustRightInd w:val="0"/>
        <w:spacing w:after="0" w:line="360" w:lineRule="auto"/>
        <w:contextualSpacing/>
        <w:jc w:val="both"/>
        <w:rPr>
          <w:rFonts w:ascii="Arial" w:hAnsi="Arial" w:cs="Arial"/>
        </w:rPr>
      </w:pPr>
    </w:p>
    <w:p w:rsidR="00F901A2" w:rsidRPr="0053794B" w:rsidRDefault="00F901A2" w:rsidP="0053794B">
      <w:pPr>
        <w:pStyle w:val="ListParagraph"/>
        <w:numPr>
          <w:ilvl w:val="0"/>
          <w:numId w:val="16"/>
        </w:numPr>
        <w:autoSpaceDE w:val="0"/>
        <w:autoSpaceDN w:val="0"/>
        <w:adjustRightInd w:val="0"/>
        <w:spacing w:after="0" w:line="360" w:lineRule="auto"/>
        <w:ind w:left="0"/>
        <w:jc w:val="both"/>
        <w:rPr>
          <w:rFonts w:ascii="Arial" w:hAnsi="Arial" w:cs="Arial"/>
        </w:rPr>
      </w:pPr>
      <w:r w:rsidRPr="0053794B">
        <w:rPr>
          <w:rFonts w:ascii="Arial" w:hAnsi="Arial" w:cs="Arial"/>
        </w:rPr>
        <w:t>the circumstances which he or she avers render the matter urgent; and</w:t>
      </w:r>
    </w:p>
    <w:p w:rsidR="00030378" w:rsidRPr="0053794B" w:rsidRDefault="00030378" w:rsidP="0053794B">
      <w:pPr>
        <w:pStyle w:val="ListParagraph"/>
        <w:autoSpaceDE w:val="0"/>
        <w:autoSpaceDN w:val="0"/>
        <w:adjustRightInd w:val="0"/>
        <w:spacing w:after="0" w:line="360" w:lineRule="auto"/>
        <w:ind w:left="0"/>
        <w:jc w:val="both"/>
        <w:rPr>
          <w:rFonts w:ascii="Arial" w:hAnsi="Arial" w:cs="Arial"/>
        </w:rPr>
      </w:pPr>
    </w:p>
    <w:p w:rsidR="00F901A2" w:rsidRPr="0053794B" w:rsidRDefault="00F901A2" w:rsidP="0053794B">
      <w:pPr>
        <w:autoSpaceDE w:val="0"/>
        <w:autoSpaceDN w:val="0"/>
        <w:adjustRightInd w:val="0"/>
        <w:spacing w:after="0" w:line="360" w:lineRule="auto"/>
        <w:contextualSpacing/>
        <w:jc w:val="both"/>
        <w:rPr>
          <w:rFonts w:ascii="Arial" w:hAnsi="Arial" w:cs="Arial"/>
        </w:rPr>
      </w:pPr>
      <w:r w:rsidRPr="0053794B">
        <w:rPr>
          <w:rFonts w:ascii="Arial" w:hAnsi="Arial" w:cs="Arial"/>
        </w:rPr>
        <w:t>(b) the reasons why he or she claims he or she could not be afforded substantial redress at a hearing in due course.</w:t>
      </w:r>
    </w:p>
    <w:p w:rsidR="001C2BD2" w:rsidRDefault="001C2BD2" w:rsidP="0053794B">
      <w:pPr>
        <w:pStyle w:val="BodyText"/>
        <w:spacing w:line="360" w:lineRule="auto"/>
        <w:contextualSpacing/>
        <w:jc w:val="both"/>
        <w:rPr>
          <w:rFonts w:ascii="Times-Roman" w:hAnsi="Times-Roman" w:cs="Times-Roman"/>
        </w:rPr>
      </w:pPr>
    </w:p>
    <w:p w:rsidR="001C2BD2" w:rsidRDefault="00F901A2" w:rsidP="0053794B">
      <w:pPr>
        <w:pStyle w:val="BodyText"/>
        <w:spacing w:line="360" w:lineRule="auto"/>
        <w:contextualSpacing/>
        <w:jc w:val="both"/>
        <w:rPr>
          <w:rFonts w:ascii="Arial" w:eastAsia="Calibri" w:hAnsi="Arial" w:cs="Arial"/>
        </w:rPr>
      </w:pPr>
      <w:r>
        <w:rPr>
          <w:rFonts w:ascii="Times-Roman" w:hAnsi="Times-Roman" w:cs="Times-Roman"/>
        </w:rPr>
        <w:t>[2</w:t>
      </w:r>
      <w:r w:rsidR="00E017C1">
        <w:rPr>
          <w:rFonts w:ascii="Times-Roman" w:hAnsi="Times-Roman" w:cs="Times-Roman"/>
        </w:rPr>
        <w:t>8</w:t>
      </w:r>
      <w:r>
        <w:rPr>
          <w:rFonts w:ascii="Times-Roman" w:hAnsi="Times-Roman" w:cs="Times-Roman"/>
        </w:rPr>
        <w:t>]</w:t>
      </w:r>
      <w:r>
        <w:rPr>
          <w:rFonts w:ascii="Times-Roman" w:hAnsi="Times-Roman" w:cs="Times-Roman"/>
        </w:rPr>
        <w:tab/>
      </w:r>
      <w:r w:rsidR="007D1E0D">
        <w:rPr>
          <w:rFonts w:ascii="Arial" w:hAnsi="Arial" w:cs="Arial"/>
        </w:rPr>
        <w:t>It would be apposite to summarise some of the applicable principles emanating from case law when the court is considering urgency. The applicant bears the onus to satisfy the</w:t>
      </w:r>
      <w:r w:rsidR="0053794B">
        <w:rPr>
          <w:rFonts w:ascii="Arial" w:hAnsi="Arial" w:cs="Arial"/>
        </w:rPr>
        <w:t xml:space="preserve"> </w:t>
      </w:r>
      <w:r w:rsidR="007D1E0D">
        <w:rPr>
          <w:rFonts w:ascii="Arial" w:eastAsia="Calibri" w:hAnsi="Arial" w:cs="Arial"/>
        </w:rPr>
        <w:t xml:space="preserve">requirements of rule 73(4) before the court can exercise its discretion in favour of the applicant. </w:t>
      </w:r>
    </w:p>
    <w:p w:rsidR="001C2BD2" w:rsidRDefault="001C2BD2" w:rsidP="0053794B">
      <w:pPr>
        <w:pStyle w:val="BodyText"/>
        <w:spacing w:line="360" w:lineRule="auto"/>
        <w:contextualSpacing/>
        <w:jc w:val="both"/>
        <w:rPr>
          <w:rFonts w:ascii="Arial" w:eastAsia="Calibri" w:hAnsi="Arial" w:cs="Arial"/>
        </w:rPr>
      </w:pPr>
    </w:p>
    <w:p w:rsidR="001C2BD2" w:rsidRDefault="00F901A2" w:rsidP="0053794B">
      <w:pPr>
        <w:pStyle w:val="BodyText"/>
        <w:spacing w:line="360" w:lineRule="auto"/>
        <w:contextualSpacing/>
        <w:jc w:val="both"/>
        <w:rPr>
          <w:rFonts w:ascii="Arial" w:hAnsi="Arial" w:cs="Arial"/>
        </w:rPr>
      </w:pPr>
      <w:r>
        <w:rPr>
          <w:rFonts w:ascii="Arial" w:hAnsi="Arial" w:cs="Arial"/>
        </w:rPr>
        <w:t>[2</w:t>
      </w:r>
      <w:r w:rsidR="00E017C1">
        <w:rPr>
          <w:rFonts w:ascii="Arial" w:hAnsi="Arial" w:cs="Arial"/>
        </w:rPr>
        <w:t>9</w:t>
      </w:r>
      <w:r>
        <w:rPr>
          <w:rFonts w:ascii="Arial" w:hAnsi="Arial" w:cs="Arial"/>
        </w:rPr>
        <w:t>]</w:t>
      </w:r>
      <w:r>
        <w:rPr>
          <w:rFonts w:ascii="Arial" w:hAnsi="Arial" w:cs="Arial"/>
        </w:rPr>
        <w:tab/>
      </w:r>
      <w:r w:rsidR="007D1E0D">
        <w:rPr>
          <w:rFonts w:ascii="Arial" w:hAnsi="Arial" w:cs="Arial"/>
        </w:rPr>
        <w:t xml:space="preserve">It is a </w:t>
      </w:r>
      <w:r w:rsidR="00030378">
        <w:rPr>
          <w:rFonts w:ascii="Arial" w:hAnsi="Arial" w:cs="Arial"/>
        </w:rPr>
        <w:t>well-established</w:t>
      </w:r>
      <w:r w:rsidR="007D1E0D">
        <w:rPr>
          <w:rFonts w:ascii="Arial" w:hAnsi="Arial" w:cs="Arial"/>
        </w:rPr>
        <w:t xml:space="preserve"> principle that for purposes of deciding urgency, the court’s approach is that the court accepts that the applicant’s case is a good one. </w:t>
      </w:r>
    </w:p>
    <w:p w:rsidR="001C2BD2" w:rsidRDefault="001C2BD2" w:rsidP="0053794B">
      <w:pPr>
        <w:pStyle w:val="BodyText"/>
        <w:spacing w:line="360" w:lineRule="auto"/>
        <w:contextualSpacing/>
        <w:jc w:val="both"/>
        <w:rPr>
          <w:rFonts w:ascii="Arial" w:hAnsi="Arial" w:cs="Arial"/>
        </w:rPr>
      </w:pPr>
    </w:p>
    <w:p w:rsidR="007E125C" w:rsidRDefault="00F901A2" w:rsidP="0053794B">
      <w:pPr>
        <w:pStyle w:val="BodyText"/>
        <w:spacing w:line="360" w:lineRule="auto"/>
        <w:contextualSpacing/>
        <w:jc w:val="both"/>
        <w:rPr>
          <w:rFonts w:ascii="Arial" w:hAnsi="Arial" w:cs="Arial"/>
        </w:rPr>
      </w:pPr>
      <w:r>
        <w:rPr>
          <w:rFonts w:ascii="Arial" w:hAnsi="Arial" w:cs="Arial"/>
        </w:rPr>
        <w:t>[</w:t>
      </w:r>
      <w:r w:rsidR="00E017C1">
        <w:rPr>
          <w:rFonts w:ascii="Arial" w:hAnsi="Arial" w:cs="Arial"/>
        </w:rPr>
        <w:t>30</w:t>
      </w:r>
      <w:r>
        <w:rPr>
          <w:rFonts w:ascii="Arial" w:hAnsi="Arial" w:cs="Arial"/>
        </w:rPr>
        <w:t>]</w:t>
      </w:r>
      <w:r>
        <w:rPr>
          <w:rFonts w:ascii="Arial" w:hAnsi="Arial" w:cs="Arial"/>
        </w:rPr>
        <w:tab/>
      </w:r>
      <w:r w:rsidR="007D1E0D">
        <w:rPr>
          <w:rFonts w:ascii="Arial" w:hAnsi="Arial" w:cs="Arial"/>
        </w:rPr>
        <w:t>Commercial urgency is well recognised in our courts, provided that the commercial urgency is sufficient to invoke the provisions of rule 73. It does, however, not follow as a matter of course that just because the matter is one of a commercial nature it would e</w:t>
      </w:r>
      <w:r w:rsidR="00030378">
        <w:rPr>
          <w:rFonts w:ascii="Arial" w:hAnsi="Arial" w:cs="Arial"/>
        </w:rPr>
        <w:t>ntitle the applicant to have its</w:t>
      </w:r>
      <w:r w:rsidR="007D1E0D">
        <w:rPr>
          <w:rFonts w:ascii="Arial" w:hAnsi="Arial" w:cs="Arial"/>
        </w:rPr>
        <w:t xml:space="preserve"> matter treated on an urgent basis. The fact that irreparable damages may be suffered is not enough to make out a case for urgency.</w:t>
      </w:r>
    </w:p>
    <w:p w:rsidR="00C819C6" w:rsidRDefault="00C819C6" w:rsidP="0053794B">
      <w:pPr>
        <w:pStyle w:val="BodyText"/>
        <w:spacing w:line="360" w:lineRule="auto"/>
        <w:contextualSpacing/>
        <w:jc w:val="both"/>
        <w:rPr>
          <w:rFonts w:ascii="Arial" w:hAnsi="Arial" w:cs="Arial"/>
        </w:rPr>
      </w:pPr>
    </w:p>
    <w:p w:rsidR="00C819C6" w:rsidRPr="00C819C6" w:rsidRDefault="00C819C6" w:rsidP="0053794B">
      <w:pPr>
        <w:pStyle w:val="Heading2"/>
        <w:spacing w:before="0" w:after="0"/>
        <w:ind w:left="0"/>
        <w:contextualSpacing/>
        <w:jc w:val="both"/>
        <w:rPr>
          <w:rFonts w:ascii="Arial" w:hAnsi="Arial" w:cs="Arial"/>
          <w:b w:val="0"/>
          <w:i w:val="0"/>
          <w:sz w:val="24"/>
          <w:szCs w:val="24"/>
        </w:rPr>
      </w:pPr>
      <w:r>
        <w:rPr>
          <w:rFonts w:ascii="Arial" w:hAnsi="Arial" w:cs="Arial"/>
          <w:b w:val="0"/>
          <w:i w:val="0"/>
          <w:sz w:val="24"/>
          <w:szCs w:val="24"/>
        </w:rPr>
        <w:t>[3</w:t>
      </w:r>
      <w:r w:rsidRPr="00C819C6">
        <w:rPr>
          <w:rFonts w:ascii="Arial" w:hAnsi="Arial" w:cs="Arial"/>
          <w:b w:val="0"/>
          <w:i w:val="0"/>
          <w:sz w:val="24"/>
          <w:szCs w:val="24"/>
        </w:rPr>
        <w:t>1]</w:t>
      </w:r>
      <w:r w:rsidRPr="00C819C6">
        <w:rPr>
          <w:rFonts w:ascii="Arial" w:hAnsi="Arial" w:cs="Arial"/>
          <w:b w:val="0"/>
          <w:i w:val="0"/>
          <w:sz w:val="24"/>
          <w:szCs w:val="24"/>
        </w:rPr>
        <w:tab/>
        <w:t xml:space="preserve">In the matter </w:t>
      </w:r>
      <w:r w:rsidR="00DE634F">
        <w:rPr>
          <w:rFonts w:ascii="Arial" w:hAnsi="Arial" w:cs="Arial"/>
          <w:b w:val="0"/>
          <w:i w:val="0"/>
          <w:sz w:val="24"/>
          <w:szCs w:val="24"/>
        </w:rPr>
        <w:t xml:space="preserve">of </w:t>
      </w:r>
      <w:r w:rsidRPr="00C819C6">
        <w:rPr>
          <w:rFonts w:ascii="Arial" w:hAnsi="Arial" w:cs="Arial"/>
          <w:b w:val="0"/>
          <w:sz w:val="24"/>
          <w:szCs w:val="24"/>
        </w:rPr>
        <w:t>Petron</w:t>
      </w:r>
      <w:r w:rsidR="00030378">
        <w:rPr>
          <w:rFonts w:ascii="Arial" w:hAnsi="Arial" w:cs="Arial"/>
          <w:b w:val="0"/>
          <w:sz w:val="24"/>
          <w:szCs w:val="24"/>
        </w:rPr>
        <w:t>eft International Glencor Energy</w:t>
      </w:r>
      <w:r w:rsidRPr="00C819C6">
        <w:rPr>
          <w:rFonts w:ascii="Arial" w:hAnsi="Arial" w:cs="Arial"/>
          <w:b w:val="0"/>
          <w:sz w:val="24"/>
          <w:szCs w:val="24"/>
        </w:rPr>
        <w:t xml:space="preserve"> UK Lt</w:t>
      </w:r>
      <w:r w:rsidR="00030378">
        <w:rPr>
          <w:rFonts w:ascii="Arial" w:hAnsi="Arial" w:cs="Arial"/>
          <w:b w:val="0"/>
          <w:sz w:val="24"/>
          <w:szCs w:val="24"/>
        </w:rPr>
        <w:t>d and Another v M</w:t>
      </w:r>
      <w:r w:rsidRPr="00C819C6">
        <w:rPr>
          <w:rFonts w:ascii="Arial" w:hAnsi="Arial" w:cs="Arial"/>
          <w:b w:val="0"/>
          <w:sz w:val="24"/>
          <w:szCs w:val="24"/>
        </w:rPr>
        <w:t>inster of Mines and Energy and Others</w:t>
      </w:r>
      <w:r>
        <w:rPr>
          <w:rStyle w:val="FootnoteReference"/>
          <w:rFonts w:ascii="Arial" w:hAnsi="Arial" w:cs="Arial"/>
          <w:b w:val="0"/>
          <w:sz w:val="24"/>
          <w:szCs w:val="24"/>
        </w:rPr>
        <w:footnoteReference w:id="17"/>
      </w:r>
      <w:r w:rsidR="0053794B">
        <w:rPr>
          <w:rFonts w:ascii="Arial" w:hAnsi="Arial" w:cs="Arial"/>
          <w:b w:val="0"/>
          <w:i w:val="0"/>
          <w:sz w:val="24"/>
          <w:szCs w:val="24"/>
        </w:rPr>
        <w:t>wh</w:t>
      </w:r>
      <w:r w:rsidRPr="00C819C6">
        <w:rPr>
          <w:rFonts w:ascii="Arial" w:hAnsi="Arial" w:cs="Arial"/>
          <w:b w:val="0"/>
          <w:i w:val="0"/>
          <w:sz w:val="24"/>
          <w:szCs w:val="24"/>
        </w:rPr>
        <w:t>ere the issue of ur</w:t>
      </w:r>
      <w:r w:rsidR="00030378">
        <w:rPr>
          <w:rFonts w:ascii="Arial" w:hAnsi="Arial" w:cs="Arial"/>
          <w:b w:val="0"/>
          <w:i w:val="0"/>
          <w:sz w:val="24"/>
          <w:szCs w:val="24"/>
        </w:rPr>
        <w:t>gency in commercial matters was</w:t>
      </w:r>
      <w:r w:rsidRPr="00C819C6">
        <w:rPr>
          <w:rFonts w:ascii="Arial" w:hAnsi="Arial" w:cs="Arial"/>
          <w:b w:val="0"/>
          <w:i w:val="0"/>
          <w:sz w:val="24"/>
          <w:szCs w:val="24"/>
        </w:rPr>
        <w:t xml:space="preserve"> reconfirmed. </w:t>
      </w:r>
    </w:p>
    <w:p w:rsidR="004A1EC6" w:rsidRDefault="004A1EC6" w:rsidP="0053794B">
      <w:pPr>
        <w:widowControl w:val="0"/>
        <w:autoSpaceDE w:val="0"/>
        <w:autoSpaceDN w:val="0"/>
        <w:adjustRightInd w:val="0"/>
        <w:spacing w:after="0" w:line="360" w:lineRule="auto"/>
        <w:contextualSpacing/>
        <w:jc w:val="both"/>
        <w:rPr>
          <w:rFonts w:ascii="Arial" w:hAnsi="Arial" w:cs="Arial"/>
          <w:sz w:val="24"/>
          <w:szCs w:val="24"/>
        </w:rPr>
      </w:pPr>
    </w:p>
    <w:p w:rsidR="007D1E0D" w:rsidRDefault="004A1EC6" w:rsidP="0053794B">
      <w:pPr>
        <w:widowControl w:val="0"/>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[32] </w:t>
      </w:r>
      <w:r>
        <w:rPr>
          <w:rFonts w:ascii="Arial" w:hAnsi="Arial" w:cs="Arial"/>
          <w:sz w:val="24"/>
          <w:szCs w:val="24"/>
        </w:rPr>
        <w:tab/>
      </w:r>
      <w:r w:rsidR="007D1E0D">
        <w:rPr>
          <w:rFonts w:ascii="Arial" w:hAnsi="Arial" w:cs="Arial"/>
          <w:sz w:val="24"/>
          <w:szCs w:val="24"/>
        </w:rPr>
        <w:t>When the applicant is seeking the court’s indulgence and has created the emergency, through culpable remissness or inaction, he cannot succeed on the basis of urgency. In short, the urgency should not be self-created. An applicant should therefore not delay in approaching the court and wait until a certain event is imminent and t</w:t>
      </w:r>
      <w:r w:rsidR="00030378">
        <w:rPr>
          <w:rFonts w:ascii="Arial" w:hAnsi="Arial" w:cs="Arial"/>
          <w:sz w:val="24"/>
          <w:szCs w:val="24"/>
        </w:rPr>
        <w:t>hen rely on urgency to have his</w:t>
      </w:r>
      <w:r w:rsidR="007D1E0D">
        <w:rPr>
          <w:rFonts w:ascii="Arial" w:hAnsi="Arial" w:cs="Arial"/>
          <w:sz w:val="24"/>
          <w:szCs w:val="24"/>
        </w:rPr>
        <w:t>/her matter heard.</w:t>
      </w:r>
      <w:r w:rsidR="007D1E0D">
        <w:rPr>
          <w:rStyle w:val="FootnoteReference"/>
          <w:rFonts w:ascii="Arial" w:hAnsi="Arial"/>
          <w:sz w:val="24"/>
          <w:szCs w:val="24"/>
        </w:rPr>
        <w:footnoteReference w:id="18"/>
      </w:r>
    </w:p>
    <w:p w:rsidR="007D1E0D" w:rsidRPr="00EB2AE8" w:rsidRDefault="007D1E0D" w:rsidP="0053794B">
      <w:pPr>
        <w:pStyle w:val="BodyText"/>
        <w:spacing w:line="360" w:lineRule="auto"/>
        <w:contextualSpacing/>
        <w:jc w:val="both"/>
        <w:rPr>
          <w:rFonts w:ascii="Arial" w:eastAsia="Dotum" w:hAnsi="Arial" w:cs="Arial"/>
        </w:rPr>
      </w:pPr>
    </w:p>
    <w:p w:rsidR="007E125C" w:rsidRDefault="00F901A2" w:rsidP="0053794B">
      <w:pPr>
        <w:pStyle w:val="BodyText"/>
        <w:spacing w:line="360" w:lineRule="auto"/>
        <w:contextualSpacing/>
        <w:jc w:val="both"/>
        <w:rPr>
          <w:rFonts w:ascii="Arial" w:hAnsi="Arial" w:cs="Arial"/>
        </w:rPr>
      </w:pPr>
      <w:r>
        <w:rPr>
          <w:rFonts w:ascii="Arial" w:hAnsi="Arial" w:cs="Arial"/>
        </w:rPr>
        <w:t>[3</w:t>
      </w:r>
      <w:r w:rsidR="004A1EC6">
        <w:rPr>
          <w:rFonts w:ascii="Arial" w:hAnsi="Arial" w:cs="Arial"/>
        </w:rPr>
        <w:t>3</w:t>
      </w:r>
      <w:r>
        <w:rPr>
          <w:rFonts w:ascii="Arial" w:hAnsi="Arial" w:cs="Arial"/>
        </w:rPr>
        <w:t>]</w:t>
      </w:r>
      <w:r w:rsidR="00AC585E">
        <w:rPr>
          <w:rFonts w:ascii="Arial" w:hAnsi="Arial" w:cs="Arial"/>
        </w:rPr>
        <w:tab/>
      </w:r>
      <w:r w:rsidR="00E83020">
        <w:rPr>
          <w:rFonts w:ascii="Arial" w:hAnsi="Arial" w:cs="Arial"/>
        </w:rPr>
        <w:t xml:space="preserve"> Compulsor</w:t>
      </w:r>
      <w:r w:rsidR="00030378">
        <w:rPr>
          <w:rFonts w:ascii="Arial" w:hAnsi="Arial" w:cs="Arial"/>
        </w:rPr>
        <w:t>y sequestration is regarded as</w:t>
      </w:r>
      <w:r w:rsidR="0053794B">
        <w:rPr>
          <w:rFonts w:ascii="Arial" w:hAnsi="Arial" w:cs="Arial"/>
        </w:rPr>
        <w:t xml:space="preserve"> </w:t>
      </w:r>
      <w:r w:rsidR="00E83020" w:rsidRPr="00F46BAF">
        <w:rPr>
          <w:rFonts w:ascii="Arial" w:hAnsi="Arial" w:cs="Arial"/>
          <w:i/>
        </w:rPr>
        <w:t>sui generis</w:t>
      </w:r>
      <w:r w:rsidR="00E83020">
        <w:rPr>
          <w:rFonts w:ascii="Arial" w:hAnsi="Arial" w:cs="Arial"/>
        </w:rPr>
        <w:t xml:space="preserve"> and i</w:t>
      </w:r>
      <w:r w:rsidR="00030378">
        <w:rPr>
          <w:rFonts w:ascii="Arial" w:hAnsi="Arial" w:cs="Arial"/>
        </w:rPr>
        <w:t>t is trite that winding-</w:t>
      </w:r>
      <w:r w:rsidR="00AC585E">
        <w:rPr>
          <w:rFonts w:ascii="Arial" w:hAnsi="Arial" w:cs="Arial"/>
        </w:rPr>
        <w:t>up of a company by its very nature is urgent</w:t>
      </w:r>
      <w:r w:rsidR="000A20CD">
        <w:rPr>
          <w:rStyle w:val="FootnoteReference"/>
          <w:rFonts w:ascii="Arial" w:hAnsi="Arial" w:cs="Arial"/>
        </w:rPr>
        <w:footnoteReference w:id="19"/>
      </w:r>
      <w:r w:rsidR="00AC585E">
        <w:rPr>
          <w:rFonts w:ascii="Arial" w:hAnsi="Arial" w:cs="Arial"/>
        </w:rPr>
        <w:t xml:space="preserve">. </w:t>
      </w:r>
      <w:r w:rsidR="000A20CD">
        <w:rPr>
          <w:rFonts w:ascii="Arial" w:hAnsi="Arial" w:cs="Arial"/>
        </w:rPr>
        <w:t xml:space="preserve">In the matter of </w:t>
      </w:r>
      <w:r w:rsidR="000A20CD" w:rsidRPr="000A20CD">
        <w:rPr>
          <w:rFonts w:ascii="Arial" w:hAnsi="Arial" w:cs="Arial"/>
          <w:i/>
        </w:rPr>
        <w:t>Absa Bank Ltd v De Klerk and Related Cases</w:t>
      </w:r>
      <w:r w:rsidR="000A20CD">
        <w:rPr>
          <w:rStyle w:val="FootnoteReference"/>
          <w:rFonts w:ascii="Arial" w:hAnsi="Arial" w:cs="Arial"/>
        </w:rPr>
        <w:footnoteReference w:id="20"/>
      </w:r>
      <w:r w:rsidR="000A20CD">
        <w:rPr>
          <w:rFonts w:ascii="Arial" w:hAnsi="Arial" w:cs="Arial"/>
        </w:rPr>
        <w:t xml:space="preserve"> Jones J stated the following on p 838 I – D: </w:t>
      </w:r>
    </w:p>
    <w:p w:rsidR="00030378" w:rsidRDefault="00030378" w:rsidP="0053794B">
      <w:pPr>
        <w:pStyle w:val="BodyText"/>
        <w:spacing w:line="360" w:lineRule="auto"/>
        <w:contextualSpacing/>
        <w:jc w:val="both"/>
        <w:rPr>
          <w:rFonts w:ascii="Arial" w:hAnsi="Arial" w:cs="Arial"/>
        </w:rPr>
      </w:pPr>
    </w:p>
    <w:p w:rsidR="00AC585E" w:rsidRPr="00030378" w:rsidRDefault="000A20CD" w:rsidP="0053794B">
      <w:pPr>
        <w:pStyle w:val="BodyText"/>
        <w:spacing w:line="360" w:lineRule="auto"/>
        <w:ind w:firstLine="720"/>
        <w:contextualSpacing/>
        <w:jc w:val="both"/>
        <w:rPr>
          <w:rFonts w:ascii="Arial" w:hAnsi="Arial" w:cs="Arial"/>
          <w:sz w:val="22"/>
          <w:szCs w:val="22"/>
        </w:rPr>
      </w:pPr>
      <w:r w:rsidRPr="000A20CD">
        <w:rPr>
          <w:rFonts w:ascii="Arial" w:hAnsi="Arial" w:cs="Arial"/>
          <w:sz w:val="22"/>
          <w:szCs w:val="22"/>
        </w:rPr>
        <w:t xml:space="preserve">‘That procedure is different and exceptional in respect of the </w:t>
      </w:r>
      <w:r w:rsidR="00030378" w:rsidRPr="000A20CD">
        <w:rPr>
          <w:rFonts w:ascii="Arial" w:hAnsi="Arial" w:cs="Arial"/>
          <w:sz w:val="22"/>
          <w:szCs w:val="22"/>
        </w:rPr>
        <w:t>approach</w:t>
      </w:r>
      <w:r w:rsidRPr="000A20CD">
        <w:rPr>
          <w:rFonts w:ascii="Arial" w:hAnsi="Arial" w:cs="Arial"/>
          <w:sz w:val="22"/>
          <w:szCs w:val="22"/>
        </w:rPr>
        <w:t xml:space="preserve"> to disputes of fact on the papers as shown by </w:t>
      </w:r>
      <w:r w:rsidRPr="000A20CD">
        <w:rPr>
          <w:rFonts w:ascii="Arial" w:hAnsi="Arial" w:cs="Arial"/>
          <w:i/>
          <w:sz w:val="22"/>
          <w:szCs w:val="22"/>
        </w:rPr>
        <w:t>Kaliland Mecklenberg (Pty) Ltd</w:t>
      </w:r>
      <w:r w:rsidRPr="000A20CD">
        <w:rPr>
          <w:rFonts w:ascii="Arial" w:hAnsi="Arial" w:cs="Arial"/>
          <w:sz w:val="22"/>
          <w:szCs w:val="22"/>
        </w:rPr>
        <w:t xml:space="preserve"> cases supra; the need to give notice to the respondent as show by the published Rules of Practice; and the recognition given by the Courts to the inherently urgent nature of sequestration proceedings. Perhaps the main reason for giving sequestration applications special treatment is the need to provide effectively and urgently for the creation of </w:t>
      </w:r>
      <w:r w:rsidRPr="000A20CD">
        <w:rPr>
          <w:rFonts w:ascii="Arial" w:hAnsi="Arial" w:cs="Arial"/>
          <w:i/>
          <w:sz w:val="22"/>
          <w:szCs w:val="22"/>
        </w:rPr>
        <w:t>concursuscreditorum</w:t>
      </w:r>
      <w:r w:rsidRPr="000A20CD">
        <w:rPr>
          <w:rFonts w:ascii="Arial" w:hAnsi="Arial" w:cs="Arial"/>
          <w:sz w:val="22"/>
          <w:szCs w:val="22"/>
        </w:rPr>
        <w:t xml:space="preserve">. There is frequently a large body of creditors whose rights are affected by sequestration, who may wish to be heard on the return day, and who may be prejudice by delay.’ </w:t>
      </w:r>
    </w:p>
    <w:p w:rsidR="00AC585E" w:rsidRDefault="00AC585E" w:rsidP="0053794B">
      <w:pPr>
        <w:pStyle w:val="BodyText"/>
        <w:spacing w:line="360" w:lineRule="auto"/>
        <w:contextualSpacing/>
        <w:jc w:val="both"/>
        <w:rPr>
          <w:rFonts w:ascii="Arial" w:hAnsi="Arial" w:cs="Arial"/>
        </w:rPr>
      </w:pPr>
    </w:p>
    <w:p w:rsidR="00E83020" w:rsidRDefault="005B2EB8" w:rsidP="0053794B">
      <w:pPr>
        <w:spacing w:after="0" w:line="360" w:lineRule="auto"/>
        <w:contextualSpacing/>
        <w:jc w:val="both"/>
        <w:rPr>
          <w:rFonts w:ascii="Arial" w:hAnsi="Arial" w:cs="Arial"/>
          <w:sz w:val="24"/>
          <w:szCs w:val="24"/>
        </w:rPr>
      </w:pPr>
      <w:r>
        <w:rPr>
          <w:rFonts w:ascii="Arial" w:hAnsi="Arial" w:cs="Arial"/>
          <w:sz w:val="24"/>
          <w:szCs w:val="24"/>
        </w:rPr>
        <w:t>[</w:t>
      </w:r>
      <w:r w:rsidR="00E83020">
        <w:rPr>
          <w:rFonts w:ascii="Arial" w:hAnsi="Arial" w:cs="Arial"/>
          <w:sz w:val="24"/>
          <w:szCs w:val="24"/>
        </w:rPr>
        <w:t>3</w:t>
      </w:r>
      <w:r w:rsidR="004A1EC6">
        <w:rPr>
          <w:rFonts w:ascii="Arial" w:hAnsi="Arial" w:cs="Arial"/>
          <w:sz w:val="24"/>
          <w:szCs w:val="24"/>
        </w:rPr>
        <w:t>4</w:t>
      </w:r>
      <w:r w:rsidR="00E83020">
        <w:rPr>
          <w:rFonts w:ascii="Arial" w:hAnsi="Arial" w:cs="Arial"/>
          <w:sz w:val="24"/>
          <w:szCs w:val="24"/>
        </w:rPr>
        <w:t>]</w:t>
      </w:r>
      <w:r w:rsidR="00E83020">
        <w:rPr>
          <w:rFonts w:ascii="Arial" w:hAnsi="Arial" w:cs="Arial"/>
          <w:sz w:val="24"/>
          <w:szCs w:val="24"/>
        </w:rPr>
        <w:tab/>
        <w:t xml:space="preserve">The Governor of the </w:t>
      </w:r>
      <w:r w:rsidR="00F46BAF" w:rsidRPr="00030378">
        <w:rPr>
          <w:rFonts w:ascii="Arial" w:eastAsia="Arial" w:hAnsi="Arial" w:cs="Arial"/>
          <w:spacing w:val="-2"/>
          <w:sz w:val="24"/>
        </w:rPr>
        <w:t>BoN</w:t>
      </w:r>
      <w:r w:rsidR="00E83020">
        <w:rPr>
          <w:rFonts w:ascii="Arial" w:hAnsi="Arial" w:cs="Arial"/>
          <w:sz w:val="24"/>
          <w:szCs w:val="24"/>
        </w:rPr>
        <w:t xml:space="preserve"> who deposed to the founding affidavit discussed the issue of urgency as follows</w:t>
      </w:r>
      <w:r w:rsidR="00D40634">
        <w:rPr>
          <w:rFonts w:ascii="Arial" w:hAnsi="Arial" w:cs="Arial"/>
          <w:sz w:val="24"/>
          <w:szCs w:val="24"/>
        </w:rPr>
        <w:t xml:space="preserve"> (also with reference to the preceding paragraphs contained in founding affidavit, w</w:t>
      </w:r>
      <w:r w:rsidR="0053794B">
        <w:rPr>
          <w:rFonts w:ascii="Arial" w:hAnsi="Arial" w:cs="Arial"/>
          <w:sz w:val="24"/>
          <w:szCs w:val="24"/>
        </w:rPr>
        <w:t xml:space="preserve">hich will not be repeated here) - </w:t>
      </w:r>
    </w:p>
    <w:p w:rsidR="00030378" w:rsidRDefault="00030378" w:rsidP="0053794B">
      <w:pPr>
        <w:spacing w:after="0" w:line="360" w:lineRule="auto"/>
        <w:contextualSpacing/>
        <w:jc w:val="both"/>
        <w:rPr>
          <w:rFonts w:ascii="Arial" w:hAnsi="Arial" w:cs="Arial"/>
        </w:rPr>
      </w:pPr>
    </w:p>
    <w:p w:rsidR="00E83020" w:rsidRPr="00E83020" w:rsidRDefault="00030378" w:rsidP="0053794B">
      <w:pPr>
        <w:spacing w:after="0" w:line="360" w:lineRule="auto"/>
        <w:ind w:firstLine="720"/>
        <w:contextualSpacing/>
        <w:jc w:val="both"/>
        <w:rPr>
          <w:rFonts w:ascii="Arial" w:hAnsi="Arial" w:cs="Arial"/>
        </w:rPr>
      </w:pPr>
      <w:r>
        <w:rPr>
          <w:rFonts w:ascii="Arial" w:hAnsi="Arial" w:cs="Arial"/>
        </w:rPr>
        <w:t>‘</w:t>
      </w:r>
      <w:r w:rsidR="00E83020" w:rsidRPr="00E83020">
        <w:rPr>
          <w:rFonts w:ascii="Arial" w:hAnsi="Arial" w:cs="Arial"/>
        </w:rPr>
        <w:t>83. I am advised and respectfully submit that applications of this nature are, by their very nature, urgent. The applicant respectfully submits that, for reasons addressed herein (and to which I refer), the applicant cannot be afforded substantial redress at a hearing in due course. Simply put, the applicant is left with no option but to launch this application on an urgent basis, particularly given what is stat</w:t>
      </w:r>
      <w:r>
        <w:rPr>
          <w:rFonts w:ascii="Arial" w:hAnsi="Arial" w:cs="Arial"/>
        </w:rPr>
        <w:t>ed above. A hearing in due cour</w:t>
      </w:r>
      <w:r w:rsidR="00E83020" w:rsidRPr="00E83020">
        <w:rPr>
          <w:rFonts w:ascii="Arial" w:hAnsi="Arial" w:cs="Arial"/>
        </w:rPr>
        <w:t>s</w:t>
      </w:r>
      <w:r>
        <w:rPr>
          <w:rFonts w:ascii="Arial" w:hAnsi="Arial" w:cs="Arial"/>
        </w:rPr>
        <w:t>e</w:t>
      </w:r>
      <w:r w:rsidR="00E83020" w:rsidRPr="00E83020">
        <w:rPr>
          <w:rFonts w:ascii="Arial" w:hAnsi="Arial" w:cs="Arial"/>
        </w:rPr>
        <w:t xml:space="preserve"> which could take months, if not longer to finalize) would defeat the very purpose of this application and allow the occasioning of the vey harm which the applicant avoid by launching this application now (and as one of urgency).</w:t>
      </w:r>
    </w:p>
    <w:p w:rsidR="00E83020" w:rsidRDefault="00E83020" w:rsidP="0053794B">
      <w:pPr>
        <w:spacing w:after="0" w:line="360" w:lineRule="auto"/>
        <w:contextualSpacing/>
        <w:jc w:val="both"/>
        <w:rPr>
          <w:rFonts w:ascii="Arial" w:hAnsi="Arial" w:cs="Arial"/>
          <w:sz w:val="24"/>
          <w:szCs w:val="24"/>
        </w:rPr>
      </w:pPr>
    </w:p>
    <w:p w:rsidR="00E83020" w:rsidRPr="00E83020" w:rsidRDefault="00E83020" w:rsidP="0053794B">
      <w:pPr>
        <w:spacing w:after="0" w:line="360" w:lineRule="auto"/>
        <w:ind w:firstLine="720"/>
        <w:contextualSpacing/>
        <w:jc w:val="both"/>
        <w:rPr>
          <w:rFonts w:ascii="Arial" w:hAnsi="Arial" w:cs="Arial"/>
        </w:rPr>
      </w:pPr>
      <w:r w:rsidRPr="00E83020">
        <w:rPr>
          <w:rFonts w:ascii="Arial" w:hAnsi="Arial" w:cs="Arial"/>
        </w:rPr>
        <w:t>84.</w:t>
      </w:r>
      <w:r w:rsidRPr="00E83020">
        <w:rPr>
          <w:rFonts w:ascii="Arial" w:hAnsi="Arial" w:cs="Arial"/>
        </w:rPr>
        <w:tab/>
        <w:t xml:space="preserve"> I refer to what is stated in the preceding paragraphs, </w:t>
      </w:r>
      <w:r w:rsidR="00030378" w:rsidRPr="00E83020">
        <w:rPr>
          <w:rFonts w:ascii="Arial" w:hAnsi="Arial" w:cs="Arial"/>
        </w:rPr>
        <w:t>particularly</w:t>
      </w:r>
      <w:r w:rsidRPr="00E83020">
        <w:rPr>
          <w:rFonts w:ascii="Arial" w:hAnsi="Arial" w:cs="Arial"/>
        </w:rPr>
        <w:t xml:space="preserve"> those under the heading Advantage to Creditors. Civil proceedings by creditors may well be imminent and, for reasons already addressed above (to which I refer), it is important for a winding-up order to be granted for a liquidator to be be appointed as a matter of urgency. Such a liquidator will then be in a position to take charge of SME Bank’s business and assets and to realise the business and/or the assets for teh benefit of SME Bank’s general body of creditors.</w:t>
      </w:r>
    </w:p>
    <w:p w:rsidR="00E83020" w:rsidRPr="00E83020" w:rsidRDefault="00E83020" w:rsidP="0053794B">
      <w:pPr>
        <w:spacing w:after="0" w:line="360" w:lineRule="auto"/>
        <w:contextualSpacing/>
        <w:jc w:val="both"/>
        <w:rPr>
          <w:rFonts w:ascii="Arial" w:hAnsi="Arial" w:cs="Arial"/>
        </w:rPr>
      </w:pPr>
    </w:p>
    <w:p w:rsidR="00E83020" w:rsidRPr="00030378" w:rsidRDefault="00E83020" w:rsidP="0053794B">
      <w:pPr>
        <w:spacing w:after="0" w:line="360" w:lineRule="auto"/>
        <w:ind w:firstLine="720"/>
        <w:contextualSpacing/>
        <w:jc w:val="both"/>
        <w:rPr>
          <w:rFonts w:ascii="Arial" w:hAnsi="Arial" w:cs="Arial"/>
        </w:rPr>
      </w:pPr>
      <w:r w:rsidRPr="00E83020">
        <w:rPr>
          <w:rFonts w:ascii="Arial" w:hAnsi="Arial" w:cs="Arial"/>
        </w:rPr>
        <w:t>85.</w:t>
      </w:r>
      <w:r w:rsidRPr="00E83020">
        <w:rPr>
          <w:rFonts w:ascii="Arial" w:hAnsi="Arial" w:cs="Arial"/>
        </w:rPr>
        <w:tab/>
        <w:t xml:space="preserve"> In addition, certain significant investments made at SME Bank on call and as a result may be called up on short notice (24 hours). I include a list of these call funds (“BON 56”). Should this happen, SME Bank would in the absence of provisional order of liquidation, be required to pay such amounts out, to the </w:t>
      </w:r>
      <w:r w:rsidR="00030378" w:rsidRPr="00E83020">
        <w:rPr>
          <w:rFonts w:ascii="Arial" w:hAnsi="Arial" w:cs="Arial"/>
        </w:rPr>
        <w:t>detriment</w:t>
      </w:r>
      <w:r w:rsidRPr="00E83020">
        <w:rPr>
          <w:rFonts w:ascii="Arial" w:hAnsi="Arial" w:cs="Arial"/>
        </w:rPr>
        <w:t xml:space="preserve"> of the general body of creditors. SME Bank, at present, only has a buffer of approximately NAD 25 million to meet such calls.’</w:t>
      </w:r>
    </w:p>
    <w:p w:rsidR="00E83020" w:rsidRDefault="00E83020" w:rsidP="0053794B">
      <w:pPr>
        <w:spacing w:after="0" w:line="360" w:lineRule="auto"/>
        <w:contextualSpacing/>
        <w:jc w:val="both"/>
        <w:rPr>
          <w:rFonts w:ascii="Arial" w:hAnsi="Arial" w:cs="Arial"/>
          <w:noProof/>
          <w:sz w:val="24"/>
          <w:szCs w:val="24"/>
          <w:lang w:eastAsia="en-ZA"/>
        </w:rPr>
      </w:pPr>
    </w:p>
    <w:p w:rsidR="00E83020" w:rsidRDefault="00E83020" w:rsidP="0053794B">
      <w:pPr>
        <w:spacing w:after="0" w:line="360" w:lineRule="auto"/>
        <w:contextualSpacing/>
        <w:jc w:val="both"/>
        <w:rPr>
          <w:rFonts w:ascii="Arial" w:hAnsi="Arial" w:cs="Arial"/>
          <w:noProof/>
          <w:sz w:val="24"/>
          <w:szCs w:val="24"/>
          <w:lang w:eastAsia="en-ZA"/>
        </w:rPr>
      </w:pPr>
      <w:r>
        <w:rPr>
          <w:rFonts w:ascii="Arial" w:hAnsi="Arial" w:cs="Arial"/>
          <w:noProof/>
          <w:sz w:val="24"/>
          <w:szCs w:val="24"/>
          <w:lang w:eastAsia="en-ZA"/>
        </w:rPr>
        <w:t>[3</w:t>
      </w:r>
      <w:r w:rsidR="004A1EC6">
        <w:rPr>
          <w:rFonts w:ascii="Arial" w:hAnsi="Arial" w:cs="Arial"/>
          <w:noProof/>
          <w:sz w:val="24"/>
          <w:szCs w:val="24"/>
          <w:lang w:eastAsia="en-ZA"/>
        </w:rPr>
        <w:t>5</w:t>
      </w:r>
      <w:r>
        <w:rPr>
          <w:rFonts w:ascii="Arial" w:hAnsi="Arial" w:cs="Arial"/>
          <w:noProof/>
          <w:sz w:val="24"/>
          <w:szCs w:val="24"/>
          <w:lang w:eastAsia="en-ZA"/>
        </w:rPr>
        <w:t>]</w:t>
      </w:r>
      <w:r>
        <w:rPr>
          <w:rFonts w:ascii="Arial" w:hAnsi="Arial" w:cs="Arial"/>
          <w:noProof/>
          <w:sz w:val="24"/>
          <w:szCs w:val="24"/>
          <w:lang w:eastAsia="en-ZA"/>
        </w:rPr>
        <w:tab/>
        <w:t xml:space="preserve"> The list of creditors whose </w:t>
      </w:r>
      <w:r w:rsidR="007C1FD3">
        <w:rPr>
          <w:rFonts w:ascii="Arial" w:hAnsi="Arial" w:cs="Arial"/>
          <w:noProof/>
          <w:sz w:val="24"/>
          <w:szCs w:val="24"/>
          <w:lang w:eastAsia="en-ZA"/>
        </w:rPr>
        <w:t xml:space="preserve">deposit </w:t>
      </w:r>
      <w:r>
        <w:rPr>
          <w:rFonts w:ascii="Arial" w:hAnsi="Arial" w:cs="Arial"/>
          <w:noProof/>
          <w:sz w:val="24"/>
          <w:szCs w:val="24"/>
          <w:lang w:eastAsia="en-ZA"/>
        </w:rPr>
        <w:t xml:space="preserve">withdrawals on demand </w:t>
      </w:r>
      <w:r w:rsidR="00522E5D">
        <w:rPr>
          <w:rFonts w:ascii="Arial" w:hAnsi="Arial" w:cs="Arial"/>
          <w:noProof/>
          <w:sz w:val="24"/>
          <w:szCs w:val="24"/>
          <w:lang w:eastAsia="en-ZA"/>
        </w:rPr>
        <w:t xml:space="preserve">as on 03 July 2017 </w:t>
      </w:r>
      <w:r w:rsidR="00A26753">
        <w:rPr>
          <w:rFonts w:ascii="Arial" w:hAnsi="Arial" w:cs="Arial"/>
          <w:noProof/>
          <w:sz w:val="24"/>
          <w:szCs w:val="24"/>
          <w:lang w:eastAsia="en-ZA"/>
        </w:rPr>
        <w:t>was</w:t>
      </w:r>
      <w:r w:rsidR="007C1FD3">
        <w:rPr>
          <w:rFonts w:ascii="Arial" w:hAnsi="Arial" w:cs="Arial"/>
          <w:noProof/>
          <w:sz w:val="24"/>
          <w:szCs w:val="24"/>
          <w:lang w:eastAsia="en-ZA"/>
        </w:rPr>
        <w:t xml:space="preserve"> as follows</w:t>
      </w:r>
      <w:r w:rsidR="007C1FD3">
        <w:rPr>
          <w:rStyle w:val="FootnoteReference"/>
          <w:rFonts w:ascii="Arial" w:hAnsi="Arial" w:cs="Arial"/>
          <w:noProof/>
          <w:sz w:val="24"/>
          <w:szCs w:val="24"/>
          <w:lang w:eastAsia="en-ZA"/>
        </w:rPr>
        <w:footnoteReference w:id="21"/>
      </w:r>
      <w:r w:rsidR="007C1FD3">
        <w:rPr>
          <w:rFonts w:ascii="Arial" w:hAnsi="Arial" w:cs="Arial"/>
          <w:noProof/>
          <w:sz w:val="24"/>
          <w:szCs w:val="24"/>
          <w:lang w:eastAsia="en-ZA"/>
        </w:rPr>
        <w:t xml:space="preserve">: </w:t>
      </w:r>
    </w:p>
    <w:p w:rsidR="00522E5D" w:rsidRDefault="00522E5D" w:rsidP="0053794B">
      <w:pPr>
        <w:spacing w:after="0" w:line="360" w:lineRule="auto"/>
        <w:contextualSpacing/>
        <w:jc w:val="both"/>
        <w:rPr>
          <w:rFonts w:ascii="Arial" w:hAnsi="Arial" w:cs="Arial"/>
          <w:noProof/>
          <w:sz w:val="24"/>
          <w:szCs w:val="24"/>
          <w:lang w:eastAsia="en-ZA"/>
        </w:rPr>
      </w:pPr>
    </w:p>
    <w:p w:rsidR="00E83020" w:rsidRPr="007C1FD3" w:rsidRDefault="007C1FD3" w:rsidP="0053794B">
      <w:pPr>
        <w:spacing w:after="0" w:line="360" w:lineRule="auto"/>
        <w:ind w:firstLine="720"/>
        <w:contextualSpacing/>
        <w:jc w:val="both"/>
        <w:rPr>
          <w:rFonts w:ascii="Arial" w:hAnsi="Arial" w:cs="Arial"/>
          <w:b/>
        </w:rPr>
      </w:pPr>
      <w:r w:rsidRPr="007C1FD3">
        <w:rPr>
          <w:rFonts w:ascii="Arial" w:hAnsi="Arial" w:cs="Arial"/>
          <w:b/>
        </w:rPr>
        <w:t>TOP 5 CUSTOMERS</w:t>
      </w:r>
    </w:p>
    <w:p w:rsidR="007C1FD3" w:rsidRPr="007C1FD3" w:rsidRDefault="00522E5D" w:rsidP="0053794B">
      <w:pPr>
        <w:spacing w:after="0" w:line="360" w:lineRule="auto"/>
        <w:ind w:firstLine="720"/>
        <w:contextualSpacing/>
        <w:jc w:val="both"/>
        <w:rPr>
          <w:rFonts w:ascii="Arial" w:hAnsi="Arial" w:cs="Arial"/>
        </w:rPr>
      </w:pPr>
      <w:r>
        <w:rPr>
          <w:rFonts w:ascii="Arial" w:hAnsi="Arial" w:cs="Arial"/>
        </w:rPr>
        <w:t>Customer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1FD3" w:rsidRPr="007C1FD3">
        <w:rPr>
          <w:rFonts w:ascii="Arial" w:hAnsi="Arial" w:cs="Arial"/>
        </w:rPr>
        <w:t>117,648,755</w:t>
      </w:r>
    </w:p>
    <w:p w:rsidR="007C1FD3" w:rsidRPr="007C1FD3" w:rsidRDefault="00522E5D" w:rsidP="0053794B">
      <w:pPr>
        <w:spacing w:after="0" w:line="360" w:lineRule="auto"/>
        <w:ind w:firstLine="720"/>
        <w:contextualSpacing/>
        <w:jc w:val="both"/>
        <w:rPr>
          <w:rFonts w:ascii="Arial" w:hAnsi="Arial" w:cs="Arial"/>
        </w:rPr>
      </w:pPr>
      <w:r>
        <w:rPr>
          <w:rFonts w:ascii="Arial" w:hAnsi="Arial" w:cs="Arial"/>
        </w:rPr>
        <w:t>Customer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1FD3" w:rsidRPr="007C1FD3">
        <w:rPr>
          <w:rFonts w:ascii="Arial" w:hAnsi="Arial" w:cs="Arial"/>
        </w:rPr>
        <w:t>19,465,933</w:t>
      </w:r>
    </w:p>
    <w:p w:rsidR="007C1FD3" w:rsidRPr="007C1FD3" w:rsidRDefault="00522E5D" w:rsidP="0053794B">
      <w:pPr>
        <w:spacing w:after="0" w:line="360" w:lineRule="auto"/>
        <w:ind w:firstLine="720"/>
        <w:contextualSpacing/>
        <w:jc w:val="both"/>
        <w:rPr>
          <w:rFonts w:ascii="Arial" w:hAnsi="Arial" w:cs="Arial"/>
        </w:rPr>
      </w:pPr>
      <w:r>
        <w:rPr>
          <w:rFonts w:ascii="Arial" w:hAnsi="Arial" w:cs="Arial"/>
        </w:rPr>
        <w:t>Customer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1FD3" w:rsidRPr="007C1FD3">
        <w:rPr>
          <w:rFonts w:ascii="Arial" w:hAnsi="Arial" w:cs="Arial"/>
        </w:rPr>
        <w:t>14,908,472</w:t>
      </w:r>
    </w:p>
    <w:p w:rsidR="007C1FD3" w:rsidRPr="007C1FD3" w:rsidRDefault="007C1FD3" w:rsidP="0053794B">
      <w:pPr>
        <w:spacing w:after="0" w:line="360" w:lineRule="auto"/>
        <w:ind w:firstLine="720"/>
        <w:contextualSpacing/>
        <w:jc w:val="both"/>
        <w:rPr>
          <w:rFonts w:ascii="Arial" w:hAnsi="Arial" w:cs="Arial"/>
        </w:rPr>
      </w:pPr>
      <w:r w:rsidRPr="007C1FD3">
        <w:rPr>
          <w:rFonts w:ascii="Arial" w:hAnsi="Arial" w:cs="Arial"/>
        </w:rPr>
        <w:t>Customer 4</w:t>
      </w:r>
      <w:r w:rsidRPr="007C1FD3">
        <w:rPr>
          <w:rFonts w:ascii="Arial" w:hAnsi="Arial" w:cs="Arial"/>
        </w:rPr>
        <w:tab/>
      </w:r>
      <w:r w:rsidRPr="007C1FD3">
        <w:rPr>
          <w:rFonts w:ascii="Arial" w:hAnsi="Arial" w:cs="Arial"/>
        </w:rPr>
        <w:tab/>
      </w:r>
      <w:r w:rsidRPr="007C1FD3">
        <w:rPr>
          <w:rFonts w:ascii="Arial" w:hAnsi="Arial" w:cs="Arial"/>
        </w:rPr>
        <w:tab/>
      </w:r>
      <w:r w:rsidRPr="007C1FD3">
        <w:rPr>
          <w:rFonts w:ascii="Arial" w:hAnsi="Arial" w:cs="Arial"/>
        </w:rPr>
        <w:tab/>
      </w:r>
      <w:r w:rsidRPr="007C1FD3">
        <w:rPr>
          <w:rFonts w:ascii="Arial" w:hAnsi="Arial" w:cs="Arial"/>
        </w:rPr>
        <w:tab/>
      </w:r>
      <w:r w:rsidRPr="007C1FD3">
        <w:rPr>
          <w:rFonts w:ascii="Arial" w:hAnsi="Arial" w:cs="Arial"/>
        </w:rPr>
        <w:tab/>
      </w:r>
      <w:r w:rsidR="00522E5D">
        <w:rPr>
          <w:rFonts w:ascii="Arial" w:hAnsi="Arial" w:cs="Arial"/>
        </w:rPr>
        <w:tab/>
      </w:r>
      <w:r w:rsidRPr="007C1FD3">
        <w:rPr>
          <w:rFonts w:ascii="Arial" w:hAnsi="Arial" w:cs="Arial"/>
        </w:rPr>
        <w:t xml:space="preserve">7,883,771 </w:t>
      </w:r>
    </w:p>
    <w:p w:rsidR="007C1FD3" w:rsidRPr="007C1FD3" w:rsidRDefault="00522E5D" w:rsidP="0053794B">
      <w:pPr>
        <w:spacing w:after="0" w:line="360" w:lineRule="auto"/>
        <w:ind w:firstLine="720"/>
        <w:contextualSpacing/>
        <w:jc w:val="both"/>
        <w:rPr>
          <w:rFonts w:ascii="Arial" w:hAnsi="Arial" w:cs="Arial"/>
        </w:rPr>
      </w:pPr>
      <w:r>
        <w:rPr>
          <w:rFonts w:ascii="Arial" w:hAnsi="Arial" w:cs="Arial"/>
        </w:rPr>
        <w:t>Customer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1FD3" w:rsidRPr="007C1FD3">
        <w:rPr>
          <w:rFonts w:ascii="Arial" w:hAnsi="Arial" w:cs="Arial"/>
        </w:rPr>
        <w:t>6,500,000</w:t>
      </w:r>
    </w:p>
    <w:p w:rsidR="00E83020" w:rsidRDefault="00E83020" w:rsidP="0053794B">
      <w:pPr>
        <w:spacing w:after="0" w:line="360" w:lineRule="auto"/>
        <w:contextualSpacing/>
        <w:jc w:val="both"/>
        <w:rPr>
          <w:rFonts w:ascii="Arial" w:hAnsi="Arial" w:cs="Arial"/>
          <w:sz w:val="24"/>
          <w:szCs w:val="24"/>
        </w:rPr>
      </w:pPr>
    </w:p>
    <w:p w:rsidR="00934F5A" w:rsidRDefault="00934F5A" w:rsidP="0053794B">
      <w:pPr>
        <w:spacing w:after="0" w:line="360" w:lineRule="auto"/>
        <w:contextualSpacing/>
        <w:jc w:val="both"/>
        <w:rPr>
          <w:rFonts w:ascii="Arial" w:hAnsi="Arial" w:cs="Arial"/>
          <w:i/>
          <w:sz w:val="24"/>
          <w:szCs w:val="24"/>
        </w:rPr>
      </w:pPr>
    </w:p>
    <w:p w:rsidR="00934F5A" w:rsidRDefault="00934F5A" w:rsidP="0053794B">
      <w:pPr>
        <w:spacing w:after="0" w:line="360" w:lineRule="auto"/>
        <w:contextualSpacing/>
        <w:jc w:val="both"/>
        <w:rPr>
          <w:rFonts w:ascii="Arial" w:hAnsi="Arial" w:cs="Arial"/>
          <w:i/>
          <w:sz w:val="24"/>
          <w:szCs w:val="24"/>
        </w:rPr>
      </w:pPr>
    </w:p>
    <w:p w:rsidR="00934F5A" w:rsidRDefault="0053794B" w:rsidP="0053794B">
      <w:pPr>
        <w:spacing w:after="0" w:line="360" w:lineRule="auto"/>
        <w:contextualSpacing/>
        <w:jc w:val="both"/>
        <w:rPr>
          <w:rFonts w:ascii="Arial" w:hAnsi="Arial" w:cs="Arial"/>
          <w:i/>
          <w:sz w:val="24"/>
          <w:szCs w:val="24"/>
        </w:rPr>
      </w:pPr>
      <w:r>
        <w:rPr>
          <w:rFonts w:ascii="Arial" w:hAnsi="Arial" w:cs="Arial"/>
          <w:i/>
          <w:sz w:val="24"/>
          <w:szCs w:val="24"/>
        </w:rPr>
        <w:t xml:space="preserve">Self - </w:t>
      </w:r>
      <w:r w:rsidR="00934F5A" w:rsidRPr="00934F5A">
        <w:rPr>
          <w:rFonts w:ascii="Arial" w:hAnsi="Arial" w:cs="Arial"/>
          <w:i/>
          <w:sz w:val="24"/>
          <w:szCs w:val="24"/>
        </w:rPr>
        <w:t>created Urgency?</w:t>
      </w:r>
    </w:p>
    <w:p w:rsidR="0053794B" w:rsidRPr="0053794B" w:rsidRDefault="0053794B" w:rsidP="0053794B">
      <w:pPr>
        <w:spacing w:after="0" w:line="360" w:lineRule="auto"/>
        <w:contextualSpacing/>
        <w:jc w:val="both"/>
        <w:rPr>
          <w:rFonts w:ascii="Arial" w:hAnsi="Arial" w:cs="Arial"/>
          <w:sz w:val="24"/>
          <w:szCs w:val="24"/>
        </w:rPr>
      </w:pPr>
    </w:p>
    <w:p w:rsidR="007C1FD3" w:rsidRDefault="007C1FD3" w:rsidP="0053794B">
      <w:pPr>
        <w:spacing w:after="0" w:line="360" w:lineRule="auto"/>
        <w:contextualSpacing/>
        <w:jc w:val="both"/>
        <w:rPr>
          <w:rFonts w:ascii="Arial" w:hAnsi="Arial" w:cs="Arial"/>
          <w:sz w:val="24"/>
          <w:szCs w:val="24"/>
        </w:rPr>
      </w:pPr>
      <w:r>
        <w:rPr>
          <w:rFonts w:ascii="Arial" w:hAnsi="Arial" w:cs="Arial"/>
          <w:sz w:val="24"/>
          <w:szCs w:val="24"/>
        </w:rPr>
        <w:t>[3</w:t>
      </w:r>
      <w:r w:rsidR="004A1EC6">
        <w:rPr>
          <w:rFonts w:ascii="Arial" w:hAnsi="Arial" w:cs="Arial"/>
          <w:sz w:val="24"/>
          <w:szCs w:val="24"/>
        </w:rPr>
        <w:t>6</w:t>
      </w:r>
      <w:r>
        <w:rPr>
          <w:rFonts w:ascii="Arial" w:hAnsi="Arial" w:cs="Arial"/>
          <w:sz w:val="24"/>
          <w:szCs w:val="24"/>
        </w:rPr>
        <w:t>]</w:t>
      </w:r>
      <w:r>
        <w:rPr>
          <w:rFonts w:ascii="Arial" w:hAnsi="Arial" w:cs="Arial"/>
          <w:sz w:val="24"/>
          <w:szCs w:val="24"/>
        </w:rPr>
        <w:tab/>
        <w:t xml:space="preserve"> On behalf of the fourth and fifth respondents</w:t>
      </w:r>
      <w:r w:rsidR="0053794B">
        <w:rPr>
          <w:rFonts w:ascii="Arial" w:hAnsi="Arial" w:cs="Arial"/>
          <w:sz w:val="24"/>
          <w:szCs w:val="24"/>
        </w:rPr>
        <w:t>,</w:t>
      </w:r>
      <w:r>
        <w:rPr>
          <w:rFonts w:ascii="Arial" w:hAnsi="Arial" w:cs="Arial"/>
          <w:sz w:val="24"/>
          <w:szCs w:val="24"/>
        </w:rPr>
        <w:t xml:space="preserve"> it was argued that the urgency, if any was self-created as </w:t>
      </w:r>
      <w:r w:rsidR="00F46BAF" w:rsidRPr="00522E5D">
        <w:rPr>
          <w:rFonts w:ascii="Arial" w:eastAsia="Arial" w:hAnsi="Arial" w:cs="Arial"/>
          <w:spacing w:val="-2"/>
          <w:sz w:val="24"/>
        </w:rPr>
        <w:t>BoN</w:t>
      </w:r>
      <w:r>
        <w:rPr>
          <w:rFonts w:ascii="Arial" w:hAnsi="Arial" w:cs="Arial"/>
          <w:sz w:val="24"/>
          <w:szCs w:val="24"/>
        </w:rPr>
        <w:t xml:space="preserve"> knew as far back as September 2016 that SME Bank was unable to </w:t>
      </w:r>
      <w:r w:rsidR="00F46BAF">
        <w:rPr>
          <w:rFonts w:ascii="Arial" w:hAnsi="Arial" w:cs="Arial"/>
          <w:sz w:val="24"/>
          <w:szCs w:val="24"/>
        </w:rPr>
        <w:t>honour</w:t>
      </w:r>
      <w:r>
        <w:rPr>
          <w:rFonts w:ascii="Arial" w:hAnsi="Arial" w:cs="Arial"/>
          <w:sz w:val="24"/>
          <w:szCs w:val="24"/>
        </w:rPr>
        <w:t xml:space="preserve"> its financial commitments when it was unable to repay to the Namibia Water Corporation Limited an investment, in the amount of N$ 140 Million which had matured.</w:t>
      </w:r>
    </w:p>
    <w:p w:rsidR="00522E5D" w:rsidRDefault="00522E5D" w:rsidP="0053794B">
      <w:pPr>
        <w:spacing w:after="0" w:line="360" w:lineRule="auto"/>
        <w:contextualSpacing/>
        <w:jc w:val="both"/>
        <w:rPr>
          <w:rFonts w:ascii="Arial" w:hAnsi="Arial" w:cs="Arial"/>
          <w:sz w:val="24"/>
          <w:szCs w:val="24"/>
        </w:rPr>
      </w:pPr>
    </w:p>
    <w:p w:rsidR="007C1FD3" w:rsidRDefault="007C1FD3" w:rsidP="0053794B">
      <w:pPr>
        <w:spacing w:after="0" w:line="360" w:lineRule="auto"/>
        <w:contextualSpacing/>
        <w:jc w:val="both"/>
        <w:rPr>
          <w:rFonts w:ascii="Arial" w:hAnsi="Arial" w:cs="Arial"/>
          <w:sz w:val="24"/>
          <w:szCs w:val="24"/>
        </w:rPr>
      </w:pPr>
      <w:r>
        <w:rPr>
          <w:rFonts w:ascii="Arial" w:hAnsi="Arial" w:cs="Arial"/>
          <w:sz w:val="24"/>
          <w:szCs w:val="24"/>
        </w:rPr>
        <w:t>[3</w:t>
      </w:r>
      <w:r w:rsidR="004A1EC6">
        <w:rPr>
          <w:rFonts w:ascii="Arial" w:hAnsi="Arial" w:cs="Arial"/>
          <w:sz w:val="24"/>
          <w:szCs w:val="24"/>
        </w:rPr>
        <w:t>7</w:t>
      </w:r>
      <w:r>
        <w:rPr>
          <w:rFonts w:ascii="Arial" w:hAnsi="Arial" w:cs="Arial"/>
          <w:sz w:val="24"/>
          <w:szCs w:val="24"/>
        </w:rPr>
        <w:t>]</w:t>
      </w:r>
      <w:r>
        <w:rPr>
          <w:rFonts w:ascii="Arial" w:hAnsi="Arial" w:cs="Arial"/>
          <w:sz w:val="24"/>
          <w:szCs w:val="24"/>
        </w:rPr>
        <w:tab/>
        <w:t xml:space="preserve"> It was further argued that the Governor of </w:t>
      </w:r>
      <w:r w:rsidR="00F46BAF" w:rsidRPr="00522E5D">
        <w:rPr>
          <w:rFonts w:ascii="Arial" w:eastAsia="Arial" w:hAnsi="Arial" w:cs="Arial"/>
          <w:spacing w:val="-2"/>
          <w:sz w:val="24"/>
        </w:rPr>
        <w:t>BoN</w:t>
      </w:r>
      <w:r w:rsidR="00D40634">
        <w:rPr>
          <w:rFonts w:ascii="Arial" w:eastAsia="Arial" w:hAnsi="Arial" w:cs="Arial"/>
          <w:spacing w:val="-2"/>
          <w:sz w:val="24"/>
        </w:rPr>
        <w:t xml:space="preserve"> </w:t>
      </w:r>
      <w:r w:rsidR="00522E5D">
        <w:rPr>
          <w:rFonts w:ascii="Arial" w:hAnsi="Arial" w:cs="Arial"/>
          <w:sz w:val="24"/>
          <w:szCs w:val="24"/>
        </w:rPr>
        <w:t>in March 2017, shortly after Bo</w:t>
      </w:r>
      <w:r>
        <w:rPr>
          <w:rFonts w:ascii="Arial" w:hAnsi="Arial" w:cs="Arial"/>
          <w:sz w:val="24"/>
          <w:szCs w:val="24"/>
        </w:rPr>
        <w:t xml:space="preserve">N </w:t>
      </w:r>
      <w:r w:rsidR="00D40634">
        <w:rPr>
          <w:rFonts w:ascii="Arial" w:hAnsi="Arial" w:cs="Arial"/>
          <w:sz w:val="24"/>
          <w:szCs w:val="24"/>
        </w:rPr>
        <w:t>assumed</w:t>
      </w:r>
      <w:r>
        <w:rPr>
          <w:rFonts w:ascii="Arial" w:hAnsi="Arial" w:cs="Arial"/>
          <w:sz w:val="24"/>
          <w:szCs w:val="24"/>
        </w:rPr>
        <w:t xml:space="preserve"> control over SME Bank, deposed to an affidavit in the matter of </w:t>
      </w:r>
      <w:r w:rsidRPr="00281CF8">
        <w:rPr>
          <w:rFonts w:ascii="Arial" w:hAnsi="Arial" w:cs="Arial"/>
          <w:i/>
          <w:sz w:val="24"/>
          <w:szCs w:val="24"/>
        </w:rPr>
        <w:t>Mumvuma v Chairperson of the Board of Directors</w:t>
      </w:r>
      <w:r>
        <w:rPr>
          <w:rStyle w:val="FootnoteReference"/>
          <w:rFonts w:ascii="Arial" w:hAnsi="Arial" w:cs="Arial"/>
          <w:i/>
          <w:sz w:val="24"/>
          <w:szCs w:val="24"/>
        </w:rPr>
        <w:footnoteReference w:id="22"/>
      </w:r>
      <w:r>
        <w:rPr>
          <w:rFonts w:ascii="Arial" w:hAnsi="Arial" w:cs="Arial"/>
          <w:sz w:val="24"/>
          <w:szCs w:val="24"/>
        </w:rPr>
        <w:t xml:space="preserve">where he indicated the following: </w:t>
      </w:r>
    </w:p>
    <w:p w:rsidR="00522E5D" w:rsidRDefault="00522E5D" w:rsidP="0053794B">
      <w:pPr>
        <w:spacing w:after="0" w:line="360" w:lineRule="auto"/>
        <w:contextualSpacing/>
        <w:jc w:val="both"/>
        <w:rPr>
          <w:rFonts w:ascii="Arial" w:hAnsi="Arial" w:cs="Arial"/>
          <w:sz w:val="24"/>
          <w:szCs w:val="24"/>
        </w:rPr>
      </w:pPr>
    </w:p>
    <w:p w:rsidR="00A15E37" w:rsidRPr="00522E5D" w:rsidRDefault="00522E5D" w:rsidP="0053794B">
      <w:pPr>
        <w:spacing w:after="0" w:line="360" w:lineRule="auto"/>
        <w:ind w:firstLine="720"/>
        <w:contextualSpacing/>
        <w:jc w:val="both"/>
        <w:rPr>
          <w:rFonts w:ascii="Arial" w:hAnsi="Arial" w:cs="Arial"/>
          <w:szCs w:val="24"/>
        </w:rPr>
      </w:pPr>
      <w:r w:rsidRPr="00522E5D">
        <w:rPr>
          <w:rFonts w:ascii="Arial" w:hAnsi="Arial" w:cs="Arial"/>
          <w:szCs w:val="24"/>
        </w:rPr>
        <w:t>‘</w:t>
      </w:r>
      <w:r w:rsidR="00A15E37" w:rsidRPr="00522E5D">
        <w:rPr>
          <w:rFonts w:ascii="Arial" w:hAnsi="Arial" w:cs="Arial"/>
          <w:szCs w:val="24"/>
        </w:rPr>
        <w:t xml:space="preserve">As far as the Bank is concerned the investment is still under investigation, which funds remain in doubt and has not been returned to the respondent. Further, it is likely that those amounts are lost (based on information at hand, presently and times material hereto), and the Bank is and was </w:t>
      </w:r>
      <w:r w:rsidR="00C327FF" w:rsidRPr="00522E5D">
        <w:rPr>
          <w:rFonts w:ascii="Arial" w:hAnsi="Arial" w:cs="Arial"/>
          <w:szCs w:val="24"/>
        </w:rPr>
        <w:t xml:space="preserve">at all times material hereto, satisfied that the third respondent is </w:t>
      </w:r>
      <w:r w:rsidR="00C327FF" w:rsidRPr="00D40634">
        <w:rPr>
          <w:rFonts w:ascii="Arial" w:hAnsi="Arial" w:cs="Arial"/>
          <w:szCs w:val="24"/>
          <w:u w:val="single"/>
        </w:rPr>
        <w:t>insolvent or likely to become insolvent</w:t>
      </w:r>
      <w:r w:rsidR="00C327FF" w:rsidRPr="00522E5D">
        <w:rPr>
          <w:rFonts w:ascii="Arial" w:hAnsi="Arial" w:cs="Arial"/>
          <w:szCs w:val="24"/>
        </w:rPr>
        <w:t xml:space="preserve"> since the capital funds would –in the event – be depleted and the liabilities will excess the a</w:t>
      </w:r>
      <w:r>
        <w:rPr>
          <w:rFonts w:ascii="Arial" w:hAnsi="Arial" w:cs="Arial"/>
          <w:szCs w:val="24"/>
        </w:rPr>
        <w:t>ssets of the third respondent.</w:t>
      </w:r>
      <w:r w:rsidR="00D40634">
        <w:rPr>
          <w:rFonts w:ascii="Arial" w:hAnsi="Arial" w:cs="Arial"/>
          <w:szCs w:val="24"/>
        </w:rPr>
        <w:t xml:space="preserve"> (</w:t>
      </w:r>
      <w:r w:rsidR="0053794B">
        <w:rPr>
          <w:rFonts w:ascii="Arial" w:hAnsi="Arial" w:cs="Arial"/>
          <w:szCs w:val="24"/>
        </w:rPr>
        <w:t>My</w:t>
      </w:r>
      <w:r w:rsidR="00D40634">
        <w:rPr>
          <w:rFonts w:ascii="Arial" w:hAnsi="Arial" w:cs="Arial"/>
          <w:szCs w:val="24"/>
        </w:rPr>
        <w:t xml:space="preserve"> underlining)</w:t>
      </w:r>
      <w:r w:rsidR="0053794B">
        <w:rPr>
          <w:rFonts w:ascii="Arial" w:hAnsi="Arial" w:cs="Arial"/>
          <w:szCs w:val="24"/>
        </w:rPr>
        <w:t>.</w:t>
      </w:r>
    </w:p>
    <w:p w:rsidR="00C327FF" w:rsidRDefault="00C327FF" w:rsidP="0053794B">
      <w:pPr>
        <w:spacing w:after="0" w:line="360" w:lineRule="auto"/>
        <w:contextualSpacing/>
        <w:jc w:val="both"/>
        <w:rPr>
          <w:rFonts w:ascii="Arial" w:hAnsi="Arial" w:cs="Arial"/>
          <w:sz w:val="24"/>
          <w:szCs w:val="24"/>
        </w:rPr>
      </w:pPr>
    </w:p>
    <w:p w:rsidR="00C327FF" w:rsidRDefault="00C327FF" w:rsidP="0053794B">
      <w:pPr>
        <w:spacing w:after="0" w:line="360" w:lineRule="auto"/>
        <w:contextualSpacing/>
        <w:jc w:val="both"/>
        <w:rPr>
          <w:rFonts w:ascii="Arial" w:hAnsi="Arial" w:cs="Arial"/>
          <w:sz w:val="24"/>
          <w:szCs w:val="24"/>
        </w:rPr>
      </w:pPr>
      <w:r>
        <w:rPr>
          <w:rFonts w:ascii="Arial" w:hAnsi="Arial" w:cs="Arial"/>
          <w:sz w:val="24"/>
          <w:szCs w:val="24"/>
        </w:rPr>
        <w:t>[3</w:t>
      </w:r>
      <w:r w:rsidR="004A1EC6">
        <w:rPr>
          <w:rFonts w:ascii="Arial" w:hAnsi="Arial" w:cs="Arial"/>
          <w:sz w:val="24"/>
          <w:szCs w:val="24"/>
        </w:rPr>
        <w:t>8</w:t>
      </w:r>
      <w:r>
        <w:rPr>
          <w:rFonts w:ascii="Arial" w:hAnsi="Arial" w:cs="Arial"/>
          <w:sz w:val="24"/>
          <w:szCs w:val="24"/>
        </w:rPr>
        <w:t xml:space="preserve">] </w:t>
      </w:r>
      <w:r>
        <w:rPr>
          <w:rFonts w:ascii="Arial" w:hAnsi="Arial" w:cs="Arial"/>
          <w:sz w:val="24"/>
          <w:szCs w:val="24"/>
        </w:rPr>
        <w:tab/>
        <w:t xml:space="preserve"> </w:t>
      </w:r>
      <w:r w:rsidR="00D40634">
        <w:rPr>
          <w:rFonts w:ascii="Arial" w:hAnsi="Arial" w:cs="Arial"/>
          <w:sz w:val="24"/>
          <w:szCs w:val="24"/>
        </w:rPr>
        <w:t xml:space="preserve">In other words, the BoN knew as far back as March 2017 that the SME Bank was either insolvent or likely to become insolvent. </w:t>
      </w:r>
      <w:r>
        <w:rPr>
          <w:rFonts w:ascii="Arial" w:hAnsi="Arial" w:cs="Arial"/>
          <w:sz w:val="24"/>
          <w:szCs w:val="24"/>
        </w:rPr>
        <w:t xml:space="preserve">It was further argued that </w:t>
      </w:r>
      <w:r w:rsidR="00F46BAF" w:rsidRPr="00522E5D">
        <w:rPr>
          <w:rFonts w:ascii="Arial" w:eastAsia="Arial" w:hAnsi="Arial" w:cs="Arial"/>
          <w:spacing w:val="-2"/>
          <w:sz w:val="24"/>
        </w:rPr>
        <w:t>BoN</w:t>
      </w:r>
      <w:r>
        <w:rPr>
          <w:rFonts w:ascii="Arial" w:hAnsi="Arial" w:cs="Arial"/>
          <w:sz w:val="24"/>
          <w:szCs w:val="24"/>
        </w:rPr>
        <w:t xml:space="preserve"> delayed the application for months at the backdrop of this information to their disposal. </w:t>
      </w:r>
      <w:r w:rsidR="008201BC">
        <w:rPr>
          <w:rFonts w:ascii="Arial" w:hAnsi="Arial" w:cs="Arial"/>
          <w:sz w:val="24"/>
          <w:szCs w:val="24"/>
        </w:rPr>
        <w:t>Mr</w:t>
      </w:r>
      <w:r w:rsidR="0053794B">
        <w:rPr>
          <w:rFonts w:ascii="Arial" w:hAnsi="Arial" w:cs="Arial"/>
          <w:sz w:val="24"/>
          <w:szCs w:val="24"/>
        </w:rPr>
        <w:t>.</w:t>
      </w:r>
      <w:r w:rsidR="008201BC">
        <w:rPr>
          <w:rFonts w:ascii="Arial" w:hAnsi="Arial" w:cs="Arial"/>
          <w:sz w:val="24"/>
          <w:szCs w:val="24"/>
        </w:rPr>
        <w:t xml:space="preserve"> Namandje</w:t>
      </w:r>
      <w:r w:rsidR="008201BC" w:rsidRPr="00790F1C">
        <w:rPr>
          <w:rFonts w:ascii="Arial" w:hAnsi="Arial" w:cs="Arial"/>
          <w:sz w:val="24"/>
          <w:szCs w:val="24"/>
        </w:rPr>
        <w:t xml:space="preserve"> referred to a decision of the Full Bench of this Court in </w:t>
      </w:r>
      <w:r w:rsidR="008201BC" w:rsidRPr="00522E5D">
        <w:rPr>
          <w:rFonts w:ascii="Arial" w:hAnsi="Arial" w:cs="Arial"/>
          <w:i/>
          <w:sz w:val="24"/>
          <w:szCs w:val="24"/>
        </w:rPr>
        <w:t>Mweb Namibia (Pty) Ltd v Telecom Namibia and Others</w:t>
      </w:r>
      <w:r w:rsidR="008201BC" w:rsidRPr="00522E5D">
        <w:rPr>
          <w:rStyle w:val="FootnoteReference"/>
          <w:rFonts w:ascii="Arial" w:hAnsi="Arial" w:cs="Arial"/>
          <w:i/>
          <w:sz w:val="24"/>
          <w:szCs w:val="24"/>
        </w:rPr>
        <w:footnoteReference w:id="23"/>
      </w:r>
      <w:r w:rsidR="0053794B">
        <w:rPr>
          <w:rFonts w:ascii="Arial" w:hAnsi="Arial" w:cs="Arial"/>
          <w:i/>
          <w:sz w:val="24"/>
          <w:szCs w:val="24"/>
        </w:rPr>
        <w:t xml:space="preserve"> </w:t>
      </w:r>
      <w:r w:rsidR="008201BC">
        <w:rPr>
          <w:rFonts w:ascii="Arial" w:hAnsi="Arial" w:cs="Arial"/>
          <w:sz w:val="24"/>
          <w:szCs w:val="24"/>
        </w:rPr>
        <w:t>and submitted tha</w:t>
      </w:r>
      <w:r w:rsidR="00522E5D">
        <w:rPr>
          <w:rFonts w:ascii="Arial" w:hAnsi="Arial" w:cs="Arial"/>
          <w:sz w:val="24"/>
          <w:szCs w:val="24"/>
        </w:rPr>
        <w:t>t any urgency was self-created.</w:t>
      </w:r>
    </w:p>
    <w:p w:rsidR="00C327FF" w:rsidRDefault="00C327FF" w:rsidP="0053794B">
      <w:pPr>
        <w:spacing w:after="0" w:line="360" w:lineRule="auto"/>
        <w:contextualSpacing/>
        <w:jc w:val="both"/>
        <w:rPr>
          <w:rFonts w:ascii="Arial" w:hAnsi="Arial" w:cs="Arial"/>
          <w:sz w:val="24"/>
          <w:szCs w:val="24"/>
        </w:rPr>
      </w:pPr>
    </w:p>
    <w:p w:rsidR="00C327FF" w:rsidRDefault="00C327FF" w:rsidP="0053794B">
      <w:pPr>
        <w:spacing w:after="0" w:line="360" w:lineRule="auto"/>
        <w:contextualSpacing/>
        <w:jc w:val="both"/>
        <w:rPr>
          <w:rFonts w:ascii="Arial" w:hAnsi="Arial" w:cs="Arial"/>
          <w:sz w:val="24"/>
        </w:rPr>
      </w:pPr>
      <w:r>
        <w:rPr>
          <w:rFonts w:ascii="Arial" w:hAnsi="Arial" w:cs="Arial"/>
          <w:sz w:val="24"/>
          <w:szCs w:val="24"/>
        </w:rPr>
        <w:t>[3</w:t>
      </w:r>
      <w:r w:rsidR="004A1EC6">
        <w:rPr>
          <w:rFonts w:ascii="Arial" w:hAnsi="Arial" w:cs="Arial"/>
          <w:sz w:val="24"/>
          <w:szCs w:val="24"/>
        </w:rPr>
        <w:t>9</w:t>
      </w:r>
      <w:r>
        <w:rPr>
          <w:rFonts w:ascii="Arial" w:hAnsi="Arial" w:cs="Arial"/>
          <w:sz w:val="24"/>
          <w:szCs w:val="24"/>
        </w:rPr>
        <w:t xml:space="preserve">]      </w:t>
      </w:r>
      <w:r w:rsidR="00E65386">
        <w:rPr>
          <w:rFonts w:ascii="Arial" w:hAnsi="Arial" w:cs="Arial"/>
          <w:sz w:val="24"/>
          <w:szCs w:val="24"/>
        </w:rPr>
        <w:t xml:space="preserve">On the issue of the delay argued on behalf of the respondent, </w:t>
      </w:r>
      <w:r>
        <w:rPr>
          <w:rFonts w:ascii="Arial" w:hAnsi="Arial" w:cs="Arial"/>
          <w:sz w:val="24"/>
          <w:szCs w:val="24"/>
        </w:rPr>
        <w:t xml:space="preserve">the matter of </w:t>
      </w:r>
      <w:r w:rsidRPr="00C327FF">
        <w:rPr>
          <w:rFonts w:ascii="Arial" w:hAnsi="Arial" w:cs="Arial"/>
          <w:i/>
          <w:sz w:val="24"/>
          <w:szCs w:val="24"/>
        </w:rPr>
        <w:t xml:space="preserve">Oceans 102 Investments </w:t>
      </w:r>
      <w:r>
        <w:rPr>
          <w:rFonts w:ascii="Arial" w:hAnsi="Arial" w:cs="Arial"/>
          <w:i/>
          <w:sz w:val="24"/>
          <w:szCs w:val="24"/>
        </w:rPr>
        <w:t xml:space="preserve">CC v Strauss Group Construction </w:t>
      </w:r>
      <w:r w:rsidRPr="00C327FF">
        <w:rPr>
          <w:rFonts w:ascii="Arial" w:hAnsi="Arial" w:cs="Arial"/>
          <w:i/>
          <w:sz w:val="24"/>
          <w:szCs w:val="24"/>
        </w:rPr>
        <w:t>CC &amp; Another</w:t>
      </w:r>
      <w:r>
        <w:rPr>
          <w:rStyle w:val="FootnoteReference"/>
          <w:rFonts w:ascii="Arial" w:hAnsi="Arial" w:cs="Arial"/>
          <w:i/>
          <w:sz w:val="24"/>
          <w:szCs w:val="24"/>
        </w:rPr>
        <w:footnoteReference w:id="24"/>
      </w:r>
      <w:r w:rsidR="00E65386">
        <w:rPr>
          <w:rFonts w:ascii="Arial" w:hAnsi="Arial" w:cs="Arial"/>
          <w:i/>
          <w:sz w:val="24"/>
          <w:szCs w:val="24"/>
        </w:rPr>
        <w:t xml:space="preserve"> </w:t>
      </w:r>
      <w:r w:rsidR="00E65386" w:rsidRPr="00E65386">
        <w:rPr>
          <w:rFonts w:ascii="Arial" w:hAnsi="Arial" w:cs="Arial"/>
          <w:sz w:val="24"/>
          <w:szCs w:val="24"/>
        </w:rPr>
        <w:t>is very apposite where</w:t>
      </w:r>
      <w:r w:rsidR="00E65386">
        <w:rPr>
          <w:rFonts w:ascii="Arial" w:hAnsi="Arial" w:cs="Arial"/>
          <w:i/>
          <w:sz w:val="24"/>
          <w:szCs w:val="24"/>
        </w:rPr>
        <w:t xml:space="preserve"> </w:t>
      </w:r>
      <w:r w:rsidRPr="00522E5D">
        <w:rPr>
          <w:rFonts w:ascii="Arial" w:hAnsi="Arial" w:cs="Arial"/>
          <w:sz w:val="24"/>
        </w:rPr>
        <w:t>Angula DJP stated the following in this regard:</w:t>
      </w:r>
    </w:p>
    <w:p w:rsidR="00522E5D" w:rsidRPr="00C327FF" w:rsidRDefault="00522E5D" w:rsidP="0053794B">
      <w:pPr>
        <w:spacing w:after="0" w:line="360" w:lineRule="auto"/>
        <w:contextualSpacing/>
        <w:jc w:val="both"/>
        <w:rPr>
          <w:rFonts w:ascii="Arial" w:hAnsi="Arial" w:cs="Arial"/>
        </w:rPr>
      </w:pPr>
    </w:p>
    <w:p w:rsidR="00C327FF" w:rsidRPr="00C327FF" w:rsidRDefault="00C327FF" w:rsidP="0053794B">
      <w:pPr>
        <w:spacing w:after="0" w:line="360" w:lineRule="auto"/>
        <w:ind w:firstLine="720"/>
        <w:contextualSpacing/>
        <w:jc w:val="both"/>
        <w:rPr>
          <w:rFonts w:ascii="Arial" w:hAnsi="Arial" w:cs="Arial"/>
        </w:rPr>
      </w:pPr>
      <w:r>
        <w:rPr>
          <w:rFonts w:ascii="Arial" w:hAnsi="Arial" w:cs="Arial"/>
        </w:rPr>
        <w:t>‘</w:t>
      </w:r>
      <w:r w:rsidR="00522E5D">
        <w:rPr>
          <w:rFonts w:ascii="Arial" w:hAnsi="Arial" w:cs="Arial"/>
        </w:rPr>
        <w:t>[3]</w:t>
      </w:r>
      <w:r w:rsidR="00522E5D">
        <w:rPr>
          <w:rFonts w:ascii="Arial" w:hAnsi="Arial" w:cs="Arial"/>
        </w:rPr>
        <w:tab/>
      </w:r>
      <w:r w:rsidRPr="00C327FF">
        <w:rPr>
          <w:rFonts w:ascii="Arial" w:hAnsi="Arial" w:cs="Arial"/>
        </w:rPr>
        <w:t xml:space="preserve">In any event, with reference to the calculation of days, the so called ‘delay rule’ this regard Heathcote AJ in the matter of </w:t>
      </w:r>
      <w:r w:rsidRPr="00C327FF">
        <w:rPr>
          <w:rFonts w:ascii="Arial" w:hAnsi="Arial" w:cs="Arial"/>
          <w:i/>
        </w:rPr>
        <w:t>Shetu Trading CC v The Chair of the Tender Board for Namibia</w:t>
      </w:r>
      <w:r w:rsidRPr="00C327FF">
        <w:rPr>
          <w:rFonts w:ascii="Arial" w:hAnsi="Arial" w:cs="Arial"/>
        </w:rPr>
        <w:t xml:space="preserve"> Case No A 352/2010 delivered on 22 June 2011 pointed out that one cannot simply calculate the days from when the cause of action arose and when the application was launched and if there are many days to say that there have been culpable ‘remissness or inaction’ that such calculations cannot by itself be the basis for exercising a discretion against an applicant. This is exactly what counsel is trying to convince the court to do in this matter. I decline to adopt that approach.</w:t>
      </w:r>
      <w:r>
        <w:rPr>
          <w:rFonts w:ascii="Arial" w:hAnsi="Arial" w:cs="Arial"/>
        </w:rPr>
        <w:t>’</w:t>
      </w:r>
    </w:p>
    <w:p w:rsidR="00C327FF" w:rsidRDefault="00C327FF" w:rsidP="0053794B">
      <w:pPr>
        <w:spacing w:after="0" w:line="360" w:lineRule="auto"/>
        <w:contextualSpacing/>
        <w:jc w:val="both"/>
        <w:rPr>
          <w:rFonts w:ascii="Arial" w:hAnsi="Arial" w:cs="Arial"/>
          <w:sz w:val="20"/>
          <w:szCs w:val="20"/>
        </w:rPr>
      </w:pPr>
    </w:p>
    <w:p w:rsidR="002F320A" w:rsidRPr="00154D78" w:rsidRDefault="002F320A" w:rsidP="0053794B">
      <w:pPr>
        <w:pStyle w:val="Heading2"/>
        <w:shd w:val="clear" w:color="auto" w:fill="FFFFFF"/>
        <w:spacing w:before="0" w:after="0"/>
        <w:ind w:left="0"/>
        <w:contextualSpacing/>
        <w:jc w:val="both"/>
        <w:rPr>
          <w:rFonts w:ascii="Arial" w:hAnsi="Arial" w:cs="Arial"/>
          <w:sz w:val="24"/>
          <w:szCs w:val="24"/>
        </w:rPr>
      </w:pPr>
      <w:r>
        <w:rPr>
          <w:rFonts w:ascii="Arial" w:hAnsi="Arial" w:cs="Arial"/>
          <w:b w:val="0"/>
          <w:i w:val="0"/>
          <w:sz w:val="24"/>
          <w:szCs w:val="24"/>
        </w:rPr>
        <w:t>[</w:t>
      </w:r>
      <w:r w:rsidR="004A1EC6">
        <w:rPr>
          <w:rFonts w:ascii="Arial" w:hAnsi="Arial" w:cs="Arial"/>
          <w:b w:val="0"/>
          <w:i w:val="0"/>
          <w:sz w:val="24"/>
          <w:szCs w:val="24"/>
        </w:rPr>
        <w:t>40</w:t>
      </w:r>
      <w:r>
        <w:rPr>
          <w:rFonts w:ascii="Arial" w:hAnsi="Arial" w:cs="Arial"/>
          <w:b w:val="0"/>
          <w:i w:val="0"/>
          <w:sz w:val="24"/>
          <w:szCs w:val="24"/>
        </w:rPr>
        <w:t xml:space="preserve">] </w:t>
      </w:r>
      <w:r w:rsidR="004A1EC6">
        <w:rPr>
          <w:rFonts w:ascii="Arial" w:hAnsi="Arial" w:cs="Arial"/>
          <w:b w:val="0"/>
          <w:i w:val="0"/>
          <w:sz w:val="24"/>
          <w:szCs w:val="24"/>
        </w:rPr>
        <w:tab/>
      </w:r>
      <w:r>
        <w:rPr>
          <w:rFonts w:ascii="Arial" w:hAnsi="Arial" w:cs="Arial"/>
          <w:b w:val="0"/>
          <w:i w:val="0"/>
          <w:sz w:val="24"/>
          <w:szCs w:val="24"/>
        </w:rPr>
        <w:t>F</w:t>
      </w:r>
      <w:r w:rsidRPr="00154D78">
        <w:rPr>
          <w:rFonts w:ascii="Arial" w:hAnsi="Arial" w:cs="Arial"/>
          <w:b w:val="0"/>
          <w:i w:val="0"/>
          <w:sz w:val="24"/>
          <w:szCs w:val="24"/>
        </w:rPr>
        <w:t>urthermore</w:t>
      </w:r>
      <w:r>
        <w:rPr>
          <w:rFonts w:ascii="Arial" w:hAnsi="Arial" w:cs="Arial"/>
          <w:b w:val="0"/>
          <w:i w:val="0"/>
          <w:sz w:val="24"/>
          <w:szCs w:val="24"/>
        </w:rPr>
        <w:t>,</w:t>
      </w:r>
      <w:r w:rsidRPr="00154D78">
        <w:rPr>
          <w:rFonts w:ascii="Arial" w:hAnsi="Arial" w:cs="Arial"/>
          <w:b w:val="0"/>
          <w:i w:val="0"/>
          <w:sz w:val="24"/>
          <w:szCs w:val="24"/>
        </w:rPr>
        <w:t xml:space="preserve"> this type of simplistic approach</w:t>
      </w:r>
      <w:r w:rsidR="00E65386">
        <w:rPr>
          <w:rFonts w:ascii="Arial" w:hAnsi="Arial" w:cs="Arial"/>
          <w:b w:val="0"/>
          <w:i w:val="0"/>
          <w:sz w:val="24"/>
          <w:szCs w:val="24"/>
        </w:rPr>
        <w:t xml:space="preserve"> by equating delay with remissness or inaction</w:t>
      </w:r>
      <w:r w:rsidRPr="00154D78">
        <w:rPr>
          <w:rFonts w:ascii="Arial" w:hAnsi="Arial" w:cs="Arial"/>
          <w:b w:val="0"/>
          <w:i w:val="0"/>
          <w:sz w:val="24"/>
          <w:szCs w:val="24"/>
        </w:rPr>
        <w:t xml:space="preserve"> was cautioned by Smut</w:t>
      </w:r>
      <w:r w:rsidR="00E65386">
        <w:rPr>
          <w:rFonts w:ascii="Arial" w:hAnsi="Arial" w:cs="Arial"/>
          <w:b w:val="0"/>
          <w:i w:val="0"/>
          <w:sz w:val="24"/>
          <w:szCs w:val="24"/>
        </w:rPr>
        <w:t>s</w:t>
      </w:r>
      <w:r w:rsidRPr="00154D78">
        <w:rPr>
          <w:rFonts w:ascii="Arial" w:hAnsi="Arial" w:cs="Arial"/>
          <w:b w:val="0"/>
          <w:i w:val="0"/>
          <w:sz w:val="24"/>
          <w:szCs w:val="24"/>
        </w:rPr>
        <w:t xml:space="preserve"> J in the matter of </w:t>
      </w:r>
      <w:r w:rsidRPr="00154D78">
        <w:rPr>
          <w:rFonts w:ascii="Arial" w:hAnsi="Arial" w:cs="Arial"/>
          <w:b w:val="0"/>
          <w:sz w:val="24"/>
          <w:szCs w:val="24"/>
        </w:rPr>
        <w:t xml:space="preserve">The Three Musketeers Properties (Pty) Ltd </w:t>
      </w:r>
      <w:r w:rsidR="0053794B" w:rsidRPr="00154D78">
        <w:rPr>
          <w:rFonts w:ascii="Arial" w:hAnsi="Arial" w:cs="Arial"/>
          <w:b w:val="0"/>
          <w:sz w:val="24"/>
          <w:szCs w:val="24"/>
        </w:rPr>
        <w:t>and</w:t>
      </w:r>
      <w:r w:rsidRPr="00154D78">
        <w:rPr>
          <w:rFonts w:ascii="Arial" w:hAnsi="Arial" w:cs="Arial"/>
          <w:b w:val="0"/>
          <w:sz w:val="24"/>
          <w:szCs w:val="24"/>
        </w:rPr>
        <w:t xml:space="preserve"> Another v Ongopolo Mining and Processing Ltd </w:t>
      </w:r>
      <w:r w:rsidR="0053794B" w:rsidRPr="00154D78">
        <w:rPr>
          <w:rFonts w:ascii="Arial" w:hAnsi="Arial" w:cs="Arial"/>
          <w:b w:val="0"/>
          <w:sz w:val="24"/>
          <w:szCs w:val="24"/>
        </w:rPr>
        <w:t>and</w:t>
      </w:r>
      <w:r w:rsidRPr="00154D78">
        <w:rPr>
          <w:rFonts w:ascii="Arial" w:hAnsi="Arial" w:cs="Arial"/>
          <w:b w:val="0"/>
          <w:sz w:val="24"/>
          <w:szCs w:val="24"/>
        </w:rPr>
        <w:t xml:space="preserve"> Others</w:t>
      </w:r>
      <w:r w:rsidRPr="00154D78">
        <w:rPr>
          <w:rFonts w:ascii="Arial" w:hAnsi="Arial" w:cs="Arial"/>
          <w:b w:val="0"/>
          <w:i w:val="0"/>
          <w:sz w:val="24"/>
          <w:szCs w:val="24"/>
        </w:rPr>
        <w:t xml:space="preserve"> </w:t>
      </w:r>
      <w:r w:rsidR="00E65386">
        <w:rPr>
          <w:rStyle w:val="FootnoteReference"/>
          <w:rFonts w:ascii="Arial" w:hAnsi="Arial" w:cs="Arial"/>
          <w:b w:val="0"/>
          <w:i w:val="0"/>
          <w:sz w:val="24"/>
          <w:szCs w:val="24"/>
        </w:rPr>
        <w:footnoteReference w:id="25"/>
      </w:r>
    </w:p>
    <w:p w:rsidR="002F320A" w:rsidRPr="002F320A" w:rsidRDefault="002F320A" w:rsidP="0053794B">
      <w:pPr>
        <w:spacing w:after="0" w:line="360" w:lineRule="auto"/>
        <w:contextualSpacing/>
        <w:jc w:val="both"/>
        <w:rPr>
          <w:rFonts w:ascii="Arial" w:hAnsi="Arial" w:cs="Arial"/>
          <w:szCs w:val="24"/>
        </w:rPr>
      </w:pPr>
    </w:p>
    <w:p w:rsidR="002F320A" w:rsidRPr="0053794B" w:rsidRDefault="00522E5D" w:rsidP="0053794B">
      <w:pPr>
        <w:spacing w:after="0" w:line="360" w:lineRule="auto"/>
        <w:ind w:firstLine="720"/>
        <w:contextualSpacing/>
        <w:jc w:val="both"/>
        <w:rPr>
          <w:rFonts w:ascii="Arial" w:hAnsi="Arial" w:cs="Arial"/>
        </w:rPr>
      </w:pPr>
      <w:r>
        <w:rPr>
          <w:rFonts w:ascii="Arial" w:hAnsi="Arial" w:cs="Arial"/>
        </w:rPr>
        <w:t>‘</w:t>
      </w:r>
      <w:r w:rsidR="002F320A" w:rsidRPr="002F320A">
        <w:rPr>
          <w:rFonts w:ascii="Arial" w:hAnsi="Arial" w:cs="Arial"/>
        </w:rPr>
        <w:t>I agree that the factors listed, such as a reasonable time to be taken to take all reasonable steps preceding an application including considering and taking advice, attempts to negotiate, obtaining copies of relevant documents and obtaining and preparing affidavits, should also be taken into account, if these are fully and satisfactorily explained, in considering whether an application shou</w:t>
      </w:r>
      <w:r>
        <w:rPr>
          <w:rFonts w:ascii="Arial" w:hAnsi="Arial" w:cs="Arial"/>
        </w:rPr>
        <w:t>ld be heard as one of urgency.’</w:t>
      </w:r>
    </w:p>
    <w:p w:rsidR="00934F5A" w:rsidRPr="00C327FF" w:rsidRDefault="00934F5A" w:rsidP="0053794B">
      <w:pPr>
        <w:spacing w:after="0" w:line="360" w:lineRule="auto"/>
        <w:contextualSpacing/>
        <w:jc w:val="both"/>
        <w:rPr>
          <w:rFonts w:ascii="Arial" w:hAnsi="Arial" w:cs="Arial"/>
          <w:sz w:val="20"/>
          <w:szCs w:val="20"/>
        </w:rPr>
      </w:pPr>
    </w:p>
    <w:p w:rsidR="001C6B12" w:rsidRDefault="00C327FF" w:rsidP="0053794B">
      <w:pPr>
        <w:spacing w:after="0" w:line="360" w:lineRule="auto"/>
        <w:contextualSpacing/>
        <w:jc w:val="both"/>
        <w:rPr>
          <w:rFonts w:ascii="Arial" w:hAnsi="Arial" w:cs="Arial"/>
          <w:sz w:val="24"/>
          <w:szCs w:val="24"/>
        </w:rPr>
      </w:pPr>
      <w:r>
        <w:rPr>
          <w:rFonts w:ascii="Arial" w:hAnsi="Arial" w:cs="Arial"/>
          <w:sz w:val="24"/>
          <w:szCs w:val="24"/>
        </w:rPr>
        <w:t>[</w:t>
      </w:r>
      <w:r w:rsidR="004A1EC6">
        <w:rPr>
          <w:rFonts w:ascii="Arial" w:hAnsi="Arial" w:cs="Arial"/>
          <w:sz w:val="24"/>
          <w:szCs w:val="24"/>
        </w:rPr>
        <w:t>41</w:t>
      </w:r>
      <w:r>
        <w:rPr>
          <w:rFonts w:ascii="Arial" w:hAnsi="Arial" w:cs="Arial"/>
          <w:sz w:val="24"/>
          <w:szCs w:val="24"/>
        </w:rPr>
        <w:t>]</w:t>
      </w:r>
      <w:r>
        <w:rPr>
          <w:rFonts w:ascii="Arial" w:hAnsi="Arial" w:cs="Arial"/>
          <w:sz w:val="24"/>
          <w:szCs w:val="24"/>
        </w:rPr>
        <w:tab/>
      </w:r>
      <w:r w:rsidR="001C6B12">
        <w:rPr>
          <w:rFonts w:ascii="Arial" w:hAnsi="Arial" w:cs="Arial"/>
          <w:sz w:val="24"/>
          <w:szCs w:val="24"/>
        </w:rPr>
        <w:t xml:space="preserve">This court is of the opinion that in the matter </w:t>
      </w:r>
      <w:r w:rsidR="001C6B12" w:rsidRPr="001C6B12">
        <w:rPr>
          <w:rFonts w:ascii="Arial" w:hAnsi="Arial" w:cs="Arial"/>
          <w:i/>
          <w:sz w:val="24"/>
          <w:szCs w:val="24"/>
        </w:rPr>
        <w:t>in casu</w:t>
      </w:r>
      <w:r w:rsidR="001C6B12">
        <w:rPr>
          <w:rFonts w:ascii="Arial" w:hAnsi="Arial" w:cs="Arial"/>
          <w:sz w:val="24"/>
          <w:szCs w:val="24"/>
        </w:rPr>
        <w:t xml:space="preserve"> the court should </w:t>
      </w:r>
      <w:r w:rsidR="00E65386">
        <w:rPr>
          <w:rFonts w:ascii="Arial" w:hAnsi="Arial" w:cs="Arial"/>
          <w:sz w:val="24"/>
          <w:szCs w:val="24"/>
        </w:rPr>
        <w:t>adapt</w:t>
      </w:r>
      <w:r w:rsidR="001C6B12">
        <w:rPr>
          <w:rFonts w:ascii="Arial" w:hAnsi="Arial" w:cs="Arial"/>
          <w:sz w:val="24"/>
          <w:szCs w:val="24"/>
        </w:rPr>
        <w:t xml:space="preserve"> a broader view regarding the time that lapse</w:t>
      </w:r>
      <w:r w:rsidR="00522E5D">
        <w:rPr>
          <w:rFonts w:ascii="Arial" w:hAnsi="Arial" w:cs="Arial"/>
          <w:sz w:val="24"/>
          <w:szCs w:val="24"/>
        </w:rPr>
        <w:t>d</w:t>
      </w:r>
      <w:r w:rsidR="00E65386">
        <w:rPr>
          <w:rFonts w:ascii="Arial" w:hAnsi="Arial" w:cs="Arial"/>
          <w:sz w:val="24"/>
          <w:szCs w:val="24"/>
        </w:rPr>
        <w:t xml:space="preserve"> </w:t>
      </w:r>
      <w:r w:rsidR="00522E5D">
        <w:rPr>
          <w:rFonts w:ascii="Arial" w:hAnsi="Arial" w:cs="Arial"/>
          <w:sz w:val="24"/>
          <w:szCs w:val="24"/>
        </w:rPr>
        <w:t>before</w:t>
      </w:r>
      <w:r w:rsidR="001C6B12">
        <w:rPr>
          <w:rFonts w:ascii="Arial" w:hAnsi="Arial" w:cs="Arial"/>
          <w:sz w:val="24"/>
          <w:szCs w:val="24"/>
        </w:rPr>
        <w:t xml:space="preserve"> the application was brought to court. One should not lose sight of the fact that SME Bank is a financial institution, that together with other financial institutions in Namibia forms the backbone of the economy of this country and that the winding-up of a banking institution of this nature is not a decision to be taken lightly.</w:t>
      </w:r>
    </w:p>
    <w:p w:rsidR="001C6B12" w:rsidRDefault="001C6B12" w:rsidP="0053794B">
      <w:pPr>
        <w:spacing w:after="0" w:line="360" w:lineRule="auto"/>
        <w:contextualSpacing/>
        <w:jc w:val="both"/>
        <w:rPr>
          <w:rFonts w:ascii="Arial" w:hAnsi="Arial" w:cs="Arial"/>
          <w:sz w:val="24"/>
          <w:szCs w:val="24"/>
        </w:rPr>
      </w:pPr>
    </w:p>
    <w:p w:rsidR="00C327FF" w:rsidRDefault="001C6B12" w:rsidP="0053794B">
      <w:pPr>
        <w:spacing w:after="0" w:line="360" w:lineRule="auto"/>
        <w:contextualSpacing/>
        <w:jc w:val="both"/>
        <w:rPr>
          <w:rFonts w:ascii="Arial" w:hAnsi="Arial" w:cs="Arial"/>
          <w:sz w:val="24"/>
          <w:szCs w:val="24"/>
        </w:rPr>
      </w:pPr>
      <w:r>
        <w:rPr>
          <w:rFonts w:ascii="Arial" w:hAnsi="Arial" w:cs="Arial"/>
          <w:sz w:val="24"/>
          <w:szCs w:val="24"/>
        </w:rPr>
        <w:t>[</w:t>
      </w:r>
      <w:r w:rsidR="004A1EC6">
        <w:rPr>
          <w:rFonts w:ascii="Arial" w:hAnsi="Arial" w:cs="Arial"/>
          <w:sz w:val="24"/>
          <w:szCs w:val="24"/>
        </w:rPr>
        <w:t>42</w:t>
      </w:r>
      <w:r>
        <w:rPr>
          <w:rFonts w:ascii="Arial" w:hAnsi="Arial" w:cs="Arial"/>
          <w:sz w:val="24"/>
          <w:szCs w:val="24"/>
        </w:rPr>
        <w:t>]</w:t>
      </w:r>
      <w:r>
        <w:rPr>
          <w:rFonts w:ascii="Arial" w:hAnsi="Arial" w:cs="Arial"/>
          <w:sz w:val="24"/>
          <w:szCs w:val="24"/>
        </w:rPr>
        <w:tab/>
        <w:t>T</w:t>
      </w:r>
      <w:r w:rsidR="00C327FF">
        <w:rPr>
          <w:rFonts w:ascii="Arial" w:hAnsi="Arial" w:cs="Arial"/>
          <w:sz w:val="24"/>
          <w:szCs w:val="24"/>
        </w:rPr>
        <w:t xml:space="preserve">here is no indication that there was inaction on the part of the </w:t>
      </w:r>
      <w:r w:rsidR="00F46BAF" w:rsidRPr="00522E5D">
        <w:rPr>
          <w:rFonts w:ascii="Arial" w:eastAsia="Arial" w:hAnsi="Arial" w:cs="Arial"/>
          <w:spacing w:val="-2"/>
          <w:sz w:val="24"/>
        </w:rPr>
        <w:t>BoN</w:t>
      </w:r>
      <w:r w:rsidR="00C327FF">
        <w:rPr>
          <w:rFonts w:ascii="Arial" w:hAnsi="Arial" w:cs="Arial"/>
          <w:sz w:val="24"/>
          <w:szCs w:val="24"/>
        </w:rPr>
        <w:t xml:space="preserve"> or any remissness for that matter. It is quite clear that extensive efforts were done to trace the investments that were made reference to in the investigative report and that there was constant negotiations and efforts to </w:t>
      </w:r>
      <w:r>
        <w:rPr>
          <w:rFonts w:ascii="Arial" w:hAnsi="Arial" w:cs="Arial"/>
          <w:sz w:val="24"/>
          <w:szCs w:val="24"/>
        </w:rPr>
        <w:t xml:space="preserve">repatriate the money to Namibia and to </w:t>
      </w:r>
      <w:r w:rsidR="00522E5D">
        <w:rPr>
          <w:rFonts w:ascii="Arial" w:hAnsi="Arial" w:cs="Arial"/>
          <w:sz w:val="24"/>
          <w:szCs w:val="24"/>
        </w:rPr>
        <w:t xml:space="preserve">recapitalize the SME Bank. </w:t>
      </w:r>
      <w:r w:rsidR="00C327FF">
        <w:rPr>
          <w:rFonts w:ascii="Arial" w:hAnsi="Arial" w:cs="Arial"/>
          <w:sz w:val="24"/>
          <w:szCs w:val="24"/>
        </w:rPr>
        <w:t>That much is clear from</w:t>
      </w:r>
      <w:r>
        <w:rPr>
          <w:rFonts w:ascii="Arial" w:hAnsi="Arial" w:cs="Arial"/>
          <w:sz w:val="24"/>
          <w:szCs w:val="24"/>
        </w:rPr>
        <w:t xml:space="preserve"> multiple</w:t>
      </w:r>
      <w:r w:rsidR="00C327FF">
        <w:rPr>
          <w:rFonts w:ascii="Arial" w:hAnsi="Arial" w:cs="Arial"/>
          <w:sz w:val="24"/>
          <w:szCs w:val="24"/>
        </w:rPr>
        <w:t xml:space="preserve"> correspondence </w:t>
      </w:r>
      <w:r>
        <w:rPr>
          <w:rFonts w:ascii="Arial" w:hAnsi="Arial" w:cs="Arial"/>
          <w:sz w:val="24"/>
          <w:szCs w:val="24"/>
        </w:rPr>
        <w:t>filed of record</w:t>
      </w:r>
      <w:r w:rsidR="00E65386">
        <w:rPr>
          <w:rFonts w:ascii="Arial" w:hAnsi="Arial" w:cs="Arial"/>
          <w:sz w:val="24"/>
          <w:szCs w:val="24"/>
        </w:rPr>
        <w:t xml:space="preserve"> and referred to earlier in my judgment</w:t>
      </w:r>
      <w:r>
        <w:rPr>
          <w:rFonts w:ascii="Arial" w:hAnsi="Arial" w:cs="Arial"/>
          <w:sz w:val="24"/>
          <w:szCs w:val="24"/>
        </w:rPr>
        <w:t>.</w:t>
      </w:r>
      <w:r w:rsidR="00E65386" w:rsidRPr="00E65386">
        <w:rPr>
          <w:rFonts w:ascii="Arial" w:hAnsi="Arial" w:cs="Arial"/>
          <w:i/>
          <w:sz w:val="24"/>
          <w:szCs w:val="24"/>
        </w:rPr>
        <w:t xml:space="preserve"> </w:t>
      </w:r>
    </w:p>
    <w:p w:rsidR="002F320A" w:rsidRDefault="002F320A" w:rsidP="0053794B">
      <w:pPr>
        <w:spacing w:after="0" w:line="360" w:lineRule="auto"/>
        <w:contextualSpacing/>
        <w:jc w:val="both"/>
        <w:rPr>
          <w:rFonts w:ascii="Arial" w:hAnsi="Arial" w:cs="Arial"/>
          <w:sz w:val="24"/>
          <w:szCs w:val="24"/>
        </w:rPr>
      </w:pPr>
    </w:p>
    <w:p w:rsidR="00F46BAF" w:rsidRDefault="004A1EC6" w:rsidP="0053794B">
      <w:pPr>
        <w:spacing w:after="0" w:line="360" w:lineRule="auto"/>
        <w:contextualSpacing/>
        <w:jc w:val="both"/>
        <w:rPr>
          <w:rFonts w:ascii="Arial" w:hAnsi="Arial" w:cs="Arial"/>
          <w:sz w:val="24"/>
          <w:szCs w:val="24"/>
        </w:rPr>
      </w:pPr>
      <w:r>
        <w:rPr>
          <w:rFonts w:ascii="Arial" w:hAnsi="Arial" w:cs="Arial"/>
          <w:sz w:val="24"/>
          <w:szCs w:val="24"/>
        </w:rPr>
        <w:t>[4</w:t>
      </w:r>
      <w:r w:rsidR="00E846C6">
        <w:rPr>
          <w:rFonts w:ascii="Arial" w:hAnsi="Arial" w:cs="Arial"/>
          <w:sz w:val="24"/>
          <w:szCs w:val="24"/>
        </w:rPr>
        <w:t>3</w:t>
      </w:r>
      <w:r w:rsidR="00522E5D">
        <w:rPr>
          <w:rFonts w:ascii="Arial" w:hAnsi="Arial" w:cs="Arial"/>
          <w:sz w:val="24"/>
          <w:szCs w:val="24"/>
        </w:rPr>
        <w:t>]</w:t>
      </w:r>
      <w:r w:rsidR="00522E5D">
        <w:rPr>
          <w:rFonts w:ascii="Arial" w:hAnsi="Arial" w:cs="Arial"/>
          <w:sz w:val="24"/>
          <w:szCs w:val="24"/>
        </w:rPr>
        <w:tab/>
        <w:t xml:space="preserve">This court can also not </w:t>
      </w:r>
      <w:r>
        <w:rPr>
          <w:rFonts w:ascii="Arial" w:hAnsi="Arial" w:cs="Arial"/>
          <w:sz w:val="24"/>
          <w:szCs w:val="24"/>
        </w:rPr>
        <w:t xml:space="preserve">find that that there was </w:t>
      </w:r>
      <w:r w:rsidRPr="002F320A">
        <w:rPr>
          <w:rFonts w:ascii="Arial" w:eastAsia="Dotum" w:hAnsi="Arial" w:cs="Arial"/>
          <w:sz w:val="24"/>
          <w:szCs w:val="24"/>
        </w:rPr>
        <w:t>dilatoriness attributable to the applicant in the launching of</w:t>
      </w:r>
      <w:r w:rsidR="00522E5D">
        <w:rPr>
          <w:rFonts w:ascii="Arial" w:eastAsia="Dotum" w:hAnsi="Arial" w:cs="Arial"/>
          <w:sz w:val="24"/>
          <w:szCs w:val="24"/>
        </w:rPr>
        <w:t xml:space="preserve"> the application, that is, the “</w:t>
      </w:r>
      <w:r w:rsidRPr="002F320A">
        <w:rPr>
          <w:rFonts w:ascii="Arial" w:eastAsia="Dotum" w:hAnsi="Arial" w:cs="Arial"/>
          <w:sz w:val="24"/>
          <w:szCs w:val="24"/>
        </w:rPr>
        <w:t>culpable remissness on the part of the applicant in launching the application</w:t>
      </w:r>
      <w:r w:rsidR="00522E5D">
        <w:rPr>
          <w:rFonts w:ascii="Arial" w:eastAsia="Dotum" w:hAnsi="Arial" w:cs="Arial"/>
          <w:sz w:val="24"/>
          <w:szCs w:val="24"/>
        </w:rPr>
        <w:t>”</w:t>
      </w:r>
      <w:r w:rsidRPr="002F320A">
        <w:rPr>
          <w:rStyle w:val="FootnoteReference"/>
          <w:rFonts w:ascii="Arial" w:eastAsia="Dotum" w:hAnsi="Arial" w:cs="Arial"/>
          <w:sz w:val="24"/>
          <w:szCs w:val="24"/>
        </w:rPr>
        <w:footnoteReference w:id="26"/>
      </w:r>
      <w:r w:rsidRPr="002F320A">
        <w:rPr>
          <w:rFonts w:ascii="Arial" w:eastAsia="Dotum" w:hAnsi="Arial" w:cs="Arial"/>
          <w:sz w:val="24"/>
          <w:szCs w:val="24"/>
        </w:rPr>
        <w:t>.</w:t>
      </w:r>
    </w:p>
    <w:p w:rsidR="002F320A" w:rsidRDefault="002F320A" w:rsidP="0053794B">
      <w:pPr>
        <w:spacing w:after="0" w:line="360" w:lineRule="auto"/>
        <w:contextualSpacing/>
        <w:jc w:val="both"/>
        <w:rPr>
          <w:rFonts w:ascii="Arial" w:hAnsi="Arial" w:cs="Arial"/>
          <w:sz w:val="24"/>
          <w:szCs w:val="24"/>
        </w:rPr>
      </w:pPr>
    </w:p>
    <w:p w:rsidR="004A1EC6" w:rsidRDefault="002F320A" w:rsidP="0053794B">
      <w:pPr>
        <w:spacing w:after="0" w:line="360" w:lineRule="auto"/>
        <w:contextualSpacing/>
        <w:jc w:val="both"/>
        <w:rPr>
          <w:rFonts w:ascii="Arial" w:hAnsi="Arial" w:cs="Arial"/>
          <w:sz w:val="24"/>
          <w:szCs w:val="24"/>
        </w:rPr>
      </w:pPr>
      <w:r>
        <w:rPr>
          <w:rFonts w:ascii="Arial" w:hAnsi="Arial" w:cs="Arial"/>
          <w:sz w:val="24"/>
          <w:szCs w:val="24"/>
        </w:rPr>
        <w:t>[4</w:t>
      </w:r>
      <w:r w:rsidR="004A1EC6">
        <w:rPr>
          <w:rFonts w:ascii="Arial" w:hAnsi="Arial" w:cs="Arial"/>
          <w:sz w:val="24"/>
          <w:szCs w:val="24"/>
        </w:rPr>
        <w:t>4</w:t>
      </w:r>
      <w:r>
        <w:rPr>
          <w:rFonts w:ascii="Arial" w:hAnsi="Arial" w:cs="Arial"/>
          <w:sz w:val="24"/>
          <w:szCs w:val="24"/>
        </w:rPr>
        <w:t>]</w:t>
      </w:r>
      <w:r>
        <w:rPr>
          <w:rFonts w:ascii="Arial" w:hAnsi="Arial" w:cs="Arial"/>
          <w:sz w:val="24"/>
          <w:szCs w:val="24"/>
        </w:rPr>
        <w:tab/>
      </w:r>
      <w:r w:rsidR="004A1EC6">
        <w:rPr>
          <w:rFonts w:ascii="Arial" w:hAnsi="Arial" w:cs="Arial"/>
          <w:sz w:val="24"/>
          <w:szCs w:val="24"/>
        </w:rPr>
        <w:t>The Governor of BoN engaged all the shareholder</w:t>
      </w:r>
      <w:r w:rsidR="00522E5D">
        <w:rPr>
          <w:rFonts w:ascii="Arial" w:hAnsi="Arial" w:cs="Arial"/>
          <w:sz w:val="24"/>
          <w:szCs w:val="24"/>
        </w:rPr>
        <w:t>s</w:t>
      </w:r>
      <w:r w:rsidR="004A1EC6">
        <w:rPr>
          <w:rFonts w:ascii="Arial" w:hAnsi="Arial" w:cs="Arial"/>
          <w:sz w:val="24"/>
          <w:szCs w:val="24"/>
        </w:rPr>
        <w:t xml:space="preserve"> to recapitalize the SME Bank and restore its liquidity</w:t>
      </w:r>
      <w:r w:rsidR="008B3E14">
        <w:rPr>
          <w:rFonts w:ascii="Arial" w:hAnsi="Arial" w:cs="Arial"/>
          <w:sz w:val="24"/>
          <w:szCs w:val="24"/>
        </w:rPr>
        <w:t>,</w:t>
      </w:r>
      <w:r w:rsidR="004A1EC6">
        <w:rPr>
          <w:rFonts w:ascii="Arial" w:hAnsi="Arial" w:cs="Arial"/>
          <w:sz w:val="24"/>
          <w:szCs w:val="24"/>
        </w:rPr>
        <w:t xml:space="preserve"> which was not successful.</w:t>
      </w:r>
    </w:p>
    <w:p w:rsidR="00934F5A" w:rsidRDefault="00934F5A" w:rsidP="0053794B">
      <w:pPr>
        <w:spacing w:after="0" w:line="360" w:lineRule="auto"/>
        <w:contextualSpacing/>
        <w:jc w:val="both"/>
        <w:rPr>
          <w:rFonts w:ascii="Arial" w:hAnsi="Arial" w:cs="Arial"/>
          <w:i/>
          <w:sz w:val="24"/>
          <w:szCs w:val="24"/>
        </w:rPr>
      </w:pPr>
    </w:p>
    <w:p w:rsidR="007C1FD3" w:rsidRPr="00934F5A" w:rsidRDefault="00934F5A" w:rsidP="0053794B">
      <w:pPr>
        <w:spacing w:after="0" w:line="360" w:lineRule="auto"/>
        <w:contextualSpacing/>
        <w:jc w:val="both"/>
        <w:rPr>
          <w:rFonts w:ascii="Arial" w:hAnsi="Arial" w:cs="Arial"/>
          <w:i/>
          <w:sz w:val="24"/>
          <w:szCs w:val="24"/>
        </w:rPr>
      </w:pPr>
      <w:r>
        <w:rPr>
          <w:rFonts w:ascii="Arial" w:hAnsi="Arial" w:cs="Arial"/>
          <w:i/>
          <w:sz w:val="24"/>
          <w:szCs w:val="24"/>
        </w:rPr>
        <w:t>S</w:t>
      </w:r>
      <w:r w:rsidRPr="00934F5A">
        <w:rPr>
          <w:rFonts w:ascii="Arial" w:hAnsi="Arial" w:cs="Arial"/>
          <w:i/>
          <w:sz w:val="24"/>
          <w:szCs w:val="24"/>
        </w:rPr>
        <w:t>ubstantial redress at a hearing in due course</w:t>
      </w:r>
      <w:r>
        <w:rPr>
          <w:rFonts w:ascii="Arial" w:hAnsi="Arial" w:cs="Arial"/>
          <w:i/>
          <w:sz w:val="24"/>
          <w:szCs w:val="24"/>
        </w:rPr>
        <w:t>:</w:t>
      </w:r>
    </w:p>
    <w:p w:rsidR="00934F5A" w:rsidRDefault="00934F5A" w:rsidP="0053794B">
      <w:pPr>
        <w:spacing w:after="0" w:line="360" w:lineRule="auto"/>
        <w:contextualSpacing/>
        <w:jc w:val="both"/>
        <w:rPr>
          <w:rFonts w:ascii="Arial" w:hAnsi="Arial" w:cs="Arial"/>
          <w:sz w:val="24"/>
          <w:szCs w:val="24"/>
        </w:rPr>
      </w:pPr>
    </w:p>
    <w:p w:rsidR="00F46BAF" w:rsidRDefault="002F320A" w:rsidP="0053794B">
      <w:pPr>
        <w:spacing w:after="0" w:line="360" w:lineRule="auto"/>
        <w:contextualSpacing/>
        <w:jc w:val="both"/>
        <w:rPr>
          <w:rFonts w:ascii="Arial" w:hAnsi="Arial" w:cs="Arial"/>
          <w:sz w:val="24"/>
          <w:szCs w:val="24"/>
        </w:rPr>
      </w:pPr>
      <w:r>
        <w:rPr>
          <w:rFonts w:ascii="Arial" w:hAnsi="Arial" w:cs="Arial"/>
          <w:sz w:val="24"/>
          <w:szCs w:val="24"/>
        </w:rPr>
        <w:t>[4</w:t>
      </w:r>
      <w:r w:rsidR="00E846C6">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8B3E14">
        <w:rPr>
          <w:rFonts w:ascii="Arial" w:hAnsi="Arial" w:cs="Arial"/>
          <w:sz w:val="24"/>
          <w:szCs w:val="24"/>
        </w:rPr>
        <w:t>BoN as the regulatory body placed an obligation on t</w:t>
      </w:r>
      <w:r w:rsidR="00F46BAF">
        <w:rPr>
          <w:rFonts w:ascii="Arial" w:hAnsi="Arial" w:cs="Arial"/>
          <w:sz w:val="24"/>
          <w:szCs w:val="24"/>
        </w:rPr>
        <w:t>he Governor to step in, in an attempt to minimize the losses suffered by the</w:t>
      </w:r>
      <w:r w:rsidR="008B3E14">
        <w:rPr>
          <w:rFonts w:ascii="Arial" w:hAnsi="Arial" w:cs="Arial"/>
          <w:sz w:val="24"/>
          <w:szCs w:val="24"/>
        </w:rPr>
        <w:t xml:space="preserve"> SME</w:t>
      </w:r>
      <w:r w:rsidR="00F46BAF">
        <w:rPr>
          <w:rFonts w:ascii="Arial" w:hAnsi="Arial" w:cs="Arial"/>
          <w:sz w:val="24"/>
          <w:szCs w:val="24"/>
        </w:rPr>
        <w:t xml:space="preserve"> bank. It </w:t>
      </w:r>
      <w:r w:rsidR="00F46BAF" w:rsidRPr="00A028B4">
        <w:rPr>
          <w:rFonts w:ascii="Arial" w:hAnsi="Arial" w:cs="Arial"/>
          <w:sz w:val="24"/>
          <w:szCs w:val="24"/>
        </w:rPr>
        <w:t xml:space="preserve">must </w:t>
      </w:r>
      <w:r w:rsidR="0053794B">
        <w:rPr>
          <w:rFonts w:ascii="Arial" w:hAnsi="Arial" w:cs="Arial"/>
          <w:sz w:val="24"/>
          <w:szCs w:val="24"/>
        </w:rPr>
        <w:t xml:space="preserve">be noted that financial assets, </w:t>
      </w:r>
      <w:r w:rsidR="00F46BAF" w:rsidRPr="00A028B4">
        <w:rPr>
          <w:rFonts w:ascii="Arial" w:hAnsi="Arial" w:cs="Arial"/>
          <w:sz w:val="24"/>
          <w:szCs w:val="24"/>
        </w:rPr>
        <w:t>as opposed to</w:t>
      </w:r>
      <w:r w:rsidR="0053794B">
        <w:rPr>
          <w:rFonts w:ascii="Arial" w:hAnsi="Arial" w:cs="Arial"/>
          <w:sz w:val="24"/>
          <w:szCs w:val="24"/>
        </w:rPr>
        <w:t xml:space="preserve"> </w:t>
      </w:r>
      <w:r w:rsidR="00F46BAF" w:rsidRPr="00A028B4">
        <w:rPr>
          <w:rFonts w:ascii="Arial" w:hAnsi="Arial" w:cs="Arial"/>
          <w:sz w:val="24"/>
          <w:szCs w:val="24"/>
        </w:rPr>
        <w:t>material assets such as merchandise, can be dissipated secretly and very quickly</w:t>
      </w:r>
      <w:r w:rsidR="00F46BAF">
        <w:rPr>
          <w:rFonts w:ascii="Arial" w:hAnsi="Arial" w:cs="Arial"/>
          <w:sz w:val="24"/>
          <w:szCs w:val="24"/>
        </w:rPr>
        <w:t xml:space="preserve">. </w:t>
      </w:r>
    </w:p>
    <w:p w:rsidR="001C6B12" w:rsidRDefault="001C6B12" w:rsidP="0053794B">
      <w:pPr>
        <w:spacing w:after="0" w:line="360" w:lineRule="auto"/>
        <w:contextualSpacing/>
        <w:jc w:val="both"/>
        <w:rPr>
          <w:rFonts w:ascii="Arial" w:hAnsi="Arial" w:cs="Arial"/>
          <w:sz w:val="24"/>
          <w:szCs w:val="24"/>
        </w:rPr>
      </w:pPr>
    </w:p>
    <w:p w:rsidR="00522E5D" w:rsidRDefault="002F320A" w:rsidP="0053794B">
      <w:pPr>
        <w:spacing w:after="0" w:line="360" w:lineRule="auto"/>
        <w:contextualSpacing/>
        <w:jc w:val="both"/>
        <w:rPr>
          <w:rFonts w:ascii="Arial" w:hAnsi="Arial" w:cs="Arial"/>
          <w:sz w:val="24"/>
          <w:szCs w:val="24"/>
        </w:rPr>
      </w:pPr>
      <w:r>
        <w:rPr>
          <w:rFonts w:ascii="Arial" w:hAnsi="Arial" w:cs="Arial"/>
          <w:sz w:val="24"/>
          <w:szCs w:val="24"/>
        </w:rPr>
        <w:t>[4</w:t>
      </w:r>
      <w:r w:rsidR="00E846C6">
        <w:rPr>
          <w:rFonts w:ascii="Arial" w:hAnsi="Arial" w:cs="Arial"/>
          <w:sz w:val="24"/>
          <w:szCs w:val="24"/>
        </w:rPr>
        <w:t>6</w:t>
      </w:r>
      <w:r>
        <w:rPr>
          <w:rFonts w:ascii="Arial" w:hAnsi="Arial" w:cs="Arial"/>
          <w:sz w:val="24"/>
          <w:szCs w:val="24"/>
        </w:rPr>
        <w:t>]</w:t>
      </w:r>
      <w:r>
        <w:rPr>
          <w:rFonts w:ascii="Arial" w:hAnsi="Arial" w:cs="Arial"/>
          <w:sz w:val="24"/>
          <w:szCs w:val="24"/>
        </w:rPr>
        <w:tab/>
      </w:r>
      <w:r w:rsidR="000734C6" w:rsidRPr="00A028B4">
        <w:rPr>
          <w:rFonts w:ascii="Arial" w:hAnsi="Arial" w:cs="Arial"/>
          <w:sz w:val="24"/>
          <w:szCs w:val="24"/>
        </w:rPr>
        <w:t>Depositors are not generally in a position to</w:t>
      </w:r>
      <w:r w:rsidR="008B3E14">
        <w:rPr>
          <w:rFonts w:ascii="Arial" w:hAnsi="Arial" w:cs="Arial"/>
          <w:sz w:val="24"/>
          <w:szCs w:val="24"/>
        </w:rPr>
        <w:t xml:space="preserve"> </w:t>
      </w:r>
      <w:r w:rsidR="000734C6" w:rsidRPr="00A028B4">
        <w:rPr>
          <w:rFonts w:ascii="Arial" w:hAnsi="Arial" w:cs="Arial"/>
          <w:sz w:val="24"/>
          <w:szCs w:val="24"/>
        </w:rPr>
        <w:t>monitor and assess the financial condition of their bank</w:t>
      </w:r>
      <w:r w:rsidR="00522E5D">
        <w:rPr>
          <w:rFonts w:ascii="Arial" w:hAnsi="Arial" w:cs="Arial"/>
          <w:sz w:val="24"/>
          <w:szCs w:val="24"/>
        </w:rPr>
        <w:t xml:space="preserve"> accounts</w:t>
      </w:r>
      <w:r w:rsidR="000734C6" w:rsidRPr="00A028B4">
        <w:rPr>
          <w:rFonts w:ascii="Arial" w:hAnsi="Arial" w:cs="Arial"/>
          <w:sz w:val="24"/>
          <w:szCs w:val="24"/>
        </w:rPr>
        <w:t xml:space="preserve"> on a continuous basis. Thus, any</w:t>
      </w:r>
      <w:r w:rsidR="00A26753">
        <w:rPr>
          <w:rFonts w:ascii="Arial" w:hAnsi="Arial" w:cs="Arial"/>
          <w:sz w:val="24"/>
          <w:szCs w:val="24"/>
        </w:rPr>
        <w:t xml:space="preserve"> </w:t>
      </w:r>
      <w:r w:rsidR="000734C6" w:rsidRPr="00A028B4">
        <w:rPr>
          <w:rFonts w:ascii="Arial" w:hAnsi="Arial" w:cs="Arial"/>
          <w:sz w:val="24"/>
          <w:szCs w:val="24"/>
        </w:rPr>
        <w:t xml:space="preserve">suggestion, even a </w:t>
      </w:r>
      <w:r w:rsidR="00F46BAF" w:rsidRPr="00A028B4">
        <w:rPr>
          <w:rFonts w:ascii="Arial" w:hAnsi="Arial" w:cs="Arial"/>
          <w:sz w:val="24"/>
          <w:szCs w:val="24"/>
        </w:rPr>
        <w:t>rumour</w:t>
      </w:r>
      <w:r w:rsidR="000734C6" w:rsidRPr="00A028B4">
        <w:rPr>
          <w:rFonts w:ascii="Arial" w:hAnsi="Arial" w:cs="Arial"/>
          <w:sz w:val="24"/>
          <w:szCs w:val="24"/>
        </w:rPr>
        <w:t>, that a particular bank is no longer in a position to meet its liabilities</w:t>
      </w:r>
      <w:r w:rsidR="00A26753">
        <w:rPr>
          <w:rFonts w:ascii="Arial" w:hAnsi="Arial" w:cs="Arial"/>
          <w:sz w:val="24"/>
          <w:szCs w:val="24"/>
        </w:rPr>
        <w:t xml:space="preserve"> </w:t>
      </w:r>
      <w:r w:rsidR="000734C6" w:rsidRPr="00A028B4">
        <w:rPr>
          <w:rFonts w:ascii="Arial" w:hAnsi="Arial" w:cs="Arial"/>
          <w:sz w:val="24"/>
          <w:szCs w:val="24"/>
        </w:rPr>
        <w:t>is likely to lead to a “bank run”.</w:t>
      </w:r>
      <w:r w:rsidR="0053794B">
        <w:rPr>
          <w:rFonts w:ascii="Arial" w:hAnsi="Arial" w:cs="Arial"/>
          <w:sz w:val="24"/>
          <w:szCs w:val="24"/>
        </w:rPr>
        <w:t xml:space="preserve"> </w:t>
      </w:r>
      <w:r w:rsidR="000734C6" w:rsidRPr="00A028B4">
        <w:rPr>
          <w:rFonts w:ascii="Arial" w:hAnsi="Arial" w:cs="Arial"/>
          <w:sz w:val="24"/>
          <w:szCs w:val="24"/>
        </w:rPr>
        <w:t>Depositors will withdraw their deposits as quickly as</w:t>
      </w:r>
      <w:r w:rsidR="00A26753">
        <w:rPr>
          <w:rFonts w:ascii="Arial" w:hAnsi="Arial" w:cs="Arial"/>
          <w:sz w:val="24"/>
          <w:szCs w:val="24"/>
        </w:rPr>
        <w:t xml:space="preserve"> </w:t>
      </w:r>
      <w:r w:rsidR="000734C6" w:rsidRPr="00A028B4">
        <w:rPr>
          <w:rFonts w:ascii="Arial" w:hAnsi="Arial" w:cs="Arial"/>
          <w:sz w:val="24"/>
          <w:szCs w:val="24"/>
        </w:rPr>
        <w:t>possible because they believe that those who do so will sustain the least loss.</w:t>
      </w:r>
    </w:p>
    <w:p w:rsidR="008B3E14" w:rsidRDefault="008B3E14" w:rsidP="0053794B">
      <w:pPr>
        <w:spacing w:after="0" w:line="360" w:lineRule="auto"/>
        <w:contextualSpacing/>
        <w:jc w:val="both"/>
        <w:rPr>
          <w:rFonts w:ascii="Arial" w:hAnsi="Arial" w:cs="Arial"/>
          <w:sz w:val="24"/>
          <w:szCs w:val="24"/>
        </w:rPr>
      </w:pPr>
    </w:p>
    <w:p w:rsidR="000734C6" w:rsidRDefault="00F013F9" w:rsidP="0053794B">
      <w:pPr>
        <w:spacing w:after="0" w:line="360" w:lineRule="auto"/>
        <w:contextualSpacing/>
        <w:jc w:val="both"/>
        <w:rPr>
          <w:rFonts w:ascii="Arial" w:hAnsi="Arial" w:cs="Arial"/>
          <w:sz w:val="24"/>
          <w:szCs w:val="24"/>
        </w:rPr>
      </w:pPr>
      <w:r>
        <w:rPr>
          <w:rFonts w:ascii="Arial" w:hAnsi="Arial" w:cs="Arial"/>
          <w:sz w:val="24"/>
          <w:szCs w:val="24"/>
        </w:rPr>
        <w:t>[4</w:t>
      </w:r>
      <w:r w:rsidR="00E846C6">
        <w:rPr>
          <w:rFonts w:ascii="Arial" w:hAnsi="Arial" w:cs="Arial"/>
          <w:sz w:val="24"/>
          <w:szCs w:val="24"/>
        </w:rPr>
        <w:t>7</w:t>
      </w:r>
      <w:r>
        <w:rPr>
          <w:rFonts w:ascii="Arial" w:hAnsi="Arial" w:cs="Arial"/>
          <w:sz w:val="24"/>
          <w:szCs w:val="24"/>
        </w:rPr>
        <w:t>]</w:t>
      </w:r>
      <w:r>
        <w:rPr>
          <w:rFonts w:ascii="Arial" w:hAnsi="Arial" w:cs="Arial"/>
          <w:sz w:val="24"/>
          <w:szCs w:val="24"/>
        </w:rPr>
        <w:tab/>
      </w:r>
      <w:r w:rsidR="000734C6">
        <w:rPr>
          <w:rFonts w:ascii="Arial" w:hAnsi="Arial" w:cs="Arial"/>
          <w:sz w:val="24"/>
          <w:szCs w:val="24"/>
        </w:rPr>
        <w:t>The “bank run”</w:t>
      </w:r>
      <w:r>
        <w:rPr>
          <w:rFonts w:ascii="Arial" w:hAnsi="Arial" w:cs="Arial"/>
          <w:sz w:val="24"/>
          <w:szCs w:val="24"/>
        </w:rPr>
        <w:t xml:space="preserve"> appears to have started already. It is quite clear that when that happens</w:t>
      </w:r>
      <w:r w:rsidR="0053794B">
        <w:rPr>
          <w:rFonts w:ascii="Arial" w:hAnsi="Arial" w:cs="Arial"/>
          <w:sz w:val="24"/>
          <w:szCs w:val="24"/>
        </w:rPr>
        <w:t>,</w:t>
      </w:r>
      <w:r>
        <w:rPr>
          <w:rFonts w:ascii="Arial" w:hAnsi="Arial" w:cs="Arial"/>
          <w:sz w:val="24"/>
          <w:szCs w:val="24"/>
        </w:rPr>
        <w:t xml:space="preserve"> the applicant will not be able to</w:t>
      </w:r>
      <w:r w:rsidR="00522E5D">
        <w:rPr>
          <w:rFonts w:ascii="Arial" w:hAnsi="Arial" w:cs="Arial"/>
          <w:sz w:val="24"/>
          <w:szCs w:val="24"/>
        </w:rPr>
        <w:t xml:space="preserve"> get redress in the ordinary cour</w:t>
      </w:r>
      <w:r>
        <w:rPr>
          <w:rFonts w:ascii="Arial" w:hAnsi="Arial" w:cs="Arial"/>
          <w:sz w:val="24"/>
          <w:szCs w:val="24"/>
        </w:rPr>
        <w:t>se.</w:t>
      </w:r>
    </w:p>
    <w:p w:rsidR="000734C6" w:rsidRDefault="000734C6" w:rsidP="0053794B">
      <w:pPr>
        <w:spacing w:after="0" w:line="360" w:lineRule="auto"/>
        <w:contextualSpacing/>
        <w:jc w:val="both"/>
        <w:rPr>
          <w:rFonts w:ascii="Arial" w:hAnsi="Arial" w:cs="Arial"/>
          <w:sz w:val="24"/>
          <w:szCs w:val="24"/>
        </w:rPr>
      </w:pPr>
    </w:p>
    <w:p w:rsidR="001C6B12" w:rsidRDefault="000734C6" w:rsidP="0053794B">
      <w:pPr>
        <w:spacing w:after="0" w:line="360" w:lineRule="auto"/>
        <w:contextualSpacing/>
        <w:jc w:val="both"/>
        <w:rPr>
          <w:rFonts w:ascii="Arial" w:hAnsi="Arial" w:cs="Arial"/>
          <w:sz w:val="24"/>
          <w:szCs w:val="24"/>
        </w:rPr>
      </w:pPr>
      <w:r>
        <w:rPr>
          <w:rFonts w:ascii="Arial" w:hAnsi="Arial" w:cs="Arial"/>
          <w:sz w:val="24"/>
          <w:szCs w:val="24"/>
        </w:rPr>
        <w:t>[4</w:t>
      </w:r>
      <w:r w:rsidR="00E846C6">
        <w:rPr>
          <w:rFonts w:ascii="Arial" w:hAnsi="Arial" w:cs="Arial"/>
          <w:sz w:val="24"/>
          <w:szCs w:val="24"/>
        </w:rPr>
        <w:t>8</w:t>
      </w:r>
      <w:r>
        <w:rPr>
          <w:rFonts w:ascii="Arial" w:hAnsi="Arial" w:cs="Arial"/>
          <w:sz w:val="24"/>
          <w:szCs w:val="24"/>
        </w:rPr>
        <w:t>]</w:t>
      </w:r>
      <w:r>
        <w:rPr>
          <w:rFonts w:ascii="Arial" w:hAnsi="Arial" w:cs="Arial"/>
          <w:sz w:val="24"/>
          <w:szCs w:val="24"/>
        </w:rPr>
        <w:tab/>
      </w:r>
      <w:r w:rsidR="00F013F9" w:rsidRPr="008B3E14">
        <w:rPr>
          <w:rFonts w:ascii="Arial" w:hAnsi="Arial" w:cs="Arial"/>
          <w:sz w:val="24"/>
          <w:szCs w:val="24"/>
        </w:rPr>
        <w:t xml:space="preserve"> </w:t>
      </w:r>
      <w:r w:rsidR="008B3E14">
        <w:rPr>
          <w:rFonts w:ascii="Arial" w:hAnsi="Arial" w:cs="Arial"/>
          <w:sz w:val="24"/>
          <w:szCs w:val="24"/>
        </w:rPr>
        <w:t>Bank</w:t>
      </w:r>
      <w:r w:rsidR="00766050">
        <w:rPr>
          <w:rFonts w:ascii="Arial" w:hAnsi="Arial" w:cs="Arial"/>
          <w:sz w:val="24"/>
          <w:szCs w:val="24"/>
        </w:rPr>
        <w:t>s</w:t>
      </w:r>
      <w:r w:rsidR="008B3E14" w:rsidRPr="008B3E14">
        <w:rPr>
          <w:rFonts w:ascii="Arial" w:hAnsi="Arial" w:cs="Arial"/>
          <w:sz w:val="24"/>
          <w:szCs w:val="24"/>
        </w:rPr>
        <w:t xml:space="preserve"> </w:t>
      </w:r>
      <w:r w:rsidR="008B3E14">
        <w:rPr>
          <w:rFonts w:ascii="Arial" w:hAnsi="Arial" w:cs="Arial"/>
          <w:sz w:val="24"/>
          <w:szCs w:val="24"/>
        </w:rPr>
        <w:t xml:space="preserve">are </w:t>
      </w:r>
      <w:r w:rsidR="008B3E14" w:rsidRPr="008B3E14">
        <w:rPr>
          <w:rFonts w:ascii="Arial" w:hAnsi="Arial" w:cs="Arial"/>
          <w:sz w:val="24"/>
          <w:szCs w:val="24"/>
        </w:rPr>
        <w:t xml:space="preserve">most </w:t>
      </w:r>
      <w:r w:rsidR="008B3E14">
        <w:rPr>
          <w:rFonts w:ascii="Arial" w:hAnsi="Arial" w:cs="Arial"/>
          <w:sz w:val="24"/>
          <w:szCs w:val="24"/>
        </w:rPr>
        <w:t>vulnerable</w:t>
      </w:r>
      <w:r w:rsidR="008B3E14" w:rsidRPr="008B3E14">
        <w:rPr>
          <w:rFonts w:ascii="Arial" w:hAnsi="Arial" w:cs="Arial"/>
          <w:sz w:val="24"/>
          <w:szCs w:val="24"/>
        </w:rPr>
        <w:t xml:space="preserve"> to the loss of public confidence.</w:t>
      </w:r>
      <w:r w:rsidR="008B3E14">
        <w:rPr>
          <w:rFonts w:ascii="Arial" w:hAnsi="Arial" w:cs="Arial"/>
          <w:sz w:val="24"/>
          <w:szCs w:val="24"/>
        </w:rPr>
        <w:t xml:space="preserve"> </w:t>
      </w:r>
      <w:r w:rsidR="00F013F9">
        <w:rPr>
          <w:rFonts w:ascii="Arial" w:hAnsi="Arial" w:cs="Arial"/>
          <w:sz w:val="24"/>
          <w:szCs w:val="24"/>
        </w:rPr>
        <w:t xml:space="preserve">This court is convinced that the Banking industry </w:t>
      </w:r>
      <w:r w:rsidR="001C6B12">
        <w:rPr>
          <w:rFonts w:ascii="Arial" w:hAnsi="Arial" w:cs="Arial"/>
          <w:sz w:val="24"/>
          <w:szCs w:val="24"/>
        </w:rPr>
        <w:t xml:space="preserve">as a whole will also suffer consequences as a result of the difficulty that SME Bank found itself in as </w:t>
      </w:r>
      <w:r w:rsidR="001C6B12" w:rsidRPr="00A028B4">
        <w:rPr>
          <w:rFonts w:ascii="Arial" w:hAnsi="Arial" w:cs="Arial"/>
          <w:sz w:val="24"/>
          <w:szCs w:val="24"/>
        </w:rPr>
        <w:t>any</w:t>
      </w:r>
      <w:r w:rsidR="008B3E14">
        <w:rPr>
          <w:rFonts w:ascii="Arial" w:hAnsi="Arial" w:cs="Arial"/>
          <w:sz w:val="24"/>
          <w:szCs w:val="24"/>
        </w:rPr>
        <w:t xml:space="preserve"> </w:t>
      </w:r>
      <w:r w:rsidR="001C6B12" w:rsidRPr="00A028B4">
        <w:rPr>
          <w:rFonts w:ascii="Arial" w:hAnsi="Arial" w:cs="Arial"/>
          <w:sz w:val="24"/>
          <w:szCs w:val="24"/>
        </w:rPr>
        <w:t>suggestion that one bank is in trouble may be taken (reasonably or unreasonably) as evidence</w:t>
      </w:r>
      <w:r w:rsidR="008B3E14">
        <w:rPr>
          <w:rFonts w:ascii="Arial" w:hAnsi="Arial" w:cs="Arial"/>
          <w:sz w:val="24"/>
          <w:szCs w:val="24"/>
        </w:rPr>
        <w:t xml:space="preserve"> </w:t>
      </w:r>
      <w:r w:rsidR="001C6B12" w:rsidRPr="00A028B4">
        <w:rPr>
          <w:rFonts w:ascii="Arial" w:hAnsi="Arial" w:cs="Arial"/>
          <w:sz w:val="24"/>
          <w:szCs w:val="24"/>
        </w:rPr>
        <w:t>that other banks are likely to face similar problems.</w:t>
      </w:r>
    </w:p>
    <w:p w:rsidR="00F46BAF" w:rsidRDefault="00F46BAF" w:rsidP="0053794B">
      <w:pPr>
        <w:spacing w:after="0" w:line="360" w:lineRule="auto"/>
        <w:contextualSpacing/>
        <w:jc w:val="both"/>
        <w:rPr>
          <w:rFonts w:ascii="Arial" w:hAnsi="Arial" w:cs="Arial"/>
          <w:sz w:val="24"/>
          <w:szCs w:val="24"/>
        </w:rPr>
      </w:pPr>
    </w:p>
    <w:p w:rsidR="008B3E14" w:rsidRPr="008B3E14" w:rsidRDefault="00F46BAF" w:rsidP="0053794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E846C6">
        <w:rPr>
          <w:rFonts w:ascii="Arial" w:hAnsi="Arial" w:cs="Arial"/>
          <w:sz w:val="24"/>
          <w:szCs w:val="24"/>
        </w:rPr>
        <w:t>9</w:t>
      </w:r>
      <w:r>
        <w:rPr>
          <w:rFonts w:ascii="Arial" w:hAnsi="Arial" w:cs="Arial"/>
          <w:sz w:val="24"/>
          <w:szCs w:val="24"/>
        </w:rPr>
        <w:t>]</w:t>
      </w:r>
      <w:r w:rsidR="007E72DB">
        <w:rPr>
          <w:rFonts w:ascii="Arial" w:hAnsi="Arial" w:cs="Arial"/>
          <w:sz w:val="24"/>
          <w:szCs w:val="24"/>
        </w:rPr>
        <w:tab/>
      </w:r>
      <w:r w:rsidR="008B3E14" w:rsidRPr="008B3E14">
        <w:rPr>
          <w:rFonts w:ascii="Arial" w:hAnsi="Arial" w:cs="Arial"/>
          <w:sz w:val="24"/>
          <w:szCs w:val="24"/>
        </w:rPr>
        <w:t>Globalization and technological progress have increased access to information and the speed by which it spreads. Hence, news of a bank’s problem can spread faster than ever. This may not only precipitate an overreaction on the part of a bank’s customers, but also - and more significantly - trigger a market reaction that will make it even more difficult and costly for the affected bank to obtain funding in the markets</w:t>
      </w:r>
      <w:r w:rsidR="00766050">
        <w:rPr>
          <w:rStyle w:val="FootnoteReference"/>
          <w:rFonts w:ascii="Arial" w:hAnsi="Arial" w:cs="Arial"/>
          <w:sz w:val="24"/>
          <w:szCs w:val="24"/>
        </w:rPr>
        <w:footnoteReference w:id="27"/>
      </w:r>
      <w:r w:rsidR="008B3E14" w:rsidRPr="008B3E14">
        <w:rPr>
          <w:rFonts w:ascii="Arial" w:hAnsi="Arial" w:cs="Arial"/>
          <w:sz w:val="24"/>
          <w:szCs w:val="24"/>
        </w:rPr>
        <w:t>. Due to this dependence on public confidence</w:t>
      </w:r>
      <w:r w:rsidR="0053794B">
        <w:rPr>
          <w:rFonts w:ascii="Arial" w:hAnsi="Arial" w:cs="Arial"/>
          <w:sz w:val="24"/>
          <w:szCs w:val="24"/>
        </w:rPr>
        <w:t>,</w:t>
      </w:r>
      <w:r w:rsidR="008B3E14" w:rsidRPr="008B3E14">
        <w:rPr>
          <w:rFonts w:ascii="Arial" w:hAnsi="Arial" w:cs="Arial"/>
          <w:sz w:val="24"/>
          <w:szCs w:val="24"/>
        </w:rPr>
        <w:t xml:space="preserve"> a bank</w:t>
      </w:r>
      <w:r w:rsidR="0053794B">
        <w:rPr>
          <w:rFonts w:ascii="Arial" w:hAnsi="Arial" w:cs="Arial"/>
          <w:sz w:val="24"/>
          <w:szCs w:val="24"/>
        </w:rPr>
        <w:t>’s</w:t>
      </w:r>
      <w:r w:rsidR="008B3E14" w:rsidRPr="008B3E14">
        <w:rPr>
          <w:rFonts w:ascii="Arial" w:hAnsi="Arial" w:cs="Arial"/>
          <w:sz w:val="24"/>
          <w:szCs w:val="24"/>
        </w:rPr>
        <w:t xml:space="preserve"> failure involves the potential for damaging repercussions on the economic system as a whole</w:t>
      </w:r>
      <w:r w:rsidR="0053794B">
        <w:rPr>
          <w:rFonts w:ascii="Arial" w:hAnsi="Arial" w:cs="Arial"/>
          <w:sz w:val="24"/>
          <w:szCs w:val="24"/>
        </w:rPr>
        <w:t>.</w:t>
      </w:r>
      <w:r w:rsidR="00766050">
        <w:rPr>
          <w:rStyle w:val="FootnoteReference"/>
          <w:rFonts w:ascii="Arial" w:hAnsi="Arial" w:cs="Arial"/>
          <w:sz w:val="24"/>
          <w:szCs w:val="24"/>
        </w:rPr>
        <w:footnoteReference w:id="28"/>
      </w:r>
      <w:r w:rsidR="008B3E14" w:rsidRPr="008B3E14">
        <w:rPr>
          <w:rFonts w:ascii="Arial" w:hAnsi="Arial" w:cs="Arial"/>
          <w:sz w:val="24"/>
          <w:szCs w:val="24"/>
        </w:rPr>
        <w:t xml:space="preserve"> The risk of</w:t>
      </w:r>
      <w:r w:rsidR="008B3E14">
        <w:rPr>
          <w:rFonts w:ascii="Arial" w:hAnsi="Arial" w:cs="Arial"/>
          <w:sz w:val="24"/>
          <w:szCs w:val="24"/>
        </w:rPr>
        <w:t xml:space="preserve"> </w:t>
      </w:r>
      <w:r w:rsidR="008B3E14" w:rsidRPr="008B3E14">
        <w:rPr>
          <w:rFonts w:ascii="Arial" w:hAnsi="Arial" w:cs="Arial"/>
          <w:sz w:val="24"/>
          <w:szCs w:val="24"/>
        </w:rPr>
        <w:t>contagion is further increased by inter-bank exposures arising from any one bank’s role in the payment system</w:t>
      </w:r>
      <w:r w:rsidR="00766050">
        <w:rPr>
          <w:rStyle w:val="FootnoteReference"/>
          <w:rFonts w:ascii="Arial" w:hAnsi="Arial" w:cs="Arial"/>
          <w:sz w:val="24"/>
          <w:szCs w:val="24"/>
        </w:rPr>
        <w:footnoteReference w:id="29"/>
      </w:r>
      <w:r w:rsidR="008B3E14" w:rsidRPr="008B3E14">
        <w:rPr>
          <w:rFonts w:ascii="Arial" w:hAnsi="Arial" w:cs="Arial"/>
          <w:sz w:val="23"/>
          <w:szCs w:val="23"/>
        </w:rPr>
        <w:t>.</w:t>
      </w:r>
    </w:p>
    <w:p w:rsidR="008B3E14" w:rsidRDefault="008B3E14" w:rsidP="0053794B">
      <w:pPr>
        <w:autoSpaceDE w:val="0"/>
        <w:autoSpaceDN w:val="0"/>
        <w:adjustRightInd w:val="0"/>
        <w:spacing w:after="0" w:line="360" w:lineRule="auto"/>
        <w:rPr>
          <w:rFonts w:ascii="Arial" w:hAnsi="Arial" w:cs="Arial"/>
          <w:sz w:val="24"/>
          <w:szCs w:val="24"/>
        </w:rPr>
      </w:pPr>
    </w:p>
    <w:p w:rsidR="007E72DB" w:rsidRPr="007E72DB" w:rsidRDefault="001A6000" w:rsidP="0053794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In light of my preceding discussion and having regards to all</w:t>
      </w:r>
      <w:r w:rsidR="007E72DB">
        <w:rPr>
          <w:rFonts w:ascii="Arial" w:hAnsi="Arial" w:cs="Arial"/>
          <w:sz w:val="24"/>
          <w:szCs w:val="24"/>
        </w:rPr>
        <w:t xml:space="preserve"> the issues</w:t>
      </w:r>
      <w:r>
        <w:rPr>
          <w:rFonts w:ascii="Arial" w:hAnsi="Arial" w:cs="Arial"/>
          <w:sz w:val="24"/>
          <w:szCs w:val="24"/>
        </w:rPr>
        <w:t xml:space="preserve"> that</w:t>
      </w:r>
      <w:r w:rsidR="007E72DB">
        <w:rPr>
          <w:rFonts w:ascii="Arial" w:hAnsi="Arial" w:cs="Arial"/>
          <w:sz w:val="24"/>
          <w:szCs w:val="24"/>
        </w:rPr>
        <w:t xml:space="preserve"> were dealt in the founding affidavit of the Governor of the </w:t>
      </w:r>
      <w:r>
        <w:rPr>
          <w:rFonts w:ascii="Arial" w:hAnsi="Arial" w:cs="Arial"/>
          <w:sz w:val="24"/>
          <w:szCs w:val="24"/>
        </w:rPr>
        <w:t>BoN,</w:t>
      </w:r>
      <w:r w:rsidR="007E72DB">
        <w:rPr>
          <w:rFonts w:ascii="Arial" w:hAnsi="Arial" w:cs="Arial"/>
          <w:sz w:val="24"/>
          <w:szCs w:val="24"/>
        </w:rPr>
        <w:t xml:space="preserve"> I am thus satisfied </w:t>
      </w:r>
      <w:r w:rsidR="00522E5D">
        <w:rPr>
          <w:rFonts w:ascii="Arial" w:hAnsi="Arial" w:cs="Arial"/>
          <w:sz w:val="24"/>
          <w:szCs w:val="24"/>
        </w:rPr>
        <w:t>that t</w:t>
      </w:r>
      <w:r w:rsidR="007E72DB" w:rsidRPr="007E72DB">
        <w:rPr>
          <w:rFonts w:ascii="Arial" w:hAnsi="Arial" w:cs="Arial"/>
          <w:sz w:val="24"/>
          <w:szCs w:val="24"/>
        </w:rPr>
        <w:t xml:space="preserve">he applicant has explicitly set forth the reasons why it will not obtain substantial redress in due course as required by Rule </w:t>
      </w:r>
      <w:r w:rsidR="007E72DB">
        <w:rPr>
          <w:rFonts w:ascii="Arial" w:hAnsi="Arial" w:cs="Arial"/>
          <w:sz w:val="24"/>
          <w:szCs w:val="24"/>
        </w:rPr>
        <w:t>73(4)(b)</w:t>
      </w:r>
      <w:r w:rsidR="00522E5D">
        <w:rPr>
          <w:rFonts w:ascii="Arial" w:hAnsi="Arial" w:cs="Arial"/>
          <w:sz w:val="24"/>
          <w:szCs w:val="24"/>
        </w:rPr>
        <w:t>.</w:t>
      </w:r>
    </w:p>
    <w:p w:rsidR="001C6B12" w:rsidRDefault="001C6B12" w:rsidP="0053794B">
      <w:pPr>
        <w:spacing w:after="0" w:line="360" w:lineRule="auto"/>
        <w:contextualSpacing/>
        <w:jc w:val="both"/>
        <w:rPr>
          <w:rFonts w:ascii="Arial" w:hAnsi="Arial" w:cs="Arial"/>
          <w:sz w:val="24"/>
          <w:szCs w:val="24"/>
        </w:rPr>
      </w:pPr>
    </w:p>
    <w:p w:rsidR="00F46BAF" w:rsidRPr="00E846C6" w:rsidRDefault="00E846C6" w:rsidP="0053794B">
      <w:pPr>
        <w:spacing w:after="0" w:line="360" w:lineRule="auto"/>
        <w:contextualSpacing/>
        <w:jc w:val="both"/>
        <w:rPr>
          <w:rFonts w:ascii="Arial" w:hAnsi="Arial" w:cs="Arial"/>
          <w:i/>
          <w:sz w:val="24"/>
          <w:szCs w:val="24"/>
        </w:rPr>
      </w:pPr>
      <w:r w:rsidRPr="00E846C6">
        <w:rPr>
          <w:rFonts w:ascii="Arial" w:hAnsi="Arial" w:cs="Arial"/>
          <w:i/>
          <w:sz w:val="24"/>
          <w:szCs w:val="24"/>
        </w:rPr>
        <w:t>Respondents unable to ha</w:t>
      </w:r>
      <w:r w:rsidR="00522E5D">
        <w:rPr>
          <w:rFonts w:ascii="Arial" w:hAnsi="Arial" w:cs="Arial"/>
          <w:i/>
          <w:sz w:val="24"/>
          <w:szCs w:val="24"/>
        </w:rPr>
        <w:t>ve a fair hearing in terms of Ar</w:t>
      </w:r>
      <w:r w:rsidRPr="00E846C6">
        <w:rPr>
          <w:rFonts w:ascii="Arial" w:hAnsi="Arial" w:cs="Arial"/>
          <w:i/>
          <w:sz w:val="24"/>
          <w:szCs w:val="24"/>
        </w:rPr>
        <w:t>ticle 12 of the Constitution:</w:t>
      </w:r>
    </w:p>
    <w:p w:rsidR="00F46BAF" w:rsidRDefault="00F46BAF" w:rsidP="0053794B">
      <w:pPr>
        <w:spacing w:after="0" w:line="360" w:lineRule="auto"/>
        <w:contextualSpacing/>
        <w:jc w:val="both"/>
        <w:rPr>
          <w:rFonts w:ascii="Arial" w:hAnsi="Arial" w:cs="Arial"/>
          <w:sz w:val="24"/>
          <w:szCs w:val="24"/>
        </w:rPr>
      </w:pPr>
    </w:p>
    <w:p w:rsidR="00934F5A" w:rsidRDefault="00E846C6" w:rsidP="0053794B">
      <w:pPr>
        <w:pStyle w:val="BodyText"/>
        <w:spacing w:line="360" w:lineRule="auto"/>
        <w:contextualSpacing/>
        <w:jc w:val="both"/>
        <w:rPr>
          <w:rFonts w:ascii="Arial" w:hAnsi="Arial" w:cs="Arial"/>
        </w:rPr>
      </w:pPr>
      <w:r>
        <w:rPr>
          <w:rFonts w:ascii="Arial" w:hAnsi="Arial" w:cs="Arial"/>
        </w:rPr>
        <w:t>[5</w:t>
      </w:r>
      <w:r w:rsidR="00934F5A">
        <w:rPr>
          <w:rFonts w:ascii="Arial" w:hAnsi="Arial" w:cs="Arial"/>
        </w:rPr>
        <w:t>1</w:t>
      </w:r>
      <w:r>
        <w:rPr>
          <w:rFonts w:ascii="Arial" w:hAnsi="Arial" w:cs="Arial"/>
        </w:rPr>
        <w:t>]</w:t>
      </w:r>
      <w:r>
        <w:rPr>
          <w:rFonts w:ascii="Arial" w:hAnsi="Arial" w:cs="Arial"/>
        </w:rPr>
        <w:tab/>
      </w:r>
      <w:r w:rsidR="00934F5A">
        <w:rPr>
          <w:rFonts w:ascii="Arial" w:hAnsi="Arial" w:cs="Arial"/>
        </w:rPr>
        <w:t>Mr Namandje took issue with the short notice in this matter and bringing the application on urgent basis</w:t>
      </w:r>
      <w:r w:rsidR="00A26753">
        <w:rPr>
          <w:rFonts w:ascii="Arial" w:hAnsi="Arial" w:cs="Arial"/>
        </w:rPr>
        <w:t>,</w:t>
      </w:r>
      <w:r w:rsidR="00934F5A">
        <w:rPr>
          <w:rFonts w:ascii="Arial" w:hAnsi="Arial" w:cs="Arial"/>
        </w:rPr>
        <w:t xml:space="preserve"> </w:t>
      </w:r>
      <w:r w:rsidR="0053794B">
        <w:rPr>
          <w:rFonts w:ascii="Arial" w:hAnsi="Arial" w:cs="Arial"/>
        </w:rPr>
        <w:t>in spite</w:t>
      </w:r>
      <w:r w:rsidR="00934F5A">
        <w:rPr>
          <w:rFonts w:ascii="Arial" w:hAnsi="Arial" w:cs="Arial"/>
        </w:rPr>
        <w:t xml:space="preserve"> of the history in this matter. He </w:t>
      </w:r>
      <w:r w:rsidR="004518B6">
        <w:rPr>
          <w:rFonts w:ascii="Arial" w:hAnsi="Arial" w:cs="Arial"/>
        </w:rPr>
        <w:t>further</w:t>
      </w:r>
      <w:r w:rsidR="00934F5A">
        <w:rPr>
          <w:rFonts w:ascii="Arial" w:hAnsi="Arial" w:cs="Arial"/>
        </w:rPr>
        <w:t xml:space="preserve"> took issue with t</w:t>
      </w:r>
      <w:r w:rsidR="0053794B">
        <w:rPr>
          <w:rFonts w:ascii="Arial" w:hAnsi="Arial" w:cs="Arial"/>
        </w:rPr>
        <w:t>he fact that the applicant only alluded</w:t>
      </w:r>
      <w:r w:rsidR="00934F5A">
        <w:rPr>
          <w:rFonts w:ascii="Arial" w:hAnsi="Arial" w:cs="Arial"/>
        </w:rPr>
        <w:t xml:space="preserve"> that an application in terms of section 57 and 58 of the Banking Institutions Act, 1998 might be brought but at no stage did the applicant pertinently </w:t>
      </w:r>
      <w:r w:rsidR="004518B6">
        <w:rPr>
          <w:rFonts w:ascii="Arial" w:hAnsi="Arial" w:cs="Arial"/>
        </w:rPr>
        <w:t>made</w:t>
      </w:r>
      <w:r w:rsidR="00934F5A">
        <w:rPr>
          <w:rFonts w:ascii="Arial" w:hAnsi="Arial" w:cs="Arial"/>
        </w:rPr>
        <w:t xml:space="preserve"> its intentions</w:t>
      </w:r>
      <w:r w:rsidR="004518B6">
        <w:rPr>
          <w:rFonts w:ascii="Arial" w:hAnsi="Arial" w:cs="Arial"/>
        </w:rPr>
        <w:t xml:space="preserve"> clear in this regard</w:t>
      </w:r>
      <w:r w:rsidR="00A26753">
        <w:rPr>
          <w:rFonts w:ascii="Arial" w:hAnsi="Arial" w:cs="Arial"/>
        </w:rPr>
        <w:t xml:space="preserve">. </w:t>
      </w:r>
      <w:r w:rsidR="0053794B">
        <w:rPr>
          <w:rFonts w:ascii="Arial" w:hAnsi="Arial" w:cs="Arial"/>
        </w:rPr>
        <w:t>H</w:t>
      </w:r>
      <w:r w:rsidR="00A26753">
        <w:rPr>
          <w:rFonts w:ascii="Arial" w:hAnsi="Arial" w:cs="Arial"/>
        </w:rPr>
        <w:t>e argued</w:t>
      </w:r>
      <w:r w:rsidR="0053794B">
        <w:rPr>
          <w:rFonts w:ascii="Arial" w:hAnsi="Arial" w:cs="Arial"/>
        </w:rPr>
        <w:t xml:space="preserve"> further that</w:t>
      </w:r>
      <w:r w:rsidR="00A26753">
        <w:rPr>
          <w:rFonts w:ascii="Arial" w:hAnsi="Arial" w:cs="Arial"/>
        </w:rPr>
        <w:t>,</w:t>
      </w:r>
      <w:r w:rsidR="004518B6">
        <w:rPr>
          <w:rFonts w:ascii="Arial" w:hAnsi="Arial" w:cs="Arial"/>
        </w:rPr>
        <w:t xml:space="preserve"> with</w:t>
      </w:r>
      <w:r w:rsidR="00A26753">
        <w:rPr>
          <w:rFonts w:ascii="Arial" w:hAnsi="Arial" w:cs="Arial"/>
        </w:rPr>
        <w:t>in one day after a date on which the shareholders were to recapitalize,</w:t>
      </w:r>
      <w:r w:rsidR="004518B6">
        <w:rPr>
          <w:rFonts w:ascii="Arial" w:hAnsi="Arial" w:cs="Arial"/>
        </w:rPr>
        <w:t xml:space="preserve"> </w:t>
      </w:r>
      <w:r w:rsidR="00A26753">
        <w:rPr>
          <w:rFonts w:ascii="Arial" w:hAnsi="Arial" w:cs="Arial"/>
        </w:rPr>
        <w:t>(being 03 July 2017 at 12:00), this voluminous application was filed on two days notice, in a possible attempt to gain an advantage over the fourth and fifth respondents.</w:t>
      </w:r>
      <w:r w:rsidR="004518B6">
        <w:rPr>
          <w:rFonts w:ascii="Arial" w:hAnsi="Arial" w:cs="Arial"/>
        </w:rPr>
        <w:t xml:space="preserve"> </w:t>
      </w:r>
    </w:p>
    <w:p w:rsidR="00934F5A" w:rsidRDefault="00934F5A" w:rsidP="0053794B">
      <w:pPr>
        <w:pStyle w:val="BodyText"/>
        <w:spacing w:line="360" w:lineRule="auto"/>
        <w:contextualSpacing/>
        <w:jc w:val="both"/>
        <w:rPr>
          <w:rFonts w:ascii="Arial" w:hAnsi="Arial" w:cs="Arial"/>
        </w:rPr>
      </w:pPr>
    </w:p>
    <w:p w:rsidR="00E846C6" w:rsidRPr="00E017C1" w:rsidRDefault="00934F5A" w:rsidP="0053794B">
      <w:pPr>
        <w:pStyle w:val="BodyText"/>
        <w:spacing w:line="360" w:lineRule="auto"/>
        <w:contextualSpacing/>
        <w:jc w:val="both"/>
        <w:rPr>
          <w:rFonts w:ascii="Arial" w:hAnsi="Arial" w:cs="Arial"/>
        </w:rPr>
      </w:pPr>
      <w:r>
        <w:rPr>
          <w:rFonts w:ascii="Arial" w:hAnsi="Arial" w:cs="Arial"/>
        </w:rPr>
        <w:t>[52]</w:t>
      </w:r>
      <w:r>
        <w:rPr>
          <w:rFonts w:ascii="Arial" w:hAnsi="Arial" w:cs="Arial"/>
        </w:rPr>
        <w:tab/>
      </w:r>
      <w:r w:rsidR="001A6000">
        <w:rPr>
          <w:rFonts w:ascii="Arial" w:hAnsi="Arial" w:cs="Arial"/>
        </w:rPr>
        <w:t xml:space="preserve">Adv. Corbett </w:t>
      </w:r>
      <w:r>
        <w:rPr>
          <w:rFonts w:ascii="Arial" w:hAnsi="Arial" w:cs="Arial"/>
        </w:rPr>
        <w:t xml:space="preserve">argued </w:t>
      </w:r>
      <w:r w:rsidR="00A26753">
        <w:rPr>
          <w:rFonts w:ascii="Arial" w:hAnsi="Arial" w:cs="Arial"/>
        </w:rPr>
        <w:t xml:space="preserve">to the contrary stating </w:t>
      </w:r>
      <w:r>
        <w:rPr>
          <w:rFonts w:ascii="Arial" w:hAnsi="Arial" w:cs="Arial"/>
        </w:rPr>
        <w:t xml:space="preserve">that the position of the SME Bank is not static </w:t>
      </w:r>
      <w:r w:rsidR="00A26753">
        <w:rPr>
          <w:rFonts w:ascii="Arial" w:hAnsi="Arial" w:cs="Arial"/>
        </w:rPr>
        <w:t xml:space="preserve">in nature </w:t>
      </w:r>
      <w:r>
        <w:rPr>
          <w:rFonts w:ascii="Arial" w:hAnsi="Arial" w:cs="Arial"/>
        </w:rPr>
        <w:t>but ever changing and that it is in a downward spiral at this stage</w:t>
      </w:r>
      <w:r w:rsidR="004518B6">
        <w:rPr>
          <w:rFonts w:ascii="Arial" w:hAnsi="Arial" w:cs="Arial"/>
        </w:rPr>
        <w:t>.</w:t>
      </w:r>
      <w:r>
        <w:rPr>
          <w:rFonts w:ascii="Arial" w:hAnsi="Arial" w:cs="Arial"/>
        </w:rPr>
        <w:t xml:space="preserve"> </w:t>
      </w:r>
      <w:r w:rsidR="004518B6">
        <w:rPr>
          <w:rFonts w:ascii="Arial" w:hAnsi="Arial" w:cs="Arial"/>
        </w:rPr>
        <w:t>He argued</w:t>
      </w:r>
      <w:r>
        <w:rPr>
          <w:rFonts w:ascii="Arial" w:hAnsi="Arial" w:cs="Arial"/>
        </w:rPr>
        <w:t xml:space="preserve"> </w:t>
      </w:r>
      <w:r w:rsidR="00A26753">
        <w:rPr>
          <w:rFonts w:ascii="Arial" w:hAnsi="Arial" w:cs="Arial"/>
        </w:rPr>
        <w:t xml:space="preserve">due to the failure of the shareholders to recapitalize, </w:t>
      </w:r>
      <w:r>
        <w:rPr>
          <w:rFonts w:ascii="Arial" w:hAnsi="Arial" w:cs="Arial"/>
        </w:rPr>
        <w:t xml:space="preserve">the position of </w:t>
      </w:r>
      <w:r w:rsidR="00A26753">
        <w:rPr>
          <w:rFonts w:ascii="Arial" w:hAnsi="Arial" w:cs="Arial"/>
        </w:rPr>
        <w:t>the bank became so</w:t>
      </w:r>
      <w:r>
        <w:rPr>
          <w:rFonts w:ascii="Arial" w:hAnsi="Arial" w:cs="Arial"/>
        </w:rPr>
        <w:t xml:space="preserve"> dire that the </w:t>
      </w:r>
      <w:r w:rsidR="004518B6">
        <w:rPr>
          <w:rFonts w:ascii="Arial" w:hAnsi="Arial" w:cs="Arial"/>
        </w:rPr>
        <w:t>matter had to</w:t>
      </w:r>
      <w:r w:rsidR="00A26753">
        <w:rPr>
          <w:rFonts w:ascii="Arial" w:hAnsi="Arial" w:cs="Arial"/>
        </w:rPr>
        <w:t xml:space="preserve"> be</w:t>
      </w:r>
      <w:r w:rsidR="004518B6">
        <w:rPr>
          <w:rFonts w:ascii="Arial" w:hAnsi="Arial" w:cs="Arial"/>
        </w:rPr>
        <w:t xml:space="preserve"> attend</w:t>
      </w:r>
      <w:r w:rsidR="00A26753">
        <w:rPr>
          <w:rFonts w:ascii="Arial" w:hAnsi="Arial" w:cs="Arial"/>
        </w:rPr>
        <w:t>ed</w:t>
      </w:r>
      <w:r w:rsidR="004518B6">
        <w:rPr>
          <w:rFonts w:ascii="Arial" w:hAnsi="Arial" w:cs="Arial"/>
        </w:rPr>
        <w:t xml:space="preserve"> to as a matter of urgency and that notice was given, albeit short. He further</w:t>
      </w:r>
      <w:r>
        <w:rPr>
          <w:rFonts w:ascii="Arial" w:hAnsi="Arial" w:cs="Arial"/>
        </w:rPr>
        <w:t xml:space="preserve"> </w:t>
      </w:r>
      <w:r w:rsidR="004518B6">
        <w:rPr>
          <w:rFonts w:ascii="Arial" w:hAnsi="Arial" w:cs="Arial"/>
        </w:rPr>
        <w:t>stated that in all the correspondence to the</w:t>
      </w:r>
      <w:r w:rsidR="00A26753">
        <w:rPr>
          <w:rFonts w:ascii="Arial" w:hAnsi="Arial" w:cs="Arial"/>
        </w:rPr>
        <w:t xml:space="preserve"> fourth and fifth</w:t>
      </w:r>
      <w:r w:rsidR="0053794B">
        <w:rPr>
          <w:rFonts w:ascii="Arial" w:hAnsi="Arial" w:cs="Arial"/>
        </w:rPr>
        <w:t xml:space="preserve"> respondents, </w:t>
      </w:r>
      <w:r w:rsidR="004518B6">
        <w:rPr>
          <w:rFonts w:ascii="Arial" w:hAnsi="Arial" w:cs="Arial"/>
        </w:rPr>
        <w:t>they were informed of the possible winding-up of the SME Bank if there is no recapitaliz</w:t>
      </w:r>
      <w:r w:rsidR="00A26753">
        <w:rPr>
          <w:rFonts w:ascii="Arial" w:hAnsi="Arial" w:cs="Arial"/>
        </w:rPr>
        <w:t>ation done by the shareholders and they were thus forewarned.</w:t>
      </w:r>
    </w:p>
    <w:p w:rsidR="00E846C6" w:rsidRPr="00E017C1" w:rsidRDefault="00E846C6" w:rsidP="0053794B">
      <w:pPr>
        <w:pStyle w:val="BodyText"/>
        <w:spacing w:line="360" w:lineRule="auto"/>
        <w:contextualSpacing/>
        <w:jc w:val="both"/>
        <w:rPr>
          <w:rFonts w:ascii="Arial" w:hAnsi="Arial" w:cs="Arial"/>
        </w:rPr>
      </w:pPr>
    </w:p>
    <w:p w:rsidR="00C52178" w:rsidRPr="004518B6" w:rsidRDefault="00E846C6" w:rsidP="0053794B">
      <w:pPr>
        <w:spacing w:after="0" w:line="360" w:lineRule="auto"/>
        <w:contextualSpacing/>
        <w:jc w:val="both"/>
        <w:rPr>
          <w:rFonts w:ascii="Arial" w:hAnsi="Arial" w:cs="Arial"/>
          <w:sz w:val="24"/>
          <w:szCs w:val="24"/>
        </w:rPr>
      </w:pPr>
      <w:r>
        <w:rPr>
          <w:rFonts w:ascii="Arial" w:hAnsi="Arial" w:cs="Arial"/>
          <w:sz w:val="24"/>
          <w:szCs w:val="24"/>
        </w:rPr>
        <w:t>[5</w:t>
      </w:r>
      <w:r w:rsidR="004518B6">
        <w:rPr>
          <w:rFonts w:ascii="Arial" w:hAnsi="Arial" w:cs="Arial"/>
          <w:sz w:val="24"/>
          <w:szCs w:val="24"/>
        </w:rPr>
        <w:t>3</w:t>
      </w:r>
      <w:r>
        <w:rPr>
          <w:rFonts w:ascii="Arial" w:hAnsi="Arial" w:cs="Arial"/>
          <w:sz w:val="24"/>
          <w:szCs w:val="24"/>
        </w:rPr>
        <w:t>]</w:t>
      </w:r>
      <w:r>
        <w:rPr>
          <w:rFonts w:ascii="Arial" w:hAnsi="Arial" w:cs="Arial"/>
          <w:sz w:val="24"/>
          <w:szCs w:val="24"/>
        </w:rPr>
        <w:tab/>
        <w:t xml:space="preserve"> </w:t>
      </w:r>
      <w:r w:rsidR="004518B6">
        <w:rPr>
          <w:rFonts w:ascii="Arial" w:hAnsi="Arial" w:cs="Arial"/>
          <w:sz w:val="24"/>
          <w:szCs w:val="24"/>
        </w:rPr>
        <w:t>In this regard the court take note that</w:t>
      </w:r>
      <w:r w:rsidR="004518B6" w:rsidRPr="004518B6">
        <w:rPr>
          <w:rFonts w:ascii="Arial" w:hAnsi="Arial" w:cs="Arial"/>
          <w:sz w:val="24"/>
          <w:szCs w:val="24"/>
        </w:rPr>
        <w:t xml:space="preserve"> </w:t>
      </w:r>
      <w:r w:rsidR="004518B6">
        <w:rPr>
          <w:rFonts w:ascii="Arial" w:hAnsi="Arial" w:cs="Arial"/>
          <w:sz w:val="24"/>
          <w:szCs w:val="24"/>
        </w:rPr>
        <w:t>i</w:t>
      </w:r>
      <w:r w:rsidR="004518B6" w:rsidRPr="004518B6">
        <w:rPr>
          <w:rFonts w:ascii="Arial" w:hAnsi="Arial" w:cs="Arial"/>
          <w:sz w:val="24"/>
          <w:szCs w:val="24"/>
        </w:rPr>
        <w:t xml:space="preserve">t was found in the </w:t>
      </w:r>
      <w:r w:rsidR="004518B6" w:rsidRPr="004518B6">
        <w:rPr>
          <w:rFonts w:ascii="Arial" w:hAnsi="Arial" w:cs="Arial"/>
          <w:i/>
          <w:sz w:val="24"/>
          <w:szCs w:val="24"/>
        </w:rPr>
        <w:t>Petroneft</w:t>
      </w:r>
      <w:r w:rsidR="004518B6" w:rsidRPr="004518B6">
        <w:rPr>
          <w:rFonts w:ascii="Arial" w:hAnsi="Arial" w:cs="Arial"/>
          <w:sz w:val="24"/>
          <w:szCs w:val="24"/>
        </w:rPr>
        <w:t xml:space="preserve"> matter</w:t>
      </w:r>
      <w:r w:rsidR="004518B6" w:rsidRPr="004518B6">
        <w:rPr>
          <w:rStyle w:val="FootnoteReference"/>
          <w:rFonts w:ascii="Arial" w:hAnsi="Arial" w:cs="Arial"/>
          <w:sz w:val="24"/>
          <w:szCs w:val="24"/>
        </w:rPr>
        <w:footnoteReference w:id="30"/>
      </w:r>
      <w:r w:rsidR="004518B6" w:rsidRPr="004518B6">
        <w:rPr>
          <w:rFonts w:ascii="Arial" w:hAnsi="Arial" w:cs="Arial"/>
          <w:sz w:val="24"/>
          <w:szCs w:val="24"/>
        </w:rPr>
        <w:t xml:space="preserve"> that whether or not the applicant has forewarned the decision-maker of a possible application, is according to </w:t>
      </w:r>
      <w:r w:rsidR="004518B6" w:rsidRPr="004518B6">
        <w:rPr>
          <w:rFonts w:ascii="Arial" w:hAnsi="Arial" w:cs="Arial"/>
          <w:i/>
          <w:sz w:val="24"/>
          <w:szCs w:val="24"/>
          <w:u w:val="single"/>
        </w:rPr>
        <w:t>Radebe</w:t>
      </w:r>
      <w:r w:rsidR="004518B6" w:rsidRPr="004518B6">
        <w:rPr>
          <w:rFonts w:ascii="Arial" w:hAnsi="Arial" w:cs="Arial"/>
          <w:i/>
          <w:sz w:val="24"/>
          <w:szCs w:val="24"/>
        </w:rPr>
        <w:t>’s</w:t>
      </w:r>
      <w:r w:rsidR="004518B6">
        <w:rPr>
          <w:rFonts w:ascii="Arial" w:hAnsi="Arial" w:cs="Arial"/>
          <w:i/>
          <w:sz w:val="24"/>
          <w:szCs w:val="24"/>
        </w:rPr>
        <w:t xml:space="preserve"> </w:t>
      </w:r>
      <w:r w:rsidR="004518B6" w:rsidRPr="004518B6">
        <w:rPr>
          <w:rFonts w:ascii="Arial" w:hAnsi="Arial" w:cs="Arial"/>
          <w:sz w:val="24"/>
          <w:szCs w:val="24"/>
        </w:rPr>
        <w:t>case,</w:t>
      </w:r>
      <w:r w:rsidR="004518B6">
        <w:rPr>
          <w:rFonts w:ascii="Arial" w:hAnsi="Arial" w:cs="Arial"/>
          <w:sz w:val="24"/>
          <w:szCs w:val="24"/>
        </w:rPr>
        <w:t xml:space="preserve"> is</w:t>
      </w:r>
      <w:r w:rsidR="004518B6" w:rsidRPr="004518B6">
        <w:rPr>
          <w:rFonts w:ascii="Arial" w:hAnsi="Arial" w:cs="Arial"/>
          <w:sz w:val="24"/>
          <w:szCs w:val="24"/>
        </w:rPr>
        <w:t xml:space="preserve"> a factor which weighs in the applicant’s favour.</w:t>
      </w:r>
      <w:r w:rsidR="004518B6">
        <w:rPr>
          <w:rFonts w:ascii="Arial" w:hAnsi="Arial" w:cs="Arial"/>
          <w:sz w:val="24"/>
          <w:szCs w:val="24"/>
        </w:rPr>
        <w:t xml:space="preserve"> It is clear that the fourth and fifth respondents were indeed </w:t>
      </w:r>
      <w:r w:rsidR="00A26753">
        <w:rPr>
          <w:rFonts w:ascii="Arial" w:hAnsi="Arial" w:cs="Arial"/>
          <w:sz w:val="24"/>
          <w:szCs w:val="24"/>
        </w:rPr>
        <w:t>put on alert as to</w:t>
      </w:r>
      <w:r w:rsidR="004518B6">
        <w:rPr>
          <w:rFonts w:ascii="Arial" w:hAnsi="Arial" w:cs="Arial"/>
          <w:sz w:val="24"/>
          <w:szCs w:val="24"/>
        </w:rPr>
        <w:t xml:space="preserve"> the </w:t>
      </w:r>
      <w:r w:rsidR="00166CC5">
        <w:rPr>
          <w:rFonts w:ascii="Arial" w:hAnsi="Arial" w:cs="Arial"/>
          <w:sz w:val="24"/>
          <w:szCs w:val="24"/>
        </w:rPr>
        <w:t xml:space="preserve">solvency problems of the SME Bank and also what consequence would be that would follow if the position persists. </w:t>
      </w:r>
    </w:p>
    <w:p w:rsidR="00E846C6" w:rsidRDefault="00E846C6" w:rsidP="0053794B">
      <w:pPr>
        <w:widowControl w:val="0"/>
        <w:autoSpaceDE w:val="0"/>
        <w:autoSpaceDN w:val="0"/>
        <w:adjustRightInd w:val="0"/>
        <w:spacing w:after="0" w:line="360" w:lineRule="auto"/>
        <w:contextualSpacing/>
        <w:jc w:val="both"/>
        <w:rPr>
          <w:rFonts w:ascii="Arial" w:hAnsi="Arial" w:cs="Arial"/>
          <w:sz w:val="24"/>
          <w:szCs w:val="24"/>
        </w:rPr>
      </w:pPr>
    </w:p>
    <w:p w:rsidR="00E846C6" w:rsidRDefault="00E846C6" w:rsidP="0053794B">
      <w:pPr>
        <w:spacing w:after="0" w:line="360" w:lineRule="auto"/>
        <w:contextualSpacing/>
        <w:jc w:val="both"/>
        <w:rPr>
          <w:rFonts w:ascii="Arial" w:hAnsi="Arial" w:cs="Arial"/>
          <w:sz w:val="24"/>
          <w:szCs w:val="24"/>
        </w:rPr>
      </w:pPr>
      <w:r>
        <w:rPr>
          <w:rFonts w:ascii="Arial" w:hAnsi="Arial" w:cs="Arial"/>
          <w:sz w:val="24"/>
          <w:szCs w:val="24"/>
        </w:rPr>
        <w:t>[5</w:t>
      </w:r>
      <w:r w:rsidR="004518B6">
        <w:rPr>
          <w:rFonts w:ascii="Arial" w:hAnsi="Arial" w:cs="Arial"/>
          <w:sz w:val="24"/>
          <w:szCs w:val="24"/>
        </w:rPr>
        <w:t>4</w:t>
      </w:r>
      <w:r>
        <w:rPr>
          <w:rFonts w:ascii="Arial" w:hAnsi="Arial" w:cs="Arial"/>
          <w:sz w:val="24"/>
          <w:szCs w:val="24"/>
        </w:rPr>
        <w:t>]</w:t>
      </w:r>
      <w:r>
        <w:rPr>
          <w:rFonts w:ascii="Arial" w:hAnsi="Arial" w:cs="Arial"/>
          <w:sz w:val="24"/>
          <w:szCs w:val="24"/>
        </w:rPr>
        <w:tab/>
      </w:r>
      <w:r w:rsidRPr="00790F1C">
        <w:rPr>
          <w:rFonts w:ascii="Arial" w:hAnsi="Arial" w:cs="Arial"/>
          <w:sz w:val="24"/>
          <w:szCs w:val="24"/>
        </w:rPr>
        <w:t xml:space="preserve">Whilst it is clear in this matter </w:t>
      </w:r>
      <w:r w:rsidR="00166CC5">
        <w:rPr>
          <w:rFonts w:ascii="Arial" w:hAnsi="Arial" w:cs="Arial"/>
          <w:sz w:val="24"/>
          <w:szCs w:val="24"/>
        </w:rPr>
        <w:t xml:space="preserve">that application was brought on short notice and </w:t>
      </w:r>
      <w:r w:rsidRPr="00790F1C">
        <w:rPr>
          <w:rFonts w:ascii="Arial" w:hAnsi="Arial" w:cs="Arial"/>
          <w:sz w:val="24"/>
          <w:szCs w:val="24"/>
        </w:rPr>
        <w:t xml:space="preserve">that the respondents were afforded a short period of time to provide answering papers, they have not sought any postponement and have in fact </w:t>
      </w:r>
      <w:r>
        <w:rPr>
          <w:rFonts w:ascii="Arial" w:hAnsi="Arial" w:cs="Arial"/>
          <w:sz w:val="24"/>
          <w:szCs w:val="24"/>
        </w:rPr>
        <w:t xml:space="preserve">filed the answering affidavit and supporting documents within a day. </w:t>
      </w:r>
      <w:r w:rsidR="004518B6">
        <w:rPr>
          <w:rFonts w:ascii="Arial" w:hAnsi="Arial" w:cs="Arial"/>
          <w:sz w:val="24"/>
          <w:szCs w:val="24"/>
        </w:rPr>
        <w:t xml:space="preserve">This was done in spite of </w:t>
      </w:r>
      <w:r w:rsidR="002B6B94" w:rsidRPr="00790F1C">
        <w:rPr>
          <w:rFonts w:ascii="Arial" w:hAnsi="Arial" w:cs="Arial"/>
          <w:sz w:val="24"/>
          <w:szCs w:val="24"/>
        </w:rPr>
        <w:t xml:space="preserve">the logistical difficulties faced by the </w:t>
      </w:r>
      <w:r w:rsidR="002B6B94">
        <w:rPr>
          <w:rFonts w:ascii="Arial" w:hAnsi="Arial" w:cs="Arial"/>
          <w:sz w:val="24"/>
          <w:szCs w:val="24"/>
        </w:rPr>
        <w:t>fourth and fifth respondents</w:t>
      </w:r>
      <w:r w:rsidR="00A26753">
        <w:rPr>
          <w:rFonts w:ascii="Arial" w:hAnsi="Arial" w:cs="Arial"/>
          <w:sz w:val="24"/>
          <w:szCs w:val="24"/>
        </w:rPr>
        <w:t>,</w:t>
      </w:r>
      <w:r w:rsidR="002B6B94">
        <w:rPr>
          <w:rFonts w:ascii="Arial" w:hAnsi="Arial" w:cs="Arial"/>
          <w:sz w:val="24"/>
          <w:szCs w:val="24"/>
        </w:rPr>
        <w:t xml:space="preserve"> who are</w:t>
      </w:r>
      <w:r w:rsidR="002B6B94" w:rsidRPr="00790F1C">
        <w:rPr>
          <w:rFonts w:ascii="Arial" w:hAnsi="Arial" w:cs="Arial"/>
          <w:sz w:val="24"/>
          <w:szCs w:val="24"/>
        </w:rPr>
        <w:t xml:space="preserve"> foreign litigants</w:t>
      </w:r>
      <w:r w:rsidR="004518B6">
        <w:rPr>
          <w:rFonts w:ascii="Arial" w:hAnsi="Arial" w:cs="Arial"/>
          <w:sz w:val="24"/>
          <w:szCs w:val="24"/>
        </w:rPr>
        <w:t>.</w:t>
      </w:r>
      <w:r w:rsidR="0053794B">
        <w:rPr>
          <w:rFonts w:ascii="Arial" w:hAnsi="Arial" w:cs="Arial"/>
          <w:sz w:val="24"/>
          <w:szCs w:val="24"/>
        </w:rPr>
        <w:t xml:space="preserve"> </w:t>
      </w:r>
    </w:p>
    <w:p w:rsidR="002B6B94" w:rsidRDefault="002B6B94" w:rsidP="0053794B">
      <w:pPr>
        <w:spacing w:after="0" w:line="360" w:lineRule="auto"/>
        <w:contextualSpacing/>
        <w:jc w:val="both"/>
        <w:rPr>
          <w:rFonts w:ascii="Arial" w:hAnsi="Arial" w:cs="Arial"/>
          <w:sz w:val="24"/>
          <w:szCs w:val="24"/>
        </w:rPr>
      </w:pPr>
    </w:p>
    <w:p w:rsidR="00F46BAF" w:rsidRDefault="002B6B94" w:rsidP="0053794B">
      <w:pPr>
        <w:spacing w:after="0" w:line="360" w:lineRule="auto"/>
        <w:contextualSpacing/>
        <w:jc w:val="both"/>
        <w:rPr>
          <w:rFonts w:ascii="Arial" w:hAnsi="Arial" w:cs="Arial"/>
          <w:sz w:val="24"/>
          <w:szCs w:val="24"/>
        </w:rPr>
      </w:pPr>
      <w:r>
        <w:rPr>
          <w:rFonts w:ascii="Arial" w:hAnsi="Arial" w:cs="Arial"/>
          <w:sz w:val="24"/>
          <w:szCs w:val="24"/>
        </w:rPr>
        <w:t>[5</w:t>
      </w:r>
      <w:r w:rsidR="00A26753">
        <w:rPr>
          <w:rFonts w:ascii="Arial" w:hAnsi="Arial" w:cs="Arial"/>
          <w:sz w:val="24"/>
          <w:szCs w:val="24"/>
        </w:rPr>
        <w:t>5</w:t>
      </w:r>
      <w:r>
        <w:rPr>
          <w:rFonts w:ascii="Arial" w:hAnsi="Arial" w:cs="Arial"/>
          <w:sz w:val="24"/>
          <w:szCs w:val="24"/>
        </w:rPr>
        <w:t>]</w:t>
      </w:r>
      <w:r>
        <w:rPr>
          <w:rFonts w:ascii="Arial" w:hAnsi="Arial" w:cs="Arial"/>
          <w:sz w:val="24"/>
          <w:szCs w:val="24"/>
        </w:rPr>
        <w:tab/>
      </w:r>
      <w:r w:rsidR="00A26753">
        <w:rPr>
          <w:rFonts w:ascii="Arial" w:hAnsi="Arial" w:cs="Arial"/>
          <w:sz w:val="24"/>
          <w:szCs w:val="24"/>
        </w:rPr>
        <w:t>T</w:t>
      </w:r>
      <w:r w:rsidR="00A26753" w:rsidRPr="00A26753">
        <w:rPr>
          <w:rFonts w:ascii="Arial" w:hAnsi="Arial" w:cs="Arial"/>
          <w:sz w:val="24"/>
          <w:szCs w:val="24"/>
        </w:rPr>
        <w:t xml:space="preserve">his court </w:t>
      </w:r>
      <w:r w:rsidR="00A26753">
        <w:rPr>
          <w:rFonts w:ascii="Arial" w:hAnsi="Arial" w:cs="Arial"/>
          <w:sz w:val="24"/>
          <w:szCs w:val="24"/>
        </w:rPr>
        <w:t xml:space="preserve">has considered the circumstances and </w:t>
      </w:r>
      <w:r w:rsidR="00A26753" w:rsidRPr="00A26753">
        <w:rPr>
          <w:rFonts w:ascii="Arial" w:hAnsi="Arial" w:cs="Arial"/>
          <w:sz w:val="24"/>
          <w:szCs w:val="24"/>
        </w:rPr>
        <w:t xml:space="preserve">cannot find that the applicant in this matter acted with </w:t>
      </w:r>
      <w:r w:rsidR="00A26753" w:rsidRPr="00A26753">
        <w:rPr>
          <w:rFonts w:ascii="Arial" w:hAnsi="Arial" w:cs="Arial"/>
          <w:i/>
          <w:sz w:val="24"/>
          <w:szCs w:val="24"/>
        </w:rPr>
        <w:t>mala fides</w:t>
      </w:r>
      <w:r w:rsidR="00A26753">
        <w:rPr>
          <w:rFonts w:ascii="Arial" w:hAnsi="Arial" w:cs="Arial"/>
          <w:i/>
          <w:sz w:val="24"/>
          <w:szCs w:val="24"/>
        </w:rPr>
        <w:t xml:space="preserve"> </w:t>
      </w:r>
      <w:r w:rsidR="00A26753">
        <w:rPr>
          <w:rFonts w:ascii="Arial" w:hAnsi="Arial" w:cs="Arial"/>
          <w:sz w:val="24"/>
          <w:szCs w:val="24"/>
        </w:rPr>
        <w:t>or with the intention of securing a tactical advantage</w:t>
      </w:r>
      <w:r w:rsidR="00A26753" w:rsidRPr="00C52178">
        <w:rPr>
          <w:rStyle w:val="FootnoteReference"/>
          <w:rFonts w:ascii="Arial" w:hAnsi="Arial" w:cs="Arial"/>
          <w:b/>
          <w:bCs/>
          <w:i/>
          <w:sz w:val="24"/>
          <w:szCs w:val="24"/>
        </w:rPr>
        <w:footnoteReference w:id="31"/>
      </w:r>
      <w:r w:rsidR="00A26753">
        <w:rPr>
          <w:rFonts w:ascii="Arial" w:hAnsi="Arial" w:cs="Arial"/>
          <w:sz w:val="24"/>
          <w:szCs w:val="24"/>
        </w:rPr>
        <w:t xml:space="preserve"> over the respondents in this matter by filing this matter on an urgent basis. This court is of the opinion that this matter is urgent and </w:t>
      </w:r>
      <w:r w:rsidR="00166CC5" w:rsidRPr="00A26753">
        <w:rPr>
          <w:rFonts w:ascii="Arial" w:hAnsi="Arial" w:cs="Arial"/>
          <w:sz w:val="24"/>
          <w:szCs w:val="24"/>
        </w:rPr>
        <w:t xml:space="preserve">of such </w:t>
      </w:r>
      <w:r w:rsidR="00C52178" w:rsidRPr="00A26753">
        <w:rPr>
          <w:rFonts w:ascii="Arial" w:hAnsi="Arial" w:cs="Arial"/>
          <w:sz w:val="24"/>
          <w:szCs w:val="24"/>
        </w:rPr>
        <w:t xml:space="preserve">nature </w:t>
      </w:r>
      <w:r w:rsidR="00A26753">
        <w:rPr>
          <w:rFonts w:ascii="Arial" w:hAnsi="Arial" w:cs="Arial"/>
          <w:sz w:val="24"/>
          <w:szCs w:val="24"/>
        </w:rPr>
        <w:t xml:space="preserve">that </w:t>
      </w:r>
      <w:r w:rsidR="00C52178" w:rsidRPr="00A26753">
        <w:rPr>
          <w:rFonts w:ascii="Arial" w:hAnsi="Arial" w:cs="Arial"/>
          <w:sz w:val="24"/>
          <w:szCs w:val="24"/>
        </w:rPr>
        <w:t>the court must consider the balance of prejudice to third parties.</w:t>
      </w:r>
      <w:r w:rsidR="00C52178">
        <w:rPr>
          <w:rFonts w:ascii="Arial" w:hAnsi="Arial" w:cs="Arial"/>
          <w:sz w:val="24"/>
          <w:szCs w:val="24"/>
        </w:rPr>
        <w:t xml:space="preserve"> </w:t>
      </w:r>
    </w:p>
    <w:p w:rsidR="002B6B94" w:rsidRDefault="002B6B94" w:rsidP="0053794B">
      <w:pPr>
        <w:spacing w:after="0" w:line="360" w:lineRule="auto"/>
        <w:contextualSpacing/>
        <w:jc w:val="both"/>
        <w:rPr>
          <w:rFonts w:ascii="Arial" w:hAnsi="Arial" w:cs="Arial"/>
          <w:sz w:val="24"/>
          <w:szCs w:val="24"/>
        </w:rPr>
      </w:pPr>
    </w:p>
    <w:p w:rsidR="00C52178" w:rsidRDefault="00C52178" w:rsidP="0053794B">
      <w:pPr>
        <w:spacing w:after="0" w:line="360" w:lineRule="auto"/>
        <w:contextualSpacing/>
        <w:jc w:val="both"/>
        <w:rPr>
          <w:rFonts w:ascii="Arial" w:hAnsi="Arial" w:cs="Arial"/>
          <w:sz w:val="24"/>
          <w:szCs w:val="24"/>
        </w:rPr>
      </w:pPr>
      <w:r>
        <w:rPr>
          <w:rFonts w:ascii="Arial" w:hAnsi="Arial" w:cs="Arial"/>
          <w:sz w:val="24"/>
          <w:szCs w:val="24"/>
        </w:rPr>
        <w:t>[56]</w:t>
      </w:r>
      <w:r>
        <w:rPr>
          <w:rFonts w:ascii="Arial" w:hAnsi="Arial" w:cs="Arial"/>
          <w:sz w:val="24"/>
          <w:szCs w:val="24"/>
        </w:rPr>
        <w:tab/>
      </w:r>
      <w:r w:rsidR="00A26753">
        <w:rPr>
          <w:rFonts w:ascii="Arial" w:hAnsi="Arial" w:cs="Arial"/>
          <w:sz w:val="24"/>
          <w:szCs w:val="24"/>
        </w:rPr>
        <w:t>One should also not lose sight of the fact that t</w:t>
      </w:r>
      <w:r>
        <w:rPr>
          <w:rFonts w:ascii="Arial" w:hAnsi="Arial" w:cs="Arial"/>
          <w:sz w:val="24"/>
          <w:szCs w:val="24"/>
        </w:rPr>
        <w:t xml:space="preserve">he relief sought by the applicant is not final in nature and respondents will be able to oppose a final order in due course. </w:t>
      </w:r>
    </w:p>
    <w:p w:rsidR="00937D6C" w:rsidRDefault="00937D6C" w:rsidP="0053794B">
      <w:pPr>
        <w:spacing w:after="0" w:line="360" w:lineRule="auto"/>
        <w:contextualSpacing/>
        <w:jc w:val="both"/>
        <w:rPr>
          <w:rFonts w:ascii="Arial" w:hAnsi="Arial" w:cs="Arial"/>
          <w:sz w:val="24"/>
          <w:szCs w:val="24"/>
        </w:rPr>
      </w:pPr>
    </w:p>
    <w:p w:rsidR="00937D6C" w:rsidRDefault="00937D6C" w:rsidP="0053794B">
      <w:pPr>
        <w:spacing w:after="0" w:line="360" w:lineRule="auto"/>
        <w:contextualSpacing/>
        <w:jc w:val="both"/>
        <w:rPr>
          <w:rFonts w:ascii="Arial" w:hAnsi="Arial" w:cs="Arial"/>
          <w:sz w:val="24"/>
          <w:szCs w:val="24"/>
        </w:rPr>
      </w:pPr>
      <w:r>
        <w:rPr>
          <w:rFonts w:ascii="Arial" w:hAnsi="Arial" w:cs="Arial"/>
          <w:sz w:val="24"/>
          <w:szCs w:val="24"/>
        </w:rPr>
        <w:t>[57]</w:t>
      </w:r>
      <w:r>
        <w:rPr>
          <w:rFonts w:ascii="Arial" w:hAnsi="Arial" w:cs="Arial"/>
          <w:sz w:val="24"/>
          <w:szCs w:val="24"/>
        </w:rPr>
        <w:tab/>
      </w:r>
      <w:r w:rsidR="00522E5D">
        <w:rPr>
          <w:rFonts w:ascii="Arial" w:hAnsi="Arial" w:cs="Arial"/>
          <w:sz w:val="24"/>
          <w:szCs w:val="24"/>
        </w:rPr>
        <w:t>I thus make the following o</w:t>
      </w:r>
      <w:r>
        <w:rPr>
          <w:rFonts w:ascii="Arial" w:hAnsi="Arial" w:cs="Arial"/>
          <w:sz w:val="24"/>
          <w:szCs w:val="24"/>
        </w:rPr>
        <w:t xml:space="preserve">rder: </w:t>
      </w:r>
    </w:p>
    <w:p w:rsidR="00522E5D" w:rsidRDefault="00522E5D" w:rsidP="0053794B">
      <w:pPr>
        <w:spacing w:after="0" w:line="360" w:lineRule="auto"/>
        <w:contextualSpacing/>
        <w:jc w:val="both"/>
        <w:rPr>
          <w:rFonts w:ascii="Arial" w:hAnsi="Arial" w:cs="Arial"/>
          <w:sz w:val="24"/>
          <w:szCs w:val="24"/>
        </w:rPr>
      </w:pPr>
    </w:p>
    <w:p w:rsidR="00937D6C" w:rsidRDefault="00937D6C" w:rsidP="0053794B">
      <w:pPr>
        <w:pStyle w:val="western"/>
        <w:numPr>
          <w:ilvl w:val="0"/>
          <w:numId w:val="18"/>
        </w:numPr>
        <w:spacing w:before="0" w:beforeAutospacing="0" w:after="0" w:afterAutospacing="0" w:line="360" w:lineRule="auto"/>
        <w:contextualSpacing/>
        <w:jc w:val="both"/>
        <w:rPr>
          <w:rFonts w:ascii="Arial" w:hAnsi="Arial" w:cs="Arial"/>
          <w:lang w:val="en-GB"/>
        </w:rPr>
      </w:pPr>
      <w:r w:rsidRPr="00937D6C">
        <w:rPr>
          <w:rFonts w:ascii="Arial" w:hAnsi="Arial" w:cs="Arial"/>
          <w:lang w:val="en-GB"/>
        </w:rPr>
        <w:t xml:space="preserve">That the applicant’s non-compliance with the forms and service provided for in the Rules of this Court is condoned, and this matter is heard as one of urgency, pursuant to the provisions of Rule </w:t>
      </w:r>
      <w:r>
        <w:rPr>
          <w:rFonts w:ascii="Arial" w:hAnsi="Arial" w:cs="Arial"/>
          <w:lang w:val="en-GB"/>
        </w:rPr>
        <w:t>73(4)</w:t>
      </w:r>
      <w:r w:rsidRPr="00937D6C">
        <w:rPr>
          <w:rFonts w:ascii="Arial" w:hAnsi="Arial" w:cs="Arial"/>
          <w:lang w:val="en-GB"/>
        </w:rPr>
        <w:t xml:space="preserve"> of the Rules of Court. </w:t>
      </w:r>
    </w:p>
    <w:p w:rsidR="00522E5D" w:rsidRDefault="00522E5D" w:rsidP="0053794B">
      <w:pPr>
        <w:pStyle w:val="western"/>
        <w:spacing w:before="0" w:beforeAutospacing="0" w:after="0" w:afterAutospacing="0" w:line="360" w:lineRule="auto"/>
        <w:contextualSpacing/>
        <w:jc w:val="both"/>
        <w:rPr>
          <w:rFonts w:ascii="Arial" w:hAnsi="Arial" w:cs="Arial"/>
          <w:lang w:val="en-GB"/>
        </w:rPr>
      </w:pPr>
    </w:p>
    <w:p w:rsidR="0053794B" w:rsidRPr="0053794B" w:rsidRDefault="00522E5D" w:rsidP="0053794B">
      <w:pPr>
        <w:pStyle w:val="western"/>
        <w:numPr>
          <w:ilvl w:val="0"/>
          <w:numId w:val="18"/>
        </w:numPr>
        <w:spacing w:before="0" w:beforeAutospacing="0" w:after="0" w:afterAutospacing="0" w:line="360" w:lineRule="auto"/>
        <w:contextualSpacing/>
        <w:jc w:val="both"/>
        <w:rPr>
          <w:rFonts w:ascii="Arial" w:hAnsi="Arial" w:cs="Arial"/>
          <w:lang w:val="en-GB"/>
        </w:rPr>
      </w:pPr>
      <w:r>
        <w:rPr>
          <w:rFonts w:ascii="Arial" w:hAnsi="Arial" w:cs="Arial"/>
          <w:lang w:val="en-GB"/>
        </w:rPr>
        <w:t xml:space="preserve">Cost </w:t>
      </w:r>
      <w:r w:rsidR="00937D6C">
        <w:rPr>
          <w:rFonts w:ascii="Arial" w:hAnsi="Arial" w:cs="Arial"/>
          <w:lang w:val="en-GB"/>
        </w:rPr>
        <w:t>of this application to</w:t>
      </w:r>
      <w:r>
        <w:rPr>
          <w:rFonts w:ascii="Arial" w:hAnsi="Arial" w:cs="Arial"/>
          <w:lang w:val="en-GB"/>
        </w:rPr>
        <w:t xml:space="preserve"> be cost in the c</w:t>
      </w:r>
      <w:r w:rsidR="00937D6C">
        <w:rPr>
          <w:rFonts w:ascii="Arial" w:hAnsi="Arial" w:cs="Arial"/>
          <w:lang w:val="en-GB"/>
        </w:rPr>
        <w:t>ause.</w:t>
      </w:r>
    </w:p>
    <w:p w:rsidR="00937D6C" w:rsidRDefault="00937D6C" w:rsidP="0053794B">
      <w:pPr>
        <w:pStyle w:val="western"/>
        <w:spacing w:before="0" w:beforeAutospacing="0" w:after="0" w:afterAutospacing="0" w:line="360" w:lineRule="auto"/>
        <w:ind w:hanging="720"/>
        <w:contextualSpacing/>
        <w:jc w:val="both"/>
        <w:rPr>
          <w:rFonts w:ascii="Arial" w:hAnsi="Arial" w:cs="Arial"/>
          <w:lang w:val="en-GB"/>
        </w:rPr>
      </w:pPr>
    </w:p>
    <w:p w:rsidR="00937D6C" w:rsidRDefault="00937D6C" w:rsidP="0053794B">
      <w:pPr>
        <w:pStyle w:val="western"/>
        <w:spacing w:before="0" w:beforeAutospacing="0" w:after="0" w:afterAutospacing="0" w:line="360" w:lineRule="auto"/>
        <w:ind w:hanging="720"/>
        <w:contextualSpacing/>
        <w:jc w:val="both"/>
        <w:rPr>
          <w:rFonts w:ascii="Arial" w:hAnsi="Arial" w:cs="Arial"/>
          <w:lang w:val="en-GB"/>
        </w:rPr>
      </w:pPr>
    </w:p>
    <w:p w:rsidR="00937D6C" w:rsidRDefault="00937D6C" w:rsidP="0053794B">
      <w:pPr>
        <w:pStyle w:val="western"/>
        <w:spacing w:before="0" w:beforeAutospacing="0" w:after="0" w:afterAutospacing="0" w:line="360" w:lineRule="auto"/>
        <w:ind w:hanging="720"/>
        <w:contextualSpacing/>
        <w:jc w:val="right"/>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__________________</w:t>
      </w:r>
    </w:p>
    <w:p w:rsidR="00F46BAF" w:rsidRDefault="00937D6C" w:rsidP="0053794B">
      <w:pPr>
        <w:pStyle w:val="western"/>
        <w:spacing w:before="0" w:beforeAutospacing="0" w:after="0" w:afterAutospacing="0" w:line="360" w:lineRule="auto"/>
        <w:ind w:hanging="720"/>
        <w:contextualSpacing/>
        <w:jc w:val="right"/>
        <w:rPr>
          <w:rFonts w:ascii="Arial" w:hAnsi="Arial" w:cs="Arial"/>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22E5D">
        <w:rPr>
          <w:rFonts w:ascii="Arial" w:hAnsi="Arial" w:cs="Arial"/>
          <w:lang w:val="en-GB"/>
        </w:rPr>
        <w:t>JS Prinsloo</w:t>
      </w:r>
    </w:p>
    <w:p w:rsidR="00F46BAF" w:rsidRDefault="00F46BAF" w:rsidP="0053794B">
      <w:pPr>
        <w:spacing w:after="0" w:line="360" w:lineRule="auto"/>
        <w:contextualSpacing/>
        <w:jc w:val="both"/>
        <w:rPr>
          <w:rFonts w:ascii="Arial" w:hAnsi="Arial" w:cs="Arial"/>
          <w:sz w:val="24"/>
          <w:szCs w:val="24"/>
        </w:rPr>
      </w:pPr>
    </w:p>
    <w:p w:rsidR="00F46BAF" w:rsidRDefault="00F46BAF" w:rsidP="0053794B">
      <w:pPr>
        <w:spacing w:after="0" w:line="360" w:lineRule="auto"/>
        <w:contextualSpacing/>
        <w:jc w:val="both"/>
        <w:rPr>
          <w:rFonts w:ascii="Arial" w:hAnsi="Arial" w:cs="Arial"/>
          <w:sz w:val="24"/>
          <w:szCs w:val="24"/>
        </w:rPr>
      </w:pPr>
    </w:p>
    <w:p w:rsidR="00F46BAF" w:rsidRDefault="00F46BAF" w:rsidP="0053794B">
      <w:pPr>
        <w:spacing w:after="0" w:line="360" w:lineRule="auto"/>
        <w:contextualSpacing/>
        <w:jc w:val="both"/>
        <w:rPr>
          <w:rFonts w:ascii="Arial" w:hAnsi="Arial" w:cs="Arial"/>
          <w:sz w:val="24"/>
          <w:szCs w:val="24"/>
        </w:rPr>
      </w:pPr>
    </w:p>
    <w:p w:rsidR="00F46BAF" w:rsidRDefault="00F46BAF" w:rsidP="0053794B">
      <w:pPr>
        <w:spacing w:after="0" w:line="360" w:lineRule="auto"/>
        <w:contextualSpacing/>
        <w:jc w:val="both"/>
        <w:rPr>
          <w:rFonts w:ascii="Arial" w:hAnsi="Arial" w:cs="Arial"/>
          <w:sz w:val="24"/>
          <w:szCs w:val="24"/>
        </w:rPr>
      </w:pPr>
    </w:p>
    <w:p w:rsidR="00F46BAF" w:rsidRDefault="00F46BAF"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53794B" w:rsidRDefault="0053794B" w:rsidP="0053794B">
      <w:pPr>
        <w:spacing w:after="0" w:line="360" w:lineRule="auto"/>
        <w:contextualSpacing/>
        <w:jc w:val="both"/>
        <w:rPr>
          <w:rFonts w:ascii="Arial" w:hAnsi="Arial" w:cs="Arial"/>
          <w:sz w:val="24"/>
          <w:szCs w:val="24"/>
        </w:rPr>
      </w:pPr>
    </w:p>
    <w:p w:rsidR="0053794B" w:rsidRDefault="0053794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Default="006B038B" w:rsidP="0053794B">
      <w:pPr>
        <w:spacing w:after="0" w:line="360" w:lineRule="auto"/>
        <w:contextualSpacing/>
        <w:jc w:val="both"/>
        <w:rPr>
          <w:rFonts w:ascii="Arial" w:hAnsi="Arial" w:cs="Arial"/>
          <w:sz w:val="24"/>
          <w:szCs w:val="24"/>
        </w:rPr>
      </w:pPr>
    </w:p>
    <w:p w:rsidR="006B038B" w:rsidRPr="006B038B" w:rsidRDefault="006B038B" w:rsidP="0053794B">
      <w:pPr>
        <w:spacing w:after="0" w:line="360" w:lineRule="auto"/>
        <w:contextualSpacing/>
        <w:jc w:val="both"/>
        <w:rPr>
          <w:rFonts w:ascii="Arial" w:hAnsi="Arial" w:cs="Arial"/>
          <w:sz w:val="24"/>
          <w:szCs w:val="24"/>
          <w:u w:val="single"/>
        </w:rPr>
      </w:pPr>
      <w:r w:rsidRPr="006B038B">
        <w:rPr>
          <w:rFonts w:ascii="Arial" w:hAnsi="Arial" w:cs="Arial"/>
          <w:sz w:val="24"/>
          <w:szCs w:val="24"/>
          <w:u w:val="single"/>
        </w:rPr>
        <w:t>APPEARANCES:</w:t>
      </w:r>
    </w:p>
    <w:p w:rsidR="006B038B" w:rsidRDefault="006B038B" w:rsidP="0053794B">
      <w:pPr>
        <w:spacing w:after="0" w:line="360" w:lineRule="auto"/>
        <w:contextualSpacing/>
        <w:jc w:val="both"/>
        <w:rPr>
          <w:rFonts w:ascii="Arial" w:hAnsi="Arial" w:cs="Arial"/>
          <w:sz w:val="24"/>
          <w:szCs w:val="24"/>
        </w:rPr>
      </w:pPr>
    </w:p>
    <w:p w:rsidR="006B038B" w:rsidRPr="006B038B" w:rsidRDefault="006B038B" w:rsidP="0053794B">
      <w:pPr>
        <w:spacing w:after="0" w:line="360" w:lineRule="auto"/>
        <w:contextualSpacing/>
        <w:jc w:val="both"/>
        <w:rPr>
          <w:rFonts w:ascii="Arial" w:hAnsi="Arial" w:cs="Arial"/>
          <w:sz w:val="24"/>
          <w:szCs w:val="24"/>
        </w:rPr>
      </w:pPr>
      <w:r w:rsidRPr="006B038B">
        <w:rPr>
          <w:rFonts w:ascii="Arial" w:hAnsi="Arial" w:cs="Arial"/>
          <w:sz w:val="24"/>
          <w:szCs w:val="24"/>
        </w:rPr>
        <w:t>THE APPLICANT:</w:t>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t>Adv. A Corbett SC (with him D. Obbes)</w:t>
      </w:r>
    </w:p>
    <w:p w:rsidR="006B038B" w:rsidRDefault="006B038B" w:rsidP="0053794B">
      <w:pPr>
        <w:spacing w:after="0" w:line="360" w:lineRule="auto"/>
        <w:contextualSpacing/>
        <w:jc w:val="both"/>
        <w:rPr>
          <w:rFonts w:ascii="Arial" w:hAnsi="Arial" w:cs="Arial"/>
          <w:sz w:val="24"/>
          <w:szCs w:val="24"/>
        </w:rPr>
      </w:pPr>
      <w:r w:rsidRPr="006B038B">
        <w:rPr>
          <w:rFonts w:ascii="Arial" w:hAnsi="Arial" w:cs="Arial"/>
          <w:sz w:val="24"/>
          <w:szCs w:val="24"/>
        </w:rPr>
        <w:t>Instructed by:</w:t>
      </w:r>
      <w:r w:rsidRPr="006B038B">
        <w:rPr>
          <w:rFonts w:ascii="Arial" w:hAnsi="Arial" w:cs="Arial"/>
          <w:sz w:val="24"/>
          <w:szCs w:val="24"/>
        </w:rPr>
        <w:tab/>
      </w:r>
      <w:r w:rsidRPr="006B038B">
        <w:rPr>
          <w:rFonts w:ascii="Arial" w:hAnsi="Arial" w:cs="Arial"/>
          <w:sz w:val="24"/>
          <w:szCs w:val="24"/>
        </w:rPr>
        <w:tab/>
      </w:r>
      <w:r>
        <w:rPr>
          <w:rFonts w:ascii="Arial" w:hAnsi="Arial" w:cs="Arial"/>
          <w:sz w:val="24"/>
          <w:szCs w:val="24"/>
        </w:rPr>
        <w:tab/>
      </w:r>
      <w:r>
        <w:rPr>
          <w:rFonts w:ascii="Arial" w:hAnsi="Arial" w:cs="Arial"/>
          <w:sz w:val="24"/>
          <w:szCs w:val="24"/>
        </w:rPr>
        <w:tab/>
      </w:r>
      <w:r w:rsidRPr="006B038B">
        <w:rPr>
          <w:rFonts w:ascii="Arial" w:hAnsi="Arial" w:cs="Arial"/>
          <w:sz w:val="24"/>
          <w:szCs w:val="24"/>
        </w:rPr>
        <w:t>ENSafrica</w:t>
      </w:r>
      <w:r>
        <w:rPr>
          <w:rFonts w:ascii="Arial" w:hAnsi="Arial" w:cs="Arial"/>
          <w:sz w:val="24"/>
          <w:szCs w:val="24"/>
        </w:rPr>
        <w:t xml:space="preserve"> Namibia (inc.</w:t>
      </w:r>
      <w:r w:rsidRPr="006B038B">
        <w:rPr>
          <w:rFonts w:ascii="Arial" w:hAnsi="Arial" w:cs="Arial"/>
          <w:sz w:val="24"/>
          <w:szCs w:val="24"/>
        </w:rPr>
        <w:t xml:space="preserve">LorentzAngulaInc), </w:t>
      </w:r>
    </w:p>
    <w:p w:rsidR="006B038B" w:rsidRPr="006B038B" w:rsidRDefault="006B038B" w:rsidP="0053794B">
      <w:pPr>
        <w:spacing w:after="0" w:line="360" w:lineRule="auto"/>
        <w:ind w:left="3600" w:firstLine="720"/>
        <w:contextualSpacing/>
        <w:jc w:val="both"/>
        <w:rPr>
          <w:rFonts w:ascii="Arial" w:hAnsi="Arial" w:cs="Arial"/>
          <w:sz w:val="24"/>
          <w:szCs w:val="24"/>
        </w:rPr>
      </w:pPr>
      <w:r w:rsidRPr="006B038B">
        <w:rPr>
          <w:rFonts w:ascii="Arial" w:hAnsi="Arial" w:cs="Arial"/>
          <w:sz w:val="24"/>
          <w:szCs w:val="24"/>
        </w:rPr>
        <w:t>Windhoek</w:t>
      </w:r>
    </w:p>
    <w:p w:rsidR="006B038B" w:rsidRPr="006B038B" w:rsidRDefault="006B038B" w:rsidP="0053794B">
      <w:pPr>
        <w:spacing w:after="0" w:line="360" w:lineRule="auto"/>
        <w:contextualSpacing/>
        <w:jc w:val="both"/>
        <w:rPr>
          <w:rFonts w:ascii="Arial" w:hAnsi="Arial" w:cs="Arial"/>
          <w:sz w:val="24"/>
          <w:szCs w:val="24"/>
        </w:rPr>
      </w:pPr>
    </w:p>
    <w:p w:rsidR="006B038B" w:rsidRPr="006B038B" w:rsidRDefault="006B038B" w:rsidP="0053794B">
      <w:pPr>
        <w:spacing w:after="0" w:line="360" w:lineRule="auto"/>
        <w:contextualSpacing/>
        <w:jc w:val="both"/>
        <w:rPr>
          <w:rFonts w:ascii="Arial" w:hAnsi="Arial" w:cs="Arial"/>
          <w:sz w:val="24"/>
          <w:szCs w:val="24"/>
        </w:rPr>
      </w:pPr>
    </w:p>
    <w:p w:rsidR="006B038B" w:rsidRPr="006B038B" w:rsidRDefault="006B038B" w:rsidP="0053794B">
      <w:pPr>
        <w:spacing w:after="0" w:line="360" w:lineRule="auto"/>
        <w:contextualSpacing/>
        <w:jc w:val="both"/>
        <w:rPr>
          <w:rFonts w:ascii="Arial" w:hAnsi="Arial" w:cs="Arial"/>
          <w:sz w:val="24"/>
          <w:szCs w:val="24"/>
        </w:rPr>
      </w:pPr>
      <w:r w:rsidRPr="006B038B">
        <w:rPr>
          <w:rFonts w:ascii="Arial" w:hAnsi="Arial" w:cs="Arial"/>
          <w:sz w:val="24"/>
          <w:szCs w:val="24"/>
        </w:rPr>
        <w:t>4</w:t>
      </w:r>
      <w:r w:rsidRPr="006B038B">
        <w:rPr>
          <w:rFonts w:ascii="Arial" w:hAnsi="Arial" w:cs="Arial"/>
          <w:sz w:val="24"/>
          <w:szCs w:val="24"/>
          <w:vertAlign w:val="superscript"/>
        </w:rPr>
        <w:t>TH</w:t>
      </w:r>
      <w:r w:rsidRPr="006B038B">
        <w:rPr>
          <w:rFonts w:ascii="Arial" w:hAnsi="Arial" w:cs="Arial"/>
          <w:sz w:val="24"/>
          <w:szCs w:val="24"/>
        </w:rPr>
        <w:t xml:space="preserve"> AND 5</w:t>
      </w:r>
      <w:r w:rsidRPr="006B038B">
        <w:rPr>
          <w:rFonts w:ascii="Arial" w:hAnsi="Arial" w:cs="Arial"/>
          <w:sz w:val="24"/>
          <w:szCs w:val="24"/>
          <w:vertAlign w:val="superscript"/>
        </w:rPr>
        <w:t>TH</w:t>
      </w:r>
      <w:r>
        <w:rPr>
          <w:rFonts w:ascii="Arial" w:hAnsi="Arial" w:cs="Arial"/>
          <w:sz w:val="24"/>
          <w:szCs w:val="24"/>
        </w:rPr>
        <w:t xml:space="preserve"> RESPONDENTS:</w:t>
      </w:r>
      <w:r>
        <w:rPr>
          <w:rFonts w:ascii="Arial" w:hAnsi="Arial" w:cs="Arial"/>
          <w:sz w:val="24"/>
          <w:szCs w:val="24"/>
        </w:rPr>
        <w:tab/>
      </w:r>
      <w:r>
        <w:rPr>
          <w:rFonts w:ascii="Arial" w:hAnsi="Arial" w:cs="Arial"/>
          <w:sz w:val="24"/>
          <w:szCs w:val="24"/>
        </w:rPr>
        <w:tab/>
      </w:r>
      <w:r w:rsidRPr="006B038B">
        <w:rPr>
          <w:rFonts w:ascii="Arial" w:hAnsi="Arial" w:cs="Arial"/>
          <w:sz w:val="24"/>
          <w:szCs w:val="24"/>
        </w:rPr>
        <w:t>SisaNamandje (with him T. Iileka)</w:t>
      </w:r>
    </w:p>
    <w:p w:rsidR="006B038B" w:rsidRDefault="006B038B" w:rsidP="0053794B">
      <w:pPr>
        <w:spacing w:after="0" w:line="360" w:lineRule="auto"/>
        <w:contextualSpacing/>
        <w:jc w:val="both"/>
        <w:rPr>
          <w:rFonts w:ascii="Arial" w:hAnsi="Arial" w:cs="Arial"/>
          <w:sz w:val="24"/>
          <w:szCs w:val="24"/>
        </w:rPr>
      </w:pPr>
      <w:r w:rsidRPr="006B038B">
        <w:rPr>
          <w:rFonts w:ascii="Arial" w:hAnsi="Arial" w:cs="Arial"/>
          <w:sz w:val="24"/>
          <w:szCs w:val="24"/>
        </w:rPr>
        <w:t>Of:</w:t>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r>
      <w:r w:rsidRPr="006B038B">
        <w:rPr>
          <w:rFonts w:ascii="Arial" w:hAnsi="Arial" w:cs="Arial"/>
          <w:sz w:val="24"/>
          <w:szCs w:val="24"/>
        </w:rPr>
        <w:tab/>
        <w:t>SisaNamandje&amp; Co Inc, Windhoek</w:t>
      </w:r>
    </w:p>
    <w:sectPr w:rsidR="006B038B" w:rsidSect="002D6D6D">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FC" w:rsidRDefault="00AF07FC" w:rsidP="005B2EB8">
      <w:pPr>
        <w:spacing w:after="0" w:line="240" w:lineRule="auto"/>
      </w:pPr>
      <w:r>
        <w:separator/>
      </w:r>
    </w:p>
  </w:endnote>
  <w:endnote w:type="continuationSeparator" w:id="0">
    <w:p w:rsidR="00AF07FC" w:rsidRDefault="00AF07FC" w:rsidP="005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FC" w:rsidRDefault="00AF07FC" w:rsidP="005B2EB8">
      <w:pPr>
        <w:spacing w:after="0" w:line="240" w:lineRule="auto"/>
      </w:pPr>
      <w:r>
        <w:separator/>
      </w:r>
    </w:p>
  </w:footnote>
  <w:footnote w:type="continuationSeparator" w:id="0">
    <w:p w:rsidR="00AF07FC" w:rsidRDefault="00AF07FC" w:rsidP="005B2EB8">
      <w:pPr>
        <w:spacing w:after="0" w:line="240" w:lineRule="auto"/>
      </w:pPr>
      <w:r>
        <w:continuationSeparator/>
      </w:r>
    </w:p>
  </w:footnote>
  <w:footnote w:id="1">
    <w:p w:rsidR="007C1FD3" w:rsidRPr="006533E9" w:rsidRDefault="007C1FD3" w:rsidP="002C16E5">
      <w:pPr>
        <w:pStyle w:val="FootnoteText"/>
        <w:tabs>
          <w:tab w:val="left" w:pos="360"/>
        </w:tabs>
        <w:jc w:val="both"/>
        <w:rPr>
          <w:rFonts w:ascii="Arial" w:hAnsi="Arial" w:cs="Arial"/>
        </w:rPr>
      </w:pPr>
      <w:r w:rsidRPr="006533E9">
        <w:rPr>
          <w:rStyle w:val="FootnoteReference"/>
          <w:rFonts w:ascii="Arial" w:hAnsi="Arial" w:cs="Arial"/>
        </w:rPr>
        <w:footnoteRef/>
      </w:r>
      <w:r w:rsidRPr="006533E9">
        <w:rPr>
          <w:rFonts w:ascii="Arial" w:hAnsi="Arial" w:cs="Arial"/>
        </w:rPr>
        <w:t>Act No. 15 of 1997.</w:t>
      </w:r>
    </w:p>
  </w:footnote>
  <w:footnote w:id="2">
    <w:p w:rsidR="007C1FD3" w:rsidRPr="006533E9" w:rsidRDefault="007C1FD3" w:rsidP="002C16E5">
      <w:pPr>
        <w:pStyle w:val="FootnoteText"/>
        <w:tabs>
          <w:tab w:val="left" w:pos="360"/>
        </w:tabs>
        <w:jc w:val="both"/>
      </w:pPr>
      <w:r w:rsidRPr="006533E9">
        <w:rPr>
          <w:rStyle w:val="FootnoteReference"/>
          <w:rFonts w:ascii="Arial" w:hAnsi="Arial" w:cs="Arial"/>
        </w:rPr>
        <w:footnoteRef/>
      </w:r>
      <w:r w:rsidRPr="006533E9">
        <w:rPr>
          <w:rFonts w:ascii="Arial" w:hAnsi="Arial" w:cs="Arial"/>
        </w:rPr>
        <w:t>Act No. 2 of 1998.</w:t>
      </w:r>
    </w:p>
  </w:footnote>
  <w:footnote w:id="3">
    <w:p w:rsidR="007C1FD3" w:rsidRPr="005D02DD" w:rsidRDefault="007C1FD3">
      <w:pPr>
        <w:pStyle w:val="FootnoteText"/>
        <w:rPr>
          <w:rFonts w:ascii="Arial" w:hAnsi="Arial" w:cs="Arial"/>
          <w:lang w:val="en-ZA"/>
        </w:rPr>
      </w:pPr>
      <w:r w:rsidRPr="005D02DD">
        <w:rPr>
          <w:rStyle w:val="FootnoteReference"/>
          <w:rFonts w:ascii="Arial" w:hAnsi="Arial" w:cs="Arial"/>
        </w:rPr>
        <w:footnoteRef/>
      </w:r>
      <w:r w:rsidRPr="005D02DD">
        <w:rPr>
          <w:rFonts w:ascii="Arial" w:hAnsi="Arial" w:cs="Arial"/>
        </w:rPr>
        <w:t xml:space="preserve"> Founding Affidavit para 25</w:t>
      </w:r>
      <w:r w:rsidR="005D02DD">
        <w:rPr>
          <w:rFonts w:ascii="Arial" w:hAnsi="Arial" w:cs="Arial"/>
        </w:rPr>
        <w:t>.</w:t>
      </w:r>
    </w:p>
  </w:footnote>
  <w:footnote w:id="4">
    <w:p w:rsidR="00162E1E" w:rsidRPr="00162E1E" w:rsidRDefault="00162E1E">
      <w:pPr>
        <w:pStyle w:val="FootnoteText"/>
        <w:rPr>
          <w:lang w:val="en-ZA"/>
        </w:rPr>
      </w:pPr>
      <w:r>
        <w:rPr>
          <w:rStyle w:val="FootnoteReference"/>
        </w:rPr>
        <w:footnoteRef/>
      </w:r>
      <w:r>
        <w:t xml:space="preserve"> </w:t>
      </w:r>
      <w:r w:rsidRPr="00162E1E">
        <w:rPr>
          <w:rFonts w:ascii="Arial" w:hAnsi="Arial" w:cs="Arial"/>
          <w:lang w:val="en-ZA"/>
        </w:rPr>
        <w:t>Founding Affidavit par</w:t>
      </w:r>
      <w:r w:rsidR="006642A9">
        <w:rPr>
          <w:rFonts w:ascii="Arial" w:hAnsi="Arial" w:cs="Arial"/>
          <w:lang w:val="en-ZA"/>
        </w:rPr>
        <w:t>a</w:t>
      </w:r>
      <w:r w:rsidRPr="00162E1E">
        <w:rPr>
          <w:rFonts w:ascii="Arial" w:hAnsi="Arial" w:cs="Arial"/>
          <w:lang w:val="en-ZA"/>
        </w:rPr>
        <w:t xml:space="preserve"> 26</w:t>
      </w:r>
    </w:p>
  </w:footnote>
  <w:footnote w:id="5">
    <w:p w:rsidR="006642A9" w:rsidRPr="006642A9" w:rsidRDefault="006642A9">
      <w:pPr>
        <w:pStyle w:val="FootnoteText"/>
        <w:rPr>
          <w:lang w:val="en-ZA"/>
        </w:rPr>
      </w:pPr>
      <w:r>
        <w:rPr>
          <w:rStyle w:val="FootnoteReference"/>
        </w:rPr>
        <w:footnoteRef/>
      </w:r>
      <w:r>
        <w:t xml:space="preserve"> </w:t>
      </w:r>
      <w:r w:rsidRPr="006642A9">
        <w:rPr>
          <w:rFonts w:ascii="Arial" w:hAnsi="Arial" w:cs="Arial"/>
          <w:lang w:val="en-ZA"/>
        </w:rPr>
        <w:t>Founding Affidavit para 38-39</w:t>
      </w:r>
    </w:p>
  </w:footnote>
  <w:footnote w:id="6">
    <w:p w:rsidR="007C1FD3" w:rsidRPr="0053794B" w:rsidRDefault="007C1FD3" w:rsidP="0053794B">
      <w:pPr>
        <w:pStyle w:val="FootnoteText"/>
        <w:jc w:val="both"/>
        <w:rPr>
          <w:rFonts w:ascii="Arial" w:hAnsi="Arial" w:cs="Arial"/>
          <w:lang w:val="en-ZA"/>
        </w:rPr>
      </w:pPr>
      <w:r w:rsidRPr="0053794B">
        <w:rPr>
          <w:rStyle w:val="FootnoteReference"/>
          <w:rFonts w:ascii="Arial" w:hAnsi="Arial" w:cs="Arial"/>
        </w:rPr>
        <w:footnoteRef/>
      </w:r>
      <w:r w:rsidR="0053794B" w:rsidRPr="0053794B">
        <w:rPr>
          <w:rFonts w:ascii="Arial" w:hAnsi="Arial" w:cs="Arial"/>
          <w:lang w:val="en-ZA"/>
        </w:rPr>
        <w:t xml:space="preserve"> </w:t>
      </w:r>
      <w:r w:rsidRPr="0053794B">
        <w:rPr>
          <w:rFonts w:ascii="Arial" w:hAnsi="Arial" w:cs="Arial"/>
          <w:lang w:val="en-ZA"/>
        </w:rPr>
        <w:t>Founding Affidavit para 27 -34, BON 5 Executive Summary</w:t>
      </w:r>
      <w:r w:rsidR="00B576DF" w:rsidRPr="0053794B">
        <w:rPr>
          <w:rFonts w:ascii="Arial" w:hAnsi="Arial" w:cs="Arial"/>
          <w:lang w:val="en-ZA"/>
        </w:rPr>
        <w:t>.</w:t>
      </w:r>
    </w:p>
  </w:footnote>
  <w:footnote w:id="7">
    <w:p w:rsidR="00194842" w:rsidRPr="0053794B" w:rsidRDefault="00194842" w:rsidP="0053794B">
      <w:pPr>
        <w:pStyle w:val="FootnoteText"/>
        <w:jc w:val="both"/>
        <w:rPr>
          <w:rFonts w:ascii="Arial" w:hAnsi="Arial" w:cs="Arial"/>
        </w:rPr>
      </w:pPr>
      <w:r w:rsidRPr="0053794B">
        <w:rPr>
          <w:rStyle w:val="FootnoteReference"/>
          <w:rFonts w:ascii="Arial" w:hAnsi="Arial" w:cs="Arial"/>
        </w:rPr>
        <w:footnoteRef/>
      </w:r>
      <w:r w:rsidRPr="0053794B">
        <w:rPr>
          <w:rFonts w:ascii="Arial" w:hAnsi="Arial" w:cs="Arial"/>
        </w:rPr>
        <w:t xml:space="preserve"> </w:t>
      </w:r>
      <w:r w:rsidRPr="0053794B">
        <w:rPr>
          <w:rFonts w:ascii="Arial" w:hAnsi="Arial" w:cs="Arial"/>
          <w:b/>
        </w:rPr>
        <w:t>Section 56(2(b):</w:t>
      </w:r>
    </w:p>
    <w:p w:rsidR="00194842" w:rsidRPr="0053794B" w:rsidRDefault="00194842" w:rsidP="0053794B">
      <w:pPr>
        <w:pStyle w:val="FootnoteText"/>
        <w:jc w:val="both"/>
        <w:rPr>
          <w:rFonts w:ascii="Arial" w:hAnsi="Arial" w:cs="Arial"/>
        </w:rPr>
      </w:pPr>
      <w:r w:rsidRPr="0053794B">
        <w:rPr>
          <w:rFonts w:ascii="Arial" w:hAnsi="Arial" w:cs="Arial"/>
        </w:rPr>
        <w:t>(2) The Bank may, in any of the circumstances contemplated in subsection (1), by means of an order in writing addressed and delivered to the banking institution concerned, and in the manner and within the period of time, or before a date, specified in the order-</w:t>
      </w:r>
    </w:p>
    <w:p w:rsidR="00194842" w:rsidRPr="0053794B" w:rsidRDefault="00194842" w:rsidP="0053794B">
      <w:pPr>
        <w:pStyle w:val="FootnoteText"/>
        <w:ind w:firstLine="720"/>
        <w:jc w:val="both"/>
        <w:rPr>
          <w:rFonts w:ascii="Arial" w:hAnsi="Arial" w:cs="Arial"/>
          <w:lang w:val="en-ZA"/>
        </w:rPr>
      </w:pPr>
      <w:r w:rsidRPr="0053794B">
        <w:rPr>
          <w:rFonts w:ascii="Arial" w:hAnsi="Arial" w:cs="Arial"/>
          <w:lang w:val="en-ZA"/>
        </w:rPr>
        <w:t>(a).............................................................; or</w:t>
      </w:r>
    </w:p>
    <w:p w:rsidR="00194842" w:rsidRPr="0053794B" w:rsidRDefault="00194842" w:rsidP="0053794B">
      <w:pPr>
        <w:pStyle w:val="FootnoteText"/>
        <w:jc w:val="both"/>
        <w:rPr>
          <w:rFonts w:ascii="Arial" w:hAnsi="Arial" w:cs="Arial"/>
          <w:lang w:val="en-ZA"/>
        </w:rPr>
      </w:pPr>
      <w:r w:rsidRPr="0053794B">
        <w:rPr>
          <w:rFonts w:ascii="Arial" w:hAnsi="Arial" w:cs="Arial"/>
          <w:lang w:val="en-ZA"/>
        </w:rPr>
        <w:tab/>
        <w:t>(b)</w:t>
      </w:r>
      <w:r w:rsidRPr="0053794B">
        <w:rPr>
          <w:rFonts w:ascii="Arial" w:hAnsi="Arial" w:cs="Arial"/>
          <w:lang w:val="en-ZA"/>
        </w:rPr>
        <w:tab/>
        <w:t>if the Bank is satisfied that the banking institution is conducting its business in a manner detrimental to the interest of its customers or the general public, without prejudice to the powers of the Bank under paragraph (a), and in addition to any action taken by the Bank under that paragraph, assume control of the entire property, business and affairs of the banking institution, or any part thereof, and conduct the entire business and affairs of the banking institution, or the part so assumed control of, for and on behalf of the banking institution, or appoint a person to so conduct the business and affairs of the banking institution in the name of the Bank.</w:t>
      </w:r>
    </w:p>
  </w:footnote>
  <w:footnote w:id="8">
    <w:p w:rsidR="00355AF5" w:rsidRPr="0053794B" w:rsidRDefault="00355AF5" w:rsidP="0053794B">
      <w:pPr>
        <w:pStyle w:val="FootnoteText"/>
        <w:jc w:val="both"/>
        <w:rPr>
          <w:rFonts w:ascii="Arial" w:hAnsi="Arial" w:cs="Arial"/>
          <w:lang w:val="en-ZA"/>
        </w:rPr>
      </w:pPr>
      <w:r w:rsidRPr="0053794B">
        <w:rPr>
          <w:rStyle w:val="FootnoteReference"/>
          <w:rFonts w:ascii="Arial" w:hAnsi="Arial" w:cs="Arial"/>
        </w:rPr>
        <w:footnoteRef/>
      </w:r>
      <w:r w:rsidRPr="0053794B">
        <w:rPr>
          <w:rFonts w:ascii="Arial" w:hAnsi="Arial" w:cs="Arial"/>
        </w:rPr>
        <w:t xml:space="preserve"> </w:t>
      </w:r>
      <w:r w:rsidRPr="0053794B">
        <w:rPr>
          <w:rFonts w:ascii="Arial" w:hAnsi="Arial" w:cs="Arial"/>
          <w:lang w:val="en-ZA"/>
        </w:rPr>
        <w:t xml:space="preserve"> Issued on 22 May 2017 BON 34</w:t>
      </w:r>
      <w:r w:rsidR="0053794B">
        <w:rPr>
          <w:rFonts w:ascii="Arial" w:hAnsi="Arial" w:cs="Arial"/>
          <w:lang w:val="en-ZA"/>
        </w:rPr>
        <w:t>.</w:t>
      </w:r>
    </w:p>
  </w:footnote>
  <w:footnote w:id="9">
    <w:p w:rsidR="00355AF5" w:rsidRPr="0053794B" w:rsidRDefault="00355AF5" w:rsidP="0053794B">
      <w:pPr>
        <w:pStyle w:val="FootnoteText"/>
        <w:jc w:val="both"/>
        <w:rPr>
          <w:rFonts w:ascii="Arial" w:hAnsi="Arial" w:cs="Arial"/>
          <w:lang w:val="en-ZA"/>
        </w:rPr>
      </w:pPr>
      <w:r w:rsidRPr="0053794B">
        <w:rPr>
          <w:rStyle w:val="FootnoteReference"/>
          <w:rFonts w:ascii="Arial" w:hAnsi="Arial" w:cs="Arial"/>
        </w:rPr>
        <w:footnoteRef/>
      </w:r>
      <w:r w:rsidRPr="0053794B">
        <w:rPr>
          <w:rFonts w:ascii="Arial" w:hAnsi="Arial" w:cs="Arial"/>
        </w:rPr>
        <w:t xml:space="preserve"> </w:t>
      </w:r>
      <w:r w:rsidRPr="0053794B">
        <w:rPr>
          <w:rFonts w:ascii="Arial" w:hAnsi="Arial" w:cs="Arial"/>
          <w:lang w:val="en-ZA"/>
        </w:rPr>
        <w:t xml:space="preserve"> Issued on 22 May 2017 BON 35</w:t>
      </w:r>
      <w:r w:rsidR="0053794B">
        <w:rPr>
          <w:rFonts w:ascii="Arial" w:hAnsi="Arial" w:cs="Arial"/>
          <w:lang w:val="en-ZA"/>
        </w:rPr>
        <w:t>.</w:t>
      </w:r>
    </w:p>
  </w:footnote>
  <w:footnote w:id="10">
    <w:p w:rsidR="00194842" w:rsidRPr="0053794B" w:rsidRDefault="00194842" w:rsidP="0053794B">
      <w:pPr>
        <w:pStyle w:val="FootnoteText"/>
        <w:jc w:val="both"/>
        <w:rPr>
          <w:rFonts w:ascii="Arial" w:hAnsi="Arial" w:cs="Arial"/>
          <w:lang w:val="en-ZA"/>
        </w:rPr>
      </w:pPr>
      <w:r w:rsidRPr="0053794B">
        <w:rPr>
          <w:rStyle w:val="FootnoteReference"/>
          <w:rFonts w:ascii="Arial" w:hAnsi="Arial" w:cs="Arial"/>
        </w:rPr>
        <w:footnoteRef/>
      </w:r>
      <w:r w:rsidRPr="0053794B">
        <w:rPr>
          <w:rFonts w:ascii="Arial" w:hAnsi="Arial" w:cs="Arial"/>
        </w:rPr>
        <w:t xml:space="preserve"> </w:t>
      </w:r>
      <w:r w:rsidRPr="0053794B">
        <w:rPr>
          <w:rFonts w:ascii="Arial" w:hAnsi="Arial" w:cs="Arial"/>
          <w:lang w:val="en-ZA"/>
        </w:rPr>
        <w:t>Founding Affidavit para 44 to 45</w:t>
      </w:r>
      <w:r w:rsidR="0053794B">
        <w:rPr>
          <w:rFonts w:ascii="Arial" w:hAnsi="Arial" w:cs="Arial"/>
          <w:lang w:val="en-ZA"/>
        </w:rPr>
        <w:t>.</w:t>
      </w:r>
    </w:p>
  </w:footnote>
  <w:footnote w:id="11">
    <w:p w:rsidR="007C1FD3" w:rsidRPr="00030378" w:rsidRDefault="007C1FD3">
      <w:pPr>
        <w:pStyle w:val="FootnoteText"/>
        <w:rPr>
          <w:rFonts w:ascii="Arial" w:hAnsi="Arial" w:cs="Arial"/>
          <w:lang w:val="en-ZA"/>
        </w:rPr>
      </w:pPr>
      <w:r w:rsidRPr="00030378">
        <w:rPr>
          <w:rStyle w:val="FootnoteReference"/>
          <w:rFonts w:ascii="Arial" w:hAnsi="Arial" w:cs="Arial"/>
        </w:rPr>
        <w:footnoteRef/>
      </w:r>
      <w:r w:rsidRPr="00030378">
        <w:rPr>
          <w:rFonts w:ascii="Arial" w:hAnsi="Arial" w:cs="Arial"/>
          <w:lang w:val="en-ZA"/>
        </w:rPr>
        <w:t>Founding affidavit para 41</w:t>
      </w:r>
      <w:r w:rsidR="00030378">
        <w:rPr>
          <w:rFonts w:ascii="Arial" w:hAnsi="Arial" w:cs="Arial"/>
          <w:lang w:val="en-ZA"/>
        </w:rPr>
        <w:t>.</w:t>
      </w:r>
    </w:p>
  </w:footnote>
  <w:footnote w:id="12">
    <w:p w:rsidR="00D40634" w:rsidRPr="00D40634" w:rsidRDefault="00D40634">
      <w:pPr>
        <w:pStyle w:val="FootnoteText"/>
        <w:rPr>
          <w:lang w:val="en-ZA"/>
        </w:rPr>
      </w:pPr>
      <w:r>
        <w:rPr>
          <w:rStyle w:val="FootnoteReference"/>
        </w:rPr>
        <w:footnoteRef/>
      </w:r>
      <w:r>
        <w:t xml:space="preserve"> </w:t>
      </w:r>
      <w:r w:rsidRPr="00D40634">
        <w:rPr>
          <w:rFonts w:ascii="Arial" w:hAnsi="Arial" w:cs="Arial"/>
          <w:lang w:val="en-ZA"/>
        </w:rPr>
        <w:t>See BON 45 and BON 46.</w:t>
      </w:r>
    </w:p>
  </w:footnote>
  <w:footnote w:id="13">
    <w:p w:rsidR="00D40634" w:rsidRPr="00D40634" w:rsidRDefault="00D40634">
      <w:pPr>
        <w:pStyle w:val="FootnoteText"/>
        <w:rPr>
          <w:lang w:val="en-ZA"/>
        </w:rPr>
      </w:pPr>
      <w:r>
        <w:rPr>
          <w:rStyle w:val="FootnoteReference"/>
        </w:rPr>
        <w:footnoteRef/>
      </w:r>
      <w:r>
        <w:t xml:space="preserve"> </w:t>
      </w:r>
      <w:r w:rsidRPr="00D40634">
        <w:rPr>
          <w:rFonts w:ascii="Arial" w:hAnsi="Arial" w:cs="Arial"/>
          <w:lang w:val="en-ZA"/>
        </w:rPr>
        <w:t>See BON 46 and Founding Affidavit para 54.</w:t>
      </w:r>
    </w:p>
  </w:footnote>
  <w:footnote w:id="14">
    <w:p w:rsidR="004A1EC6" w:rsidRPr="00030378" w:rsidRDefault="004A1EC6" w:rsidP="004A1EC6">
      <w:pPr>
        <w:autoSpaceDE w:val="0"/>
        <w:autoSpaceDN w:val="0"/>
        <w:adjustRightInd w:val="0"/>
        <w:spacing w:after="0" w:line="240" w:lineRule="auto"/>
        <w:rPr>
          <w:rFonts w:ascii="Arial" w:hAnsi="Arial" w:cs="Arial"/>
          <w:bCs/>
          <w:sz w:val="20"/>
          <w:szCs w:val="20"/>
        </w:rPr>
      </w:pPr>
      <w:r w:rsidRPr="00030378">
        <w:rPr>
          <w:rStyle w:val="FootnoteReference"/>
          <w:rFonts w:ascii="Arial" w:hAnsi="Arial" w:cs="Arial"/>
          <w:sz w:val="20"/>
          <w:szCs w:val="20"/>
        </w:rPr>
        <w:footnoteRef/>
      </w:r>
      <w:r w:rsidRPr="00030378">
        <w:rPr>
          <w:rFonts w:ascii="Arial" w:hAnsi="Arial" w:cs="Arial"/>
          <w:sz w:val="20"/>
          <w:szCs w:val="20"/>
        </w:rPr>
        <w:t xml:space="preserve">Section 57: </w:t>
      </w:r>
      <w:r w:rsidRPr="00030378">
        <w:rPr>
          <w:rFonts w:ascii="Arial" w:hAnsi="Arial" w:cs="Arial"/>
          <w:bCs/>
          <w:sz w:val="20"/>
          <w:szCs w:val="20"/>
        </w:rPr>
        <w:t>Additional powers of Bank to apply for capital reduction or to acquire shares in a banking institution</w:t>
      </w:r>
      <w:r w:rsidR="00030378">
        <w:rPr>
          <w:rFonts w:ascii="Arial" w:hAnsi="Arial" w:cs="Arial"/>
          <w:bCs/>
          <w:sz w:val="20"/>
          <w:szCs w:val="20"/>
        </w:rPr>
        <w:t>.</w:t>
      </w:r>
    </w:p>
    <w:p w:rsidR="004A1EC6" w:rsidRPr="00030378" w:rsidRDefault="004A1EC6" w:rsidP="004A1EC6">
      <w:pPr>
        <w:autoSpaceDE w:val="0"/>
        <w:autoSpaceDN w:val="0"/>
        <w:adjustRightInd w:val="0"/>
        <w:spacing w:after="0" w:line="240" w:lineRule="auto"/>
        <w:rPr>
          <w:rFonts w:ascii="Arial" w:hAnsi="Arial" w:cs="Arial"/>
          <w:sz w:val="20"/>
          <w:szCs w:val="20"/>
        </w:rPr>
      </w:pPr>
      <w:r w:rsidRPr="00030378">
        <w:rPr>
          <w:rFonts w:ascii="Arial" w:hAnsi="Arial" w:cs="Arial"/>
          <w:sz w:val="20"/>
          <w:szCs w:val="20"/>
        </w:rPr>
        <w:t xml:space="preserve">Section 58: Winding-up or Judicial </w:t>
      </w:r>
      <w:r w:rsidR="00030378" w:rsidRPr="00030378">
        <w:rPr>
          <w:rFonts w:ascii="Arial" w:hAnsi="Arial" w:cs="Arial"/>
          <w:sz w:val="20"/>
          <w:szCs w:val="20"/>
        </w:rPr>
        <w:t>Management</w:t>
      </w:r>
      <w:r w:rsidR="00030378">
        <w:rPr>
          <w:rFonts w:ascii="Arial" w:hAnsi="Arial" w:cs="Arial"/>
          <w:sz w:val="20"/>
          <w:szCs w:val="20"/>
        </w:rPr>
        <w:t>.</w:t>
      </w:r>
    </w:p>
  </w:footnote>
  <w:footnote w:id="15">
    <w:p w:rsidR="007C1FD3" w:rsidRPr="00030378" w:rsidRDefault="007C1FD3">
      <w:pPr>
        <w:pStyle w:val="FootnoteText"/>
        <w:rPr>
          <w:rFonts w:ascii="Arial" w:hAnsi="Arial" w:cs="Arial"/>
          <w:lang w:val="en-ZA"/>
        </w:rPr>
      </w:pPr>
      <w:r w:rsidRPr="00030378">
        <w:rPr>
          <w:rStyle w:val="FootnoteReference"/>
          <w:rFonts w:ascii="Arial" w:hAnsi="Arial" w:cs="Arial"/>
        </w:rPr>
        <w:footnoteRef/>
      </w:r>
      <w:r w:rsidRPr="00030378">
        <w:rPr>
          <w:rFonts w:ascii="Arial" w:hAnsi="Arial" w:cs="Arial"/>
          <w:lang w:val="en-ZA"/>
        </w:rPr>
        <w:t>BON 38</w:t>
      </w:r>
      <w:r w:rsidR="00030378">
        <w:rPr>
          <w:rFonts w:ascii="Arial" w:hAnsi="Arial" w:cs="Arial"/>
          <w:lang w:val="en-ZA"/>
        </w:rPr>
        <w:t>.</w:t>
      </w:r>
    </w:p>
  </w:footnote>
  <w:footnote w:id="16">
    <w:p w:rsidR="007C1FD3" w:rsidRPr="00030378" w:rsidRDefault="007C1FD3">
      <w:pPr>
        <w:pStyle w:val="FootnoteText"/>
        <w:rPr>
          <w:rFonts w:ascii="Arial" w:hAnsi="Arial" w:cs="Arial"/>
          <w:lang w:val="en-ZA"/>
        </w:rPr>
      </w:pPr>
      <w:r w:rsidRPr="00030378">
        <w:rPr>
          <w:rStyle w:val="FootnoteReference"/>
          <w:rFonts w:ascii="Arial" w:hAnsi="Arial" w:cs="Arial"/>
        </w:rPr>
        <w:footnoteRef/>
      </w:r>
      <w:r w:rsidRPr="00030378">
        <w:rPr>
          <w:rFonts w:ascii="Arial" w:hAnsi="Arial" w:cs="Arial"/>
          <w:lang w:val="en-ZA"/>
        </w:rPr>
        <w:t>BON 47 and 48</w:t>
      </w:r>
      <w:r w:rsidR="00030378">
        <w:rPr>
          <w:rFonts w:ascii="Arial" w:hAnsi="Arial" w:cs="Arial"/>
          <w:lang w:val="en-ZA"/>
        </w:rPr>
        <w:t>.</w:t>
      </w:r>
    </w:p>
  </w:footnote>
  <w:footnote w:id="17">
    <w:p w:rsidR="00C819C6" w:rsidRPr="00030378" w:rsidRDefault="00C819C6" w:rsidP="00030378">
      <w:pPr>
        <w:pStyle w:val="FootnoteText"/>
        <w:jc w:val="both"/>
        <w:rPr>
          <w:rFonts w:ascii="Arial" w:hAnsi="Arial" w:cs="Arial"/>
          <w:lang w:val="en-ZA"/>
        </w:rPr>
      </w:pPr>
      <w:r w:rsidRPr="00030378">
        <w:rPr>
          <w:rStyle w:val="FootnoteReference"/>
          <w:rFonts w:ascii="Arial" w:hAnsi="Arial" w:cs="Arial"/>
        </w:rPr>
        <w:footnoteRef/>
      </w:r>
      <w:r w:rsidRPr="00030378">
        <w:rPr>
          <w:rFonts w:ascii="Arial" w:hAnsi="Arial" w:cs="Arial"/>
        </w:rPr>
        <w:t xml:space="preserve"> (A 24/2011) [2011] NAHC 125 (28 April 2011)</w:t>
      </w:r>
      <w:r w:rsidR="00030378">
        <w:rPr>
          <w:rFonts w:ascii="Arial" w:hAnsi="Arial" w:cs="Arial"/>
        </w:rPr>
        <w:t>.</w:t>
      </w:r>
    </w:p>
  </w:footnote>
  <w:footnote w:id="18">
    <w:p w:rsidR="007C1FD3" w:rsidRPr="00030378" w:rsidRDefault="007C1FD3" w:rsidP="00030378">
      <w:pPr>
        <w:pStyle w:val="FootnoteText"/>
        <w:jc w:val="both"/>
        <w:rPr>
          <w:rFonts w:ascii="Arial" w:hAnsi="Arial" w:cs="Arial"/>
        </w:rPr>
      </w:pPr>
      <w:r w:rsidRPr="00030378">
        <w:rPr>
          <w:rStyle w:val="FootnoteReference"/>
          <w:rFonts w:ascii="Arial" w:hAnsi="Arial" w:cs="Arial"/>
        </w:rPr>
        <w:footnoteRef/>
      </w:r>
      <w:r w:rsidR="0053794B">
        <w:rPr>
          <w:rFonts w:ascii="Arial" w:hAnsi="Arial" w:cs="Arial"/>
        </w:rPr>
        <w:t xml:space="preserve"> </w:t>
      </w:r>
      <w:r w:rsidRPr="00030378">
        <w:rPr>
          <w:rFonts w:ascii="Arial" w:hAnsi="Arial" w:cs="Arial"/>
        </w:rPr>
        <w:t>Mweb Namibia (Pty) Ltd v Telecom Namibia Ltd Case No (P) A91/2007 (Unreported) ; Bergmann v Commercial Bank of Namibia Ltd 2001 NR 48; Shetu Trading CC v The Chairperson of the Tender Board for Namibia and Others (Unreported) Case No A352/2010, delivered on 22 June 2011;Bandle Investments Ltd v Registrar of Deeds and Others, 2001 (2) SA 203 at 213 E-I; Wal-Mart Stores Inc. v The Chairperson of the Namibian Competition Commission &amp; Others (Unreported judgment of the High Court of Namibia Case No A61/2011 delivered on 28 April 2011;and Petroneft International and Another v Minister of Mines and Energy (Unreported judgment of the High Court of Namibia) Case No A24/</w:t>
      </w:r>
      <w:r w:rsidR="00030378">
        <w:rPr>
          <w:rFonts w:ascii="Arial" w:hAnsi="Arial" w:cs="Arial"/>
        </w:rPr>
        <w:t>2011 delivered on 28 April 2011.</w:t>
      </w:r>
    </w:p>
  </w:footnote>
  <w:footnote w:id="19">
    <w:p w:rsidR="007C1FD3" w:rsidRPr="00030378" w:rsidRDefault="007C1FD3" w:rsidP="00030378">
      <w:pPr>
        <w:pStyle w:val="FootnoteText"/>
        <w:jc w:val="both"/>
        <w:rPr>
          <w:rFonts w:ascii="Arial" w:hAnsi="Arial" w:cs="Arial"/>
          <w:lang w:val="en-ZA"/>
        </w:rPr>
      </w:pPr>
      <w:r w:rsidRPr="00030378">
        <w:rPr>
          <w:rStyle w:val="FootnoteReference"/>
          <w:rFonts w:ascii="Arial" w:hAnsi="Arial" w:cs="Arial"/>
        </w:rPr>
        <w:footnoteRef/>
      </w:r>
      <w:r w:rsidR="0053794B">
        <w:rPr>
          <w:rFonts w:ascii="Arial" w:hAnsi="Arial" w:cs="Arial"/>
        </w:rPr>
        <w:t xml:space="preserve"> </w:t>
      </w:r>
      <w:r w:rsidRPr="00030378">
        <w:rPr>
          <w:rFonts w:ascii="Arial" w:hAnsi="Arial" w:cs="Arial"/>
        </w:rPr>
        <w:t>Absa Bank LTD v De Klerk and Related Cases 1999 (4) SA 835 (ECD)</w:t>
      </w:r>
      <w:r w:rsidR="00030378">
        <w:rPr>
          <w:rFonts w:ascii="Arial" w:hAnsi="Arial" w:cs="Arial"/>
        </w:rPr>
        <w:t>.</w:t>
      </w:r>
    </w:p>
  </w:footnote>
  <w:footnote w:id="20">
    <w:p w:rsidR="007C1FD3" w:rsidRPr="00030378" w:rsidRDefault="007C1FD3" w:rsidP="00030378">
      <w:pPr>
        <w:pStyle w:val="FootnoteText"/>
        <w:jc w:val="both"/>
        <w:rPr>
          <w:rFonts w:ascii="Arial" w:hAnsi="Arial" w:cs="Arial"/>
          <w:lang w:val="en-ZA"/>
        </w:rPr>
      </w:pPr>
      <w:r w:rsidRPr="00030378">
        <w:rPr>
          <w:rStyle w:val="FootnoteReference"/>
          <w:rFonts w:ascii="Arial" w:hAnsi="Arial" w:cs="Arial"/>
        </w:rPr>
        <w:footnoteRef/>
      </w:r>
      <w:r w:rsidR="0053794B">
        <w:rPr>
          <w:rFonts w:ascii="Arial" w:hAnsi="Arial" w:cs="Arial"/>
          <w:lang w:val="en-ZA"/>
        </w:rPr>
        <w:t xml:space="preserve"> </w:t>
      </w:r>
      <w:r w:rsidRPr="00030378">
        <w:rPr>
          <w:rFonts w:ascii="Arial" w:hAnsi="Arial" w:cs="Arial"/>
          <w:lang w:val="en-ZA"/>
        </w:rPr>
        <w:t>Supra</w:t>
      </w:r>
      <w:r w:rsidR="00030378">
        <w:rPr>
          <w:rFonts w:ascii="Arial" w:hAnsi="Arial" w:cs="Arial"/>
          <w:lang w:val="en-ZA"/>
        </w:rPr>
        <w:t>.</w:t>
      </w:r>
    </w:p>
  </w:footnote>
  <w:footnote w:id="21">
    <w:p w:rsidR="007C1FD3" w:rsidRPr="007C1FD3" w:rsidRDefault="007C1FD3">
      <w:pPr>
        <w:pStyle w:val="FootnoteText"/>
        <w:rPr>
          <w:lang w:val="en-ZA"/>
        </w:rPr>
      </w:pPr>
      <w:r>
        <w:rPr>
          <w:rStyle w:val="FootnoteReference"/>
        </w:rPr>
        <w:footnoteRef/>
      </w:r>
      <w:r>
        <w:rPr>
          <w:lang w:val="en-ZA"/>
        </w:rPr>
        <w:t>BON 56</w:t>
      </w:r>
    </w:p>
  </w:footnote>
  <w:footnote w:id="22">
    <w:p w:rsidR="007C1FD3" w:rsidRPr="007C1FD3" w:rsidRDefault="007C1FD3">
      <w:pPr>
        <w:pStyle w:val="FootnoteText"/>
        <w:rPr>
          <w:lang w:val="en-ZA"/>
        </w:rPr>
      </w:pPr>
      <w:r>
        <w:rPr>
          <w:rStyle w:val="FootnoteReference"/>
        </w:rPr>
        <w:footnoteRef/>
      </w:r>
      <w:r w:rsidRPr="007C1FD3">
        <w:rPr>
          <w:rFonts w:ascii="Arial" w:hAnsi="Arial" w:cs="Arial"/>
        </w:rPr>
        <w:t>HC-MD-CIV-MOT-REV-2017/00094 [2017] NAHCMD 125 (25 April 2017).</w:t>
      </w:r>
    </w:p>
  </w:footnote>
  <w:footnote w:id="23">
    <w:p w:rsidR="008201BC" w:rsidRPr="00522E5D" w:rsidRDefault="008201BC" w:rsidP="008201BC">
      <w:pPr>
        <w:pStyle w:val="FootnoteText"/>
        <w:rPr>
          <w:rFonts w:ascii="Arial" w:hAnsi="Arial" w:cs="Arial"/>
        </w:rPr>
      </w:pPr>
      <w:r w:rsidRPr="00522E5D">
        <w:rPr>
          <w:rStyle w:val="FootnoteReference"/>
          <w:rFonts w:ascii="Arial" w:hAnsi="Arial" w:cs="Arial"/>
        </w:rPr>
        <w:footnoteRef/>
      </w:r>
      <w:r w:rsidRPr="00522E5D">
        <w:rPr>
          <w:rFonts w:ascii="Arial" w:hAnsi="Arial" w:cs="Arial"/>
        </w:rPr>
        <w:t>Case number A 91/2007, unreported 31. 07. 2007</w:t>
      </w:r>
      <w:r w:rsidR="00522E5D">
        <w:rPr>
          <w:rFonts w:ascii="Arial" w:hAnsi="Arial" w:cs="Arial"/>
        </w:rPr>
        <w:t>.</w:t>
      </w:r>
    </w:p>
  </w:footnote>
  <w:footnote w:id="24">
    <w:p w:rsidR="00C327FF" w:rsidRPr="00522E5D" w:rsidRDefault="00C327FF" w:rsidP="00C327FF">
      <w:pPr>
        <w:ind w:left="2160" w:hanging="2160"/>
        <w:rPr>
          <w:rFonts w:ascii="Arial" w:hAnsi="Arial" w:cs="Arial"/>
          <w:sz w:val="20"/>
          <w:szCs w:val="20"/>
        </w:rPr>
      </w:pPr>
      <w:r w:rsidRPr="00522E5D">
        <w:rPr>
          <w:rStyle w:val="FootnoteReference"/>
          <w:rFonts w:ascii="Arial" w:hAnsi="Arial" w:cs="Arial"/>
          <w:sz w:val="20"/>
          <w:szCs w:val="20"/>
        </w:rPr>
        <w:footnoteRef/>
      </w:r>
      <w:r w:rsidRPr="00522E5D">
        <w:rPr>
          <w:rFonts w:ascii="Arial" w:hAnsi="Arial" w:cs="Arial"/>
          <w:sz w:val="20"/>
          <w:szCs w:val="20"/>
        </w:rPr>
        <w:t xml:space="preserve"> (A 119/2016) [2016] NAHCMD 139 (10 May 2016)</w:t>
      </w:r>
      <w:r w:rsidR="00522E5D">
        <w:rPr>
          <w:rFonts w:ascii="Arial" w:hAnsi="Arial" w:cs="Arial"/>
          <w:sz w:val="20"/>
          <w:szCs w:val="20"/>
        </w:rPr>
        <w:t>.</w:t>
      </w:r>
    </w:p>
    <w:p w:rsidR="00C327FF" w:rsidRPr="00C327FF" w:rsidRDefault="00C327FF">
      <w:pPr>
        <w:pStyle w:val="FootnoteText"/>
        <w:rPr>
          <w:lang w:val="en-ZA"/>
        </w:rPr>
      </w:pPr>
    </w:p>
  </w:footnote>
  <w:footnote w:id="25">
    <w:p w:rsidR="00E65386" w:rsidRPr="0053794B" w:rsidRDefault="00E65386">
      <w:pPr>
        <w:pStyle w:val="FootnoteText"/>
        <w:rPr>
          <w:rFonts w:ascii="Arial" w:hAnsi="Arial" w:cs="Arial"/>
          <w:lang w:val="en-ZA"/>
        </w:rPr>
      </w:pPr>
      <w:r w:rsidRPr="0053794B">
        <w:rPr>
          <w:rStyle w:val="FootnoteReference"/>
          <w:rFonts w:ascii="Arial" w:hAnsi="Arial" w:cs="Arial"/>
        </w:rPr>
        <w:footnoteRef/>
      </w:r>
      <w:r w:rsidRPr="0053794B">
        <w:rPr>
          <w:rFonts w:ascii="Arial" w:hAnsi="Arial" w:cs="Arial"/>
        </w:rPr>
        <w:t xml:space="preserve"> (SA3/2007) [2008] NASC 15 (28 October 2008). Referred to in </w:t>
      </w:r>
      <w:r w:rsidRPr="0053794B">
        <w:rPr>
          <w:rFonts w:ascii="Arial" w:hAnsi="Arial" w:cs="Arial"/>
          <w:i/>
        </w:rPr>
        <w:t xml:space="preserve">Oceans 102 Investments CC v Strauss Group Construction CC &amp; Another </w:t>
      </w:r>
      <w:r w:rsidRPr="0053794B">
        <w:rPr>
          <w:rFonts w:ascii="Arial" w:hAnsi="Arial" w:cs="Arial"/>
        </w:rPr>
        <w:t>Supra</w:t>
      </w:r>
      <w:r w:rsidR="0053794B">
        <w:rPr>
          <w:rFonts w:ascii="Arial" w:hAnsi="Arial" w:cs="Arial"/>
        </w:rPr>
        <w:t>.</w:t>
      </w:r>
    </w:p>
  </w:footnote>
  <w:footnote w:id="26">
    <w:p w:rsidR="004A1EC6" w:rsidRPr="00522E5D" w:rsidRDefault="004A1EC6" w:rsidP="0053794B">
      <w:pPr>
        <w:pStyle w:val="FootnoteText"/>
        <w:jc w:val="both"/>
        <w:rPr>
          <w:rFonts w:ascii="Arial" w:hAnsi="Arial" w:cs="Arial"/>
          <w:lang w:val="en-ZA"/>
        </w:rPr>
      </w:pPr>
      <w:r w:rsidRPr="00522E5D">
        <w:rPr>
          <w:rStyle w:val="FootnoteReference"/>
          <w:rFonts w:ascii="Arial" w:hAnsi="Arial" w:cs="Arial"/>
        </w:rPr>
        <w:footnoteRef/>
      </w:r>
      <w:r w:rsidR="0053794B">
        <w:rPr>
          <w:rFonts w:ascii="Arial" w:hAnsi="Arial" w:cs="Arial"/>
          <w:i/>
        </w:rPr>
        <w:t xml:space="preserve"> </w:t>
      </w:r>
      <w:r w:rsidRPr="00522E5D">
        <w:rPr>
          <w:rFonts w:ascii="Arial" w:hAnsi="Arial" w:cs="Arial"/>
          <w:i/>
        </w:rPr>
        <w:t>Mpasi v Kudumo</w:t>
      </w:r>
      <w:r w:rsidRPr="00522E5D">
        <w:rPr>
          <w:rFonts w:ascii="Arial" w:hAnsi="Arial" w:cs="Arial"/>
        </w:rPr>
        <w:t>(A 235/2015) [2015] NAHCMD 252 (22 October 2015);</w:t>
      </w:r>
      <w:r w:rsidRPr="00522E5D">
        <w:rPr>
          <w:rFonts w:ascii="Arial" w:hAnsi="Arial" w:cs="Arial"/>
          <w:i/>
        </w:rPr>
        <w:t xml:space="preserve"> Bergmann v Commercial Bank of Namibia Ltd</w:t>
      </w:r>
      <w:r w:rsidRPr="00522E5D">
        <w:rPr>
          <w:rFonts w:ascii="Arial" w:hAnsi="Arial" w:cs="Arial"/>
        </w:rPr>
        <w:t xml:space="preserve"> 2001 NR 48</w:t>
      </w:r>
      <w:r w:rsidR="00522E5D">
        <w:rPr>
          <w:rFonts w:ascii="Arial" w:hAnsi="Arial" w:cs="Arial"/>
        </w:rPr>
        <w:t>.</w:t>
      </w:r>
    </w:p>
  </w:footnote>
  <w:footnote w:id="27">
    <w:p w:rsidR="00766050" w:rsidRPr="0053794B" w:rsidRDefault="00766050" w:rsidP="0053794B">
      <w:pPr>
        <w:autoSpaceDE w:val="0"/>
        <w:autoSpaceDN w:val="0"/>
        <w:adjustRightInd w:val="0"/>
        <w:spacing w:after="0" w:line="240" w:lineRule="auto"/>
        <w:rPr>
          <w:rFonts w:ascii="Arial" w:hAnsi="Arial" w:cs="Arial"/>
          <w:b/>
          <w:bCs/>
          <w:sz w:val="20"/>
          <w:szCs w:val="20"/>
        </w:rPr>
      </w:pPr>
      <w:r w:rsidRPr="0053794B">
        <w:rPr>
          <w:rStyle w:val="FootnoteReference"/>
          <w:rFonts w:ascii="Arial" w:hAnsi="Arial" w:cs="Arial"/>
          <w:sz w:val="20"/>
          <w:szCs w:val="20"/>
        </w:rPr>
        <w:footnoteRef/>
      </w:r>
      <w:r w:rsidRPr="0053794B">
        <w:rPr>
          <w:rFonts w:ascii="Arial" w:hAnsi="Arial" w:cs="Arial"/>
          <w:sz w:val="20"/>
          <w:szCs w:val="20"/>
        </w:rPr>
        <w:t xml:space="preserve"> </w:t>
      </w:r>
      <w:r w:rsidR="0053794B">
        <w:rPr>
          <w:rFonts w:ascii="Arial" w:hAnsi="Arial" w:cs="Arial"/>
          <w:sz w:val="20"/>
          <w:szCs w:val="20"/>
        </w:rPr>
        <w:t>Hupkes, Eva.</w:t>
      </w:r>
      <w:r w:rsidR="001A6000" w:rsidRPr="0053794B">
        <w:rPr>
          <w:rFonts w:ascii="Arial" w:hAnsi="Arial" w:cs="Arial"/>
          <w:sz w:val="20"/>
          <w:szCs w:val="20"/>
        </w:rPr>
        <w:t xml:space="preserve"> </w:t>
      </w:r>
      <w:r w:rsidR="0053794B">
        <w:rPr>
          <w:rFonts w:ascii="Arial" w:hAnsi="Arial" w:cs="Arial"/>
          <w:sz w:val="20"/>
          <w:szCs w:val="20"/>
        </w:rPr>
        <w:t>(</w:t>
      </w:r>
      <w:r w:rsidR="001A6000" w:rsidRPr="0053794B">
        <w:rPr>
          <w:rFonts w:ascii="Arial" w:hAnsi="Arial" w:cs="Arial"/>
          <w:sz w:val="20"/>
          <w:szCs w:val="20"/>
        </w:rPr>
        <w:t>2003</w:t>
      </w:r>
      <w:r w:rsidR="0053794B">
        <w:rPr>
          <w:rFonts w:ascii="Arial" w:hAnsi="Arial" w:cs="Arial"/>
          <w:sz w:val="20"/>
          <w:szCs w:val="20"/>
        </w:rPr>
        <w:t>).</w:t>
      </w:r>
      <w:r w:rsidR="001A6000" w:rsidRPr="0053794B">
        <w:rPr>
          <w:rFonts w:ascii="Arial" w:hAnsi="Arial" w:cs="Arial"/>
          <w:sz w:val="20"/>
          <w:szCs w:val="20"/>
        </w:rPr>
        <w:t xml:space="preserve"> “</w:t>
      </w:r>
      <w:r w:rsidR="001A6000" w:rsidRPr="0053794B">
        <w:rPr>
          <w:rFonts w:ascii="Arial" w:hAnsi="Arial" w:cs="Arial"/>
          <w:i/>
          <w:sz w:val="20"/>
          <w:szCs w:val="20"/>
        </w:rPr>
        <w:t>Insolvency-Why a Special Regime for Banks” in Current Developments in Monetary and Financial Law</w:t>
      </w:r>
      <w:r w:rsidR="0053794B">
        <w:rPr>
          <w:rFonts w:ascii="Arial" w:hAnsi="Arial" w:cs="Arial"/>
          <w:sz w:val="20"/>
          <w:szCs w:val="20"/>
        </w:rPr>
        <w:t xml:space="preserve">, Vol. 3. </w:t>
      </w:r>
      <w:r w:rsidR="001A6000" w:rsidRPr="0053794B">
        <w:rPr>
          <w:rFonts w:ascii="Arial" w:hAnsi="Arial" w:cs="Arial"/>
          <w:sz w:val="20"/>
          <w:szCs w:val="20"/>
        </w:rPr>
        <w:t>Washington, DC: International Monetary Fund.</w:t>
      </w:r>
    </w:p>
  </w:footnote>
  <w:footnote w:id="28">
    <w:p w:rsidR="00766050" w:rsidRPr="0053794B" w:rsidRDefault="00766050" w:rsidP="00766050">
      <w:pPr>
        <w:autoSpaceDE w:val="0"/>
        <w:autoSpaceDN w:val="0"/>
        <w:adjustRightInd w:val="0"/>
        <w:spacing w:after="0" w:line="240" w:lineRule="auto"/>
        <w:rPr>
          <w:rFonts w:ascii="Arial" w:hAnsi="Arial" w:cs="Arial"/>
          <w:sz w:val="20"/>
          <w:szCs w:val="20"/>
        </w:rPr>
      </w:pPr>
      <w:r w:rsidRPr="0053794B">
        <w:rPr>
          <w:rStyle w:val="FootnoteReference"/>
          <w:rFonts w:ascii="Arial" w:hAnsi="Arial" w:cs="Arial"/>
          <w:sz w:val="20"/>
          <w:szCs w:val="20"/>
        </w:rPr>
        <w:footnoteRef/>
      </w:r>
      <w:r w:rsidRPr="0053794B">
        <w:rPr>
          <w:rFonts w:ascii="Arial" w:hAnsi="Arial" w:cs="Arial"/>
          <w:sz w:val="20"/>
          <w:szCs w:val="20"/>
        </w:rPr>
        <w:t xml:space="preserve"> On contagion among banks, see Benton E. Gup, Bank Failures in the Major Trading</w:t>
      </w:r>
    </w:p>
    <w:p w:rsidR="00766050" w:rsidRPr="0053794B" w:rsidRDefault="00766050" w:rsidP="00766050">
      <w:pPr>
        <w:pStyle w:val="FootnoteText"/>
        <w:rPr>
          <w:rFonts w:ascii="Arial" w:hAnsi="Arial" w:cs="Arial"/>
          <w:lang w:val="en-ZA"/>
        </w:rPr>
      </w:pPr>
      <w:r w:rsidRPr="0053794B">
        <w:rPr>
          <w:rFonts w:ascii="Arial" w:hAnsi="Arial" w:cs="Arial"/>
        </w:rPr>
        <w:t>Countries 6 (1998)</w:t>
      </w:r>
      <w:r w:rsidR="0053794B">
        <w:rPr>
          <w:rFonts w:ascii="Arial" w:hAnsi="Arial" w:cs="Arial"/>
        </w:rPr>
        <w:t>.</w:t>
      </w:r>
    </w:p>
  </w:footnote>
  <w:footnote w:id="29">
    <w:p w:rsidR="00766050" w:rsidRPr="0053794B" w:rsidRDefault="00766050" w:rsidP="00766050">
      <w:pPr>
        <w:autoSpaceDE w:val="0"/>
        <w:autoSpaceDN w:val="0"/>
        <w:adjustRightInd w:val="0"/>
        <w:spacing w:after="0" w:line="240" w:lineRule="auto"/>
        <w:rPr>
          <w:rFonts w:ascii="Arial" w:hAnsi="Arial" w:cs="Arial"/>
          <w:sz w:val="20"/>
          <w:szCs w:val="20"/>
        </w:rPr>
      </w:pPr>
      <w:r w:rsidRPr="0053794B">
        <w:rPr>
          <w:rStyle w:val="FootnoteReference"/>
          <w:rFonts w:ascii="Arial" w:hAnsi="Arial" w:cs="Arial"/>
          <w:sz w:val="20"/>
          <w:szCs w:val="20"/>
        </w:rPr>
        <w:footnoteRef/>
      </w:r>
      <w:r w:rsidRPr="0053794B">
        <w:rPr>
          <w:rFonts w:ascii="Arial" w:hAnsi="Arial" w:cs="Arial"/>
          <w:sz w:val="20"/>
          <w:szCs w:val="20"/>
        </w:rPr>
        <w:t xml:space="preserve"> See E.A. J. George, </w:t>
      </w:r>
      <w:r w:rsidRPr="0053794B">
        <w:rPr>
          <w:rFonts w:ascii="Arial" w:hAnsi="Arial" w:cs="Arial"/>
          <w:i/>
          <w:iCs/>
          <w:sz w:val="20"/>
          <w:szCs w:val="20"/>
        </w:rPr>
        <w:t xml:space="preserve">Are Banks still special?, in </w:t>
      </w:r>
      <w:r w:rsidRPr="0053794B">
        <w:rPr>
          <w:rFonts w:ascii="Arial" w:hAnsi="Arial" w:cs="Arial"/>
          <w:sz w:val="20"/>
          <w:szCs w:val="20"/>
        </w:rPr>
        <w:t>Banking Soundness and Monetary Policy 253 (Charles Enoch, John H. Green, eds., 1997).</w:t>
      </w:r>
    </w:p>
  </w:footnote>
  <w:footnote w:id="30">
    <w:p w:rsidR="004518B6" w:rsidRPr="00522E5D" w:rsidRDefault="004518B6" w:rsidP="004518B6">
      <w:pPr>
        <w:pStyle w:val="FootnoteText"/>
        <w:rPr>
          <w:rFonts w:ascii="Arial" w:hAnsi="Arial" w:cs="Arial"/>
          <w:lang w:val="en-ZA"/>
        </w:rPr>
      </w:pPr>
      <w:r w:rsidRPr="001A6000">
        <w:rPr>
          <w:rStyle w:val="FootnoteReference"/>
          <w:rFonts w:ascii="Arial" w:hAnsi="Arial" w:cs="Arial"/>
        </w:rPr>
        <w:footnoteRef/>
      </w:r>
      <w:r w:rsidRPr="001A6000">
        <w:rPr>
          <w:rFonts w:ascii="Arial" w:hAnsi="Arial" w:cs="Arial"/>
        </w:rPr>
        <w:t xml:space="preserve"> Supra (A 24/2011) [2011] NAHC 125 (28 April 2011).</w:t>
      </w:r>
    </w:p>
  </w:footnote>
  <w:footnote w:id="31">
    <w:p w:rsidR="00A26753" w:rsidRPr="00522E5D" w:rsidRDefault="00A26753" w:rsidP="00A26753">
      <w:pPr>
        <w:pStyle w:val="FootnoteText"/>
        <w:tabs>
          <w:tab w:val="left" w:pos="360"/>
        </w:tabs>
        <w:rPr>
          <w:rFonts w:ascii="Arial" w:hAnsi="Arial" w:cs="Arial"/>
        </w:rPr>
      </w:pPr>
      <w:r w:rsidRPr="00522E5D">
        <w:rPr>
          <w:rStyle w:val="FootnoteReference"/>
          <w:rFonts w:ascii="Arial" w:hAnsi="Arial" w:cs="Arial"/>
        </w:rPr>
        <w:footnoteRef/>
      </w:r>
      <w:r w:rsidRPr="00A26753">
        <w:rPr>
          <w:rFonts w:ascii="Arial" w:hAnsi="Arial" w:cs="Arial"/>
          <w:bCs/>
          <w:i/>
        </w:rPr>
        <w:t xml:space="preserve">Bergmann v Commercial Bank of Namibia Ltd and Another </w:t>
      </w:r>
      <w:r w:rsidRPr="00522E5D">
        <w:rPr>
          <w:rFonts w:ascii="Arial" w:hAnsi="Arial" w:cs="Arial"/>
          <w:bCs/>
        </w:rPr>
        <w:t>2001 NR 48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958256"/>
      <w:docPartObj>
        <w:docPartGallery w:val="Page Numbers (Top of Page)"/>
        <w:docPartUnique/>
      </w:docPartObj>
    </w:sdtPr>
    <w:sdtEndPr>
      <w:rPr>
        <w:noProof/>
      </w:rPr>
    </w:sdtEndPr>
    <w:sdtContent>
      <w:p w:rsidR="002D6D6D" w:rsidRDefault="002D6D6D">
        <w:pPr>
          <w:pStyle w:val="Header"/>
          <w:jc w:val="right"/>
        </w:pPr>
        <w:r>
          <w:fldChar w:fldCharType="begin"/>
        </w:r>
        <w:r>
          <w:instrText xml:space="preserve"> PAGE   \* MERGEFORMAT </w:instrText>
        </w:r>
        <w:r>
          <w:fldChar w:fldCharType="separate"/>
        </w:r>
        <w:r w:rsidR="0044117C">
          <w:rPr>
            <w:noProof/>
          </w:rPr>
          <w:t>19</w:t>
        </w:r>
        <w:r>
          <w:rPr>
            <w:noProof/>
          </w:rPr>
          <w:fldChar w:fldCharType="end"/>
        </w:r>
      </w:p>
    </w:sdtContent>
  </w:sdt>
  <w:p w:rsidR="00A26753" w:rsidRDefault="00A2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B58"/>
    <w:multiLevelType w:val="hybridMultilevel"/>
    <w:tmpl w:val="7A7A0F58"/>
    <w:lvl w:ilvl="0" w:tplc="E5628F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E63A90"/>
    <w:multiLevelType w:val="multilevel"/>
    <w:tmpl w:val="BA2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76277"/>
    <w:multiLevelType w:val="hybridMultilevel"/>
    <w:tmpl w:val="0054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2B3B"/>
    <w:multiLevelType w:val="multilevel"/>
    <w:tmpl w:val="461E519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02261"/>
    <w:multiLevelType w:val="hybridMultilevel"/>
    <w:tmpl w:val="1B3E832A"/>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5" w15:restartNumberingAfterBreak="0">
    <w:nsid w:val="23605965"/>
    <w:multiLevelType w:val="multilevel"/>
    <w:tmpl w:val="968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52AD8"/>
    <w:multiLevelType w:val="multilevel"/>
    <w:tmpl w:val="9C8AE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10670"/>
    <w:multiLevelType w:val="multilevel"/>
    <w:tmpl w:val="597A1C1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640D7"/>
    <w:multiLevelType w:val="multilevel"/>
    <w:tmpl w:val="4E2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07795"/>
    <w:multiLevelType w:val="hybridMultilevel"/>
    <w:tmpl w:val="C9C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57D14"/>
    <w:multiLevelType w:val="multilevel"/>
    <w:tmpl w:val="6DE4615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502EF"/>
    <w:multiLevelType w:val="multilevel"/>
    <w:tmpl w:val="5F8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43F4D"/>
    <w:multiLevelType w:val="hybridMultilevel"/>
    <w:tmpl w:val="1410FB5A"/>
    <w:lvl w:ilvl="0" w:tplc="ED685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0C40B0"/>
    <w:multiLevelType w:val="multilevel"/>
    <w:tmpl w:val="C07623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BD751E"/>
    <w:multiLevelType w:val="multilevel"/>
    <w:tmpl w:val="9D1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A2656"/>
    <w:multiLevelType w:val="multilevel"/>
    <w:tmpl w:val="B3B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D4CE7"/>
    <w:multiLevelType w:val="multilevel"/>
    <w:tmpl w:val="EA5671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43202D"/>
    <w:multiLevelType w:val="multilevel"/>
    <w:tmpl w:val="0F5692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0"/>
  </w:num>
  <w:num w:numId="4">
    <w:abstractNumId w:val="13"/>
  </w:num>
  <w:num w:numId="5">
    <w:abstractNumId w:val="3"/>
  </w:num>
  <w:num w:numId="6">
    <w:abstractNumId w:val="6"/>
  </w:num>
  <w:num w:numId="7">
    <w:abstractNumId w:val="16"/>
  </w:num>
  <w:num w:numId="8">
    <w:abstractNumId w:val="15"/>
  </w:num>
  <w:num w:numId="9">
    <w:abstractNumId w:val="11"/>
  </w:num>
  <w:num w:numId="10">
    <w:abstractNumId w:val="1"/>
  </w:num>
  <w:num w:numId="11">
    <w:abstractNumId w:val="5"/>
  </w:num>
  <w:num w:numId="12">
    <w:abstractNumId w:val="8"/>
  </w:num>
  <w:num w:numId="13">
    <w:abstractNumId w:val="7"/>
  </w:num>
  <w:num w:numId="14">
    <w:abstractNumId w:val="14"/>
  </w:num>
  <w:num w:numId="15">
    <w:abstractNumId w:val="9"/>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B8"/>
    <w:rsid w:val="0001459F"/>
    <w:rsid w:val="00017B70"/>
    <w:rsid w:val="000256E2"/>
    <w:rsid w:val="00030378"/>
    <w:rsid w:val="000348D7"/>
    <w:rsid w:val="000477E1"/>
    <w:rsid w:val="000734C6"/>
    <w:rsid w:val="000A20CD"/>
    <w:rsid w:val="001078CC"/>
    <w:rsid w:val="001567AA"/>
    <w:rsid w:val="00162E1E"/>
    <w:rsid w:val="00166CC5"/>
    <w:rsid w:val="00194842"/>
    <w:rsid w:val="001A6000"/>
    <w:rsid w:val="001C2BD2"/>
    <w:rsid w:val="001C6B12"/>
    <w:rsid w:val="0029654F"/>
    <w:rsid w:val="002B1D80"/>
    <w:rsid w:val="002B6B94"/>
    <w:rsid w:val="002C16E5"/>
    <w:rsid w:val="002D6D6D"/>
    <w:rsid w:val="002F320A"/>
    <w:rsid w:val="002F6D06"/>
    <w:rsid w:val="00302F6F"/>
    <w:rsid w:val="00355AF5"/>
    <w:rsid w:val="0044117C"/>
    <w:rsid w:val="004518B6"/>
    <w:rsid w:val="004A1EC6"/>
    <w:rsid w:val="00522E5D"/>
    <w:rsid w:val="00530920"/>
    <w:rsid w:val="0053794B"/>
    <w:rsid w:val="005B2EB8"/>
    <w:rsid w:val="005B5E09"/>
    <w:rsid w:val="005C611E"/>
    <w:rsid w:val="005D02DD"/>
    <w:rsid w:val="005F30BE"/>
    <w:rsid w:val="00611BAA"/>
    <w:rsid w:val="006213A0"/>
    <w:rsid w:val="006642A9"/>
    <w:rsid w:val="00664434"/>
    <w:rsid w:val="00680710"/>
    <w:rsid w:val="00694365"/>
    <w:rsid w:val="006B038B"/>
    <w:rsid w:val="007235CF"/>
    <w:rsid w:val="0072783C"/>
    <w:rsid w:val="00766050"/>
    <w:rsid w:val="00792360"/>
    <w:rsid w:val="007C1FD3"/>
    <w:rsid w:val="007D1514"/>
    <w:rsid w:val="007D1E0D"/>
    <w:rsid w:val="007E125C"/>
    <w:rsid w:val="007E72DB"/>
    <w:rsid w:val="008115FE"/>
    <w:rsid w:val="008201BC"/>
    <w:rsid w:val="008538A2"/>
    <w:rsid w:val="008B2159"/>
    <w:rsid w:val="008B3E14"/>
    <w:rsid w:val="009270FA"/>
    <w:rsid w:val="00933F05"/>
    <w:rsid w:val="00934F5A"/>
    <w:rsid w:val="00937D6C"/>
    <w:rsid w:val="00964B0E"/>
    <w:rsid w:val="009E62FA"/>
    <w:rsid w:val="00A028B4"/>
    <w:rsid w:val="00A15E37"/>
    <w:rsid w:val="00A22FFD"/>
    <w:rsid w:val="00A26753"/>
    <w:rsid w:val="00A43150"/>
    <w:rsid w:val="00A86CF1"/>
    <w:rsid w:val="00AA6916"/>
    <w:rsid w:val="00AC585E"/>
    <w:rsid w:val="00AD3E46"/>
    <w:rsid w:val="00AE5FE5"/>
    <w:rsid w:val="00AF07FC"/>
    <w:rsid w:val="00B576DF"/>
    <w:rsid w:val="00BD4AC1"/>
    <w:rsid w:val="00C327FF"/>
    <w:rsid w:val="00C52178"/>
    <w:rsid w:val="00C73C98"/>
    <w:rsid w:val="00C73F2F"/>
    <w:rsid w:val="00C819C6"/>
    <w:rsid w:val="00CD0E3C"/>
    <w:rsid w:val="00D13C94"/>
    <w:rsid w:val="00D40634"/>
    <w:rsid w:val="00DB6D42"/>
    <w:rsid w:val="00DE634F"/>
    <w:rsid w:val="00E017C1"/>
    <w:rsid w:val="00E2098F"/>
    <w:rsid w:val="00E65386"/>
    <w:rsid w:val="00E73FEF"/>
    <w:rsid w:val="00E81469"/>
    <w:rsid w:val="00E83020"/>
    <w:rsid w:val="00E846C6"/>
    <w:rsid w:val="00E84A64"/>
    <w:rsid w:val="00E86755"/>
    <w:rsid w:val="00EB2AE8"/>
    <w:rsid w:val="00F013F9"/>
    <w:rsid w:val="00F10EAD"/>
    <w:rsid w:val="00F12632"/>
    <w:rsid w:val="00F46BAF"/>
    <w:rsid w:val="00F901A2"/>
    <w:rsid w:val="00FB0A6D"/>
    <w:rsid w:val="00FD148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2800D-6D2A-4749-B2FF-A25CBD23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2AE8"/>
    <w:pPr>
      <w:keepNext/>
      <w:spacing w:before="240" w:after="60" w:line="360" w:lineRule="auto"/>
      <w:ind w:left="720"/>
      <w:outlineLvl w:val="1"/>
    </w:pPr>
    <w:rPr>
      <w:rFonts w:ascii="Calibri Light" w:eastAsia="Times New Roman" w:hAnsi="Calibri Light" w:cs="Times New Roman"/>
      <w:b/>
      <w:bCs/>
      <w:i/>
      <w:iCs/>
      <w:color w:val="000000"/>
      <w:sz w:val="28"/>
      <w:szCs w:val="2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2EB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B2EB8"/>
    <w:rPr>
      <w:rFonts w:ascii="Times New Roman" w:eastAsia="Times New Roman" w:hAnsi="Times New Roman" w:cs="Times New Roman"/>
      <w:sz w:val="24"/>
      <w:szCs w:val="24"/>
      <w:lang w:val="en-GB"/>
    </w:rPr>
  </w:style>
  <w:style w:type="paragraph" w:styleId="FootnoteText">
    <w:name w:val="footnote text"/>
    <w:aliases w:val="fn,ALTS FOOTNOTE,(NECG) Footnote Text,AR Footnote Text,Footnote text,Footnote Text Char Char,Footnote Text Char1 Char Char,Footnote Text Char Char Char Char Char,Footnote Text Char Char1 Char Char,Footnote Text Char Char1,Footnote Text Cha"/>
    <w:basedOn w:val="Normal"/>
    <w:link w:val="FootnoteTextChar"/>
    <w:uiPriority w:val="99"/>
    <w:unhideWhenUsed/>
    <w:rsid w:val="005B2EB8"/>
    <w:pPr>
      <w:spacing w:after="0" w:line="240" w:lineRule="auto"/>
    </w:pPr>
    <w:rPr>
      <w:rFonts w:ascii="Calibri" w:eastAsia="Calibri" w:hAnsi="Calibri" w:cs="Times New Roman"/>
      <w:sz w:val="20"/>
      <w:szCs w:val="20"/>
    </w:rPr>
  </w:style>
  <w:style w:type="character" w:customStyle="1" w:styleId="FootnoteTextChar">
    <w:name w:val="Footnote Text Char"/>
    <w:aliases w:val="fn Char,ALTS FOOTNOTE Char,(NECG) Footnote Text Char,AR Footnote Text Char,Footnote text Char,Footnote Text Char Char Char,Footnote Text Char1 Char Char Char,Footnote Text Char Char Char Char Char Char,Footnote Text Char Char1 Char"/>
    <w:basedOn w:val="DefaultParagraphFont"/>
    <w:link w:val="FootnoteText"/>
    <w:uiPriority w:val="99"/>
    <w:rsid w:val="005B2EB8"/>
    <w:rPr>
      <w:rFonts w:ascii="Calibri" w:eastAsia="Calibri" w:hAnsi="Calibri" w:cs="Times New Roman"/>
      <w:sz w:val="20"/>
      <w:szCs w:val="20"/>
      <w:lang w:val="en-US"/>
    </w:rPr>
  </w:style>
  <w:style w:type="character" w:styleId="FootnoteReference">
    <w:name w:val="footnote reference"/>
    <w:basedOn w:val="DefaultParagraphFont"/>
    <w:unhideWhenUsed/>
    <w:rsid w:val="005B2EB8"/>
    <w:rPr>
      <w:vertAlign w:val="superscript"/>
    </w:rPr>
  </w:style>
  <w:style w:type="character" w:customStyle="1" w:styleId="Heading2Char">
    <w:name w:val="Heading 2 Char"/>
    <w:basedOn w:val="DefaultParagraphFont"/>
    <w:link w:val="Heading2"/>
    <w:uiPriority w:val="9"/>
    <w:semiHidden/>
    <w:rsid w:val="00EB2AE8"/>
    <w:rPr>
      <w:rFonts w:ascii="Calibri Light" w:eastAsia="Times New Roman" w:hAnsi="Calibri Light" w:cs="Times New Roman"/>
      <w:b/>
      <w:bCs/>
      <w:i/>
      <w:iCs/>
      <w:color w:val="000000"/>
      <w:sz w:val="28"/>
      <w:szCs w:val="28"/>
      <w:lang w:eastAsia="en-ZA"/>
    </w:rPr>
  </w:style>
  <w:style w:type="paragraph" w:styleId="BalloonText">
    <w:name w:val="Balloon Text"/>
    <w:basedOn w:val="Normal"/>
    <w:link w:val="BalloonTextChar"/>
    <w:uiPriority w:val="99"/>
    <w:semiHidden/>
    <w:unhideWhenUsed/>
    <w:rsid w:val="00E2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8F"/>
    <w:rPr>
      <w:rFonts w:ascii="Tahoma" w:hAnsi="Tahoma" w:cs="Tahoma"/>
      <w:sz w:val="16"/>
      <w:szCs w:val="16"/>
    </w:rPr>
  </w:style>
  <w:style w:type="paragraph" w:styleId="ListParagraph">
    <w:name w:val="List Paragraph"/>
    <w:basedOn w:val="Normal"/>
    <w:uiPriority w:val="34"/>
    <w:qFormat/>
    <w:rsid w:val="00E84A64"/>
    <w:pPr>
      <w:ind w:left="720"/>
      <w:contextualSpacing/>
    </w:pPr>
    <w:rPr>
      <w:rFonts w:ascii="Calibri" w:eastAsia="Calibri" w:hAnsi="Calibri" w:cs="Times New Roman"/>
    </w:rPr>
  </w:style>
  <w:style w:type="paragraph" w:styleId="Header">
    <w:name w:val="header"/>
    <w:basedOn w:val="Normal"/>
    <w:link w:val="HeaderChar"/>
    <w:uiPriority w:val="99"/>
    <w:unhideWhenUsed/>
    <w:rsid w:val="00E8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20"/>
  </w:style>
  <w:style w:type="paragraph" w:styleId="Footer">
    <w:name w:val="footer"/>
    <w:basedOn w:val="Normal"/>
    <w:link w:val="FooterChar"/>
    <w:uiPriority w:val="99"/>
    <w:unhideWhenUsed/>
    <w:rsid w:val="00E8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20"/>
  </w:style>
  <w:style w:type="paragraph" w:customStyle="1" w:styleId="western">
    <w:name w:val="western"/>
    <w:basedOn w:val="Normal"/>
    <w:rsid w:val="00E017C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01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083">
      <w:bodyDiv w:val="1"/>
      <w:marLeft w:val="0"/>
      <w:marRight w:val="0"/>
      <w:marTop w:val="0"/>
      <w:marBottom w:val="0"/>
      <w:divBdr>
        <w:top w:val="none" w:sz="0" w:space="0" w:color="auto"/>
        <w:left w:val="none" w:sz="0" w:space="0" w:color="auto"/>
        <w:bottom w:val="none" w:sz="0" w:space="0" w:color="auto"/>
        <w:right w:val="none" w:sz="0" w:space="0" w:color="auto"/>
      </w:divBdr>
    </w:div>
    <w:div w:id="244388194">
      <w:bodyDiv w:val="1"/>
      <w:marLeft w:val="0"/>
      <w:marRight w:val="0"/>
      <w:marTop w:val="0"/>
      <w:marBottom w:val="0"/>
      <w:divBdr>
        <w:top w:val="none" w:sz="0" w:space="0" w:color="auto"/>
        <w:left w:val="none" w:sz="0" w:space="0" w:color="auto"/>
        <w:bottom w:val="none" w:sz="0" w:space="0" w:color="auto"/>
        <w:right w:val="none" w:sz="0" w:space="0" w:color="auto"/>
      </w:divBdr>
    </w:div>
    <w:div w:id="1278678455">
      <w:bodyDiv w:val="1"/>
      <w:marLeft w:val="0"/>
      <w:marRight w:val="0"/>
      <w:marTop w:val="0"/>
      <w:marBottom w:val="0"/>
      <w:divBdr>
        <w:top w:val="none" w:sz="0" w:space="0" w:color="auto"/>
        <w:left w:val="none" w:sz="0" w:space="0" w:color="auto"/>
        <w:bottom w:val="none" w:sz="0" w:space="0" w:color="auto"/>
        <w:right w:val="none" w:sz="0" w:space="0" w:color="auto"/>
      </w:divBdr>
    </w:div>
    <w:div w:id="21190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2017-07-09T18:30:00+00:00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A1DD-BDDF-4D83-924E-AF58A2FF5E1D}">
  <ds:schemaRefs>
    <ds:schemaRef ds:uri="http://schemas.microsoft.com/sharepoint/v3/contenttype/forms"/>
  </ds:schemaRefs>
</ds:datastoreItem>
</file>

<file path=customXml/itemProps2.xml><?xml version="1.0" encoding="utf-8"?>
<ds:datastoreItem xmlns:ds="http://schemas.openxmlformats.org/officeDocument/2006/customXml" ds:itemID="{A7521412-B421-43B6-B7BF-0C4B603FD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3A6A7-5147-4779-ACE1-1E180CEE9D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7a0f4bd-1162-49ac-b85f-dfe96a90bc01"/>
    <ds:schemaRef ds:uri="http://purl.org/dc/terms/"/>
    <ds:schemaRef ds:uri="http://schemas.openxmlformats.org/package/2006/metadata/core-properties"/>
    <ds:schemaRef ds:uri="c1afb1bd-f2fb-40fd-9abb-aea55b4d7662"/>
    <ds:schemaRef ds:uri="http://www.w3.org/XML/1998/namespace"/>
    <ds:schemaRef ds:uri="http://purl.org/dc/elements/1.1/"/>
  </ds:schemaRefs>
</ds:datastoreItem>
</file>

<file path=customXml/itemProps4.xml><?xml version="1.0" encoding="utf-8"?>
<ds:datastoreItem xmlns:ds="http://schemas.openxmlformats.org/officeDocument/2006/customXml" ds:itemID="{7B142B91-4EBA-4CC4-BF0B-AE4670D2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hprinsloo</dc:creator>
  <cp:lastModifiedBy>W P. Oosthuizen</cp:lastModifiedBy>
  <cp:revision>2</cp:revision>
  <cp:lastPrinted>2017-07-11T16:01:00Z</cp:lastPrinted>
  <dcterms:created xsi:type="dcterms:W3CDTF">2017-07-24T12:29:00Z</dcterms:created>
  <dcterms:modified xsi:type="dcterms:W3CDTF">2017-07-24T12:29:00Z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