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42" w:rsidRPr="0037209F" w:rsidRDefault="00634B42" w:rsidP="009837AA">
      <w:pPr>
        <w:spacing w:after="0" w:line="360" w:lineRule="auto"/>
        <w:jc w:val="right"/>
        <w:rPr>
          <w:rFonts w:ascii="Arial" w:eastAsia="Calibri" w:hAnsi="Arial" w:cs="Arial"/>
          <w:b/>
          <w:sz w:val="24"/>
          <w:szCs w:val="24"/>
        </w:rPr>
      </w:pPr>
      <w:bookmarkStart w:id="0" w:name="_GoBack"/>
      <w:bookmarkEnd w:id="0"/>
      <w:r w:rsidRPr="0037209F">
        <w:rPr>
          <w:rFonts w:ascii="Arial" w:eastAsia="Calibri" w:hAnsi="Arial" w:cs="Arial"/>
          <w:b/>
          <w:sz w:val="24"/>
          <w:szCs w:val="24"/>
        </w:rPr>
        <w:t>REPUBLIC OF NAMIBIA</w:t>
      </w:r>
      <w:r w:rsidR="009837AA">
        <w:rPr>
          <w:rFonts w:ascii="Arial" w:eastAsia="Calibri" w:hAnsi="Arial" w:cs="Arial"/>
          <w:b/>
          <w:sz w:val="24"/>
          <w:szCs w:val="24"/>
        </w:rPr>
        <w:t xml:space="preserve">                        REPORTABLE</w:t>
      </w:r>
    </w:p>
    <w:p w:rsidR="00634B42" w:rsidRPr="0037209F" w:rsidRDefault="00634B42" w:rsidP="00205DED">
      <w:pPr>
        <w:spacing w:after="0" w:line="360" w:lineRule="auto"/>
        <w:jc w:val="center"/>
        <w:rPr>
          <w:rFonts w:ascii="Arial" w:eastAsia="Calibri" w:hAnsi="Arial" w:cs="Arial"/>
          <w:b/>
          <w:sz w:val="24"/>
          <w:szCs w:val="24"/>
        </w:rPr>
      </w:pPr>
      <w:r w:rsidRPr="0037209F">
        <w:rPr>
          <w:rFonts w:ascii="Arial" w:eastAsia="Calibri" w:hAnsi="Arial" w:cs="Arial"/>
          <w:b/>
          <w:noProof/>
          <w:sz w:val="24"/>
          <w:szCs w:val="24"/>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34B42" w:rsidRPr="0037209F" w:rsidRDefault="00634B42" w:rsidP="00205DED">
      <w:pPr>
        <w:spacing w:after="0" w:line="360" w:lineRule="auto"/>
        <w:jc w:val="center"/>
        <w:rPr>
          <w:rFonts w:ascii="Arial" w:eastAsia="Calibri" w:hAnsi="Arial" w:cs="Arial"/>
          <w:bCs/>
          <w:sz w:val="24"/>
          <w:szCs w:val="24"/>
        </w:rPr>
      </w:pPr>
      <w:r w:rsidRPr="0037209F">
        <w:rPr>
          <w:rFonts w:ascii="Arial" w:eastAsia="Calibri" w:hAnsi="Arial" w:cs="Arial"/>
          <w:b/>
          <w:sz w:val="24"/>
          <w:szCs w:val="24"/>
        </w:rPr>
        <w:t>HIGH COURT OF NAMIBIA MAIN DIVISION, WINDHOEK</w:t>
      </w:r>
    </w:p>
    <w:p w:rsidR="00634B42" w:rsidRPr="0037209F" w:rsidRDefault="00634B42" w:rsidP="00205DED">
      <w:pPr>
        <w:spacing w:after="0" w:line="360" w:lineRule="auto"/>
        <w:jc w:val="center"/>
        <w:rPr>
          <w:rFonts w:ascii="Arial" w:eastAsia="Calibri" w:hAnsi="Arial" w:cs="Arial"/>
          <w:b/>
          <w:sz w:val="24"/>
          <w:szCs w:val="24"/>
        </w:rPr>
      </w:pPr>
      <w:r>
        <w:rPr>
          <w:rFonts w:ascii="Arial" w:eastAsia="Calibri" w:hAnsi="Arial" w:cs="Arial"/>
          <w:b/>
          <w:sz w:val="24"/>
          <w:szCs w:val="24"/>
        </w:rPr>
        <w:t>JUDGMENT</w:t>
      </w:r>
    </w:p>
    <w:p w:rsidR="00634B42" w:rsidRPr="0037209F" w:rsidRDefault="00634B42" w:rsidP="00205DED">
      <w:pPr>
        <w:spacing w:after="0" w:line="360" w:lineRule="auto"/>
        <w:jc w:val="center"/>
        <w:rPr>
          <w:rFonts w:ascii="Arial" w:eastAsia="Calibri" w:hAnsi="Arial" w:cs="Arial"/>
          <w:sz w:val="24"/>
          <w:szCs w:val="24"/>
        </w:rPr>
      </w:pPr>
    </w:p>
    <w:p w:rsidR="00634B42" w:rsidRPr="0037209F" w:rsidRDefault="00634B42" w:rsidP="00205DED">
      <w:pPr>
        <w:spacing w:after="0" w:line="360" w:lineRule="auto"/>
        <w:jc w:val="right"/>
        <w:rPr>
          <w:rFonts w:ascii="Arial" w:eastAsia="Calibri" w:hAnsi="Arial" w:cs="Arial"/>
          <w:sz w:val="24"/>
          <w:szCs w:val="24"/>
        </w:rPr>
      </w:pPr>
      <w:r>
        <w:rPr>
          <w:rFonts w:ascii="Arial" w:eastAsia="Calibri" w:hAnsi="Arial" w:cs="Arial"/>
          <w:b/>
          <w:sz w:val="24"/>
          <w:szCs w:val="24"/>
        </w:rPr>
        <w:t xml:space="preserve">CASE NO: </w:t>
      </w:r>
      <w:r w:rsidRPr="00A16BC4">
        <w:rPr>
          <w:rFonts w:ascii="Arial" w:eastAsia="Calibri" w:hAnsi="Arial" w:cs="Arial"/>
          <w:b/>
          <w:sz w:val="24"/>
          <w:szCs w:val="24"/>
        </w:rPr>
        <w:t>HC-MD-CIV-MOT-GEN-2017/00227</w:t>
      </w:r>
    </w:p>
    <w:p w:rsidR="00634B42" w:rsidRPr="0037209F" w:rsidRDefault="00634B42" w:rsidP="00205DED">
      <w:pPr>
        <w:spacing w:after="0" w:line="360" w:lineRule="auto"/>
        <w:jc w:val="right"/>
        <w:rPr>
          <w:rFonts w:ascii="Arial" w:eastAsia="Calibri" w:hAnsi="Arial" w:cs="Arial"/>
          <w:sz w:val="24"/>
          <w:szCs w:val="24"/>
        </w:rPr>
      </w:pPr>
    </w:p>
    <w:p w:rsidR="00634B42" w:rsidRDefault="00634B42" w:rsidP="00205DED">
      <w:pPr>
        <w:spacing w:after="0" w:line="360" w:lineRule="auto"/>
        <w:jc w:val="both"/>
        <w:rPr>
          <w:rFonts w:ascii="Arial" w:eastAsia="Calibri" w:hAnsi="Arial" w:cs="Arial"/>
          <w:sz w:val="24"/>
          <w:szCs w:val="24"/>
        </w:rPr>
      </w:pPr>
      <w:r w:rsidRPr="00E109A4">
        <w:rPr>
          <w:rFonts w:ascii="Arial" w:eastAsia="Calibri" w:hAnsi="Arial" w:cs="Arial"/>
          <w:sz w:val="24"/>
          <w:szCs w:val="24"/>
        </w:rPr>
        <w:t>In the matter between:</w:t>
      </w:r>
    </w:p>
    <w:p w:rsidR="00634B42" w:rsidRPr="00E109A4" w:rsidRDefault="00634B42" w:rsidP="00205DED">
      <w:pPr>
        <w:spacing w:after="0" w:line="360" w:lineRule="auto"/>
        <w:jc w:val="both"/>
        <w:rPr>
          <w:rFonts w:ascii="Arial" w:eastAsia="Calibri" w:hAnsi="Arial" w:cs="Arial"/>
          <w:sz w:val="24"/>
          <w:szCs w:val="24"/>
        </w:rPr>
      </w:pPr>
    </w:p>
    <w:p w:rsidR="00634B42" w:rsidRPr="00E109A4" w:rsidRDefault="00634B42" w:rsidP="00205DED">
      <w:pPr>
        <w:spacing w:after="0" w:line="360" w:lineRule="auto"/>
        <w:jc w:val="both"/>
        <w:rPr>
          <w:rFonts w:ascii="Arial" w:hAnsi="Arial" w:cs="Arial"/>
          <w:b/>
          <w:sz w:val="24"/>
          <w:szCs w:val="24"/>
        </w:rPr>
      </w:pPr>
      <w:r w:rsidRPr="00E109A4">
        <w:rPr>
          <w:rFonts w:ascii="Arial" w:hAnsi="Arial" w:cs="Arial"/>
          <w:b/>
          <w:sz w:val="24"/>
          <w:szCs w:val="24"/>
        </w:rPr>
        <w:t>BANK OF NAMIBIA</w:t>
      </w:r>
      <w:r w:rsidRPr="00E109A4">
        <w:rPr>
          <w:rFonts w:ascii="Arial" w:hAnsi="Arial" w:cs="Arial"/>
          <w:b/>
          <w:sz w:val="24"/>
          <w:szCs w:val="24"/>
        </w:rPr>
        <w:tab/>
      </w:r>
      <w:r w:rsidRPr="00E109A4">
        <w:rPr>
          <w:rFonts w:ascii="Arial" w:hAnsi="Arial" w:cs="Arial"/>
          <w:b/>
          <w:sz w:val="24"/>
          <w:szCs w:val="24"/>
        </w:rPr>
        <w:tab/>
        <w:t xml:space="preserve">                      </w:t>
      </w:r>
      <w:r>
        <w:rPr>
          <w:rFonts w:ascii="Arial" w:hAnsi="Arial" w:cs="Arial"/>
          <w:b/>
          <w:sz w:val="24"/>
          <w:szCs w:val="24"/>
        </w:rPr>
        <w:t xml:space="preserve">                           </w:t>
      </w:r>
      <w:r w:rsidRPr="00E109A4">
        <w:rPr>
          <w:rFonts w:ascii="Arial" w:hAnsi="Arial" w:cs="Arial"/>
          <w:b/>
          <w:sz w:val="24"/>
          <w:szCs w:val="24"/>
        </w:rPr>
        <w:t xml:space="preserve">           APPLICANT</w:t>
      </w:r>
    </w:p>
    <w:p w:rsidR="00634B42" w:rsidRDefault="00634B42" w:rsidP="00205DED">
      <w:pPr>
        <w:spacing w:after="0" w:line="360" w:lineRule="auto"/>
        <w:jc w:val="both"/>
        <w:rPr>
          <w:rFonts w:ascii="Arial" w:hAnsi="Arial" w:cs="Arial"/>
          <w:b/>
          <w:sz w:val="24"/>
          <w:szCs w:val="24"/>
        </w:rPr>
      </w:pPr>
    </w:p>
    <w:p w:rsidR="00634B42" w:rsidRPr="00E109A4" w:rsidRDefault="00634B42" w:rsidP="00205DED">
      <w:pPr>
        <w:spacing w:after="0" w:line="360" w:lineRule="auto"/>
        <w:jc w:val="both"/>
        <w:rPr>
          <w:rFonts w:ascii="Arial" w:hAnsi="Arial" w:cs="Arial"/>
          <w:b/>
          <w:sz w:val="24"/>
          <w:szCs w:val="24"/>
        </w:rPr>
      </w:pPr>
      <w:r>
        <w:rPr>
          <w:rFonts w:ascii="Arial" w:hAnsi="Arial" w:cs="Arial"/>
          <w:b/>
          <w:sz w:val="24"/>
          <w:szCs w:val="24"/>
        </w:rPr>
        <w:t>a</w:t>
      </w:r>
      <w:r w:rsidRPr="00E109A4">
        <w:rPr>
          <w:rFonts w:ascii="Arial" w:hAnsi="Arial" w:cs="Arial"/>
          <w:b/>
          <w:sz w:val="24"/>
          <w:szCs w:val="24"/>
        </w:rPr>
        <w:t>nd</w:t>
      </w:r>
    </w:p>
    <w:p w:rsidR="00634B42" w:rsidRPr="00E109A4" w:rsidRDefault="00634B42" w:rsidP="00205DED">
      <w:pPr>
        <w:spacing w:after="0" w:line="360" w:lineRule="auto"/>
        <w:jc w:val="both"/>
        <w:rPr>
          <w:rFonts w:ascii="Arial" w:hAnsi="Arial" w:cs="Arial"/>
          <w:b/>
          <w:sz w:val="24"/>
          <w:szCs w:val="24"/>
        </w:rPr>
      </w:pPr>
    </w:p>
    <w:p w:rsidR="00634B42" w:rsidRPr="00E109A4" w:rsidRDefault="00634B42" w:rsidP="00205DED">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SMALL &amp; MEDIUM ENTERPRISES BANK LIMITED</w:t>
      </w:r>
      <w:r w:rsidRPr="00E109A4">
        <w:rPr>
          <w:rFonts w:ascii="Arial" w:eastAsia="Times New Roman" w:hAnsi="Arial" w:cs="Arial"/>
          <w:b/>
          <w:sz w:val="24"/>
          <w:szCs w:val="24"/>
          <w:lang w:eastAsia="en-ZA"/>
        </w:rPr>
        <w:t xml:space="preserve">                  1</w:t>
      </w:r>
      <w:r w:rsidRPr="00E109A4">
        <w:rPr>
          <w:rFonts w:ascii="Arial" w:eastAsia="Times New Roman" w:hAnsi="Arial" w:cs="Arial"/>
          <w:b/>
          <w:sz w:val="24"/>
          <w:szCs w:val="24"/>
          <w:vertAlign w:val="superscript"/>
          <w:lang w:eastAsia="en-ZA"/>
        </w:rPr>
        <w:t>ST</w:t>
      </w:r>
      <w:r w:rsidRPr="00E109A4">
        <w:rPr>
          <w:rFonts w:ascii="Arial" w:eastAsia="Times New Roman" w:hAnsi="Arial" w:cs="Arial"/>
          <w:b/>
          <w:sz w:val="24"/>
          <w:szCs w:val="24"/>
          <w:lang w:eastAsia="en-ZA"/>
        </w:rPr>
        <w:t xml:space="preserve"> RESPONDENT</w:t>
      </w:r>
    </w:p>
    <w:p w:rsidR="00634B42" w:rsidRPr="00E109A4" w:rsidRDefault="00634B42" w:rsidP="00205DED">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THE GOVERNMENT OF THE REPUBLIC OF NAMIBIA</w:t>
      </w:r>
      <w:r>
        <w:rPr>
          <w:rFonts w:ascii="Arial" w:eastAsia="Times New Roman" w:hAnsi="Arial" w:cs="Arial"/>
          <w:b/>
          <w:sz w:val="24"/>
          <w:szCs w:val="24"/>
          <w:lang w:eastAsia="en-ZA"/>
        </w:rPr>
        <w:t xml:space="preserve">  </w:t>
      </w:r>
      <w:r w:rsidRPr="00E109A4">
        <w:rPr>
          <w:rFonts w:ascii="Arial" w:hAnsi="Arial" w:cs="Arial"/>
          <w:b/>
          <w:sz w:val="24"/>
          <w:szCs w:val="24"/>
        </w:rPr>
        <w:t xml:space="preserve">           2</w:t>
      </w:r>
      <w:r w:rsidRPr="00E109A4">
        <w:rPr>
          <w:rFonts w:ascii="Arial" w:hAnsi="Arial" w:cs="Arial"/>
          <w:b/>
          <w:sz w:val="24"/>
          <w:szCs w:val="24"/>
          <w:vertAlign w:val="superscript"/>
        </w:rPr>
        <w:t>ND</w:t>
      </w:r>
      <w:r w:rsidRPr="00E109A4">
        <w:rPr>
          <w:rFonts w:ascii="Arial" w:hAnsi="Arial" w:cs="Arial"/>
          <w:b/>
          <w:sz w:val="24"/>
          <w:szCs w:val="24"/>
        </w:rPr>
        <w:t>RESPONDENT</w:t>
      </w:r>
    </w:p>
    <w:p w:rsidR="00634B42" w:rsidRPr="00E109A4" w:rsidRDefault="00634B42" w:rsidP="00205DED">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NAMIBIA FINANCING TRUST (PROPRIETARY) LIMITED</w:t>
      </w:r>
      <w:r w:rsidRPr="00E109A4">
        <w:rPr>
          <w:rFonts w:ascii="Arial" w:hAnsi="Arial" w:cs="Arial"/>
          <w:b/>
          <w:sz w:val="24"/>
          <w:szCs w:val="24"/>
        </w:rPr>
        <w:tab/>
        <w:t xml:space="preserve">      3</w:t>
      </w:r>
      <w:r w:rsidRPr="00E109A4">
        <w:rPr>
          <w:rFonts w:ascii="Arial" w:hAnsi="Arial" w:cs="Arial"/>
          <w:b/>
          <w:sz w:val="24"/>
          <w:szCs w:val="24"/>
          <w:vertAlign w:val="superscript"/>
        </w:rPr>
        <w:t>RD</w:t>
      </w:r>
      <w:r w:rsidRPr="00E109A4">
        <w:rPr>
          <w:rFonts w:ascii="Arial" w:hAnsi="Arial" w:cs="Arial"/>
          <w:b/>
          <w:sz w:val="24"/>
          <w:szCs w:val="24"/>
        </w:rPr>
        <w:t xml:space="preserve"> RESPONDENT</w:t>
      </w:r>
    </w:p>
    <w:p w:rsidR="00634B42" w:rsidRPr="00E109A4" w:rsidRDefault="00634B42" w:rsidP="00205DED">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METROPOLITAN BANK OF ZIMBABWE LIMITED</w:t>
      </w:r>
      <w:r>
        <w:rPr>
          <w:rFonts w:ascii="Arial" w:eastAsia="Times New Roman" w:hAnsi="Arial" w:cs="Arial"/>
          <w:b/>
          <w:sz w:val="24"/>
          <w:szCs w:val="24"/>
          <w:lang w:eastAsia="en-ZA"/>
        </w:rPr>
        <w:t xml:space="preserve">                     </w:t>
      </w:r>
      <w:r w:rsidRPr="00E109A4">
        <w:rPr>
          <w:rFonts w:ascii="Arial" w:hAnsi="Arial" w:cs="Arial"/>
          <w:b/>
          <w:sz w:val="24"/>
          <w:szCs w:val="24"/>
        </w:rPr>
        <w:t>4</w:t>
      </w:r>
      <w:r w:rsidRPr="00E109A4">
        <w:rPr>
          <w:rFonts w:ascii="Arial" w:hAnsi="Arial" w:cs="Arial"/>
          <w:b/>
          <w:sz w:val="24"/>
          <w:szCs w:val="24"/>
          <w:vertAlign w:val="superscript"/>
        </w:rPr>
        <w:t>TH</w:t>
      </w:r>
      <w:r w:rsidRPr="00E109A4">
        <w:rPr>
          <w:rFonts w:ascii="Arial" w:hAnsi="Arial" w:cs="Arial"/>
          <w:b/>
          <w:sz w:val="24"/>
          <w:szCs w:val="24"/>
        </w:rPr>
        <w:t xml:space="preserve"> RESPONDENT</w:t>
      </w:r>
    </w:p>
    <w:p w:rsidR="00205DED" w:rsidRDefault="00205DED" w:rsidP="00205DED">
      <w:pPr>
        <w:spacing w:after="0" w:line="360" w:lineRule="auto"/>
        <w:jc w:val="both"/>
        <w:rPr>
          <w:rFonts w:ascii="Arial" w:eastAsia="Times New Roman" w:hAnsi="Arial" w:cs="Arial"/>
          <w:b/>
          <w:sz w:val="24"/>
          <w:szCs w:val="24"/>
          <w:lang w:eastAsia="en-ZA"/>
        </w:rPr>
      </w:pPr>
      <w:r w:rsidRPr="00205DED">
        <w:rPr>
          <w:rFonts w:ascii="Arial" w:eastAsia="Times New Roman" w:hAnsi="Arial" w:cs="Arial"/>
          <w:b/>
          <w:sz w:val="24"/>
          <w:szCs w:val="24"/>
          <w:lang w:val="en-ZA" w:eastAsia="en-ZA"/>
        </w:rPr>
        <w:t>WORLD EAGLE PROPERTIES (PROPRIETARY) LIMITED</w:t>
      </w:r>
      <w:r w:rsidRPr="00205DED">
        <w:rPr>
          <w:rFonts w:ascii="Arial" w:eastAsia="Times New Roman" w:hAnsi="Arial" w:cs="Arial"/>
          <w:b/>
          <w:sz w:val="24"/>
          <w:szCs w:val="24"/>
          <w:lang w:eastAsia="en-ZA"/>
        </w:rPr>
        <w:t xml:space="preserve"> </w:t>
      </w:r>
      <w:r w:rsidR="00634B42" w:rsidRPr="00E109A4">
        <w:rPr>
          <w:rFonts w:ascii="Arial" w:hAnsi="Arial" w:cs="Arial"/>
          <w:b/>
          <w:sz w:val="24"/>
          <w:szCs w:val="24"/>
        </w:rPr>
        <w:t>5</w:t>
      </w:r>
      <w:r w:rsidR="00634B42" w:rsidRPr="00E109A4">
        <w:rPr>
          <w:rFonts w:ascii="Arial" w:hAnsi="Arial" w:cs="Arial"/>
          <w:b/>
          <w:sz w:val="24"/>
          <w:szCs w:val="24"/>
          <w:vertAlign w:val="superscript"/>
        </w:rPr>
        <w:t>TH</w:t>
      </w:r>
      <w:r w:rsidR="00634B42" w:rsidRPr="00E109A4">
        <w:rPr>
          <w:rFonts w:ascii="Arial" w:hAnsi="Arial" w:cs="Arial"/>
          <w:b/>
          <w:sz w:val="24"/>
          <w:szCs w:val="24"/>
        </w:rPr>
        <w:t xml:space="preserve"> RESPONDENT</w:t>
      </w:r>
      <w:r w:rsidR="00634B42">
        <w:rPr>
          <w:rFonts w:ascii="Arial" w:hAnsi="Arial" w:cs="Arial"/>
          <w:b/>
          <w:sz w:val="24"/>
          <w:szCs w:val="24"/>
        </w:rPr>
        <w:t xml:space="preserve"> </w:t>
      </w:r>
      <w:r w:rsidR="00634B42" w:rsidRPr="00EC3B98">
        <w:rPr>
          <w:rFonts w:ascii="Arial" w:eastAsia="Times New Roman" w:hAnsi="Arial" w:cs="Arial"/>
          <w:b/>
          <w:sz w:val="24"/>
          <w:szCs w:val="24"/>
          <w:lang w:eastAsia="en-ZA"/>
        </w:rPr>
        <w:t xml:space="preserve">THE MINISTER OF INDUSTRIALIZATION, </w:t>
      </w:r>
    </w:p>
    <w:p w:rsidR="00634B42" w:rsidRPr="00A16BC4" w:rsidRDefault="00634B42" w:rsidP="00205DED">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 xml:space="preserve">TRADE </w:t>
      </w:r>
      <w:r>
        <w:rPr>
          <w:rFonts w:ascii="Arial" w:eastAsia="Times New Roman" w:hAnsi="Arial" w:cs="Arial"/>
          <w:b/>
          <w:sz w:val="24"/>
          <w:szCs w:val="24"/>
          <w:lang w:eastAsia="en-ZA"/>
        </w:rPr>
        <w:t xml:space="preserve">  </w:t>
      </w:r>
      <w:r w:rsidRPr="00EC3B98">
        <w:rPr>
          <w:rFonts w:ascii="Arial" w:eastAsia="Times New Roman" w:hAnsi="Arial" w:cs="Arial"/>
          <w:b/>
          <w:sz w:val="24"/>
          <w:szCs w:val="24"/>
          <w:lang w:eastAsia="en-ZA"/>
        </w:rPr>
        <w:t>AND SME DEVELOPMENT</w:t>
      </w:r>
      <w:r w:rsidR="00205DED">
        <w:rPr>
          <w:rFonts w:ascii="Arial" w:hAnsi="Arial" w:cs="Arial"/>
          <w:b/>
          <w:sz w:val="24"/>
          <w:szCs w:val="24"/>
        </w:rPr>
        <w:tab/>
      </w:r>
      <w:r w:rsidR="00205DED">
        <w:rPr>
          <w:rFonts w:ascii="Arial" w:hAnsi="Arial" w:cs="Arial"/>
          <w:b/>
          <w:sz w:val="24"/>
          <w:szCs w:val="24"/>
        </w:rPr>
        <w:tab/>
      </w:r>
      <w:r w:rsidR="00205DED">
        <w:rPr>
          <w:rFonts w:ascii="Arial" w:hAnsi="Arial" w:cs="Arial"/>
          <w:b/>
          <w:sz w:val="24"/>
          <w:szCs w:val="24"/>
        </w:rPr>
        <w:tab/>
      </w:r>
      <w:r w:rsidR="00205DED">
        <w:rPr>
          <w:rFonts w:ascii="Arial" w:hAnsi="Arial" w:cs="Arial"/>
          <w:b/>
          <w:sz w:val="24"/>
          <w:szCs w:val="24"/>
        </w:rPr>
        <w:tab/>
        <w:t xml:space="preserve">      </w:t>
      </w:r>
      <w:r w:rsidRPr="00A16BC4">
        <w:rPr>
          <w:rFonts w:ascii="Arial" w:hAnsi="Arial" w:cs="Arial"/>
          <w:b/>
          <w:sz w:val="24"/>
          <w:szCs w:val="24"/>
        </w:rPr>
        <w:t>6</w:t>
      </w:r>
      <w:r w:rsidRPr="00A16BC4">
        <w:rPr>
          <w:rFonts w:ascii="Arial" w:hAnsi="Arial" w:cs="Arial"/>
          <w:b/>
          <w:sz w:val="24"/>
          <w:szCs w:val="24"/>
          <w:vertAlign w:val="superscript"/>
        </w:rPr>
        <w:t>TH</w:t>
      </w:r>
      <w:r w:rsidRPr="00A16BC4">
        <w:rPr>
          <w:rFonts w:ascii="Arial" w:hAnsi="Arial" w:cs="Arial"/>
          <w:b/>
          <w:sz w:val="24"/>
          <w:szCs w:val="24"/>
        </w:rPr>
        <w:t xml:space="preserve"> RESPONDENT</w:t>
      </w:r>
    </w:p>
    <w:p w:rsidR="00634B42" w:rsidRPr="00E109A4" w:rsidRDefault="00634B42" w:rsidP="00205DED">
      <w:pPr>
        <w:spacing w:after="0" w:line="360" w:lineRule="auto"/>
        <w:jc w:val="both"/>
        <w:rPr>
          <w:rFonts w:ascii="Arial" w:hAnsi="Arial" w:cs="Arial"/>
          <w:b/>
          <w:sz w:val="24"/>
          <w:szCs w:val="24"/>
        </w:rPr>
      </w:pPr>
      <w:r w:rsidRPr="00EC3B98">
        <w:rPr>
          <w:rFonts w:ascii="Arial" w:eastAsia="Times New Roman" w:hAnsi="Arial" w:cs="Arial"/>
          <w:b/>
          <w:sz w:val="24"/>
          <w:szCs w:val="24"/>
          <w:lang w:eastAsia="en-ZA"/>
        </w:rPr>
        <w:t>THE MINISTER OF FINANCE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E109A4">
        <w:rPr>
          <w:rFonts w:ascii="Arial" w:hAnsi="Arial" w:cs="Arial"/>
          <w:b/>
          <w:sz w:val="24"/>
          <w:szCs w:val="24"/>
        </w:rPr>
        <w:t>7</w:t>
      </w:r>
      <w:r w:rsidRPr="00E109A4">
        <w:rPr>
          <w:rFonts w:ascii="Arial" w:hAnsi="Arial" w:cs="Arial"/>
          <w:b/>
          <w:sz w:val="24"/>
          <w:szCs w:val="24"/>
          <w:vertAlign w:val="superscript"/>
        </w:rPr>
        <w:t>TH</w:t>
      </w:r>
      <w:r w:rsidRPr="00E109A4">
        <w:rPr>
          <w:rFonts w:ascii="Arial" w:hAnsi="Arial" w:cs="Arial"/>
          <w:b/>
          <w:sz w:val="24"/>
          <w:szCs w:val="24"/>
        </w:rPr>
        <w:t xml:space="preserve"> RESPONDENT</w:t>
      </w:r>
    </w:p>
    <w:p w:rsidR="00634B42" w:rsidRDefault="00634B42" w:rsidP="00205DED">
      <w:pPr>
        <w:spacing w:after="0" w:line="360" w:lineRule="auto"/>
        <w:jc w:val="both"/>
        <w:rPr>
          <w:rFonts w:ascii="Arial" w:eastAsia="Calibri" w:hAnsi="Arial" w:cs="Arial"/>
          <w:b/>
          <w:sz w:val="24"/>
          <w:szCs w:val="24"/>
        </w:rPr>
      </w:pPr>
    </w:p>
    <w:p w:rsidR="00634B42" w:rsidRPr="00205DED" w:rsidRDefault="00634B42" w:rsidP="00205DED">
      <w:pPr>
        <w:spacing w:after="0" w:line="360" w:lineRule="auto"/>
        <w:jc w:val="both"/>
        <w:rPr>
          <w:rFonts w:ascii="Arial" w:eastAsia="Calibri" w:hAnsi="Arial" w:cs="Arial"/>
          <w:i/>
          <w:sz w:val="24"/>
          <w:szCs w:val="24"/>
          <w:lang w:val="en-ZA"/>
        </w:rPr>
      </w:pPr>
      <w:r w:rsidRPr="00147FD8">
        <w:rPr>
          <w:rFonts w:ascii="Arial" w:eastAsia="Calibri" w:hAnsi="Arial" w:cs="Arial"/>
          <w:b/>
          <w:i/>
          <w:sz w:val="24"/>
          <w:szCs w:val="24"/>
        </w:rPr>
        <w:t>Neutral Citation:</w:t>
      </w:r>
      <w:r w:rsidRPr="00A16BC4">
        <w:rPr>
          <w:rFonts w:ascii="Arial" w:eastAsia="Calibri" w:hAnsi="Arial" w:cs="Arial"/>
          <w:i/>
          <w:sz w:val="24"/>
          <w:szCs w:val="24"/>
        </w:rPr>
        <w:tab/>
      </w:r>
      <w:r w:rsidR="00205DED" w:rsidRPr="00205DED">
        <w:rPr>
          <w:rFonts w:ascii="Arial" w:eastAsia="Calibri" w:hAnsi="Arial" w:cs="Arial"/>
          <w:i/>
          <w:sz w:val="24"/>
          <w:szCs w:val="24"/>
        </w:rPr>
        <w:t xml:space="preserve">Bank of Namibia v Small &amp; Medium Enterprises Bank Limited &amp; 6 others HC-MD-CIV-MOT-GEN-2017/00227 [2017] NAHCMD </w:t>
      </w:r>
      <w:r w:rsidR="00012824">
        <w:rPr>
          <w:rFonts w:ascii="Arial" w:eastAsia="Calibri" w:hAnsi="Arial" w:cs="Arial"/>
          <w:i/>
          <w:sz w:val="24"/>
          <w:szCs w:val="24"/>
        </w:rPr>
        <w:t>191</w:t>
      </w:r>
      <w:r w:rsidR="00205DED" w:rsidRPr="00205DED">
        <w:rPr>
          <w:rFonts w:ascii="Arial" w:eastAsia="Calibri" w:hAnsi="Arial" w:cs="Arial"/>
          <w:i/>
          <w:sz w:val="24"/>
          <w:szCs w:val="24"/>
        </w:rPr>
        <w:t xml:space="preserve"> (10 July 2017)</w:t>
      </w:r>
    </w:p>
    <w:p w:rsidR="00205DED" w:rsidRDefault="00205DED" w:rsidP="00205DED">
      <w:pPr>
        <w:spacing w:after="0" w:line="360" w:lineRule="auto"/>
        <w:jc w:val="both"/>
        <w:rPr>
          <w:rFonts w:ascii="Arial" w:eastAsia="Calibri" w:hAnsi="Arial" w:cs="Arial"/>
          <w:i/>
          <w:sz w:val="24"/>
          <w:szCs w:val="24"/>
        </w:rPr>
      </w:pPr>
    </w:p>
    <w:p w:rsidR="00634B42" w:rsidRPr="0035164C" w:rsidRDefault="00634B42" w:rsidP="00205DED">
      <w:pPr>
        <w:spacing w:after="0" w:line="360" w:lineRule="auto"/>
        <w:jc w:val="both"/>
        <w:rPr>
          <w:rFonts w:ascii="Arial" w:eastAsia="Calibri" w:hAnsi="Arial" w:cs="Arial"/>
          <w:i/>
          <w:sz w:val="24"/>
          <w:szCs w:val="24"/>
        </w:rPr>
      </w:pPr>
      <w:r>
        <w:rPr>
          <w:rFonts w:ascii="Arial" w:eastAsia="Calibri" w:hAnsi="Arial" w:cs="Arial"/>
          <w:b/>
          <w:sz w:val="24"/>
          <w:szCs w:val="24"/>
        </w:rPr>
        <w:t>Coram:</w:t>
      </w:r>
      <w:r>
        <w:rPr>
          <w:rFonts w:ascii="Arial" w:eastAsia="Calibri" w:hAnsi="Arial" w:cs="Arial"/>
          <w:b/>
          <w:sz w:val="24"/>
          <w:szCs w:val="24"/>
        </w:rPr>
        <w:tab/>
      </w:r>
      <w:r w:rsidRPr="0037209F">
        <w:rPr>
          <w:rFonts w:ascii="Arial" w:eastAsia="Calibri" w:hAnsi="Arial" w:cs="Arial"/>
          <w:sz w:val="24"/>
          <w:szCs w:val="24"/>
        </w:rPr>
        <w:t>Prinsloo, J</w:t>
      </w:r>
    </w:p>
    <w:p w:rsidR="00634B42" w:rsidRDefault="00634B42" w:rsidP="00205DED">
      <w:pPr>
        <w:spacing w:after="0" w:line="360" w:lineRule="auto"/>
        <w:jc w:val="both"/>
        <w:rPr>
          <w:rFonts w:ascii="Arial" w:eastAsia="Calibri" w:hAnsi="Arial" w:cs="Arial"/>
          <w:sz w:val="24"/>
          <w:szCs w:val="24"/>
        </w:rPr>
      </w:pPr>
      <w:r>
        <w:rPr>
          <w:rFonts w:ascii="Arial" w:eastAsia="Calibri" w:hAnsi="Arial" w:cs="Arial"/>
          <w:b/>
          <w:sz w:val="24"/>
          <w:szCs w:val="24"/>
        </w:rPr>
        <w:t>Heard:</w:t>
      </w:r>
      <w:r>
        <w:rPr>
          <w:rFonts w:ascii="Arial" w:eastAsia="Calibri" w:hAnsi="Arial" w:cs="Arial"/>
          <w:b/>
          <w:sz w:val="24"/>
          <w:szCs w:val="24"/>
        </w:rPr>
        <w:tab/>
      </w:r>
      <w:r>
        <w:rPr>
          <w:rFonts w:ascii="Arial" w:eastAsia="Calibri" w:hAnsi="Arial" w:cs="Arial"/>
          <w:sz w:val="24"/>
          <w:szCs w:val="24"/>
        </w:rPr>
        <w:t>10</w:t>
      </w:r>
      <w:r w:rsidRPr="00A16BC4">
        <w:rPr>
          <w:rFonts w:ascii="Arial" w:eastAsia="Calibri" w:hAnsi="Arial" w:cs="Arial"/>
          <w:sz w:val="24"/>
          <w:szCs w:val="24"/>
        </w:rPr>
        <w:t xml:space="preserve"> JULY 2017</w:t>
      </w:r>
    </w:p>
    <w:p w:rsidR="00634B42" w:rsidRPr="00A16BC4" w:rsidRDefault="00634B42" w:rsidP="00205DED">
      <w:pPr>
        <w:spacing w:after="0" w:line="360" w:lineRule="auto"/>
        <w:jc w:val="both"/>
        <w:rPr>
          <w:rFonts w:ascii="Arial" w:eastAsia="Calibri" w:hAnsi="Arial" w:cs="Arial"/>
          <w:sz w:val="24"/>
          <w:szCs w:val="24"/>
        </w:rPr>
      </w:pPr>
      <w:r w:rsidRPr="0037209F">
        <w:rPr>
          <w:rFonts w:ascii="Arial" w:eastAsia="Calibri" w:hAnsi="Arial" w:cs="Arial"/>
          <w:b/>
          <w:sz w:val="24"/>
          <w:szCs w:val="24"/>
        </w:rPr>
        <w:t>Delivered</w:t>
      </w:r>
      <w:r>
        <w:rPr>
          <w:rFonts w:ascii="Arial" w:eastAsia="Calibri" w:hAnsi="Arial" w:cs="Arial"/>
          <w:b/>
          <w:sz w:val="24"/>
          <w:szCs w:val="24"/>
        </w:rPr>
        <w:t>:</w:t>
      </w:r>
      <w:r>
        <w:rPr>
          <w:rFonts w:ascii="Arial" w:eastAsia="Calibri" w:hAnsi="Arial" w:cs="Arial"/>
          <w:sz w:val="24"/>
          <w:szCs w:val="24"/>
        </w:rPr>
        <w:tab/>
        <w:t>11</w:t>
      </w:r>
      <w:r w:rsidRPr="00A16BC4">
        <w:rPr>
          <w:rFonts w:ascii="Arial" w:eastAsia="Calibri" w:hAnsi="Arial" w:cs="Arial"/>
          <w:sz w:val="24"/>
          <w:szCs w:val="24"/>
        </w:rPr>
        <w:t xml:space="preserve"> JULY 2017</w:t>
      </w:r>
    </w:p>
    <w:p w:rsidR="00634B42" w:rsidRDefault="00634B42" w:rsidP="00205DED">
      <w:pPr>
        <w:spacing w:after="0" w:line="360" w:lineRule="auto"/>
        <w:jc w:val="both"/>
        <w:rPr>
          <w:rFonts w:ascii="Arial" w:eastAsia="Calibri" w:hAnsi="Arial" w:cs="Arial"/>
          <w:sz w:val="24"/>
          <w:szCs w:val="24"/>
        </w:rPr>
      </w:pPr>
    </w:p>
    <w:p w:rsidR="00554EA6" w:rsidRPr="00554EA6" w:rsidRDefault="00634B42" w:rsidP="00554EA6">
      <w:pPr>
        <w:spacing w:after="0" w:line="360" w:lineRule="auto"/>
        <w:jc w:val="both"/>
        <w:rPr>
          <w:rFonts w:ascii="Arial" w:eastAsia="Calibri" w:hAnsi="Arial" w:cs="Arial"/>
          <w:bCs/>
          <w:sz w:val="24"/>
          <w:szCs w:val="24"/>
        </w:rPr>
      </w:pPr>
      <w:r w:rsidRPr="007550A1">
        <w:rPr>
          <w:rFonts w:ascii="Arial" w:eastAsia="Calibri" w:hAnsi="Arial" w:cs="Arial"/>
          <w:b/>
          <w:sz w:val="24"/>
          <w:szCs w:val="24"/>
        </w:rPr>
        <w:lastRenderedPageBreak/>
        <w:t>Flynote:</w:t>
      </w:r>
      <w:r w:rsidRPr="007550A1">
        <w:rPr>
          <w:rFonts w:ascii="Arial" w:eastAsia="Calibri" w:hAnsi="Arial" w:cs="Arial"/>
          <w:b/>
          <w:sz w:val="24"/>
          <w:szCs w:val="24"/>
        </w:rPr>
        <w:tab/>
      </w:r>
      <w:r w:rsidR="00554EA6" w:rsidRPr="00554EA6">
        <w:rPr>
          <w:rFonts w:ascii="Arial" w:eastAsia="Calibri" w:hAnsi="Arial" w:cs="Arial"/>
          <w:sz w:val="24"/>
          <w:szCs w:val="24"/>
        </w:rPr>
        <w:t>Applications and motions –Urgent Application – Rule 73 –</w:t>
      </w:r>
      <w:r w:rsidR="00554EA6">
        <w:rPr>
          <w:rFonts w:ascii="Arial" w:eastAsia="Calibri" w:hAnsi="Arial" w:cs="Arial"/>
          <w:sz w:val="24"/>
          <w:szCs w:val="24"/>
        </w:rPr>
        <w:t xml:space="preserve"> </w:t>
      </w:r>
      <w:r w:rsidR="00554EA6" w:rsidRPr="00554EA6">
        <w:rPr>
          <w:rFonts w:ascii="Arial" w:eastAsia="Calibri" w:hAnsi="Arial" w:cs="Arial"/>
          <w:sz w:val="24"/>
          <w:szCs w:val="24"/>
        </w:rPr>
        <w:t>Application brought on an urgent basis for the winding up of a company in terms of section 351 of the Companies Act, 28 of 2004 –</w:t>
      </w:r>
      <w:r w:rsidR="00554EA6">
        <w:rPr>
          <w:rFonts w:ascii="Arial" w:eastAsia="Calibri" w:hAnsi="Arial" w:cs="Arial"/>
          <w:sz w:val="24"/>
          <w:szCs w:val="24"/>
        </w:rPr>
        <w:t xml:space="preserve"> </w:t>
      </w:r>
      <w:r w:rsidR="00554EA6" w:rsidRPr="00554EA6">
        <w:rPr>
          <w:rFonts w:ascii="Arial" w:eastAsia="Calibri" w:hAnsi="Arial" w:cs="Arial"/>
          <w:bCs/>
          <w:sz w:val="24"/>
          <w:szCs w:val="24"/>
        </w:rPr>
        <w:t>The applicant in this matter seeks an order placing the first respondent under a provisional order of winding-up into the hands of the Maste</w:t>
      </w:r>
      <w:r w:rsidR="00554EA6">
        <w:rPr>
          <w:rFonts w:ascii="Arial" w:eastAsia="Calibri" w:hAnsi="Arial" w:cs="Arial"/>
          <w:bCs/>
          <w:sz w:val="24"/>
          <w:szCs w:val="24"/>
        </w:rPr>
        <w:t>r of the High Court of Namibia.</w:t>
      </w:r>
    </w:p>
    <w:p w:rsidR="00634B42" w:rsidRPr="00935C69" w:rsidRDefault="00634B42" w:rsidP="00205DED">
      <w:pPr>
        <w:spacing w:after="0" w:line="360" w:lineRule="auto"/>
        <w:jc w:val="both"/>
        <w:rPr>
          <w:rFonts w:ascii="Arial" w:eastAsia="Calibri" w:hAnsi="Arial" w:cs="Arial"/>
          <w:sz w:val="24"/>
          <w:szCs w:val="24"/>
        </w:rPr>
      </w:pPr>
    </w:p>
    <w:p w:rsidR="00634B42" w:rsidRDefault="00634B42" w:rsidP="00205DED">
      <w:pPr>
        <w:pBdr>
          <w:bottom w:val="single" w:sz="12" w:space="1" w:color="auto"/>
        </w:pBdr>
        <w:spacing w:after="0" w:line="360" w:lineRule="auto"/>
        <w:jc w:val="both"/>
        <w:rPr>
          <w:rFonts w:ascii="Arial" w:eastAsia="Calibri" w:hAnsi="Arial" w:cs="Arial"/>
          <w:sz w:val="24"/>
          <w:szCs w:val="24"/>
        </w:rPr>
      </w:pPr>
    </w:p>
    <w:p w:rsidR="00634B42" w:rsidRPr="00554EA6" w:rsidRDefault="00634B42" w:rsidP="00205DED">
      <w:pPr>
        <w:pBdr>
          <w:bottom w:val="single" w:sz="12" w:space="1" w:color="auto"/>
        </w:pBdr>
        <w:spacing w:after="0" w:line="360" w:lineRule="auto"/>
        <w:jc w:val="both"/>
        <w:rPr>
          <w:rFonts w:ascii="Arial" w:eastAsia="Calibri" w:hAnsi="Arial" w:cs="Arial"/>
          <w:bCs/>
          <w:sz w:val="24"/>
          <w:szCs w:val="24"/>
        </w:rPr>
      </w:pPr>
      <w:r w:rsidRPr="00A75AD2">
        <w:rPr>
          <w:rFonts w:ascii="Arial" w:eastAsia="Calibri" w:hAnsi="Arial" w:cs="Arial"/>
          <w:b/>
          <w:sz w:val="24"/>
          <w:szCs w:val="24"/>
        </w:rPr>
        <w:t>Summary:</w:t>
      </w:r>
      <w:r>
        <w:rPr>
          <w:rFonts w:ascii="Arial" w:eastAsia="Calibri" w:hAnsi="Arial" w:cs="Arial"/>
          <w:sz w:val="24"/>
          <w:szCs w:val="24"/>
        </w:rPr>
        <w:tab/>
      </w:r>
      <w:r w:rsidR="00554EA6" w:rsidRPr="00554EA6">
        <w:rPr>
          <w:rFonts w:ascii="Arial" w:eastAsia="Calibri" w:hAnsi="Arial" w:cs="Arial"/>
          <w:bCs/>
          <w:sz w:val="24"/>
          <w:szCs w:val="24"/>
        </w:rPr>
        <w:t>The applicant</w:t>
      </w:r>
      <w:r w:rsidR="00554EA6">
        <w:rPr>
          <w:rFonts w:ascii="Arial" w:eastAsia="Calibri" w:hAnsi="Arial" w:cs="Arial"/>
          <w:bCs/>
          <w:sz w:val="24"/>
          <w:szCs w:val="24"/>
        </w:rPr>
        <w:t>, Bank of Namibia</w:t>
      </w:r>
      <w:r w:rsidR="00554EA6" w:rsidRPr="00554EA6">
        <w:rPr>
          <w:rFonts w:ascii="Arial" w:eastAsia="Calibri" w:hAnsi="Arial" w:cs="Arial"/>
          <w:bCs/>
          <w:sz w:val="24"/>
          <w:szCs w:val="24"/>
        </w:rPr>
        <w:t xml:space="preserve"> in this matter seeks an order placing the first respondent</w:t>
      </w:r>
      <w:r w:rsidR="00554EA6">
        <w:rPr>
          <w:rFonts w:ascii="Arial" w:eastAsia="Calibri" w:hAnsi="Arial" w:cs="Arial"/>
          <w:bCs/>
          <w:sz w:val="24"/>
          <w:szCs w:val="24"/>
        </w:rPr>
        <w:t>, Small and Medium Enterprises Bank</w:t>
      </w:r>
      <w:r w:rsidR="00554EA6" w:rsidRPr="00554EA6">
        <w:rPr>
          <w:rFonts w:ascii="Arial" w:eastAsia="Calibri" w:hAnsi="Arial" w:cs="Arial"/>
          <w:bCs/>
          <w:sz w:val="24"/>
          <w:szCs w:val="24"/>
        </w:rPr>
        <w:t xml:space="preserve"> </w:t>
      </w:r>
      <w:r w:rsidR="00554EA6">
        <w:rPr>
          <w:rFonts w:ascii="Arial" w:eastAsia="Calibri" w:hAnsi="Arial" w:cs="Arial"/>
          <w:bCs/>
          <w:sz w:val="24"/>
          <w:szCs w:val="24"/>
        </w:rPr>
        <w:t xml:space="preserve">Limited </w:t>
      </w:r>
      <w:r w:rsidR="00554EA6" w:rsidRPr="00554EA6">
        <w:rPr>
          <w:rFonts w:ascii="Arial" w:eastAsia="Calibri" w:hAnsi="Arial" w:cs="Arial"/>
          <w:bCs/>
          <w:sz w:val="24"/>
          <w:szCs w:val="24"/>
        </w:rPr>
        <w:t xml:space="preserve">under a provisional order of winding-up into the hands of the Master of the High Court of Namibia. </w:t>
      </w:r>
      <w:r w:rsidR="00554EA6">
        <w:rPr>
          <w:rFonts w:ascii="Arial" w:eastAsia="Calibri" w:hAnsi="Arial" w:cs="Arial"/>
          <w:bCs/>
          <w:sz w:val="24"/>
          <w:szCs w:val="24"/>
        </w:rPr>
        <w:t>The 4</w:t>
      </w:r>
      <w:r w:rsidR="00554EA6" w:rsidRPr="00554EA6">
        <w:rPr>
          <w:rFonts w:ascii="Arial" w:eastAsia="Calibri" w:hAnsi="Arial" w:cs="Arial"/>
          <w:bCs/>
          <w:sz w:val="24"/>
          <w:szCs w:val="24"/>
          <w:vertAlign w:val="superscript"/>
        </w:rPr>
        <w:t>th</w:t>
      </w:r>
      <w:r w:rsidR="00554EA6">
        <w:rPr>
          <w:rFonts w:ascii="Arial" w:eastAsia="Calibri" w:hAnsi="Arial" w:cs="Arial"/>
          <w:bCs/>
          <w:sz w:val="24"/>
          <w:szCs w:val="24"/>
        </w:rPr>
        <w:t xml:space="preserve"> and 5</w:t>
      </w:r>
      <w:r w:rsidR="00554EA6" w:rsidRPr="00554EA6">
        <w:rPr>
          <w:rFonts w:ascii="Arial" w:eastAsia="Calibri" w:hAnsi="Arial" w:cs="Arial"/>
          <w:bCs/>
          <w:sz w:val="24"/>
          <w:szCs w:val="24"/>
          <w:vertAlign w:val="superscript"/>
        </w:rPr>
        <w:t>th</w:t>
      </w:r>
      <w:r w:rsidR="00554EA6">
        <w:rPr>
          <w:rFonts w:ascii="Arial" w:eastAsia="Calibri" w:hAnsi="Arial" w:cs="Arial"/>
          <w:bCs/>
          <w:sz w:val="24"/>
          <w:szCs w:val="24"/>
        </w:rPr>
        <w:t xml:space="preserve"> Respondent</w:t>
      </w:r>
      <w:r w:rsidR="00554EA6" w:rsidRPr="00554EA6">
        <w:rPr>
          <w:rFonts w:ascii="Arial" w:eastAsia="Calibri" w:hAnsi="Arial" w:cs="Arial"/>
          <w:bCs/>
          <w:sz w:val="24"/>
          <w:szCs w:val="24"/>
        </w:rPr>
        <w:t xml:space="preserve"> argued against the winding-up of the company on the basis that such a decision would not be just and equitable, even if the SME Bank appears to be insolvent. </w:t>
      </w:r>
    </w:p>
    <w:p w:rsidR="00554EA6" w:rsidRDefault="00554EA6" w:rsidP="00205DED">
      <w:pPr>
        <w:pBdr>
          <w:bottom w:val="single" w:sz="12" w:space="1" w:color="auto"/>
        </w:pBdr>
        <w:spacing w:after="0" w:line="360" w:lineRule="auto"/>
        <w:jc w:val="both"/>
        <w:rPr>
          <w:rFonts w:ascii="Arial" w:eastAsia="Calibri" w:hAnsi="Arial" w:cs="Arial"/>
          <w:sz w:val="24"/>
          <w:szCs w:val="24"/>
        </w:rPr>
      </w:pPr>
    </w:p>
    <w:p w:rsidR="00554EA6" w:rsidRPr="00554EA6" w:rsidRDefault="00634B42" w:rsidP="00554EA6">
      <w:pPr>
        <w:pBdr>
          <w:bottom w:val="single" w:sz="12" w:space="1" w:color="auto"/>
        </w:pBdr>
        <w:spacing w:after="0" w:line="360" w:lineRule="auto"/>
        <w:jc w:val="both"/>
        <w:rPr>
          <w:rFonts w:ascii="Arial" w:eastAsia="Calibri" w:hAnsi="Arial" w:cs="Arial"/>
          <w:sz w:val="24"/>
          <w:szCs w:val="24"/>
        </w:rPr>
      </w:pPr>
      <w:r>
        <w:rPr>
          <w:rFonts w:ascii="Arial" w:eastAsia="Calibri" w:hAnsi="Arial" w:cs="Arial"/>
          <w:i/>
          <w:sz w:val="24"/>
          <w:szCs w:val="24"/>
        </w:rPr>
        <w:t>Court held:</w:t>
      </w:r>
      <w:r>
        <w:rPr>
          <w:rFonts w:ascii="Arial" w:eastAsia="Calibri" w:hAnsi="Arial" w:cs="Arial"/>
          <w:i/>
          <w:sz w:val="24"/>
          <w:szCs w:val="24"/>
        </w:rPr>
        <w:tab/>
      </w:r>
      <w:r w:rsidR="00554EA6" w:rsidRPr="00554EA6">
        <w:rPr>
          <w:rFonts w:ascii="Arial" w:eastAsia="Calibri" w:hAnsi="Arial" w:cs="Arial"/>
          <w:sz w:val="24"/>
          <w:szCs w:val="24"/>
        </w:rPr>
        <w:t>In the instance of compulsory winding up of a banking institute, is regulated by both the Banking Institutions Act, 2 of 1998 and the Companies Act, 28 of 2004.</w:t>
      </w:r>
    </w:p>
    <w:p w:rsidR="00634B42" w:rsidRPr="00554EA6" w:rsidRDefault="00634B42" w:rsidP="00205DED">
      <w:pPr>
        <w:pBdr>
          <w:bottom w:val="single" w:sz="12" w:space="1" w:color="auto"/>
        </w:pBdr>
        <w:spacing w:after="0" w:line="360" w:lineRule="auto"/>
        <w:jc w:val="both"/>
        <w:rPr>
          <w:rFonts w:ascii="Arial" w:eastAsia="Calibri" w:hAnsi="Arial" w:cs="Arial"/>
          <w:b/>
          <w:sz w:val="24"/>
          <w:szCs w:val="24"/>
        </w:rPr>
      </w:pPr>
    </w:p>
    <w:p w:rsidR="00634B42" w:rsidRPr="00554EA6" w:rsidRDefault="00634B42" w:rsidP="00205DED">
      <w:pPr>
        <w:pBdr>
          <w:bottom w:val="single" w:sz="12" w:space="1" w:color="auto"/>
        </w:pBdr>
        <w:spacing w:after="0" w:line="360" w:lineRule="auto"/>
        <w:jc w:val="both"/>
        <w:rPr>
          <w:rFonts w:ascii="Arial" w:eastAsia="Calibri" w:hAnsi="Arial" w:cs="Arial"/>
          <w:sz w:val="24"/>
          <w:szCs w:val="24"/>
          <w:lang w:val="en-ZA"/>
        </w:rPr>
      </w:pPr>
      <w:r w:rsidRPr="00A75AD2">
        <w:rPr>
          <w:rFonts w:ascii="Arial" w:eastAsia="Calibri" w:hAnsi="Arial" w:cs="Arial"/>
          <w:i/>
          <w:sz w:val="24"/>
          <w:szCs w:val="24"/>
        </w:rPr>
        <w:t>Held further:</w:t>
      </w:r>
      <w:r w:rsidR="00554EA6">
        <w:rPr>
          <w:rFonts w:ascii="Arial" w:eastAsia="Calibri" w:hAnsi="Arial" w:cs="Arial"/>
          <w:i/>
          <w:sz w:val="24"/>
          <w:szCs w:val="24"/>
        </w:rPr>
        <w:tab/>
      </w:r>
      <w:r w:rsidR="00554EA6" w:rsidRPr="00554EA6">
        <w:rPr>
          <w:rFonts w:ascii="Arial" w:eastAsia="Calibri" w:hAnsi="Arial" w:cs="Arial"/>
          <w:sz w:val="24"/>
          <w:szCs w:val="24"/>
        </w:rPr>
        <w:t>From the cash flow and liquidity assessment and a solvency assessment, it is quite evident that the bank’s liabilities exceed its assets.</w:t>
      </w:r>
      <w:r w:rsidR="00554EA6" w:rsidRPr="00554EA6">
        <w:rPr>
          <w:rFonts w:ascii="Arial" w:hAnsi="Arial" w:cs="Arial"/>
          <w:sz w:val="24"/>
          <w:szCs w:val="24"/>
          <w:lang w:val="en-ZA"/>
        </w:rPr>
        <w:t xml:space="preserve"> </w:t>
      </w:r>
      <w:r w:rsidR="00554EA6" w:rsidRPr="00554EA6">
        <w:rPr>
          <w:rFonts w:ascii="Arial" w:eastAsia="Calibri" w:hAnsi="Arial" w:cs="Arial"/>
          <w:sz w:val="24"/>
          <w:szCs w:val="24"/>
          <w:lang w:val="en-ZA"/>
        </w:rPr>
        <w:t xml:space="preserve">There is no doubt in this court’s mind that SME Bank is commercially insolvent and will be unable to honour its commitments with investors. </w:t>
      </w:r>
      <w:r w:rsidR="00554EA6">
        <w:rPr>
          <w:rFonts w:ascii="Arial" w:eastAsia="Calibri" w:hAnsi="Arial" w:cs="Arial"/>
          <w:sz w:val="24"/>
          <w:szCs w:val="24"/>
        </w:rPr>
        <w:t xml:space="preserve"> </w:t>
      </w:r>
    </w:p>
    <w:p w:rsidR="00554EA6" w:rsidRDefault="00554EA6" w:rsidP="00205DED">
      <w:pPr>
        <w:pBdr>
          <w:bottom w:val="single" w:sz="12" w:space="1" w:color="auto"/>
        </w:pBdr>
        <w:spacing w:after="0" w:line="360" w:lineRule="auto"/>
        <w:jc w:val="both"/>
        <w:rPr>
          <w:rFonts w:ascii="Arial" w:eastAsia="Calibri" w:hAnsi="Arial" w:cs="Arial"/>
          <w:sz w:val="24"/>
          <w:szCs w:val="24"/>
        </w:rPr>
      </w:pPr>
    </w:p>
    <w:p w:rsidR="00634B42" w:rsidRDefault="00634B42" w:rsidP="00205DED">
      <w:pPr>
        <w:pBdr>
          <w:bottom w:val="single" w:sz="12" w:space="1" w:color="auto"/>
        </w:pBdr>
        <w:spacing w:after="0" w:line="360" w:lineRule="auto"/>
        <w:jc w:val="both"/>
        <w:rPr>
          <w:rFonts w:ascii="Arial" w:eastAsia="Calibri" w:hAnsi="Arial" w:cs="Arial"/>
          <w:sz w:val="24"/>
          <w:szCs w:val="24"/>
        </w:rPr>
      </w:pPr>
      <w:r w:rsidRPr="00A75AD2">
        <w:rPr>
          <w:rFonts w:ascii="Arial" w:eastAsia="Calibri" w:hAnsi="Arial" w:cs="Arial"/>
          <w:i/>
          <w:sz w:val="24"/>
          <w:szCs w:val="24"/>
        </w:rPr>
        <w:t>Held further:</w:t>
      </w:r>
      <w:r>
        <w:rPr>
          <w:rFonts w:ascii="Arial" w:eastAsia="Calibri" w:hAnsi="Arial" w:cs="Arial"/>
          <w:sz w:val="24"/>
          <w:szCs w:val="24"/>
        </w:rPr>
        <w:tab/>
      </w:r>
      <w:r w:rsidR="00554EA6" w:rsidRPr="00554EA6">
        <w:rPr>
          <w:rFonts w:ascii="Arial" w:eastAsia="Calibri" w:hAnsi="Arial" w:cs="Arial"/>
          <w:sz w:val="24"/>
          <w:szCs w:val="24"/>
        </w:rPr>
        <w:t>The requirements of "just and equitable" confers upon the court a wide discretionary power which must, of course be exercised judicially, taking into account all the relevant circumstances, regard being had to the competing interests of all concerned</w:t>
      </w:r>
    </w:p>
    <w:p w:rsidR="00554EA6" w:rsidRDefault="00554EA6" w:rsidP="00205DED">
      <w:pPr>
        <w:pBdr>
          <w:bottom w:val="single" w:sz="12" w:space="1" w:color="auto"/>
        </w:pBdr>
        <w:spacing w:after="0" w:line="360" w:lineRule="auto"/>
        <w:jc w:val="both"/>
        <w:rPr>
          <w:rFonts w:ascii="Arial" w:eastAsia="Calibri" w:hAnsi="Arial" w:cs="Arial"/>
          <w:i/>
          <w:sz w:val="24"/>
          <w:szCs w:val="24"/>
        </w:rPr>
      </w:pPr>
    </w:p>
    <w:p w:rsidR="00554EA6" w:rsidRPr="00554EA6" w:rsidRDefault="00634B42" w:rsidP="00554EA6">
      <w:pPr>
        <w:pBdr>
          <w:bottom w:val="single" w:sz="12" w:space="1" w:color="auto"/>
        </w:pBdr>
        <w:spacing w:after="0" w:line="360" w:lineRule="auto"/>
        <w:jc w:val="both"/>
        <w:rPr>
          <w:rFonts w:ascii="Arial" w:eastAsia="Calibri" w:hAnsi="Arial" w:cs="Arial"/>
          <w:sz w:val="24"/>
          <w:szCs w:val="24"/>
          <w:lang w:val="en-ZA"/>
        </w:rPr>
      </w:pPr>
      <w:r>
        <w:rPr>
          <w:rFonts w:ascii="Arial" w:eastAsia="Calibri" w:hAnsi="Arial" w:cs="Arial"/>
          <w:i/>
          <w:sz w:val="24"/>
          <w:szCs w:val="24"/>
        </w:rPr>
        <w:t>Held further:</w:t>
      </w:r>
      <w:r>
        <w:rPr>
          <w:rFonts w:ascii="Arial" w:eastAsia="Calibri" w:hAnsi="Arial" w:cs="Arial"/>
          <w:i/>
          <w:sz w:val="24"/>
          <w:szCs w:val="24"/>
        </w:rPr>
        <w:tab/>
      </w:r>
      <w:r w:rsidR="00554EA6" w:rsidRPr="00554EA6">
        <w:rPr>
          <w:rFonts w:ascii="Arial" w:eastAsia="Calibri" w:hAnsi="Arial" w:cs="Arial"/>
          <w:sz w:val="24"/>
          <w:szCs w:val="24"/>
          <w:lang w:val="en-ZA"/>
        </w:rPr>
        <w:t>Due to SME Bank’s state of factual and commercial insolvency it is unable to conduct banking business as a banking institution as set out in section 1 of the Banking Institutions Act.</w:t>
      </w:r>
    </w:p>
    <w:p w:rsidR="00634B42" w:rsidRDefault="00634B42" w:rsidP="00205DED">
      <w:pPr>
        <w:pBdr>
          <w:bottom w:val="single" w:sz="12" w:space="1" w:color="auto"/>
        </w:pBdr>
        <w:spacing w:after="0" w:line="360" w:lineRule="auto"/>
        <w:jc w:val="both"/>
        <w:rPr>
          <w:rFonts w:ascii="Arial" w:eastAsia="Calibri" w:hAnsi="Arial" w:cs="Arial"/>
          <w:sz w:val="24"/>
          <w:szCs w:val="24"/>
        </w:rPr>
      </w:pPr>
    </w:p>
    <w:p w:rsidR="00554EA6" w:rsidRPr="00554EA6" w:rsidRDefault="00554EA6" w:rsidP="00554EA6">
      <w:pPr>
        <w:pBdr>
          <w:bottom w:val="single" w:sz="12" w:space="1" w:color="auto"/>
        </w:pBdr>
        <w:spacing w:after="0" w:line="360" w:lineRule="auto"/>
        <w:jc w:val="both"/>
        <w:rPr>
          <w:rFonts w:ascii="Arial" w:eastAsia="Calibri" w:hAnsi="Arial" w:cs="Arial"/>
          <w:bCs/>
          <w:sz w:val="24"/>
          <w:szCs w:val="24"/>
        </w:rPr>
      </w:pPr>
      <w:r>
        <w:rPr>
          <w:rFonts w:ascii="Arial" w:eastAsia="Calibri" w:hAnsi="Arial" w:cs="Arial"/>
          <w:sz w:val="24"/>
          <w:szCs w:val="24"/>
        </w:rPr>
        <w:t>Held further:</w:t>
      </w:r>
      <w:r>
        <w:rPr>
          <w:rFonts w:ascii="Arial" w:eastAsia="Calibri" w:hAnsi="Arial" w:cs="Arial"/>
          <w:sz w:val="24"/>
          <w:szCs w:val="24"/>
        </w:rPr>
        <w:tab/>
      </w:r>
      <w:r w:rsidRPr="00554EA6">
        <w:rPr>
          <w:rFonts w:ascii="Arial" w:eastAsia="Calibri" w:hAnsi="Arial" w:cs="Arial"/>
          <w:bCs/>
          <w:sz w:val="24"/>
          <w:szCs w:val="24"/>
        </w:rPr>
        <w:t xml:space="preserve">Placing the first respondent under a provisional order of winding-up into the hands of the Master of the High Court of Namibia would ensure </w:t>
      </w:r>
      <w:r w:rsidRPr="00554EA6">
        <w:rPr>
          <w:rFonts w:ascii="Arial" w:eastAsia="Calibri" w:hAnsi="Arial" w:cs="Arial"/>
          <w:bCs/>
          <w:sz w:val="24"/>
          <w:szCs w:val="24"/>
        </w:rPr>
        <w:lastRenderedPageBreak/>
        <w:t>an   orderly   and   controlled realization and distribution of the company's assets and property.</w:t>
      </w:r>
      <w:r>
        <w:rPr>
          <w:rFonts w:ascii="Arial" w:eastAsia="Calibri" w:hAnsi="Arial" w:cs="Arial"/>
          <w:bCs/>
          <w:sz w:val="24"/>
          <w:szCs w:val="24"/>
        </w:rPr>
        <w:t xml:space="preserve"> </w:t>
      </w:r>
      <w:r>
        <w:rPr>
          <w:rFonts w:ascii="Arial" w:eastAsia="Calibri" w:hAnsi="Arial" w:cs="Arial"/>
          <w:sz w:val="24"/>
          <w:szCs w:val="24"/>
        </w:rPr>
        <w:t>Court is</w:t>
      </w:r>
      <w:r w:rsidRPr="00554EA6">
        <w:rPr>
          <w:rFonts w:ascii="Arial" w:eastAsia="Calibri" w:hAnsi="Arial" w:cs="Arial"/>
          <w:sz w:val="24"/>
          <w:szCs w:val="24"/>
        </w:rPr>
        <w:t xml:space="preserve"> accordingly satisfied that the applicant has made out a case for the relief sought in respect of all three grounds for winding-up the first respondent as set out in its papers</w:t>
      </w:r>
    </w:p>
    <w:p w:rsidR="00634B42" w:rsidRDefault="00634B42" w:rsidP="00205DED">
      <w:pPr>
        <w:pBdr>
          <w:bottom w:val="single" w:sz="12" w:space="1" w:color="auto"/>
        </w:pBdr>
        <w:spacing w:after="0" w:line="360" w:lineRule="auto"/>
        <w:rPr>
          <w:rFonts w:ascii="Arial" w:eastAsia="Calibri" w:hAnsi="Arial" w:cs="Arial"/>
          <w:sz w:val="24"/>
          <w:szCs w:val="24"/>
        </w:rPr>
      </w:pPr>
    </w:p>
    <w:p w:rsidR="00634B42" w:rsidRDefault="00634B42" w:rsidP="00205DED">
      <w:pPr>
        <w:spacing w:after="0" w:line="360" w:lineRule="auto"/>
        <w:rPr>
          <w:rFonts w:ascii="Arial" w:eastAsia="Calibri" w:hAnsi="Arial" w:cs="Arial"/>
          <w:sz w:val="24"/>
          <w:szCs w:val="24"/>
        </w:rPr>
      </w:pPr>
    </w:p>
    <w:p w:rsidR="00634B42" w:rsidRDefault="00634B42" w:rsidP="00205DED">
      <w:pPr>
        <w:spacing w:after="0" w:line="360" w:lineRule="auto"/>
        <w:jc w:val="center"/>
        <w:rPr>
          <w:rFonts w:ascii="Arial" w:eastAsia="Calibri" w:hAnsi="Arial" w:cs="Arial"/>
          <w:b/>
          <w:sz w:val="24"/>
          <w:szCs w:val="24"/>
        </w:rPr>
      </w:pPr>
      <w:r w:rsidRPr="007550A1">
        <w:rPr>
          <w:rFonts w:ascii="Arial" w:eastAsia="Calibri" w:hAnsi="Arial" w:cs="Arial"/>
          <w:b/>
          <w:sz w:val="24"/>
          <w:szCs w:val="24"/>
        </w:rPr>
        <w:t>ORDER</w:t>
      </w:r>
    </w:p>
    <w:p w:rsidR="00634B42" w:rsidRDefault="00634B42" w:rsidP="00205DED">
      <w:pPr>
        <w:spacing w:after="0" w:line="360" w:lineRule="auto"/>
        <w:jc w:val="center"/>
        <w:rPr>
          <w:rFonts w:ascii="Arial" w:eastAsia="Calibri" w:hAnsi="Arial" w:cs="Arial"/>
          <w:sz w:val="24"/>
          <w:szCs w:val="24"/>
        </w:rPr>
      </w:pPr>
      <w:r>
        <w:rPr>
          <w:rFonts w:ascii="Arial" w:eastAsia="Calibri" w:hAnsi="Arial" w:cs="Arial"/>
          <w:sz w:val="24"/>
          <w:szCs w:val="24"/>
        </w:rPr>
        <w:t>___________________________________________________________________</w:t>
      </w:r>
    </w:p>
    <w:p w:rsidR="00205DED" w:rsidRDefault="00205DED" w:rsidP="00205DED">
      <w:pPr>
        <w:autoSpaceDE w:val="0"/>
        <w:autoSpaceDN w:val="0"/>
        <w:adjustRightInd w:val="0"/>
        <w:spacing w:after="0" w:line="360" w:lineRule="auto"/>
        <w:ind w:firstLine="720"/>
        <w:jc w:val="both"/>
        <w:rPr>
          <w:rFonts w:ascii="Arial" w:eastAsia="Times New Roman" w:hAnsi="Arial" w:cs="Arial"/>
          <w:lang w:eastAsia="en-ZA"/>
        </w:rPr>
      </w:pPr>
    </w:p>
    <w:p w:rsidR="00205DED" w:rsidRPr="00205DED" w:rsidRDefault="00634B42" w:rsidP="00205DED">
      <w:pPr>
        <w:pStyle w:val="ListParagraph"/>
        <w:numPr>
          <w:ilvl w:val="0"/>
          <w:numId w:val="3"/>
        </w:numPr>
        <w:autoSpaceDE w:val="0"/>
        <w:autoSpaceDN w:val="0"/>
        <w:adjustRightInd w:val="0"/>
        <w:spacing w:after="0" w:line="360" w:lineRule="auto"/>
        <w:jc w:val="both"/>
        <w:rPr>
          <w:rFonts w:ascii="Arial" w:eastAsia="Times New Roman" w:hAnsi="Arial" w:cs="Arial"/>
          <w:sz w:val="24"/>
          <w:szCs w:val="24"/>
          <w:lang w:eastAsia="en-ZA"/>
        </w:rPr>
      </w:pPr>
      <w:r w:rsidRPr="00205DED">
        <w:rPr>
          <w:rFonts w:ascii="Arial" w:eastAsia="Times New Roman" w:hAnsi="Arial" w:cs="Arial"/>
          <w:sz w:val="24"/>
          <w:szCs w:val="24"/>
          <w:lang w:eastAsia="en-ZA"/>
        </w:rPr>
        <w:t>That the first respondent be and is hereby plac</w:t>
      </w:r>
      <w:r w:rsidR="00205DED" w:rsidRPr="00205DED">
        <w:rPr>
          <w:rFonts w:ascii="Arial" w:eastAsia="Times New Roman" w:hAnsi="Arial" w:cs="Arial"/>
          <w:sz w:val="24"/>
          <w:szCs w:val="24"/>
          <w:lang w:eastAsia="en-ZA"/>
        </w:rPr>
        <w:t xml:space="preserve">ed under a provisional order of </w:t>
      </w:r>
      <w:r w:rsidRPr="00205DED">
        <w:rPr>
          <w:rFonts w:ascii="Arial" w:eastAsia="Times New Roman" w:hAnsi="Arial" w:cs="Arial"/>
          <w:sz w:val="24"/>
          <w:szCs w:val="24"/>
          <w:lang w:eastAsia="en-ZA"/>
        </w:rPr>
        <w:t>winding-up into the hands of the Master of the High Court of Namibia.</w:t>
      </w:r>
    </w:p>
    <w:p w:rsidR="00634B42" w:rsidRPr="00205DED" w:rsidRDefault="00634B42" w:rsidP="00205DED">
      <w:pPr>
        <w:pStyle w:val="ListParagraph"/>
        <w:autoSpaceDE w:val="0"/>
        <w:autoSpaceDN w:val="0"/>
        <w:adjustRightInd w:val="0"/>
        <w:spacing w:after="0" w:line="360" w:lineRule="auto"/>
        <w:ind w:left="1440"/>
        <w:jc w:val="both"/>
        <w:rPr>
          <w:rFonts w:ascii="Arial" w:eastAsia="Times New Roman" w:hAnsi="Arial" w:cs="Arial"/>
          <w:sz w:val="24"/>
          <w:szCs w:val="24"/>
          <w:lang w:eastAsia="en-ZA"/>
        </w:rPr>
      </w:pPr>
      <w:r w:rsidRPr="00205DED">
        <w:rPr>
          <w:rFonts w:ascii="Arial" w:eastAsia="Times New Roman" w:hAnsi="Arial" w:cs="Arial"/>
          <w:sz w:val="24"/>
          <w:szCs w:val="24"/>
          <w:lang w:eastAsia="en-ZA"/>
        </w:rPr>
        <w:t xml:space="preserve"> </w:t>
      </w:r>
    </w:p>
    <w:p w:rsidR="00205DED" w:rsidRDefault="00634B42" w:rsidP="00205DED">
      <w:pPr>
        <w:pStyle w:val="ListParagraph"/>
        <w:numPr>
          <w:ilvl w:val="0"/>
          <w:numId w:val="3"/>
        </w:numPr>
        <w:spacing w:after="0" w:line="360" w:lineRule="auto"/>
        <w:jc w:val="both"/>
        <w:rPr>
          <w:rFonts w:ascii="Arial" w:eastAsia="Times New Roman" w:hAnsi="Arial" w:cs="Arial"/>
          <w:sz w:val="24"/>
          <w:szCs w:val="24"/>
          <w:lang w:eastAsia="en-ZA"/>
        </w:rPr>
      </w:pPr>
      <w:r w:rsidRPr="00205DED">
        <w:rPr>
          <w:rFonts w:ascii="Arial" w:eastAsia="Times New Roman" w:hAnsi="Arial" w:cs="Arial"/>
          <w:sz w:val="24"/>
          <w:szCs w:val="24"/>
          <w:lang w:eastAsia="en-ZA"/>
        </w:rPr>
        <w:t xml:space="preserve">A rule nisi hereby issues calling upon all interested persons (including the second to seventh respondents) to show cause, if any, on </w:t>
      </w:r>
      <w:r w:rsidRPr="00205DED">
        <w:rPr>
          <w:rFonts w:ascii="Arial" w:eastAsia="Times New Roman" w:hAnsi="Arial" w:cs="Arial"/>
          <w:b/>
          <w:sz w:val="24"/>
          <w:szCs w:val="24"/>
          <w:lang w:eastAsia="en-ZA"/>
        </w:rPr>
        <w:t>15 September 2017</w:t>
      </w:r>
      <w:r w:rsidRPr="00205DED">
        <w:rPr>
          <w:rFonts w:ascii="Arial" w:eastAsia="Times New Roman" w:hAnsi="Arial" w:cs="Arial"/>
          <w:sz w:val="24"/>
          <w:szCs w:val="24"/>
          <w:lang w:eastAsia="en-ZA"/>
        </w:rPr>
        <w:t xml:space="preserve"> at </w:t>
      </w:r>
      <w:r w:rsidRPr="00205DED">
        <w:rPr>
          <w:rFonts w:ascii="Arial" w:eastAsia="Times New Roman" w:hAnsi="Arial" w:cs="Arial"/>
          <w:b/>
          <w:sz w:val="24"/>
          <w:szCs w:val="24"/>
          <w:lang w:eastAsia="en-ZA"/>
        </w:rPr>
        <w:t>09:00</w:t>
      </w:r>
      <w:r w:rsidRPr="00205DED">
        <w:rPr>
          <w:rFonts w:ascii="Arial" w:eastAsia="Times New Roman" w:hAnsi="Arial" w:cs="Arial"/>
          <w:sz w:val="24"/>
          <w:szCs w:val="24"/>
          <w:lang w:eastAsia="en-ZA"/>
        </w:rPr>
        <w:t>, why this Court should not mak</w:t>
      </w:r>
      <w:r w:rsidR="00205DED" w:rsidRPr="00205DED">
        <w:rPr>
          <w:rFonts w:ascii="Arial" w:eastAsia="Times New Roman" w:hAnsi="Arial" w:cs="Arial"/>
          <w:sz w:val="24"/>
          <w:szCs w:val="24"/>
          <w:lang w:eastAsia="en-ZA"/>
        </w:rPr>
        <w:t>e the following final order –</w:t>
      </w:r>
    </w:p>
    <w:p w:rsidR="00205DED" w:rsidRDefault="00205DED" w:rsidP="00205DED">
      <w:pPr>
        <w:spacing w:after="0" w:line="360" w:lineRule="auto"/>
        <w:ind w:left="1440"/>
        <w:jc w:val="both"/>
        <w:rPr>
          <w:rFonts w:ascii="Arial" w:eastAsia="Times New Roman" w:hAnsi="Arial" w:cs="Arial"/>
          <w:sz w:val="24"/>
          <w:szCs w:val="24"/>
          <w:lang w:eastAsia="en-ZA"/>
        </w:rPr>
      </w:pPr>
      <w:r w:rsidRPr="00205DED">
        <w:rPr>
          <w:rFonts w:ascii="Arial" w:eastAsia="Times New Roman" w:hAnsi="Arial" w:cs="Arial"/>
          <w:sz w:val="24"/>
          <w:szCs w:val="24"/>
          <w:lang w:eastAsia="en-ZA"/>
        </w:rPr>
        <w:br/>
        <w:t> </w:t>
      </w:r>
      <w:r w:rsidR="00634B42" w:rsidRPr="00205DED">
        <w:rPr>
          <w:rFonts w:ascii="Arial" w:eastAsia="Times New Roman" w:hAnsi="Arial" w:cs="Arial"/>
          <w:sz w:val="24"/>
          <w:szCs w:val="24"/>
          <w:lang w:eastAsia="en-ZA"/>
        </w:rPr>
        <w:t xml:space="preserve">2.1 </w:t>
      </w:r>
      <w:r w:rsidR="00634B42" w:rsidRPr="00205DED">
        <w:rPr>
          <w:rFonts w:ascii="Arial" w:eastAsia="Times New Roman" w:hAnsi="Arial" w:cs="Arial"/>
          <w:sz w:val="24"/>
          <w:szCs w:val="24"/>
          <w:lang w:eastAsia="en-ZA"/>
        </w:rPr>
        <w:tab/>
        <w:t>that the first respondent be placed under a f</w:t>
      </w:r>
      <w:r>
        <w:rPr>
          <w:rFonts w:ascii="Arial" w:eastAsia="Times New Roman" w:hAnsi="Arial" w:cs="Arial"/>
          <w:sz w:val="24"/>
          <w:szCs w:val="24"/>
          <w:lang w:eastAsia="en-ZA"/>
        </w:rPr>
        <w:t>inal order of winding-up; and</w:t>
      </w:r>
    </w:p>
    <w:p w:rsidR="00634B42" w:rsidRDefault="00205DED" w:rsidP="00205DED">
      <w:pPr>
        <w:spacing w:after="0" w:line="360" w:lineRule="auto"/>
        <w:ind w:left="1440"/>
        <w:jc w:val="both"/>
        <w:rPr>
          <w:rFonts w:ascii="Arial" w:eastAsia="Times New Roman" w:hAnsi="Arial" w:cs="Arial"/>
          <w:sz w:val="24"/>
          <w:szCs w:val="24"/>
          <w:lang w:eastAsia="en-ZA"/>
        </w:rPr>
      </w:pPr>
      <w:r w:rsidRPr="00205DED">
        <w:rPr>
          <w:rFonts w:ascii="Arial" w:eastAsia="Times New Roman" w:hAnsi="Arial" w:cs="Arial"/>
          <w:sz w:val="24"/>
          <w:szCs w:val="24"/>
          <w:lang w:eastAsia="en-ZA"/>
        </w:rPr>
        <w:br/>
        <w:t> </w:t>
      </w:r>
      <w:r w:rsidR="00634B42" w:rsidRPr="00205DED">
        <w:rPr>
          <w:rFonts w:ascii="Arial" w:eastAsia="Times New Roman" w:hAnsi="Arial" w:cs="Arial"/>
          <w:sz w:val="24"/>
          <w:szCs w:val="24"/>
          <w:lang w:eastAsia="en-ZA"/>
        </w:rPr>
        <w:t>2.2 </w:t>
      </w:r>
      <w:r w:rsidR="00634B42" w:rsidRPr="00205DED">
        <w:rPr>
          <w:rFonts w:ascii="Arial" w:eastAsia="Times New Roman" w:hAnsi="Arial" w:cs="Arial"/>
          <w:sz w:val="24"/>
          <w:szCs w:val="24"/>
          <w:lang w:eastAsia="en-ZA"/>
        </w:rPr>
        <w:tab/>
        <w:t>that the costs of this application be costs in the winding-up of the first respondent.</w:t>
      </w:r>
    </w:p>
    <w:p w:rsidR="00205DED" w:rsidRPr="00205DED" w:rsidRDefault="00205DED" w:rsidP="00205DED">
      <w:pPr>
        <w:spacing w:after="0" w:line="360" w:lineRule="auto"/>
        <w:ind w:left="1440"/>
        <w:jc w:val="both"/>
        <w:rPr>
          <w:rFonts w:ascii="Arial" w:eastAsia="Times New Roman" w:hAnsi="Arial" w:cs="Arial"/>
          <w:sz w:val="24"/>
          <w:szCs w:val="24"/>
          <w:lang w:eastAsia="en-ZA"/>
        </w:rPr>
      </w:pPr>
    </w:p>
    <w:p w:rsidR="00205DED" w:rsidRPr="00205DED" w:rsidRDefault="00634B42" w:rsidP="00205DED">
      <w:pPr>
        <w:pStyle w:val="ListParagraph"/>
        <w:numPr>
          <w:ilvl w:val="0"/>
          <w:numId w:val="3"/>
        </w:numPr>
        <w:spacing w:after="0" w:line="360" w:lineRule="auto"/>
        <w:jc w:val="both"/>
        <w:rPr>
          <w:rFonts w:ascii="Arial" w:eastAsia="Times New Roman" w:hAnsi="Arial" w:cs="Arial"/>
          <w:sz w:val="24"/>
          <w:szCs w:val="24"/>
          <w:lang w:eastAsia="en-ZA"/>
        </w:rPr>
      </w:pPr>
      <w:r w:rsidRPr="00205DED">
        <w:rPr>
          <w:rFonts w:ascii="Arial" w:eastAsia="Times New Roman" w:hAnsi="Arial" w:cs="Arial"/>
          <w:sz w:val="24"/>
          <w:szCs w:val="24"/>
          <w:lang w:eastAsia="en-ZA"/>
        </w:rPr>
        <w:t>That service of this order be effected as follows –</w:t>
      </w:r>
    </w:p>
    <w:p w:rsidR="00634B42" w:rsidRPr="00205DED" w:rsidRDefault="00634B42" w:rsidP="00205DED">
      <w:pPr>
        <w:pStyle w:val="ListParagraph"/>
        <w:spacing w:after="0" w:line="360" w:lineRule="auto"/>
        <w:ind w:left="1440"/>
        <w:jc w:val="both"/>
        <w:rPr>
          <w:rFonts w:ascii="Arial" w:eastAsia="Times New Roman" w:hAnsi="Arial" w:cs="Arial"/>
          <w:sz w:val="24"/>
          <w:szCs w:val="24"/>
          <w:lang w:eastAsia="en-ZA"/>
        </w:rPr>
      </w:pPr>
      <w:r w:rsidRPr="00205DED">
        <w:rPr>
          <w:rFonts w:ascii="Arial" w:eastAsia="Times New Roman" w:hAnsi="Arial" w:cs="Arial"/>
          <w:sz w:val="24"/>
          <w:szCs w:val="24"/>
          <w:lang w:eastAsia="en-ZA"/>
        </w:rPr>
        <w:br/>
        <w:t xml:space="preserve">3.1 </w:t>
      </w:r>
      <w:r w:rsidRPr="00205DED">
        <w:rPr>
          <w:rFonts w:ascii="Arial" w:eastAsia="Times New Roman" w:hAnsi="Arial" w:cs="Arial"/>
          <w:sz w:val="24"/>
          <w:szCs w:val="24"/>
          <w:lang w:eastAsia="en-ZA"/>
        </w:rPr>
        <w:tab/>
        <w:t>by the Deputy-Sheriff for the District of Windhoek, by serving a copy of this order on the first respondent’s registered address;</w:t>
      </w:r>
    </w:p>
    <w:p w:rsidR="00634B42" w:rsidRPr="00205DED" w:rsidRDefault="00634B42" w:rsidP="00205DED">
      <w:pPr>
        <w:pStyle w:val="ListParagraph"/>
        <w:numPr>
          <w:ilvl w:val="1"/>
          <w:numId w:val="3"/>
        </w:numPr>
        <w:spacing w:after="0" w:line="360" w:lineRule="auto"/>
        <w:jc w:val="both"/>
        <w:rPr>
          <w:rFonts w:ascii="Arial" w:eastAsia="Times New Roman" w:hAnsi="Arial" w:cs="Arial"/>
          <w:sz w:val="24"/>
          <w:szCs w:val="24"/>
          <w:lang w:eastAsia="en-ZA"/>
        </w:rPr>
      </w:pPr>
      <w:r w:rsidRPr="00205DED">
        <w:rPr>
          <w:rFonts w:ascii="Arial" w:eastAsia="Times New Roman" w:hAnsi="Arial" w:cs="Arial"/>
          <w:sz w:val="24"/>
          <w:szCs w:val="24"/>
          <w:lang w:eastAsia="en-ZA"/>
        </w:rPr>
        <w:t>by service, in any manner reasonably possible, on the addresses reflected in paragraphs 5, 6, 7 and 8 of the founding affidavit deposed to by Mr</w:t>
      </w:r>
      <w:r w:rsidR="00205DED">
        <w:rPr>
          <w:rFonts w:ascii="Arial" w:eastAsia="Times New Roman" w:hAnsi="Arial" w:cs="Arial"/>
          <w:sz w:val="24"/>
          <w:szCs w:val="24"/>
          <w:lang w:eastAsia="en-ZA"/>
        </w:rPr>
        <w:t>.</w:t>
      </w:r>
      <w:r w:rsidRPr="00205DED">
        <w:rPr>
          <w:rFonts w:ascii="Arial" w:eastAsia="Times New Roman" w:hAnsi="Arial" w:cs="Arial"/>
          <w:sz w:val="24"/>
          <w:szCs w:val="24"/>
          <w:lang w:eastAsia="en-ZA"/>
        </w:rPr>
        <w:t xml:space="preserve"> Ipumbu Wendelinus Shiimi;</w:t>
      </w:r>
    </w:p>
    <w:p w:rsidR="00205DED" w:rsidRPr="00205DED" w:rsidRDefault="00205DED" w:rsidP="00205DED">
      <w:pPr>
        <w:pStyle w:val="ListParagraph"/>
        <w:spacing w:after="0" w:line="360" w:lineRule="auto"/>
        <w:ind w:left="2160"/>
        <w:jc w:val="both"/>
        <w:rPr>
          <w:rFonts w:ascii="Arial" w:eastAsia="Times New Roman" w:hAnsi="Arial" w:cs="Arial"/>
          <w:sz w:val="24"/>
          <w:szCs w:val="24"/>
          <w:lang w:eastAsia="en-ZA"/>
        </w:rPr>
      </w:pPr>
    </w:p>
    <w:p w:rsidR="00634B42" w:rsidRPr="00205DED" w:rsidRDefault="00634B42" w:rsidP="00205DED">
      <w:pPr>
        <w:pStyle w:val="ListParagraph"/>
        <w:numPr>
          <w:ilvl w:val="1"/>
          <w:numId w:val="3"/>
        </w:numPr>
        <w:spacing w:after="0" w:line="360" w:lineRule="auto"/>
        <w:jc w:val="both"/>
        <w:rPr>
          <w:rFonts w:ascii="Arial" w:eastAsia="Times New Roman" w:hAnsi="Arial" w:cs="Arial"/>
          <w:sz w:val="24"/>
          <w:szCs w:val="24"/>
          <w:lang w:eastAsia="en-ZA"/>
        </w:rPr>
      </w:pPr>
      <w:r w:rsidRPr="00205DED">
        <w:rPr>
          <w:rFonts w:ascii="Arial" w:eastAsia="Times New Roman" w:hAnsi="Arial" w:cs="Arial"/>
          <w:sz w:val="24"/>
          <w:szCs w:val="24"/>
          <w:lang w:eastAsia="en-ZA"/>
        </w:rPr>
        <w:t xml:space="preserve">by publishing a copy of this order in one edition of The Namibian newspaper and the Government Gazette.  </w:t>
      </w:r>
    </w:p>
    <w:p w:rsidR="00205DED" w:rsidRPr="00205DED" w:rsidRDefault="00205DED" w:rsidP="00205DED">
      <w:pPr>
        <w:spacing w:after="0" w:line="360" w:lineRule="auto"/>
        <w:jc w:val="both"/>
        <w:rPr>
          <w:rFonts w:ascii="Arial" w:eastAsia="Times New Roman" w:hAnsi="Arial" w:cs="Arial"/>
          <w:sz w:val="24"/>
          <w:szCs w:val="24"/>
          <w:lang w:eastAsia="en-ZA"/>
        </w:rPr>
      </w:pPr>
    </w:p>
    <w:p w:rsidR="00634B42" w:rsidRPr="00205DED" w:rsidRDefault="00634B42" w:rsidP="00205DED">
      <w:pPr>
        <w:spacing w:after="0" w:line="360" w:lineRule="auto"/>
        <w:ind w:firstLine="720"/>
        <w:jc w:val="both"/>
        <w:rPr>
          <w:rFonts w:ascii="Arial" w:eastAsia="Times New Roman" w:hAnsi="Arial" w:cs="Arial"/>
          <w:sz w:val="24"/>
          <w:szCs w:val="24"/>
          <w:lang w:eastAsia="en-ZA"/>
        </w:rPr>
      </w:pPr>
      <w:r w:rsidRPr="00205DED">
        <w:rPr>
          <w:rFonts w:ascii="Arial" w:eastAsia="Times New Roman" w:hAnsi="Arial" w:cs="Arial"/>
          <w:sz w:val="24"/>
          <w:szCs w:val="24"/>
          <w:lang w:eastAsia="en-ZA"/>
        </w:rPr>
        <w:t>4.       Further or alternative relief.</w:t>
      </w:r>
    </w:p>
    <w:p w:rsidR="00634B42" w:rsidRPr="00A16BC4" w:rsidRDefault="00634B42" w:rsidP="00205DED">
      <w:pPr>
        <w:spacing w:after="0" w:line="360" w:lineRule="auto"/>
        <w:jc w:val="center"/>
        <w:rPr>
          <w:rFonts w:ascii="Arial" w:eastAsia="Calibri" w:hAnsi="Arial" w:cs="Arial"/>
          <w:sz w:val="24"/>
          <w:szCs w:val="24"/>
        </w:rPr>
      </w:pPr>
      <w:r>
        <w:rPr>
          <w:rFonts w:ascii="Arial" w:eastAsia="Calibri" w:hAnsi="Arial" w:cs="Arial"/>
          <w:sz w:val="24"/>
          <w:szCs w:val="24"/>
        </w:rPr>
        <w:t>___________________________________________________________________</w:t>
      </w:r>
    </w:p>
    <w:p w:rsidR="00634B42" w:rsidRPr="007550A1" w:rsidRDefault="00634B42" w:rsidP="00205DED">
      <w:pPr>
        <w:spacing w:after="0" w:line="360" w:lineRule="auto"/>
        <w:jc w:val="center"/>
        <w:rPr>
          <w:rFonts w:ascii="Arial" w:eastAsia="Calibri" w:hAnsi="Arial" w:cs="Arial"/>
          <w:b/>
          <w:sz w:val="24"/>
          <w:szCs w:val="24"/>
        </w:rPr>
      </w:pPr>
      <w:r w:rsidRPr="007550A1">
        <w:rPr>
          <w:rFonts w:ascii="Arial" w:eastAsia="Calibri" w:hAnsi="Arial" w:cs="Arial"/>
          <w:b/>
          <w:sz w:val="24"/>
          <w:szCs w:val="24"/>
        </w:rPr>
        <w:t>JUDGMENT</w:t>
      </w:r>
    </w:p>
    <w:p w:rsidR="00634B42" w:rsidRDefault="00634B42" w:rsidP="00205DED">
      <w:pPr>
        <w:pBdr>
          <w:bottom w:val="single" w:sz="12" w:space="1" w:color="auto"/>
        </w:pBdr>
        <w:spacing w:after="0" w:line="360" w:lineRule="auto"/>
        <w:rPr>
          <w:rFonts w:ascii="Arial" w:eastAsia="Calibri" w:hAnsi="Arial" w:cs="Arial"/>
          <w:sz w:val="24"/>
          <w:szCs w:val="24"/>
        </w:rPr>
      </w:pPr>
    </w:p>
    <w:p w:rsidR="00634B42" w:rsidRDefault="00634B42" w:rsidP="00205DED">
      <w:pPr>
        <w:spacing w:after="0" w:line="360" w:lineRule="auto"/>
        <w:jc w:val="both"/>
        <w:rPr>
          <w:rFonts w:ascii="Arial" w:eastAsia="Calibri" w:hAnsi="Arial" w:cs="Arial"/>
          <w:sz w:val="24"/>
          <w:szCs w:val="24"/>
        </w:rPr>
      </w:pPr>
    </w:p>
    <w:p w:rsidR="00634B42" w:rsidRDefault="00634B42" w:rsidP="00205DED">
      <w:pPr>
        <w:spacing w:after="0" w:line="360" w:lineRule="auto"/>
        <w:jc w:val="both"/>
        <w:rPr>
          <w:rFonts w:ascii="Arial" w:hAnsi="Arial" w:cs="Arial"/>
          <w:sz w:val="24"/>
          <w:szCs w:val="24"/>
        </w:rPr>
      </w:pPr>
      <w:r>
        <w:rPr>
          <w:rFonts w:ascii="Arial" w:hAnsi="Arial" w:cs="Arial"/>
          <w:sz w:val="24"/>
          <w:szCs w:val="24"/>
        </w:rPr>
        <w:t>Prinsloo, J</w:t>
      </w:r>
    </w:p>
    <w:p w:rsidR="00634B42" w:rsidRDefault="00634B42" w:rsidP="00205DED">
      <w:pPr>
        <w:spacing w:after="0" w:line="360" w:lineRule="auto"/>
        <w:jc w:val="both"/>
        <w:rPr>
          <w:rFonts w:ascii="Arial" w:hAnsi="Arial" w:cs="Arial"/>
          <w:sz w:val="24"/>
          <w:szCs w:val="24"/>
        </w:rPr>
      </w:pPr>
    </w:p>
    <w:p w:rsidR="00634B42" w:rsidRDefault="00634B42" w:rsidP="00205DED">
      <w:pPr>
        <w:spacing w:after="0" w:line="360" w:lineRule="auto"/>
        <w:jc w:val="both"/>
        <w:rPr>
          <w:rFonts w:ascii="Arial" w:hAnsi="Arial" w:cs="Arial"/>
          <w:sz w:val="24"/>
          <w:szCs w:val="24"/>
          <w:u w:val="single"/>
        </w:rPr>
      </w:pPr>
      <w:r w:rsidRPr="006931D5">
        <w:rPr>
          <w:rFonts w:ascii="Arial" w:hAnsi="Arial" w:cs="Arial"/>
          <w:sz w:val="24"/>
          <w:szCs w:val="24"/>
          <w:u w:val="single"/>
        </w:rPr>
        <w:t>Introduction</w:t>
      </w:r>
    </w:p>
    <w:p w:rsidR="00205DED" w:rsidRDefault="00205DED" w:rsidP="00205DED">
      <w:pPr>
        <w:spacing w:after="0" w:line="360" w:lineRule="auto"/>
        <w:jc w:val="both"/>
        <w:rPr>
          <w:rFonts w:ascii="Arial" w:hAnsi="Arial" w:cs="Arial"/>
          <w:sz w:val="24"/>
          <w:szCs w:val="24"/>
          <w:u w:val="single"/>
        </w:rPr>
      </w:pPr>
    </w:p>
    <w:p w:rsidR="00634B42" w:rsidRDefault="00634B42" w:rsidP="00205DED">
      <w:pPr>
        <w:autoSpaceDE w:val="0"/>
        <w:autoSpaceDN w:val="0"/>
        <w:adjustRightInd w:val="0"/>
        <w:spacing w:after="0" w:line="360" w:lineRule="auto"/>
        <w:jc w:val="both"/>
        <w:rPr>
          <w:rFonts w:ascii="Arial" w:hAnsi="Arial" w:cs="Arial"/>
          <w:bCs/>
          <w:sz w:val="24"/>
          <w:szCs w:val="24"/>
        </w:rPr>
      </w:pPr>
      <w:r>
        <w:rPr>
          <w:rFonts w:ascii="Arial" w:hAnsi="Arial" w:cs="Arial"/>
          <w:bCs/>
        </w:rPr>
        <w:t>[</w:t>
      </w:r>
      <w:r w:rsidRPr="005F7B16">
        <w:rPr>
          <w:rFonts w:ascii="Arial" w:hAnsi="Arial" w:cs="Arial"/>
          <w:bCs/>
        </w:rPr>
        <w:t>1</w:t>
      </w:r>
      <w:r>
        <w:rPr>
          <w:rFonts w:ascii="Arial" w:hAnsi="Arial" w:cs="Arial"/>
          <w:bCs/>
        </w:rPr>
        <w:t>]</w:t>
      </w:r>
      <w:r>
        <w:rPr>
          <w:rFonts w:ascii="Arial" w:hAnsi="Arial" w:cs="Arial"/>
          <w:bCs/>
        </w:rPr>
        <w:tab/>
      </w:r>
      <w:r w:rsidRPr="005F7B16">
        <w:rPr>
          <w:rFonts w:ascii="Arial" w:hAnsi="Arial" w:cs="Arial"/>
          <w:bCs/>
        </w:rPr>
        <w:t xml:space="preserve"> </w:t>
      </w:r>
      <w:r w:rsidRPr="00634B42">
        <w:rPr>
          <w:rFonts w:ascii="Arial" w:hAnsi="Arial" w:cs="Arial"/>
          <w:bCs/>
          <w:sz w:val="24"/>
          <w:szCs w:val="24"/>
        </w:rPr>
        <w:t>The applicant in this matter seeks an order placing the first respondent under a provisional order of winding-up</w:t>
      </w:r>
      <w:r w:rsidR="00205DED">
        <w:rPr>
          <w:rFonts w:ascii="Arial" w:hAnsi="Arial" w:cs="Arial"/>
          <w:bCs/>
          <w:sz w:val="24"/>
          <w:szCs w:val="24"/>
        </w:rPr>
        <w:t xml:space="preserve"> </w:t>
      </w:r>
      <w:r w:rsidRPr="00634B42">
        <w:rPr>
          <w:rFonts w:ascii="Arial" w:hAnsi="Arial" w:cs="Arial"/>
          <w:bCs/>
          <w:sz w:val="24"/>
          <w:szCs w:val="24"/>
        </w:rPr>
        <w:t xml:space="preserve">into the hands of the Master of the High Court of Namibia. </w:t>
      </w:r>
    </w:p>
    <w:p w:rsidR="00205DED" w:rsidRPr="00634B42" w:rsidRDefault="00205DED" w:rsidP="00205DED">
      <w:pPr>
        <w:autoSpaceDE w:val="0"/>
        <w:autoSpaceDN w:val="0"/>
        <w:adjustRightInd w:val="0"/>
        <w:spacing w:after="0" w:line="360" w:lineRule="auto"/>
        <w:jc w:val="both"/>
        <w:rPr>
          <w:rFonts w:ascii="Arial" w:hAnsi="Arial" w:cs="Arial"/>
          <w:bCs/>
          <w:sz w:val="24"/>
          <w:szCs w:val="24"/>
        </w:rPr>
      </w:pPr>
    </w:p>
    <w:p w:rsidR="00634B42" w:rsidRDefault="00634B42" w:rsidP="00205DED">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Pr="00634B42">
        <w:rPr>
          <w:rFonts w:ascii="Arial" w:hAnsi="Arial" w:cs="Arial"/>
          <w:bCs/>
          <w:sz w:val="24"/>
          <w:szCs w:val="24"/>
        </w:rPr>
        <w:t xml:space="preserve">A rule nisi is sought in this regard. </w:t>
      </w:r>
    </w:p>
    <w:p w:rsidR="00205DED" w:rsidRPr="00634B42" w:rsidRDefault="00205DED" w:rsidP="00205DED">
      <w:pPr>
        <w:autoSpaceDE w:val="0"/>
        <w:autoSpaceDN w:val="0"/>
        <w:adjustRightInd w:val="0"/>
        <w:spacing w:after="0" w:line="360" w:lineRule="auto"/>
        <w:jc w:val="both"/>
        <w:rPr>
          <w:rFonts w:ascii="Arial" w:hAnsi="Arial" w:cs="Arial"/>
          <w:bCs/>
          <w:sz w:val="24"/>
          <w:szCs w:val="24"/>
        </w:rPr>
      </w:pPr>
    </w:p>
    <w:p w:rsidR="00634B42" w:rsidRPr="00634B42" w:rsidRDefault="00205DED" w:rsidP="00205DED">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634B42" w:rsidRPr="00634B42">
        <w:rPr>
          <w:rFonts w:ascii="Arial" w:hAnsi="Arial" w:cs="Arial"/>
          <w:bCs/>
          <w:sz w:val="24"/>
          <w:szCs w:val="24"/>
        </w:rPr>
        <w:t>The grounds for winding up are as follows</w:t>
      </w:r>
      <w:r w:rsidR="00634B42">
        <w:rPr>
          <w:rStyle w:val="FootnoteReference"/>
          <w:rFonts w:ascii="Arial" w:hAnsi="Arial" w:cs="Arial"/>
          <w:bCs/>
          <w:sz w:val="24"/>
          <w:szCs w:val="24"/>
        </w:rPr>
        <w:footnoteReference w:id="1"/>
      </w:r>
      <w:r w:rsidR="00634B42" w:rsidRPr="00634B42">
        <w:rPr>
          <w:rFonts w:ascii="Arial" w:hAnsi="Arial" w:cs="Arial"/>
          <w:bCs/>
          <w:sz w:val="24"/>
          <w:szCs w:val="24"/>
        </w:rPr>
        <w:t xml:space="preserve">: </w:t>
      </w:r>
    </w:p>
    <w:p w:rsidR="00205DED" w:rsidRDefault="00205DED" w:rsidP="00205DED">
      <w:pPr>
        <w:autoSpaceDE w:val="0"/>
        <w:autoSpaceDN w:val="0"/>
        <w:adjustRightInd w:val="0"/>
        <w:spacing w:after="0" w:line="360" w:lineRule="auto"/>
        <w:jc w:val="both"/>
        <w:rPr>
          <w:rFonts w:ascii="Arial" w:hAnsi="Arial" w:cs="Arial"/>
          <w:bCs/>
          <w:sz w:val="24"/>
          <w:szCs w:val="24"/>
        </w:rPr>
      </w:pPr>
    </w:p>
    <w:p w:rsidR="00634B42" w:rsidRDefault="00634B42" w:rsidP="00205DED">
      <w:pPr>
        <w:autoSpaceDE w:val="0"/>
        <w:autoSpaceDN w:val="0"/>
        <w:adjustRightInd w:val="0"/>
        <w:spacing w:after="0" w:line="360" w:lineRule="auto"/>
        <w:ind w:firstLine="720"/>
        <w:jc w:val="both"/>
        <w:rPr>
          <w:rFonts w:ascii="Arial" w:hAnsi="Arial" w:cs="Arial"/>
          <w:bCs/>
          <w:sz w:val="24"/>
          <w:szCs w:val="24"/>
        </w:rPr>
      </w:pPr>
      <w:r w:rsidRPr="00634B42">
        <w:rPr>
          <w:rFonts w:ascii="Arial" w:hAnsi="Arial" w:cs="Arial"/>
          <w:bCs/>
          <w:sz w:val="24"/>
          <w:szCs w:val="24"/>
        </w:rPr>
        <w:t xml:space="preserve">3.1 </w:t>
      </w:r>
      <w:r>
        <w:rPr>
          <w:rFonts w:ascii="Arial" w:hAnsi="Arial" w:cs="Arial"/>
          <w:bCs/>
          <w:sz w:val="24"/>
          <w:szCs w:val="24"/>
        </w:rPr>
        <w:tab/>
      </w:r>
      <w:r w:rsidRPr="00634B42">
        <w:rPr>
          <w:rFonts w:ascii="Arial" w:hAnsi="Arial" w:cs="Arial"/>
          <w:bCs/>
          <w:sz w:val="24"/>
          <w:szCs w:val="24"/>
        </w:rPr>
        <w:t>SME Ban</w:t>
      </w:r>
      <w:r>
        <w:rPr>
          <w:rFonts w:ascii="Arial" w:hAnsi="Arial" w:cs="Arial"/>
          <w:bCs/>
          <w:sz w:val="24"/>
          <w:szCs w:val="24"/>
        </w:rPr>
        <w:t>k</w:t>
      </w:r>
      <w:r w:rsidRPr="00634B42">
        <w:rPr>
          <w:rFonts w:ascii="Arial" w:hAnsi="Arial" w:cs="Arial"/>
          <w:bCs/>
          <w:sz w:val="24"/>
          <w:szCs w:val="24"/>
        </w:rPr>
        <w:t xml:space="preserve"> is insolvent as contemplated by section 1 read with section 58 of the Banking Institutions Act</w:t>
      </w:r>
      <w:r>
        <w:rPr>
          <w:rFonts w:ascii="Arial" w:hAnsi="Arial" w:cs="Arial"/>
          <w:bCs/>
          <w:sz w:val="24"/>
          <w:szCs w:val="24"/>
        </w:rPr>
        <w:t xml:space="preserve"> 1998</w:t>
      </w:r>
      <w:r w:rsidRPr="00634B42">
        <w:rPr>
          <w:rFonts w:ascii="Arial" w:hAnsi="Arial" w:cs="Arial"/>
          <w:bCs/>
          <w:sz w:val="24"/>
          <w:szCs w:val="24"/>
        </w:rPr>
        <w:t>,</w:t>
      </w:r>
      <w:r>
        <w:rPr>
          <w:rFonts w:ascii="Arial" w:hAnsi="Arial" w:cs="Arial"/>
          <w:bCs/>
          <w:sz w:val="24"/>
          <w:szCs w:val="24"/>
        </w:rPr>
        <w:t xml:space="preserve"> (Act </w:t>
      </w:r>
      <w:r w:rsidRPr="00634B42">
        <w:rPr>
          <w:rFonts w:ascii="Arial" w:hAnsi="Arial" w:cs="Arial"/>
          <w:bCs/>
          <w:sz w:val="24"/>
          <w:szCs w:val="24"/>
        </w:rPr>
        <w:t xml:space="preserve"> 2 of 1998</w:t>
      </w:r>
      <w:r>
        <w:rPr>
          <w:rFonts w:ascii="Arial" w:hAnsi="Arial" w:cs="Arial"/>
          <w:bCs/>
          <w:sz w:val="24"/>
          <w:szCs w:val="24"/>
        </w:rPr>
        <w:t>), in that its liabilities exceeds its assets;</w:t>
      </w:r>
    </w:p>
    <w:p w:rsidR="00205DED" w:rsidRPr="00634B42" w:rsidRDefault="00205DED" w:rsidP="00205DED">
      <w:pPr>
        <w:autoSpaceDE w:val="0"/>
        <w:autoSpaceDN w:val="0"/>
        <w:adjustRightInd w:val="0"/>
        <w:spacing w:after="0" w:line="360" w:lineRule="auto"/>
        <w:ind w:firstLine="720"/>
        <w:jc w:val="both"/>
        <w:rPr>
          <w:rFonts w:ascii="Arial" w:hAnsi="Arial" w:cs="Arial"/>
          <w:bCs/>
          <w:sz w:val="24"/>
          <w:szCs w:val="24"/>
        </w:rPr>
      </w:pPr>
    </w:p>
    <w:p w:rsidR="00634B42" w:rsidRDefault="00634B42" w:rsidP="00205DED">
      <w:pPr>
        <w:autoSpaceDE w:val="0"/>
        <w:autoSpaceDN w:val="0"/>
        <w:adjustRightInd w:val="0"/>
        <w:spacing w:after="0" w:line="360" w:lineRule="auto"/>
        <w:ind w:firstLine="720"/>
        <w:jc w:val="both"/>
        <w:rPr>
          <w:rFonts w:ascii="Arial" w:hAnsi="Arial" w:cs="Arial"/>
          <w:bCs/>
          <w:sz w:val="24"/>
          <w:szCs w:val="24"/>
        </w:rPr>
      </w:pPr>
      <w:r w:rsidRPr="00634B42">
        <w:rPr>
          <w:rFonts w:ascii="Arial" w:hAnsi="Arial" w:cs="Arial"/>
          <w:bCs/>
          <w:sz w:val="24"/>
          <w:szCs w:val="24"/>
        </w:rPr>
        <w:t xml:space="preserve">3.2 </w:t>
      </w:r>
      <w:r>
        <w:rPr>
          <w:rFonts w:ascii="Arial" w:hAnsi="Arial" w:cs="Arial"/>
          <w:bCs/>
          <w:sz w:val="24"/>
          <w:szCs w:val="24"/>
        </w:rPr>
        <w:tab/>
      </w:r>
      <w:r w:rsidRPr="00634B42">
        <w:rPr>
          <w:rFonts w:ascii="Arial" w:hAnsi="Arial" w:cs="Arial"/>
          <w:bCs/>
          <w:sz w:val="24"/>
          <w:szCs w:val="24"/>
        </w:rPr>
        <w:t>SME Bank is</w:t>
      </w:r>
      <w:r>
        <w:rPr>
          <w:rFonts w:ascii="Arial" w:hAnsi="Arial" w:cs="Arial"/>
          <w:bCs/>
          <w:sz w:val="24"/>
          <w:szCs w:val="24"/>
        </w:rPr>
        <w:t xml:space="preserve">, in any event , </w:t>
      </w:r>
      <w:r w:rsidRPr="00634B42">
        <w:rPr>
          <w:rFonts w:ascii="Arial" w:hAnsi="Arial" w:cs="Arial"/>
          <w:bCs/>
          <w:sz w:val="24"/>
          <w:szCs w:val="24"/>
        </w:rPr>
        <w:t xml:space="preserve"> commercially insolvent in that it is unable to pay its debts as they fall due, as contemplated by section 350(1)(</w:t>
      </w:r>
      <w:r>
        <w:rPr>
          <w:rFonts w:ascii="Arial" w:hAnsi="Arial" w:cs="Arial"/>
          <w:bCs/>
          <w:sz w:val="24"/>
          <w:szCs w:val="24"/>
        </w:rPr>
        <w:t>c</w:t>
      </w:r>
      <w:r w:rsidRPr="00634B42">
        <w:rPr>
          <w:rFonts w:ascii="Arial" w:hAnsi="Arial" w:cs="Arial"/>
          <w:bCs/>
          <w:sz w:val="24"/>
          <w:szCs w:val="24"/>
        </w:rPr>
        <w:t xml:space="preserve">) and (2) </w:t>
      </w:r>
      <w:r>
        <w:rPr>
          <w:rFonts w:ascii="Arial" w:hAnsi="Arial" w:cs="Arial"/>
          <w:bCs/>
          <w:sz w:val="24"/>
          <w:szCs w:val="24"/>
        </w:rPr>
        <w:t xml:space="preserve">of the Companies Act 2004, (Act 28 of 2004), read </w:t>
      </w:r>
      <w:r w:rsidRPr="00634B42">
        <w:rPr>
          <w:rFonts w:ascii="Arial" w:hAnsi="Arial" w:cs="Arial"/>
          <w:bCs/>
          <w:sz w:val="24"/>
          <w:szCs w:val="24"/>
        </w:rPr>
        <w:t>with section 349(f)</w:t>
      </w:r>
      <w:r>
        <w:rPr>
          <w:rFonts w:ascii="Arial" w:hAnsi="Arial" w:cs="Arial"/>
          <w:bCs/>
          <w:sz w:val="24"/>
          <w:szCs w:val="24"/>
        </w:rPr>
        <w:t>;</w:t>
      </w:r>
    </w:p>
    <w:p w:rsidR="00205DED" w:rsidRPr="00634B42" w:rsidRDefault="00205DED" w:rsidP="00205DED">
      <w:pPr>
        <w:autoSpaceDE w:val="0"/>
        <w:autoSpaceDN w:val="0"/>
        <w:adjustRightInd w:val="0"/>
        <w:spacing w:after="0" w:line="360" w:lineRule="auto"/>
        <w:ind w:firstLine="720"/>
        <w:jc w:val="both"/>
        <w:rPr>
          <w:rFonts w:ascii="Arial" w:hAnsi="Arial" w:cs="Arial"/>
          <w:bCs/>
          <w:sz w:val="24"/>
          <w:szCs w:val="24"/>
        </w:rPr>
      </w:pPr>
    </w:p>
    <w:p w:rsidR="00634B42" w:rsidRDefault="00634B42" w:rsidP="00205DED">
      <w:pPr>
        <w:autoSpaceDE w:val="0"/>
        <w:autoSpaceDN w:val="0"/>
        <w:adjustRightInd w:val="0"/>
        <w:spacing w:after="0" w:line="360" w:lineRule="auto"/>
        <w:ind w:firstLine="720"/>
        <w:jc w:val="both"/>
        <w:rPr>
          <w:rFonts w:ascii="Arial" w:hAnsi="Arial" w:cs="Arial"/>
          <w:bCs/>
          <w:sz w:val="24"/>
          <w:szCs w:val="24"/>
        </w:rPr>
      </w:pPr>
      <w:r w:rsidRPr="00634B42">
        <w:rPr>
          <w:rFonts w:ascii="Arial" w:hAnsi="Arial" w:cs="Arial"/>
          <w:bCs/>
          <w:sz w:val="24"/>
          <w:szCs w:val="24"/>
        </w:rPr>
        <w:t xml:space="preserve">3.3 </w:t>
      </w:r>
      <w:r>
        <w:rPr>
          <w:rFonts w:ascii="Arial" w:hAnsi="Arial" w:cs="Arial"/>
          <w:bCs/>
          <w:sz w:val="24"/>
          <w:szCs w:val="24"/>
        </w:rPr>
        <w:tab/>
      </w:r>
      <w:r w:rsidRPr="00634B42">
        <w:rPr>
          <w:rFonts w:ascii="Arial" w:hAnsi="Arial" w:cs="Arial"/>
          <w:bCs/>
          <w:sz w:val="24"/>
          <w:szCs w:val="24"/>
        </w:rPr>
        <w:t>It is just and equitable that the SME Bank be wound-up as referred in section 349(</w:t>
      </w:r>
      <w:r>
        <w:rPr>
          <w:rFonts w:ascii="Arial" w:hAnsi="Arial" w:cs="Arial"/>
          <w:bCs/>
          <w:sz w:val="24"/>
          <w:szCs w:val="24"/>
        </w:rPr>
        <w:t>h</w:t>
      </w:r>
      <w:r w:rsidRPr="00634B42">
        <w:rPr>
          <w:rFonts w:ascii="Arial" w:hAnsi="Arial" w:cs="Arial"/>
          <w:bCs/>
          <w:sz w:val="24"/>
          <w:szCs w:val="24"/>
        </w:rPr>
        <w:t xml:space="preserve">) </w:t>
      </w:r>
      <w:r>
        <w:rPr>
          <w:rFonts w:ascii="Arial" w:hAnsi="Arial" w:cs="Arial"/>
          <w:bCs/>
          <w:sz w:val="24"/>
          <w:szCs w:val="24"/>
        </w:rPr>
        <w:t>o</w:t>
      </w:r>
      <w:r w:rsidRPr="00634B42">
        <w:rPr>
          <w:rFonts w:ascii="Arial" w:hAnsi="Arial" w:cs="Arial"/>
          <w:bCs/>
          <w:sz w:val="24"/>
          <w:szCs w:val="24"/>
        </w:rPr>
        <w:t>f the Companies Act</w:t>
      </w:r>
      <w:r>
        <w:rPr>
          <w:rFonts w:ascii="Arial" w:hAnsi="Arial" w:cs="Arial"/>
          <w:bCs/>
          <w:sz w:val="24"/>
          <w:szCs w:val="24"/>
        </w:rPr>
        <w:t>, 2004</w:t>
      </w:r>
      <w:r w:rsidRPr="00634B42">
        <w:rPr>
          <w:rFonts w:ascii="Arial" w:hAnsi="Arial" w:cs="Arial"/>
          <w:bCs/>
          <w:sz w:val="24"/>
          <w:szCs w:val="24"/>
        </w:rPr>
        <w:t xml:space="preserve">. </w:t>
      </w:r>
    </w:p>
    <w:p w:rsidR="00560433" w:rsidRDefault="00560433" w:rsidP="00205DED">
      <w:pPr>
        <w:autoSpaceDE w:val="0"/>
        <w:autoSpaceDN w:val="0"/>
        <w:adjustRightInd w:val="0"/>
        <w:spacing w:after="0" w:line="360" w:lineRule="auto"/>
        <w:jc w:val="both"/>
        <w:rPr>
          <w:rFonts w:ascii="Arial" w:hAnsi="Arial" w:cs="Arial"/>
          <w:bCs/>
          <w:sz w:val="24"/>
          <w:szCs w:val="24"/>
        </w:rPr>
      </w:pPr>
    </w:p>
    <w:p w:rsidR="00634B42" w:rsidRDefault="00CB4981" w:rsidP="00205DED">
      <w:pPr>
        <w:autoSpaceDE w:val="0"/>
        <w:autoSpaceDN w:val="0"/>
        <w:adjustRightInd w:val="0"/>
        <w:spacing w:after="0" w:line="360" w:lineRule="auto"/>
        <w:jc w:val="both"/>
        <w:rPr>
          <w:rFonts w:ascii="Arial" w:hAnsi="Arial" w:cs="Arial"/>
          <w:bCs/>
          <w:sz w:val="24"/>
          <w:szCs w:val="24"/>
          <w:u w:val="single"/>
        </w:rPr>
      </w:pPr>
      <w:r w:rsidRPr="00981C42">
        <w:rPr>
          <w:rFonts w:ascii="Arial" w:hAnsi="Arial" w:cs="Arial"/>
          <w:bCs/>
          <w:sz w:val="24"/>
          <w:szCs w:val="24"/>
          <w:u w:val="single"/>
        </w:rPr>
        <w:t xml:space="preserve">Factual context of the application: </w:t>
      </w:r>
    </w:p>
    <w:p w:rsidR="00205DED" w:rsidRPr="00981C42" w:rsidRDefault="00205DED" w:rsidP="00205DED">
      <w:pPr>
        <w:autoSpaceDE w:val="0"/>
        <w:autoSpaceDN w:val="0"/>
        <w:adjustRightInd w:val="0"/>
        <w:spacing w:after="0" w:line="360" w:lineRule="auto"/>
        <w:jc w:val="both"/>
        <w:rPr>
          <w:rFonts w:ascii="Arial" w:hAnsi="Arial" w:cs="Arial"/>
          <w:bCs/>
          <w:sz w:val="24"/>
          <w:szCs w:val="24"/>
          <w:u w:val="single"/>
        </w:rPr>
      </w:pPr>
    </w:p>
    <w:p w:rsidR="00205DED" w:rsidRDefault="00634B42" w:rsidP="00205DED">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CB4981">
        <w:rPr>
          <w:rFonts w:ascii="Arial" w:hAnsi="Arial" w:cs="Arial"/>
          <w:bCs/>
          <w:sz w:val="24"/>
          <w:szCs w:val="24"/>
        </w:rPr>
        <w:t xml:space="preserve">The background of this application, the parties thereto has been traversed and discussed in my earlier rulings on the point in limine and the point of urgency and I </w:t>
      </w:r>
      <w:r w:rsidR="00205DED">
        <w:rPr>
          <w:rFonts w:ascii="Arial" w:hAnsi="Arial" w:cs="Arial"/>
          <w:bCs/>
          <w:sz w:val="24"/>
          <w:szCs w:val="24"/>
        </w:rPr>
        <w:t>will not dwell into it here.</w:t>
      </w:r>
      <w:r w:rsidR="00675D1F">
        <w:rPr>
          <w:rFonts w:ascii="Arial" w:hAnsi="Arial" w:cs="Arial"/>
          <w:bCs/>
          <w:sz w:val="24"/>
          <w:szCs w:val="24"/>
        </w:rPr>
        <w:t xml:space="preserve"> </w:t>
      </w:r>
      <w:r w:rsidR="00D951C6">
        <w:rPr>
          <w:rFonts w:ascii="Arial" w:hAnsi="Arial" w:cs="Arial"/>
          <w:bCs/>
          <w:sz w:val="24"/>
          <w:szCs w:val="24"/>
        </w:rPr>
        <w:t xml:space="preserve">I will however briefly refer to the factual context that brought us to the ruling relevant to this application. </w:t>
      </w:r>
    </w:p>
    <w:p w:rsidR="00205DED" w:rsidRDefault="00205DED" w:rsidP="00205DED">
      <w:pPr>
        <w:autoSpaceDE w:val="0"/>
        <w:autoSpaceDN w:val="0"/>
        <w:adjustRightInd w:val="0"/>
        <w:spacing w:after="0" w:line="360" w:lineRule="auto"/>
        <w:jc w:val="both"/>
        <w:rPr>
          <w:rFonts w:ascii="Arial" w:hAnsi="Arial" w:cs="Arial"/>
          <w:bCs/>
          <w:sz w:val="24"/>
          <w:szCs w:val="24"/>
        </w:rPr>
      </w:pPr>
    </w:p>
    <w:p w:rsidR="00CB4981" w:rsidRDefault="00554EA6" w:rsidP="00205DED">
      <w:pPr>
        <w:autoSpaceDE w:val="0"/>
        <w:autoSpaceDN w:val="0"/>
        <w:adjustRightInd w:val="0"/>
        <w:spacing w:after="0" w:line="360" w:lineRule="auto"/>
        <w:jc w:val="both"/>
        <w:rPr>
          <w:rFonts w:ascii="Arial" w:hAnsi="Arial" w:cs="Arial"/>
          <w:sz w:val="24"/>
          <w:szCs w:val="24"/>
          <w:lang w:val="en-ZA"/>
        </w:rPr>
      </w:pPr>
      <w:r>
        <w:rPr>
          <w:rFonts w:ascii="Arial" w:hAnsi="Arial" w:cs="Arial"/>
          <w:bCs/>
          <w:sz w:val="24"/>
          <w:szCs w:val="24"/>
        </w:rPr>
        <w:t>[5]</w:t>
      </w:r>
      <w:r>
        <w:rPr>
          <w:rFonts w:ascii="Arial" w:hAnsi="Arial" w:cs="Arial"/>
          <w:bCs/>
          <w:sz w:val="24"/>
          <w:szCs w:val="24"/>
        </w:rPr>
        <w:tab/>
        <w:t>It is now a common cause</w:t>
      </w:r>
      <w:r w:rsidR="00CB4981">
        <w:rPr>
          <w:rFonts w:ascii="Arial" w:hAnsi="Arial" w:cs="Arial"/>
          <w:bCs/>
          <w:sz w:val="24"/>
          <w:szCs w:val="24"/>
        </w:rPr>
        <w:t xml:space="preserve"> fact that certain investments</w:t>
      </w:r>
      <w:r w:rsidR="00804B57">
        <w:rPr>
          <w:rFonts w:ascii="Arial" w:hAnsi="Arial" w:cs="Arial"/>
          <w:bCs/>
          <w:sz w:val="24"/>
          <w:szCs w:val="24"/>
        </w:rPr>
        <w:t xml:space="preserve"> in the approximate amount of NAD 196 000</w:t>
      </w:r>
      <w:r w:rsidR="00CB4981">
        <w:rPr>
          <w:rFonts w:ascii="Arial" w:hAnsi="Arial" w:cs="Arial"/>
          <w:bCs/>
          <w:sz w:val="24"/>
          <w:szCs w:val="24"/>
        </w:rPr>
        <w:t xml:space="preserve"> were made by the SME Bank into </w:t>
      </w:r>
      <w:r w:rsidR="00804B57" w:rsidRPr="008B0F45">
        <w:rPr>
          <w:rFonts w:ascii="Arial" w:hAnsi="Arial" w:cs="Arial"/>
          <w:sz w:val="24"/>
          <w:szCs w:val="24"/>
          <w:lang w:val="en-ZA"/>
        </w:rPr>
        <w:t>Mamepe Capital (‘Mamepe’)</w:t>
      </w:r>
      <w:r w:rsidR="00804B57">
        <w:rPr>
          <w:rFonts w:ascii="Arial" w:hAnsi="Arial" w:cs="Arial"/>
          <w:sz w:val="24"/>
          <w:szCs w:val="24"/>
          <w:lang w:val="en-ZA"/>
        </w:rPr>
        <w:t xml:space="preserve"> seemingly a </w:t>
      </w:r>
      <w:r w:rsidR="00804B57" w:rsidRPr="008B0F45">
        <w:rPr>
          <w:rFonts w:ascii="Arial" w:hAnsi="Arial" w:cs="Arial"/>
          <w:sz w:val="24"/>
          <w:szCs w:val="24"/>
          <w:lang w:val="en-ZA"/>
        </w:rPr>
        <w:t>South African investment company</w:t>
      </w:r>
      <w:r w:rsidR="00804B57">
        <w:rPr>
          <w:rFonts w:ascii="Arial" w:hAnsi="Arial" w:cs="Arial"/>
          <w:sz w:val="24"/>
          <w:szCs w:val="24"/>
          <w:lang w:val="en-ZA"/>
        </w:rPr>
        <w:t>.</w:t>
      </w:r>
    </w:p>
    <w:p w:rsidR="00011961" w:rsidRDefault="00011961" w:rsidP="00205DED">
      <w:pPr>
        <w:autoSpaceDE w:val="0"/>
        <w:autoSpaceDN w:val="0"/>
        <w:adjustRightInd w:val="0"/>
        <w:spacing w:after="0" w:line="360" w:lineRule="auto"/>
        <w:jc w:val="both"/>
        <w:rPr>
          <w:rFonts w:ascii="Arial" w:hAnsi="Arial" w:cs="Arial"/>
          <w:sz w:val="24"/>
          <w:szCs w:val="24"/>
          <w:lang w:val="en-ZA"/>
        </w:rPr>
      </w:pPr>
    </w:p>
    <w:p w:rsidR="00194FB5" w:rsidRDefault="00194FB5"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[7]</w:t>
      </w:r>
      <w:r>
        <w:rPr>
          <w:rFonts w:ascii="Arial" w:hAnsi="Arial" w:cs="Arial"/>
          <w:sz w:val="24"/>
          <w:szCs w:val="24"/>
          <w:lang w:val="en-ZA"/>
        </w:rPr>
        <w:tab/>
        <w:t>From 1 March 2017</w:t>
      </w:r>
      <w:r w:rsidR="00011961">
        <w:rPr>
          <w:rFonts w:ascii="Arial" w:hAnsi="Arial" w:cs="Arial"/>
          <w:sz w:val="24"/>
          <w:szCs w:val="24"/>
          <w:lang w:val="en-ZA"/>
        </w:rPr>
        <w:t>,</w:t>
      </w:r>
      <w:r>
        <w:rPr>
          <w:rFonts w:ascii="Arial" w:hAnsi="Arial" w:cs="Arial"/>
          <w:sz w:val="24"/>
          <w:szCs w:val="24"/>
          <w:lang w:val="en-ZA"/>
        </w:rPr>
        <w:t xml:space="preserve"> the Bank of Namibia (BoN) assumed control of SME Bank under section 56 of the Banking Institutions Act, 1998 and took measures to investigate the aforementioned and other questionable investments made by SME Bank. </w:t>
      </w:r>
    </w:p>
    <w:p w:rsidR="00011961" w:rsidRDefault="00011961" w:rsidP="00205DED">
      <w:pPr>
        <w:autoSpaceDE w:val="0"/>
        <w:autoSpaceDN w:val="0"/>
        <w:adjustRightInd w:val="0"/>
        <w:spacing w:after="0" w:line="360" w:lineRule="auto"/>
        <w:jc w:val="both"/>
        <w:rPr>
          <w:rFonts w:ascii="Arial" w:hAnsi="Arial" w:cs="Arial"/>
          <w:sz w:val="24"/>
          <w:szCs w:val="24"/>
          <w:lang w:val="en-ZA"/>
        </w:rPr>
      </w:pPr>
    </w:p>
    <w:p w:rsidR="00194FB5" w:rsidRDefault="00194FB5"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[8]</w:t>
      </w:r>
      <w:r>
        <w:rPr>
          <w:rFonts w:ascii="Arial" w:hAnsi="Arial" w:cs="Arial"/>
          <w:sz w:val="24"/>
          <w:szCs w:val="24"/>
          <w:lang w:val="en-ZA"/>
        </w:rPr>
        <w:tab/>
        <w:t>It was subsequently established that an amount of NAD 32.7 million is seemingly with Mamepe while the amount of NAD 167 million was paid into various accounts belonging to other beneficiaries</w:t>
      </w:r>
      <w:r>
        <w:rPr>
          <w:rStyle w:val="FootnoteReference"/>
          <w:rFonts w:ascii="Arial" w:hAnsi="Arial" w:cs="Arial"/>
          <w:sz w:val="24"/>
          <w:szCs w:val="24"/>
          <w:lang w:val="en-ZA"/>
        </w:rPr>
        <w:footnoteReference w:id="2"/>
      </w:r>
      <w:r>
        <w:rPr>
          <w:rFonts w:ascii="Arial" w:hAnsi="Arial" w:cs="Arial"/>
          <w:sz w:val="24"/>
          <w:szCs w:val="24"/>
          <w:lang w:val="en-ZA"/>
        </w:rPr>
        <w:t>.</w:t>
      </w:r>
    </w:p>
    <w:p w:rsidR="00011961" w:rsidRDefault="00011961" w:rsidP="00205DED">
      <w:pPr>
        <w:autoSpaceDE w:val="0"/>
        <w:autoSpaceDN w:val="0"/>
        <w:adjustRightInd w:val="0"/>
        <w:spacing w:after="0" w:line="360" w:lineRule="auto"/>
        <w:jc w:val="both"/>
        <w:rPr>
          <w:rFonts w:ascii="Arial" w:hAnsi="Arial" w:cs="Arial"/>
          <w:sz w:val="24"/>
          <w:szCs w:val="24"/>
          <w:lang w:val="en-ZA"/>
        </w:rPr>
      </w:pPr>
    </w:p>
    <w:p w:rsidR="00194FB5" w:rsidRDefault="00194FB5"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[9]</w:t>
      </w:r>
      <w:r>
        <w:rPr>
          <w:rFonts w:ascii="Arial" w:hAnsi="Arial" w:cs="Arial"/>
          <w:sz w:val="24"/>
          <w:szCs w:val="24"/>
          <w:lang w:val="en-ZA"/>
        </w:rPr>
        <w:tab/>
        <w:t>Despite demand</w:t>
      </w:r>
      <w:r w:rsidR="00011961">
        <w:rPr>
          <w:rFonts w:ascii="Arial" w:hAnsi="Arial" w:cs="Arial"/>
          <w:sz w:val="24"/>
          <w:szCs w:val="24"/>
          <w:lang w:val="en-ZA"/>
        </w:rPr>
        <w:t>,</w:t>
      </w:r>
      <w:r>
        <w:rPr>
          <w:rFonts w:ascii="Arial" w:hAnsi="Arial" w:cs="Arial"/>
          <w:sz w:val="24"/>
          <w:szCs w:val="24"/>
          <w:lang w:val="en-ZA"/>
        </w:rPr>
        <w:t xml:space="preserve"> the funds so invested were not returned to SME Bank. In the founding affidavit the Governor of the </w:t>
      </w:r>
      <w:r w:rsidR="00011961">
        <w:rPr>
          <w:rFonts w:ascii="Arial" w:hAnsi="Arial" w:cs="Arial"/>
          <w:sz w:val="24"/>
          <w:szCs w:val="24"/>
          <w:lang w:val="en-ZA"/>
        </w:rPr>
        <w:t>BoN</w:t>
      </w:r>
      <w:r w:rsidR="00D951C6">
        <w:rPr>
          <w:rFonts w:ascii="Arial" w:hAnsi="Arial" w:cs="Arial"/>
          <w:sz w:val="24"/>
          <w:szCs w:val="24"/>
          <w:lang w:val="en-ZA"/>
        </w:rPr>
        <w:t xml:space="preserve">, Mr. Ipumbu Shiimi, </w:t>
      </w:r>
      <w:r w:rsidR="00011961">
        <w:rPr>
          <w:rFonts w:ascii="Arial" w:hAnsi="Arial" w:cs="Arial"/>
          <w:sz w:val="24"/>
          <w:szCs w:val="24"/>
          <w:lang w:val="en-ZA"/>
        </w:rPr>
        <w:t xml:space="preserve"> expressed the view that </w:t>
      </w:r>
      <w:r w:rsidR="00644C03">
        <w:rPr>
          <w:rFonts w:ascii="Arial" w:hAnsi="Arial" w:cs="Arial"/>
          <w:sz w:val="24"/>
          <w:szCs w:val="24"/>
          <w:lang w:val="en-ZA"/>
        </w:rPr>
        <w:t>an amount of at least NAD 174.4 million</w:t>
      </w:r>
      <w:r>
        <w:rPr>
          <w:rFonts w:ascii="Arial" w:hAnsi="Arial" w:cs="Arial"/>
          <w:sz w:val="24"/>
          <w:szCs w:val="24"/>
          <w:lang w:val="en-ZA"/>
        </w:rPr>
        <w:t xml:space="preserve"> will not be recovered and is lost</w:t>
      </w:r>
      <w:r w:rsidR="00011961">
        <w:rPr>
          <w:rFonts w:ascii="Arial" w:hAnsi="Arial" w:cs="Arial"/>
          <w:sz w:val="24"/>
          <w:szCs w:val="24"/>
          <w:lang w:val="en-ZA"/>
        </w:rPr>
        <w:t>.</w:t>
      </w:r>
      <w:r>
        <w:rPr>
          <w:rStyle w:val="FootnoteReference"/>
          <w:rFonts w:ascii="Arial" w:hAnsi="Arial" w:cs="Arial"/>
          <w:sz w:val="24"/>
          <w:szCs w:val="24"/>
          <w:lang w:val="en-ZA"/>
        </w:rPr>
        <w:footnoteReference w:id="3"/>
      </w:r>
      <w:r>
        <w:rPr>
          <w:rFonts w:ascii="Arial" w:hAnsi="Arial" w:cs="Arial"/>
          <w:sz w:val="24"/>
          <w:szCs w:val="24"/>
          <w:lang w:val="en-ZA"/>
        </w:rPr>
        <w:t xml:space="preserve">  </w:t>
      </w:r>
    </w:p>
    <w:p w:rsidR="00011961" w:rsidRDefault="00011961" w:rsidP="00205DED">
      <w:pPr>
        <w:autoSpaceDE w:val="0"/>
        <w:autoSpaceDN w:val="0"/>
        <w:adjustRightInd w:val="0"/>
        <w:spacing w:after="0" w:line="360" w:lineRule="auto"/>
        <w:jc w:val="both"/>
        <w:rPr>
          <w:rFonts w:ascii="Arial" w:hAnsi="Arial" w:cs="Arial"/>
          <w:sz w:val="24"/>
          <w:szCs w:val="24"/>
          <w:lang w:val="en-ZA"/>
        </w:rPr>
      </w:pPr>
    </w:p>
    <w:p w:rsidR="00644C03" w:rsidRDefault="00644C03"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[10]</w:t>
      </w:r>
      <w:r>
        <w:rPr>
          <w:rFonts w:ascii="Arial" w:hAnsi="Arial" w:cs="Arial"/>
          <w:sz w:val="24"/>
          <w:szCs w:val="24"/>
          <w:lang w:val="en-ZA"/>
        </w:rPr>
        <w:tab/>
        <w:t>Subsequently it also came to the attention of BoN that NAD 175 million was invested in a consumable product (fertilizer). Said investment is held by Rawfert Offshore Sal, which is a Lebanese fertilizer company</w:t>
      </w:r>
      <w:r>
        <w:rPr>
          <w:rStyle w:val="FootnoteReference"/>
          <w:rFonts w:ascii="Arial" w:hAnsi="Arial" w:cs="Arial"/>
          <w:sz w:val="24"/>
          <w:szCs w:val="24"/>
          <w:lang w:val="en-ZA"/>
        </w:rPr>
        <w:footnoteReference w:id="4"/>
      </w:r>
      <w:r>
        <w:rPr>
          <w:rFonts w:ascii="Arial" w:hAnsi="Arial" w:cs="Arial"/>
          <w:sz w:val="24"/>
          <w:szCs w:val="24"/>
          <w:lang w:val="en-ZA"/>
        </w:rPr>
        <w:t>.</w:t>
      </w:r>
    </w:p>
    <w:p w:rsidR="00286BF7" w:rsidRDefault="00286BF7" w:rsidP="00205DED">
      <w:pPr>
        <w:autoSpaceDE w:val="0"/>
        <w:autoSpaceDN w:val="0"/>
        <w:adjustRightInd w:val="0"/>
        <w:spacing w:after="0" w:line="360" w:lineRule="auto"/>
        <w:jc w:val="both"/>
        <w:rPr>
          <w:rFonts w:ascii="Arial" w:hAnsi="Arial" w:cs="Arial"/>
          <w:sz w:val="24"/>
          <w:szCs w:val="24"/>
          <w:lang w:val="en-ZA"/>
        </w:rPr>
      </w:pPr>
    </w:p>
    <w:p w:rsidR="00CD2856" w:rsidRDefault="00CD2856"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t>In January 2017</w:t>
      </w:r>
      <w:r w:rsidR="00286BF7">
        <w:rPr>
          <w:rFonts w:ascii="Arial" w:hAnsi="Arial" w:cs="Arial"/>
          <w:sz w:val="24"/>
          <w:szCs w:val="24"/>
          <w:lang w:val="en-ZA"/>
        </w:rPr>
        <w:t>,</w:t>
      </w:r>
      <w:r>
        <w:rPr>
          <w:rFonts w:ascii="Arial" w:hAnsi="Arial" w:cs="Arial"/>
          <w:sz w:val="24"/>
          <w:szCs w:val="24"/>
          <w:lang w:val="en-ZA"/>
        </w:rPr>
        <w:t xml:space="preserve"> SME Bank was alerted to the fact that it was in contravention with the Determination of Mi</w:t>
      </w:r>
      <w:r w:rsidR="00286BF7">
        <w:rPr>
          <w:rFonts w:ascii="Arial" w:hAnsi="Arial" w:cs="Arial"/>
          <w:sz w:val="24"/>
          <w:szCs w:val="24"/>
          <w:lang w:val="en-ZA"/>
        </w:rPr>
        <w:t>nimum Local Assets Requirement,</w:t>
      </w:r>
      <w:r>
        <w:rPr>
          <w:rFonts w:ascii="Arial" w:hAnsi="Arial" w:cs="Arial"/>
          <w:sz w:val="24"/>
          <w:szCs w:val="24"/>
          <w:lang w:val="en-ZA"/>
        </w:rPr>
        <w:t xml:space="preserve"> in terms of which it was required to maintain at all times a minimum local assets in Namibia of an aggregated value of no</w:t>
      </w:r>
      <w:r w:rsidR="00286BF7">
        <w:rPr>
          <w:rFonts w:ascii="Arial" w:hAnsi="Arial" w:cs="Arial"/>
          <w:sz w:val="24"/>
          <w:szCs w:val="24"/>
          <w:lang w:val="en-ZA"/>
        </w:rPr>
        <w:t>t</w:t>
      </w:r>
      <w:r>
        <w:rPr>
          <w:rFonts w:ascii="Arial" w:hAnsi="Arial" w:cs="Arial"/>
          <w:sz w:val="24"/>
          <w:szCs w:val="24"/>
          <w:lang w:val="en-ZA"/>
        </w:rPr>
        <w:t xml:space="preserve"> less than 100 percent of the amount of its liabilities payable in Namibian Dollars, excluding capital funds</w:t>
      </w:r>
      <w:r>
        <w:rPr>
          <w:rStyle w:val="FootnoteReference"/>
          <w:rFonts w:ascii="Arial" w:hAnsi="Arial" w:cs="Arial"/>
          <w:sz w:val="24"/>
          <w:szCs w:val="24"/>
          <w:lang w:val="en-ZA"/>
        </w:rPr>
        <w:footnoteReference w:id="5"/>
      </w:r>
      <w:r>
        <w:rPr>
          <w:rFonts w:ascii="Arial" w:hAnsi="Arial" w:cs="Arial"/>
          <w:sz w:val="24"/>
          <w:szCs w:val="24"/>
          <w:lang w:val="en-ZA"/>
        </w:rPr>
        <w:t xml:space="preserve">. </w:t>
      </w:r>
    </w:p>
    <w:p w:rsidR="00286BF7" w:rsidRDefault="00286BF7" w:rsidP="00205DED">
      <w:pPr>
        <w:autoSpaceDE w:val="0"/>
        <w:autoSpaceDN w:val="0"/>
        <w:adjustRightInd w:val="0"/>
        <w:spacing w:after="0" w:line="360" w:lineRule="auto"/>
        <w:jc w:val="both"/>
        <w:rPr>
          <w:rFonts w:ascii="Arial" w:hAnsi="Arial" w:cs="Arial"/>
          <w:sz w:val="24"/>
          <w:szCs w:val="24"/>
          <w:lang w:val="en-ZA"/>
        </w:rPr>
      </w:pPr>
    </w:p>
    <w:p w:rsidR="00CD2856" w:rsidRDefault="00CD2856"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t xml:space="preserve">Confirmation was then given by the then SME Board Chairman, Mr. Simataa that the amount of NAD 40 million that was in the form of South African investment would be recalled to rectify the breach, which did not happen. </w:t>
      </w:r>
    </w:p>
    <w:p w:rsidR="00286BF7" w:rsidRDefault="00286BF7" w:rsidP="00205DED">
      <w:pPr>
        <w:autoSpaceDE w:val="0"/>
        <w:autoSpaceDN w:val="0"/>
        <w:adjustRightInd w:val="0"/>
        <w:spacing w:after="0" w:line="360" w:lineRule="auto"/>
        <w:jc w:val="both"/>
        <w:rPr>
          <w:rFonts w:ascii="Arial" w:hAnsi="Arial" w:cs="Arial"/>
          <w:sz w:val="24"/>
          <w:szCs w:val="24"/>
          <w:lang w:val="en-ZA"/>
        </w:rPr>
      </w:pPr>
    </w:p>
    <w:p w:rsidR="00CD2856" w:rsidRDefault="00CD2856"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t xml:space="preserve"> In an attempt to recover the funds invested in South Africa the acting CEO, Mr. Herunga formally demanded the return of said investments. However, that also came to naught. </w:t>
      </w:r>
    </w:p>
    <w:p w:rsidR="00286BF7" w:rsidRDefault="00286BF7" w:rsidP="00205DED">
      <w:pPr>
        <w:autoSpaceDE w:val="0"/>
        <w:autoSpaceDN w:val="0"/>
        <w:adjustRightInd w:val="0"/>
        <w:spacing w:after="0" w:line="360" w:lineRule="auto"/>
        <w:jc w:val="both"/>
        <w:rPr>
          <w:rFonts w:ascii="Arial" w:hAnsi="Arial" w:cs="Arial"/>
          <w:sz w:val="24"/>
          <w:szCs w:val="24"/>
          <w:lang w:val="en-ZA"/>
        </w:rPr>
      </w:pPr>
    </w:p>
    <w:p w:rsidR="00CD2856" w:rsidRDefault="00CD2856"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[14]</w:t>
      </w:r>
      <w:r>
        <w:rPr>
          <w:rFonts w:ascii="Arial" w:hAnsi="Arial" w:cs="Arial"/>
          <w:sz w:val="24"/>
          <w:szCs w:val="24"/>
          <w:lang w:val="en-ZA"/>
        </w:rPr>
        <w:tab/>
        <w:t xml:space="preserve"> </w:t>
      </w:r>
      <w:r w:rsidR="00675D1F">
        <w:rPr>
          <w:rFonts w:ascii="Arial" w:hAnsi="Arial" w:cs="Arial"/>
          <w:sz w:val="24"/>
          <w:szCs w:val="24"/>
          <w:lang w:val="en-ZA"/>
        </w:rPr>
        <w:t xml:space="preserve">It would appear apart from </w:t>
      </w:r>
      <w:r w:rsidR="00B57C72">
        <w:rPr>
          <w:rFonts w:ascii="Arial" w:hAnsi="Arial" w:cs="Arial"/>
          <w:sz w:val="24"/>
          <w:szCs w:val="24"/>
          <w:lang w:val="en-ZA"/>
        </w:rPr>
        <w:t xml:space="preserve">the </w:t>
      </w:r>
      <w:r w:rsidR="00675D1F">
        <w:rPr>
          <w:rFonts w:ascii="Arial" w:hAnsi="Arial" w:cs="Arial"/>
          <w:sz w:val="24"/>
          <w:szCs w:val="24"/>
          <w:lang w:val="en-ZA"/>
        </w:rPr>
        <w:t>unsound investments that were made</w:t>
      </w:r>
      <w:r w:rsidR="00B57C72">
        <w:rPr>
          <w:rFonts w:ascii="Arial" w:hAnsi="Arial" w:cs="Arial"/>
          <w:sz w:val="24"/>
          <w:szCs w:val="24"/>
          <w:lang w:val="en-ZA"/>
        </w:rPr>
        <w:t>,</w:t>
      </w:r>
      <w:r w:rsidR="00675D1F">
        <w:rPr>
          <w:rFonts w:ascii="Arial" w:hAnsi="Arial" w:cs="Arial"/>
          <w:sz w:val="24"/>
          <w:szCs w:val="24"/>
          <w:lang w:val="en-ZA"/>
        </w:rPr>
        <w:t xml:space="preserve"> SME Bank also incurred substantial losses from its lending activities and other operations which eroded the capital position of the banking institution even more. </w:t>
      </w:r>
    </w:p>
    <w:p w:rsidR="00B57C72" w:rsidRDefault="00B57C72" w:rsidP="00205DED">
      <w:pPr>
        <w:autoSpaceDE w:val="0"/>
        <w:autoSpaceDN w:val="0"/>
        <w:adjustRightInd w:val="0"/>
        <w:spacing w:after="0" w:line="360" w:lineRule="auto"/>
        <w:jc w:val="both"/>
        <w:rPr>
          <w:rFonts w:ascii="Arial" w:hAnsi="Arial" w:cs="Arial"/>
          <w:sz w:val="24"/>
          <w:szCs w:val="24"/>
          <w:lang w:val="en-ZA"/>
        </w:rPr>
      </w:pPr>
    </w:p>
    <w:p w:rsidR="00675D1F" w:rsidRDefault="00675D1F"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 xml:space="preserve">[15] </w:t>
      </w:r>
      <w:r>
        <w:rPr>
          <w:rFonts w:ascii="Arial" w:hAnsi="Arial" w:cs="Arial"/>
          <w:sz w:val="24"/>
          <w:szCs w:val="24"/>
          <w:lang w:val="en-ZA"/>
        </w:rPr>
        <w:tab/>
        <w:t>The result hereof was that as at 30 April 2017</w:t>
      </w:r>
      <w:r w:rsidR="00B57C72">
        <w:rPr>
          <w:rFonts w:ascii="Arial" w:hAnsi="Arial" w:cs="Arial"/>
          <w:sz w:val="24"/>
          <w:szCs w:val="24"/>
          <w:lang w:val="en-ZA"/>
        </w:rPr>
        <w:t>,</w:t>
      </w:r>
      <w:r>
        <w:rPr>
          <w:rFonts w:ascii="Arial" w:hAnsi="Arial" w:cs="Arial"/>
          <w:sz w:val="24"/>
          <w:szCs w:val="24"/>
          <w:lang w:val="en-ZA"/>
        </w:rPr>
        <w:t xml:space="preserve"> the total </w:t>
      </w:r>
      <w:r w:rsidR="00B57C72">
        <w:rPr>
          <w:rFonts w:ascii="Arial" w:hAnsi="Arial" w:cs="Arial"/>
          <w:sz w:val="24"/>
          <w:szCs w:val="24"/>
          <w:lang w:val="en-ZA"/>
        </w:rPr>
        <w:t>shareholders’</w:t>
      </w:r>
      <w:r>
        <w:rPr>
          <w:rFonts w:ascii="Arial" w:hAnsi="Arial" w:cs="Arial"/>
          <w:sz w:val="24"/>
          <w:szCs w:val="24"/>
          <w:lang w:val="en-ZA"/>
        </w:rPr>
        <w:t xml:space="preserve"> equity amounted to a negative NAD 177.6.</w:t>
      </w:r>
    </w:p>
    <w:p w:rsidR="00B57C72" w:rsidRDefault="00B57C72" w:rsidP="00205DED">
      <w:pPr>
        <w:autoSpaceDE w:val="0"/>
        <w:autoSpaceDN w:val="0"/>
        <w:adjustRightInd w:val="0"/>
        <w:spacing w:after="0" w:line="360" w:lineRule="auto"/>
        <w:jc w:val="both"/>
        <w:rPr>
          <w:rFonts w:ascii="Arial" w:hAnsi="Arial" w:cs="Arial"/>
          <w:sz w:val="24"/>
          <w:szCs w:val="24"/>
          <w:lang w:val="en-ZA"/>
        </w:rPr>
      </w:pPr>
    </w:p>
    <w:p w:rsidR="00E027F5" w:rsidRDefault="00675D1F"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[16]</w:t>
      </w:r>
      <w:r>
        <w:rPr>
          <w:rFonts w:ascii="Arial" w:hAnsi="Arial" w:cs="Arial"/>
          <w:sz w:val="24"/>
          <w:szCs w:val="24"/>
          <w:lang w:val="en-ZA"/>
        </w:rPr>
        <w:tab/>
        <w:t xml:space="preserve">The BoN engaged the shareholder of SME Bank </w:t>
      </w:r>
      <w:r w:rsidR="00E027F5">
        <w:rPr>
          <w:rFonts w:ascii="Arial" w:hAnsi="Arial" w:cs="Arial"/>
          <w:sz w:val="24"/>
          <w:szCs w:val="24"/>
          <w:lang w:val="en-ZA"/>
        </w:rPr>
        <w:t>to have a meeting and to discuss the position of the ailing bank, however the meeting did not realise</w:t>
      </w:r>
      <w:r w:rsidR="00E027F5">
        <w:rPr>
          <w:rStyle w:val="FootnoteReference"/>
          <w:rFonts w:ascii="Arial" w:hAnsi="Arial" w:cs="Arial"/>
          <w:sz w:val="24"/>
          <w:szCs w:val="24"/>
          <w:lang w:val="en-ZA"/>
        </w:rPr>
        <w:footnoteReference w:id="6"/>
      </w:r>
      <w:r w:rsidR="00E027F5">
        <w:rPr>
          <w:rFonts w:ascii="Arial" w:hAnsi="Arial" w:cs="Arial"/>
          <w:sz w:val="24"/>
          <w:szCs w:val="24"/>
          <w:lang w:val="en-ZA"/>
        </w:rPr>
        <w:t xml:space="preserve">. </w:t>
      </w:r>
    </w:p>
    <w:p w:rsidR="00B57C72" w:rsidRDefault="00B57C72" w:rsidP="00205DED">
      <w:pPr>
        <w:autoSpaceDE w:val="0"/>
        <w:autoSpaceDN w:val="0"/>
        <w:adjustRightInd w:val="0"/>
        <w:spacing w:after="0" w:line="360" w:lineRule="auto"/>
        <w:jc w:val="both"/>
        <w:rPr>
          <w:rFonts w:ascii="Arial" w:hAnsi="Arial" w:cs="Arial"/>
          <w:sz w:val="24"/>
          <w:szCs w:val="24"/>
          <w:lang w:val="en-ZA"/>
        </w:rPr>
      </w:pPr>
    </w:p>
    <w:p w:rsidR="00675D1F" w:rsidRDefault="00E027F5"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[17]</w:t>
      </w:r>
      <w:r>
        <w:rPr>
          <w:rFonts w:ascii="Arial" w:hAnsi="Arial" w:cs="Arial"/>
          <w:sz w:val="24"/>
          <w:szCs w:val="24"/>
          <w:lang w:val="en-ZA"/>
        </w:rPr>
        <w:tab/>
        <w:t xml:space="preserve">On 31 May 2017 BoN </w:t>
      </w:r>
      <w:r w:rsidR="00675D1F">
        <w:rPr>
          <w:rFonts w:ascii="Arial" w:hAnsi="Arial" w:cs="Arial"/>
          <w:sz w:val="24"/>
          <w:szCs w:val="24"/>
          <w:lang w:val="en-ZA"/>
        </w:rPr>
        <w:t>request</w:t>
      </w:r>
      <w:r>
        <w:rPr>
          <w:rFonts w:ascii="Arial" w:hAnsi="Arial" w:cs="Arial"/>
          <w:sz w:val="24"/>
          <w:szCs w:val="24"/>
          <w:lang w:val="en-ZA"/>
        </w:rPr>
        <w:t xml:space="preserve">ed the shareholders </w:t>
      </w:r>
      <w:r w:rsidR="00675D1F">
        <w:rPr>
          <w:rFonts w:ascii="Arial" w:hAnsi="Arial" w:cs="Arial"/>
          <w:sz w:val="24"/>
          <w:szCs w:val="24"/>
          <w:lang w:val="en-ZA"/>
        </w:rPr>
        <w:t xml:space="preserve">(in letter form) in terms of section 28(4) of the </w:t>
      </w:r>
      <w:r w:rsidR="00D951C6">
        <w:rPr>
          <w:rFonts w:ascii="Arial" w:hAnsi="Arial" w:cs="Arial"/>
          <w:sz w:val="24"/>
          <w:szCs w:val="24"/>
          <w:lang w:val="en-ZA"/>
        </w:rPr>
        <w:t>Banking Institutions Act</w:t>
      </w:r>
      <w:r w:rsidR="00675D1F">
        <w:rPr>
          <w:rFonts w:ascii="Arial" w:hAnsi="Arial" w:cs="Arial"/>
          <w:sz w:val="24"/>
          <w:szCs w:val="24"/>
          <w:lang w:val="en-ZA"/>
        </w:rPr>
        <w:t xml:space="preserve">, 2 of </w:t>
      </w:r>
      <w:r w:rsidR="00D951C6">
        <w:rPr>
          <w:rFonts w:ascii="Arial" w:hAnsi="Arial" w:cs="Arial"/>
          <w:sz w:val="24"/>
          <w:szCs w:val="24"/>
          <w:lang w:val="en-ZA"/>
        </w:rPr>
        <w:t>1998</w:t>
      </w:r>
      <w:r w:rsidR="00B57C72">
        <w:rPr>
          <w:rFonts w:ascii="Arial" w:hAnsi="Arial" w:cs="Arial"/>
          <w:sz w:val="24"/>
          <w:szCs w:val="24"/>
          <w:lang w:val="en-ZA"/>
        </w:rPr>
        <w:t xml:space="preserve"> to inject capital </w:t>
      </w:r>
      <w:r>
        <w:rPr>
          <w:rFonts w:ascii="Arial" w:hAnsi="Arial" w:cs="Arial"/>
          <w:sz w:val="24"/>
          <w:szCs w:val="24"/>
          <w:lang w:val="en-ZA"/>
        </w:rPr>
        <w:t>funds into SME in the amount of NAD 359.1 million by 13 June 2017. The shareholders were informed in this communiqué that should they fail to comply</w:t>
      </w:r>
      <w:r w:rsidR="00B57C72">
        <w:rPr>
          <w:rFonts w:ascii="Arial" w:hAnsi="Arial" w:cs="Arial"/>
          <w:sz w:val="24"/>
          <w:szCs w:val="24"/>
          <w:lang w:val="en-ZA"/>
        </w:rPr>
        <w:t>,</w:t>
      </w:r>
      <w:r>
        <w:rPr>
          <w:rFonts w:ascii="Arial" w:hAnsi="Arial" w:cs="Arial"/>
          <w:sz w:val="24"/>
          <w:szCs w:val="24"/>
          <w:lang w:val="en-ZA"/>
        </w:rPr>
        <w:t xml:space="preserve"> that the BoN would invoke sections 57 or 58 of the Banking Institutions Act, 2 of 1998</w:t>
      </w:r>
      <w:r>
        <w:rPr>
          <w:rStyle w:val="FootnoteReference"/>
          <w:rFonts w:ascii="Arial" w:hAnsi="Arial" w:cs="Arial"/>
          <w:sz w:val="24"/>
          <w:szCs w:val="24"/>
          <w:lang w:val="en-ZA"/>
        </w:rPr>
        <w:footnoteReference w:id="7"/>
      </w:r>
      <w:r>
        <w:rPr>
          <w:rFonts w:ascii="Arial" w:hAnsi="Arial" w:cs="Arial"/>
          <w:sz w:val="24"/>
          <w:szCs w:val="24"/>
          <w:lang w:val="en-ZA"/>
        </w:rPr>
        <w:t>.</w:t>
      </w:r>
    </w:p>
    <w:p w:rsidR="00554EA6" w:rsidRDefault="00554EA6" w:rsidP="00205DED">
      <w:pPr>
        <w:autoSpaceDE w:val="0"/>
        <w:autoSpaceDN w:val="0"/>
        <w:adjustRightInd w:val="0"/>
        <w:spacing w:after="0" w:line="360" w:lineRule="auto"/>
        <w:jc w:val="both"/>
        <w:rPr>
          <w:rFonts w:ascii="Arial" w:hAnsi="Arial" w:cs="Arial"/>
          <w:sz w:val="24"/>
          <w:szCs w:val="24"/>
          <w:lang w:val="en-ZA"/>
        </w:rPr>
      </w:pPr>
    </w:p>
    <w:p w:rsidR="00E027F5" w:rsidRDefault="00E027F5"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 xml:space="preserve">[18] </w:t>
      </w:r>
      <w:r>
        <w:rPr>
          <w:rFonts w:ascii="Arial" w:hAnsi="Arial" w:cs="Arial"/>
          <w:sz w:val="24"/>
          <w:szCs w:val="24"/>
          <w:lang w:val="en-ZA"/>
        </w:rPr>
        <w:tab/>
        <w:t>The Governor of BoN was requested by the majority shareholder, Ministry of Industrialization, Trade and SME Development</w:t>
      </w:r>
      <w:r w:rsidR="00B65248">
        <w:rPr>
          <w:rFonts w:ascii="Arial" w:hAnsi="Arial" w:cs="Arial"/>
          <w:sz w:val="24"/>
          <w:szCs w:val="24"/>
          <w:lang w:val="en-ZA"/>
        </w:rPr>
        <w:t xml:space="preserve"> (sixth respondent)</w:t>
      </w:r>
      <w:r>
        <w:rPr>
          <w:rFonts w:ascii="Arial" w:hAnsi="Arial" w:cs="Arial"/>
          <w:sz w:val="24"/>
          <w:szCs w:val="24"/>
          <w:lang w:val="en-ZA"/>
        </w:rPr>
        <w:t xml:space="preserve"> on 07 June 2017 for investigative report relating to the Mamepe Capital and VBS investments</w:t>
      </w:r>
      <w:r>
        <w:rPr>
          <w:rStyle w:val="FootnoteReference"/>
          <w:rFonts w:ascii="Arial" w:hAnsi="Arial" w:cs="Arial"/>
          <w:sz w:val="24"/>
          <w:szCs w:val="24"/>
          <w:lang w:val="en-ZA"/>
        </w:rPr>
        <w:footnoteReference w:id="8"/>
      </w:r>
      <w:r>
        <w:rPr>
          <w:rFonts w:ascii="Arial" w:hAnsi="Arial" w:cs="Arial"/>
          <w:sz w:val="24"/>
          <w:szCs w:val="24"/>
          <w:lang w:val="en-ZA"/>
        </w:rPr>
        <w:t xml:space="preserve">. </w:t>
      </w:r>
    </w:p>
    <w:p w:rsidR="00B57C72" w:rsidRDefault="00B57C72" w:rsidP="00205DED">
      <w:pPr>
        <w:autoSpaceDE w:val="0"/>
        <w:autoSpaceDN w:val="0"/>
        <w:adjustRightInd w:val="0"/>
        <w:spacing w:after="0" w:line="360" w:lineRule="auto"/>
        <w:jc w:val="both"/>
        <w:rPr>
          <w:rFonts w:ascii="Arial" w:hAnsi="Arial" w:cs="Arial"/>
          <w:sz w:val="24"/>
          <w:szCs w:val="24"/>
          <w:lang w:val="en-ZA"/>
        </w:rPr>
      </w:pPr>
    </w:p>
    <w:p w:rsidR="00E027F5" w:rsidRDefault="00E027F5"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[19]</w:t>
      </w:r>
      <w:r>
        <w:rPr>
          <w:rFonts w:ascii="Arial" w:hAnsi="Arial" w:cs="Arial"/>
          <w:sz w:val="24"/>
          <w:szCs w:val="24"/>
          <w:lang w:val="en-ZA"/>
        </w:rPr>
        <w:tab/>
        <w:t xml:space="preserve"> The said report </w:t>
      </w:r>
      <w:r w:rsidR="00B57C72">
        <w:rPr>
          <w:rFonts w:ascii="Arial" w:hAnsi="Arial" w:cs="Arial"/>
          <w:sz w:val="24"/>
          <w:szCs w:val="24"/>
          <w:lang w:val="en-ZA"/>
        </w:rPr>
        <w:t>was provided as requested, thereafter</w:t>
      </w:r>
      <w:r>
        <w:rPr>
          <w:rFonts w:ascii="Arial" w:hAnsi="Arial" w:cs="Arial"/>
          <w:sz w:val="24"/>
          <w:szCs w:val="24"/>
          <w:lang w:val="en-ZA"/>
        </w:rPr>
        <w:t xml:space="preserve"> the </w:t>
      </w:r>
      <w:r w:rsidR="00B65248">
        <w:rPr>
          <w:rFonts w:ascii="Arial" w:hAnsi="Arial" w:cs="Arial"/>
          <w:sz w:val="24"/>
          <w:szCs w:val="24"/>
          <w:lang w:val="en-ZA"/>
        </w:rPr>
        <w:t xml:space="preserve">sixth respondent </w:t>
      </w:r>
      <w:r>
        <w:rPr>
          <w:rFonts w:ascii="Arial" w:hAnsi="Arial" w:cs="Arial"/>
          <w:sz w:val="24"/>
          <w:szCs w:val="24"/>
          <w:lang w:val="en-ZA"/>
        </w:rPr>
        <w:t xml:space="preserve">sought an extension of the due date set in terms of </w:t>
      </w:r>
      <w:r w:rsidR="00B65248">
        <w:rPr>
          <w:rFonts w:ascii="Arial" w:hAnsi="Arial" w:cs="Arial"/>
          <w:sz w:val="24"/>
          <w:szCs w:val="24"/>
          <w:lang w:val="en-ZA"/>
        </w:rPr>
        <w:t xml:space="preserve">section 28(4) request. </w:t>
      </w:r>
    </w:p>
    <w:p w:rsidR="00B57C72" w:rsidRDefault="00B57C72" w:rsidP="00205DED">
      <w:pPr>
        <w:autoSpaceDE w:val="0"/>
        <w:autoSpaceDN w:val="0"/>
        <w:adjustRightInd w:val="0"/>
        <w:spacing w:after="0" w:line="360" w:lineRule="auto"/>
        <w:jc w:val="both"/>
        <w:rPr>
          <w:rFonts w:ascii="Arial" w:hAnsi="Arial" w:cs="Arial"/>
          <w:sz w:val="24"/>
          <w:szCs w:val="24"/>
          <w:lang w:val="en-ZA"/>
        </w:rPr>
      </w:pPr>
    </w:p>
    <w:p w:rsidR="00B65248" w:rsidRDefault="00B65248"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[20]</w:t>
      </w:r>
      <w:r>
        <w:rPr>
          <w:rFonts w:ascii="Arial" w:hAnsi="Arial" w:cs="Arial"/>
          <w:sz w:val="24"/>
          <w:szCs w:val="24"/>
          <w:lang w:val="en-ZA"/>
        </w:rPr>
        <w:tab/>
        <w:t>On 21 June 2017</w:t>
      </w:r>
      <w:r w:rsidR="00B57C72">
        <w:rPr>
          <w:rFonts w:ascii="Arial" w:hAnsi="Arial" w:cs="Arial"/>
          <w:sz w:val="24"/>
          <w:szCs w:val="24"/>
          <w:lang w:val="en-ZA"/>
        </w:rPr>
        <w:t>,</w:t>
      </w:r>
      <w:r>
        <w:rPr>
          <w:rFonts w:ascii="Arial" w:hAnsi="Arial" w:cs="Arial"/>
          <w:sz w:val="24"/>
          <w:szCs w:val="24"/>
          <w:lang w:val="en-ZA"/>
        </w:rPr>
        <w:t xml:space="preserve"> the sixth respond</w:t>
      </w:r>
      <w:r w:rsidR="00B57C72">
        <w:rPr>
          <w:rFonts w:ascii="Arial" w:hAnsi="Arial" w:cs="Arial"/>
          <w:sz w:val="24"/>
          <w:szCs w:val="24"/>
          <w:lang w:val="en-ZA"/>
        </w:rPr>
        <w:t>ent informed BoN that “</w:t>
      </w:r>
      <w:r>
        <w:rPr>
          <w:rFonts w:ascii="Arial" w:hAnsi="Arial" w:cs="Arial"/>
          <w:sz w:val="24"/>
          <w:szCs w:val="24"/>
          <w:lang w:val="en-ZA"/>
        </w:rPr>
        <w:t>all avenues have been exhausted in terms of the SME Bank recapitalization from the maj</w:t>
      </w:r>
      <w:r w:rsidR="00B57C72">
        <w:rPr>
          <w:rFonts w:ascii="Arial" w:hAnsi="Arial" w:cs="Arial"/>
          <w:sz w:val="24"/>
          <w:szCs w:val="24"/>
          <w:lang w:val="en-ZA"/>
        </w:rPr>
        <w:t>ority shareholder perspective” and “</w:t>
      </w:r>
      <w:r>
        <w:rPr>
          <w:rFonts w:ascii="Arial" w:hAnsi="Arial" w:cs="Arial"/>
          <w:sz w:val="24"/>
          <w:szCs w:val="24"/>
          <w:lang w:val="en-ZA"/>
        </w:rPr>
        <w:t>that no resources are available to ensure timely recapitalization of SME</w:t>
      </w:r>
      <w:r w:rsidR="00B57C72">
        <w:rPr>
          <w:rFonts w:ascii="Arial" w:hAnsi="Arial" w:cs="Arial"/>
          <w:sz w:val="24"/>
          <w:szCs w:val="24"/>
          <w:lang w:val="en-ZA"/>
        </w:rPr>
        <w:t xml:space="preserve"> Bank as per the Bank’s request”</w:t>
      </w:r>
      <w:r>
        <w:rPr>
          <w:rStyle w:val="FootnoteReference"/>
          <w:rFonts w:ascii="Arial" w:hAnsi="Arial" w:cs="Arial"/>
          <w:sz w:val="24"/>
          <w:szCs w:val="24"/>
          <w:lang w:val="en-ZA"/>
        </w:rPr>
        <w:footnoteReference w:id="9"/>
      </w:r>
      <w:r>
        <w:rPr>
          <w:rFonts w:ascii="Arial" w:hAnsi="Arial" w:cs="Arial"/>
          <w:sz w:val="24"/>
          <w:szCs w:val="24"/>
          <w:lang w:val="en-ZA"/>
        </w:rPr>
        <w:t>.</w:t>
      </w:r>
    </w:p>
    <w:p w:rsidR="00B57C72" w:rsidRDefault="00B57C72" w:rsidP="00205DED">
      <w:pPr>
        <w:autoSpaceDE w:val="0"/>
        <w:autoSpaceDN w:val="0"/>
        <w:adjustRightInd w:val="0"/>
        <w:spacing w:after="0" w:line="360" w:lineRule="auto"/>
        <w:jc w:val="both"/>
        <w:rPr>
          <w:rFonts w:ascii="Arial" w:hAnsi="Arial" w:cs="Arial"/>
          <w:sz w:val="24"/>
          <w:szCs w:val="24"/>
          <w:lang w:val="en-ZA"/>
        </w:rPr>
      </w:pPr>
    </w:p>
    <w:p w:rsidR="00987BB8" w:rsidRDefault="00B65248"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 xml:space="preserve">[21] </w:t>
      </w:r>
      <w:r>
        <w:rPr>
          <w:rFonts w:ascii="Arial" w:hAnsi="Arial" w:cs="Arial"/>
          <w:sz w:val="24"/>
          <w:szCs w:val="24"/>
          <w:lang w:val="en-ZA"/>
        </w:rPr>
        <w:tab/>
        <w:t>Up to date of the launching of this application</w:t>
      </w:r>
      <w:r w:rsidR="00B57C72">
        <w:rPr>
          <w:rFonts w:ascii="Arial" w:hAnsi="Arial" w:cs="Arial"/>
          <w:sz w:val="24"/>
          <w:szCs w:val="24"/>
          <w:lang w:val="en-ZA"/>
        </w:rPr>
        <w:t>,</w:t>
      </w:r>
      <w:r>
        <w:rPr>
          <w:rFonts w:ascii="Arial" w:hAnsi="Arial" w:cs="Arial"/>
          <w:sz w:val="24"/>
          <w:szCs w:val="24"/>
          <w:lang w:val="en-ZA"/>
        </w:rPr>
        <w:t xml:space="preserve"> no funds were injected into SME Bank by the fourth and fifth respondents.</w:t>
      </w:r>
    </w:p>
    <w:p w:rsidR="00F80C21" w:rsidRDefault="00F80C21" w:rsidP="00205DED">
      <w:pPr>
        <w:autoSpaceDE w:val="0"/>
        <w:autoSpaceDN w:val="0"/>
        <w:adjustRightInd w:val="0"/>
        <w:spacing w:after="0" w:line="360" w:lineRule="auto"/>
        <w:jc w:val="both"/>
        <w:rPr>
          <w:rFonts w:ascii="Arial"/>
          <w:sz w:val="24"/>
          <w:szCs w:val="24"/>
        </w:rPr>
      </w:pPr>
    </w:p>
    <w:p w:rsidR="00F80C21" w:rsidRDefault="00F80C21" w:rsidP="00205DED">
      <w:pPr>
        <w:autoSpaceDE w:val="0"/>
        <w:autoSpaceDN w:val="0"/>
        <w:adjustRightInd w:val="0"/>
        <w:spacing w:after="0" w:line="360" w:lineRule="auto"/>
        <w:jc w:val="both"/>
        <w:rPr>
          <w:rFonts w:ascii="Arial"/>
          <w:i/>
          <w:sz w:val="24"/>
          <w:szCs w:val="24"/>
        </w:rPr>
      </w:pPr>
      <w:r w:rsidRPr="00F80C21">
        <w:rPr>
          <w:rFonts w:ascii="Arial"/>
          <w:i/>
          <w:sz w:val="24"/>
          <w:szCs w:val="24"/>
        </w:rPr>
        <w:t xml:space="preserve">Applicable legislation: </w:t>
      </w:r>
    </w:p>
    <w:p w:rsidR="00B57C72" w:rsidRPr="00B57C72" w:rsidRDefault="00B57C72" w:rsidP="00205DED">
      <w:pPr>
        <w:autoSpaceDE w:val="0"/>
        <w:autoSpaceDN w:val="0"/>
        <w:adjustRightInd w:val="0"/>
        <w:spacing w:after="0" w:line="360" w:lineRule="auto"/>
        <w:jc w:val="both"/>
        <w:rPr>
          <w:rFonts w:ascii="Arial"/>
          <w:sz w:val="24"/>
          <w:szCs w:val="24"/>
        </w:rPr>
      </w:pPr>
    </w:p>
    <w:p w:rsidR="00F80C21" w:rsidRDefault="00B65248" w:rsidP="00205DED">
      <w:pPr>
        <w:autoSpaceDE w:val="0"/>
        <w:autoSpaceDN w:val="0"/>
        <w:adjustRightInd w:val="0"/>
        <w:spacing w:after="0" w:line="360" w:lineRule="auto"/>
        <w:jc w:val="both"/>
        <w:rPr>
          <w:rFonts w:ascii="Arial"/>
          <w:sz w:val="24"/>
          <w:szCs w:val="24"/>
        </w:rPr>
      </w:pPr>
      <w:r>
        <w:rPr>
          <w:rFonts w:ascii="Arial"/>
          <w:sz w:val="24"/>
          <w:szCs w:val="24"/>
        </w:rPr>
        <w:t>[22</w:t>
      </w:r>
      <w:r w:rsidR="00F80C21">
        <w:rPr>
          <w:rFonts w:ascii="Arial"/>
          <w:sz w:val="24"/>
          <w:szCs w:val="24"/>
        </w:rPr>
        <w:t>]</w:t>
      </w:r>
      <w:r w:rsidR="00F80C21">
        <w:rPr>
          <w:rFonts w:ascii="Arial"/>
          <w:sz w:val="24"/>
          <w:szCs w:val="24"/>
        </w:rPr>
        <w:tab/>
        <w:t xml:space="preserve">In the instance of compulsory </w:t>
      </w:r>
      <w:r w:rsidR="005300B1">
        <w:rPr>
          <w:rFonts w:ascii="Arial"/>
          <w:sz w:val="24"/>
          <w:szCs w:val="24"/>
        </w:rPr>
        <w:t>winding up of a banking institute</w:t>
      </w:r>
      <w:r w:rsidR="00B57C72">
        <w:rPr>
          <w:rFonts w:ascii="Arial"/>
          <w:sz w:val="24"/>
          <w:szCs w:val="24"/>
        </w:rPr>
        <w:t>,</w:t>
      </w:r>
      <w:r w:rsidR="005300B1">
        <w:rPr>
          <w:rFonts w:ascii="Arial"/>
          <w:sz w:val="24"/>
          <w:szCs w:val="24"/>
        </w:rPr>
        <w:t xml:space="preserve"> is regulated by both the Banking Institutions Act, 2 of 1998 and the Companies Act, 28 of 2004.</w:t>
      </w:r>
    </w:p>
    <w:p w:rsidR="00B57C72" w:rsidRDefault="00B57C72" w:rsidP="00205DED">
      <w:pPr>
        <w:autoSpaceDE w:val="0"/>
        <w:autoSpaceDN w:val="0"/>
        <w:adjustRightInd w:val="0"/>
        <w:spacing w:after="0" w:line="360" w:lineRule="auto"/>
        <w:jc w:val="both"/>
        <w:rPr>
          <w:rFonts w:ascii="Arial"/>
          <w:sz w:val="24"/>
          <w:szCs w:val="24"/>
        </w:rPr>
      </w:pPr>
    </w:p>
    <w:p w:rsidR="00B65248" w:rsidRDefault="00B65248" w:rsidP="00205DED">
      <w:pPr>
        <w:autoSpaceDE w:val="0"/>
        <w:autoSpaceDN w:val="0"/>
        <w:adjustRightInd w:val="0"/>
        <w:spacing w:after="0" w:line="360" w:lineRule="auto"/>
        <w:jc w:val="both"/>
        <w:rPr>
          <w:rFonts w:ascii="Arial"/>
          <w:i/>
          <w:sz w:val="24"/>
          <w:szCs w:val="24"/>
        </w:rPr>
      </w:pPr>
      <w:r w:rsidRPr="00B65248">
        <w:rPr>
          <w:rFonts w:ascii="Arial"/>
          <w:i/>
          <w:sz w:val="24"/>
          <w:szCs w:val="24"/>
        </w:rPr>
        <w:t>Factual insolvency:</w:t>
      </w:r>
    </w:p>
    <w:p w:rsidR="00B57C72" w:rsidRPr="00B57C72" w:rsidRDefault="00B57C72" w:rsidP="00205DED">
      <w:pPr>
        <w:autoSpaceDE w:val="0"/>
        <w:autoSpaceDN w:val="0"/>
        <w:adjustRightInd w:val="0"/>
        <w:spacing w:after="0" w:line="360" w:lineRule="auto"/>
        <w:jc w:val="both"/>
        <w:rPr>
          <w:rFonts w:ascii="Arial"/>
          <w:sz w:val="24"/>
          <w:szCs w:val="24"/>
        </w:rPr>
      </w:pPr>
    </w:p>
    <w:p w:rsidR="00B65248" w:rsidRDefault="00B65248" w:rsidP="00205DED">
      <w:pPr>
        <w:autoSpaceDE w:val="0"/>
        <w:autoSpaceDN w:val="0"/>
        <w:adjustRightInd w:val="0"/>
        <w:spacing w:after="0" w:line="360" w:lineRule="auto"/>
        <w:jc w:val="both"/>
        <w:rPr>
          <w:rFonts w:ascii="Arial"/>
          <w:sz w:val="24"/>
          <w:szCs w:val="24"/>
        </w:rPr>
      </w:pPr>
      <w:r>
        <w:rPr>
          <w:rFonts w:ascii="Arial"/>
          <w:sz w:val="24"/>
          <w:szCs w:val="24"/>
        </w:rPr>
        <w:t>[23]</w:t>
      </w:r>
      <w:r>
        <w:rPr>
          <w:rFonts w:ascii="Arial"/>
          <w:sz w:val="24"/>
          <w:szCs w:val="24"/>
        </w:rPr>
        <w:tab/>
        <w:t xml:space="preserve">Section 1 of the Banking Institutions Act provides that </w:t>
      </w:r>
      <w:r w:rsidRPr="00B65248">
        <w:rPr>
          <w:rFonts w:ascii="Arial"/>
          <w:sz w:val="24"/>
          <w:szCs w:val="24"/>
        </w:rPr>
        <w:t>"insolvent", in relation to a banking institution, includes a banking institution</w:t>
      </w:r>
      <w:r w:rsidR="00B57C72">
        <w:rPr>
          <w:rFonts w:ascii="Arial"/>
          <w:sz w:val="24"/>
          <w:szCs w:val="24"/>
        </w:rPr>
        <w:t xml:space="preserve"> </w:t>
      </w:r>
      <w:r w:rsidR="00B57C72">
        <w:rPr>
          <w:rFonts w:ascii="Arial"/>
          <w:sz w:val="24"/>
          <w:szCs w:val="24"/>
        </w:rPr>
        <w:t>–</w:t>
      </w:r>
    </w:p>
    <w:p w:rsidR="00B57C72" w:rsidRPr="00B65248" w:rsidRDefault="00B57C72" w:rsidP="00205DED">
      <w:pPr>
        <w:autoSpaceDE w:val="0"/>
        <w:autoSpaceDN w:val="0"/>
        <w:adjustRightInd w:val="0"/>
        <w:spacing w:after="0" w:line="360" w:lineRule="auto"/>
        <w:jc w:val="both"/>
        <w:rPr>
          <w:rFonts w:ascii="Arial"/>
          <w:sz w:val="24"/>
          <w:szCs w:val="24"/>
        </w:rPr>
      </w:pPr>
    </w:p>
    <w:p w:rsidR="00B65248" w:rsidRDefault="00B65248" w:rsidP="00205DED">
      <w:pPr>
        <w:autoSpaceDE w:val="0"/>
        <w:autoSpaceDN w:val="0"/>
        <w:adjustRightInd w:val="0"/>
        <w:spacing w:after="0" w:line="360" w:lineRule="auto"/>
        <w:jc w:val="both"/>
        <w:rPr>
          <w:rFonts w:ascii="Arial"/>
          <w:sz w:val="24"/>
          <w:szCs w:val="24"/>
        </w:rPr>
      </w:pPr>
      <w:r w:rsidRPr="00B65248">
        <w:rPr>
          <w:rFonts w:ascii="Arial"/>
          <w:sz w:val="24"/>
          <w:szCs w:val="24"/>
        </w:rPr>
        <w:tab/>
        <w:t>(a)</w:t>
      </w:r>
      <w:r w:rsidRPr="00B65248">
        <w:rPr>
          <w:rFonts w:ascii="Arial"/>
          <w:sz w:val="24"/>
          <w:szCs w:val="24"/>
        </w:rPr>
        <w:tab/>
        <w:t>of which the liabilities exceed its assets; or</w:t>
      </w:r>
    </w:p>
    <w:p w:rsidR="00B57C72" w:rsidRPr="00B65248" w:rsidRDefault="00B57C72" w:rsidP="00205DED">
      <w:pPr>
        <w:autoSpaceDE w:val="0"/>
        <w:autoSpaceDN w:val="0"/>
        <w:adjustRightInd w:val="0"/>
        <w:spacing w:after="0" w:line="360" w:lineRule="auto"/>
        <w:jc w:val="both"/>
        <w:rPr>
          <w:rFonts w:ascii="Arial"/>
          <w:sz w:val="24"/>
          <w:szCs w:val="24"/>
        </w:rPr>
      </w:pPr>
    </w:p>
    <w:p w:rsidR="00B65248" w:rsidRDefault="00B65248" w:rsidP="00B57C72">
      <w:pPr>
        <w:autoSpaceDE w:val="0"/>
        <w:autoSpaceDN w:val="0"/>
        <w:adjustRightInd w:val="0"/>
        <w:spacing w:after="0" w:line="360" w:lineRule="auto"/>
        <w:ind w:left="720"/>
        <w:jc w:val="both"/>
        <w:rPr>
          <w:rFonts w:ascii="Arial"/>
          <w:sz w:val="24"/>
          <w:szCs w:val="24"/>
        </w:rPr>
      </w:pPr>
      <w:r w:rsidRPr="00B65248">
        <w:rPr>
          <w:rFonts w:ascii="Arial"/>
          <w:sz w:val="24"/>
          <w:szCs w:val="24"/>
        </w:rPr>
        <w:t>(b)</w:t>
      </w:r>
      <w:r w:rsidRPr="00B65248">
        <w:rPr>
          <w:rFonts w:ascii="Arial"/>
          <w:sz w:val="24"/>
          <w:szCs w:val="24"/>
        </w:rPr>
        <w:tab/>
        <w:t>which has committed an act of insolvency in terms of the Insolvency Act, 1936 (Act 24 of 1936)</w:t>
      </w:r>
      <w:r>
        <w:rPr>
          <w:rFonts w:ascii="Arial"/>
          <w:sz w:val="24"/>
          <w:szCs w:val="24"/>
        </w:rPr>
        <w:t>.</w:t>
      </w:r>
    </w:p>
    <w:p w:rsidR="00554EA6" w:rsidRDefault="00554EA6" w:rsidP="00B57C72">
      <w:pPr>
        <w:autoSpaceDE w:val="0"/>
        <w:autoSpaceDN w:val="0"/>
        <w:adjustRightInd w:val="0"/>
        <w:spacing w:after="0" w:line="360" w:lineRule="auto"/>
        <w:ind w:left="720"/>
        <w:jc w:val="both"/>
        <w:rPr>
          <w:rFonts w:ascii="Arial"/>
          <w:sz w:val="24"/>
          <w:szCs w:val="24"/>
        </w:rPr>
      </w:pPr>
    </w:p>
    <w:p w:rsidR="00B65248" w:rsidRDefault="00B65248" w:rsidP="00205DED">
      <w:pPr>
        <w:autoSpaceDE w:val="0"/>
        <w:autoSpaceDN w:val="0"/>
        <w:adjustRightInd w:val="0"/>
        <w:spacing w:after="0" w:line="360" w:lineRule="auto"/>
        <w:jc w:val="both"/>
        <w:rPr>
          <w:rFonts w:ascii="Arial"/>
          <w:sz w:val="24"/>
          <w:szCs w:val="24"/>
        </w:rPr>
      </w:pPr>
      <w:r>
        <w:rPr>
          <w:rFonts w:ascii="Arial"/>
          <w:sz w:val="24"/>
          <w:szCs w:val="24"/>
        </w:rPr>
        <w:t>[24]</w:t>
      </w:r>
      <w:r>
        <w:rPr>
          <w:rFonts w:ascii="Arial"/>
          <w:sz w:val="24"/>
          <w:szCs w:val="24"/>
        </w:rPr>
        <w:tab/>
      </w:r>
      <w:r w:rsidR="00111FED">
        <w:rPr>
          <w:rFonts w:ascii="Arial"/>
          <w:sz w:val="24"/>
          <w:szCs w:val="24"/>
        </w:rPr>
        <w:t>A report drafted by Mr. Nel, Director Banking Supervision, based on the financial information received from the SME Bank the balance sheet position of SME Bank as at 31 March 2017 was a negative NAD 162.065.000</w:t>
      </w:r>
      <w:r w:rsidR="007B7C15">
        <w:rPr>
          <w:rFonts w:ascii="Arial"/>
          <w:sz w:val="24"/>
          <w:szCs w:val="24"/>
        </w:rPr>
        <w:t>.</w:t>
      </w:r>
      <w:r w:rsidR="00111FED">
        <w:rPr>
          <w:rStyle w:val="FootnoteReference"/>
          <w:rFonts w:ascii="Arial"/>
          <w:sz w:val="24"/>
          <w:szCs w:val="24"/>
        </w:rPr>
        <w:footnoteReference w:id="10"/>
      </w:r>
    </w:p>
    <w:p w:rsidR="00B57C72" w:rsidRDefault="00B57C72" w:rsidP="00205DED">
      <w:pPr>
        <w:autoSpaceDE w:val="0"/>
        <w:autoSpaceDN w:val="0"/>
        <w:adjustRightInd w:val="0"/>
        <w:spacing w:after="0" w:line="360" w:lineRule="auto"/>
        <w:jc w:val="both"/>
        <w:rPr>
          <w:rFonts w:ascii="Arial"/>
          <w:sz w:val="24"/>
          <w:szCs w:val="24"/>
        </w:rPr>
      </w:pPr>
    </w:p>
    <w:p w:rsidR="00111FED" w:rsidRDefault="00111FED" w:rsidP="00205DED">
      <w:pPr>
        <w:autoSpaceDE w:val="0"/>
        <w:autoSpaceDN w:val="0"/>
        <w:adjustRightInd w:val="0"/>
        <w:spacing w:after="0" w:line="360" w:lineRule="auto"/>
        <w:jc w:val="both"/>
        <w:rPr>
          <w:rFonts w:ascii="Arial"/>
          <w:sz w:val="24"/>
          <w:szCs w:val="24"/>
        </w:rPr>
      </w:pPr>
      <w:r>
        <w:rPr>
          <w:rFonts w:ascii="Arial"/>
          <w:sz w:val="24"/>
          <w:szCs w:val="24"/>
        </w:rPr>
        <w:t xml:space="preserve">[25] </w:t>
      </w:r>
      <w:r>
        <w:rPr>
          <w:rFonts w:ascii="Arial"/>
          <w:sz w:val="24"/>
          <w:szCs w:val="24"/>
        </w:rPr>
        <w:tab/>
      </w:r>
      <w:r w:rsidR="00633590">
        <w:rPr>
          <w:rFonts w:ascii="Arial"/>
          <w:sz w:val="24"/>
          <w:szCs w:val="24"/>
        </w:rPr>
        <w:t>In a further report prepared by Mr. Nel dated 26 June 2017, under the title SME Bank Cash Flow, Liquidity and Solvency Scenario</w:t>
      </w:r>
      <w:r w:rsidR="00633590">
        <w:rPr>
          <w:rStyle w:val="FootnoteReference"/>
          <w:rFonts w:ascii="Arial"/>
          <w:sz w:val="24"/>
          <w:szCs w:val="24"/>
        </w:rPr>
        <w:footnoteReference w:id="11"/>
      </w:r>
      <w:r w:rsidR="00633590">
        <w:rPr>
          <w:rFonts w:ascii="Arial"/>
          <w:sz w:val="24"/>
          <w:szCs w:val="24"/>
        </w:rPr>
        <w:t>.</w:t>
      </w:r>
    </w:p>
    <w:p w:rsidR="007B7C15" w:rsidRDefault="007B7C15" w:rsidP="00205DED">
      <w:pPr>
        <w:autoSpaceDE w:val="0"/>
        <w:autoSpaceDN w:val="0"/>
        <w:adjustRightInd w:val="0"/>
        <w:spacing w:after="0" w:line="360" w:lineRule="auto"/>
        <w:jc w:val="both"/>
        <w:rPr>
          <w:rFonts w:ascii="Arial"/>
          <w:sz w:val="24"/>
          <w:szCs w:val="24"/>
        </w:rPr>
      </w:pPr>
    </w:p>
    <w:p w:rsidR="00A7616E" w:rsidRDefault="007B7C15" w:rsidP="00205DED">
      <w:pPr>
        <w:autoSpaceDE w:val="0"/>
        <w:autoSpaceDN w:val="0"/>
        <w:adjustRightInd w:val="0"/>
        <w:spacing w:after="0" w:line="360" w:lineRule="auto"/>
        <w:jc w:val="both"/>
        <w:rPr>
          <w:rFonts w:ascii="Arial"/>
          <w:sz w:val="24"/>
          <w:szCs w:val="24"/>
        </w:rPr>
      </w:pPr>
      <w:r>
        <w:rPr>
          <w:rFonts w:ascii="Arial"/>
          <w:sz w:val="24"/>
          <w:szCs w:val="24"/>
        </w:rPr>
        <w:t>[26]</w:t>
      </w:r>
      <w:r>
        <w:rPr>
          <w:rFonts w:ascii="Arial"/>
          <w:sz w:val="24"/>
          <w:szCs w:val="24"/>
        </w:rPr>
        <w:tab/>
      </w:r>
      <w:r w:rsidR="002F6763">
        <w:rPr>
          <w:rFonts w:ascii="Arial"/>
          <w:sz w:val="24"/>
          <w:szCs w:val="24"/>
        </w:rPr>
        <w:t xml:space="preserve">Mr. Nel considered </w:t>
      </w:r>
      <w:r>
        <w:rPr>
          <w:rFonts w:ascii="Arial"/>
          <w:sz w:val="24"/>
          <w:szCs w:val="24"/>
        </w:rPr>
        <w:t>the hypothetical impact i</w:t>
      </w:r>
      <w:r w:rsidR="00114006">
        <w:rPr>
          <w:rFonts w:ascii="Arial"/>
          <w:sz w:val="24"/>
          <w:szCs w:val="24"/>
        </w:rPr>
        <w:t xml:space="preserve">f the funds invested with Mamepe in the amount of NAD 88 million, is returned to SME Bank. </w:t>
      </w:r>
      <w:r w:rsidR="00A7616E">
        <w:rPr>
          <w:rFonts w:ascii="Arial"/>
          <w:sz w:val="24"/>
          <w:szCs w:val="24"/>
        </w:rPr>
        <w:t xml:space="preserve">This is based on the assumption that the affidavit deposed to by Mr. Kotane, </w:t>
      </w:r>
      <w:r>
        <w:rPr>
          <w:rFonts w:ascii="Arial"/>
          <w:sz w:val="24"/>
          <w:szCs w:val="24"/>
        </w:rPr>
        <w:t>(</w:t>
      </w:r>
      <w:r w:rsidR="00A7616E">
        <w:rPr>
          <w:rFonts w:ascii="Arial"/>
          <w:sz w:val="24"/>
          <w:szCs w:val="24"/>
        </w:rPr>
        <w:t>Director of Mamepe) that the investment is safe and that the amount of approximately NAD 88 million has a maturity date of 30 June 2017</w:t>
      </w:r>
      <w:r>
        <w:rPr>
          <w:rFonts w:ascii="Arial"/>
          <w:sz w:val="24"/>
          <w:szCs w:val="24"/>
        </w:rPr>
        <w:t>.</w:t>
      </w:r>
      <w:r w:rsidR="00A7616E">
        <w:rPr>
          <w:rStyle w:val="FootnoteReference"/>
          <w:rFonts w:ascii="Arial"/>
          <w:sz w:val="24"/>
          <w:szCs w:val="24"/>
        </w:rPr>
        <w:footnoteReference w:id="12"/>
      </w:r>
      <w:r w:rsidR="00A7616E">
        <w:rPr>
          <w:rFonts w:ascii="Arial"/>
          <w:sz w:val="24"/>
          <w:szCs w:val="24"/>
        </w:rPr>
        <w:t xml:space="preserve"> To date the funds were not returned to SME Bank. </w:t>
      </w:r>
    </w:p>
    <w:p w:rsidR="007B7C15" w:rsidRDefault="007B7C15" w:rsidP="00205DED">
      <w:pPr>
        <w:autoSpaceDE w:val="0"/>
        <w:autoSpaceDN w:val="0"/>
        <w:adjustRightInd w:val="0"/>
        <w:spacing w:after="0" w:line="360" w:lineRule="auto"/>
        <w:jc w:val="both"/>
        <w:rPr>
          <w:rFonts w:ascii="Arial"/>
          <w:sz w:val="24"/>
          <w:szCs w:val="24"/>
        </w:rPr>
      </w:pPr>
    </w:p>
    <w:p w:rsidR="00111FED" w:rsidRDefault="00A7616E" w:rsidP="00205DED">
      <w:pPr>
        <w:autoSpaceDE w:val="0"/>
        <w:autoSpaceDN w:val="0"/>
        <w:adjustRightInd w:val="0"/>
        <w:spacing w:after="0" w:line="360" w:lineRule="auto"/>
        <w:jc w:val="both"/>
        <w:rPr>
          <w:rFonts w:ascii="Arial"/>
          <w:sz w:val="24"/>
          <w:szCs w:val="24"/>
        </w:rPr>
      </w:pPr>
      <w:r>
        <w:rPr>
          <w:rFonts w:ascii="Arial"/>
          <w:sz w:val="24"/>
          <w:szCs w:val="24"/>
        </w:rPr>
        <w:t>[27]</w:t>
      </w:r>
      <w:r>
        <w:rPr>
          <w:rFonts w:ascii="Arial"/>
          <w:sz w:val="24"/>
          <w:szCs w:val="24"/>
        </w:rPr>
        <w:tab/>
      </w:r>
      <w:r w:rsidR="00114006">
        <w:rPr>
          <w:rFonts w:ascii="Arial"/>
          <w:sz w:val="24"/>
          <w:szCs w:val="24"/>
        </w:rPr>
        <w:t xml:space="preserve">Mr. Nel considered a cash flow and liquidity assessment and a solvency </w:t>
      </w:r>
      <w:r w:rsidR="002F6763">
        <w:rPr>
          <w:rFonts w:ascii="Arial"/>
          <w:sz w:val="24"/>
          <w:szCs w:val="24"/>
        </w:rPr>
        <w:t xml:space="preserve">assessment </w:t>
      </w:r>
      <w:r>
        <w:rPr>
          <w:rFonts w:ascii="Arial"/>
          <w:sz w:val="24"/>
          <w:szCs w:val="24"/>
        </w:rPr>
        <w:t>and h</w:t>
      </w:r>
      <w:r w:rsidR="00114006">
        <w:rPr>
          <w:rFonts w:ascii="Arial"/>
          <w:sz w:val="24"/>
          <w:szCs w:val="24"/>
        </w:rPr>
        <w:t xml:space="preserve">e </w:t>
      </w:r>
      <w:r w:rsidR="00111FED">
        <w:rPr>
          <w:rFonts w:ascii="Arial"/>
          <w:sz w:val="24"/>
          <w:szCs w:val="24"/>
        </w:rPr>
        <w:t>concluded</w:t>
      </w:r>
      <w:r w:rsidR="00114006">
        <w:rPr>
          <w:rFonts w:ascii="Arial"/>
          <w:sz w:val="24"/>
          <w:szCs w:val="24"/>
        </w:rPr>
        <w:t xml:space="preserve"> as follows</w:t>
      </w:r>
      <w:r w:rsidR="00111FED">
        <w:rPr>
          <w:rFonts w:ascii="Arial"/>
          <w:sz w:val="24"/>
          <w:szCs w:val="24"/>
        </w:rPr>
        <w:t xml:space="preserve">: </w:t>
      </w:r>
    </w:p>
    <w:p w:rsidR="007B7C15" w:rsidRDefault="007B7C15" w:rsidP="00205DED">
      <w:pPr>
        <w:autoSpaceDE w:val="0"/>
        <w:autoSpaceDN w:val="0"/>
        <w:adjustRightInd w:val="0"/>
        <w:spacing w:after="0" w:line="360" w:lineRule="auto"/>
        <w:jc w:val="both"/>
        <w:rPr>
          <w:rFonts w:ascii="Arial"/>
          <w:sz w:val="24"/>
          <w:szCs w:val="24"/>
        </w:rPr>
      </w:pPr>
    </w:p>
    <w:p w:rsidR="00111FED" w:rsidRDefault="00A6775C" w:rsidP="007B7C15">
      <w:pPr>
        <w:autoSpaceDE w:val="0"/>
        <w:autoSpaceDN w:val="0"/>
        <w:adjustRightInd w:val="0"/>
        <w:spacing w:after="0" w:line="360" w:lineRule="auto"/>
        <w:ind w:firstLine="720"/>
        <w:jc w:val="both"/>
        <w:rPr>
          <w:rFonts w:ascii="Arial"/>
        </w:rPr>
      </w:pPr>
      <w:r>
        <w:rPr>
          <w:rFonts w:ascii="Arial"/>
        </w:rPr>
        <w:t>‘</w:t>
      </w:r>
      <w:r w:rsidR="0080145F" w:rsidRPr="00A6775C">
        <w:rPr>
          <w:rFonts w:ascii="Arial"/>
        </w:rPr>
        <w:t>It is clear from the two scenarios on the cash flow/liquidity and solvency assessment of SME Bank it is inevita</w:t>
      </w:r>
      <w:r>
        <w:rPr>
          <w:rFonts w:ascii="Arial"/>
        </w:rPr>
        <w:t>b</w:t>
      </w:r>
      <w:r w:rsidR="0080145F" w:rsidRPr="00A6775C">
        <w:rPr>
          <w:rFonts w:ascii="Arial"/>
        </w:rPr>
        <w:t xml:space="preserve">le that both factual and commercial insolvency will befall the banking institution, even in the event that the investments are </w:t>
      </w:r>
      <w:r>
        <w:rPr>
          <w:rFonts w:ascii="Arial"/>
        </w:rPr>
        <w:t>returned</w:t>
      </w:r>
      <w:r w:rsidR="0080145F" w:rsidRPr="00A6775C">
        <w:rPr>
          <w:rFonts w:ascii="Arial"/>
        </w:rPr>
        <w:t xml:space="preserve"> as reported, the high </w:t>
      </w:r>
      <w:r>
        <w:rPr>
          <w:rFonts w:ascii="Arial"/>
        </w:rPr>
        <w:t>levels of losses will deplete the current inflows.</w:t>
      </w:r>
      <w:r>
        <w:rPr>
          <w:rFonts w:ascii="Arial"/>
        </w:rPr>
        <w:t>’</w:t>
      </w:r>
      <w:r>
        <w:rPr>
          <w:rStyle w:val="FootnoteReference"/>
          <w:rFonts w:ascii="Arial"/>
        </w:rPr>
        <w:footnoteReference w:id="13"/>
      </w:r>
    </w:p>
    <w:p w:rsidR="007B7C15" w:rsidRDefault="007B7C15" w:rsidP="007B7C15">
      <w:pPr>
        <w:autoSpaceDE w:val="0"/>
        <w:autoSpaceDN w:val="0"/>
        <w:adjustRightInd w:val="0"/>
        <w:spacing w:after="0" w:line="360" w:lineRule="auto"/>
        <w:ind w:firstLine="720"/>
        <w:jc w:val="both"/>
        <w:rPr>
          <w:rFonts w:ascii="Arial"/>
        </w:rPr>
      </w:pPr>
    </w:p>
    <w:p w:rsidR="007B7C15" w:rsidRDefault="00A7616E" w:rsidP="00205DED">
      <w:pPr>
        <w:autoSpaceDE w:val="0"/>
        <w:autoSpaceDN w:val="0"/>
        <w:adjustRightInd w:val="0"/>
        <w:spacing w:after="0" w:line="360" w:lineRule="auto"/>
        <w:jc w:val="both"/>
        <w:rPr>
          <w:rFonts w:ascii="Arial"/>
        </w:rPr>
      </w:pPr>
      <w:r>
        <w:rPr>
          <w:rFonts w:ascii="Arial"/>
        </w:rPr>
        <w:t>He proceeds:</w:t>
      </w:r>
    </w:p>
    <w:p w:rsidR="00A7616E" w:rsidRDefault="00A7616E" w:rsidP="00205DED">
      <w:pPr>
        <w:autoSpaceDE w:val="0"/>
        <w:autoSpaceDN w:val="0"/>
        <w:adjustRightInd w:val="0"/>
        <w:spacing w:after="0" w:line="360" w:lineRule="auto"/>
        <w:jc w:val="both"/>
        <w:rPr>
          <w:rFonts w:ascii="Arial"/>
        </w:rPr>
      </w:pPr>
      <w:r>
        <w:rPr>
          <w:rFonts w:ascii="Arial"/>
        </w:rPr>
        <w:t xml:space="preserve"> </w:t>
      </w:r>
    </w:p>
    <w:p w:rsidR="00A7616E" w:rsidRDefault="00A7616E" w:rsidP="007B7C15">
      <w:pPr>
        <w:autoSpaceDE w:val="0"/>
        <w:autoSpaceDN w:val="0"/>
        <w:adjustRightInd w:val="0"/>
        <w:spacing w:after="0" w:line="360" w:lineRule="auto"/>
        <w:ind w:firstLine="720"/>
        <w:jc w:val="both"/>
        <w:rPr>
          <w:rFonts w:ascii="Arial"/>
        </w:rPr>
      </w:pPr>
      <w:r>
        <w:rPr>
          <w:rFonts w:ascii="Arial"/>
        </w:rPr>
        <w:t>‘</w:t>
      </w:r>
      <w:r>
        <w:rPr>
          <w:rFonts w:ascii="Arial"/>
        </w:rPr>
        <w:t>Further the bank will continue to experience challenges with liquidity even with the expected inflows from maturing investments to NAD 188.2 million, since that amount will not (be) sufficient to meet the need for expected cash outflow needs between July 2017 and September 2017, which will amount to NAD 248.4 million. SME Bank will eventually find itself in a position where it is unable to honour its obligations as they fall due. The bank will be faced with both factual and commercial insolvency in the near future, which is inevitable.</w:t>
      </w:r>
      <w:r>
        <w:rPr>
          <w:rFonts w:ascii="Arial"/>
        </w:rPr>
        <w:t>’</w:t>
      </w:r>
    </w:p>
    <w:p w:rsidR="00560433" w:rsidRPr="00A6775C" w:rsidRDefault="00560433" w:rsidP="007B7C15">
      <w:pPr>
        <w:autoSpaceDE w:val="0"/>
        <w:autoSpaceDN w:val="0"/>
        <w:adjustRightInd w:val="0"/>
        <w:spacing w:after="0" w:line="360" w:lineRule="auto"/>
        <w:ind w:firstLine="720"/>
        <w:jc w:val="both"/>
        <w:rPr>
          <w:rFonts w:ascii="Arial"/>
        </w:rPr>
      </w:pPr>
    </w:p>
    <w:p w:rsidR="00111FED" w:rsidRDefault="00DA398A" w:rsidP="00205DED">
      <w:pPr>
        <w:autoSpaceDE w:val="0"/>
        <w:autoSpaceDN w:val="0"/>
        <w:adjustRightInd w:val="0"/>
        <w:spacing w:after="0" w:line="360" w:lineRule="auto"/>
        <w:jc w:val="both"/>
        <w:rPr>
          <w:rFonts w:ascii="Arial"/>
          <w:sz w:val="24"/>
          <w:szCs w:val="24"/>
        </w:rPr>
      </w:pPr>
      <w:r>
        <w:rPr>
          <w:rFonts w:ascii="Arial"/>
          <w:sz w:val="24"/>
          <w:szCs w:val="24"/>
        </w:rPr>
        <w:t>[28]</w:t>
      </w:r>
      <w:r>
        <w:rPr>
          <w:rFonts w:ascii="Arial"/>
          <w:sz w:val="24"/>
          <w:szCs w:val="24"/>
        </w:rPr>
        <w:tab/>
        <w:t>From the said report it appears that the deposit maturities to be paid out by the bank between July 2017 and 30 September 2017 amounts to NAD 248,434,087.</w:t>
      </w:r>
    </w:p>
    <w:p w:rsidR="00633590" w:rsidRDefault="00633590" w:rsidP="00205DED">
      <w:pPr>
        <w:autoSpaceDE w:val="0"/>
        <w:autoSpaceDN w:val="0"/>
        <w:adjustRightInd w:val="0"/>
        <w:spacing w:after="0" w:line="360" w:lineRule="auto"/>
        <w:jc w:val="both"/>
        <w:rPr>
          <w:rFonts w:ascii="Arial"/>
          <w:sz w:val="24"/>
          <w:szCs w:val="24"/>
        </w:rPr>
      </w:pPr>
    </w:p>
    <w:p w:rsidR="00DA398A" w:rsidRDefault="00DA398A" w:rsidP="00205DED">
      <w:pPr>
        <w:autoSpaceDE w:val="0"/>
        <w:autoSpaceDN w:val="0"/>
        <w:adjustRightInd w:val="0"/>
        <w:spacing w:after="0" w:line="360" w:lineRule="auto"/>
        <w:jc w:val="both"/>
        <w:rPr>
          <w:rFonts w:ascii="Arial" w:hAnsi="Arial" w:cs="Arial"/>
          <w:sz w:val="24"/>
          <w:szCs w:val="24"/>
        </w:rPr>
      </w:pPr>
      <w:r>
        <w:rPr>
          <w:rFonts w:ascii="Arial"/>
          <w:sz w:val="24"/>
          <w:szCs w:val="24"/>
        </w:rPr>
        <w:t>[29]</w:t>
      </w:r>
      <w:r>
        <w:rPr>
          <w:rFonts w:ascii="Arial"/>
          <w:sz w:val="24"/>
          <w:szCs w:val="24"/>
        </w:rPr>
        <w:tab/>
        <w:t xml:space="preserve">It </w:t>
      </w:r>
      <w:r w:rsidR="007B7C15">
        <w:rPr>
          <w:rFonts w:ascii="Arial"/>
          <w:sz w:val="24"/>
          <w:szCs w:val="24"/>
        </w:rPr>
        <w:t>is quite evident that the bank</w:t>
      </w:r>
      <w:r w:rsidR="007B7C15">
        <w:rPr>
          <w:rFonts w:ascii="Arial"/>
          <w:sz w:val="24"/>
          <w:szCs w:val="24"/>
        </w:rPr>
        <w:t>’</w:t>
      </w:r>
      <w:r w:rsidR="007B7C15">
        <w:rPr>
          <w:rFonts w:ascii="Arial"/>
          <w:sz w:val="24"/>
          <w:szCs w:val="24"/>
        </w:rPr>
        <w:t>s</w:t>
      </w:r>
      <w:r w:rsidRPr="00981C42">
        <w:rPr>
          <w:rFonts w:ascii="Arial" w:hAnsi="Arial" w:cs="Arial"/>
          <w:sz w:val="24"/>
          <w:szCs w:val="24"/>
        </w:rPr>
        <w:t xml:space="preserve"> liabilities exceed its assets</w:t>
      </w:r>
      <w:r>
        <w:rPr>
          <w:rFonts w:ascii="Arial" w:hAnsi="Arial" w:cs="Arial"/>
          <w:sz w:val="24"/>
          <w:szCs w:val="24"/>
        </w:rPr>
        <w:t>.</w:t>
      </w:r>
    </w:p>
    <w:p w:rsidR="007B7C15" w:rsidRDefault="007B7C15" w:rsidP="00205DED">
      <w:pPr>
        <w:autoSpaceDE w:val="0"/>
        <w:autoSpaceDN w:val="0"/>
        <w:adjustRightInd w:val="0"/>
        <w:spacing w:after="0" w:line="360" w:lineRule="auto"/>
        <w:jc w:val="both"/>
        <w:rPr>
          <w:rFonts w:ascii="Arial"/>
          <w:sz w:val="24"/>
          <w:szCs w:val="24"/>
        </w:rPr>
      </w:pPr>
    </w:p>
    <w:p w:rsidR="00560433" w:rsidRDefault="00560433" w:rsidP="00205DED">
      <w:pPr>
        <w:autoSpaceDE w:val="0"/>
        <w:autoSpaceDN w:val="0"/>
        <w:adjustRightInd w:val="0"/>
        <w:spacing w:after="0" w:line="360" w:lineRule="auto"/>
        <w:jc w:val="both"/>
        <w:rPr>
          <w:rFonts w:ascii="Arial" w:hAnsi="Arial" w:cs="Arial"/>
          <w:bCs/>
          <w:i/>
          <w:sz w:val="24"/>
          <w:szCs w:val="24"/>
        </w:rPr>
      </w:pPr>
    </w:p>
    <w:p w:rsidR="00DA398A" w:rsidRDefault="00DA398A" w:rsidP="00205DED">
      <w:pPr>
        <w:autoSpaceDE w:val="0"/>
        <w:autoSpaceDN w:val="0"/>
        <w:adjustRightInd w:val="0"/>
        <w:spacing w:after="0" w:line="360" w:lineRule="auto"/>
        <w:jc w:val="both"/>
        <w:rPr>
          <w:rFonts w:ascii="Arial" w:hAnsi="Arial" w:cs="Arial"/>
          <w:bCs/>
          <w:i/>
          <w:sz w:val="24"/>
          <w:szCs w:val="24"/>
        </w:rPr>
      </w:pPr>
      <w:r>
        <w:rPr>
          <w:rFonts w:ascii="Arial" w:hAnsi="Arial" w:cs="Arial"/>
          <w:bCs/>
          <w:i/>
          <w:sz w:val="24"/>
          <w:szCs w:val="24"/>
        </w:rPr>
        <w:t>C</w:t>
      </w:r>
      <w:r w:rsidRPr="00DA398A">
        <w:rPr>
          <w:rFonts w:ascii="Arial" w:hAnsi="Arial" w:cs="Arial"/>
          <w:bCs/>
          <w:i/>
          <w:sz w:val="24"/>
          <w:szCs w:val="24"/>
        </w:rPr>
        <w:t>ommercially insolvent</w:t>
      </w:r>
      <w:r>
        <w:rPr>
          <w:rFonts w:ascii="Arial" w:hAnsi="Arial" w:cs="Arial"/>
          <w:bCs/>
          <w:i/>
          <w:sz w:val="24"/>
          <w:szCs w:val="24"/>
        </w:rPr>
        <w:t>:</w:t>
      </w:r>
    </w:p>
    <w:p w:rsidR="007B7C15" w:rsidRPr="007B7C15" w:rsidRDefault="007B7C15" w:rsidP="00205DED">
      <w:pPr>
        <w:autoSpaceDE w:val="0"/>
        <w:autoSpaceDN w:val="0"/>
        <w:adjustRightInd w:val="0"/>
        <w:spacing w:after="0" w:line="360" w:lineRule="auto"/>
        <w:jc w:val="both"/>
        <w:rPr>
          <w:rFonts w:ascii="Arial"/>
          <w:sz w:val="24"/>
          <w:szCs w:val="24"/>
        </w:rPr>
      </w:pPr>
    </w:p>
    <w:p w:rsidR="00DA398A" w:rsidRDefault="00DA398A" w:rsidP="00205DED">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 xml:space="preserve">[30] </w:t>
      </w:r>
      <w:r>
        <w:rPr>
          <w:rFonts w:ascii="Arial" w:hAnsi="Arial" w:cs="Arial"/>
          <w:bCs/>
          <w:sz w:val="24"/>
          <w:szCs w:val="24"/>
        </w:rPr>
        <w:tab/>
        <w:t xml:space="preserve">In this regard the provisions of </w:t>
      </w:r>
      <w:r w:rsidRPr="00634B42">
        <w:rPr>
          <w:rFonts w:ascii="Arial" w:hAnsi="Arial" w:cs="Arial"/>
          <w:bCs/>
          <w:sz w:val="24"/>
          <w:szCs w:val="24"/>
        </w:rPr>
        <w:t>section 350(1)(</w:t>
      </w:r>
      <w:r>
        <w:rPr>
          <w:rFonts w:ascii="Arial" w:hAnsi="Arial" w:cs="Arial"/>
          <w:bCs/>
          <w:sz w:val="24"/>
          <w:szCs w:val="24"/>
        </w:rPr>
        <w:t>c</w:t>
      </w:r>
      <w:r w:rsidRPr="00634B42">
        <w:rPr>
          <w:rFonts w:ascii="Arial" w:hAnsi="Arial" w:cs="Arial"/>
          <w:bCs/>
          <w:sz w:val="24"/>
          <w:szCs w:val="24"/>
        </w:rPr>
        <w:t xml:space="preserve">) and (2) </w:t>
      </w:r>
      <w:r>
        <w:rPr>
          <w:rFonts w:ascii="Arial" w:hAnsi="Arial" w:cs="Arial"/>
          <w:bCs/>
          <w:sz w:val="24"/>
          <w:szCs w:val="24"/>
        </w:rPr>
        <w:t xml:space="preserve">of the Companies </w:t>
      </w:r>
      <w:r w:rsidR="007B7C15">
        <w:rPr>
          <w:rFonts w:ascii="Arial" w:hAnsi="Arial" w:cs="Arial"/>
          <w:bCs/>
          <w:sz w:val="24"/>
          <w:szCs w:val="24"/>
        </w:rPr>
        <w:t>Act 2004, (Act 28 of 2004),</w:t>
      </w:r>
      <w:r>
        <w:rPr>
          <w:rFonts w:ascii="Arial" w:hAnsi="Arial" w:cs="Arial"/>
          <w:bCs/>
          <w:sz w:val="24"/>
          <w:szCs w:val="24"/>
        </w:rPr>
        <w:t xml:space="preserve"> read </w:t>
      </w:r>
      <w:r w:rsidRPr="00634B42">
        <w:rPr>
          <w:rFonts w:ascii="Arial" w:hAnsi="Arial" w:cs="Arial"/>
          <w:bCs/>
          <w:sz w:val="24"/>
          <w:szCs w:val="24"/>
        </w:rPr>
        <w:t>with section 349(f)</w:t>
      </w:r>
      <w:r w:rsidR="00932438">
        <w:rPr>
          <w:rStyle w:val="FootnoteReference"/>
          <w:rFonts w:ascii="Arial" w:hAnsi="Arial" w:cs="Arial"/>
          <w:bCs/>
          <w:sz w:val="24"/>
          <w:szCs w:val="24"/>
        </w:rPr>
        <w:footnoteReference w:id="14"/>
      </w:r>
      <w:r w:rsidR="007B7C15">
        <w:rPr>
          <w:rFonts w:ascii="Arial" w:hAnsi="Arial" w:cs="Arial"/>
          <w:bCs/>
          <w:sz w:val="24"/>
          <w:szCs w:val="24"/>
        </w:rPr>
        <w:t xml:space="preserve"> apply</w:t>
      </w:r>
      <w:r>
        <w:rPr>
          <w:rFonts w:ascii="Arial" w:hAnsi="Arial" w:cs="Arial"/>
          <w:bCs/>
          <w:sz w:val="24"/>
          <w:szCs w:val="24"/>
        </w:rPr>
        <w:t>.</w:t>
      </w:r>
    </w:p>
    <w:p w:rsidR="007B7C15" w:rsidRPr="00634B42" w:rsidRDefault="007B7C15" w:rsidP="00205DED">
      <w:pPr>
        <w:autoSpaceDE w:val="0"/>
        <w:autoSpaceDN w:val="0"/>
        <w:adjustRightInd w:val="0"/>
        <w:spacing w:after="0" w:line="360" w:lineRule="auto"/>
        <w:jc w:val="both"/>
        <w:rPr>
          <w:rFonts w:ascii="Arial" w:hAnsi="Arial" w:cs="Arial"/>
          <w:bCs/>
          <w:sz w:val="24"/>
          <w:szCs w:val="24"/>
        </w:rPr>
      </w:pPr>
    </w:p>
    <w:p w:rsidR="00DA398A" w:rsidRDefault="00DA398A" w:rsidP="00205DED">
      <w:pPr>
        <w:autoSpaceDE w:val="0"/>
        <w:autoSpaceDN w:val="0"/>
        <w:adjustRightInd w:val="0"/>
        <w:spacing w:after="0" w:line="360" w:lineRule="auto"/>
        <w:jc w:val="both"/>
        <w:rPr>
          <w:rFonts w:ascii="Arial"/>
          <w:sz w:val="24"/>
          <w:szCs w:val="24"/>
        </w:rPr>
      </w:pPr>
      <w:r>
        <w:rPr>
          <w:rFonts w:ascii="Arial"/>
          <w:sz w:val="24"/>
          <w:szCs w:val="24"/>
        </w:rPr>
        <w:t>[31]</w:t>
      </w:r>
      <w:r>
        <w:rPr>
          <w:rFonts w:ascii="Arial"/>
          <w:sz w:val="24"/>
          <w:szCs w:val="24"/>
        </w:rPr>
        <w:tab/>
        <w:t xml:space="preserve">Section 350(1)(c) and (2) reads as follows; </w:t>
      </w:r>
    </w:p>
    <w:p w:rsidR="007B7C15" w:rsidRDefault="007B7C15" w:rsidP="00205DED">
      <w:pPr>
        <w:autoSpaceDE w:val="0"/>
        <w:autoSpaceDN w:val="0"/>
        <w:adjustRightInd w:val="0"/>
        <w:spacing w:after="0" w:line="360" w:lineRule="auto"/>
        <w:jc w:val="both"/>
        <w:rPr>
          <w:rFonts w:ascii="Arial"/>
          <w:sz w:val="24"/>
          <w:szCs w:val="24"/>
        </w:rPr>
      </w:pPr>
    </w:p>
    <w:p w:rsidR="00DA398A" w:rsidRPr="00932438" w:rsidRDefault="007B7C15" w:rsidP="007B7C15">
      <w:pPr>
        <w:autoSpaceDE w:val="0"/>
        <w:autoSpaceDN w:val="0"/>
        <w:adjustRightInd w:val="0"/>
        <w:spacing w:after="0" w:line="360" w:lineRule="auto"/>
        <w:ind w:firstLine="720"/>
        <w:jc w:val="both"/>
        <w:rPr>
          <w:rFonts w:ascii="Arial"/>
        </w:rPr>
      </w:pPr>
      <w:r>
        <w:rPr>
          <w:rFonts w:ascii="Arial"/>
        </w:rPr>
        <w:t>‘</w:t>
      </w:r>
      <w:r w:rsidR="00DA398A" w:rsidRPr="00932438">
        <w:rPr>
          <w:rFonts w:ascii="Arial"/>
        </w:rPr>
        <w:t>(1) A company or body corporate is deemed to be unable to pay its debts if-</w:t>
      </w:r>
    </w:p>
    <w:p w:rsidR="00DA398A" w:rsidRPr="00932438" w:rsidRDefault="00DA398A" w:rsidP="00205DED">
      <w:pPr>
        <w:autoSpaceDE w:val="0"/>
        <w:autoSpaceDN w:val="0"/>
        <w:adjustRightInd w:val="0"/>
        <w:spacing w:after="0" w:line="360" w:lineRule="auto"/>
        <w:jc w:val="both"/>
        <w:rPr>
          <w:rFonts w:ascii="Arial"/>
        </w:rPr>
      </w:pPr>
      <w:r w:rsidRPr="00932438">
        <w:rPr>
          <w:rFonts w:ascii="Arial"/>
        </w:rPr>
        <w:tab/>
        <w:t>(a)</w:t>
      </w:r>
      <w:r w:rsidRPr="00932438">
        <w:rPr>
          <w:rFonts w:ascii="Arial"/>
        </w:rPr>
        <w:tab/>
      </w:r>
      <w:r w:rsidRPr="00932438">
        <w:rPr>
          <w:rFonts w:ascii="Arial"/>
        </w:rPr>
        <w:t>…</w:t>
      </w:r>
    </w:p>
    <w:p w:rsidR="00DA398A" w:rsidRPr="00932438" w:rsidRDefault="00DA398A" w:rsidP="00205DED">
      <w:pPr>
        <w:autoSpaceDE w:val="0"/>
        <w:autoSpaceDN w:val="0"/>
        <w:adjustRightInd w:val="0"/>
        <w:spacing w:after="0" w:line="360" w:lineRule="auto"/>
        <w:jc w:val="both"/>
        <w:rPr>
          <w:rFonts w:ascii="Arial"/>
        </w:rPr>
      </w:pPr>
      <w:r w:rsidRPr="00932438">
        <w:rPr>
          <w:rFonts w:ascii="Arial"/>
        </w:rPr>
        <w:tab/>
        <w:t>(b)</w:t>
      </w:r>
      <w:r w:rsidRPr="00932438">
        <w:rPr>
          <w:rFonts w:ascii="Arial"/>
        </w:rPr>
        <w:tab/>
      </w:r>
      <w:r w:rsidRPr="00932438">
        <w:rPr>
          <w:rFonts w:ascii="Arial"/>
        </w:rPr>
        <w:t>……</w:t>
      </w:r>
    </w:p>
    <w:p w:rsidR="00DA398A" w:rsidRPr="00932438" w:rsidRDefault="00DA398A" w:rsidP="00205DED">
      <w:pPr>
        <w:autoSpaceDE w:val="0"/>
        <w:autoSpaceDN w:val="0"/>
        <w:adjustRightInd w:val="0"/>
        <w:spacing w:after="0" w:line="360" w:lineRule="auto"/>
        <w:jc w:val="both"/>
        <w:rPr>
          <w:rFonts w:ascii="Arial"/>
        </w:rPr>
      </w:pPr>
      <w:r w:rsidRPr="00932438">
        <w:rPr>
          <w:rFonts w:ascii="Arial"/>
        </w:rPr>
        <w:tab/>
        <w:t>(c)</w:t>
      </w:r>
      <w:r w:rsidRPr="00932438">
        <w:rPr>
          <w:rFonts w:ascii="Arial"/>
        </w:rPr>
        <w:tab/>
        <w:t>it is proved to the satisfaction of the Court that the company is unable to pay its debts.</w:t>
      </w:r>
    </w:p>
    <w:p w:rsidR="00DA398A" w:rsidRDefault="00DA398A" w:rsidP="00205DED">
      <w:pPr>
        <w:autoSpaceDE w:val="0"/>
        <w:autoSpaceDN w:val="0"/>
        <w:adjustRightInd w:val="0"/>
        <w:spacing w:after="0" w:line="360" w:lineRule="auto"/>
        <w:jc w:val="both"/>
        <w:rPr>
          <w:rFonts w:ascii="Arial"/>
        </w:rPr>
      </w:pPr>
      <w:r w:rsidRPr="00932438">
        <w:rPr>
          <w:rFonts w:ascii="Arial"/>
        </w:rPr>
        <w:tab/>
        <w:t>(2) In determining for the purpose of subsection (1) whether a company is unable to pay its debts, the Court must also take into account the contingent and prospective liabilities of the company.</w:t>
      </w:r>
    </w:p>
    <w:p w:rsidR="007B7C15" w:rsidRPr="007B7C15" w:rsidRDefault="007B7C15" w:rsidP="00205DED">
      <w:pPr>
        <w:autoSpaceDE w:val="0"/>
        <w:autoSpaceDN w:val="0"/>
        <w:adjustRightInd w:val="0"/>
        <w:spacing w:after="0" w:line="360" w:lineRule="auto"/>
        <w:jc w:val="both"/>
        <w:rPr>
          <w:rFonts w:ascii="Arial"/>
          <w:sz w:val="24"/>
        </w:rPr>
      </w:pPr>
    </w:p>
    <w:p w:rsidR="00AB6F53" w:rsidRDefault="00932438" w:rsidP="00205DED">
      <w:pPr>
        <w:autoSpaceDE w:val="0"/>
        <w:autoSpaceDN w:val="0"/>
        <w:adjustRightInd w:val="0"/>
        <w:spacing w:after="0" w:line="360" w:lineRule="auto"/>
        <w:jc w:val="both"/>
        <w:rPr>
          <w:rFonts w:ascii="Arial" w:hAnsi="Arial" w:cs="Arial"/>
          <w:sz w:val="24"/>
          <w:szCs w:val="24"/>
          <w:lang w:val="en-ZA"/>
        </w:rPr>
      </w:pPr>
      <w:r>
        <w:rPr>
          <w:rFonts w:ascii="Arial" w:hAnsi="Arial" w:cs="Arial"/>
          <w:lang w:val="en-ZA"/>
        </w:rPr>
        <w:t>[32]</w:t>
      </w:r>
      <w:r>
        <w:rPr>
          <w:rFonts w:ascii="Arial" w:hAnsi="Arial" w:cs="Arial"/>
          <w:lang w:val="en-ZA"/>
        </w:rPr>
        <w:tab/>
      </w:r>
      <w:r>
        <w:rPr>
          <w:rFonts w:ascii="Arial" w:hAnsi="Arial" w:cs="Arial"/>
          <w:sz w:val="24"/>
          <w:szCs w:val="24"/>
          <w:lang w:val="en-ZA"/>
        </w:rPr>
        <w:t>According to the liquidity report date</w:t>
      </w:r>
      <w:r w:rsidR="007B7C15">
        <w:rPr>
          <w:rFonts w:ascii="Arial" w:hAnsi="Arial" w:cs="Arial"/>
          <w:sz w:val="24"/>
          <w:szCs w:val="24"/>
          <w:lang w:val="en-ZA"/>
        </w:rPr>
        <w:t>d</w:t>
      </w:r>
      <w:r>
        <w:rPr>
          <w:rFonts w:ascii="Arial" w:hAnsi="Arial" w:cs="Arial"/>
          <w:sz w:val="24"/>
          <w:szCs w:val="24"/>
          <w:lang w:val="en-ZA"/>
        </w:rPr>
        <w:t xml:space="preserve"> 30 June 2017</w:t>
      </w:r>
      <w:r>
        <w:rPr>
          <w:rStyle w:val="FootnoteReference"/>
          <w:rFonts w:ascii="Arial" w:hAnsi="Arial" w:cs="Arial"/>
          <w:sz w:val="24"/>
          <w:szCs w:val="24"/>
          <w:lang w:val="en-ZA"/>
        </w:rPr>
        <w:footnoteReference w:id="15"/>
      </w:r>
      <w:r>
        <w:rPr>
          <w:rFonts w:ascii="Arial" w:hAnsi="Arial" w:cs="Arial"/>
          <w:sz w:val="24"/>
          <w:szCs w:val="24"/>
          <w:lang w:val="en-ZA"/>
        </w:rPr>
        <w:t xml:space="preserve"> the liquid asset ratio of SME Bank as at 29 June 2017 stood at 5.0 percent which is below the regulatory minimum of 10 percent. The liquid asset holding stood at NAD 52.8 million and the bank reported a liquidity shortage of NAD 53 million.</w:t>
      </w:r>
    </w:p>
    <w:p w:rsidR="00932438" w:rsidRDefault="00932438" w:rsidP="00205DED">
      <w:pPr>
        <w:autoSpaceDE w:val="0"/>
        <w:autoSpaceDN w:val="0"/>
        <w:adjustRightInd w:val="0"/>
        <w:spacing w:after="0" w:line="360" w:lineRule="auto"/>
        <w:jc w:val="both"/>
        <w:rPr>
          <w:rFonts w:ascii="Arial" w:hAnsi="Arial" w:cs="Arial"/>
          <w:sz w:val="24"/>
          <w:szCs w:val="24"/>
          <w:lang w:val="en-ZA"/>
        </w:rPr>
      </w:pPr>
    </w:p>
    <w:p w:rsidR="001B10CD" w:rsidRDefault="00932438"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[33]</w:t>
      </w:r>
      <w:r>
        <w:rPr>
          <w:rFonts w:ascii="Arial" w:hAnsi="Arial" w:cs="Arial"/>
          <w:sz w:val="24"/>
          <w:szCs w:val="24"/>
          <w:lang w:val="en-ZA"/>
        </w:rPr>
        <w:tab/>
      </w:r>
      <w:r w:rsidR="001B10CD">
        <w:rPr>
          <w:rFonts w:ascii="Arial" w:hAnsi="Arial" w:cs="Arial"/>
          <w:sz w:val="24"/>
          <w:szCs w:val="24"/>
          <w:lang w:val="en-ZA"/>
        </w:rPr>
        <w:t xml:space="preserve">A further affidavit was filed deposed to by Mr. Nel indicating the position of the bank on 05 July 2017. The liquid asset hold amounted to NAD 38 million and the reported liquidity shortage was NAD 68.2 million. It appears that the minimum required regulatory level is NAD 106.2 million. </w:t>
      </w:r>
    </w:p>
    <w:p w:rsidR="001B10CD" w:rsidRDefault="001B10CD" w:rsidP="00205DED">
      <w:pPr>
        <w:autoSpaceDE w:val="0"/>
        <w:autoSpaceDN w:val="0"/>
        <w:adjustRightInd w:val="0"/>
        <w:spacing w:after="0" w:line="360" w:lineRule="auto"/>
        <w:jc w:val="both"/>
        <w:rPr>
          <w:rFonts w:ascii="Arial" w:hAnsi="Arial" w:cs="Arial"/>
          <w:sz w:val="24"/>
          <w:szCs w:val="24"/>
          <w:lang w:val="en-ZA"/>
        </w:rPr>
      </w:pPr>
    </w:p>
    <w:p w:rsidR="00932438" w:rsidRDefault="001B10CD"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[34]</w:t>
      </w:r>
      <w:r>
        <w:rPr>
          <w:rFonts w:ascii="Arial" w:hAnsi="Arial" w:cs="Arial"/>
          <w:sz w:val="24"/>
          <w:szCs w:val="24"/>
          <w:lang w:val="en-ZA"/>
        </w:rPr>
        <w:tab/>
        <w:t xml:space="preserve">As the position of the SME Bank was </w:t>
      </w:r>
      <w:r w:rsidR="00633590">
        <w:rPr>
          <w:rFonts w:ascii="Arial" w:hAnsi="Arial" w:cs="Arial"/>
          <w:sz w:val="24"/>
          <w:szCs w:val="24"/>
          <w:lang w:val="en-ZA"/>
        </w:rPr>
        <w:t>fluctuating</w:t>
      </w:r>
      <w:r>
        <w:rPr>
          <w:rFonts w:ascii="Arial" w:hAnsi="Arial" w:cs="Arial"/>
          <w:sz w:val="24"/>
          <w:szCs w:val="24"/>
          <w:lang w:val="en-ZA"/>
        </w:rPr>
        <w:t xml:space="preserve"> from day to day</w:t>
      </w:r>
      <w:r w:rsidR="007B7C15">
        <w:rPr>
          <w:rFonts w:ascii="Arial" w:hAnsi="Arial" w:cs="Arial"/>
          <w:sz w:val="24"/>
          <w:szCs w:val="24"/>
          <w:lang w:val="en-ZA"/>
        </w:rPr>
        <w:t>,</w:t>
      </w:r>
      <w:r>
        <w:rPr>
          <w:rFonts w:ascii="Arial" w:hAnsi="Arial" w:cs="Arial"/>
          <w:sz w:val="24"/>
          <w:szCs w:val="24"/>
          <w:lang w:val="en-ZA"/>
        </w:rPr>
        <w:t xml:space="preserve"> t</w:t>
      </w:r>
      <w:r w:rsidR="007B7C15">
        <w:rPr>
          <w:rFonts w:ascii="Arial" w:hAnsi="Arial" w:cs="Arial"/>
          <w:sz w:val="24"/>
          <w:szCs w:val="24"/>
          <w:lang w:val="en-ZA"/>
        </w:rPr>
        <w:t>he court received a further</w:t>
      </w:r>
      <w:r w:rsidR="00932438">
        <w:rPr>
          <w:rFonts w:ascii="Arial" w:hAnsi="Arial" w:cs="Arial"/>
          <w:sz w:val="24"/>
          <w:szCs w:val="24"/>
          <w:lang w:val="en-ZA"/>
        </w:rPr>
        <w:t xml:space="preserve"> affidavit</w:t>
      </w:r>
      <w:r w:rsidR="007B7C15">
        <w:rPr>
          <w:rFonts w:ascii="Arial" w:hAnsi="Arial" w:cs="Arial"/>
          <w:sz w:val="24"/>
          <w:szCs w:val="24"/>
          <w:lang w:val="en-ZA"/>
        </w:rPr>
        <w:t>,</w:t>
      </w:r>
      <w:r w:rsidR="00932438">
        <w:rPr>
          <w:rFonts w:ascii="Arial" w:hAnsi="Arial" w:cs="Arial"/>
          <w:sz w:val="24"/>
          <w:szCs w:val="24"/>
          <w:lang w:val="en-ZA"/>
        </w:rPr>
        <w:t xml:space="preserve"> of Mr. Romeo Nel dated 10 July 2017 indicating the total liquidity available</w:t>
      </w:r>
      <w:r>
        <w:rPr>
          <w:rFonts w:ascii="Arial" w:hAnsi="Arial" w:cs="Arial"/>
          <w:sz w:val="24"/>
          <w:szCs w:val="24"/>
          <w:lang w:val="en-ZA"/>
        </w:rPr>
        <w:t>,</w:t>
      </w:r>
      <w:r w:rsidR="00932438">
        <w:rPr>
          <w:rFonts w:ascii="Arial" w:hAnsi="Arial" w:cs="Arial"/>
          <w:sz w:val="24"/>
          <w:szCs w:val="24"/>
          <w:lang w:val="en-ZA"/>
        </w:rPr>
        <w:t xml:space="preserve"> at the time </w:t>
      </w:r>
      <w:r>
        <w:rPr>
          <w:rFonts w:ascii="Arial" w:hAnsi="Arial" w:cs="Arial"/>
          <w:sz w:val="24"/>
          <w:szCs w:val="24"/>
          <w:lang w:val="en-ZA"/>
        </w:rPr>
        <w:t>of hearing the merits of this application (10 July 2017), as NAD3,895,994.25</w:t>
      </w:r>
      <w:r w:rsidR="00902359">
        <w:rPr>
          <w:rFonts w:ascii="Arial" w:hAnsi="Arial" w:cs="Arial"/>
          <w:sz w:val="24"/>
          <w:szCs w:val="24"/>
          <w:lang w:val="en-ZA"/>
        </w:rPr>
        <w:t>.</w:t>
      </w:r>
    </w:p>
    <w:p w:rsidR="001C5418" w:rsidRDefault="001C5418" w:rsidP="00205DED">
      <w:pPr>
        <w:autoSpaceDE w:val="0"/>
        <w:autoSpaceDN w:val="0"/>
        <w:adjustRightInd w:val="0"/>
        <w:spacing w:after="0" w:line="360" w:lineRule="auto"/>
        <w:jc w:val="both"/>
        <w:rPr>
          <w:rFonts w:ascii="Arial" w:hAnsi="Arial" w:cs="Arial"/>
          <w:sz w:val="24"/>
          <w:szCs w:val="24"/>
          <w:lang w:val="en-ZA"/>
        </w:rPr>
      </w:pPr>
    </w:p>
    <w:p w:rsidR="001C5418" w:rsidRDefault="001C5418"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[35]</w:t>
      </w:r>
      <w:r>
        <w:rPr>
          <w:rFonts w:ascii="Arial" w:hAnsi="Arial" w:cs="Arial"/>
          <w:sz w:val="24"/>
          <w:szCs w:val="24"/>
          <w:lang w:val="en-ZA"/>
        </w:rPr>
        <w:tab/>
        <w:t>Attached to the said affidavit</w:t>
      </w:r>
      <w:r w:rsidR="007B7C15">
        <w:rPr>
          <w:rFonts w:ascii="Arial" w:hAnsi="Arial" w:cs="Arial"/>
          <w:sz w:val="24"/>
          <w:szCs w:val="24"/>
          <w:lang w:val="en-ZA"/>
        </w:rPr>
        <w:t>,</w:t>
      </w:r>
      <w:r>
        <w:rPr>
          <w:rFonts w:ascii="Arial" w:hAnsi="Arial" w:cs="Arial"/>
          <w:sz w:val="24"/>
          <w:szCs w:val="24"/>
          <w:lang w:val="en-ZA"/>
        </w:rPr>
        <w:t xml:space="preserve"> the court also received correspondence from Ministry of Mines and Energy requesting urgent disinvestment of all National Energy Fund (NEF) investment with SME Bank to the tune of NAD 368,442,770.04. The investment in question has a maturity date of September 2017 onwards, however NAD 117,648,755.62 is a call account and therefore does not have a maturity date and can be called up at the date of choosing by the depositor. </w:t>
      </w:r>
    </w:p>
    <w:p w:rsidR="001C5418" w:rsidRDefault="001C5418" w:rsidP="00205DED">
      <w:pPr>
        <w:autoSpaceDE w:val="0"/>
        <w:autoSpaceDN w:val="0"/>
        <w:adjustRightInd w:val="0"/>
        <w:spacing w:after="0" w:line="360" w:lineRule="auto"/>
        <w:jc w:val="both"/>
        <w:rPr>
          <w:rFonts w:ascii="Arial" w:hAnsi="Arial" w:cs="Arial"/>
          <w:sz w:val="24"/>
          <w:szCs w:val="24"/>
          <w:lang w:val="en-ZA"/>
        </w:rPr>
      </w:pPr>
    </w:p>
    <w:p w:rsidR="001C5418" w:rsidRPr="00932438" w:rsidRDefault="001C5418"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[36]</w:t>
      </w:r>
      <w:r>
        <w:rPr>
          <w:rFonts w:ascii="Arial" w:hAnsi="Arial" w:cs="Arial"/>
          <w:sz w:val="24"/>
          <w:szCs w:val="24"/>
          <w:lang w:val="en-ZA"/>
        </w:rPr>
        <w:tab/>
        <w:t xml:space="preserve"> In addition hereto</w:t>
      </w:r>
      <w:r w:rsidR="007B7C15">
        <w:rPr>
          <w:rFonts w:ascii="Arial" w:hAnsi="Arial" w:cs="Arial"/>
          <w:sz w:val="24"/>
          <w:szCs w:val="24"/>
          <w:lang w:val="en-ZA"/>
        </w:rPr>
        <w:t>,</w:t>
      </w:r>
      <w:r>
        <w:rPr>
          <w:rFonts w:ascii="Arial" w:hAnsi="Arial" w:cs="Arial"/>
          <w:sz w:val="24"/>
          <w:szCs w:val="24"/>
          <w:lang w:val="en-ZA"/>
        </w:rPr>
        <w:t xml:space="preserve"> GIPF informed SME Bank by correspondence dated 05 July 2017 that they intend to call up their investment of NAD 100 mil</w:t>
      </w:r>
      <w:r w:rsidR="007B7C15">
        <w:rPr>
          <w:rFonts w:ascii="Arial" w:hAnsi="Arial" w:cs="Arial"/>
          <w:sz w:val="24"/>
          <w:szCs w:val="24"/>
          <w:lang w:val="en-ZA"/>
        </w:rPr>
        <w:t>lion on or before 10 July 2017 (</w:t>
      </w:r>
      <w:r>
        <w:rPr>
          <w:rFonts w:ascii="Arial" w:hAnsi="Arial" w:cs="Arial"/>
          <w:sz w:val="24"/>
          <w:szCs w:val="24"/>
          <w:lang w:val="en-ZA"/>
        </w:rPr>
        <w:t xml:space="preserve">date of the affidavit of Mr. Nel was deposed to). </w:t>
      </w:r>
    </w:p>
    <w:p w:rsidR="00AB6F53" w:rsidRDefault="00AB6F53" w:rsidP="00205DED">
      <w:pPr>
        <w:autoSpaceDE w:val="0"/>
        <w:autoSpaceDN w:val="0"/>
        <w:adjustRightInd w:val="0"/>
        <w:spacing w:after="0" w:line="360" w:lineRule="auto"/>
        <w:jc w:val="both"/>
        <w:rPr>
          <w:rFonts w:ascii="Arial" w:hAnsi="Arial" w:cs="Arial"/>
          <w:lang w:val="en-ZA"/>
        </w:rPr>
      </w:pPr>
    </w:p>
    <w:p w:rsidR="00AB6F53" w:rsidRDefault="001C5418" w:rsidP="00205DED">
      <w:pPr>
        <w:autoSpaceDE w:val="0"/>
        <w:autoSpaceDN w:val="0"/>
        <w:adjustRightInd w:val="0"/>
        <w:spacing w:after="0" w:line="360" w:lineRule="auto"/>
        <w:jc w:val="both"/>
        <w:rPr>
          <w:rFonts w:ascii="Arial" w:hAnsi="Arial" w:cs="Arial"/>
          <w:sz w:val="24"/>
          <w:szCs w:val="24"/>
          <w:lang w:val="en-ZA"/>
        </w:rPr>
      </w:pPr>
      <w:r w:rsidRPr="001C5418">
        <w:rPr>
          <w:rFonts w:ascii="Arial" w:hAnsi="Arial" w:cs="Arial"/>
          <w:sz w:val="24"/>
          <w:szCs w:val="24"/>
          <w:lang w:val="en-ZA"/>
        </w:rPr>
        <w:t>[37]</w:t>
      </w:r>
      <w:r>
        <w:rPr>
          <w:rFonts w:ascii="Arial" w:hAnsi="Arial" w:cs="Arial"/>
          <w:sz w:val="24"/>
          <w:szCs w:val="24"/>
          <w:lang w:val="en-ZA"/>
        </w:rPr>
        <w:tab/>
        <w:t>There is no doubt in this court’s mind that SME Bank is commercially insolvent and will be unable to hono</w:t>
      </w:r>
      <w:r w:rsidR="007B7C15">
        <w:rPr>
          <w:rFonts w:ascii="Arial" w:hAnsi="Arial" w:cs="Arial"/>
          <w:sz w:val="24"/>
          <w:szCs w:val="24"/>
          <w:lang w:val="en-ZA"/>
        </w:rPr>
        <w:t>u</w:t>
      </w:r>
      <w:r>
        <w:rPr>
          <w:rFonts w:ascii="Arial" w:hAnsi="Arial" w:cs="Arial"/>
          <w:sz w:val="24"/>
          <w:szCs w:val="24"/>
          <w:lang w:val="en-ZA"/>
        </w:rPr>
        <w:t xml:space="preserve">r its commitments with investors. </w:t>
      </w:r>
    </w:p>
    <w:p w:rsidR="001C5418" w:rsidRDefault="001C5418" w:rsidP="00205DED">
      <w:pPr>
        <w:autoSpaceDE w:val="0"/>
        <w:autoSpaceDN w:val="0"/>
        <w:adjustRightInd w:val="0"/>
        <w:spacing w:after="0" w:line="360" w:lineRule="auto"/>
        <w:jc w:val="both"/>
        <w:rPr>
          <w:rFonts w:ascii="Arial" w:hAnsi="Arial" w:cs="Arial"/>
          <w:sz w:val="24"/>
          <w:szCs w:val="24"/>
          <w:lang w:val="en-ZA"/>
        </w:rPr>
      </w:pPr>
    </w:p>
    <w:p w:rsidR="00301DE7" w:rsidRDefault="001C5418" w:rsidP="00205DED">
      <w:pPr>
        <w:autoSpaceDE w:val="0"/>
        <w:autoSpaceDN w:val="0"/>
        <w:adjustRightInd w:val="0"/>
        <w:spacing w:after="0" w:line="360" w:lineRule="auto"/>
        <w:jc w:val="both"/>
        <w:rPr>
          <w:rFonts w:ascii="Arial" w:hAnsi="Arial" w:cs="Arial"/>
          <w:sz w:val="24"/>
          <w:szCs w:val="24"/>
          <w:lang w:val="en-ZA"/>
        </w:rPr>
      </w:pPr>
      <w:r>
        <w:rPr>
          <w:rFonts w:ascii="Arial" w:hAnsi="Arial" w:cs="Arial"/>
          <w:sz w:val="24"/>
          <w:szCs w:val="24"/>
          <w:lang w:val="en-ZA"/>
        </w:rPr>
        <w:t>[38]</w:t>
      </w:r>
      <w:r>
        <w:rPr>
          <w:rFonts w:ascii="Arial" w:hAnsi="Arial" w:cs="Arial"/>
          <w:sz w:val="24"/>
          <w:szCs w:val="24"/>
          <w:lang w:val="en-ZA"/>
        </w:rPr>
        <w:tab/>
        <w:t xml:space="preserve"> The liquidity problems already came to the fore when the bank was unable to pay Namibia Water Corporation Limited </w:t>
      </w:r>
      <w:r w:rsidR="00301DE7">
        <w:rPr>
          <w:rFonts w:ascii="Arial" w:hAnsi="Arial" w:cs="Arial"/>
          <w:sz w:val="24"/>
          <w:szCs w:val="24"/>
          <w:lang w:val="en-ZA"/>
        </w:rPr>
        <w:t xml:space="preserve">a deposit of NAD </w:t>
      </w:r>
      <w:r w:rsidR="007B7C15">
        <w:rPr>
          <w:rFonts w:ascii="Arial" w:hAnsi="Arial" w:cs="Arial"/>
          <w:sz w:val="24"/>
          <w:szCs w:val="24"/>
          <w:lang w:val="en-ZA"/>
        </w:rPr>
        <w:t>150 million</w:t>
      </w:r>
      <w:r w:rsidR="00301DE7">
        <w:rPr>
          <w:rFonts w:ascii="Arial" w:hAnsi="Arial" w:cs="Arial"/>
          <w:sz w:val="24"/>
          <w:szCs w:val="24"/>
          <w:lang w:val="en-ZA"/>
        </w:rPr>
        <w:t xml:space="preserve"> which was called up during September 2016 and the liquidity problems has now reach</w:t>
      </w:r>
      <w:r w:rsidR="007B7C15">
        <w:rPr>
          <w:rFonts w:ascii="Arial" w:hAnsi="Arial" w:cs="Arial"/>
          <w:sz w:val="24"/>
          <w:szCs w:val="24"/>
          <w:lang w:val="en-ZA"/>
        </w:rPr>
        <w:t>ed</w:t>
      </w:r>
      <w:r w:rsidR="00301DE7">
        <w:rPr>
          <w:rFonts w:ascii="Arial" w:hAnsi="Arial" w:cs="Arial"/>
          <w:sz w:val="24"/>
          <w:szCs w:val="24"/>
          <w:lang w:val="en-ZA"/>
        </w:rPr>
        <w:t xml:space="preserve"> a critical point. </w:t>
      </w:r>
    </w:p>
    <w:p w:rsidR="00301DE7" w:rsidRPr="001C5418" w:rsidRDefault="00301DE7" w:rsidP="00205DED">
      <w:pPr>
        <w:autoSpaceDE w:val="0"/>
        <w:autoSpaceDN w:val="0"/>
        <w:adjustRightInd w:val="0"/>
        <w:spacing w:after="0" w:line="360" w:lineRule="auto"/>
        <w:jc w:val="both"/>
        <w:rPr>
          <w:rFonts w:ascii="Arial" w:hAnsi="Arial" w:cs="Arial"/>
          <w:sz w:val="24"/>
          <w:szCs w:val="24"/>
          <w:lang w:val="en-ZA"/>
        </w:rPr>
      </w:pPr>
    </w:p>
    <w:p w:rsidR="00576C0D" w:rsidRDefault="00301DE7" w:rsidP="00205DED">
      <w:pPr>
        <w:autoSpaceDE w:val="0"/>
        <w:autoSpaceDN w:val="0"/>
        <w:adjustRightInd w:val="0"/>
        <w:spacing w:after="0" w:line="360" w:lineRule="auto"/>
        <w:jc w:val="both"/>
        <w:rPr>
          <w:rFonts w:ascii="Arial" w:eastAsia="Dotum" w:hAnsi="Arial" w:cs="Arial"/>
          <w:i/>
          <w:color w:val="312F2F"/>
          <w:sz w:val="24"/>
          <w:szCs w:val="24"/>
        </w:rPr>
      </w:pPr>
      <w:r>
        <w:rPr>
          <w:rFonts w:ascii="Arial" w:eastAsia="Dotum" w:hAnsi="Arial" w:cs="Arial"/>
          <w:i/>
          <w:color w:val="312F2F"/>
          <w:sz w:val="24"/>
          <w:szCs w:val="24"/>
        </w:rPr>
        <w:t xml:space="preserve">Section </w:t>
      </w:r>
      <w:r w:rsidR="00576C0D" w:rsidRPr="00576C0D">
        <w:rPr>
          <w:rFonts w:ascii="Arial" w:eastAsia="Dotum" w:hAnsi="Arial" w:cs="Arial"/>
          <w:i/>
          <w:color w:val="312F2F"/>
          <w:sz w:val="24"/>
          <w:szCs w:val="24"/>
        </w:rPr>
        <w:t>349(</w:t>
      </w:r>
      <w:r>
        <w:rPr>
          <w:rFonts w:ascii="Arial" w:eastAsia="Dotum" w:hAnsi="Arial" w:cs="Arial"/>
          <w:i/>
          <w:color w:val="312F2F"/>
          <w:sz w:val="24"/>
          <w:szCs w:val="24"/>
        </w:rPr>
        <w:t xml:space="preserve">h): Principle of </w:t>
      </w:r>
      <w:r w:rsidR="00576C0D" w:rsidRPr="00576C0D">
        <w:rPr>
          <w:rFonts w:ascii="Arial" w:eastAsia="Dotum" w:hAnsi="Arial" w:cs="Arial"/>
          <w:i/>
          <w:color w:val="312F2F"/>
          <w:sz w:val="24"/>
          <w:szCs w:val="24"/>
        </w:rPr>
        <w:t>just and equitable</w:t>
      </w:r>
      <w:r>
        <w:rPr>
          <w:rFonts w:ascii="Arial" w:eastAsia="Dotum" w:hAnsi="Arial" w:cs="Arial"/>
          <w:i/>
          <w:color w:val="312F2F"/>
          <w:sz w:val="24"/>
          <w:szCs w:val="24"/>
        </w:rPr>
        <w:t>:</w:t>
      </w:r>
    </w:p>
    <w:p w:rsidR="007B7C15" w:rsidRPr="007B7C15" w:rsidRDefault="007B7C15" w:rsidP="00205DED">
      <w:pPr>
        <w:autoSpaceDE w:val="0"/>
        <w:autoSpaceDN w:val="0"/>
        <w:adjustRightInd w:val="0"/>
        <w:spacing w:after="0" w:line="360" w:lineRule="auto"/>
        <w:jc w:val="both"/>
        <w:rPr>
          <w:rFonts w:ascii="Arial"/>
          <w:sz w:val="24"/>
          <w:szCs w:val="24"/>
        </w:rPr>
      </w:pPr>
    </w:p>
    <w:p w:rsidR="00576C0D" w:rsidRDefault="00576C0D" w:rsidP="00205DED">
      <w:pPr>
        <w:spacing w:after="0" w:line="360" w:lineRule="auto"/>
        <w:jc w:val="both"/>
        <w:rPr>
          <w:rStyle w:val="FontStyle16"/>
          <w:rFonts w:ascii="Arial" w:hAnsi="Arial" w:cs="Arial"/>
          <w:sz w:val="24"/>
          <w:szCs w:val="24"/>
        </w:rPr>
      </w:pPr>
      <w:r>
        <w:rPr>
          <w:rFonts w:ascii="Arial" w:hAnsi="Arial" w:cs="Arial"/>
          <w:sz w:val="24"/>
          <w:szCs w:val="24"/>
        </w:rPr>
        <w:t xml:space="preserve"> </w:t>
      </w:r>
      <w:r w:rsidR="00301DE7">
        <w:rPr>
          <w:rFonts w:ascii="Arial" w:hAnsi="Arial" w:cs="Arial"/>
          <w:sz w:val="24"/>
          <w:szCs w:val="24"/>
        </w:rPr>
        <w:t>[39</w:t>
      </w:r>
      <w:r w:rsidR="00220A5E">
        <w:rPr>
          <w:rFonts w:ascii="Arial" w:hAnsi="Arial" w:cs="Arial"/>
          <w:sz w:val="24"/>
          <w:szCs w:val="24"/>
        </w:rPr>
        <w:t>]</w:t>
      </w:r>
      <w:r w:rsidR="00220A5E">
        <w:rPr>
          <w:rFonts w:ascii="Arial" w:hAnsi="Arial" w:cs="Arial"/>
          <w:sz w:val="24"/>
          <w:szCs w:val="24"/>
        </w:rPr>
        <w:tab/>
      </w:r>
      <w:r w:rsidRPr="00576C0D">
        <w:rPr>
          <w:rStyle w:val="FontStyle16"/>
          <w:rFonts w:ascii="Arial" w:hAnsi="Arial" w:cs="Arial"/>
          <w:sz w:val="24"/>
          <w:szCs w:val="24"/>
        </w:rPr>
        <w:t>Th</w:t>
      </w:r>
      <w:r w:rsidR="00301DE7">
        <w:rPr>
          <w:rStyle w:val="FontStyle16"/>
          <w:rFonts w:ascii="Arial" w:hAnsi="Arial" w:cs="Arial"/>
          <w:sz w:val="24"/>
          <w:szCs w:val="24"/>
        </w:rPr>
        <w:t>is</w:t>
      </w:r>
      <w:r w:rsidRPr="00576C0D">
        <w:rPr>
          <w:rStyle w:val="FontStyle16"/>
          <w:rFonts w:ascii="Arial" w:hAnsi="Arial" w:cs="Arial"/>
          <w:sz w:val="24"/>
          <w:szCs w:val="24"/>
        </w:rPr>
        <w:t xml:space="preserve"> subsection, unlike the preceding subparagraphs of section 34</w:t>
      </w:r>
      <w:r>
        <w:rPr>
          <w:rStyle w:val="FontStyle16"/>
          <w:rFonts w:ascii="Arial" w:hAnsi="Arial" w:cs="Arial"/>
          <w:sz w:val="24"/>
          <w:szCs w:val="24"/>
        </w:rPr>
        <w:t>9</w:t>
      </w:r>
      <w:r w:rsidRPr="00576C0D">
        <w:rPr>
          <w:rStyle w:val="FontStyle16"/>
          <w:rFonts w:ascii="Arial" w:hAnsi="Arial" w:cs="Arial"/>
          <w:sz w:val="24"/>
          <w:szCs w:val="24"/>
        </w:rPr>
        <w:t>, postulates not facts but only a broad conclusion of law, justice and equity as a ground for winding-up.</w:t>
      </w:r>
    </w:p>
    <w:p w:rsidR="007B7C15" w:rsidRDefault="007B7C15" w:rsidP="00205DED">
      <w:pPr>
        <w:spacing w:after="0" w:line="360" w:lineRule="auto"/>
        <w:jc w:val="both"/>
        <w:rPr>
          <w:rStyle w:val="FontStyle16"/>
          <w:rFonts w:ascii="Arial" w:hAnsi="Arial" w:cs="Arial"/>
          <w:sz w:val="24"/>
          <w:szCs w:val="24"/>
        </w:rPr>
      </w:pPr>
    </w:p>
    <w:p w:rsidR="00576C0D" w:rsidRDefault="00576C0D" w:rsidP="00205DED">
      <w:pPr>
        <w:pStyle w:val="Default"/>
        <w:spacing w:line="360" w:lineRule="auto"/>
        <w:jc w:val="both"/>
      </w:pPr>
      <w:r>
        <w:rPr>
          <w:rStyle w:val="FontStyle16"/>
          <w:sz w:val="24"/>
          <w:szCs w:val="24"/>
        </w:rPr>
        <w:t>[</w:t>
      </w:r>
      <w:r w:rsidR="00301DE7">
        <w:rPr>
          <w:rStyle w:val="FontStyle16"/>
          <w:sz w:val="24"/>
          <w:szCs w:val="24"/>
        </w:rPr>
        <w:t>40</w:t>
      </w:r>
      <w:r>
        <w:rPr>
          <w:rStyle w:val="FontStyle16"/>
          <w:sz w:val="24"/>
          <w:szCs w:val="24"/>
        </w:rPr>
        <w:t>]</w:t>
      </w:r>
      <w:r>
        <w:rPr>
          <w:rStyle w:val="FontStyle16"/>
          <w:sz w:val="24"/>
          <w:szCs w:val="24"/>
        </w:rPr>
        <w:tab/>
      </w:r>
      <w:r w:rsidRPr="00576C0D">
        <w:t xml:space="preserve">In the matter of </w:t>
      </w:r>
      <w:r w:rsidRPr="00576C0D">
        <w:rPr>
          <w:i/>
          <w:iCs/>
        </w:rPr>
        <w:t>Moosa NO v Mavjee Bhawan (Pty) Ltd and Another</w:t>
      </w:r>
      <w:r w:rsidRPr="00576C0D">
        <w:rPr>
          <w:i/>
          <w:iCs/>
          <w:position w:val="8"/>
          <w:vertAlign w:val="superscript"/>
        </w:rPr>
        <w:t xml:space="preserve">2 </w:t>
      </w:r>
      <w:r w:rsidRPr="00576C0D">
        <w:t>Trollip J while interpreting the ‘just and equitable’ ground</w:t>
      </w:r>
      <w:r w:rsidRPr="00576C0D">
        <w:rPr>
          <w:position w:val="8"/>
          <w:vertAlign w:val="superscript"/>
        </w:rPr>
        <w:t xml:space="preserve"> </w:t>
      </w:r>
      <w:r w:rsidRPr="00576C0D">
        <w:t xml:space="preserve">said: </w:t>
      </w:r>
    </w:p>
    <w:p w:rsidR="007B7C15" w:rsidRPr="00576C0D" w:rsidRDefault="007B7C15" w:rsidP="00205DED">
      <w:pPr>
        <w:pStyle w:val="Default"/>
        <w:spacing w:line="360" w:lineRule="auto"/>
        <w:jc w:val="both"/>
      </w:pPr>
    </w:p>
    <w:p w:rsidR="00576C0D" w:rsidRDefault="00576C0D" w:rsidP="00205DED">
      <w:pPr>
        <w:pStyle w:val="Default"/>
        <w:spacing w:line="360" w:lineRule="auto"/>
        <w:ind w:firstLine="720"/>
        <w:jc w:val="both"/>
        <w:rPr>
          <w:sz w:val="23"/>
          <w:szCs w:val="23"/>
        </w:rPr>
      </w:pPr>
      <w:r>
        <w:rPr>
          <w:sz w:val="22"/>
          <w:szCs w:val="22"/>
        </w:rPr>
        <w:t>‘The ground relied upon for a final winding-up order is that … it is 'just and equitable' that the company should be wound up. That paragraph ... postulates not facts but only a broad conclusion of law, justice and equity, as a ground for winding up … In its terms and effect, therefore, [it] confers upon the Court a very wide discretionary power, the only limitation originally being that it had to be exercised judicially with due regard to the justice and equity of the competing interests of all concerned…</w:t>
      </w:r>
      <w:r>
        <w:rPr>
          <w:sz w:val="23"/>
          <w:szCs w:val="23"/>
        </w:rPr>
        <w:t xml:space="preserve">’ </w:t>
      </w:r>
    </w:p>
    <w:p w:rsidR="00576C0D" w:rsidRPr="00FE0FBA" w:rsidRDefault="00576C0D" w:rsidP="00205DED">
      <w:pPr>
        <w:spacing w:after="0" w:line="360" w:lineRule="auto"/>
        <w:jc w:val="both"/>
        <w:rPr>
          <w:rStyle w:val="FontStyle16"/>
          <w:rFonts w:ascii="Arial" w:hAnsi="Arial" w:cs="Arial"/>
          <w:sz w:val="24"/>
          <w:szCs w:val="24"/>
        </w:rPr>
      </w:pPr>
    </w:p>
    <w:p w:rsidR="00576C0D" w:rsidRDefault="00301DE7" w:rsidP="00205DED">
      <w:pPr>
        <w:spacing w:after="0" w:line="360" w:lineRule="auto"/>
        <w:jc w:val="both"/>
        <w:rPr>
          <w:rStyle w:val="FontStyle16"/>
          <w:rFonts w:ascii="Arial" w:hAnsi="Arial" w:cs="Arial"/>
          <w:sz w:val="24"/>
          <w:szCs w:val="24"/>
        </w:rPr>
      </w:pPr>
      <w:r>
        <w:rPr>
          <w:rStyle w:val="FontStyle16"/>
          <w:rFonts w:ascii="Arial" w:hAnsi="Arial" w:cs="Arial"/>
          <w:sz w:val="24"/>
          <w:szCs w:val="24"/>
        </w:rPr>
        <w:t>[41</w:t>
      </w:r>
      <w:r w:rsidR="00FE0FBA" w:rsidRPr="00FE0FBA">
        <w:rPr>
          <w:rStyle w:val="FontStyle16"/>
          <w:rFonts w:ascii="Arial" w:hAnsi="Arial" w:cs="Arial"/>
          <w:sz w:val="24"/>
          <w:szCs w:val="24"/>
        </w:rPr>
        <w:t>]</w:t>
      </w:r>
      <w:r w:rsidR="00FE0FBA" w:rsidRPr="00FE0FBA">
        <w:rPr>
          <w:rStyle w:val="FontStyle16"/>
          <w:rFonts w:ascii="Arial" w:hAnsi="Arial" w:cs="Arial"/>
          <w:sz w:val="24"/>
          <w:szCs w:val="24"/>
        </w:rPr>
        <w:tab/>
        <w:t>The requirements of "just and equitable" confers upon the court a wide discretionary power which must</w:t>
      </w:r>
      <w:r w:rsidR="007B7C15">
        <w:rPr>
          <w:rStyle w:val="FontStyle16"/>
          <w:rFonts w:ascii="Arial" w:hAnsi="Arial" w:cs="Arial"/>
          <w:sz w:val="24"/>
          <w:szCs w:val="24"/>
        </w:rPr>
        <w:t>,</w:t>
      </w:r>
      <w:r w:rsidR="00FE0FBA" w:rsidRPr="00FE0FBA">
        <w:rPr>
          <w:rStyle w:val="FontStyle16"/>
          <w:rFonts w:ascii="Arial" w:hAnsi="Arial" w:cs="Arial"/>
          <w:sz w:val="24"/>
          <w:szCs w:val="24"/>
        </w:rPr>
        <w:t xml:space="preserve"> of course be exercised judicially, taking into account all the relevant circumstances, regard being had to the competing interests of all concerned</w:t>
      </w:r>
      <w:r w:rsidR="00FE0FBA">
        <w:rPr>
          <w:rStyle w:val="FootnoteReference"/>
          <w:rFonts w:ascii="Arial" w:hAnsi="Arial" w:cs="Arial"/>
          <w:sz w:val="24"/>
          <w:szCs w:val="24"/>
          <w:lang w:eastAsia="zh-CN" w:bidi="hi-IN"/>
        </w:rPr>
        <w:footnoteReference w:id="16"/>
      </w:r>
      <w:r w:rsidR="00FE0FBA" w:rsidRPr="00FE0FBA">
        <w:rPr>
          <w:rStyle w:val="FontStyle16"/>
          <w:rFonts w:ascii="Arial" w:hAnsi="Arial" w:cs="Arial"/>
          <w:sz w:val="24"/>
          <w:szCs w:val="24"/>
        </w:rPr>
        <w:t>.</w:t>
      </w:r>
    </w:p>
    <w:p w:rsidR="007B7C15" w:rsidRDefault="007B7C15" w:rsidP="00205DED">
      <w:pPr>
        <w:spacing w:after="0" w:line="360" w:lineRule="auto"/>
        <w:jc w:val="both"/>
        <w:rPr>
          <w:rStyle w:val="FontStyle16"/>
          <w:rFonts w:ascii="Arial" w:hAnsi="Arial" w:cs="Arial"/>
          <w:sz w:val="24"/>
          <w:szCs w:val="24"/>
        </w:rPr>
      </w:pPr>
    </w:p>
    <w:p w:rsidR="00FE0FBA" w:rsidRDefault="00FE0FBA" w:rsidP="00205DED">
      <w:pPr>
        <w:spacing w:after="0" w:line="360" w:lineRule="auto"/>
        <w:jc w:val="both"/>
        <w:rPr>
          <w:rFonts w:ascii="Arial" w:hAnsi="Arial" w:cs="Arial"/>
          <w:sz w:val="24"/>
          <w:szCs w:val="24"/>
        </w:rPr>
      </w:pPr>
      <w:r>
        <w:rPr>
          <w:rStyle w:val="FontStyle16"/>
          <w:rFonts w:ascii="Arial" w:hAnsi="Arial" w:cs="Arial"/>
          <w:sz w:val="24"/>
          <w:szCs w:val="24"/>
        </w:rPr>
        <w:t>[</w:t>
      </w:r>
      <w:r w:rsidR="00301DE7">
        <w:rPr>
          <w:rStyle w:val="FontStyle16"/>
          <w:rFonts w:ascii="Arial" w:hAnsi="Arial" w:cs="Arial"/>
          <w:sz w:val="24"/>
          <w:szCs w:val="24"/>
        </w:rPr>
        <w:t>42</w:t>
      </w:r>
      <w:r>
        <w:rPr>
          <w:rStyle w:val="FontStyle16"/>
          <w:rFonts w:ascii="Arial" w:hAnsi="Arial" w:cs="Arial"/>
          <w:sz w:val="24"/>
          <w:szCs w:val="24"/>
        </w:rPr>
        <w:t>]</w:t>
      </w:r>
      <w:r>
        <w:rPr>
          <w:rStyle w:val="FontStyle16"/>
          <w:rFonts w:ascii="Arial" w:hAnsi="Arial" w:cs="Arial"/>
          <w:sz w:val="24"/>
          <w:szCs w:val="24"/>
        </w:rPr>
        <w:tab/>
      </w:r>
      <w:r>
        <w:rPr>
          <w:rFonts w:ascii="Arial" w:hAnsi="Arial" w:cs="Arial"/>
          <w:sz w:val="24"/>
          <w:szCs w:val="24"/>
        </w:rPr>
        <w:t>T</w:t>
      </w:r>
      <w:r w:rsidRPr="00FE0FBA">
        <w:rPr>
          <w:rFonts w:ascii="Arial" w:hAnsi="Arial" w:cs="Arial"/>
          <w:sz w:val="24"/>
          <w:szCs w:val="24"/>
        </w:rPr>
        <w:t xml:space="preserve">he courts have proposed five categories of circumstances in which it would </w:t>
      </w:r>
      <w:r w:rsidRPr="00FE0FBA">
        <w:rPr>
          <w:rFonts w:ascii="Arial" w:hAnsi="Arial" w:cs="Arial"/>
          <w:i/>
          <w:sz w:val="24"/>
          <w:szCs w:val="24"/>
        </w:rPr>
        <w:t>prima facie</w:t>
      </w:r>
      <w:r w:rsidRPr="00FE0FBA">
        <w:rPr>
          <w:rFonts w:ascii="Arial" w:hAnsi="Arial" w:cs="Arial"/>
          <w:sz w:val="24"/>
          <w:szCs w:val="24"/>
        </w:rPr>
        <w:t xml:space="preserve"> be just and equitable to wind up a company under this provision</w:t>
      </w:r>
      <w:r>
        <w:rPr>
          <w:rStyle w:val="FootnoteReference"/>
          <w:rFonts w:ascii="Arial" w:hAnsi="Arial" w:cs="Arial"/>
          <w:sz w:val="24"/>
          <w:szCs w:val="24"/>
        </w:rPr>
        <w:footnoteReference w:id="17"/>
      </w:r>
      <w:r w:rsidRPr="00FE0FBA">
        <w:rPr>
          <w:rFonts w:ascii="Arial" w:hAnsi="Arial" w:cs="Arial"/>
          <w:sz w:val="24"/>
          <w:szCs w:val="24"/>
        </w:rPr>
        <w:t>:</w:t>
      </w:r>
    </w:p>
    <w:p w:rsidR="007B7C15" w:rsidRPr="00FE0FBA" w:rsidRDefault="007B7C15" w:rsidP="00205DED">
      <w:pPr>
        <w:spacing w:after="0" w:line="360" w:lineRule="auto"/>
        <w:jc w:val="both"/>
        <w:rPr>
          <w:rFonts w:ascii="Arial" w:hAnsi="Arial" w:cs="Arial"/>
          <w:sz w:val="24"/>
          <w:szCs w:val="24"/>
          <w:lang w:eastAsia="zh-CN" w:bidi="hi-IN"/>
        </w:rPr>
      </w:pPr>
    </w:p>
    <w:p w:rsidR="00FE0FBA" w:rsidRPr="00FE0FBA" w:rsidRDefault="00FE0FBA" w:rsidP="00205DED">
      <w:pPr>
        <w:spacing w:after="0" w:line="360" w:lineRule="auto"/>
        <w:ind w:firstLine="720"/>
        <w:jc w:val="both"/>
        <w:rPr>
          <w:rFonts w:ascii="Arial" w:hAnsi="Arial" w:cs="Arial"/>
          <w:sz w:val="24"/>
          <w:szCs w:val="24"/>
        </w:rPr>
      </w:pPr>
      <w:r w:rsidRPr="00FE0FBA">
        <w:rPr>
          <w:rFonts w:ascii="Arial" w:hAnsi="Arial" w:cs="Arial"/>
          <w:sz w:val="24"/>
          <w:szCs w:val="24"/>
        </w:rPr>
        <w:t>(1) disappearance of its substratum;</w:t>
      </w:r>
    </w:p>
    <w:p w:rsidR="00FE0FBA" w:rsidRPr="00FE0FBA" w:rsidRDefault="00FE0FBA" w:rsidP="00205DED">
      <w:pPr>
        <w:spacing w:after="0" w:line="360" w:lineRule="auto"/>
        <w:ind w:firstLine="720"/>
        <w:jc w:val="both"/>
        <w:rPr>
          <w:rFonts w:ascii="Arial" w:hAnsi="Arial" w:cs="Arial"/>
          <w:sz w:val="24"/>
          <w:szCs w:val="24"/>
        </w:rPr>
      </w:pPr>
      <w:r w:rsidRPr="00FE0FBA">
        <w:rPr>
          <w:rFonts w:ascii="Arial" w:hAnsi="Arial" w:cs="Arial"/>
          <w:sz w:val="24"/>
          <w:szCs w:val="24"/>
        </w:rPr>
        <w:t>(2) illegality of its objects and if it has a fraudulent purpose;</w:t>
      </w:r>
    </w:p>
    <w:p w:rsidR="00FE0FBA" w:rsidRPr="00FE0FBA" w:rsidRDefault="00FE0FBA" w:rsidP="00205DED">
      <w:pPr>
        <w:spacing w:after="0" w:line="360" w:lineRule="auto"/>
        <w:ind w:firstLine="720"/>
        <w:jc w:val="both"/>
        <w:rPr>
          <w:rFonts w:ascii="Arial" w:hAnsi="Arial" w:cs="Arial"/>
          <w:sz w:val="24"/>
          <w:szCs w:val="24"/>
        </w:rPr>
      </w:pPr>
      <w:r w:rsidRPr="00FE0FBA">
        <w:rPr>
          <w:rFonts w:ascii="Arial" w:hAnsi="Arial" w:cs="Arial"/>
          <w:sz w:val="24"/>
          <w:szCs w:val="24"/>
        </w:rPr>
        <w:t xml:space="preserve">(3) fraud, misconduct and oppression; </w:t>
      </w:r>
    </w:p>
    <w:p w:rsidR="00FE0FBA" w:rsidRPr="00FE0FBA" w:rsidRDefault="00FE0FBA" w:rsidP="00205DED">
      <w:pPr>
        <w:spacing w:after="0" w:line="360" w:lineRule="auto"/>
        <w:ind w:firstLine="720"/>
        <w:jc w:val="both"/>
        <w:rPr>
          <w:rFonts w:ascii="Arial" w:hAnsi="Arial" w:cs="Arial"/>
          <w:sz w:val="24"/>
          <w:szCs w:val="24"/>
        </w:rPr>
      </w:pPr>
      <w:r w:rsidRPr="00FE0FBA">
        <w:rPr>
          <w:rFonts w:ascii="Arial" w:hAnsi="Arial" w:cs="Arial"/>
          <w:sz w:val="24"/>
          <w:szCs w:val="24"/>
        </w:rPr>
        <w:t>(4) deadlock in its administration; and</w:t>
      </w:r>
    </w:p>
    <w:p w:rsidR="00FE0FBA" w:rsidRDefault="00FE0FBA" w:rsidP="007B7C15">
      <w:pPr>
        <w:spacing w:after="0" w:line="360" w:lineRule="auto"/>
        <w:ind w:left="720"/>
        <w:jc w:val="both"/>
        <w:rPr>
          <w:rFonts w:ascii="Arial" w:hAnsi="Arial" w:cs="Arial"/>
          <w:sz w:val="24"/>
          <w:szCs w:val="24"/>
        </w:rPr>
      </w:pPr>
      <w:r w:rsidRPr="00FE0FBA">
        <w:rPr>
          <w:rFonts w:ascii="Arial" w:hAnsi="Arial" w:cs="Arial"/>
          <w:sz w:val="24"/>
          <w:szCs w:val="24"/>
        </w:rPr>
        <w:t xml:space="preserve">(5) irretrievable breakdown of the relationship between the shareholders of a domestic company. </w:t>
      </w:r>
    </w:p>
    <w:p w:rsidR="007B7C15" w:rsidRDefault="007B7C15" w:rsidP="007B7C15">
      <w:pPr>
        <w:spacing w:after="0" w:line="360" w:lineRule="auto"/>
        <w:jc w:val="both"/>
        <w:rPr>
          <w:rFonts w:ascii="Arial" w:hAnsi="Arial" w:cs="Arial"/>
          <w:sz w:val="24"/>
          <w:szCs w:val="24"/>
        </w:rPr>
      </w:pPr>
    </w:p>
    <w:p w:rsidR="007B7C15" w:rsidRDefault="007B7C15" w:rsidP="007B7C15">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Pr="007B7C15">
        <w:rPr>
          <w:rFonts w:ascii="Arial" w:hAnsi="Arial" w:cs="Arial"/>
          <w:sz w:val="24"/>
          <w:szCs w:val="24"/>
        </w:rPr>
        <w:t xml:space="preserve">Although five broad categories have been identified for winding up on just and equitable grounds, no </w:t>
      </w:r>
      <w:r w:rsidRPr="007B7C15">
        <w:rPr>
          <w:rFonts w:ascii="Arial" w:hAnsi="Arial" w:cs="Arial"/>
          <w:i/>
          <w:sz w:val="24"/>
          <w:szCs w:val="24"/>
        </w:rPr>
        <w:t xml:space="preserve">numerus clausus </w:t>
      </w:r>
      <w:r w:rsidRPr="007B7C15">
        <w:rPr>
          <w:rFonts w:ascii="Arial" w:hAnsi="Arial" w:cs="Arial"/>
          <w:sz w:val="24"/>
          <w:szCs w:val="24"/>
        </w:rPr>
        <w:t>exists.</w:t>
      </w:r>
    </w:p>
    <w:p w:rsidR="007B7C15" w:rsidRPr="00FE0FBA" w:rsidRDefault="007B7C15" w:rsidP="007B7C15">
      <w:pPr>
        <w:spacing w:after="0" w:line="360" w:lineRule="auto"/>
        <w:jc w:val="both"/>
        <w:rPr>
          <w:rFonts w:ascii="Arial" w:hAnsi="Arial" w:cs="Arial"/>
          <w:sz w:val="24"/>
          <w:szCs w:val="24"/>
        </w:rPr>
      </w:pPr>
    </w:p>
    <w:p w:rsidR="00FE0FBA" w:rsidRDefault="00FE0FBA" w:rsidP="00205DED">
      <w:pPr>
        <w:spacing w:after="0" w:line="360" w:lineRule="auto"/>
        <w:jc w:val="both"/>
        <w:rPr>
          <w:rFonts w:ascii="Arial" w:hAnsi="Arial" w:cs="Arial"/>
          <w:sz w:val="24"/>
          <w:szCs w:val="24"/>
        </w:rPr>
      </w:pPr>
      <w:r>
        <w:rPr>
          <w:rStyle w:val="FontStyle16"/>
          <w:rFonts w:ascii="Arial" w:hAnsi="Arial" w:cs="Arial"/>
          <w:sz w:val="24"/>
          <w:szCs w:val="24"/>
        </w:rPr>
        <w:t>[</w:t>
      </w:r>
      <w:r w:rsidR="00301DE7">
        <w:rPr>
          <w:rStyle w:val="FontStyle16"/>
          <w:rFonts w:ascii="Arial" w:hAnsi="Arial" w:cs="Arial"/>
          <w:sz w:val="24"/>
          <w:szCs w:val="24"/>
        </w:rPr>
        <w:t>44</w:t>
      </w:r>
      <w:r>
        <w:rPr>
          <w:rStyle w:val="FontStyle16"/>
          <w:rFonts w:ascii="Arial" w:hAnsi="Arial" w:cs="Arial"/>
          <w:sz w:val="24"/>
          <w:szCs w:val="24"/>
        </w:rPr>
        <w:t xml:space="preserve">]   </w:t>
      </w:r>
      <w:r w:rsidRPr="00FE0FBA">
        <w:rPr>
          <w:rFonts w:ascii="Arial" w:hAnsi="Arial" w:cs="Arial"/>
          <w:sz w:val="24"/>
          <w:szCs w:val="24"/>
        </w:rPr>
        <w:t xml:space="preserve">In the matter of </w:t>
      </w:r>
      <w:r w:rsidRPr="00FE0FBA">
        <w:rPr>
          <w:rFonts w:ascii="Arial" w:hAnsi="Arial" w:cs="Arial"/>
          <w:i/>
          <w:sz w:val="24"/>
          <w:szCs w:val="24"/>
        </w:rPr>
        <w:t>Barnard v Carl Greaves Brokers (Pty) Ltd And Others</w:t>
      </w:r>
      <w:r>
        <w:rPr>
          <w:rStyle w:val="FootnoteReference"/>
          <w:rFonts w:ascii="Arial" w:hAnsi="Arial" w:cs="Arial"/>
          <w:sz w:val="24"/>
          <w:szCs w:val="24"/>
        </w:rPr>
        <w:footnoteReference w:id="18"/>
      </w:r>
      <w:r>
        <w:rPr>
          <w:rFonts w:ascii="Arial" w:hAnsi="Arial" w:cs="Arial"/>
          <w:sz w:val="24"/>
          <w:szCs w:val="24"/>
        </w:rPr>
        <w:t xml:space="preserve"> on </w:t>
      </w:r>
      <w:r w:rsidRPr="00FE0FBA">
        <w:rPr>
          <w:rFonts w:ascii="Arial" w:hAnsi="Arial" w:cs="Arial"/>
          <w:sz w:val="24"/>
          <w:szCs w:val="24"/>
        </w:rPr>
        <w:t>p</w:t>
      </w:r>
      <w:r>
        <w:rPr>
          <w:rFonts w:ascii="Arial" w:hAnsi="Arial" w:cs="Arial"/>
          <w:sz w:val="24"/>
          <w:szCs w:val="24"/>
        </w:rPr>
        <w:t xml:space="preserve"> </w:t>
      </w:r>
      <w:r w:rsidRPr="00FE0FBA">
        <w:rPr>
          <w:rFonts w:ascii="Arial" w:hAnsi="Arial" w:cs="Arial"/>
          <w:sz w:val="24"/>
          <w:szCs w:val="24"/>
        </w:rPr>
        <w:t>676-677</w:t>
      </w:r>
      <w:r w:rsidR="007B7C15">
        <w:rPr>
          <w:rFonts w:ascii="Arial" w:hAnsi="Arial" w:cs="Arial"/>
          <w:sz w:val="24"/>
          <w:szCs w:val="24"/>
        </w:rPr>
        <w:t>,</w:t>
      </w:r>
      <w:r w:rsidRPr="00FE0FBA">
        <w:rPr>
          <w:rFonts w:ascii="Arial" w:hAnsi="Arial" w:cs="Arial"/>
          <w:sz w:val="24"/>
          <w:szCs w:val="24"/>
        </w:rPr>
        <w:t xml:space="preserve"> Binns-Ward AJ discussed the five categories regarding just and equitable as follows: </w:t>
      </w:r>
    </w:p>
    <w:p w:rsidR="007B7C15" w:rsidRPr="00FE0FBA" w:rsidRDefault="007B7C15" w:rsidP="00205DED">
      <w:pPr>
        <w:spacing w:after="0" w:line="360" w:lineRule="auto"/>
        <w:jc w:val="both"/>
        <w:rPr>
          <w:rFonts w:ascii="Arial" w:hAnsi="Arial" w:cs="Arial"/>
          <w:sz w:val="24"/>
          <w:szCs w:val="24"/>
        </w:rPr>
      </w:pPr>
    </w:p>
    <w:p w:rsidR="007B7C15" w:rsidRDefault="00FE0FBA" w:rsidP="007B7C15">
      <w:pPr>
        <w:spacing w:after="0" w:line="360" w:lineRule="auto"/>
        <w:ind w:firstLine="720"/>
        <w:jc w:val="both"/>
        <w:rPr>
          <w:rFonts w:ascii="Arial" w:hAnsi="Arial" w:cs="Arial"/>
        </w:rPr>
      </w:pPr>
      <w:r>
        <w:rPr>
          <w:rFonts w:ascii="Arial" w:hAnsi="Arial" w:cs="Arial"/>
        </w:rPr>
        <w:t>‘</w:t>
      </w:r>
      <w:r w:rsidRPr="006E4C2C">
        <w:rPr>
          <w:rFonts w:ascii="Arial" w:hAnsi="Arial" w:cs="Arial"/>
        </w:rPr>
        <w:t>In the context of the reference to them in argument, it is necessary to point out that notwithstanding a tendency in some cases to have treated them as such, the five categories of just and equitable grounds cited in Rand Air, supra, are not juristic niches in any formal sense. They are merely the categorisation, in five groups, of examples of similar types of case in which a winding up has been granted under the just and equitable ground. Categorisation in this manner is helpful because it promotes greater predictability in the application of the relevant law; it does not connote, however, that establishing a case for relief under this head in a matter which on its facts falls outside the categorised examples requires a substantive development of the law. To the extent that some reported judgments might be read as suggesting otherwise</w:t>
      </w:r>
      <w:r>
        <w:rPr>
          <w:rStyle w:val="FootnoteReference"/>
          <w:rFonts w:ascii="Arial" w:hAnsi="Arial" w:cs="Arial"/>
        </w:rPr>
        <w:footnoteReference w:id="19"/>
      </w:r>
      <w:r w:rsidR="007B7C15" w:rsidRPr="006E4C2C">
        <w:rPr>
          <w:rFonts w:ascii="Arial" w:hAnsi="Arial" w:cs="Arial"/>
        </w:rPr>
        <w:t>, I</w:t>
      </w:r>
      <w:r w:rsidRPr="006E4C2C">
        <w:rPr>
          <w:rFonts w:ascii="Arial" w:hAnsi="Arial" w:cs="Arial"/>
        </w:rPr>
        <w:t xml:space="preserve"> respectfully differ. The well established principle that an unrestricted breadth of considerations might, depending on the peculiar facts of a case, affect a finding as to what would be just and equitable in the given circumstances</w:t>
      </w:r>
      <w:r>
        <w:rPr>
          <w:rStyle w:val="FootnoteReference"/>
          <w:rFonts w:ascii="Arial" w:hAnsi="Arial" w:cs="Arial"/>
        </w:rPr>
        <w:footnoteReference w:id="20"/>
      </w:r>
      <w:r w:rsidRPr="006E4C2C">
        <w:rPr>
          <w:rFonts w:ascii="Arial" w:hAnsi="Arial" w:cs="Arial"/>
        </w:rPr>
        <w:t xml:space="preserve"> makes it inappropriate that the enquiry should in any way be confined by the influence of the established categories. Recognising this does not, however, mean that the just and equitable ground may properly</w:t>
      </w:r>
      <w:r>
        <w:rPr>
          <w:rFonts w:ascii="Arial" w:hAnsi="Arial" w:cs="Arial"/>
        </w:rPr>
        <w:t xml:space="preserve"> </w:t>
      </w:r>
      <w:r w:rsidRPr="006E4C2C">
        <w:rPr>
          <w:rFonts w:ascii="Arial" w:hAnsi="Arial" w:cs="Arial"/>
        </w:rPr>
        <w:t>be treated as an unprincipled 'catch all' for obtaining the liquidation of a company</w:t>
      </w:r>
      <w:r>
        <w:rPr>
          <w:rStyle w:val="FootnoteReference"/>
          <w:rFonts w:ascii="Arial" w:hAnsi="Arial" w:cs="Arial"/>
        </w:rPr>
        <w:footnoteReference w:id="21"/>
      </w:r>
      <w:r w:rsidRPr="006E4C2C">
        <w:rPr>
          <w:rFonts w:ascii="Arial" w:hAnsi="Arial" w:cs="Arial"/>
        </w:rPr>
        <w:t>.</w:t>
      </w:r>
      <w:r>
        <w:rPr>
          <w:rFonts w:ascii="Arial" w:hAnsi="Arial" w:cs="Arial"/>
        </w:rPr>
        <w:t>’</w:t>
      </w:r>
    </w:p>
    <w:p w:rsidR="007B7C15" w:rsidRPr="007B7C15" w:rsidRDefault="007B7C15" w:rsidP="007B7C15">
      <w:pPr>
        <w:spacing w:after="0" w:line="360" w:lineRule="auto"/>
        <w:jc w:val="both"/>
        <w:rPr>
          <w:rFonts w:ascii="Arial" w:hAnsi="Arial" w:cs="Arial"/>
          <w:sz w:val="24"/>
        </w:rPr>
      </w:pPr>
    </w:p>
    <w:p w:rsidR="00301DE7" w:rsidRDefault="00301DE7" w:rsidP="00205DED">
      <w:pPr>
        <w:spacing w:after="0" w:line="360" w:lineRule="auto"/>
        <w:jc w:val="both"/>
        <w:rPr>
          <w:rFonts w:ascii="Arial" w:hAnsi="Arial" w:cs="Arial"/>
          <w:sz w:val="24"/>
          <w:szCs w:val="24"/>
        </w:rPr>
      </w:pPr>
      <w:r>
        <w:rPr>
          <w:rStyle w:val="FontStyle16"/>
          <w:rFonts w:ascii="Arial" w:hAnsi="Arial" w:cs="Arial"/>
          <w:sz w:val="24"/>
          <w:szCs w:val="24"/>
        </w:rPr>
        <w:t>[45]</w:t>
      </w:r>
      <w:r>
        <w:rPr>
          <w:rStyle w:val="FontStyle16"/>
          <w:rFonts w:ascii="Arial" w:hAnsi="Arial" w:cs="Arial"/>
          <w:sz w:val="24"/>
          <w:szCs w:val="24"/>
        </w:rPr>
        <w:tab/>
        <w:t xml:space="preserve"> </w:t>
      </w:r>
      <w:r>
        <w:rPr>
          <w:rFonts w:ascii="Arial" w:hAnsi="Arial" w:cs="Arial"/>
          <w:sz w:val="24"/>
          <w:szCs w:val="24"/>
        </w:rPr>
        <w:t xml:space="preserve">Mr. Namandje argued against the winding-up of the company on the basis that such a decision would not be just and equitable, even if the SME Bank appears to be insolvent. </w:t>
      </w:r>
    </w:p>
    <w:p w:rsidR="007B7C15" w:rsidRDefault="007B7C15" w:rsidP="00205DED">
      <w:pPr>
        <w:spacing w:after="0" w:line="360" w:lineRule="auto"/>
        <w:jc w:val="both"/>
        <w:rPr>
          <w:rFonts w:ascii="Arial" w:hAnsi="Arial" w:cs="Arial"/>
          <w:sz w:val="24"/>
          <w:szCs w:val="24"/>
        </w:rPr>
      </w:pPr>
    </w:p>
    <w:p w:rsidR="00301DE7" w:rsidRDefault="00301DE7" w:rsidP="00205DED">
      <w:pPr>
        <w:spacing w:after="0" w:line="360" w:lineRule="auto"/>
        <w:jc w:val="both"/>
        <w:rPr>
          <w:rFonts w:ascii="Arial" w:eastAsiaTheme="minorEastAsia" w:hAnsi="Arial"/>
          <w:sz w:val="24"/>
          <w:szCs w:val="24"/>
          <w:lang w:eastAsia="en-ZA"/>
        </w:rPr>
      </w:pPr>
      <w:r w:rsidRPr="00301DE7">
        <w:rPr>
          <w:rStyle w:val="FontStyle16"/>
          <w:rFonts w:ascii="Arial" w:hAnsi="Arial" w:cs="Arial"/>
          <w:sz w:val="24"/>
          <w:szCs w:val="24"/>
        </w:rPr>
        <w:t>[46]</w:t>
      </w:r>
      <w:r w:rsidRPr="00301DE7">
        <w:rPr>
          <w:rStyle w:val="FontStyle16"/>
          <w:rFonts w:ascii="Arial" w:hAnsi="Arial" w:cs="Arial"/>
          <w:sz w:val="24"/>
          <w:szCs w:val="24"/>
        </w:rPr>
        <w:tab/>
        <w:t xml:space="preserve"> He submitted that </w:t>
      </w:r>
      <w:r w:rsidRPr="00301DE7">
        <w:rPr>
          <w:rFonts w:ascii="Arial" w:hAnsi="Arial" w:cs="Arial"/>
          <w:sz w:val="24"/>
          <w:szCs w:val="24"/>
        </w:rPr>
        <w:t xml:space="preserve">that there is a </w:t>
      </w:r>
      <w:r w:rsidR="00C756FB">
        <w:rPr>
          <w:rFonts w:ascii="Arial" w:hAnsi="Arial" w:cs="Arial"/>
          <w:sz w:val="24"/>
          <w:szCs w:val="24"/>
        </w:rPr>
        <w:t>‘</w:t>
      </w:r>
      <w:r w:rsidRPr="00301DE7">
        <w:rPr>
          <w:rFonts w:ascii="Arial" w:hAnsi="Arial" w:cs="Arial"/>
          <w:sz w:val="24"/>
          <w:szCs w:val="24"/>
        </w:rPr>
        <w:t>hybrid</w:t>
      </w:r>
      <w:r w:rsidR="00C756FB">
        <w:rPr>
          <w:rFonts w:ascii="Arial" w:hAnsi="Arial" w:cs="Arial"/>
          <w:sz w:val="24"/>
          <w:szCs w:val="24"/>
        </w:rPr>
        <w:t>’</w:t>
      </w:r>
      <w:r w:rsidRPr="00301DE7">
        <w:rPr>
          <w:rFonts w:ascii="Arial" w:hAnsi="Arial" w:cs="Arial"/>
          <w:sz w:val="24"/>
          <w:szCs w:val="24"/>
        </w:rPr>
        <w:t xml:space="preserve"> relationship between the BoN and SME Bank</w:t>
      </w:r>
      <w:r w:rsidR="007B7C15">
        <w:rPr>
          <w:rFonts w:ascii="Arial" w:hAnsi="Arial" w:cs="Arial"/>
          <w:sz w:val="24"/>
          <w:szCs w:val="24"/>
        </w:rPr>
        <w:t>,</w:t>
      </w:r>
      <w:r w:rsidRPr="00301DE7">
        <w:rPr>
          <w:rFonts w:ascii="Arial" w:hAnsi="Arial" w:cs="Arial"/>
          <w:sz w:val="24"/>
          <w:szCs w:val="24"/>
        </w:rPr>
        <w:t xml:space="preserve"> as on the one hand the BoN is the regulator and on the other hand the entity controlling the </w:t>
      </w:r>
      <w:r w:rsidR="007B7C15">
        <w:rPr>
          <w:rFonts w:ascii="Arial" w:hAnsi="Arial" w:cs="Arial"/>
          <w:sz w:val="24"/>
          <w:szCs w:val="24"/>
        </w:rPr>
        <w:t xml:space="preserve">SME </w:t>
      </w:r>
      <w:r w:rsidRPr="00301DE7">
        <w:rPr>
          <w:rFonts w:ascii="Arial" w:hAnsi="Arial" w:cs="Arial"/>
          <w:sz w:val="24"/>
          <w:szCs w:val="24"/>
        </w:rPr>
        <w:t xml:space="preserve">bank. </w:t>
      </w:r>
      <w:r w:rsidRPr="00301DE7">
        <w:rPr>
          <w:rFonts w:ascii="Arial" w:eastAsiaTheme="minorEastAsia" w:hAnsi="Arial"/>
          <w:sz w:val="24"/>
          <w:szCs w:val="24"/>
          <w:lang w:eastAsia="en-ZA"/>
        </w:rPr>
        <w:t xml:space="preserve">As I understand the argument, this involves a blurring of the distinction between the respective rights of a regulator and </w:t>
      </w:r>
      <w:r w:rsidR="007B7C15">
        <w:rPr>
          <w:rFonts w:ascii="Arial" w:eastAsiaTheme="minorEastAsia" w:hAnsi="Arial"/>
          <w:sz w:val="24"/>
          <w:szCs w:val="24"/>
          <w:lang w:eastAsia="en-ZA"/>
        </w:rPr>
        <w:t xml:space="preserve">an </w:t>
      </w:r>
      <w:r w:rsidRPr="00301DE7">
        <w:rPr>
          <w:rFonts w:ascii="Arial" w:eastAsiaTheme="minorEastAsia" w:hAnsi="Arial"/>
          <w:sz w:val="24"/>
          <w:szCs w:val="24"/>
          <w:lang w:eastAsia="en-ZA"/>
        </w:rPr>
        <w:t>entity controlling the bank.</w:t>
      </w:r>
      <w:r w:rsidR="00B139E5">
        <w:rPr>
          <w:rFonts w:ascii="Arial" w:eastAsiaTheme="minorEastAsia" w:hAnsi="Arial"/>
          <w:sz w:val="24"/>
          <w:szCs w:val="24"/>
          <w:lang w:eastAsia="en-ZA"/>
        </w:rPr>
        <w:t xml:space="preserve"> He was of the opinion that it would serve BoN better if the application for winding-up is brought by a creditor.</w:t>
      </w:r>
    </w:p>
    <w:p w:rsidR="00554EA6" w:rsidRPr="00301DE7" w:rsidRDefault="00554EA6" w:rsidP="00205DED">
      <w:pPr>
        <w:spacing w:after="0" w:line="360" w:lineRule="auto"/>
        <w:jc w:val="both"/>
        <w:rPr>
          <w:rFonts w:ascii="Arial" w:hAnsi="Arial" w:cs="Arial"/>
          <w:sz w:val="24"/>
          <w:szCs w:val="24"/>
        </w:rPr>
      </w:pPr>
    </w:p>
    <w:p w:rsidR="00B139E5" w:rsidRDefault="00301DE7" w:rsidP="00205DED">
      <w:pPr>
        <w:spacing w:after="0" w:line="360" w:lineRule="auto"/>
        <w:jc w:val="both"/>
        <w:rPr>
          <w:rFonts w:ascii="Arial" w:hAnsi="Arial" w:cs="Arial"/>
          <w:sz w:val="24"/>
          <w:szCs w:val="24"/>
        </w:rPr>
      </w:pPr>
      <w:r w:rsidRPr="00B139E5">
        <w:rPr>
          <w:rStyle w:val="FontStyle16"/>
          <w:rFonts w:ascii="Arial" w:hAnsi="Arial" w:cs="Arial"/>
          <w:sz w:val="24"/>
          <w:szCs w:val="24"/>
        </w:rPr>
        <w:t>[47]</w:t>
      </w:r>
      <w:r w:rsidRPr="00B139E5">
        <w:rPr>
          <w:rStyle w:val="FontStyle16"/>
          <w:rFonts w:ascii="Arial" w:hAnsi="Arial" w:cs="Arial"/>
          <w:sz w:val="24"/>
          <w:szCs w:val="24"/>
        </w:rPr>
        <w:tab/>
        <w:t xml:space="preserve">He further argued that </w:t>
      </w:r>
      <w:r w:rsidRPr="00B139E5">
        <w:rPr>
          <w:rFonts w:ascii="Arial" w:hAnsi="Arial" w:cs="Arial"/>
          <w:sz w:val="24"/>
          <w:szCs w:val="24"/>
        </w:rPr>
        <w:t>that there is no need for a winding-up of the SME Bank as BoN has already assumed control and such control would apply in terms of</w:t>
      </w:r>
      <w:r w:rsidR="00B139E5" w:rsidRPr="00B139E5">
        <w:rPr>
          <w:rFonts w:ascii="Arial" w:hAnsi="Arial" w:cs="Arial"/>
          <w:sz w:val="24"/>
          <w:szCs w:val="24"/>
        </w:rPr>
        <w:t xml:space="preserve"> section</w:t>
      </w:r>
      <w:r w:rsidR="00560433">
        <w:rPr>
          <w:rFonts w:ascii="Arial" w:hAnsi="Arial" w:cs="Arial"/>
          <w:sz w:val="24"/>
          <w:szCs w:val="24"/>
        </w:rPr>
        <w:t xml:space="preserve"> </w:t>
      </w:r>
      <w:r w:rsidR="00B139E5" w:rsidRPr="00B139E5">
        <w:rPr>
          <w:rFonts w:ascii="Arial" w:hAnsi="Arial" w:cs="Arial"/>
          <w:sz w:val="24"/>
          <w:szCs w:val="24"/>
        </w:rPr>
        <w:t>392(6)(f) of the Act on of the duties of the Liquidator is to manage and run the totality or part of business to be wound up</w:t>
      </w:r>
      <w:r w:rsidR="00B139E5">
        <w:rPr>
          <w:rStyle w:val="FootnoteReference"/>
          <w:rFonts w:ascii="Arial" w:hAnsi="Arial" w:cs="Arial"/>
          <w:sz w:val="24"/>
          <w:szCs w:val="24"/>
        </w:rPr>
        <w:footnoteReference w:id="22"/>
      </w:r>
      <w:r w:rsidR="00B139E5" w:rsidRPr="00B139E5">
        <w:rPr>
          <w:rFonts w:ascii="Arial" w:hAnsi="Arial" w:cs="Arial"/>
          <w:sz w:val="24"/>
          <w:szCs w:val="24"/>
        </w:rPr>
        <w:t>.</w:t>
      </w:r>
    </w:p>
    <w:p w:rsidR="007B7C15" w:rsidRDefault="007B7C15" w:rsidP="00205DED">
      <w:pPr>
        <w:spacing w:after="0" w:line="360" w:lineRule="auto"/>
        <w:jc w:val="both"/>
        <w:rPr>
          <w:rFonts w:ascii="Arial" w:hAnsi="Arial" w:cs="Arial"/>
          <w:sz w:val="24"/>
          <w:szCs w:val="24"/>
        </w:rPr>
      </w:pPr>
    </w:p>
    <w:p w:rsidR="00B139E5" w:rsidRDefault="00B139E5" w:rsidP="00205DED">
      <w:pPr>
        <w:spacing w:after="0" w:line="360" w:lineRule="auto"/>
        <w:jc w:val="both"/>
        <w:rPr>
          <w:rFonts w:ascii="Arial" w:hAnsi="Arial" w:cs="Arial"/>
          <w:sz w:val="24"/>
          <w:szCs w:val="24"/>
        </w:rPr>
      </w:pPr>
      <w:r>
        <w:rPr>
          <w:rFonts w:ascii="Arial" w:hAnsi="Arial" w:cs="Arial"/>
          <w:sz w:val="24"/>
          <w:szCs w:val="24"/>
        </w:rPr>
        <w:t xml:space="preserve">[48] </w:t>
      </w:r>
      <w:r>
        <w:rPr>
          <w:rFonts w:ascii="Arial" w:hAnsi="Arial" w:cs="Arial"/>
          <w:sz w:val="24"/>
          <w:szCs w:val="24"/>
        </w:rPr>
        <w:tab/>
        <w:t>And lastly he took issue with non-compliance with section 28(4) of the Banking Institution Act.</w:t>
      </w:r>
    </w:p>
    <w:p w:rsidR="007B7C15" w:rsidRPr="00B139E5" w:rsidRDefault="007B7C15" w:rsidP="00205DED">
      <w:pPr>
        <w:spacing w:after="0" w:line="360" w:lineRule="auto"/>
        <w:jc w:val="both"/>
        <w:rPr>
          <w:rFonts w:ascii="Arial" w:hAnsi="Arial" w:cs="Arial"/>
          <w:sz w:val="24"/>
          <w:szCs w:val="24"/>
        </w:rPr>
      </w:pPr>
    </w:p>
    <w:p w:rsidR="009C3FFF" w:rsidRDefault="00B139E5" w:rsidP="00205DED">
      <w:pPr>
        <w:spacing w:after="0" w:line="360" w:lineRule="auto"/>
        <w:jc w:val="both"/>
        <w:rPr>
          <w:rStyle w:val="FontStyle16"/>
          <w:rFonts w:ascii="Arial" w:hAnsi="Arial" w:cs="Arial"/>
          <w:sz w:val="24"/>
          <w:szCs w:val="24"/>
        </w:rPr>
      </w:pPr>
      <w:r>
        <w:rPr>
          <w:rStyle w:val="FontStyle16"/>
          <w:rFonts w:ascii="Arial" w:hAnsi="Arial" w:cs="Arial"/>
          <w:sz w:val="24"/>
          <w:szCs w:val="24"/>
        </w:rPr>
        <w:t>[49]</w:t>
      </w:r>
      <w:r>
        <w:rPr>
          <w:rStyle w:val="FontStyle16"/>
          <w:rFonts w:ascii="Arial" w:hAnsi="Arial" w:cs="Arial"/>
          <w:sz w:val="24"/>
          <w:szCs w:val="24"/>
        </w:rPr>
        <w:tab/>
        <w:t xml:space="preserve">This court </w:t>
      </w:r>
      <w:r w:rsidR="009C3FFF">
        <w:rPr>
          <w:rStyle w:val="FontStyle16"/>
          <w:rFonts w:ascii="Arial" w:hAnsi="Arial" w:cs="Arial"/>
          <w:sz w:val="24"/>
          <w:szCs w:val="24"/>
        </w:rPr>
        <w:t>followed</w:t>
      </w:r>
      <w:r>
        <w:rPr>
          <w:rStyle w:val="FontStyle16"/>
          <w:rFonts w:ascii="Arial" w:hAnsi="Arial" w:cs="Arial"/>
          <w:sz w:val="24"/>
          <w:szCs w:val="24"/>
        </w:rPr>
        <w:t xml:space="preserve"> the argument advanced by Mr. Namandje however </w:t>
      </w:r>
      <w:r w:rsidR="009C3FFF">
        <w:rPr>
          <w:rStyle w:val="FontStyle16"/>
          <w:rFonts w:ascii="Arial" w:hAnsi="Arial" w:cs="Arial"/>
          <w:sz w:val="24"/>
          <w:szCs w:val="24"/>
        </w:rPr>
        <w:t xml:space="preserve">the BoN is not precluded from bringing this application </w:t>
      </w:r>
      <w:r w:rsidR="009C3FFF" w:rsidRPr="009C312A">
        <w:rPr>
          <w:rStyle w:val="FontStyle16"/>
          <w:rFonts w:ascii="Arial" w:hAnsi="Arial" w:cs="Arial"/>
          <w:i/>
          <w:sz w:val="24"/>
          <w:szCs w:val="24"/>
        </w:rPr>
        <w:t>in casu</w:t>
      </w:r>
      <w:r w:rsidR="00411BB6">
        <w:rPr>
          <w:rStyle w:val="FontStyle16"/>
          <w:rFonts w:ascii="Arial" w:hAnsi="Arial" w:cs="Arial"/>
          <w:sz w:val="24"/>
          <w:szCs w:val="24"/>
        </w:rPr>
        <w:t xml:space="preserve"> to court.</w:t>
      </w:r>
      <w:r w:rsidR="009C3FFF">
        <w:rPr>
          <w:rStyle w:val="FontStyle16"/>
          <w:rFonts w:ascii="Arial" w:hAnsi="Arial" w:cs="Arial"/>
          <w:sz w:val="24"/>
          <w:szCs w:val="24"/>
        </w:rPr>
        <w:t xml:space="preserve"> Section 58</w:t>
      </w:r>
      <w:r w:rsidR="009C3FFF" w:rsidRPr="009C3FFF">
        <w:rPr>
          <w:rStyle w:val="FontStyle16"/>
          <w:rFonts w:ascii="Arial" w:hAnsi="Arial" w:cs="Arial"/>
          <w:sz w:val="24"/>
          <w:szCs w:val="24"/>
        </w:rPr>
        <w:t xml:space="preserve">(4) </w:t>
      </w:r>
      <w:r w:rsidR="009C3FFF">
        <w:rPr>
          <w:rStyle w:val="FontStyle16"/>
          <w:rFonts w:ascii="Arial" w:hAnsi="Arial" w:cs="Arial"/>
          <w:sz w:val="24"/>
          <w:szCs w:val="24"/>
        </w:rPr>
        <w:t xml:space="preserve">of the Banking Institution Act provides that: </w:t>
      </w:r>
    </w:p>
    <w:p w:rsidR="00411BB6" w:rsidRDefault="00411BB6" w:rsidP="00205DED">
      <w:pPr>
        <w:spacing w:after="0" w:line="360" w:lineRule="auto"/>
        <w:jc w:val="both"/>
        <w:rPr>
          <w:rStyle w:val="FontStyle16"/>
          <w:rFonts w:ascii="Arial" w:hAnsi="Arial" w:cs="Arial"/>
          <w:sz w:val="24"/>
          <w:szCs w:val="24"/>
        </w:rPr>
      </w:pPr>
    </w:p>
    <w:p w:rsidR="00FE0FBA" w:rsidRDefault="009C3FFF" w:rsidP="00411BB6">
      <w:pPr>
        <w:spacing w:after="0" w:line="360" w:lineRule="auto"/>
        <w:ind w:firstLine="720"/>
        <w:jc w:val="both"/>
        <w:rPr>
          <w:rStyle w:val="FontStyle16"/>
          <w:rFonts w:ascii="Arial" w:hAnsi="Arial" w:cs="Arial"/>
          <w:sz w:val="22"/>
          <w:szCs w:val="22"/>
        </w:rPr>
      </w:pPr>
      <w:r w:rsidRPr="009C3FFF">
        <w:rPr>
          <w:rStyle w:val="FontStyle16"/>
          <w:rFonts w:ascii="Arial" w:hAnsi="Arial" w:cs="Arial"/>
          <w:sz w:val="22"/>
          <w:szCs w:val="22"/>
        </w:rPr>
        <w:t>‘(4)</w:t>
      </w:r>
      <w:r>
        <w:rPr>
          <w:rStyle w:val="FontStyle16"/>
          <w:rFonts w:ascii="Arial" w:hAnsi="Arial" w:cs="Arial"/>
          <w:sz w:val="22"/>
          <w:szCs w:val="22"/>
        </w:rPr>
        <w:t xml:space="preserve"> </w:t>
      </w:r>
      <w:r w:rsidRPr="009C3FFF">
        <w:rPr>
          <w:rStyle w:val="FontStyle16"/>
          <w:rFonts w:ascii="Arial" w:hAnsi="Arial" w:cs="Arial"/>
          <w:sz w:val="22"/>
          <w:szCs w:val="22"/>
        </w:rPr>
        <w:t>The Bank may, notwithstanding section 346</w:t>
      </w:r>
      <w:r>
        <w:rPr>
          <w:rStyle w:val="FootnoteReference"/>
          <w:rFonts w:ascii="Arial" w:hAnsi="Arial" w:cs="Arial"/>
          <w:lang w:eastAsia="zh-CN" w:bidi="hi-IN"/>
        </w:rPr>
        <w:footnoteReference w:id="23"/>
      </w:r>
      <w:r w:rsidRPr="009C3FFF">
        <w:rPr>
          <w:rStyle w:val="FontStyle16"/>
          <w:rFonts w:ascii="Arial" w:hAnsi="Arial" w:cs="Arial"/>
          <w:sz w:val="22"/>
          <w:szCs w:val="22"/>
        </w:rPr>
        <w:t xml:space="preserve"> of the Companies Act, or notwithstanding having taken action under section 56 or 57 of this Act, make an application to the High Court for the winding-up of any banking institution.’</w:t>
      </w:r>
    </w:p>
    <w:p w:rsidR="00411BB6" w:rsidRPr="009C3FFF" w:rsidRDefault="00411BB6" w:rsidP="00411BB6">
      <w:pPr>
        <w:spacing w:after="0" w:line="360" w:lineRule="auto"/>
        <w:ind w:firstLine="720"/>
        <w:jc w:val="both"/>
        <w:rPr>
          <w:rStyle w:val="FontStyle16"/>
          <w:rFonts w:ascii="Arial" w:hAnsi="Arial" w:cs="Arial"/>
          <w:sz w:val="22"/>
          <w:szCs w:val="22"/>
        </w:rPr>
      </w:pPr>
    </w:p>
    <w:p w:rsidR="00576C0D" w:rsidRDefault="00373715" w:rsidP="00205DED">
      <w:pPr>
        <w:spacing w:after="0" w:line="360" w:lineRule="auto"/>
        <w:jc w:val="both"/>
        <w:rPr>
          <w:rStyle w:val="FontStyle16"/>
          <w:rFonts w:ascii="Arial" w:hAnsi="Arial" w:cs="Arial"/>
          <w:sz w:val="24"/>
          <w:szCs w:val="24"/>
        </w:rPr>
      </w:pPr>
      <w:r w:rsidRPr="00373715">
        <w:rPr>
          <w:rStyle w:val="FontStyle16"/>
          <w:rFonts w:ascii="Arial" w:hAnsi="Arial" w:cs="Arial"/>
          <w:sz w:val="24"/>
          <w:szCs w:val="24"/>
        </w:rPr>
        <w:t>[50]</w:t>
      </w:r>
      <w:r>
        <w:rPr>
          <w:rStyle w:val="FontStyle16"/>
          <w:rFonts w:ascii="Arial" w:hAnsi="Arial" w:cs="Arial"/>
          <w:sz w:val="24"/>
          <w:szCs w:val="24"/>
        </w:rPr>
        <w:tab/>
        <w:t xml:space="preserve">Section 58(4) </w:t>
      </w:r>
      <w:r w:rsidRPr="00797812">
        <w:rPr>
          <w:rStyle w:val="FontStyle16"/>
          <w:rFonts w:ascii="Arial" w:hAnsi="Arial" w:cs="Arial"/>
          <w:i/>
          <w:sz w:val="24"/>
          <w:szCs w:val="24"/>
        </w:rPr>
        <w:t>supra</w:t>
      </w:r>
      <w:r>
        <w:rPr>
          <w:rStyle w:val="FontStyle16"/>
          <w:rFonts w:ascii="Arial" w:hAnsi="Arial" w:cs="Arial"/>
          <w:sz w:val="24"/>
          <w:szCs w:val="24"/>
        </w:rPr>
        <w:t xml:space="preserve"> need to be read with section 56(10) of the same Act, which reads as follows: </w:t>
      </w:r>
    </w:p>
    <w:p w:rsidR="00411BB6" w:rsidRDefault="00411BB6" w:rsidP="00205DED">
      <w:pPr>
        <w:spacing w:after="0" w:line="360" w:lineRule="auto"/>
        <w:jc w:val="both"/>
        <w:rPr>
          <w:rStyle w:val="FontStyle16"/>
          <w:rFonts w:ascii="Arial" w:hAnsi="Arial" w:cs="Arial"/>
          <w:sz w:val="24"/>
          <w:szCs w:val="24"/>
        </w:rPr>
      </w:pPr>
    </w:p>
    <w:p w:rsidR="00373715" w:rsidRDefault="00373715" w:rsidP="00411BB6">
      <w:pPr>
        <w:spacing w:after="0" w:line="360" w:lineRule="auto"/>
        <w:ind w:firstLine="720"/>
        <w:jc w:val="both"/>
        <w:rPr>
          <w:rStyle w:val="FontStyle16"/>
          <w:rFonts w:ascii="Arial" w:hAnsi="Arial" w:cs="Arial"/>
          <w:sz w:val="22"/>
          <w:szCs w:val="22"/>
        </w:rPr>
      </w:pPr>
      <w:r>
        <w:rPr>
          <w:rStyle w:val="FontStyle16"/>
          <w:rFonts w:ascii="Arial" w:hAnsi="Arial" w:cs="Arial"/>
          <w:sz w:val="24"/>
          <w:szCs w:val="24"/>
        </w:rPr>
        <w:t>‘</w:t>
      </w:r>
      <w:r w:rsidRPr="00373715">
        <w:rPr>
          <w:rStyle w:val="FontStyle16"/>
          <w:rFonts w:ascii="Arial" w:hAnsi="Arial" w:cs="Arial"/>
          <w:sz w:val="22"/>
          <w:szCs w:val="22"/>
        </w:rPr>
        <w:t>(10) No order made under subsection (2) shall confer upon, or vest in, the Bank or any person appointed by the Bank, any title to, or any beneficial interest in, any property of the banking institution to which the order relates.</w:t>
      </w:r>
      <w:r>
        <w:rPr>
          <w:rStyle w:val="FontStyle16"/>
          <w:rFonts w:ascii="Arial" w:hAnsi="Arial" w:cs="Arial"/>
          <w:sz w:val="22"/>
          <w:szCs w:val="22"/>
        </w:rPr>
        <w:t>’</w:t>
      </w:r>
    </w:p>
    <w:p w:rsidR="00633590" w:rsidRPr="00373715" w:rsidRDefault="00633590" w:rsidP="00411BB6">
      <w:pPr>
        <w:spacing w:after="0" w:line="360" w:lineRule="auto"/>
        <w:ind w:firstLine="720"/>
        <w:jc w:val="both"/>
        <w:rPr>
          <w:rStyle w:val="FontStyle16"/>
          <w:rFonts w:ascii="Arial" w:hAnsi="Arial" w:cs="Arial"/>
          <w:sz w:val="22"/>
          <w:szCs w:val="22"/>
        </w:rPr>
      </w:pPr>
    </w:p>
    <w:p w:rsidR="00373715" w:rsidRDefault="00373715" w:rsidP="00205DED">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A32B83">
        <w:rPr>
          <w:rFonts w:ascii="Arial" w:hAnsi="Arial" w:cs="Arial"/>
          <w:sz w:val="24"/>
          <w:szCs w:val="24"/>
        </w:rPr>
        <w:t>A</w:t>
      </w:r>
      <w:r w:rsidR="000B6B9D">
        <w:rPr>
          <w:rFonts w:ascii="Arial" w:hAnsi="Arial" w:cs="Arial"/>
          <w:sz w:val="24"/>
          <w:szCs w:val="24"/>
        </w:rPr>
        <w:t>ssuming</w:t>
      </w:r>
      <w:r>
        <w:rPr>
          <w:rFonts w:ascii="Arial" w:hAnsi="Arial" w:cs="Arial"/>
          <w:sz w:val="24"/>
          <w:szCs w:val="24"/>
        </w:rPr>
        <w:t xml:space="preserve"> control over SME Bank by BoN was interim </w:t>
      </w:r>
      <w:r w:rsidR="000B6B9D">
        <w:rPr>
          <w:rFonts w:ascii="Arial" w:hAnsi="Arial" w:cs="Arial"/>
          <w:sz w:val="24"/>
          <w:szCs w:val="24"/>
        </w:rPr>
        <w:t>in nature</w:t>
      </w:r>
      <w:r>
        <w:rPr>
          <w:rFonts w:ascii="Arial" w:hAnsi="Arial" w:cs="Arial"/>
          <w:sz w:val="24"/>
          <w:szCs w:val="24"/>
        </w:rPr>
        <w:t xml:space="preserve"> pending application for winding-up of the company in terms of Section 349 of the Companies Act. </w:t>
      </w:r>
      <w:r w:rsidR="002A4E93">
        <w:rPr>
          <w:rFonts w:ascii="Arial" w:hAnsi="Arial" w:cs="Arial"/>
          <w:sz w:val="24"/>
          <w:szCs w:val="24"/>
        </w:rPr>
        <w:t xml:space="preserve">This does not extent into the winding-up of the banking institution. The Master will appoint the liquidator who will perform the duties as set out in section 392 of the Act. </w:t>
      </w:r>
      <w:r w:rsidR="00DF6F55">
        <w:rPr>
          <w:rFonts w:ascii="Arial" w:hAnsi="Arial" w:cs="Arial"/>
          <w:sz w:val="24"/>
          <w:szCs w:val="24"/>
        </w:rPr>
        <w:t xml:space="preserve">Said liquidator will bear the responsibility to take such measures, subject to the applicable law to ensure the protection and better administration of SME Bank’s affairs and property. </w:t>
      </w:r>
    </w:p>
    <w:p w:rsidR="00DE6E86" w:rsidRDefault="00DE6E86" w:rsidP="00205DED">
      <w:pPr>
        <w:spacing w:after="0" w:line="360" w:lineRule="auto"/>
        <w:jc w:val="both"/>
        <w:rPr>
          <w:rFonts w:ascii="Arial" w:hAnsi="Arial" w:cs="Arial"/>
          <w:sz w:val="24"/>
          <w:szCs w:val="24"/>
        </w:rPr>
      </w:pPr>
    </w:p>
    <w:p w:rsidR="00DE6E86" w:rsidRDefault="002A4E93" w:rsidP="00205DED">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DF6F55">
        <w:rPr>
          <w:rFonts w:ascii="Arial" w:hAnsi="Arial" w:cs="Arial"/>
          <w:sz w:val="24"/>
          <w:szCs w:val="24"/>
        </w:rPr>
        <w:t>The argument advanced in respect of compliance with secti</w:t>
      </w:r>
      <w:r w:rsidR="00DE6E86">
        <w:rPr>
          <w:rFonts w:ascii="Arial" w:hAnsi="Arial" w:cs="Arial"/>
          <w:sz w:val="24"/>
          <w:szCs w:val="24"/>
        </w:rPr>
        <w:t xml:space="preserve">on 28(4) </w:t>
      </w:r>
      <w:r w:rsidR="00DF6F55">
        <w:rPr>
          <w:rFonts w:ascii="Arial" w:hAnsi="Arial" w:cs="Arial"/>
          <w:sz w:val="24"/>
          <w:szCs w:val="24"/>
        </w:rPr>
        <w:t xml:space="preserve">and jurisdictional issue raise with reference to the ‘hybrid’ relationship is found to be unmeritorious for the </w:t>
      </w:r>
      <w:r w:rsidR="00C756FB">
        <w:rPr>
          <w:rFonts w:ascii="Arial" w:hAnsi="Arial" w:cs="Arial"/>
          <w:sz w:val="24"/>
          <w:szCs w:val="24"/>
        </w:rPr>
        <w:t xml:space="preserve">reasons discussed </w:t>
      </w:r>
      <w:r w:rsidR="00C756FB" w:rsidRPr="00C756FB">
        <w:rPr>
          <w:rFonts w:ascii="Arial" w:hAnsi="Arial" w:cs="Arial"/>
          <w:i/>
          <w:sz w:val="24"/>
          <w:szCs w:val="24"/>
        </w:rPr>
        <w:t>supra</w:t>
      </w:r>
      <w:r w:rsidR="00C756FB">
        <w:rPr>
          <w:rFonts w:ascii="Arial" w:hAnsi="Arial" w:cs="Arial"/>
          <w:sz w:val="24"/>
          <w:szCs w:val="24"/>
        </w:rPr>
        <w:t>.</w:t>
      </w:r>
      <w:r w:rsidR="00633590">
        <w:rPr>
          <w:rFonts w:ascii="Arial" w:hAnsi="Arial" w:cs="Arial"/>
          <w:sz w:val="24"/>
          <w:szCs w:val="24"/>
        </w:rPr>
        <w:t xml:space="preserve"> </w:t>
      </w:r>
      <w:r w:rsidR="00B95009">
        <w:rPr>
          <w:rFonts w:ascii="Arial" w:hAnsi="Arial" w:cs="Arial"/>
          <w:sz w:val="24"/>
          <w:szCs w:val="24"/>
        </w:rPr>
        <w:t xml:space="preserve">I am satisfied that BoN complied </w:t>
      </w:r>
      <w:r w:rsidR="00560433">
        <w:rPr>
          <w:rFonts w:ascii="Arial" w:hAnsi="Arial" w:cs="Arial"/>
          <w:sz w:val="24"/>
          <w:szCs w:val="24"/>
        </w:rPr>
        <w:t>with section</w:t>
      </w:r>
      <w:r w:rsidR="00633590">
        <w:rPr>
          <w:rFonts w:ascii="Arial" w:hAnsi="Arial" w:cs="Arial"/>
          <w:sz w:val="24"/>
          <w:szCs w:val="24"/>
        </w:rPr>
        <w:t xml:space="preserve"> 28(4) </w:t>
      </w:r>
      <w:r w:rsidR="00B95009">
        <w:rPr>
          <w:rFonts w:ascii="Arial" w:hAnsi="Arial" w:cs="Arial"/>
          <w:sz w:val="24"/>
          <w:szCs w:val="24"/>
        </w:rPr>
        <w:t>when it demanded that the shareholders recapitalize the bank</w:t>
      </w:r>
      <w:r w:rsidR="0017115B">
        <w:rPr>
          <w:rFonts w:ascii="Arial" w:hAnsi="Arial" w:cs="Arial"/>
          <w:sz w:val="24"/>
          <w:szCs w:val="24"/>
        </w:rPr>
        <w:t>.</w:t>
      </w:r>
      <w:r w:rsidR="00B95009">
        <w:rPr>
          <w:rFonts w:ascii="Arial" w:hAnsi="Arial" w:cs="Arial"/>
          <w:sz w:val="24"/>
          <w:szCs w:val="24"/>
        </w:rPr>
        <w:t xml:space="preserve"> </w:t>
      </w:r>
    </w:p>
    <w:p w:rsidR="0017115B" w:rsidRDefault="0017115B" w:rsidP="00205DED">
      <w:pPr>
        <w:spacing w:after="0" w:line="360" w:lineRule="auto"/>
        <w:jc w:val="both"/>
        <w:rPr>
          <w:rFonts w:ascii="Arial" w:hAnsi="Arial" w:cs="Arial"/>
          <w:sz w:val="24"/>
          <w:szCs w:val="24"/>
        </w:rPr>
      </w:pPr>
    </w:p>
    <w:p w:rsidR="00BA5F3F" w:rsidRDefault="00BA5F3F" w:rsidP="00205DED">
      <w:pPr>
        <w:spacing w:after="0" w:line="360" w:lineRule="auto"/>
        <w:jc w:val="both"/>
        <w:rPr>
          <w:rFonts w:ascii="Arial" w:hAnsi="Arial" w:cs="Arial"/>
          <w:sz w:val="24"/>
          <w:szCs w:val="24"/>
          <w:lang w:val="en-ZA"/>
        </w:rPr>
      </w:pPr>
      <w:r>
        <w:rPr>
          <w:rFonts w:ascii="Arial" w:hAnsi="Arial" w:cs="Arial"/>
          <w:sz w:val="24"/>
          <w:szCs w:val="24"/>
        </w:rPr>
        <w:t xml:space="preserve">[53] </w:t>
      </w:r>
      <w:r>
        <w:rPr>
          <w:rFonts w:ascii="Arial" w:hAnsi="Arial" w:cs="Arial"/>
          <w:sz w:val="24"/>
          <w:szCs w:val="24"/>
        </w:rPr>
        <w:tab/>
      </w:r>
      <w:r w:rsidR="00255DCC">
        <w:rPr>
          <w:rFonts w:ascii="Arial" w:hAnsi="Arial" w:cs="Arial"/>
          <w:sz w:val="24"/>
          <w:szCs w:val="24"/>
        </w:rPr>
        <w:t xml:space="preserve">Having considered </w:t>
      </w:r>
      <w:r w:rsidRPr="00BA5F3F">
        <w:rPr>
          <w:rFonts w:ascii="Arial" w:hAnsi="Arial" w:cs="Arial"/>
          <w:sz w:val="24"/>
          <w:szCs w:val="24"/>
          <w:lang w:val="en-ZA"/>
        </w:rPr>
        <w:t>all the relevant circumstances</w:t>
      </w:r>
      <w:r w:rsidR="00255DCC">
        <w:rPr>
          <w:rFonts w:ascii="Arial" w:hAnsi="Arial" w:cs="Arial"/>
          <w:sz w:val="24"/>
          <w:szCs w:val="24"/>
          <w:lang w:val="en-ZA"/>
        </w:rPr>
        <w:t xml:space="preserve"> as discussed</w:t>
      </w:r>
      <w:r w:rsidRPr="00BA5F3F">
        <w:rPr>
          <w:rFonts w:ascii="Arial" w:hAnsi="Arial" w:cs="Arial"/>
          <w:sz w:val="24"/>
          <w:szCs w:val="24"/>
          <w:lang w:val="en-ZA"/>
        </w:rPr>
        <w:t xml:space="preserve"> </w:t>
      </w:r>
      <w:r w:rsidR="00255DCC">
        <w:rPr>
          <w:rFonts w:ascii="Arial" w:hAnsi="Arial" w:cs="Arial"/>
          <w:sz w:val="24"/>
          <w:szCs w:val="24"/>
          <w:lang w:val="en-ZA"/>
        </w:rPr>
        <w:t xml:space="preserve">above </w:t>
      </w:r>
      <w:r w:rsidRPr="00BA5F3F">
        <w:rPr>
          <w:rFonts w:ascii="Arial" w:hAnsi="Arial" w:cs="Arial"/>
          <w:sz w:val="24"/>
          <w:szCs w:val="24"/>
          <w:lang w:val="en-ZA"/>
        </w:rPr>
        <w:t xml:space="preserve">and </w:t>
      </w:r>
      <w:r w:rsidR="00255DCC">
        <w:rPr>
          <w:rFonts w:ascii="Arial" w:hAnsi="Arial" w:cs="Arial"/>
          <w:sz w:val="24"/>
          <w:szCs w:val="24"/>
          <w:lang w:val="en-ZA"/>
        </w:rPr>
        <w:t xml:space="preserve">having </w:t>
      </w:r>
      <w:r w:rsidRPr="00BA5F3F">
        <w:rPr>
          <w:rFonts w:ascii="Arial" w:hAnsi="Arial" w:cs="Arial"/>
          <w:sz w:val="24"/>
          <w:szCs w:val="24"/>
          <w:lang w:val="en-ZA"/>
        </w:rPr>
        <w:t>with due regard to the justice and equity of the competing interests of all concerned</w:t>
      </w:r>
      <w:r w:rsidR="00DE6E86">
        <w:rPr>
          <w:rFonts w:ascii="Arial" w:hAnsi="Arial" w:cs="Arial"/>
          <w:sz w:val="24"/>
          <w:szCs w:val="24"/>
          <w:lang w:val="en-ZA"/>
        </w:rPr>
        <w:t>,</w:t>
      </w:r>
      <w:r w:rsidR="00255DCC" w:rsidRPr="00255DCC">
        <w:rPr>
          <w:rFonts w:ascii="Arial" w:hAnsi="Arial" w:cs="Arial"/>
          <w:sz w:val="24"/>
          <w:szCs w:val="24"/>
        </w:rPr>
        <w:t xml:space="preserve"> </w:t>
      </w:r>
      <w:r w:rsidR="00255DCC">
        <w:rPr>
          <w:rFonts w:ascii="Arial" w:hAnsi="Arial" w:cs="Arial"/>
          <w:sz w:val="24"/>
          <w:szCs w:val="24"/>
        </w:rPr>
        <w:t xml:space="preserve">I </w:t>
      </w:r>
      <w:r w:rsidR="00255DCC" w:rsidRPr="00BA5F3F">
        <w:rPr>
          <w:rFonts w:ascii="Arial" w:hAnsi="Arial" w:cs="Arial"/>
          <w:sz w:val="24"/>
          <w:szCs w:val="24"/>
          <w:lang w:val="en-ZA"/>
        </w:rPr>
        <w:t xml:space="preserve"> conclud</w:t>
      </w:r>
      <w:r w:rsidR="00255DCC">
        <w:rPr>
          <w:rFonts w:ascii="Arial" w:hAnsi="Arial" w:cs="Arial"/>
          <w:sz w:val="24"/>
          <w:szCs w:val="24"/>
          <w:lang w:val="en-ZA"/>
        </w:rPr>
        <w:t>e</w:t>
      </w:r>
      <w:r w:rsidR="00255DCC" w:rsidRPr="00BA5F3F">
        <w:rPr>
          <w:rFonts w:ascii="Arial" w:hAnsi="Arial" w:cs="Arial"/>
          <w:sz w:val="24"/>
          <w:szCs w:val="24"/>
          <w:lang w:val="en-ZA"/>
        </w:rPr>
        <w:t xml:space="preserve"> that winding-up would  be  just  and  equitable</w:t>
      </w:r>
      <w:r w:rsidR="00255DCC">
        <w:rPr>
          <w:rFonts w:ascii="Arial" w:hAnsi="Arial" w:cs="Arial"/>
          <w:sz w:val="24"/>
          <w:szCs w:val="24"/>
          <w:lang w:val="en-ZA"/>
        </w:rPr>
        <w:t>.</w:t>
      </w:r>
    </w:p>
    <w:p w:rsidR="00DE6E86" w:rsidRDefault="00DE6E86" w:rsidP="00205DED">
      <w:pPr>
        <w:spacing w:after="0" w:line="360" w:lineRule="auto"/>
        <w:jc w:val="both"/>
        <w:rPr>
          <w:rFonts w:ascii="Arial" w:hAnsi="Arial" w:cs="Arial"/>
          <w:sz w:val="24"/>
          <w:szCs w:val="24"/>
          <w:lang w:val="en-ZA"/>
        </w:rPr>
      </w:pPr>
    </w:p>
    <w:p w:rsidR="00255DCC" w:rsidRDefault="00255DCC" w:rsidP="00205DED">
      <w:pPr>
        <w:spacing w:after="0" w:line="360" w:lineRule="auto"/>
        <w:jc w:val="both"/>
        <w:rPr>
          <w:rFonts w:ascii="Arial" w:hAnsi="Arial" w:cs="Arial"/>
          <w:sz w:val="24"/>
          <w:szCs w:val="24"/>
          <w:lang w:val="en-ZA"/>
        </w:rPr>
      </w:pPr>
      <w:r>
        <w:rPr>
          <w:rFonts w:ascii="Arial" w:hAnsi="Arial" w:cs="Arial"/>
          <w:sz w:val="24"/>
          <w:szCs w:val="24"/>
          <w:lang w:val="en-ZA"/>
        </w:rPr>
        <w:t xml:space="preserve">[54] </w:t>
      </w:r>
      <w:r>
        <w:rPr>
          <w:rFonts w:ascii="Arial" w:hAnsi="Arial" w:cs="Arial"/>
          <w:sz w:val="24"/>
          <w:szCs w:val="24"/>
          <w:lang w:val="en-ZA"/>
        </w:rPr>
        <w:tab/>
        <w:t>It is also clear from the facts before me that the substratum of SME Bank has disappeared. The main object and purpose of the SME Bank is set out in its Memorandum and Articles of Association</w:t>
      </w:r>
      <w:r>
        <w:rPr>
          <w:rStyle w:val="FootnoteReference"/>
          <w:rFonts w:ascii="Arial" w:hAnsi="Arial" w:cs="Arial"/>
          <w:sz w:val="24"/>
          <w:szCs w:val="24"/>
          <w:lang w:val="en-ZA"/>
        </w:rPr>
        <w:footnoteReference w:id="24"/>
      </w:r>
      <w:r>
        <w:rPr>
          <w:rFonts w:ascii="Arial" w:hAnsi="Arial" w:cs="Arial"/>
          <w:sz w:val="24"/>
          <w:szCs w:val="24"/>
          <w:lang w:val="en-ZA"/>
        </w:rPr>
        <w:t xml:space="preserve"> as being:</w:t>
      </w:r>
    </w:p>
    <w:p w:rsidR="00DE6E86" w:rsidRDefault="00DE6E86" w:rsidP="00205DED">
      <w:pPr>
        <w:spacing w:after="0" w:line="360" w:lineRule="auto"/>
        <w:jc w:val="both"/>
        <w:rPr>
          <w:rFonts w:ascii="Arial" w:hAnsi="Arial" w:cs="Arial"/>
          <w:sz w:val="24"/>
          <w:szCs w:val="24"/>
          <w:lang w:val="en-ZA"/>
        </w:rPr>
      </w:pPr>
    </w:p>
    <w:p w:rsidR="00255DCC" w:rsidRDefault="00255DCC" w:rsidP="00DE6E86">
      <w:pPr>
        <w:spacing w:after="0" w:line="360" w:lineRule="auto"/>
        <w:ind w:firstLine="720"/>
        <w:jc w:val="both"/>
        <w:rPr>
          <w:rFonts w:ascii="Arial" w:hAnsi="Arial" w:cs="Arial"/>
          <w:lang w:val="en-ZA"/>
        </w:rPr>
      </w:pPr>
      <w:r w:rsidRPr="00255DCC">
        <w:rPr>
          <w:rFonts w:ascii="Arial" w:hAnsi="Arial" w:cs="Arial"/>
          <w:lang w:val="en-ZA"/>
        </w:rPr>
        <w:t>‘TO OPERATE AND TRADE AS A BANKING INSTITUTION AND TO TRADE IN/OR INVEST IN FINANCIAL MARKET INSTRUMENTS, EQUITIES, DEPOSIT INVESTMENTS, PROVIDING MONEY MARKET SERVICES, CONSULT CORPORATE CLIENTS AND RELATED ACTIVIES’</w:t>
      </w:r>
    </w:p>
    <w:p w:rsidR="00DE6E86" w:rsidRDefault="00DE6E86" w:rsidP="00DE6E86">
      <w:pPr>
        <w:spacing w:after="0" w:line="360" w:lineRule="auto"/>
        <w:ind w:firstLine="720"/>
        <w:jc w:val="both"/>
        <w:rPr>
          <w:rFonts w:ascii="Arial" w:hAnsi="Arial" w:cs="Arial"/>
          <w:lang w:val="en-ZA"/>
        </w:rPr>
      </w:pPr>
    </w:p>
    <w:p w:rsidR="005E201A" w:rsidRDefault="005E201A" w:rsidP="00205DED">
      <w:pPr>
        <w:spacing w:after="0" w:line="360" w:lineRule="auto"/>
        <w:jc w:val="both"/>
        <w:rPr>
          <w:rFonts w:ascii="Arial" w:hAnsi="Arial" w:cs="Arial"/>
          <w:sz w:val="24"/>
          <w:szCs w:val="24"/>
          <w:lang w:val="en-ZA"/>
        </w:rPr>
      </w:pPr>
      <w:r w:rsidRPr="005E201A">
        <w:rPr>
          <w:rFonts w:ascii="Arial" w:hAnsi="Arial" w:cs="Arial"/>
          <w:sz w:val="24"/>
          <w:szCs w:val="24"/>
          <w:lang w:val="en-ZA"/>
        </w:rPr>
        <w:t>[55]</w:t>
      </w:r>
      <w:r w:rsidRPr="005E201A">
        <w:rPr>
          <w:rFonts w:ascii="Arial" w:hAnsi="Arial" w:cs="Arial"/>
          <w:sz w:val="24"/>
          <w:szCs w:val="24"/>
          <w:lang w:val="en-ZA"/>
        </w:rPr>
        <w:tab/>
      </w:r>
      <w:r>
        <w:rPr>
          <w:rFonts w:ascii="Arial" w:hAnsi="Arial" w:cs="Arial"/>
          <w:sz w:val="24"/>
          <w:szCs w:val="24"/>
          <w:lang w:val="en-ZA"/>
        </w:rPr>
        <w:t>Due to SME Bank</w:t>
      </w:r>
      <w:r w:rsidR="00DE6E86">
        <w:rPr>
          <w:rFonts w:ascii="Arial" w:hAnsi="Arial" w:cs="Arial"/>
          <w:sz w:val="24"/>
          <w:szCs w:val="24"/>
          <w:lang w:val="en-ZA"/>
        </w:rPr>
        <w:t>’</w:t>
      </w:r>
      <w:r>
        <w:rPr>
          <w:rFonts w:ascii="Arial" w:hAnsi="Arial" w:cs="Arial"/>
          <w:sz w:val="24"/>
          <w:szCs w:val="24"/>
          <w:lang w:val="en-ZA"/>
        </w:rPr>
        <w:t xml:space="preserve">s state of factual and commercial insolvency it is </w:t>
      </w:r>
      <w:r w:rsidR="00B82724">
        <w:rPr>
          <w:rFonts w:ascii="Arial" w:hAnsi="Arial" w:cs="Arial"/>
          <w:sz w:val="24"/>
          <w:szCs w:val="24"/>
          <w:lang w:val="en-ZA"/>
        </w:rPr>
        <w:t>un</w:t>
      </w:r>
      <w:r>
        <w:rPr>
          <w:rFonts w:ascii="Arial" w:hAnsi="Arial" w:cs="Arial"/>
          <w:sz w:val="24"/>
          <w:szCs w:val="24"/>
          <w:lang w:val="en-ZA"/>
        </w:rPr>
        <w:t>able to conduct banking business as a banking institution as set out in section 1 of the Banking Institutions Act.</w:t>
      </w:r>
    </w:p>
    <w:p w:rsidR="00B82724" w:rsidRPr="005E201A" w:rsidRDefault="00B82724" w:rsidP="00205DED">
      <w:pPr>
        <w:spacing w:after="0" w:line="360" w:lineRule="auto"/>
        <w:jc w:val="both"/>
        <w:rPr>
          <w:rFonts w:ascii="Arial" w:hAnsi="Arial" w:cs="Arial"/>
          <w:sz w:val="24"/>
          <w:szCs w:val="24"/>
          <w:lang w:val="en-ZA"/>
        </w:rPr>
      </w:pPr>
    </w:p>
    <w:p w:rsidR="00B82724" w:rsidRPr="00B82724" w:rsidRDefault="00B65248" w:rsidP="00B82724">
      <w:pPr>
        <w:autoSpaceDE w:val="0"/>
        <w:autoSpaceDN w:val="0"/>
        <w:adjustRightInd w:val="0"/>
        <w:spacing w:after="0" w:line="360" w:lineRule="auto"/>
        <w:jc w:val="both"/>
        <w:rPr>
          <w:rFonts w:ascii="Arial" w:hAnsi="Arial" w:cs="Arial"/>
          <w:bCs/>
          <w:sz w:val="24"/>
          <w:szCs w:val="24"/>
        </w:rPr>
      </w:pPr>
      <w:r>
        <w:rPr>
          <w:rFonts w:ascii="Arial" w:hAnsi="Arial" w:cs="Arial"/>
          <w:bCs/>
          <w:sz w:val="24"/>
          <w:szCs w:val="24"/>
        </w:rPr>
        <w:t>[</w:t>
      </w:r>
      <w:r w:rsidR="005E201A">
        <w:rPr>
          <w:rFonts w:ascii="Arial" w:hAnsi="Arial" w:cs="Arial"/>
          <w:bCs/>
          <w:sz w:val="24"/>
          <w:szCs w:val="24"/>
        </w:rPr>
        <w:t>56</w:t>
      </w:r>
      <w:r>
        <w:rPr>
          <w:rFonts w:ascii="Arial" w:hAnsi="Arial" w:cs="Arial"/>
          <w:bCs/>
          <w:sz w:val="24"/>
          <w:szCs w:val="24"/>
        </w:rPr>
        <w:t>]</w:t>
      </w:r>
      <w:r>
        <w:rPr>
          <w:rFonts w:ascii="Arial" w:hAnsi="Arial" w:cs="Arial"/>
          <w:bCs/>
          <w:sz w:val="24"/>
          <w:szCs w:val="24"/>
        </w:rPr>
        <w:tab/>
      </w:r>
      <w:r w:rsidR="00B82724" w:rsidRPr="00B82724">
        <w:rPr>
          <w:rFonts w:ascii="Arial" w:hAnsi="Arial" w:cs="Arial"/>
          <w:bCs/>
          <w:sz w:val="24"/>
          <w:szCs w:val="24"/>
        </w:rPr>
        <w:t>Placing the first respondent under a provisional order of winding-up into the hands of the Master of the High Court of Namibia would ensure an   orderly   and   controlled realization and distribution of the company's assets and property.</w:t>
      </w:r>
    </w:p>
    <w:p w:rsidR="00B82724" w:rsidRDefault="00B82724" w:rsidP="00205DED">
      <w:pPr>
        <w:autoSpaceDE w:val="0"/>
        <w:autoSpaceDN w:val="0"/>
        <w:adjustRightInd w:val="0"/>
        <w:spacing w:after="0" w:line="360" w:lineRule="auto"/>
        <w:jc w:val="both"/>
        <w:rPr>
          <w:rFonts w:ascii="Arial" w:hAnsi="Arial" w:cs="Arial"/>
          <w:bCs/>
          <w:sz w:val="24"/>
          <w:szCs w:val="24"/>
        </w:rPr>
      </w:pPr>
    </w:p>
    <w:p w:rsidR="00B82724" w:rsidRDefault="00B82724" w:rsidP="00205DED">
      <w:pPr>
        <w:autoSpaceDE w:val="0"/>
        <w:autoSpaceDN w:val="0"/>
        <w:adjustRightInd w:val="0"/>
        <w:spacing w:after="0" w:line="360" w:lineRule="auto"/>
        <w:jc w:val="both"/>
        <w:rPr>
          <w:rFonts w:ascii="Arial"/>
          <w:sz w:val="24"/>
        </w:rPr>
      </w:pPr>
      <w:r>
        <w:rPr>
          <w:rFonts w:ascii="Arial"/>
          <w:sz w:val="24"/>
          <w:szCs w:val="24"/>
        </w:rPr>
        <w:t>[57]</w:t>
      </w:r>
      <w:r>
        <w:rPr>
          <w:rFonts w:ascii="Arial"/>
          <w:sz w:val="24"/>
          <w:szCs w:val="24"/>
        </w:rPr>
        <w:tab/>
      </w:r>
      <w:r w:rsidR="000B7786" w:rsidRPr="00083663">
        <w:rPr>
          <w:rFonts w:ascii="Arial"/>
          <w:sz w:val="24"/>
          <w:szCs w:val="24"/>
        </w:rPr>
        <w:t>I</w:t>
      </w:r>
      <w:r w:rsidR="000B7786" w:rsidRPr="00083663">
        <w:rPr>
          <w:rFonts w:ascii="Arial"/>
          <w:spacing w:val="64"/>
          <w:sz w:val="24"/>
          <w:szCs w:val="24"/>
        </w:rPr>
        <w:t xml:space="preserve"> </w:t>
      </w:r>
      <w:r w:rsidR="000B7786" w:rsidRPr="00083663">
        <w:rPr>
          <w:rFonts w:ascii="Arial"/>
          <w:sz w:val="24"/>
          <w:szCs w:val="24"/>
        </w:rPr>
        <w:t>am accordingly</w:t>
      </w:r>
      <w:r w:rsidR="000B7786" w:rsidRPr="00083663">
        <w:rPr>
          <w:rFonts w:ascii="Arial"/>
          <w:spacing w:val="35"/>
          <w:sz w:val="24"/>
          <w:szCs w:val="24"/>
        </w:rPr>
        <w:t xml:space="preserve"> </w:t>
      </w:r>
      <w:r w:rsidR="000B7786" w:rsidRPr="00083663">
        <w:rPr>
          <w:rFonts w:ascii="Arial"/>
          <w:sz w:val="24"/>
          <w:szCs w:val="24"/>
        </w:rPr>
        <w:t>satisfied that</w:t>
      </w:r>
      <w:r w:rsidR="000B7786" w:rsidRPr="00083663">
        <w:rPr>
          <w:rFonts w:ascii="Arial"/>
          <w:spacing w:val="23"/>
          <w:sz w:val="24"/>
          <w:szCs w:val="24"/>
        </w:rPr>
        <w:t xml:space="preserve"> </w:t>
      </w:r>
      <w:r w:rsidR="000B7786" w:rsidRPr="00083663">
        <w:rPr>
          <w:rFonts w:ascii="Arial"/>
          <w:sz w:val="24"/>
          <w:szCs w:val="24"/>
        </w:rPr>
        <w:t>the applicant</w:t>
      </w:r>
      <w:r w:rsidR="000B7786" w:rsidRPr="00083663">
        <w:rPr>
          <w:rFonts w:ascii="Arial"/>
          <w:spacing w:val="33"/>
          <w:sz w:val="24"/>
          <w:szCs w:val="24"/>
        </w:rPr>
        <w:t xml:space="preserve"> </w:t>
      </w:r>
      <w:r w:rsidR="000B7786" w:rsidRPr="00083663">
        <w:rPr>
          <w:rFonts w:ascii="Arial"/>
          <w:sz w:val="24"/>
          <w:szCs w:val="24"/>
        </w:rPr>
        <w:t>ha</w:t>
      </w:r>
      <w:r w:rsidR="000B7786">
        <w:rPr>
          <w:rFonts w:ascii="Arial"/>
          <w:sz w:val="24"/>
          <w:szCs w:val="24"/>
        </w:rPr>
        <w:t>s</w:t>
      </w:r>
      <w:r w:rsidR="000B7786" w:rsidRPr="00083663">
        <w:rPr>
          <w:rFonts w:ascii="Arial"/>
          <w:sz w:val="24"/>
          <w:szCs w:val="24"/>
        </w:rPr>
        <w:t xml:space="preserve"> made out a case for</w:t>
      </w:r>
      <w:r w:rsidR="000B7786" w:rsidRPr="00083663">
        <w:rPr>
          <w:rFonts w:ascii="Arial"/>
          <w:spacing w:val="28"/>
          <w:sz w:val="24"/>
          <w:szCs w:val="24"/>
        </w:rPr>
        <w:t xml:space="preserve"> </w:t>
      </w:r>
      <w:r w:rsidR="000B7786" w:rsidRPr="00083663">
        <w:rPr>
          <w:rFonts w:ascii="Arial"/>
          <w:sz w:val="24"/>
          <w:szCs w:val="24"/>
        </w:rPr>
        <w:t xml:space="preserve">the relief </w:t>
      </w:r>
      <w:r w:rsidR="00113CAA">
        <w:rPr>
          <w:rFonts w:ascii="Arial"/>
          <w:sz w:val="24"/>
          <w:szCs w:val="24"/>
        </w:rPr>
        <w:t>sought</w:t>
      </w:r>
      <w:r w:rsidR="000B7786">
        <w:rPr>
          <w:rFonts w:ascii="Arial"/>
        </w:rPr>
        <w:t xml:space="preserve"> </w:t>
      </w:r>
      <w:r w:rsidR="000B7786">
        <w:rPr>
          <w:rFonts w:ascii="Arial"/>
          <w:sz w:val="24"/>
          <w:szCs w:val="24"/>
        </w:rPr>
        <w:t xml:space="preserve">in respect of all three grounds for winding-up the first respondent as set out in its papers </w:t>
      </w:r>
      <w:r w:rsidR="000B7786" w:rsidRPr="00B82724">
        <w:rPr>
          <w:rFonts w:ascii="Arial"/>
          <w:sz w:val="24"/>
        </w:rPr>
        <w:t xml:space="preserve">and my order is as follows: </w:t>
      </w:r>
    </w:p>
    <w:p w:rsidR="00B82724" w:rsidRPr="00B82724" w:rsidRDefault="00B82724" w:rsidP="00205DED">
      <w:pPr>
        <w:autoSpaceDE w:val="0"/>
        <w:autoSpaceDN w:val="0"/>
        <w:adjustRightInd w:val="0"/>
        <w:spacing w:after="0" w:line="360" w:lineRule="auto"/>
        <w:jc w:val="both"/>
        <w:rPr>
          <w:rFonts w:ascii="Arial"/>
          <w:sz w:val="24"/>
        </w:rPr>
      </w:pPr>
    </w:p>
    <w:p w:rsidR="000B7786" w:rsidRPr="00B27DAD" w:rsidRDefault="000B7786" w:rsidP="00B82724">
      <w:pPr>
        <w:autoSpaceDE w:val="0"/>
        <w:autoSpaceDN w:val="0"/>
        <w:adjustRightInd w:val="0"/>
        <w:spacing w:after="0" w:line="360" w:lineRule="auto"/>
        <w:ind w:firstLine="720"/>
        <w:rPr>
          <w:rFonts w:ascii="Arial" w:eastAsia="Times New Roman" w:hAnsi="Arial" w:cs="Arial"/>
          <w:lang w:eastAsia="en-ZA"/>
        </w:rPr>
      </w:pPr>
      <w:r>
        <w:rPr>
          <w:rFonts w:ascii="Arial" w:eastAsia="Times New Roman" w:hAnsi="Arial" w:cs="Arial"/>
          <w:lang w:eastAsia="en-ZA"/>
        </w:rPr>
        <w:t>1.</w:t>
      </w:r>
      <w:r>
        <w:rPr>
          <w:rFonts w:ascii="Arial" w:eastAsia="Times New Roman" w:hAnsi="Arial" w:cs="Arial"/>
          <w:lang w:eastAsia="en-ZA"/>
        </w:rPr>
        <w:tab/>
      </w:r>
      <w:r w:rsidRPr="00B27DAD">
        <w:rPr>
          <w:rFonts w:ascii="Arial" w:eastAsia="Times New Roman" w:hAnsi="Arial" w:cs="Arial"/>
          <w:lang w:eastAsia="en-ZA"/>
        </w:rPr>
        <w:t xml:space="preserve">That the first respondent be and is hereby placed under a provisional order of </w:t>
      </w:r>
      <w:r>
        <w:rPr>
          <w:rFonts w:ascii="Arial" w:eastAsia="Times New Roman" w:hAnsi="Arial" w:cs="Arial"/>
          <w:lang w:eastAsia="en-ZA"/>
        </w:rPr>
        <w:t xml:space="preserve">                      </w:t>
      </w:r>
      <w:r w:rsidRPr="00B27DAD">
        <w:rPr>
          <w:rFonts w:ascii="Arial" w:eastAsia="Times New Roman" w:hAnsi="Arial" w:cs="Arial"/>
          <w:lang w:eastAsia="en-ZA"/>
        </w:rPr>
        <w:t xml:space="preserve">winding-up into the hands of the Master of the High Court of Namibia. </w:t>
      </w:r>
    </w:p>
    <w:p w:rsidR="00B82724" w:rsidRDefault="000B7786" w:rsidP="00B82724">
      <w:pPr>
        <w:spacing w:after="0" w:line="360" w:lineRule="auto"/>
        <w:ind w:firstLine="720"/>
        <w:jc w:val="both"/>
        <w:rPr>
          <w:rFonts w:ascii="Arial" w:eastAsia="Times New Roman" w:hAnsi="Arial" w:cs="Arial"/>
          <w:lang w:eastAsia="en-ZA"/>
        </w:rPr>
      </w:pPr>
      <w:r>
        <w:rPr>
          <w:rFonts w:ascii="Arial" w:eastAsia="Times New Roman" w:hAnsi="Arial" w:cs="Arial"/>
          <w:lang w:eastAsia="en-ZA"/>
        </w:rPr>
        <w:t>2.</w:t>
      </w:r>
      <w:r>
        <w:rPr>
          <w:rFonts w:ascii="Arial" w:eastAsia="Times New Roman" w:hAnsi="Arial" w:cs="Arial"/>
          <w:lang w:eastAsia="en-ZA"/>
        </w:rPr>
        <w:tab/>
      </w:r>
      <w:r w:rsidRPr="00B27DAD">
        <w:rPr>
          <w:rFonts w:ascii="Arial" w:eastAsia="Times New Roman" w:hAnsi="Arial" w:cs="Arial"/>
          <w:lang w:eastAsia="en-ZA"/>
        </w:rPr>
        <w:t xml:space="preserve"> A rule nisi hereby issues calling upon all interested persons (including the second to seventh respondents) to show cause, if any, on </w:t>
      </w:r>
      <w:r w:rsidRPr="00634B42">
        <w:rPr>
          <w:rFonts w:ascii="Arial" w:eastAsia="Times New Roman" w:hAnsi="Arial" w:cs="Arial"/>
          <w:b/>
          <w:lang w:eastAsia="en-ZA"/>
        </w:rPr>
        <w:t>15 September 2017</w:t>
      </w:r>
      <w:r>
        <w:rPr>
          <w:rFonts w:ascii="Arial" w:eastAsia="Times New Roman" w:hAnsi="Arial" w:cs="Arial"/>
          <w:lang w:eastAsia="en-ZA"/>
        </w:rPr>
        <w:t xml:space="preserve"> at </w:t>
      </w:r>
      <w:r w:rsidRPr="00634B42">
        <w:rPr>
          <w:rFonts w:ascii="Arial" w:eastAsia="Times New Roman" w:hAnsi="Arial" w:cs="Arial"/>
          <w:b/>
          <w:lang w:eastAsia="en-ZA"/>
        </w:rPr>
        <w:t>09:00</w:t>
      </w:r>
      <w:r w:rsidRPr="00B27DAD">
        <w:rPr>
          <w:rFonts w:ascii="Arial" w:eastAsia="Times New Roman" w:hAnsi="Arial" w:cs="Arial"/>
          <w:lang w:eastAsia="en-ZA"/>
        </w:rPr>
        <w:t>, why this Court should not make the following final order –</w:t>
      </w:r>
    </w:p>
    <w:p w:rsidR="00B82724" w:rsidRDefault="000B7786" w:rsidP="00B82724">
      <w:pPr>
        <w:spacing w:after="0" w:line="360" w:lineRule="auto"/>
        <w:ind w:left="720"/>
        <w:jc w:val="both"/>
        <w:rPr>
          <w:rFonts w:ascii="Arial" w:eastAsia="Times New Roman" w:hAnsi="Arial" w:cs="Arial"/>
          <w:lang w:eastAsia="en-ZA"/>
        </w:rPr>
      </w:pPr>
      <w:r w:rsidRPr="00B27DAD">
        <w:rPr>
          <w:rFonts w:ascii="Arial" w:eastAsia="Times New Roman" w:hAnsi="Arial" w:cs="Arial"/>
          <w:lang w:eastAsia="en-ZA"/>
        </w:rPr>
        <w:br/>
      </w:r>
      <w:r>
        <w:rPr>
          <w:rFonts w:ascii="Arial" w:eastAsia="Times New Roman" w:hAnsi="Arial" w:cs="Arial"/>
          <w:lang w:eastAsia="en-ZA"/>
        </w:rPr>
        <w:t>2</w:t>
      </w:r>
      <w:r w:rsidRPr="00B27DAD">
        <w:rPr>
          <w:rFonts w:ascii="Arial" w:eastAsia="Times New Roman" w:hAnsi="Arial" w:cs="Arial"/>
          <w:lang w:eastAsia="en-ZA"/>
        </w:rPr>
        <w:t xml:space="preserve">.1 </w:t>
      </w:r>
      <w:r>
        <w:rPr>
          <w:rFonts w:ascii="Arial" w:eastAsia="Times New Roman" w:hAnsi="Arial" w:cs="Arial"/>
          <w:lang w:eastAsia="en-ZA"/>
        </w:rPr>
        <w:tab/>
      </w:r>
      <w:r w:rsidRPr="00B27DAD">
        <w:rPr>
          <w:rFonts w:ascii="Arial" w:eastAsia="Times New Roman" w:hAnsi="Arial" w:cs="Arial"/>
          <w:lang w:eastAsia="en-ZA"/>
        </w:rPr>
        <w:t>that the first respondent be placed under a final order of winding-up; and</w:t>
      </w:r>
    </w:p>
    <w:p w:rsidR="000B7786" w:rsidRDefault="00B82724" w:rsidP="00B82724">
      <w:pPr>
        <w:spacing w:after="0" w:line="360" w:lineRule="auto"/>
        <w:ind w:left="720"/>
        <w:jc w:val="both"/>
        <w:rPr>
          <w:rFonts w:ascii="Arial" w:eastAsia="Times New Roman" w:hAnsi="Arial" w:cs="Arial"/>
          <w:lang w:eastAsia="en-ZA"/>
        </w:rPr>
      </w:pPr>
      <w:r>
        <w:rPr>
          <w:rFonts w:ascii="Arial" w:eastAsia="Times New Roman" w:hAnsi="Arial" w:cs="Arial"/>
          <w:lang w:eastAsia="en-ZA"/>
        </w:rPr>
        <w:br/>
      </w:r>
      <w:r w:rsidR="000B7786">
        <w:rPr>
          <w:rFonts w:ascii="Arial" w:eastAsia="Times New Roman" w:hAnsi="Arial" w:cs="Arial"/>
          <w:lang w:eastAsia="en-ZA"/>
        </w:rPr>
        <w:t>2</w:t>
      </w:r>
      <w:r w:rsidR="000B7786" w:rsidRPr="00B27DAD">
        <w:rPr>
          <w:rFonts w:ascii="Arial" w:eastAsia="Times New Roman" w:hAnsi="Arial" w:cs="Arial"/>
          <w:lang w:eastAsia="en-ZA"/>
        </w:rPr>
        <w:t>.2 </w:t>
      </w:r>
      <w:r w:rsidR="000B7786">
        <w:rPr>
          <w:rFonts w:ascii="Arial" w:eastAsia="Times New Roman" w:hAnsi="Arial" w:cs="Arial"/>
          <w:lang w:eastAsia="en-ZA"/>
        </w:rPr>
        <w:tab/>
      </w:r>
      <w:r w:rsidR="000B7786" w:rsidRPr="00B27DAD">
        <w:rPr>
          <w:rFonts w:ascii="Arial" w:eastAsia="Times New Roman" w:hAnsi="Arial" w:cs="Arial"/>
          <w:lang w:eastAsia="en-ZA"/>
        </w:rPr>
        <w:t xml:space="preserve">that the costs of this application be costs in the winding-up of the first </w:t>
      </w:r>
      <w:r w:rsidR="000B7786">
        <w:rPr>
          <w:rFonts w:ascii="Arial" w:eastAsia="Times New Roman" w:hAnsi="Arial" w:cs="Arial"/>
          <w:lang w:eastAsia="en-ZA"/>
        </w:rPr>
        <w:t>respondent.</w:t>
      </w:r>
    </w:p>
    <w:p w:rsidR="00B82724" w:rsidRDefault="00B82724" w:rsidP="00B82724">
      <w:pPr>
        <w:spacing w:after="0" w:line="360" w:lineRule="auto"/>
        <w:ind w:left="720"/>
        <w:jc w:val="both"/>
        <w:rPr>
          <w:rFonts w:ascii="Arial" w:eastAsia="Times New Roman" w:hAnsi="Arial" w:cs="Arial"/>
          <w:lang w:eastAsia="en-ZA"/>
        </w:rPr>
      </w:pPr>
    </w:p>
    <w:p w:rsidR="00B82724" w:rsidRDefault="000B7786" w:rsidP="00B82724">
      <w:pPr>
        <w:spacing w:after="0" w:line="360" w:lineRule="auto"/>
        <w:ind w:firstLine="720"/>
        <w:jc w:val="both"/>
        <w:rPr>
          <w:rFonts w:ascii="Arial" w:eastAsia="Times New Roman" w:hAnsi="Arial" w:cs="Arial"/>
          <w:lang w:eastAsia="en-ZA"/>
        </w:rPr>
      </w:pPr>
      <w:r>
        <w:rPr>
          <w:rFonts w:ascii="Arial" w:eastAsia="Times New Roman" w:hAnsi="Arial" w:cs="Arial"/>
          <w:lang w:eastAsia="en-ZA"/>
        </w:rPr>
        <w:t>3</w:t>
      </w:r>
      <w:r w:rsidRPr="00B27DAD">
        <w:rPr>
          <w:rFonts w:ascii="Arial" w:eastAsia="Times New Roman" w:hAnsi="Arial" w:cs="Arial"/>
          <w:lang w:eastAsia="en-ZA"/>
        </w:rPr>
        <w:t>.</w:t>
      </w:r>
      <w:r>
        <w:rPr>
          <w:rFonts w:ascii="Arial" w:eastAsia="Times New Roman" w:hAnsi="Arial" w:cs="Arial"/>
          <w:lang w:eastAsia="en-ZA"/>
        </w:rPr>
        <w:tab/>
      </w:r>
      <w:r w:rsidRPr="00B27DAD">
        <w:rPr>
          <w:rFonts w:ascii="Arial" w:eastAsia="Times New Roman" w:hAnsi="Arial" w:cs="Arial"/>
          <w:lang w:eastAsia="en-ZA"/>
        </w:rPr>
        <w:t>That service of th</w:t>
      </w:r>
      <w:r w:rsidR="00B82724">
        <w:rPr>
          <w:rFonts w:ascii="Arial" w:eastAsia="Times New Roman" w:hAnsi="Arial" w:cs="Arial"/>
          <w:lang w:eastAsia="en-ZA"/>
        </w:rPr>
        <w:t xml:space="preserve">is order be effected as follows </w:t>
      </w:r>
      <w:r w:rsidRPr="00B27DAD">
        <w:rPr>
          <w:rFonts w:ascii="Arial" w:eastAsia="Times New Roman" w:hAnsi="Arial" w:cs="Arial"/>
          <w:lang w:eastAsia="en-ZA"/>
        </w:rPr>
        <w:t>–</w:t>
      </w:r>
      <w:r w:rsidRPr="00B27DAD">
        <w:rPr>
          <w:rFonts w:ascii="Arial" w:eastAsia="Times New Roman" w:hAnsi="Arial" w:cs="Arial"/>
          <w:lang w:eastAsia="en-ZA"/>
        </w:rPr>
        <w:br/>
        <w:t xml:space="preserve"> </w:t>
      </w:r>
    </w:p>
    <w:p w:rsidR="000B7786" w:rsidRDefault="000B7786" w:rsidP="00B82724">
      <w:pPr>
        <w:spacing w:after="0" w:line="360" w:lineRule="auto"/>
        <w:ind w:left="720"/>
        <w:jc w:val="both"/>
        <w:rPr>
          <w:rFonts w:ascii="Arial" w:eastAsia="Times New Roman" w:hAnsi="Arial" w:cs="Arial"/>
          <w:lang w:eastAsia="en-ZA"/>
        </w:rPr>
      </w:pPr>
      <w:r>
        <w:rPr>
          <w:rFonts w:ascii="Arial" w:eastAsia="Times New Roman" w:hAnsi="Arial" w:cs="Arial"/>
          <w:lang w:eastAsia="en-ZA"/>
        </w:rPr>
        <w:t>3</w:t>
      </w:r>
      <w:r w:rsidRPr="00B27DAD">
        <w:rPr>
          <w:rFonts w:ascii="Arial" w:eastAsia="Times New Roman" w:hAnsi="Arial" w:cs="Arial"/>
          <w:lang w:eastAsia="en-ZA"/>
        </w:rPr>
        <w:t xml:space="preserve">.1 </w:t>
      </w:r>
      <w:r>
        <w:rPr>
          <w:rFonts w:ascii="Arial" w:eastAsia="Times New Roman" w:hAnsi="Arial" w:cs="Arial"/>
          <w:lang w:eastAsia="en-ZA"/>
        </w:rPr>
        <w:tab/>
      </w:r>
      <w:r w:rsidRPr="00B27DAD">
        <w:rPr>
          <w:rFonts w:ascii="Arial" w:eastAsia="Times New Roman" w:hAnsi="Arial" w:cs="Arial"/>
          <w:lang w:eastAsia="en-ZA"/>
        </w:rPr>
        <w:t>by the Deputy-Sheriff for the District of Windhoek, by serving a copy of this order on the first respondent’s registered address;</w:t>
      </w:r>
    </w:p>
    <w:p w:rsidR="00B82724" w:rsidRDefault="00B82724" w:rsidP="00B82724">
      <w:pPr>
        <w:spacing w:after="0" w:line="360" w:lineRule="auto"/>
        <w:ind w:left="720"/>
        <w:jc w:val="both"/>
        <w:rPr>
          <w:rFonts w:ascii="Arial" w:eastAsia="Times New Roman" w:hAnsi="Arial" w:cs="Arial"/>
          <w:lang w:eastAsia="en-ZA"/>
        </w:rPr>
      </w:pPr>
    </w:p>
    <w:p w:rsidR="000B7786" w:rsidRDefault="000B7786" w:rsidP="00B82724">
      <w:pPr>
        <w:spacing w:after="0" w:line="360" w:lineRule="auto"/>
        <w:ind w:left="720"/>
        <w:jc w:val="both"/>
        <w:rPr>
          <w:rFonts w:ascii="Arial" w:eastAsia="Times New Roman" w:hAnsi="Arial" w:cs="Arial"/>
          <w:lang w:eastAsia="en-ZA"/>
        </w:rPr>
      </w:pPr>
      <w:r>
        <w:rPr>
          <w:rFonts w:ascii="Arial" w:eastAsia="Times New Roman" w:hAnsi="Arial" w:cs="Arial"/>
          <w:lang w:eastAsia="en-ZA"/>
        </w:rPr>
        <w:t>3</w:t>
      </w:r>
      <w:r w:rsidRPr="00B27DAD">
        <w:rPr>
          <w:rFonts w:ascii="Arial" w:eastAsia="Times New Roman" w:hAnsi="Arial" w:cs="Arial"/>
          <w:lang w:eastAsia="en-ZA"/>
        </w:rPr>
        <w:t>.2 </w:t>
      </w:r>
      <w:r>
        <w:rPr>
          <w:rFonts w:ascii="Arial" w:eastAsia="Times New Roman" w:hAnsi="Arial" w:cs="Arial"/>
          <w:lang w:eastAsia="en-ZA"/>
        </w:rPr>
        <w:tab/>
      </w:r>
      <w:r w:rsidRPr="00B27DAD">
        <w:rPr>
          <w:rFonts w:ascii="Arial" w:eastAsia="Times New Roman" w:hAnsi="Arial" w:cs="Arial"/>
          <w:lang w:eastAsia="en-ZA"/>
        </w:rPr>
        <w:t>by service, in any manner reasonably possible, on the addresses reflected in paragraphs 5, 6, 7 and 8 of the founding affidavit de</w:t>
      </w:r>
      <w:r>
        <w:rPr>
          <w:rFonts w:ascii="Arial" w:eastAsia="Times New Roman" w:hAnsi="Arial" w:cs="Arial"/>
          <w:lang w:eastAsia="en-ZA"/>
        </w:rPr>
        <w:t>posed to by Mr</w:t>
      </w:r>
      <w:r w:rsidR="00B82724">
        <w:rPr>
          <w:rFonts w:ascii="Arial" w:eastAsia="Times New Roman" w:hAnsi="Arial" w:cs="Arial"/>
          <w:lang w:eastAsia="en-ZA"/>
        </w:rPr>
        <w:t>.</w:t>
      </w:r>
      <w:r>
        <w:rPr>
          <w:rFonts w:ascii="Arial" w:eastAsia="Times New Roman" w:hAnsi="Arial" w:cs="Arial"/>
          <w:lang w:eastAsia="en-ZA"/>
        </w:rPr>
        <w:t xml:space="preserve"> Ipumbu Wendelinus </w:t>
      </w:r>
      <w:r w:rsidRPr="00B27DAD">
        <w:rPr>
          <w:rFonts w:ascii="Arial" w:eastAsia="Times New Roman" w:hAnsi="Arial" w:cs="Arial"/>
          <w:lang w:eastAsia="en-ZA"/>
        </w:rPr>
        <w:t>S</w:t>
      </w:r>
      <w:r>
        <w:rPr>
          <w:rFonts w:ascii="Arial" w:eastAsia="Times New Roman" w:hAnsi="Arial" w:cs="Arial"/>
          <w:lang w:eastAsia="en-ZA"/>
        </w:rPr>
        <w:t>hiimi;</w:t>
      </w:r>
    </w:p>
    <w:p w:rsidR="00B82724" w:rsidRDefault="00B82724" w:rsidP="00B82724">
      <w:pPr>
        <w:spacing w:after="0" w:line="360" w:lineRule="auto"/>
        <w:ind w:left="720"/>
        <w:jc w:val="both"/>
        <w:rPr>
          <w:rFonts w:ascii="Arial" w:eastAsia="Times New Roman" w:hAnsi="Arial" w:cs="Arial"/>
          <w:lang w:eastAsia="en-ZA"/>
        </w:rPr>
      </w:pPr>
    </w:p>
    <w:p w:rsidR="000B7786" w:rsidRDefault="000B7786" w:rsidP="00B82724">
      <w:pPr>
        <w:spacing w:after="0" w:line="360" w:lineRule="auto"/>
        <w:ind w:left="720"/>
        <w:jc w:val="both"/>
        <w:rPr>
          <w:rFonts w:ascii="Arial" w:eastAsia="Times New Roman" w:hAnsi="Arial" w:cs="Arial"/>
          <w:lang w:eastAsia="en-ZA"/>
        </w:rPr>
      </w:pPr>
      <w:r>
        <w:rPr>
          <w:rFonts w:ascii="Arial" w:eastAsia="Times New Roman" w:hAnsi="Arial" w:cs="Arial"/>
          <w:lang w:eastAsia="en-ZA"/>
        </w:rPr>
        <w:t>3</w:t>
      </w:r>
      <w:r w:rsidR="005227EF">
        <w:rPr>
          <w:rFonts w:ascii="Arial" w:eastAsia="Times New Roman" w:hAnsi="Arial" w:cs="Arial"/>
          <w:lang w:eastAsia="en-ZA"/>
        </w:rPr>
        <w:t>.3</w:t>
      </w:r>
      <w:r w:rsidR="005227EF">
        <w:rPr>
          <w:rFonts w:ascii="Arial" w:eastAsia="Times New Roman" w:hAnsi="Arial" w:cs="Arial"/>
          <w:lang w:eastAsia="en-ZA"/>
        </w:rPr>
        <w:tab/>
      </w:r>
      <w:r w:rsidRPr="00B27DAD">
        <w:rPr>
          <w:rFonts w:ascii="Arial" w:eastAsia="Times New Roman" w:hAnsi="Arial" w:cs="Arial"/>
          <w:lang w:eastAsia="en-ZA"/>
        </w:rPr>
        <w:t xml:space="preserve">by publishing a copy of this order in one edition of The Namibian newspaper and </w:t>
      </w:r>
      <w:r w:rsidR="00B82724">
        <w:rPr>
          <w:rFonts w:ascii="Arial" w:eastAsia="Times New Roman" w:hAnsi="Arial" w:cs="Arial"/>
          <w:lang w:eastAsia="en-ZA"/>
        </w:rPr>
        <w:t>the Government Gazette.</w:t>
      </w:r>
    </w:p>
    <w:p w:rsidR="00B82724" w:rsidRPr="00B27DAD" w:rsidRDefault="00B82724" w:rsidP="00B82724">
      <w:pPr>
        <w:spacing w:after="0" w:line="360" w:lineRule="auto"/>
        <w:ind w:left="720"/>
        <w:jc w:val="both"/>
        <w:rPr>
          <w:rFonts w:ascii="Arial" w:eastAsia="Times New Roman" w:hAnsi="Arial" w:cs="Arial"/>
          <w:lang w:eastAsia="en-ZA"/>
        </w:rPr>
      </w:pPr>
    </w:p>
    <w:p w:rsidR="000B7786" w:rsidRDefault="000B7786" w:rsidP="00B82724">
      <w:pPr>
        <w:spacing w:after="0" w:line="360" w:lineRule="auto"/>
        <w:ind w:firstLine="720"/>
        <w:jc w:val="both"/>
        <w:rPr>
          <w:rFonts w:ascii="Arial" w:eastAsia="Times New Roman" w:hAnsi="Arial" w:cs="Arial"/>
          <w:lang w:eastAsia="en-ZA"/>
        </w:rPr>
      </w:pPr>
      <w:r>
        <w:rPr>
          <w:rFonts w:ascii="Arial" w:eastAsia="Times New Roman" w:hAnsi="Arial" w:cs="Arial"/>
          <w:lang w:eastAsia="en-ZA"/>
        </w:rPr>
        <w:t>4</w:t>
      </w:r>
      <w:r w:rsidRPr="00B27DAD">
        <w:rPr>
          <w:rFonts w:ascii="Arial" w:eastAsia="Times New Roman" w:hAnsi="Arial" w:cs="Arial"/>
          <w:lang w:eastAsia="en-ZA"/>
        </w:rPr>
        <w:t>.       Further or alternative relief.</w:t>
      </w:r>
    </w:p>
    <w:p w:rsidR="00B82724" w:rsidRPr="00B27DAD" w:rsidRDefault="00B82724" w:rsidP="00B82724">
      <w:pPr>
        <w:spacing w:after="0" w:line="360" w:lineRule="auto"/>
        <w:ind w:firstLine="720"/>
        <w:jc w:val="both"/>
        <w:rPr>
          <w:rFonts w:ascii="Arial" w:eastAsia="Times New Roman" w:hAnsi="Arial" w:cs="Arial"/>
          <w:lang w:eastAsia="en-ZA"/>
        </w:rPr>
      </w:pPr>
    </w:p>
    <w:p w:rsidR="00B82724" w:rsidRPr="00B82724" w:rsidRDefault="00B82724" w:rsidP="00205DED">
      <w:pPr>
        <w:autoSpaceDE w:val="0"/>
        <w:autoSpaceDN w:val="0"/>
        <w:adjustRightInd w:val="0"/>
        <w:spacing w:after="0" w:line="360" w:lineRule="auto"/>
        <w:jc w:val="both"/>
        <w:rPr>
          <w:rFonts w:ascii="Arial" w:hAnsi="Arial" w:cs="Arial"/>
          <w:bCs/>
          <w:sz w:val="24"/>
          <w:szCs w:val="24"/>
        </w:rPr>
      </w:pPr>
    </w:p>
    <w:p w:rsidR="00326E58" w:rsidRDefault="00326E58" w:rsidP="00B82724">
      <w:pPr>
        <w:shd w:val="clear" w:color="auto" w:fill="FFFFFF" w:themeFill="background1"/>
        <w:spacing w:after="0" w:line="360" w:lineRule="auto"/>
        <w:jc w:val="both"/>
        <w:rPr>
          <w:rFonts w:ascii="Arial"/>
          <w:sz w:val="24"/>
          <w:szCs w:val="24"/>
        </w:rPr>
      </w:pPr>
    </w:p>
    <w:p w:rsidR="00326E58" w:rsidRDefault="00326E58" w:rsidP="00326E58">
      <w:pPr>
        <w:shd w:val="clear" w:color="auto" w:fill="FFFFFF" w:themeFill="background1"/>
        <w:spacing w:after="0" w:line="360" w:lineRule="auto"/>
        <w:jc w:val="right"/>
        <w:rPr>
          <w:rFonts w:ascii="Arial"/>
          <w:sz w:val="24"/>
          <w:szCs w:val="24"/>
        </w:rPr>
      </w:pPr>
      <w:r>
        <w:rPr>
          <w:rFonts w:ascii="Arial"/>
          <w:sz w:val="24"/>
          <w:szCs w:val="24"/>
        </w:rPr>
        <w:t>_____________________</w:t>
      </w:r>
    </w:p>
    <w:p w:rsidR="00326E58" w:rsidRDefault="00326E58" w:rsidP="00326E58">
      <w:pPr>
        <w:shd w:val="clear" w:color="auto" w:fill="FFFFFF" w:themeFill="background1"/>
        <w:spacing w:after="0" w:line="360" w:lineRule="auto"/>
        <w:jc w:val="right"/>
        <w:rPr>
          <w:rFonts w:ascii="Arial" w:hAnsi="Arial" w:cs="Arial"/>
        </w:rPr>
      </w:pPr>
      <w:r>
        <w:rPr>
          <w:rFonts w:ascii="Arial" w:hAnsi="Arial" w:cs="Arial"/>
        </w:rPr>
        <w:t>JS PRINSLOO</w:t>
      </w:r>
    </w:p>
    <w:p w:rsidR="00B95009" w:rsidRDefault="00B95009" w:rsidP="00326E58">
      <w:pPr>
        <w:shd w:val="clear" w:color="auto" w:fill="FFFFFF" w:themeFill="background1"/>
        <w:spacing w:after="0" w:line="360" w:lineRule="auto"/>
        <w:jc w:val="right"/>
        <w:rPr>
          <w:rFonts w:ascii="Arial" w:hAnsi="Arial" w:cs="Arial"/>
        </w:rPr>
      </w:pPr>
      <w:r>
        <w:rPr>
          <w:rFonts w:ascii="Arial" w:hAnsi="Arial" w:cs="Arial"/>
        </w:rPr>
        <w:t>JUDGE</w:t>
      </w:r>
    </w:p>
    <w:p w:rsidR="00560433" w:rsidRDefault="00560433" w:rsidP="00326E58">
      <w:pPr>
        <w:shd w:val="clear" w:color="auto" w:fill="FFFFFF" w:themeFill="background1"/>
        <w:spacing w:after="0" w:line="360" w:lineRule="auto"/>
        <w:jc w:val="both"/>
        <w:rPr>
          <w:rFonts w:ascii="Arial" w:hAnsi="Arial" w:cs="Arial"/>
        </w:rPr>
      </w:pPr>
    </w:p>
    <w:p w:rsidR="00326E58" w:rsidRPr="00560433" w:rsidRDefault="00326E58" w:rsidP="00326E58">
      <w:pPr>
        <w:shd w:val="clear" w:color="auto" w:fill="FFFFFF" w:themeFill="background1"/>
        <w:spacing w:after="0" w:line="360" w:lineRule="auto"/>
        <w:jc w:val="both"/>
        <w:rPr>
          <w:rFonts w:ascii="Arial" w:hAnsi="Arial" w:cs="Arial"/>
          <w:sz w:val="24"/>
          <w:u w:val="single"/>
        </w:rPr>
      </w:pPr>
      <w:r w:rsidRPr="00560433">
        <w:rPr>
          <w:rFonts w:ascii="Arial" w:hAnsi="Arial" w:cs="Arial"/>
          <w:sz w:val="24"/>
          <w:u w:val="single"/>
        </w:rPr>
        <w:t>APPEARANCES:</w:t>
      </w:r>
    </w:p>
    <w:p w:rsidR="00326E58" w:rsidRDefault="00326E58" w:rsidP="00326E58">
      <w:pPr>
        <w:shd w:val="clear" w:color="auto" w:fill="FFFFFF" w:themeFill="background1"/>
        <w:spacing w:after="0" w:line="360" w:lineRule="auto"/>
        <w:jc w:val="both"/>
        <w:rPr>
          <w:rFonts w:ascii="Arial" w:hAnsi="Arial" w:cs="Arial"/>
        </w:rPr>
      </w:pPr>
    </w:p>
    <w:p w:rsidR="00326E58" w:rsidRPr="00560433" w:rsidRDefault="00326E58" w:rsidP="00326E58">
      <w:pPr>
        <w:shd w:val="clear" w:color="auto" w:fill="FFFFFF" w:themeFill="background1"/>
        <w:spacing w:after="0" w:line="360" w:lineRule="auto"/>
        <w:jc w:val="both"/>
        <w:rPr>
          <w:rFonts w:ascii="Arial" w:hAnsi="Arial" w:cs="Arial"/>
          <w:sz w:val="24"/>
          <w:lang w:val="en-ZA"/>
        </w:rPr>
      </w:pPr>
      <w:r w:rsidRPr="00560433">
        <w:rPr>
          <w:rFonts w:ascii="Arial" w:hAnsi="Arial" w:cs="Arial"/>
          <w:sz w:val="24"/>
          <w:lang w:val="en-ZA"/>
        </w:rPr>
        <w:t>THE APPLICANT:</w:t>
      </w:r>
      <w:r w:rsidRPr="00560433">
        <w:rPr>
          <w:rFonts w:ascii="Arial" w:hAnsi="Arial" w:cs="Arial"/>
          <w:sz w:val="24"/>
          <w:lang w:val="en-ZA"/>
        </w:rPr>
        <w:tab/>
      </w:r>
      <w:r w:rsidRPr="00560433">
        <w:rPr>
          <w:rFonts w:ascii="Arial" w:hAnsi="Arial" w:cs="Arial"/>
          <w:sz w:val="24"/>
          <w:lang w:val="en-ZA"/>
        </w:rPr>
        <w:tab/>
      </w:r>
      <w:r w:rsidRPr="00560433">
        <w:rPr>
          <w:rFonts w:ascii="Arial" w:hAnsi="Arial" w:cs="Arial"/>
          <w:sz w:val="24"/>
          <w:lang w:val="en-ZA"/>
        </w:rPr>
        <w:tab/>
        <w:t>Adv. A Corbett SC (with him D. Obbes)</w:t>
      </w:r>
    </w:p>
    <w:p w:rsidR="00326E58" w:rsidRPr="00560433" w:rsidRDefault="00326E58" w:rsidP="00326E58">
      <w:pPr>
        <w:shd w:val="clear" w:color="auto" w:fill="FFFFFF" w:themeFill="background1"/>
        <w:spacing w:after="0" w:line="360" w:lineRule="auto"/>
        <w:jc w:val="both"/>
        <w:rPr>
          <w:rFonts w:ascii="Arial" w:hAnsi="Arial" w:cs="Arial"/>
          <w:sz w:val="24"/>
          <w:lang w:val="en-ZA"/>
        </w:rPr>
      </w:pPr>
      <w:r w:rsidRPr="00560433">
        <w:rPr>
          <w:rFonts w:ascii="Arial" w:hAnsi="Arial" w:cs="Arial"/>
          <w:sz w:val="24"/>
          <w:lang w:val="en-ZA"/>
        </w:rPr>
        <w:t>Instructed by:</w:t>
      </w:r>
      <w:r w:rsidRPr="00560433">
        <w:rPr>
          <w:rFonts w:ascii="Arial" w:hAnsi="Arial" w:cs="Arial"/>
          <w:sz w:val="24"/>
          <w:lang w:val="en-ZA"/>
        </w:rPr>
        <w:tab/>
      </w:r>
      <w:r w:rsidRPr="00560433">
        <w:rPr>
          <w:rFonts w:ascii="Arial" w:hAnsi="Arial" w:cs="Arial"/>
          <w:sz w:val="24"/>
          <w:lang w:val="en-ZA"/>
        </w:rPr>
        <w:tab/>
      </w:r>
      <w:r w:rsidRPr="00560433">
        <w:rPr>
          <w:rFonts w:ascii="Arial" w:hAnsi="Arial" w:cs="Arial"/>
          <w:sz w:val="24"/>
          <w:lang w:val="en-ZA"/>
        </w:rPr>
        <w:tab/>
        <w:t xml:space="preserve">ENSafrica Namibia (inc. as LorentzAngula Inc), </w:t>
      </w:r>
    </w:p>
    <w:p w:rsidR="00326E58" w:rsidRPr="00560433" w:rsidRDefault="00326E58" w:rsidP="00326E58">
      <w:pPr>
        <w:shd w:val="clear" w:color="auto" w:fill="FFFFFF" w:themeFill="background1"/>
        <w:spacing w:after="0" w:line="360" w:lineRule="auto"/>
        <w:ind w:left="2880" w:firstLine="720"/>
        <w:jc w:val="both"/>
        <w:rPr>
          <w:rFonts w:ascii="Arial" w:hAnsi="Arial" w:cs="Arial"/>
          <w:sz w:val="24"/>
          <w:lang w:val="en-ZA"/>
        </w:rPr>
      </w:pPr>
      <w:r w:rsidRPr="00560433">
        <w:rPr>
          <w:rFonts w:ascii="Arial" w:hAnsi="Arial" w:cs="Arial"/>
          <w:sz w:val="24"/>
          <w:lang w:val="en-ZA"/>
        </w:rPr>
        <w:t>Windhoek</w:t>
      </w:r>
    </w:p>
    <w:p w:rsidR="00326E58" w:rsidRPr="00560433" w:rsidRDefault="00326E58" w:rsidP="00326E58">
      <w:pPr>
        <w:shd w:val="clear" w:color="auto" w:fill="FFFFFF" w:themeFill="background1"/>
        <w:spacing w:after="0" w:line="360" w:lineRule="auto"/>
        <w:jc w:val="both"/>
        <w:rPr>
          <w:rFonts w:ascii="Arial" w:hAnsi="Arial" w:cs="Arial"/>
          <w:sz w:val="24"/>
          <w:lang w:val="en-ZA"/>
        </w:rPr>
      </w:pPr>
    </w:p>
    <w:p w:rsidR="00326E58" w:rsidRPr="00560433" w:rsidRDefault="00326E58" w:rsidP="00326E58">
      <w:pPr>
        <w:shd w:val="clear" w:color="auto" w:fill="FFFFFF" w:themeFill="background1"/>
        <w:spacing w:after="0" w:line="360" w:lineRule="auto"/>
        <w:jc w:val="both"/>
        <w:rPr>
          <w:rFonts w:ascii="Arial" w:hAnsi="Arial" w:cs="Arial"/>
          <w:sz w:val="24"/>
          <w:lang w:val="en-ZA"/>
        </w:rPr>
      </w:pPr>
    </w:p>
    <w:p w:rsidR="00326E58" w:rsidRPr="00560433" w:rsidRDefault="00326E58" w:rsidP="00326E58">
      <w:pPr>
        <w:shd w:val="clear" w:color="auto" w:fill="FFFFFF" w:themeFill="background1"/>
        <w:spacing w:after="0" w:line="360" w:lineRule="auto"/>
        <w:jc w:val="both"/>
        <w:rPr>
          <w:rFonts w:ascii="Arial" w:hAnsi="Arial" w:cs="Arial"/>
          <w:sz w:val="24"/>
          <w:lang w:val="en-ZA"/>
        </w:rPr>
      </w:pPr>
      <w:r w:rsidRPr="00560433">
        <w:rPr>
          <w:rFonts w:ascii="Arial" w:hAnsi="Arial" w:cs="Arial"/>
          <w:sz w:val="24"/>
          <w:lang w:val="en-ZA"/>
        </w:rPr>
        <w:t>4</w:t>
      </w:r>
      <w:r w:rsidRPr="00560433">
        <w:rPr>
          <w:rFonts w:ascii="Arial" w:hAnsi="Arial" w:cs="Arial"/>
          <w:sz w:val="24"/>
          <w:vertAlign w:val="superscript"/>
          <w:lang w:val="en-ZA"/>
        </w:rPr>
        <w:t>TH</w:t>
      </w:r>
      <w:r w:rsidRPr="00560433">
        <w:rPr>
          <w:rFonts w:ascii="Arial" w:hAnsi="Arial" w:cs="Arial"/>
          <w:sz w:val="24"/>
          <w:lang w:val="en-ZA"/>
        </w:rPr>
        <w:t xml:space="preserve"> AND 5</w:t>
      </w:r>
      <w:r w:rsidRPr="00560433">
        <w:rPr>
          <w:rFonts w:ascii="Arial" w:hAnsi="Arial" w:cs="Arial"/>
          <w:sz w:val="24"/>
          <w:vertAlign w:val="superscript"/>
          <w:lang w:val="en-ZA"/>
        </w:rPr>
        <w:t>TH</w:t>
      </w:r>
      <w:r w:rsidRPr="00560433">
        <w:rPr>
          <w:rFonts w:ascii="Arial" w:hAnsi="Arial" w:cs="Arial"/>
          <w:sz w:val="24"/>
          <w:lang w:val="en-ZA"/>
        </w:rPr>
        <w:t xml:space="preserve"> RESPONDENTS:</w:t>
      </w:r>
      <w:r w:rsidRPr="00560433">
        <w:rPr>
          <w:rFonts w:ascii="Arial" w:hAnsi="Arial" w:cs="Arial"/>
          <w:sz w:val="24"/>
          <w:lang w:val="en-ZA"/>
        </w:rPr>
        <w:tab/>
        <w:t>Sisa Namandje (with him T. Iileka)</w:t>
      </w:r>
    </w:p>
    <w:p w:rsidR="00326E58" w:rsidRPr="00560433" w:rsidRDefault="00326E58" w:rsidP="00326E58">
      <w:pPr>
        <w:shd w:val="clear" w:color="auto" w:fill="FFFFFF" w:themeFill="background1"/>
        <w:spacing w:after="0" w:line="360" w:lineRule="auto"/>
        <w:jc w:val="both"/>
        <w:rPr>
          <w:rFonts w:ascii="Arial" w:hAnsi="Arial" w:cs="Arial"/>
          <w:sz w:val="24"/>
          <w:lang w:val="en-ZA"/>
        </w:rPr>
      </w:pPr>
      <w:r w:rsidRPr="00560433">
        <w:rPr>
          <w:rFonts w:ascii="Arial" w:hAnsi="Arial" w:cs="Arial"/>
          <w:sz w:val="24"/>
          <w:lang w:val="en-ZA"/>
        </w:rPr>
        <w:t>Of:</w:t>
      </w:r>
      <w:r w:rsidRPr="00560433">
        <w:rPr>
          <w:rFonts w:ascii="Arial" w:hAnsi="Arial" w:cs="Arial"/>
          <w:sz w:val="24"/>
          <w:lang w:val="en-ZA"/>
        </w:rPr>
        <w:tab/>
      </w:r>
      <w:r w:rsidRPr="00560433">
        <w:rPr>
          <w:rFonts w:ascii="Arial" w:hAnsi="Arial" w:cs="Arial"/>
          <w:sz w:val="24"/>
          <w:lang w:val="en-ZA"/>
        </w:rPr>
        <w:tab/>
      </w:r>
      <w:r w:rsidRPr="00560433">
        <w:rPr>
          <w:rFonts w:ascii="Arial" w:hAnsi="Arial" w:cs="Arial"/>
          <w:sz w:val="24"/>
          <w:lang w:val="en-ZA"/>
        </w:rPr>
        <w:tab/>
      </w:r>
      <w:r w:rsidRPr="00560433">
        <w:rPr>
          <w:rFonts w:ascii="Arial" w:hAnsi="Arial" w:cs="Arial"/>
          <w:sz w:val="24"/>
          <w:lang w:val="en-ZA"/>
        </w:rPr>
        <w:tab/>
      </w:r>
      <w:r w:rsidRPr="00560433">
        <w:rPr>
          <w:rFonts w:ascii="Arial" w:hAnsi="Arial" w:cs="Arial"/>
          <w:sz w:val="24"/>
          <w:lang w:val="en-ZA"/>
        </w:rPr>
        <w:tab/>
        <w:t>Sisa Namandje &amp; Co Inc, Windhoek</w:t>
      </w:r>
    </w:p>
    <w:p w:rsidR="00326E58" w:rsidRPr="00560433" w:rsidRDefault="00326E58" w:rsidP="00326E58">
      <w:pPr>
        <w:shd w:val="clear" w:color="auto" w:fill="FFFFFF" w:themeFill="background1"/>
        <w:spacing w:after="0" w:line="360" w:lineRule="auto"/>
        <w:jc w:val="both"/>
        <w:rPr>
          <w:rFonts w:ascii="Arial" w:hAnsi="Arial" w:cs="Arial"/>
          <w:sz w:val="24"/>
        </w:rPr>
      </w:pPr>
    </w:p>
    <w:sectPr w:rsidR="00326E58" w:rsidRPr="00560433" w:rsidSect="00082804">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5C7" w:rsidRDefault="008A75C7" w:rsidP="00634B42">
      <w:pPr>
        <w:spacing w:after="0" w:line="240" w:lineRule="auto"/>
      </w:pPr>
      <w:r>
        <w:separator/>
      </w:r>
    </w:p>
  </w:endnote>
  <w:endnote w:type="continuationSeparator" w:id="0">
    <w:p w:rsidR="008A75C7" w:rsidRDefault="008A75C7" w:rsidP="0063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5C7" w:rsidRDefault="008A75C7" w:rsidP="00634B42">
      <w:pPr>
        <w:spacing w:after="0" w:line="240" w:lineRule="auto"/>
      </w:pPr>
      <w:r>
        <w:separator/>
      </w:r>
    </w:p>
  </w:footnote>
  <w:footnote w:type="continuationSeparator" w:id="0">
    <w:p w:rsidR="008A75C7" w:rsidRDefault="008A75C7" w:rsidP="00634B42">
      <w:pPr>
        <w:spacing w:after="0" w:line="240" w:lineRule="auto"/>
      </w:pPr>
      <w:r>
        <w:continuationSeparator/>
      </w:r>
    </w:p>
  </w:footnote>
  <w:footnote w:id="1">
    <w:p w:rsidR="00DE6E86" w:rsidRPr="00205DED" w:rsidRDefault="00DE6E86">
      <w:pPr>
        <w:pStyle w:val="FootnoteText"/>
        <w:rPr>
          <w:rFonts w:ascii="Arial" w:hAnsi="Arial" w:cs="Arial"/>
          <w:lang w:val="en-ZA"/>
        </w:rPr>
      </w:pPr>
      <w:r w:rsidRPr="00205DED">
        <w:rPr>
          <w:rStyle w:val="FootnoteReference"/>
          <w:rFonts w:ascii="Arial" w:hAnsi="Arial" w:cs="Arial"/>
        </w:rPr>
        <w:footnoteRef/>
      </w:r>
      <w:r w:rsidRPr="00205DED">
        <w:rPr>
          <w:rFonts w:ascii="Arial" w:hAnsi="Arial" w:cs="Arial"/>
        </w:rPr>
        <w:t xml:space="preserve"> </w:t>
      </w:r>
      <w:r w:rsidRPr="00205DED">
        <w:rPr>
          <w:rFonts w:ascii="Arial" w:hAnsi="Arial" w:cs="Arial"/>
          <w:lang w:val="en-ZA"/>
        </w:rPr>
        <w:t>Notice of motion, prayers 2 and 3</w:t>
      </w:r>
      <w:r>
        <w:rPr>
          <w:rFonts w:ascii="Arial" w:hAnsi="Arial" w:cs="Arial"/>
          <w:lang w:val="en-ZA"/>
        </w:rPr>
        <w:t>.</w:t>
      </w:r>
    </w:p>
  </w:footnote>
  <w:footnote w:id="2">
    <w:p w:rsidR="00DE6E86" w:rsidRPr="00286BF7" w:rsidRDefault="00DE6E86">
      <w:pPr>
        <w:pStyle w:val="FootnoteText"/>
        <w:rPr>
          <w:rFonts w:ascii="Arial" w:hAnsi="Arial" w:cs="Arial"/>
          <w:lang w:val="en-ZA"/>
        </w:rPr>
      </w:pPr>
      <w:r w:rsidRPr="00286BF7">
        <w:rPr>
          <w:rStyle w:val="FootnoteReference"/>
          <w:rFonts w:ascii="Arial" w:hAnsi="Arial" w:cs="Arial"/>
        </w:rPr>
        <w:footnoteRef/>
      </w:r>
      <w:r w:rsidRPr="00286BF7">
        <w:rPr>
          <w:rFonts w:ascii="Arial" w:hAnsi="Arial" w:cs="Arial"/>
        </w:rPr>
        <w:t xml:space="preserve"> </w:t>
      </w:r>
      <w:r w:rsidRPr="00286BF7">
        <w:rPr>
          <w:rFonts w:ascii="Arial" w:hAnsi="Arial" w:cs="Arial"/>
          <w:lang w:val="en-ZA"/>
        </w:rPr>
        <w:t>Founding Affidavit para 36-38.</w:t>
      </w:r>
    </w:p>
  </w:footnote>
  <w:footnote w:id="3">
    <w:p w:rsidR="00DE6E86" w:rsidRPr="00286BF7" w:rsidRDefault="00DE6E86">
      <w:pPr>
        <w:pStyle w:val="FootnoteText"/>
        <w:rPr>
          <w:rFonts w:ascii="Arial" w:hAnsi="Arial" w:cs="Arial"/>
          <w:lang w:val="en-ZA"/>
        </w:rPr>
      </w:pPr>
      <w:r w:rsidRPr="00286BF7">
        <w:rPr>
          <w:rStyle w:val="FootnoteReference"/>
          <w:rFonts w:ascii="Arial" w:hAnsi="Arial" w:cs="Arial"/>
        </w:rPr>
        <w:footnoteRef/>
      </w:r>
      <w:r w:rsidRPr="00286BF7">
        <w:rPr>
          <w:rFonts w:ascii="Arial" w:hAnsi="Arial" w:cs="Arial"/>
        </w:rPr>
        <w:t xml:space="preserve"> </w:t>
      </w:r>
      <w:r w:rsidRPr="00286BF7">
        <w:rPr>
          <w:rFonts w:ascii="Arial" w:hAnsi="Arial" w:cs="Arial"/>
          <w:lang w:val="en-ZA"/>
        </w:rPr>
        <w:t>Founding Affidavit para 41</w:t>
      </w:r>
      <w:r>
        <w:rPr>
          <w:rFonts w:ascii="Arial" w:hAnsi="Arial" w:cs="Arial"/>
          <w:lang w:val="en-ZA"/>
        </w:rPr>
        <w:t>.</w:t>
      </w:r>
    </w:p>
  </w:footnote>
  <w:footnote w:id="4">
    <w:p w:rsidR="00DE6E86" w:rsidRPr="00286BF7" w:rsidRDefault="00DE6E86">
      <w:pPr>
        <w:pStyle w:val="FootnoteText"/>
        <w:rPr>
          <w:rFonts w:ascii="Arial" w:hAnsi="Arial" w:cs="Arial"/>
          <w:lang w:val="en-ZA"/>
        </w:rPr>
      </w:pPr>
      <w:r w:rsidRPr="00286BF7">
        <w:rPr>
          <w:rStyle w:val="FootnoteReference"/>
          <w:rFonts w:ascii="Arial" w:hAnsi="Arial" w:cs="Arial"/>
        </w:rPr>
        <w:footnoteRef/>
      </w:r>
      <w:r w:rsidRPr="00286BF7">
        <w:rPr>
          <w:rFonts w:ascii="Arial" w:hAnsi="Arial" w:cs="Arial"/>
        </w:rPr>
        <w:t xml:space="preserve"> </w:t>
      </w:r>
      <w:r w:rsidRPr="00286BF7">
        <w:rPr>
          <w:rFonts w:ascii="Arial" w:hAnsi="Arial" w:cs="Arial"/>
          <w:lang w:val="en-ZA"/>
        </w:rPr>
        <w:t>Founding Affidavit para 41.3</w:t>
      </w:r>
      <w:r>
        <w:rPr>
          <w:rFonts w:ascii="Arial" w:hAnsi="Arial" w:cs="Arial"/>
          <w:lang w:val="en-ZA"/>
        </w:rPr>
        <w:t>.</w:t>
      </w:r>
    </w:p>
  </w:footnote>
  <w:footnote w:id="5">
    <w:p w:rsidR="00DE6E86" w:rsidRPr="00B57C72" w:rsidRDefault="00DE6E86">
      <w:pPr>
        <w:pStyle w:val="FootnoteText"/>
        <w:rPr>
          <w:rFonts w:ascii="Arial" w:hAnsi="Arial" w:cs="Arial"/>
          <w:lang w:val="en-ZA"/>
        </w:rPr>
      </w:pPr>
      <w:r w:rsidRPr="00B57C72">
        <w:rPr>
          <w:rStyle w:val="FootnoteReference"/>
          <w:rFonts w:ascii="Arial" w:hAnsi="Arial" w:cs="Arial"/>
        </w:rPr>
        <w:footnoteRef/>
      </w:r>
      <w:r w:rsidRPr="00B57C72">
        <w:rPr>
          <w:rFonts w:ascii="Arial" w:hAnsi="Arial" w:cs="Arial"/>
        </w:rPr>
        <w:t xml:space="preserve"> </w:t>
      </w:r>
      <w:r w:rsidRPr="00B57C72">
        <w:rPr>
          <w:rFonts w:ascii="Arial" w:hAnsi="Arial" w:cs="Arial"/>
          <w:lang w:val="en-ZA"/>
        </w:rPr>
        <w:t>Founding Affidavit para 41.4</w:t>
      </w:r>
      <w:r>
        <w:rPr>
          <w:rFonts w:ascii="Arial" w:hAnsi="Arial" w:cs="Arial"/>
          <w:lang w:val="en-ZA"/>
        </w:rPr>
        <w:t>.</w:t>
      </w:r>
    </w:p>
  </w:footnote>
  <w:footnote w:id="6">
    <w:p w:rsidR="00DE6E86" w:rsidRPr="00B57C72" w:rsidRDefault="00DE6E86">
      <w:pPr>
        <w:pStyle w:val="FootnoteText"/>
        <w:rPr>
          <w:rFonts w:ascii="Arial" w:hAnsi="Arial" w:cs="Arial"/>
          <w:lang w:val="en-ZA"/>
        </w:rPr>
      </w:pPr>
      <w:r w:rsidRPr="00B57C72">
        <w:rPr>
          <w:rStyle w:val="FootnoteReference"/>
          <w:rFonts w:ascii="Arial" w:hAnsi="Arial" w:cs="Arial"/>
        </w:rPr>
        <w:footnoteRef/>
      </w:r>
      <w:r w:rsidRPr="00B57C72">
        <w:rPr>
          <w:rFonts w:ascii="Arial" w:hAnsi="Arial" w:cs="Arial"/>
        </w:rPr>
        <w:t xml:space="preserve"> </w:t>
      </w:r>
      <w:r w:rsidRPr="00B57C72">
        <w:rPr>
          <w:rFonts w:ascii="Arial" w:hAnsi="Arial" w:cs="Arial"/>
          <w:lang w:val="en-ZA"/>
        </w:rPr>
        <w:t>BON 38</w:t>
      </w:r>
      <w:r>
        <w:rPr>
          <w:rFonts w:ascii="Arial" w:hAnsi="Arial" w:cs="Arial"/>
          <w:lang w:val="en-ZA"/>
        </w:rPr>
        <w:t>.</w:t>
      </w:r>
    </w:p>
  </w:footnote>
  <w:footnote w:id="7">
    <w:p w:rsidR="00DE6E86" w:rsidRPr="00B57C72" w:rsidRDefault="00DE6E86">
      <w:pPr>
        <w:pStyle w:val="FootnoteText"/>
        <w:rPr>
          <w:rFonts w:ascii="Arial" w:hAnsi="Arial" w:cs="Arial"/>
          <w:lang w:val="en-ZA"/>
        </w:rPr>
      </w:pPr>
      <w:r w:rsidRPr="00B57C72">
        <w:rPr>
          <w:rStyle w:val="FootnoteReference"/>
          <w:rFonts w:ascii="Arial" w:hAnsi="Arial" w:cs="Arial"/>
        </w:rPr>
        <w:footnoteRef/>
      </w:r>
      <w:r w:rsidRPr="00B57C72">
        <w:rPr>
          <w:rFonts w:ascii="Arial" w:hAnsi="Arial" w:cs="Arial"/>
        </w:rPr>
        <w:t xml:space="preserve"> </w:t>
      </w:r>
      <w:r w:rsidRPr="00B57C72">
        <w:rPr>
          <w:rFonts w:ascii="Arial" w:hAnsi="Arial" w:cs="Arial"/>
          <w:lang w:val="en-ZA"/>
        </w:rPr>
        <w:t>Founding Affidavit para 49; BON 40</w:t>
      </w:r>
      <w:r>
        <w:rPr>
          <w:rFonts w:ascii="Arial" w:hAnsi="Arial" w:cs="Arial"/>
          <w:lang w:val="en-ZA"/>
        </w:rPr>
        <w:t>.</w:t>
      </w:r>
    </w:p>
  </w:footnote>
  <w:footnote w:id="8">
    <w:p w:rsidR="00DE6E86" w:rsidRPr="00B57C72" w:rsidRDefault="00DE6E86">
      <w:pPr>
        <w:pStyle w:val="FootnoteText"/>
        <w:rPr>
          <w:rFonts w:ascii="Arial" w:hAnsi="Arial" w:cs="Arial"/>
          <w:lang w:val="en-ZA"/>
        </w:rPr>
      </w:pPr>
      <w:r w:rsidRPr="00B57C72">
        <w:rPr>
          <w:rStyle w:val="FootnoteReference"/>
          <w:rFonts w:ascii="Arial" w:hAnsi="Arial" w:cs="Arial"/>
        </w:rPr>
        <w:footnoteRef/>
      </w:r>
      <w:r w:rsidRPr="00B57C72">
        <w:rPr>
          <w:rFonts w:ascii="Arial" w:hAnsi="Arial" w:cs="Arial"/>
        </w:rPr>
        <w:t xml:space="preserve"> </w:t>
      </w:r>
      <w:r w:rsidRPr="00B57C72">
        <w:rPr>
          <w:rFonts w:ascii="Arial" w:hAnsi="Arial" w:cs="Arial"/>
          <w:lang w:val="en-ZA"/>
        </w:rPr>
        <w:t>Founding Affidavit para 51; BON 42</w:t>
      </w:r>
      <w:r>
        <w:rPr>
          <w:rFonts w:ascii="Arial" w:hAnsi="Arial" w:cs="Arial"/>
          <w:lang w:val="en-ZA"/>
        </w:rPr>
        <w:t>.</w:t>
      </w:r>
    </w:p>
  </w:footnote>
  <w:footnote w:id="9">
    <w:p w:rsidR="00DE6E86" w:rsidRPr="00B57C72" w:rsidRDefault="00DE6E86">
      <w:pPr>
        <w:pStyle w:val="FootnoteText"/>
        <w:rPr>
          <w:rFonts w:ascii="Arial" w:hAnsi="Arial" w:cs="Arial"/>
          <w:lang w:val="en-ZA"/>
        </w:rPr>
      </w:pPr>
      <w:r w:rsidRPr="00B57C72">
        <w:rPr>
          <w:rStyle w:val="FootnoteReference"/>
          <w:rFonts w:ascii="Arial" w:hAnsi="Arial" w:cs="Arial"/>
        </w:rPr>
        <w:footnoteRef/>
      </w:r>
      <w:r w:rsidRPr="00B57C72">
        <w:rPr>
          <w:rFonts w:ascii="Arial" w:hAnsi="Arial" w:cs="Arial"/>
        </w:rPr>
        <w:t xml:space="preserve"> </w:t>
      </w:r>
      <w:r w:rsidRPr="00B57C72">
        <w:rPr>
          <w:rFonts w:ascii="Arial" w:hAnsi="Arial" w:cs="Arial"/>
          <w:lang w:val="en-ZA"/>
        </w:rPr>
        <w:t>Founding Affidavit para 53; BON 45</w:t>
      </w:r>
      <w:r>
        <w:rPr>
          <w:rFonts w:ascii="Arial" w:hAnsi="Arial" w:cs="Arial"/>
          <w:lang w:val="en-ZA"/>
        </w:rPr>
        <w:t>.</w:t>
      </w:r>
    </w:p>
  </w:footnote>
  <w:footnote w:id="10">
    <w:p w:rsidR="00DE6E86" w:rsidRPr="007B7C15" w:rsidRDefault="00DE6E86">
      <w:pPr>
        <w:pStyle w:val="FootnoteText"/>
        <w:rPr>
          <w:rFonts w:ascii="Arial" w:hAnsi="Arial" w:cs="Arial"/>
          <w:lang w:val="en-ZA"/>
        </w:rPr>
      </w:pPr>
      <w:r w:rsidRPr="007B7C15">
        <w:rPr>
          <w:rStyle w:val="FootnoteReference"/>
          <w:rFonts w:ascii="Arial" w:hAnsi="Arial" w:cs="Arial"/>
        </w:rPr>
        <w:footnoteRef/>
      </w:r>
      <w:r w:rsidRPr="007B7C15">
        <w:rPr>
          <w:rFonts w:ascii="Arial" w:hAnsi="Arial" w:cs="Arial"/>
        </w:rPr>
        <w:t xml:space="preserve"> </w:t>
      </w:r>
      <w:r w:rsidRPr="007B7C15">
        <w:rPr>
          <w:rFonts w:ascii="Arial" w:hAnsi="Arial" w:cs="Arial"/>
          <w:lang w:val="en-ZA"/>
        </w:rPr>
        <w:t>Founding Affidavit para 59; BON 49</w:t>
      </w:r>
      <w:r>
        <w:rPr>
          <w:rFonts w:ascii="Arial" w:hAnsi="Arial" w:cs="Arial"/>
          <w:lang w:val="en-ZA"/>
        </w:rPr>
        <w:t>.</w:t>
      </w:r>
    </w:p>
  </w:footnote>
  <w:footnote w:id="11">
    <w:p w:rsidR="00633590" w:rsidRPr="007B7C15" w:rsidRDefault="00633590" w:rsidP="00633590">
      <w:pPr>
        <w:pStyle w:val="FootnoteText"/>
        <w:rPr>
          <w:rFonts w:ascii="Arial" w:hAnsi="Arial" w:cs="Arial"/>
          <w:lang w:val="en-ZA"/>
        </w:rPr>
      </w:pPr>
      <w:r w:rsidRPr="007B7C15">
        <w:rPr>
          <w:rStyle w:val="FootnoteReference"/>
          <w:rFonts w:ascii="Arial" w:hAnsi="Arial" w:cs="Arial"/>
        </w:rPr>
        <w:footnoteRef/>
      </w:r>
      <w:r w:rsidRPr="007B7C15">
        <w:rPr>
          <w:rFonts w:ascii="Arial" w:hAnsi="Arial" w:cs="Arial"/>
        </w:rPr>
        <w:t xml:space="preserve"> </w:t>
      </w:r>
      <w:r w:rsidRPr="007B7C15">
        <w:rPr>
          <w:rFonts w:ascii="Arial" w:hAnsi="Arial" w:cs="Arial"/>
          <w:lang w:val="en-ZA"/>
        </w:rPr>
        <w:t>BON 50</w:t>
      </w:r>
      <w:r>
        <w:rPr>
          <w:rFonts w:ascii="Arial" w:hAnsi="Arial" w:cs="Arial"/>
          <w:lang w:val="en-ZA"/>
        </w:rPr>
        <w:t>.</w:t>
      </w:r>
    </w:p>
  </w:footnote>
  <w:footnote w:id="12">
    <w:p w:rsidR="00DE6E86" w:rsidRPr="007B7C15" w:rsidRDefault="00DE6E86">
      <w:pPr>
        <w:pStyle w:val="FootnoteText"/>
        <w:rPr>
          <w:rFonts w:ascii="Arial" w:hAnsi="Arial" w:cs="Arial"/>
          <w:lang w:val="en-ZA"/>
        </w:rPr>
      </w:pPr>
      <w:r w:rsidRPr="007B7C15">
        <w:rPr>
          <w:rStyle w:val="FootnoteReference"/>
          <w:rFonts w:ascii="Arial" w:hAnsi="Arial" w:cs="Arial"/>
        </w:rPr>
        <w:footnoteRef/>
      </w:r>
      <w:r w:rsidRPr="007B7C15">
        <w:rPr>
          <w:rFonts w:ascii="Arial" w:hAnsi="Arial" w:cs="Arial"/>
        </w:rPr>
        <w:t xml:space="preserve"> </w:t>
      </w:r>
      <w:r w:rsidRPr="007B7C15">
        <w:rPr>
          <w:rFonts w:ascii="Arial" w:hAnsi="Arial" w:cs="Arial"/>
          <w:lang w:val="en-ZA"/>
        </w:rPr>
        <w:t>Founding Affidavit para 41; BON 22</w:t>
      </w:r>
      <w:r>
        <w:rPr>
          <w:rFonts w:ascii="Arial" w:hAnsi="Arial" w:cs="Arial"/>
          <w:lang w:val="en-ZA"/>
        </w:rPr>
        <w:t>.</w:t>
      </w:r>
    </w:p>
  </w:footnote>
  <w:footnote w:id="13">
    <w:p w:rsidR="00DE6E86" w:rsidRPr="00A6775C" w:rsidRDefault="00DE6E86">
      <w:pPr>
        <w:pStyle w:val="FootnoteText"/>
        <w:rPr>
          <w:lang w:val="en-ZA"/>
        </w:rPr>
      </w:pPr>
      <w:r w:rsidRPr="007B7C15">
        <w:rPr>
          <w:rStyle w:val="FootnoteReference"/>
          <w:rFonts w:ascii="Arial" w:hAnsi="Arial" w:cs="Arial"/>
        </w:rPr>
        <w:footnoteRef/>
      </w:r>
      <w:r w:rsidRPr="007B7C15">
        <w:rPr>
          <w:rFonts w:ascii="Arial" w:hAnsi="Arial" w:cs="Arial"/>
        </w:rPr>
        <w:t xml:space="preserve"> </w:t>
      </w:r>
      <w:r w:rsidRPr="007B7C15">
        <w:rPr>
          <w:rFonts w:ascii="Arial" w:hAnsi="Arial" w:cs="Arial"/>
          <w:lang w:val="en-ZA"/>
        </w:rPr>
        <w:t>Founding Affidavit para 60; BON 50</w:t>
      </w:r>
      <w:r>
        <w:rPr>
          <w:rFonts w:ascii="Arial" w:hAnsi="Arial" w:cs="Arial"/>
          <w:lang w:val="en-ZA"/>
        </w:rPr>
        <w:t>.</w:t>
      </w:r>
    </w:p>
  </w:footnote>
  <w:footnote w:id="14">
    <w:p w:rsidR="00DE6E86" w:rsidRPr="007B7C15" w:rsidRDefault="00DE6E86">
      <w:pPr>
        <w:pStyle w:val="FootnoteText"/>
        <w:rPr>
          <w:rFonts w:ascii="Arial" w:hAnsi="Arial" w:cs="Arial"/>
          <w:lang w:val="en-ZA"/>
        </w:rPr>
      </w:pPr>
      <w:r w:rsidRPr="007B7C15">
        <w:rPr>
          <w:rStyle w:val="FootnoteReference"/>
          <w:rFonts w:ascii="Arial" w:hAnsi="Arial" w:cs="Arial"/>
        </w:rPr>
        <w:footnoteRef/>
      </w:r>
      <w:r w:rsidRPr="007B7C15">
        <w:rPr>
          <w:rFonts w:ascii="Arial" w:hAnsi="Arial" w:cs="Arial"/>
        </w:rPr>
        <w:t xml:space="preserve"> </w:t>
      </w:r>
      <w:r w:rsidRPr="007B7C15">
        <w:rPr>
          <w:rFonts w:ascii="Arial" w:eastAsia="Dotum" w:hAnsi="Arial" w:cs="Arial"/>
          <w:color w:val="312F2F"/>
        </w:rPr>
        <w:t>(f) the company is unable to pay its debts as described in section 350</w:t>
      </w:r>
      <w:r>
        <w:rPr>
          <w:rFonts w:ascii="Arial" w:eastAsia="Dotum" w:hAnsi="Arial" w:cs="Arial"/>
          <w:color w:val="312F2F"/>
        </w:rPr>
        <w:t>.</w:t>
      </w:r>
    </w:p>
  </w:footnote>
  <w:footnote w:id="15">
    <w:p w:rsidR="00DE6E86" w:rsidRPr="00932438" w:rsidRDefault="00DE6E86">
      <w:pPr>
        <w:pStyle w:val="FootnoteText"/>
        <w:rPr>
          <w:lang w:val="en-ZA"/>
        </w:rPr>
      </w:pPr>
      <w:r w:rsidRPr="007B7C15">
        <w:rPr>
          <w:rStyle w:val="FootnoteReference"/>
          <w:rFonts w:ascii="Arial" w:hAnsi="Arial" w:cs="Arial"/>
        </w:rPr>
        <w:footnoteRef/>
      </w:r>
      <w:r w:rsidRPr="007B7C15">
        <w:rPr>
          <w:rFonts w:ascii="Arial" w:hAnsi="Arial" w:cs="Arial"/>
        </w:rPr>
        <w:t xml:space="preserve"> </w:t>
      </w:r>
      <w:r w:rsidRPr="007B7C15">
        <w:rPr>
          <w:rFonts w:ascii="Arial" w:hAnsi="Arial" w:cs="Arial"/>
          <w:lang w:val="en-ZA"/>
        </w:rPr>
        <w:t xml:space="preserve"> Founding Affidavit para 65; BON 53</w:t>
      </w:r>
      <w:r>
        <w:rPr>
          <w:rFonts w:ascii="Arial" w:hAnsi="Arial" w:cs="Arial"/>
          <w:lang w:val="en-ZA"/>
        </w:rPr>
        <w:t>.</w:t>
      </w:r>
    </w:p>
  </w:footnote>
  <w:footnote w:id="16">
    <w:p w:rsidR="00DE6E86" w:rsidRPr="007B7C15" w:rsidRDefault="00DE6E86">
      <w:pPr>
        <w:pStyle w:val="FootnoteText"/>
        <w:rPr>
          <w:rFonts w:ascii="Arial" w:hAnsi="Arial" w:cs="Arial"/>
          <w:lang w:val="en-ZA"/>
        </w:rPr>
      </w:pPr>
      <w:r w:rsidRPr="007B7C15">
        <w:rPr>
          <w:rStyle w:val="FootnoteReference"/>
          <w:rFonts w:ascii="Arial" w:hAnsi="Arial" w:cs="Arial"/>
        </w:rPr>
        <w:footnoteRef/>
      </w:r>
      <w:r w:rsidRPr="007B7C15">
        <w:rPr>
          <w:rFonts w:ascii="Arial" w:hAnsi="Arial" w:cs="Arial"/>
        </w:rPr>
        <w:t xml:space="preserve"> </w:t>
      </w:r>
      <w:r w:rsidRPr="007B7C15">
        <w:rPr>
          <w:rStyle w:val="FontStyle19"/>
          <w:rFonts w:ascii="Arial" w:hAnsi="Arial" w:cs="Arial"/>
          <w:iCs w:val="0"/>
          <w:szCs w:val="24"/>
        </w:rPr>
        <w:t xml:space="preserve">Moosa NO </w:t>
      </w:r>
      <w:r w:rsidRPr="007B7C15">
        <w:rPr>
          <w:rStyle w:val="FontStyle16"/>
          <w:rFonts w:ascii="Arial" w:hAnsi="Arial" w:cs="Arial"/>
          <w:szCs w:val="24"/>
        </w:rPr>
        <w:t>(supra)</w:t>
      </w:r>
      <w:r>
        <w:rPr>
          <w:rStyle w:val="FontStyle16"/>
          <w:rFonts w:ascii="Arial" w:hAnsi="Arial" w:cs="Arial"/>
          <w:szCs w:val="24"/>
        </w:rPr>
        <w:t>.</w:t>
      </w:r>
    </w:p>
  </w:footnote>
  <w:footnote w:id="17">
    <w:p w:rsidR="00DE6E86" w:rsidRPr="007B7C15" w:rsidRDefault="00DE6E86">
      <w:pPr>
        <w:pStyle w:val="FootnoteText"/>
        <w:rPr>
          <w:rFonts w:ascii="Arial" w:hAnsi="Arial" w:cs="Arial"/>
          <w:lang w:val="en-ZA"/>
        </w:rPr>
      </w:pPr>
      <w:r w:rsidRPr="007B7C15">
        <w:rPr>
          <w:rStyle w:val="FootnoteReference"/>
          <w:rFonts w:ascii="Arial" w:hAnsi="Arial" w:cs="Arial"/>
        </w:rPr>
        <w:footnoteRef/>
      </w:r>
      <w:r w:rsidRPr="007B7C15">
        <w:rPr>
          <w:rFonts w:ascii="Arial" w:hAnsi="Arial" w:cs="Arial"/>
        </w:rPr>
        <w:t xml:space="preserve"> </w:t>
      </w:r>
      <w:r w:rsidRPr="007B7C15">
        <w:rPr>
          <w:rFonts w:ascii="Arial" w:hAnsi="Arial" w:cs="Arial"/>
          <w:i/>
          <w:iCs/>
        </w:rPr>
        <w:t>Laicatti Trading Capital Inc and Others v Greencoal (Namibia)</w:t>
      </w:r>
      <w:r>
        <w:rPr>
          <w:rFonts w:ascii="Arial" w:hAnsi="Arial" w:cs="Arial"/>
          <w:i/>
          <w:iCs/>
        </w:rPr>
        <w:t xml:space="preserve"> </w:t>
      </w:r>
      <w:r w:rsidRPr="007B7C15">
        <w:rPr>
          <w:rFonts w:ascii="Arial" w:hAnsi="Arial" w:cs="Arial"/>
          <w:i/>
          <w:iCs/>
        </w:rPr>
        <w:t xml:space="preserve">(Pty) Ltd And Another </w:t>
      </w:r>
      <w:r w:rsidRPr="007B7C15">
        <w:rPr>
          <w:rFonts w:ascii="Arial" w:hAnsi="Arial" w:cs="Arial"/>
        </w:rPr>
        <w:t xml:space="preserve">2016 (2) NR p369 applied </w:t>
      </w:r>
      <w:r w:rsidRPr="007B7C15">
        <w:rPr>
          <w:rFonts w:ascii="Arial" w:hAnsi="Arial" w:cs="Arial"/>
          <w:i/>
          <w:iCs/>
        </w:rPr>
        <w:t xml:space="preserve">Rand Air (Pty) Ltd v Ray Bester Investments (Pty) Ltd </w:t>
      </w:r>
      <w:r w:rsidRPr="007B7C15">
        <w:rPr>
          <w:rFonts w:ascii="Arial" w:hAnsi="Arial" w:cs="Arial"/>
        </w:rPr>
        <w:t xml:space="preserve">1985 (2) SA 345 (W).  </w:t>
      </w:r>
    </w:p>
  </w:footnote>
  <w:footnote w:id="18">
    <w:p w:rsidR="00DE6E86" w:rsidRPr="007B7C15" w:rsidRDefault="00DE6E86">
      <w:pPr>
        <w:pStyle w:val="FootnoteText"/>
        <w:rPr>
          <w:rFonts w:ascii="Arial" w:hAnsi="Arial" w:cs="Arial"/>
          <w:lang w:val="en-ZA"/>
        </w:rPr>
      </w:pPr>
      <w:r w:rsidRPr="007B7C15">
        <w:rPr>
          <w:rStyle w:val="FootnoteReference"/>
          <w:rFonts w:ascii="Arial" w:hAnsi="Arial" w:cs="Arial"/>
        </w:rPr>
        <w:footnoteRef/>
      </w:r>
      <w:r w:rsidRPr="007B7C15">
        <w:rPr>
          <w:rFonts w:ascii="Arial" w:hAnsi="Arial" w:cs="Arial"/>
        </w:rPr>
        <w:t xml:space="preserve"> 2008 (3) SA 663 (C)</w:t>
      </w:r>
      <w:r>
        <w:rPr>
          <w:rFonts w:ascii="Arial" w:hAnsi="Arial" w:cs="Arial"/>
        </w:rPr>
        <w:t>.</w:t>
      </w:r>
      <w:r w:rsidRPr="007B7C15">
        <w:rPr>
          <w:rFonts w:ascii="Arial" w:hAnsi="Arial" w:cs="Arial"/>
        </w:rPr>
        <w:t xml:space="preserve"> </w:t>
      </w:r>
    </w:p>
  </w:footnote>
  <w:footnote w:id="19">
    <w:p w:rsidR="00DE6E86" w:rsidRPr="007B7C15" w:rsidRDefault="00DE6E86" w:rsidP="007B7C15">
      <w:pPr>
        <w:pStyle w:val="FootnoteText"/>
        <w:jc w:val="both"/>
        <w:rPr>
          <w:rFonts w:ascii="Arial" w:hAnsi="Arial" w:cs="Arial"/>
          <w:lang w:val="en-ZA"/>
        </w:rPr>
      </w:pPr>
      <w:r w:rsidRPr="007B7C15">
        <w:rPr>
          <w:rStyle w:val="FootnoteReference"/>
          <w:rFonts w:ascii="Arial" w:hAnsi="Arial" w:cs="Arial"/>
        </w:rPr>
        <w:footnoteRef/>
      </w:r>
      <w:r w:rsidRPr="007B7C15">
        <w:rPr>
          <w:rFonts w:ascii="Arial" w:hAnsi="Arial" w:cs="Arial"/>
        </w:rPr>
        <w:t xml:space="preserve"> Cf, for example, Rand Air, supra, at 350I-351B; Wiseman v Ace Table Soccer (Pty) Ltd 1991 (4) SA 171 (W) at 181fin-182H; and Securefin Ltd v KNA Insurance and Investment Brokers (Pty) Ltd [2001] 3 All SA 15 (T) at 48.</w:t>
      </w:r>
    </w:p>
  </w:footnote>
  <w:footnote w:id="20">
    <w:p w:rsidR="00DE6E86" w:rsidRPr="007B7C15" w:rsidRDefault="00DE6E86" w:rsidP="007B7C15">
      <w:pPr>
        <w:pStyle w:val="FootnoteText"/>
        <w:jc w:val="both"/>
        <w:rPr>
          <w:rFonts w:ascii="Arial" w:hAnsi="Arial" w:cs="Arial"/>
          <w:lang w:val="en-ZA"/>
        </w:rPr>
      </w:pPr>
      <w:r w:rsidRPr="007B7C15">
        <w:rPr>
          <w:rStyle w:val="FootnoteReference"/>
          <w:rFonts w:ascii="Arial" w:hAnsi="Arial" w:cs="Arial"/>
        </w:rPr>
        <w:footnoteRef/>
      </w:r>
      <w:r w:rsidRPr="007B7C15">
        <w:rPr>
          <w:rFonts w:ascii="Arial" w:hAnsi="Arial" w:cs="Arial"/>
        </w:rPr>
        <w:t xml:space="preserve"> Cf, for example, Moosa NO v Mavjee Bhawan (Pty) Ltd and Another 1967 (3) SA 131 (T) at 136H; Sweet v Finbain, supra at 444H-445A; Tjospomie Boerdery (Pty), Ltd v Drakensberg Botteliers (Pty) Ltd and Another 1989 (4) SA 31 (T) at 45B and Kyle and Others v Maritz &amp; Pieterse Inc [2002] 3 All SA 223 (T) in para 30.</w:t>
      </w:r>
    </w:p>
  </w:footnote>
  <w:footnote w:id="21">
    <w:p w:rsidR="00DE6E86" w:rsidRPr="007B7C15" w:rsidRDefault="00DE6E86" w:rsidP="007B7C15">
      <w:pPr>
        <w:pStyle w:val="FootnoteText"/>
        <w:jc w:val="both"/>
        <w:rPr>
          <w:rFonts w:ascii="Arial" w:hAnsi="Arial" w:cs="Arial"/>
          <w:lang w:val="en-ZA"/>
        </w:rPr>
      </w:pPr>
      <w:r w:rsidRPr="007B7C15">
        <w:rPr>
          <w:rStyle w:val="FootnoteReference"/>
          <w:rFonts w:ascii="Arial" w:hAnsi="Arial" w:cs="Arial"/>
        </w:rPr>
        <w:footnoteRef/>
      </w:r>
      <w:r w:rsidRPr="007B7C15">
        <w:rPr>
          <w:rFonts w:ascii="Arial" w:hAnsi="Arial" w:cs="Arial"/>
        </w:rPr>
        <w:t xml:space="preserve"> See Wunsh J's remarks in Kia Intertrade, supra, quoted in n16. And compare Lord Hoffmann's comments in part 5, sv 'Unfairly Prejudicial', of his speech in O'Neill and Another v Phillips and Others [1999] UKHL 24 ([1999] 1 WLR 1092 (HL); [1999] 2 All ER 961): 'Petitions under section 459 [of the English Companies Act, 1985—which is the equivalent of s 252 of the SA Act] are often lengthy and expensive. It is highly desirable that lawyers should be able to advise their clients whether or not a petition is likely to succeed. Lord Wilberforce, after the passage which I have quoted [the well-known passage often referred to in SA judgments, see eg Hulett and Others v Hulett 1992 (4) SA 291 (A) at 307H; Sweet v Finbain, supra at 445E], said that it would be impossible "and wholly undesirable" to define the circumstances in which the application of equitable principles might make it unjust, or inequitable (or unfair) for a party to insist on legal rights or to exercise them in a particular way. This of course is right. But that does not mean that there are no principles by which those circumstances may be identified. The way in which such equitable principles operate is tolerably well settled and in my view it would be wrong to abandon them in favour of some wholly indefinite notion of fairness.'.</w:t>
      </w:r>
    </w:p>
  </w:footnote>
  <w:footnote w:id="22">
    <w:p w:rsidR="00DE6E86" w:rsidRPr="009C3FFF" w:rsidRDefault="00DE6E86" w:rsidP="00B139E5">
      <w:pPr>
        <w:pStyle w:val="FootnoteText"/>
        <w:jc w:val="both"/>
        <w:rPr>
          <w:rFonts w:ascii="Arial" w:hAnsi="Arial" w:cs="Arial"/>
          <w:lang w:val="en-ZA"/>
        </w:rPr>
      </w:pPr>
      <w:r>
        <w:rPr>
          <w:rStyle w:val="FootnoteReference"/>
        </w:rPr>
        <w:footnoteRef/>
      </w:r>
      <w:r>
        <w:t xml:space="preserve"> </w:t>
      </w:r>
      <w:r>
        <w:rPr>
          <w:lang w:val="en-ZA"/>
        </w:rPr>
        <w:t xml:space="preserve"> Section 392(6)(f): </w:t>
      </w:r>
      <w:r w:rsidRPr="00220A5E">
        <w:rPr>
          <w:lang w:val="en-ZA"/>
        </w:rPr>
        <w:t>(f)</w:t>
      </w:r>
      <w:r w:rsidRPr="00220A5E">
        <w:rPr>
          <w:lang w:val="en-ZA"/>
        </w:rPr>
        <w:tab/>
      </w:r>
      <w:r w:rsidRPr="00220A5E">
        <w:rPr>
          <w:b/>
          <w:lang w:val="en-ZA"/>
        </w:rPr>
        <w:t>to carry on or discontinue any part of the business of the company in so far as may be necessary for the beneficial winding-up of the company</w:t>
      </w:r>
      <w:r w:rsidRPr="00220A5E">
        <w:rPr>
          <w:lang w:val="en-ZA"/>
        </w:rPr>
        <w:t xml:space="preserve">, but, if he or she considers it necessary, the liquidator may carry on or discontinue any part of the business of the company concerned before he or she has obtained the leave of the Court or the authority referred to in subsection (5), but, is not, in that event, entitled, as between himself or herself and the creditors or contributories of the company, to include the cost of any goods purchased by him or her in the costs of the winding-up of the company unless those goods were </w:t>
      </w:r>
      <w:r w:rsidRPr="009C3FFF">
        <w:rPr>
          <w:rFonts w:ascii="Arial" w:hAnsi="Arial" w:cs="Arial"/>
          <w:lang w:val="en-ZA"/>
        </w:rPr>
        <w:t>necessary for the immediate purpose of carrying on the business of the company and there are funds available for payment of the cost of those goods after providing for the costs of winding-up;</w:t>
      </w:r>
    </w:p>
  </w:footnote>
  <w:footnote w:id="23">
    <w:p w:rsidR="00DE6E86" w:rsidRPr="009C3FFF" w:rsidRDefault="00DE6E86" w:rsidP="009C3FFF">
      <w:pPr>
        <w:spacing w:line="240" w:lineRule="auto"/>
        <w:jc w:val="both"/>
        <w:rPr>
          <w:rFonts w:ascii="Arial" w:hAnsi="Arial" w:cs="Arial"/>
        </w:rPr>
      </w:pPr>
      <w:r w:rsidRPr="009C3FFF">
        <w:rPr>
          <w:rStyle w:val="FootnoteReference"/>
          <w:rFonts w:ascii="Arial" w:hAnsi="Arial" w:cs="Arial"/>
        </w:rPr>
        <w:footnoteRef/>
      </w:r>
      <w:r w:rsidRPr="009C3FFF">
        <w:rPr>
          <w:rFonts w:ascii="Arial" w:hAnsi="Arial" w:cs="Arial"/>
        </w:rPr>
        <w:t xml:space="preserve"> </w:t>
      </w:r>
      <w:r w:rsidRPr="009C3FFF">
        <w:rPr>
          <w:rFonts w:ascii="Arial" w:hAnsi="Arial" w:cs="Arial"/>
          <w:sz w:val="20"/>
          <w:szCs w:val="20"/>
        </w:rPr>
        <w:t xml:space="preserve">Section </w:t>
      </w:r>
      <w:r>
        <w:rPr>
          <w:rFonts w:ascii="Arial" w:hAnsi="Arial" w:cs="Arial"/>
          <w:sz w:val="20"/>
          <w:szCs w:val="20"/>
        </w:rPr>
        <w:t>3</w:t>
      </w:r>
      <w:r w:rsidRPr="009C3FFF">
        <w:rPr>
          <w:rFonts w:ascii="Arial" w:hAnsi="Arial" w:cs="Arial"/>
          <w:sz w:val="20"/>
          <w:szCs w:val="20"/>
        </w:rPr>
        <w:t>46:</w:t>
      </w:r>
    </w:p>
    <w:p w:rsidR="00DE6E86" w:rsidRPr="009C3FFF" w:rsidRDefault="00DE6E86" w:rsidP="009C3FFF">
      <w:pPr>
        <w:spacing w:line="240" w:lineRule="auto"/>
        <w:jc w:val="both"/>
        <w:rPr>
          <w:rFonts w:ascii="Arial" w:hAnsi="Arial" w:cs="Arial"/>
          <w:sz w:val="20"/>
          <w:szCs w:val="20"/>
        </w:rPr>
      </w:pPr>
      <w:r w:rsidRPr="009C3FFF">
        <w:rPr>
          <w:rFonts w:ascii="Arial" w:hAnsi="Arial" w:cs="Arial"/>
        </w:rPr>
        <w:t xml:space="preserve"> </w:t>
      </w:r>
      <w:r w:rsidRPr="009C3FFF">
        <w:rPr>
          <w:rFonts w:ascii="Arial" w:hAnsi="Arial" w:cs="Arial"/>
          <w:sz w:val="20"/>
          <w:szCs w:val="20"/>
        </w:rPr>
        <w:t>(1) Every transfer of shares of a company being wound up or alteration in the status of its members effected after the commencement of the winding-up without the sanction of the liquidator, is void.</w:t>
      </w:r>
    </w:p>
    <w:p w:rsidR="00DE6E86" w:rsidRPr="009C3FFF" w:rsidRDefault="00DE6E86" w:rsidP="009C3FFF">
      <w:pPr>
        <w:spacing w:line="240" w:lineRule="auto"/>
        <w:jc w:val="both"/>
        <w:rPr>
          <w:rFonts w:ascii="Arial" w:hAnsi="Arial" w:cs="Arial"/>
          <w:sz w:val="20"/>
          <w:szCs w:val="20"/>
        </w:rPr>
      </w:pPr>
      <w:r w:rsidRPr="009C3FFF">
        <w:rPr>
          <w:rFonts w:ascii="Arial" w:hAnsi="Arial" w:cs="Arial"/>
          <w:sz w:val="20"/>
          <w:szCs w:val="20"/>
        </w:rPr>
        <w:t>(2) Every disposition of its property, including rights of action, by any company being wound-up and unable to pay its debts made after the commencement of the winding-up, is void unless the Court otherwise orders.</w:t>
      </w:r>
    </w:p>
    <w:p w:rsidR="00DE6E86" w:rsidRPr="009C3FFF" w:rsidRDefault="00DE6E86">
      <w:pPr>
        <w:pStyle w:val="FootnoteText"/>
        <w:rPr>
          <w:rFonts w:ascii="Arial" w:hAnsi="Arial" w:cs="Arial"/>
          <w:lang w:val="en-ZA"/>
        </w:rPr>
      </w:pPr>
    </w:p>
  </w:footnote>
  <w:footnote w:id="24">
    <w:p w:rsidR="00DE6E86" w:rsidRPr="00B82724" w:rsidRDefault="00DE6E86">
      <w:pPr>
        <w:pStyle w:val="FootnoteText"/>
        <w:rPr>
          <w:rFonts w:ascii="Arial" w:hAnsi="Arial" w:cs="Arial"/>
          <w:lang w:val="en-ZA"/>
        </w:rPr>
      </w:pPr>
      <w:r w:rsidRPr="00B82724">
        <w:rPr>
          <w:rStyle w:val="FootnoteReference"/>
          <w:rFonts w:ascii="Arial" w:hAnsi="Arial" w:cs="Arial"/>
        </w:rPr>
        <w:footnoteRef/>
      </w:r>
      <w:r w:rsidRPr="00B82724">
        <w:rPr>
          <w:rFonts w:ascii="Arial" w:hAnsi="Arial" w:cs="Arial"/>
        </w:rPr>
        <w:t xml:space="preserve"> </w:t>
      </w:r>
      <w:r w:rsidR="00B82724">
        <w:rPr>
          <w:rFonts w:ascii="Arial" w:hAnsi="Arial" w:cs="Arial"/>
          <w:lang w:val="en-ZA"/>
        </w:rPr>
        <w:t>Bo</w:t>
      </w:r>
      <w:r w:rsidRPr="00B82724">
        <w:rPr>
          <w:rFonts w:ascii="Arial" w:hAnsi="Arial" w:cs="Arial"/>
          <w:lang w:val="en-ZA"/>
        </w:rPr>
        <w:t>N 54</w:t>
      </w:r>
      <w:r w:rsidR="00B82724">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998742"/>
      <w:docPartObj>
        <w:docPartGallery w:val="Page Numbers (Top of Page)"/>
        <w:docPartUnique/>
      </w:docPartObj>
    </w:sdtPr>
    <w:sdtEndPr/>
    <w:sdtContent>
      <w:p w:rsidR="00082804" w:rsidRDefault="00560433">
        <w:pPr>
          <w:pStyle w:val="Header"/>
          <w:jc w:val="right"/>
        </w:pPr>
        <w:r>
          <w:fldChar w:fldCharType="begin"/>
        </w:r>
        <w:r>
          <w:instrText xml:space="preserve"> PAGE   \* MERGEFORMAT </w:instrText>
        </w:r>
        <w:r>
          <w:fldChar w:fldCharType="separate"/>
        </w:r>
        <w:r w:rsidR="00EF53FB">
          <w:rPr>
            <w:noProof/>
          </w:rPr>
          <w:t>16</w:t>
        </w:r>
        <w:r>
          <w:rPr>
            <w:noProof/>
          </w:rPr>
          <w:fldChar w:fldCharType="end"/>
        </w:r>
      </w:p>
    </w:sdtContent>
  </w:sdt>
  <w:p w:rsidR="00082804" w:rsidRDefault="00082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A4A34"/>
    <w:multiLevelType w:val="multilevel"/>
    <w:tmpl w:val="581CA4F8"/>
    <w:lvl w:ilvl="0">
      <w:start w:val="1"/>
      <w:numFmt w:val="decimal"/>
      <w:lvlText w:val="%1."/>
      <w:lvlJc w:val="left"/>
      <w:pPr>
        <w:ind w:left="1440" w:hanging="720"/>
      </w:pPr>
      <w:rPr>
        <w:rFonts w:hint="default"/>
        <w:sz w:val="22"/>
      </w:rPr>
    </w:lvl>
    <w:lvl w:ilvl="1">
      <w:start w:val="2"/>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 w15:restartNumberingAfterBreak="0">
    <w:nsid w:val="59AC5DC1"/>
    <w:multiLevelType w:val="hybridMultilevel"/>
    <w:tmpl w:val="3678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92DFE"/>
    <w:multiLevelType w:val="hybridMultilevel"/>
    <w:tmpl w:val="4BEAB3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42"/>
    <w:rsid w:val="00011961"/>
    <w:rsid w:val="00012824"/>
    <w:rsid w:val="00032F55"/>
    <w:rsid w:val="00082804"/>
    <w:rsid w:val="00083663"/>
    <w:rsid w:val="000B6B9D"/>
    <w:rsid w:val="000B7786"/>
    <w:rsid w:val="00111FED"/>
    <w:rsid w:val="00113CAA"/>
    <w:rsid w:val="00114006"/>
    <w:rsid w:val="00124FF3"/>
    <w:rsid w:val="0017115B"/>
    <w:rsid w:val="00184499"/>
    <w:rsid w:val="00194FB5"/>
    <w:rsid w:val="001B10CD"/>
    <w:rsid w:val="001C5418"/>
    <w:rsid w:val="00205DED"/>
    <w:rsid w:val="002108BB"/>
    <w:rsid w:val="00220A5E"/>
    <w:rsid w:val="00233EB8"/>
    <w:rsid w:val="00255DCC"/>
    <w:rsid w:val="00286BF7"/>
    <w:rsid w:val="00290525"/>
    <w:rsid w:val="002A4E93"/>
    <w:rsid w:val="002D1D4E"/>
    <w:rsid w:val="002F6763"/>
    <w:rsid w:val="003007C3"/>
    <w:rsid w:val="00301DE7"/>
    <w:rsid w:val="00326E58"/>
    <w:rsid w:val="00373715"/>
    <w:rsid w:val="0038284E"/>
    <w:rsid w:val="0039042D"/>
    <w:rsid w:val="00411BB6"/>
    <w:rsid w:val="005227EF"/>
    <w:rsid w:val="005300B1"/>
    <w:rsid w:val="00535543"/>
    <w:rsid w:val="00554EA6"/>
    <w:rsid w:val="00560433"/>
    <w:rsid w:val="00576C0D"/>
    <w:rsid w:val="005E201A"/>
    <w:rsid w:val="00633590"/>
    <w:rsid w:val="00634B42"/>
    <w:rsid w:val="00644C03"/>
    <w:rsid w:val="00675D1F"/>
    <w:rsid w:val="006A5470"/>
    <w:rsid w:val="006E028E"/>
    <w:rsid w:val="006E4C2C"/>
    <w:rsid w:val="00797812"/>
    <w:rsid w:val="007B7C15"/>
    <w:rsid w:val="007D7A68"/>
    <w:rsid w:val="0080145F"/>
    <w:rsid w:val="00804B57"/>
    <w:rsid w:val="008A0BB7"/>
    <w:rsid w:val="008A75C7"/>
    <w:rsid w:val="008B6A1D"/>
    <w:rsid w:val="00902359"/>
    <w:rsid w:val="00932438"/>
    <w:rsid w:val="00981C42"/>
    <w:rsid w:val="009837AA"/>
    <w:rsid w:val="00987BB8"/>
    <w:rsid w:val="009927CD"/>
    <w:rsid w:val="009C312A"/>
    <w:rsid w:val="009C3FFF"/>
    <w:rsid w:val="009D7828"/>
    <w:rsid w:val="00A31C12"/>
    <w:rsid w:val="00A32B83"/>
    <w:rsid w:val="00A6775C"/>
    <w:rsid w:val="00A7616E"/>
    <w:rsid w:val="00AB6F53"/>
    <w:rsid w:val="00AE79F7"/>
    <w:rsid w:val="00B139E5"/>
    <w:rsid w:val="00B57C72"/>
    <w:rsid w:val="00B65248"/>
    <w:rsid w:val="00B82724"/>
    <w:rsid w:val="00B95009"/>
    <w:rsid w:val="00BA5F3F"/>
    <w:rsid w:val="00BE3AAA"/>
    <w:rsid w:val="00BE41A0"/>
    <w:rsid w:val="00C756FB"/>
    <w:rsid w:val="00CB4981"/>
    <w:rsid w:val="00CD2856"/>
    <w:rsid w:val="00CE7DE1"/>
    <w:rsid w:val="00D84A9F"/>
    <w:rsid w:val="00D951C6"/>
    <w:rsid w:val="00DA398A"/>
    <w:rsid w:val="00DB4575"/>
    <w:rsid w:val="00DE6E86"/>
    <w:rsid w:val="00DF1B83"/>
    <w:rsid w:val="00DF6F55"/>
    <w:rsid w:val="00E027F5"/>
    <w:rsid w:val="00EF53FB"/>
    <w:rsid w:val="00F1231B"/>
    <w:rsid w:val="00F14153"/>
    <w:rsid w:val="00F610DE"/>
    <w:rsid w:val="00F80C21"/>
    <w:rsid w:val="00FA71F3"/>
    <w:rsid w:val="00FE0F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22357-5899-4E3D-9D1C-962F4837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B4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42"/>
    <w:pPr>
      <w:ind w:left="720"/>
      <w:contextualSpacing/>
    </w:pPr>
  </w:style>
  <w:style w:type="paragraph" w:styleId="BalloonText">
    <w:name w:val="Balloon Text"/>
    <w:basedOn w:val="Normal"/>
    <w:link w:val="BalloonTextChar"/>
    <w:uiPriority w:val="99"/>
    <w:semiHidden/>
    <w:unhideWhenUsed/>
    <w:rsid w:val="0063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42"/>
    <w:rPr>
      <w:rFonts w:ascii="Tahoma" w:hAnsi="Tahoma" w:cs="Tahoma"/>
      <w:sz w:val="16"/>
      <w:szCs w:val="16"/>
      <w:lang w:val="en-US"/>
    </w:rPr>
  </w:style>
  <w:style w:type="paragraph" w:styleId="FootnoteText">
    <w:name w:val="footnote text"/>
    <w:basedOn w:val="Normal"/>
    <w:link w:val="FootnoteTextChar"/>
    <w:uiPriority w:val="99"/>
    <w:semiHidden/>
    <w:unhideWhenUsed/>
    <w:rsid w:val="00634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B42"/>
    <w:rPr>
      <w:sz w:val="20"/>
      <w:szCs w:val="20"/>
      <w:lang w:val="en-US"/>
    </w:rPr>
  </w:style>
  <w:style w:type="character" w:styleId="FootnoteReference">
    <w:name w:val="footnote reference"/>
    <w:basedOn w:val="DefaultParagraphFont"/>
    <w:uiPriority w:val="99"/>
    <w:semiHidden/>
    <w:unhideWhenUsed/>
    <w:rsid w:val="00634B42"/>
    <w:rPr>
      <w:vertAlign w:val="superscript"/>
    </w:rPr>
  </w:style>
  <w:style w:type="character" w:styleId="Hyperlink">
    <w:name w:val="Hyperlink"/>
    <w:basedOn w:val="DefaultParagraphFont"/>
    <w:uiPriority w:val="99"/>
    <w:semiHidden/>
    <w:unhideWhenUsed/>
    <w:rsid w:val="00981C42"/>
    <w:rPr>
      <w:color w:val="0000FF"/>
      <w:u w:val="single"/>
    </w:rPr>
  </w:style>
  <w:style w:type="paragraph" w:styleId="NormalWeb">
    <w:name w:val="Normal (Web)"/>
    <w:basedOn w:val="Normal"/>
    <w:uiPriority w:val="99"/>
    <w:semiHidden/>
    <w:unhideWhenUsed/>
    <w:rsid w:val="00981C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Default">
    <w:name w:val="Default"/>
    <w:rsid w:val="00F14153"/>
    <w:pPr>
      <w:autoSpaceDE w:val="0"/>
      <w:autoSpaceDN w:val="0"/>
      <w:adjustRightInd w:val="0"/>
      <w:spacing w:after="0" w:line="240" w:lineRule="auto"/>
    </w:pPr>
    <w:rPr>
      <w:rFonts w:ascii="Arial" w:hAnsi="Arial" w:cs="Arial"/>
      <w:color w:val="000000"/>
      <w:sz w:val="24"/>
      <w:szCs w:val="24"/>
    </w:rPr>
  </w:style>
  <w:style w:type="character" w:customStyle="1" w:styleId="FontStyle16">
    <w:name w:val="Font Style16"/>
    <w:basedOn w:val="DefaultParagraphFont"/>
    <w:uiPriority w:val="99"/>
    <w:rsid w:val="00576C0D"/>
    <w:rPr>
      <w:sz w:val="20"/>
      <w:szCs w:val="20"/>
      <w:lang w:val="en-US" w:eastAsia="zh-CN" w:bidi="hi-IN"/>
    </w:rPr>
  </w:style>
  <w:style w:type="character" w:customStyle="1" w:styleId="FontStyle19">
    <w:name w:val="Font Style19"/>
    <w:basedOn w:val="DefaultParagraphFont"/>
    <w:uiPriority w:val="99"/>
    <w:rsid w:val="00FE0FBA"/>
    <w:rPr>
      <w:i/>
      <w:iCs/>
      <w:sz w:val="20"/>
      <w:szCs w:val="20"/>
      <w:lang w:val="en-US" w:eastAsia="zh-CN" w:bidi="hi-IN"/>
    </w:rPr>
  </w:style>
  <w:style w:type="character" w:styleId="CommentReference">
    <w:name w:val="annotation reference"/>
    <w:basedOn w:val="DefaultParagraphFont"/>
    <w:uiPriority w:val="99"/>
    <w:semiHidden/>
    <w:unhideWhenUsed/>
    <w:rsid w:val="00B57C72"/>
    <w:rPr>
      <w:sz w:val="16"/>
      <w:szCs w:val="16"/>
    </w:rPr>
  </w:style>
  <w:style w:type="paragraph" w:styleId="CommentText">
    <w:name w:val="annotation text"/>
    <w:basedOn w:val="Normal"/>
    <w:link w:val="CommentTextChar"/>
    <w:uiPriority w:val="99"/>
    <w:semiHidden/>
    <w:unhideWhenUsed/>
    <w:rsid w:val="00B57C72"/>
    <w:pPr>
      <w:spacing w:line="240" w:lineRule="auto"/>
    </w:pPr>
    <w:rPr>
      <w:sz w:val="20"/>
      <w:szCs w:val="20"/>
    </w:rPr>
  </w:style>
  <w:style w:type="character" w:customStyle="1" w:styleId="CommentTextChar">
    <w:name w:val="Comment Text Char"/>
    <w:basedOn w:val="DefaultParagraphFont"/>
    <w:link w:val="CommentText"/>
    <w:uiPriority w:val="99"/>
    <w:semiHidden/>
    <w:rsid w:val="00B57C72"/>
    <w:rPr>
      <w:sz w:val="20"/>
      <w:szCs w:val="20"/>
      <w:lang w:val="en-US"/>
    </w:rPr>
  </w:style>
  <w:style w:type="paragraph" w:styleId="CommentSubject">
    <w:name w:val="annotation subject"/>
    <w:basedOn w:val="CommentText"/>
    <w:next w:val="CommentText"/>
    <w:link w:val="CommentSubjectChar"/>
    <w:uiPriority w:val="99"/>
    <w:semiHidden/>
    <w:unhideWhenUsed/>
    <w:rsid w:val="00B57C72"/>
    <w:rPr>
      <w:b/>
      <w:bCs/>
    </w:rPr>
  </w:style>
  <w:style w:type="character" w:customStyle="1" w:styleId="CommentSubjectChar">
    <w:name w:val="Comment Subject Char"/>
    <w:basedOn w:val="CommentTextChar"/>
    <w:link w:val="CommentSubject"/>
    <w:uiPriority w:val="99"/>
    <w:semiHidden/>
    <w:rsid w:val="00B57C72"/>
    <w:rPr>
      <w:b/>
      <w:bCs/>
      <w:sz w:val="20"/>
      <w:szCs w:val="20"/>
      <w:lang w:val="en-US"/>
    </w:rPr>
  </w:style>
  <w:style w:type="paragraph" w:styleId="Header">
    <w:name w:val="header"/>
    <w:basedOn w:val="Normal"/>
    <w:link w:val="HeaderChar"/>
    <w:uiPriority w:val="99"/>
    <w:unhideWhenUsed/>
    <w:rsid w:val="0008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804"/>
    <w:rPr>
      <w:lang w:val="en-US"/>
    </w:rPr>
  </w:style>
  <w:style w:type="paragraph" w:styleId="Footer">
    <w:name w:val="footer"/>
    <w:basedOn w:val="Normal"/>
    <w:link w:val="FooterChar"/>
    <w:uiPriority w:val="99"/>
    <w:semiHidden/>
    <w:unhideWhenUsed/>
    <w:rsid w:val="000828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280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3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2017-07-09T18:30:00+00:00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AAE7-1670-49B5-B4A9-044B26A883A4}">
  <ds:schemaRefs>
    <ds:schemaRef ds:uri="http://schemas.microsoft.com/sharepoint/v3/contenttype/forms"/>
  </ds:schemaRefs>
</ds:datastoreItem>
</file>

<file path=customXml/itemProps2.xml><?xml version="1.0" encoding="utf-8"?>
<ds:datastoreItem xmlns:ds="http://schemas.openxmlformats.org/officeDocument/2006/customXml" ds:itemID="{C23BA9A6-398F-4843-BC19-2B46BF7CD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577B0-9D9B-4C66-BD78-8E6E861BFA0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c1afb1bd-f2fb-40fd-9abb-aea55b4d7662"/>
    <ds:schemaRef ds:uri="http://www.w3.org/XML/1998/namespace"/>
  </ds:schemaRefs>
</ds:datastoreItem>
</file>

<file path=customXml/itemProps4.xml><?xml version="1.0" encoding="utf-8"?>
<ds:datastoreItem xmlns:ds="http://schemas.openxmlformats.org/officeDocument/2006/customXml" ds:itemID="{4DA759D9-12C1-450E-AFA6-4EAA990E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3413</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hprinsloo</dc:creator>
  <cp:lastModifiedBy>W P. Oosthuizen</cp:lastModifiedBy>
  <cp:revision>2</cp:revision>
  <cp:lastPrinted>2017-07-17T08:04:00Z</cp:lastPrinted>
  <dcterms:created xsi:type="dcterms:W3CDTF">2017-07-24T12:33:00Z</dcterms:created>
  <dcterms:modified xsi:type="dcterms:W3CDTF">2017-07-24T12:33:00Z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