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A4" w:rsidRPr="00F36EA1" w:rsidRDefault="008562A4" w:rsidP="008562A4">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8562A4" w:rsidRDefault="008562A4" w:rsidP="008562A4">
      <w:pPr>
        <w:tabs>
          <w:tab w:val="center" w:pos="4513"/>
          <w:tab w:val="right" w:pos="9027"/>
        </w:tabs>
        <w:spacing w:after="0" w:line="360" w:lineRule="auto"/>
        <w:jc w:val="right"/>
        <w:rPr>
          <w:rFonts w:ascii="Arial" w:hAnsi="Arial" w:cs="Arial"/>
          <w:b/>
          <w:sz w:val="24"/>
          <w:szCs w:val="24"/>
        </w:rPr>
      </w:pPr>
    </w:p>
    <w:p w:rsidR="00EA0DED" w:rsidRPr="006E026B" w:rsidRDefault="00EA0DED"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C0B486A" wp14:editId="57E60B9C">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43173" w:rsidRPr="005713BA" w:rsidRDefault="00F43173"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0B486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F43173" w:rsidRPr="005713BA" w:rsidRDefault="00F43173" w:rsidP="00EA0DED">
                      <w:pPr>
                        <w:jc w:val="center"/>
                      </w:pPr>
                    </w:p>
                  </w:txbxContent>
                </v:textbox>
              </v:shape>
            </w:pict>
          </mc:Fallback>
        </mc:AlternateContent>
      </w:r>
      <w:r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val="en-US"/>
        </w:rPr>
        <w:drawing>
          <wp:inline distT="0" distB="0" distL="0" distR="0" wp14:anchorId="2F583850" wp14:editId="66752A5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EA0DED" w:rsidRPr="006E026B" w:rsidRDefault="00631B09" w:rsidP="00EA0DED">
      <w:pPr>
        <w:spacing w:after="0" w:line="360" w:lineRule="auto"/>
        <w:jc w:val="center"/>
        <w:rPr>
          <w:rFonts w:ascii="Arial" w:hAnsi="Arial" w:cs="Arial"/>
          <w:bCs/>
          <w:sz w:val="24"/>
          <w:szCs w:val="24"/>
        </w:rPr>
      </w:pPr>
      <w:r>
        <w:rPr>
          <w:rFonts w:ascii="Arial" w:hAnsi="Arial" w:cs="Arial"/>
          <w:b/>
          <w:sz w:val="24"/>
          <w:szCs w:val="24"/>
        </w:rPr>
        <w:t>HIGH</w:t>
      </w:r>
      <w:r w:rsidR="00EA0DED">
        <w:rPr>
          <w:rFonts w:ascii="Arial" w:hAnsi="Arial" w:cs="Arial"/>
          <w:b/>
          <w:sz w:val="24"/>
          <w:szCs w:val="24"/>
        </w:rPr>
        <w:t xml:space="preserve"> </w:t>
      </w:r>
      <w:r w:rsidR="00EA0DED" w:rsidRPr="006E026B">
        <w:rPr>
          <w:rFonts w:ascii="Arial" w:hAnsi="Arial" w:cs="Arial"/>
          <w:b/>
          <w:sz w:val="24"/>
          <w:szCs w:val="24"/>
        </w:rPr>
        <w:t>COURT OF NAMIBIA MAIN DIVISION, WINDHOEK</w:t>
      </w:r>
    </w:p>
    <w:p w:rsidR="00EA0DED" w:rsidRDefault="00EA0DED" w:rsidP="00EA0DED">
      <w:pPr>
        <w:spacing w:after="0" w:line="360" w:lineRule="auto"/>
        <w:jc w:val="center"/>
        <w:rPr>
          <w:rFonts w:ascii="Arial" w:hAnsi="Arial" w:cs="Arial"/>
          <w:b/>
          <w:sz w:val="24"/>
          <w:szCs w:val="24"/>
        </w:rPr>
      </w:pPr>
    </w:p>
    <w:p w:rsidR="00EA0DED" w:rsidRDefault="0057398F" w:rsidP="00EA0DED">
      <w:pPr>
        <w:spacing w:after="0" w:line="360" w:lineRule="auto"/>
        <w:jc w:val="center"/>
        <w:rPr>
          <w:rFonts w:ascii="Arial" w:hAnsi="Arial" w:cs="Arial"/>
          <w:b/>
          <w:sz w:val="24"/>
          <w:szCs w:val="24"/>
        </w:rPr>
      </w:pPr>
      <w:r>
        <w:rPr>
          <w:rFonts w:ascii="Arial" w:hAnsi="Arial" w:cs="Arial"/>
          <w:b/>
          <w:sz w:val="24"/>
          <w:szCs w:val="24"/>
        </w:rPr>
        <w:t>JUDGMENT</w:t>
      </w:r>
    </w:p>
    <w:p w:rsidR="00EA0DED" w:rsidRPr="001B7E1F" w:rsidRDefault="00EA0DED" w:rsidP="00EA0DED">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9C1B18">
        <w:rPr>
          <w:rFonts w:ascii="Arial" w:hAnsi="Arial" w:cs="Arial"/>
          <w:sz w:val="24"/>
          <w:szCs w:val="24"/>
        </w:rPr>
        <w:t xml:space="preserve">:  </w:t>
      </w:r>
      <w:r w:rsidR="00631B09">
        <w:rPr>
          <w:rFonts w:ascii="Arial" w:hAnsi="Arial" w:cs="Arial"/>
          <w:sz w:val="24"/>
          <w:szCs w:val="24"/>
        </w:rPr>
        <w:t>I 799/2010</w:t>
      </w:r>
    </w:p>
    <w:p w:rsidR="00EA0DED" w:rsidRPr="006E026B" w:rsidRDefault="00EA0DED" w:rsidP="00EA0DED">
      <w:pPr>
        <w:spacing w:after="0" w:line="360" w:lineRule="auto"/>
        <w:rPr>
          <w:rFonts w:ascii="Arial" w:hAnsi="Arial" w:cs="Arial"/>
          <w:sz w:val="24"/>
          <w:szCs w:val="24"/>
        </w:rPr>
      </w:pPr>
    </w:p>
    <w:p w:rsidR="00EA0DED" w:rsidRPr="006E026B" w:rsidRDefault="00EA0DED" w:rsidP="00EA0DED">
      <w:pPr>
        <w:spacing w:after="0" w:line="360" w:lineRule="auto"/>
        <w:rPr>
          <w:rFonts w:ascii="Arial" w:hAnsi="Arial" w:cs="Arial"/>
          <w:sz w:val="24"/>
          <w:szCs w:val="24"/>
        </w:rPr>
      </w:pPr>
      <w:r w:rsidRPr="006E026B">
        <w:rPr>
          <w:rFonts w:ascii="Arial" w:hAnsi="Arial" w:cs="Arial"/>
          <w:sz w:val="24"/>
          <w:szCs w:val="24"/>
        </w:rPr>
        <w:t>In the matter between:</w:t>
      </w:r>
    </w:p>
    <w:p w:rsidR="00EA0DED" w:rsidRPr="006E026B" w:rsidRDefault="00EA0DED" w:rsidP="00EA0DED">
      <w:pPr>
        <w:spacing w:after="0" w:line="360" w:lineRule="auto"/>
        <w:rPr>
          <w:rFonts w:ascii="Arial" w:hAnsi="Arial" w:cs="Arial"/>
          <w:sz w:val="24"/>
          <w:szCs w:val="24"/>
        </w:rPr>
      </w:pPr>
    </w:p>
    <w:p w:rsidR="00EA0DED" w:rsidRPr="00FD5D2B" w:rsidRDefault="00631B09" w:rsidP="00EA0DED">
      <w:pPr>
        <w:pStyle w:val="Heading4"/>
        <w:tabs>
          <w:tab w:val="right" w:pos="9000"/>
        </w:tabs>
        <w:spacing w:line="360" w:lineRule="auto"/>
        <w:jc w:val="both"/>
        <w:rPr>
          <w:rFonts w:cs="Arial"/>
          <w:b/>
          <w:sz w:val="24"/>
        </w:rPr>
      </w:pPr>
      <w:r>
        <w:rPr>
          <w:rFonts w:cs="Arial"/>
          <w:b/>
          <w:sz w:val="24"/>
        </w:rPr>
        <w:t>ARTHUR ROLF PREUSS</w:t>
      </w:r>
      <w:r w:rsidR="00EA0DED" w:rsidRPr="006E026B">
        <w:rPr>
          <w:rFonts w:cs="Arial"/>
          <w:b/>
          <w:sz w:val="24"/>
        </w:rPr>
        <w:tab/>
      </w:r>
      <w:r>
        <w:rPr>
          <w:rFonts w:cs="Arial"/>
          <w:b/>
          <w:sz w:val="24"/>
        </w:rPr>
        <w:t>RESPONDENT/PLAINTIFF</w:t>
      </w:r>
    </w:p>
    <w:p w:rsidR="0017130D" w:rsidRDefault="0017130D" w:rsidP="00EA0DED">
      <w:pPr>
        <w:spacing w:after="0" w:line="360" w:lineRule="auto"/>
        <w:jc w:val="both"/>
        <w:rPr>
          <w:rFonts w:ascii="Arial" w:hAnsi="Arial" w:cs="Arial"/>
          <w:sz w:val="24"/>
          <w:szCs w:val="24"/>
        </w:rPr>
      </w:pPr>
    </w:p>
    <w:p w:rsidR="00EA0DED" w:rsidRDefault="0017130D" w:rsidP="00EA0DED">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EA0DED">
      <w:pPr>
        <w:spacing w:after="0" w:line="360" w:lineRule="auto"/>
        <w:jc w:val="both"/>
        <w:rPr>
          <w:rFonts w:ascii="Arial" w:hAnsi="Arial" w:cs="Arial"/>
          <w:sz w:val="24"/>
          <w:szCs w:val="24"/>
        </w:rPr>
      </w:pPr>
    </w:p>
    <w:p w:rsidR="00EA0DED" w:rsidRDefault="00631B09" w:rsidP="00EA0DED">
      <w:pPr>
        <w:tabs>
          <w:tab w:val="right" w:pos="9000"/>
        </w:tabs>
        <w:spacing w:after="0" w:line="360" w:lineRule="auto"/>
        <w:jc w:val="both"/>
        <w:rPr>
          <w:rFonts w:ascii="Arial" w:hAnsi="Arial" w:cs="Arial"/>
          <w:b/>
          <w:sz w:val="24"/>
          <w:szCs w:val="24"/>
        </w:rPr>
      </w:pPr>
      <w:r>
        <w:rPr>
          <w:rFonts w:ascii="Arial" w:hAnsi="Arial" w:cs="Arial"/>
          <w:b/>
          <w:sz w:val="24"/>
          <w:szCs w:val="24"/>
        </w:rPr>
        <w:t>ERIKA PREUSS</w:t>
      </w:r>
      <w:r w:rsidR="00EA0DED">
        <w:rPr>
          <w:rFonts w:ascii="Arial" w:hAnsi="Arial" w:cs="Arial"/>
          <w:b/>
          <w:sz w:val="24"/>
          <w:szCs w:val="24"/>
        </w:rPr>
        <w:tab/>
        <w:t>1</w:t>
      </w:r>
      <w:r w:rsidR="00EA0DED" w:rsidRPr="00EA0DED">
        <w:rPr>
          <w:rFonts w:ascii="Arial" w:hAnsi="Arial" w:cs="Arial"/>
          <w:b/>
          <w:sz w:val="24"/>
          <w:szCs w:val="24"/>
          <w:vertAlign w:val="superscript"/>
        </w:rPr>
        <w:t>ST</w:t>
      </w:r>
      <w:r w:rsidR="00EA0DED">
        <w:rPr>
          <w:rFonts w:ascii="Arial" w:hAnsi="Arial" w:cs="Arial"/>
          <w:b/>
          <w:sz w:val="24"/>
          <w:szCs w:val="24"/>
        </w:rPr>
        <w:t xml:space="preserve"> </w:t>
      </w:r>
      <w:r>
        <w:rPr>
          <w:rFonts w:ascii="Arial" w:hAnsi="Arial" w:cs="Arial"/>
          <w:b/>
          <w:sz w:val="24"/>
          <w:szCs w:val="24"/>
        </w:rPr>
        <w:t>APPLICANT/1</w:t>
      </w:r>
      <w:r w:rsidRPr="00631B09">
        <w:rPr>
          <w:rFonts w:ascii="Arial" w:hAnsi="Arial" w:cs="Arial"/>
          <w:b/>
          <w:sz w:val="24"/>
          <w:szCs w:val="24"/>
          <w:vertAlign w:val="superscript"/>
        </w:rPr>
        <w:t>st</w:t>
      </w:r>
      <w:r>
        <w:rPr>
          <w:rFonts w:ascii="Arial" w:hAnsi="Arial" w:cs="Arial"/>
          <w:b/>
          <w:sz w:val="24"/>
          <w:szCs w:val="24"/>
        </w:rPr>
        <w:t xml:space="preserve"> DEFENDANT</w:t>
      </w:r>
    </w:p>
    <w:p w:rsidR="00EA0DED" w:rsidRDefault="00631B09" w:rsidP="00EA0DED">
      <w:pPr>
        <w:spacing w:after="0" w:line="360" w:lineRule="auto"/>
        <w:jc w:val="both"/>
        <w:rPr>
          <w:rFonts w:ascii="Arial" w:hAnsi="Arial" w:cs="Arial"/>
          <w:b/>
          <w:sz w:val="24"/>
          <w:szCs w:val="24"/>
        </w:rPr>
      </w:pPr>
      <w:r>
        <w:rPr>
          <w:rFonts w:ascii="Arial" w:hAnsi="Arial" w:cs="Arial"/>
          <w:b/>
          <w:sz w:val="24"/>
          <w:szCs w:val="24"/>
        </w:rPr>
        <w:t>HAW RETAILERS CC t/a ARK TRADING</w:t>
      </w:r>
      <w:r>
        <w:rPr>
          <w:rFonts w:ascii="Arial" w:hAnsi="Arial" w:cs="Arial"/>
          <w:b/>
          <w:sz w:val="24"/>
          <w:szCs w:val="24"/>
        </w:rPr>
        <w:tab/>
        <w:t xml:space="preserve">   </w:t>
      </w:r>
      <w:r w:rsidR="00EA0DED" w:rsidRPr="00EA0DED">
        <w:rPr>
          <w:rFonts w:ascii="Arial" w:hAnsi="Arial" w:cs="Arial"/>
          <w:b/>
          <w:sz w:val="24"/>
          <w:szCs w:val="24"/>
        </w:rPr>
        <w:t>2</w:t>
      </w:r>
      <w:r w:rsidR="00EA0DED" w:rsidRPr="00EA0DED">
        <w:rPr>
          <w:rFonts w:ascii="Arial" w:hAnsi="Arial" w:cs="Arial"/>
          <w:b/>
          <w:sz w:val="24"/>
          <w:szCs w:val="24"/>
          <w:vertAlign w:val="superscript"/>
        </w:rPr>
        <w:t>ND</w:t>
      </w:r>
      <w:r>
        <w:rPr>
          <w:rFonts w:ascii="Arial" w:hAnsi="Arial" w:cs="Arial"/>
          <w:b/>
          <w:sz w:val="24"/>
          <w:szCs w:val="24"/>
        </w:rPr>
        <w:t xml:space="preserve"> APPLICANT/2</w:t>
      </w:r>
      <w:r w:rsidRPr="00631B09">
        <w:rPr>
          <w:rFonts w:ascii="Arial" w:hAnsi="Arial" w:cs="Arial"/>
          <w:b/>
          <w:sz w:val="24"/>
          <w:szCs w:val="24"/>
          <w:vertAlign w:val="superscript"/>
        </w:rPr>
        <w:t>nd</w:t>
      </w:r>
      <w:r>
        <w:rPr>
          <w:rFonts w:ascii="Arial" w:hAnsi="Arial" w:cs="Arial"/>
          <w:b/>
          <w:sz w:val="24"/>
          <w:szCs w:val="24"/>
        </w:rPr>
        <w:t xml:space="preserve"> DEFENDANT</w:t>
      </w:r>
    </w:p>
    <w:p w:rsidR="00631B09" w:rsidRPr="00EA0DED" w:rsidRDefault="00631B09" w:rsidP="00EA0DED">
      <w:pPr>
        <w:spacing w:after="0" w:line="360" w:lineRule="auto"/>
        <w:jc w:val="both"/>
        <w:rPr>
          <w:rFonts w:ascii="Arial" w:hAnsi="Arial" w:cs="Arial"/>
          <w:b/>
          <w:sz w:val="24"/>
          <w:szCs w:val="24"/>
        </w:rPr>
      </w:pPr>
      <w:r>
        <w:rPr>
          <w:rFonts w:ascii="Arial" w:hAnsi="Arial" w:cs="Arial"/>
          <w:b/>
          <w:sz w:val="24"/>
          <w:szCs w:val="24"/>
        </w:rPr>
        <w:t>CLAUDIA PROPERTIES CC</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631B09">
        <w:rPr>
          <w:rFonts w:ascii="Arial" w:hAnsi="Arial" w:cs="Arial"/>
          <w:b/>
          <w:sz w:val="24"/>
          <w:szCs w:val="24"/>
          <w:vertAlign w:val="superscript"/>
        </w:rPr>
        <w:t>rd</w:t>
      </w:r>
      <w:r>
        <w:rPr>
          <w:rFonts w:ascii="Arial" w:hAnsi="Arial" w:cs="Arial"/>
          <w:b/>
          <w:sz w:val="24"/>
          <w:szCs w:val="24"/>
        </w:rPr>
        <w:t xml:space="preserve"> APPLICANT/3</w:t>
      </w:r>
      <w:r w:rsidRPr="00631B09">
        <w:rPr>
          <w:rFonts w:ascii="Arial" w:hAnsi="Arial" w:cs="Arial"/>
          <w:b/>
          <w:sz w:val="24"/>
          <w:szCs w:val="24"/>
          <w:vertAlign w:val="superscript"/>
        </w:rPr>
        <w:t>rd</w:t>
      </w:r>
      <w:r>
        <w:rPr>
          <w:rFonts w:ascii="Arial" w:hAnsi="Arial" w:cs="Arial"/>
          <w:b/>
          <w:sz w:val="24"/>
          <w:szCs w:val="24"/>
        </w:rPr>
        <w:t xml:space="preserve"> DEFENDANT</w:t>
      </w:r>
    </w:p>
    <w:p w:rsidR="00EA0DED"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jc w:val="both"/>
        <w:rPr>
          <w:rFonts w:ascii="Arial" w:hAnsi="Arial" w:cs="Arial"/>
          <w:sz w:val="24"/>
          <w:szCs w:val="24"/>
        </w:rPr>
      </w:pPr>
    </w:p>
    <w:p w:rsidR="00EA0DED" w:rsidRPr="005D6C92" w:rsidRDefault="00EA0DED" w:rsidP="00EA0DE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631B09">
        <w:rPr>
          <w:rFonts w:ascii="Arial" w:hAnsi="Arial" w:cs="Arial"/>
          <w:i/>
          <w:sz w:val="24"/>
          <w:szCs w:val="24"/>
        </w:rPr>
        <w:t>Preus</w:t>
      </w:r>
      <w:r w:rsidR="007F152D">
        <w:rPr>
          <w:rFonts w:ascii="Arial" w:hAnsi="Arial" w:cs="Arial"/>
          <w:i/>
          <w:sz w:val="24"/>
          <w:szCs w:val="24"/>
        </w:rPr>
        <w:t>s</w:t>
      </w:r>
      <w:r w:rsidR="00631B09">
        <w:rPr>
          <w:rFonts w:ascii="Arial" w:hAnsi="Arial" w:cs="Arial"/>
          <w:i/>
          <w:sz w:val="24"/>
          <w:szCs w:val="24"/>
        </w:rPr>
        <w:t xml:space="preserve"> v Preuss </w:t>
      </w:r>
      <w:r w:rsidRPr="005D6C92">
        <w:rPr>
          <w:rFonts w:ascii="Arial" w:hAnsi="Arial" w:cs="Arial"/>
          <w:sz w:val="24"/>
          <w:szCs w:val="24"/>
        </w:rPr>
        <w:t>(</w:t>
      </w:r>
      <w:r w:rsidR="00631B09">
        <w:rPr>
          <w:rFonts w:ascii="Arial" w:hAnsi="Arial" w:cs="Arial"/>
          <w:sz w:val="24"/>
          <w:szCs w:val="24"/>
        </w:rPr>
        <w:t>I 779/2010</w:t>
      </w:r>
      <w:r>
        <w:rPr>
          <w:rFonts w:ascii="Arial" w:hAnsi="Arial" w:cs="Arial"/>
          <w:sz w:val="24"/>
          <w:szCs w:val="24"/>
        </w:rPr>
        <w:t xml:space="preserve">) </w:t>
      </w:r>
      <w:r w:rsidRPr="005D6C92">
        <w:rPr>
          <w:rFonts w:ascii="Arial" w:hAnsi="Arial" w:cs="Arial"/>
          <w:sz w:val="24"/>
          <w:szCs w:val="24"/>
        </w:rPr>
        <w:t>[20</w:t>
      </w:r>
      <w:r w:rsidR="00A779C9">
        <w:rPr>
          <w:rFonts w:ascii="Arial" w:hAnsi="Arial" w:cs="Arial"/>
          <w:sz w:val="24"/>
          <w:szCs w:val="24"/>
        </w:rPr>
        <w:t>17</w:t>
      </w:r>
      <w:bookmarkStart w:id="0" w:name="_GoBack"/>
      <w:bookmarkEnd w:id="0"/>
      <w:r w:rsidRPr="005D6C92">
        <w:rPr>
          <w:rFonts w:ascii="Arial" w:hAnsi="Arial" w:cs="Arial"/>
          <w:sz w:val="24"/>
          <w:szCs w:val="24"/>
        </w:rPr>
        <w:t>] NA</w:t>
      </w:r>
      <w:r w:rsidR="00631B09">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582EE8">
        <w:rPr>
          <w:rFonts w:ascii="Arial" w:hAnsi="Arial" w:cs="Arial"/>
          <w:sz w:val="24"/>
          <w:szCs w:val="24"/>
        </w:rPr>
        <w:t>2</w:t>
      </w:r>
      <w:r w:rsidR="003063CD">
        <w:rPr>
          <w:rFonts w:ascii="Arial" w:hAnsi="Arial" w:cs="Arial"/>
          <w:sz w:val="24"/>
          <w:szCs w:val="24"/>
        </w:rPr>
        <w:t xml:space="preserve"> (</w:t>
      </w:r>
      <w:r w:rsidR="00082B36">
        <w:rPr>
          <w:rFonts w:ascii="Arial" w:hAnsi="Arial" w:cs="Arial"/>
          <w:sz w:val="24"/>
          <w:szCs w:val="24"/>
        </w:rPr>
        <w:t>18 January 2017</w:t>
      </w:r>
      <w:r w:rsidRPr="005D6C92">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UNENGU AJ</w:t>
      </w:r>
    </w:p>
    <w:p w:rsidR="00EA0DED" w:rsidRDefault="00EA0DED"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631B09">
        <w:rPr>
          <w:rFonts w:ascii="Arial" w:hAnsi="Arial" w:cs="Arial"/>
          <w:b/>
          <w:sz w:val="24"/>
          <w:szCs w:val="24"/>
        </w:rPr>
        <w:t>10 November</w:t>
      </w:r>
      <w:r>
        <w:rPr>
          <w:rFonts w:ascii="Arial" w:hAnsi="Arial" w:cs="Arial"/>
          <w:b/>
          <w:sz w:val="24"/>
          <w:szCs w:val="24"/>
        </w:rPr>
        <w:t xml:space="preserve"> 2016</w:t>
      </w:r>
    </w:p>
    <w:p w:rsidR="00EA0DED" w:rsidRPr="00937753" w:rsidRDefault="00EA0DED" w:rsidP="00EA0DED">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905F4D">
        <w:rPr>
          <w:rFonts w:ascii="Arial" w:hAnsi="Arial" w:cs="Arial"/>
          <w:b/>
          <w:sz w:val="24"/>
          <w:szCs w:val="24"/>
        </w:rPr>
        <w:t>18 Jan</w:t>
      </w:r>
      <w:r w:rsidR="00631B09">
        <w:rPr>
          <w:rFonts w:ascii="Arial" w:hAnsi="Arial" w:cs="Arial"/>
          <w:b/>
          <w:sz w:val="24"/>
          <w:szCs w:val="24"/>
        </w:rPr>
        <w:t>uary 2017</w:t>
      </w:r>
    </w:p>
    <w:p w:rsidR="00EA0DED" w:rsidRDefault="00EA0DED" w:rsidP="00EA0DED">
      <w:pPr>
        <w:spacing w:after="0" w:line="360" w:lineRule="auto"/>
        <w:jc w:val="both"/>
        <w:rPr>
          <w:rFonts w:ascii="Arial" w:hAnsi="Arial" w:cs="Arial"/>
          <w:b/>
          <w:sz w:val="24"/>
          <w:szCs w:val="24"/>
        </w:rPr>
      </w:pPr>
    </w:p>
    <w:p w:rsidR="00EA0DED" w:rsidRDefault="00EA0DED" w:rsidP="00EA0DED">
      <w:pPr>
        <w:spacing w:after="0" w:line="360" w:lineRule="auto"/>
        <w:jc w:val="both"/>
        <w:rPr>
          <w:rFonts w:ascii="Arial" w:hAnsi="Arial" w:cs="Arial"/>
          <w:b/>
          <w:sz w:val="24"/>
          <w:szCs w:val="24"/>
        </w:rPr>
      </w:pPr>
    </w:p>
    <w:p w:rsidR="00E663A1" w:rsidRDefault="00E663A1" w:rsidP="00E663A1">
      <w:pPr>
        <w:spacing w:after="0" w:line="360" w:lineRule="auto"/>
        <w:jc w:val="both"/>
        <w:rPr>
          <w:rFonts w:ascii="Arial" w:hAnsi="Arial" w:cs="Arial"/>
          <w:sz w:val="24"/>
          <w:szCs w:val="24"/>
        </w:rPr>
      </w:pPr>
      <w:r w:rsidRPr="00BE357B">
        <w:rPr>
          <w:rFonts w:ascii="Arial" w:hAnsi="Arial" w:cs="Arial"/>
          <w:b/>
          <w:sz w:val="24"/>
          <w:szCs w:val="24"/>
        </w:rPr>
        <w:t>Flynote</w:t>
      </w:r>
      <w:r>
        <w:rPr>
          <w:rFonts w:ascii="Arial" w:hAnsi="Arial" w:cs="Arial"/>
          <w:sz w:val="24"/>
          <w:szCs w:val="24"/>
        </w:rPr>
        <w:t>:</w:t>
      </w:r>
      <w:r>
        <w:rPr>
          <w:rFonts w:ascii="Arial" w:hAnsi="Arial" w:cs="Arial"/>
          <w:sz w:val="24"/>
          <w:szCs w:val="24"/>
        </w:rPr>
        <w:tab/>
      </w:r>
      <w:r w:rsidR="00490716">
        <w:rPr>
          <w:rFonts w:ascii="Arial" w:hAnsi="Arial" w:cs="Arial"/>
          <w:sz w:val="24"/>
          <w:szCs w:val="24"/>
        </w:rPr>
        <w:t>Practice</w:t>
      </w:r>
      <w:r w:rsidR="0058494F">
        <w:rPr>
          <w:rFonts w:ascii="Arial" w:hAnsi="Arial" w:cs="Arial"/>
          <w:sz w:val="24"/>
          <w:szCs w:val="24"/>
        </w:rPr>
        <w:t xml:space="preserve"> – </w:t>
      </w:r>
      <w:r w:rsidR="00490716">
        <w:rPr>
          <w:rFonts w:ascii="Arial" w:hAnsi="Arial" w:cs="Arial"/>
          <w:sz w:val="24"/>
          <w:szCs w:val="24"/>
        </w:rPr>
        <w:t xml:space="preserve">Trial – Absolution from the instance at the close of the plaintiff’s case – A </w:t>
      </w:r>
      <w:r w:rsidR="000643BF">
        <w:rPr>
          <w:rFonts w:ascii="Arial" w:hAnsi="Arial" w:cs="Arial"/>
          <w:i/>
          <w:sz w:val="24"/>
          <w:szCs w:val="24"/>
        </w:rPr>
        <w:t>prima f</w:t>
      </w:r>
      <w:r w:rsidR="00490716" w:rsidRPr="00490716">
        <w:rPr>
          <w:rFonts w:ascii="Arial" w:hAnsi="Arial" w:cs="Arial"/>
          <w:i/>
          <w:sz w:val="24"/>
          <w:szCs w:val="24"/>
        </w:rPr>
        <w:t>acie</w:t>
      </w:r>
      <w:r w:rsidR="00490716">
        <w:rPr>
          <w:rFonts w:ascii="Arial" w:hAnsi="Arial" w:cs="Arial"/>
          <w:sz w:val="24"/>
          <w:szCs w:val="24"/>
        </w:rPr>
        <w:t xml:space="preserve"> case test –</w:t>
      </w:r>
      <w:r w:rsidR="007D3342">
        <w:rPr>
          <w:rFonts w:ascii="Arial" w:hAnsi="Arial" w:cs="Arial"/>
          <w:sz w:val="24"/>
          <w:szCs w:val="24"/>
        </w:rPr>
        <w:t>P</w:t>
      </w:r>
      <w:r w:rsidR="00490716">
        <w:rPr>
          <w:rFonts w:ascii="Arial" w:hAnsi="Arial" w:cs="Arial"/>
          <w:sz w:val="24"/>
          <w:szCs w:val="24"/>
        </w:rPr>
        <w:t xml:space="preserve">laintiff and first defendant married by ante-nuptial contract – </w:t>
      </w:r>
      <w:r w:rsidR="007D3342">
        <w:rPr>
          <w:rFonts w:ascii="Arial" w:hAnsi="Arial" w:cs="Arial"/>
          <w:sz w:val="24"/>
          <w:szCs w:val="24"/>
        </w:rPr>
        <w:t>A</w:t>
      </w:r>
      <w:r w:rsidR="00490716">
        <w:rPr>
          <w:rFonts w:ascii="Arial" w:hAnsi="Arial" w:cs="Arial"/>
          <w:sz w:val="24"/>
          <w:szCs w:val="24"/>
        </w:rPr>
        <w:t xml:space="preserve">fter a divorce, plaintiff instituted an action against the </w:t>
      </w:r>
      <w:r w:rsidR="004119C9">
        <w:rPr>
          <w:rFonts w:ascii="Arial" w:hAnsi="Arial" w:cs="Arial"/>
          <w:sz w:val="24"/>
          <w:szCs w:val="24"/>
        </w:rPr>
        <w:t xml:space="preserve">first </w:t>
      </w:r>
      <w:r w:rsidR="00490716">
        <w:rPr>
          <w:rFonts w:ascii="Arial" w:hAnsi="Arial" w:cs="Arial"/>
          <w:sz w:val="24"/>
          <w:szCs w:val="24"/>
        </w:rPr>
        <w:t xml:space="preserve">defendant alleging universal </w:t>
      </w:r>
      <w:r w:rsidR="000643BF">
        <w:rPr>
          <w:rFonts w:ascii="Arial" w:hAnsi="Arial" w:cs="Arial"/>
          <w:sz w:val="24"/>
          <w:szCs w:val="24"/>
        </w:rPr>
        <w:t xml:space="preserve">partnership to have been established between them </w:t>
      </w:r>
      <w:r w:rsidR="004119C9">
        <w:rPr>
          <w:rFonts w:ascii="Arial" w:hAnsi="Arial" w:cs="Arial"/>
          <w:sz w:val="24"/>
          <w:szCs w:val="24"/>
        </w:rPr>
        <w:lastRenderedPageBreak/>
        <w:t xml:space="preserve">during the </w:t>
      </w:r>
      <w:r w:rsidR="000643BF">
        <w:rPr>
          <w:rFonts w:ascii="Arial" w:hAnsi="Arial" w:cs="Arial"/>
          <w:sz w:val="24"/>
          <w:szCs w:val="24"/>
        </w:rPr>
        <w:t xml:space="preserve">existence of their marriage </w:t>
      </w:r>
      <w:r w:rsidR="004119C9">
        <w:rPr>
          <w:rFonts w:ascii="Arial" w:hAnsi="Arial" w:cs="Arial"/>
          <w:sz w:val="24"/>
          <w:szCs w:val="24"/>
        </w:rPr>
        <w:t>- A</w:t>
      </w:r>
      <w:r w:rsidR="000643BF">
        <w:rPr>
          <w:rFonts w:ascii="Arial" w:hAnsi="Arial" w:cs="Arial"/>
          <w:sz w:val="24"/>
          <w:szCs w:val="24"/>
        </w:rPr>
        <w:t xml:space="preserve">t the close of his case, </w:t>
      </w:r>
      <w:r w:rsidR="004119C9">
        <w:rPr>
          <w:rFonts w:ascii="Arial" w:hAnsi="Arial" w:cs="Arial"/>
          <w:sz w:val="24"/>
          <w:szCs w:val="24"/>
        </w:rPr>
        <w:t>plaintiff</w:t>
      </w:r>
      <w:r w:rsidR="000643BF">
        <w:rPr>
          <w:rFonts w:ascii="Arial" w:hAnsi="Arial" w:cs="Arial"/>
          <w:sz w:val="24"/>
          <w:szCs w:val="24"/>
        </w:rPr>
        <w:t xml:space="preserve"> failed to establish a </w:t>
      </w:r>
      <w:r w:rsidR="000643BF" w:rsidRPr="000643BF">
        <w:rPr>
          <w:rFonts w:ascii="Arial" w:hAnsi="Arial" w:cs="Arial"/>
          <w:i/>
          <w:sz w:val="24"/>
          <w:szCs w:val="24"/>
        </w:rPr>
        <w:t>prima facie</w:t>
      </w:r>
      <w:r w:rsidR="000643BF">
        <w:rPr>
          <w:rFonts w:ascii="Arial" w:hAnsi="Arial" w:cs="Arial"/>
          <w:sz w:val="24"/>
          <w:szCs w:val="24"/>
        </w:rPr>
        <w:t xml:space="preserve"> case of a universal partners</w:t>
      </w:r>
      <w:r w:rsidR="004119C9">
        <w:rPr>
          <w:rFonts w:ascii="Arial" w:hAnsi="Arial" w:cs="Arial"/>
          <w:sz w:val="24"/>
          <w:szCs w:val="24"/>
        </w:rPr>
        <w:t>hip</w:t>
      </w:r>
      <w:r w:rsidR="000643BF">
        <w:rPr>
          <w:rFonts w:ascii="Arial" w:hAnsi="Arial" w:cs="Arial"/>
          <w:sz w:val="24"/>
          <w:szCs w:val="24"/>
        </w:rPr>
        <w:t xml:space="preserve"> – Application </w:t>
      </w:r>
      <w:r w:rsidR="004119C9">
        <w:rPr>
          <w:rFonts w:ascii="Arial" w:hAnsi="Arial" w:cs="Arial"/>
          <w:sz w:val="24"/>
          <w:szCs w:val="24"/>
        </w:rPr>
        <w:t xml:space="preserve">for absolution </w:t>
      </w:r>
      <w:r w:rsidR="000643BF">
        <w:rPr>
          <w:rFonts w:ascii="Arial" w:hAnsi="Arial" w:cs="Arial"/>
          <w:sz w:val="24"/>
          <w:szCs w:val="24"/>
        </w:rPr>
        <w:t>from the instance granted with costs.</w:t>
      </w:r>
    </w:p>
    <w:p w:rsidR="00631B09" w:rsidRDefault="00631B09" w:rsidP="00E663A1">
      <w:pPr>
        <w:spacing w:after="0" w:line="360" w:lineRule="auto"/>
        <w:jc w:val="both"/>
        <w:rPr>
          <w:rFonts w:ascii="Arial" w:hAnsi="Arial" w:cs="Arial"/>
          <w:b/>
          <w:sz w:val="24"/>
          <w:szCs w:val="24"/>
        </w:rPr>
      </w:pPr>
    </w:p>
    <w:p w:rsidR="00631B09" w:rsidRDefault="00E663A1" w:rsidP="00EA0DED">
      <w:pPr>
        <w:spacing w:after="0" w:line="360" w:lineRule="auto"/>
        <w:jc w:val="both"/>
        <w:rPr>
          <w:rFonts w:ascii="Arial" w:hAnsi="Arial" w:cs="Arial"/>
          <w:sz w:val="24"/>
          <w:szCs w:val="24"/>
        </w:rPr>
      </w:pPr>
      <w:r w:rsidRPr="00BE357B">
        <w:rPr>
          <w:rFonts w:ascii="Arial" w:hAnsi="Arial" w:cs="Arial"/>
          <w:b/>
          <w:sz w:val="24"/>
          <w:szCs w:val="24"/>
        </w:rPr>
        <w:t>Summary</w:t>
      </w:r>
      <w:r>
        <w:rPr>
          <w:rFonts w:ascii="Arial" w:hAnsi="Arial" w:cs="Arial"/>
          <w:sz w:val="24"/>
          <w:szCs w:val="24"/>
        </w:rPr>
        <w:t>:</w:t>
      </w:r>
      <w:r>
        <w:rPr>
          <w:rFonts w:ascii="Arial" w:hAnsi="Arial" w:cs="Arial"/>
          <w:sz w:val="24"/>
          <w:szCs w:val="24"/>
        </w:rPr>
        <w:tab/>
      </w:r>
      <w:r w:rsidR="000643BF">
        <w:rPr>
          <w:rFonts w:ascii="Arial" w:hAnsi="Arial" w:cs="Arial"/>
          <w:sz w:val="24"/>
          <w:szCs w:val="24"/>
        </w:rPr>
        <w:t xml:space="preserve">At the close of the </w:t>
      </w:r>
      <w:r w:rsidR="004B2820">
        <w:rPr>
          <w:rFonts w:ascii="Arial" w:hAnsi="Arial" w:cs="Arial"/>
          <w:sz w:val="24"/>
          <w:szCs w:val="24"/>
        </w:rPr>
        <w:t>plaintiff</w:t>
      </w:r>
      <w:r w:rsidR="00DA2D15">
        <w:rPr>
          <w:rFonts w:ascii="Arial" w:hAnsi="Arial" w:cs="Arial"/>
          <w:sz w:val="24"/>
          <w:szCs w:val="24"/>
        </w:rPr>
        <w:t>’s</w:t>
      </w:r>
      <w:r w:rsidR="000643BF">
        <w:rPr>
          <w:rFonts w:ascii="Arial" w:hAnsi="Arial" w:cs="Arial"/>
          <w:sz w:val="24"/>
          <w:szCs w:val="24"/>
        </w:rPr>
        <w:t xml:space="preserve"> case where he claimed universal partnership the first defendant’s counsel applied for absolution from the instance arguing that with the evidence presented before Court</w:t>
      </w:r>
      <w:r w:rsidR="00DA2D15">
        <w:rPr>
          <w:rFonts w:ascii="Arial" w:hAnsi="Arial" w:cs="Arial"/>
          <w:sz w:val="24"/>
          <w:szCs w:val="24"/>
        </w:rPr>
        <w:t>,</w:t>
      </w:r>
      <w:r w:rsidR="00F17959">
        <w:rPr>
          <w:rFonts w:ascii="Arial" w:hAnsi="Arial" w:cs="Arial"/>
          <w:sz w:val="24"/>
          <w:szCs w:val="24"/>
        </w:rPr>
        <w:t xml:space="preserve"> t</w:t>
      </w:r>
      <w:r w:rsidR="000643BF">
        <w:rPr>
          <w:rFonts w:ascii="Arial" w:hAnsi="Arial" w:cs="Arial"/>
          <w:sz w:val="24"/>
          <w:szCs w:val="24"/>
        </w:rPr>
        <w:t xml:space="preserve">he </w:t>
      </w:r>
      <w:r w:rsidR="004B2820">
        <w:rPr>
          <w:rFonts w:ascii="Arial" w:hAnsi="Arial" w:cs="Arial"/>
          <w:sz w:val="24"/>
          <w:szCs w:val="24"/>
        </w:rPr>
        <w:t>plaintiff</w:t>
      </w:r>
      <w:r w:rsidR="000643BF">
        <w:rPr>
          <w:rFonts w:ascii="Arial" w:hAnsi="Arial" w:cs="Arial"/>
          <w:sz w:val="24"/>
          <w:szCs w:val="24"/>
        </w:rPr>
        <w:t xml:space="preserve"> had failed to establish a </w:t>
      </w:r>
      <w:r w:rsidR="000643BF" w:rsidRPr="000643BF">
        <w:rPr>
          <w:rFonts w:ascii="Arial" w:hAnsi="Arial" w:cs="Arial"/>
          <w:i/>
          <w:sz w:val="24"/>
          <w:szCs w:val="24"/>
        </w:rPr>
        <w:t>prima facie</w:t>
      </w:r>
      <w:r w:rsidR="00772B0C">
        <w:rPr>
          <w:rFonts w:ascii="Arial" w:hAnsi="Arial" w:cs="Arial"/>
          <w:sz w:val="24"/>
          <w:szCs w:val="24"/>
        </w:rPr>
        <w:t xml:space="preserve"> case of </w:t>
      </w:r>
      <w:r w:rsidR="000643BF">
        <w:rPr>
          <w:rFonts w:ascii="Arial" w:hAnsi="Arial" w:cs="Arial"/>
          <w:sz w:val="24"/>
          <w:szCs w:val="24"/>
        </w:rPr>
        <w:t>his</w:t>
      </w:r>
      <w:r w:rsidR="00DA2D15">
        <w:rPr>
          <w:rFonts w:ascii="Arial" w:hAnsi="Arial" w:cs="Arial"/>
          <w:sz w:val="24"/>
          <w:szCs w:val="24"/>
        </w:rPr>
        <w:t xml:space="preserve"> claim. Further,</w:t>
      </w:r>
      <w:r w:rsidR="003530F6">
        <w:rPr>
          <w:rFonts w:ascii="Arial" w:hAnsi="Arial" w:cs="Arial"/>
          <w:sz w:val="24"/>
          <w:szCs w:val="24"/>
        </w:rPr>
        <w:t xml:space="preserve"> counsel argued that the evidence presented by the </w:t>
      </w:r>
      <w:r w:rsidR="004B2820">
        <w:rPr>
          <w:rFonts w:ascii="Arial" w:hAnsi="Arial" w:cs="Arial"/>
          <w:sz w:val="24"/>
          <w:szCs w:val="24"/>
        </w:rPr>
        <w:t>plaintiff</w:t>
      </w:r>
      <w:r w:rsidR="003530F6">
        <w:rPr>
          <w:rFonts w:ascii="Arial" w:hAnsi="Arial" w:cs="Arial"/>
          <w:sz w:val="24"/>
          <w:szCs w:val="24"/>
        </w:rPr>
        <w:t xml:space="preserve"> was about theft of something which allegation </w:t>
      </w:r>
      <w:r w:rsidR="00DA2D15">
        <w:rPr>
          <w:rFonts w:ascii="Arial" w:hAnsi="Arial" w:cs="Arial"/>
          <w:sz w:val="24"/>
          <w:szCs w:val="24"/>
        </w:rPr>
        <w:t xml:space="preserve">was </w:t>
      </w:r>
      <w:r w:rsidR="003530F6">
        <w:rPr>
          <w:rFonts w:ascii="Arial" w:hAnsi="Arial" w:cs="Arial"/>
          <w:sz w:val="24"/>
          <w:szCs w:val="24"/>
        </w:rPr>
        <w:t xml:space="preserve">not contained in the pleadings.  That being the case and in view of a failure to establish a </w:t>
      </w:r>
      <w:r w:rsidR="003530F6" w:rsidRPr="003530F6">
        <w:rPr>
          <w:rFonts w:ascii="Arial" w:hAnsi="Arial" w:cs="Arial"/>
          <w:i/>
          <w:sz w:val="24"/>
          <w:szCs w:val="24"/>
        </w:rPr>
        <w:t>prima facie</w:t>
      </w:r>
      <w:r w:rsidR="003530F6">
        <w:rPr>
          <w:rFonts w:ascii="Arial" w:hAnsi="Arial" w:cs="Arial"/>
          <w:sz w:val="24"/>
          <w:szCs w:val="24"/>
        </w:rPr>
        <w:t xml:space="preserve"> case by the </w:t>
      </w:r>
      <w:r w:rsidR="004B2820">
        <w:rPr>
          <w:rFonts w:ascii="Arial" w:hAnsi="Arial" w:cs="Arial"/>
          <w:sz w:val="24"/>
          <w:szCs w:val="24"/>
        </w:rPr>
        <w:t xml:space="preserve">plaintiff </w:t>
      </w:r>
      <w:r w:rsidR="003530F6">
        <w:rPr>
          <w:rFonts w:ascii="Arial" w:hAnsi="Arial" w:cs="Arial"/>
          <w:sz w:val="24"/>
          <w:szCs w:val="24"/>
        </w:rPr>
        <w:t>absolution</w:t>
      </w:r>
      <w:r w:rsidR="00DA2D15">
        <w:rPr>
          <w:rFonts w:ascii="Arial" w:hAnsi="Arial" w:cs="Arial"/>
          <w:sz w:val="24"/>
          <w:szCs w:val="24"/>
        </w:rPr>
        <w:t xml:space="preserve"> from the instance with costs i</w:t>
      </w:r>
      <w:r w:rsidR="003530F6">
        <w:rPr>
          <w:rFonts w:ascii="Arial" w:hAnsi="Arial" w:cs="Arial"/>
          <w:sz w:val="24"/>
          <w:szCs w:val="24"/>
        </w:rPr>
        <w:t>s granted.</w:t>
      </w:r>
    </w:p>
    <w:p w:rsidR="0060149F" w:rsidRDefault="0060149F" w:rsidP="00EA0DED">
      <w:pPr>
        <w:spacing w:after="0" w:line="360" w:lineRule="auto"/>
        <w:jc w:val="both"/>
        <w:rPr>
          <w:rFonts w:ascii="Arial" w:hAnsi="Arial" w:cs="Arial"/>
          <w:sz w:val="24"/>
          <w:szCs w:val="24"/>
        </w:rPr>
      </w:pPr>
    </w:p>
    <w:p w:rsidR="00EA0DED" w:rsidRPr="006E026B" w:rsidRDefault="00345A59" w:rsidP="00EA0DED">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345A59" w:rsidP="00EA0DED">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2BD6" w:rsidRDefault="00631B09" w:rsidP="006123B4">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The application for absolution from the instance is granted</w:t>
      </w:r>
      <w:r w:rsidR="00C82BD6">
        <w:rPr>
          <w:rFonts w:ascii="Arial" w:hAnsi="Arial" w:cs="Arial"/>
          <w:sz w:val="24"/>
          <w:szCs w:val="24"/>
        </w:rPr>
        <w:t>.</w:t>
      </w:r>
    </w:p>
    <w:p w:rsidR="00035849" w:rsidRDefault="00035849" w:rsidP="006123B4">
      <w:pPr>
        <w:pStyle w:val="ListParagraph"/>
        <w:spacing w:after="0" w:line="360" w:lineRule="auto"/>
        <w:ind w:left="1080"/>
        <w:jc w:val="both"/>
        <w:rPr>
          <w:rFonts w:ascii="Arial" w:hAnsi="Arial" w:cs="Arial"/>
          <w:sz w:val="24"/>
          <w:szCs w:val="24"/>
        </w:rPr>
      </w:pPr>
    </w:p>
    <w:p w:rsidR="00144DFF" w:rsidRDefault="00144DFF" w:rsidP="006123B4">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Cost is granted in favour of the </w:t>
      </w:r>
      <w:r w:rsidR="00A2170A">
        <w:rPr>
          <w:rFonts w:ascii="Arial" w:hAnsi="Arial" w:cs="Arial"/>
          <w:sz w:val="24"/>
          <w:szCs w:val="24"/>
        </w:rPr>
        <w:t>first</w:t>
      </w:r>
      <w:r>
        <w:rPr>
          <w:rFonts w:ascii="Arial" w:hAnsi="Arial" w:cs="Arial"/>
          <w:sz w:val="24"/>
          <w:szCs w:val="24"/>
        </w:rPr>
        <w:t xml:space="preserve"> defendant, includin</w:t>
      </w:r>
      <w:r w:rsidR="00CE0BED">
        <w:rPr>
          <w:rFonts w:ascii="Arial" w:hAnsi="Arial" w:cs="Arial"/>
          <w:sz w:val="24"/>
          <w:szCs w:val="24"/>
        </w:rPr>
        <w:t>g costs of one instructing and two</w:t>
      </w:r>
      <w:r>
        <w:rPr>
          <w:rFonts w:ascii="Arial" w:hAnsi="Arial" w:cs="Arial"/>
          <w:sz w:val="24"/>
          <w:szCs w:val="24"/>
        </w:rPr>
        <w:t xml:space="preserve"> instructed counsel.</w:t>
      </w:r>
    </w:p>
    <w:p w:rsidR="00035849" w:rsidRPr="00035849" w:rsidRDefault="00035849" w:rsidP="00035849">
      <w:pPr>
        <w:spacing w:after="0" w:line="360" w:lineRule="auto"/>
        <w:rPr>
          <w:rFonts w:ascii="Arial" w:hAnsi="Arial" w:cs="Arial"/>
          <w:sz w:val="24"/>
          <w:szCs w:val="24"/>
        </w:rPr>
      </w:pPr>
    </w:p>
    <w:p w:rsidR="00EA0DED" w:rsidRPr="006E026B" w:rsidRDefault="00345A59" w:rsidP="00EA0DED">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A0DED" w:rsidRPr="006E026B"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345A59" w:rsidP="00EA0DED">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A0DED" w:rsidRPr="006E026B" w:rsidRDefault="00EA0DED" w:rsidP="00EA0DED">
      <w:pPr>
        <w:spacing w:after="0" w:line="360" w:lineRule="auto"/>
        <w:ind w:left="1440" w:hanging="1440"/>
        <w:jc w:val="both"/>
        <w:rPr>
          <w:rFonts w:ascii="Arial" w:hAnsi="Arial" w:cs="Arial"/>
          <w:sz w:val="24"/>
          <w:szCs w:val="24"/>
        </w:rPr>
      </w:pPr>
    </w:p>
    <w:p w:rsidR="00EA0DED" w:rsidRPr="006E026B" w:rsidRDefault="00EA0DED" w:rsidP="00EA0DED">
      <w:pPr>
        <w:spacing w:after="0" w:line="360" w:lineRule="auto"/>
        <w:ind w:left="1440" w:hanging="1440"/>
        <w:jc w:val="both"/>
        <w:rPr>
          <w:rFonts w:ascii="Arial" w:hAnsi="Arial" w:cs="Arial"/>
          <w:b/>
          <w:i/>
          <w:sz w:val="24"/>
          <w:szCs w:val="24"/>
        </w:rPr>
      </w:pPr>
      <w:r>
        <w:rPr>
          <w:rFonts w:ascii="Arial" w:hAnsi="Arial" w:cs="Arial"/>
          <w:sz w:val="24"/>
          <w:szCs w:val="24"/>
        </w:rPr>
        <w:t>UNENGU AJ</w:t>
      </w:r>
      <w:r w:rsidRPr="006E026B">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182405" w:rsidRDefault="00182405" w:rsidP="00182405">
      <w:pPr>
        <w:spacing w:after="0" w:line="360" w:lineRule="auto"/>
        <w:ind w:left="1440" w:hanging="1440"/>
        <w:jc w:val="both"/>
        <w:rPr>
          <w:rFonts w:ascii="Arial" w:hAnsi="Arial" w:cs="Arial"/>
          <w:b/>
          <w:i/>
          <w:sz w:val="24"/>
          <w:szCs w:val="24"/>
          <w:u w:val="single"/>
        </w:rPr>
      </w:pPr>
      <w:r>
        <w:rPr>
          <w:rFonts w:ascii="Arial" w:hAnsi="Arial" w:cs="Arial"/>
          <w:sz w:val="24"/>
          <w:szCs w:val="24"/>
          <w:u w:val="single"/>
        </w:rPr>
        <w:t>Introduction</w:t>
      </w:r>
    </w:p>
    <w:p w:rsidR="00182405" w:rsidRPr="00182405" w:rsidRDefault="00182405" w:rsidP="00182405">
      <w:pPr>
        <w:spacing w:after="0" w:line="360" w:lineRule="auto"/>
        <w:ind w:left="1440" w:hanging="1440"/>
        <w:jc w:val="both"/>
        <w:rPr>
          <w:rFonts w:ascii="Arial" w:hAnsi="Arial" w:cs="Arial"/>
          <w:sz w:val="24"/>
          <w:szCs w:val="24"/>
        </w:rPr>
      </w:pPr>
    </w:p>
    <w:p w:rsidR="00484DA2" w:rsidRDefault="00AF138D" w:rsidP="0018240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67E05">
        <w:rPr>
          <w:rFonts w:ascii="Arial" w:hAnsi="Arial" w:cs="Arial"/>
          <w:sz w:val="24"/>
          <w:szCs w:val="24"/>
        </w:rPr>
        <w:t xml:space="preserve">A lengthy burdened case of paperwork commenced with the institution of summons by the </w:t>
      </w:r>
      <w:r w:rsidR="00A2170A">
        <w:rPr>
          <w:rFonts w:ascii="Arial" w:hAnsi="Arial" w:cs="Arial"/>
          <w:sz w:val="24"/>
          <w:szCs w:val="24"/>
        </w:rPr>
        <w:t>plaintiff</w:t>
      </w:r>
      <w:r w:rsidR="00367E05">
        <w:rPr>
          <w:rFonts w:ascii="Arial" w:hAnsi="Arial" w:cs="Arial"/>
          <w:sz w:val="24"/>
          <w:szCs w:val="24"/>
        </w:rPr>
        <w:t xml:space="preserve"> against the first defendant on the 17 March 2010.</w:t>
      </w:r>
      <w:r w:rsidR="00367E05">
        <w:rPr>
          <w:rStyle w:val="FootnoteReference"/>
          <w:rFonts w:ascii="Arial" w:hAnsi="Arial" w:cs="Arial"/>
          <w:sz w:val="24"/>
          <w:szCs w:val="24"/>
        </w:rPr>
        <w:footnoteReference w:id="1"/>
      </w:r>
      <w:r w:rsidR="00367E05">
        <w:rPr>
          <w:rFonts w:ascii="Arial" w:hAnsi="Arial" w:cs="Arial"/>
          <w:sz w:val="24"/>
          <w:szCs w:val="24"/>
        </w:rPr>
        <w:t xml:space="preserve"> The </w:t>
      </w:r>
      <w:r w:rsidR="00A2170A">
        <w:rPr>
          <w:rFonts w:ascii="Arial" w:hAnsi="Arial" w:cs="Arial"/>
          <w:sz w:val="24"/>
          <w:szCs w:val="24"/>
        </w:rPr>
        <w:t>plaintiff</w:t>
      </w:r>
      <w:r w:rsidR="00367E05">
        <w:rPr>
          <w:rFonts w:ascii="Arial" w:hAnsi="Arial" w:cs="Arial"/>
          <w:sz w:val="24"/>
          <w:szCs w:val="24"/>
        </w:rPr>
        <w:t xml:space="preserve">’s amended particulars of claim </w:t>
      </w:r>
      <w:r w:rsidR="00484DA2">
        <w:rPr>
          <w:rFonts w:ascii="Arial" w:hAnsi="Arial" w:cs="Arial"/>
          <w:sz w:val="24"/>
          <w:szCs w:val="24"/>
        </w:rPr>
        <w:t>prayed</w:t>
      </w:r>
      <w:r w:rsidR="00367E05">
        <w:rPr>
          <w:rFonts w:ascii="Arial" w:hAnsi="Arial" w:cs="Arial"/>
          <w:sz w:val="24"/>
          <w:szCs w:val="24"/>
        </w:rPr>
        <w:t xml:space="preserve"> </w:t>
      </w:r>
      <w:r w:rsidR="00484DA2">
        <w:rPr>
          <w:rFonts w:ascii="Arial" w:hAnsi="Arial" w:cs="Arial"/>
          <w:sz w:val="24"/>
          <w:szCs w:val="24"/>
        </w:rPr>
        <w:t>for</w:t>
      </w:r>
      <w:r w:rsidR="00367E05">
        <w:rPr>
          <w:rFonts w:ascii="Arial" w:hAnsi="Arial" w:cs="Arial"/>
          <w:sz w:val="24"/>
          <w:szCs w:val="24"/>
        </w:rPr>
        <w:t xml:space="preserve"> </w:t>
      </w:r>
      <w:r w:rsidR="00484DA2">
        <w:rPr>
          <w:rFonts w:ascii="Arial" w:hAnsi="Arial" w:cs="Arial"/>
          <w:sz w:val="24"/>
          <w:szCs w:val="24"/>
        </w:rPr>
        <w:t>a declaratory order declaring that a universal partnership existed between the parties, in respect of the close corporation cited as the 2</w:t>
      </w:r>
      <w:r w:rsidR="00484DA2" w:rsidRPr="00484DA2">
        <w:rPr>
          <w:rFonts w:ascii="Arial" w:hAnsi="Arial" w:cs="Arial"/>
          <w:sz w:val="24"/>
          <w:szCs w:val="24"/>
          <w:vertAlign w:val="superscript"/>
        </w:rPr>
        <w:t>nd</w:t>
      </w:r>
      <w:r w:rsidR="00484DA2">
        <w:rPr>
          <w:rFonts w:ascii="Arial" w:hAnsi="Arial" w:cs="Arial"/>
          <w:sz w:val="24"/>
          <w:szCs w:val="24"/>
        </w:rPr>
        <w:t xml:space="preserve"> defendant in the main action, namely Haw Retailers CC t/a Ark Trading.</w:t>
      </w:r>
      <w:r w:rsidR="00E160E3">
        <w:rPr>
          <w:rStyle w:val="FootnoteReference"/>
          <w:rFonts w:ascii="Arial" w:hAnsi="Arial" w:cs="Arial"/>
          <w:sz w:val="24"/>
          <w:szCs w:val="24"/>
        </w:rPr>
        <w:footnoteReference w:id="2"/>
      </w:r>
    </w:p>
    <w:p w:rsidR="00484DA2" w:rsidRDefault="00484DA2" w:rsidP="00182405">
      <w:pPr>
        <w:spacing w:after="0" w:line="360" w:lineRule="auto"/>
        <w:jc w:val="both"/>
        <w:rPr>
          <w:rFonts w:ascii="Arial" w:hAnsi="Arial" w:cs="Arial"/>
          <w:sz w:val="24"/>
          <w:szCs w:val="24"/>
        </w:rPr>
      </w:pPr>
    </w:p>
    <w:p w:rsidR="00367E05" w:rsidRDefault="00AF138D" w:rsidP="0018240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160E3">
        <w:rPr>
          <w:rFonts w:ascii="Arial" w:hAnsi="Arial" w:cs="Arial"/>
          <w:sz w:val="24"/>
          <w:szCs w:val="24"/>
        </w:rPr>
        <w:t>Further, s</w:t>
      </w:r>
      <w:r w:rsidR="00484DA2">
        <w:rPr>
          <w:rFonts w:ascii="Arial" w:hAnsi="Arial" w:cs="Arial"/>
          <w:sz w:val="24"/>
          <w:szCs w:val="24"/>
        </w:rPr>
        <w:t>hould the declaration be made,</w:t>
      </w:r>
      <w:r w:rsidR="00E160E3">
        <w:rPr>
          <w:rFonts w:ascii="Arial" w:hAnsi="Arial" w:cs="Arial"/>
          <w:sz w:val="24"/>
          <w:szCs w:val="24"/>
        </w:rPr>
        <w:t xml:space="preserve"> the </w:t>
      </w:r>
      <w:r w:rsidR="00A2170A">
        <w:rPr>
          <w:rFonts w:ascii="Arial" w:hAnsi="Arial" w:cs="Arial"/>
          <w:sz w:val="24"/>
          <w:szCs w:val="24"/>
        </w:rPr>
        <w:t>plaintiff</w:t>
      </w:r>
      <w:r w:rsidR="00E160E3">
        <w:rPr>
          <w:rFonts w:ascii="Arial" w:hAnsi="Arial" w:cs="Arial"/>
          <w:sz w:val="24"/>
          <w:szCs w:val="24"/>
        </w:rPr>
        <w:t xml:space="preserve"> accordingly asks this</w:t>
      </w:r>
      <w:r w:rsidR="00484DA2">
        <w:rPr>
          <w:rFonts w:ascii="Arial" w:hAnsi="Arial" w:cs="Arial"/>
          <w:sz w:val="24"/>
          <w:szCs w:val="24"/>
        </w:rPr>
        <w:t xml:space="preserve"> Court to simultaneously have the partnership dissolved effective from the date when the decree of divorce was granted</w:t>
      </w:r>
      <w:r w:rsidR="00E160E3">
        <w:rPr>
          <w:rFonts w:ascii="Arial" w:hAnsi="Arial" w:cs="Arial"/>
          <w:sz w:val="24"/>
          <w:szCs w:val="24"/>
        </w:rPr>
        <w:t>.</w:t>
      </w:r>
      <w:r w:rsidR="00E160E3">
        <w:rPr>
          <w:rStyle w:val="FootnoteReference"/>
          <w:rFonts w:ascii="Arial" w:hAnsi="Arial" w:cs="Arial"/>
          <w:sz w:val="24"/>
          <w:szCs w:val="24"/>
        </w:rPr>
        <w:footnoteReference w:id="3"/>
      </w:r>
      <w:r w:rsidR="00484DA2">
        <w:rPr>
          <w:rFonts w:ascii="Arial" w:hAnsi="Arial" w:cs="Arial"/>
          <w:sz w:val="24"/>
          <w:szCs w:val="24"/>
        </w:rPr>
        <w:t xml:space="preserve"> </w:t>
      </w:r>
    </w:p>
    <w:p w:rsidR="00367E05" w:rsidRDefault="00367E05" w:rsidP="00182405">
      <w:pPr>
        <w:spacing w:after="0" w:line="360" w:lineRule="auto"/>
        <w:jc w:val="both"/>
        <w:rPr>
          <w:rFonts w:ascii="Arial" w:hAnsi="Arial" w:cs="Arial"/>
          <w:sz w:val="24"/>
          <w:szCs w:val="24"/>
        </w:rPr>
      </w:pPr>
    </w:p>
    <w:p w:rsidR="00631B09" w:rsidRDefault="00AF138D" w:rsidP="0018240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A0431">
        <w:rPr>
          <w:rFonts w:ascii="Arial" w:hAnsi="Arial" w:cs="Arial"/>
          <w:sz w:val="24"/>
          <w:szCs w:val="24"/>
        </w:rPr>
        <w:t xml:space="preserve">On the 7 November 2016, the court commenced with the trial </w:t>
      </w:r>
      <w:r w:rsidR="00FC4646">
        <w:rPr>
          <w:rFonts w:ascii="Arial" w:hAnsi="Arial" w:cs="Arial"/>
          <w:sz w:val="24"/>
          <w:szCs w:val="24"/>
        </w:rPr>
        <w:t>proceedings between</w:t>
      </w:r>
      <w:r w:rsidR="00CA0431">
        <w:rPr>
          <w:rFonts w:ascii="Arial" w:hAnsi="Arial" w:cs="Arial"/>
          <w:sz w:val="24"/>
          <w:szCs w:val="24"/>
        </w:rPr>
        <w:t xml:space="preserve"> the </w:t>
      </w:r>
      <w:r w:rsidR="00CF7FBC">
        <w:rPr>
          <w:rFonts w:ascii="Arial" w:hAnsi="Arial" w:cs="Arial"/>
          <w:sz w:val="24"/>
          <w:szCs w:val="24"/>
        </w:rPr>
        <w:t xml:space="preserve">present </w:t>
      </w:r>
      <w:r w:rsidR="00CA0431">
        <w:rPr>
          <w:rFonts w:ascii="Arial" w:hAnsi="Arial" w:cs="Arial"/>
          <w:sz w:val="24"/>
          <w:szCs w:val="24"/>
        </w:rPr>
        <w:t xml:space="preserve">parties </w:t>
      </w:r>
      <w:r w:rsidR="00CF7FBC">
        <w:rPr>
          <w:rFonts w:ascii="Arial" w:hAnsi="Arial" w:cs="Arial"/>
          <w:sz w:val="24"/>
          <w:szCs w:val="24"/>
        </w:rPr>
        <w:t>as per the papers disclosed before it.  A</w:t>
      </w:r>
      <w:r w:rsidR="00E160E3">
        <w:rPr>
          <w:rFonts w:ascii="Arial" w:hAnsi="Arial" w:cs="Arial"/>
          <w:sz w:val="24"/>
          <w:szCs w:val="24"/>
        </w:rPr>
        <w:t>t the close</w:t>
      </w:r>
      <w:r w:rsidR="00CA0431">
        <w:rPr>
          <w:rFonts w:ascii="Arial" w:hAnsi="Arial" w:cs="Arial"/>
          <w:sz w:val="24"/>
          <w:szCs w:val="24"/>
        </w:rPr>
        <w:t xml:space="preserve"> of the </w:t>
      </w:r>
      <w:r w:rsidR="00A2170A">
        <w:rPr>
          <w:rFonts w:ascii="Arial" w:hAnsi="Arial" w:cs="Arial"/>
          <w:sz w:val="24"/>
          <w:szCs w:val="24"/>
        </w:rPr>
        <w:t>plaintiff</w:t>
      </w:r>
      <w:r w:rsidR="00CA0431">
        <w:rPr>
          <w:rFonts w:ascii="Arial" w:hAnsi="Arial" w:cs="Arial"/>
          <w:sz w:val="24"/>
          <w:szCs w:val="24"/>
        </w:rPr>
        <w:t>’s case, counsel for the</w:t>
      </w:r>
      <w:r w:rsidR="001E3480">
        <w:rPr>
          <w:rFonts w:ascii="Arial" w:hAnsi="Arial" w:cs="Arial"/>
          <w:sz w:val="24"/>
          <w:szCs w:val="24"/>
        </w:rPr>
        <w:t xml:space="preserve"> first </w:t>
      </w:r>
      <w:r w:rsidR="00FC4646">
        <w:rPr>
          <w:rFonts w:ascii="Arial" w:hAnsi="Arial" w:cs="Arial"/>
          <w:sz w:val="24"/>
          <w:szCs w:val="24"/>
        </w:rPr>
        <w:t>defendant</w:t>
      </w:r>
      <w:r w:rsidR="00CA0431">
        <w:rPr>
          <w:rFonts w:ascii="Arial" w:hAnsi="Arial" w:cs="Arial"/>
          <w:sz w:val="24"/>
          <w:szCs w:val="24"/>
        </w:rPr>
        <w:t xml:space="preserve"> applied from the bar for absolution from the instance.  Accordingly, the matter was postponed to 10 November 2016 </w:t>
      </w:r>
      <w:r w:rsidR="00CF7FBC">
        <w:rPr>
          <w:rFonts w:ascii="Arial" w:hAnsi="Arial" w:cs="Arial"/>
          <w:sz w:val="24"/>
          <w:szCs w:val="24"/>
        </w:rPr>
        <w:t xml:space="preserve">allowing for heads of argument to be filed and </w:t>
      </w:r>
      <w:r w:rsidR="00CA0431">
        <w:rPr>
          <w:rFonts w:ascii="Arial" w:hAnsi="Arial" w:cs="Arial"/>
          <w:sz w:val="24"/>
          <w:szCs w:val="24"/>
        </w:rPr>
        <w:t>for hearing of arguments in respect of the application.</w:t>
      </w:r>
    </w:p>
    <w:p w:rsidR="00CF7FBC" w:rsidRDefault="00CF7FBC" w:rsidP="00182405">
      <w:pPr>
        <w:spacing w:after="0" w:line="360" w:lineRule="auto"/>
        <w:jc w:val="both"/>
        <w:rPr>
          <w:rFonts w:ascii="Arial" w:hAnsi="Arial" w:cs="Arial"/>
          <w:sz w:val="24"/>
          <w:szCs w:val="24"/>
        </w:rPr>
      </w:pPr>
    </w:p>
    <w:p w:rsidR="00CF7FBC" w:rsidRDefault="00AF138D" w:rsidP="00182405">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F7FBC">
        <w:rPr>
          <w:rFonts w:ascii="Arial" w:hAnsi="Arial" w:cs="Arial"/>
          <w:sz w:val="24"/>
          <w:szCs w:val="24"/>
        </w:rPr>
        <w:t>It is this application which presently lends itself for adjudication before me.</w:t>
      </w:r>
    </w:p>
    <w:p w:rsidR="00EA0DED" w:rsidRDefault="00134D70" w:rsidP="00EA0DED">
      <w:pPr>
        <w:spacing w:after="0" w:line="360" w:lineRule="auto"/>
        <w:jc w:val="both"/>
        <w:rPr>
          <w:rFonts w:ascii="Arial" w:hAnsi="Arial" w:cs="Arial"/>
          <w:sz w:val="24"/>
          <w:szCs w:val="24"/>
        </w:rPr>
      </w:pPr>
      <w:r>
        <w:rPr>
          <w:rFonts w:ascii="Arial" w:hAnsi="Arial" w:cs="Arial"/>
          <w:sz w:val="24"/>
          <w:szCs w:val="24"/>
        </w:rPr>
        <w:tab/>
      </w:r>
    </w:p>
    <w:p w:rsidR="00134D70" w:rsidRDefault="00134D70" w:rsidP="00EA0DED">
      <w:pPr>
        <w:spacing w:after="0" w:line="360" w:lineRule="auto"/>
        <w:jc w:val="both"/>
        <w:rPr>
          <w:rFonts w:ascii="Arial" w:hAnsi="Arial" w:cs="Arial"/>
          <w:sz w:val="24"/>
          <w:szCs w:val="24"/>
          <w:u w:val="single"/>
        </w:rPr>
      </w:pPr>
      <w:r>
        <w:rPr>
          <w:rFonts w:ascii="Arial" w:hAnsi="Arial" w:cs="Arial"/>
          <w:sz w:val="24"/>
          <w:szCs w:val="24"/>
          <w:u w:val="single"/>
        </w:rPr>
        <w:t>Background</w:t>
      </w:r>
    </w:p>
    <w:p w:rsidR="00134D70" w:rsidRPr="00134D70" w:rsidRDefault="00134D70" w:rsidP="00EA0DED">
      <w:pPr>
        <w:spacing w:after="0" w:line="360" w:lineRule="auto"/>
        <w:jc w:val="both"/>
        <w:rPr>
          <w:rFonts w:ascii="Arial" w:hAnsi="Arial" w:cs="Arial"/>
          <w:sz w:val="24"/>
          <w:szCs w:val="24"/>
          <w:u w:val="single"/>
        </w:rPr>
      </w:pPr>
    </w:p>
    <w:p w:rsidR="00EA0DED" w:rsidRDefault="00AF138D" w:rsidP="00EA0DE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441DC">
        <w:rPr>
          <w:rFonts w:ascii="Arial" w:hAnsi="Arial" w:cs="Arial"/>
          <w:sz w:val="24"/>
          <w:szCs w:val="24"/>
        </w:rPr>
        <w:t xml:space="preserve">The </w:t>
      </w:r>
      <w:r w:rsidR="001E3480">
        <w:rPr>
          <w:rFonts w:ascii="Arial" w:hAnsi="Arial" w:cs="Arial"/>
          <w:sz w:val="24"/>
          <w:szCs w:val="24"/>
        </w:rPr>
        <w:t>first</w:t>
      </w:r>
      <w:r w:rsidR="00CF7FBC">
        <w:rPr>
          <w:rFonts w:ascii="Arial" w:hAnsi="Arial" w:cs="Arial"/>
          <w:sz w:val="24"/>
          <w:szCs w:val="24"/>
        </w:rPr>
        <w:t xml:space="preserve"> defendant</w:t>
      </w:r>
      <w:r w:rsidR="00A441DC">
        <w:rPr>
          <w:rFonts w:ascii="Arial" w:hAnsi="Arial" w:cs="Arial"/>
          <w:sz w:val="24"/>
          <w:szCs w:val="24"/>
        </w:rPr>
        <w:t xml:space="preserve"> in the present matter is Ms </w:t>
      </w:r>
      <w:r w:rsidR="00CF7FBC">
        <w:rPr>
          <w:rFonts w:ascii="Arial" w:hAnsi="Arial" w:cs="Arial"/>
          <w:sz w:val="24"/>
          <w:szCs w:val="24"/>
        </w:rPr>
        <w:t xml:space="preserve">Erika Preuss, an adult female and </w:t>
      </w:r>
      <w:r w:rsidR="00AB2FDD">
        <w:rPr>
          <w:rFonts w:ascii="Arial" w:hAnsi="Arial" w:cs="Arial"/>
          <w:sz w:val="24"/>
          <w:szCs w:val="24"/>
        </w:rPr>
        <w:t xml:space="preserve">former </w:t>
      </w:r>
      <w:r w:rsidR="008F2333">
        <w:rPr>
          <w:rFonts w:ascii="Arial" w:hAnsi="Arial" w:cs="Arial"/>
          <w:sz w:val="24"/>
          <w:szCs w:val="24"/>
        </w:rPr>
        <w:t xml:space="preserve">wife of the </w:t>
      </w:r>
      <w:r w:rsidR="00CF7FBC">
        <w:rPr>
          <w:rFonts w:ascii="Arial" w:hAnsi="Arial" w:cs="Arial"/>
          <w:sz w:val="24"/>
          <w:szCs w:val="24"/>
        </w:rPr>
        <w:t>plaintiff</w:t>
      </w:r>
      <w:r w:rsidR="00A441DC">
        <w:rPr>
          <w:rFonts w:ascii="Arial" w:hAnsi="Arial" w:cs="Arial"/>
          <w:sz w:val="24"/>
          <w:szCs w:val="24"/>
        </w:rPr>
        <w:t xml:space="preserve">. The respondent is </w:t>
      </w:r>
      <w:r w:rsidR="00CF7FBC">
        <w:rPr>
          <w:rFonts w:ascii="Arial" w:hAnsi="Arial" w:cs="Arial"/>
          <w:sz w:val="24"/>
          <w:szCs w:val="24"/>
        </w:rPr>
        <w:t xml:space="preserve">Mr Arthur Rolf Preuss, an adult male and the </w:t>
      </w:r>
      <w:r w:rsidR="00AB2FDD">
        <w:rPr>
          <w:rFonts w:ascii="Arial" w:hAnsi="Arial" w:cs="Arial"/>
          <w:sz w:val="24"/>
          <w:szCs w:val="24"/>
        </w:rPr>
        <w:t xml:space="preserve">former </w:t>
      </w:r>
      <w:r w:rsidR="001E3480">
        <w:rPr>
          <w:rFonts w:ascii="Arial" w:hAnsi="Arial" w:cs="Arial"/>
          <w:sz w:val="24"/>
          <w:szCs w:val="24"/>
        </w:rPr>
        <w:t>husband of the first</w:t>
      </w:r>
      <w:r w:rsidR="00CF7FBC">
        <w:rPr>
          <w:rFonts w:ascii="Arial" w:hAnsi="Arial" w:cs="Arial"/>
          <w:sz w:val="24"/>
          <w:szCs w:val="24"/>
        </w:rPr>
        <w:t xml:space="preserve"> defendant. For purposes of this judgment, the parties will be referred to as the plaintiff and 1</w:t>
      </w:r>
      <w:r w:rsidR="00CF7FBC" w:rsidRPr="00CF7FBC">
        <w:rPr>
          <w:rFonts w:ascii="Arial" w:hAnsi="Arial" w:cs="Arial"/>
          <w:sz w:val="24"/>
          <w:szCs w:val="24"/>
          <w:vertAlign w:val="superscript"/>
        </w:rPr>
        <w:t>st</w:t>
      </w:r>
      <w:r w:rsidR="00CF7FBC">
        <w:rPr>
          <w:rFonts w:ascii="Arial" w:hAnsi="Arial" w:cs="Arial"/>
          <w:sz w:val="24"/>
          <w:szCs w:val="24"/>
        </w:rPr>
        <w:t xml:space="preserve"> defendant respectively</w:t>
      </w:r>
      <w:r w:rsidR="00E160E3">
        <w:rPr>
          <w:rFonts w:ascii="Arial" w:hAnsi="Arial" w:cs="Arial"/>
          <w:sz w:val="24"/>
          <w:szCs w:val="24"/>
        </w:rPr>
        <w:t xml:space="preserve"> and collectively as the parties</w:t>
      </w:r>
      <w:r w:rsidR="00CF7FBC">
        <w:rPr>
          <w:rFonts w:ascii="Arial" w:hAnsi="Arial" w:cs="Arial"/>
          <w:sz w:val="24"/>
          <w:szCs w:val="24"/>
        </w:rPr>
        <w:t>.</w:t>
      </w:r>
    </w:p>
    <w:p w:rsidR="00EA0DED" w:rsidRDefault="00EA0DED" w:rsidP="00EA0DED">
      <w:pPr>
        <w:spacing w:after="0" w:line="360" w:lineRule="auto"/>
        <w:jc w:val="both"/>
        <w:rPr>
          <w:rFonts w:ascii="Arial" w:hAnsi="Arial" w:cs="Arial"/>
          <w:sz w:val="24"/>
          <w:szCs w:val="24"/>
        </w:rPr>
      </w:pPr>
    </w:p>
    <w:p w:rsidR="00E56E19" w:rsidRDefault="00AF138D" w:rsidP="002F2509">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B2FDD">
        <w:rPr>
          <w:rFonts w:ascii="Arial" w:hAnsi="Arial" w:cs="Arial"/>
          <w:sz w:val="24"/>
          <w:szCs w:val="24"/>
        </w:rPr>
        <w:t>It is common cause that t</w:t>
      </w:r>
      <w:r w:rsidR="00FC4646">
        <w:rPr>
          <w:rFonts w:ascii="Arial" w:hAnsi="Arial" w:cs="Arial"/>
          <w:sz w:val="24"/>
          <w:szCs w:val="24"/>
        </w:rPr>
        <w:t>he parties in question were married on the</w:t>
      </w:r>
      <w:r w:rsidR="00AB2FDD">
        <w:rPr>
          <w:rFonts w:ascii="Arial" w:hAnsi="Arial" w:cs="Arial"/>
          <w:sz w:val="24"/>
          <w:szCs w:val="24"/>
        </w:rPr>
        <w:t xml:space="preserve"> 20 March 1969 out of community of property at Windh</w:t>
      </w:r>
      <w:r w:rsidR="00E160E3">
        <w:rPr>
          <w:rFonts w:ascii="Arial" w:hAnsi="Arial" w:cs="Arial"/>
          <w:sz w:val="24"/>
          <w:szCs w:val="24"/>
        </w:rPr>
        <w:t>oek by an antenuptial contract</w:t>
      </w:r>
      <w:r w:rsidR="009A25A0">
        <w:rPr>
          <w:rStyle w:val="FootnoteReference"/>
          <w:rFonts w:ascii="Arial" w:hAnsi="Arial" w:cs="Arial"/>
          <w:sz w:val="24"/>
          <w:szCs w:val="24"/>
        </w:rPr>
        <w:footnoteReference w:id="4"/>
      </w:r>
      <w:r w:rsidR="00E160E3">
        <w:rPr>
          <w:rFonts w:ascii="Arial" w:hAnsi="Arial" w:cs="Arial"/>
          <w:sz w:val="24"/>
          <w:szCs w:val="24"/>
        </w:rPr>
        <w:t xml:space="preserve"> and a</w:t>
      </w:r>
      <w:r w:rsidR="00AB2FDD">
        <w:rPr>
          <w:rFonts w:ascii="Arial" w:hAnsi="Arial" w:cs="Arial"/>
          <w:sz w:val="24"/>
          <w:szCs w:val="24"/>
        </w:rPr>
        <w:t xml:space="preserve"> decree of divorce was granted on 12 February 2013</w:t>
      </w:r>
      <w:r w:rsidR="00502887">
        <w:rPr>
          <w:rFonts w:ascii="Arial" w:hAnsi="Arial" w:cs="Arial"/>
          <w:sz w:val="24"/>
          <w:szCs w:val="24"/>
        </w:rPr>
        <w:t xml:space="preserve"> by this court</w:t>
      </w:r>
      <w:r w:rsidR="00E160E3">
        <w:rPr>
          <w:rFonts w:ascii="Arial" w:hAnsi="Arial" w:cs="Arial"/>
          <w:sz w:val="24"/>
          <w:szCs w:val="24"/>
        </w:rPr>
        <w:t>.</w:t>
      </w:r>
    </w:p>
    <w:p w:rsidR="00E160E3" w:rsidRDefault="00E160E3" w:rsidP="002F2509">
      <w:pPr>
        <w:spacing w:after="0" w:line="360" w:lineRule="auto"/>
        <w:jc w:val="both"/>
        <w:rPr>
          <w:rFonts w:ascii="Arial" w:hAnsi="Arial" w:cs="Arial"/>
          <w:sz w:val="24"/>
          <w:szCs w:val="24"/>
        </w:rPr>
      </w:pPr>
    </w:p>
    <w:p w:rsidR="00111FAD" w:rsidRDefault="00AF138D" w:rsidP="002F2509">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160E3">
        <w:rPr>
          <w:rFonts w:ascii="Arial" w:hAnsi="Arial" w:cs="Arial"/>
          <w:sz w:val="24"/>
          <w:szCs w:val="24"/>
        </w:rPr>
        <w:t>Furthermore, the parties are in agreement that in or about 1980</w:t>
      </w:r>
      <w:r w:rsidR="00502887">
        <w:rPr>
          <w:rFonts w:ascii="Arial" w:hAnsi="Arial" w:cs="Arial"/>
          <w:sz w:val="24"/>
          <w:szCs w:val="24"/>
        </w:rPr>
        <w:t>,</w:t>
      </w:r>
      <w:r w:rsidR="008F2333">
        <w:rPr>
          <w:rFonts w:ascii="Arial" w:hAnsi="Arial" w:cs="Arial"/>
          <w:sz w:val="24"/>
          <w:szCs w:val="24"/>
        </w:rPr>
        <w:t xml:space="preserve"> the </w:t>
      </w:r>
      <w:r w:rsidR="00A2170A">
        <w:rPr>
          <w:rFonts w:ascii="Arial" w:hAnsi="Arial" w:cs="Arial"/>
          <w:sz w:val="24"/>
          <w:szCs w:val="24"/>
        </w:rPr>
        <w:t>plaintiff</w:t>
      </w:r>
      <w:r w:rsidR="00E160E3">
        <w:rPr>
          <w:rFonts w:ascii="Arial" w:hAnsi="Arial" w:cs="Arial"/>
          <w:sz w:val="24"/>
          <w:szCs w:val="24"/>
        </w:rPr>
        <w:t xml:space="preserve"> together with two other partners started a builder</w:t>
      </w:r>
      <w:r w:rsidR="009E6EA3">
        <w:rPr>
          <w:rFonts w:ascii="Arial" w:hAnsi="Arial" w:cs="Arial"/>
          <w:sz w:val="24"/>
          <w:szCs w:val="24"/>
        </w:rPr>
        <w:t>’</w:t>
      </w:r>
      <w:r w:rsidR="00EC4BD9">
        <w:rPr>
          <w:rFonts w:ascii="Arial" w:hAnsi="Arial" w:cs="Arial"/>
          <w:sz w:val="24"/>
          <w:szCs w:val="24"/>
        </w:rPr>
        <w:t>s hardware business called</w:t>
      </w:r>
      <w:r w:rsidR="00E160E3">
        <w:rPr>
          <w:rFonts w:ascii="Arial" w:hAnsi="Arial" w:cs="Arial"/>
          <w:sz w:val="24"/>
          <w:szCs w:val="24"/>
        </w:rPr>
        <w:t xml:space="preserve"> Ark Tra</w:t>
      </w:r>
      <w:r w:rsidR="008F2333">
        <w:rPr>
          <w:rFonts w:ascii="Arial" w:hAnsi="Arial" w:cs="Arial"/>
          <w:sz w:val="24"/>
          <w:szCs w:val="24"/>
        </w:rPr>
        <w:t xml:space="preserve">ding.  The </w:t>
      </w:r>
      <w:r w:rsidR="00A2170A">
        <w:rPr>
          <w:rFonts w:ascii="Arial" w:hAnsi="Arial" w:cs="Arial"/>
          <w:sz w:val="24"/>
          <w:szCs w:val="24"/>
        </w:rPr>
        <w:t>plaintiff</w:t>
      </w:r>
      <w:r w:rsidR="009E6EA3">
        <w:rPr>
          <w:rFonts w:ascii="Arial" w:hAnsi="Arial" w:cs="Arial"/>
          <w:sz w:val="24"/>
          <w:szCs w:val="24"/>
        </w:rPr>
        <w:t xml:space="preserve"> consequently became the sole owne</w:t>
      </w:r>
      <w:r w:rsidR="00EC4BD9">
        <w:rPr>
          <w:rFonts w:ascii="Arial" w:hAnsi="Arial" w:cs="Arial"/>
          <w:sz w:val="24"/>
          <w:szCs w:val="24"/>
        </w:rPr>
        <w:t xml:space="preserve">r of the business </w:t>
      </w:r>
      <w:r w:rsidR="002F7BA5">
        <w:rPr>
          <w:rFonts w:ascii="Arial" w:hAnsi="Arial" w:cs="Arial"/>
          <w:sz w:val="24"/>
          <w:szCs w:val="24"/>
        </w:rPr>
        <w:t>in or about 1983</w:t>
      </w:r>
      <w:r w:rsidR="009E6EA3">
        <w:rPr>
          <w:rFonts w:ascii="Arial" w:hAnsi="Arial" w:cs="Arial"/>
          <w:sz w:val="24"/>
          <w:szCs w:val="24"/>
        </w:rPr>
        <w:t>.</w:t>
      </w:r>
      <w:r w:rsidR="00111FAD">
        <w:rPr>
          <w:rFonts w:ascii="Arial" w:hAnsi="Arial" w:cs="Arial"/>
          <w:sz w:val="24"/>
          <w:szCs w:val="24"/>
        </w:rPr>
        <w:t xml:space="preserve"> </w:t>
      </w:r>
      <w:r w:rsidR="009E6EA3">
        <w:rPr>
          <w:rFonts w:ascii="Arial" w:hAnsi="Arial" w:cs="Arial"/>
          <w:sz w:val="24"/>
          <w:szCs w:val="24"/>
        </w:rPr>
        <w:t>The first defendant joined the business</w:t>
      </w:r>
      <w:r w:rsidR="00EC4BD9">
        <w:rPr>
          <w:rFonts w:ascii="Arial" w:hAnsi="Arial" w:cs="Arial"/>
          <w:sz w:val="24"/>
          <w:szCs w:val="24"/>
        </w:rPr>
        <w:t xml:space="preserve"> thereafter contending that the only partnership she admits existing was during the period of 1983 – 1997</w:t>
      </w:r>
      <w:r w:rsidR="00502887">
        <w:rPr>
          <w:rFonts w:ascii="Arial" w:hAnsi="Arial" w:cs="Arial"/>
          <w:sz w:val="24"/>
          <w:szCs w:val="24"/>
        </w:rPr>
        <w:t>,</w:t>
      </w:r>
      <w:r w:rsidR="00EC4BD9">
        <w:rPr>
          <w:rFonts w:ascii="Arial" w:hAnsi="Arial" w:cs="Arial"/>
          <w:sz w:val="24"/>
          <w:szCs w:val="24"/>
        </w:rPr>
        <w:t xml:space="preserve"> where</w:t>
      </w:r>
      <w:r w:rsidR="009E6EA3">
        <w:rPr>
          <w:rFonts w:ascii="Arial" w:hAnsi="Arial" w:cs="Arial"/>
          <w:sz w:val="24"/>
          <w:szCs w:val="24"/>
        </w:rPr>
        <w:t xml:space="preserve"> </w:t>
      </w:r>
      <w:r w:rsidR="00EC4BD9">
        <w:rPr>
          <w:rFonts w:ascii="Arial" w:hAnsi="Arial" w:cs="Arial"/>
          <w:sz w:val="24"/>
          <w:szCs w:val="24"/>
        </w:rPr>
        <w:t>they</w:t>
      </w:r>
      <w:r w:rsidR="00111FAD">
        <w:rPr>
          <w:rFonts w:ascii="Arial" w:hAnsi="Arial" w:cs="Arial"/>
          <w:sz w:val="24"/>
          <w:szCs w:val="24"/>
        </w:rPr>
        <w:t xml:space="preserve"> conduct</w:t>
      </w:r>
      <w:r w:rsidR="00EC4BD9">
        <w:rPr>
          <w:rFonts w:ascii="Arial" w:hAnsi="Arial" w:cs="Arial"/>
          <w:sz w:val="24"/>
          <w:szCs w:val="24"/>
        </w:rPr>
        <w:t xml:space="preserve">ed business </w:t>
      </w:r>
      <w:r w:rsidR="00111FAD">
        <w:rPr>
          <w:rFonts w:ascii="Arial" w:hAnsi="Arial" w:cs="Arial"/>
          <w:sz w:val="24"/>
          <w:szCs w:val="24"/>
        </w:rPr>
        <w:t>for the</w:t>
      </w:r>
      <w:r w:rsidR="00EC4BD9">
        <w:rPr>
          <w:rFonts w:ascii="Arial" w:hAnsi="Arial" w:cs="Arial"/>
          <w:sz w:val="24"/>
          <w:szCs w:val="24"/>
        </w:rPr>
        <w:t>ir joint benefit</w:t>
      </w:r>
      <w:r w:rsidR="00111FAD">
        <w:rPr>
          <w:rFonts w:ascii="Arial" w:hAnsi="Arial" w:cs="Arial"/>
          <w:sz w:val="24"/>
          <w:szCs w:val="24"/>
        </w:rPr>
        <w:t xml:space="preserve">.  </w:t>
      </w:r>
    </w:p>
    <w:p w:rsidR="00111FAD" w:rsidRDefault="00111FAD" w:rsidP="002F2509">
      <w:pPr>
        <w:spacing w:after="0" w:line="360" w:lineRule="auto"/>
        <w:jc w:val="both"/>
        <w:rPr>
          <w:rFonts w:ascii="Arial" w:hAnsi="Arial" w:cs="Arial"/>
          <w:sz w:val="24"/>
          <w:szCs w:val="24"/>
        </w:rPr>
      </w:pPr>
    </w:p>
    <w:p w:rsidR="00111FAD" w:rsidRDefault="00AF138D" w:rsidP="002F2509">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11FAD">
        <w:rPr>
          <w:rFonts w:ascii="Arial" w:hAnsi="Arial" w:cs="Arial"/>
          <w:sz w:val="24"/>
          <w:szCs w:val="24"/>
        </w:rPr>
        <w:t xml:space="preserve">Here is where the facts in dispute start to brew and the bone of contention arises. The </w:t>
      </w:r>
      <w:r w:rsidR="00A2170A">
        <w:rPr>
          <w:rFonts w:ascii="Arial" w:hAnsi="Arial" w:cs="Arial"/>
          <w:sz w:val="24"/>
          <w:szCs w:val="24"/>
        </w:rPr>
        <w:t>plaintiff</w:t>
      </w:r>
      <w:r w:rsidR="00111FAD">
        <w:rPr>
          <w:rFonts w:ascii="Arial" w:hAnsi="Arial" w:cs="Arial"/>
          <w:sz w:val="24"/>
          <w:szCs w:val="24"/>
        </w:rPr>
        <w:t xml:space="preserve"> alleges that the business undertaking of Ark Trading was conducted as a</w:t>
      </w:r>
      <w:r w:rsidR="00164273">
        <w:rPr>
          <w:rFonts w:ascii="Arial" w:hAnsi="Arial" w:cs="Arial"/>
          <w:sz w:val="24"/>
          <w:szCs w:val="24"/>
        </w:rPr>
        <w:t xml:space="preserve"> universal</w:t>
      </w:r>
      <w:r w:rsidR="00111FAD">
        <w:rPr>
          <w:rFonts w:ascii="Arial" w:hAnsi="Arial" w:cs="Arial"/>
          <w:sz w:val="24"/>
          <w:szCs w:val="24"/>
        </w:rPr>
        <w:t xml:space="preserve"> partnership between the parties for their joint benefit where skil</w:t>
      </w:r>
      <w:r w:rsidR="001E3480">
        <w:rPr>
          <w:rFonts w:ascii="Arial" w:hAnsi="Arial" w:cs="Arial"/>
          <w:sz w:val="24"/>
          <w:szCs w:val="24"/>
        </w:rPr>
        <w:t>ls and labour were contributed.</w:t>
      </w:r>
      <w:r w:rsidR="00111FAD">
        <w:rPr>
          <w:rFonts w:ascii="Arial" w:hAnsi="Arial" w:cs="Arial"/>
          <w:sz w:val="24"/>
          <w:szCs w:val="24"/>
        </w:rPr>
        <w:t xml:space="preserve">  Furthermore, he </w:t>
      </w:r>
      <w:r w:rsidR="00EC4BD9">
        <w:rPr>
          <w:rFonts w:ascii="Arial" w:hAnsi="Arial" w:cs="Arial"/>
          <w:sz w:val="24"/>
          <w:szCs w:val="24"/>
        </w:rPr>
        <w:t>supports his theory of events by alleging</w:t>
      </w:r>
      <w:r w:rsidR="00111FAD">
        <w:rPr>
          <w:rFonts w:ascii="Arial" w:hAnsi="Arial" w:cs="Arial"/>
          <w:sz w:val="24"/>
          <w:szCs w:val="24"/>
        </w:rPr>
        <w:t xml:space="preserve"> that the first defendant was the financial director of the business.</w:t>
      </w:r>
      <w:r w:rsidR="006C6FFD">
        <w:rPr>
          <w:rStyle w:val="FootnoteReference"/>
          <w:rFonts w:ascii="Arial" w:hAnsi="Arial" w:cs="Arial"/>
          <w:sz w:val="24"/>
          <w:szCs w:val="24"/>
        </w:rPr>
        <w:footnoteReference w:id="5"/>
      </w:r>
      <w:r w:rsidR="00111FAD">
        <w:rPr>
          <w:rFonts w:ascii="Arial" w:hAnsi="Arial" w:cs="Arial"/>
          <w:sz w:val="24"/>
          <w:szCs w:val="24"/>
        </w:rPr>
        <w:t xml:space="preserve"> </w:t>
      </w:r>
    </w:p>
    <w:p w:rsidR="00111FAD" w:rsidRDefault="00111FAD" w:rsidP="002F2509">
      <w:pPr>
        <w:spacing w:after="0" w:line="360" w:lineRule="auto"/>
        <w:jc w:val="both"/>
        <w:rPr>
          <w:rFonts w:ascii="Arial" w:hAnsi="Arial" w:cs="Arial"/>
          <w:sz w:val="24"/>
          <w:szCs w:val="24"/>
        </w:rPr>
      </w:pPr>
    </w:p>
    <w:p w:rsidR="009E6EA3" w:rsidRDefault="00AF138D" w:rsidP="002F250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11FAD">
        <w:rPr>
          <w:rFonts w:ascii="Arial" w:hAnsi="Arial" w:cs="Arial"/>
          <w:sz w:val="24"/>
          <w:szCs w:val="24"/>
        </w:rPr>
        <w:t>On the other side of the coin, the first defendant claims that she was employed</w:t>
      </w:r>
      <w:r w:rsidR="008F6AF9">
        <w:rPr>
          <w:rFonts w:ascii="Arial" w:hAnsi="Arial" w:cs="Arial"/>
          <w:sz w:val="24"/>
          <w:szCs w:val="24"/>
        </w:rPr>
        <w:t xml:space="preserve"> by the </w:t>
      </w:r>
      <w:r w:rsidR="00A2170A">
        <w:rPr>
          <w:rFonts w:ascii="Arial" w:hAnsi="Arial" w:cs="Arial"/>
          <w:sz w:val="24"/>
          <w:szCs w:val="24"/>
        </w:rPr>
        <w:t>plaintiff</w:t>
      </w:r>
      <w:r w:rsidR="00111FAD">
        <w:rPr>
          <w:rFonts w:ascii="Arial" w:hAnsi="Arial" w:cs="Arial"/>
          <w:sz w:val="24"/>
          <w:szCs w:val="24"/>
        </w:rPr>
        <w:t xml:space="preserve"> to assist with the business’ books and accounts and never</w:t>
      </w:r>
      <w:r w:rsidR="008F6AF9">
        <w:rPr>
          <w:rFonts w:ascii="Arial" w:hAnsi="Arial" w:cs="Arial"/>
          <w:sz w:val="24"/>
          <w:szCs w:val="24"/>
        </w:rPr>
        <w:t xml:space="preserve"> actually</w:t>
      </w:r>
      <w:r w:rsidR="00111FAD">
        <w:rPr>
          <w:rFonts w:ascii="Arial" w:hAnsi="Arial" w:cs="Arial"/>
          <w:sz w:val="24"/>
          <w:szCs w:val="24"/>
        </w:rPr>
        <w:t xml:space="preserve"> became a partner in the business after it ceased to exist in 1997.</w:t>
      </w:r>
      <w:r w:rsidR="008F6AF9">
        <w:rPr>
          <w:rFonts w:ascii="Arial" w:hAnsi="Arial" w:cs="Arial"/>
          <w:sz w:val="24"/>
          <w:szCs w:val="24"/>
        </w:rPr>
        <w:t xml:space="preserve">  As a result, she claims that there cannot be a universal</w:t>
      </w:r>
      <w:r w:rsidR="001E3480">
        <w:rPr>
          <w:rFonts w:ascii="Arial" w:hAnsi="Arial" w:cs="Arial"/>
          <w:sz w:val="24"/>
          <w:szCs w:val="24"/>
        </w:rPr>
        <w:t xml:space="preserve"> partnership in respect of the second </w:t>
      </w:r>
      <w:r w:rsidR="008F6AF9">
        <w:rPr>
          <w:rFonts w:ascii="Arial" w:hAnsi="Arial" w:cs="Arial"/>
          <w:sz w:val="24"/>
          <w:szCs w:val="24"/>
        </w:rPr>
        <w:t>defendant</w:t>
      </w:r>
      <w:r w:rsidR="00405616">
        <w:rPr>
          <w:rFonts w:ascii="Arial" w:hAnsi="Arial" w:cs="Arial"/>
          <w:sz w:val="24"/>
          <w:szCs w:val="24"/>
        </w:rPr>
        <w:t xml:space="preserve"> and/or any other close corporations alleged by the </w:t>
      </w:r>
      <w:r w:rsidR="00A2170A">
        <w:rPr>
          <w:rFonts w:ascii="Arial" w:hAnsi="Arial" w:cs="Arial"/>
          <w:sz w:val="24"/>
          <w:szCs w:val="24"/>
        </w:rPr>
        <w:t>plaintiff</w:t>
      </w:r>
      <w:r w:rsidR="008F6AF9">
        <w:rPr>
          <w:rFonts w:ascii="Arial" w:hAnsi="Arial" w:cs="Arial"/>
          <w:sz w:val="24"/>
          <w:szCs w:val="24"/>
        </w:rPr>
        <w:t>.</w:t>
      </w:r>
      <w:r w:rsidR="00405616">
        <w:rPr>
          <w:rFonts w:ascii="Arial" w:hAnsi="Arial" w:cs="Arial"/>
          <w:sz w:val="24"/>
          <w:szCs w:val="24"/>
        </w:rPr>
        <w:t xml:space="preserve"> Furthermore, </w:t>
      </w:r>
      <w:r w:rsidR="006C6FFD">
        <w:rPr>
          <w:rFonts w:ascii="Arial" w:hAnsi="Arial" w:cs="Arial"/>
          <w:sz w:val="24"/>
          <w:szCs w:val="24"/>
        </w:rPr>
        <w:t xml:space="preserve">she argues that </w:t>
      </w:r>
      <w:r w:rsidR="00405616">
        <w:rPr>
          <w:rFonts w:ascii="Arial" w:hAnsi="Arial" w:cs="Arial"/>
          <w:sz w:val="24"/>
          <w:szCs w:val="24"/>
        </w:rPr>
        <w:t>our law prohibits a universal partnership where parties are married out of community of property.</w:t>
      </w:r>
      <w:r w:rsidR="006C6FFD">
        <w:rPr>
          <w:rStyle w:val="FootnoteReference"/>
          <w:rFonts w:ascii="Arial" w:hAnsi="Arial" w:cs="Arial"/>
          <w:sz w:val="24"/>
          <w:szCs w:val="24"/>
        </w:rPr>
        <w:footnoteReference w:id="6"/>
      </w:r>
    </w:p>
    <w:p w:rsidR="006123B4" w:rsidRDefault="006123B4" w:rsidP="002F2509">
      <w:pPr>
        <w:spacing w:after="0" w:line="360" w:lineRule="auto"/>
        <w:jc w:val="both"/>
        <w:rPr>
          <w:rFonts w:ascii="Arial" w:hAnsi="Arial" w:cs="Arial"/>
          <w:sz w:val="24"/>
          <w:szCs w:val="24"/>
        </w:rPr>
      </w:pPr>
    </w:p>
    <w:p w:rsidR="008F6AF9" w:rsidRPr="00E56E19" w:rsidRDefault="001E3480" w:rsidP="002F2509">
      <w:pPr>
        <w:spacing w:after="0" w:line="360" w:lineRule="auto"/>
        <w:jc w:val="both"/>
        <w:rPr>
          <w:rFonts w:ascii="Arial" w:hAnsi="Arial" w:cs="Arial"/>
          <w:sz w:val="24"/>
          <w:szCs w:val="24"/>
        </w:rPr>
      </w:pPr>
      <w:r>
        <w:rPr>
          <w:rFonts w:ascii="Arial" w:hAnsi="Arial" w:cs="Arial"/>
          <w:sz w:val="24"/>
          <w:szCs w:val="24"/>
          <w:u w:val="single"/>
        </w:rPr>
        <w:t>Respondent/</w:t>
      </w:r>
      <w:r w:rsidR="008F6AF9" w:rsidRPr="008F6AF9">
        <w:rPr>
          <w:rFonts w:ascii="Arial" w:hAnsi="Arial" w:cs="Arial"/>
          <w:sz w:val="24"/>
          <w:szCs w:val="24"/>
          <w:u w:val="single"/>
        </w:rPr>
        <w:t>Plaintiff’s case</w:t>
      </w:r>
    </w:p>
    <w:p w:rsidR="001300EC" w:rsidRDefault="001300EC" w:rsidP="00D97CB1">
      <w:pPr>
        <w:spacing w:after="0" w:line="360" w:lineRule="auto"/>
        <w:rPr>
          <w:rFonts w:ascii="Arial" w:hAnsi="Arial" w:cs="Arial"/>
          <w:sz w:val="24"/>
          <w:szCs w:val="24"/>
        </w:rPr>
      </w:pPr>
    </w:p>
    <w:p w:rsidR="008F6AF9" w:rsidRDefault="00AF138D" w:rsidP="001300E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300EC">
        <w:rPr>
          <w:rFonts w:ascii="Arial" w:hAnsi="Arial" w:cs="Arial"/>
          <w:sz w:val="24"/>
          <w:szCs w:val="24"/>
        </w:rPr>
        <w:t xml:space="preserve">At the commencement of the </w:t>
      </w:r>
      <w:r w:rsidR="00A2170A">
        <w:rPr>
          <w:rFonts w:ascii="Arial" w:hAnsi="Arial" w:cs="Arial"/>
          <w:sz w:val="24"/>
          <w:szCs w:val="24"/>
        </w:rPr>
        <w:t>plaintiff</w:t>
      </w:r>
      <w:r w:rsidR="001300EC">
        <w:rPr>
          <w:rFonts w:ascii="Arial" w:hAnsi="Arial" w:cs="Arial"/>
          <w:sz w:val="24"/>
          <w:szCs w:val="24"/>
        </w:rPr>
        <w:t>’s claim, he alleged that there is a</w:t>
      </w:r>
      <w:r w:rsidR="007D095F">
        <w:rPr>
          <w:rFonts w:ascii="Arial" w:hAnsi="Arial" w:cs="Arial"/>
          <w:sz w:val="24"/>
          <w:szCs w:val="24"/>
        </w:rPr>
        <w:t xml:space="preserve"> tacit</w:t>
      </w:r>
      <w:r w:rsidR="001300EC">
        <w:rPr>
          <w:rFonts w:ascii="Arial" w:hAnsi="Arial" w:cs="Arial"/>
          <w:sz w:val="24"/>
          <w:szCs w:val="24"/>
        </w:rPr>
        <w:t xml:space="preserve"> u</w:t>
      </w:r>
      <w:r w:rsidR="007D095F">
        <w:rPr>
          <w:rFonts w:ascii="Arial" w:hAnsi="Arial" w:cs="Arial"/>
          <w:sz w:val="24"/>
          <w:szCs w:val="24"/>
        </w:rPr>
        <w:t>niversal partnership that existed between the parties in respect of all business ventures trading as Ark Trading, although the parties</w:t>
      </w:r>
      <w:r w:rsidR="006B2FCC">
        <w:rPr>
          <w:rFonts w:ascii="Arial" w:hAnsi="Arial" w:cs="Arial"/>
          <w:sz w:val="24"/>
          <w:szCs w:val="24"/>
        </w:rPr>
        <w:t xml:space="preserve"> were</w:t>
      </w:r>
      <w:r w:rsidR="001300EC">
        <w:rPr>
          <w:rFonts w:ascii="Arial" w:hAnsi="Arial" w:cs="Arial"/>
          <w:sz w:val="24"/>
          <w:szCs w:val="24"/>
        </w:rPr>
        <w:t xml:space="preserve"> married out of community of property.  The </w:t>
      </w:r>
      <w:r w:rsidR="00A2170A">
        <w:rPr>
          <w:rFonts w:ascii="Arial" w:hAnsi="Arial" w:cs="Arial"/>
          <w:sz w:val="24"/>
          <w:szCs w:val="24"/>
        </w:rPr>
        <w:t>plaintiff</w:t>
      </w:r>
      <w:r w:rsidR="001300EC">
        <w:rPr>
          <w:rFonts w:ascii="Arial" w:hAnsi="Arial" w:cs="Arial"/>
          <w:sz w:val="24"/>
          <w:szCs w:val="24"/>
        </w:rPr>
        <w:t xml:space="preserve"> referred to the</w:t>
      </w:r>
      <w:r w:rsidR="00151204">
        <w:rPr>
          <w:rFonts w:ascii="Arial" w:hAnsi="Arial" w:cs="Arial"/>
          <w:sz w:val="24"/>
          <w:szCs w:val="24"/>
        </w:rPr>
        <w:t xml:space="preserve"> judgment </w:t>
      </w:r>
      <w:r w:rsidR="001300EC">
        <w:rPr>
          <w:rFonts w:ascii="Arial" w:hAnsi="Arial" w:cs="Arial"/>
          <w:sz w:val="24"/>
          <w:szCs w:val="24"/>
        </w:rPr>
        <w:t xml:space="preserve">of </w:t>
      </w:r>
      <w:r w:rsidR="001300EC">
        <w:rPr>
          <w:rFonts w:ascii="Arial" w:hAnsi="Arial" w:cs="Arial"/>
          <w:i/>
          <w:sz w:val="24"/>
          <w:szCs w:val="24"/>
        </w:rPr>
        <w:t xml:space="preserve">Preuss v Preuss </w:t>
      </w:r>
      <w:r w:rsidR="00151204">
        <w:rPr>
          <w:rFonts w:ascii="Arial" w:hAnsi="Arial" w:cs="Arial"/>
          <w:sz w:val="24"/>
          <w:szCs w:val="24"/>
        </w:rPr>
        <w:t>delivered b</w:t>
      </w:r>
      <w:r w:rsidR="001300EC">
        <w:rPr>
          <w:rFonts w:ascii="Arial" w:hAnsi="Arial" w:cs="Arial"/>
          <w:sz w:val="24"/>
          <w:szCs w:val="24"/>
        </w:rPr>
        <w:t>y Miller, AJ</w:t>
      </w:r>
      <w:r w:rsidR="00151204">
        <w:rPr>
          <w:rFonts w:ascii="Arial" w:hAnsi="Arial" w:cs="Arial"/>
          <w:sz w:val="24"/>
          <w:szCs w:val="24"/>
        </w:rPr>
        <w:t xml:space="preserve"> on 26 November 2013</w:t>
      </w:r>
      <w:r w:rsidR="007D095F">
        <w:rPr>
          <w:rFonts w:ascii="Arial" w:hAnsi="Arial" w:cs="Arial"/>
          <w:sz w:val="24"/>
          <w:szCs w:val="24"/>
        </w:rPr>
        <w:t xml:space="preserve"> in support of his above contention</w:t>
      </w:r>
      <w:r w:rsidR="00151204">
        <w:rPr>
          <w:rFonts w:ascii="Arial" w:hAnsi="Arial" w:cs="Arial"/>
          <w:sz w:val="24"/>
          <w:szCs w:val="24"/>
        </w:rPr>
        <w:t>.</w:t>
      </w:r>
      <w:r w:rsidR="001300EC">
        <w:rPr>
          <w:rStyle w:val="FootnoteReference"/>
          <w:rFonts w:ascii="Arial" w:hAnsi="Arial" w:cs="Arial"/>
          <w:sz w:val="24"/>
          <w:szCs w:val="24"/>
        </w:rPr>
        <w:footnoteReference w:id="7"/>
      </w:r>
      <w:r w:rsidR="00151204">
        <w:rPr>
          <w:rFonts w:ascii="Arial" w:hAnsi="Arial" w:cs="Arial"/>
          <w:sz w:val="24"/>
          <w:szCs w:val="24"/>
        </w:rPr>
        <w:t xml:space="preserve"> </w:t>
      </w:r>
      <w:r w:rsidR="001300EC">
        <w:rPr>
          <w:rFonts w:ascii="Arial" w:hAnsi="Arial" w:cs="Arial"/>
          <w:sz w:val="24"/>
          <w:szCs w:val="24"/>
        </w:rPr>
        <w:t>He</w:t>
      </w:r>
      <w:r w:rsidR="007D095F">
        <w:rPr>
          <w:rFonts w:ascii="Arial" w:hAnsi="Arial" w:cs="Arial"/>
          <w:sz w:val="24"/>
          <w:szCs w:val="24"/>
        </w:rPr>
        <w:t xml:space="preserve"> drew the court’s attention specifically to the paragraph stipulating</w:t>
      </w:r>
      <w:r w:rsidR="001300EC">
        <w:rPr>
          <w:rFonts w:ascii="Arial" w:hAnsi="Arial" w:cs="Arial"/>
          <w:sz w:val="24"/>
          <w:szCs w:val="24"/>
        </w:rPr>
        <w:t xml:space="preserve"> that t</w:t>
      </w:r>
      <w:r w:rsidR="00151204">
        <w:rPr>
          <w:rFonts w:ascii="Arial" w:hAnsi="Arial" w:cs="Arial"/>
          <w:sz w:val="24"/>
          <w:szCs w:val="24"/>
        </w:rPr>
        <w:t xml:space="preserve">here is ample authority in our case law for the proposition </w:t>
      </w:r>
      <w:r w:rsidR="001300EC">
        <w:rPr>
          <w:rFonts w:ascii="Arial" w:hAnsi="Arial" w:cs="Arial"/>
          <w:sz w:val="24"/>
          <w:szCs w:val="24"/>
        </w:rPr>
        <w:t>that</w:t>
      </w:r>
      <w:r w:rsidR="00151204">
        <w:rPr>
          <w:rFonts w:ascii="Arial" w:hAnsi="Arial" w:cs="Arial"/>
          <w:sz w:val="24"/>
          <w:szCs w:val="24"/>
        </w:rPr>
        <w:t xml:space="preserve"> parties who are married to one anot</w:t>
      </w:r>
      <w:r w:rsidR="001300EC">
        <w:rPr>
          <w:rFonts w:ascii="Arial" w:hAnsi="Arial" w:cs="Arial"/>
          <w:sz w:val="24"/>
          <w:szCs w:val="24"/>
        </w:rPr>
        <w:t>h</w:t>
      </w:r>
      <w:r w:rsidR="00151204">
        <w:rPr>
          <w:rFonts w:ascii="Arial" w:hAnsi="Arial" w:cs="Arial"/>
          <w:sz w:val="24"/>
          <w:szCs w:val="24"/>
        </w:rPr>
        <w:t>er out of community of property can enter into a partnership agreement to conduct business for profit.</w:t>
      </w:r>
      <w:r w:rsidR="001300EC">
        <w:rPr>
          <w:rStyle w:val="FootnoteReference"/>
          <w:rFonts w:ascii="Arial" w:hAnsi="Arial" w:cs="Arial"/>
          <w:sz w:val="24"/>
          <w:szCs w:val="24"/>
        </w:rPr>
        <w:footnoteReference w:id="8"/>
      </w:r>
      <w:r w:rsidR="00151204">
        <w:rPr>
          <w:rFonts w:ascii="Arial" w:hAnsi="Arial" w:cs="Arial"/>
          <w:sz w:val="24"/>
          <w:szCs w:val="24"/>
        </w:rPr>
        <w:t xml:space="preserve">   </w:t>
      </w:r>
    </w:p>
    <w:p w:rsidR="00586F7F" w:rsidRDefault="00586F7F" w:rsidP="001300EC">
      <w:pPr>
        <w:spacing w:after="0" w:line="360" w:lineRule="auto"/>
        <w:jc w:val="both"/>
        <w:rPr>
          <w:rFonts w:ascii="Arial" w:hAnsi="Arial" w:cs="Arial"/>
          <w:sz w:val="24"/>
          <w:szCs w:val="24"/>
        </w:rPr>
      </w:pPr>
    </w:p>
    <w:p w:rsidR="00CF5E82" w:rsidRDefault="00AF138D" w:rsidP="001300E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86F7F">
        <w:rPr>
          <w:rFonts w:ascii="Arial" w:hAnsi="Arial" w:cs="Arial"/>
          <w:sz w:val="24"/>
          <w:szCs w:val="24"/>
        </w:rPr>
        <w:t xml:space="preserve">The </w:t>
      </w:r>
      <w:r w:rsidR="00A2170A">
        <w:rPr>
          <w:rFonts w:ascii="Arial" w:hAnsi="Arial" w:cs="Arial"/>
          <w:sz w:val="24"/>
          <w:szCs w:val="24"/>
        </w:rPr>
        <w:t>plaintiff</w:t>
      </w:r>
      <w:r w:rsidR="001C0D11">
        <w:rPr>
          <w:rFonts w:ascii="Arial" w:hAnsi="Arial" w:cs="Arial"/>
          <w:sz w:val="24"/>
          <w:szCs w:val="24"/>
        </w:rPr>
        <w:t xml:space="preserve"> himself testified</w:t>
      </w:r>
      <w:r w:rsidR="008F104D">
        <w:rPr>
          <w:rFonts w:ascii="Arial" w:hAnsi="Arial" w:cs="Arial"/>
          <w:sz w:val="24"/>
          <w:szCs w:val="24"/>
        </w:rPr>
        <w:t>, in proving his case</w:t>
      </w:r>
      <w:r w:rsidR="001C0D11">
        <w:rPr>
          <w:rFonts w:ascii="Arial" w:hAnsi="Arial" w:cs="Arial"/>
          <w:sz w:val="24"/>
          <w:szCs w:val="24"/>
        </w:rPr>
        <w:t xml:space="preserve">, </w:t>
      </w:r>
      <w:r w:rsidR="002C1D5A">
        <w:rPr>
          <w:rFonts w:ascii="Arial" w:hAnsi="Arial" w:cs="Arial"/>
          <w:sz w:val="24"/>
          <w:szCs w:val="24"/>
        </w:rPr>
        <w:t>and called</w:t>
      </w:r>
      <w:r w:rsidR="001C0D11">
        <w:rPr>
          <w:rFonts w:ascii="Arial" w:hAnsi="Arial" w:cs="Arial"/>
          <w:sz w:val="24"/>
          <w:szCs w:val="24"/>
        </w:rPr>
        <w:t xml:space="preserve"> only one </w:t>
      </w:r>
      <w:r w:rsidR="00586F7F">
        <w:rPr>
          <w:rFonts w:ascii="Arial" w:hAnsi="Arial" w:cs="Arial"/>
          <w:sz w:val="24"/>
          <w:szCs w:val="24"/>
        </w:rPr>
        <w:t>witness, long-time friend</w:t>
      </w:r>
      <w:r w:rsidR="001C0D11">
        <w:rPr>
          <w:rFonts w:ascii="Arial" w:hAnsi="Arial" w:cs="Arial"/>
          <w:sz w:val="24"/>
          <w:szCs w:val="24"/>
        </w:rPr>
        <w:t>,</w:t>
      </w:r>
      <w:r w:rsidR="00586F7F">
        <w:rPr>
          <w:rFonts w:ascii="Arial" w:hAnsi="Arial" w:cs="Arial"/>
          <w:sz w:val="24"/>
          <w:szCs w:val="24"/>
        </w:rPr>
        <w:t xml:space="preserve"> Paul Stefanus.  </w:t>
      </w:r>
    </w:p>
    <w:p w:rsidR="00CF5E82" w:rsidRDefault="00CF5E82" w:rsidP="001300EC">
      <w:pPr>
        <w:spacing w:after="0" w:line="360" w:lineRule="auto"/>
        <w:jc w:val="both"/>
        <w:rPr>
          <w:rFonts w:ascii="Arial" w:hAnsi="Arial" w:cs="Arial"/>
          <w:sz w:val="24"/>
          <w:szCs w:val="24"/>
        </w:rPr>
      </w:pPr>
    </w:p>
    <w:p w:rsidR="00586F7F" w:rsidRDefault="00AF138D" w:rsidP="001300E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CF5E82">
        <w:rPr>
          <w:rFonts w:ascii="Arial" w:hAnsi="Arial" w:cs="Arial"/>
          <w:sz w:val="24"/>
          <w:szCs w:val="24"/>
        </w:rPr>
        <w:t xml:space="preserve">Under oath, the </w:t>
      </w:r>
      <w:r w:rsidR="00A2170A">
        <w:rPr>
          <w:rFonts w:ascii="Arial" w:hAnsi="Arial" w:cs="Arial"/>
          <w:sz w:val="24"/>
          <w:szCs w:val="24"/>
        </w:rPr>
        <w:t>plaintiff</w:t>
      </w:r>
      <w:r w:rsidR="00CF5E82">
        <w:rPr>
          <w:rFonts w:ascii="Arial" w:hAnsi="Arial" w:cs="Arial"/>
          <w:sz w:val="24"/>
          <w:szCs w:val="24"/>
        </w:rPr>
        <w:t xml:space="preserve"> testified that the </w:t>
      </w:r>
      <w:r w:rsidR="00AB40F4">
        <w:rPr>
          <w:rFonts w:ascii="Arial" w:hAnsi="Arial" w:cs="Arial"/>
          <w:sz w:val="24"/>
          <w:szCs w:val="24"/>
        </w:rPr>
        <w:t xml:space="preserve">first </w:t>
      </w:r>
      <w:r w:rsidR="00CF5E82">
        <w:rPr>
          <w:rFonts w:ascii="Arial" w:hAnsi="Arial" w:cs="Arial"/>
          <w:sz w:val="24"/>
          <w:szCs w:val="24"/>
        </w:rPr>
        <w:t>defendant was a financial director in Ark Trading and to prove this</w:t>
      </w:r>
      <w:r w:rsidR="005655CA">
        <w:rPr>
          <w:rFonts w:ascii="Arial" w:hAnsi="Arial" w:cs="Arial"/>
          <w:sz w:val="24"/>
          <w:szCs w:val="24"/>
        </w:rPr>
        <w:t>,</w:t>
      </w:r>
      <w:r w:rsidR="00CF5E82">
        <w:rPr>
          <w:rFonts w:ascii="Arial" w:hAnsi="Arial" w:cs="Arial"/>
          <w:sz w:val="24"/>
          <w:szCs w:val="24"/>
        </w:rPr>
        <w:t xml:space="preserve"> he relied on a board resolution passed on the 18 November 1995 stating that the </w:t>
      </w:r>
      <w:r w:rsidR="00AB40F4">
        <w:rPr>
          <w:rFonts w:ascii="Arial" w:hAnsi="Arial" w:cs="Arial"/>
          <w:sz w:val="24"/>
          <w:szCs w:val="24"/>
        </w:rPr>
        <w:t xml:space="preserve">first </w:t>
      </w:r>
      <w:r w:rsidR="00CF5E82">
        <w:rPr>
          <w:rFonts w:ascii="Arial" w:hAnsi="Arial" w:cs="Arial"/>
          <w:sz w:val="24"/>
          <w:szCs w:val="24"/>
        </w:rPr>
        <w:t xml:space="preserve">defendant had resigned as the financial director of Ark Trading and accordingly her submission in her </w:t>
      </w:r>
      <w:r w:rsidR="00F45E57">
        <w:rPr>
          <w:rFonts w:ascii="Arial" w:hAnsi="Arial" w:cs="Arial"/>
          <w:sz w:val="24"/>
          <w:szCs w:val="24"/>
        </w:rPr>
        <w:t>amended plea</w:t>
      </w:r>
      <w:r w:rsidR="00C53ED3">
        <w:rPr>
          <w:rFonts w:ascii="Arial" w:hAnsi="Arial" w:cs="Arial"/>
          <w:sz w:val="24"/>
          <w:szCs w:val="24"/>
        </w:rPr>
        <w:t xml:space="preserve"> </w:t>
      </w:r>
      <w:r w:rsidR="008F104D">
        <w:rPr>
          <w:rFonts w:ascii="Arial" w:hAnsi="Arial" w:cs="Arial"/>
          <w:sz w:val="24"/>
          <w:szCs w:val="24"/>
        </w:rPr>
        <w:t xml:space="preserve">stating </w:t>
      </w:r>
      <w:r w:rsidR="00C53ED3">
        <w:rPr>
          <w:rFonts w:ascii="Arial" w:hAnsi="Arial" w:cs="Arial"/>
          <w:sz w:val="24"/>
          <w:szCs w:val="24"/>
        </w:rPr>
        <w:t xml:space="preserve">that she never was the financial </w:t>
      </w:r>
      <w:r w:rsidR="00CF5E82">
        <w:rPr>
          <w:rFonts w:ascii="Arial" w:hAnsi="Arial" w:cs="Arial"/>
          <w:sz w:val="24"/>
          <w:szCs w:val="24"/>
        </w:rPr>
        <w:t>director</w:t>
      </w:r>
      <w:r w:rsidR="00C53ED3">
        <w:rPr>
          <w:rFonts w:ascii="Arial" w:hAnsi="Arial" w:cs="Arial"/>
          <w:sz w:val="24"/>
          <w:szCs w:val="24"/>
        </w:rPr>
        <w:t>,</w:t>
      </w:r>
      <w:r w:rsidR="00CF5E82">
        <w:rPr>
          <w:rFonts w:ascii="Arial" w:hAnsi="Arial" w:cs="Arial"/>
          <w:sz w:val="24"/>
          <w:szCs w:val="24"/>
        </w:rPr>
        <w:t xml:space="preserve"> is untrue.</w:t>
      </w:r>
      <w:r w:rsidR="00CF5E82">
        <w:rPr>
          <w:rStyle w:val="FootnoteReference"/>
          <w:rFonts w:ascii="Arial" w:hAnsi="Arial" w:cs="Arial"/>
          <w:sz w:val="24"/>
          <w:szCs w:val="24"/>
        </w:rPr>
        <w:footnoteReference w:id="9"/>
      </w:r>
      <w:r w:rsidR="00CF5E82">
        <w:rPr>
          <w:rFonts w:ascii="Arial" w:hAnsi="Arial" w:cs="Arial"/>
          <w:sz w:val="24"/>
          <w:szCs w:val="24"/>
        </w:rPr>
        <w:t xml:space="preserve">  In the same breath</w:t>
      </w:r>
      <w:r w:rsidR="005655CA">
        <w:rPr>
          <w:rFonts w:ascii="Arial" w:hAnsi="Arial" w:cs="Arial"/>
          <w:sz w:val="24"/>
          <w:szCs w:val="24"/>
        </w:rPr>
        <w:t xml:space="preserve"> however</w:t>
      </w:r>
      <w:r w:rsidR="00CF5E82">
        <w:rPr>
          <w:rFonts w:ascii="Arial" w:hAnsi="Arial" w:cs="Arial"/>
          <w:sz w:val="24"/>
          <w:szCs w:val="24"/>
        </w:rPr>
        <w:t xml:space="preserve">, the </w:t>
      </w:r>
      <w:r w:rsidR="00A2170A">
        <w:rPr>
          <w:rFonts w:ascii="Arial" w:hAnsi="Arial" w:cs="Arial"/>
          <w:sz w:val="24"/>
          <w:szCs w:val="24"/>
        </w:rPr>
        <w:t>plaintiff</w:t>
      </w:r>
      <w:r w:rsidR="00AB40F4">
        <w:rPr>
          <w:rFonts w:ascii="Arial" w:hAnsi="Arial" w:cs="Arial"/>
          <w:sz w:val="24"/>
          <w:szCs w:val="24"/>
        </w:rPr>
        <w:t xml:space="preserve"> states that the first </w:t>
      </w:r>
      <w:r w:rsidR="00CF5E82">
        <w:rPr>
          <w:rFonts w:ascii="Arial" w:hAnsi="Arial" w:cs="Arial"/>
          <w:sz w:val="24"/>
          <w:szCs w:val="24"/>
        </w:rPr>
        <w:t>defendant was never a director of Ark Trading, contradicting his previous statement.</w:t>
      </w:r>
      <w:r w:rsidR="00CF5E82">
        <w:rPr>
          <w:rStyle w:val="FootnoteReference"/>
          <w:rFonts w:ascii="Arial" w:hAnsi="Arial" w:cs="Arial"/>
          <w:sz w:val="24"/>
          <w:szCs w:val="24"/>
        </w:rPr>
        <w:footnoteReference w:id="10"/>
      </w:r>
      <w:r w:rsidR="00CF5E82">
        <w:rPr>
          <w:rFonts w:ascii="Arial" w:hAnsi="Arial" w:cs="Arial"/>
          <w:sz w:val="24"/>
          <w:szCs w:val="24"/>
        </w:rPr>
        <w:t xml:space="preserve">  He further contends</w:t>
      </w:r>
      <w:r w:rsidR="00C53ED3">
        <w:rPr>
          <w:rFonts w:ascii="Arial" w:hAnsi="Arial" w:cs="Arial"/>
          <w:sz w:val="24"/>
          <w:szCs w:val="24"/>
        </w:rPr>
        <w:t xml:space="preserve"> under oath that what he is asking from this court is quite simple – that is, th</w:t>
      </w:r>
      <w:r w:rsidR="00AB40F4">
        <w:rPr>
          <w:rFonts w:ascii="Arial" w:hAnsi="Arial" w:cs="Arial"/>
          <w:sz w:val="24"/>
          <w:szCs w:val="24"/>
        </w:rPr>
        <w:t xml:space="preserve">at the first </w:t>
      </w:r>
      <w:r w:rsidR="00C53ED3">
        <w:rPr>
          <w:rFonts w:ascii="Arial" w:hAnsi="Arial" w:cs="Arial"/>
          <w:sz w:val="24"/>
          <w:szCs w:val="24"/>
        </w:rPr>
        <w:t>defendant is stealing his</w:t>
      </w:r>
      <w:r w:rsidR="008F104D">
        <w:rPr>
          <w:rFonts w:ascii="Arial" w:hAnsi="Arial" w:cs="Arial"/>
          <w:sz w:val="24"/>
          <w:szCs w:val="24"/>
        </w:rPr>
        <w:t xml:space="preserve"> business,</w:t>
      </w:r>
      <w:r w:rsidR="00C53ED3">
        <w:rPr>
          <w:rFonts w:ascii="Arial" w:hAnsi="Arial" w:cs="Arial"/>
          <w:sz w:val="24"/>
          <w:szCs w:val="24"/>
        </w:rPr>
        <w:t xml:space="preserve"> Ark Trading</w:t>
      </w:r>
      <w:r w:rsidR="008F104D">
        <w:rPr>
          <w:rFonts w:ascii="Arial" w:hAnsi="Arial" w:cs="Arial"/>
          <w:sz w:val="24"/>
          <w:szCs w:val="24"/>
        </w:rPr>
        <w:t>,</w:t>
      </w:r>
      <w:r w:rsidR="005655CA">
        <w:rPr>
          <w:rFonts w:ascii="Arial" w:hAnsi="Arial" w:cs="Arial"/>
          <w:sz w:val="24"/>
          <w:szCs w:val="24"/>
        </w:rPr>
        <w:t xml:space="preserve"> and this has been happening</w:t>
      </w:r>
      <w:r w:rsidR="00C53ED3">
        <w:rPr>
          <w:rFonts w:ascii="Arial" w:hAnsi="Arial" w:cs="Arial"/>
          <w:sz w:val="24"/>
          <w:szCs w:val="24"/>
        </w:rPr>
        <w:t xml:space="preserve"> since he commenced business in 1980.</w:t>
      </w:r>
      <w:r w:rsidR="00C53ED3">
        <w:rPr>
          <w:rStyle w:val="FootnoteReference"/>
          <w:rFonts w:ascii="Arial" w:hAnsi="Arial" w:cs="Arial"/>
          <w:sz w:val="24"/>
          <w:szCs w:val="24"/>
        </w:rPr>
        <w:footnoteReference w:id="11"/>
      </w:r>
      <w:r w:rsidR="00C53ED3">
        <w:rPr>
          <w:rFonts w:ascii="Arial" w:hAnsi="Arial" w:cs="Arial"/>
          <w:sz w:val="24"/>
          <w:szCs w:val="24"/>
        </w:rPr>
        <w:t xml:space="preserve">  </w:t>
      </w:r>
    </w:p>
    <w:p w:rsidR="00C53ED3" w:rsidRDefault="00C53ED3" w:rsidP="001300EC">
      <w:pPr>
        <w:spacing w:after="0" w:line="360" w:lineRule="auto"/>
        <w:jc w:val="both"/>
        <w:rPr>
          <w:rFonts w:ascii="Arial" w:hAnsi="Arial" w:cs="Arial"/>
          <w:sz w:val="24"/>
          <w:szCs w:val="24"/>
        </w:rPr>
      </w:pPr>
    </w:p>
    <w:p w:rsidR="00C53ED3" w:rsidRDefault="00AF138D" w:rsidP="001300E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25611">
        <w:rPr>
          <w:rFonts w:ascii="Arial" w:hAnsi="Arial" w:cs="Arial"/>
          <w:sz w:val="24"/>
          <w:szCs w:val="24"/>
        </w:rPr>
        <w:t xml:space="preserve">The </w:t>
      </w:r>
      <w:r w:rsidR="00A2170A">
        <w:rPr>
          <w:rFonts w:ascii="Arial" w:hAnsi="Arial" w:cs="Arial"/>
          <w:sz w:val="24"/>
          <w:szCs w:val="24"/>
        </w:rPr>
        <w:t>plaintiff</w:t>
      </w:r>
      <w:r w:rsidR="00C53ED3">
        <w:rPr>
          <w:rFonts w:ascii="Arial" w:hAnsi="Arial" w:cs="Arial"/>
          <w:sz w:val="24"/>
          <w:szCs w:val="24"/>
        </w:rPr>
        <w:t xml:space="preserve"> then called Mr Paul Stefanus</w:t>
      </w:r>
      <w:r w:rsidR="00C1296C">
        <w:rPr>
          <w:rFonts w:ascii="Arial" w:hAnsi="Arial" w:cs="Arial"/>
          <w:sz w:val="24"/>
          <w:szCs w:val="24"/>
        </w:rPr>
        <w:t xml:space="preserve">, who </w:t>
      </w:r>
      <w:r w:rsidR="00225611">
        <w:rPr>
          <w:rFonts w:ascii="Arial" w:hAnsi="Arial" w:cs="Arial"/>
          <w:sz w:val="24"/>
          <w:szCs w:val="24"/>
        </w:rPr>
        <w:t xml:space="preserve">in summary </w:t>
      </w:r>
      <w:r w:rsidR="00AB40F4">
        <w:rPr>
          <w:rFonts w:ascii="Arial" w:hAnsi="Arial" w:cs="Arial"/>
          <w:sz w:val="24"/>
          <w:szCs w:val="24"/>
        </w:rPr>
        <w:t xml:space="preserve">testified that he and the first </w:t>
      </w:r>
      <w:r w:rsidR="00C1296C">
        <w:rPr>
          <w:rFonts w:ascii="Arial" w:hAnsi="Arial" w:cs="Arial"/>
          <w:sz w:val="24"/>
          <w:szCs w:val="24"/>
        </w:rPr>
        <w:t xml:space="preserve">defendant on 16 October 2015 had a conversation whereby she asked him to speak to the </w:t>
      </w:r>
      <w:r w:rsidR="00C04AA7">
        <w:rPr>
          <w:rFonts w:ascii="Arial" w:hAnsi="Arial" w:cs="Arial"/>
          <w:sz w:val="24"/>
          <w:szCs w:val="24"/>
        </w:rPr>
        <w:t>plaintiff</w:t>
      </w:r>
      <w:r w:rsidR="00C1296C">
        <w:rPr>
          <w:rFonts w:ascii="Arial" w:hAnsi="Arial" w:cs="Arial"/>
          <w:sz w:val="24"/>
          <w:szCs w:val="24"/>
        </w:rPr>
        <w:t xml:space="preserve"> to convince him to sell Ark Trading as a business</w:t>
      </w:r>
      <w:r w:rsidR="00225611">
        <w:rPr>
          <w:rFonts w:ascii="Arial" w:hAnsi="Arial" w:cs="Arial"/>
          <w:sz w:val="24"/>
          <w:szCs w:val="24"/>
        </w:rPr>
        <w:t>,</w:t>
      </w:r>
      <w:r w:rsidR="00C1296C">
        <w:rPr>
          <w:rFonts w:ascii="Arial" w:hAnsi="Arial" w:cs="Arial"/>
          <w:sz w:val="24"/>
          <w:szCs w:val="24"/>
        </w:rPr>
        <w:t xml:space="preserve"> as there would be a lot of profit to be shared and that due to their old age,</w:t>
      </w:r>
      <w:r w:rsidR="001B416E">
        <w:rPr>
          <w:rFonts w:ascii="Arial" w:hAnsi="Arial" w:cs="Arial"/>
          <w:sz w:val="24"/>
          <w:szCs w:val="24"/>
        </w:rPr>
        <w:t xml:space="preserve"> as</w:t>
      </w:r>
      <w:r w:rsidR="00C1296C">
        <w:rPr>
          <w:rFonts w:ascii="Arial" w:hAnsi="Arial" w:cs="Arial"/>
          <w:sz w:val="24"/>
          <w:szCs w:val="24"/>
        </w:rPr>
        <w:t xml:space="preserve"> they no longer require</w:t>
      </w:r>
      <w:r w:rsidR="00225611">
        <w:rPr>
          <w:rFonts w:ascii="Arial" w:hAnsi="Arial" w:cs="Arial"/>
          <w:sz w:val="24"/>
          <w:szCs w:val="24"/>
        </w:rPr>
        <w:t>d</w:t>
      </w:r>
      <w:r w:rsidR="00C1296C">
        <w:rPr>
          <w:rFonts w:ascii="Arial" w:hAnsi="Arial" w:cs="Arial"/>
          <w:sz w:val="24"/>
          <w:szCs w:val="24"/>
        </w:rPr>
        <w:t xml:space="preserve"> all that money.</w:t>
      </w:r>
      <w:r w:rsidR="00C1296C">
        <w:rPr>
          <w:rStyle w:val="FootnoteReference"/>
          <w:rFonts w:ascii="Arial" w:hAnsi="Arial" w:cs="Arial"/>
          <w:sz w:val="24"/>
          <w:szCs w:val="24"/>
        </w:rPr>
        <w:footnoteReference w:id="12"/>
      </w:r>
      <w:r w:rsidR="00C1296C">
        <w:rPr>
          <w:rFonts w:ascii="Arial" w:hAnsi="Arial" w:cs="Arial"/>
          <w:sz w:val="24"/>
          <w:szCs w:val="24"/>
        </w:rPr>
        <w:t xml:space="preserve"> </w:t>
      </w:r>
      <w:r w:rsidR="005F5B9C">
        <w:rPr>
          <w:rFonts w:ascii="Arial" w:hAnsi="Arial" w:cs="Arial"/>
          <w:sz w:val="24"/>
          <w:szCs w:val="24"/>
        </w:rPr>
        <w:t>The witness also referred to an incident which took place on 15 October 2015 where one Koster</w:t>
      </w:r>
      <w:r w:rsidR="00225611">
        <w:rPr>
          <w:rFonts w:ascii="Arial" w:hAnsi="Arial" w:cs="Arial"/>
          <w:sz w:val="24"/>
          <w:szCs w:val="24"/>
        </w:rPr>
        <w:t>, in his presence,</w:t>
      </w:r>
      <w:r w:rsidR="005D2132">
        <w:rPr>
          <w:rFonts w:ascii="Arial" w:hAnsi="Arial" w:cs="Arial"/>
          <w:sz w:val="24"/>
          <w:szCs w:val="24"/>
        </w:rPr>
        <w:t xml:space="preserve"> told </w:t>
      </w:r>
      <w:r w:rsidR="001B416E">
        <w:rPr>
          <w:rFonts w:ascii="Arial" w:hAnsi="Arial" w:cs="Arial"/>
          <w:sz w:val="24"/>
          <w:szCs w:val="24"/>
        </w:rPr>
        <w:t xml:space="preserve">the </w:t>
      </w:r>
      <w:r w:rsidR="00C04AA7">
        <w:rPr>
          <w:rFonts w:ascii="Arial" w:hAnsi="Arial" w:cs="Arial"/>
          <w:sz w:val="24"/>
          <w:szCs w:val="24"/>
        </w:rPr>
        <w:t>plaintiff</w:t>
      </w:r>
      <w:r w:rsidR="005F5B9C">
        <w:rPr>
          <w:rFonts w:ascii="Arial" w:hAnsi="Arial" w:cs="Arial"/>
          <w:sz w:val="24"/>
          <w:szCs w:val="24"/>
        </w:rPr>
        <w:t xml:space="preserve"> to leave the premises of Ark Trading as he no longer owned the business and at that time the 1</w:t>
      </w:r>
      <w:r w:rsidR="005F5B9C" w:rsidRPr="005F5B9C">
        <w:rPr>
          <w:rFonts w:ascii="Arial" w:hAnsi="Arial" w:cs="Arial"/>
          <w:sz w:val="24"/>
          <w:szCs w:val="24"/>
          <w:vertAlign w:val="superscript"/>
        </w:rPr>
        <w:t>st</w:t>
      </w:r>
      <w:r w:rsidR="005F5B9C">
        <w:rPr>
          <w:rFonts w:ascii="Arial" w:hAnsi="Arial" w:cs="Arial"/>
          <w:sz w:val="24"/>
          <w:szCs w:val="24"/>
        </w:rPr>
        <w:t xml:space="preserve"> defendant contacted the police to have the </w:t>
      </w:r>
      <w:r w:rsidR="00C04AA7">
        <w:rPr>
          <w:rFonts w:ascii="Arial" w:hAnsi="Arial" w:cs="Arial"/>
          <w:sz w:val="24"/>
          <w:szCs w:val="24"/>
        </w:rPr>
        <w:t>plaintiff</w:t>
      </w:r>
      <w:r w:rsidR="005F5B9C">
        <w:rPr>
          <w:rFonts w:ascii="Arial" w:hAnsi="Arial" w:cs="Arial"/>
          <w:sz w:val="24"/>
          <w:szCs w:val="24"/>
        </w:rPr>
        <w:t xml:space="preserve"> removed. Mr Stefanus stated that the plaintiff was informed by the police to leave the</w:t>
      </w:r>
      <w:r w:rsidR="008F104D">
        <w:rPr>
          <w:rFonts w:ascii="Arial" w:hAnsi="Arial" w:cs="Arial"/>
          <w:sz w:val="24"/>
          <w:szCs w:val="24"/>
        </w:rPr>
        <w:t xml:space="preserve"> premises as Mr Koster </w:t>
      </w:r>
      <w:r w:rsidR="005D2132">
        <w:rPr>
          <w:rFonts w:ascii="Arial" w:hAnsi="Arial" w:cs="Arial"/>
          <w:sz w:val="24"/>
          <w:szCs w:val="24"/>
        </w:rPr>
        <w:t xml:space="preserve">had </w:t>
      </w:r>
      <w:r w:rsidR="008F104D">
        <w:rPr>
          <w:rFonts w:ascii="Arial" w:hAnsi="Arial" w:cs="Arial"/>
          <w:sz w:val="24"/>
          <w:szCs w:val="24"/>
        </w:rPr>
        <w:t>entered into</w:t>
      </w:r>
      <w:r w:rsidR="005F5B9C">
        <w:rPr>
          <w:rFonts w:ascii="Arial" w:hAnsi="Arial" w:cs="Arial"/>
          <w:sz w:val="24"/>
          <w:szCs w:val="24"/>
        </w:rPr>
        <w:t xml:space="preserve"> an agreement to purchase Ark Trading (which was not concluded as the matter was pending in court) and that there was no proof of any criminality.</w:t>
      </w:r>
      <w:r w:rsidR="005F5B9C">
        <w:rPr>
          <w:rStyle w:val="FootnoteReference"/>
          <w:rFonts w:ascii="Arial" w:hAnsi="Arial" w:cs="Arial"/>
          <w:sz w:val="24"/>
          <w:szCs w:val="24"/>
        </w:rPr>
        <w:footnoteReference w:id="13"/>
      </w:r>
    </w:p>
    <w:p w:rsidR="00BA2137" w:rsidRDefault="00BA2137" w:rsidP="001300EC">
      <w:pPr>
        <w:spacing w:after="0" w:line="360" w:lineRule="auto"/>
        <w:jc w:val="both"/>
        <w:rPr>
          <w:rFonts w:ascii="Arial" w:hAnsi="Arial" w:cs="Arial"/>
          <w:sz w:val="24"/>
          <w:szCs w:val="24"/>
        </w:rPr>
      </w:pPr>
    </w:p>
    <w:p w:rsidR="00BA2137" w:rsidRDefault="00AF138D" w:rsidP="001300E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A2137">
        <w:rPr>
          <w:rFonts w:ascii="Arial" w:hAnsi="Arial" w:cs="Arial"/>
          <w:sz w:val="24"/>
          <w:szCs w:val="24"/>
        </w:rPr>
        <w:t>Under cross-examination,</w:t>
      </w:r>
      <w:r w:rsidR="008F104D">
        <w:rPr>
          <w:rFonts w:ascii="Arial" w:hAnsi="Arial" w:cs="Arial"/>
          <w:sz w:val="24"/>
          <w:szCs w:val="24"/>
        </w:rPr>
        <w:t xml:space="preserve"> Mr Heathcote </w:t>
      </w:r>
      <w:r w:rsidR="00FB1C23">
        <w:rPr>
          <w:rFonts w:ascii="Arial" w:hAnsi="Arial" w:cs="Arial"/>
          <w:sz w:val="24"/>
          <w:szCs w:val="24"/>
        </w:rPr>
        <w:t xml:space="preserve">simply asked the witness whether he knew why the matter was before this court.  The witness answered in the affirmative stating that he has known the </w:t>
      </w:r>
      <w:r w:rsidR="00C04AA7">
        <w:rPr>
          <w:rFonts w:ascii="Arial" w:hAnsi="Arial" w:cs="Arial"/>
          <w:sz w:val="24"/>
          <w:szCs w:val="24"/>
        </w:rPr>
        <w:t xml:space="preserve">plaintiff </w:t>
      </w:r>
      <w:r w:rsidR="005D2132">
        <w:rPr>
          <w:rFonts w:ascii="Arial" w:hAnsi="Arial" w:cs="Arial"/>
          <w:sz w:val="24"/>
          <w:szCs w:val="24"/>
        </w:rPr>
        <w:t>since 1993 and knows a lot w</w:t>
      </w:r>
      <w:r w:rsidR="00FB1C23">
        <w:rPr>
          <w:rFonts w:ascii="Arial" w:hAnsi="Arial" w:cs="Arial"/>
          <w:sz w:val="24"/>
          <w:szCs w:val="24"/>
        </w:rPr>
        <w:t>hat is going on.</w:t>
      </w:r>
      <w:r w:rsidR="00A16C4F">
        <w:rPr>
          <w:rStyle w:val="FootnoteReference"/>
          <w:rFonts w:ascii="Arial" w:hAnsi="Arial" w:cs="Arial"/>
          <w:sz w:val="24"/>
          <w:szCs w:val="24"/>
        </w:rPr>
        <w:footnoteReference w:id="14"/>
      </w:r>
      <w:r w:rsidR="00FB1C23">
        <w:rPr>
          <w:rFonts w:ascii="Arial" w:hAnsi="Arial" w:cs="Arial"/>
          <w:sz w:val="24"/>
          <w:szCs w:val="24"/>
        </w:rPr>
        <w:t xml:space="preserve">  When further asked about what was stolen as alleged or put forth by the </w:t>
      </w:r>
      <w:r w:rsidR="00C04AA7">
        <w:rPr>
          <w:rFonts w:ascii="Arial" w:hAnsi="Arial" w:cs="Arial"/>
          <w:sz w:val="24"/>
          <w:szCs w:val="24"/>
        </w:rPr>
        <w:t>plaintiff</w:t>
      </w:r>
      <w:r w:rsidR="00FB1C23">
        <w:rPr>
          <w:rFonts w:ascii="Arial" w:hAnsi="Arial" w:cs="Arial"/>
          <w:sz w:val="24"/>
          <w:szCs w:val="24"/>
        </w:rPr>
        <w:t>, all he knew was that the</w:t>
      </w:r>
      <w:r w:rsidR="00671EC0">
        <w:rPr>
          <w:rFonts w:ascii="Arial" w:hAnsi="Arial" w:cs="Arial"/>
          <w:sz w:val="24"/>
          <w:szCs w:val="24"/>
        </w:rPr>
        <w:t xml:space="preserve"> </w:t>
      </w:r>
      <w:r w:rsidR="00C04AA7">
        <w:rPr>
          <w:rFonts w:ascii="Arial" w:hAnsi="Arial" w:cs="Arial"/>
          <w:sz w:val="24"/>
          <w:szCs w:val="24"/>
        </w:rPr>
        <w:t xml:space="preserve">plaintiff </w:t>
      </w:r>
      <w:r w:rsidR="00FB1C23">
        <w:rPr>
          <w:rFonts w:ascii="Arial" w:hAnsi="Arial" w:cs="Arial"/>
          <w:sz w:val="24"/>
          <w:szCs w:val="24"/>
        </w:rPr>
        <w:t xml:space="preserve">told him </w:t>
      </w:r>
      <w:r w:rsidR="00AB40F4">
        <w:rPr>
          <w:rFonts w:ascii="Arial" w:hAnsi="Arial" w:cs="Arial"/>
          <w:sz w:val="24"/>
          <w:szCs w:val="24"/>
        </w:rPr>
        <w:t xml:space="preserve">that the first </w:t>
      </w:r>
      <w:r w:rsidR="00FB1C23">
        <w:rPr>
          <w:rFonts w:ascii="Arial" w:hAnsi="Arial" w:cs="Arial"/>
          <w:sz w:val="24"/>
          <w:szCs w:val="24"/>
        </w:rPr>
        <w:t>defendant put all the close corporations in her name, having 100% ownership.</w:t>
      </w:r>
      <w:r w:rsidR="00A16C4F">
        <w:rPr>
          <w:rStyle w:val="FootnoteReference"/>
          <w:rFonts w:ascii="Arial" w:hAnsi="Arial" w:cs="Arial"/>
          <w:sz w:val="24"/>
          <w:szCs w:val="24"/>
        </w:rPr>
        <w:footnoteReference w:id="15"/>
      </w:r>
    </w:p>
    <w:p w:rsidR="008D59F2" w:rsidRDefault="008D59F2" w:rsidP="001300EC">
      <w:pPr>
        <w:spacing w:after="0" w:line="360" w:lineRule="auto"/>
        <w:jc w:val="both"/>
        <w:rPr>
          <w:rFonts w:ascii="Arial" w:hAnsi="Arial" w:cs="Arial"/>
          <w:sz w:val="24"/>
          <w:szCs w:val="24"/>
        </w:rPr>
      </w:pPr>
    </w:p>
    <w:p w:rsidR="008D59F2" w:rsidRDefault="00AF138D" w:rsidP="001300EC">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B1C23">
        <w:rPr>
          <w:rFonts w:ascii="Arial" w:hAnsi="Arial" w:cs="Arial"/>
          <w:sz w:val="24"/>
          <w:szCs w:val="24"/>
        </w:rPr>
        <w:t>A</w:t>
      </w:r>
      <w:r w:rsidR="008D59F2">
        <w:rPr>
          <w:rFonts w:ascii="Arial" w:hAnsi="Arial" w:cs="Arial"/>
          <w:sz w:val="24"/>
          <w:szCs w:val="24"/>
        </w:rPr>
        <w:t xml:space="preserve">t the close of the </w:t>
      </w:r>
      <w:r w:rsidR="00C04AA7">
        <w:rPr>
          <w:rFonts w:ascii="Arial" w:hAnsi="Arial" w:cs="Arial"/>
          <w:sz w:val="24"/>
          <w:szCs w:val="24"/>
        </w:rPr>
        <w:t>plaintiff</w:t>
      </w:r>
      <w:r w:rsidR="008D59F2">
        <w:rPr>
          <w:rFonts w:ascii="Arial" w:hAnsi="Arial" w:cs="Arial"/>
          <w:sz w:val="24"/>
          <w:szCs w:val="24"/>
        </w:rPr>
        <w:t>’s case, Mr Heathcote applied from the bar for absolution from the instance.</w:t>
      </w:r>
    </w:p>
    <w:p w:rsidR="008D59F2" w:rsidRDefault="008D59F2" w:rsidP="001300EC">
      <w:pPr>
        <w:spacing w:after="0" w:line="360" w:lineRule="auto"/>
        <w:jc w:val="both"/>
        <w:rPr>
          <w:rFonts w:ascii="Arial" w:hAnsi="Arial" w:cs="Arial"/>
          <w:sz w:val="24"/>
          <w:szCs w:val="24"/>
        </w:rPr>
      </w:pPr>
    </w:p>
    <w:p w:rsidR="008D59F2" w:rsidRDefault="008D59F2" w:rsidP="001300EC">
      <w:pPr>
        <w:spacing w:after="0" w:line="360" w:lineRule="auto"/>
        <w:jc w:val="both"/>
        <w:rPr>
          <w:rFonts w:ascii="Arial" w:hAnsi="Arial" w:cs="Arial"/>
          <w:sz w:val="24"/>
          <w:szCs w:val="24"/>
          <w:u w:val="single"/>
        </w:rPr>
      </w:pPr>
      <w:r>
        <w:rPr>
          <w:rFonts w:ascii="Arial" w:hAnsi="Arial" w:cs="Arial"/>
          <w:sz w:val="24"/>
          <w:szCs w:val="24"/>
          <w:u w:val="single"/>
        </w:rPr>
        <w:t>The application for absolution from the instance</w:t>
      </w:r>
    </w:p>
    <w:p w:rsidR="00D820AA" w:rsidRDefault="00D820AA" w:rsidP="001300EC">
      <w:pPr>
        <w:spacing w:after="0" w:line="360" w:lineRule="auto"/>
        <w:jc w:val="both"/>
        <w:rPr>
          <w:rFonts w:ascii="Arial" w:hAnsi="Arial" w:cs="Arial"/>
        </w:rPr>
      </w:pPr>
    </w:p>
    <w:p w:rsidR="00D820AA" w:rsidRDefault="00AF138D" w:rsidP="00D820AA">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3717C">
        <w:rPr>
          <w:rFonts w:ascii="Arial" w:hAnsi="Arial" w:cs="Arial"/>
          <w:sz w:val="24"/>
          <w:szCs w:val="24"/>
        </w:rPr>
        <w:t>Mr Heathcote</w:t>
      </w:r>
      <w:r w:rsidR="00FB1C23">
        <w:rPr>
          <w:rFonts w:ascii="Arial" w:hAnsi="Arial" w:cs="Arial"/>
          <w:sz w:val="24"/>
          <w:szCs w:val="24"/>
        </w:rPr>
        <w:t>, in arguing the</w:t>
      </w:r>
      <w:r w:rsidR="00705025">
        <w:rPr>
          <w:rFonts w:ascii="Arial" w:hAnsi="Arial" w:cs="Arial"/>
          <w:sz w:val="24"/>
          <w:szCs w:val="24"/>
        </w:rPr>
        <w:t xml:space="preserve"> application,</w:t>
      </w:r>
      <w:r w:rsidR="0093717C">
        <w:rPr>
          <w:rFonts w:ascii="Arial" w:hAnsi="Arial" w:cs="Arial"/>
          <w:sz w:val="24"/>
          <w:szCs w:val="24"/>
        </w:rPr>
        <w:t xml:space="preserve"> referred this court to t</w:t>
      </w:r>
      <w:r w:rsidR="00D820AA">
        <w:rPr>
          <w:rFonts w:ascii="Arial" w:hAnsi="Arial" w:cs="Arial"/>
          <w:sz w:val="24"/>
          <w:szCs w:val="24"/>
        </w:rPr>
        <w:t xml:space="preserve">he Supreme Court </w:t>
      </w:r>
      <w:r w:rsidR="0093717C">
        <w:rPr>
          <w:rFonts w:ascii="Arial" w:hAnsi="Arial" w:cs="Arial"/>
          <w:sz w:val="24"/>
          <w:szCs w:val="24"/>
        </w:rPr>
        <w:t>judgment</w:t>
      </w:r>
      <w:r w:rsidR="00D820AA">
        <w:rPr>
          <w:rFonts w:ascii="Arial" w:hAnsi="Arial" w:cs="Arial"/>
          <w:sz w:val="24"/>
          <w:szCs w:val="24"/>
        </w:rPr>
        <w:t xml:space="preserve"> of </w:t>
      </w:r>
      <w:r w:rsidR="00D820AA">
        <w:rPr>
          <w:rFonts w:ascii="Arial" w:hAnsi="Arial" w:cs="Arial"/>
          <w:i/>
          <w:sz w:val="24"/>
          <w:szCs w:val="24"/>
        </w:rPr>
        <w:t>Stier and Another v Henke</w:t>
      </w:r>
      <w:r w:rsidR="00FB1C23">
        <w:rPr>
          <w:rFonts w:ascii="Arial" w:hAnsi="Arial" w:cs="Arial"/>
          <w:sz w:val="24"/>
          <w:szCs w:val="24"/>
        </w:rPr>
        <w:t>,</w:t>
      </w:r>
      <w:r w:rsidR="00705025">
        <w:rPr>
          <w:rFonts w:ascii="Arial" w:hAnsi="Arial" w:cs="Arial"/>
          <w:sz w:val="24"/>
          <w:szCs w:val="24"/>
        </w:rPr>
        <w:t xml:space="preserve"> outlining</w:t>
      </w:r>
      <w:r w:rsidR="00D820AA">
        <w:rPr>
          <w:rFonts w:ascii="Arial" w:hAnsi="Arial" w:cs="Arial"/>
          <w:sz w:val="24"/>
          <w:szCs w:val="24"/>
        </w:rPr>
        <w:t xml:space="preserve"> the test applied when applications for absolution from the instance is sought:</w:t>
      </w:r>
      <w:r w:rsidR="001514C4">
        <w:rPr>
          <w:rStyle w:val="FootnoteReference"/>
          <w:rFonts w:ascii="Arial" w:hAnsi="Arial" w:cs="Arial"/>
          <w:sz w:val="24"/>
          <w:szCs w:val="24"/>
        </w:rPr>
        <w:footnoteReference w:id="16"/>
      </w:r>
    </w:p>
    <w:p w:rsidR="00D820AA" w:rsidRPr="002133B8" w:rsidRDefault="00D820AA" w:rsidP="00D820AA">
      <w:pPr>
        <w:spacing w:after="0" w:line="360" w:lineRule="auto"/>
        <w:jc w:val="both"/>
        <w:rPr>
          <w:rFonts w:ascii="Arial" w:hAnsi="Arial" w:cs="Arial"/>
          <w:sz w:val="24"/>
          <w:szCs w:val="24"/>
        </w:rPr>
      </w:pPr>
    </w:p>
    <w:p w:rsidR="00D820AA" w:rsidRPr="00A01F52" w:rsidRDefault="00D820AA" w:rsidP="00D820AA">
      <w:pPr>
        <w:spacing w:line="360" w:lineRule="auto"/>
        <w:ind w:firstLine="720"/>
        <w:jc w:val="both"/>
        <w:rPr>
          <w:rFonts w:ascii="Arial" w:hAnsi="Arial" w:cs="Arial"/>
        </w:rPr>
      </w:pPr>
      <w:r>
        <w:rPr>
          <w:rFonts w:ascii="Arial" w:hAnsi="Arial" w:cs="Arial"/>
        </w:rPr>
        <w:t xml:space="preserve">“…(W)hen absolution from the instance is sought at the close of </w:t>
      </w:r>
      <w:r w:rsidR="00C04AA7" w:rsidRPr="00C04AA7">
        <w:rPr>
          <w:rFonts w:ascii="Arial" w:hAnsi="Arial" w:cs="Arial"/>
        </w:rPr>
        <w:t>plaintiff</w:t>
      </w:r>
      <w:r w:rsidRPr="00C04AA7">
        <w:rPr>
          <w:rFonts w:ascii="Arial" w:hAnsi="Arial" w:cs="Arial"/>
        </w:rPr>
        <w:t>’s</w:t>
      </w:r>
      <w:r>
        <w:rPr>
          <w:rFonts w:ascii="Arial" w:hAnsi="Arial" w:cs="Arial"/>
        </w:rPr>
        <w:t xml:space="preserve"> case, the test to be applied </w:t>
      </w:r>
      <w:r>
        <w:rPr>
          <w:rFonts w:ascii="Arial" w:hAnsi="Arial" w:cs="Arial"/>
          <w:u w:val="single"/>
        </w:rPr>
        <w:t xml:space="preserve">is not whether the evidence led by the </w:t>
      </w:r>
      <w:r w:rsidR="00C04AA7" w:rsidRPr="00C04AA7">
        <w:rPr>
          <w:rFonts w:ascii="Arial" w:hAnsi="Arial" w:cs="Arial"/>
        </w:rPr>
        <w:t>plaintiff</w:t>
      </w:r>
      <w:r>
        <w:rPr>
          <w:rFonts w:ascii="Arial" w:hAnsi="Arial" w:cs="Arial"/>
          <w:u w:val="single"/>
        </w:rPr>
        <w:t xml:space="preserve"> establishes what would finally be required to be established,</w:t>
      </w:r>
      <w:r>
        <w:rPr>
          <w:rFonts w:ascii="Arial" w:hAnsi="Arial" w:cs="Arial"/>
        </w:rPr>
        <w:t xml:space="preserve"> but whether there is evidence upon which a Court, applying its mind reasonably to such evidence, </w:t>
      </w:r>
      <w:r>
        <w:rPr>
          <w:rFonts w:ascii="Arial" w:hAnsi="Arial" w:cs="Arial"/>
          <w:u w:val="single"/>
        </w:rPr>
        <w:t>could or might (not should, nor ought to)</w:t>
      </w:r>
      <w:r>
        <w:rPr>
          <w:rFonts w:ascii="Arial" w:hAnsi="Arial" w:cs="Arial"/>
        </w:rPr>
        <w:t xml:space="preserve"> </w:t>
      </w:r>
      <w:r w:rsidRPr="00A01F52">
        <w:rPr>
          <w:rFonts w:ascii="Arial" w:hAnsi="Arial" w:cs="Arial"/>
          <w:u w:val="single"/>
        </w:rPr>
        <w:t xml:space="preserve">find for the </w:t>
      </w:r>
      <w:r w:rsidR="00C04AA7" w:rsidRPr="00C04AA7">
        <w:rPr>
          <w:rFonts w:ascii="Arial" w:hAnsi="Arial" w:cs="Arial"/>
        </w:rPr>
        <w:t>plaintiff</w:t>
      </w:r>
      <w:r w:rsidRPr="00C04AA7">
        <w:rPr>
          <w:rFonts w:ascii="Arial" w:hAnsi="Arial" w:cs="Arial"/>
        </w:rPr>
        <w:t>.</w:t>
      </w:r>
      <w:r>
        <w:rPr>
          <w:rFonts w:ascii="Arial" w:hAnsi="Arial" w:cs="Arial"/>
        </w:rPr>
        <w:t xml:space="preserve">  (</w:t>
      </w:r>
      <w:r w:rsidRPr="00A01F52">
        <w:rPr>
          <w:rFonts w:ascii="Arial" w:hAnsi="Arial" w:cs="Arial"/>
          <w:i/>
        </w:rPr>
        <w:t>Gas</w:t>
      </w:r>
      <w:r>
        <w:rPr>
          <w:rFonts w:ascii="Arial" w:hAnsi="Arial" w:cs="Arial"/>
          <w:i/>
        </w:rPr>
        <w:t>c</w:t>
      </w:r>
      <w:r w:rsidRPr="00A01F52">
        <w:rPr>
          <w:rFonts w:ascii="Arial" w:hAnsi="Arial" w:cs="Arial"/>
          <w:i/>
        </w:rPr>
        <w:t>oyne v Paul</w:t>
      </w:r>
      <w:r>
        <w:rPr>
          <w:rFonts w:ascii="Arial" w:hAnsi="Arial" w:cs="Arial"/>
        </w:rPr>
        <w:t xml:space="preserve"> </w:t>
      </w:r>
      <w:r w:rsidRPr="00A01F52">
        <w:rPr>
          <w:rFonts w:ascii="Arial" w:hAnsi="Arial" w:cs="Arial"/>
          <w:i/>
        </w:rPr>
        <w:t>and Hunter</w:t>
      </w:r>
      <w:r>
        <w:rPr>
          <w:rFonts w:ascii="Arial" w:hAnsi="Arial" w:cs="Arial"/>
        </w:rPr>
        <w:t xml:space="preserve"> 1917 TPD 170 at 173; </w:t>
      </w:r>
      <w:r w:rsidRPr="00A01F52">
        <w:rPr>
          <w:rFonts w:ascii="Arial" w:hAnsi="Arial" w:cs="Arial"/>
          <w:i/>
        </w:rPr>
        <w:t>Rut</w:t>
      </w:r>
      <w:r>
        <w:rPr>
          <w:rFonts w:ascii="Arial" w:hAnsi="Arial" w:cs="Arial"/>
          <w:i/>
        </w:rPr>
        <w:t>o</w:t>
      </w:r>
      <w:r w:rsidRPr="00A01F52">
        <w:rPr>
          <w:rFonts w:ascii="Arial" w:hAnsi="Arial" w:cs="Arial"/>
          <w:i/>
        </w:rPr>
        <w:t xml:space="preserve"> Flour Mills (P</w:t>
      </w:r>
      <w:r>
        <w:rPr>
          <w:rFonts w:ascii="Arial" w:hAnsi="Arial" w:cs="Arial"/>
          <w:i/>
        </w:rPr>
        <w:t>ty</w:t>
      </w:r>
      <w:r w:rsidRPr="00A01F52">
        <w:rPr>
          <w:rFonts w:ascii="Arial" w:hAnsi="Arial" w:cs="Arial"/>
          <w:i/>
        </w:rPr>
        <w:t>) Ltd v Adelson</w:t>
      </w:r>
      <w:r>
        <w:rPr>
          <w:rFonts w:ascii="Arial" w:hAnsi="Arial" w:cs="Arial"/>
        </w:rPr>
        <w:t xml:space="preserve"> (2) 1958(4) SA 307 (T).” (My underlining.)  </w:t>
      </w:r>
    </w:p>
    <w:p w:rsidR="00D820AA" w:rsidRPr="00F81F30" w:rsidRDefault="00D820AA" w:rsidP="00D820AA">
      <w:pPr>
        <w:spacing w:line="480" w:lineRule="auto"/>
        <w:jc w:val="both"/>
        <w:rPr>
          <w:rFonts w:ascii="Arial" w:hAnsi="Arial" w:cs="Arial"/>
        </w:rPr>
      </w:pPr>
      <w:r w:rsidRPr="001514C4">
        <w:rPr>
          <w:rFonts w:ascii="Arial" w:hAnsi="Arial" w:cs="Arial"/>
        </w:rPr>
        <w:t>Harms JA went on to explain at 92H- 93A:</w:t>
      </w:r>
    </w:p>
    <w:p w:rsidR="00A97B09" w:rsidRDefault="00D820AA" w:rsidP="00B710CC">
      <w:pPr>
        <w:spacing w:after="0" w:line="360" w:lineRule="auto"/>
        <w:jc w:val="both"/>
        <w:rPr>
          <w:rFonts w:ascii="Arial" w:hAnsi="Arial" w:cs="Arial"/>
        </w:rPr>
      </w:pPr>
      <w:r>
        <w:rPr>
          <w:rFonts w:ascii="Arial" w:hAnsi="Arial" w:cs="Arial"/>
        </w:rPr>
        <w:t xml:space="preserve">“This implies that a </w:t>
      </w:r>
      <w:r w:rsidR="005B69E2" w:rsidRPr="005B69E2">
        <w:rPr>
          <w:rFonts w:ascii="Arial" w:hAnsi="Arial" w:cs="Arial"/>
        </w:rPr>
        <w:t>plaintiff</w:t>
      </w:r>
      <w:r>
        <w:rPr>
          <w:rFonts w:ascii="Arial" w:hAnsi="Arial" w:cs="Arial"/>
        </w:rPr>
        <w:t xml:space="preserve"> has to make out a </w:t>
      </w:r>
      <w:r>
        <w:rPr>
          <w:rFonts w:ascii="Arial" w:hAnsi="Arial" w:cs="Arial"/>
          <w:i/>
        </w:rPr>
        <w:t xml:space="preserve">prima facie </w:t>
      </w:r>
      <w:r>
        <w:rPr>
          <w:rFonts w:ascii="Arial" w:hAnsi="Arial" w:cs="Arial"/>
        </w:rPr>
        <w:t xml:space="preserve">case – in the sense that there is evidence relating to all the elements of the claim – to survive absolution because without such evidence no court could find for the </w:t>
      </w:r>
      <w:r w:rsidR="005B69E2" w:rsidRPr="005B69E2">
        <w:rPr>
          <w:rFonts w:ascii="Arial" w:hAnsi="Arial" w:cs="Arial"/>
        </w:rPr>
        <w:t>plaintiff</w:t>
      </w:r>
      <w:r>
        <w:rPr>
          <w:rFonts w:ascii="Arial" w:hAnsi="Arial" w:cs="Arial"/>
        </w:rPr>
        <w:t xml:space="preserve"> (</w:t>
      </w:r>
      <w:r>
        <w:rPr>
          <w:rFonts w:ascii="Arial" w:hAnsi="Arial" w:cs="Arial"/>
          <w:i/>
        </w:rPr>
        <w:t xml:space="preserve">Marine &amp; Trade Insurance Co Ltd v Van der Schyff </w:t>
      </w:r>
      <w:r>
        <w:rPr>
          <w:rFonts w:ascii="Arial" w:hAnsi="Arial" w:cs="Arial"/>
        </w:rPr>
        <w:t xml:space="preserve">1972(1) SA 26 (A) at 37G-38A; Schmidt </w:t>
      </w:r>
      <w:r>
        <w:rPr>
          <w:rFonts w:ascii="Arial" w:hAnsi="Arial" w:cs="Arial"/>
          <w:i/>
        </w:rPr>
        <w:t xml:space="preserve">Bewysreg </w:t>
      </w:r>
      <w:r>
        <w:rPr>
          <w:rFonts w:ascii="Arial" w:hAnsi="Arial" w:cs="Arial"/>
        </w:rPr>
        <w:t>4</w:t>
      </w:r>
      <w:r w:rsidRPr="00A01F52">
        <w:rPr>
          <w:rFonts w:ascii="Arial" w:hAnsi="Arial" w:cs="Arial"/>
          <w:vertAlign w:val="superscript"/>
        </w:rPr>
        <w:t>th</w:t>
      </w:r>
      <w:r>
        <w:rPr>
          <w:rFonts w:ascii="Arial" w:hAnsi="Arial" w:cs="Arial"/>
        </w:rPr>
        <w:t xml:space="preserve"> ed at 91-2). As far as inferences from the evidence are concerned, the inference relied upon by the </w:t>
      </w:r>
      <w:r w:rsidR="005B69E2" w:rsidRPr="005B69E2">
        <w:rPr>
          <w:rFonts w:ascii="Arial" w:hAnsi="Arial" w:cs="Arial"/>
        </w:rPr>
        <w:t>plaintiff</w:t>
      </w:r>
      <w:r>
        <w:rPr>
          <w:rFonts w:ascii="Arial" w:hAnsi="Arial" w:cs="Arial"/>
        </w:rPr>
        <w:t xml:space="preserve"> must be a reasonable one, not the only reasonable one (</w:t>
      </w:r>
      <w:r>
        <w:rPr>
          <w:rFonts w:ascii="Arial" w:hAnsi="Arial" w:cs="Arial"/>
          <w:i/>
        </w:rPr>
        <w:t xml:space="preserve">Schmidt </w:t>
      </w:r>
      <w:r>
        <w:rPr>
          <w:rFonts w:ascii="Arial" w:hAnsi="Arial" w:cs="Arial"/>
        </w:rPr>
        <w:t xml:space="preserve">at 93).  The test has from time to time been formulated in different terms, especially it has been said that the court must consider whether there is ‘evidence upon which a reasonable man might find for the </w:t>
      </w:r>
      <w:r w:rsidR="00C04AA7" w:rsidRPr="005B69E2">
        <w:rPr>
          <w:rFonts w:ascii="Arial" w:hAnsi="Arial" w:cs="Arial"/>
        </w:rPr>
        <w:t>plaintiff</w:t>
      </w:r>
      <w:r w:rsidRPr="005B69E2">
        <w:rPr>
          <w:rFonts w:ascii="Arial" w:hAnsi="Arial" w:cs="Arial"/>
        </w:rPr>
        <w:t>’</w:t>
      </w:r>
      <w:r>
        <w:rPr>
          <w:rFonts w:ascii="Arial" w:hAnsi="Arial" w:cs="Arial"/>
        </w:rPr>
        <w:t xml:space="preserve"> (</w:t>
      </w:r>
      <w:r>
        <w:rPr>
          <w:rFonts w:ascii="Arial" w:hAnsi="Arial" w:cs="Arial"/>
          <w:i/>
        </w:rPr>
        <w:t xml:space="preserve">Gascoyne (loc cit)) </w:t>
      </w:r>
      <w:r>
        <w:rPr>
          <w:rFonts w:ascii="Arial" w:hAnsi="Arial" w:cs="Arial"/>
        </w:rPr>
        <w:t>– a test which had its origin in jury trials when the ‘reasonable man’ was a reasonable member of the jury (</w:t>
      </w:r>
      <w:r>
        <w:rPr>
          <w:rFonts w:ascii="Arial" w:hAnsi="Arial" w:cs="Arial"/>
          <w:i/>
        </w:rPr>
        <w:t>Ruto Flour Mills</w:t>
      </w:r>
      <w:r>
        <w:rPr>
          <w:rFonts w:ascii="Arial"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absolution at the end of a </w:t>
      </w:r>
      <w:r w:rsidR="005B69E2" w:rsidRPr="005B69E2">
        <w:rPr>
          <w:rFonts w:ascii="Arial" w:hAnsi="Arial" w:cs="Arial"/>
        </w:rPr>
        <w:t>plaintiff</w:t>
      </w:r>
      <w:r w:rsidRPr="005B69E2">
        <w:rPr>
          <w:rFonts w:ascii="Arial" w:hAnsi="Arial" w:cs="Arial"/>
        </w:rPr>
        <w:t>’s</w:t>
      </w:r>
      <w:r>
        <w:rPr>
          <w:rFonts w:ascii="Arial" w:hAnsi="Arial" w:cs="Arial"/>
        </w:rPr>
        <w:t xml:space="preserve"> case, in the ordinary course of events, will nevertheless be granted sparingly but when the occasion arises, a court should order it in the interest of justice.”</w:t>
      </w:r>
    </w:p>
    <w:p w:rsidR="00A97B09" w:rsidRPr="00CA2335" w:rsidRDefault="00A97B09" w:rsidP="00B710CC">
      <w:pPr>
        <w:spacing w:after="0" w:line="360" w:lineRule="auto"/>
        <w:jc w:val="both"/>
        <w:rPr>
          <w:rFonts w:ascii="Arial" w:hAnsi="Arial" w:cs="Arial"/>
        </w:rPr>
      </w:pPr>
    </w:p>
    <w:p w:rsidR="00115AAE" w:rsidRDefault="00AF138D" w:rsidP="00B710CC">
      <w:pPr>
        <w:pStyle w:val="ListParagraph"/>
        <w:spacing w:after="0" w:line="360" w:lineRule="auto"/>
        <w:ind w:left="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81F30">
        <w:rPr>
          <w:rFonts w:ascii="Arial" w:hAnsi="Arial" w:cs="Arial"/>
          <w:sz w:val="24"/>
          <w:szCs w:val="24"/>
        </w:rPr>
        <w:t xml:space="preserve">Mr Heathcote </w:t>
      </w:r>
      <w:r w:rsidR="00A97B09">
        <w:rPr>
          <w:rFonts w:ascii="Arial" w:hAnsi="Arial" w:cs="Arial"/>
          <w:sz w:val="24"/>
          <w:szCs w:val="24"/>
        </w:rPr>
        <w:t>further relies on</w:t>
      </w:r>
      <w:r w:rsidR="00A97B09" w:rsidRPr="00A97B09">
        <w:rPr>
          <w:rFonts w:ascii="Arial" w:hAnsi="Arial" w:cs="Arial"/>
          <w:sz w:val="24"/>
          <w:szCs w:val="24"/>
        </w:rPr>
        <w:t xml:space="preserve"> </w:t>
      </w:r>
      <w:r w:rsidR="00A97B09">
        <w:rPr>
          <w:rFonts w:ascii="Arial" w:hAnsi="Arial" w:cs="Arial"/>
          <w:sz w:val="24"/>
          <w:szCs w:val="24"/>
        </w:rPr>
        <w:t xml:space="preserve">the recent judgment of </w:t>
      </w:r>
      <w:r w:rsidR="00A97B09" w:rsidRPr="00FE682E">
        <w:rPr>
          <w:rFonts w:ascii="Arial" w:hAnsi="Arial" w:cs="Arial"/>
          <w:i/>
          <w:sz w:val="24"/>
          <w:szCs w:val="24"/>
        </w:rPr>
        <w:t>LM v JM and Others</w:t>
      </w:r>
      <w:r w:rsidR="00A97B09">
        <w:rPr>
          <w:rFonts w:ascii="Arial" w:hAnsi="Arial" w:cs="Arial"/>
          <w:sz w:val="24"/>
          <w:szCs w:val="24"/>
        </w:rPr>
        <w:t xml:space="preserve">, outlining what elements the </w:t>
      </w:r>
      <w:r w:rsidR="00C04AA7">
        <w:rPr>
          <w:rFonts w:ascii="Arial" w:hAnsi="Arial" w:cs="Arial"/>
          <w:sz w:val="24"/>
          <w:szCs w:val="24"/>
        </w:rPr>
        <w:t>respondent/</w:t>
      </w:r>
      <w:r w:rsidR="005B69E2">
        <w:rPr>
          <w:rFonts w:ascii="Arial" w:hAnsi="Arial" w:cs="Arial"/>
          <w:sz w:val="24"/>
          <w:szCs w:val="24"/>
        </w:rPr>
        <w:t>plaintiff</w:t>
      </w:r>
      <w:r w:rsidR="00A97B09">
        <w:rPr>
          <w:rFonts w:ascii="Arial" w:hAnsi="Arial" w:cs="Arial"/>
          <w:sz w:val="24"/>
          <w:szCs w:val="24"/>
        </w:rPr>
        <w:t xml:space="preserve"> needs to prove in order to establish that a tacit universal partnership exists:</w:t>
      </w:r>
      <w:r w:rsidR="00A97B09">
        <w:rPr>
          <w:rStyle w:val="FootnoteReference"/>
          <w:rFonts w:ascii="Arial" w:hAnsi="Arial" w:cs="Arial"/>
          <w:sz w:val="24"/>
          <w:szCs w:val="24"/>
        </w:rPr>
        <w:footnoteReference w:id="17"/>
      </w:r>
    </w:p>
    <w:p w:rsidR="00A97B09" w:rsidRDefault="00A97B09" w:rsidP="00115AAE">
      <w:pPr>
        <w:pStyle w:val="ListParagraph"/>
        <w:spacing w:after="0" w:line="360" w:lineRule="auto"/>
        <w:ind w:left="0"/>
        <w:jc w:val="both"/>
        <w:rPr>
          <w:rFonts w:ascii="Arial" w:hAnsi="Arial" w:cs="Arial"/>
          <w:sz w:val="24"/>
          <w:szCs w:val="24"/>
        </w:rPr>
      </w:pPr>
    </w:p>
    <w:p w:rsidR="00A97B09" w:rsidRDefault="00A97B09" w:rsidP="00A97B09">
      <w:pPr>
        <w:pStyle w:val="ListParagraph"/>
        <w:spacing w:after="0" w:line="360" w:lineRule="auto"/>
        <w:ind w:left="0" w:firstLine="720"/>
        <w:jc w:val="both"/>
        <w:rPr>
          <w:rFonts w:ascii="Arial" w:hAnsi="Arial" w:cs="Arial"/>
          <w:sz w:val="24"/>
          <w:szCs w:val="24"/>
        </w:rPr>
      </w:pPr>
      <w:r>
        <w:rPr>
          <w:rFonts w:ascii="Arial" w:hAnsi="Arial" w:cs="Arial"/>
          <w:sz w:val="24"/>
          <w:szCs w:val="24"/>
        </w:rPr>
        <w:t>‘</w:t>
      </w:r>
      <w:r w:rsidRPr="00FE682E">
        <w:rPr>
          <w:rFonts w:ascii="Arial" w:hAnsi="Arial" w:cs="Arial"/>
        </w:rPr>
        <w:t xml:space="preserve">As in all such cases, the court searches the evidence for manifestation of conduct by the parties that are unequivocally consistent with consensus on the issue. At the end of the exercise, if the party placing reliance of such an agreement is to succeed, the court must be satisfied, on </w:t>
      </w:r>
      <w:r>
        <w:rPr>
          <w:rFonts w:ascii="Arial" w:hAnsi="Arial" w:cs="Arial"/>
        </w:rPr>
        <w:t>a</w:t>
      </w:r>
      <w:r w:rsidRPr="00FE682E">
        <w:rPr>
          <w:rFonts w:ascii="Arial" w:hAnsi="Arial" w:cs="Arial"/>
        </w:rPr>
        <w:t xml:space="preserve"> conspectus of all the evidence that it is more probable than not that the parties were in agreement, and that a contract between them came into being in consequence of their agreement. In any analysis of the evidence the most important considerations are thus whether either party said or did anything to manifest his or her intention and, if so, what the reaction of the other was. Where the tacit agreement that is relied on is one of universal partnership, the cardinal intention of both parties must be to share in the profits of the subject matter alleged to be covered by the agreement</w:t>
      </w:r>
      <w:r>
        <w:rPr>
          <w:rFonts w:ascii="Arial" w:hAnsi="Arial" w:cs="Arial"/>
          <w:sz w:val="24"/>
          <w:szCs w:val="24"/>
        </w:rPr>
        <w:t>.’</w:t>
      </w:r>
    </w:p>
    <w:p w:rsidR="00A97B09" w:rsidRDefault="00A97B09" w:rsidP="00115AAE">
      <w:pPr>
        <w:pStyle w:val="ListParagraph"/>
        <w:spacing w:after="0" w:line="360" w:lineRule="auto"/>
        <w:ind w:left="0"/>
        <w:jc w:val="both"/>
        <w:rPr>
          <w:rFonts w:ascii="Arial" w:hAnsi="Arial" w:cs="Arial"/>
          <w:sz w:val="24"/>
          <w:szCs w:val="24"/>
        </w:rPr>
      </w:pPr>
    </w:p>
    <w:p w:rsidR="00115AAE" w:rsidRDefault="00AF138D" w:rsidP="00115AAE">
      <w:pPr>
        <w:pStyle w:val="ListParagraph"/>
        <w:spacing w:after="0" w:line="360" w:lineRule="auto"/>
        <w:ind w:left="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97B09">
        <w:rPr>
          <w:rFonts w:ascii="Arial" w:hAnsi="Arial" w:cs="Arial"/>
          <w:sz w:val="24"/>
          <w:szCs w:val="24"/>
        </w:rPr>
        <w:t>Mr Heathcote states that t</w:t>
      </w:r>
      <w:r w:rsidR="00115AAE">
        <w:rPr>
          <w:rFonts w:ascii="Arial" w:hAnsi="Arial" w:cs="Arial"/>
          <w:sz w:val="24"/>
          <w:szCs w:val="24"/>
        </w:rPr>
        <w:t xml:space="preserve">he </w:t>
      </w:r>
      <w:r w:rsidR="005B69E2">
        <w:rPr>
          <w:rFonts w:ascii="Arial" w:hAnsi="Arial" w:cs="Arial"/>
          <w:sz w:val="24"/>
          <w:szCs w:val="24"/>
        </w:rPr>
        <w:t>plaintiff</w:t>
      </w:r>
      <w:r w:rsidR="00115AAE">
        <w:rPr>
          <w:rFonts w:ascii="Arial" w:hAnsi="Arial" w:cs="Arial"/>
          <w:sz w:val="24"/>
          <w:szCs w:val="24"/>
        </w:rPr>
        <w:t xml:space="preserve"> in his amended particulars of claim alleges that a</w:t>
      </w:r>
      <w:r w:rsidR="00EC1520">
        <w:rPr>
          <w:rFonts w:ascii="Arial" w:hAnsi="Arial" w:cs="Arial"/>
          <w:sz w:val="24"/>
          <w:szCs w:val="24"/>
        </w:rPr>
        <w:t xml:space="preserve"> tacit</w:t>
      </w:r>
      <w:r w:rsidR="00115AAE">
        <w:rPr>
          <w:rFonts w:ascii="Arial" w:hAnsi="Arial" w:cs="Arial"/>
          <w:sz w:val="24"/>
          <w:szCs w:val="24"/>
        </w:rPr>
        <w:t xml:space="preserve"> universal partnership came int</w:t>
      </w:r>
      <w:r w:rsidR="00A97B09">
        <w:rPr>
          <w:rFonts w:ascii="Arial" w:hAnsi="Arial" w:cs="Arial"/>
          <w:sz w:val="24"/>
          <w:szCs w:val="24"/>
        </w:rPr>
        <w:t xml:space="preserve">o existence between the parties. The </w:t>
      </w:r>
      <w:r w:rsidR="005B69E2">
        <w:rPr>
          <w:rFonts w:ascii="Arial" w:hAnsi="Arial" w:cs="Arial"/>
          <w:sz w:val="24"/>
          <w:szCs w:val="24"/>
        </w:rPr>
        <w:t>plaintiff</w:t>
      </w:r>
      <w:r w:rsidR="00A97B09">
        <w:rPr>
          <w:rFonts w:ascii="Arial" w:hAnsi="Arial" w:cs="Arial"/>
          <w:sz w:val="24"/>
          <w:szCs w:val="24"/>
        </w:rPr>
        <w:t xml:space="preserve"> therefore </w:t>
      </w:r>
      <w:r w:rsidR="006621BB">
        <w:rPr>
          <w:rFonts w:ascii="Arial" w:hAnsi="Arial" w:cs="Arial"/>
          <w:sz w:val="24"/>
          <w:szCs w:val="24"/>
        </w:rPr>
        <w:t xml:space="preserve">wrongly relies on the portion of </w:t>
      </w:r>
      <w:r w:rsidR="00A97B09">
        <w:rPr>
          <w:rFonts w:ascii="Arial" w:hAnsi="Arial" w:cs="Arial"/>
          <w:sz w:val="24"/>
          <w:szCs w:val="24"/>
        </w:rPr>
        <w:t>t</w:t>
      </w:r>
      <w:r w:rsidR="00AB1404">
        <w:rPr>
          <w:rFonts w:ascii="Arial" w:hAnsi="Arial" w:cs="Arial"/>
          <w:sz w:val="24"/>
          <w:szCs w:val="24"/>
        </w:rPr>
        <w:t xml:space="preserve">he judgment of Miller, AJ </w:t>
      </w:r>
      <w:r w:rsidR="00A97B09">
        <w:rPr>
          <w:rFonts w:ascii="Arial" w:hAnsi="Arial" w:cs="Arial"/>
          <w:sz w:val="24"/>
          <w:szCs w:val="24"/>
        </w:rPr>
        <w:t xml:space="preserve">which </w:t>
      </w:r>
      <w:r w:rsidR="00AB1404">
        <w:rPr>
          <w:rFonts w:ascii="Arial" w:hAnsi="Arial" w:cs="Arial"/>
          <w:sz w:val="24"/>
          <w:szCs w:val="24"/>
        </w:rPr>
        <w:t>contends that there is nothing in our law that prohibits parties who are married out of community of property to set up a business venture in a partnership, as the profits from the business venture once distributed in terms of the partnership agreement will accrue to the individual estate of each of the parties.</w:t>
      </w:r>
      <w:r w:rsidR="00AB1404">
        <w:rPr>
          <w:rStyle w:val="FootnoteReference"/>
          <w:rFonts w:ascii="Arial" w:hAnsi="Arial" w:cs="Arial"/>
          <w:sz w:val="24"/>
          <w:szCs w:val="24"/>
        </w:rPr>
        <w:footnoteReference w:id="18"/>
      </w:r>
      <w:r w:rsidR="00AB1404">
        <w:rPr>
          <w:rFonts w:ascii="Arial" w:hAnsi="Arial" w:cs="Arial"/>
          <w:sz w:val="24"/>
          <w:szCs w:val="24"/>
        </w:rPr>
        <w:t xml:space="preserve">  </w:t>
      </w:r>
      <w:r w:rsidR="006621BB">
        <w:rPr>
          <w:rFonts w:ascii="Arial" w:hAnsi="Arial" w:cs="Arial"/>
          <w:sz w:val="24"/>
          <w:szCs w:val="24"/>
        </w:rPr>
        <w:t>He therefore has not understood or read the judgment further in that our law prohibits a proposition by</w:t>
      </w:r>
      <w:r w:rsidR="00AB1404">
        <w:rPr>
          <w:rFonts w:ascii="Arial" w:hAnsi="Arial" w:cs="Arial"/>
          <w:sz w:val="24"/>
          <w:szCs w:val="24"/>
        </w:rPr>
        <w:t xml:space="preserve"> parties</w:t>
      </w:r>
      <w:r w:rsidR="006621BB">
        <w:rPr>
          <w:rFonts w:ascii="Arial" w:hAnsi="Arial" w:cs="Arial"/>
          <w:sz w:val="24"/>
          <w:szCs w:val="24"/>
        </w:rPr>
        <w:t xml:space="preserve">, who are married out of community of property, </w:t>
      </w:r>
      <w:r w:rsidR="00AB1404">
        <w:rPr>
          <w:rFonts w:ascii="Arial" w:hAnsi="Arial" w:cs="Arial"/>
          <w:sz w:val="24"/>
          <w:szCs w:val="24"/>
        </w:rPr>
        <w:t>put</w:t>
      </w:r>
      <w:r w:rsidR="006621BB">
        <w:rPr>
          <w:rFonts w:ascii="Arial" w:hAnsi="Arial" w:cs="Arial"/>
          <w:sz w:val="24"/>
          <w:szCs w:val="24"/>
        </w:rPr>
        <w:t>ting in common all their property – in other words</w:t>
      </w:r>
      <w:r w:rsidR="00AB1404">
        <w:rPr>
          <w:rFonts w:ascii="Arial" w:hAnsi="Arial" w:cs="Arial"/>
          <w:sz w:val="24"/>
          <w:szCs w:val="24"/>
        </w:rPr>
        <w:t xml:space="preserve"> </w:t>
      </w:r>
      <w:r w:rsidR="006621BB">
        <w:rPr>
          <w:rFonts w:ascii="Arial" w:hAnsi="Arial" w:cs="Arial"/>
          <w:sz w:val="24"/>
          <w:szCs w:val="24"/>
        </w:rPr>
        <w:t>referring to</w:t>
      </w:r>
      <w:r w:rsidR="00AB1404">
        <w:rPr>
          <w:rFonts w:ascii="Arial" w:hAnsi="Arial" w:cs="Arial"/>
          <w:sz w:val="24"/>
          <w:szCs w:val="24"/>
        </w:rPr>
        <w:t xml:space="preserve"> a partnership </w:t>
      </w:r>
      <w:r w:rsidR="00AB1404">
        <w:rPr>
          <w:rFonts w:ascii="Arial" w:hAnsi="Arial" w:cs="Arial"/>
          <w:i/>
          <w:sz w:val="24"/>
          <w:szCs w:val="24"/>
        </w:rPr>
        <w:t>universorom bonorum</w:t>
      </w:r>
      <w:r w:rsidR="00AB1404" w:rsidRPr="00AB1404">
        <w:rPr>
          <w:rFonts w:ascii="Arial" w:hAnsi="Arial" w:cs="Arial"/>
          <w:sz w:val="24"/>
          <w:szCs w:val="24"/>
        </w:rPr>
        <w:t>.</w:t>
      </w:r>
      <w:r w:rsidR="00AB1404" w:rsidRPr="00AB1404">
        <w:rPr>
          <w:rStyle w:val="FootnoteReference"/>
          <w:rFonts w:ascii="Arial" w:hAnsi="Arial" w:cs="Arial"/>
          <w:sz w:val="24"/>
          <w:szCs w:val="24"/>
        </w:rPr>
        <w:footnoteReference w:id="19"/>
      </w:r>
    </w:p>
    <w:p w:rsidR="004104C9" w:rsidRDefault="004104C9" w:rsidP="00115AAE">
      <w:pPr>
        <w:pStyle w:val="ListParagraph"/>
        <w:spacing w:after="0" w:line="360" w:lineRule="auto"/>
        <w:ind w:left="0"/>
        <w:jc w:val="both"/>
        <w:rPr>
          <w:rFonts w:ascii="Arial" w:hAnsi="Arial" w:cs="Arial"/>
          <w:sz w:val="24"/>
          <w:szCs w:val="24"/>
        </w:rPr>
      </w:pPr>
    </w:p>
    <w:p w:rsidR="00FE682E" w:rsidRDefault="00AF138D" w:rsidP="00FE682E">
      <w:pPr>
        <w:pStyle w:val="ListParagraph"/>
        <w:spacing w:after="0" w:line="360" w:lineRule="auto"/>
        <w:ind w:left="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764DA">
        <w:rPr>
          <w:rFonts w:ascii="Arial" w:hAnsi="Arial" w:cs="Arial"/>
          <w:sz w:val="24"/>
          <w:szCs w:val="24"/>
        </w:rPr>
        <w:t xml:space="preserve">In summation, Mr Heathcote contends that not only what the </w:t>
      </w:r>
      <w:r w:rsidR="005B69E2">
        <w:rPr>
          <w:rFonts w:ascii="Arial" w:hAnsi="Arial" w:cs="Arial"/>
          <w:sz w:val="24"/>
          <w:szCs w:val="24"/>
        </w:rPr>
        <w:t>plaintiff</w:t>
      </w:r>
      <w:r w:rsidR="00A764DA">
        <w:rPr>
          <w:rFonts w:ascii="Arial" w:hAnsi="Arial" w:cs="Arial"/>
          <w:sz w:val="24"/>
          <w:szCs w:val="24"/>
        </w:rPr>
        <w:t xml:space="preserve"> is claiming is prohibited by our law</w:t>
      </w:r>
      <w:r w:rsidR="00925922">
        <w:rPr>
          <w:rFonts w:ascii="Arial" w:hAnsi="Arial" w:cs="Arial"/>
          <w:sz w:val="24"/>
          <w:szCs w:val="24"/>
        </w:rPr>
        <w:t xml:space="preserve"> in light of their antenuptial agreement</w:t>
      </w:r>
      <w:r w:rsidR="00A764DA">
        <w:rPr>
          <w:rFonts w:ascii="Arial" w:hAnsi="Arial" w:cs="Arial"/>
          <w:sz w:val="24"/>
          <w:szCs w:val="24"/>
        </w:rPr>
        <w:t xml:space="preserve">, but the elements of a tacit universal partnership has not been proven by the </w:t>
      </w:r>
      <w:r w:rsidR="00C04AA7">
        <w:rPr>
          <w:rFonts w:ascii="Arial" w:hAnsi="Arial" w:cs="Arial"/>
          <w:sz w:val="24"/>
          <w:szCs w:val="24"/>
        </w:rPr>
        <w:t>plaintiff</w:t>
      </w:r>
      <w:r w:rsidR="00A764DA">
        <w:rPr>
          <w:rFonts w:ascii="Arial" w:hAnsi="Arial" w:cs="Arial"/>
          <w:sz w:val="24"/>
          <w:szCs w:val="24"/>
        </w:rPr>
        <w:t xml:space="preserve">. He argues that neither the testimony of the </w:t>
      </w:r>
      <w:r w:rsidR="00C04AA7">
        <w:rPr>
          <w:rFonts w:ascii="Arial" w:hAnsi="Arial" w:cs="Arial"/>
          <w:sz w:val="24"/>
          <w:szCs w:val="24"/>
        </w:rPr>
        <w:t xml:space="preserve">plaintiff </w:t>
      </w:r>
      <w:r w:rsidR="00A764DA">
        <w:rPr>
          <w:rFonts w:ascii="Arial" w:hAnsi="Arial" w:cs="Arial"/>
          <w:sz w:val="24"/>
          <w:szCs w:val="24"/>
        </w:rPr>
        <w:t xml:space="preserve">nor that of Mr Stefanus assists this court in deciding the matter on the papers before it.  Rather that the </w:t>
      </w:r>
      <w:r w:rsidR="00C04AA7">
        <w:rPr>
          <w:rFonts w:ascii="Arial" w:hAnsi="Arial" w:cs="Arial"/>
          <w:sz w:val="24"/>
          <w:szCs w:val="24"/>
        </w:rPr>
        <w:t>plaintiff</w:t>
      </w:r>
      <w:r w:rsidR="00A764DA">
        <w:rPr>
          <w:rFonts w:ascii="Arial" w:hAnsi="Arial" w:cs="Arial"/>
          <w:sz w:val="24"/>
          <w:szCs w:val="24"/>
        </w:rPr>
        <w:t xml:space="preserve"> has brought a case to court alleging theft or misappropriation of the business known as Ark Trading.</w:t>
      </w:r>
      <w:r w:rsidR="002F563E">
        <w:rPr>
          <w:rStyle w:val="FootnoteReference"/>
          <w:rFonts w:ascii="Arial" w:hAnsi="Arial" w:cs="Arial"/>
          <w:sz w:val="24"/>
          <w:szCs w:val="24"/>
        </w:rPr>
        <w:footnoteReference w:id="20"/>
      </w:r>
    </w:p>
    <w:p w:rsidR="005C5839" w:rsidRPr="00EE2BC0" w:rsidRDefault="005C5839" w:rsidP="00EE2BC0">
      <w:pPr>
        <w:spacing w:after="0" w:line="360" w:lineRule="auto"/>
        <w:jc w:val="both"/>
        <w:rPr>
          <w:rFonts w:ascii="Arial" w:hAnsi="Arial" w:cs="Arial"/>
          <w:sz w:val="24"/>
          <w:szCs w:val="24"/>
        </w:rPr>
      </w:pPr>
    </w:p>
    <w:p w:rsidR="00115AAE" w:rsidRDefault="00B710CC" w:rsidP="00833E96">
      <w:pPr>
        <w:pStyle w:val="ListParagraph"/>
        <w:spacing w:after="0" w:line="360" w:lineRule="auto"/>
        <w:ind w:left="0"/>
        <w:jc w:val="both"/>
        <w:rPr>
          <w:rFonts w:ascii="Arial" w:hAnsi="Arial" w:cs="Arial"/>
          <w:sz w:val="24"/>
          <w:szCs w:val="24"/>
          <w:u w:val="single"/>
        </w:rPr>
      </w:pPr>
      <w:r w:rsidRPr="00B710CC">
        <w:rPr>
          <w:rFonts w:ascii="Arial" w:hAnsi="Arial" w:cs="Arial"/>
          <w:sz w:val="24"/>
          <w:szCs w:val="24"/>
          <w:u w:val="single"/>
        </w:rPr>
        <w:t>Finding</w:t>
      </w:r>
    </w:p>
    <w:p w:rsidR="00B710CC" w:rsidRDefault="00B710CC" w:rsidP="00833E96">
      <w:pPr>
        <w:pStyle w:val="ListParagraph"/>
        <w:spacing w:after="0" w:line="360" w:lineRule="auto"/>
        <w:ind w:left="0"/>
        <w:jc w:val="both"/>
        <w:rPr>
          <w:rFonts w:ascii="Arial" w:hAnsi="Arial" w:cs="Arial"/>
          <w:sz w:val="24"/>
          <w:szCs w:val="24"/>
          <w:u w:val="single"/>
        </w:rPr>
      </w:pPr>
    </w:p>
    <w:p w:rsidR="00B710CC" w:rsidRDefault="00AF138D" w:rsidP="00B710CC">
      <w:pPr>
        <w:spacing w:after="0" w:line="360" w:lineRule="auto"/>
        <w:jc w:val="both"/>
        <w:rPr>
          <w:rFonts w:ascii="Arial" w:hAnsi="Arial" w:cs="Arial"/>
        </w:rPr>
      </w:pPr>
      <w:r>
        <w:rPr>
          <w:rFonts w:ascii="Arial" w:hAnsi="Arial" w:cs="Arial"/>
          <w:sz w:val="24"/>
          <w:szCs w:val="24"/>
        </w:rPr>
        <w:t>[20]</w:t>
      </w:r>
      <w:r>
        <w:rPr>
          <w:rFonts w:ascii="Arial" w:hAnsi="Arial" w:cs="Arial"/>
          <w:sz w:val="24"/>
          <w:szCs w:val="24"/>
        </w:rPr>
        <w:tab/>
      </w:r>
      <w:r w:rsidR="00B710CC">
        <w:rPr>
          <w:rFonts w:ascii="Arial" w:hAnsi="Arial" w:cs="Arial"/>
          <w:sz w:val="24"/>
          <w:szCs w:val="24"/>
        </w:rPr>
        <w:t>This court acknowledges that ‘</w:t>
      </w:r>
      <w:r w:rsidR="00B710CC" w:rsidRPr="001D438D">
        <w:rPr>
          <w:rFonts w:ascii="Arial" w:hAnsi="Arial" w:cs="Arial"/>
        </w:rPr>
        <w:t xml:space="preserve">After the </w:t>
      </w:r>
      <w:r w:rsidR="00C04AA7" w:rsidRPr="00C04AA7">
        <w:rPr>
          <w:rFonts w:ascii="Arial" w:hAnsi="Arial" w:cs="Arial"/>
        </w:rPr>
        <w:t>plaintiff</w:t>
      </w:r>
      <w:r w:rsidR="00B710CC" w:rsidRPr="001D438D">
        <w:rPr>
          <w:rFonts w:ascii="Arial" w:hAnsi="Arial" w:cs="Arial"/>
        </w:rPr>
        <w:t xml:space="preserve"> has closed </w:t>
      </w:r>
      <w:r w:rsidR="00C27DAB">
        <w:rPr>
          <w:rFonts w:ascii="Arial" w:hAnsi="Arial" w:cs="Arial"/>
        </w:rPr>
        <w:t xml:space="preserve">his case </w:t>
      </w:r>
      <w:r w:rsidR="00B710CC" w:rsidRPr="001D438D">
        <w:rPr>
          <w:rFonts w:ascii="Arial" w:hAnsi="Arial" w:cs="Arial"/>
        </w:rPr>
        <w:t xml:space="preserve">the defendant, before commencing his own case may apply for the dismissal of the </w:t>
      </w:r>
      <w:r w:rsidR="005B69E2" w:rsidRPr="005B69E2">
        <w:rPr>
          <w:rFonts w:ascii="Arial" w:hAnsi="Arial" w:cs="Arial"/>
        </w:rPr>
        <w:t>plaintiff</w:t>
      </w:r>
      <w:r w:rsidR="00B710CC" w:rsidRPr="005B69E2">
        <w:rPr>
          <w:rFonts w:ascii="Arial" w:hAnsi="Arial" w:cs="Arial"/>
        </w:rPr>
        <w:t>’s</w:t>
      </w:r>
      <w:r w:rsidR="00B710CC" w:rsidRPr="001D438D">
        <w:rPr>
          <w:rFonts w:ascii="Arial" w:hAnsi="Arial" w:cs="Arial"/>
        </w:rPr>
        <w:t xml:space="preserve"> claim. Should the court accede to this, the judgment will be one of absolution from the instance</w:t>
      </w:r>
      <w:r w:rsidR="00B710CC">
        <w:rPr>
          <w:rFonts w:ascii="Arial" w:hAnsi="Arial" w:cs="Arial"/>
          <w:sz w:val="24"/>
          <w:szCs w:val="24"/>
        </w:rPr>
        <w:t>’.</w:t>
      </w:r>
      <w:r w:rsidR="00B710CC">
        <w:rPr>
          <w:rStyle w:val="FootnoteReference"/>
          <w:rFonts w:ascii="Arial" w:hAnsi="Arial" w:cs="Arial"/>
          <w:sz w:val="24"/>
          <w:szCs w:val="24"/>
        </w:rPr>
        <w:footnoteReference w:id="21"/>
      </w:r>
      <w:r w:rsidR="00B710CC">
        <w:rPr>
          <w:rFonts w:ascii="Arial" w:hAnsi="Arial" w:cs="Arial"/>
          <w:sz w:val="24"/>
          <w:szCs w:val="24"/>
        </w:rPr>
        <w:t xml:space="preserve"> A defendant may accordingly apply to the court for absolution from the instance in terms of </w:t>
      </w:r>
      <w:r w:rsidR="00B710CC" w:rsidRPr="00C05632">
        <w:rPr>
          <w:rFonts w:ascii="Arial" w:hAnsi="Arial" w:cs="Arial"/>
          <w:i/>
          <w:sz w:val="24"/>
          <w:szCs w:val="24"/>
        </w:rPr>
        <w:t>Rule 100 of the Rules of the High Court</w:t>
      </w:r>
      <w:r w:rsidR="00B710CC">
        <w:rPr>
          <w:rFonts w:ascii="Arial" w:hAnsi="Arial" w:cs="Arial"/>
          <w:sz w:val="24"/>
          <w:szCs w:val="24"/>
        </w:rPr>
        <w:t xml:space="preserve"> (hereinafter referred to as the Rules).</w:t>
      </w:r>
      <w:r w:rsidR="00B710CC">
        <w:rPr>
          <w:rStyle w:val="FootnoteReference"/>
          <w:rFonts w:ascii="Arial" w:hAnsi="Arial" w:cs="Arial"/>
          <w:sz w:val="24"/>
          <w:szCs w:val="24"/>
        </w:rPr>
        <w:footnoteReference w:id="22"/>
      </w:r>
      <w:r w:rsidR="00B710CC">
        <w:rPr>
          <w:rFonts w:ascii="Arial" w:hAnsi="Arial" w:cs="Arial"/>
          <w:sz w:val="24"/>
          <w:szCs w:val="24"/>
        </w:rPr>
        <w:t xml:space="preserve"> Absolution from the instance should therefore be granted in cases ‘</w:t>
      </w:r>
      <w:r w:rsidR="00B710CC" w:rsidRPr="00C05632">
        <w:rPr>
          <w:rFonts w:ascii="Arial" w:hAnsi="Arial" w:cs="Arial"/>
        </w:rPr>
        <w:t xml:space="preserve">where the </w:t>
      </w:r>
      <w:r w:rsidR="005B69E2">
        <w:rPr>
          <w:rFonts w:ascii="Arial" w:hAnsi="Arial" w:cs="Arial"/>
          <w:sz w:val="24"/>
          <w:szCs w:val="24"/>
        </w:rPr>
        <w:t>plaintiff</w:t>
      </w:r>
      <w:r w:rsidR="00B710CC" w:rsidRPr="00C05632">
        <w:rPr>
          <w:rFonts w:ascii="Arial" w:hAnsi="Arial" w:cs="Arial"/>
        </w:rPr>
        <w:t xml:space="preserve"> </w:t>
      </w:r>
      <w:r w:rsidR="00B710CC">
        <w:rPr>
          <w:rFonts w:ascii="Arial" w:hAnsi="Arial" w:cs="Arial"/>
        </w:rPr>
        <w:t>has failed to establish an essential element of the claim…</w:t>
      </w:r>
      <w:r w:rsidR="00B710CC" w:rsidRPr="00C05632">
        <w:rPr>
          <w:rFonts w:ascii="Arial" w:hAnsi="Arial" w:cs="Arial"/>
        </w:rPr>
        <w:t>’</w:t>
      </w:r>
      <w:r w:rsidR="00B710CC">
        <w:rPr>
          <w:rStyle w:val="FootnoteReference"/>
          <w:rFonts w:ascii="Arial" w:hAnsi="Arial" w:cs="Arial"/>
          <w:sz w:val="24"/>
          <w:szCs w:val="24"/>
        </w:rPr>
        <w:footnoteReference w:id="23"/>
      </w:r>
      <w:r w:rsidR="001B2C65" w:rsidRPr="001B2C65">
        <w:rPr>
          <w:rFonts w:ascii="Arial" w:hAnsi="Arial" w:cs="Arial"/>
          <w:sz w:val="24"/>
          <w:szCs w:val="24"/>
        </w:rPr>
        <w:t xml:space="preserve"> </w:t>
      </w:r>
      <w:r w:rsidR="001B2C65">
        <w:rPr>
          <w:rFonts w:ascii="Arial" w:hAnsi="Arial" w:cs="Arial"/>
          <w:sz w:val="24"/>
          <w:szCs w:val="24"/>
        </w:rPr>
        <w:t xml:space="preserve">This court confirms the principal test laid down in the </w:t>
      </w:r>
      <w:r w:rsidR="001B2C65">
        <w:rPr>
          <w:rFonts w:ascii="Arial" w:hAnsi="Arial" w:cs="Arial"/>
          <w:i/>
          <w:sz w:val="24"/>
          <w:szCs w:val="24"/>
        </w:rPr>
        <w:t xml:space="preserve">Stier </w:t>
      </w:r>
      <w:r w:rsidR="001B2C65">
        <w:rPr>
          <w:rFonts w:ascii="Arial" w:hAnsi="Arial" w:cs="Arial"/>
          <w:sz w:val="24"/>
          <w:szCs w:val="24"/>
        </w:rPr>
        <w:t>judgment as referred to by Mr Heathcote</w:t>
      </w:r>
      <w:r w:rsidR="00F17D48">
        <w:rPr>
          <w:rFonts w:ascii="Arial" w:hAnsi="Arial" w:cs="Arial"/>
          <w:sz w:val="24"/>
          <w:szCs w:val="24"/>
        </w:rPr>
        <w:t xml:space="preserve"> in his heads of argument and outlined above</w:t>
      </w:r>
      <w:r w:rsidR="001B2C65">
        <w:rPr>
          <w:rFonts w:ascii="Arial" w:hAnsi="Arial" w:cs="Arial"/>
          <w:sz w:val="24"/>
          <w:szCs w:val="24"/>
        </w:rPr>
        <w:t>.</w:t>
      </w:r>
    </w:p>
    <w:p w:rsidR="00B710CC" w:rsidRDefault="00B710CC" w:rsidP="00833E96">
      <w:pPr>
        <w:pStyle w:val="ListParagraph"/>
        <w:spacing w:after="0" w:line="360" w:lineRule="auto"/>
        <w:ind w:left="0"/>
        <w:jc w:val="both"/>
        <w:rPr>
          <w:rFonts w:ascii="Arial" w:hAnsi="Arial" w:cs="Arial"/>
          <w:sz w:val="24"/>
          <w:szCs w:val="24"/>
        </w:rPr>
      </w:pPr>
    </w:p>
    <w:p w:rsidR="007A1CF1" w:rsidRDefault="00AF138D" w:rsidP="00025B9F">
      <w:pPr>
        <w:pStyle w:val="ListParagraph"/>
        <w:spacing w:after="0" w:line="360" w:lineRule="auto"/>
        <w:ind w:left="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B40F4">
        <w:rPr>
          <w:rFonts w:ascii="Arial" w:hAnsi="Arial" w:cs="Arial"/>
          <w:sz w:val="24"/>
          <w:szCs w:val="24"/>
        </w:rPr>
        <w:t xml:space="preserve">In order to absolve the first </w:t>
      </w:r>
      <w:r w:rsidR="001B2C65">
        <w:rPr>
          <w:rFonts w:ascii="Arial" w:hAnsi="Arial" w:cs="Arial"/>
          <w:sz w:val="24"/>
          <w:szCs w:val="24"/>
        </w:rPr>
        <w:t xml:space="preserve">defendant in this matter, the </w:t>
      </w:r>
      <w:r w:rsidR="005B69E2">
        <w:rPr>
          <w:rFonts w:ascii="Arial" w:hAnsi="Arial" w:cs="Arial"/>
          <w:sz w:val="24"/>
          <w:szCs w:val="24"/>
        </w:rPr>
        <w:t>plaintiff</w:t>
      </w:r>
      <w:r w:rsidR="006A5B24">
        <w:rPr>
          <w:rFonts w:ascii="Arial" w:hAnsi="Arial" w:cs="Arial"/>
          <w:sz w:val="24"/>
          <w:szCs w:val="24"/>
        </w:rPr>
        <w:t xml:space="preserve"> should</w:t>
      </w:r>
      <w:r w:rsidR="00C27DAB">
        <w:rPr>
          <w:rFonts w:ascii="Arial" w:hAnsi="Arial" w:cs="Arial"/>
          <w:sz w:val="24"/>
          <w:szCs w:val="24"/>
        </w:rPr>
        <w:t xml:space="preserve"> not</w:t>
      </w:r>
      <w:r w:rsidR="006A5B24">
        <w:rPr>
          <w:rFonts w:ascii="Arial" w:hAnsi="Arial" w:cs="Arial"/>
          <w:sz w:val="24"/>
          <w:szCs w:val="24"/>
        </w:rPr>
        <w:t xml:space="preserve"> have established the </w:t>
      </w:r>
      <w:r w:rsidR="001B2C65">
        <w:rPr>
          <w:rFonts w:ascii="Arial" w:hAnsi="Arial" w:cs="Arial"/>
          <w:sz w:val="24"/>
          <w:szCs w:val="24"/>
        </w:rPr>
        <w:t xml:space="preserve">essential elements of a tacit universal </w:t>
      </w:r>
      <w:r w:rsidR="00797635">
        <w:rPr>
          <w:rFonts w:ascii="Arial" w:hAnsi="Arial" w:cs="Arial"/>
          <w:sz w:val="24"/>
          <w:szCs w:val="24"/>
        </w:rPr>
        <w:t>partnership as claimed</w:t>
      </w:r>
      <w:r w:rsidR="007A1CF1">
        <w:rPr>
          <w:rFonts w:ascii="Arial" w:hAnsi="Arial" w:cs="Arial"/>
          <w:sz w:val="24"/>
          <w:szCs w:val="24"/>
        </w:rPr>
        <w:t xml:space="preserve">. </w:t>
      </w:r>
      <w:r w:rsidR="00025B9F">
        <w:rPr>
          <w:rFonts w:ascii="Arial" w:hAnsi="Arial" w:cs="Arial"/>
          <w:sz w:val="24"/>
          <w:szCs w:val="24"/>
        </w:rPr>
        <w:t>A universal partnership</w:t>
      </w:r>
      <w:r w:rsidR="006A5B24">
        <w:rPr>
          <w:rFonts w:ascii="Arial" w:hAnsi="Arial" w:cs="Arial"/>
          <w:sz w:val="24"/>
          <w:szCs w:val="24"/>
        </w:rPr>
        <w:t xml:space="preserve"> is a concept </w:t>
      </w:r>
      <w:r w:rsidR="00025B9F">
        <w:rPr>
          <w:rFonts w:ascii="Arial" w:hAnsi="Arial" w:cs="Arial"/>
          <w:sz w:val="24"/>
          <w:szCs w:val="24"/>
        </w:rPr>
        <w:t>that has gained recognition in</w:t>
      </w:r>
      <w:r w:rsidR="006A5B24">
        <w:rPr>
          <w:rFonts w:ascii="Arial" w:hAnsi="Arial" w:cs="Arial"/>
          <w:sz w:val="24"/>
          <w:szCs w:val="24"/>
        </w:rPr>
        <w:t xml:space="preserve"> our common-law </w:t>
      </w:r>
      <w:r w:rsidR="00C27DAB">
        <w:rPr>
          <w:rFonts w:ascii="Arial" w:hAnsi="Arial" w:cs="Arial"/>
          <w:sz w:val="24"/>
          <w:szCs w:val="24"/>
        </w:rPr>
        <w:t>and is divided into two</w:t>
      </w:r>
      <w:r w:rsidR="00992573">
        <w:rPr>
          <w:rFonts w:ascii="Arial" w:hAnsi="Arial" w:cs="Arial"/>
          <w:sz w:val="24"/>
          <w:szCs w:val="24"/>
        </w:rPr>
        <w:t>, namely</w:t>
      </w:r>
      <w:r w:rsidR="00025B9F">
        <w:rPr>
          <w:rFonts w:ascii="Arial" w:hAnsi="Arial" w:cs="Arial"/>
          <w:sz w:val="24"/>
          <w:szCs w:val="24"/>
        </w:rPr>
        <w:t>:</w:t>
      </w:r>
      <w:r w:rsidR="00992573">
        <w:rPr>
          <w:rFonts w:ascii="Arial" w:hAnsi="Arial" w:cs="Arial"/>
          <w:sz w:val="24"/>
          <w:szCs w:val="24"/>
        </w:rPr>
        <w:t xml:space="preserve"> a </w:t>
      </w:r>
      <w:r w:rsidR="00992573">
        <w:rPr>
          <w:rFonts w:ascii="Arial" w:hAnsi="Arial" w:cs="Arial"/>
          <w:i/>
          <w:sz w:val="24"/>
          <w:szCs w:val="24"/>
        </w:rPr>
        <w:t xml:space="preserve">societas universorum quae ex quaesta veniunt </w:t>
      </w:r>
      <w:r w:rsidR="00992573">
        <w:rPr>
          <w:rFonts w:ascii="Arial" w:hAnsi="Arial" w:cs="Arial"/>
          <w:sz w:val="24"/>
          <w:szCs w:val="24"/>
        </w:rPr>
        <w:t xml:space="preserve">(parties intend that all they have acquired during the existence of the partnership, from any and every kind of commercial venture, forms part of the partnership property) and a </w:t>
      </w:r>
      <w:r w:rsidR="00992573">
        <w:rPr>
          <w:rFonts w:ascii="Arial" w:hAnsi="Arial" w:cs="Arial"/>
          <w:i/>
          <w:sz w:val="24"/>
          <w:szCs w:val="24"/>
        </w:rPr>
        <w:t xml:space="preserve">societas universorum  bonorum </w:t>
      </w:r>
      <w:r w:rsidR="00992573">
        <w:rPr>
          <w:rFonts w:ascii="Arial" w:hAnsi="Arial" w:cs="Arial"/>
          <w:sz w:val="24"/>
          <w:szCs w:val="24"/>
        </w:rPr>
        <w:t>(parties agree to put in a common stock all their property, both present and future, and including all the acquisitions, whether from commercial endeavours or otherwise</w:t>
      </w:r>
      <w:r w:rsidR="001B416E">
        <w:rPr>
          <w:rFonts w:ascii="Arial" w:hAnsi="Arial" w:cs="Arial"/>
          <w:sz w:val="24"/>
          <w:szCs w:val="24"/>
        </w:rPr>
        <w:t>)</w:t>
      </w:r>
      <w:r w:rsidR="006A5B24">
        <w:rPr>
          <w:rFonts w:ascii="Arial" w:hAnsi="Arial" w:cs="Arial"/>
          <w:sz w:val="24"/>
          <w:szCs w:val="24"/>
        </w:rPr>
        <w:t>.</w:t>
      </w:r>
      <w:r w:rsidR="006A5B24">
        <w:rPr>
          <w:rStyle w:val="FootnoteReference"/>
          <w:rFonts w:ascii="Arial" w:hAnsi="Arial" w:cs="Arial"/>
          <w:sz w:val="24"/>
          <w:szCs w:val="24"/>
        </w:rPr>
        <w:footnoteReference w:id="24"/>
      </w:r>
      <w:r w:rsidR="006A5B24">
        <w:rPr>
          <w:rFonts w:ascii="Arial" w:hAnsi="Arial" w:cs="Arial"/>
          <w:sz w:val="24"/>
          <w:szCs w:val="24"/>
        </w:rPr>
        <w:t xml:space="preserve"> </w:t>
      </w:r>
      <w:r w:rsidR="007A1CF1">
        <w:rPr>
          <w:rFonts w:ascii="Arial" w:hAnsi="Arial" w:cs="Arial"/>
          <w:sz w:val="24"/>
          <w:szCs w:val="24"/>
        </w:rPr>
        <w:t xml:space="preserve">The </w:t>
      </w:r>
      <w:r w:rsidR="005B69E2">
        <w:rPr>
          <w:rFonts w:ascii="Arial" w:hAnsi="Arial" w:cs="Arial"/>
          <w:sz w:val="24"/>
          <w:szCs w:val="24"/>
        </w:rPr>
        <w:t>plaintiff</w:t>
      </w:r>
      <w:r w:rsidR="007A1CF1">
        <w:rPr>
          <w:rFonts w:ascii="Arial" w:hAnsi="Arial" w:cs="Arial"/>
          <w:sz w:val="24"/>
          <w:szCs w:val="24"/>
        </w:rPr>
        <w:t xml:space="preserve"> has </w:t>
      </w:r>
      <w:r w:rsidR="00025B9F">
        <w:rPr>
          <w:rFonts w:ascii="Arial" w:hAnsi="Arial" w:cs="Arial"/>
          <w:sz w:val="24"/>
          <w:szCs w:val="24"/>
        </w:rPr>
        <w:t>not made it clear</w:t>
      </w:r>
      <w:r w:rsidR="00E05231">
        <w:rPr>
          <w:rFonts w:ascii="Arial" w:hAnsi="Arial" w:cs="Arial"/>
          <w:sz w:val="24"/>
          <w:szCs w:val="24"/>
        </w:rPr>
        <w:t>, from the papers or during presentation of his case,</w:t>
      </w:r>
      <w:r w:rsidR="00025B9F">
        <w:rPr>
          <w:rFonts w:ascii="Arial" w:hAnsi="Arial" w:cs="Arial"/>
          <w:sz w:val="24"/>
          <w:szCs w:val="24"/>
        </w:rPr>
        <w:t xml:space="preserve"> on which type of univ</w:t>
      </w:r>
      <w:r w:rsidR="00E05231">
        <w:rPr>
          <w:rFonts w:ascii="Arial" w:hAnsi="Arial" w:cs="Arial"/>
          <w:sz w:val="24"/>
          <w:szCs w:val="24"/>
        </w:rPr>
        <w:t>ersal partnership he is relying. T</w:t>
      </w:r>
      <w:r w:rsidR="00025B9F">
        <w:rPr>
          <w:rFonts w:ascii="Arial" w:hAnsi="Arial" w:cs="Arial"/>
          <w:sz w:val="24"/>
          <w:szCs w:val="24"/>
        </w:rPr>
        <w:t>his becomes important due to the fact that the former type of partnership still exists in law today, whereas, the latter has fallen into disuse and in light of the marital regime the parties have found themselves, it would be prohibited by law</w:t>
      </w:r>
      <w:r w:rsidR="007A1CF1">
        <w:rPr>
          <w:rFonts w:ascii="Arial" w:hAnsi="Arial" w:cs="Arial"/>
          <w:sz w:val="24"/>
          <w:szCs w:val="24"/>
        </w:rPr>
        <w:t>.</w:t>
      </w:r>
      <w:r w:rsidR="00E74471">
        <w:rPr>
          <w:rStyle w:val="FootnoteReference"/>
          <w:rFonts w:ascii="Arial" w:hAnsi="Arial" w:cs="Arial"/>
          <w:sz w:val="24"/>
          <w:szCs w:val="24"/>
        </w:rPr>
        <w:footnoteReference w:id="25"/>
      </w:r>
    </w:p>
    <w:p w:rsidR="007A1CF1" w:rsidRDefault="007A1CF1" w:rsidP="00833E96">
      <w:pPr>
        <w:pStyle w:val="ListParagraph"/>
        <w:spacing w:after="0" w:line="360" w:lineRule="auto"/>
        <w:ind w:left="0"/>
        <w:jc w:val="both"/>
        <w:rPr>
          <w:rFonts w:ascii="Arial" w:hAnsi="Arial" w:cs="Arial"/>
          <w:sz w:val="24"/>
          <w:szCs w:val="24"/>
        </w:rPr>
      </w:pPr>
    </w:p>
    <w:p w:rsidR="00E347A7" w:rsidRDefault="00AF138D" w:rsidP="00833E96">
      <w:pPr>
        <w:pStyle w:val="ListParagraph"/>
        <w:spacing w:after="0" w:line="360" w:lineRule="auto"/>
        <w:ind w:left="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57166">
        <w:rPr>
          <w:rFonts w:ascii="Arial" w:hAnsi="Arial" w:cs="Arial"/>
          <w:sz w:val="24"/>
          <w:szCs w:val="24"/>
        </w:rPr>
        <w:t>It is clear from the evidence adduced that t</w:t>
      </w:r>
      <w:r w:rsidR="007A1CF1">
        <w:rPr>
          <w:rFonts w:ascii="Arial" w:hAnsi="Arial" w:cs="Arial"/>
          <w:sz w:val="24"/>
          <w:szCs w:val="24"/>
        </w:rPr>
        <w:t xml:space="preserve">he </w:t>
      </w:r>
      <w:r w:rsidR="005B69E2">
        <w:rPr>
          <w:rFonts w:ascii="Arial" w:hAnsi="Arial" w:cs="Arial"/>
          <w:sz w:val="24"/>
          <w:szCs w:val="24"/>
        </w:rPr>
        <w:t>plaintiff</w:t>
      </w:r>
      <w:r w:rsidR="009413B7">
        <w:rPr>
          <w:rFonts w:ascii="Arial" w:hAnsi="Arial" w:cs="Arial"/>
          <w:sz w:val="24"/>
          <w:szCs w:val="24"/>
        </w:rPr>
        <w:t xml:space="preserve"> has failed to establish a </w:t>
      </w:r>
      <w:r w:rsidR="009413B7">
        <w:rPr>
          <w:rFonts w:ascii="Arial" w:hAnsi="Arial" w:cs="Arial"/>
          <w:i/>
          <w:sz w:val="24"/>
          <w:szCs w:val="24"/>
        </w:rPr>
        <w:t xml:space="preserve">prima facie </w:t>
      </w:r>
      <w:r w:rsidR="009413B7">
        <w:rPr>
          <w:rFonts w:ascii="Arial" w:hAnsi="Arial" w:cs="Arial"/>
          <w:sz w:val="24"/>
          <w:szCs w:val="24"/>
        </w:rPr>
        <w:t xml:space="preserve">case </w:t>
      </w:r>
      <w:r w:rsidR="00F57166">
        <w:rPr>
          <w:rFonts w:ascii="Arial" w:hAnsi="Arial" w:cs="Arial"/>
          <w:sz w:val="24"/>
          <w:szCs w:val="24"/>
        </w:rPr>
        <w:t>when examining</w:t>
      </w:r>
      <w:r w:rsidR="009413B7">
        <w:rPr>
          <w:rFonts w:ascii="Arial" w:hAnsi="Arial" w:cs="Arial"/>
          <w:sz w:val="24"/>
          <w:szCs w:val="24"/>
        </w:rPr>
        <w:t xml:space="preserve"> the</w:t>
      </w:r>
      <w:r w:rsidR="007A1CF1">
        <w:rPr>
          <w:rFonts w:ascii="Arial" w:hAnsi="Arial" w:cs="Arial"/>
          <w:sz w:val="24"/>
          <w:szCs w:val="24"/>
        </w:rPr>
        <w:t xml:space="preserve"> evidence </w:t>
      </w:r>
      <w:r w:rsidR="009413B7">
        <w:rPr>
          <w:rFonts w:ascii="Arial" w:hAnsi="Arial" w:cs="Arial"/>
          <w:sz w:val="24"/>
          <w:szCs w:val="24"/>
        </w:rPr>
        <w:t>of his te</w:t>
      </w:r>
      <w:r w:rsidR="00F57166">
        <w:rPr>
          <w:rFonts w:ascii="Arial" w:hAnsi="Arial" w:cs="Arial"/>
          <w:sz w:val="24"/>
          <w:szCs w:val="24"/>
        </w:rPr>
        <w:t>stimony and that of Mr Stefanus.</w:t>
      </w:r>
      <w:r w:rsidR="009413B7">
        <w:rPr>
          <w:rFonts w:ascii="Arial" w:hAnsi="Arial" w:cs="Arial"/>
          <w:sz w:val="24"/>
          <w:szCs w:val="24"/>
        </w:rPr>
        <w:t xml:space="preserve"> The </w:t>
      </w:r>
      <w:r w:rsidR="005B69E2">
        <w:rPr>
          <w:rFonts w:ascii="Arial" w:hAnsi="Arial" w:cs="Arial"/>
          <w:sz w:val="24"/>
          <w:szCs w:val="24"/>
        </w:rPr>
        <w:t>plaintiff</w:t>
      </w:r>
      <w:r w:rsidR="009413B7">
        <w:rPr>
          <w:rFonts w:ascii="Arial" w:hAnsi="Arial" w:cs="Arial"/>
          <w:sz w:val="24"/>
          <w:szCs w:val="24"/>
        </w:rPr>
        <w:t xml:space="preserve"> te</w:t>
      </w:r>
      <w:r w:rsidR="00AB40F4">
        <w:rPr>
          <w:rFonts w:ascii="Arial" w:hAnsi="Arial" w:cs="Arial"/>
          <w:sz w:val="24"/>
          <w:szCs w:val="24"/>
        </w:rPr>
        <w:t xml:space="preserve">stified and confirmed that the first </w:t>
      </w:r>
      <w:r w:rsidR="009413B7">
        <w:rPr>
          <w:rFonts w:ascii="Arial" w:hAnsi="Arial" w:cs="Arial"/>
          <w:sz w:val="24"/>
          <w:szCs w:val="24"/>
        </w:rPr>
        <w:t>defendant was a financial director of Ark Trading and in proving this he referred to a board re</w:t>
      </w:r>
      <w:r w:rsidR="00AB40F4">
        <w:rPr>
          <w:rFonts w:ascii="Arial" w:hAnsi="Arial" w:cs="Arial"/>
          <w:sz w:val="24"/>
          <w:szCs w:val="24"/>
        </w:rPr>
        <w:t xml:space="preserve">solution and a flyer where the first </w:t>
      </w:r>
      <w:r w:rsidR="009413B7">
        <w:rPr>
          <w:rFonts w:ascii="Arial" w:hAnsi="Arial" w:cs="Arial"/>
          <w:sz w:val="24"/>
          <w:szCs w:val="24"/>
        </w:rPr>
        <w:t>defendant labelled herself as such, contrary to her answering af</w:t>
      </w:r>
      <w:r w:rsidR="00EB385A">
        <w:rPr>
          <w:rFonts w:ascii="Arial" w:hAnsi="Arial" w:cs="Arial"/>
          <w:sz w:val="24"/>
          <w:szCs w:val="24"/>
        </w:rPr>
        <w:t xml:space="preserve">fidavit. However, the </w:t>
      </w:r>
      <w:r w:rsidR="005B69E2">
        <w:rPr>
          <w:rFonts w:ascii="Arial" w:hAnsi="Arial" w:cs="Arial"/>
          <w:sz w:val="24"/>
          <w:szCs w:val="24"/>
        </w:rPr>
        <w:t>plaintiff</w:t>
      </w:r>
      <w:r w:rsidR="007A1CF1">
        <w:rPr>
          <w:rFonts w:ascii="Arial" w:hAnsi="Arial" w:cs="Arial"/>
          <w:sz w:val="24"/>
          <w:szCs w:val="24"/>
        </w:rPr>
        <w:t xml:space="preserve"> </w:t>
      </w:r>
      <w:r w:rsidR="009413B7">
        <w:rPr>
          <w:rFonts w:ascii="Arial" w:hAnsi="Arial" w:cs="Arial"/>
          <w:sz w:val="24"/>
          <w:szCs w:val="24"/>
        </w:rPr>
        <w:t>in arguing this application contradicts his</w:t>
      </w:r>
      <w:r w:rsidR="000B730A">
        <w:rPr>
          <w:rFonts w:ascii="Arial" w:hAnsi="Arial" w:cs="Arial"/>
          <w:sz w:val="24"/>
          <w:szCs w:val="24"/>
        </w:rPr>
        <w:t xml:space="preserve"> own</w:t>
      </w:r>
      <w:r w:rsidR="009413B7">
        <w:rPr>
          <w:rFonts w:ascii="Arial" w:hAnsi="Arial" w:cs="Arial"/>
          <w:sz w:val="24"/>
          <w:szCs w:val="24"/>
        </w:rPr>
        <w:t xml:space="preserve"> testimony </w:t>
      </w:r>
      <w:r w:rsidR="00AB40F4">
        <w:rPr>
          <w:rFonts w:ascii="Arial" w:hAnsi="Arial" w:cs="Arial"/>
          <w:sz w:val="24"/>
          <w:szCs w:val="24"/>
        </w:rPr>
        <w:t xml:space="preserve">by telling the court that the first </w:t>
      </w:r>
      <w:r w:rsidR="00EB385A">
        <w:rPr>
          <w:rFonts w:ascii="Arial" w:hAnsi="Arial" w:cs="Arial"/>
          <w:sz w:val="24"/>
          <w:szCs w:val="24"/>
        </w:rPr>
        <w:t>defendant was never a partner in Ark Trading and that she did not do anything in or for the business.</w:t>
      </w:r>
      <w:r w:rsidR="00EB385A">
        <w:rPr>
          <w:rStyle w:val="FootnoteReference"/>
          <w:rFonts w:ascii="Arial" w:hAnsi="Arial" w:cs="Arial"/>
          <w:sz w:val="24"/>
          <w:szCs w:val="24"/>
        </w:rPr>
        <w:footnoteReference w:id="26"/>
      </w:r>
      <w:r w:rsidR="006C4FFA">
        <w:rPr>
          <w:rFonts w:ascii="Arial" w:hAnsi="Arial" w:cs="Arial"/>
          <w:sz w:val="24"/>
          <w:szCs w:val="24"/>
        </w:rPr>
        <w:t xml:space="preserve">  To make matters worse, the </w:t>
      </w:r>
      <w:r w:rsidR="005B69E2">
        <w:rPr>
          <w:rFonts w:ascii="Arial" w:hAnsi="Arial" w:cs="Arial"/>
          <w:sz w:val="24"/>
          <w:szCs w:val="24"/>
        </w:rPr>
        <w:t>plaintiff</w:t>
      </w:r>
      <w:r w:rsidR="006C4FFA">
        <w:rPr>
          <w:rFonts w:ascii="Arial" w:hAnsi="Arial" w:cs="Arial"/>
          <w:sz w:val="24"/>
          <w:szCs w:val="24"/>
        </w:rPr>
        <w:t xml:space="preserve"> steered</w:t>
      </w:r>
      <w:r w:rsidR="007F5994">
        <w:rPr>
          <w:rFonts w:ascii="Arial" w:hAnsi="Arial" w:cs="Arial"/>
          <w:sz w:val="24"/>
          <w:szCs w:val="24"/>
        </w:rPr>
        <w:t xml:space="preserve"> the court on a journey of </w:t>
      </w:r>
      <w:r w:rsidR="00AB40F4">
        <w:rPr>
          <w:rFonts w:ascii="Arial" w:hAnsi="Arial" w:cs="Arial"/>
          <w:sz w:val="24"/>
          <w:szCs w:val="24"/>
        </w:rPr>
        <w:t xml:space="preserve">persuasion that the first </w:t>
      </w:r>
      <w:r w:rsidR="006C4FFA">
        <w:rPr>
          <w:rFonts w:ascii="Arial" w:hAnsi="Arial" w:cs="Arial"/>
          <w:sz w:val="24"/>
          <w:szCs w:val="24"/>
        </w:rPr>
        <w:t>defendant is merely a thief as she has done nothing other than steal his business</w:t>
      </w:r>
      <w:r w:rsidR="00A931C9">
        <w:rPr>
          <w:rFonts w:ascii="Arial" w:hAnsi="Arial" w:cs="Arial"/>
          <w:sz w:val="24"/>
          <w:szCs w:val="24"/>
        </w:rPr>
        <w:t>,</w:t>
      </w:r>
      <w:r w:rsidR="00A931C9">
        <w:rPr>
          <w:rStyle w:val="FootnoteReference"/>
          <w:rFonts w:ascii="Arial" w:hAnsi="Arial" w:cs="Arial"/>
          <w:sz w:val="24"/>
          <w:szCs w:val="24"/>
        </w:rPr>
        <w:footnoteReference w:id="27"/>
      </w:r>
      <w:r w:rsidR="006C4FFA">
        <w:rPr>
          <w:rFonts w:ascii="Arial" w:hAnsi="Arial" w:cs="Arial"/>
          <w:sz w:val="24"/>
          <w:szCs w:val="24"/>
        </w:rPr>
        <w:t xml:space="preserve"> which I submit is not on the papers before this court. </w:t>
      </w:r>
    </w:p>
    <w:p w:rsidR="00147BBF" w:rsidRDefault="00147BBF" w:rsidP="00833E96">
      <w:pPr>
        <w:pStyle w:val="ListParagraph"/>
        <w:spacing w:after="0" w:line="360" w:lineRule="auto"/>
        <w:ind w:left="0"/>
        <w:jc w:val="both"/>
        <w:rPr>
          <w:rFonts w:ascii="Arial" w:hAnsi="Arial" w:cs="Arial"/>
          <w:sz w:val="24"/>
          <w:szCs w:val="24"/>
        </w:rPr>
      </w:pPr>
    </w:p>
    <w:p w:rsidR="00147BBF" w:rsidRDefault="00AF138D" w:rsidP="00833E96">
      <w:pPr>
        <w:pStyle w:val="ListParagraph"/>
        <w:spacing w:after="0" w:line="360" w:lineRule="auto"/>
        <w:ind w:left="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A4338">
        <w:rPr>
          <w:rFonts w:ascii="Arial" w:hAnsi="Arial" w:cs="Arial"/>
          <w:sz w:val="24"/>
          <w:szCs w:val="24"/>
        </w:rPr>
        <w:t>In concluding their arguments in the application for absolution, Mr Heathcote, asks the court to grant the application with costs, including the cost of one instructing and two instructed counsel.</w:t>
      </w:r>
      <w:r w:rsidR="003A7794">
        <w:rPr>
          <w:rStyle w:val="FootnoteReference"/>
          <w:rFonts w:ascii="Arial" w:hAnsi="Arial" w:cs="Arial"/>
          <w:sz w:val="24"/>
          <w:szCs w:val="24"/>
        </w:rPr>
        <w:footnoteReference w:id="28"/>
      </w:r>
      <w:r w:rsidR="009A3105">
        <w:rPr>
          <w:rFonts w:ascii="Arial" w:hAnsi="Arial" w:cs="Arial"/>
          <w:sz w:val="24"/>
          <w:szCs w:val="24"/>
        </w:rPr>
        <w:t xml:space="preserve"> ‘</w:t>
      </w:r>
      <w:r w:rsidR="009A3105" w:rsidRPr="009A3105">
        <w:rPr>
          <w:rFonts w:ascii="Arial" w:hAnsi="Arial" w:cs="Arial"/>
        </w:rPr>
        <w:t xml:space="preserve">A defendant who is absolved from the instance should be regarded as being the successful party, and the </w:t>
      </w:r>
      <w:r w:rsidR="005B69E2" w:rsidRPr="005B69E2">
        <w:rPr>
          <w:rFonts w:ascii="Arial" w:hAnsi="Arial" w:cs="Arial"/>
        </w:rPr>
        <w:t>plaintiff</w:t>
      </w:r>
      <w:r w:rsidR="009A3105" w:rsidRPr="009A3105">
        <w:rPr>
          <w:rFonts w:ascii="Arial" w:hAnsi="Arial" w:cs="Arial"/>
        </w:rPr>
        <w:t xml:space="preserve"> should be ordered to pay the defendant’s costs unless there are good reasons for ordering otherwise</w:t>
      </w:r>
      <w:r w:rsidR="009A3105">
        <w:rPr>
          <w:rFonts w:ascii="Arial" w:hAnsi="Arial" w:cs="Arial"/>
          <w:sz w:val="24"/>
          <w:szCs w:val="24"/>
        </w:rPr>
        <w:t>’.</w:t>
      </w:r>
      <w:r w:rsidR="009A3105">
        <w:rPr>
          <w:rStyle w:val="FootnoteReference"/>
          <w:rFonts w:ascii="Arial" w:hAnsi="Arial" w:cs="Arial"/>
          <w:sz w:val="24"/>
          <w:szCs w:val="24"/>
        </w:rPr>
        <w:footnoteReference w:id="29"/>
      </w:r>
    </w:p>
    <w:p w:rsidR="00571431" w:rsidRDefault="00571431" w:rsidP="00833E96">
      <w:pPr>
        <w:pStyle w:val="ListParagraph"/>
        <w:spacing w:after="0" w:line="360" w:lineRule="auto"/>
        <w:ind w:left="0"/>
        <w:jc w:val="both"/>
        <w:rPr>
          <w:rFonts w:ascii="Arial" w:hAnsi="Arial" w:cs="Arial"/>
          <w:sz w:val="24"/>
          <w:szCs w:val="24"/>
        </w:rPr>
      </w:pPr>
    </w:p>
    <w:p w:rsidR="00571431" w:rsidRDefault="00AF138D" w:rsidP="00833E96">
      <w:pPr>
        <w:pStyle w:val="ListParagraph"/>
        <w:spacing w:after="0" w:line="360" w:lineRule="auto"/>
        <w:ind w:left="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336EB">
        <w:rPr>
          <w:rFonts w:ascii="Arial" w:hAnsi="Arial" w:cs="Arial"/>
          <w:sz w:val="24"/>
          <w:szCs w:val="24"/>
        </w:rPr>
        <w:t>The court in this case will not derogate from the general rule,</w:t>
      </w:r>
      <w:r w:rsidR="007E2883">
        <w:rPr>
          <w:rStyle w:val="FootnoteReference"/>
          <w:rFonts w:ascii="Arial" w:hAnsi="Arial" w:cs="Arial"/>
          <w:sz w:val="24"/>
          <w:szCs w:val="24"/>
        </w:rPr>
        <w:footnoteReference w:id="30"/>
      </w:r>
      <w:r w:rsidR="00B336EB">
        <w:rPr>
          <w:rFonts w:ascii="Arial" w:hAnsi="Arial" w:cs="Arial"/>
          <w:sz w:val="24"/>
          <w:szCs w:val="24"/>
        </w:rPr>
        <w:t xml:space="preserve"> </w:t>
      </w:r>
      <w:r w:rsidR="00571431">
        <w:rPr>
          <w:rFonts w:ascii="Arial" w:hAnsi="Arial" w:cs="Arial"/>
          <w:sz w:val="24"/>
          <w:szCs w:val="24"/>
        </w:rPr>
        <w:t xml:space="preserve">this court </w:t>
      </w:r>
      <w:r w:rsidR="00B336EB">
        <w:rPr>
          <w:rFonts w:ascii="Arial" w:hAnsi="Arial" w:cs="Arial"/>
          <w:sz w:val="24"/>
          <w:szCs w:val="24"/>
        </w:rPr>
        <w:t>is</w:t>
      </w:r>
      <w:r w:rsidR="005F27D7">
        <w:rPr>
          <w:rFonts w:ascii="Arial" w:hAnsi="Arial" w:cs="Arial"/>
          <w:sz w:val="24"/>
          <w:szCs w:val="24"/>
        </w:rPr>
        <w:t xml:space="preserve"> a court of equity and fairness and </w:t>
      </w:r>
      <w:r w:rsidR="00571431">
        <w:rPr>
          <w:rFonts w:ascii="Arial" w:hAnsi="Arial" w:cs="Arial"/>
          <w:sz w:val="24"/>
          <w:szCs w:val="24"/>
        </w:rPr>
        <w:t xml:space="preserve">will award costs, </w:t>
      </w:r>
      <w:r w:rsidR="00C27DAB">
        <w:rPr>
          <w:rFonts w:ascii="Arial" w:hAnsi="Arial" w:cs="Arial"/>
          <w:sz w:val="24"/>
          <w:szCs w:val="24"/>
        </w:rPr>
        <w:t>including one instructing and two</w:t>
      </w:r>
      <w:r w:rsidR="00571431">
        <w:rPr>
          <w:rFonts w:ascii="Arial" w:hAnsi="Arial" w:cs="Arial"/>
          <w:sz w:val="24"/>
          <w:szCs w:val="24"/>
        </w:rPr>
        <w:t xml:space="preserve"> instructed counsel</w:t>
      </w:r>
      <w:r w:rsidR="00C27DAB">
        <w:rPr>
          <w:rFonts w:ascii="Arial" w:hAnsi="Arial" w:cs="Arial"/>
          <w:sz w:val="24"/>
          <w:szCs w:val="24"/>
        </w:rPr>
        <w:t xml:space="preserve"> as it was necessary for the </w:t>
      </w:r>
      <w:r w:rsidR="00AB40F4">
        <w:rPr>
          <w:rFonts w:ascii="Arial" w:hAnsi="Arial" w:cs="Arial"/>
          <w:sz w:val="24"/>
          <w:szCs w:val="24"/>
        </w:rPr>
        <w:t xml:space="preserve">first </w:t>
      </w:r>
      <w:r w:rsidR="00C27DAB">
        <w:rPr>
          <w:rFonts w:ascii="Arial" w:hAnsi="Arial" w:cs="Arial"/>
          <w:sz w:val="24"/>
          <w:szCs w:val="24"/>
        </w:rPr>
        <w:t>defendant to source the services of two counsel in view of the complex legal issues involved in the matter</w:t>
      </w:r>
      <w:r w:rsidR="00571431">
        <w:rPr>
          <w:rFonts w:ascii="Arial" w:hAnsi="Arial" w:cs="Arial"/>
          <w:sz w:val="24"/>
          <w:szCs w:val="24"/>
        </w:rPr>
        <w:t>.</w:t>
      </w:r>
    </w:p>
    <w:p w:rsidR="006C4FFA" w:rsidRDefault="006C4FFA" w:rsidP="00833E96">
      <w:pPr>
        <w:pStyle w:val="ListParagraph"/>
        <w:spacing w:after="0" w:line="360" w:lineRule="auto"/>
        <w:ind w:left="0"/>
        <w:jc w:val="both"/>
        <w:rPr>
          <w:rFonts w:ascii="Arial" w:hAnsi="Arial" w:cs="Arial"/>
          <w:sz w:val="24"/>
          <w:szCs w:val="24"/>
        </w:rPr>
      </w:pPr>
    </w:p>
    <w:p w:rsidR="006B2FCC" w:rsidRDefault="00AF138D" w:rsidP="005F27D7">
      <w:pPr>
        <w:pStyle w:val="ListParagraph"/>
        <w:spacing w:after="0" w:line="360" w:lineRule="auto"/>
        <w:ind w:left="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C4FFA">
        <w:rPr>
          <w:rFonts w:ascii="Arial" w:hAnsi="Arial" w:cs="Arial"/>
          <w:sz w:val="24"/>
          <w:szCs w:val="24"/>
        </w:rPr>
        <w:t xml:space="preserve">This court is satisfied that no </w:t>
      </w:r>
      <w:r w:rsidR="009A4338">
        <w:rPr>
          <w:rFonts w:ascii="Arial" w:hAnsi="Arial" w:cs="Arial"/>
          <w:i/>
          <w:sz w:val="24"/>
          <w:szCs w:val="24"/>
        </w:rPr>
        <w:t xml:space="preserve">prima facie </w:t>
      </w:r>
      <w:r w:rsidR="009F62A4">
        <w:rPr>
          <w:rFonts w:ascii="Arial" w:hAnsi="Arial" w:cs="Arial"/>
          <w:sz w:val="24"/>
          <w:szCs w:val="24"/>
        </w:rPr>
        <w:t>evidence</w:t>
      </w:r>
      <w:r w:rsidR="006C4FFA">
        <w:rPr>
          <w:rFonts w:ascii="Arial" w:hAnsi="Arial" w:cs="Arial"/>
          <w:sz w:val="24"/>
          <w:szCs w:val="24"/>
        </w:rPr>
        <w:t xml:space="preserve"> </w:t>
      </w:r>
      <w:r w:rsidR="009F62A4">
        <w:rPr>
          <w:rFonts w:ascii="Arial" w:hAnsi="Arial" w:cs="Arial"/>
          <w:sz w:val="24"/>
          <w:szCs w:val="24"/>
        </w:rPr>
        <w:t xml:space="preserve">exists for </w:t>
      </w:r>
      <w:r w:rsidR="004932B1">
        <w:rPr>
          <w:rFonts w:ascii="Arial" w:hAnsi="Arial" w:cs="Arial"/>
          <w:sz w:val="24"/>
          <w:szCs w:val="24"/>
        </w:rPr>
        <w:t>supporting the claim that</w:t>
      </w:r>
      <w:r w:rsidR="006C4FFA">
        <w:rPr>
          <w:rFonts w:ascii="Arial" w:hAnsi="Arial" w:cs="Arial"/>
          <w:sz w:val="24"/>
          <w:szCs w:val="24"/>
        </w:rPr>
        <w:t xml:space="preserve"> a tacit univer</w:t>
      </w:r>
      <w:r w:rsidR="008605DF">
        <w:rPr>
          <w:rFonts w:ascii="Arial" w:hAnsi="Arial" w:cs="Arial"/>
          <w:sz w:val="24"/>
          <w:szCs w:val="24"/>
        </w:rPr>
        <w:t xml:space="preserve">sal partnership </w:t>
      </w:r>
      <w:r w:rsidR="004932B1">
        <w:rPr>
          <w:rFonts w:ascii="Arial" w:hAnsi="Arial" w:cs="Arial"/>
          <w:sz w:val="24"/>
          <w:szCs w:val="24"/>
        </w:rPr>
        <w:t xml:space="preserve">has been established between the parties </w:t>
      </w:r>
      <w:r w:rsidR="0017625B">
        <w:rPr>
          <w:rFonts w:ascii="Arial" w:hAnsi="Arial" w:cs="Arial"/>
          <w:sz w:val="24"/>
          <w:szCs w:val="24"/>
        </w:rPr>
        <w:t>and accordingly makes the following order:</w:t>
      </w:r>
    </w:p>
    <w:p w:rsidR="0017625B" w:rsidRDefault="0017625B" w:rsidP="005F27D7">
      <w:pPr>
        <w:pStyle w:val="ListParagraph"/>
        <w:spacing w:after="0" w:line="360" w:lineRule="auto"/>
        <w:ind w:left="0"/>
        <w:jc w:val="both"/>
        <w:rPr>
          <w:rFonts w:ascii="Arial" w:hAnsi="Arial" w:cs="Arial"/>
          <w:sz w:val="24"/>
          <w:szCs w:val="24"/>
        </w:rPr>
      </w:pPr>
    </w:p>
    <w:p w:rsidR="0017625B" w:rsidRDefault="0017625B" w:rsidP="005F27D7">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The application for absolution from the instance is granted.</w:t>
      </w:r>
    </w:p>
    <w:p w:rsidR="0017625B" w:rsidRDefault="0017625B" w:rsidP="005F27D7">
      <w:pPr>
        <w:pStyle w:val="ListParagraph"/>
        <w:spacing w:after="0" w:line="360" w:lineRule="auto"/>
        <w:ind w:left="1080"/>
        <w:jc w:val="both"/>
        <w:rPr>
          <w:rFonts w:ascii="Arial" w:hAnsi="Arial" w:cs="Arial"/>
          <w:sz w:val="24"/>
          <w:szCs w:val="24"/>
        </w:rPr>
      </w:pPr>
    </w:p>
    <w:p w:rsidR="0017625B" w:rsidRDefault="0017625B" w:rsidP="005F27D7">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Co</w:t>
      </w:r>
      <w:r w:rsidR="00AB40F4">
        <w:rPr>
          <w:rFonts w:ascii="Arial" w:hAnsi="Arial" w:cs="Arial"/>
          <w:sz w:val="24"/>
          <w:szCs w:val="24"/>
        </w:rPr>
        <w:t xml:space="preserve">st is granted in favour of the first </w:t>
      </w:r>
      <w:r>
        <w:rPr>
          <w:rFonts w:ascii="Arial" w:hAnsi="Arial" w:cs="Arial"/>
          <w:sz w:val="24"/>
          <w:szCs w:val="24"/>
        </w:rPr>
        <w:t>defendant, including cost of on</w:t>
      </w:r>
      <w:r w:rsidR="00C27DAB">
        <w:rPr>
          <w:rFonts w:ascii="Arial" w:hAnsi="Arial" w:cs="Arial"/>
          <w:sz w:val="24"/>
          <w:szCs w:val="24"/>
        </w:rPr>
        <w:t>e instructing and two</w:t>
      </w:r>
      <w:r>
        <w:rPr>
          <w:rFonts w:ascii="Arial" w:hAnsi="Arial" w:cs="Arial"/>
          <w:sz w:val="24"/>
          <w:szCs w:val="24"/>
        </w:rPr>
        <w:t xml:space="preserve"> instructed counsel</w:t>
      </w:r>
      <w:r w:rsidR="00144DFF">
        <w:rPr>
          <w:rFonts w:ascii="Arial" w:hAnsi="Arial" w:cs="Arial"/>
          <w:sz w:val="24"/>
          <w:szCs w:val="24"/>
        </w:rPr>
        <w:t>.</w:t>
      </w:r>
    </w:p>
    <w:p w:rsidR="0017625B" w:rsidRDefault="0017625B" w:rsidP="0017625B">
      <w:pPr>
        <w:pStyle w:val="ListParagraph"/>
        <w:spacing w:after="0" w:line="360" w:lineRule="auto"/>
        <w:ind w:left="0"/>
        <w:jc w:val="both"/>
        <w:rPr>
          <w:rFonts w:ascii="Arial" w:hAnsi="Arial" w:cs="Arial"/>
          <w:sz w:val="24"/>
          <w:szCs w:val="24"/>
        </w:rPr>
      </w:pPr>
    </w:p>
    <w:p w:rsidR="0017625B" w:rsidRDefault="0017625B" w:rsidP="0017625B">
      <w:pPr>
        <w:pStyle w:val="ListParagraph"/>
        <w:spacing w:after="0" w:line="360" w:lineRule="auto"/>
        <w:ind w:left="0"/>
        <w:jc w:val="both"/>
        <w:rPr>
          <w:rFonts w:ascii="Arial" w:hAnsi="Arial" w:cs="Arial"/>
          <w:sz w:val="24"/>
          <w:szCs w:val="24"/>
        </w:rPr>
      </w:pPr>
    </w:p>
    <w:p w:rsidR="006B2FCC" w:rsidRDefault="006B2FCC" w:rsidP="001300EC">
      <w:pPr>
        <w:spacing w:after="0" w:line="360" w:lineRule="auto"/>
        <w:jc w:val="both"/>
        <w:rPr>
          <w:rFonts w:ascii="Arial" w:hAnsi="Arial" w:cs="Arial"/>
          <w:sz w:val="24"/>
          <w:szCs w:val="24"/>
        </w:rPr>
      </w:pPr>
    </w:p>
    <w:p w:rsidR="00D97CB1" w:rsidRDefault="00D97CB1" w:rsidP="00151204">
      <w:pPr>
        <w:spacing w:after="0" w:line="360" w:lineRule="auto"/>
        <w:jc w:val="both"/>
        <w:rPr>
          <w:rFonts w:ascii="Arial" w:hAnsi="Arial" w:cs="Arial"/>
          <w:sz w:val="24"/>
          <w:szCs w:val="24"/>
        </w:rPr>
      </w:pPr>
    </w:p>
    <w:p w:rsidR="00D97CB1" w:rsidRPr="006E026B" w:rsidRDefault="00D97CB1" w:rsidP="00151204">
      <w:pPr>
        <w:spacing w:after="0" w:line="360" w:lineRule="auto"/>
        <w:jc w:val="both"/>
        <w:rPr>
          <w:rFonts w:ascii="Arial" w:hAnsi="Arial" w:cs="Arial"/>
          <w:sz w:val="24"/>
          <w:szCs w:val="24"/>
        </w:rPr>
      </w:pPr>
    </w:p>
    <w:p w:rsidR="00EA0DED" w:rsidRPr="006E026B" w:rsidRDefault="00EA0DED" w:rsidP="001300EC">
      <w:pPr>
        <w:spacing w:after="0" w:line="360" w:lineRule="auto"/>
        <w:jc w:val="right"/>
        <w:rPr>
          <w:rFonts w:ascii="Arial" w:hAnsi="Arial" w:cs="Arial"/>
          <w:sz w:val="24"/>
          <w:szCs w:val="24"/>
        </w:rPr>
      </w:pPr>
      <w:r w:rsidRPr="006E026B">
        <w:rPr>
          <w:rFonts w:ascii="Arial" w:hAnsi="Arial" w:cs="Arial"/>
          <w:sz w:val="24"/>
          <w:szCs w:val="24"/>
        </w:rPr>
        <w:t>----------------------------------</w:t>
      </w:r>
    </w:p>
    <w:p w:rsidR="00EA0DED" w:rsidRPr="006E026B" w:rsidRDefault="0007516F" w:rsidP="001300EC">
      <w:pPr>
        <w:spacing w:after="0" w:line="360" w:lineRule="auto"/>
        <w:jc w:val="right"/>
        <w:rPr>
          <w:rFonts w:ascii="Arial" w:hAnsi="Arial" w:cs="Arial"/>
          <w:sz w:val="24"/>
          <w:szCs w:val="24"/>
        </w:rPr>
      </w:pPr>
      <w:r>
        <w:rPr>
          <w:rFonts w:ascii="Arial" w:hAnsi="Arial" w:cs="Arial"/>
          <w:sz w:val="24"/>
          <w:szCs w:val="24"/>
        </w:rPr>
        <w:t xml:space="preserve">E P </w:t>
      </w:r>
      <w:r w:rsidR="00EA0DED">
        <w:rPr>
          <w:rFonts w:ascii="Arial" w:hAnsi="Arial" w:cs="Arial"/>
          <w:sz w:val="24"/>
          <w:szCs w:val="24"/>
        </w:rPr>
        <w:t>UNENGU</w:t>
      </w:r>
    </w:p>
    <w:p w:rsidR="00EA0DED" w:rsidRPr="008D7641" w:rsidRDefault="00EA0DED" w:rsidP="00EA0DED">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EA0DED">
      <w:pPr>
        <w:pStyle w:val="BodyText"/>
        <w:autoSpaceDE w:val="0"/>
        <w:autoSpaceDN w:val="0"/>
        <w:adjustRightInd w:val="0"/>
        <w:spacing w:line="360" w:lineRule="auto"/>
        <w:jc w:val="both"/>
        <w:rPr>
          <w:rFonts w:ascii="Arial" w:hAnsi="Arial" w:cs="Arial"/>
        </w:rPr>
      </w:pPr>
    </w:p>
    <w:p w:rsidR="00EA0DED" w:rsidRDefault="00EA0DED"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CA7E08" w:rsidRDefault="00CA7E08" w:rsidP="00EA0DED">
      <w:pPr>
        <w:pStyle w:val="BodyText"/>
        <w:autoSpaceDE w:val="0"/>
        <w:autoSpaceDN w:val="0"/>
        <w:adjustRightInd w:val="0"/>
        <w:spacing w:line="360" w:lineRule="auto"/>
        <w:jc w:val="both"/>
        <w:rPr>
          <w:rFonts w:ascii="Arial" w:hAnsi="Arial" w:cs="Arial"/>
        </w:rPr>
      </w:pPr>
    </w:p>
    <w:p w:rsidR="00AF138D" w:rsidRDefault="00AF138D"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EA0DED" w:rsidRPr="00936A1C" w:rsidRDefault="00EA0DED" w:rsidP="00EA0DED">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1300EC" w:rsidRDefault="001300EC" w:rsidP="00631B09">
      <w:pPr>
        <w:tabs>
          <w:tab w:val="left" w:pos="1394"/>
          <w:tab w:val="left" w:pos="2528"/>
          <w:tab w:val="left" w:pos="3780"/>
        </w:tabs>
        <w:spacing w:after="0" w:line="360" w:lineRule="auto"/>
        <w:jc w:val="both"/>
        <w:rPr>
          <w:rFonts w:ascii="Arial" w:hAnsi="Arial" w:cs="Arial"/>
          <w:sz w:val="24"/>
          <w:szCs w:val="24"/>
        </w:rPr>
      </w:pPr>
    </w:p>
    <w:p w:rsidR="00EA0DED" w:rsidRDefault="00631B09"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RESPONDENT/PLAINTIFF:</w:t>
      </w:r>
      <w:r>
        <w:rPr>
          <w:rFonts w:ascii="Arial" w:hAnsi="Arial" w:cs="Arial"/>
          <w:sz w:val="24"/>
          <w:szCs w:val="24"/>
        </w:rPr>
        <w:tab/>
      </w:r>
      <w:r w:rsidR="001300EC">
        <w:rPr>
          <w:rFonts w:ascii="Arial" w:hAnsi="Arial" w:cs="Arial"/>
          <w:sz w:val="24"/>
          <w:szCs w:val="24"/>
        </w:rPr>
        <w:tab/>
      </w:r>
      <w:r>
        <w:rPr>
          <w:rFonts w:ascii="Arial" w:hAnsi="Arial" w:cs="Arial"/>
          <w:sz w:val="24"/>
          <w:szCs w:val="24"/>
        </w:rPr>
        <w:t>In person</w:t>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autoSpaceDE w:val="0"/>
        <w:autoSpaceDN w:val="0"/>
        <w:adjustRightInd w:val="0"/>
        <w:spacing w:after="0" w:line="360" w:lineRule="auto"/>
        <w:jc w:val="both"/>
        <w:rPr>
          <w:rFonts w:ascii="Arial" w:hAnsi="Arial" w:cs="Arial"/>
          <w:sz w:val="24"/>
          <w:szCs w:val="24"/>
        </w:rPr>
      </w:pPr>
    </w:p>
    <w:p w:rsidR="00EA0DED" w:rsidRDefault="00631B09" w:rsidP="001300EC">
      <w:pPr>
        <w:autoSpaceDE w:val="0"/>
        <w:autoSpaceDN w:val="0"/>
        <w:adjustRightInd w:val="0"/>
        <w:spacing w:after="0" w:line="360" w:lineRule="auto"/>
        <w:ind w:left="4320" w:hanging="4320"/>
        <w:jc w:val="both"/>
        <w:rPr>
          <w:rFonts w:ascii="Arial" w:hAnsi="Arial" w:cs="Arial"/>
          <w:sz w:val="24"/>
          <w:szCs w:val="24"/>
        </w:rPr>
      </w:pPr>
      <w:r>
        <w:rPr>
          <w:rFonts w:ascii="Arial" w:hAnsi="Arial" w:cs="Arial"/>
          <w:sz w:val="24"/>
          <w:szCs w:val="24"/>
        </w:rPr>
        <w:t>1</w:t>
      </w:r>
      <w:r w:rsidRPr="00631B09">
        <w:rPr>
          <w:rFonts w:ascii="Arial" w:hAnsi="Arial" w:cs="Arial"/>
          <w:sz w:val="24"/>
          <w:szCs w:val="24"/>
          <w:vertAlign w:val="superscript"/>
        </w:rPr>
        <w:t>st</w:t>
      </w:r>
      <w:r>
        <w:rPr>
          <w:rFonts w:ascii="Arial" w:hAnsi="Arial" w:cs="Arial"/>
          <w:sz w:val="24"/>
          <w:szCs w:val="24"/>
        </w:rPr>
        <w:t xml:space="preserve"> </w:t>
      </w:r>
      <w:r w:rsidR="001300EC">
        <w:rPr>
          <w:rFonts w:ascii="Arial" w:hAnsi="Arial" w:cs="Arial"/>
          <w:sz w:val="24"/>
          <w:szCs w:val="24"/>
        </w:rPr>
        <w:t>APPLICANT</w:t>
      </w:r>
      <w:r>
        <w:rPr>
          <w:rFonts w:ascii="Arial" w:hAnsi="Arial" w:cs="Arial"/>
          <w:sz w:val="24"/>
          <w:szCs w:val="24"/>
        </w:rPr>
        <w:t>/1</w:t>
      </w:r>
      <w:r w:rsidRPr="00631B09">
        <w:rPr>
          <w:rFonts w:ascii="Arial" w:hAnsi="Arial" w:cs="Arial"/>
          <w:sz w:val="24"/>
          <w:szCs w:val="24"/>
          <w:vertAlign w:val="superscript"/>
        </w:rPr>
        <w:t>st</w:t>
      </w:r>
      <w:r>
        <w:rPr>
          <w:rFonts w:ascii="Arial" w:hAnsi="Arial" w:cs="Arial"/>
          <w:sz w:val="24"/>
          <w:szCs w:val="24"/>
        </w:rPr>
        <w:t xml:space="preserve"> </w:t>
      </w:r>
      <w:r w:rsidR="001300EC">
        <w:rPr>
          <w:rFonts w:ascii="Arial" w:hAnsi="Arial" w:cs="Arial"/>
          <w:sz w:val="24"/>
          <w:szCs w:val="24"/>
        </w:rPr>
        <w:t>DEFENDANT</w:t>
      </w:r>
      <w:r w:rsidR="00D97CB1">
        <w:rPr>
          <w:rFonts w:ascii="Arial" w:hAnsi="Arial" w:cs="Arial"/>
          <w:sz w:val="24"/>
          <w:szCs w:val="24"/>
        </w:rPr>
        <w:t>:</w:t>
      </w:r>
      <w:r w:rsidR="00D97CB1">
        <w:rPr>
          <w:rFonts w:ascii="Arial" w:hAnsi="Arial" w:cs="Arial"/>
          <w:sz w:val="24"/>
          <w:szCs w:val="24"/>
        </w:rPr>
        <w:tab/>
      </w:r>
      <w:r w:rsidR="00CA0431">
        <w:rPr>
          <w:rFonts w:ascii="Arial" w:hAnsi="Arial" w:cs="Arial"/>
          <w:sz w:val="24"/>
          <w:szCs w:val="24"/>
        </w:rPr>
        <w:t xml:space="preserve">R Heathcote (with him C Van Der </w:t>
      </w:r>
      <w:r w:rsidR="001300EC">
        <w:rPr>
          <w:rFonts w:ascii="Arial" w:hAnsi="Arial" w:cs="Arial"/>
          <w:sz w:val="24"/>
          <w:szCs w:val="24"/>
        </w:rPr>
        <w:t xml:space="preserve">   </w:t>
      </w:r>
      <w:r w:rsidR="00CA0431">
        <w:rPr>
          <w:rFonts w:ascii="Arial" w:hAnsi="Arial" w:cs="Arial"/>
          <w:sz w:val="24"/>
          <w:szCs w:val="24"/>
        </w:rPr>
        <w:t>Westhuizen)</w:t>
      </w:r>
    </w:p>
    <w:p w:rsidR="00F37BE3" w:rsidRDefault="001300EC" w:rsidP="001300EC">
      <w:pPr>
        <w:autoSpaceDE w:val="0"/>
        <w:autoSpaceDN w:val="0"/>
        <w:adjustRightInd w:val="0"/>
        <w:spacing w:after="0" w:line="360" w:lineRule="auto"/>
        <w:ind w:left="4320"/>
        <w:jc w:val="both"/>
        <w:rPr>
          <w:rFonts w:ascii="Arial" w:hAnsi="Arial" w:cs="Arial"/>
          <w:sz w:val="24"/>
          <w:szCs w:val="24"/>
        </w:rPr>
      </w:pPr>
      <w:r>
        <w:rPr>
          <w:rFonts w:ascii="Arial" w:hAnsi="Arial" w:cs="Arial"/>
          <w:sz w:val="24"/>
          <w:szCs w:val="24"/>
        </w:rPr>
        <w:t>Instruct</w:t>
      </w:r>
      <w:r w:rsidR="00CA0431">
        <w:rPr>
          <w:rFonts w:ascii="Arial" w:hAnsi="Arial" w:cs="Arial"/>
          <w:sz w:val="24"/>
          <w:szCs w:val="24"/>
        </w:rPr>
        <w:t>ed by Theunissen, Louw &amp; Partners</w:t>
      </w:r>
    </w:p>
    <w:p w:rsidR="001300EC" w:rsidRDefault="001300EC" w:rsidP="001300EC">
      <w:pPr>
        <w:autoSpaceDE w:val="0"/>
        <w:autoSpaceDN w:val="0"/>
        <w:adjustRightInd w:val="0"/>
        <w:spacing w:after="0" w:line="360" w:lineRule="auto"/>
        <w:ind w:left="4320"/>
        <w:jc w:val="both"/>
        <w:rPr>
          <w:rFonts w:ascii="Arial" w:hAnsi="Arial" w:cs="Arial"/>
          <w:sz w:val="24"/>
          <w:szCs w:val="24"/>
        </w:rPr>
      </w:pPr>
    </w:p>
    <w:p w:rsidR="001300EC" w:rsidRDefault="001300EC" w:rsidP="001300E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w:t>
      </w:r>
      <w:r w:rsidRPr="001300EC">
        <w:rPr>
          <w:rFonts w:ascii="Arial" w:hAnsi="Arial" w:cs="Arial"/>
          <w:sz w:val="24"/>
          <w:szCs w:val="24"/>
          <w:vertAlign w:val="superscript"/>
        </w:rPr>
        <w:t>nd</w:t>
      </w:r>
      <w:r>
        <w:rPr>
          <w:rFonts w:ascii="Arial" w:hAnsi="Arial" w:cs="Arial"/>
          <w:sz w:val="24"/>
          <w:szCs w:val="24"/>
        </w:rPr>
        <w:t xml:space="preserve"> RESPONDENT/2</w:t>
      </w:r>
      <w:r w:rsidRPr="001300EC">
        <w:rPr>
          <w:rFonts w:ascii="Arial" w:hAnsi="Arial" w:cs="Arial"/>
          <w:sz w:val="24"/>
          <w:szCs w:val="24"/>
          <w:vertAlign w:val="superscript"/>
        </w:rPr>
        <w:t>nd</w:t>
      </w:r>
      <w:r>
        <w:rPr>
          <w:rFonts w:ascii="Arial" w:hAnsi="Arial" w:cs="Arial"/>
          <w:sz w:val="24"/>
          <w:szCs w:val="24"/>
        </w:rPr>
        <w:t xml:space="preserve"> DEFENDANT:</w:t>
      </w:r>
      <w:r>
        <w:rPr>
          <w:rFonts w:ascii="Arial" w:hAnsi="Arial" w:cs="Arial"/>
          <w:sz w:val="24"/>
          <w:szCs w:val="24"/>
        </w:rPr>
        <w:tab/>
        <w:t>No appearance</w:t>
      </w:r>
    </w:p>
    <w:p w:rsidR="001300EC" w:rsidRDefault="001300EC" w:rsidP="001300EC">
      <w:pPr>
        <w:autoSpaceDE w:val="0"/>
        <w:autoSpaceDN w:val="0"/>
        <w:adjustRightInd w:val="0"/>
        <w:spacing w:after="0" w:line="360" w:lineRule="auto"/>
        <w:jc w:val="both"/>
        <w:rPr>
          <w:rFonts w:ascii="Arial" w:hAnsi="Arial" w:cs="Arial"/>
          <w:sz w:val="24"/>
          <w:szCs w:val="24"/>
        </w:rPr>
      </w:pPr>
    </w:p>
    <w:p w:rsidR="001300EC" w:rsidRPr="000E7777" w:rsidRDefault="001300EC" w:rsidP="001300E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Pr="001300EC">
        <w:rPr>
          <w:rFonts w:ascii="Arial" w:hAnsi="Arial" w:cs="Arial"/>
          <w:sz w:val="24"/>
          <w:szCs w:val="24"/>
          <w:vertAlign w:val="superscript"/>
        </w:rPr>
        <w:t>rd</w:t>
      </w:r>
      <w:r>
        <w:rPr>
          <w:rFonts w:ascii="Arial" w:hAnsi="Arial" w:cs="Arial"/>
          <w:sz w:val="24"/>
          <w:szCs w:val="24"/>
        </w:rPr>
        <w:t xml:space="preserve"> RESPONDENT/3</w:t>
      </w:r>
      <w:r>
        <w:rPr>
          <w:rFonts w:ascii="Arial" w:hAnsi="Arial" w:cs="Arial"/>
          <w:sz w:val="24"/>
          <w:szCs w:val="24"/>
          <w:vertAlign w:val="superscript"/>
        </w:rPr>
        <w:t xml:space="preserve">rd </w:t>
      </w:r>
      <w:r>
        <w:rPr>
          <w:rFonts w:ascii="Arial" w:hAnsi="Arial" w:cs="Arial"/>
          <w:sz w:val="24"/>
          <w:szCs w:val="24"/>
        </w:rPr>
        <w:t>DEFENDANT:</w:t>
      </w:r>
      <w:r>
        <w:rPr>
          <w:rFonts w:ascii="Arial" w:hAnsi="Arial" w:cs="Arial"/>
          <w:sz w:val="24"/>
          <w:szCs w:val="24"/>
        </w:rPr>
        <w:tab/>
        <w:t>No appearance</w:t>
      </w:r>
    </w:p>
    <w:p w:rsidR="00EA0DED" w:rsidRDefault="00EA0DED" w:rsidP="00EA0DED">
      <w:pPr>
        <w:spacing w:after="0" w:line="360" w:lineRule="auto"/>
        <w:jc w:val="both"/>
        <w:rPr>
          <w:rFonts w:ascii="Arial" w:hAnsi="Arial" w:cs="Arial"/>
        </w:rPr>
      </w:pPr>
    </w:p>
    <w:p w:rsidR="00EA0DED" w:rsidRPr="00B727D8" w:rsidRDefault="00EA0DED" w:rsidP="00EA0DED">
      <w:pPr>
        <w:spacing w:after="0" w:line="360" w:lineRule="auto"/>
        <w:jc w:val="both"/>
        <w:rPr>
          <w:rFonts w:ascii="Arial" w:hAnsi="Arial" w:cs="Arial"/>
        </w:rPr>
      </w:pPr>
    </w:p>
    <w:sectPr w:rsidR="00EA0DED" w:rsidRPr="00B727D8" w:rsidSect="000D16F7">
      <w:headerReference w:type="default" r:id="rId10"/>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59" w:rsidRDefault="00345A59">
      <w:pPr>
        <w:spacing w:after="0" w:line="240" w:lineRule="auto"/>
      </w:pPr>
      <w:r>
        <w:separator/>
      </w:r>
    </w:p>
  </w:endnote>
  <w:endnote w:type="continuationSeparator" w:id="0">
    <w:p w:rsidR="00345A59" w:rsidRDefault="0034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59" w:rsidRDefault="00345A59">
      <w:pPr>
        <w:spacing w:after="0" w:line="240" w:lineRule="auto"/>
      </w:pPr>
      <w:r>
        <w:separator/>
      </w:r>
    </w:p>
  </w:footnote>
  <w:footnote w:type="continuationSeparator" w:id="0">
    <w:p w:rsidR="00345A59" w:rsidRDefault="00345A59">
      <w:pPr>
        <w:spacing w:after="0" w:line="240" w:lineRule="auto"/>
      </w:pPr>
      <w:r>
        <w:continuationSeparator/>
      </w:r>
    </w:p>
  </w:footnote>
  <w:footnote w:id="1">
    <w:p w:rsidR="00367E05" w:rsidRPr="00931A91" w:rsidRDefault="00367E05" w:rsidP="00931A91">
      <w:pPr>
        <w:pStyle w:val="FootnoteText"/>
        <w:jc w:val="both"/>
        <w:rPr>
          <w:rFonts w:ascii="Arial" w:hAnsi="Arial" w:cs="Arial"/>
          <w:lang w:val="en-US"/>
        </w:rPr>
      </w:pPr>
      <w:r w:rsidRPr="00931A91">
        <w:rPr>
          <w:rStyle w:val="FootnoteReference"/>
          <w:rFonts w:ascii="Arial" w:hAnsi="Arial" w:cs="Arial"/>
        </w:rPr>
        <w:footnoteRef/>
      </w:r>
      <w:r w:rsidRPr="00931A91">
        <w:rPr>
          <w:rFonts w:ascii="Arial" w:hAnsi="Arial" w:cs="Arial"/>
        </w:rPr>
        <w:t xml:space="preserve"> </w:t>
      </w:r>
      <w:r w:rsidRPr="00931A91">
        <w:rPr>
          <w:rFonts w:ascii="Arial" w:hAnsi="Arial" w:cs="Arial"/>
          <w:lang w:val="en-US"/>
        </w:rPr>
        <w:t>Page 1 of the record of index: pleadings.</w:t>
      </w:r>
    </w:p>
  </w:footnote>
  <w:footnote w:id="2">
    <w:p w:rsidR="00E160E3" w:rsidRPr="00DA2D15" w:rsidRDefault="00E160E3"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Page 6 of the record of index: pleadings.</w:t>
      </w:r>
    </w:p>
  </w:footnote>
  <w:footnote w:id="3">
    <w:p w:rsidR="00E160E3" w:rsidRPr="00DA2D15" w:rsidRDefault="00E160E3"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Page 7 of the record of index: pleadings.</w:t>
      </w:r>
    </w:p>
  </w:footnote>
  <w:footnote w:id="4">
    <w:p w:rsidR="009A25A0" w:rsidRPr="00DA2D15" w:rsidRDefault="009A25A0"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Index: pleadings, pages 30 – 34.</w:t>
      </w:r>
    </w:p>
  </w:footnote>
  <w:footnote w:id="5">
    <w:p w:rsidR="006C6FFD" w:rsidRPr="00DA2D15" w:rsidRDefault="006C6FFD"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Index: pleadings, page 5.</w:t>
      </w:r>
    </w:p>
  </w:footnote>
  <w:footnote w:id="6">
    <w:p w:rsidR="006C6FFD" w:rsidRPr="00DA2D15" w:rsidRDefault="006C6FFD"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Index: pleadings, page 13.</w:t>
      </w:r>
    </w:p>
  </w:footnote>
  <w:footnote w:id="7">
    <w:p w:rsidR="001300EC" w:rsidRPr="00DA2D15" w:rsidRDefault="001300EC"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I 799/2010 [2013] NAHCMD 355 (26 November 2013).</w:t>
      </w:r>
    </w:p>
  </w:footnote>
  <w:footnote w:id="8">
    <w:p w:rsidR="001300EC" w:rsidRPr="00DA2D15" w:rsidRDefault="001300EC" w:rsidP="00DA2D15">
      <w:pPr>
        <w:pStyle w:val="FootnoteText"/>
        <w:jc w:val="both"/>
        <w:rPr>
          <w:rFonts w:ascii="Arial" w:hAnsi="Arial" w:cs="Arial"/>
          <w:lang w:val="en-US"/>
        </w:rPr>
      </w:pPr>
      <w:r w:rsidRPr="00DA2D15">
        <w:rPr>
          <w:rStyle w:val="FootnoteReference"/>
          <w:rFonts w:ascii="Arial" w:hAnsi="Arial" w:cs="Arial"/>
        </w:rPr>
        <w:footnoteRef/>
      </w:r>
      <w:r w:rsidRPr="00DA2D15">
        <w:rPr>
          <w:rFonts w:ascii="Arial" w:hAnsi="Arial" w:cs="Arial"/>
        </w:rPr>
        <w:t xml:space="preserve"> </w:t>
      </w:r>
      <w:r w:rsidRPr="00DA2D15">
        <w:rPr>
          <w:rFonts w:ascii="Arial" w:hAnsi="Arial" w:cs="Arial"/>
          <w:lang w:val="en-US"/>
        </w:rPr>
        <w:t>I 799/2010 [2013] NAHCMD 355 (26 November 2013), para 11.</w:t>
      </w:r>
    </w:p>
  </w:footnote>
  <w:footnote w:id="9">
    <w:p w:rsidR="00CF5E82" w:rsidRPr="00AC2DF7" w:rsidRDefault="00CF5E82" w:rsidP="00AC2DF7">
      <w:pPr>
        <w:pStyle w:val="FootnoteText"/>
        <w:jc w:val="both"/>
        <w:rPr>
          <w:rFonts w:ascii="Arial" w:hAnsi="Arial" w:cs="Arial"/>
          <w:lang w:val="en-US"/>
        </w:rPr>
      </w:pPr>
      <w:r w:rsidRPr="00AC2DF7">
        <w:rPr>
          <w:rStyle w:val="FootnoteReference"/>
          <w:rFonts w:ascii="Arial" w:hAnsi="Arial" w:cs="Arial"/>
        </w:rPr>
        <w:footnoteRef/>
      </w:r>
      <w:r w:rsidRPr="00AC2DF7">
        <w:rPr>
          <w:rFonts w:ascii="Arial" w:hAnsi="Arial" w:cs="Arial"/>
        </w:rPr>
        <w:t xml:space="preserve"> </w:t>
      </w:r>
      <w:r w:rsidRPr="00AC2DF7">
        <w:rPr>
          <w:rFonts w:ascii="Arial" w:hAnsi="Arial" w:cs="Arial"/>
          <w:lang w:val="en-US"/>
        </w:rPr>
        <w:t>Record of proceedings, pages 8 – 9.</w:t>
      </w:r>
      <w:r w:rsidR="00C1296C" w:rsidRPr="00AC2DF7">
        <w:rPr>
          <w:rFonts w:ascii="Arial" w:hAnsi="Arial" w:cs="Arial"/>
          <w:lang w:val="en-US"/>
        </w:rPr>
        <w:t xml:space="preserve">  Reference was made to a flyer discovered in the bundle referred to index: pleadings on page 166.</w:t>
      </w:r>
    </w:p>
  </w:footnote>
  <w:footnote w:id="10">
    <w:p w:rsidR="00CF5E82" w:rsidRPr="00AC2DF7" w:rsidRDefault="00CF5E82" w:rsidP="00AC2DF7">
      <w:pPr>
        <w:pStyle w:val="FootnoteText"/>
        <w:jc w:val="both"/>
        <w:rPr>
          <w:rFonts w:ascii="Arial" w:hAnsi="Arial" w:cs="Arial"/>
          <w:lang w:val="en-US"/>
        </w:rPr>
      </w:pPr>
      <w:r w:rsidRPr="00AC2DF7">
        <w:rPr>
          <w:rStyle w:val="FootnoteReference"/>
          <w:rFonts w:ascii="Arial" w:hAnsi="Arial" w:cs="Arial"/>
        </w:rPr>
        <w:footnoteRef/>
      </w:r>
      <w:r w:rsidRPr="00AC2DF7">
        <w:rPr>
          <w:rFonts w:ascii="Arial" w:hAnsi="Arial" w:cs="Arial"/>
        </w:rPr>
        <w:t xml:space="preserve"> </w:t>
      </w:r>
      <w:r w:rsidRPr="00AC2DF7">
        <w:rPr>
          <w:rFonts w:ascii="Arial" w:hAnsi="Arial" w:cs="Arial"/>
          <w:lang w:val="en-US"/>
        </w:rPr>
        <w:t>Record of proceedings, page 9 line</w:t>
      </w:r>
      <w:r w:rsidR="00C1296C" w:rsidRPr="00AC2DF7">
        <w:rPr>
          <w:rFonts w:ascii="Arial" w:hAnsi="Arial" w:cs="Arial"/>
          <w:lang w:val="en-US"/>
        </w:rPr>
        <w:t>s</w:t>
      </w:r>
      <w:r w:rsidRPr="00AC2DF7">
        <w:rPr>
          <w:rFonts w:ascii="Arial" w:hAnsi="Arial" w:cs="Arial"/>
          <w:lang w:val="en-US"/>
        </w:rPr>
        <w:t xml:space="preserve"> 10 – 11.</w:t>
      </w:r>
    </w:p>
  </w:footnote>
  <w:footnote w:id="11">
    <w:p w:rsidR="00C53ED3" w:rsidRPr="00AC2DF7" w:rsidRDefault="00C53ED3" w:rsidP="00AC2DF7">
      <w:pPr>
        <w:pStyle w:val="FootnoteText"/>
        <w:jc w:val="both"/>
        <w:rPr>
          <w:rFonts w:ascii="Arial" w:hAnsi="Arial" w:cs="Arial"/>
          <w:lang w:val="en-US"/>
        </w:rPr>
      </w:pPr>
      <w:r w:rsidRPr="00AC2DF7">
        <w:rPr>
          <w:rStyle w:val="FootnoteReference"/>
          <w:rFonts w:ascii="Arial" w:hAnsi="Arial" w:cs="Arial"/>
        </w:rPr>
        <w:footnoteRef/>
      </w:r>
      <w:r w:rsidRPr="00AC2DF7">
        <w:rPr>
          <w:rFonts w:ascii="Arial" w:hAnsi="Arial" w:cs="Arial"/>
        </w:rPr>
        <w:t xml:space="preserve"> </w:t>
      </w:r>
      <w:r w:rsidRPr="00AC2DF7">
        <w:rPr>
          <w:rFonts w:ascii="Arial" w:hAnsi="Arial" w:cs="Arial"/>
          <w:lang w:val="en-US"/>
        </w:rPr>
        <w:t>Record of proceedings, page 12 line</w:t>
      </w:r>
      <w:r w:rsidR="00C1296C" w:rsidRPr="00AC2DF7">
        <w:rPr>
          <w:rFonts w:ascii="Arial" w:hAnsi="Arial" w:cs="Arial"/>
          <w:lang w:val="en-US"/>
        </w:rPr>
        <w:t>s</w:t>
      </w:r>
      <w:r w:rsidRPr="00AC2DF7">
        <w:rPr>
          <w:rFonts w:ascii="Arial" w:hAnsi="Arial" w:cs="Arial"/>
          <w:lang w:val="en-US"/>
        </w:rPr>
        <w:t xml:space="preserve"> 24 – 25.</w:t>
      </w:r>
    </w:p>
  </w:footnote>
  <w:footnote w:id="12">
    <w:p w:rsidR="00C1296C" w:rsidRPr="000A6F66" w:rsidRDefault="00C1296C" w:rsidP="000A6F66">
      <w:pPr>
        <w:pStyle w:val="FootnoteText"/>
        <w:jc w:val="both"/>
        <w:rPr>
          <w:rFonts w:ascii="Arial" w:hAnsi="Arial" w:cs="Arial"/>
          <w:lang w:val="en-US"/>
        </w:rPr>
      </w:pPr>
      <w:r w:rsidRPr="000A6F66">
        <w:rPr>
          <w:rStyle w:val="FootnoteReference"/>
          <w:rFonts w:ascii="Arial" w:hAnsi="Arial" w:cs="Arial"/>
        </w:rPr>
        <w:footnoteRef/>
      </w:r>
      <w:r w:rsidRPr="000A6F66">
        <w:rPr>
          <w:rFonts w:ascii="Arial" w:hAnsi="Arial" w:cs="Arial"/>
        </w:rPr>
        <w:t xml:space="preserve"> </w:t>
      </w:r>
      <w:r w:rsidRPr="000A6F66">
        <w:rPr>
          <w:rFonts w:ascii="Arial" w:hAnsi="Arial" w:cs="Arial"/>
          <w:lang w:val="en-US"/>
        </w:rPr>
        <w:t>Record of proceedings, page 17 lines 16 – 25.</w:t>
      </w:r>
    </w:p>
  </w:footnote>
  <w:footnote w:id="13">
    <w:p w:rsidR="005F5B9C" w:rsidRPr="000A6F66" w:rsidRDefault="005F5B9C" w:rsidP="000A6F66">
      <w:pPr>
        <w:pStyle w:val="FootnoteText"/>
        <w:jc w:val="both"/>
        <w:rPr>
          <w:rFonts w:ascii="Arial" w:hAnsi="Arial" w:cs="Arial"/>
          <w:lang w:val="en-US"/>
        </w:rPr>
      </w:pPr>
      <w:r w:rsidRPr="000A6F66">
        <w:rPr>
          <w:rStyle w:val="FootnoteReference"/>
          <w:rFonts w:ascii="Arial" w:hAnsi="Arial" w:cs="Arial"/>
        </w:rPr>
        <w:footnoteRef/>
      </w:r>
      <w:r w:rsidRPr="000A6F66">
        <w:rPr>
          <w:rFonts w:ascii="Arial" w:hAnsi="Arial" w:cs="Arial"/>
        </w:rPr>
        <w:t xml:space="preserve"> </w:t>
      </w:r>
      <w:r w:rsidRPr="000A6F66">
        <w:rPr>
          <w:rFonts w:ascii="Arial" w:hAnsi="Arial" w:cs="Arial"/>
          <w:lang w:val="en-US"/>
        </w:rPr>
        <w:t>Record of proceedings, page 20 lines 20 – 28.</w:t>
      </w:r>
    </w:p>
  </w:footnote>
  <w:footnote w:id="14">
    <w:p w:rsidR="00A16C4F" w:rsidRPr="000A6F66" w:rsidRDefault="00A16C4F" w:rsidP="000A6F66">
      <w:pPr>
        <w:pStyle w:val="FootnoteText"/>
        <w:jc w:val="both"/>
        <w:rPr>
          <w:rFonts w:ascii="Arial" w:hAnsi="Arial" w:cs="Arial"/>
          <w:lang w:val="en-US"/>
        </w:rPr>
      </w:pPr>
      <w:r w:rsidRPr="000A6F66">
        <w:rPr>
          <w:rStyle w:val="FootnoteReference"/>
          <w:rFonts w:ascii="Arial" w:hAnsi="Arial" w:cs="Arial"/>
        </w:rPr>
        <w:footnoteRef/>
      </w:r>
      <w:r w:rsidRPr="000A6F66">
        <w:rPr>
          <w:rFonts w:ascii="Arial" w:hAnsi="Arial" w:cs="Arial"/>
        </w:rPr>
        <w:t xml:space="preserve"> Record of proceedings, page 22 lines 10 – 23</w:t>
      </w:r>
    </w:p>
  </w:footnote>
  <w:footnote w:id="15">
    <w:p w:rsidR="00A16C4F" w:rsidRPr="000A6F66" w:rsidRDefault="00A16C4F" w:rsidP="000A6F66">
      <w:pPr>
        <w:pStyle w:val="FootnoteText"/>
        <w:jc w:val="both"/>
        <w:rPr>
          <w:rFonts w:ascii="Arial" w:hAnsi="Arial" w:cs="Arial"/>
          <w:lang w:val="en-US"/>
        </w:rPr>
      </w:pPr>
      <w:r w:rsidRPr="000A6F66">
        <w:rPr>
          <w:rStyle w:val="FootnoteReference"/>
          <w:rFonts w:ascii="Arial" w:hAnsi="Arial" w:cs="Arial"/>
        </w:rPr>
        <w:footnoteRef/>
      </w:r>
      <w:r w:rsidRPr="000A6F66">
        <w:rPr>
          <w:rFonts w:ascii="Arial" w:hAnsi="Arial" w:cs="Arial"/>
        </w:rPr>
        <w:t xml:space="preserve"> Record of proceedings, page 22 lines 24 – 27.</w:t>
      </w:r>
    </w:p>
  </w:footnote>
  <w:footnote w:id="16">
    <w:p w:rsidR="001514C4" w:rsidRPr="000A6F66" w:rsidRDefault="001514C4" w:rsidP="000A6F66">
      <w:pPr>
        <w:spacing w:after="0" w:line="240" w:lineRule="auto"/>
        <w:jc w:val="both"/>
        <w:outlineLvl w:val="0"/>
        <w:rPr>
          <w:rFonts w:ascii="Arial" w:hAnsi="Arial" w:cs="Arial"/>
          <w:sz w:val="20"/>
          <w:szCs w:val="20"/>
        </w:rPr>
      </w:pPr>
      <w:r w:rsidRPr="000A6F66">
        <w:rPr>
          <w:rStyle w:val="FootnoteReference"/>
          <w:rFonts w:ascii="Arial" w:hAnsi="Arial" w:cs="Arial"/>
          <w:sz w:val="20"/>
          <w:szCs w:val="20"/>
        </w:rPr>
        <w:footnoteRef/>
      </w:r>
      <w:r w:rsidRPr="000A6F66">
        <w:rPr>
          <w:rFonts w:ascii="Arial" w:hAnsi="Arial" w:cs="Arial"/>
          <w:sz w:val="20"/>
          <w:szCs w:val="20"/>
        </w:rPr>
        <w:t xml:space="preserve"> Case number:  SA 53/2008 delivered on 3 April 2012, at paragraph 4 which cites Harms, JA in </w:t>
      </w:r>
      <w:r w:rsidRPr="000A6F66">
        <w:rPr>
          <w:rFonts w:ascii="Arial" w:hAnsi="Arial" w:cs="Arial"/>
          <w:i/>
          <w:sz w:val="20"/>
          <w:szCs w:val="20"/>
        </w:rPr>
        <w:t xml:space="preserve">Gordon Lloyd Page &amp; Associates v Rivera and Another </w:t>
      </w:r>
      <w:r w:rsidRPr="000A6F66">
        <w:rPr>
          <w:rFonts w:ascii="Arial" w:hAnsi="Arial" w:cs="Arial"/>
          <w:sz w:val="20"/>
          <w:szCs w:val="20"/>
        </w:rPr>
        <w:t>2001 (1) SA 88 (SCA), at page 92 paragraphs F – G.</w:t>
      </w:r>
    </w:p>
    <w:p w:rsidR="001514C4" w:rsidRPr="001514C4" w:rsidRDefault="001514C4">
      <w:pPr>
        <w:pStyle w:val="FootnoteText"/>
        <w:rPr>
          <w:lang w:val="en-US"/>
        </w:rPr>
      </w:pPr>
    </w:p>
  </w:footnote>
  <w:footnote w:id="17">
    <w:p w:rsidR="00A97B09" w:rsidRPr="000A6F66" w:rsidRDefault="00A97B09" w:rsidP="000A6F66">
      <w:pPr>
        <w:pStyle w:val="FootnoteText"/>
        <w:jc w:val="both"/>
        <w:rPr>
          <w:rFonts w:ascii="Arial" w:hAnsi="Arial" w:cs="Arial"/>
          <w:lang w:val="en-US"/>
        </w:rPr>
      </w:pPr>
      <w:r w:rsidRPr="000A6F66">
        <w:rPr>
          <w:rStyle w:val="FootnoteReference"/>
          <w:rFonts w:ascii="Arial" w:hAnsi="Arial" w:cs="Arial"/>
        </w:rPr>
        <w:footnoteRef/>
      </w:r>
      <w:r w:rsidRPr="000A6F66">
        <w:rPr>
          <w:rFonts w:ascii="Arial" w:hAnsi="Arial" w:cs="Arial"/>
        </w:rPr>
        <w:t xml:space="preserve"> </w:t>
      </w:r>
      <w:r w:rsidRPr="000A6F66">
        <w:rPr>
          <w:rFonts w:ascii="Arial" w:hAnsi="Arial" w:cs="Arial"/>
          <w:lang w:val="en-US"/>
        </w:rPr>
        <w:t>2016 (2) NR 603 (HC), paragraph 12.</w:t>
      </w:r>
    </w:p>
  </w:footnote>
  <w:footnote w:id="18">
    <w:p w:rsidR="00AB1404" w:rsidRPr="00355C18" w:rsidRDefault="00AB1404"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Pr="00355C18">
        <w:rPr>
          <w:rFonts w:ascii="Arial" w:hAnsi="Arial" w:cs="Arial"/>
          <w:i/>
        </w:rPr>
        <w:t xml:space="preserve">Preuss </w:t>
      </w:r>
      <w:r w:rsidR="002F563E" w:rsidRPr="00355C18">
        <w:rPr>
          <w:rFonts w:ascii="Arial" w:hAnsi="Arial" w:cs="Arial"/>
        </w:rPr>
        <w:t>judgment of 2013, paragraphs 11 – 13.</w:t>
      </w:r>
    </w:p>
  </w:footnote>
  <w:footnote w:id="19">
    <w:p w:rsidR="00AB1404" w:rsidRPr="00355C18" w:rsidRDefault="00AB1404"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002F563E" w:rsidRPr="00355C18">
        <w:rPr>
          <w:rFonts w:ascii="Arial" w:hAnsi="Arial" w:cs="Arial"/>
          <w:i/>
        </w:rPr>
        <w:t xml:space="preserve">Preuss </w:t>
      </w:r>
      <w:r w:rsidR="002F563E" w:rsidRPr="00355C18">
        <w:rPr>
          <w:rFonts w:ascii="Arial" w:hAnsi="Arial" w:cs="Arial"/>
        </w:rPr>
        <w:t>judgment of 2013, paragraph 15.</w:t>
      </w:r>
    </w:p>
  </w:footnote>
  <w:footnote w:id="20">
    <w:p w:rsidR="002F563E" w:rsidRPr="00355C18" w:rsidRDefault="002F563E"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Applicant’s heads of arguments, page 7 paragraph 12.</w:t>
      </w:r>
    </w:p>
  </w:footnote>
  <w:footnote w:id="21">
    <w:p w:rsidR="00B710CC" w:rsidRPr="00355C18" w:rsidRDefault="00B710CC"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Pr="00355C18">
        <w:rPr>
          <w:rFonts w:ascii="Arial" w:hAnsi="Arial" w:cs="Arial"/>
          <w:lang w:val="en-US"/>
        </w:rPr>
        <w:t>Cilliers, C et al (5</w:t>
      </w:r>
      <w:r w:rsidRPr="00355C18">
        <w:rPr>
          <w:rFonts w:ascii="Arial" w:hAnsi="Arial" w:cs="Arial"/>
          <w:vertAlign w:val="superscript"/>
          <w:lang w:val="en-US"/>
        </w:rPr>
        <w:t>th</w:t>
      </w:r>
      <w:r w:rsidRPr="00355C18">
        <w:rPr>
          <w:rFonts w:ascii="Arial" w:hAnsi="Arial" w:cs="Arial"/>
          <w:lang w:val="en-US"/>
        </w:rPr>
        <w:t xml:space="preserve"> Ed).2009.</w:t>
      </w:r>
      <w:r w:rsidRPr="00355C18">
        <w:rPr>
          <w:rFonts w:ascii="Arial" w:hAnsi="Arial" w:cs="Arial"/>
          <w:i/>
          <w:lang w:val="en-US"/>
        </w:rPr>
        <w:t>Herbstein and Van Winsen: The Civil Practice of the High Courts and the Supreme Court of Appeal of South Africa.</w:t>
      </w:r>
      <w:r w:rsidRPr="00355C18">
        <w:rPr>
          <w:rFonts w:ascii="Arial" w:hAnsi="Arial" w:cs="Arial"/>
          <w:lang w:val="en-US"/>
        </w:rPr>
        <w:t>Cape Town:  Juta &amp; Co, Ltd, page 920.</w:t>
      </w:r>
    </w:p>
  </w:footnote>
  <w:footnote w:id="22">
    <w:p w:rsidR="00B710CC" w:rsidRPr="00355C18" w:rsidRDefault="00B710CC"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Rules</w:t>
      </w:r>
      <w:r w:rsidR="00C27DAB">
        <w:rPr>
          <w:rFonts w:ascii="Arial" w:hAnsi="Arial" w:cs="Arial"/>
        </w:rPr>
        <w:t xml:space="preserve"> of the High Court of Namibia.</w:t>
      </w:r>
    </w:p>
  </w:footnote>
  <w:footnote w:id="23">
    <w:p w:rsidR="00B710CC" w:rsidRPr="00355C18" w:rsidRDefault="00B710CC"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Pr="00355C18">
        <w:rPr>
          <w:rFonts w:ascii="Arial" w:hAnsi="Arial" w:cs="Arial"/>
          <w:i/>
          <w:lang w:val="en-US"/>
        </w:rPr>
        <w:t>Herbstein and Van Winsen</w:t>
      </w:r>
      <w:r w:rsidRPr="00355C18">
        <w:rPr>
          <w:rFonts w:ascii="Arial" w:hAnsi="Arial" w:cs="Arial"/>
          <w:lang w:val="en-US"/>
        </w:rPr>
        <w:t>, at page 923.</w:t>
      </w:r>
    </w:p>
  </w:footnote>
  <w:footnote w:id="24">
    <w:p w:rsidR="006A5B24" w:rsidRPr="00355C18" w:rsidRDefault="006A5B24"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Pr="00355C18">
        <w:rPr>
          <w:rFonts w:ascii="Arial" w:hAnsi="Arial" w:cs="Arial"/>
          <w:lang w:val="en-US"/>
        </w:rPr>
        <w:t>Fouché M A.“Partnerships” in Fouché MA et al (6</w:t>
      </w:r>
      <w:r w:rsidRPr="00355C18">
        <w:rPr>
          <w:rFonts w:ascii="Arial" w:hAnsi="Arial" w:cs="Arial"/>
          <w:vertAlign w:val="superscript"/>
          <w:lang w:val="en-US"/>
        </w:rPr>
        <w:t>th</w:t>
      </w:r>
      <w:r w:rsidRPr="00355C18">
        <w:rPr>
          <w:rFonts w:ascii="Arial" w:hAnsi="Arial" w:cs="Arial"/>
          <w:lang w:val="en-US"/>
        </w:rPr>
        <w:t xml:space="preserve"> Ed).2004.</w:t>
      </w:r>
      <w:r w:rsidRPr="00355C18">
        <w:rPr>
          <w:rFonts w:ascii="Arial" w:hAnsi="Arial" w:cs="Arial"/>
          <w:i/>
          <w:lang w:val="en-US"/>
        </w:rPr>
        <w:t>Legal Principles of Contracts and Commercial Law</w:t>
      </w:r>
      <w:r w:rsidRPr="00355C18">
        <w:rPr>
          <w:rFonts w:ascii="Arial" w:hAnsi="Arial" w:cs="Arial"/>
          <w:lang w:val="en-US"/>
        </w:rPr>
        <w:t>.Durban:  LexisNexis Butterworths, page 244.</w:t>
      </w:r>
    </w:p>
  </w:footnote>
  <w:footnote w:id="25">
    <w:p w:rsidR="00E74471" w:rsidRPr="00355C18" w:rsidRDefault="00E74471" w:rsidP="00355C18">
      <w:pPr>
        <w:pStyle w:val="FootnoteText"/>
        <w:jc w:val="both"/>
        <w:rPr>
          <w:rFonts w:ascii="Arial" w:hAnsi="Arial" w:cs="Arial"/>
          <w:lang w:val="en-US"/>
        </w:rPr>
      </w:pPr>
      <w:r w:rsidRPr="00355C18">
        <w:rPr>
          <w:rStyle w:val="FootnoteReference"/>
          <w:rFonts w:ascii="Arial" w:hAnsi="Arial" w:cs="Arial"/>
        </w:rPr>
        <w:footnoteRef/>
      </w:r>
      <w:r w:rsidRPr="00355C18">
        <w:rPr>
          <w:rFonts w:ascii="Arial" w:hAnsi="Arial" w:cs="Arial"/>
        </w:rPr>
        <w:t xml:space="preserve"> </w:t>
      </w:r>
      <w:r w:rsidR="00FA132D" w:rsidRPr="00355C18">
        <w:rPr>
          <w:rFonts w:ascii="Arial" w:hAnsi="Arial" w:cs="Arial"/>
          <w:i/>
        </w:rPr>
        <w:t xml:space="preserve">Preuss </w:t>
      </w:r>
      <w:r w:rsidR="00FA132D" w:rsidRPr="00355C18">
        <w:rPr>
          <w:rFonts w:ascii="Arial" w:hAnsi="Arial" w:cs="Arial"/>
        </w:rPr>
        <w:t>judgment of 2013, paragraph</w:t>
      </w:r>
      <w:r w:rsidR="00D57641" w:rsidRPr="00355C18">
        <w:rPr>
          <w:rFonts w:ascii="Arial" w:hAnsi="Arial" w:cs="Arial"/>
        </w:rPr>
        <w:t xml:space="preserve"> 15.</w:t>
      </w:r>
    </w:p>
  </w:footnote>
  <w:footnote w:id="26">
    <w:p w:rsidR="00EB385A" w:rsidRPr="005B481F" w:rsidRDefault="00EB385A" w:rsidP="00355C18">
      <w:pPr>
        <w:pStyle w:val="FootnoteText"/>
        <w:jc w:val="both"/>
        <w:rPr>
          <w:rFonts w:ascii="Arial" w:hAnsi="Arial" w:cs="Arial"/>
          <w:lang w:val="en-US"/>
        </w:rPr>
      </w:pPr>
      <w:r w:rsidRPr="005B481F">
        <w:rPr>
          <w:rStyle w:val="FootnoteReference"/>
          <w:rFonts w:ascii="Arial" w:hAnsi="Arial" w:cs="Arial"/>
        </w:rPr>
        <w:footnoteRef/>
      </w:r>
      <w:r w:rsidRPr="005B481F">
        <w:rPr>
          <w:rFonts w:ascii="Arial" w:hAnsi="Arial" w:cs="Arial"/>
        </w:rPr>
        <w:t xml:space="preserve"> </w:t>
      </w:r>
      <w:r w:rsidRPr="005B481F">
        <w:rPr>
          <w:rFonts w:ascii="Arial" w:hAnsi="Arial" w:cs="Arial"/>
          <w:lang w:val="en-US"/>
        </w:rPr>
        <w:t>Record of proceedings, page 41.</w:t>
      </w:r>
    </w:p>
  </w:footnote>
  <w:footnote w:id="27">
    <w:p w:rsidR="00A931C9" w:rsidRPr="005B481F" w:rsidRDefault="00A931C9" w:rsidP="00355C18">
      <w:pPr>
        <w:pStyle w:val="FootnoteText"/>
        <w:jc w:val="both"/>
        <w:rPr>
          <w:rFonts w:ascii="Arial" w:hAnsi="Arial" w:cs="Arial"/>
          <w:lang w:val="en-US"/>
        </w:rPr>
      </w:pPr>
      <w:r w:rsidRPr="005B481F">
        <w:rPr>
          <w:rStyle w:val="FootnoteReference"/>
          <w:rFonts w:ascii="Arial" w:hAnsi="Arial" w:cs="Arial"/>
        </w:rPr>
        <w:footnoteRef/>
      </w:r>
      <w:r w:rsidRPr="005B481F">
        <w:rPr>
          <w:rFonts w:ascii="Arial" w:hAnsi="Arial" w:cs="Arial"/>
        </w:rPr>
        <w:t xml:space="preserve"> </w:t>
      </w:r>
      <w:r w:rsidRPr="005B481F">
        <w:rPr>
          <w:rFonts w:ascii="Arial" w:hAnsi="Arial" w:cs="Arial"/>
          <w:lang w:val="en-US"/>
        </w:rPr>
        <w:t>Record of proceedings, page 12 lines 21 -26.</w:t>
      </w:r>
    </w:p>
  </w:footnote>
  <w:footnote w:id="28">
    <w:p w:rsidR="003A7794" w:rsidRPr="005B481F" w:rsidRDefault="003A7794" w:rsidP="00355C18">
      <w:pPr>
        <w:pStyle w:val="FootnoteText"/>
        <w:jc w:val="both"/>
        <w:rPr>
          <w:rFonts w:ascii="Arial" w:hAnsi="Arial" w:cs="Arial"/>
          <w:lang w:val="en-US"/>
        </w:rPr>
      </w:pPr>
      <w:r w:rsidRPr="005B481F">
        <w:rPr>
          <w:rStyle w:val="FootnoteReference"/>
          <w:rFonts w:ascii="Arial" w:hAnsi="Arial" w:cs="Arial"/>
        </w:rPr>
        <w:footnoteRef/>
      </w:r>
      <w:r w:rsidRPr="005B481F">
        <w:rPr>
          <w:rFonts w:ascii="Arial" w:hAnsi="Arial" w:cs="Arial"/>
        </w:rPr>
        <w:t xml:space="preserve"> </w:t>
      </w:r>
      <w:r w:rsidRPr="005B481F">
        <w:rPr>
          <w:rFonts w:ascii="Arial" w:hAnsi="Arial" w:cs="Arial"/>
          <w:lang w:val="en-US"/>
        </w:rPr>
        <w:t>Record of proceedings, page 38.</w:t>
      </w:r>
    </w:p>
  </w:footnote>
  <w:footnote w:id="29">
    <w:p w:rsidR="009A3105" w:rsidRPr="005B481F" w:rsidRDefault="009A3105" w:rsidP="00355C18">
      <w:pPr>
        <w:pStyle w:val="FootnoteText"/>
        <w:jc w:val="both"/>
        <w:rPr>
          <w:rFonts w:ascii="Arial" w:hAnsi="Arial" w:cs="Arial"/>
          <w:lang w:val="en-US"/>
        </w:rPr>
      </w:pPr>
      <w:r w:rsidRPr="005B481F">
        <w:rPr>
          <w:rStyle w:val="FootnoteReference"/>
          <w:rFonts w:ascii="Arial" w:hAnsi="Arial" w:cs="Arial"/>
        </w:rPr>
        <w:footnoteRef/>
      </w:r>
      <w:r w:rsidRPr="005B481F">
        <w:rPr>
          <w:rFonts w:ascii="Arial" w:hAnsi="Arial" w:cs="Arial"/>
        </w:rPr>
        <w:t xml:space="preserve"> </w:t>
      </w:r>
      <w:r w:rsidRPr="005B481F">
        <w:rPr>
          <w:rFonts w:ascii="Arial" w:hAnsi="Arial" w:cs="Arial"/>
          <w:i/>
          <w:lang w:val="en-US"/>
        </w:rPr>
        <w:t>Herbstein and Van Winsen</w:t>
      </w:r>
      <w:r w:rsidR="00C04CE2" w:rsidRPr="005B481F">
        <w:rPr>
          <w:rFonts w:ascii="Arial" w:hAnsi="Arial" w:cs="Arial"/>
          <w:lang w:val="en-US"/>
        </w:rPr>
        <w:t>, at page 925</w:t>
      </w:r>
      <w:r w:rsidRPr="005B481F">
        <w:rPr>
          <w:rFonts w:ascii="Arial" w:hAnsi="Arial" w:cs="Arial"/>
          <w:lang w:val="en-US"/>
        </w:rPr>
        <w:t>.</w:t>
      </w:r>
    </w:p>
  </w:footnote>
  <w:footnote w:id="30">
    <w:p w:rsidR="007E2883" w:rsidRPr="005B481F" w:rsidRDefault="007E2883" w:rsidP="007E2883">
      <w:pPr>
        <w:pStyle w:val="FootnoteText"/>
        <w:jc w:val="both"/>
        <w:rPr>
          <w:rFonts w:ascii="Arial" w:hAnsi="Arial" w:cs="Arial"/>
          <w:lang w:val="en-US"/>
        </w:rPr>
      </w:pPr>
      <w:r w:rsidRPr="005B481F">
        <w:rPr>
          <w:rStyle w:val="FootnoteReference"/>
          <w:rFonts w:ascii="Arial" w:hAnsi="Arial" w:cs="Arial"/>
        </w:rPr>
        <w:footnoteRef/>
      </w:r>
      <w:r w:rsidRPr="005B481F">
        <w:rPr>
          <w:rFonts w:ascii="Arial" w:hAnsi="Arial" w:cs="Arial"/>
        </w:rPr>
        <w:t xml:space="preserve"> </w:t>
      </w:r>
      <w:r w:rsidRPr="005B481F">
        <w:rPr>
          <w:rFonts w:ascii="Arial" w:hAnsi="Arial" w:cs="Arial"/>
          <w:i/>
        </w:rPr>
        <w:t xml:space="preserve">Four Winds Logistics CC v The Government of the Republic of Namibia (I918-2012) </w:t>
      </w:r>
      <w:r w:rsidRPr="005B481F">
        <w:rPr>
          <w:rFonts w:ascii="Arial" w:hAnsi="Arial" w:cs="Arial"/>
        </w:rPr>
        <w:t>[2015] NAHCMD 115 (3 June 2015), paragraph 20 ‘</w:t>
      </w:r>
      <w:r w:rsidRPr="005B481F">
        <w:rPr>
          <w:rFonts w:ascii="Arial" w:eastAsia="Times New Roman" w:hAnsi="Arial" w:cs="Arial"/>
        </w:rPr>
        <w:t>The application for absolution from the instance is therefore granted. As regards the costs I see no reason why the general rule that costs must follow the course should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026"/>
      <w:docPartObj>
        <w:docPartGallery w:val="Page Numbers (Top of Page)"/>
        <w:docPartUnique/>
      </w:docPartObj>
    </w:sdtPr>
    <w:sdtEndPr/>
    <w:sdtContent>
      <w:p w:rsidR="00F43173" w:rsidRDefault="00F43173">
        <w:pPr>
          <w:pStyle w:val="Header"/>
          <w:jc w:val="right"/>
        </w:pPr>
        <w:r>
          <w:fldChar w:fldCharType="begin"/>
        </w:r>
        <w:r>
          <w:instrText xml:space="preserve"> PAGE   \* MERGEFORMAT </w:instrText>
        </w:r>
        <w:r>
          <w:fldChar w:fldCharType="separate"/>
        </w:r>
        <w:r w:rsidR="00A779C9">
          <w:rPr>
            <w:noProof/>
          </w:rPr>
          <w:t>11</w:t>
        </w:r>
        <w:r>
          <w:rPr>
            <w:noProof/>
          </w:rPr>
          <w:fldChar w:fldCharType="end"/>
        </w:r>
      </w:p>
    </w:sdtContent>
  </w:sdt>
  <w:p w:rsidR="00F43173" w:rsidRDefault="00F4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3"/>
  </w:num>
  <w:num w:numId="6">
    <w:abstractNumId w:val="9"/>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ED"/>
    <w:rsid w:val="00010803"/>
    <w:rsid w:val="00012C8F"/>
    <w:rsid w:val="00025B9F"/>
    <w:rsid w:val="00035849"/>
    <w:rsid w:val="00036189"/>
    <w:rsid w:val="000361D1"/>
    <w:rsid w:val="00043349"/>
    <w:rsid w:val="00045E59"/>
    <w:rsid w:val="000513F9"/>
    <w:rsid w:val="00063F16"/>
    <w:rsid w:val="000643BF"/>
    <w:rsid w:val="00071868"/>
    <w:rsid w:val="00073AE6"/>
    <w:rsid w:val="00073D68"/>
    <w:rsid w:val="00073FDC"/>
    <w:rsid w:val="00074051"/>
    <w:rsid w:val="0007516F"/>
    <w:rsid w:val="00081E5A"/>
    <w:rsid w:val="00082B36"/>
    <w:rsid w:val="00090485"/>
    <w:rsid w:val="00096097"/>
    <w:rsid w:val="000A0B2D"/>
    <w:rsid w:val="000A323C"/>
    <w:rsid w:val="000A6F66"/>
    <w:rsid w:val="000B1F8D"/>
    <w:rsid w:val="000B730A"/>
    <w:rsid w:val="000C1930"/>
    <w:rsid w:val="000D16F7"/>
    <w:rsid w:val="000E5B5F"/>
    <w:rsid w:val="000F39D5"/>
    <w:rsid w:val="00111FAD"/>
    <w:rsid w:val="00114DF8"/>
    <w:rsid w:val="00115AAE"/>
    <w:rsid w:val="00116845"/>
    <w:rsid w:val="001300EC"/>
    <w:rsid w:val="00131C86"/>
    <w:rsid w:val="00134D70"/>
    <w:rsid w:val="00141AB6"/>
    <w:rsid w:val="00144DFF"/>
    <w:rsid w:val="00147BBF"/>
    <w:rsid w:val="00151204"/>
    <w:rsid w:val="001514C4"/>
    <w:rsid w:val="0015481B"/>
    <w:rsid w:val="00164273"/>
    <w:rsid w:val="0016521D"/>
    <w:rsid w:val="0017130D"/>
    <w:rsid w:val="0017625B"/>
    <w:rsid w:val="00177153"/>
    <w:rsid w:val="00182405"/>
    <w:rsid w:val="001832C4"/>
    <w:rsid w:val="001A3B4C"/>
    <w:rsid w:val="001B242E"/>
    <w:rsid w:val="001B2C65"/>
    <w:rsid w:val="001B38AB"/>
    <w:rsid w:val="001B416E"/>
    <w:rsid w:val="001B5B28"/>
    <w:rsid w:val="001C0D11"/>
    <w:rsid w:val="001C5BA9"/>
    <w:rsid w:val="001D26B1"/>
    <w:rsid w:val="001D438D"/>
    <w:rsid w:val="001D589E"/>
    <w:rsid w:val="001E3480"/>
    <w:rsid w:val="001E6383"/>
    <w:rsid w:val="001F14DF"/>
    <w:rsid w:val="00207E28"/>
    <w:rsid w:val="002156EF"/>
    <w:rsid w:val="00215D7E"/>
    <w:rsid w:val="00225611"/>
    <w:rsid w:val="0023672B"/>
    <w:rsid w:val="002528A7"/>
    <w:rsid w:val="002567B7"/>
    <w:rsid w:val="00257F48"/>
    <w:rsid w:val="002723B7"/>
    <w:rsid w:val="00276832"/>
    <w:rsid w:val="002918CF"/>
    <w:rsid w:val="00297162"/>
    <w:rsid w:val="002B0286"/>
    <w:rsid w:val="002B54AF"/>
    <w:rsid w:val="002C1D5A"/>
    <w:rsid w:val="002D19D9"/>
    <w:rsid w:val="002D39BB"/>
    <w:rsid w:val="002E5369"/>
    <w:rsid w:val="002E764A"/>
    <w:rsid w:val="002F2509"/>
    <w:rsid w:val="002F563E"/>
    <w:rsid w:val="002F7BA5"/>
    <w:rsid w:val="003063CD"/>
    <w:rsid w:val="003068CF"/>
    <w:rsid w:val="00306A4E"/>
    <w:rsid w:val="00310332"/>
    <w:rsid w:val="00315706"/>
    <w:rsid w:val="003209CC"/>
    <w:rsid w:val="00320A4C"/>
    <w:rsid w:val="0032127B"/>
    <w:rsid w:val="003226C2"/>
    <w:rsid w:val="003318D7"/>
    <w:rsid w:val="003331EE"/>
    <w:rsid w:val="00343951"/>
    <w:rsid w:val="003440E9"/>
    <w:rsid w:val="0034489A"/>
    <w:rsid w:val="00345A59"/>
    <w:rsid w:val="003530F6"/>
    <w:rsid w:val="00354C78"/>
    <w:rsid w:val="00355C18"/>
    <w:rsid w:val="00355DCB"/>
    <w:rsid w:val="00357D0B"/>
    <w:rsid w:val="00366002"/>
    <w:rsid w:val="00366266"/>
    <w:rsid w:val="00367E05"/>
    <w:rsid w:val="0037491F"/>
    <w:rsid w:val="00376BA1"/>
    <w:rsid w:val="00377473"/>
    <w:rsid w:val="00380E1D"/>
    <w:rsid w:val="0038168B"/>
    <w:rsid w:val="00383AFF"/>
    <w:rsid w:val="00390A1B"/>
    <w:rsid w:val="00395FDE"/>
    <w:rsid w:val="003A19DB"/>
    <w:rsid w:val="003A3695"/>
    <w:rsid w:val="003A7794"/>
    <w:rsid w:val="003A7F42"/>
    <w:rsid w:val="003B0F90"/>
    <w:rsid w:val="003B2149"/>
    <w:rsid w:val="003B2FED"/>
    <w:rsid w:val="003C6613"/>
    <w:rsid w:val="003D300D"/>
    <w:rsid w:val="003E33FF"/>
    <w:rsid w:val="003F0341"/>
    <w:rsid w:val="003F3EE4"/>
    <w:rsid w:val="003F4E54"/>
    <w:rsid w:val="00403B1D"/>
    <w:rsid w:val="00405616"/>
    <w:rsid w:val="004072C0"/>
    <w:rsid w:val="004104C9"/>
    <w:rsid w:val="004119C9"/>
    <w:rsid w:val="0041695C"/>
    <w:rsid w:val="00421534"/>
    <w:rsid w:val="00435129"/>
    <w:rsid w:val="00442769"/>
    <w:rsid w:val="00444988"/>
    <w:rsid w:val="00445BBB"/>
    <w:rsid w:val="00450FAC"/>
    <w:rsid w:val="004516A9"/>
    <w:rsid w:val="00460704"/>
    <w:rsid w:val="00462091"/>
    <w:rsid w:val="00463456"/>
    <w:rsid w:val="004675FB"/>
    <w:rsid w:val="00484DA2"/>
    <w:rsid w:val="00485A8E"/>
    <w:rsid w:val="00490716"/>
    <w:rsid w:val="00492E6D"/>
    <w:rsid w:val="004932B1"/>
    <w:rsid w:val="00493578"/>
    <w:rsid w:val="004B1284"/>
    <w:rsid w:val="004B2820"/>
    <w:rsid w:val="004D2F9C"/>
    <w:rsid w:val="004F5BBE"/>
    <w:rsid w:val="004F7BC8"/>
    <w:rsid w:val="00502887"/>
    <w:rsid w:val="0050579A"/>
    <w:rsid w:val="00516642"/>
    <w:rsid w:val="0052047B"/>
    <w:rsid w:val="00530C03"/>
    <w:rsid w:val="0053559D"/>
    <w:rsid w:val="00543157"/>
    <w:rsid w:val="005546D0"/>
    <w:rsid w:val="005655CA"/>
    <w:rsid w:val="00566990"/>
    <w:rsid w:val="00571431"/>
    <w:rsid w:val="0057398F"/>
    <w:rsid w:val="00574D0C"/>
    <w:rsid w:val="00582EE8"/>
    <w:rsid w:val="0058494F"/>
    <w:rsid w:val="00586F7F"/>
    <w:rsid w:val="00590730"/>
    <w:rsid w:val="00594E65"/>
    <w:rsid w:val="005A28A3"/>
    <w:rsid w:val="005B27EB"/>
    <w:rsid w:val="005B481F"/>
    <w:rsid w:val="005B69E2"/>
    <w:rsid w:val="005B6F98"/>
    <w:rsid w:val="005C5839"/>
    <w:rsid w:val="005D1F28"/>
    <w:rsid w:val="005D2132"/>
    <w:rsid w:val="005E3CEF"/>
    <w:rsid w:val="005E604E"/>
    <w:rsid w:val="005F27D7"/>
    <w:rsid w:val="005F57EF"/>
    <w:rsid w:val="005F5B9C"/>
    <w:rsid w:val="005F7505"/>
    <w:rsid w:val="0060149F"/>
    <w:rsid w:val="00607358"/>
    <w:rsid w:val="0060771E"/>
    <w:rsid w:val="0060788A"/>
    <w:rsid w:val="006118F1"/>
    <w:rsid w:val="006123B4"/>
    <w:rsid w:val="006166A9"/>
    <w:rsid w:val="00625567"/>
    <w:rsid w:val="00631B09"/>
    <w:rsid w:val="0064145C"/>
    <w:rsid w:val="006427D1"/>
    <w:rsid w:val="00656D94"/>
    <w:rsid w:val="006621BB"/>
    <w:rsid w:val="00663613"/>
    <w:rsid w:val="00670051"/>
    <w:rsid w:val="0067129E"/>
    <w:rsid w:val="00671EC0"/>
    <w:rsid w:val="0067449D"/>
    <w:rsid w:val="00683867"/>
    <w:rsid w:val="00685963"/>
    <w:rsid w:val="00695731"/>
    <w:rsid w:val="00697DBC"/>
    <w:rsid w:val="006A24F0"/>
    <w:rsid w:val="006A349C"/>
    <w:rsid w:val="006A5B24"/>
    <w:rsid w:val="006B2FCC"/>
    <w:rsid w:val="006C3B27"/>
    <w:rsid w:val="006C4FFA"/>
    <w:rsid w:val="006C642A"/>
    <w:rsid w:val="006C6FFD"/>
    <w:rsid w:val="006D33DA"/>
    <w:rsid w:val="006E7A15"/>
    <w:rsid w:val="006F5218"/>
    <w:rsid w:val="006F6C16"/>
    <w:rsid w:val="006F7430"/>
    <w:rsid w:val="00704C74"/>
    <w:rsid w:val="00705025"/>
    <w:rsid w:val="0071014B"/>
    <w:rsid w:val="00714D63"/>
    <w:rsid w:val="00720C79"/>
    <w:rsid w:val="00722F74"/>
    <w:rsid w:val="00725F29"/>
    <w:rsid w:val="00726A81"/>
    <w:rsid w:val="00736203"/>
    <w:rsid w:val="007473E4"/>
    <w:rsid w:val="0077032D"/>
    <w:rsid w:val="00772B0C"/>
    <w:rsid w:val="00774FBB"/>
    <w:rsid w:val="007768D5"/>
    <w:rsid w:val="00781EDD"/>
    <w:rsid w:val="00783C33"/>
    <w:rsid w:val="00784923"/>
    <w:rsid w:val="00792799"/>
    <w:rsid w:val="00797635"/>
    <w:rsid w:val="00797E29"/>
    <w:rsid w:val="007A1CF1"/>
    <w:rsid w:val="007B0474"/>
    <w:rsid w:val="007B1553"/>
    <w:rsid w:val="007C6122"/>
    <w:rsid w:val="007D095F"/>
    <w:rsid w:val="007D1A5D"/>
    <w:rsid w:val="007D23C2"/>
    <w:rsid w:val="007D3342"/>
    <w:rsid w:val="007E2883"/>
    <w:rsid w:val="007F152D"/>
    <w:rsid w:val="007F242C"/>
    <w:rsid w:val="007F5994"/>
    <w:rsid w:val="0082093D"/>
    <w:rsid w:val="00833D69"/>
    <w:rsid w:val="00833E96"/>
    <w:rsid w:val="00836ED4"/>
    <w:rsid w:val="00842C6A"/>
    <w:rsid w:val="00842C91"/>
    <w:rsid w:val="00850393"/>
    <w:rsid w:val="008509FE"/>
    <w:rsid w:val="00854681"/>
    <w:rsid w:val="00855771"/>
    <w:rsid w:val="008562A4"/>
    <w:rsid w:val="008605DF"/>
    <w:rsid w:val="00873093"/>
    <w:rsid w:val="00883CFE"/>
    <w:rsid w:val="0089255D"/>
    <w:rsid w:val="008A79C4"/>
    <w:rsid w:val="008B5E8A"/>
    <w:rsid w:val="008C0299"/>
    <w:rsid w:val="008C3085"/>
    <w:rsid w:val="008D27BF"/>
    <w:rsid w:val="008D59F2"/>
    <w:rsid w:val="008D7EEE"/>
    <w:rsid w:val="008E0285"/>
    <w:rsid w:val="008E4A71"/>
    <w:rsid w:val="008F0020"/>
    <w:rsid w:val="008F05AC"/>
    <w:rsid w:val="008F104D"/>
    <w:rsid w:val="008F2333"/>
    <w:rsid w:val="008F456E"/>
    <w:rsid w:val="008F475A"/>
    <w:rsid w:val="008F4C64"/>
    <w:rsid w:val="008F5BC7"/>
    <w:rsid w:val="008F6AF9"/>
    <w:rsid w:val="008F7E54"/>
    <w:rsid w:val="009026A6"/>
    <w:rsid w:val="00905F4D"/>
    <w:rsid w:val="00916CA6"/>
    <w:rsid w:val="00922D97"/>
    <w:rsid w:val="0092326B"/>
    <w:rsid w:val="00925922"/>
    <w:rsid w:val="009267B0"/>
    <w:rsid w:val="00931A91"/>
    <w:rsid w:val="0093225B"/>
    <w:rsid w:val="00932E50"/>
    <w:rsid w:val="0093717C"/>
    <w:rsid w:val="009413B7"/>
    <w:rsid w:val="00945E3F"/>
    <w:rsid w:val="0095651F"/>
    <w:rsid w:val="00964126"/>
    <w:rsid w:val="0098193D"/>
    <w:rsid w:val="009828CD"/>
    <w:rsid w:val="0098358E"/>
    <w:rsid w:val="00984E9B"/>
    <w:rsid w:val="00991912"/>
    <w:rsid w:val="00992573"/>
    <w:rsid w:val="00994D0D"/>
    <w:rsid w:val="00995076"/>
    <w:rsid w:val="009A25A0"/>
    <w:rsid w:val="009A3105"/>
    <w:rsid w:val="009A4338"/>
    <w:rsid w:val="009A4C0C"/>
    <w:rsid w:val="009A5E68"/>
    <w:rsid w:val="009A6FA1"/>
    <w:rsid w:val="009C1B18"/>
    <w:rsid w:val="009D06FF"/>
    <w:rsid w:val="009D1008"/>
    <w:rsid w:val="009D210A"/>
    <w:rsid w:val="009D2151"/>
    <w:rsid w:val="009D7A50"/>
    <w:rsid w:val="009E24C7"/>
    <w:rsid w:val="009E58CF"/>
    <w:rsid w:val="009E5B62"/>
    <w:rsid w:val="009E672D"/>
    <w:rsid w:val="009E6EA3"/>
    <w:rsid w:val="009F2817"/>
    <w:rsid w:val="009F2BBE"/>
    <w:rsid w:val="009F62A4"/>
    <w:rsid w:val="009F7290"/>
    <w:rsid w:val="00A03195"/>
    <w:rsid w:val="00A031AF"/>
    <w:rsid w:val="00A052D9"/>
    <w:rsid w:val="00A13E9D"/>
    <w:rsid w:val="00A16C4F"/>
    <w:rsid w:val="00A17E10"/>
    <w:rsid w:val="00A2170A"/>
    <w:rsid w:val="00A43158"/>
    <w:rsid w:val="00A43ACC"/>
    <w:rsid w:val="00A441DC"/>
    <w:rsid w:val="00A459E1"/>
    <w:rsid w:val="00A535F1"/>
    <w:rsid w:val="00A5650D"/>
    <w:rsid w:val="00A56D10"/>
    <w:rsid w:val="00A764DA"/>
    <w:rsid w:val="00A76BB0"/>
    <w:rsid w:val="00A779C9"/>
    <w:rsid w:val="00A931C9"/>
    <w:rsid w:val="00A97B09"/>
    <w:rsid w:val="00AB1404"/>
    <w:rsid w:val="00AB15A1"/>
    <w:rsid w:val="00AB1791"/>
    <w:rsid w:val="00AB2FDD"/>
    <w:rsid w:val="00AB3D3E"/>
    <w:rsid w:val="00AB40F4"/>
    <w:rsid w:val="00AC07F3"/>
    <w:rsid w:val="00AC13DE"/>
    <w:rsid w:val="00AC2DF7"/>
    <w:rsid w:val="00AC3672"/>
    <w:rsid w:val="00AC751D"/>
    <w:rsid w:val="00AD0D8E"/>
    <w:rsid w:val="00AE1C1E"/>
    <w:rsid w:val="00AF138D"/>
    <w:rsid w:val="00AF7B6D"/>
    <w:rsid w:val="00B02ACD"/>
    <w:rsid w:val="00B04ED9"/>
    <w:rsid w:val="00B04FCE"/>
    <w:rsid w:val="00B336EB"/>
    <w:rsid w:val="00B338CD"/>
    <w:rsid w:val="00B33F8C"/>
    <w:rsid w:val="00B374D4"/>
    <w:rsid w:val="00B40B62"/>
    <w:rsid w:val="00B442FF"/>
    <w:rsid w:val="00B5198C"/>
    <w:rsid w:val="00B60E58"/>
    <w:rsid w:val="00B61B01"/>
    <w:rsid w:val="00B645C0"/>
    <w:rsid w:val="00B66A29"/>
    <w:rsid w:val="00B66B76"/>
    <w:rsid w:val="00B710CC"/>
    <w:rsid w:val="00B86B85"/>
    <w:rsid w:val="00BA0C05"/>
    <w:rsid w:val="00BA2137"/>
    <w:rsid w:val="00BA6CFD"/>
    <w:rsid w:val="00BA7CDA"/>
    <w:rsid w:val="00BB2B2D"/>
    <w:rsid w:val="00BB5D8A"/>
    <w:rsid w:val="00BC2C0A"/>
    <w:rsid w:val="00BC61CC"/>
    <w:rsid w:val="00BC6230"/>
    <w:rsid w:val="00BD2773"/>
    <w:rsid w:val="00BD4915"/>
    <w:rsid w:val="00BF0165"/>
    <w:rsid w:val="00BF1945"/>
    <w:rsid w:val="00BF2AE9"/>
    <w:rsid w:val="00BF510C"/>
    <w:rsid w:val="00C010A7"/>
    <w:rsid w:val="00C02D4E"/>
    <w:rsid w:val="00C04AA7"/>
    <w:rsid w:val="00C04CE2"/>
    <w:rsid w:val="00C0550F"/>
    <w:rsid w:val="00C05632"/>
    <w:rsid w:val="00C11E22"/>
    <w:rsid w:val="00C1296C"/>
    <w:rsid w:val="00C13F91"/>
    <w:rsid w:val="00C142E5"/>
    <w:rsid w:val="00C22EC2"/>
    <w:rsid w:val="00C27DAB"/>
    <w:rsid w:val="00C37AF4"/>
    <w:rsid w:val="00C427E1"/>
    <w:rsid w:val="00C52D78"/>
    <w:rsid w:val="00C53ED3"/>
    <w:rsid w:val="00C6497E"/>
    <w:rsid w:val="00C65771"/>
    <w:rsid w:val="00C66B8D"/>
    <w:rsid w:val="00C67E62"/>
    <w:rsid w:val="00C82BD6"/>
    <w:rsid w:val="00C82FC4"/>
    <w:rsid w:val="00C837CC"/>
    <w:rsid w:val="00CA0431"/>
    <w:rsid w:val="00CA2D50"/>
    <w:rsid w:val="00CA7E08"/>
    <w:rsid w:val="00CD1F81"/>
    <w:rsid w:val="00CD5D1A"/>
    <w:rsid w:val="00CD7B4B"/>
    <w:rsid w:val="00CE0BED"/>
    <w:rsid w:val="00CF5E82"/>
    <w:rsid w:val="00CF621A"/>
    <w:rsid w:val="00CF62F9"/>
    <w:rsid w:val="00CF634D"/>
    <w:rsid w:val="00CF7FBC"/>
    <w:rsid w:val="00D015F1"/>
    <w:rsid w:val="00D154A5"/>
    <w:rsid w:val="00D21591"/>
    <w:rsid w:val="00D301DF"/>
    <w:rsid w:val="00D32928"/>
    <w:rsid w:val="00D4137E"/>
    <w:rsid w:val="00D53875"/>
    <w:rsid w:val="00D57641"/>
    <w:rsid w:val="00D639D3"/>
    <w:rsid w:val="00D67C3F"/>
    <w:rsid w:val="00D717EC"/>
    <w:rsid w:val="00D73C29"/>
    <w:rsid w:val="00D820AA"/>
    <w:rsid w:val="00D840B2"/>
    <w:rsid w:val="00D942A0"/>
    <w:rsid w:val="00D97CB1"/>
    <w:rsid w:val="00DA1D34"/>
    <w:rsid w:val="00DA2D15"/>
    <w:rsid w:val="00DB1B98"/>
    <w:rsid w:val="00DD3A96"/>
    <w:rsid w:val="00DD6425"/>
    <w:rsid w:val="00DE6EE7"/>
    <w:rsid w:val="00DF69C6"/>
    <w:rsid w:val="00E0222C"/>
    <w:rsid w:val="00E05231"/>
    <w:rsid w:val="00E0791E"/>
    <w:rsid w:val="00E1052E"/>
    <w:rsid w:val="00E13660"/>
    <w:rsid w:val="00E14D3B"/>
    <w:rsid w:val="00E160E3"/>
    <w:rsid w:val="00E2063A"/>
    <w:rsid w:val="00E21065"/>
    <w:rsid w:val="00E31D8C"/>
    <w:rsid w:val="00E31E15"/>
    <w:rsid w:val="00E32F80"/>
    <w:rsid w:val="00E34645"/>
    <w:rsid w:val="00E347A7"/>
    <w:rsid w:val="00E36C4D"/>
    <w:rsid w:val="00E56C4A"/>
    <w:rsid w:val="00E56E19"/>
    <w:rsid w:val="00E57325"/>
    <w:rsid w:val="00E663A1"/>
    <w:rsid w:val="00E74471"/>
    <w:rsid w:val="00E80A96"/>
    <w:rsid w:val="00E8295B"/>
    <w:rsid w:val="00E847FE"/>
    <w:rsid w:val="00E85A1E"/>
    <w:rsid w:val="00E9058F"/>
    <w:rsid w:val="00E97122"/>
    <w:rsid w:val="00EA0DED"/>
    <w:rsid w:val="00EA2323"/>
    <w:rsid w:val="00EB1022"/>
    <w:rsid w:val="00EB385A"/>
    <w:rsid w:val="00EB6563"/>
    <w:rsid w:val="00EC1520"/>
    <w:rsid w:val="00EC4BD9"/>
    <w:rsid w:val="00EE2BC0"/>
    <w:rsid w:val="00EE6951"/>
    <w:rsid w:val="00EF1992"/>
    <w:rsid w:val="00F027A3"/>
    <w:rsid w:val="00F107BE"/>
    <w:rsid w:val="00F17959"/>
    <w:rsid w:val="00F17D48"/>
    <w:rsid w:val="00F23E7C"/>
    <w:rsid w:val="00F30921"/>
    <w:rsid w:val="00F311F0"/>
    <w:rsid w:val="00F35913"/>
    <w:rsid w:val="00F36EA1"/>
    <w:rsid w:val="00F37BE3"/>
    <w:rsid w:val="00F42050"/>
    <w:rsid w:val="00F43173"/>
    <w:rsid w:val="00F43D69"/>
    <w:rsid w:val="00F44C2B"/>
    <w:rsid w:val="00F45E57"/>
    <w:rsid w:val="00F51DFE"/>
    <w:rsid w:val="00F57166"/>
    <w:rsid w:val="00F65441"/>
    <w:rsid w:val="00F80180"/>
    <w:rsid w:val="00F81F30"/>
    <w:rsid w:val="00F8647C"/>
    <w:rsid w:val="00F86AD4"/>
    <w:rsid w:val="00F94431"/>
    <w:rsid w:val="00FA132D"/>
    <w:rsid w:val="00FA4E45"/>
    <w:rsid w:val="00FA625F"/>
    <w:rsid w:val="00FB1C23"/>
    <w:rsid w:val="00FB1FA6"/>
    <w:rsid w:val="00FC160D"/>
    <w:rsid w:val="00FC4646"/>
    <w:rsid w:val="00FD423B"/>
    <w:rsid w:val="00FD456F"/>
    <w:rsid w:val="00FE19B7"/>
    <w:rsid w:val="00FE682E"/>
    <w:rsid w:val="00FF6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semiHidden/>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semiHidden/>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2017-01-17T18:30:00+00:00</Judgment_x0020_Date>
    <Year xmlns="c1afb1bd-f2fb-40fd-9abb-aea55b4d7662">2017</Year>
  </documentManagement>
</p:properties>
</file>

<file path=customXml/itemProps1.xml><?xml version="1.0" encoding="utf-8"?>
<ds:datastoreItem xmlns:ds="http://schemas.openxmlformats.org/officeDocument/2006/customXml" ds:itemID="{34B7505E-CE6A-44B1-8704-A7B3F8FBEDE9}"/>
</file>

<file path=customXml/itemProps2.xml><?xml version="1.0" encoding="utf-8"?>
<ds:datastoreItem xmlns:ds="http://schemas.openxmlformats.org/officeDocument/2006/customXml" ds:itemID="{20A40A57-CF3F-477A-9AC8-3570989218C8}"/>
</file>

<file path=customXml/itemProps3.xml><?xml version="1.0" encoding="utf-8"?>
<ds:datastoreItem xmlns:ds="http://schemas.openxmlformats.org/officeDocument/2006/customXml" ds:itemID="{5D51C5EF-03AD-4BB9-ABF0-7961B7B95FE7}"/>
</file>

<file path=customXml/itemProps4.xml><?xml version="1.0" encoding="utf-8"?>
<ds:datastoreItem xmlns:ds="http://schemas.openxmlformats.org/officeDocument/2006/customXml" ds:itemID="{8ECF81F5-4CA0-4E85-AD92-505D774FDB37}"/>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2017-01-17T09:05:00Z</cp:lastPrinted>
  <dcterms:created xsi:type="dcterms:W3CDTF">2017-01-24T10:11:00Z</dcterms:created>
  <dcterms:modified xsi:type="dcterms:W3CDTF">2017-01-24T10:11:00Z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