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718" w:rsidRPr="00D36391" w:rsidRDefault="00621718" w:rsidP="00621718">
      <w:pPr>
        <w:tabs>
          <w:tab w:val="center" w:pos="4513"/>
          <w:tab w:val="left" w:pos="8220"/>
        </w:tabs>
        <w:spacing w:after="0" w:line="360" w:lineRule="auto"/>
        <w:jc w:val="right"/>
        <w:rPr>
          <w:rFonts w:ascii="Arial" w:eastAsia="Calibri" w:hAnsi="Arial" w:cs="Arial"/>
          <w:b/>
          <w:sz w:val="24"/>
          <w:szCs w:val="24"/>
          <w:lang w:val="en-ZA"/>
        </w:rPr>
      </w:pPr>
      <w:r w:rsidRPr="00D36391">
        <w:rPr>
          <w:rFonts w:ascii="Arial" w:eastAsia="Calibri" w:hAnsi="Arial" w:cs="Arial"/>
          <w:b/>
          <w:sz w:val="24"/>
          <w:szCs w:val="24"/>
          <w:lang w:val="en-ZA"/>
        </w:rPr>
        <w:t>REPUBLIC OF NAMIBIA</w:t>
      </w:r>
      <w:r w:rsidRPr="00621718">
        <w:rPr>
          <w:rFonts w:ascii="Arial" w:eastAsia="Calibri" w:hAnsi="Arial" w:cs="Arial"/>
          <w:b/>
          <w:sz w:val="24"/>
          <w:szCs w:val="24"/>
          <w:lang w:val="en-ZA"/>
        </w:rPr>
        <w:t xml:space="preserve"> </w:t>
      </w:r>
      <w:r>
        <w:rPr>
          <w:rFonts w:ascii="Arial" w:eastAsia="Calibri" w:hAnsi="Arial" w:cs="Arial"/>
          <w:b/>
          <w:sz w:val="24"/>
          <w:szCs w:val="24"/>
          <w:lang w:val="en-ZA"/>
        </w:rPr>
        <w:t xml:space="preserve">              </w:t>
      </w:r>
      <w:r>
        <w:rPr>
          <w:rFonts w:ascii="Arial" w:eastAsia="Calibri" w:hAnsi="Arial" w:cs="Arial"/>
          <w:b/>
          <w:sz w:val="24"/>
          <w:szCs w:val="24"/>
          <w:lang w:val="en-ZA"/>
        </w:rPr>
        <w:t>NOT REPORTABLE</w:t>
      </w:r>
    </w:p>
    <w:p w:rsidR="00A13AD3" w:rsidRPr="00D36391" w:rsidRDefault="00A13AD3" w:rsidP="0042240D">
      <w:pPr>
        <w:spacing w:after="0" w:line="360" w:lineRule="auto"/>
        <w:jc w:val="center"/>
        <w:rPr>
          <w:rFonts w:ascii="Arial" w:eastAsia="Calibri" w:hAnsi="Arial" w:cs="Arial"/>
          <w:b/>
          <w:sz w:val="32"/>
          <w:szCs w:val="32"/>
          <w:lang w:val="en-ZA"/>
        </w:rPr>
      </w:pPr>
      <w:r w:rsidRPr="00D36391">
        <w:rPr>
          <w:rFonts w:ascii="Arial" w:eastAsia="Calibri" w:hAnsi="Arial" w:cs="Arial"/>
          <w:b/>
          <w:noProof/>
          <w:sz w:val="32"/>
          <w:szCs w:val="32"/>
        </w:rPr>
        <w:drawing>
          <wp:inline distT="0" distB="0" distL="0" distR="0" wp14:anchorId="5C89B328" wp14:editId="29AADB07">
            <wp:extent cx="1276350" cy="1323975"/>
            <wp:effectExtent l="19050" t="0" r="0" b="0"/>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6" cstate="print"/>
                    <a:srcRect/>
                    <a:stretch>
                      <a:fillRect/>
                    </a:stretch>
                  </pic:blipFill>
                  <pic:spPr bwMode="auto">
                    <a:xfrm>
                      <a:off x="0" y="0"/>
                      <a:ext cx="1276350" cy="1323975"/>
                    </a:xfrm>
                    <a:prstGeom prst="rect">
                      <a:avLst/>
                    </a:prstGeom>
                    <a:noFill/>
                    <a:ln w="9525">
                      <a:noFill/>
                      <a:miter lim="800000"/>
                      <a:headEnd/>
                      <a:tailEnd/>
                    </a:ln>
                  </pic:spPr>
                </pic:pic>
              </a:graphicData>
            </a:graphic>
          </wp:inline>
        </w:drawing>
      </w:r>
    </w:p>
    <w:p w:rsidR="00A13AD3" w:rsidRPr="00D36391" w:rsidRDefault="00A13AD3" w:rsidP="0042240D">
      <w:pPr>
        <w:spacing w:after="0" w:line="360" w:lineRule="auto"/>
        <w:jc w:val="center"/>
        <w:rPr>
          <w:rFonts w:ascii="Arial" w:eastAsia="Calibri" w:hAnsi="Arial" w:cs="Arial"/>
          <w:bCs/>
          <w:sz w:val="24"/>
          <w:szCs w:val="24"/>
          <w:lang w:val="en-ZA"/>
        </w:rPr>
      </w:pPr>
      <w:r w:rsidRPr="00D36391">
        <w:rPr>
          <w:rFonts w:ascii="Arial" w:eastAsia="Calibri" w:hAnsi="Arial" w:cs="Arial"/>
          <w:b/>
          <w:sz w:val="24"/>
          <w:szCs w:val="24"/>
          <w:lang w:val="en-ZA"/>
        </w:rPr>
        <w:t>HIGH COURT OF NAMIBIA MAIN DIVISION, WINDHOEK</w:t>
      </w:r>
    </w:p>
    <w:p w:rsidR="00A13AD3" w:rsidRPr="00D36391" w:rsidRDefault="00A13AD3" w:rsidP="0042240D">
      <w:pPr>
        <w:spacing w:after="0" w:line="360" w:lineRule="auto"/>
        <w:jc w:val="center"/>
        <w:rPr>
          <w:rFonts w:ascii="Arial" w:eastAsia="Calibri" w:hAnsi="Arial" w:cs="Arial"/>
          <w:b/>
          <w:sz w:val="24"/>
          <w:szCs w:val="24"/>
          <w:lang w:val="en-ZA"/>
        </w:rPr>
      </w:pPr>
      <w:r>
        <w:rPr>
          <w:rFonts w:ascii="Arial" w:eastAsia="Calibri" w:hAnsi="Arial" w:cs="Arial"/>
          <w:b/>
          <w:sz w:val="24"/>
          <w:szCs w:val="24"/>
          <w:lang w:val="en-ZA"/>
        </w:rPr>
        <w:t>RULING</w:t>
      </w:r>
    </w:p>
    <w:p w:rsidR="00A13AD3" w:rsidRPr="00D36391" w:rsidRDefault="00A13AD3" w:rsidP="0042240D">
      <w:pPr>
        <w:tabs>
          <w:tab w:val="right" w:pos="9000"/>
        </w:tabs>
        <w:spacing w:after="0" w:line="360" w:lineRule="auto"/>
        <w:jc w:val="both"/>
        <w:rPr>
          <w:rFonts w:ascii="Arial" w:eastAsia="Calibri" w:hAnsi="Arial" w:cs="Arial"/>
          <w:b/>
          <w:sz w:val="24"/>
          <w:szCs w:val="24"/>
          <w:lang w:val="en-ZA"/>
        </w:rPr>
      </w:pPr>
    </w:p>
    <w:p w:rsidR="00A13AD3" w:rsidRDefault="00A13AD3" w:rsidP="0042240D">
      <w:pPr>
        <w:tabs>
          <w:tab w:val="right" w:pos="9000"/>
        </w:tabs>
        <w:spacing w:after="0" w:line="360" w:lineRule="auto"/>
        <w:jc w:val="both"/>
        <w:rPr>
          <w:rFonts w:ascii="Arial" w:eastAsia="Calibri" w:hAnsi="Arial" w:cs="Arial"/>
          <w:b/>
          <w:sz w:val="24"/>
          <w:szCs w:val="24"/>
          <w:lang w:val="en-ZA"/>
        </w:rPr>
      </w:pPr>
      <w:r w:rsidRPr="00D36391">
        <w:rPr>
          <w:rFonts w:ascii="Arial" w:eastAsia="Calibri" w:hAnsi="Arial" w:cs="Arial"/>
          <w:b/>
          <w:sz w:val="24"/>
          <w:szCs w:val="24"/>
          <w:lang w:val="en-ZA"/>
        </w:rPr>
        <w:tab/>
        <w:t xml:space="preserve">Case no: </w:t>
      </w:r>
      <w:r>
        <w:rPr>
          <w:rFonts w:ascii="Arial" w:hAnsi="Arial" w:cs="Arial"/>
          <w:b/>
          <w:sz w:val="24"/>
          <w:szCs w:val="24"/>
        </w:rPr>
        <w:t>I 56/2016</w:t>
      </w:r>
    </w:p>
    <w:p w:rsidR="00A13AD3" w:rsidRPr="00D36391" w:rsidRDefault="00A13AD3" w:rsidP="0042240D">
      <w:pPr>
        <w:tabs>
          <w:tab w:val="right" w:pos="9000"/>
        </w:tabs>
        <w:spacing w:after="0" w:line="360" w:lineRule="auto"/>
        <w:jc w:val="both"/>
        <w:rPr>
          <w:rFonts w:ascii="Arial" w:eastAsia="Calibri" w:hAnsi="Arial" w:cs="Arial"/>
          <w:b/>
          <w:sz w:val="24"/>
          <w:szCs w:val="24"/>
          <w:lang w:val="en-ZA"/>
        </w:rPr>
      </w:pPr>
      <w:r w:rsidRPr="00D36391">
        <w:rPr>
          <w:rFonts w:ascii="Arial" w:eastAsia="Calibri" w:hAnsi="Arial" w:cs="Arial"/>
          <w:b/>
          <w:sz w:val="24"/>
          <w:szCs w:val="24"/>
          <w:lang w:val="en-ZA"/>
        </w:rPr>
        <w:t xml:space="preserve"> </w:t>
      </w:r>
      <w:r>
        <w:rPr>
          <w:rFonts w:ascii="Arial" w:eastAsia="Calibri" w:hAnsi="Arial" w:cs="Arial"/>
          <w:b/>
          <w:sz w:val="24"/>
          <w:szCs w:val="24"/>
          <w:lang w:val="en-ZA"/>
        </w:rPr>
        <w:t xml:space="preserve"> </w:t>
      </w:r>
    </w:p>
    <w:p w:rsidR="00A13AD3" w:rsidRPr="00D36391" w:rsidRDefault="00A13AD3" w:rsidP="0042240D">
      <w:pPr>
        <w:tabs>
          <w:tab w:val="right" w:pos="9000"/>
        </w:tabs>
        <w:spacing w:after="0" w:line="360" w:lineRule="auto"/>
        <w:jc w:val="both"/>
        <w:rPr>
          <w:rFonts w:ascii="Arial" w:eastAsia="Calibri" w:hAnsi="Arial" w:cs="Arial"/>
          <w:b/>
          <w:sz w:val="24"/>
          <w:szCs w:val="24"/>
          <w:lang w:val="en-GB"/>
        </w:rPr>
      </w:pPr>
      <w:r>
        <w:rPr>
          <w:rFonts w:ascii="Arial" w:hAnsi="Arial" w:cs="Arial"/>
          <w:b/>
          <w:sz w:val="24"/>
          <w:szCs w:val="24"/>
        </w:rPr>
        <w:t>JONA HAMBATA</w:t>
      </w:r>
      <w:r w:rsidR="0042240D">
        <w:rPr>
          <w:rFonts w:ascii="Arial" w:eastAsia="Calibri" w:hAnsi="Arial" w:cs="Arial"/>
          <w:b/>
          <w:sz w:val="24"/>
          <w:szCs w:val="24"/>
          <w:lang w:val="en-GB"/>
        </w:rPr>
        <w:tab/>
      </w:r>
      <w:r w:rsidRPr="00D36391">
        <w:rPr>
          <w:rFonts w:ascii="Arial" w:eastAsia="Calibri" w:hAnsi="Arial" w:cs="Arial"/>
          <w:b/>
          <w:sz w:val="24"/>
          <w:szCs w:val="24"/>
          <w:lang w:val="en-GB"/>
        </w:rPr>
        <w:t>PLAINTIFF</w:t>
      </w:r>
    </w:p>
    <w:p w:rsidR="00A13AD3" w:rsidRPr="00D36391" w:rsidRDefault="00A13AD3" w:rsidP="0042240D">
      <w:pPr>
        <w:tabs>
          <w:tab w:val="right" w:pos="9000"/>
        </w:tabs>
        <w:spacing w:after="0" w:line="360" w:lineRule="auto"/>
        <w:jc w:val="both"/>
        <w:rPr>
          <w:rFonts w:ascii="Arial" w:eastAsia="Calibri" w:hAnsi="Arial" w:cs="Arial"/>
          <w:b/>
          <w:sz w:val="24"/>
          <w:szCs w:val="24"/>
          <w:lang w:val="en-GB"/>
        </w:rPr>
      </w:pPr>
    </w:p>
    <w:p w:rsidR="00A13AD3" w:rsidRPr="00D36391" w:rsidRDefault="00A13AD3" w:rsidP="0042240D">
      <w:pPr>
        <w:spacing w:after="0" w:line="360" w:lineRule="auto"/>
        <w:jc w:val="both"/>
        <w:rPr>
          <w:rFonts w:ascii="Arial" w:eastAsia="Calibri" w:hAnsi="Arial" w:cs="Arial"/>
          <w:sz w:val="24"/>
          <w:szCs w:val="24"/>
          <w:lang w:val="en-ZA"/>
        </w:rPr>
      </w:pPr>
      <w:r w:rsidRPr="00D36391">
        <w:rPr>
          <w:rFonts w:ascii="Arial" w:eastAsia="Calibri" w:hAnsi="Arial" w:cs="Arial"/>
          <w:sz w:val="24"/>
          <w:szCs w:val="24"/>
          <w:lang w:val="en-ZA"/>
        </w:rPr>
        <w:t>and</w:t>
      </w:r>
    </w:p>
    <w:p w:rsidR="00A13AD3" w:rsidRPr="00D36391" w:rsidRDefault="00A13AD3" w:rsidP="0042240D">
      <w:pPr>
        <w:spacing w:after="0" w:line="360" w:lineRule="auto"/>
        <w:jc w:val="both"/>
        <w:rPr>
          <w:rFonts w:ascii="Arial" w:eastAsia="Calibri" w:hAnsi="Arial" w:cs="Arial"/>
          <w:sz w:val="24"/>
          <w:szCs w:val="24"/>
          <w:lang w:val="en-ZA"/>
        </w:rPr>
      </w:pPr>
      <w:r>
        <w:rPr>
          <w:rFonts w:ascii="Arial" w:eastAsia="Calibri" w:hAnsi="Arial" w:cs="Arial"/>
          <w:sz w:val="24"/>
          <w:szCs w:val="24"/>
          <w:lang w:val="en-ZA"/>
        </w:rPr>
        <w:tab/>
      </w:r>
    </w:p>
    <w:p w:rsidR="00A13AD3" w:rsidRDefault="00A13AD3" w:rsidP="0042240D">
      <w:pPr>
        <w:spacing w:after="0" w:line="360" w:lineRule="auto"/>
        <w:rPr>
          <w:rFonts w:ascii="Arial" w:hAnsi="Arial" w:cs="Arial"/>
          <w:b/>
          <w:sz w:val="24"/>
          <w:szCs w:val="24"/>
        </w:rPr>
      </w:pPr>
      <w:r>
        <w:rPr>
          <w:rFonts w:ascii="Arial" w:hAnsi="Arial" w:cs="Arial"/>
          <w:b/>
          <w:sz w:val="24"/>
          <w:szCs w:val="24"/>
        </w:rPr>
        <w:t>CH</w:t>
      </w:r>
      <w:r w:rsidR="005E1196">
        <w:rPr>
          <w:rFonts w:ascii="Arial" w:hAnsi="Arial" w:cs="Arial"/>
          <w:b/>
          <w:sz w:val="24"/>
          <w:szCs w:val="24"/>
        </w:rPr>
        <w:t>ARLENE SCHWARTZ</w:t>
      </w:r>
      <w:r w:rsidR="00A6495D">
        <w:rPr>
          <w:rFonts w:ascii="Arial" w:hAnsi="Arial" w:cs="Arial"/>
          <w:b/>
          <w:sz w:val="24"/>
          <w:szCs w:val="24"/>
        </w:rPr>
        <w:tab/>
      </w:r>
      <w:r w:rsidR="00A6495D">
        <w:rPr>
          <w:rFonts w:ascii="Arial" w:hAnsi="Arial" w:cs="Arial"/>
          <w:b/>
          <w:sz w:val="24"/>
          <w:szCs w:val="24"/>
        </w:rPr>
        <w:tab/>
      </w:r>
      <w:r w:rsidR="00A6495D">
        <w:rPr>
          <w:rFonts w:ascii="Arial" w:hAnsi="Arial" w:cs="Arial"/>
          <w:b/>
          <w:sz w:val="24"/>
          <w:szCs w:val="24"/>
        </w:rPr>
        <w:tab/>
      </w:r>
      <w:r w:rsidR="00A6495D">
        <w:rPr>
          <w:rFonts w:ascii="Arial" w:hAnsi="Arial" w:cs="Arial"/>
          <w:b/>
          <w:sz w:val="24"/>
          <w:szCs w:val="24"/>
        </w:rPr>
        <w:tab/>
      </w:r>
      <w:r w:rsidR="00A6495D">
        <w:rPr>
          <w:rFonts w:ascii="Arial" w:hAnsi="Arial" w:cs="Arial"/>
          <w:b/>
          <w:sz w:val="24"/>
          <w:szCs w:val="24"/>
        </w:rPr>
        <w:tab/>
      </w:r>
      <w:r w:rsidR="00A6495D">
        <w:rPr>
          <w:rFonts w:ascii="Arial" w:hAnsi="Arial" w:cs="Arial"/>
          <w:b/>
          <w:sz w:val="24"/>
          <w:szCs w:val="24"/>
        </w:rPr>
        <w:tab/>
      </w:r>
      <w:r w:rsidR="005E1196">
        <w:rPr>
          <w:rFonts w:ascii="Arial" w:hAnsi="Arial" w:cs="Arial"/>
          <w:b/>
          <w:sz w:val="24"/>
          <w:szCs w:val="24"/>
        </w:rPr>
        <w:tab/>
      </w:r>
      <w:r>
        <w:rPr>
          <w:rFonts w:ascii="Arial" w:hAnsi="Arial" w:cs="Arial"/>
          <w:b/>
          <w:sz w:val="24"/>
          <w:szCs w:val="24"/>
        </w:rPr>
        <w:t>1</w:t>
      </w:r>
      <w:r w:rsidRPr="00A13AD3">
        <w:rPr>
          <w:rFonts w:ascii="Arial" w:hAnsi="Arial" w:cs="Arial"/>
          <w:b/>
          <w:sz w:val="24"/>
          <w:szCs w:val="24"/>
          <w:vertAlign w:val="superscript"/>
        </w:rPr>
        <w:t>st</w:t>
      </w:r>
      <w:r>
        <w:rPr>
          <w:rFonts w:ascii="Arial" w:hAnsi="Arial" w:cs="Arial"/>
          <w:b/>
          <w:sz w:val="24"/>
          <w:szCs w:val="24"/>
        </w:rPr>
        <w:t xml:space="preserve"> DEFENDANT</w:t>
      </w:r>
    </w:p>
    <w:p w:rsidR="00A6495D" w:rsidRPr="00D36391" w:rsidRDefault="00A6495D" w:rsidP="0042240D">
      <w:pPr>
        <w:spacing w:after="0" w:line="360" w:lineRule="auto"/>
        <w:rPr>
          <w:rFonts w:ascii="Arial" w:eastAsia="Calibri" w:hAnsi="Arial" w:cs="Arial"/>
          <w:b/>
          <w:sz w:val="24"/>
          <w:szCs w:val="24"/>
          <w:lang w:val="en-ZA"/>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2</w:t>
      </w:r>
      <w:r w:rsidRPr="00A6495D">
        <w:rPr>
          <w:rFonts w:ascii="Arial" w:hAnsi="Arial" w:cs="Arial"/>
          <w:b/>
          <w:sz w:val="24"/>
          <w:szCs w:val="24"/>
          <w:vertAlign w:val="superscript"/>
        </w:rPr>
        <w:t>nd</w:t>
      </w:r>
      <w:r>
        <w:rPr>
          <w:rFonts w:ascii="Arial" w:hAnsi="Arial" w:cs="Arial"/>
          <w:b/>
          <w:sz w:val="24"/>
          <w:szCs w:val="24"/>
        </w:rPr>
        <w:t xml:space="preserve"> DEFENDANT</w:t>
      </w:r>
    </w:p>
    <w:p w:rsidR="00A13AD3" w:rsidRDefault="00A13AD3" w:rsidP="0042240D">
      <w:pPr>
        <w:spacing w:after="0" w:line="360" w:lineRule="auto"/>
        <w:jc w:val="both"/>
        <w:rPr>
          <w:rFonts w:ascii="Arial" w:eastAsia="Calibri" w:hAnsi="Arial" w:cs="Arial"/>
          <w:b/>
          <w:sz w:val="24"/>
          <w:szCs w:val="24"/>
          <w:lang w:val="en-ZA"/>
        </w:rPr>
      </w:pPr>
    </w:p>
    <w:p w:rsidR="00A13AD3" w:rsidRPr="00621718" w:rsidRDefault="00A13AD3" w:rsidP="0042240D">
      <w:pPr>
        <w:spacing w:after="0" w:line="360" w:lineRule="auto"/>
        <w:ind w:hanging="2160"/>
        <w:jc w:val="both"/>
        <w:rPr>
          <w:rFonts w:ascii="Arial" w:eastAsia="Calibri" w:hAnsi="Arial" w:cs="Arial"/>
          <w:sz w:val="24"/>
          <w:szCs w:val="24"/>
          <w:lang w:val="en-ZA"/>
        </w:rPr>
      </w:pPr>
      <w:r w:rsidRPr="00D36391">
        <w:rPr>
          <w:rFonts w:ascii="Arial" w:eastAsia="Calibri" w:hAnsi="Arial" w:cs="Arial"/>
          <w:b/>
          <w:sz w:val="24"/>
          <w:szCs w:val="24"/>
          <w:lang w:val="en-ZA"/>
        </w:rPr>
        <w:tab/>
        <w:t>Neutral citation:</w:t>
      </w:r>
      <w:r w:rsidRPr="00D36391">
        <w:rPr>
          <w:rFonts w:ascii="Arial" w:eastAsia="Calibri" w:hAnsi="Arial" w:cs="Arial"/>
          <w:b/>
          <w:sz w:val="24"/>
          <w:szCs w:val="24"/>
          <w:lang w:val="en-ZA"/>
        </w:rPr>
        <w:tab/>
      </w:r>
      <w:bookmarkStart w:id="0" w:name="_GoBack"/>
      <w:r w:rsidR="00A6495D" w:rsidRPr="00336DFB">
        <w:rPr>
          <w:rFonts w:ascii="Arial" w:eastAsia="Calibri" w:hAnsi="Arial" w:cs="Arial"/>
          <w:i/>
          <w:sz w:val="24"/>
          <w:szCs w:val="24"/>
          <w:lang w:val="en-ZA"/>
        </w:rPr>
        <w:t>Hambata v Schwartz</w:t>
      </w:r>
      <w:r w:rsidR="00336DFB">
        <w:rPr>
          <w:rFonts w:ascii="Arial" w:eastAsia="Calibri" w:hAnsi="Arial" w:cs="Arial"/>
          <w:sz w:val="24"/>
          <w:szCs w:val="24"/>
          <w:lang w:val="en-ZA"/>
        </w:rPr>
        <w:t xml:space="preserve"> </w:t>
      </w:r>
      <w:r w:rsidR="00336DFB" w:rsidRPr="00621718">
        <w:rPr>
          <w:rFonts w:ascii="Arial" w:eastAsia="Calibri" w:hAnsi="Arial" w:cs="Arial"/>
          <w:sz w:val="24"/>
          <w:szCs w:val="24"/>
          <w:lang w:val="en-GB"/>
        </w:rPr>
        <w:t>(</w:t>
      </w:r>
      <w:r w:rsidR="00621718">
        <w:rPr>
          <w:rFonts w:ascii="Arial" w:eastAsia="Calibri" w:hAnsi="Arial" w:cs="Arial"/>
          <w:sz w:val="24"/>
          <w:szCs w:val="24"/>
          <w:lang w:val="en-GB"/>
        </w:rPr>
        <w:t xml:space="preserve">I </w:t>
      </w:r>
      <w:r w:rsidR="00336DFB" w:rsidRPr="00621718">
        <w:rPr>
          <w:rFonts w:ascii="Arial" w:eastAsia="Calibri" w:hAnsi="Arial" w:cs="Arial"/>
          <w:sz w:val="24"/>
          <w:szCs w:val="24"/>
          <w:lang w:val="en-GB"/>
        </w:rPr>
        <w:t>56/2016</w:t>
      </w:r>
      <w:r w:rsidR="005E1196" w:rsidRPr="00621718">
        <w:rPr>
          <w:rFonts w:ascii="Arial" w:eastAsia="Calibri" w:hAnsi="Arial" w:cs="Arial"/>
          <w:sz w:val="24"/>
          <w:szCs w:val="24"/>
          <w:lang w:val="en-GB"/>
        </w:rPr>
        <w:t>) [2017] NAHCMD 223</w:t>
      </w:r>
      <w:r w:rsidR="00336DFB" w:rsidRPr="00621718">
        <w:rPr>
          <w:rFonts w:ascii="Arial" w:eastAsia="Calibri" w:hAnsi="Arial" w:cs="Arial"/>
          <w:sz w:val="24"/>
          <w:szCs w:val="24"/>
          <w:lang w:val="en-GB"/>
        </w:rPr>
        <w:t xml:space="preserve"> (7 August 2017)</w:t>
      </w:r>
    </w:p>
    <w:bookmarkEnd w:id="0"/>
    <w:p w:rsidR="00A13AD3" w:rsidRPr="00D36391" w:rsidRDefault="00A13AD3" w:rsidP="0042240D">
      <w:pPr>
        <w:spacing w:after="0" w:line="360" w:lineRule="auto"/>
        <w:ind w:hanging="2160"/>
        <w:jc w:val="both"/>
        <w:rPr>
          <w:rFonts w:ascii="Arial" w:eastAsia="Calibri" w:hAnsi="Arial" w:cs="Arial"/>
          <w:b/>
          <w:sz w:val="24"/>
          <w:szCs w:val="24"/>
          <w:lang w:val="en-ZA"/>
        </w:rPr>
      </w:pPr>
    </w:p>
    <w:p w:rsidR="00A13AD3" w:rsidRPr="00D36391" w:rsidRDefault="00A13AD3" w:rsidP="0042240D">
      <w:pPr>
        <w:spacing w:after="0" w:line="360" w:lineRule="auto"/>
        <w:jc w:val="both"/>
        <w:rPr>
          <w:rFonts w:ascii="Arial" w:eastAsia="Calibri" w:hAnsi="Arial" w:cs="Arial"/>
          <w:b/>
          <w:i/>
          <w:sz w:val="24"/>
          <w:szCs w:val="24"/>
          <w:lang w:val="en-ZA"/>
        </w:rPr>
      </w:pPr>
      <w:r w:rsidRPr="00D36391">
        <w:rPr>
          <w:rFonts w:ascii="Arial" w:eastAsia="Calibri" w:hAnsi="Arial" w:cs="Arial"/>
          <w:b/>
          <w:sz w:val="24"/>
          <w:szCs w:val="24"/>
          <w:lang w:val="en-ZA"/>
        </w:rPr>
        <w:t>Coram:</w:t>
      </w:r>
      <w:r w:rsidRPr="00D36391">
        <w:rPr>
          <w:rFonts w:ascii="Arial" w:eastAsia="Calibri" w:hAnsi="Arial" w:cs="Arial"/>
          <w:sz w:val="24"/>
          <w:szCs w:val="24"/>
          <w:lang w:val="en-ZA"/>
        </w:rPr>
        <w:tab/>
      </w:r>
      <w:r w:rsidR="00A6495D">
        <w:rPr>
          <w:rFonts w:ascii="Arial" w:eastAsia="Calibri" w:hAnsi="Arial" w:cs="Arial"/>
          <w:sz w:val="24"/>
          <w:szCs w:val="24"/>
          <w:lang w:val="en-ZA"/>
        </w:rPr>
        <w:tab/>
      </w:r>
      <w:r w:rsidRPr="00D36391">
        <w:rPr>
          <w:rFonts w:ascii="Arial" w:eastAsia="Calibri" w:hAnsi="Arial" w:cs="Arial"/>
          <w:sz w:val="24"/>
          <w:szCs w:val="24"/>
          <w:lang w:val="en-ZA"/>
        </w:rPr>
        <w:t>PRINSLOO J</w:t>
      </w:r>
    </w:p>
    <w:p w:rsidR="00A13AD3" w:rsidRDefault="00A13AD3" w:rsidP="0042240D">
      <w:pPr>
        <w:spacing w:after="0" w:line="360" w:lineRule="auto"/>
        <w:jc w:val="both"/>
        <w:rPr>
          <w:rFonts w:ascii="Arial" w:eastAsia="Calibri" w:hAnsi="Arial" w:cs="Arial"/>
          <w:sz w:val="24"/>
          <w:szCs w:val="24"/>
          <w:lang w:val="en-ZA"/>
        </w:rPr>
      </w:pPr>
      <w:r w:rsidRPr="00D36391">
        <w:rPr>
          <w:rFonts w:ascii="Arial" w:eastAsia="Calibri" w:hAnsi="Arial" w:cs="Arial"/>
          <w:b/>
          <w:bCs/>
          <w:sz w:val="24"/>
          <w:szCs w:val="24"/>
          <w:lang w:val="en-ZA"/>
        </w:rPr>
        <w:t>Heard</w:t>
      </w:r>
      <w:r w:rsidRPr="00D36391">
        <w:rPr>
          <w:rFonts w:ascii="Arial" w:eastAsia="Calibri" w:hAnsi="Arial" w:cs="Arial"/>
          <w:sz w:val="24"/>
          <w:szCs w:val="24"/>
          <w:lang w:val="en-ZA"/>
        </w:rPr>
        <w:t>:</w:t>
      </w:r>
      <w:r w:rsidRPr="00D36391">
        <w:rPr>
          <w:rFonts w:ascii="Arial" w:eastAsia="Calibri" w:hAnsi="Arial" w:cs="Arial"/>
          <w:sz w:val="24"/>
          <w:szCs w:val="24"/>
          <w:lang w:val="en-ZA"/>
        </w:rPr>
        <w:tab/>
      </w:r>
      <w:r w:rsidR="00A6495D">
        <w:rPr>
          <w:rFonts w:ascii="Arial" w:eastAsia="Calibri" w:hAnsi="Arial" w:cs="Arial"/>
          <w:sz w:val="24"/>
          <w:szCs w:val="24"/>
          <w:lang w:val="en-ZA"/>
        </w:rPr>
        <w:tab/>
      </w:r>
      <w:r>
        <w:rPr>
          <w:rFonts w:ascii="Arial" w:eastAsia="Calibri" w:hAnsi="Arial" w:cs="Arial"/>
          <w:sz w:val="24"/>
          <w:szCs w:val="24"/>
          <w:lang w:val="en-ZA"/>
        </w:rPr>
        <w:t>07 August 2017</w:t>
      </w:r>
    </w:p>
    <w:p w:rsidR="00A13AD3" w:rsidRDefault="00A13AD3" w:rsidP="0042240D">
      <w:pPr>
        <w:spacing w:after="0" w:line="360" w:lineRule="auto"/>
        <w:jc w:val="both"/>
        <w:rPr>
          <w:rFonts w:ascii="Arial" w:eastAsia="Calibri" w:hAnsi="Arial" w:cs="Arial"/>
          <w:sz w:val="24"/>
          <w:szCs w:val="24"/>
          <w:lang w:val="en-ZA"/>
        </w:rPr>
      </w:pPr>
      <w:r w:rsidRPr="00D36391">
        <w:rPr>
          <w:rFonts w:ascii="Arial" w:eastAsia="Calibri" w:hAnsi="Arial" w:cs="Arial"/>
          <w:b/>
          <w:bCs/>
          <w:sz w:val="24"/>
          <w:szCs w:val="24"/>
          <w:lang w:val="en-ZA"/>
        </w:rPr>
        <w:t>Delivered</w:t>
      </w:r>
      <w:r w:rsidRPr="00D36391">
        <w:rPr>
          <w:rFonts w:ascii="Arial" w:eastAsia="Calibri" w:hAnsi="Arial" w:cs="Arial"/>
          <w:sz w:val="24"/>
          <w:szCs w:val="24"/>
          <w:lang w:val="en-ZA"/>
        </w:rPr>
        <w:t>:</w:t>
      </w:r>
      <w:r w:rsidRPr="00D36391">
        <w:rPr>
          <w:rFonts w:ascii="Arial" w:eastAsia="Calibri" w:hAnsi="Arial" w:cs="Arial"/>
          <w:sz w:val="24"/>
          <w:szCs w:val="24"/>
          <w:lang w:val="en-ZA"/>
        </w:rPr>
        <w:tab/>
      </w:r>
      <w:r w:rsidR="00A6495D">
        <w:rPr>
          <w:rFonts w:ascii="Arial" w:eastAsia="Calibri" w:hAnsi="Arial" w:cs="Arial"/>
          <w:sz w:val="24"/>
          <w:szCs w:val="24"/>
          <w:lang w:val="en-ZA"/>
        </w:rPr>
        <w:tab/>
      </w:r>
      <w:r>
        <w:rPr>
          <w:rFonts w:ascii="Arial" w:eastAsia="Calibri" w:hAnsi="Arial" w:cs="Arial"/>
          <w:sz w:val="24"/>
          <w:szCs w:val="24"/>
          <w:lang w:val="en-ZA"/>
        </w:rPr>
        <w:t>07 August 2017</w:t>
      </w:r>
    </w:p>
    <w:p w:rsidR="00A13AD3" w:rsidRPr="00273B94" w:rsidRDefault="00A6495D" w:rsidP="0042240D">
      <w:pPr>
        <w:spacing w:after="0" w:line="360" w:lineRule="auto"/>
        <w:jc w:val="both"/>
        <w:rPr>
          <w:rFonts w:ascii="Arial" w:eastAsia="Calibri" w:hAnsi="Arial" w:cs="Arial"/>
          <w:b/>
          <w:sz w:val="24"/>
          <w:szCs w:val="24"/>
          <w:lang w:val="en-ZA"/>
        </w:rPr>
      </w:pPr>
      <w:r>
        <w:rPr>
          <w:rFonts w:ascii="Arial" w:eastAsia="Calibri" w:hAnsi="Arial" w:cs="Arial"/>
          <w:b/>
          <w:sz w:val="24"/>
          <w:szCs w:val="24"/>
          <w:lang w:val="en-ZA"/>
        </w:rPr>
        <w:t>Reasons Given:</w:t>
      </w:r>
      <w:r>
        <w:rPr>
          <w:rFonts w:ascii="Arial" w:eastAsia="Calibri" w:hAnsi="Arial" w:cs="Arial"/>
          <w:b/>
          <w:sz w:val="24"/>
          <w:szCs w:val="24"/>
          <w:lang w:val="en-ZA"/>
        </w:rPr>
        <w:tab/>
      </w:r>
      <w:r w:rsidR="00A13AD3" w:rsidRPr="00A13AD3">
        <w:rPr>
          <w:rFonts w:ascii="Arial" w:eastAsia="Calibri" w:hAnsi="Arial" w:cs="Arial"/>
          <w:sz w:val="24"/>
          <w:szCs w:val="24"/>
          <w:lang w:val="en-ZA"/>
        </w:rPr>
        <w:t>08 August 2017</w:t>
      </w:r>
    </w:p>
    <w:p w:rsidR="0042240D" w:rsidRDefault="0042240D" w:rsidP="0042240D">
      <w:pPr>
        <w:spacing w:after="0" w:line="360" w:lineRule="auto"/>
        <w:jc w:val="both"/>
        <w:rPr>
          <w:rFonts w:ascii="Arial" w:eastAsia="Calibri" w:hAnsi="Arial" w:cs="Arial"/>
          <w:b/>
          <w:sz w:val="24"/>
          <w:szCs w:val="24"/>
          <w:lang w:val="en-ZA"/>
        </w:rPr>
      </w:pPr>
    </w:p>
    <w:p w:rsidR="00E9586F" w:rsidRDefault="00E9586F" w:rsidP="0042240D">
      <w:pPr>
        <w:pBdr>
          <w:bottom w:val="single" w:sz="12" w:space="1" w:color="auto"/>
        </w:pBdr>
        <w:spacing w:after="0" w:line="360" w:lineRule="auto"/>
        <w:jc w:val="both"/>
        <w:rPr>
          <w:rFonts w:ascii="Arial" w:eastAsia="Calibri" w:hAnsi="Arial" w:cs="Arial"/>
          <w:b/>
          <w:sz w:val="24"/>
          <w:szCs w:val="24"/>
          <w:lang w:val="en-ZA"/>
        </w:rPr>
      </w:pPr>
    </w:p>
    <w:p w:rsidR="00E9586F" w:rsidRPr="00D36391" w:rsidRDefault="00E9586F" w:rsidP="0042240D">
      <w:pPr>
        <w:pBdr>
          <w:bottom w:val="single" w:sz="12" w:space="1" w:color="auto"/>
        </w:pBdr>
        <w:spacing w:after="0" w:line="360" w:lineRule="auto"/>
        <w:jc w:val="both"/>
        <w:rPr>
          <w:rFonts w:ascii="Arial" w:hAnsi="Arial" w:cs="Arial"/>
          <w:sz w:val="24"/>
          <w:szCs w:val="24"/>
        </w:rPr>
      </w:pPr>
    </w:p>
    <w:p w:rsidR="00A13AD3" w:rsidRPr="00D36391" w:rsidRDefault="00A13AD3" w:rsidP="0042240D">
      <w:pPr>
        <w:spacing w:after="0" w:line="360" w:lineRule="auto"/>
        <w:jc w:val="both"/>
        <w:rPr>
          <w:rFonts w:ascii="Arial" w:hAnsi="Arial" w:cs="Arial"/>
          <w:sz w:val="24"/>
          <w:szCs w:val="24"/>
        </w:rPr>
      </w:pPr>
    </w:p>
    <w:p w:rsidR="00A13AD3" w:rsidRPr="00187C3F" w:rsidRDefault="00A13AD3" w:rsidP="0042240D">
      <w:pPr>
        <w:spacing w:after="0" w:line="360" w:lineRule="auto"/>
        <w:jc w:val="center"/>
        <w:rPr>
          <w:rFonts w:ascii="Arial" w:hAnsi="Arial" w:cs="Arial"/>
          <w:b/>
          <w:sz w:val="24"/>
          <w:szCs w:val="24"/>
        </w:rPr>
      </w:pPr>
      <w:r w:rsidRPr="00187C3F">
        <w:rPr>
          <w:rFonts w:ascii="Arial" w:hAnsi="Arial" w:cs="Arial"/>
          <w:b/>
          <w:sz w:val="24"/>
          <w:szCs w:val="24"/>
        </w:rPr>
        <w:t>ORDER</w:t>
      </w:r>
    </w:p>
    <w:p w:rsidR="00A13AD3" w:rsidRPr="00D36391" w:rsidRDefault="00A13AD3" w:rsidP="0042240D">
      <w:pPr>
        <w:spacing w:after="0" w:line="360" w:lineRule="auto"/>
        <w:jc w:val="both"/>
        <w:rPr>
          <w:rFonts w:ascii="Arial" w:hAnsi="Arial" w:cs="Arial"/>
          <w:sz w:val="24"/>
          <w:szCs w:val="24"/>
        </w:rPr>
      </w:pPr>
      <w:r w:rsidRPr="00D36391">
        <w:rPr>
          <w:rFonts w:ascii="Arial" w:hAnsi="Arial" w:cs="Arial"/>
          <w:sz w:val="24"/>
          <w:szCs w:val="24"/>
        </w:rPr>
        <w:t>______________________________________________________________________</w:t>
      </w:r>
    </w:p>
    <w:p w:rsidR="0042240D" w:rsidRDefault="0042240D" w:rsidP="0042240D">
      <w:pPr>
        <w:spacing w:after="0" w:line="360" w:lineRule="auto"/>
        <w:jc w:val="both"/>
        <w:rPr>
          <w:rFonts w:ascii="Arial" w:hAnsi="Arial" w:cs="Arial"/>
          <w:sz w:val="24"/>
          <w:szCs w:val="24"/>
        </w:rPr>
      </w:pPr>
    </w:p>
    <w:p w:rsidR="00A13AD3" w:rsidRPr="008E7431" w:rsidRDefault="00A13AD3" w:rsidP="003F1F3E">
      <w:pPr>
        <w:spacing w:after="0" w:line="360" w:lineRule="auto"/>
        <w:ind w:firstLine="720"/>
        <w:jc w:val="both"/>
        <w:rPr>
          <w:rFonts w:ascii="Arial" w:hAnsi="Arial" w:cs="Arial"/>
          <w:sz w:val="24"/>
          <w:szCs w:val="24"/>
        </w:rPr>
      </w:pPr>
      <w:r w:rsidRPr="008E7431">
        <w:rPr>
          <w:rFonts w:ascii="Arial" w:hAnsi="Arial" w:cs="Arial"/>
          <w:sz w:val="24"/>
          <w:szCs w:val="24"/>
        </w:rPr>
        <w:t>1. Application for leave to amend pleadings is refused;</w:t>
      </w:r>
    </w:p>
    <w:p w:rsidR="00A13AD3" w:rsidRDefault="00A13AD3" w:rsidP="0042240D">
      <w:pPr>
        <w:spacing w:after="0" w:line="360" w:lineRule="auto"/>
        <w:jc w:val="both"/>
        <w:rPr>
          <w:rFonts w:ascii="Arial" w:hAnsi="Arial" w:cs="Arial"/>
          <w:sz w:val="24"/>
          <w:szCs w:val="24"/>
        </w:rPr>
      </w:pPr>
      <w:r w:rsidRPr="008E7431">
        <w:rPr>
          <w:rFonts w:ascii="Arial" w:hAnsi="Arial" w:cs="Arial"/>
          <w:sz w:val="24"/>
          <w:szCs w:val="24"/>
        </w:rPr>
        <w:t xml:space="preserve">         </w:t>
      </w:r>
      <w:r>
        <w:rPr>
          <w:rFonts w:ascii="Arial" w:hAnsi="Arial" w:cs="Arial"/>
          <w:sz w:val="24"/>
          <w:szCs w:val="24"/>
        </w:rPr>
        <w:t xml:space="preserve"> </w:t>
      </w:r>
      <w:r w:rsidRPr="008E7431">
        <w:rPr>
          <w:rFonts w:ascii="Arial" w:hAnsi="Arial" w:cs="Arial"/>
          <w:sz w:val="24"/>
          <w:szCs w:val="24"/>
        </w:rPr>
        <w:t xml:space="preserve"> 2. Application for leave to file expert report/summary is refused.</w:t>
      </w:r>
    </w:p>
    <w:p w:rsidR="00A13AD3" w:rsidRPr="0042240D" w:rsidRDefault="00A13AD3" w:rsidP="0042240D">
      <w:pPr>
        <w:spacing w:after="0" w:line="360" w:lineRule="auto"/>
        <w:jc w:val="both"/>
        <w:rPr>
          <w:rFonts w:ascii="Arial" w:hAnsi="Arial" w:cs="Arial"/>
          <w:b/>
          <w:bCs/>
          <w:sz w:val="24"/>
          <w:szCs w:val="24"/>
        </w:rPr>
      </w:pPr>
      <w:r>
        <w:rPr>
          <w:rFonts w:ascii="Arial" w:hAnsi="Arial" w:cs="Arial"/>
          <w:sz w:val="24"/>
          <w:szCs w:val="24"/>
        </w:rPr>
        <w:tab/>
        <w:t>3.  Cost to follow the result.</w:t>
      </w:r>
    </w:p>
    <w:p w:rsidR="00A13AD3" w:rsidRPr="00D36391" w:rsidRDefault="00A13AD3" w:rsidP="0042240D">
      <w:pPr>
        <w:pBdr>
          <w:bottom w:val="single" w:sz="12" w:space="1" w:color="auto"/>
        </w:pBdr>
        <w:spacing w:after="0" w:line="360" w:lineRule="auto"/>
        <w:jc w:val="both"/>
        <w:rPr>
          <w:rFonts w:ascii="Arial" w:hAnsi="Arial" w:cs="Arial"/>
          <w:sz w:val="24"/>
          <w:szCs w:val="24"/>
        </w:rPr>
      </w:pPr>
    </w:p>
    <w:p w:rsidR="00621718" w:rsidRDefault="00621718" w:rsidP="00621718">
      <w:pPr>
        <w:spacing w:after="0" w:line="360" w:lineRule="auto"/>
        <w:jc w:val="center"/>
        <w:rPr>
          <w:rFonts w:ascii="Arial" w:hAnsi="Arial" w:cs="Arial"/>
          <w:b/>
          <w:sz w:val="24"/>
          <w:szCs w:val="24"/>
        </w:rPr>
      </w:pPr>
      <w:r>
        <w:rPr>
          <w:rFonts w:ascii="Arial" w:hAnsi="Arial" w:cs="Arial"/>
          <w:b/>
          <w:sz w:val="24"/>
          <w:szCs w:val="24"/>
        </w:rPr>
        <w:t>JUDGMENT</w:t>
      </w:r>
    </w:p>
    <w:p w:rsidR="00621718" w:rsidRDefault="00621718" w:rsidP="00621718">
      <w:pPr>
        <w:spacing w:after="0" w:line="360" w:lineRule="auto"/>
        <w:jc w:val="center"/>
        <w:rPr>
          <w:rFonts w:ascii="Arial" w:hAnsi="Arial" w:cs="Arial"/>
          <w:b/>
          <w:sz w:val="24"/>
          <w:szCs w:val="24"/>
        </w:rPr>
      </w:pP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t>_____________________________________________________________________</w:t>
      </w:r>
    </w:p>
    <w:p w:rsidR="00621718" w:rsidRPr="00621718" w:rsidRDefault="00621718" w:rsidP="00621718">
      <w:pPr>
        <w:spacing w:after="0" w:line="360" w:lineRule="auto"/>
        <w:jc w:val="both"/>
        <w:rPr>
          <w:rFonts w:ascii="Arial" w:hAnsi="Arial" w:cs="Arial"/>
          <w:sz w:val="24"/>
          <w:szCs w:val="24"/>
        </w:rPr>
      </w:pPr>
      <w:r>
        <w:rPr>
          <w:rFonts w:ascii="Arial" w:hAnsi="Arial" w:cs="Arial"/>
          <w:sz w:val="24"/>
          <w:szCs w:val="24"/>
        </w:rPr>
        <w:t xml:space="preserve">Prinsloo J: </w:t>
      </w:r>
    </w:p>
    <w:p w:rsidR="0042240D" w:rsidRDefault="0042240D" w:rsidP="0042240D">
      <w:pPr>
        <w:spacing w:after="0" w:line="360" w:lineRule="auto"/>
        <w:jc w:val="both"/>
        <w:rPr>
          <w:rFonts w:ascii="Arial" w:hAnsi="Arial" w:cs="Arial"/>
          <w:sz w:val="24"/>
          <w:szCs w:val="24"/>
        </w:rPr>
      </w:pPr>
    </w:p>
    <w:p w:rsidR="00A13AD3" w:rsidRDefault="0042240D" w:rsidP="0042240D">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A13AD3" w:rsidRPr="00357CEF">
        <w:rPr>
          <w:rFonts w:ascii="Arial" w:hAnsi="Arial" w:cs="Arial"/>
          <w:sz w:val="24"/>
          <w:szCs w:val="24"/>
        </w:rPr>
        <w:t>This court refuse</w:t>
      </w:r>
      <w:r w:rsidR="00A13AD3">
        <w:rPr>
          <w:rFonts w:ascii="Arial" w:hAnsi="Arial" w:cs="Arial"/>
          <w:sz w:val="24"/>
          <w:szCs w:val="24"/>
        </w:rPr>
        <w:t>d</w:t>
      </w:r>
      <w:r w:rsidR="00A13AD3" w:rsidRPr="00357CEF">
        <w:rPr>
          <w:rFonts w:ascii="Arial" w:hAnsi="Arial" w:cs="Arial"/>
          <w:sz w:val="24"/>
          <w:szCs w:val="24"/>
        </w:rPr>
        <w:t xml:space="preserve"> the plaintiff leave to amend h</w:t>
      </w:r>
      <w:r w:rsidR="00A13AD3">
        <w:rPr>
          <w:rFonts w:ascii="Arial" w:hAnsi="Arial" w:cs="Arial"/>
          <w:sz w:val="24"/>
          <w:szCs w:val="24"/>
        </w:rPr>
        <w:t>is</w:t>
      </w:r>
      <w:r w:rsidR="00A13AD3" w:rsidRPr="00357CEF">
        <w:rPr>
          <w:rFonts w:ascii="Arial" w:hAnsi="Arial" w:cs="Arial"/>
          <w:sz w:val="24"/>
          <w:szCs w:val="24"/>
        </w:rPr>
        <w:t xml:space="preserve"> pleadings</w:t>
      </w:r>
      <w:r w:rsidR="00A13AD3">
        <w:rPr>
          <w:rFonts w:ascii="Arial" w:hAnsi="Arial" w:cs="Arial"/>
          <w:sz w:val="24"/>
          <w:szCs w:val="24"/>
        </w:rPr>
        <w:t xml:space="preserve"> and file expert report/summary</w:t>
      </w:r>
      <w:r w:rsidR="00A13AD3" w:rsidRPr="00357CEF">
        <w:rPr>
          <w:rFonts w:ascii="Arial" w:hAnsi="Arial" w:cs="Arial"/>
          <w:sz w:val="24"/>
          <w:szCs w:val="24"/>
        </w:rPr>
        <w:t xml:space="preserve"> and herewith</w:t>
      </w:r>
      <w:r w:rsidR="00A13AD3">
        <w:rPr>
          <w:rFonts w:ascii="Arial" w:hAnsi="Arial" w:cs="Arial"/>
          <w:sz w:val="24"/>
          <w:szCs w:val="24"/>
        </w:rPr>
        <w:t xml:space="preserve"> are</w:t>
      </w:r>
      <w:r w:rsidR="00A13AD3" w:rsidRPr="00357CEF">
        <w:rPr>
          <w:rFonts w:ascii="Arial" w:hAnsi="Arial" w:cs="Arial"/>
          <w:sz w:val="24"/>
          <w:szCs w:val="24"/>
        </w:rPr>
        <w:t xml:space="preserve"> my reason</w:t>
      </w:r>
      <w:r w:rsidR="00A13AD3">
        <w:rPr>
          <w:rFonts w:ascii="Arial" w:hAnsi="Arial" w:cs="Arial"/>
          <w:sz w:val="24"/>
          <w:szCs w:val="24"/>
        </w:rPr>
        <w:t>s</w:t>
      </w:r>
      <w:r w:rsidR="00A13AD3" w:rsidRPr="00357CEF">
        <w:rPr>
          <w:rFonts w:ascii="Arial" w:hAnsi="Arial" w:cs="Arial"/>
          <w:sz w:val="24"/>
          <w:szCs w:val="24"/>
        </w:rPr>
        <w:t xml:space="preserve"> in summary form</w:t>
      </w:r>
      <w:r w:rsidR="00A13AD3">
        <w:rPr>
          <w:rFonts w:ascii="Arial" w:hAnsi="Arial" w:cs="Arial"/>
          <w:sz w:val="24"/>
          <w:szCs w:val="24"/>
        </w:rPr>
        <w:t>. For purposes of this ruling I will refer to the parties as they are in the main action</w:t>
      </w:r>
      <w:r w:rsidR="00A13AD3" w:rsidRPr="00357CEF">
        <w:rPr>
          <w:rFonts w:ascii="Arial" w:hAnsi="Arial" w:cs="Arial"/>
          <w:sz w:val="24"/>
          <w:szCs w:val="24"/>
        </w:rPr>
        <w:t xml:space="preserve">: </w:t>
      </w:r>
    </w:p>
    <w:p w:rsidR="0042240D" w:rsidRDefault="0042240D" w:rsidP="0042240D">
      <w:pPr>
        <w:spacing w:after="0" w:line="360" w:lineRule="auto"/>
        <w:jc w:val="both"/>
        <w:rPr>
          <w:rFonts w:ascii="Arial" w:hAnsi="Arial" w:cs="Arial"/>
          <w:sz w:val="24"/>
          <w:szCs w:val="24"/>
        </w:rPr>
      </w:pPr>
    </w:p>
    <w:p w:rsidR="00A13AD3" w:rsidRPr="005B6A90" w:rsidRDefault="00A13AD3" w:rsidP="0042240D">
      <w:pPr>
        <w:spacing w:after="0" w:line="360" w:lineRule="auto"/>
        <w:jc w:val="both"/>
        <w:rPr>
          <w:rFonts w:ascii="Arial" w:hAnsi="Arial" w:cs="Arial"/>
          <w:b/>
          <w:sz w:val="24"/>
          <w:szCs w:val="24"/>
        </w:rPr>
      </w:pPr>
      <w:r w:rsidRPr="005B6A90">
        <w:rPr>
          <w:rFonts w:ascii="Arial" w:hAnsi="Arial" w:cs="Arial"/>
          <w:b/>
          <w:sz w:val="24"/>
          <w:szCs w:val="24"/>
        </w:rPr>
        <w:t>Application for amendment of pleadings:</w:t>
      </w:r>
    </w:p>
    <w:p w:rsidR="00A13AD3" w:rsidRPr="00357CEF" w:rsidRDefault="00A13AD3" w:rsidP="0042240D">
      <w:pPr>
        <w:spacing w:after="0" w:line="360" w:lineRule="auto"/>
        <w:jc w:val="both"/>
        <w:rPr>
          <w:rFonts w:ascii="Arial" w:hAnsi="Arial" w:cs="Arial"/>
          <w:sz w:val="24"/>
          <w:szCs w:val="24"/>
        </w:rPr>
      </w:pPr>
      <w:r>
        <w:rPr>
          <w:rFonts w:ascii="Arial" w:hAnsi="Arial" w:cs="Arial"/>
          <w:sz w:val="24"/>
          <w:szCs w:val="24"/>
        </w:rPr>
        <w:t xml:space="preserve"> </w:t>
      </w:r>
    </w:p>
    <w:p w:rsidR="00A13AD3" w:rsidRPr="008A3110" w:rsidRDefault="0042240D" w:rsidP="0042240D">
      <w:pPr>
        <w:spacing w:after="0" w:line="360" w:lineRule="auto"/>
        <w:jc w:val="both"/>
        <w:rPr>
          <w:rFonts w:ascii="Arial" w:hAnsi="Arial" w:cs="Arial"/>
          <w:sz w:val="24"/>
          <w:szCs w:val="24"/>
        </w:rPr>
      </w:pPr>
      <w:r>
        <w:rPr>
          <w:rFonts w:ascii="Arial" w:hAnsi="Arial" w:cs="Arial"/>
          <w:sz w:val="24"/>
          <w:szCs w:val="24"/>
        </w:rPr>
        <w:t>[2</w:t>
      </w:r>
      <w:r w:rsidR="00A13AD3">
        <w:rPr>
          <w:rFonts w:ascii="Arial" w:hAnsi="Arial" w:cs="Arial"/>
          <w:sz w:val="24"/>
          <w:szCs w:val="24"/>
        </w:rPr>
        <w:t>]</w:t>
      </w:r>
      <w:r w:rsidR="00A13AD3">
        <w:rPr>
          <w:rFonts w:ascii="Arial" w:hAnsi="Arial" w:cs="Arial"/>
          <w:sz w:val="24"/>
          <w:szCs w:val="24"/>
        </w:rPr>
        <w:tab/>
        <w:t xml:space="preserve"> </w:t>
      </w:r>
      <w:r w:rsidR="00A13AD3" w:rsidRPr="008A3110">
        <w:rPr>
          <w:rFonts w:ascii="Arial" w:hAnsi="Arial" w:cs="Arial"/>
          <w:sz w:val="24"/>
          <w:szCs w:val="24"/>
        </w:rPr>
        <w:t>At the commencement of the trial</w:t>
      </w:r>
      <w:r w:rsidR="00A13AD3">
        <w:rPr>
          <w:rFonts w:ascii="Arial" w:hAnsi="Arial" w:cs="Arial"/>
          <w:sz w:val="24"/>
          <w:szCs w:val="24"/>
        </w:rPr>
        <w:t>,</w:t>
      </w:r>
      <w:r w:rsidR="00A13AD3" w:rsidRPr="008A3110">
        <w:rPr>
          <w:rFonts w:ascii="Arial" w:hAnsi="Arial" w:cs="Arial"/>
          <w:sz w:val="24"/>
          <w:szCs w:val="24"/>
        </w:rPr>
        <w:t xml:space="preserve"> Mr. Enkali</w:t>
      </w:r>
      <w:r w:rsidR="00A13AD3">
        <w:rPr>
          <w:rFonts w:ascii="Arial" w:hAnsi="Arial" w:cs="Arial"/>
          <w:sz w:val="24"/>
          <w:szCs w:val="24"/>
        </w:rPr>
        <w:t>,</w:t>
      </w:r>
      <w:r w:rsidR="00A13AD3" w:rsidRPr="008A3110">
        <w:rPr>
          <w:rFonts w:ascii="Arial" w:hAnsi="Arial" w:cs="Arial"/>
          <w:sz w:val="24"/>
          <w:szCs w:val="24"/>
        </w:rPr>
        <w:t xml:space="preserve"> legal representative for the plaintiff, moved an appli</w:t>
      </w:r>
      <w:r>
        <w:rPr>
          <w:rFonts w:ascii="Arial" w:hAnsi="Arial" w:cs="Arial"/>
          <w:sz w:val="24"/>
          <w:szCs w:val="24"/>
        </w:rPr>
        <w:t>cation from the bar to amend</w:t>
      </w:r>
      <w:r w:rsidR="00A13AD3" w:rsidRPr="008A3110">
        <w:rPr>
          <w:rFonts w:ascii="Arial" w:hAnsi="Arial" w:cs="Arial"/>
          <w:sz w:val="24"/>
          <w:szCs w:val="24"/>
        </w:rPr>
        <w:t xml:space="preserve"> the value of the damages as set out in the particulars of claim.  During his oral submissions </w:t>
      </w:r>
      <w:r w:rsidRPr="008A3110">
        <w:rPr>
          <w:rFonts w:ascii="Arial" w:hAnsi="Arial" w:cs="Arial"/>
          <w:sz w:val="24"/>
          <w:szCs w:val="24"/>
        </w:rPr>
        <w:t>Mr.</w:t>
      </w:r>
      <w:r w:rsidR="00A13AD3" w:rsidRPr="008A3110">
        <w:rPr>
          <w:rFonts w:ascii="Arial" w:hAnsi="Arial" w:cs="Arial"/>
          <w:sz w:val="24"/>
          <w:szCs w:val="24"/>
        </w:rPr>
        <w:t xml:space="preserve"> Enkali indicated that it came to his attention on Friday after roll call that there was a difference between </w:t>
      </w:r>
      <w:r w:rsidR="00A13AD3">
        <w:rPr>
          <w:rFonts w:ascii="Arial" w:hAnsi="Arial" w:cs="Arial"/>
          <w:sz w:val="24"/>
          <w:szCs w:val="24"/>
        </w:rPr>
        <w:t>the</w:t>
      </w:r>
      <w:r w:rsidR="00A13AD3" w:rsidRPr="008A3110">
        <w:rPr>
          <w:rFonts w:ascii="Arial" w:hAnsi="Arial" w:cs="Arial"/>
          <w:sz w:val="24"/>
          <w:szCs w:val="24"/>
        </w:rPr>
        <w:t xml:space="preserve"> figures </w:t>
      </w:r>
      <w:r w:rsidR="00A13AD3">
        <w:rPr>
          <w:rFonts w:ascii="Arial" w:hAnsi="Arial" w:cs="Arial"/>
          <w:sz w:val="24"/>
          <w:szCs w:val="24"/>
        </w:rPr>
        <w:t>in the discovered document</w:t>
      </w:r>
      <w:r w:rsidR="00A13AD3" w:rsidRPr="008A3110">
        <w:rPr>
          <w:rFonts w:ascii="Arial" w:hAnsi="Arial" w:cs="Arial"/>
          <w:sz w:val="24"/>
          <w:szCs w:val="24"/>
        </w:rPr>
        <w:t xml:space="preserve"> and </w:t>
      </w:r>
      <w:r w:rsidR="00A13AD3">
        <w:rPr>
          <w:rFonts w:ascii="Arial" w:hAnsi="Arial" w:cs="Arial"/>
          <w:sz w:val="24"/>
          <w:szCs w:val="24"/>
        </w:rPr>
        <w:t xml:space="preserve">that of </w:t>
      </w:r>
      <w:r w:rsidR="00A13AD3" w:rsidRPr="008A3110">
        <w:rPr>
          <w:rFonts w:ascii="Arial" w:hAnsi="Arial" w:cs="Arial"/>
          <w:sz w:val="24"/>
          <w:szCs w:val="24"/>
        </w:rPr>
        <w:t>the particulars of claim.</w:t>
      </w:r>
    </w:p>
    <w:p w:rsidR="00A13AD3" w:rsidRPr="008A3110" w:rsidRDefault="00A13AD3" w:rsidP="0042240D">
      <w:pPr>
        <w:spacing w:after="0" w:line="360" w:lineRule="auto"/>
        <w:jc w:val="both"/>
      </w:pPr>
    </w:p>
    <w:p w:rsidR="00A13AD3" w:rsidRDefault="0042240D" w:rsidP="0042240D">
      <w:pPr>
        <w:spacing w:after="0" w:line="360" w:lineRule="auto"/>
        <w:jc w:val="both"/>
        <w:rPr>
          <w:rFonts w:ascii="Arial" w:hAnsi="Arial" w:cs="Arial"/>
          <w:sz w:val="24"/>
          <w:szCs w:val="24"/>
        </w:rPr>
      </w:pPr>
      <w:r>
        <w:rPr>
          <w:rFonts w:ascii="Arial" w:hAnsi="Arial" w:cs="Arial"/>
          <w:sz w:val="24"/>
          <w:szCs w:val="24"/>
        </w:rPr>
        <w:t>[3</w:t>
      </w:r>
      <w:r w:rsidR="00A13AD3">
        <w:rPr>
          <w:rFonts w:ascii="Arial" w:hAnsi="Arial" w:cs="Arial"/>
          <w:sz w:val="24"/>
          <w:szCs w:val="24"/>
        </w:rPr>
        <w:t>]</w:t>
      </w:r>
      <w:r w:rsidR="00A13AD3">
        <w:rPr>
          <w:rFonts w:ascii="Arial" w:hAnsi="Arial" w:cs="Arial"/>
          <w:sz w:val="24"/>
          <w:szCs w:val="24"/>
        </w:rPr>
        <w:tab/>
        <w:t xml:space="preserve"> </w:t>
      </w:r>
      <w:r w:rsidRPr="00357CEF">
        <w:rPr>
          <w:rFonts w:ascii="Arial" w:hAnsi="Arial" w:cs="Arial"/>
          <w:sz w:val="24"/>
          <w:szCs w:val="24"/>
        </w:rPr>
        <w:t>Mr.</w:t>
      </w:r>
      <w:r w:rsidR="00A13AD3" w:rsidRPr="00357CEF">
        <w:rPr>
          <w:rFonts w:ascii="Arial" w:hAnsi="Arial" w:cs="Arial"/>
          <w:sz w:val="24"/>
          <w:szCs w:val="24"/>
        </w:rPr>
        <w:t xml:space="preserve"> </w:t>
      </w:r>
      <w:r w:rsidR="00A13AD3">
        <w:rPr>
          <w:rFonts w:ascii="Arial" w:hAnsi="Arial" w:cs="Arial"/>
          <w:sz w:val="24"/>
          <w:szCs w:val="24"/>
        </w:rPr>
        <w:t>Diedericks, legal representative for the first defendant,</w:t>
      </w:r>
      <w:r>
        <w:rPr>
          <w:rFonts w:ascii="Arial" w:hAnsi="Arial" w:cs="Arial"/>
          <w:sz w:val="24"/>
          <w:szCs w:val="24"/>
        </w:rPr>
        <w:t xml:space="preserve"> </w:t>
      </w:r>
      <w:r w:rsidR="00A13AD3" w:rsidRPr="00357CEF">
        <w:rPr>
          <w:rFonts w:ascii="Arial" w:hAnsi="Arial" w:cs="Arial"/>
          <w:sz w:val="24"/>
          <w:szCs w:val="24"/>
        </w:rPr>
        <w:t xml:space="preserve">opposed the application and argued that the proposed amendment </w:t>
      </w:r>
      <w:r w:rsidR="00A13AD3">
        <w:rPr>
          <w:rFonts w:ascii="Arial" w:hAnsi="Arial" w:cs="Arial"/>
          <w:sz w:val="24"/>
          <w:szCs w:val="24"/>
        </w:rPr>
        <w:t>will be prejudicial to the first defendant in this matter as it is not clear if the proposed amendment relates to consequential damages or direct damages</w:t>
      </w:r>
      <w:r w:rsidR="00A13AD3" w:rsidRPr="00357CEF">
        <w:rPr>
          <w:rFonts w:ascii="Arial" w:hAnsi="Arial" w:cs="Arial"/>
          <w:sz w:val="24"/>
          <w:szCs w:val="24"/>
        </w:rPr>
        <w:t xml:space="preserve">. </w:t>
      </w:r>
    </w:p>
    <w:p w:rsidR="00A13AD3" w:rsidRDefault="00A13AD3" w:rsidP="0042240D">
      <w:pPr>
        <w:spacing w:after="0" w:line="360" w:lineRule="auto"/>
        <w:jc w:val="both"/>
        <w:rPr>
          <w:rFonts w:ascii="Arial" w:hAnsi="Arial" w:cs="Arial"/>
          <w:sz w:val="24"/>
          <w:szCs w:val="24"/>
        </w:rPr>
      </w:pPr>
    </w:p>
    <w:p w:rsidR="00A13AD3" w:rsidRDefault="0042240D" w:rsidP="0042240D">
      <w:pPr>
        <w:spacing w:after="0" w:line="360" w:lineRule="auto"/>
        <w:jc w:val="both"/>
        <w:rPr>
          <w:rFonts w:ascii="Arial" w:hAnsi="Arial" w:cs="Arial"/>
          <w:sz w:val="24"/>
          <w:szCs w:val="24"/>
        </w:rPr>
      </w:pPr>
      <w:r>
        <w:rPr>
          <w:rFonts w:ascii="Arial" w:hAnsi="Arial" w:cs="Arial"/>
          <w:sz w:val="24"/>
          <w:szCs w:val="24"/>
        </w:rPr>
        <w:t>[4</w:t>
      </w:r>
      <w:r w:rsidR="00A13AD3">
        <w:rPr>
          <w:rFonts w:ascii="Arial" w:hAnsi="Arial" w:cs="Arial"/>
          <w:sz w:val="24"/>
          <w:szCs w:val="24"/>
        </w:rPr>
        <w:t>]</w:t>
      </w:r>
      <w:r w:rsidR="00A13AD3">
        <w:rPr>
          <w:rFonts w:ascii="Arial" w:hAnsi="Arial" w:cs="Arial"/>
          <w:sz w:val="24"/>
          <w:szCs w:val="24"/>
        </w:rPr>
        <w:tab/>
        <w:t xml:space="preserve"> </w:t>
      </w:r>
      <w:r>
        <w:rPr>
          <w:rFonts w:ascii="Arial" w:hAnsi="Arial" w:cs="Arial"/>
          <w:sz w:val="24"/>
          <w:szCs w:val="24"/>
        </w:rPr>
        <w:t>Mr.</w:t>
      </w:r>
      <w:r w:rsidR="00A13AD3">
        <w:rPr>
          <w:rFonts w:ascii="Arial" w:hAnsi="Arial" w:cs="Arial"/>
          <w:sz w:val="24"/>
          <w:szCs w:val="24"/>
        </w:rPr>
        <w:t xml:space="preserve"> Diedericks further argued that as the defendant does not have the benefit of the application being brought on application and it is difficult to determine the nature of the amendment sought. He further submitted </w:t>
      </w:r>
      <w:r>
        <w:rPr>
          <w:rFonts w:ascii="Arial" w:hAnsi="Arial" w:cs="Arial"/>
          <w:sz w:val="24"/>
          <w:szCs w:val="24"/>
        </w:rPr>
        <w:t xml:space="preserve">that </w:t>
      </w:r>
      <w:r w:rsidR="00A13AD3">
        <w:rPr>
          <w:rFonts w:ascii="Arial" w:hAnsi="Arial" w:cs="Arial"/>
          <w:sz w:val="24"/>
          <w:szCs w:val="24"/>
        </w:rPr>
        <w:t>as the plaintiff chose to move the application from the bar, he will have to accept the consequences following.</w:t>
      </w:r>
    </w:p>
    <w:p w:rsidR="00A13AD3" w:rsidRDefault="00A13AD3" w:rsidP="0042240D">
      <w:pPr>
        <w:spacing w:after="0" w:line="360" w:lineRule="auto"/>
        <w:jc w:val="both"/>
        <w:rPr>
          <w:rFonts w:ascii="Arial" w:hAnsi="Arial" w:cs="Arial"/>
          <w:sz w:val="24"/>
          <w:szCs w:val="24"/>
        </w:rPr>
      </w:pPr>
    </w:p>
    <w:p w:rsidR="00A13AD3" w:rsidRDefault="0042240D" w:rsidP="0042240D">
      <w:pPr>
        <w:spacing w:after="0" w:line="360" w:lineRule="auto"/>
        <w:jc w:val="both"/>
        <w:rPr>
          <w:rFonts w:ascii="Arial" w:hAnsi="Arial" w:cs="Arial"/>
          <w:sz w:val="24"/>
          <w:szCs w:val="24"/>
        </w:rPr>
      </w:pPr>
      <w:r>
        <w:rPr>
          <w:rFonts w:ascii="Arial" w:hAnsi="Arial" w:cs="Arial"/>
          <w:sz w:val="24"/>
          <w:szCs w:val="24"/>
        </w:rPr>
        <w:lastRenderedPageBreak/>
        <w:t>[5</w:t>
      </w:r>
      <w:r w:rsidR="00A13AD3">
        <w:rPr>
          <w:rFonts w:ascii="Arial" w:hAnsi="Arial" w:cs="Arial"/>
          <w:sz w:val="24"/>
          <w:szCs w:val="24"/>
        </w:rPr>
        <w:t>]</w:t>
      </w:r>
      <w:r w:rsidR="00A13AD3">
        <w:rPr>
          <w:rFonts w:ascii="Arial" w:hAnsi="Arial" w:cs="Arial"/>
          <w:sz w:val="24"/>
          <w:szCs w:val="24"/>
        </w:rPr>
        <w:tab/>
      </w:r>
      <w:r w:rsidR="00A13AD3" w:rsidRPr="00357CEF">
        <w:rPr>
          <w:rFonts w:ascii="Arial" w:hAnsi="Arial" w:cs="Arial"/>
          <w:sz w:val="24"/>
          <w:szCs w:val="24"/>
        </w:rPr>
        <w:t xml:space="preserve"> </w:t>
      </w:r>
      <w:r>
        <w:rPr>
          <w:rFonts w:ascii="Arial" w:hAnsi="Arial" w:cs="Arial"/>
          <w:sz w:val="24"/>
          <w:szCs w:val="24"/>
        </w:rPr>
        <w:t>Mr.</w:t>
      </w:r>
      <w:r w:rsidR="00A13AD3">
        <w:rPr>
          <w:rFonts w:ascii="Arial" w:hAnsi="Arial" w:cs="Arial"/>
          <w:sz w:val="24"/>
          <w:szCs w:val="24"/>
        </w:rPr>
        <w:t xml:space="preserve"> Enkali</w:t>
      </w:r>
      <w:r w:rsidR="00A13AD3" w:rsidRPr="00357CEF">
        <w:rPr>
          <w:rFonts w:ascii="Arial" w:hAnsi="Arial" w:cs="Arial"/>
          <w:sz w:val="24"/>
          <w:szCs w:val="24"/>
        </w:rPr>
        <w:t xml:space="preserve"> </w:t>
      </w:r>
      <w:r w:rsidR="00A13AD3">
        <w:rPr>
          <w:rFonts w:ascii="Arial" w:hAnsi="Arial" w:cs="Arial"/>
          <w:sz w:val="24"/>
          <w:szCs w:val="24"/>
        </w:rPr>
        <w:t>stated that he only recently received the file and had to consult with the plaintiff telephonically as the plaintiff is not residing in Windhoek and only manage</w:t>
      </w:r>
      <w:r>
        <w:rPr>
          <w:rFonts w:ascii="Arial" w:hAnsi="Arial" w:cs="Arial"/>
          <w:sz w:val="24"/>
          <w:szCs w:val="24"/>
        </w:rPr>
        <w:t>d</w:t>
      </w:r>
      <w:r w:rsidR="00A13AD3">
        <w:rPr>
          <w:rFonts w:ascii="Arial" w:hAnsi="Arial" w:cs="Arial"/>
          <w:sz w:val="24"/>
          <w:szCs w:val="24"/>
        </w:rPr>
        <w:t xml:space="preserve"> to have a face to face consultation this morning, which is apparently sought to explain the application from the bar. In this regard the court was referred to the matter of </w:t>
      </w:r>
      <w:r w:rsidR="00A13AD3" w:rsidRPr="00DA119F">
        <w:rPr>
          <w:rFonts w:ascii="Arial" w:hAnsi="Arial" w:cs="Arial"/>
          <w:i/>
          <w:sz w:val="24"/>
          <w:szCs w:val="24"/>
        </w:rPr>
        <w:t>Loubser v De Beers Marine Namibia (Pty) Ltd</w:t>
      </w:r>
      <w:r w:rsidR="00A13AD3" w:rsidRPr="005C54C3">
        <w:rPr>
          <w:rStyle w:val="FootnoteReference"/>
          <w:rFonts w:ascii="Arial" w:eastAsiaTheme="minorHAnsi" w:hAnsi="Arial" w:cs="Arial"/>
          <w:i/>
          <w:sz w:val="16"/>
          <w:szCs w:val="16"/>
        </w:rPr>
        <w:footnoteReference w:id="1"/>
      </w:r>
      <w:r w:rsidR="00A13AD3">
        <w:rPr>
          <w:rFonts w:ascii="Arial" w:hAnsi="Arial" w:cs="Arial"/>
          <w:i/>
          <w:sz w:val="24"/>
          <w:szCs w:val="24"/>
        </w:rPr>
        <w:t>.</w:t>
      </w:r>
    </w:p>
    <w:p w:rsidR="00A13AD3" w:rsidRPr="00357CEF" w:rsidRDefault="00A13AD3" w:rsidP="0042240D">
      <w:pPr>
        <w:spacing w:after="0" w:line="360" w:lineRule="auto"/>
        <w:jc w:val="both"/>
        <w:rPr>
          <w:rFonts w:ascii="Arial" w:hAnsi="Arial" w:cs="Arial"/>
          <w:sz w:val="24"/>
          <w:szCs w:val="24"/>
        </w:rPr>
      </w:pPr>
    </w:p>
    <w:p w:rsidR="00A13AD3" w:rsidRDefault="0042240D" w:rsidP="0042240D">
      <w:pPr>
        <w:spacing w:after="0" w:line="360" w:lineRule="auto"/>
        <w:jc w:val="both"/>
        <w:rPr>
          <w:rFonts w:ascii="Arial" w:hAnsi="Arial" w:cs="Arial"/>
          <w:w w:val="104"/>
          <w:sz w:val="24"/>
          <w:szCs w:val="24"/>
        </w:rPr>
      </w:pPr>
      <w:r>
        <w:rPr>
          <w:rFonts w:ascii="Arial" w:hAnsi="Arial" w:cs="Arial"/>
          <w:sz w:val="24"/>
          <w:szCs w:val="24"/>
        </w:rPr>
        <w:t>[6</w:t>
      </w:r>
      <w:r w:rsidR="00A13AD3">
        <w:rPr>
          <w:rFonts w:ascii="Arial" w:hAnsi="Arial" w:cs="Arial"/>
          <w:sz w:val="24"/>
          <w:szCs w:val="24"/>
        </w:rPr>
        <w:t>]</w:t>
      </w:r>
      <w:r w:rsidR="00A13AD3">
        <w:rPr>
          <w:rFonts w:ascii="Arial" w:hAnsi="Arial" w:cs="Arial"/>
          <w:sz w:val="24"/>
          <w:szCs w:val="24"/>
        </w:rPr>
        <w:tab/>
      </w:r>
      <w:r w:rsidR="00A13AD3" w:rsidRPr="00357CEF">
        <w:rPr>
          <w:rFonts w:ascii="Arial" w:hAnsi="Arial" w:cs="Arial"/>
          <w:sz w:val="24"/>
          <w:szCs w:val="24"/>
        </w:rPr>
        <w:t xml:space="preserve"> </w:t>
      </w:r>
      <w:r w:rsidR="00A13AD3" w:rsidRPr="00357CEF">
        <w:rPr>
          <w:rFonts w:ascii="Arial" w:hAnsi="Arial" w:cs="Arial"/>
          <w:w w:val="104"/>
          <w:sz w:val="24"/>
          <w:szCs w:val="24"/>
        </w:rPr>
        <w:t xml:space="preserve"> </w:t>
      </w:r>
      <w:r w:rsidR="00A13AD3">
        <w:rPr>
          <w:rFonts w:ascii="Arial" w:hAnsi="Arial" w:cs="Arial"/>
          <w:w w:val="104"/>
          <w:sz w:val="24"/>
          <w:szCs w:val="24"/>
        </w:rPr>
        <w:t xml:space="preserve">I am fully in agreement with </w:t>
      </w:r>
      <w:r>
        <w:rPr>
          <w:rFonts w:ascii="Arial" w:hAnsi="Arial" w:cs="Arial"/>
          <w:w w:val="104"/>
          <w:sz w:val="24"/>
          <w:szCs w:val="24"/>
        </w:rPr>
        <w:t>Mr.</w:t>
      </w:r>
      <w:r w:rsidR="00A13AD3">
        <w:rPr>
          <w:rFonts w:ascii="Arial" w:hAnsi="Arial" w:cs="Arial"/>
          <w:w w:val="104"/>
          <w:sz w:val="24"/>
          <w:szCs w:val="24"/>
        </w:rPr>
        <w:t xml:space="preserve"> Enkali that an application for amendment can be moved from the bar, especially if it is a minor amendment. It is also common cause that </w:t>
      </w:r>
      <w:r w:rsidR="00A13AD3" w:rsidRPr="00357CEF">
        <w:rPr>
          <w:rFonts w:ascii="Arial" w:hAnsi="Arial" w:cs="Arial"/>
          <w:w w:val="104"/>
          <w:sz w:val="24"/>
          <w:szCs w:val="24"/>
        </w:rPr>
        <w:t xml:space="preserve">Rule 52(9) provide for that the court may during the hearing but prior to judgment grant leave to amend pleadings of documents on such terms on cost or otherwise as the court find to be proper and suitable. </w:t>
      </w:r>
    </w:p>
    <w:p w:rsidR="00A13AD3" w:rsidRPr="00357CEF" w:rsidRDefault="00A13AD3" w:rsidP="0042240D">
      <w:pPr>
        <w:spacing w:after="0" w:line="360" w:lineRule="auto"/>
        <w:jc w:val="both"/>
        <w:rPr>
          <w:rFonts w:ascii="Arial" w:hAnsi="Arial" w:cs="Arial"/>
          <w:w w:val="104"/>
          <w:sz w:val="24"/>
          <w:szCs w:val="24"/>
        </w:rPr>
      </w:pPr>
    </w:p>
    <w:p w:rsidR="00A13AD3" w:rsidRDefault="0042240D" w:rsidP="0042240D">
      <w:pPr>
        <w:spacing w:after="0" w:line="360" w:lineRule="auto"/>
        <w:jc w:val="both"/>
        <w:rPr>
          <w:rFonts w:ascii="Arial" w:hAnsi="Arial" w:cs="Arial"/>
          <w:sz w:val="24"/>
          <w:szCs w:val="24"/>
        </w:rPr>
      </w:pPr>
      <w:r>
        <w:rPr>
          <w:rFonts w:ascii="Arial" w:hAnsi="Arial" w:cs="Arial"/>
          <w:w w:val="104"/>
          <w:sz w:val="24"/>
          <w:szCs w:val="24"/>
        </w:rPr>
        <w:t>[7</w:t>
      </w:r>
      <w:r w:rsidR="00A13AD3">
        <w:rPr>
          <w:rFonts w:ascii="Arial" w:hAnsi="Arial" w:cs="Arial"/>
          <w:w w:val="104"/>
          <w:sz w:val="24"/>
          <w:szCs w:val="24"/>
        </w:rPr>
        <w:t>]</w:t>
      </w:r>
      <w:r w:rsidR="00A13AD3">
        <w:rPr>
          <w:rFonts w:ascii="Arial" w:hAnsi="Arial" w:cs="Arial"/>
          <w:w w:val="104"/>
          <w:sz w:val="24"/>
          <w:szCs w:val="24"/>
        </w:rPr>
        <w:tab/>
      </w:r>
      <w:r w:rsidR="00A13AD3" w:rsidRPr="00357CEF">
        <w:rPr>
          <w:rFonts w:ascii="Arial" w:hAnsi="Arial" w:cs="Arial"/>
          <w:w w:val="104"/>
          <w:sz w:val="24"/>
          <w:szCs w:val="24"/>
        </w:rPr>
        <w:t xml:space="preserve"> I am</w:t>
      </w:r>
      <w:r w:rsidR="00A13AD3">
        <w:rPr>
          <w:rFonts w:ascii="Arial" w:hAnsi="Arial" w:cs="Arial"/>
          <w:w w:val="104"/>
          <w:sz w:val="24"/>
          <w:szCs w:val="24"/>
        </w:rPr>
        <w:t xml:space="preserve"> further</w:t>
      </w:r>
      <w:r w:rsidR="00A13AD3" w:rsidRPr="00357CEF">
        <w:rPr>
          <w:rFonts w:ascii="Arial" w:hAnsi="Arial" w:cs="Arial"/>
          <w:w w:val="104"/>
          <w:sz w:val="24"/>
          <w:szCs w:val="24"/>
        </w:rPr>
        <w:t xml:space="preserve"> alive </w:t>
      </w:r>
      <w:r w:rsidR="00A13AD3" w:rsidRPr="00357CEF">
        <w:rPr>
          <w:rFonts w:ascii="Arial" w:hAnsi="Arial" w:cs="Arial"/>
          <w:sz w:val="24"/>
          <w:szCs w:val="24"/>
        </w:rPr>
        <w:t>to the fact that there may be incidences; where due to unforeseen circumstances an application to amend pleadings may become necessary at a late stage of the proceedings. Should that be the case</w:t>
      </w:r>
      <w:r>
        <w:rPr>
          <w:rFonts w:ascii="Arial" w:hAnsi="Arial" w:cs="Arial"/>
          <w:sz w:val="24"/>
          <w:szCs w:val="24"/>
        </w:rPr>
        <w:t>,</w:t>
      </w:r>
      <w:r w:rsidR="00A13AD3" w:rsidRPr="00357CEF">
        <w:rPr>
          <w:rFonts w:ascii="Arial" w:hAnsi="Arial" w:cs="Arial"/>
          <w:sz w:val="24"/>
          <w:szCs w:val="24"/>
        </w:rPr>
        <w:t xml:space="preserve"> the applicant will have </w:t>
      </w:r>
      <w:r>
        <w:rPr>
          <w:rFonts w:ascii="Arial" w:hAnsi="Arial" w:cs="Arial"/>
          <w:sz w:val="24"/>
          <w:szCs w:val="24"/>
        </w:rPr>
        <w:t xml:space="preserve">to </w:t>
      </w:r>
      <w:r w:rsidR="00A13AD3">
        <w:rPr>
          <w:rFonts w:ascii="Arial" w:hAnsi="Arial" w:cs="Arial"/>
          <w:sz w:val="24"/>
          <w:szCs w:val="24"/>
        </w:rPr>
        <w:t>give</w:t>
      </w:r>
      <w:r w:rsidR="00A13AD3" w:rsidRPr="00357CEF">
        <w:rPr>
          <w:rFonts w:ascii="Arial" w:hAnsi="Arial" w:cs="Arial"/>
          <w:sz w:val="24"/>
          <w:szCs w:val="24"/>
        </w:rPr>
        <w:t xml:space="preserve"> a full</w:t>
      </w:r>
      <w:r w:rsidR="00A13AD3" w:rsidRPr="00357CEF">
        <w:rPr>
          <w:rFonts w:ascii="Arial" w:hAnsi="Arial" w:cs="Arial"/>
          <w:b/>
          <w:sz w:val="24"/>
          <w:szCs w:val="24"/>
        </w:rPr>
        <w:t xml:space="preserve"> </w:t>
      </w:r>
      <w:r w:rsidR="00A13AD3" w:rsidRPr="00357CEF">
        <w:rPr>
          <w:rFonts w:ascii="Arial" w:hAnsi="Arial" w:cs="Arial"/>
          <w:sz w:val="24"/>
          <w:szCs w:val="24"/>
        </w:rPr>
        <w:t xml:space="preserve">and acceptable explanation of the circumstances which gave rise to the late application.  </w:t>
      </w:r>
    </w:p>
    <w:p w:rsidR="00A13AD3" w:rsidRPr="00357CEF" w:rsidRDefault="00A13AD3" w:rsidP="0042240D">
      <w:pPr>
        <w:spacing w:after="0" w:line="360" w:lineRule="auto"/>
        <w:jc w:val="both"/>
        <w:rPr>
          <w:rFonts w:ascii="Arial" w:hAnsi="Arial" w:cs="Arial"/>
          <w:sz w:val="24"/>
          <w:szCs w:val="24"/>
        </w:rPr>
      </w:pPr>
    </w:p>
    <w:p w:rsidR="00A13AD3" w:rsidRDefault="0042240D" w:rsidP="0042240D">
      <w:pPr>
        <w:spacing w:after="0" w:line="360" w:lineRule="auto"/>
        <w:jc w:val="both"/>
        <w:rPr>
          <w:rFonts w:ascii="Arial" w:hAnsi="Arial" w:cs="Arial"/>
          <w:w w:val="104"/>
          <w:sz w:val="24"/>
          <w:szCs w:val="24"/>
        </w:rPr>
      </w:pPr>
      <w:r>
        <w:rPr>
          <w:rFonts w:ascii="Arial" w:hAnsi="Arial" w:cs="Arial"/>
          <w:sz w:val="24"/>
          <w:szCs w:val="24"/>
        </w:rPr>
        <w:t>[8</w:t>
      </w:r>
      <w:r w:rsidR="00A13AD3">
        <w:rPr>
          <w:rFonts w:ascii="Arial" w:hAnsi="Arial" w:cs="Arial"/>
          <w:sz w:val="24"/>
          <w:szCs w:val="24"/>
        </w:rPr>
        <w:t>]</w:t>
      </w:r>
      <w:r w:rsidR="00A13AD3">
        <w:rPr>
          <w:rFonts w:ascii="Arial" w:hAnsi="Arial" w:cs="Arial"/>
          <w:sz w:val="24"/>
          <w:szCs w:val="24"/>
        </w:rPr>
        <w:tab/>
        <w:t xml:space="preserve"> </w:t>
      </w:r>
      <w:r w:rsidR="00A13AD3" w:rsidRPr="00357CEF">
        <w:rPr>
          <w:rFonts w:ascii="Arial" w:hAnsi="Arial" w:cs="Arial"/>
          <w:sz w:val="24"/>
          <w:szCs w:val="24"/>
        </w:rPr>
        <w:t xml:space="preserve">The court would </w:t>
      </w:r>
      <w:r w:rsidR="00A13AD3" w:rsidRPr="00357CEF">
        <w:rPr>
          <w:rFonts w:ascii="Arial" w:hAnsi="Arial" w:cs="Arial"/>
          <w:w w:val="104"/>
          <w:sz w:val="24"/>
          <w:szCs w:val="24"/>
        </w:rPr>
        <w:t xml:space="preserve">almost invariably allow an amendment unless the party applying for it has acted </w:t>
      </w:r>
      <w:r w:rsidR="00A13AD3">
        <w:rPr>
          <w:rFonts w:ascii="Arial" w:hAnsi="Arial" w:cs="Arial"/>
          <w:w w:val="104"/>
          <w:sz w:val="24"/>
          <w:szCs w:val="24"/>
        </w:rPr>
        <w:t>“</w:t>
      </w:r>
      <w:r w:rsidR="00A13AD3" w:rsidRPr="00357CEF">
        <w:rPr>
          <w:rFonts w:ascii="Arial" w:hAnsi="Arial" w:cs="Arial"/>
          <w:i/>
          <w:w w:val="104"/>
          <w:sz w:val="24"/>
          <w:szCs w:val="24"/>
        </w:rPr>
        <w:t>male fide</w:t>
      </w:r>
      <w:r w:rsidR="00A13AD3">
        <w:rPr>
          <w:rFonts w:ascii="Arial" w:hAnsi="Arial" w:cs="Arial"/>
          <w:w w:val="104"/>
          <w:sz w:val="24"/>
          <w:szCs w:val="24"/>
        </w:rPr>
        <w:t>”</w:t>
      </w:r>
      <w:r w:rsidR="00A13AD3" w:rsidRPr="00357CEF">
        <w:rPr>
          <w:rFonts w:ascii="Arial" w:hAnsi="Arial" w:cs="Arial"/>
          <w:w w:val="104"/>
          <w:sz w:val="24"/>
          <w:szCs w:val="24"/>
        </w:rPr>
        <w:t xml:space="preserve"> or the </w:t>
      </w:r>
      <w:r w:rsidR="00A13AD3">
        <w:rPr>
          <w:rFonts w:ascii="Arial" w:hAnsi="Arial" w:cs="Arial"/>
          <w:w w:val="104"/>
          <w:sz w:val="24"/>
          <w:szCs w:val="24"/>
        </w:rPr>
        <w:t>“</w:t>
      </w:r>
      <w:r w:rsidR="00A13AD3" w:rsidRPr="00357CEF">
        <w:rPr>
          <w:rFonts w:ascii="Arial" w:hAnsi="Arial" w:cs="Arial"/>
          <w:w w:val="104"/>
          <w:sz w:val="24"/>
          <w:szCs w:val="24"/>
        </w:rPr>
        <w:t>injustice</w:t>
      </w:r>
      <w:r w:rsidR="00A13AD3">
        <w:rPr>
          <w:rFonts w:ascii="Arial" w:hAnsi="Arial" w:cs="Arial"/>
          <w:w w:val="104"/>
          <w:sz w:val="24"/>
          <w:szCs w:val="24"/>
        </w:rPr>
        <w:t>”</w:t>
      </w:r>
      <w:r w:rsidR="00A13AD3" w:rsidRPr="00357CEF">
        <w:rPr>
          <w:rFonts w:ascii="Arial" w:hAnsi="Arial" w:cs="Arial"/>
          <w:w w:val="104"/>
          <w:sz w:val="24"/>
          <w:szCs w:val="24"/>
        </w:rPr>
        <w:t xml:space="preserve"> to the other side </w:t>
      </w:r>
      <w:r w:rsidR="00A13AD3">
        <w:rPr>
          <w:rFonts w:ascii="Arial" w:hAnsi="Arial" w:cs="Arial"/>
          <w:w w:val="104"/>
          <w:sz w:val="24"/>
          <w:szCs w:val="24"/>
        </w:rPr>
        <w:t>“</w:t>
      </w:r>
      <w:r w:rsidR="00A13AD3" w:rsidRPr="00357CEF">
        <w:rPr>
          <w:rFonts w:ascii="Arial" w:hAnsi="Arial" w:cs="Arial"/>
          <w:w w:val="104"/>
          <w:sz w:val="24"/>
          <w:szCs w:val="24"/>
        </w:rPr>
        <w:t>cannot be compensated by costs</w:t>
      </w:r>
      <w:r w:rsidR="00A13AD3">
        <w:rPr>
          <w:rFonts w:ascii="Arial" w:hAnsi="Arial" w:cs="Arial"/>
          <w:w w:val="104"/>
          <w:sz w:val="24"/>
          <w:szCs w:val="24"/>
        </w:rPr>
        <w:t>”</w:t>
      </w:r>
      <w:r w:rsidR="00A13AD3" w:rsidRPr="00357CEF">
        <w:rPr>
          <w:rFonts w:ascii="Arial" w:hAnsi="Arial" w:cs="Arial"/>
          <w:w w:val="104"/>
          <w:sz w:val="24"/>
          <w:szCs w:val="24"/>
        </w:rPr>
        <w:t xml:space="preserve"> or words to similar effect.</w:t>
      </w:r>
    </w:p>
    <w:p w:rsidR="00A13AD3" w:rsidRDefault="00A13AD3" w:rsidP="0042240D">
      <w:pPr>
        <w:spacing w:after="0" w:line="360" w:lineRule="auto"/>
        <w:jc w:val="both"/>
        <w:rPr>
          <w:rFonts w:ascii="Arial" w:hAnsi="Arial" w:cs="Arial"/>
          <w:w w:val="104"/>
          <w:sz w:val="24"/>
          <w:szCs w:val="24"/>
        </w:rPr>
      </w:pPr>
    </w:p>
    <w:p w:rsidR="00A13AD3" w:rsidRDefault="007232A5" w:rsidP="0042240D">
      <w:pPr>
        <w:spacing w:after="0" w:line="360" w:lineRule="auto"/>
        <w:jc w:val="both"/>
        <w:rPr>
          <w:rFonts w:ascii="Arial" w:hAnsi="Arial" w:cs="Arial"/>
          <w:w w:val="104"/>
          <w:sz w:val="24"/>
          <w:szCs w:val="24"/>
        </w:rPr>
      </w:pPr>
      <w:r>
        <w:rPr>
          <w:rFonts w:ascii="Arial" w:hAnsi="Arial" w:cs="Arial"/>
          <w:w w:val="104"/>
          <w:sz w:val="24"/>
          <w:szCs w:val="24"/>
        </w:rPr>
        <w:t>[9</w:t>
      </w:r>
      <w:r w:rsidR="00A13AD3">
        <w:rPr>
          <w:rFonts w:ascii="Arial" w:hAnsi="Arial" w:cs="Arial"/>
          <w:w w:val="104"/>
          <w:sz w:val="24"/>
          <w:szCs w:val="24"/>
        </w:rPr>
        <w:t>]</w:t>
      </w:r>
      <w:r w:rsidR="00A13AD3">
        <w:rPr>
          <w:rFonts w:ascii="Arial" w:hAnsi="Arial" w:cs="Arial"/>
          <w:w w:val="104"/>
          <w:sz w:val="24"/>
          <w:szCs w:val="24"/>
        </w:rPr>
        <w:tab/>
        <w:t xml:space="preserve"> This liberal approach by the courts towards amendment</w:t>
      </w:r>
      <w:r>
        <w:rPr>
          <w:rFonts w:ascii="Arial" w:hAnsi="Arial" w:cs="Arial"/>
          <w:w w:val="104"/>
          <w:sz w:val="24"/>
          <w:szCs w:val="24"/>
        </w:rPr>
        <w:t>s</w:t>
      </w:r>
      <w:r w:rsidR="00A13AD3">
        <w:rPr>
          <w:rFonts w:ascii="Arial" w:hAnsi="Arial" w:cs="Arial"/>
          <w:w w:val="104"/>
          <w:sz w:val="24"/>
          <w:szCs w:val="24"/>
        </w:rPr>
        <w:t xml:space="preserve"> should not be regarded</w:t>
      </w:r>
      <w:r>
        <w:rPr>
          <w:rFonts w:ascii="Arial" w:hAnsi="Arial" w:cs="Arial"/>
          <w:w w:val="104"/>
          <w:sz w:val="24"/>
          <w:szCs w:val="24"/>
        </w:rPr>
        <w:t xml:space="preserve"> as creating an</w:t>
      </w:r>
      <w:r w:rsidR="00A13AD3">
        <w:rPr>
          <w:rFonts w:ascii="Arial" w:hAnsi="Arial" w:cs="Arial"/>
          <w:w w:val="104"/>
          <w:sz w:val="24"/>
          <w:szCs w:val="24"/>
        </w:rPr>
        <w:t xml:space="preserve"> impression that leave to amend can be obtained merely for the asking. A litigant seeking to make an amendment is in fact craving an indulgence from the court and must offer some explanation for why the amendment is required and more especially when the application for amendment is not timeously made then a reasonably satisfactory account must be provided</w:t>
      </w:r>
      <w:r w:rsidR="00A13AD3" w:rsidRPr="005C54C3">
        <w:rPr>
          <w:rStyle w:val="FootnoteReference"/>
          <w:rFonts w:ascii="Arial" w:eastAsiaTheme="minorHAnsi" w:hAnsi="Arial" w:cs="Arial"/>
          <w:w w:val="104"/>
          <w:sz w:val="16"/>
          <w:szCs w:val="16"/>
        </w:rPr>
        <w:footnoteReference w:id="2"/>
      </w:r>
      <w:r w:rsidR="00A13AD3">
        <w:rPr>
          <w:rFonts w:ascii="Arial" w:hAnsi="Arial" w:cs="Arial"/>
          <w:w w:val="104"/>
          <w:sz w:val="24"/>
          <w:szCs w:val="24"/>
        </w:rPr>
        <w:t>.</w:t>
      </w:r>
    </w:p>
    <w:p w:rsidR="00A13AD3" w:rsidRDefault="00A13AD3" w:rsidP="0042240D">
      <w:pPr>
        <w:spacing w:after="0" w:line="360" w:lineRule="auto"/>
        <w:jc w:val="both"/>
        <w:rPr>
          <w:rFonts w:ascii="Arial" w:hAnsi="Arial" w:cs="Arial"/>
          <w:sz w:val="24"/>
          <w:szCs w:val="24"/>
        </w:rPr>
      </w:pPr>
      <w:r>
        <w:rPr>
          <w:rFonts w:ascii="Arial" w:hAnsi="Arial" w:cs="Arial"/>
          <w:sz w:val="24"/>
          <w:szCs w:val="24"/>
        </w:rPr>
        <w:t xml:space="preserve"> </w:t>
      </w:r>
    </w:p>
    <w:p w:rsidR="00A13AD3" w:rsidRDefault="007232A5" w:rsidP="0042240D">
      <w:pPr>
        <w:spacing w:after="0" w:line="360" w:lineRule="auto"/>
        <w:jc w:val="both"/>
        <w:rPr>
          <w:rFonts w:ascii="Arial" w:hAnsi="Arial" w:cs="Arial"/>
          <w:sz w:val="24"/>
          <w:szCs w:val="24"/>
        </w:rPr>
      </w:pPr>
      <w:r>
        <w:rPr>
          <w:rFonts w:ascii="Arial" w:hAnsi="Arial" w:cs="Arial"/>
          <w:sz w:val="24"/>
          <w:szCs w:val="24"/>
        </w:rPr>
        <w:lastRenderedPageBreak/>
        <w:t>[10</w:t>
      </w:r>
      <w:r w:rsidR="00A13AD3">
        <w:rPr>
          <w:rFonts w:ascii="Arial" w:hAnsi="Arial" w:cs="Arial"/>
          <w:sz w:val="24"/>
          <w:szCs w:val="24"/>
        </w:rPr>
        <w:t>]</w:t>
      </w:r>
      <w:r w:rsidR="00A13AD3">
        <w:rPr>
          <w:rFonts w:ascii="Arial" w:hAnsi="Arial" w:cs="Arial"/>
          <w:sz w:val="24"/>
          <w:szCs w:val="24"/>
        </w:rPr>
        <w:tab/>
        <w:t xml:space="preserve"> This was clearly set out in the leading case dealing with amendment of pleading</w:t>
      </w:r>
      <w:r>
        <w:rPr>
          <w:rFonts w:ascii="Arial" w:hAnsi="Arial" w:cs="Arial"/>
          <w:sz w:val="24"/>
          <w:szCs w:val="24"/>
        </w:rPr>
        <w:t>s</w:t>
      </w:r>
      <w:r w:rsidR="00A13AD3">
        <w:rPr>
          <w:rFonts w:ascii="Arial" w:hAnsi="Arial" w:cs="Arial"/>
          <w:sz w:val="24"/>
          <w:szCs w:val="24"/>
        </w:rPr>
        <w:t xml:space="preserve">, </w:t>
      </w:r>
      <w:r>
        <w:rPr>
          <w:rFonts w:ascii="Arial" w:hAnsi="Arial" w:cs="Arial"/>
          <w:sz w:val="24"/>
          <w:szCs w:val="24"/>
        </w:rPr>
        <w:t>i.e.</w:t>
      </w:r>
      <w:r w:rsidR="00A13AD3">
        <w:rPr>
          <w:rFonts w:ascii="Arial" w:hAnsi="Arial" w:cs="Arial"/>
          <w:sz w:val="24"/>
          <w:szCs w:val="24"/>
        </w:rPr>
        <w:t xml:space="preserve"> </w:t>
      </w:r>
      <w:r w:rsidR="00A13AD3" w:rsidRPr="00DA119F">
        <w:rPr>
          <w:rFonts w:ascii="Arial" w:hAnsi="Arial" w:cs="Arial"/>
          <w:i/>
          <w:sz w:val="24"/>
          <w:szCs w:val="24"/>
        </w:rPr>
        <w:t xml:space="preserve">I A Bell Equipment Company (Namibia) (Pty) Ltd </w:t>
      </w:r>
      <w:r w:rsidR="00A13AD3">
        <w:rPr>
          <w:rFonts w:ascii="Arial" w:hAnsi="Arial" w:cs="Arial"/>
          <w:i/>
          <w:sz w:val="24"/>
          <w:szCs w:val="24"/>
        </w:rPr>
        <w:t>v</w:t>
      </w:r>
      <w:r w:rsidR="00A13AD3" w:rsidRPr="00DA119F">
        <w:rPr>
          <w:rFonts w:ascii="Arial" w:hAnsi="Arial" w:cs="Arial"/>
          <w:i/>
          <w:sz w:val="24"/>
          <w:szCs w:val="24"/>
        </w:rPr>
        <w:t xml:space="preserve"> Roadstone Quarries CC</w:t>
      </w:r>
      <w:r w:rsidR="00A13AD3" w:rsidRPr="005C54C3">
        <w:rPr>
          <w:rStyle w:val="FootnoteReference"/>
          <w:rFonts w:ascii="Arial" w:eastAsiaTheme="minorHAnsi" w:hAnsi="Arial" w:cs="Arial"/>
          <w:i/>
          <w:sz w:val="16"/>
          <w:szCs w:val="16"/>
        </w:rPr>
        <w:footnoteReference w:id="3"/>
      </w:r>
      <w:r w:rsidR="00A13AD3">
        <w:rPr>
          <w:rFonts w:ascii="Arial" w:hAnsi="Arial" w:cs="Arial"/>
          <w:sz w:val="24"/>
          <w:szCs w:val="24"/>
        </w:rPr>
        <w:t xml:space="preserve">. I can do no better than to concur with the Honorable Damaseb JP when he discussed amendment of pleadings since inception of judicial case management and stated: </w:t>
      </w:r>
    </w:p>
    <w:p w:rsidR="007232A5" w:rsidRDefault="007232A5" w:rsidP="0042240D">
      <w:pPr>
        <w:spacing w:after="0" w:line="360" w:lineRule="auto"/>
        <w:jc w:val="both"/>
        <w:rPr>
          <w:rFonts w:ascii="Arial" w:hAnsi="Arial" w:cs="Arial"/>
          <w:sz w:val="24"/>
          <w:szCs w:val="24"/>
        </w:rPr>
      </w:pPr>
    </w:p>
    <w:p w:rsidR="00A13AD3" w:rsidRDefault="00A13AD3" w:rsidP="007232A5">
      <w:pPr>
        <w:spacing w:after="0" w:line="360" w:lineRule="auto"/>
        <w:ind w:firstLine="720"/>
        <w:jc w:val="both"/>
        <w:rPr>
          <w:rFonts w:ascii="Arial" w:hAnsi="Arial" w:cs="Arial"/>
        </w:rPr>
      </w:pPr>
      <w:r w:rsidRPr="00652DF9">
        <w:rPr>
          <w:rFonts w:ascii="Arial" w:hAnsi="Arial" w:cs="Arial"/>
        </w:rPr>
        <w:t>‘[48]</w:t>
      </w:r>
      <w:r w:rsidRPr="00652DF9">
        <w:rPr>
          <w:rFonts w:ascii="Arial" w:hAnsi="Arial" w:cs="Arial"/>
        </w:rPr>
        <w:tab/>
      </w:r>
      <w:r w:rsidRPr="00652DF9">
        <w:rPr>
          <w:rFonts w:ascii="Arial" w:hAnsi="Arial" w:cs="Arial"/>
          <w:bCs/>
        </w:rPr>
        <w:t xml:space="preserve">The common thread that runs through the judgments of this court is that a late amendment and change of font calls for an explanation. </w:t>
      </w:r>
      <w:r w:rsidR="007232A5">
        <w:rPr>
          <w:rFonts w:ascii="Arial" w:hAnsi="Arial" w:cs="Arial"/>
          <w:bCs/>
        </w:rPr>
        <w:t>…</w:t>
      </w:r>
      <w:r w:rsidRPr="00652DF9">
        <w:rPr>
          <w:rFonts w:ascii="Arial" w:hAnsi="Arial" w:cs="Arial"/>
          <w:bCs/>
        </w:rPr>
        <w:t>In my view, t</w:t>
      </w:r>
      <w:r w:rsidRPr="00652DF9">
        <w:rPr>
          <w:rFonts w:ascii="Arial" w:hAnsi="Arial" w:cs="Arial"/>
        </w:rPr>
        <w:t>he explanation offered for the amendment and its timing by the party seeking the amendment is no less important and could well be decisive.</w:t>
      </w:r>
      <w:r>
        <w:rPr>
          <w:rFonts w:ascii="Arial" w:hAnsi="Arial" w:cs="Arial"/>
        </w:rPr>
        <w:t>’</w:t>
      </w:r>
    </w:p>
    <w:p w:rsidR="007232A5" w:rsidRPr="00652DF9" w:rsidRDefault="007232A5" w:rsidP="0042240D">
      <w:pPr>
        <w:spacing w:after="0" w:line="360" w:lineRule="auto"/>
        <w:jc w:val="both"/>
        <w:rPr>
          <w:rFonts w:ascii="Arial" w:hAnsi="Arial" w:cs="Arial"/>
          <w:b/>
        </w:rPr>
      </w:pPr>
    </w:p>
    <w:p w:rsidR="00A13AD3" w:rsidRDefault="00A13AD3" w:rsidP="0042240D">
      <w:pPr>
        <w:spacing w:after="0" w:line="360" w:lineRule="auto"/>
        <w:jc w:val="both"/>
        <w:rPr>
          <w:rFonts w:ascii="Arial" w:hAnsi="Arial" w:cs="Arial"/>
          <w:sz w:val="24"/>
          <w:szCs w:val="24"/>
        </w:rPr>
      </w:pPr>
      <w:r>
        <w:rPr>
          <w:rFonts w:ascii="Arial" w:hAnsi="Arial" w:cs="Arial"/>
          <w:sz w:val="24"/>
          <w:szCs w:val="24"/>
        </w:rPr>
        <w:t xml:space="preserve">And further: </w:t>
      </w:r>
    </w:p>
    <w:p w:rsidR="007232A5" w:rsidRDefault="007232A5" w:rsidP="0042240D">
      <w:pPr>
        <w:spacing w:after="0" w:line="360" w:lineRule="auto"/>
        <w:jc w:val="both"/>
        <w:rPr>
          <w:rFonts w:ascii="Arial" w:hAnsi="Arial" w:cs="Arial"/>
          <w:sz w:val="24"/>
          <w:szCs w:val="24"/>
        </w:rPr>
      </w:pPr>
    </w:p>
    <w:p w:rsidR="00A13AD3" w:rsidRPr="003452B9" w:rsidRDefault="007232A5" w:rsidP="003452B9">
      <w:pPr>
        <w:spacing w:after="0" w:line="360" w:lineRule="auto"/>
        <w:ind w:firstLine="720"/>
        <w:jc w:val="both"/>
        <w:rPr>
          <w:rFonts w:ascii="Arial" w:hAnsi="Arial" w:cs="Arial"/>
          <w:bCs/>
        </w:rPr>
      </w:pPr>
      <w:r>
        <w:rPr>
          <w:rFonts w:ascii="Arial" w:hAnsi="Arial" w:cs="Arial"/>
        </w:rPr>
        <w:t xml:space="preserve">[55] . . . </w:t>
      </w:r>
      <w:r w:rsidR="00A13AD3" w:rsidRPr="006C2866">
        <w:rPr>
          <w:rFonts w:ascii="Arial" w:eastAsia="Times New Roman" w:hAnsi="Arial" w:cs="Arial"/>
        </w:rPr>
        <w:t>A litigant seeking the amendment is craving an indulgence and therefore must offer some explanation for why the amendment is sought. Amendments take different forms and vary from the simple and obvious typographical or arithmetic, to the more substantial such as change of front or withdrawal of an admission. Given the latter reality, one cannot apply the same test to proposed amendments. The case for an explanation why the amendment is sought and the form it will take will also be determined by the nature of the amendment.</w:t>
      </w:r>
      <w:r w:rsidR="00A13AD3" w:rsidRPr="006C2866">
        <w:rPr>
          <w:rFonts w:ascii="Arial" w:hAnsi="Arial" w:cs="Arial"/>
          <w:bCs/>
        </w:rPr>
        <w:t xml:space="preserve"> The less significant the amendment, the less the formality for the explanation. For example, why should a typographical error be explained on oath? The more substantial an amendment, the more compelling the case for an explanation under oath.</w:t>
      </w:r>
      <w:r w:rsidR="00A13AD3" w:rsidRPr="006C2866">
        <w:rPr>
          <w:rFonts w:ascii="Arial" w:eastAsia="Times New Roman" w:hAnsi="Arial" w:cs="Arial"/>
        </w:rPr>
        <w:t xml:space="preserve"> A reasonably satisfactory explanation for a proposed amendment is strongest where it is brought late in proceedings and or where it involves a change of front or withdrawal of a material admission. In the latter instance, tendering wasted costs or the possibility of a postponement to cure prejudice is not enough. The interests of the administration of justice require that trials proceed on dates assigned for the hearing of a matter. If the proposed amendment is justified on the ground that it arose from a mistake, the mistake relied on must be bona fide and will only be allowed if good grounds exist for allowing the amendment. </w:t>
      </w:r>
      <w:r w:rsidR="00A13AD3" w:rsidRPr="006C2866">
        <w:rPr>
          <w:rFonts w:ascii="Arial" w:hAnsi="Arial" w:cs="Arial"/>
        </w:rPr>
        <w:t>Although a litigant does not itself have to explain on oath the basis of an alleged mistake necessitating an amendment, its failure to do so may in an appropriate case be held against it if the explanation by the legal practitioner does not disclose good grounds for the alleged mistake or the necessity for the amendment.</w:t>
      </w:r>
      <w:r>
        <w:rPr>
          <w:rFonts w:ascii="Arial" w:hAnsi="Arial" w:cs="Arial"/>
        </w:rPr>
        <w:t xml:space="preserve"> </w:t>
      </w:r>
      <w:r>
        <w:rPr>
          <w:rFonts w:ascii="Arial" w:hAnsi="Arial" w:cs="Arial"/>
          <w:sz w:val="24"/>
          <w:szCs w:val="24"/>
        </w:rPr>
        <w:t>. .</w:t>
      </w:r>
      <w:r>
        <w:rPr>
          <w:rFonts w:ascii="Arial" w:hAnsi="Arial" w:cs="Arial"/>
          <w:bCs/>
        </w:rPr>
        <w:t>’</w:t>
      </w:r>
    </w:p>
    <w:p w:rsidR="00A13AD3" w:rsidRDefault="00A13AD3" w:rsidP="0042240D">
      <w:pPr>
        <w:spacing w:after="0" w:line="360" w:lineRule="auto"/>
        <w:jc w:val="both"/>
        <w:rPr>
          <w:rFonts w:ascii="Arial" w:hAnsi="Arial" w:cs="Arial"/>
          <w:sz w:val="24"/>
          <w:szCs w:val="24"/>
        </w:rPr>
      </w:pPr>
    </w:p>
    <w:p w:rsidR="00A13AD3" w:rsidRDefault="00CB036E" w:rsidP="0042240D">
      <w:pPr>
        <w:spacing w:after="0" w:line="360" w:lineRule="auto"/>
        <w:jc w:val="both"/>
        <w:rPr>
          <w:rFonts w:ascii="Arial" w:hAnsi="Arial" w:cs="Arial"/>
          <w:sz w:val="24"/>
          <w:szCs w:val="24"/>
        </w:rPr>
      </w:pPr>
      <w:r>
        <w:rPr>
          <w:rFonts w:ascii="Arial" w:hAnsi="Arial" w:cs="Arial"/>
          <w:sz w:val="24"/>
          <w:szCs w:val="24"/>
        </w:rPr>
        <w:t xml:space="preserve"> [11</w:t>
      </w:r>
      <w:r w:rsidR="00A13AD3">
        <w:rPr>
          <w:rFonts w:ascii="Arial" w:hAnsi="Arial" w:cs="Arial"/>
          <w:sz w:val="24"/>
          <w:szCs w:val="24"/>
        </w:rPr>
        <w:t>]</w:t>
      </w:r>
      <w:r w:rsidR="00A13AD3">
        <w:rPr>
          <w:rFonts w:ascii="Arial" w:hAnsi="Arial" w:cs="Arial"/>
          <w:sz w:val="24"/>
          <w:szCs w:val="24"/>
        </w:rPr>
        <w:tab/>
      </w:r>
      <w:r w:rsidR="00A13AD3" w:rsidRPr="00357CEF">
        <w:rPr>
          <w:rFonts w:ascii="Arial" w:hAnsi="Arial" w:cs="Arial"/>
          <w:sz w:val="24"/>
          <w:szCs w:val="24"/>
        </w:rPr>
        <w:t>The plaintiff seeking the amendment ought reasonably to have known, a long time ago, what h</w:t>
      </w:r>
      <w:r w:rsidR="00A13AD3">
        <w:rPr>
          <w:rFonts w:ascii="Arial" w:hAnsi="Arial" w:cs="Arial"/>
          <w:sz w:val="24"/>
          <w:szCs w:val="24"/>
        </w:rPr>
        <w:t>is</w:t>
      </w:r>
      <w:r w:rsidR="00A13AD3" w:rsidRPr="00357CEF">
        <w:rPr>
          <w:rFonts w:ascii="Arial" w:hAnsi="Arial" w:cs="Arial"/>
          <w:sz w:val="24"/>
          <w:szCs w:val="24"/>
        </w:rPr>
        <w:t xml:space="preserve"> case was all about and effect the proposed amendments timeously and in accordance with the rules, on application. Court must also point out </w:t>
      </w:r>
      <w:r w:rsidR="00A13AD3">
        <w:rPr>
          <w:rFonts w:ascii="Arial" w:hAnsi="Arial" w:cs="Arial"/>
          <w:sz w:val="24"/>
          <w:szCs w:val="24"/>
        </w:rPr>
        <w:t>that although Mr</w:t>
      </w:r>
      <w:r w:rsidR="003452B9">
        <w:rPr>
          <w:rFonts w:ascii="Arial" w:hAnsi="Arial" w:cs="Arial"/>
          <w:sz w:val="24"/>
          <w:szCs w:val="24"/>
        </w:rPr>
        <w:t>.</w:t>
      </w:r>
      <w:r w:rsidR="00A13AD3">
        <w:rPr>
          <w:rFonts w:ascii="Arial" w:hAnsi="Arial" w:cs="Arial"/>
          <w:sz w:val="24"/>
          <w:szCs w:val="24"/>
        </w:rPr>
        <w:t xml:space="preserve"> Enkali provided some</w:t>
      </w:r>
      <w:r w:rsidR="00A13AD3" w:rsidRPr="00357CEF">
        <w:rPr>
          <w:rFonts w:ascii="Arial" w:hAnsi="Arial" w:cs="Arial"/>
          <w:sz w:val="24"/>
          <w:szCs w:val="24"/>
        </w:rPr>
        <w:t xml:space="preserve"> explanation as to why the amendment was sought at such a very late stage of the proceedings</w:t>
      </w:r>
      <w:r w:rsidR="00A13AD3">
        <w:rPr>
          <w:rFonts w:ascii="Arial" w:hAnsi="Arial" w:cs="Arial"/>
          <w:sz w:val="24"/>
          <w:szCs w:val="24"/>
        </w:rPr>
        <w:t xml:space="preserve"> it is not a satisfactory reason to say that the necessity to amend only came to the attention of plaintiff’s legal practitioner on Friday, apparently after roll call</w:t>
      </w:r>
      <w:r w:rsidR="00A13AD3" w:rsidRPr="00357CEF">
        <w:rPr>
          <w:rFonts w:ascii="Arial" w:hAnsi="Arial" w:cs="Arial"/>
          <w:sz w:val="24"/>
          <w:szCs w:val="24"/>
        </w:rPr>
        <w:t>.</w:t>
      </w:r>
    </w:p>
    <w:p w:rsidR="00A13AD3" w:rsidRPr="00357CEF" w:rsidRDefault="00A13AD3" w:rsidP="0042240D">
      <w:pPr>
        <w:spacing w:after="0" w:line="360" w:lineRule="auto"/>
        <w:jc w:val="both"/>
        <w:rPr>
          <w:rFonts w:ascii="Arial" w:hAnsi="Arial" w:cs="Arial"/>
          <w:sz w:val="24"/>
          <w:szCs w:val="24"/>
        </w:rPr>
      </w:pPr>
    </w:p>
    <w:p w:rsidR="00A13AD3" w:rsidRDefault="0016232A" w:rsidP="0042240D">
      <w:pPr>
        <w:spacing w:after="0" w:line="360" w:lineRule="auto"/>
        <w:jc w:val="both"/>
        <w:rPr>
          <w:rFonts w:ascii="Arial" w:hAnsi="Arial" w:cs="Arial"/>
          <w:sz w:val="24"/>
          <w:szCs w:val="24"/>
        </w:rPr>
      </w:pPr>
      <w:r>
        <w:rPr>
          <w:rFonts w:ascii="Arial" w:hAnsi="Arial" w:cs="Arial"/>
          <w:sz w:val="24"/>
          <w:szCs w:val="24"/>
        </w:rPr>
        <w:t>[12</w:t>
      </w:r>
      <w:r w:rsidR="00A13AD3">
        <w:rPr>
          <w:rFonts w:ascii="Arial" w:hAnsi="Arial" w:cs="Arial"/>
          <w:sz w:val="24"/>
          <w:szCs w:val="24"/>
        </w:rPr>
        <w:t>]</w:t>
      </w:r>
      <w:r w:rsidR="00A13AD3">
        <w:rPr>
          <w:rFonts w:ascii="Arial" w:hAnsi="Arial" w:cs="Arial"/>
          <w:sz w:val="24"/>
          <w:szCs w:val="24"/>
        </w:rPr>
        <w:tab/>
      </w:r>
      <w:r w:rsidR="00A13AD3" w:rsidRPr="00357CEF">
        <w:rPr>
          <w:rFonts w:ascii="Arial" w:hAnsi="Arial" w:cs="Arial"/>
          <w:sz w:val="24"/>
          <w:szCs w:val="24"/>
        </w:rPr>
        <w:t xml:space="preserve">  </w:t>
      </w:r>
      <w:r w:rsidR="00A13AD3">
        <w:rPr>
          <w:rFonts w:ascii="Arial" w:hAnsi="Arial" w:cs="Arial"/>
          <w:sz w:val="24"/>
          <w:szCs w:val="24"/>
        </w:rPr>
        <w:t xml:space="preserve">Mr. Enkali indicated that he only recently received the file to proceed to trial with. He however did not </w:t>
      </w:r>
      <w:r w:rsidR="00A13AD3" w:rsidRPr="00516F95">
        <w:rPr>
          <w:rFonts w:ascii="Arial" w:hAnsi="Arial" w:cs="Arial"/>
          <w:sz w:val="24"/>
          <w:szCs w:val="24"/>
        </w:rPr>
        <w:t>explain why</w:t>
      </w:r>
      <w:r w:rsidR="00A13AD3">
        <w:rPr>
          <w:rFonts w:ascii="Arial" w:hAnsi="Arial" w:cs="Arial"/>
          <w:sz w:val="24"/>
          <w:szCs w:val="24"/>
        </w:rPr>
        <w:t xml:space="preserve"> he, or his predecessors, were not able to deal with the application for amendment timeously and why the application is only moved on the morning of the trial. </w:t>
      </w:r>
    </w:p>
    <w:p w:rsidR="00A13AD3" w:rsidRDefault="00A13AD3" w:rsidP="0042240D">
      <w:pPr>
        <w:spacing w:after="0" w:line="360" w:lineRule="auto"/>
        <w:jc w:val="both"/>
        <w:rPr>
          <w:rFonts w:ascii="Arial" w:hAnsi="Arial" w:cs="Arial"/>
          <w:sz w:val="24"/>
          <w:szCs w:val="24"/>
        </w:rPr>
      </w:pPr>
    </w:p>
    <w:p w:rsidR="00A13AD3" w:rsidRDefault="0016232A" w:rsidP="0042240D">
      <w:pPr>
        <w:spacing w:after="0" w:line="360" w:lineRule="auto"/>
        <w:jc w:val="both"/>
        <w:rPr>
          <w:rFonts w:ascii="Arial" w:hAnsi="Arial" w:cs="Arial"/>
          <w:sz w:val="24"/>
          <w:szCs w:val="24"/>
        </w:rPr>
      </w:pPr>
      <w:r>
        <w:rPr>
          <w:rFonts w:ascii="Arial" w:hAnsi="Arial" w:cs="Arial"/>
          <w:sz w:val="24"/>
          <w:szCs w:val="24"/>
        </w:rPr>
        <w:t>[13</w:t>
      </w:r>
      <w:r w:rsidR="00A13AD3">
        <w:rPr>
          <w:rFonts w:ascii="Arial" w:hAnsi="Arial" w:cs="Arial"/>
          <w:sz w:val="24"/>
          <w:szCs w:val="24"/>
        </w:rPr>
        <w:t>]</w:t>
      </w:r>
      <w:r w:rsidR="00A13AD3">
        <w:rPr>
          <w:rFonts w:ascii="Arial" w:hAnsi="Arial" w:cs="Arial"/>
          <w:sz w:val="24"/>
          <w:szCs w:val="24"/>
        </w:rPr>
        <w:tab/>
        <w:t xml:space="preserve"> This court is not satisfied that the plaintiff </w:t>
      </w:r>
      <w:r w:rsidR="00A13AD3" w:rsidRPr="00413EC8">
        <w:rPr>
          <w:rFonts w:ascii="Arial" w:hAnsi="Arial" w:cs="Arial"/>
          <w:sz w:val="24"/>
          <w:szCs w:val="24"/>
        </w:rPr>
        <w:t>has disclose</w:t>
      </w:r>
      <w:r>
        <w:rPr>
          <w:rFonts w:ascii="Arial" w:hAnsi="Arial" w:cs="Arial"/>
          <w:sz w:val="24"/>
          <w:szCs w:val="24"/>
        </w:rPr>
        <w:t>d</w:t>
      </w:r>
      <w:r w:rsidR="00A13AD3" w:rsidRPr="00413EC8">
        <w:rPr>
          <w:rFonts w:ascii="Arial" w:hAnsi="Arial" w:cs="Arial"/>
          <w:sz w:val="24"/>
          <w:szCs w:val="24"/>
        </w:rPr>
        <w:t xml:space="preserve"> good grounds for the necessity for the amendment.</w:t>
      </w:r>
      <w:r w:rsidR="00A13AD3">
        <w:rPr>
          <w:rFonts w:ascii="Arial" w:hAnsi="Arial" w:cs="Arial"/>
          <w:sz w:val="24"/>
          <w:szCs w:val="24"/>
        </w:rPr>
        <w:t xml:space="preserve"> </w:t>
      </w:r>
    </w:p>
    <w:p w:rsidR="00A13AD3" w:rsidRDefault="00A13AD3" w:rsidP="0042240D">
      <w:pPr>
        <w:spacing w:after="0" w:line="360" w:lineRule="auto"/>
        <w:jc w:val="both"/>
        <w:rPr>
          <w:rFonts w:ascii="Arial" w:hAnsi="Arial" w:cs="Arial"/>
          <w:sz w:val="24"/>
          <w:szCs w:val="24"/>
        </w:rPr>
      </w:pPr>
      <w:r>
        <w:rPr>
          <w:rFonts w:ascii="Arial" w:hAnsi="Arial" w:cs="Arial"/>
          <w:sz w:val="24"/>
          <w:szCs w:val="24"/>
        </w:rPr>
        <w:t xml:space="preserve"> </w:t>
      </w:r>
    </w:p>
    <w:p w:rsidR="00A13AD3" w:rsidRPr="003767CC" w:rsidRDefault="00A13AD3" w:rsidP="0042240D">
      <w:pPr>
        <w:spacing w:after="0" w:line="360" w:lineRule="auto"/>
        <w:jc w:val="both"/>
        <w:rPr>
          <w:rFonts w:ascii="Arial" w:hAnsi="Arial" w:cs="Arial"/>
          <w:b/>
          <w:sz w:val="24"/>
          <w:szCs w:val="24"/>
        </w:rPr>
      </w:pPr>
      <w:r>
        <w:rPr>
          <w:rFonts w:ascii="Arial" w:hAnsi="Arial" w:cs="Arial"/>
          <w:b/>
          <w:sz w:val="24"/>
          <w:szCs w:val="24"/>
        </w:rPr>
        <w:t xml:space="preserve">Filing of </w:t>
      </w:r>
      <w:r w:rsidRPr="003767CC">
        <w:rPr>
          <w:rFonts w:ascii="Arial" w:hAnsi="Arial" w:cs="Arial"/>
          <w:b/>
          <w:sz w:val="24"/>
          <w:szCs w:val="24"/>
        </w:rPr>
        <w:t xml:space="preserve">Expert summaries: </w:t>
      </w:r>
    </w:p>
    <w:p w:rsidR="00A13AD3" w:rsidRDefault="00A13AD3" w:rsidP="0042240D">
      <w:pPr>
        <w:spacing w:after="0" w:line="360" w:lineRule="auto"/>
        <w:jc w:val="both"/>
        <w:rPr>
          <w:rFonts w:ascii="Arial" w:hAnsi="Arial" w:cs="Arial"/>
          <w:sz w:val="24"/>
          <w:szCs w:val="24"/>
        </w:rPr>
      </w:pPr>
    </w:p>
    <w:p w:rsidR="00A13AD3" w:rsidRDefault="0016232A" w:rsidP="0042240D">
      <w:pPr>
        <w:spacing w:after="0" w:line="360" w:lineRule="auto"/>
        <w:jc w:val="both"/>
        <w:rPr>
          <w:rFonts w:ascii="Arial" w:hAnsi="Arial" w:cs="Arial"/>
          <w:sz w:val="24"/>
          <w:szCs w:val="24"/>
        </w:rPr>
      </w:pPr>
      <w:r>
        <w:rPr>
          <w:rFonts w:ascii="Arial" w:hAnsi="Arial" w:cs="Arial"/>
          <w:sz w:val="24"/>
          <w:szCs w:val="24"/>
        </w:rPr>
        <w:t>[14</w:t>
      </w:r>
      <w:r w:rsidR="00A13AD3">
        <w:rPr>
          <w:rFonts w:ascii="Arial" w:hAnsi="Arial" w:cs="Arial"/>
          <w:sz w:val="24"/>
          <w:szCs w:val="24"/>
        </w:rPr>
        <w:t>]</w:t>
      </w:r>
      <w:r w:rsidR="00A13AD3">
        <w:rPr>
          <w:rFonts w:ascii="Arial" w:hAnsi="Arial" w:cs="Arial"/>
          <w:sz w:val="24"/>
          <w:szCs w:val="24"/>
        </w:rPr>
        <w:tab/>
        <w:t xml:space="preserve"> This brings us to the second leg of Mr. Enkali’s application, namely, leave to file the expert report/summary during course of the trial. The plaintiff would have become aware of </w:t>
      </w:r>
      <w:r w:rsidR="00A13AD3" w:rsidRPr="003F67E4">
        <w:rPr>
          <w:rFonts w:ascii="Arial" w:hAnsi="Arial" w:cs="Arial"/>
          <w:sz w:val="24"/>
          <w:szCs w:val="24"/>
        </w:rPr>
        <w:t xml:space="preserve">the factual position relating to quantum </w:t>
      </w:r>
      <w:r w:rsidR="00A13AD3">
        <w:rPr>
          <w:rFonts w:ascii="Arial" w:hAnsi="Arial" w:cs="Arial"/>
          <w:sz w:val="24"/>
          <w:szCs w:val="24"/>
        </w:rPr>
        <w:t>if the expert summary was filed in terms of the case management order.</w:t>
      </w:r>
    </w:p>
    <w:p w:rsidR="003F1F3E" w:rsidRDefault="003F1F3E" w:rsidP="0042240D">
      <w:pPr>
        <w:spacing w:after="0" w:line="360" w:lineRule="auto"/>
        <w:jc w:val="both"/>
        <w:rPr>
          <w:rFonts w:ascii="Arial" w:hAnsi="Arial" w:cs="Arial"/>
          <w:sz w:val="24"/>
          <w:szCs w:val="24"/>
        </w:rPr>
      </w:pPr>
    </w:p>
    <w:p w:rsidR="00A13AD3" w:rsidRDefault="003F1F3E" w:rsidP="0042240D">
      <w:pPr>
        <w:spacing w:after="0" w:line="360" w:lineRule="auto"/>
        <w:jc w:val="both"/>
        <w:rPr>
          <w:rFonts w:ascii="Arial" w:hAnsi="Arial" w:cs="Arial"/>
          <w:sz w:val="24"/>
          <w:szCs w:val="24"/>
        </w:rPr>
      </w:pPr>
      <w:r>
        <w:rPr>
          <w:rFonts w:ascii="Arial" w:hAnsi="Arial" w:cs="Arial"/>
          <w:sz w:val="24"/>
          <w:szCs w:val="24"/>
        </w:rPr>
        <w:t>[15</w:t>
      </w:r>
      <w:r w:rsidR="00A13AD3">
        <w:rPr>
          <w:rFonts w:ascii="Arial" w:hAnsi="Arial" w:cs="Arial"/>
          <w:sz w:val="24"/>
          <w:szCs w:val="24"/>
        </w:rPr>
        <w:t>]</w:t>
      </w:r>
      <w:r w:rsidR="00A13AD3">
        <w:rPr>
          <w:rFonts w:ascii="Arial" w:hAnsi="Arial" w:cs="Arial"/>
          <w:sz w:val="24"/>
          <w:szCs w:val="24"/>
        </w:rPr>
        <w:tab/>
        <w:t xml:space="preserve"> T</w:t>
      </w:r>
      <w:r w:rsidR="00A13AD3" w:rsidRPr="007B38FB">
        <w:rPr>
          <w:rFonts w:ascii="Arial" w:hAnsi="Arial" w:cs="Arial"/>
          <w:sz w:val="24"/>
          <w:szCs w:val="24"/>
        </w:rPr>
        <w:t>he non-compliance with the court</w:t>
      </w:r>
      <w:r>
        <w:rPr>
          <w:rFonts w:ascii="Arial" w:hAnsi="Arial" w:cs="Arial"/>
          <w:sz w:val="24"/>
          <w:szCs w:val="24"/>
        </w:rPr>
        <w:t>’s</w:t>
      </w:r>
      <w:r w:rsidR="00A13AD3" w:rsidRPr="007B38FB">
        <w:rPr>
          <w:rFonts w:ascii="Arial" w:hAnsi="Arial" w:cs="Arial"/>
          <w:sz w:val="24"/>
          <w:szCs w:val="24"/>
        </w:rPr>
        <w:t xml:space="preserve"> judicial case management order is common cause. </w:t>
      </w:r>
      <w:r w:rsidR="00A13AD3">
        <w:rPr>
          <w:rFonts w:ascii="Arial" w:hAnsi="Arial" w:cs="Arial"/>
          <w:sz w:val="24"/>
          <w:szCs w:val="24"/>
        </w:rPr>
        <w:t xml:space="preserve">According to the case management order dated 08/08/2016 the expert summaries/reports were due to be filed on or before 16/10/2016. </w:t>
      </w:r>
    </w:p>
    <w:p w:rsidR="00A13AD3" w:rsidRDefault="00A13AD3" w:rsidP="0042240D">
      <w:pPr>
        <w:spacing w:after="0" w:line="360" w:lineRule="auto"/>
        <w:jc w:val="both"/>
        <w:rPr>
          <w:rFonts w:ascii="Arial" w:hAnsi="Arial" w:cs="Arial"/>
          <w:sz w:val="24"/>
          <w:szCs w:val="24"/>
        </w:rPr>
      </w:pPr>
    </w:p>
    <w:p w:rsidR="00A13AD3" w:rsidRDefault="003F1F3E" w:rsidP="0042240D">
      <w:pPr>
        <w:spacing w:after="0" w:line="360" w:lineRule="auto"/>
        <w:jc w:val="both"/>
        <w:rPr>
          <w:rFonts w:ascii="Arial" w:hAnsi="Arial" w:cs="Arial"/>
          <w:sz w:val="24"/>
          <w:szCs w:val="24"/>
        </w:rPr>
      </w:pPr>
      <w:r>
        <w:rPr>
          <w:rFonts w:ascii="Arial" w:hAnsi="Arial" w:cs="Arial"/>
          <w:sz w:val="24"/>
          <w:szCs w:val="24"/>
        </w:rPr>
        <w:t>[16</w:t>
      </w:r>
      <w:r w:rsidR="00A13AD3">
        <w:rPr>
          <w:rFonts w:ascii="Arial" w:hAnsi="Arial" w:cs="Arial"/>
          <w:sz w:val="24"/>
          <w:szCs w:val="24"/>
        </w:rPr>
        <w:t>]</w:t>
      </w:r>
      <w:r w:rsidR="00A13AD3">
        <w:rPr>
          <w:rFonts w:ascii="Arial" w:hAnsi="Arial" w:cs="Arial"/>
          <w:sz w:val="24"/>
          <w:szCs w:val="24"/>
        </w:rPr>
        <w:tab/>
        <w:t xml:space="preserve"> On 21/11/2016 the matter </w:t>
      </w:r>
      <w:r>
        <w:rPr>
          <w:rFonts w:ascii="Arial" w:hAnsi="Arial" w:cs="Arial"/>
          <w:sz w:val="24"/>
          <w:szCs w:val="24"/>
        </w:rPr>
        <w:t xml:space="preserve">was </w:t>
      </w:r>
      <w:r w:rsidR="00A13AD3">
        <w:rPr>
          <w:rFonts w:ascii="Arial" w:hAnsi="Arial" w:cs="Arial"/>
          <w:sz w:val="24"/>
          <w:szCs w:val="24"/>
        </w:rPr>
        <w:t xml:space="preserve">set down for trial for period 07-11 August 2017. A period of some 8 months has passed since date of that order. </w:t>
      </w:r>
    </w:p>
    <w:p w:rsidR="00A13AD3" w:rsidRDefault="00A13AD3" w:rsidP="0042240D">
      <w:pPr>
        <w:spacing w:after="0" w:line="360" w:lineRule="auto"/>
        <w:jc w:val="both"/>
        <w:rPr>
          <w:rFonts w:ascii="Arial" w:hAnsi="Arial" w:cs="Arial"/>
          <w:sz w:val="24"/>
          <w:szCs w:val="24"/>
        </w:rPr>
      </w:pPr>
    </w:p>
    <w:p w:rsidR="00A13AD3" w:rsidRDefault="003F1F3E" w:rsidP="0042240D">
      <w:pPr>
        <w:spacing w:after="0" w:line="360" w:lineRule="auto"/>
        <w:jc w:val="both"/>
        <w:rPr>
          <w:rFonts w:ascii="Arial" w:hAnsi="Arial" w:cs="Arial"/>
          <w:sz w:val="24"/>
          <w:szCs w:val="24"/>
        </w:rPr>
      </w:pPr>
      <w:r>
        <w:rPr>
          <w:rFonts w:ascii="Arial" w:hAnsi="Arial" w:cs="Arial"/>
          <w:sz w:val="24"/>
          <w:szCs w:val="24"/>
        </w:rPr>
        <w:lastRenderedPageBreak/>
        <w:t>[17</w:t>
      </w:r>
      <w:r w:rsidR="00A13AD3">
        <w:rPr>
          <w:rFonts w:ascii="Arial" w:hAnsi="Arial" w:cs="Arial"/>
          <w:sz w:val="24"/>
          <w:szCs w:val="24"/>
        </w:rPr>
        <w:t>]</w:t>
      </w:r>
      <w:r w:rsidR="00A13AD3">
        <w:rPr>
          <w:rFonts w:ascii="Arial" w:hAnsi="Arial" w:cs="Arial"/>
          <w:sz w:val="24"/>
          <w:szCs w:val="24"/>
        </w:rPr>
        <w:tab/>
        <w:t xml:space="preserve"> As the expert report is not considered a pleading</w:t>
      </w:r>
      <w:r>
        <w:rPr>
          <w:rFonts w:ascii="Arial" w:hAnsi="Arial" w:cs="Arial"/>
          <w:sz w:val="24"/>
          <w:szCs w:val="24"/>
        </w:rPr>
        <w:t>,</w:t>
      </w:r>
      <w:r w:rsidR="00A13AD3">
        <w:rPr>
          <w:rFonts w:ascii="Arial" w:hAnsi="Arial" w:cs="Arial"/>
          <w:sz w:val="24"/>
          <w:szCs w:val="24"/>
        </w:rPr>
        <w:t xml:space="preserve"> the plaintiff would not be barred for filling the said report</w:t>
      </w:r>
      <w:r w:rsidR="00A13AD3" w:rsidRPr="003767CC">
        <w:rPr>
          <w:rStyle w:val="FootnoteReference"/>
          <w:rFonts w:ascii="Arial" w:eastAsiaTheme="minorHAnsi" w:hAnsi="Arial" w:cs="Arial"/>
          <w:sz w:val="16"/>
          <w:szCs w:val="16"/>
        </w:rPr>
        <w:footnoteReference w:id="4"/>
      </w:r>
      <w:r w:rsidR="00A13AD3">
        <w:rPr>
          <w:rFonts w:ascii="Arial" w:hAnsi="Arial" w:cs="Arial"/>
          <w:sz w:val="24"/>
          <w:szCs w:val="24"/>
        </w:rPr>
        <w:t>.</w:t>
      </w:r>
      <w:r w:rsidR="00A13AD3" w:rsidRPr="00322120">
        <w:rPr>
          <w:rFonts w:ascii="Arial" w:hAnsi="Arial" w:cs="Arial"/>
          <w:sz w:val="24"/>
          <w:szCs w:val="24"/>
        </w:rPr>
        <w:t xml:space="preserve"> </w:t>
      </w:r>
      <w:r w:rsidR="00A13AD3">
        <w:rPr>
          <w:rFonts w:ascii="Arial" w:hAnsi="Arial" w:cs="Arial"/>
          <w:sz w:val="24"/>
          <w:szCs w:val="24"/>
        </w:rPr>
        <w:t>However, the plaintiff remains in non-compliance with a court order as per Part 6 of the Rules of Court and as Mr</w:t>
      </w:r>
      <w:r>
        <w:rPr>
          <w:rFonts w:ascii="Arial" w:hAnsi="Arial" w:cs="Arial"/>
          <w:sz w:val="24"/>
          <w:szCs w:val="24"/>
        </w:rPr>
        <w:t>.</w:t>
      </w:r>
      <w:r w:rsidR="00A13AD3">
        <w:rPr>
          <w:rFonts w:ascii="Arial" w:hAnsi="Arial" w:cs="Arial"/>
          <w:sz w:val="24"/>
          <w:szCs w:val="24"/>
        </w:rPr>
        <w:t xml:space="preserve"> Diedericks quite correctly pointed out</w:t>
      </w:r>
      <w:r>
        <w:rPr>
          <w:rFonts w:ascii="Arial" w:hAnsi="Arial" w:cs="Arial"/>
          <w:sz w:val="24"/>
          <w:szCs w:val="24"/>
        </w:rPr>
        <w:t xml:space="preserve"> that</w:t>
      </w:r>
      <w:r w:rsidR="00A13AD3">
        <w:rPr>
          <w:rFonts w:ascii="Arial" w:hAnsi="Arial" w:cs="Arial"/>
          <w:sz w:val="24"/>
          <w:szCs w:val="24"/>
        </w:rPr>
        <w:t xml:space="preserve"> the plaintiff had to seek condonation for said non-compliance. </w:t>
      </w:r>
      <w:r w:rsidR="00A13AD3" w:rsidRPr="00322120">
        <w:rPr>
          <w:rFonts w:ascii="Arial" w:hAnsi="Arial" w:cs="Arial"/>
          <w:sz w:val="24"/>
          <w:szCs w:val="24"/>
        </w:rPr>
        <w:t xml:space="preserve"> </w:t>
      </w:r>
    </w:p>
    <w:p w:rsidR="00A13AD3" w:rsidRDefault="00A13AD3" w:rsidP="0042240D">
      <w:pPr>
        <w:spacing w:after="0" w:line="360" w:lineRule="auto"/>
        <w:jc w:val="both"/>
        <w:rPr>
          <w:rFonts w:ascii="Arial" w:hAnsi="Arial" w:cs="Arial"/>
          <w:sz w:val="24"/>
          <w:szCs w:val="24"/>
        </w:rPr>
      </w:pPr>
    </w:p>
    <w:p w:rsidR="00A13AD3" w:rsidRDefault="003F1F3E" w:rsidP="0042240D">
      <w:pPr>
        <w:spacing w:after="0" w:line="360" w:lineRule="auto"/>
        <w:jc w:val="both"/>
        <w:rPr>
          <w:rFonts w:ascii="Arial" w:hAnsi="Arial" w:cs="Arial"/>
          <w:sz w:val="24"/>
          <w:szCs w:val="24"/>
        </w:rPr>
      </w:pPr>
      <w:r>
        <w:rPr>
          <w:rFonts w:ascii="Arial" w:hAnsi="Arial" w:cs="Arial"/>
          <w:sz w:val="24"/>
          <w:szCs w:val="24"/>
        </w:rPr>
        <w:t>[18</w:t>
      </w:r>
      <w:r w:rsidR="00A13AD3">
        <w:rPr>
          <w:rFonts w:ascii="Arial" w:hAnsi="Arial" w:cs="Arial"/>
          <w:sz w:val="24"/>
          <w:szCs w:val="24"/>
        </w:rPr>
        <w:t>]</w:t>
      </w:r>
      <w:r w:rsidR="00A13AD3">
        <w:rPr>
          <w:rFonts w:ascii="Arial" w:hAnsi="Arial" w:cs="Arial"/>
          <w:sz w:val="24"/>
          <w:szCs w:val="24"/>
        </w:rPr>
        <w:tab/>
        <w:t xml:space="preserve"> The plaintiff has been in non-compliance with the relevant court order, dated 08/08/2016 for the better part of a year already. This is not a matter where the plaintiff can mere</w:t>
      </w:r>
      <w:r w:rsidR="003452B9">
        <w:rPr>
          <w:rFonts w:ascii="Arial" w:hAnsi="Arial" w:cs="Arial"/>
          <w:sz w:val="24"/>
          <w:szCs w:val="24"/>
        </w:rPr>
        <w:t>ly</w:t>
      </w:r>
      <w:r w:rsidR="00A13AD3">
        <w:rPr>
          <w:rFonts w:ascii="Arial" w:hAnsi="Arial" w:cs="Arial"/>
          <w:sz w:val="24"/>
          <w:szCs w:val="24"/>
        </w:rPr>
        <w:t xml:space="preserve"> request leave to file the expert report and then assume all is well. </w:t>
      </w:r>
    </w:p>
    <w:p w:rsidR="00A13AD3" w:rsidRDefault="00A13AD3" w:rsidP="0042240D">
      <w:pPr>
        <w:spacing w:after="0" w:line="360" w:lineRule="auto"/>
        <w:jc w:val="both"/>
        <w:rPr>
          <w:rFonts w:ascii="Arial" w:hAnsi="Arial" w:cs="Arial"/>
          <w:sz w:val="24"/>
          <w:szCs w:val="24"/>
        </w:rPr>
      </w:pPr>
    </w:p>
    <w:p w:rsidR="00A13AD3" w:rsidRDefault="003F1F3E" w:rsidP="0042240D">
      <w:pPr>
        <w:spacing w:after="0" w:line="360" w:lineRule="auto"/>
        <w:jc w:val="both"/>
        <w:rPr>
          <w:rFonts w:ascii="Arial" w:hAnsi="Arial" w:cs="Arial"/>
          <w:sz w:val="24"/>
          <w:szCs w:val="24"/>
        </w:rPr>
      </w:pPr>
      <w:r>
        <w:rPr>
          <w:rFonts w:ascii="Arial" w:hAnsi="Arial" w:cs="Arial"/>
          <w:sz w:val="24"/>
          <w:szCs w:val="24"/>
        </w:rPr>
        <w:t>[19</w:t>
      </w:r>
      <w:r w:rsidR="00A13AD3">
        <w:rPr>
          <w:rFonts w:ascii="Arial" w:hAnsi="Arial" w:cs="Arial"/>
          <w:sz w:val="24"/>
          <w:szCs w:val="24"/>
        </w:rPr>
        <w:t>]</w:t>
      </w:r>
      <w:r w:rsidR="00A13AD3">
        <w:rPr>
          <w:rFonts w:ascii="Arial" w:hAnsi="Arial" w:cs="Arial"/>
          <w:sz w:val="24"/>
          <w:szCs w:val="24"/>
        </w:rPr>
        <w:tab/>
        <w:t xml:space="preserve"> The court got the distinct impression that the legal representative for plaintiff is of the opinion that he is entitled to proceed and file the expert report and call the witnesses as a matter of fact.</w:t>
      </w:r>
    </w:p>
    <w:p w:rsidR="00A13AD3" w:rsidRDefault="00A13AD3" w:rsidP="0042240D">
      <w:pPr>
        <w:spacing w:after="0" w:line="360" w:lineRule="auto"/>
        <w:jc w:val="both"/>
        <w:rPr>
          <w:rFonts w:ascii="Arial" w:hAnsi="Arial" w:cs="Arial"/>
          <w:sz w:val="24"/>
          <w:szCs w:val="24"/>
        </w:rPr>
      </w:pPr>
    </w:p>
    <w:p w:rsidR="00A13AD3" w:rsidRDefault="003F1F3E" w:rsidP="0042240D">
      <w:pPr>
        <w:spacing w:after="0" w:line="360" w:lineRule="auto"/>
        <w:jc w:val="both"/>
        <w:rPr>
          <w:rFonts w:ascii="Arial" w:hAnsi="Arial" w:cs="Arial"/>
          <w:sz w:val="24"/>
          <w:szCs w:val="24"/>
        </w:rPr>
      </w:pPr>
      <w:r>
        <w:rPr>
          <w:rFonts w:ascii="Arial" w:hAnsi="Arial" w:cs="Arial"/>
          <w:sz w:val="24"/>
          <w:szCs w:val="24"/>
        </w:rPr>
        <w:t>[20]</w:t>
      </w:r>
      <w:r>
        <w:rPr>
          <w:rFonts w:ascii="Arial" w:hAnsi="Arial" w:cs="Arial"/>
          <w:sz w:val="24"/>
          <w:szCs w:val="24"/>
        </w:rPr>
        <w:tab/>
      </w:r>
      <w:r w:rsidR="00A13AD3">
        <w:rPr>
          <w:rFonts w:ascii="Arial" w:hAnsi="Arial" w:cs="Arial"/>
          <w:sz w:val="24"/>
          <w:szCs w:val="24"/>
        </w:rPr>
        <w:t xml:space="preserve">That is indeed not the case. In  the </w:t>
      </w:r>
      <w:r w:rsidR="00A13AD3" w:rsidRPr="00322120">
        <w:rPr>
          <w:rFonts w:ascii="Arial" w:hAnsi="Arial" w:cs="Arial"/>
          <w:sz w:val="24"/>
          <w:szCs w:val="24"/>
        </w:rPr>
        <w:t>instances where a party has been ordered by the court or in terms of the rules, to do a certain act by a specified time but fails to do so</w:t>
      </w:r>
      <w:r w:rsidR="00A13AD3">
        <w:rPr>
          <w:rFonts w:ascii="Arial" w:hAnsi="Arial" w:cs="Arial"/>
          <w:sz w:val="24"/>
          <w:szCs w:val="24"/>
        </w:rPr>
        <w:t xml:space="preserve">, </w:t>
      </w:r>
      <w:r w:rsidR="00A13AD3" w:rsidRPr="00322120">
        <w:rPr>
          <w:rFonts w:ascii="Arial" w:hAnsi="Arial" w:cs="Arial"/>
          <w:sz w:val="24"/>
          <w:szCs w:val="24"/>
        </w:rPr>
        <w:t>that defaulting party should approach the court and apply for condonation of its non-compliance.</w:t>
      </w:r>
    </w:p>
    <w:p w:rsidR="00A13AD3" w:rsidRDefault="00A13AD3" w:rsidP="0042240D">
      <w:pPr>
        <w:spacing w:after="0" w:line="360" w:lineRule="auto"/>
        <w:jc w:val="both"/>
        <w:rPr>
          <w:rFonts w:ascii="Arial" w:hAnsi="Arial" w:cs="Arial"/>
          <w:sz w:val="24"/>
          <w:szCs w:val="24"/>
        </w:rPr>
      </w:pPr>
    </w:p>
    <w:p w:rsidR="00A13AD3" w:rsidRPr="00322120" w:rsidRDefault="003F1F3E" w:rsidP="0042240D">
      <w:pPr>
        <w:spacing w:after="0" w:line="360" w:lineRule="auto"/>
        <w:jc w:val="both"/>
        <w:rPr>
          <w:rFonts w:ascii="Arial" w:hAnsi="Arial" w:cs="Arial"/>
          <w:sz w:val="24"/>
          <w:szCs w:val="24"/>
        </w:rPr>
      </w:pPr>
      <w:r>
        <w:rPr>
          <w:rFonts w:ascii="Arial" w:hAnsi="Arial" w:cs="Arial"/>
          <w:sz w:val="24"/>
          <w:szCs w:val="24"/>
        </w:rPr>
        <w:t>[21</w:t>
      </w:r>
      <w:r w:rsidR="00A13AD3">
        <w:rPr>
          <w:rFonts w:ascii="Arial" w:hAnsi="Arial" w:cs="Arial"/>
          <w:sz w:val="24"/>
          <w:szCs w:val="24"/>
        </w:rPr>
        <w:t>]</w:t>
      </w:r>
      <w:r w:rsidR="00A13AD3">
        <w:rPr>
          <w:rFonts w:ascii="Arial" w:hAnsi="Arial" w:cs="Arial"/>
          <w:sz w:val="24"/>
          <w:szCs w:val="24"/>
        </w:rPr>
        <w:tab/>
        <w:t xml:space="preserve"> Once condonation is applied for</w:t>
      </w:r>
      <w:r>
        <w:rPr>
          <w:rFonts w:ascii="Arial" w:hAnsi="Arial" w:cs="Arial"/>
          <w:sz w:val="24"/>
          <w:szCs w:val="24"/>
        </w:rPr>
        <w:t>,</w:t>
      </w:r>
      <w:r w:rsidR="00A13AD3">
        <w:rPr>
          <w:rFonts w:ascii="Arial" w:hAnsi="Arial" w:cs="Arial"/>
          <w:sz w:val="24"/>
          <w:szCs w:val="24"/>
        </w:rPr>
        <w:t xml:space="preserve"> the insightful remarks of O’Regan AJA made in the matter of </w:t>
      </w:r>
      <w:r w:rsidR="00A13AD3" w:rsidRPr="00322120">
        <w:rPr>
          <w:rFonts w:ascii="Arial" w:hAnsi="Arial" w:cs="Arial"/>
          <w:i/>
          <w:sz w:val="24"/>
          <w:szCs w:val="24"/>
        </w:rPr>
        <w:t>Petrus v Roman Catholic Archdiocese</w:t>
      </w:r>
      <w:r w:rsidR="00A13AD3">
        <w:rPr>
          <w:rFonts w:ascii="Arial" w:hAnsi="Arial" w:cs="Arial"/>
          <w:i/>
          <w:sz w:val="24"/>
          <w:szCs w:val="24"/>
        </w:rPr>
        <w:t>,</w:t>
      </w:r>
      <w:r w:rsidR="00A13AD3" w:rsidRPr="00650DAF">
        <w:rPr>
          <w:rStyle w:val="FootnoteReference"/>
          <w:rFonts w:ascii="Arial" w:eastAsiaTheme="minorHAnsi" w:hAnsi="Arial" w:cs="Arial"/>
          <w:i/>
          <w:sz w:val="16"/>
          <w:szCs w:val="16"/>
        </w:rPr>
        <w:footnoteReference w:id="5"/>
      </w:r>
      <w:r w:rsidR="00A13AD3" w:rsidRPr="00322120">
        <w:rPr>
          <w:rFonts w:ascii="Arial" w:hAnsi="Arial" w:cs="Arial"/>
          <w:i/>
          <w:sz w:val="24"/>
          <w:szCs w:val="24"/>
        </w:rPr>
        <w:t xml:space="preserve"> </w:t>
      </w:r>
      <w:r w:rsidR="00A13AD3">
        <w:rPr>
          <w:rFonts w:ascii="Arial" w:hAnsi="Arial" w:cs="Arial"/>
          <w:sz w:val="24"/>
          <w:szCs w:val="24"/>
        </w:rPr>
        <w:t>becomes very relevant</w:t>
      </w:r>
      <w:r w:rsidR="00A13AD3" w:rsidRPr="00322120">
        <w:rPr>
          <w:rFonts w:ascii="Arial" w:hAnsi="Arial" w:cs="Arial"/>
          <w:sz w:val="24"/>
          <w:szCs w:val="24"/>
        </w:rPr>
        <w:t>:</w:t>
      </w:r>
    </w:p>
    <w:p w:rsidR="00A13AD3" w:rsidRPr="00322120" w:rsidRDefault="00A13AD3" w:rsidP="0042240D">
      <w:pPr>
        <w:spacing w:after="0" w:line="360" w:lineRule="auto"/>
        <w:jc w:val="both"/>
        <w:rPr>
          <w:rFonts w:ascii="Arial" w:hAnsi="Arial" w:cs="Arial"/>
          <w:sz w:val="24"/>
          <w:szCs w:val="24"/>
        </w:rPr>
      </w:pPr>
    </w:p>
    <w:p w:rsidR="00A13AD3" w:rsidRPr="00322120" w:rsidRDefault="00A13AD3" w:rsidP="003F1F3E">
      <w:pPr>
        <w:spacing w:after="0" w:line="360" w:lineRule="auto"/>
        <w:ind w:firstLine="720"/>
        <w:jc w:val="both"/>
        <w:rPr>
          <w:rFonts w:ascii="Arial" w:hAnsi="Arial" w:cs="Arial"/>
        </w:rPr>
      </w:pPr>
      <w:r w:rsidRPr="00322120">
        <w:rPr>
          <w:rFonts w:ascii="Arial" w:hAnsi="Arial" w:cs="Arial"/>
        </w:rPr>
        <w:t xml:space="preserve">‘It is trite that a litigant seeking condonation bears the onus to satisfy the court that there is sufficient cause to warrant the grant of condonation. Moreover, it is also clear that a litigant should launch a condonation application without delay. In a recent judgment of this court, </w:t>
      </w:r>
      <w:r w:rsidRPr="00322120">
        <w:rPr>
          <w:rFonts w:ascii="Arial" w:hAnsi="Arial" w:cs="Arial"/>
          <w:i/>
        </w:rPr>
        <w:t>Beukes and Another v SWABOU and Others [2010] NASC 14 (5 November 2010)</w:t>
      </w:r>
      <w:r w:rsidRPr="00322120">
        <w:rPr>
          <w:rFonts w:ascii="Arial" w:hAnsi="Arial" w:cs="Arial"/>
        </w:rPr>
        <w:t xml:space="preserve">, the principles governing condonation were once again set out. Langa AJA noted that “an application for condonation is not a mere formality” (at para 12). The affidavit accompanying the condonation application must set out a “full, detailed and accurate” (at para 13) explanation for the failure to comply with the rules. In determining whether to grant condonation, a court will consider whether the explanation is sufficient to warrant the grant of condonation, and will also consider the litigant’s </w:t>
      </w:r>
      <w:r w:rsidRPr="00322120">
        <w:rPr>
          <w:rFonts w:ascii="Arial" w:hAnsi="Arial" w:cs="Arial"/>
        </w:rPr>
        <w:lastRenderedPageBreak/>
        <w:t>prospects of success on the merits, save in cases of “flagrant” non-compliance with the rules which demonstrate a “glaring and inexplicable” disregard for the processes of the court (</w:t>
      </w:r>
      <w:r w:rsidRPr="00322120">
        <w:rPr>
          <w:rFonts w:ascii="Arial" w:hAnsi="Arial" w:cs="Arial"/>
          <w:i/>
        </w:rPr>
        <w:t xml:space="preserve">Beukes, </w:t>
      </w:r>
      <w:r w:rsidRPr="00322120">
        <w:rPr>
          <w:rFonts w:ascii="Arial" w:hAnsi="Arial" w:cs="Arial"/>
        </w:rPr>
        <w:t xml:space="preserve">at para 20).’ </w:t>
      </w:r>
    </w:p>
    <w:p w:rsidR="00A13AD3" w:rsidRPr="00322120" w:rsidRDefault="00A13AD3" w:rsidP="0042240D">
      <w:pPr>
        <w:spacing w:after="0" w:line="360" w:lineRule="auto"/>
        <w:jc w:val="both"/>
        <w:rPr>
          <w:rFonts w:ascii="Arial" w:hAnsi="Arial" w:cs="Arial"/>
          <w:b/>
          <w:sz w:val="24"/>
          <w:szCs w:val="24"/>
        </w:rPr>
      </w:pPr>
    </w:p>
    <w:p w:rsidR="00A13AD3" w:rsidRPr="00322120" w:rsidRDefault="003F1F3E" w:rsidP="0042240D">
      <w:pPr>
        <w:spacing w:after="0" w:line="360" w:lineRule="auto"/>
        <w:jc w:val="both"/>
        <w:rPr>
          <w:rFonts w:ascii="Arial" w:hAnsi="Arial" w:cs="Arial"/>
          <w:sz w:val="24"/>
          <w:szCs w:val="24"/>
        </w:rPr>
      </w:pPr>
      <w:r>
        <w:rPr>
          <w:rFonts w:ascii="Arial" w:hAnsi="Arial" w:cs="Arial"/>
          <w:sz w:val="24"/>
          <w:szCs w:val="24"/>
        </w:rPr>
        <w:t>[22</w:t>
      </w:r>
      <w:r w:rsidR="00A13AD3">
        <w:rPr>
          <w:rFonts w:ascii="Arial" w:hAnsi="Arial" w:cs="Arial"/>
          <w:sz w:val="24"/>
          <w:szCs w:val="24"/>
        </w:rPr>
        <w:t>]</w:t>
      </w:r>
      <w:r w:rsidR="00A13AD3">
        <w:rPr>
          <w:rFonts w:ascii="Arial" w:hAnsi="Arial" w:cs="Arial"/>
          <w:sz w:val="24"/>
          <w:szCs w:val="24"/>
        </w:rPr>
        <w:tab/>
        <w:t xml:space="preserve"> F</w:t>
      </w:r>
      <w:r w:rsidR="00A13AD3" w:rsidRPr="00322120">
        <w:rPr>
          <w:rFonts w:ascii="Arial" w:hAnsi="Arial" w:cs="Arial"/>
          <w:sz w:val="24"/>
          <w:szCs w:val="24"/>
        </w:rPr>
        <w:t>rom</w:t>
      </w:r>
      <w:r w:rsidR="00A13AD3">
        <w:rPr>
          <w:rFonts w:ascii="Arial" w:hAnsi="Arial" w:cs="Arial"/>
          <w:sz w:val="24"/>
          <w:szCs w:val="24"/>
        </w:rPr>
        <w:t xml:space="preserve"> reading</w:t>
      </w:r>
      <w:r w:rsidR="00A13AD3" w:rsidRPr="00322120">
        <w:rPr>
          <w:rFonts w:ascii="Arial" w:hAnsi="Arial" w:cs="Arial"/>
          <w:sz w:val="24"/>
          <w:szCs w:val="24"/>
        </w:rPr>
        <w:t xml:space="preserve"> rule 55 (1)</w:t>
      </w:r>
      <w:r w:rsidR="00A13AD3" w:rsidRPr="00650DAF">
        <w:rPr>
          <w:rStyle w:val="FootnoteReference"/>
          <w:rFonts w:ascii="Arial" w:eastAsiaTheme="minorHAnsi" w:hAnsi="Arial" w:cs="Arial"/>
          <w:sz w:val="16"/>
          <w:szCs w:val="16"/>
        </w:rPr>
        <w:footnoteReference w:id="6"/>
      </w:r>
      <w:r w:rsidR="00A13AD3" w:rsidRPr="00322120">
        <w:rPr>
          <w:rFonts w:ascii="Arial" w:hAnsi="Arial" w:cs="Arial"/>
          <w:sz w:val="24"/>
          <w:szCs w:val="24"/>
        </w:rPr>
        <w:t xml:space="preserve"> </w:t>
      </w:r>
      <w:r w:rsidR="00A13AD3">
        <w:rPr>
          <w:rFonts w:ascii="Arial" w:hAnsi="Arial" w:cs="Arial"/>
          <w:sz w:val="24"/>
          <w:szCs w:val="24"/>
        </w:rPr>
        <w:t xml:space="preserve"> it is clear that it </w:t>
      </w:r>
      <w:r>
        <w:rPr>
          <w:rFonts w:ascii="Arial" w:hAnsi="Arial" w:cs="Arial"/>
          <w:sz w:val="24"/>
          <w:szCs w:val="24"/>
        </w:rPr>
        <w:t>allows the court “on good cause shown”</w:t>
      </w:r>
      <w:r w:rsidR="00A13AD3" w:rsidRPr="00322120">
        <w:rPr>
          <w:rFonts w:ascii="Arial" w:hAnsi="Arial" w:cs="Arial"/>
          <w:sz w:val="24"/>
          <w:szCs w:val="24"/>
        </w:rPr>
        <w:t xml:space="preserve"> to invoke its powers to uplift the bar, extend the time, relax the conditions or condone non-compliance. </w:t>
      </w:r>
      <w:r w:rsidR="00A13AD3">
        <w:rPr>
          <w:rFonts w:ascii="Arial" w:hAnsi="Arial" w:cs="Arial"/>
          <w:sz w:val="24"/>
          <w:szCs w:val="24"/>
        </w:rPr>
        <w:t>The plaintiff thus had to apply for condonation, showing good cause as to why the court should condone the failure to comply with the case management order date</w:t>
      </w:r>
      <w:r>
        <w:rPr>
          <w:rFonts w:ascii="Arial" w:hAnsi="Arial" w:cs="Arial"/>
          <w:sz w:val="24"/>
          <w:szCs w:val="24"/>
        </w:rPr>
        <w:t>d</w:t>
      </w:r>
      <w:r w:rsidR="00A13AD3">
        <w:rPr>
          <w:rFonts w:ascii="Arial" w:hAnsi="Arial" w:cs="Arial"/>
          <w:sz w:val="24"/>
          <w:szCs w:val="24"/>
        </w:rPr>
        <w:t xml:space="preserve"> 08/08/2016. </w:t>
      </w:r>
    </w:p>
    <w:p w:rsidR="00A13AD3" w:rsidRDefault="00A13AD3" w:rsidP="0042240D">
      <w:pPr>
        <w:spacing w:after="0" w:line="360" w:lineRule="auto"/>
        <w:jc w:val="both"/>
        <w:rPr>
          <w:rFonts w:ascii="Arial" w:hAnsi="Arial" w:cs="Arial"/>
          <w:sz w:val="24"/>
          <w:szCs w:val="24"/>
        </w:rPr>
      </w:pPr>
    </w:p>
    <w:p w:rsidR="00A13AD3" w:rsidRDefault="003F1F3E" w:rsidP="0042240D">
      <w:pPr>
        <w:spacing w:after="0" w:line="360" w:lineRule="auto"/>
        <w:jc w:val="both"/>
        <w:rPr>
          <w:rFonts w:ascii="Arial" w:hAnsi="Arial" w:cs="Arial"/>
          <w:sz w:val="24"/>
          <w:szCs w:val="24"/>
        </w:rPr>
      </w:pPr>
      <w:r>
        <w:rPr>
          <w:rFonts w:ascii="Arial" w:hAnsi="Arial" w:cs="Arial"/>
          <w:sz w:val="24"/>
          <w:szCs w:val="24"/>
        </w:rPr>
        <w:t>[23</w:t>
      </w:r>
      <w:r w:rsidR="00A13AD3">
        <w:rPr>
          <w:rFonts w:ascii="Arial" w:hAnsi="Arial" w:cs="Arial"/>
          <w:sz w:val="24"/>
          <w:szCs w:val="24"/>
        </w:rPr>
        <w:t>]</w:t>
      </w:r>
      <w:r w:rsidR="00A13AD3">
        <w:rPr>
          <w:rFonts w:ascii="Arial" w:hAnsi="Arial" w:cs="Arial"/>
          <w:sz w:val="24"/>
          <w:szCs w:val="24"/>
        </w:rPr>
        <w:tab/>
        <w:t xml:space="preserve"> The application for condonation is however glaringly absent.</w:t>
      </w:r>
    </w:p>
    <w:p w:rsidR="00A13AD3" w:rsidRDefault="00A13AD3" w:rsidP="0042240D">
      <w:pPr>
        <w:spacing w:after="0" w:line="360" w:lineRule="auto"/>
        <w:jc w:val="both"/>
        <w:rPr>
          <w:rFonts w:ascii="Arial" w:hAnsi="Arial" w:cs="Arial"/>
          <w:sz w:val="24"/>
          <w:szCs w:val="24"/>
        </w:rPr>
      </w:pPr>
    </w:p>
    <w:p w:rsidR="00A13AD3" w:rsidRDefault="003F1F3E" w:rsidP="0042240D">
      <w:pPr>
        <w:spacing w:after="0" w:line="360" w:lineRule="auto"/>
        <w:jc w:val="both"/>
        <w:rPr>
          <w:rFonts w:ascii="Arial" w:hAnsi="Arial" w:cs="Arial"/>
          <w:sz w:val="24"/>
          <w:szCs w:val="24"/>
        </w:rPr>
      </w:pPr>
      <w:r>
        <w:rPr>
          <w:rFonts w:ascii="Arial" w:hAnsi="Arial" w:cs="Arial"/>
          <w:sz w:val="24"/>
          <w:szCs w:val="24"/>
        </w:rPr>
        <w:t>[24</w:t>
      </w:r>
      <w:r w:rsidR="00A13AD3">
        <w:rPr>
          <w:rFonts w:ascii="Arial" w:hAnsi="Arial" w:cs="Arial"/>
          <w:sz w:val="24"/>
          <w:szCs w:val="24"/>
        </w:rPr>
        <w:t>]</w:t>
      </w:r>
      <w:r w:rsidR="00A13AD3">
        <w:rPr>
          <w:rFonts w:ascii="Arial" w:hAnsi="Arial" w:cs="Arial"/>
          <w:sz w:val="24"/>
          <w:szCs w:val="24"/>
        </w:rPr>
        <w:tab/>
        <w:t xml:space="preserve">  Expert witnesses in general are dealt with in rule 29 which states:</w:t>
      </w:r>
    </w:p>
    <w:p w:rsidR="003F1F3E" w:rsidRDefault="003F1F3E" w:rsidP="0042240D">
      <w:pPr>
        <w:spacing w:after="0" w:line="360" w:lineRule="auto"/>
        <w:jc w:val="both"/>
        <w:rPr>
          <w:rFonts w:ascii="Arial" w:hAnsi="Arial" w:cs="Arial"/>
        </w:rPr>
      </w:pPr>
    </w:p>
    <w:p w:rsidR="00A13AD3" w:rsidRDefault="00A13AD3" w:rsidP="003F1F3E">
      <w:pPr>
        <w:spacing w:after="0" w:line="360" w:lineRule="auto"/>
        <w:ind w:firstLine="720"/>
        <w:jc w:val="both"/>
        <w:rPr>
          <w:rFonts w:ascii="Arial" w:hAnsi="Arial" w:cs="Arial"/>
        </w:rPr>
      </w:pPr>
      <w:r w:rsidRPr="00313608">
        <w:rPr>
          <w:rFonts w:ascii="Arial" w:hAnsi="Arial" w:cs="Arial"/>
        </w:rPr>
        <w:t xml:space="preserve">‘(2)  A party to any proceedings is entitled to call an expert witness at the trial if- </w:t>
      </w:r>
    </w:p>
    <w:p w:rsidR="003F1F3E" w:rsidRPr="00313608" w:rsidRDefault="003F1F3E" w:rsidP="003F1F3E">
      <w:pPr>
        <w:spacing w:after="0" w:line="360" w:lineRule="auto"/>
        <w:ind w:firstLine="720"/>
        <w:jc w:val="both"/>
        <w:rPr>
          <w:rFonts w:ascii="Arial" w:hAnsi="Arial" w:cs="Arial"/>
        </w:rPr>
      </w:pPr>
    </w:p>
    <w:p w:rsidR="00A13AD3" w:rsidRPr="00313608" w:rsidRDefault="00A13AD3" w:rsidP="003F1F3E">
      <w:pPr>
        <w:spacing w:after="0" w:line="360" w:lineRule="auto"/>
        <w:ind w:left="720" w:firstLine="720"/>
        <w:jc w:val="both"/>
        <w:rPr>
          <w:rFonts w:ascii="Arial" w:hAnsi="Arial" w:cs="Arial"/>
        </w:rPr>
      </w:pPr>
      <w:r w:rsidRPr="00313608">
        <w:rPr>
          <w:rFonts w:ascii="Arial" w:hAnsi="Arial" w:cs="Arial"/>
        </w:rPr>
        <w:t>(a) the name of the expert, his or her field of expertise and qualifications are included in the case management report required in terms of rule 24;</w:t>
      </w:r>
    </w:p>
    <w:p w:rsidR="00A13AD3" w:rsidRDefault="00A13AD3" w:rsidP="003F1F3E">
      <w:pPr>
        <w:spacing w:after="0" w:line="360" w:lineRule="auto"/>
        <w:ind w:left="720" w:firstLine="720"/>
        <w:jc w:val="both"/>
        <w:rPr>
          <w:rFonts w:ascii="Arial" w:hAnsi="Arial" w:cs="Arial"/>
          <w:sz w:val="24"/>
          <w:szCs w:val="24"/>
        </w:rPr>
      </w:pPr>
      <w:r w:rsidRPr="00313608">
        <w:rPr>
          <w:rFonts w:ascii="Arial" w:hAnsi="Arial" w:cs="Arial"/>
        </w:rPr>
        <w:t>(b) a summary of such expert’s opinion and reason therefor are include in report required in terms of rule 24; and……</w:t>
      </w:r>
      <w:r>
        <w:rPr>
          <w:rFonts w:ascii="Arial" w:hAnsi="Arial" w:cs="Arial"/>
          <w:sz w:val="24"/>
          <w:szCs w:val="24"/>
        </w:rPr>
        <w:t xml:space="preserve"> </w:t>
      </w:r>
    </w:p>
    <w:p w:rsidR="00A13AD3" w:rsidRPr="00313608" w:rsidRDefault="00A13AD3" w:rsidP="003F1F3E">
      <w:pPr>
        <w:spacing w:after="0" w:line="360" w:lineRule="auto"/>
        <w:ind w:left="720" w:firstLine="720"/>
        <w:jc w:val="both"/>
        <w:rPr>
          <w:rFonts w:ascii="Arial" w:hAnsi="Arial" w:cs="Arial"/>
        </w:rPr>
      </w:pPr>
      <w:r w:rsidRPr="00313608">
        <w:rPr>
          <w:rFonts w:ascii="Arial" w:hAnsi="Arial" w:cs="Arial"/>
        </w:rPr>
        <w:t xml:space="preserve">(3) The parties must propose  in the report to be submitted to the managing judge in terms of rule 24, the date on which the particulars referred to in subrule (2) will be delivered.’ </w:t>
      </w:r>
    </w:p>
    <w:p w:rsidR="00A13AD3" w:rsidRDefault="00A13AD3" w:rsidP="0042240D">
      <w:pPr>
        <w:spacing w:after="0" w:line="360" w:lineRule="auto"/>
        <w:jc w:val="both"/>
        <w:rPr>
          <w:rFonts w:ascii="Arial" w:hAnsi="Arial" w:cs="Arial"/>
          <w:sz w:val="24"/>
          <w:szCs w:val="24"/>
        </w:rPr>
      </w:pPr>
    </w:p>
    <w:p w:rsidR="00A13AD3" w:rsidRDefault="003F1F3E" w:rsidP="0042240D">
      <w:pPr>
        <w:spacing w:after="0" w:line="360" w:lineRule="auto"/>
        <w:jc w:val="both"/>
        <w:rPr>
          <w:rFonts w:ascii="Arial" w:hAnsi="Arial" w:cs="Arial"/>
          <w:sz w:val="24"/>
          <w:szCs w:val="24"/>
        </w:rPr>
      </w:pPr>
      <w:r>
        <w:rPr>
          <w:rFonts w:ascii="Arial" w:hAnsi="Arial" w:cs="Arial"/>
          <w:sz w:val="24"/>
          <w:szCs w:val="24"/>
        </w:rPr>
        <w:t>[25</w:t>
      </w:r>
      <w:r w:rsidR="00A13AD3">
        <w:rPr>
          <w:rFonts w:ascii="Arial" w:hAnsi="Arial" w:cs="Arial"/>
          <w:sz w:val="24"/>
          <w:szCs w:val="24"/>
        </w:rPr>
        <w:t>]</w:t>
      </w:r>
      <w:r w:rsidR="00A13AD3">
        <w:rPr>
          <w:rFonts w:ascii="Arial" w:hAnsi="Arial" w:cs="Arial"/>
          <w:sz w:val="24"/>
          <w:szCs w:val="24"/>
        </w:rPr>
        <w:tab/>
        <w:t xml:space="preserve"> To date the particulars of the expert witne</w:t>
      </w:r>
      <w:r>
        <w:rPr>
          <w:rFonts w:ascii="Arial" w:hAnsi="Arial" w:cs="Arial"/>
          <w:sz w:val="24"/>
          <w:szCs w:val="24"/>
        </w:rPr>
        <w:t>sses plaintiff intend to call are</w:t>
      </w:r>
      <w:r w:rsidR="00A13AD3">
        <w:rPr>
          <w:rFonts w:ascii="Arial" w:hAnsi="Arial" w:cs="Arial"/>
          <w:sz w:val="24"/>
          <w:szCs w:val="24"/>
        </w:rPr>
        <w:t xml:space="preserve"> not on record as required by Rule 29, only a date for delivery of the said report</w:t>
      </w:r>
      <w:r>
        <w:rPr>
          <w:rFonts w:ascii="Arial" w:hAnsi="Arial" w:cs="Arial"/>
          <w:sz w:val="24"/>
          <w:szCs w:val="24"/>
        </w:rPr>
        <w:t xml:space="preserve"> is referred to</w:t>
      </w:r>
      <w:r w:rsidR="00A13AD3">
        <w:rPr>
          <w:rFonts w:ascii="Arial" w:hAnsi="Arial" w:cs="Arial"/>
          <w:sz w:val="24"/>
          <w:szCs w:val="24"/>
        </w:rPr>
        <w:t xml:space="preserve"> in the case management report. </w:t>
      </w:r>
    </w:p>
    <w:p w:rsidR="00A13AD3" w:rsidRDefault="00A13AD3" w:rsidP="0042240D">
      <w:pPr>
        <w:spacing w:after="0" w:line="360" w:lineRule="auto"/>
        <w:jc w:val="both"/>
        <w:rPr>
          <w:rFonts w:ascii="Arial" w:hAnsi="Arial" w:cs="Arial"/>
          <w:sz w:val="24"/>
          <w:szCs w:val="24"/>
        </w:rPr>
      </w:pPr>
    </w:p>
    <w:p w:rsidR="00A13AD3" w:rsidRDefault="003F1F3E" w:rsidP="0042240D">
      <w:pPr>
        <w:spacing w:after="0" w:line="360" w:lineRule="auto"/>
        <w:jc w:val="both"/>
        <w:rPr>
          <w:rFonts w:ascii="Arial" w:hAnsi="Arial" w:cs="Arial"/>
          <w:sz w:val="24"/>
          <w:szCs w:val="24"/>
        </w:rPr>
      </w:pPr>
      <w:r>
        <w:rPr>
          <w:rFonts w:ascii="Arial" w:hAnsi="Arial" w:cs="Arial"/>
          <w:sz w:val="24"/>
          <w:szCs w:val="24"/>
        </w:rPr>
        <w:lastRenderedPageBreak/>
        <w:t>[26</w:t>
      </w:r>
      <w:r w:rsidR="00A13AD3">
        <w:rPr>
          <w:rFonts w:ascii="Arial" w:hAnsi="Arial" w:cs="Arial"/>
          <w:sz w:val="24"/>
          <w:szCs w:val="24"/>
        </w:rPr>
        <w:t>]</w:t>
      </w:r>
      <w:r w:rsidR="00A13AD3">
        <w:rPr>
          <w:rFonts w:ascii="Arial" w:hAnsi="Arial" w:cs="Arial"/>
          <w:sz w:val="24"/>
          <w:szCs w:val="24"/>
        </w:rPr>
        <w:tab/>
        <w:t xml:space="preserve"> It is also important to keep Rule 93(5) in mind regarding the proposed witness affidavits plaintiff wish to file in respect of the experts. Rule 93(5) provides that if a witness statement for use at the trial is not served withi</w:t>
      </w:r>
      <w:r>
        <w:rPr>
          <w:rFonts w:ascii="Arial" w:hAnsi="Arial" w:cs="Arial"/>
          <w:sz w:val="24"/>
          <w:szCs w:val="24"/>
        </w:rPr>
        <w:t>n the time period prescribed by</w:t>
      </w:r>
      <w:r w:rsidR="00A13AD3">
        <w:rPr>
          <w:rFonts w:ascii="Arial" w:hAnsi="Arial" w:cs="Arial"/>
          <w:sz w:val="24"/>
          <w:szCs w:val="24"/>
        </w:rPr>
        <w:t xml:space="preserve"> the court</w:t>
      </w:r>
      <w:r>
        <w:rPr>
          <w:rFonts w:ascii="Arial" w:hAnsi="Arial" w:cs="Arial"/>
          <w:sz w:val="24"/>
          <w:szCs w:val="24"/>
        </w:rPr>
        <w:t>,</w:t>
      </w:r>
      <w:r w:rsidR="00A13AD3">
        <w:rPr>
          <w:rFonts w:ascii="Arial" w:hAnsi="Arial" w:cs="Arial"/>
          <w:sz w:val="24"/>
          <w:szCs w:val="24"/>
        </w:rPr>
        <w:t xml:space="preserve"> the witness may not be called to give oral evidence, unless the court on good cause shown permits such a witness to give evidence.</w:t>
      </w:r>
    </w:p>
    <w:p w:rsidR="00A13AD3" w:rsidRDefault="00A13AD3" w:rsidP="0042240D">
      <w:pPr>
        <w:spacing w:after="0" w:line="360" w:lineRule="auto"/>
        <w:jc w:val="both"/>
        <w:rPr>
          <w:rFonts w:ascii="Arial" w:hAnsi="Arial" w:cs="Arial"/>
          <w:sz w:val="24"/>
          <w:szCs w:val="24"/>
        </w:rPr>
      </w:pPr>
    </w:p>
    <w:p w:rsidR="00A13AD3" w:rsidRDefault="003F1F3E" w:rsidP="0042240D">
      <w:pPr>
        <w:spacing w:after="0" w:line="360" w:lineRule="auto"/>
        <w:jc w:val="both"/>
        <w:rPr>
          <w:rFonts w:ascii="Arial" w:hAnsi="Arial" w:cs="Arial"/>
          <w:sz w:val="24"/>
          <w:szCs w:val="24"/>
        </w:rPr>
      </w:pPr>
      <w:r>
        <w:rPr>
          <w:rFonts w:ascii="Arial" w:hAnsi="Arial" w:cs="Arial"/>
          <w:sz w:val="24"/>
          <w:szCs w:val="24"/>
        </w:rPr>
        <w:t>[27</w:t>
      </w:r>
      <w:r w:rsidR="00A13AD3">
        <w:rPr>
          <w:rFonts w:ascii="Arial" w:hAnsi="Arial" w:cs="Arial"/>
          <w:sz w:val="24"/>
          <w:szCs w:val="24"/>
        </w:rPr>
        <w:t>]</w:t>
      </w:r>
      <w:r w:rsidR="00A13AD3">
        <w:rPr>
          <w:rFonts w:ascii="Arial" w:hAnsi="Arial" w:cs="Arial"/>
          <w:sz w:val="24"/>
          <w:szCs w:val="24"/>
        </w:rPr>
        <w:tab/>
      </w:r>
      <w:r w:rsidR="00A13AD3" w:rsidRPr="00313608">
        <w:rPr>
          <w:rFonts w:ascii="Arial" w:hAnsi="Arial" w:cs="Arial"/>
          <w:sz w:val="24"/>
          <w:szCs w:val="24"/>
        </w:rPr>
        <w:t xml:space="preserve"> </w:t>
      </w:r>
      <w:r w:rsidR="00A13AD3">
        <w:rPr>
          <w:rFonts w:ascii="Arial" w:hAnsi="Arial" w:cs="Arial"/>
          <w:sz w:val="24"/>
          <w:szCs w:val="24"/>
        </w:rPr>
        <w:t>Since the matter was set down for trial</w:t>
      </w:r>
      <w:r>
        <w:rPr>
          <w:rFonts w:ascii="Arial" w:hAnsi="Arial" w:cs="Arial"/>
          <w:sz w:val="24"/>
          <w:szCs w:val="24"/>
        </w:rPr>
        <w:t>,</w:t>
      </w:r>
      <w:r w:rsidR="00A13AD3" w:rsidRPr="00313608">
        <w:rPr>
          <w:rFonts w:ascii="Arial" w:hAnsi="Arial" w:cs="Arial"/>
          <w:sz w:val="24"/>
          <w:szCs w:val="24"/>
        </w:rPr>
        <w:t xml:space="preserve"> three more status hearings </w:t>
      </w:r>
      <w:r w:rsidR="00A13AD3">
        <w:rPr>
          <w:rFonts w:ascii="Arial" w:hAnsi="Arial" w:cs="Arial"/>
          <w:sz w:val="24"/>
          <w:szCs w:val="24"/>
        </w:rPr>
        <w:t xml:space="preserve">were held </w:t>
      </w:r>
      <w:r w:rsidR="00A13AD3" w:rsidRPr="00313608">
        <w:rPr>
          <w:rFonts w:ascii="Arial" w:hAnsi="Arial" w:cs="Arial"/>
          <w:sz w:val="24"/>
          <w:szCs w:val="24"/>
        </w:rPr>
        <w:t>to determine pre-trial status of this matter and</w:t>
      </w:r>
      <w:r>
        <w:rPr>
          <w:rFonts w:ascii="Arial" w:hAnsi="Arial" w:cs="Arial"/>
          <w:sz w:val="24"/>
          <w:szCs w:val="24"/>
        </w:rPr>
        <w:t xml:space="preserve"> legal representatives for the p</w:t>
      </w:r>
      <w:r w:rsidR="00A13AD3" w:rsidRPr="00313608">
        <w:rPr>
          <w:rFonts w:ascii="Arial" w:hAnsi="Arial" w:cs="Arial"/>
          <w:sz w:val="24"/>
          <w:szCs w:val="24"/>
        </w:rPr>
        <w:t xml:space="preserve">laintiff did not pick up that their expert witness summary has not been filed in accordance with the case management order.  </w:t>
      </w:r>
    </w:p>
    <w:p w:rsidR="00A13AD3" w:rsidRDefault="00A13AD3" w:rsidP="0042240D">
      <w:pPr>
        <w:spacing w:after="0" w:line="360" w:lineRule="auto"/>
        <w:jc w:val="both"/>
        <w:rPr>
          <w:rFonts w:ascii="Arial" w:hAnsi="Arial" w:cs="Arial"/>
          <w:sz w:val="24"/>
          <w:szCs w:val="24"/>
        </w:rPr>
      </w:pPr>
    </w:p>
    <w:p w:rsidR="00A13AD3" w:rsidRDefault="003F1F3E" w:rsidP="0042240D">
      <w:pPr>
        <w:spacing w:after="0" w:line="360" w:lineRule="auto"/>
        <w:jc w:val="both"/>
        <w:rPr>
          <w:rFonts w:ascii="Arial" w:hAnsi="Arial" w:cs="Arial"/>
          <w:sz w:val="24"/>
          <w:szCs w:val="24"/>
        </w:rPr>
      </w:pPr>
      <w:r>
        <w:rPr>
          <w:rFonts w:ascii="Arial" w:hAnsi="Arial" w:cs="Arial"/>
          <w:sz w:val="24"/>
          <w:szCs w:val="24"/>
        </w:rPr>
        <w:t>[28</w:t>
      </w:r>
      <w:r w:rsidR="00A13AD3">
        <w:rPr>
          <w:rFonts w:ascii="Arial" w:hAnsi="Arial" w:cs="Arial"/>
          <w:sz w:val="24"/>
          <w:szCs w:val="24"/>
        </w:rPr>
        <w:t>]</w:t>
      </w:r>
      <w:r w:rsidR="00A13AD3">
        <w:rPr>
          <w:rFonts w:ascii="Arial" w:hAnsi="Arial" w:cs="Arial"/>
          <w:sz w:val="24"/>
          <w:szCs w:val="24"/>
        </w:rPr>
        <w:tab/>
        <w:t xml:space="preserve"> To date the statements </w:t>
      </w:r>
      <w:r w:rsidR="00A13AD3" w:rsidRPr="00B9680C">
        <w:rPr>
          <w:rFonts w:ascii="Arial" w:hAnsi="Arial" w:cs="Arial"/>
          <w:sz w:val="24"/>
          <w:szCs w:val="24"/>
        </w:rPr>
        <w:t>ha</w:t>
      </w:r>
      <w:r w:rsidR="00A13AD3">
        <w:rPr>
          <w:rFonts w:ascii="Arial" w:hAnsi="Arial" w:cs="Arial"/>
          <w:sz w:val="24"/>
          <w:szCs w:val="24"/>
        </w:rPr>
        <w:t>ve</w:t>
      </w:r>
      <w:r w:rsidR="00A13AD3" w:rsidRPr="00B9680C">
        <w:rPr>
          <w:rFonts w:ascii="Arial" w:hAnsi="Arial" w:cs="Arial"/>
          <w:sz w:val="24"/>
          <w:szCs w:val="24"/>
        </w:rPr>
        <w:t xml:space="preserve"> </w:t>
      </w:r>
      <w:r w:rsidR="00A13AD3">
        <w:rPr>
          <w:rFonts w:ascii="Arial" w:hAnsi="Arial" w:cs="Arial"/>
          <w:sz w:val="24"/>
          <w:szCs w:val="24"/>
        </w:rPr>
        <w:t xml:space="preserve">still </w:t>
      </w:r>
      <w:r w:rsidR="00A13AD3" w:rsidRPr="00B9680C">
        <w:rPr>
          <w:rFonts w:ascii="Arial" w:hAnsi="Arial" w:cs="Arial"/>
          <w:sz w:val="24"/>
          <w:szCs w:val="24"/>
        </w:rPr>
        <w:t>not been obtained</w:t>
      </w:r>
      <w:r w:rsidR="00A13AD3">
        <w:rPr>
          <w:rFonts w:ascii="Arial" w:hAnsi="Arial" w:cs="Arial"/>
          <w:sz w:val="24"/>
          <w:szCs w:val="24"/>
        </w:rPr>
        <w:t xml:space="preserve">. The plaintiff thus remains in non-compliance with the case management order. </w:t>
      </w:r>
    </w:p>
    <w:p w:rsidR="00A13AD3" w:rsidRDefault="00A13AD3" w:rsidP="0042240D">
      <w:pPr>
        <w:spacing w:after="0" w:line="360" w:lineRule="auto"/>
        <w:jc w:val="both"/>
        <w:rPr>
          <w:rFonts w:ascii="Arial" w:hAnsi="Arial" w:cs="Arial"/>
          <w:sz w:val="24"/>
          <w:szCs w:val="24"/>
        </w:rPr>
      </w:pPr>
    </w:p>
    <w:p w:rsidR="00A13AD3" w:rsidRDefault="003F1F3E" w:rsidP="0042240D">
      <w:pPr>
        <w:spacing w:after="0" w:line="360" w:lineRule="auto"/>
        <w:jc w:val="both"/>
        <w:rPr>
          <w:rFonts w:ascii="Arial" w:hAnsi="Arial" w:cs="Arial"/>
          <w:sz w:val="24"/>
          <w:szCs w:val="24"/>
        </w:rPr>
      </w:pPr>
      <w:r>
        <w:rPr>
          <w:rFonts w:ascii="Arial" w:hAnsi="Arial" w:cs="Arial"/>
          <w:sz w:val="24"/>
          <w:szCs w:val="24"/>
        </w:rPr>
        <w:t>[29</w:t>
      </w:r>
      <w:r w:rsidR="00A13AD3">
        <w:rPr>
          <w:rFonts w:ascii="Arial" w:hAnsi="Arial" w:cs="Arial"/>
          <w:sz w:val="24"/>
          <w:szCs w:val="24"/>
        </w:rPr>
        <w:t>]</w:t>
      </w:r>
      <w:r w:rsidR="00A13AD3">
        <w:rPr>
          <w:rFonts w:ascii="Arial" w:hAnsi="Arial" w:cs="Arial"/>
          <w:sz w:val="24"/>
          <w:szCs w:val="24"/>
        </w:rPr>
        <w:tab/>
        <w:t xml:space="preserve"> The plaintiff can therefore not be allowed file the expert report contrary to the case management order unless he complies with the rules as discussed </w:t>
      </w:r>
      <w:r w:rsidR="00A13AD3" w:rsidRPr="008E7431">
        <w:rPr>
          <w:rFonts w:ascii="Arial" w:hAnsi="Arial" w:cs="Arial"/>
          <w:i/>
          <w:sz w:val="24"/>
          <w:szCs w:val="24"/>
        </w:rPr>
        <w:t>supra</w:t>
      </w:r>
      <w:r w:rsidR="00A13AD3">
        <w:rPr>
          <w:rFonts w:ascii="Arial" w:hAnsi="Arial" w:cs="Arial"/>
          <w:sz w:val="24"/>
          <w:szCs w:val="24"/>
        </w:rPr>
        <w:t xml:space="preserve">. </w:t>
      </w:r>
    </w:p>
    <w:p w:rsidR="003F1F3E" w:rsidRDefault="003F1F3E" w:rsidP="0042240D">
      <w:pPr>
        <w:spacing w:after="0" w:line="360" w:lineRule="auto"/>
        <w:jc w:val="both"/>
        <w:rPr>
          <w:rFonts w:ascii="Arial" w:hAnsi="Arial" w:cs="Arial"/>
          <w:sz w:val="24"/>
          <w:szCs w:val="24"/>
        </w:rPr>
      </w:pPr>
    </w:p>
    <w:p w:rsidR="00A13AD3" w:rsidRDefault="003F1F3E" w:rsidP="0042240D">
      <w:pPr>
        <w:spacing w:after="0" w:line="360" w:lineRule="auto"/>
        <w:jc w:val="both"/>
        <w:rPr>
          <w:rFonts w:ascii="Arial" w:hAnsi="Arial" w:cs="Arial"/>
          <w:sz w:val="24"/>
          <w:szCs w:val="24"/>
        </w:rPr>
      </w:pPr>
      <w:r>
        <w:rPr>
          <w:rFonts w:ascii="Arial" w:hAnsi="Arial" w:cs="Arial"/>
          <w:sz w:val="24"/>
          <w:szCs w:val="24"/>
        </w:rPr>
        <w:t>[30</w:t>
      </w:r>
      <w:r w:rsidR="00A13AD3">
        <w:rPr>
          <w:rFonts w:ascii="Arial" w:hAnsi="Arial" w:cs="Arial"/>
          <w:sz w:val="24"/>
          <w:szCs w:val="24"/>
        </w:rPr>
        <w:t>]</w:t>
      </w:r>
      <w:r w:rsidR="00A13AD3">
        <w:rPr>
          <w:rFonts w:ascii="Arial" w:hAnsi="Arial" w:cs="Arial"/>
          <w:sz w:val="24"/>
          <w:szCs w:val="24"/>
        </w:rPr>
        <w:tab/>
        <w:t xml:space="preserve"> My order is therefore the following: </w:t>
      </w:r>
    </w:p>
    <w:p w:rsidR="003F1F3E" w:rsidRDefault="003F1F3E" w:rsidP="0042240D">
      <w:pPr>
        <w:spacing w:after="0" w:line="360" w:lineRule="auto"/>
        <w:jc w:val="both"/>
        <w:rPr>
          <w:rFonts w:ascii="Arial" w:hAnsi="Arial" w:cs="Arial"/>
          <w:sz w:val="24"/>
          <w:szCs w:val="24"/>
        </w:rPr>
      </w:pPr>
    </w:p>
    <w:p w:rsidR="003F1F3E" w:rsidRDefault="00A13AD3" w:rsidP="003F1F3E">
      <w:pPr>
        <w:spacing w:after="0" w:line="360" w:lineRule="auto"/>
        <w:ind w:firstLine="720"/>
        <w:jc w:val="both"/>
        <w:rPr>
          <w:rFonts w:ascii="Arial" w:hAnsi="Arial" w:cs="Arial"/>
          <w:sz w:val="24"/>
          <w:szCs w:val="24"/>
        </w:rPr>
      </w:pPr>
      <w:r w:rsidRPr="008E7431">
        <w:rPr>
          <w:rFonts w:ascii="Arial" w:hAnsi="Arial" w:cs="Arial"/>
          <w:sz w:val="24"/>
          <w:szCs w:val="24"/>
        </w:rPr>
        <w:t>1. Application for leave to amend pleadings is refused;</w:t>
      </w:r>
    </w:p>
    <w:p w:rsidR="003F1F3E" w:rsidRDefault="00A13AD3" w:rsidP="003F1F3E">
      <w:pPr>
        <w:spacing w:after="0" w:line="360" w:lineRule="auto"/>
        <w:ind w:firstLine="720"/>
        <w:jc w:val="both"/>
        <w:rPr>
          <w:rFonts w:ascii="Arial" w:hAnsi="Arial" w:cs="Arial"/>
          <w:sz w:val="24"/>
          <w:szCs w:val="24"/>
        </w:rPr>
      </w:pPr>
      <w:r w:rsidRPr="008E7431">
        <w:rPr>
          <w:rFonts w:ascii="Arial" w:hAnsi="Arial" w:cs="Arial"/>
          <w:sz w:val="24"/>
          <w:szCs w:val="24"/>
        </w:rPr>
        <w:t>2. Application for leave to file expert report/summary is refused.</w:t>
      </w:r>
    </w:p>
    <w:p w:rsidR="00A13AD3" w:rsidRPr="003F1F3E" w:rsidRDefault="00A13AD3" w:rsidP="003F1F3E">
      <w:pPr>
        <w:spacing w:after="0" w:line="360" w:lineRule="auto"/>
        <w:ind w:firstLine="720"/>
        <w:jc w:val="both"/>
        <w:rPr>
          <w:rFonts w:ascii="Arial" w:hAnsi="Arial" w:cs="Arial"/>
          <w:sz w:val="24"/>
          <w:szCs w:val="24"/>
        </w:rPr>
      </w:pPr>
      <w:r>
        <w:rPr>
          <w:rFonts w:ascii="Arial" w:hAnsi="Arial" w:cs="Arial"/>
          <w:sz w:val="24"/>
          <w:szCs w:val="24"/>
        </w:rPr>
        <w:t>3. Cost to follow the result.</w:t>
      </w:r>
    </w:p>
    <w:p w:rsidR="00A13AD3" w:rsidRDefault="00A13AD3" w:rsidP="0042240D">
      <w:pPr>
        <w:spacing w:after="0" w:line="360" w:lineRule="auto"/>
        <w:jc w:val="both"/>
        <w:rPr>
          <w:rFonts w:ascii="Arial" w:hAnsi="Arial" w:cs="Arial"/>
          <w:sz w:val="24"/>
          <w:szCs w:val="24"/>
        </w:rPr>
      </w:pPr>
    </w:p>
    <w:p w:rsidR="00FE030C" w:rsidRPr="00313608" w:rsidRDefault="00FE030C" w:rsidP="0042240D">
      <w:pPr>
        <w:spacing w:after="0" w:line="360" w:lineRule="auto"/>
        <w:jc w:val="both"/>
        <w:rPr>
          <w:rFonts w:ascii="Arial" w:hAnsi="Arial" w:cs="Arial"/>
          <w:sz w:val="24"/>
          <w:szCs w:val="24"/>
        </w:rPr>
      </w:pPr>
    </w:p>
    <w:p w:rsidR="00B02F11" w:rsidRPr="000D0250" w:rsidRDefault="000D0250" w:rsidP="000D0250">
      <w:pPr>
        <w:spacing w:after="0" w:line="360" w:lineRule="auto"/>
        <w:jc w:val="right"/>
        <w:rPr>
          <w:rFonts w:ascii="Arial" w:hAnsi="Arial" w:cs="Arial"/>
          <w:sz w:val="24"/>
          <w:szCs w:val="24"/>
        </w:rPr>
      </w:pPr>
      <w:r w:rsidRPr="000D0250">
        <w:rPr>
          <w:rFonts w:ascii="Arial" w:hAnsi="Arial" w:cs="Arial"/>
          <w:sz w:val="24"/>
          <w:szCs w:val="24"/>
        </w:rPr>
        <w:t>___________________________</w:t>
      </w:r>
    </w:p>
    <w:p w:rsidR="000D0250" w:rsidRPr="000D0250" w:rsidRDefault="000D0250" w:rsidP="000D0250">
      <w:pPr>
        <w:spacing w:after="0" w:line="360" w:lineRule="auto"/>
        <w:jc w:val="right"/>
        <w:rPr>
          <w:rFonts w:ascii="Arial" w:hAnsi="Arial" w:cs="Arial"/>
          <w:sz w:val="24"/>
          <w:szCs w:val="24"/>
        </w:rPr>
      </w:pPr>
      <w:r w:rsidRPr="000D0250">
        <w:rPr>
          <w:rFonts w:ascii="Arial" w:hAnsi="Arial" w:cs="Arial"/>
          <w:sz w:val="24"/>
          <w:szCs w:val="24"/>
        </w:rPr>
        <w:t>JS PRINSLOO</w:t>
      </w:r>
    </w:p>
    <w:p w:rsidR="000D0250" w:rsidRDefault="000D0250" w:rsidP="000D0250">
      <w:pPr>
        <w:spacing w:after="0" w:line="360" w:lineRule="auto"/>
        <w:jc w:val="right"/>
        <w:rPr>
          <w:rFonts w:ascii="Arial" w:hAnsi="Arial" w:cs="Arial"/>
          <w:sz w:val="24"/>
          <w:szCs w:val="24"/>
        </w:rPr>
      </w:pPr>
      <w:r w:rsidRPr="000D0250">
        <w:rPr>
          <w:rFonts w:ascii="Arial" w:hAnsi="Arial" w:cs="Arial"/>
          <w:sz w:val="24"/>
          <w:szCs w:val="24"/>
        </w:rPr>
        <w:t>JUDGE</w:t>
      </w:r>
    </w:p>
    <w:p w:rsidR="00621718" w:rsidRDefault="00621718">
      <w:pPr>
        <w:rPr>
          <w:rFonts w:ascii="Arial" w:hAnsi="Arial" w:cs="Arial"/>
          <w:sz w:val="24"/>
          <w:szCs w:val="24"/>
        </w:rPr>
      </w:pPr>
      <w:r>
        <w:rPr>
          <w:rFonts w:ascii="Arial" w:hAnsi="Arial" w:cs="Arial"/>
          <w:sz w:val="24"/>
          <w:szCs w:val="24"/>
        </w:rPr>
        <w:br w:type="page"/>
      </w:r>
    </w:p>
    <w:p w:rsidR="000D0250" w:rsidRDefault="000D0250" w:rsidP="000D0250">
      <w:pPr>
        <w:spacing w:after="0" w:line="360" w:lineRule="auto"/>
        <w:jc w:val="both"/>
        <w:rPr>
          <w:rFonts w:ascii="Arial" w:hAnsi="Arial" w:cs="Arial"/>
          <w:sz w:val="24"/>
          <w:szCs w:val="24"/>
        </w:rPr>
      </w:pPr>
      <w:r>
        <w:rPr>
          <w:rFonts w:ascii="Arial" w:hAnsi="Arial" w:cs="Arial"/>
          <w:sz w:val="24"/>
          <w:szCs w:val="24"/>
        </w:rPr>
        <w:lastRenderedPageBreak/>
        <w:t>APPEARANCES:</w:t>
      </w:r>
    </w:p>
    <w:p w:rsidR="000D0250" w:rsidRDefault="000D0250" w:rsidP="000D0250">
      <w:pPr>
        <w:spacing w:after="0" w:line="360" w:lineRule="auto"/>
        <w:jc w:val="both"/>
        <w:rPr>
          <w:rFonts w:ascii="Arial" w:hAnsi="Arial" w:cs="Arial"/>
          <w:sz w:val="24"/>
          <w:szCs w:val="24"/>
        </w:rPr>
      </w:pPr>
    </w:p>
    <w:p w:rsidR="000D0250" w:rsidRDefault="00FE030C" w:rsidP="000D0250">
      <w:pPr>
        <w:spacing w:after="0" w:line="360" w:lineRule="auto"/>
        <w:jc w:val="both"/>
        <w:rPr>
          <w:rFonts w:ascii="Arial" w:hAnsi="Arial" w:cs="Arial"/>
          <w:sz w:val="24"/>
          <w:szCs w:val="24"/>
        </w:rPr>
      </w:pPr>
      <w:r>
        <w:rPr>
          <w:rFonts w:ascii="Arial" w:hAnsi="Arial" w:cs="Arial"/>
          <w:sz w:val="24"/>
          <w:szCs w:val="24"/>
        </w:rPr>
        <w:t>For the Plaintiff:</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0D0250">
        <w:rPr>
          <w:rFonts w:ascii="Arial" w:hAnsi="Arial" w:cs="Arial"/>
          <w:sz w:val="24"/>
          <w:szCs w:val="24"/>
        </w:rPr>
        <w:t>Mr. S. Enkali</w:t>
      </w:r>
    </w:p>
    <w:p w:rsidR="000D0250" w:rsidRDefault="00FE030C" w:rsidP="000D0250">
      <w:pPr>
        <w:spacing w:after="0" w:line="360" w:lineRule="auto"/>
        <w:jc w:val="both"/>
        <w:rPr>
          <w:rFonts w:ascii="Arial" w:hAnsi="Arial" w:cs="Arial"/>
          <w:sz w:val="24"/>
          <w:szCs w:val="24"/>
        </w:rPr>
      </w:pPr>
      <w:r>
        <w:rPr>
          <w:rFonts w:ascii="Arial" w:hAnsi="Arial" w:cs="Arial"/>
          <w:sz w:val="24"/>
          <w:szCs w:val="24"/>
        </w:rPr>
        <w:t>Of:</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0D0250">
        <w:rPr>
          <w:rFonts w:ascii="Arial" w:hAnsi="Arial" w:cs="Arial"/>
          <w:sz w:val="24"/>
          <w:szCs w:val="24"/>
        </w:rPr>
        <w:t>Kadhila Amoomo</w:t>
      </w:r>
      <w:r>
        <w:rPr>
          <w:rFonts w:ascii="Arial" w:hAnsi="Arial" w:cs="Arial"/>
          <w:sz w:val="24"/>
          <w:szCs w:val="24"/>
        </w:rPr>
        <w:t xml:space="preserve"> Legal Practitioners,</w:t>
      </w:r>
      <w:r w:rsidR="000D0250">
        <w:rPr>
          <w:rFonts w:ascii="Arial" w:hAnsi="Arial" w:cs="Arial"/>
          <w:sz w:val="24"/>
          <w:szCs w:val="24"/>
        </w:rPr>
        <w:t xml:space="preserve"> Windhoek</w:t>
      </w:r>
    </w:p>
    <w:p w:rsidR="000D0250" w:rsidRDefault="000D0250" w:rsidP="000D0250">
      <w:pPr>
        <w:spacing w:after="0" w:line="360" w:lineRule="auto"/>
        <w:jc w:val="both"/>
        <w:rPr>
          <w:rFonts w:ascii="Arial" w:hAnsi="Arial" w:cs="Arial"/>
          <w:sz w:val="24"/>
          <w:szCs w:val="24"/>
        </w:rPr>
      </w:pPr>
    </w:p>
    <w:p w:rsidR="000D0250" w:rsidRDefault="00FE030C" w:rsidP="000D0250">
      <w:pPr>
        <w:spacing w:after="0" w:line="360" w:lineRule="auto"/>
        <w:jc w:val="both"/>
        <w:rPr>
          <w:rFonts w:ascii="Arial" w:hAnsi="Arial" w:cs="Arial"/>
          <w:sz w:val="24"/>
          <w:szCs w:val="24"/>
        </w:rPr>
      </w:pPr>
      <w:r>
        <w:rPr>
          <w:rFonts w:ascii="Arial" w:hAnsi="Arial" w:cs="Arial"/>
          <w:sz w:val="24"/>
          <w:szCs w:val="24"/>
        </w:rPr>
        <w:t>For the Defendant: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0D0250">
        <w:rPr>
          <w:rFonts w:ascii="Arial" w:hAnsi="Arial" w:cs="Arial"/>
          <w:sz w:val="24"/>
          <w:szCs w:val="24"/>
        </w:rPr>
        <w:t>Mr. Diedericks</w:t>
      </w:r>
    </w:p>
    <w:p w:rsidR="000D0250" w:rsidRPr="000D0250" w:rsidRDefault="00FE030C" w:rsidP="000D0250">
      <w:pPr>
        <w:spacing w:after="0" w:line="360" w:lineRule="auto"/>
        <w:jc w:val="both"/>
        <w:rPr>
          <w:rFonts w:ascii="Arial" w:hAnsi="Arial" w:cs="Arial"/>
          <w:sz w:val="24"/>
          <w:szCs w:val="24"/>
        </w:rPr>
      </w:pPr>
      <w:r>
        <w:rPr>
          <w:rFonts w:ascii="Arial" w:hAnsi="Arial" w:cs="Arial"/>
          <w:sz w:val="24"/>
          <w:szCs w:val="24"/>
        </w:rPr>
        <w:t>Of:</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Diedericks Incorporated,</w:t>
      </w:r>
      <w:r w:rsidR="000D0250">
        <w:rPr>
          <w:rFonts w:ascii="Arial" w:hAnsi="Arial" w:cs="Arial"/>
          <w:sz w:val="24"/>
          <w:szCs w:val="24"/>
        </w:rPr>
        <w:t xml:space="preserve"> Windhoek</w:t>
      </w:r>
    </w:p>
    <w:sectPr w:rsidR="000D0250" w:rsidRPr="000D0250" w:rsidSect="00E9586F">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452" w:rsidRDefault="00147452" w:rsidP="00A13AD3">
      <w:pPr>
        <w:spacing w:after="0" w:line="240" w:lineRule="auto"/>
      </w:pPr>
      <w:r>
        <w:separator/>
      </w:r>
    </w:p>
  </w:endnote>
  <w:endnote w:type="continuationSeparator" w:id="0">
    <w:p w:rsidR="00147452" w:rsidRDefault="00147452" w:rsidP="00A13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452" w:rsidRDefault="00147452" w:rsidP="00A13AD3">
      <w:pPr>
        <w:spacing w:after="0" w:line="240" w:lineRule="auto"/>
      </w:pPr>
      <w:r>
        <w:separator/>
      </w:r>
    </w:p>
  </w:footnote>
  <w:footnote w:type="continuationSeparator" w:id="0">
    <w:p w:rsidR="00147452" w:rsidRDefault="00147452" w:rsidP="00A13AD3">
      <w:pPr>
        <w:spacing w:after="0" w:line="240" w:lineRule="auto"/>
      </w:pPr>
      <w:r>
        <w:continuationSeparator/>
      </w:r>
    </w:p>
  </w:footnote>
  <w:footnote w:id="1">
    <w:p w:rsidR="00A13AD3" w:rsidRPr="00621718" w:rsidRDefault="00A13AD3" w:rsidP="00A13AD3">
      <w:pPr>
        <w:pStyle w:val="FootnoteText"/>
        <w:rPr>
          <w:rFonts w:ascii="Arial" w:hAnsi="Arial" w:cs="Arial"/>
        </w:rPr>
      </w:pPr>
      <w:r w:rsidRPr="00621718">
        <w:rPr>
          <w:rStyle w:val="FootnoteReference"/>
          <w:rFonts w:ascii="Arial" w:hAnsi="Arial" w:cs="Arial"/>
        </w:rPr>
        <w:footnoteRef/>
      </w:r>
      <w:r w:rsidRPr="00621718">
        <w:rPr>
          <w:rFonts w:ascii="Arial" w:hAnsi="Arial" w:cs="Arial"/>
        </w:rPr>
        <w:t xml:space="preserve"> (I 341/2008) [2013] NAHCMD 382 (26 September 2013)</w:t>
      </w:r>
      <w:r w:rsidR="007232A5" w:rsidRPr="00621718">
        <w:rPr>
          <w:rFonts w:ascii="Arial" w:hAnsi="Arial" w:cs="Arial"/>
        </w:rPr>
        <w:t>.</w:t>
      </w:r>
    </w:p>
  </w:footnote>
  <w:footnote w:id="2">
    <w:p w:rsidR="00A13AD3" w:rsidRPr="00621718" w:rsidRDefault="00A13AD3" w:rsidP="007232A5">
      <w:pPr>
        <w:pStyle w:val="FootnoteText"/>
        <w:jc w:val="both"/>
        <w:rPr>
          <w:rFonts w:ascii="Arial" w:hAnsi="Arial" w:cs="Arial"/>
        </w:rPr>
      </w:pPr>
      <w:r w:rsidRPr="00621718">
        <w:rPr>
          <w:rStyle w:val="FootnoteReference"/>
          <w:rFonts w:ascii="Arial" w:hAnsi="Arial" w:cs="Arial"/>
        </w:rPr>
        <w:footnoteRef/>
      </w:r>
      <w:r w:rsidRPr="00621718">
        <w:rPr>
          <w:rFonts w:ascii="Arial" w:hAnsi="Arial" w:cs="Arial"/>
        </w:rPr>
        <w:t xml:space="preserve"> Herbstein &amp; van Winsen 5the Edition page 680.</w:t>
      </w:r>
    </w:p>
  </w:footnote>
  <w:footnote w:id="3">
    <w:p w:rsidR="00A13AD3" w:rsidRPr="00621718" w:rsidRDefault="00A13AD3" w:rsidP="007232A5">
      <w:pPr>
        <w:spacing w:after="0" w:line="360" w:lineRule="auto"/>
        <w:ind w:hanging="33"/>
        <w:jc w:val="both"/>
        <w:rPr>
          <w:sz w:val="20"/>
          <w:szCs w:val="20"/>
        </w:rPr>
      </w:pPr>
      <w:r w:rsidRPr="00621718">
        <w:rPr>
          <w:rStyle w:val="FootnoteReference"/>
          <w:rFonts w:ascii="Arial" w:eastAsiaTheme="minorHAnsi" w:hAnsi="Arial" w:cs="Arial"/>
          <w:sz w:val="20"/>
          <w:szCs w:val="20"/>
        </w:rPr>
        <w:footnoteRef/>
      </w:r>
      <w:r w:rsidRPr="00621718">
        <w:rPr>
          <w:rFonts w:ascii="Arial" w:hAnsi="Arial" w:cs="Arial"/>
          <w:sz w:val="20"/>
          <w:szCs w:val="20"/>
        </w:rPr>
        <w:t xml:space="preserve"> (I 601-2013 &amp; I 4084-2010) [2014] NAHCMD 306 (17 October 2014)</w:t>
      </w:r>
      <w:r w:rsidR="007232A5" w:rsidRPr="00621718">
        <w:rPr>
          <w:rFonts w:ascii="Arial" w:hAnsi="Arial" w:cs="Arial"/>
          <w:sz w:val="20"/>
          <w:szCs w:val="20"/>
        </w:rPr>
        <w:t>.</w:t>
      </w:r>
    </w:p>
  </w:footnote>
  <w:footnote w:id="4">
    <w:p w:rsidR="00A13AD3" w:rsidRPr="00621718" w:rsidRDefault="00A13AD3" w:rsidP="003F1F3E">
      <w:pPr>
        <w:pStyle w:val="FootnoteText"/>
        <w:jc w:val="both"/>
        <w:rPr>
          <w:rFonts w:ascii="Arial" w:hAnsi="Arial" w:cs="Arial"/>
        </w:rPr>
      </w:pPr>
      <w:r w:rsidRPr="00621718">
        <w:rPr>
          <w:rStyle w:val="FootnoteReference"/>
          <w:rFonts w:ascii="Arial" w:hAnsi="Arial" w:cs="Arial"/>
        </w:rPr>
        <w:footnoteRef/>
      </w:r>
      <w:r w:rsidRPr="00621718">
        <w:rPr>
          <w:rFonts w:ascii="Arial" w:hAnsi="Arial" w:cs="Arial"/>
        </w:rPr>
        <w:t xml:space="preserve"> Rule 54(3)</w:t>
      </w:r>
      <w:r w:rsidR="003F1F3E" w:rsidRPr="00621718">
        <w:rPr>
          <w:rFonts w:ascii="Arial" w:hAnsi="Arial" w:cs="Arial"/>
        </w:rPr>
        <w:t>.</w:t>
      </w:r>
    </w:p>
  </w:footnote>
  <w:footnote w:id="5">
    <w:p w:rsidR="00A13AD3" w:rsidRPr="00621718" w:rsidRDefault="00A13AD3" w:rsidP="003F1F3E">
      <w:pPr>
        <w:pStyle w:val="FootnoteText"/>
        <w:jc w:val="both"/>
        <w:rPr>
          <w:rFonts w:ascii="Arial" w:hAnsi="Arial" w:cs="Arial"/>
        </w:rPr>
      </w:pPr>
      <w:r w:rsidRPr="00621718">
        <w:rPr>
          <w:rStyle w:val="FootnoteReference"/>
          <w:rFonts w:ascii="Arial" w:hAnsi="Arial" w:cs="Arial"/>
        </w:rPr>
        <w:footnoteRef/>
      </w:r>
      <w:r w:rsidRPr="00621718">
        <w:rPr>
          <w:rFonts w:ascii="Arial" w:hAnsi="Arial" w:cs="Arial"/>
        </w:rPr>
        <w:t xml:space="preserve"> 2011 (20 NR 637 (SC).</w:t>
      </w:r>
    </w:p>
  </w:footnote>
  <w:footnote w:id="6">
    <w:p w:rsidR="00A13AD3" w:rsidRPr="00621718" w:rsidRDefault="00A13AD3" w:rsidP="00A13AD3">
      <w:pPr>
        <w:autoSpaceDE w:val="0"/>
        <w:autoSpaceDN w:val="0"/>
        <w:adjustRightInd w:val="0"/>
        <w:spacing w:after="0" w:line="240" w:lineRule="auto"/>
        <w:jc w:val="both"/>
        <w:rPr>
          <w:rFonts w:ascii="Arial" w:hAnsi="Arial" w:cs="Arial"/>
          <w:sz w:val="20"/>
          <w:szCs w:val="20"/>
        </w:rPr>
      </w:pPr>
      <w:r w:rsidRPr="00621718">
        <w:rPr>
          <w:rStyle w:val="FootnoteReference"/>
          <w:rFonts w:ascii="Arial" w:eastAsiaTheme="minorHAnsi" w:hAnsi="Arial" w:cs="Arial"/>
          <w:sz w:val="20"/>
          <w:szCs w:val="20"/>
        </w:rPr>
        <w:footnoteRef/>
      </w:r>
      <w:r w:rsidRPr="00621718">
        <w:rPr>
          <w:rFonts w:ascii="Arial" w:hAnsi="Arial" w:cs="Arial"/>
          <w:sz w:val="20"/>
          <w:szCs w:val="20"/>
        </w:rPr>
        <w:t xml:space="preserve"> </w:t>
      </w:r>
      <w:r w:rsidRPr="00621718">
        <w:rPr>
          <w:rFonts w:ascii="Arial" w:hAnsi="Arial" w:cs="Arial"/>
          <w:b/>
          <w:bCs/>
          <w:sz w:val="20"/>
          <w:szCs w:val="20"/>
        </w:rPr>
        <w:t xml:space="preserve">55. </w:t>
      </w:r>
      <w:r w:rsidRPr="00621718">
        <w:rPr>
          <w:rFonts w:ascii="Arial" w:hAnsi="Arial" w:cs="Arial"/>
          <w:sz w:val="20"/>
          <w:szCs w:val="20"/>
        </w:rPr>
        <w:t>(1) The court or the managing judge may, on application on notice to every party and on good cause shown, make an order extending or shortening a time prescribed by these rules or by an order of court for doing an act or taking a step in connection with proceedings of any nature whatsoever, on such terms as the court or managing judge considers suitable or appropriate.</w:t>
      </w:r>
    </w:p>
    <w:p w:rsidR="00A13AD3" w:rsidRPr="00621718" w:rsidRDefault="00A13AD3" w:rsidP="00A13AD3">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9822054"/>
      <w:docPartObj>
        <w:docPartGallery w:val="Page Numbers (Top of Page)"/>
        <w:docPartUnique/>
      </w:docPartObj>
    </w:sdtPr>
    <w:sdtEndPr>
      <w:rPr>
        <w:noProof/>
      </w:rPr>
    </w:sdtEndPr>
    <w:sdtContent>
      <w:p w:rsidR="00E9586F" w:rsidRDefault="00E9586F">
        <w:pPr>
          <w:pStyle w:val="Header"/>
          <w:jc w:val="right"/>
        </w:pPr>
        <w:r>
          <w:fldChar w:fldCharType="begin"/>
        </w:r>
        <w:r>
          <w:instrText xml:space="preserve"> PAGE   \* MERGEFORMAT </w:instrText>
        </w:r>
        <w:r>
          <w:fldChar w:fldCharType="separate"/>
        </w:r>
        <w:r w:rsidR="00621718">
          <w:rPr>
            <w:noProof/>
          </w:rPr>
          <w:t>2</w:t>
        </w:r>
        <w:r>
          <w:rPr>
            <w:noProof/>
          </w:rPr>
          <w:fldChar w:fldCharType="end"/>
        </w:r>
      </w:p>
    </w:sdtContent>
  </w:sdt>
  <w:p w:rsidR="00E9586F" w:rsidRDefault="00E958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AD3"/>
    <w:rsid w:val="000D0250"/>
    <w:rsid w:val="00147452"/>
    <w:rsid w:val="0016232A"/>
    <w:rsid w:val="00336DFB"/>
    <w:rsid w:val="003452B9"/>
    <w:rsid w:val="003F1F3E"/>
    <w:rsid w:val="0042240D"/>
    <w:rsid w:val="004A53B9"/>
    <w:rsid w:val="004D60B7"/>
    <w:rsid w:val="005E1196"/>
    <w:rsid w:val="00621718"/>
    <w:rsid w:val="006B59BB"/>
    <w:rsid w:val="00703C1C"/>
    <w:rsid w:val="007232A5"/>
    <w:rsid w:val="00730917"/>
    <w:rsid w:val="008B43CC"/>
    <w:rsid w:val="00A13AD3"/>
    <w:rsid w:val="00A6495D"/>
    <w:rsid w:val="00B02F11"/>
    <w:rsid w:val="00B55FB9"/>
    <w:rsid w:val="00CB036E"/>
    <w:rsid w:val="00E439DD"/>
    <w:rsid w:val="00E64F71"/>
    <w:rsid w:val="00E9586F"/>
    <w:rsid w:val="00FE0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1100FF-BA2A-4474-9612-0A35DEA4E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A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A13AD3"/>
    <w:pPr>
      <w:widowControl w:val="0"/>
      <w:autoSpaceDE w:val="0"/>
      <w:autoSpaceDN w:val="0"/>
      <w:adjustRightInd w:val="0"/>
      <w:spacing w:after="0" w:line="240" w:lineRule="auto"/>
      <w:ind w:left="283" w:hanging="283"/>
    </w:pPr>
    <w:rPr>
      <w:rFonts w:ascii="Tahoma" w:eastAsia="Times New Roman" w:hAnsi="Tahoma" w:cs="Tahoma"/>
      <w:sz w:val="20"/>
      <w:szCs w:val="20"/>
    </w:rPr>
  </w:style>
  <w:style w:type="character" w:customStyle="1" w:styleId="FootnoteTextChar">
    <w:name w:val="Footnote Text Char"/>
    <w:basedOn w:val="DefaultParagraphFont"/>
    <w:link w:val="FootnoteText"/>
    <w:uiPriority w:val="99"/>
    <w:rsid w:val="00A13AD3"/>
    <w:rPr>
      <w:rFonts w:ascii="Tahoma" w:eastAsia="Times New Roman" w:hAnsi="Tahoma" w:cs="Tahoma"/>
      <w:sz w:val="20"/>
      <w:szCs w:val="20"/>
    </w:rPr>
  </w:style>
  <w:style w:type="character" w:styleId="FootnoteReference">
    <w:name w:val="footnote reference"/>
    <w:basedOn w:val="DefaultParagraphFont"/>
    <w:uiPriority w:val="99"/>
    <w:rsid w:val="00A13AD3"/>
    <w:rPr>
      <w:rFonts w:eastAsia="Times New Roman"/>
      <w:position w:val="6"/>
      <w:lang w:val="en-US" w:eastAsia="en-US"/>
    </w:rPr>
  </w:style>
  <w:style w:type="paragraph" w:styleId="Header">
    <w:name w:val="header"/>
    <w:basedOn w:val="Normal"/>
    <w:link w:val="HeaderChar"/>
    <w:uiPriority w:val="99"/>
    <w:unhideWhenUsed/>
    <w:rsid w:val="00E958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586F"/>
  </w:style>
  <w:style w:type="paragraph" w:styleId="Footer">
    <w:name w:val="footer"/>
    <w:basedOn w:val="Normal"/>
    <w:link w:val="FooterChar"/>
    <w:uiPriority w:val="99"/>
    <w:unhideWhenUsed/>
    <w:rsid w:val="00E958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8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2017-08-06T18:30:00+00:00</Judgment_x0020_Date>
    <Year xmlns="c1afb1bd-f2fb-40fd-9abb-aea55b4d7662">2017</Year>
  </documentManagement>
</p:properties>
</file>

<file path=customXml/itemProps1.xml><?xml version="1.0" encoding="utf-8"?>
<ds:datastoreItem xmlns:ds="http://schemas.openxmlformats.org/officeDocument/2006/customXml" ds:itemID="{F9C9AE3D-BA9E-429C-AAD9-BABDFD9F27CD}"/>
</file>

<file path=customXml/itemProps2.xml><?xml version="1.0" encoding="utf-8"?>
<ds:datastoreItem xmlns:ds="http://schemas.openxmlformats.org/officeDocument/2006/customXml" ds:itemID="{4A2251E1-440D-4A8A-9A07-6665C568838F}"/>
</file>

<file path=customXml/itemProps3.xml><?xml version="1.0" encoding="utf-8"?>
<ds:datastoreItem xmlns:ds="http://schemas.openxmlformats.org/officeDocument/2006/customXml" ds:itemID="{446FA4D8-41E5-49A0-8615-FE55513E47C2}"/>
</file>

<file path=docProps/app.xml><?xml version="1.0" encoding="utf-8"?>
<Properties xmlns="http://schemas.openxmlformats.org/officeDocument/2006/extended-properties" xmlns:vt="http://schemas.openxmlformats.org/officeDocument/2006/docPropsVTypes">
  <Template>Normal</Template>
  <TotalTime>0</TotalTime>
  <Pages>9</Pages>
  <Words>1933</Words>
  <Characters>11024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Hannelie Prinsloo</dc:creator>
  <cp:keywords/>
  <dc:description/>
  <cp:lastModifiedBy>Lotta N. Ambunda</cp:lastModifiedBy>
  <cp:revision>2</cp:revision>
  <dcterms:created xsi:type="dcterms:W3CDTF">2017-08-17T14:27:00Z</dcterms:created>
  <dcterms:modified xsi:type="dcterms:W3CDTF">2017-08-17T14:27:00Z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