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94943B" w14:textId="79520B91" w:rsidR="005033D8" w:rsidRPr="00652CDE" w:rsidRDefault="005033D8" w:rsidP="004009BC">
      <w:pPr>
        <w:spacing w:after="0" w:line="360" w:lineRule="auto"/>
        <w:jc w:val="center"/>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04E1D813" wp14:editId="232FBC28">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672AFEC2" w14:textId="77777777" w:rsidR="005033D8" w:rsidRPr="001329E3" w:rsidRDefault="005033D8" w:rsidP="005033D8">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1D81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672AFEC2" w14:textId="77777777" w:rsidR="005033D8" w:rsidRPr="001329E3" w:rsidRDefault="005033D8" w:rsidP="005033D8">
                      <w:pPr>
                        <w:jc w:val="right"/>
                        <w:rPr>
                          <w:rFonts w:ascii="Calibri" w:hAnsi="Calibri" w:cs="Calibri"/>
                        </w:rPr>
                      </w:pPr>
                    </w:p>
                  </w:txbxContent>
                </v:textbox>
              </v:shape>
            </w:pict>
          </mc:Fallback>
        </mc:AlternateContent>
      </w:r>
      <w:r w:rsidRPr="00652CDE">
        <w:rPr>
          <w:rFonts w:ascii="Arial" w:hAnsi="Arial" w:cs="Arial"/>
          <w:b/>
        </w:rPr>
        <w:t>REPUBLIC OF NAMIBIA</w:t>
      </w:r>
    </w:p>
    <w:p w14:paraId="26079A70" w14:textId="77777777" w:rsidR="005033D8" w:rsidRPr="00652CDE" w:rsidRDefault="005033D8" w:rsidP="004009BC">
      <w:pPr>
        <w:spacing w:after="0" w:line="360" w:lineRule="auto"/>
        <w:jc w:val="center"/>
        <w:rPr>
          <w:rFonts w:ascii="Arial" w:hAnsi="Arial" w:cs="Arial"/>
          <w:b/>
        </w:rPr>
      </w:pPr>
      <w:r w:rsidRPr="00652CDE">
        <w:rPr>
          <w:rFonts w:ascii="Arial" w:hAnsi="Arial" w:cs="Arial"/>
          <w:b/>
          <w:noProof/>
        </w:rPr>
        <w:drawing>
          <wp:inline distT="0" distB="0" distL="0" distR="0" wp14:anchorId="3E4502A4" wp14:editId="788314FB">
            <wp:extent cx="1276350" cy="1323975"/>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0CBC9009" w14:textId="77777777" w:rsidR="005033D8" w:rsidRPr="005E5BB8" w:rsidRDefault="005033D8" w:rsidP="004009BC">
      <w:pPr>
        <w:spacing w:after="0" w:line="360" w:lineRule="auto"/>
        <w:jc w:val="center"/>
        <w:rPr>
          <w:rFonts w:ascii="Arial" w:hAnsi="Arial" w:cs="Arial"/>
          <w:b/>
        </w:rPr>
      </w:pPr>
      <w:r w:rsidRPr="005E5BB8">
        <w:rPr>
          <w:rFonts w:ascii="Arial" w:hAnsi="Arial" w:cs="Arial"/>
          <w:b/>
        </w:rPr>
        <w:t>HIGH COURT OF NAMIBIA, WINDHOEK, MAIN DIVISION</w:t>
      </w:r>
    </w:p>
    <w:p w14:paraId="43726EAC" w14:textId="77777777" w:rsidR="004009BC" w:rsidRDefault="004009BC" w:rsidP="004009BC">
      <w:pPr>
        <w:spacing w:after="0" w:line="360" w:lineRule="auto"/>
        <w:jc w:val="center"/>
        <w:rPr>
          <w:rFonts w:ascii="Arial" w:hAnsi="Arial" w:cs="Arial"/>
          <w:b/>
        </w:rPr>
      </w:pPr>
    </w:p>
    <w:p w14:paraId="38EE587A" w14:textId="77777777" w:rsidR="005033D8" w:rsidRPr="005E5BB8" w:rsidRDefault="005033D8" w:rsidP="004009BC">
      <w:pPr>
        <w:spacing w:after="0" w:line="360" w:lineRule="auto"/>
        <w:jc w:val="center"/>
        <w:rPr>
          <w:rFonts w:ascii="Arial" w:hAnsi="Arial" w:cs="Arial"/>
          <w:b/>
        </w:rPr>
      </w:pPr>
      <w:r w:rsidRPr="005E5BB8">
        <w:rPr>
          <w:rFonts w:ascii="Arial" w:hAnsi="Arial" w:cs="Arial"/>
          <w:b/>
        </w:rPr>
        <w:t xml:space="preserve">RULING </w:t>
      </w:r>
    </w:p>
    <w:p w14:paraId="2AC5046F" w14:textId="77777777" w:rsidR="005033D8" w:rsidRPr="005E5BB8" w:rsidRDefault="005033D8" w:rsidP="004009BC">
      <w:pPr>
        <w:spacing w:after="0" w:line="360" w:lineRule="auto"/>
        <w:jc w:val="center"/>
        <w:rPr>
          <w:rFonts w:ascii="Arial" w:hAnsi="Arial" w:cs="Arial"/>
          <w:b/>
        </w:rPr>
      </w:pPr>
    </w:p>
    <w:p w14:paraId="6347CE12" w14:textId="057CA41D" w:rsidR="005033D8" w:rsidRPr="004009BC" w:rsidRDefault="005033D8" w:rsidP="004009BC">
      <w:pPr>
        <w:spacing w:after="0" w:line="360" w:lineRule="auto"/>
        <w:jc w:val="right"/>
        <w:rPr>
          <w:rFonts w:ascii="Arial" w:hAnsi="Arial" w:cs="Arial"/>
          <w:sz w:val="24"/>
          <w:szCs w:val="24"/>
        </w:rPr>
      </w:pPr>
      <w:r w:rsidRPr="004009BC">
        <w:rPr>
          <w:rFonts w:ascii="Arial" w:hAnsi="Arial" w:cs="Arial"/>
          <w:sz w:val="24"/>
          <w:szCs w:val="24"/>
        </w:rPr>
        <w:t>CASE NO.</w:t>
      </w:r>
      <w:r w:rsidR="009232CC" w:rsidRPr="004009BC">
        <w:rPr>
          <w:rFonts w:ascii="Arial" w:hAnsi="Arial" w:cs="Arial"/>
          <w:sz w:val="24"/>
          <w:szCs w:val="24"/>
        </w:rPr>
        <w:t xml:space="preserve"> I 926/2016</w:t>
      </w:r>
    </w:p>
    <w:p w14:paraId="54B967C6" w14:textId="77777777" w:rsidR="005033D8" w:rsidRPr="004009BC" w:rsidRDefault="005033D8" w:rsidP="004009BC">
      <w:pPr>
        <w:spacing w:after="0" w:line="360" w:lineRule="auto"/>
        <w:jc w:val="right"/>
        <w:rPr>
          <w:rFonts w:ascii="Arial" w:hAnsi="Arial" w:cs="Arial"/>
          <w:sz w:val="24"/>
          <w:szCs w:val="24"/>
        </w:rPr>
      </w:pPr>
    </w:p>
    <w:p w14:paraId="67CEEB99" w14:textId="77777777" w:rsidR="005033D8" w:rsidRPr="004009BC" w:rsidRDefault="005033D8" w:rsidP="004009BC">
      <w:pPr>
        <w:spacing w:after="0" w:line="360" w:lineRule="auto"/>
        <w:rPr>
          <w:rFonts w:ascii="Arial" w:hAnsi="Arial" w:cs="Arial"/>
          <w:sz w:val="24"/>
          <w:szCs w:val="24"/>
        </w:rPr>
      </w:pPr>
      <w:r w:rsidRPr="004009BC">
        <w:rPr>
          <w:rFonts w:ascii="Arial" w:hAnsi="Arial" w:cs="Arial"/>
          <w:sz w:val="24"/>
          <w:szCs w:val="24"/>
        </w:rPr>
        <w:t>In the matter between:</w:t>
      </w:r>
    </w:p>
    <w:p w14:paraId="0831302A" w14:textId="77777777" w:rsidR="005033D8" w:rsidRPr="004009BC" w:rsidRDefault="005033D8" w:rsidP="004009BC">
      <w:pPr>
        <w:spacing w:after="0" w:line="360" w:lineRule="auto"/>
        <w:rPr>
          <w:rFonts w:ascii="Arial" w:hAnsi="Arial" w:cs="Arial"/>
          <w:sz w:val="24"/>
          <w:szCs w:val="24"/>
        </w:rPr>
      </w:pPr>
    </w:p>
    <w:p w14:paraId="541F3975" w14:textId="6332BF33" w:rsidR="005033D8" w:rsidRPr="004009BC" w:rsidRDefault="009232CC" w:rsidP="009705C0">
      <w:pPr>
        <w:tabs>
          <w:tab w:val="right" w:pos="9360"/>
        </w:tabs>
        <w:spacing w:after="0" w:line="360" w:lineRule="auto"/>
        <w:rPr>
          <w:rFonts w:ascii="Arial" w:hAnsi="Arial" w:cs="Arial"/>
          <w:b/>
          <w:sz w:val="24"/>
          <w:szCs w:val="24"/>
        </w:rPr>
      </w:pPr>
      <w:r w:rsidRPr="004009BC">
        <w:rPr>
          <w:rFonts w:ascii="Arial" w:hAnsi="Arial" w:cs="Arial"/>
          <w:b/>
          <w:sz w:val="24"/>
          <w:szCs w:val="24"/>
        </w:rPr>
        <w:t>C</w:t>
      </w:r>
      <w:r w:rsidR="004009BC" w:rsidRPr="004009BC">
        <w:rPr>
          <w:rFonts w:ascii="Arial" w:hAnsi="Arial" w:cs="Arial"/>
          <w:b/>
          <w:sz w:val="24"/>
          <w:szCs w:val="24"/>
        </w:rPr>
        <w:t>VW</w:t>
      </w:r>
      <w:r w:rsidR="004009BC" w:rsidRPr="004009BC">
        <w:rPr>
          <w:rFonts w:ascii="Arial" w:hAnsi="Arial" w:cs="Arial"/>
          <w:b/>
          <w:sz w:val="24"/>
          <w:szCs w:val="24"/>
        </w:rPr>
        <w:tab/>
      </w:r>
      <w:r w:rsidR="009705C0">
        <w:rPr>
          <w:rFonts w:ascii="Arial" w:hAnsi="Arial" w:cs="Arial"/>
          <w:b/>
          <w:sz w:val="24"/>
          <w:szCs w:val="24"/>
        </w:rPr>
        <w:t xml:space="preserve">     </w:t>
      </w:r>
      <w:r w:rsidRPr="004009BC">
        <w:rPr>
          <w:rFonts w:ascii="Arial" w:hAnsi="Arial" w:cs="Arial"/>
          <w:b/>
          <w:sz w:val="24"/>
          <w:szCs w:val="24"/>
        </w:rPr>
        <w:t>APPLI</w:t>
      </w:r>
      <w:r w:rsidR="005033D8" w:rsidRPr="004009BC">
        <w:rPr>
          <w:rFonts w:ascii="Arial" w:hAnsi="Arial" w:cs="Arial"/>
          <w:b/>
          <w:sz w:val="24"/>
          <w:szCs w:val="24"/>
        </w:rPr>
        <w:t>CANT / PLAINTIFF</w:t>
      </w:r>
    </w:p>
    <w:p w14:paraId="22977F18" w14:textId="77777777" w:rsidR="004009BC" w:rsidRPr="004009BC" w:rsidRDefault="004009BC" w:rsidP="004009BC">
      <w:pPr>
        <w:tabs>
          <w:tab w:val="right" w:pos="8222"/>
        </w:tabs>
        <w:spacing w:after="0" w:line="360" w:lineRule="auto"/>
        <w:rPr>
          <w:rFonts w:ascii="Arial" w:hAnsi="Arial" w:cs="Arial"/>
          <w:b/>
          <w:sz w:val="24"/>
          <w:szCs w:val="24"/>
        </w:rPr>
      </w:pPr>
    </w:p>
    <w:p w14:paraId="18177ED8" w14:textId="64D43206" w:rsidR="005033D8" w:rsidRDefault="005033D8" w:rsidP="004009BC">
      <w:pPr>
        <w:spacing w:after="0" w:line="360" w:lineRule="auto"/>
        <w:rPr>
          <w:rFonts w:ascii="Arial" w:hAnsi="Arial" w:cs="Arial"/>
          <w:sz w:val="24"/>
          <w:szCs w:val="24"/>
        </w:rPr>
      </w:pPr>
      <w:r w:rsidRPr="004009BC">
        <w:rPr>
          <w:rFonts w:ascii="Arial" w:hAnsi="Arial" w:cs="Arial"/>
          <w:sz w:val="24"/>
          <w:szCs w:val="24"/>
        </w:rPr>
        <w:t>and</w:t>
      </w:r>
      <w:r w:rsidR="009232CC" w:rsidRPr="004009BC">
        <w:rPr>
          <w:rFonts w:ascii="Arial" w:hAnsi="Arial" w:cs="Arial"/>
          <w:sz w:val="24"/>
          <w:szCs w:val="24"/>
        </w:rPr>
        <w:t xml:space="preserve">  </w:t>
      </w:r>
    </w:p>
    <w:p w14:paraId="7E9E8765" w14:textId="77777777" w:rsidR="00A97C0F" w:rsidRPr="004009BC" w:rsidRDefault="00A97C0F" w:rsidP="004009BC">
      <w:pPr>
        <w:spacing w:after="0" w:line="360" w:lineRule="auto"/>
        <w:rPr>
          <w:rFonts w:ascii="Arial" w:hAnsi="Arial" w:cs="Arial"/>
          <w:sz w:val="24"/>
          <w:szCs w:val="24"/>
        </w:rPr>
      </w:pPr>
    </w:p>
    <w:p w14:paraId="6E7D1CDF" w14:textId="3B9006DE" w:rsidR="005033D8" w:rsidRPr="004009BC" w:rsidRDefault="009232CC" w:rsidP="009705C0">
      <w:pPr>
        <w:tabs>
          <w:tab w:val="right" w:pos="9360"/>
        </w:tabs>
        <w:spacing w:after="0" w:line="360" w:lineRule="auto"/>
        <w:rPr>
          <w:rFonts w:ascii="Arial" w:hAnsi="Arial" w:cs="Arial"/>
          <w:b/>
          <w:sz w:val="24"/>
          <w:szCs w:val="24"/>
        </w:rPr>
      </w:pPr>
      <w:r w:rsidRPr="004009BC">
        <w:rPr>
          <w:rFonts w:ascii="Arial" w:hAnsi="Arial" w:cs="Arial"/>
          <w:b/>
          <w:sz w:val="24"/>
          <w:szCs w:val="24"/>
        </w:rPr>
        <w:t>R</w:t>
      </w:r>
      <w:r w:rsidR="004009BC" w:rsidRPr="004009BC">
        <w:rPr>
          <w:rFonts w:ascii="Arial" w:hAnsi="Arial" w:cs="Arial"/>
          <w:b/>
          <w:sz w:val="24"/>
          <w:szCs w:val="24"/>
        </w:rPr>
        <w:t>VW</w:t>
      </w:r>
      <w:r w:rsidRPr="004009BC">
        <w:rPr>
          <w:rFonts w:ascii="Arial" w:hAnsi="Arial" w:cs="Arial"/>
          <w:b/>
          <w:sz w:val="24"/>
          <w:szCs w:val="24"/>
        </w:rPr>
        <w:t xml:space="preserve">      </w:t>
      </w:r>
      <w:r w:rsidR="005033D8" w:rsidRPr="004009BC">
        <w:rPr>
          <w:rFonts w:ascii="Arial" w:hAnsi="Arial" w:cs="Arial"/>
          <w:b/>
          <w:sz w:val="24"/>
          <w:szCs w:val="24"/>
        </w:rPr>
        <w:t xml:space="preserve"> </w:t>
      </w:r>
      <w:r w:rsidRPr="004009BC">
        <w:rPr>
          <w:rFonts w:ascii="Arial" w:hAnsi="Arial" w:cs="Arial"/>
          <w:b/>
          <w:sz w:val="24"/>
          <w:szCs w:val="24"/>
        </w:rPr>
        <w:t xml:space="preserve">          </w:t>
      </w:r>
      <w:r w:rsidRPr="004009BC">
        <w:rPr>
          <w:rFonts w:ascii="Arial" w:hAnsi="Arial" w:cs="Arial"/>
          <w:b/>
          <w:sz w:val="24"/>
          <w:szCs w:val="24"/>
        </w:rPr>
        <w:tab/>
        <w:t xml:space="preserve">  </w:t>
      </w:r>
      <w:r w:rsidR="005033D8" w:rsidRPr="004009BC">
        <w:rPr>
          <w:rFonts w:ascii="Arial" w:hAnsi="Arial" w:cs="Arial"/>
          <w:b/>
          <w:sz w:val="24"/>
          <w:szCs w:val="24"/>
        </w:rPr>
        <w:t>RESPONDENT / DEFENDANT</w:t>
      </w:r>
      <w:r w:rsidRPr="004009BC">
        <w:rPr>
          <w:rFonts w:ascii="Arial" w:hAnsi="Arial" w:cs="Arial"/>
          <w:b/>
          <w:sz w:val="24"/>
          <w:szCs w:val="24"/>
        </w:rPr>
        <w:t xml:space="preserve">      </w:t>
      </w:r>
    </w:p>
    <w:p w14:paraId="28F371D2" w14:textId="77777777" w:rsidR="004009BC" w:rsidRPr="004009BC" w:rsidRDefault="004009BC" w:rsidP="004009BC">
      <w:pPr>
        <w:tabs>
          <w:tab w:val="right" w:pos="8222"/>
        </w:tabs>
        <w:spacing w:after="0" w:line="360" w:lineRule="auto"/>
        <w:rPr>
          <w:rFonts w:ascii="Arial" w:hAnsi="Arial" w:cs="Arial"/>
          <w:b/>
          <w:sz w:val="24"/>
          <w:szCs w:val="24"/>
        </w:rPr>
      </w:pPr>
    </w:p>
    <w:p w14:paraId="3D4B824E" w14:textId="6F0C2527" w:rsidR="004009BC" w:rsidRPr="009705C0" w:rsidRDefault="004009BC" w:rsidP="00A97C0F">
      <w:pPr>
        <w:spacing w:after="0" w:line="360" w:lineRule="auto"/>
        <w:jc w:val="both"/>
        <w:rPr>
          <w:rFonts w:ascii="Arial" w:hAnsi="Arial" w:cs="Arial"/>
          <w:sz w:val="24"/>
          <w:szCs w:val="24"/>
          <w:lang w:val="en-ZA"/>
        </w:rPr>
      </w:pPr>
      <w:r w:rsidRPr="00DF49D6">
        <w:rPr>
          <w:rFonts w:ascii="Arial" w:hAnsi="Arial" w:cs="Arial"/>
          <w:b/>
          <w:i/>
          <w:sz w:val="24"/>
          <w:szCs w:val="24"/>
        </w:rPr>
        <w:t>Neutral Citation:</w:t>
      </w:r>
      <w:r w:rsidRPr="00DF49D6">
        <w:rPr>
          <w:rFonts w:ascii="Arial" w:hAnsi="Arial" w:cs="Arial"/>
          <w:i/>
          <w:sz w:val="24"/>
          <w:szCs w:val="24"/>
        </w:rPr>
        <w:tab/>
        <w:t xml:space="preserve">CVW v RVW </w:t>
      </w:r>
      <w:r w:rsidR="005033D8" w:rsidRPr="00DF49D6">
        <w:rPr>
          <w:rFonts w:ascii="Arial" w:hAnsi="Arial" w:cs="Arial"/>
          <w:i/>
          <w:sz w:val="24"/>
          <w:szCs w:val="24"/>
        </w:rPr>
        <w:tab/>
      </w:r>
      <w:r w:rsidRPr="009705C0">
        <w:rPr>
          <w:rFonts w:ascii="Arial" w:hAnsi="Arial" w:cs="Arial"/>
          <w:sz w:val="24"/>
          <w:szCs w:val="24"/>
          <w:lang w:val="en-GB"/>
        </w:rPr>
        <w:t>(</w:t>
      </w:r>
      <w:r w:rsidR="009705C0" w:rsidRPr="009705C0">
        <w:rPr>
          <w:rFonts w:ascii="Arial" w:hAnsi="Arial" w:cs="Arial"/>
          <w:sz w:val="24"/>
          <w:szCs w:val="24"/>
          <w:lang w:val="en-GB"/>
        </w:rPr>
        <w:t xml:space="preserve">I </w:t>
      </w:r>
      <w:r w:rsidRPr="009705C0">
        <w:rPr>
          <w:rFonts w:ascii="Arial" w:hAnsi="Arial" w:cs="Arial"/>
          <w:sz w:val="24"/>
          <w:szCs w:val="24"/>
          <w:lang w:val="en-GB"/>
        </w:rPr>
        <w:t>926/2016) [2017] NAHCMD 234 (10 August 2017)</w:t>
      </w:r>
    </w:p>
    <w:p w14:paraId="64393BB4" w14:textId="77777777" w:rsidR="004009BC" w:rsidRPr="00DF49D6" w:rsidRDefault="004009BC" w:rsidP="00A97C0F">
      <w:pPr>
        <w:spacing w:after="0" w:line="360" w:lineRule="auto"/>
        <w:ind w:hanging="2160"/>
        <w:jc w:val="both"/>
        <w:rPr>
          <w:rFonts w:ascii="Arial" w:hAnsi="Arial" w:cs="Arial"/>
          <w:i/>
          <w:sz w:val="24"/>
          <w:szCs w:val="24"/>
          <w:lang w:val="en-ZA"/>
        </w:rPr>
      </w:pPr>
    </w:p>
    <w:p w14:paraId="290497B7" w14:textId="5ABD878F" w:rsidR="005033D8" w:rsidRPr="004009BC" w:rsidRDefault="005033D8" w:rsidP="00A97C0F">
      <w:pPr>
        <w:spacing w:after="0" w:line="360" w:lineRule="auto"/>
        <w:jc w:val="both"/>
        <w:rPr>
          <w:rFonts w:ascii="Arial" w:hAnsi="Arial" w:cs="Arial"/>
          <w:sz w:val="24"/>
          <w:szCs w:val="24"/>
        </w:rPr>
      </w:pPr>
      <w:r w:rsidRPr="004009BC">
        <w:rPr>
          <w:rFonts w:ascii="Arial" w:hAnsi="Arial" w:cs="Arial"/>
          <w:b/>
          <w:sz w:val="24"/>
          <w:szCs w:val="24"/>
        </w:rPr>
        <w:t>CORAM:</w:t>
      </w:r>
      <w:r w:rsidRPr="004009BC">
        <w:rPr>
          <w:rFonts w:ascii="Arial" w:hAnsi="Arial" w:cs="Arial"/>
          <w:b/>
          <w:sz w:val="24"/>
          <w:szCs w:val="24"/>
        </w:rPr>
        <w:tab/>
      </w:r>
      <w:r w:rsidR="004009BC" w:rsidRPr="004009BC">
        <w:rPr>
          <w:rFonts w:ascii="Arial" w:hAnsi="Arial" w:cs="Arial"/>
          <w:b/>
          <w:sz w:val="24"/>
          <w:szCs w:val="24"/>
        </w:rPr>
        <w:tab/>
      </w:r>
      <w:r w:rsidR="004009BC">
        <w:rPr>
          <w:rFonts w:ascii="Arial" w:hAnsi="Arial" w:cs="Arial"/>
          <w:b/>
          <w:sz w:val="24"/>
          <w:szCs w:val="24"/>
        </w:rPr>
        <w:tab/>
      </w:r>
      <w:r w:rsidRPr="004009BC">
        <w:rPr>
          <w:rFonts w:ascii="Arial" w:hAnsi="Arial" w:cs="Arial"/>
          <w:sz w:val="24"/>
          <w:szCs w:val="24"/>
        </w:rPr>
        <w:t>PRINSLOO J</w:t>
      </w:r>
    </w:p>
    <w:p w14:paraId="303D109D" w14:textId="6CB444BA" w:rsidR="005033D8" w:rsidRPr="004009BC" w:rsidRDefault="005033D8" w:rsidP="00A97C0F">
      <w:pPr>
        <w:spacing w:after="0" w:line="360" w:lineRule="auto"/>
        <w:jc w:val="both"/>
        <w:rPr>
          <w:rFonts w:ascii="Arial" w:hAnsi="Arial" w:cs="Arial"/>
          <w:sz w:val="24"/>
          <w:szCs w:val="24"/>
        </w:rPr>
      </w:pPr>
      <w:r w:rsidRPr="004009BC">
        <w:rPr>
          <w:rFonts w:ascii="Arial" w:hAnsi="Arial" w:cs="Arial"/>
          <w:b/>
          <w:sz w:val="24"/>
          <w:szCs w:val="24"/>
        </w:rPr>
        <w:t>Heard:</w:t>
      </w:r>
      <w:r w:rsidRPr="004009BC">
        <w:rPr>
          <w:rFonts w:ascii="Arial" w:hAnsi="Arial" w:cs="Arial"/>
          <w:sz w:val="24"/>
          <w:szCs w:val="24"/>
        </w:rPr>
        <w:t xml:space="preserve"> </w:t>
      </w:r>
      <w:r w:rsidRPr="004009BC">
        <w:rPr>
          <w:rFonts w:ascii="Arial" w:hAnsi="Arial" w:cs="Arial"/>
          <w:sz w:val="24"/>
          <w:szCs w:val="24"/>
        </w:rPr>
        <w:tab/>
      </w:r>
      <w:r w:rsidR="004009BC" w:rsidRPr="004009BC">
        <w:rPr>
          <w:rFonts w:ascii="Arial" w:hAnsi="Arial" w:cs="Arial"/>
          <w:sz w:val="24"/>
          <w:szCs w:val="24"/>
        </w:rPr>
        <w:tab/>
      </w:r>
      <w:r w:rsidR="004009BC">
        <w:rPr>
          <w:rFonts w:ascii="Arial" w:hAnsi="Arial" w:cs="Arial"/>
          <w:sz w:val="24"/>
          <w:szCs w:val="24"/>
        </w:rPr>
        <w:tab/>
      </w:r>
      <w:r w:rsidRPr="004009BC">
        <w:rPr>
          <w:rFonts w:ascii="Arial" w:hAnsi="Arial" w:cs="Arial"/>
          <w:sz w:val="24"/>
          <w:szCs w:val="24"/>
        </w:rPr>
        <w:t>21 July 2017</w:t>
      </w:r>
    </w:p>
    <w:p w14:paraId="31B3154D" w14:textId="200B4DCC" w:rsidR="005033D8" w:rsidRPr="004009BC" w:rsidRDefault="005033D8" w:rsidP="00A97C0F">
      <w:pPr>
        <w:spacing w:after="0" w:line="360" w:lineRule="auto"/>
        <w:jc w:val="both"/>
        <w:rPr>
          <w:rFonts w:ascii="Arial" w:hAnsi="Arial" w:cs="Arial"/>
          <w:sz w:val="24"/>
          <w:szCs w:val="24"/>
        </w:rPr>
      </w:pPr>
      <w:r w:rsidRPr="004009BC">
        <w:rPr>
          <w:rFonts w:ascii="Arial" w:hAnsi="Arial" w:cs="Arial"/>
          <w:b/>
          <w:sz w:val="24"/>
          <w:szCs w:val="24"/>
        </w:rPr>
        <w:t>Delivered:</w:t>
      </w:r>
      <w:r w:rsidRPr="004009BC">
        <w:rPr>
          <w:rFonts w:ascii="Arial" w:hAnsi="Arial" w:cs="Arial"/>
          <w:sz w:val="24"/>
          <w:szCs w:val="24"/>
        </w:rPr>
        <w:tab/>
        <w:t xml:space="preserve"> </w:t>
      </w:r>
      <w:r w:rsidR="004009BC" w:rsidRPr="004009BC">
        <w:rPr>
          <w:rFonts w:ascii="Arial" w:hAnsi="Arial" w:cs="Arial"/>
          <w:sz w:val="24"/>
          <w:szCs w:val="24"/>
        </w:rPr>
        <w:tab/>
      </w:r>
      <w:r w:rsidR="004009BC">
        <w:rPr>
          <w:rFonts w:ascii="Arial" w:hAnsi="Arial" w:cs="Arial"/>
          <w:sz w:val="24"/>
          <w:szCs w:val="24"/>
        </w:rPr>
        <w:tab/>
      </w:r>
      <w:r w:rsidRPr="004009BC">
        <w:rPr>
          <w:rFonts w:ascii="Arial" w:hAnsi="Arial" w:cs="Arial"/>
          <w:sz w:val="24"/>
          <w:szCs w:val="24"/>
        </w:rPr>
        <w:t>10 August 2017</w:t>
      </w:r>
    </w:p>
    <w:p w14:paraId="0BA765F8" w14:textId="322458EC" w:rsidR="005033D8" w:rsidRDefault="005033D8" w:rsidP="00A97C0F">
      <w:pPr>
        <w:spacing w:after="0" w:line="360" w:lineRule="auto"/>
        <w:jc w:val="both"/>
        <w:rPr>
          <w:rFonts w:ascii="Arial" w:hAnsi="Arial" w:cs="Arial"/>
          <w:sz w:val="24"/>
          <w:szCs w:val="24"/>
        </w:rPr>
      </w:pPr>
      <w:r w:rsidRPr="004009BC">
        <w:rPr>
          <w:rFonts w:ascii="Arial" w:hAnsi="Arial" w:cs="Arial"/>
          <w:b/>
          <w:sz w:val="24"/>
          <w:szCs w:val="24"/>
        </w:rPr>
        <w:t>Reasons delivered:</w:t>
      </w:r>
      <w:r w:rsidR="004009BC" w:rsidRPr="004009BC">
        <w:rPr>
          <w:rFonts w:ascii="Arial" w:hAnsi="Arial" w:cs="Arial"/>
          <w:sz w:val="24"/>
          <w:szCs w:val="24"/>
        </w:rPr>
        <w:tab/>
      </w:r>
      <w:r w:rsidRPr="004009BC">
        <w:rPr>
          <w:rFonts w:ascii="Arial" w:hAnsi="Arial" w:cs="Arial"/>
          <w:sz w:val="24"/>
          <w:szCs w:val="24"/>
        </w:rPr>
        <w:t>17 August 2017</w:t>
      </w:r>
    </w:p>
    <w:p w14:paraId="340659AF" w14:textId="77777777" w:rsidR="004009BC" w:rsidRDefault="004009BC" w:rsidP="00A97C0F">
      <w:pPr>
        <w:spacing w:after="0" w:line="360" w:lineRule="auto"/>
        <w:jc w:val="both"/>
        <w:rPr>
          <w:rFonts w:ascii="Arial" w:hAnsi="Arial" w:cs="Arial"/>
          <w:sz w:val="24"/>
          <w:szCs w:val="24"/>
        </w:rPr>
      </w:pPr>
    </w:p>
    <w:p w14:paraId="57A9301C" w14:textId="77777777" w:rsidR="00DF49D6" w:rsidRDefault="00DF49D6" w:rsidP="00A97C0F">
      <w:pPr>
        <w:spacing w:after="0" w:line="360" w:lineRule="auto"/>
        <w:jc w:val="both"/>
        <w:rPr>
          <w:rFonts w:ascii="Arial" w:hAnsi="Arial" w:cs="Arial"/>
          <w:b/>
          <w:sz w:val="24"/>
          <w:szCs w:val="24"/>
        </w:rPr>
      </w:pPr>
    </w:p>
    <w:p w14:paraId="10A774BF" w14:textId="77777777" w:rsidR="00DF49D6" w:rsidRDefault="00DF49D6" w:rsidP="00A97C0F">
      <w:pPr>
        <w:spacing w:after="0" w:line="360" w:lineRule="auto"/>
        <w:jc w:val="both"/>
        <w:rPr>
          <w:rFonts w:ascii="Arial" w:hAnsi="Arial" w:cs="Arial"/>
          <w:b/>
          <w:sz w:val="24"/>
          <w:szCs w:val="24"/>
        </w:rPr>
      </w:pPr>
    </w:p>
    <w:p w14:paraId="03367D4F" w14:textId="77777777" w:rsidR="00DF49D6" w:rsidRDefault="00DF49D6" w:rsidP="00A97C0F">
      <w:pPr>
        <w:spacing w:after="0" w:line="360" w:lineRule="auto"/>
        <w:jc w:val="both"/>
        <w:rPr>
          <w:rFonts w:ascii="Arial" w:hAnsi="Arial" w:cs="Arial"/>
          <w:b/>
          <w:sz w:val="24"/>
          <w:szCs w:val="24"/>
        </w:rPr>
      </w:pPr>
    </w:p>
    <w:p w14:paraId="5C7202D5" w14:textId="77777777" w:rsidR="00DF49D6" w:rsidRDefault="00DF49D6" w:rsidP="00A97C0F">
      <w:pPr>
        <w:spacing w:after="0" w:line="360" w:lineRule="auto"/>
        <w:jc w:val="both"/>
        <w:rPr>
          <w:rFonts w:ascii="Arial" w:hAnsi="Arial" w:cs="Arial"/>
          <w:b/>
          <w:sz w:val="24"/>
          <w:szCs w:val="24"/>
        </w:rPr>
      </w:pPr>
    </w:p>
    <w:p w14:paraId="72AB5527" w14:textId="22BD2594" w:rsidR="004009BC" w:rsidRPr="00DF49D6" w:rsidRDefault="004009BC" w:rsidP="00A97C0F">
      <w:pPr>
        <w:spacing w:after="0" w:line="360" w:lineRule="auto"/>
        <w:jc w:val="both"/>
        <w:rPr>
          <w:rFonts w:ascii="Arial" w:hAnsi="Arial" w:cs="Arial"/>
          <w:sz w:val="24"/>
          <w:szCs w:val="24"/>
        </w:rPr>
      </w:pPr>
      <w:r w:rsidRPr="00DF49D6">
        <w:rPr>
          <w:rFonts w:ascii="Arial" w:hAnsi="Arial" w:cs="Arial"/>
          <w:b/>
          <w:sz w:val="24"/>
          <w:szCs w:val="24"/>
        </w:rPr>
        <w:lastRenderedPageBreak/>
        <w:t>Flynote:</w:t>
      </w:r>
      <w:r w:rsidRPr="00DF49D6">
        <w:rPr>
          <w:rFonts w:ascii="Arial" w:hAnsi="Arial" w:cs="Arial"/>
          <w:b/>
          <w:sz w:val="24"/>
          <w:szCs w:val="24"/>
        </w:rPr>
        <w:tab/>
      </w:r>
      <w:r w:rsidRPr="00DF49D6">
        <w:rPr>
          <w:rFonts w:ascii="Arial" w:hAnsi="Arial" w:cs="Arial"/>
          <w:sz w:val="24"/>
          <w:szCs w:val="24"/>
        </w:rPr>
        <w:t xml:space="preserve">Matrimonial – Sanctions Hearing – Rule 53 and 54 of the High Court Rules – Condonation for non-compliance with Court Order – Opposed by other party – </w:t>
      </w:r>
      <w:r w:rsidRPr="00DF49D6">
        <w:rPr>
          <w:rFonts w:ascii="Arial" w:hAnsi="Arial" w:cs="Arial"/>
          <w:sz w:val="24"/>
          <w:szCs w:val="24"/>
          <w:lang w:val="en-ZA"/>
        </w:rPr>
        <w:t>Condonation for non-compliance with court order dated 01/06/2017 is hereby granted</w:t>
      </w:r>
      <w:r w:rsidR="00A97C0F" w:rsidRPr="00DF49D6">
        <w:rPr>
          <w:rFonts w:ascii="Arial" w:hAnsi="Arial" w:cs="Arial"/>
          <w:sz w:val="24"/>
          <w:szCs w:val="24"/>
          <w:lang w:val="en-ZA"/>
        </w:rPr>
        <w:t>.</w:t>
      </w:r>
    </w:p>
    <w:p w14:paraId="31EEBD6B" w14:textId="77777777" w:rsidR="004009BC" w:rsidRPr="00DF49D6" w:rsidRDefault="004009BC" w:rsidP="00A97C0F">
      <w:pPr>
        <w:spacing w:after="0" w:line="360" w:lineRule="auto"/>
        <w:jc w:val="both"/>
        <w:rPr>
          <w:rFonts w:ascii="Arial" w:hAnsi="Arial" w:cs="Arial"/>
          <w:sz w:val="24"/>
          <w:szCs w:val="24"/>
        </w:rPr>
      </w:pPr>
    </w:p>
    <w:p w14:paraId="2EE57C47" w14:textId="281E0300" w:rsidR="004009BC" w:rsidRPr="00DF49D6" w:rsidRDefault="004009BC" w:rsidP="00A97C0F">
      <w:pPr>
        <w:spacing w:after="0" w:line="360" w:lineRule="auto"/>
        <w:jc w:val="both"/>
        <w:rPr>
          <w:rFonts w:ascii="Arial" w:hAnsi="Arial" w:cs="Arial"/>
          <w:sz w:val="24"/>
          <w:szCs w:val="24"/>
        </w:rPr>
      </w:pPr>
      <w:r w:rsidRPr="00DF49D6">
        <w:rPr>
          <w:rFonts w:ascii="Arial" w:hAnsi="Arial" w:cs="Arial"/>
          <w:b/>
          <w:sz w:val="24"/>
          <w:szCs w:val="24"/>
        </w:rPr>
        <w:t>Summary:</w:t>
      </w:r>
      <w:r w:rsidRPr="00DF49D6">
        <w:rPr>
          <w:rFonts w:ascii="Arial" w:hAnsi="Arial" w:cs="Arial"/>
          <w:b/>
          <w:sz w:val="24"/>
          <w:szCs w:val="24"/>
        </w:rPr>
        <w:tab/>
      </w:r>
      <w:r w:rsidRPr="00DF49D6">
        <w:rPr>
          <w:rFonts w:ascii="Arial" w:hAnsi="Arial" w:cs="Arial"/>
          <w:sz w:val="24"/>
          <w:szCs w:val="24"/>
        </w:rPr>
        <w:t>Ms. Sauls-Deckenbrock, appearing on behalf of the defendant, moved the court to sanction the plaintiff in terms of rule 53 for her non-compliance with a court order. An application for condonation was filed on behalf of the plaintiff, asking the court to condone the non-compliance with the court order. It was the prayer on behalf of the defendant that the application for condonation be refused and that the claim of the plaintiff be struck.</w:t>
      </w:r>
    </w:p>
    <w:p w14:paraId="68CA4C26" w14:textId="77777777" w:rsidR="004009BC" w:rsidRPr="00DF49D6" w:rsidRDefault="004009BC" w:rsidP="00A97C0F">
      <w:pPr>
        <w:spacing w:after="0" w:line="360" w:lineRule="auto"/>
        <w:jc w:val="both"/>
        <w:rPr>
          <w:rFonts w:ascii="Arial" w:hAnsi="Arial" w:cs="Arial"/>
          <w:sz w:val="24"/>
          <w:szCs w:val="24"/>
        </w:rPr>
      </w:pPr>
    </w:p>
    <w:p w14:paraId="33D82C71" w14:textId="3250C4A3" w:rsidR="004009BC" w:rsidRPr="00DF49D6" w:rsidRDefault="004009BC" w:rsidP="00A97C0F">
      <w:pPr>
        <w:spacing w:after="0" w:line="360" w:lineRule="auto"/>
        <w:jc w:val="both"/>
        <w:rPr>
          <w:rFonts w:ascii="Arial" w:hAnsi="Arial" w:cs="Arial"/>
          <w:bCs/>
          <w:sz w:val="24"/>
          <w:szCs w:val="24"/>
        </w:rPr>
      </w:pPr>
      <w:r w:rsidRPr="00DF49D6">
        <w:rPr>
          <w:rFonts w:ascii="Arial" w:hAnsi="Arial" w:cs="Arial"/>
          <w:sz w:val="24"/>
          <w:szCs w:val="24"/>
        </w:rPr>
        <w:t>Court Held:</w:t>
      </w:r>
      <w:r w:rsidRPr="00DF49D6">
        <w:rPr>
          <w:rFonts w:ascii="Arial" w:hAnsi="Arial" w:cs="Arial"/>
          <w:sz w:val="24"/>
          <w:szCs w:val="24"/>
        </w:rPr>
        <w:tab/>
        <w:t>The court, in applying sanctions to an errant party, exercises a discretion and has at its disposal an array of alternatives in terms of punishing a party that is in default of a court order or direction.</w:t>
      </w:r>
      <w:r w:rsidRPr="00DF49D6">
        <w:rPr>
          <w:rFonts w:ascii="Arial" w:hAnsi="Arial" w:cs="Arial"/>
          <w:bCs/>
          <w:sz w:val="24"/>
          <w:szCs w:val="24"/>
        </w:rPr>
        <w:t xml:space="preserve"> In exercising this discretion, the Court must consider what is just and fair in the matter.</w:t>
      </w:r>
    </w:p>
    <w:p w14:paraId="6191D2CC" w14:textId="77777777" w:rsidR="004009BC" w:rsidRPr="00DF49D6" w:rsidRDefault="004009BC" w:rsidP="00A97C0F">
      <w:pPr>
        <w:spacing w:after="0" w:line="360" w:lineRule="auto"/>
        <w:jc w:val="both"/>
        <w:rPr>
          <w:rFonts w:ascii="Arial" w:hAnsi="Arial" w:cs="Arial"/>
          <w:bCs/>
          <w:sz w:val="24"/>
          <w:szCs w:val="24"/>
        </w:rPr>
      </w:pPr>
    </w:p>
    <w:p w14:paraId="5F94639A" w14:textId="5539AEE8" w:rsidR="004009BC" w:rsidRPr="00DF49D6" w:rsidRDefault="004009BC" w:rsidP="00A97C0F">
      <w:pPr>
        <w:spacing w:after="0" w:line="360" w:lineRule="auto"/>
        <w:jc w:val="both"/>
        <w:rPr>
          <w:rFonts w:ascii="Arial" w:hAnsi="Arial" w:cs="Arial"/>
          <w:bCs/>
          <w:sz w:val="24"/>
          <w:szCs w:val="24"/>
        </w:rPr>
      </w:pPr>
      <w:r w:rsidRPr="00DF49D6">
        <w:rPr>
          <w:rFonts w:ascii="Arial" w:hAnsi="Arial" w:cs="Arial"/>
          <w:bCs/>
          <w:sz w:val="24"/>
          <w:szCs w:val="24"/>
        </w:rPr>
        <w:t>Held further:</w:t>
      </w:r>
      <w:r w:rsidRPr="00DF49D6">
        <w:rPr>
          <w:rFonts w:ascii="Arial" w:hAnsi="Arial" w:cs="Arial"/>
          <w:bCs/>
          <w:sz w:val="24"/>
          <w:szCs w:val="24"/>
        </w:rPr>
        <w:tab/>
        <w:t>I am satisfied that the reason for the delay in filling the expert report in accordance with the court order was sufficiently explained. It is clear from the annexed correspondence exchanged between the offices of the legal practitioner and that of Legal Aid, that substantial effort was made to resolve the issue of payment. I cannot find that there was any intentional delay on the part of the plaintiff.</w:t>
      </w:r>
    </w:p>
    <w:p w14:paraId="531ADCFB" w14:textId="77777777" w:rsidR="004009BC" w:rsidRPr="00DF49D6" w:rsidRDefault="004009BC" w:rsidP="00A97C0F">
      <w:pPr>
        <w:spacing w:after="0" w:line="360" w:lineRule="auto"/>
        <w:jc w:val="both"/>
        <w:rPr>
          <w:rFonts w:ascii="Arial" w:hAnsi="Arial" w:cs="Arial"/>
          <w:bCs/>
          <w:sz w:val="24"/>
          <w:szCs w:val="24"/>
        </w:rPr>
      </w:pPr>
    </w:p>
    <w:p w14:paraId="47E576ED" w14:textId="24D798DD" w:rsidR="00DF49D6" w:rsidRPr="00DF49D6" w:rsidRDefault="004009BC" w:rsidP="00DF49D6">
      <w:pPr>
        <w:spacing w:after="0" w:line="360" w:lineRule="auto"/>
        <w:jc w:val="both"/>
        <w:rPr>
          <w:rFonts w:ascii="Arial" w:hAnsi="Arial" w:cs="Arial"/>
          <w:sz w:val="24"/>
          <w:szCs w:val="24"/>
        </w:rPr>
      </w:pPr>
      <w:r w:rsidRPr="00DF49D6">
        <w:rPr>
          <w:rFonts w:ascii="Arial" w:hAnsi="Arial" w:cs="Arial"/>
          <w:bCs/>
          <w:sz w:val="24"/>
          <w:szCs w:val="24"/>
        </w:rPr>
        <w:t>Held further:</w:t>
      </w:r>
      <w:r w:rsidRPr="00DF49D6">
        <w:rPr>
          <w:rFonts w:ascii="Arial" w:hAnsi="Arial" w:cs="Arial"/>
          <w:bCs/>
          <w:sz w:val="24"/>
          <w:szCs w:val="24"/>
        </w:rPr>
        <w:tab/>
        <w:t>I am of the opinion that given the circumstance of this case the proper order to be issued is to grant the condonation as prayed for, but to mulct the plaintiff with an appropriate cost order in terms of rule 53(2)(d) as a result of the non-compliance.</w:t>
      </w:r>
    </w:p>
    <w:p w14:paraId="1B137EA1" w14:textId="77777777" w:rsidR="005033D8" w:rsidRPr="00DF49D6" w:rsidRDefault="005033D8" w:rsidP="004009BC">
      <w:pPr>
        <w:pBdr>
          <w:bottom w:val="single" w:sz="6" w:space="1" w:color="auto"/>
        </w:pBdr>
        <w:spacing w:after="0" w:line="360" w:lineRule="auto"/>
        <w:rPr>
          <w:rFonts w:ascii="Arial" w:hAnsi="Arial" w:cs="Arial"/>
          <w:b/>
          <w:sz w:val="24"/>
        </w:rPr>
      </w:pPr>
    </w:p>
    <w:p w14:paraId="55EDB875" w14:textId="77777777" w:rsidR="005033D8" w:rsidRPr="005E5BB8" w:rsidRDefault="005033D8" w:rsidP="004009BC">
      <w:pPr>
        <w:spacing w:after="0" w:line="360" w:lineRule="auto"/>
        <w:rPr>
          <w:rFonts w:ascii="Arial" w:hAnsi="Arial" w:cs="Arial"/>
          <w:b/>
        </w:rPr>
      </w:pPr>
    </w:p>
    <w:p w14:paraId="1BCA55C5" w14:textId="77777777" w:rsidR="005033D8" w:rsidRPr="005E5BB8" w:rsidRDefault="005033D8" w:rsidP="004009BC">
      <w:pPr>
        <w:spacing w:after="0" w:line="360" w:lineRule="auto"/>
        <w:jc w:val="center"/>
        <w:rPr>
          <w:rFonts w:ascii="Arial" w:hAnsi="Arial" w:cs="Arial"/>
          <w:b/>
        </w:rPr>
      </w:pPr>
      <w:r w:rsidRPr="005E5BB8">
        <w:rPr>
          <w:rFonts w:ascii="Arial" w:hAnsi="Arial" w:cs="Arial"/>
          <w:b/>
        </w:rPr>
        <w:t>ORDER</w:t>
      </w:r>
    </w:p>
    <w:p w14:paraId="3C49244F" w14:textId="77777777" w:rsidR="005033D8" w:rsidRPr="005E5BB8" w:rsidRDefault="005033D8" w:rsidP="004009BC">
      <w:pPr>
        <w:pBdr>
          <w:bottom w:val="single" w:sz="6" w:space="1" w:color="auto"/>
        </w:pBdr>
        <w:spacing w:after="0" w:line="360" w:lineRule="auto"/>
        <w:jc w:val="center"/>
        <w:rPr>
          <w:rFonts w:ascii="Arial" w:hAnsi="Arial" w:cs="Arial"/>
          <w:b/>
        </w:rPr>
      </w:pPr>
    </w:p>
    <w:p w14:paraId="5D02B7F3" w14:textId="77777777" w:rsidR="005033D8" w:rsidRPr="005E5BB8" w:rsidRDefault="005033D8" w:rsidP="004009BC">
      <w:pPr>
        <w:spacing w:after="0" w:line="360" w:lineRule="auto"/>
        <w:rPr>
          <w:rFonts w:ascii="Arial" w:hAnsi="Arial" w:cs="Arial"/>
          <w:b/>
        </w:rPr>
      </w:pPr>
    </w:p>
    <w:p w14:paraId="5726B703" w14:textId="77777777" w:rsidR="004009BC" w:rsidRPr="007D6F95" w:rsidRDefault="004009BC" w:rsidP="004009BC">
      <w:pPr>
        <w:pStyle w:val="ListParagraph"/>
        <w:numPr>
          <w:ilvl w:val="0"/>
          <w:numId w:val="12"/>
        </w:numPr>
        <w:spacing w:after="0" w:line="360" w:lineRule="auto"/>
        <w:ind w:left="360" w:firstLine="0"/>
        <w:jc w:val="both"/>
        <w:rPr>
          <w:rFonts w:ascii="Arial" w:hAnsi="Arial" w:cs="Arial"/>
          <w:sz w:val="24"/>
          <w:szCs w:val="24"/>
        </w:rPr>
      </w:pPr>
      <w:r w:rsidRPr="007D6F95">
        <w:rPr>
          <w:rFonts w:ascii="Arial" w:hAnsi="Arial" w:cs="Arial"/>
          <w:sz w:val="24"/>
          <w:szCs w:val="24"/>
          <w:lang w:val="en-ZA"/>
        </w:rPr>
        <w:t xml:space="preserve">Condonation </w:t>
      </w:r>
      <w:r>
        <w:rPr>
          <w:rFonts w:ascii="Arial" w:hAnsi="Arial" w:cs="Arial"/>
          <w:sz w:val="24"/>
          <w:szCs w:val="24"/>
          <w:lang w:val="en-ZA"/>
        </w:rPr>
        <w:t>for</w:t>
      </w:r>
      <w:r w:rsidRPr="007D6F95">
        <w:rPr>
          <w:rFonts w:ascii="Arial" w:hAnsi="Arial" w:cs="Arial"/>
          <w:sz w:val="24"/>
          <w:szCs w:val="24"/>
          <w:lang w:val="en-ZA"/>
        </w:rPr>
        <w:t xml:space="preserve"> non-compliance with court order dated 01/06/2017 is</w:t>
      </w:r>
      <w:r>
        <w:rPr>
          <w:rFonts w:ascii="Arial" w:hAnsi="Arial" w:cs="Arial"/>
          <w:sz w:val="24"/>
          <w:szCs w:val="24"/>
          <w:lang w:val="en-ZA"/>
        </w:rPr>
        <w:t xml:space="preserve"> </w:t>
      </w:r>
      <w:r w:rsidRPr="007D6F95">
        <w:rPr>
          <w:rFonts w:ascii="Arial" w:hAnsi="Arial" w:cs="Arial"/>
          <w:sz w:val="24"/>
          <w:szCs w:val="24"/>
          <w:lang w:val="en-ZA"/>
        </w:rPr>
        <w:t>hereby granted.</w:t>
      </w:r>
    </w:p>
    <w:p w14:paraId="0347CA41" w14:textId="77777777" w:rsidR="004009BC" w:rsidRPr="007D6F95" w:rsidRDefault="004009BC" w:rsidP="004009BC">
      <w:pPr>
        <w:pStyle w:val="ListParagraph"/>
        <w:numPr>
          <w:ilvl w:val="0"/>
          <w:numId w:val="12"/>
        </w:numPr>
        <w:spacing w:after="0" w:line="360" w:lineRule="auto"/>
        <w:ind w:left="0" w:firstLine="360"/>
        <w:jc w:val="both"/>
        <w:rPr>
          <w:rFonts w:ascii="Arial" w:hAnsi="Arial" w:cs="Arial"/>
          <w:sz w:val="24"/>
          <w:szCs w:val="24"/>
        </w:rPr>
      </w:pPr>
      <w:r w:rsidRPr="007D6F95">
        <w:rPr>
          <w:rFonts w:ascii="Arial" w:hAnsi="Arial" w:cs="Arial"/>
          <w:sz w:val="24"/>
          <w:szCs w:val="24"/>
        </w:rPr>
        <w:t xml:space="preserve">The costs of this </w:t>
      </w:r>
      <w:r>
        <w:rPr>
          <w:rFonts w:ascii="Arial" w:hAnsi="Arial" w:cs="Arial"/>
          <w:sz w:val="24"/>
          <w:szCs w:val="24"/>
        </w:rPr>
        <w:t>hearing</w:t>
      </w:r>
      <w:r w:rsidRPr="007D6F95">
        <w:rPr>
          <w:rFonts w:ascii="Arial" w:hAnsi="Arial" w:cs="Arial"/>
          <w:sz w:val="24"/>
          <w:szCs w:val="24"/>
        </w:rPr>
        <w:t xml:space="preserve"> are awarded to the defendant.</w:t>
      </w:r>
    </w:p>
    <w:p w14:paraId="7426E31F" w14:textId="77777777" w:rsidR="004009BC" w:rsidRPr="007D6F95" w:rsidRDefault="004009BC" w:rsidP="004009BC">
      <w:pPr>
        <w:pStyle w:val="ListParagraph"/>
        <w:numPr>
          <w:ilvl w:val="0"/>
          <w:numId w:val="12"/>
        </w:numPr>
        <w:spacing w:after="0" w:line="360" w:lineRule="auto"/>
        <w:ind w:left="0" w:firstLine="360"/>
        <w:jc w:val="both"/>
        <w:rPr>
          <w:rFonts w:ascii="Arial" w:hAnsi="Arial" w:cs="Arial"/>
          <w:sz w:val="24"/>
          <w:szCs w:val="24"/>
        </w:rPr>
      </w:pPr>
      <w:r w:rsidRPr="007D6F95">
        <w:rPr>
          <w:rFonts w:ascii="Arial" w:hAnsi="Arial" w:cs="Arial"/>
          <w:sz w:val="24"/>
          <w:szCs w:val="24"/>
        </w:rPr>
        <w:lastRenderedPageBreak/>
        <w:t>The matter is postponed to 17 August 2017 at 15:00 for a status hearing.</w:t>
      </w:r>
    </w:p>
    <w:p w14:paraId="728767A4" w14:textId="77777777" w:rsidR="005033D8" w:rsidRPr="005E5BB8" w:rsidRDefault="005033D8" w:rsidP="004009BC">
      <w:pPr>
        <w:pBdr>
          <w:bottom w:val="single" w:sz="6" w:space="1" w:color="auto"/>
        </w:pBdr>
        <w:spacing w:after="0" w:line="360" w:lineRule="auto"/>
        <w:rPr>
          <w:rFonts w:ascii="Arial" w:hAnsi="Arial" w:cs="Arial"/>
          <w:b/>
        </w:rPr>
      </w:pPr>
    </w:p>
    <w:p w14:paraId="4FA0012D" w14:textId="77777777" w:rsidR="005033D8" w:rsidRPr="005E5BB8" w:rsidRDefault="005033D8" w:rsidP="004009BC">
      <w:pPr>
        <w:spacing w:after="0" w:line="360" w:lineRule="auto"/>
        <w:rPr>
          <w:rFonts w:ascii="Arial" w:hAnsi="Arial" w:cs="Arial"/>
          <w:b/>
        </w:rPr>
      </w:pPr>
    </w:p>
    <w:p w14:paraId="485A0C44" w14:textId="77777777" w:rsidR="005033D8" w:rsidRPr="005E5BB8" w:rsidRDefault="005033D8" w:rsidP="004009BC">
      <w:pPr>
        <w:spacing w:after="0" w:line="360" w:lineRule="auto"/>
        <w:jc w:val="center"/>
        <w:rPr>
          <w:rFonts w:ascii="Arial" w:hAnsi="Arial" w:cs="Arial"/>
          <w:b/>
        </w:rPr>
      </w:pPr>
      <w:r w:rsidRPr="005E5BB8">
        <w:rPr>
          <w:rFonts w:ascii="Arial" w:hAnsi="Arial" w:cs="Arial"/>
          <w:b/>
        </w:rPr>
        <w:t>RULING</w:t>
      </w:r>
    </w:p>
    <w:p w14:paraId="41955C47" w14:textId="77777777" w:rsidR="005033D8" w:rsidRPr="005E5BB8" w:rsidRDefault="005033D8" w:rsidP="004009BC">
      <w:pPr>
        <w:pBdr>
          <w:bottom w:val="single" w:sz="6" w:space="1" w:color="auto"/>
        </w:pBdr>
        <w:spacing w:after="0" w:line="360" w:lineRule="auto"/>
        <w:jc w:val="center"/>
        <w:rPr>
          <w:rFonts w:ascii="Arial" w:hAnsi="Arial" w:cs="Arial"/>
          <w:b/>
        </w:rPr>
      </w:pPr>
    </w:p>
    <w:p w14:paraId="4FB46C3D" w14:textId="77777777" w:rsidR="00DF49D6" w:rsidRDefault="00DF49D6" w:rsidP="004009BC">
      <w:pPr>
        <w:spacing w:after="0" w:line="360" w:lineRule="auto"/>
        <w:rPr>
          <w:rFonts w:ascii="Arial" w:hAnsi="Arial" w:cs="Arial"/>
          <w:b/>
        </w:rPr>
      </w:pPr>
    </w:p>
    <w:p w14:paraId="55DD03FD" w14:textId="22D726A9" w:rsidR="005033D8" w:rsidRPr="005E5BB8" w:rsidRDefault="005033D8" w:rsidP="004009BC">
      <w:pPr>
        <w:spacing w:after="0" w:line="360" w:lineRule="auto"/>
        <w:rPr>
          <w:rFonts w:ascii="Arial" w:hAnsi="Arial" w:cs="Arial"/>
          <w:b/>
        </w:rPr>
      </w:pPr>
      <w:r>
        <w:rPr>
          <w:rFonts w:ascii="Arial" w:hAnsi="Arial" w:cs="Arial"/>
          <w:b/>
        </w:rPr>
        <w:t xml:space="preserve">PRINSLOO </w:t>
      </w:r>
      <w:r w:rsidRPr="005E5BB8">
        <w:rPr>
          <w:rFonts w:ascii="Arial" w:hAnsi="Arial" w:cs="Arial"/>
          <w:b/>
        </w:rPr>
        <w:t>J</w:t>
      </w:r>
      <w:r>
        <w:rPr>
          <w:rFonts w:ascii="Arial" w:hAnsi="Arial" w:cs="Arial"/>
          <w:b/>
        </w:rPr>
        <w:t>:</w:t>
      </w:r>
    </w:p>
    <w:p w14:paraId="22CFDB0E" w14:textId="77777777" w:rsidR="005033D8" w:rsidRPr="005E5BB8" w:rsidRDefault="005033D8" w:rsidP="004009BC">
      <w:pPr>
        <w:spacing w:after="0" w:line="360" w:lineRule="auto"/>
        <w:jc w:val="both"/>
        <w:rPr>
          <w:rFonts w:ascii="Arial" w:hAnsi="Arial" w:cs="Arial"/>
        </w:rPr>
      </w:pPr>
    </w:p>
    <w:p w14:paraId="069A2BB6" w14:textId="77777777" w:rsidR="006F72BF" w:rsidRPr="006F72BF" w:rsidRDefault="006F72BF" w:rsidP="004009BC">
      <w:pPr>
        <w:spacing w:after="0" w:line="360" w:lineRule="auto"/>
        <w:jc w:val="both"/>
        <w:rPr>
          <w:rFonts w:ascii="Arial" w:hAnsi="Arial" w:cs="Arial"/>
          <w:sz w:val="24"/>
          <w:szCs w:val="24"/>
          <w:u w:val="single"/>
        </w:rPr>
      </w:pPr>
      <w:r w:rsidRPr="006F72BF">
        <w:rPr>
          <w:rFonts w:ascii="Arial" w:hAnsi="Arial" w:cs="Arial"/>
          <w:sz w:val="24"/>
          <w:szCs w:val="24"/>
          <w:u w:val="single"/>
        </w:rPr>
        <w:t>Introduction</w:t>
      </w:r>
    </w:p>
    <w:p w14:paraId="638B89FB" w14:textId="77777777" w:rsidR="006F72BF" w:rsidRDefault="006F72BF" w:rsidP="004009BC">
      <w:pPr>
        <w:spacing w:after="0" w:line="360" w:lineRule="auto"/>
        <w:jc w:val="both"/>
        <w:rPr>
          <w:rFonts w:ascii="Arial" w:hAnsi="Arial" w:cs="Arial"/>
          <w:sz w:val="24"/>
          <w:szCs w:val="24"/>
        </w:rPr>
      </w:pPr>
    </w:p>
    <w:p w14:paraId="7B394A1B" w14:textId="2D18864A" w:rsidR="008E283A" w:rsidRDefault="006F72BF" w:rsidP="004009BC">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E283A">
        <w:rPr>
          <w:rFonts w:ascii="Arial" w:hAnsi="Arial" w:cs="Arial"/>
          <w:sz w:val="24"/>
          <w:szCs w:val="24"/>
        </w:rPr>
        <w:t>On 10 August 2017, I delivered an order in this matter and indicated that the reasons therefore would be rendered in due course. Those reasons follow below</w:t>
      </w:r>
      <w:r w:rsidR="0059180B">
        <w:rPr>
          <w:rFonts w:ascii="Arial" w:hAnsi="Arial" w:cs="Arial"/>
          <w:sz w:val="24"/>
          <w:szCs w:val="24"/>
        </w:rPr>
        <w:t>:</w:t>
      </w:r>
      <w:r w:rsidR="008E283A">
        <w:rPr>
          <w:rFonts w:ascii="Arial" w:hAnsi="Arial" w:cs="Arial"/>
          <w:sz w:val="24"/>
          <w:szCs w:val="24"/>
        </w:rPr>
        <w:t xml:space="preserve"> </w:t>
      </w:r>
    </w:p>
    <w:p w14:paraId="5FDCEB89" w14:textId="77777777" w:rsidR="008E283A" w:rsidRDefault="008E283A" w:rsidP="004009BC">
      <w:pPr>
        <w:spacing w:after="0" w:line="360" w:lineRule="auto"/>
        <w:jc w:val="both"/>
        <w:rPr>
          <w:rFonts w:ascii="Arial" w:hAnsi="Arial" w:cs="Arial"/>
          <w:sz w:val="24"/>
          <w:szCs w:val="24"/>
        </w:rPr>
      </w:pPr>
    </w:p>
    <w:p w14:paraId="3944DF2E" w14:textId="77777777" w:rsidR="00854389" w:rsidRPr="008E283A" w:rsidRDefault="006F72BF" w:rsidP="004009BC">
      <w:pPr>
        <w:spacing w:after="0" w:line="360" w:lineRule="auto"/>
        <w:jc w:val="both"/>
        <w:rPr>
          <w:rFonts w:ascii="Arial" w:hAnsi="Arial" w:cs="Arial"/>
          <w:sz w:val="24"/>
          <w:szCs w:val="24"/>
          <w:u w:val="single"/>
        </w:rPr>
      </w:pPr>
      <w:r>
        <w:rPr>
          <w:rFonts w:ascii="Arial" w:hAnsi="Arial" w:cs="Arial"/>
          <w:sz w:val="24"/>
          <w:szCs w:val="24"/>
          <w:u w:val="single"/>
        </w:rPr>
        <w:t xml:space="preserve">Brief </w:t>
      </w:r>
      <w:r w:rsidR="00854389" w:rsidRPr="008E283A">
        <w:rPr>
          <w:rFonts w:ascii="Arial" w:hAnsi="Arial" w:cs="Arial"/>
          <w:sz w:val="24"/>
          <w:szCs w:val="24"/>
          <w:u w:val="single"/>
        </w:rPr>
        <w:t xml:space="preserve">Background: </w:t>
      </w:r>
    </w:p>
    <w:p w14:paraId="2232BD95" w14:textId="77777777" w:rsidR="00854389" w:rsidRDefault="00854389" w:rsidP="004009BC">
      <w:pPr>
        <w:spacing w:after="0" w:line="360" w:lineRule="auto"/>
        <w:jc w:val="both"/>
        <w:rPr>
          <w:rFonts w:ascii="Arial" w:hAnsi="Arial" w:cs="Arial"/>
          <w:sz w:val="24"/>
          <w:szCs w:val="24"/>
        </w:rPr>
      </w:pPr>
    </w:p>
    <w:p w14:paraId="0F9FB6C1" w14:textId="77777777" w:rsidR="00854389" w:rsidRDefault="00B26001"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2</w:t>
      </w:r>
      <w:r>
        <w:rPr>
          <w:rFonts w:ascii="Arial" w:hAnsi="Arial" w:cs="Arial"/>
          <w:sz w:val="24"/>
          <w:szCs w:val="24"/>
        </w:rPr>
        <w:t>]</w:t>
      </w:r>
      <w:r>
        <w:rPr>
          <w:rFonts w:ascii="Arial" w:hAnsi="Arial" w:cs="Arial"/>
          <w:sz w:val="24"/>
          <w:szCs w:val="24"/>
        </w:rPr>
        <w:tab/>
      </w:r>
      <w:r w:rsidR="00854389" w:rsidRPr="00B26001">
        <w:rPr>
          <w:rFonts w:ascii="Arial" w:hAnsi="Arial" w:cs="Arial"/>
          <w:sz w:val="24"/>
          <w:szCs w:val="24"/>
        </w:rPr>
        <w:t>The brief background of this matter is that a final order of divorce was issued on 15</w:t>
      </w:r>
      <w:r w:rsidR="00854389" w:rsidRPr="00B26001">
        <w:rPr>
          <w:rFonts w:ascii="Arial" w:hAnsi="Arial" w:cs="Arial"/>
          <w:sz w:val="24"/>
          <w:szCs w:val="24"/>
          <w:vertAlign w:val="superscript"/>
        </w:rPr>
        <w:t>th</w:t>
      </w:r>
      <w:r w:rsidR="00854389" w:rsidRPr="00B26001">
        <w:rPr>
          <w:rFonts w:ascii="Arial" w:hAnsi="Arial" w:cs="Arial"/>
          <w:sz w:val="24"/>
          <w:szCs w:val="24"/>
        </w:rPr>
        <w:t xml:space="preserve"> of November 2016 whereby the bonds of marriage between the parties were dissolved. </w:t>
      </w:r>
    </w:p>
    <w:p w14:paraId="7D32B15F" w14:textId="77777777" w:rsidR="006F72BF" w:rsidRPr="00B26001" w:rsidRDefault="006F72BF" w:rsidP="004009BC">
      <w:pPr>
        <w:spacing w:after="0" w:line="360" w:lineRule="auto"/>
        <w:jc w:val="both"/>
        <w:rPr>
          <w:rFonts w:ascii="Arial" w:hAnsi="Arial" w:cs="Arial"/>
          <w:sz w:val="24"/>
          <w:szCs w:val="24"/>
        </w:rPr>
      </w:pPr>
    </w:p>
    <w:p w14:paraId="1CCB909C" w14:textId="77777777" w:rsidR="00854389" w:rsidRDefault="00B26001"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3</w:t>
      </w:r>
      <w:r>
        <w:rPr>
          <w:rFonts w:ascii="Arial" w:hAnsi="Arial" w:cs="Arial"/>
          <w:sz w:val="24"/>
          <w:szCs w:val="24"/>
        </w:rPr>
        <w:t>]</w:t>
      </w:r>
      <w:r>
        <w:rPr>
          <w:rFonts w:ascii="Arial" w:hAnsi="Arial" w:cs="Arial"/>
          <w:sz w:val="24"/>
          <w:szCs w:val="24"/>
        </w:rPr>
        <w:tab/>
      </w:r>
      <w:r w:rsidR="00854389" w:rsidRPr="00B26001">
        <w:rPr>
          <w:rFonts w:ascii="Arial" w:hAnsi="Arial" w:cs="Arial"/>
          <w:sz w:val="24"/>
          <w:szCs w:val="24"/>
        </w:rPr>
        <w:t xml:space="preserve">A settlement agreement was reached between the parties and the majority of the issues were addressed in the settlement agreement, however the issue of custody of the two minor children </w:t>
      </w:r>
      <w:r w:rsidRPr="00B26001">
        <w:rPr>
          <w:rFonts w:ascii="Arial" w:hAnsi="Arial" w:cs="Arial"/>
          <w:sz w:val="24"/>
          <w:szCs w:val="24"/>
        </w:rPr>
        <w:t xml:space="preserve">was an issue that the parties could not agree on. </w:t>
      </w:r>
    </w:p>
    <w:p w14:paraId="48777754" w14:textId="77777777" w:rsidR="006F72BF" w:rsidRPr="00B26001" w:rsidRDefault="006F72BF" w:rsidP="004009BC">
      <w:pPr>
        <w:spacing w:after="0" w:line="360" w:lineRule="auto"/>
        <w:jc w:val="both"/>
        <w:rPr>
          <w:rFonts w:ascii="Arial" w:hAnsi="Arial" w:cs="Arial"/>
          <w:sz w:val="24"/>
          <w:szCs w:val="24"/>
        </w:rPr>
      </w:pPr>
    </w:p>
    <w:p w14:paraId="2A29B65F" w14:textId="1D362664" w:rsidR="00B26001" w:rsidRDefault="00B26001"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4</w:t>
      </w:r>
      <w:r>
        <w:rPr>
          <w:rFonts w:ascii="Arial" w:hAnsi="Arial" w:cs="Arial"/>
          <w:sz w:val="24"/>
          <w:szCs w:val="24"/>
        </w:rPr>
        <w:t>]</w:t>
      </w:r>
      <w:r>
        <w:rPr>
          <w:rFonts w:ascii="Arial" w:hAnsi="Arial" w:cs="Arial"/>
          <w:sz w:val="24"/>
          <w:szCs w:val="24"/>
        </w:rPr>
        <w:tab/>
      </w:r>
      <w:r w:rsidRPr="00B26001">
        <w:rPr>
          <w:rFonts w:ascii="Arial" w:hAnsi="Arial" w:cs="Arial"/>
          <w:sz w:val="24"/>
          <w:szCs w:val="24"/>
        </w:rPr>
        <w:t>Subsequent to the date of the 15</w:t>
      </w:r>
      <w:r w:rsidRPr="00B26001">
        <w:rPr>
          <w:rFonts w:ascii="Arial" w:hAnsi="Arial" w:cs="Arial"/>
          <w:sz w:val="24"/>
          <w:szCs w:val="24"/>
          <w:vertAlign w:val="superscript"/>
        </w:rPr>
        <w:t>th</w:t>
      </w:r>
      <w:r w:rsidRPr="00B26001">
        <w:rPr>
          <w:rFonts w:ascii="Arial" w:hAnsi="Arial" w:cs="Arial"/>
          <w:sz w:val="24"/>
          <w:szCs w:val="24"/>
        </w:rPr>
        <w:t xml:space="preserve"> of November 2016</w:t>
      </w:r>
      <w:r w:rsidR="006F72BF">
        <w:rPr>
          <w:rFonts w:ascii="Arial" w:hAnsi="Arial" w:cs="Arial"/>
          <w:sz w:val="24"/>
          <w:szCs w:val="24"/>
        </w:rPr>
        <w:t>,</w:t>
      </w:r>
      <w:r w:rsidRPr="00B26001">
        <w:rPr>
          <w:rFonts w:ascii="Arial" w:hAnsi="Arial" w:cs="Arial"/>
          <w:sz w:val="24"/>
          <w:szCs w:val="24"/>
        </w:rPr>
        <w:t xml:space="preserve"> three status hearing</w:t>
      </w:r>
      <w:r w:rsidR="006F72BF">
        <w:rPr>
          <w:rFonts w:ascii="Arial" w:hAnsi="Arial" w:cs="Arial"/>
          <w:sz w:val="24"/>
          <w:szCs w:val="24"/>
        </w:rPr>
        <w:t>s</w:t>
      </w:r>
      <w:r w:rsidRPr="00B26001">
        <w:rPr>
          <w:rFonts w:ascii="Arial" w:hAnsi="Arial" w:cs="Arial"/>
          <w:sz w:val="24"/>
          <w:szCs w:val="24"/>
        </w:rPr>
        <w:t xml:space="preserve"> were held and the matter was set down for tr</w:t>
      </w:r>
      <w:r w:rsidR="0059180B">
        <w:rPr>
          <w:rFonts w:ascii="Arial" w:hAnsi="Arial" w:cs="Arial"/>
          <w:sz w:val="24"/>
          <w:szCs w:val="24"/>
        </w:rPr>
        <w:t>ia</w:t>
      </w:r>
      <w:r w:rsidRPr="00B26001">
        <w:rPr>
          <w:rFonts w:ascii="Arial" w:hAnsi="Arial" w:cs="Arial"/>
          <w:sz w:val="24"/>
          <w:szCs w:val="24"/>
        </w:rPr>
        <w:t xml:space="preserve">l on 24-28 April 2017 and 08-12 May 2017 to deal with the issue of custody. </w:t>
      </w:r>
    </w:p>
    <w:p w14:paraId="1D4620B9" w14:textId="77777777" w:rsidR="006F72BF" w:rsidRPr="00B26001" w:rsidRDefault="006F72BF" w:rsidP="004009BC">
      <w:pPr>
        <w:spacing w:after="0" w:line="360" w:lineRule="auto"/>
        <w:jc w:val="both"/>
        <w:rPr>
          <w:rFonts w:ascii="Arial" w:hAnsi="Arial" w:cs="Arial"/>
          <w:sz w:val="24"/>
          <w:szCs w:val="24"/>
        </w:rPr>
      </w:pPr>
    </w:p>
    <w:p w14:paraId="26621441" w14:textId="51444A45" w:rsidR="00B26001" w:rsidRDefault="00B26001"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5</w:t>
      </w:r>
      <w:r>
        <w:rPr>
          <w:rFonts w:ascii="Arial" w:hAnsi="Arial" w:cs="Arial"/>
          <w:sz w:val="24"/>
          <w:szCs w:val="24"/>
        </w:rPr>
        <w:t>]</w:t>
      </w:r>
      <w:r>
        <w:rPr>
          <w:rFonts w:ascii="Arial" w:hAnsi="Arial" w:cs="Arial"/>
          <w:sz w:val="24"/>
          <w:szCs w:val="24"/>
        </w:rPr>
        <w:tab/>
      </w:r>
      <w:r w:rsidRPr="00B26001">
        <w:rPr>
          <w:rFonts w:ascii="Arial" w:hAnsi="Arial" w:cs="Arial"/>
          <w:sz w:val="24"/>
          <w:szCs w:val="24"/>
        </w:rPr>
        <w:t xml:space="preserve">On </w:t>
      </w:r>
      <w:r w:rsidR="00467708">
        <w:rPr>
          <w:rFonts w:ascii="Arial" w:hAnsi="Arial" w:cs="Arial"/>
          <w:sz w:val="24"/>
          <w:szCs w:val="24"/>
        </w:rPr>
        <w:t>the trial date (</w:t>
      </w:r>
      <w:r w:rsidRPr="00B26001">
        <w:rPr>
          <w:rFonts w:ascii="Arial" w:hAnsi="Arial" w:cs="Arial"/>
          <w:sz w:val="24"/>
          <w:szCs w:val="24"/>
        </w:rPr>
        <w:t>28 April 2017</w:t>
      </w:r>
      <w:r w:rsidR="00467708">
        <w:rPr>
          <w:rFonts w:ascii="Arial" w:hAnsi="Arial" w:cs="Arial"/>
          <w:sz w:val="24"/>
          <w:szCs w:val="24"/>
        </w:rPr>
        <w:t>)</w:t>
      </w:r>
      <w:r w:rsidRPr="00B26001">
        <w:rPr>
          <w:rFonts w:ascii="Arial" w:hAnsi="Arial" w:cs="Arial"/>
          <w:sz w:val="24"/>
          <w:szCs w:val="24"/>
        </w:rPr>
        <w:t xml:space="preserve"> the </w:t>
      </w:r>
      <w:r w:rsidR="00467708">
        <w:rPr>
          <w:rFonts w:ascii="Arial" w:hAnsi="Arial" w:cs="Arial"/>
          <w:sz w:val="24"/>
          <w:szCs w:val="24"/>
        </w:rPr>
        <w:t>parties requested that the matter be returned to the case management role to enable the plaintiff to secure an expert report</w:t>
      </w:r>
      <w:r w:rsidR="0059180B">
        <w:rPr>
          <w:rFonts w:ascii="Arial" w:hAnsi="Arial" w:cs="Arial"/>
          <w:sz w:val="24"/>
          <w:szCs w:val="24"/>
        </w:rPr>
        <w:t xml:space="preserve"> pertai</w:t>
      </w:r>
      <w:r w:rsidR="004009BC">
        <w:rPr>
          <w:rFonts w:ascii="Arial" w:hAnsi="Arial" w:cs="Arial"/>
          <w:sz w:val="24"/>
          <w:szCs w:val="24"/>
        </w:rPr>
        <w:t>n</w:t>
      </w:r>
      <w:r w:rsidR="0059180B">
        <w:rPr>
          <w:rFonts w:ascii="Arial" w:hAnsi="Arial" w:cs="Arial"/>
          <w:sz w:val="24"/>
          <w:szCs w:val="24"/>
        </w:rPr>
        <w:t>ing to the custody of the minor children</w:t>
      </w:r>
      <w:r w:rsidR="00467708">
        <w:rPr>
          <w:rFonts w:ascii="Arial" w:hAnsi="Arial" w:cs="Arial"/>
          <w:sz w:val="24"/>
          <w:szCs w:val="24"/>
        </w:rPr>
        <w:t xml:space="preserve">. The case was duly </w:t>
      </w:r>
      <w:r w:rsidRPr="00B26001">
        <w:rPr>
          <w:rFonts w:ascii="Arial" w:hAnsi="Arial" w:cs="Arial"/>
          <w:sz w:val="24"/>
          <w:szCs w:val="24"/>
        </w:rPr>
        <w:t xml:space="preserve">postponed to 01 June 2017 in order to consider the issue of joint expert </w:t>
      </w:r>
      <w:r w:rsidR="006F72BF">
        <w:rPr>
          <w:rFonts w:ascii="Arial" w:hAnsi="Arial" w:cs="Arial"/>
          <w:sz w:val="24"/>
          <w:szCs w:val="24"/>
        </w:rPr>
        <w:t xml:space="preserve">report </w:t>
      </w:r>
      <w:r w:rsidRPr="00B26001">
        <w:rPr>
          <w:rFonts w:ascii="Arial" w:hAnsi="Arial" w:cs="Arial"/>
          <w:sz w:val="24"/>
          <w:szCs w:val="24"/>
        </w:rPr>
        <w:t xml:space="preserve">regarding custody. </w:t>
      </w:r>
    </w:p>
    <w:p w14:paraId="1BAFBA30" w14:textId="77777777" w:rsidR="006F72BF" w:rsidRPr="00B26001" w:rsidRDefault="006F72BF" w:rsidP="004009BC">
      <w:pPr>
        <w:spacing w:after="0" w:line="360" w:lineRule="auto"/>
        <w:jc w:val="both"/>
        <w:rPr>
          <w:rFonts w:ascii="Arial" w:hAnsi="Arial" w:cs="Arial"/>
          <w:sz w:val="24"/>
          <w:szCs w:val="24"/>
        </w:rPr>
      </w:pPr>
    </w:p>
    <w:p w14:paraId="3F867C3C" w14:textId="77777777" w:rsidR="00B26001" w:rsidRDefault="00B26001"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6</w:t>
      </w:r>
      <w:r>
        <w:rPr>
          <w:rFonts w:ascii="Arial" w:hAnsi="Arial" w:cs="Arial"/>
          <w:sz w:val="24"/>
          <w:szCs w:val="24"/>
        </w:rPr>
        <w:t>]</w:t>
      </w:r>
      <w:r>
        <w:rPr>
          <w:rFonts w:ascii="Arial" w:hAnsi="Arial" w:cs="Arial"/>
          <w:sz w:val="24"/>
          <w:szCs w:val="24"/>
        </w:rPr>
        <w:tab/>
      </w:r>
      <w:r w:rsidRPr="00B26001">
        <w:rPr>
          <w:rFonts w:ascii="Arial" w:hAnsi="Arial" w:cs="Arial"/>
          <w:sz w:val="24"/>
          <w:szCs w:val="24"/>
        </w:rPr>
        <w:t xml:space="preserve">On 01 June 2017 the court made an order in the following terms: </w:t>
      </w:r>
    </w:p>
    <w:p w14:paraId="2558D780" w14:textId="77777777" w:rsidR="006F72BF" w:rsidRPr="00B26001" w:rsidRDefault="006F72BF" w:rsidP="004009BC">
      <w:pPr>
        <w:spacing w:after="0" w:line="360" w:lineRule="auto"/>
        <w:jc w:val="both"/>
        <w:rPr>
          <w:rFonts w:ascii="Arial" w:hAnsi="Arial" w:cs="Arial"/>
          <w:sz w:val="24"/>
          <w:szCs w:val="24"/>
        </w:rPr>
      </w:pPr>
    </w:p>
    <w:p w14:paraId="5C500AD6" w14:textId="77777777" w:rsidR="00B26001" w:rsidRPr="00B26001" w:rsidRDefault="00B26001" w:rsidP="004009BC">
      <w:pPr>
        <w:spacing w:after="0" w:line="360" w:lineRule="auto"/>
        <w:ind w:firstLine="720"/>
        <w:jc w:val="both"/>
        <w:rPr>
          <w:rFonts w:ascii="Arial" w:hAnsi="Arial" w:cs="Arial"/>
        </w:rPr>
      </w:pPr>
      <w:r>
        <w:rPr>
          <w:rFonts w:ascii="Arial" w:hAnsi="Arial" w:cs="Arial"/>
          <w:sz w:val="24"/>
          <w:szCs w:val="24"/>
        </w:rPr>
        <w:t>‘</w:t>
      </w:r>
      <w:r w:rsidRPr="00B26001">
        <w:rPr>
          <w:rFonts w:ascii="Arial" w:hAnsi="Arial" w:cs="Arial"/>
        </w:rPr>
        <w:t>1. The matter is postponed to 29 June 2017 at 15:00 for status hearing.</w:t>
      </w:r>
    </w:p>
    <w:p w14:paraId="05BC9C92" w14:textId="77777777" w:rsidR="00B26001" w:rsidRPr="00B26001" w:rsidRDefault="006F72BF" w:rsidP="004009BC">
      <w:pPr>
        <w:spacing w:after="0" w:line="360" w:lineRule="auto"/>
        <w:ind w:firstLine="720"/>
        <w:jc w:val="both"/>
        <w:rPr>
          <w:rFonts w:ascii="Arial" w:hAnsi="Arial" w:cs="Arial"/>
        </w:rPr>
      </w:pPr>
      <w:r>
        <w:rPr>
          <w:rFonts w:ascii="Arial" w:hAnsi="Arial" w:cs="Arial"/>
        </w:rPr>
        <w:t xml:space="preserve"> 2. </w:t>
      </w:r>
      <w:r w:rsidR="00B26001" w:rsidRPr="00B26001">
        <w:rPr>
          <w:rFonts w:ascii="Arial" w:hAnsi="Arial" w:cs="Arial"/>
        </w:rPr>
        <w:t>Plaintiff’s Expert report to be delivered on or before 12 June 2017.</w:t>
      </w:r>
    </w:p>
    <w:p w14:paraId="2FCF44F0" w14:textId="77777777" w:rsidR="00B26001" w:rsidRPr="00B26001" w:rsidRDefault="006F72BF" w:rsidP="004009BC">
      <w:pPr>
        <w:spacing w:after="0" w:line="360" w:lineRule="auto"/>
        <w:ind w:firstLine="720"/>
        <w:jc w:val="both"/>
        <w:rPr>
          <w:rFonts w:ascii="Arial" w:hAnsi="Arial" w:cs="Arial"/>
        </w:rPr>
      </w:pPr>
      <w:r>
        <w:rPr>
          <w:rFonts w:ascii="Arial" w:hAnsi="Arial" w:cs="Arial"/>
        </w:rPr>
        <w:t xml:space="preserve"> </w:t>
      </w:r>
      <w:r w:rsidR="00B26001" w:rsidRPr="00B26001">
        <w:rPr>
          <w:rFonts w:ascii="Arial" w:hAnsi="Arial" w:cs="Arial"/>
        </w:rPr>
        <w:t>3. Expert reports to be exchanged on or before 14 June 2017.</w:t>
      </w:r>
    </w:p>
    <w:p w14:paraId="3D9471FF" w14:textId="77777777" w:rsidR="00B26001" w:rsidRPr="00B26001" w:rsidRDefault="006F72BF" w:rsidP="004009BC">
      <w:pPr>
        <w:spacing w:after="0" w:line="360" w:lineRule="auto"/>
        <w:ind w:firstLine="720"/>
        <w:jc w:val="both"/>
        <w:rPr>
          <w:rFonts w:ascii="Arial" w:hAnsi="Arial" w:cs="Arial"/>
        </w:rPr>
      </w:pPr>
      <w:r>
        <w:rPr>
          <w:rFonts w:ascii="Arial" w:hAnsi="Arial" w:cs="Arial"/>
        </w:rPr>
        <w:t xml:space="preserve"> </w:t>
      </w:r>
      <w:r w:rsidR="00B26001" w:rsidRPr="00B26001">
        <w:rPr>
          <w:rFonts w:ascii="Arial" w:hAnsi="Arial" w:cs="Arial"/>
        </w:rPr>
        <w:t xml:space="preserve">4. Experts to meet on or before 19 June 2017 for drafting of joint expert report. </w:t>
      </w:r>
    </w:p>
    <w:p w14:paraId="02E61011" w14:textId="77777777" w:rsidR="00B26001" w:rsidRDefault="006F72BF" w:rsidP="004009BC">
      <w:pPr>
        <w:spacing w:after="0" w:line="360" w:lineRule="auto"/>
        <w:ind w:firstLine="720"/>
        <w:jc w:val="both"/>
        <w:rPr>
          <w:rFonts w:ascii="Arial" w:hAnsi="Arial" w:cs="Arial"/>
          <w:sz w:val="24"/>
          <w:szCs w:val="24"/>
        </w:rPr>
      </w:pPr>
      <w:r>
        <w:rPr>
          <w:rFonts w:ascii="Arial" w:hAnsi="Arial" w:cs="Arial"/>
        </w:rPr>
        <w:t xml:space="preserve"> </w:t>
      </w:r>
      <w:r w:rsidR="00B26001" w:rsidRPr="00B26001">
        <w:rPr>
          <w:rFonts w:ascii="Arial" w:hAnsi="Arial" w:cs="Arial"/>
        </w:rPr>
        <w:t>5. Joint expert report to be filed on or before 26 June 2017</w:t>
      </w:r>
      <w:r w:rsidR="00B26001">
        <w:rPr>
          <w:rFonts w:ascii="Arial" w:hAnsi="Arial" w:cs="Arial"/>
          <w:sz w:val="24"/>
          <w:szCs w:val="24"/>
        </w:rPr>
        <w:t>.’</w:t>
      </w:r>
    </w:p>
    <w:p w14:paraId="57C56B77" w14:textId="77777777" w:rsidR="0059180B" w:rsidRDefault="0059180B" w:rsidP="004009BC">
      <w:pPr>
        <w:spacing w:after="0" w:line="360" w:lineRule="auto"/>
        <w:jc w:val="both"/>
        <w:rPr>
          <w:rFonts w:ascii="Arial" w:hAnsi="Arial" w:cs="Arial"/>
          <w:sz w:val="24"/>
          <w:szCs w:val="24"/>
        </w:rPr>
      </w:pPr>
    </w:p>
    <w:p w14:paraId="4F031A24" w14:textId="711F653D" w:rsidR="00B26001" w:rsidRDefault="00B26001"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7</w:t>
      </w:r>
      <w:r>
        <w:rPr>
          <w:rFonts w:ascii="Arial" w:hAnsi="Arial" w:cs="Arial"/>
          <w:sz w:val="24"/>
          <w:szCs w:val="24"/>
        </w:rPr>
        <w:t>]</w:t>
      </w:r>
      <w:r>
        <w:rPr>
          <w:rFonts w:ascii="Arial" w:hAnsi="Arial" w:cs="Arial"/>
          <w:sz w:val="24"/>
          <w:szCs w:val="24"/>
        </w:rPr>
        <w:tab/>
        <w:t xml:space="preserve">On 29 June </w:t>
      </w:r>
      <w:r w:rsidR="00F679DC">
        <w:rPr>
          <w:rFonts w:ascii="Arial" w:hAnsi="Arial" w:cs="Arial"/>
          <w:sz w:val="24"/>
          <w:szCs w:val="24"/>
        </w:rPr>
        <w:t>2017 the defendant filed a status report setting out that the plaintiff has not complied with</w:t>
      </w:r>
      <w:r w:rsidR="00467708">
        <w:rPr>
          <w:rFonts w:ascii="Arial" w:hAnsi="Arial" w:cs="Arial"/>
          <w:sz w:val="24"/>
          <w:szCs w:val="24"/>
        </w:rPr>
        <w:t xml:space="preserve"> paragraph (2)</w:t>
      </w:r>
      <w:r w:rsidR="006F72BF">
        <w:rPr>
          <w:rFonts w:ascii="Arial" w:hAnsi="Arial" w:cs="Arial"/>
          <w:sz w:val="24"/>
          <w:szCs w:val="24"/>
        </w:rPr>
        <w:t xml:space="preserve"> of</w:t>
      </w:r>
      <w:r w:rsidR="00F679DC">
        <w:rPr>
          <w:rFonts w:ascii="Arial" w:hAnsi="Arial" w:cs="Arial"/>
          <w:sz w:val="24"/>
          <w:szCs w:val="24"/>
        </w:rPr>
        <w:t xml:space="preserve"> the aforementioned order of court. The plaintiff did by then not file </w:t>
      </w:r>
      <w:r w:rsidR="0059180B">
        <w:rPr>
          <w:rFonts w:ascii="Arial" w:hAnsi="Arial" w:cs="Arial"/>
          <w:sz w:val="24"/>
          <w:szCs w:val="24"/>
        </w:rPr>
        <w:t xml:space="preserve">an </w:t>
      </w:r>
      <w:r w:rsidR="00F679DC">
        <w:rPr>
          <w:rFonts w:ascii="Arial" w:hAnsi="Arial" w:cs="Arial"/>
          <w:sz w:val="24"/>
          <w:szCs w:val="24"/>
        </w:rPr>
        <w:t>application for ex</w:t>
      </w:r>
      <w:r w:rsidR="006F72BF">
        <w:rPr>
          <w:rFonts w:ascii="Arial" w:hAnsi="Arial" w:cs="Arial"/>
          <w:sz w:val="24"/>
          <w:szCs w:val="24"/>
        </w:rPr>
        <w:t>t</w:t>
      </w:r>
      <w:r w:rsidR="00F679DC">
        <w:rPr>
          <w:rFonts w:ascii="Arial" w:hAnsi="Arial" w:cs="Arial"/>
          <w:sz w:val="24"/>
          <w:szCs w:val="24"/>
        </w:rPr>
        <w:t>e</w:t>
      </w:r>
      <w:r w:rsidR="00467708">
        <w:rPr>
          <w:rFonts w:ascii="Arial" w:hAnsi="Arial" w:cs="Arial"/>
          <w:sz w:val="24"/>
          <w:szCs w:val="24"/>
        </w:rPr>
        <w:t>n</w:t>
      </w:r>
      <w:r w:rsidR="006F72BF">
        <w:rPr>
          <w:rFonts w:ascii="Arial" w:hAnsi="Arial" w:cs="Arial"/>
          <w:sz w:val="24"/>
          <w:szCs w:val="24"/>
        </w:rPr>
        <w:t>s</w:t>
      </w:r>
      <w:r w:rsidR="00F679DC">
        <w:rPr>
          <w:rFonts w:ascii="Arial" w:hAnsi="Arial" w:cs="Arial"/>
          <w:sz w:val="24"/>
          <w:szCs w:val="24"/>
        </w:rPr>
        <w:t>ion of time</w:t>
      </w:r>
      <w:r w:rsidR="0059180B">
        <w:rPr>
          <w:rStyle w:val="FootnoteReference"/>
          <w:rFonts w:ascii="Arial" w:hAnsi="Arial" w:cs="Arial"/>
          <w:sz w:val="24"/>
          <w:szCs w:val="24"/>
        </w:rPr>
        <w:footnoteReference w:id="1"/>
      </w:r>
      <w:r w:rsidR="00F679DC">
        <w:rPr>
          <w:rFonts w:ascii="Arial" w:hAnsi="Arial" w:cs="Arial"/>
          <w:sz w:val="24"/>
          <w:szCs w:val="24"/>
        </w:rPr>
        <w:t xml:space="preserve"> in order to secure relief for the non-compliance of the said court order. </w:t>
      </w:r>
    </w:p>
    <w:p w14:paraId="450EB93D" w14:textId="77777777" w:rsidR="006F72BF" w:rsidRDefault="006F72BF" w:rsidP="004009BC">
      <w:pPr>
        <w:spacing w:after="0" w:line="360" w:lineRule="auto"/>
        <w:jc w:val="both"/>
        <w:rPr>
          <w:rFonts w:ascii="Arial" w:hAnsi="Arial" w:cs="Arial"/>
          <w:sz w:val="24"/>
          <w:szCs w:val="24"/>
        </w:rPr>
      </w:pPr>
    </w:p>
    <w:p w14:paraId="60E521B0" w14:textId="265A2D0A" w:rsidR="006F72BF" w:rsidRDefault="00F679DC" w:rsidP="004009BC">
      <w:pPr>
        <w:spacing w:after="0" w:line="360" w:lineRule="auto"/>
        <w:jc w:val="both"/>
        <w:rPr>
          <w:rFonts w:ascii="Arial" w:hAnsi="Arial" w:cs="Arial"/>
        </w:rPr>
      </w:pPr>
      <w:r>
        <w:rPr>
          <w:rFonts w:ascii="Arial" w:hAnsi="Arial" w:cs="Arial"/>
          <w:sz w:val="24"/>
          <w:szCs w:val="24"/>
        </w:rPr>
        <w:t>[</w:t>
      </w:r>
      <w:r w:rsidR="006F72BF">
        <w:rPr>
          <w:rFonts w:ascii="Arial" w:hAnsi="Arial" w:cs="Arial"/>
          <w:sz w:val="24"/>
          <w:szCs w:val="24"/>
        </w:rPr>
        <w:t>8</w:t>
      </w:r>
      <w:r>
        <w:rPr>
          <w:rFonts w:ascii="Arial" w:hAnsi="Arial" w:cs="Arial"/>
          <w:sz w:val="24"/>
          <w:szCs w:val="24"/>
        </w:rPr>
        <w:t>]</w:t>
      </w:r>
      <w:r>
        <w:rPr>
          <w:rFonts w:ascii="Arial" w:hAnsi="Arial" w:cs="Arial"/>
          <w:sz w:val="24"/>
          <w:szCs w:val="24"/>
        </w:rPr>
        <w:tab/>
      </w:r>
      <w:r w:rsidRPr="00F679DC">
        <w:rPr>
          <w:rFonts w:ascii="Arial" w:hAnsi="Arial" w:cs="Arial"/>
          <w:sz w:val="24"/>
          <w:szCs w:val="24"/>
        </w:rPr>
        <w:t>Ms. Sauls-Deckenbrock, appearing on behalf of the defendant</w:t>
      </w:r>
      <w:r w:rsidR="0059180B">
        <w:rPr>
          <w:rFonts w:ascii="Arial" w:hAnsi="Arial" w:cs="Arial"/>
          <w:sz w:val="24"/>
          <w:szCs w:val="24"/>
        </w:rPr>
        <w:t>,</w:t>
      </w:r>
      <w:r w:rsidRPr="00F679DC">
        <w:rPr>
          <w:rFonts w:ascii="Arial" w:hAnsi="Arial" w:cs="Arial"/>
          <w:sz w:val="24"/>
          <w:szCs w:val="24"/>
        </w:rPr>
        <w:t xml:space="preserve"> moved the court to sanction the plaintiff in terms of rule 53 for her non-compliance</w:t>
      </w:r>
      <w:r w:rsidRPr="0051408E">
        <w:rPr>
          <w:rFonts w:ascii="Arial" w:hAnsi="Arial" w:cs="Arial"/>
        </w:rPr>
        <w:t>.</w:t>
      </w:r>
    </w:p>
    <w:p w14:paraId="514A568C" w14:textId="77777777" w:rsidR="00F679DC" w:rsidRDefault="00F679DC" w:rsidP="004009BC">
      <w:pPr>
        <w:spacing w:after="0" w:line="360" w:lineRule="auto"/>
        <w:jc w:val="both"/>
        <w:rPr>
          <w:rFonts w:ascii="Arial" w:hAnsi="Arial" w:cs="Arial"/>
        </w:rPr>
      </w:pPr>
      <w:r w:rsidRPr="0051408E">
        <w:rPr>
          <w:rFonts w:ascii="Arial" w:hAnsi="Arial" w:cs="Arial"/>
        </w:rPr>
        <w:t xml:space="preserve"> </w:t>
      </w:r>
    </w:p>
    <w:p w14:paraId="2BE70B22" w14:textId="77777777" w:rsidR="00F679DC" w:rsidRDefault="00F679DC" w:rsidP="004009BC">
      <w:pPr>
        <w:spacing w:after="0" w:line="360" w:lineRule="auto"/>
        <w:jc w:val="both"/>
        <w:rPr>
          <w:rFonts w:ascii="Arial" w:hAnsi="Arial" w:cs="Arial"/>
          <w:sz w:val="24"/>
          <w:szCs w:val="24"/>
        </w:rPr>
      </w:pPr>
      <w:r w:rsidRPr="006F72BF">
        <w:rPr>
          <w:rFonts w:ascii="Arial" w:hAnsi="Arial" w:cs="Arial"/>
          <w:sz w:val="24"/>
          <w:szCs w:val="24"/>
        </w:rPr>
        <w:t>[</w:t>
      </w:r>
      <w:r w:rsidR="006F72BF" w:rsidRPr="006F72BF">
        <w:rPr>
          <w:rFonts w:ascii="Arial" w:hAnsi="Arial" w:cs="Arial"/>
          <w:sz w:val="24"/>
          <w:szCs w:val="24"/>
        </w:rPr>
        <w:t>9</w:t>
      </w:r>
      <w:r w:rsidRPr="006F72BF">
        <w:rPr>
          <w:rFonts w:ascii="Arial" w:hAnsi="Arial" w:cs="Arial"/>
          <w:sz w:val="24"/>
          <w:szCs w:val="24"/>
        </w:rPr>
        <w:t>]</w:t>
      </w:r>
      <w:r w:rsidRPr="006F72BF">
        <w:rPr>
          <w:rFonts w:ascii="Arial" w:hAnsi="Arial" w:cs="Arial"/>
          <w:sz w:val="24"/>
          <w:szCs w:val="24"/>
        </w:rPr>
        <w:tab/>
        <w:t>The matter was hereafter postponed to 13/07/2017 for sanctions hearing. The affidavit on behalf of the plaintiff had to be filed on or before 10/07/2017.</w:t>
      </w:r>
    </w:p>
    <w:p w14:paraId="59A2DBC3" w14:textId="77777777" w:rsidR="006F72BF" w:rsidRPr="006F72BF" w:rsidRDefault="006F72BF" w:rsidP="004009BC">
      <w:pPr>
        <w:spacing w:after="0" w:line="360" w:lineRule="auto"/>
        <w:jc w:val="both"/>
        <w:rPr>
          <w:rFonts w:ascii="Arial" w:hAnsi="Arial" w:cs="Arial"/>
          <w:sz w:val="24"/>
          <w:szCs w:val="24"/>
        </w:rPr>
      </w:pPr>
    </w:p>
    <w:p w14:paraId="57D59B75" w14:textId="77777777" w:rsidR="00F679DC" w:rsidRDefault="00F679DC" w:rsidP="004009BC">
      <w:pPr>
        <w:spacing w:after="0" w:line="360" w:lineRule="auto"/>
        <w:jc w:val="both"/>
        <w:rPr>
          <w:rFonts w:ascii="Arial" w:hAnsi="Arial" w:cs="Arial"/>
          <w:sz w:val="24"/>
          <w:szCs w:val="24"/>
        </w:rPr>
      </w:pPr>
      <w:r w:rsidRPr="006F72BF">
        <w:rPr>
          <w:rFonts w:ascii="Arial" w:hAnsi="Arial" w:cs="Arial"/>
          <w:sz w:val="24"/>
          <w:szCs w:val="24"/>
        </w:rPr>
        <w:t>[</w:t>
      </w:r>
      <w:r w:rsidR="006F72BF">
        <w:rPr>
          <w:rFonts w:ascii="Arial" w:hAnsi="Arial" w:cs="Arial"/>
          <w:sz w:val="24"/>
          <w:szCs w:val="24"/>
        </w:rPr>
        <w:t>10</w:t>
      </w:r>
      <w:r w:rsidRPr="006F72BF">
        <w:rPr>
          <w:rFonts w:ascii="Arial" w:hAnsi="Arial" w:cs="Arial"/>
          <w:sz w:val="24"/>
          <w:szCs w:val="24"/>
        </w:rPr>
        <w:t>]</w:t>
      </w:r>
      <w:r w:rsidRPr="006F72BF">
        <w:rPr>
          <w:rFonts w:ascii="Arial" w:hAnsi="Arial" w:cs="Arial"/>
          <w:sz w:val="24"/>
          <w:szCs w:val="24"/>
        </w:rPr>
        <w:tab/>
        <w:t xml:space="preserve">An application for condonation was filed on 11/07/2017 which read as follows: </w:t>
      </w:r>
    </w:p>
    <w:p w14:paraId="38B9CC9E" w14:textId="77777777" w:rsidR="006F72BF" w:rsidRPr="006F72BF" w:rsidRDefault="006F72BF" w:rsidP="004009BC">
      <w:pPr>
        <w:spacing w:after="0" w:line="360" w:lineRule="auto"/>
        <w:jc w:val="both"/>
        <w:rPr>
          <w:rFonts w:ascii="Arial" w:hAnsi="Arial" w:cs="Arial"/>
          <w:sz w:val="24"/>
          <w:szCs w:val="24"/>
        </w:rPr>
      </w:pPr>
    </w:p>
    <w:p w14:paraId="4AEB9F91" w14:textId="77777777" w:rsidR="00F679DC" w:rsidRPr="006F72BF" w:rsidRDefault="00F679DC" w:rsidP="004009BC">
      <w:pPr>
        <w:spacing w:after="0" w:line="360" w:lineRule="auto"/>
        <w:ind w:firstLine="720"/>
        <w:jc w:val="both"/>
        <w:rPr>
          <w:rFonts w:ascii="Arial" w:hAnsi="Arial" w:cs="Arial"/>
        </w:rPr>
      </w:pPr>
      <w:r w:rsidRPr="006F72BF">
        <w:rPr>
          <w:rFonts w:ascii="Arial" w:hAnsi="Arial" w:cs="Arial"/>
        </w:rPr>
        <w:t xml:space="preserve">‘1. Please take note that application will be made on behalf of the plaintiff at the hearing of this matter for an order in the following terms: </w:t>
      </w:r>
    </w:p>
    <w:p w14:paraId="4C55532B" w14:textId="77777777" w:rsidR="006F72BF" w:rsidRPr="006F72BF" w:rsidRDefault="006F72BF" w:rsidP="004009BC">
      <w:pPr>
        <w:spacing w:after="0" w:line="360" w:lineRule="auto"/>
        <w:ind w:firstLine="720"/>
        <w:jc w:val="both"/>
        <w:rPr>
          <w:rFonts w:ascii="Arial" w:hAnsi="Arial" w:cs="Arial"/>
        </w:rPr>
      </w:pPr>
    </w:p>
    <w:p w14:paraId="00647C21" w14:textId="77777777" w:rsidR="00F679DC" w:rsidRPr="006F72BF" w:rsidRDefault="00F679DC" w:rsidP="004009BC">
      <w:pPr>
        <w:spacing w:after="0" w:line="360" w:lineRule="auto"/>
        <w:ind w:firstLine="720"/>
        <w:jc w:val="both"/>
        <w:rPr>
          <w:rFonts w:ascii="Arial" w:hAnsi="Arial" w:cs="Arial"/>
        </w:rPr>
      </w:pPr>
      <w:r w:rsidRPr="006F72BF">
        <w:rPr>
          <w:rFonts w:ascii="Arial" w:hAnsi="Arial" w:cs="Arial"/>
        </w:rPr>
        <w:t xml:space="preserve">1.1 </w:t>
      </w:r>
      <w:r w:rsidRPr="006F72BF">
        <w:rPr>
          <w:rFonts w:ascii="Arial" w:hAnsi="Arial" w:cs="Arial"/>
        </w:rPr>
        <w:tab/>
        <w:t>Condoning the non-compliance with the court order issued on 1 June 2017.</w:t>
      </w:r>
    </w:p>
    <w:p w14:paraId="29FAB9DC" w14:textId="77777777" w:rsidR="00F679DC" w:rsidRPr="006F72BF" w:rsidRDefault="00F679DC" w:rsidP="004009BC">
      <w:pPr>
        <w:spacing w:after="0" w:line="360" w:lineRule="auto"/>
        <w:ind w:firstLine="720"/>
        <w:jc w:val="both"/>
        <w:rPr>
          <w:rFonts w:ascii="Arial" w:hAnsi="Arial" w:cs="Arial"/>
        </w:rPr>
      </w:pPr>
      <w:r w:rsidRPr="006F72BF">
        <w:rPr>
          <w:rFonts w:ascii="Arial" w:hAnsi="Arial" w:cs="Arial"/>
        </w:rPr>
        <w:t>1.2</w:t>
      </w:r>
      <w:r w:rsidRPr="006F72BF">
        <w:rPr>
          <w:rFonts w:ascii="Arial" w:hAnsi="Arial" w:cs="Arial"/>
        </w:rPr>
        <w:tab/>
        <w:t xml:space="preserve">Such further or alternative relief.’ </w:t>
      </w:r>
    </w:p>
    <w:p w14:paraId="12B8E56C" w14:textId="77777777" w:rsidR="00F679DC" w:rsidRDefault="00F679DC" w:rsidP="004009BC">
      <w:pPr>
        <w:spacing w:after="0" w:line="360" w:lineRule="auto"/>
        <w:jc w:val="both"/>
        <w:rPr>
          <w:rFonts w:ascii="Arial" w:hAnsi="Arial" w:cs="Arial"/>
          <w:sz w:val="24"/>
          <w:szCs w:val="24"/>
        </w:rPr>
      </w:pPr>
    </w:p>
    <w:p w14:paraId="5A462072" w14:textId="77777777" w:rsidR="00F679DC" w:rsidRDefault="00F679DC"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11]</w:t>
      </w:r>
      <w:r w:rsidR="006F72BF">
        <w:rPr>
          <w:rFonts w:ascii="Arial" w:hAnsi="Arial" w:cs="Arial"/>
          <w:sz w:val="24"/>
          <w:szCs w:val="24"/>
        </w:rPr>
        <w:tab/>
        <w:t>On 13/07/2017, Ms. Boesak</w:t>
      </w:r>
      <w:r>
        <w:rPr>
          <w:rFonts w:ascii="Arial" w:hAnsi="Arial" w:cs="Arial"/>
          <w:sz w:val="24"/>
          <w:szCs w:val="24"/>
        </w:rPr>
        <w:t xml:space="preserve"> acting on behalf of the plaintiff requested a postponement to reply to the opposing affidavit filed on behalf of the defendant. The matter was then duly postponed to 21/07/2017 for argument i</w:t>
      </w:r>
      <w:r w:rsidR="001239C1">
        <w:rPr>
          <w:rFonts w:ascii="Arial" w:hAnsi="Arial" w:cs="Arial"/>
          <w:sz w:val="24"/>
          <w:szCs w:val="24"/>
        </w:rPr>
        <w:t xml:space="preserve">n the application for condonation. </w:t>
      </w:r>
    </w:p>
    <w:p w14:paraId="4F57A8CE" w14:textId="77777777" w:rsidR="006F72BF" w:rsidRDefault="006F72BF" w:rsidP="004009BC">
      <w:pPr>
        <w:spacing w:after="0" w:line="360" w:lineRule="auto"/>
        <w:jc w:val="both"/>
        <w:rPr>
          <w:rFonts w:ascii="Arial" w:hAnsi="Arial" w:cs="Arial"/>
          <w:sz w:val="24"/>
          <w:szCs w:val="24"/>
        </w:rPr>
      </w:pPr>
    </w:p>
    <w:p w14:paraId="70F3B62F" w14:textId="77777777" w:rsidR="001239C1" w:rsidRDefault="001239C1" w:rsidP="004009BC">
      <w:pPr>
        <w:spacing w:after="0" w:line="360" w:lineRule="auto"/>
        <w:jc w:val="both"/>
        <w:rPr>
          <w:rFonts w:ascii="Arial" w:hAnsi="Arial" w:cs="Arial"/>
          <w:sz w:val="24"/>
          <w:szCs w:val="24"/>
        </w:rPr>
      </w:pPr>
      <w:r>
        <w:rPr>
          <w:rFonts w:ascii="Arial" w:hAnsi="Arial" w:cs="Arial"/>
          <w:sz w:val="24"/>
          <w:szCs w:val="24"/>
        </w:rPr>
        <w:lastRenderedPageBreak/>
        <w:t>[</w:t>
      </w:r>
      <w:r w:rsidR="006F72BF">
        <w:rPr>
          <w:rFonts w:ascii="Arial" w:hAnsi="Arial" w:cs="Arial"/>
          <w:sz w:val="24"/>
          <w:szCs w:val="24"/>
        </w:rPr>
        <w:t>12</w:t>
      </w:r>
      <w:r>
        <w:rPr>
          <w:rFonts w:ascii="Arial" w:hAnsi="Arial" w:cs="Arial"/>
          <w:sz w:val="24"/>
          <w:szCs w:val="24"/>
        </w:rPr>
        <w:t>]</w:t>
      </w:r>
      <w:r>
        <w:rPr>
          <w:rFonts w:ascii="Arial" w:hAnsi="Arial" w:cs="Arial"/>
          <w:sz w:val="24"/>
          <w:szCs w:val="24"/>
        </w:rPr>
        <w:tab/>
        <w:t xml:space="preserve">In the affidavit filed by </w:t>
      </w:r>
      <w:r w:rsidR="006F72BF">
        <w:rPr>
          <w:rFonts w:ascii="Arial" w:hAnsi="Arial" w:cs="Arial"/>
          <w:sz w:val="24"/>
          <w:szCs w:val="24"/>
        </w:rPr>
        <w:t>Ms. Nambinga, the delays and</w:t>
      </w:r>
      <w:r>
        <w:rPr>
          <w:rFonts w:ascii="Arial" w:hAnsi="Arial" w:cs="Arial"/>
          <w:sz w:val="24"/>
          <w:szCs w:val="24"/>
        </w:rPr>
        <w:t xml:space="preserve"> non-compliance </w:t>
      </w:r>
      <w:r w:rsidR="00467708">
        <w:rPr>
          <w:rFonts w:ascii="Arial" w:hAnsi="Arial" w:cs="Arial"/>
          <w:sz w:val="24"/>
          <w:szCs w:val="24"/>
        </w:rPr>
        <w:t>were explained</w:t>
      </w:r>
      <w:r>
        <w:rPr>
          <w:rFonts w:ascii="Arial" w:hAnsi="Arial" w:cs="Arial"/>
          <w:sz w:val="24"/>
          <w:szCs w:val="24"/>
        </w:rPr>
        <w:t xml:space="preserve"> as follows: </w:t>
      </w:r>
    </w:p>
    <w:p w14:paraId="50A110A0" w14:textId="77777777" w:rsidR="006F72BF" w:rsidRDefault="006F72BF" w:rsidP="004009BC">
      <w:pPr>
        <w:spacing w:after="0" w:line="360" w:lineRule="auto"/>
        <w:jc w:val="both"/>
        <w:rPr>
          <w:rFonts w:ascii="Arial" w:hAnsi="Arial" w:cs="Arial"/>
          <w:sz w:val="24"/>
          <w:szCs w:val="24"/>
        </w:rPr>
      </w:pPr>
    </w:p>
    <w:p w14:paraId="4E07A52A" w14:textId="77777777" w:rsidR="006F72BF" w:rsidRDefault="006F72BF" w:rsidP="004009BC">
      <w:pPr>
        <w:spacing w:after="0" w:line="360" w:lineRule="auto"/>
        <w:ind w:firstLine="720"/>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1239C1">
        <w:rPr>
          <w:rFonts w:ascii="Arial" w:hAnsi="Arial" w:cs="Arial"/>
          <w:sz w:val="24"/>
          <w:szCs w:val="24"/>
        </w:rPr>
        <w:t>It would appea</w:t>
      </w:r>
      <w:r>
        <w:rPr>
          <w:rFonts w:ascii="Arial" w:hAnsi="Arial" w:cs="Arial"/>
          <w:sz w:val="24"/>
          <w:szCs w:val="24"/>
        </w:rPr>
        <w:t>r from the affidavit filed by Ms.</w:t>
      </w:r>
      <w:r w:rsidR="001239C1">
        <w:rPr>
          <w:rFonts w:ascii="Arial" w:hAnsi="Arial" w:cs="Arial"/>
          <w:sz w:val="24"/>
          <w:szCs w:val="24"/>
        </w:rPr>
        <w:t xml:space="preserve"> Nambinga on behalf of the plaintiff that the issue of the delay was that</w:t>
      </w:r>
      <w:r>
        <w:rPr>
          <w:rFonts w:ascii="Arial" w:hAnsi="Arial" w:cs="Arial"/>
          <w:sz w:val="24"/>
          <w:szCs w:val="24"/>
        </w:rPr>
        <w:t xml:space="preserve"> of</w:t>
      </w:r>
      <w:r w:rsidR="001239C1">
        <w:rPr>
          <w:rFonts w:ascii="Arial" w:hAnsi="Arial" w:cs="Arial"/>
          <w:sz w:val="24"/>
          <w:szCs w:val="24"/>
        </w:rPr>
        <w:t xml:space="preserve"> acting on the instructions of the Directorate of Legal Aid (hereinafter referred to as Legal Aid). Legal aid was approached in order to secure the funding for an expert to compile a report regarding the best interest of the minor children. </w:t>
      </w:r>
    </w:p>
    <w:p w14:paraId="301ACB25" w14:textId="77777777" w:rsidR="00711BC6" w:rsidRDefault="00711BC6" w:rsidP="004009BC">
      <w:pPr>
        <w:spacing w:after="0" w:line="360" w:lineRule="auto"/>
        <w:ind w:firstLine="720"/>
        <w:jc w:val="both"/>
        <w:rPr>
          <w:rFonts w:ascii="Arial" w:hAnsi="Arial" w:cs="Arial"/>
          <w:sz w:val="24"/>
          <w:szCs w:val="24"/>
        </w:rPr>
      </w:pPr>
    </w:p>
    <w:p w14:paraId="16580A56" w14:textId="6C7E8F54" w:rsidR="001239C1" w:rsidRDefault="006F72BF" w:rsidP="004009BC">
      <w:pPr>
        <w:spacing w:after="0" w:line="360" w:lineRule="auto"/>
        <w:ind w:firstLine="720"/>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1239C1">
        <w:rPr>
          <w:rFonts w:ascii="Arial" w:hAnsi="Arial" w:cs="Arial"/>
          <w:sz w:val="24"/>
          <w:szCs w:val="24"/>
        </w:rPr>
        <w:t xml:space="preserve">Legal Aid confirmed that they will effect payment in respect of such an expert and an expert was hereafter secured. The terms of the expert was relayed to the Directorate of Legal Aid and </w:t>
      </w:r>
      <w:r w:rsidR="0059180B">
        <w:rPr>
          <w:rFonts w:ascii="Arial" w:hAnsi="Arial" w:cs="Arial"/>
          <w:sz w:val="24"/>
          <w:szCs w:val="24"/>
        </w:rPr>
        <w:t xml:space="preserve">same </w:t>
      </w:r>
      <w:r w:rsidR="001239C1">
        <w:rPr>
          <w:rFonts w:ascii="Arial" w:hAnsi="Arial" w:cs="Arial"/>
          <w:sz w:val="24"/>
          <w:szCs w:val="24"/>
        </w:rPr>
        <w:t>was accepted.</w:t>
      </w:r>
    </w:p>
    <w:p w14:paraId="4A91430F" w14:textId="77777777" w:rsidR="006F72BF" w:rsidRDefault="006F72BF" w:rsidP="004009BC">
      <w:pPr>
        <w:spacing w:after="0" w:line="360" w:lineRule="auto"/>
        <w:ind w:firstLine="720"/>
        <w:jc w:val="both"/>
        <w:rPr>
          <w:rFonts w:ascii="Arial" w:hAnsi="Arial" w:cs="Arial"/>
          <w:sz w:val="24"/>
          <w:szCs w:val="24"/>
        </w:rPr>
      </w:pPr>
    </w:p>
    <w:p w14:paraId="41C66AAB" w14:textId="4E4D7A48" w:rsidR="00D05CFA" w:rsidRDefault="006F72BF" w:rsidP="004009BC">
      <w:pPr>
        <w:spacing w:after="0" w:line="360" w:lineRule="auto"/>
        <w:ind w:firstLine="720"/>
        <w:jc w:val="both"/>
        <w:rPr>
          <w:rFonts w:ascii="Arial" w:hAnsi="Arial" w:cs="Arial"/>
          <w:sz w:val="24"/>
          <w:szCs w:val="24"/>
        </w:rPr>
      </w:pPr>
      <w:r>
        <w:rPr>
          <w:rFonts w:ascii="Arial" w:hAnsi="Arial" w:cs="Arial"/>
          <w:sz w:val="24"/>
          <w:szCs w:val="24"/>
        </w:rPr>
        <w:t>12.3</w:t>
      </w:r>
      <w:r>
        <w:rPr>
          <w:rFonts w:ascii="Arial" w:hAnsi="Arial" w:cs="Arial"/>
          <w:sz w:val="24"/>
          <w:szCs w:val="24"/>
        </w:rPr>
        <w:tab/>
        <w:t>According to Ms.</w:t>
      </w:r>
      <w:r w:rsidR="001239C1">
        <w:rPr>
          <w:rFonts w:ascii="Arial" w:hAnsi="Arial" w:cs="Arial"/>
          <w:sz w:val="24"/>
          <w:szCs w:val="24"/>
        </w:rPr>
        <w:t xml:space="preserve"> Nambinga</w:t>
      </w:r>
      <w:r>
        <w:rPr>
          <w:rFonts w:ascii="Arial" w:hAnsi="Arial" w:cs="Arial"/>
          <w:sz w:val="24"/>
          <w:szCs w:val="24"/>
        </w:rPr>
        <w:t>,</w:t>
      </w:r>
      <w:r w:rsidR="001239C1">
        <w:rPr>
          <w:rFonts w:ascii="Arial" w:hAnsi="Arial" w:cs="Arial"/>
          <w:sz w:val="24"/>
          <w:szCs w:val="24"/>
        </w:rPr>
        <w:t xml:space="preserve"> the invoices of the expert was submitted to</w:t>
      </w:r>
      <w:r w:rsidR="00D05CFA">
        <w:rPr>
          <w:rFonts w:ascii="Arial" w:hAnsi="Arial" w:cs="Arial"/>
          <w:sz w:val="24"/>
          <w:szCs w:val="24"/>
        </w:rPr>
        <w:t xml:space="preserve"> Legal Aid and same was followed up on weekly basis but Legal Aid did not honor the terms as per the</w:t>
      </w:r>
      <w:r w:rsidR="0059180B">
        <w:rPr>
          <w:rFonts w:ascii="Arial" w:hAnsi="Arial" w:cs="Arial"/>
          <w:sz w:val="24"/>
          <w:szCs w:val="24"/>
        </w:rPr>
        <w:t>ir</w:t>
      </w:r>
      <w:r w:rsidR="00D05CFA">
        <w:rPr>
          <w:rFonts w:ascii="Arial" w:hAnsi="Arial" w:cs="Arial"/>
          <w:sz w:val="24"/>
          <w:szCs w:val="24"/>
        </w:rPr>
        <w:t xml:space="preserve"> undertaking and a</w:t>
      </w:r>
      <w:r>
        <w:rPr>
          <w:rFonts w:ascii="Arial" w:hAnsi="Arial" w:cs="Arial"/>
          <w:sz w:val="24"/>
          <w:szCs w:val="24"/>
        </w:rPr>
        <w:t>t the time of the affidavit the</w:t>
      </w:r>
      <w:r w:rsidR="00D05CFA">
        <w:rPr>
          <w:rFonts w:ascii="Arial" w:hAnsi="Arial" w:cs="Arial"/>
          <w:sz w:val="24"/>
          <w:szCs w:val="24"/>
        </w:rPr>
        <w:t xml:space="preserve"> invoices remained unpaid. </w:t>
      </w:r>
    </w:p>
    <w:p w14:paraId="73F70240" w14:textId="77777777" w:rsidR="006F72BF" w:rsidRDefault="006F72BF" w:rsidP="004009BC">
      <w:pPr>
        <w:spacing w:after="0" w:line="360" w:lineRule="auto"/>
        <w:ind w:firstLine="720"/>
        <w:jc w:val="both"/>
        <w:rPr>
          <w:rFonts w:ascii="Arial" w:hAnsi="Arial" w:cs="Arial"/>
          <w:sz w:val="24"/>
          <w:szCs w:val="24"/>
        </w:rPr>
      </w:pPr>
    </w:p>
    <w:p w14:paraId="661E532C" w14:textId="77777777" w:rsidR="006F72BF" w:rsidRDefault="00D05CFA"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13</w:t>
      </w:r>
      <w:r>
        <w:rPr>
          <w:rFonts w:ascii="Arial" w:hAnsi="Arial" w:cs="Arial"/>
          <w:sz w:val="24"/>
          <w:szCs w:val="24"/>
        </w:rPr>
        <w:t>]</w:t>
      </w:r>
      <w:r>
        <w:rPr>
          <w:rFonts w:ascii="Arial" w:hAnsi="Arial" w:cs="Arial"/>
          <w:sz w:val="24"/>
          <w:szCs w:val="24"/>
        </w:rPr>
        <w:tab/>
        <w:t>A</w:t>
      </w:r>
      <w:r w:rsidR="00113575">
        <w:rPr>
          <w:rFonts w:ascii="Arial" w:hAnsi="Arial" w:cs="Arial"/>
          <w:sz w:val="24"/>
          <w:szCs w:val="24"/>
        </w:rPr>
        <w:t>n</w:t>
      </w:r>
      <w:r>
        <w:rPr>
          <w:rFonts w:ascii="Arial" w:hAnsi="Arial" w:cs="Arial"/>
          <w:sz w:val="24"/>
          <w:szCs w:val="24"/>
        </w:rPr>
        <w:t xml:space="preserve"> array of correspondence was attached to the affidavit is support thereof</w:t>
      </w:r>
      <w:r>
        <w:rPr>
          <w:rStyle w:val="FootnoteReference"/>
          <w:rFonts w:ascii="Arial" w:hAnsi="Arial" w:cs="Arial"/>
          <w:sz w:val="24"/>
          <w:szCs w:val="24"/>
        </w:rPr>
        <w:footnoteReference w:id="2"/>
      </w:r>
      <w:r>
        <w:rPr>
          <w:rFonts w:ascii="Arial" w:hAnsi="Arial" w:cs="Arial"/>
          <w:sz w:val="24"/>
          <w:szCs w:val="24"/>
        </w:rPr>
        <w:t xml:space="preserve">. </w:t>
      </w:r>
    </w:p>
    <w:p w14:paraId="3469BDFD" w14:textId="77777777" w:rsidR="00F679DC" w:rsidRDefault="001239C1" w:rsidP="004009BC">
      <w:pPr>
        <w:spacing w:after="0" w:line="360" w:lineRule="auto"/>
        <w:jc w:val="both"/>
        <w:rPr>
          <w:rFonts w:ascii="Arial" w:hAnsi="Arial" w:cs="Arial"/>
          <w:sz w:val="24"/>
          <w:szCs w:val="24"/>
        </w:rPr>
      </w:pPr>
      <w:r>
        <w:rPr>
          <w:rFonts w:ascii="Arial" w:hAnsi="Arial" w:cs="Arial"/>
          <w:sz w:val="24"/>
          <w:szCs w:val="24"/>
        </w:rPr>
        <w:t xml:space="preserve"> </w:t>
      </w:r>
    </w:p>
    <w:p w14:paraId="57AA682D" w14:textId="77777777" w:rsidR="00516A86" w:rsidRDefault="00D05CFA"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14</w:t>
      </w:r>
      <w:r>
        <w:rPr>
          <w:rFonts w:ascii="Arial" w:hAnsi="Arial" w:cs="Arial"/>
          <w:sz w:val="24"/>
          <w:szCs w:val="24"/>
        </w:rPr>
        <w:t>]</w:t>
      </w:r>
      <w:r>
        <w:rPr>
          <w:rFonts w:ascii="Arial" w:hAnsi="Arial" w:cs="Arial"/>
          <w:sz w:val="24"/>
          <w:szCs w:val="24"/>
        </w:rPr>
        <w:tab/>
        <w:t xml:space="preserve"> </w:t>
      </w:r>
      <w:r w:rsidR="00516A86">
        <w:rPr>
          <w:rFonts w:ascii="Arial" w:hAnsi="Arial" w:cs="Arial"/>
          <w:sz w:val="24"/>
          <w:szCs w:val="24"/>
        </w:rPr>
        <w:t xml:space="preserve">It was argued on behalf of the plaintiff that there was no willful/deliberate conduct to frustrate proceedings and that the plaintiff was at all </w:t>
      </w:r>
      <w:r w:rsidR="00F11F32">
        <w:rPr>
          <w:rFonts w:ascii="Arial" w:hAnsi="Arial" w:cs="Arial"/>
          <w:sz w:val="24"/>
          <w:szCs w:val="24"/>
        </w:rPr>
        <w:t>material time</w:t>
      </w:r>
      <w:r w:rsidR="006F72BF">
        <w:rPr>
          <w:rFonts w:ascii="Arial" w:hAnsi="Arial" w:cs="Arial"/>
          <w:sz w:val="24"/>
          <w:szCs w:val="24"/>
        </w:rPr>
        <w:t>s</w:t>
      </w:r>
      <w:r w:rsidR="00F11F32">
        <w:rPr>
          <w:rFonts w:ascii="Arial" w:hAnsi="Arial" w:cs="Arial"/>
          <w:sz w:val="24"/>
          <w:szCs w:val="24"/>
        </w:rPr>
        <w:t xml:space="preserve"> reliant on the financial assistance of Legal Aid. A</w:t>
      </w:r>
      <w:r w:rsidR="00516A86">
        <w:rPr>
          <w:rFonts w:ascii="Arial" w:hAnsi="Arial" w:cs="Arial"/>
          <w:sz w:val="24"/>
          <w:szCs w:val="24"/>
        </w:rPr>
        <w:t>t the time of the argument</w:t>
      </w:r>
      <w:r w:rsidR="006F72BF">
        <w:rPr>
          <w:rFonts w:ascii="Arial" w:hAnsi="Arial" w:cs="Arial"/>
          <w:sz w:val="24"/>
          <w:szCs w:val="24"/>
        </w:rPr>
        <w:t>,</w:t>
      </w:r>
      <w:r w:rsidR="00516A86">
        <w:rPr>
          <w:rFonts w:ascii="Arial" w:hAnsi="Arial" w:cs="Arial"/>
          <w:sz w:val="24"/>
          <w:szCs w:val="24"/>
        </w:rPr>
        <w:t xml:space="preserve"> only half of the amount was </w:t>
      </w:r>
      <w:r w:rsidR="00F11F32">
        <w:rPr>
          <w:rFonts w:ascii="Arial" w:hAnsi="Arial" w:cs="Arial"/>
          <w:sz w:val="24"/>
          <w:szCs w:val="24"/>
        </w:rPr>
        <w:t xml:space="preserve">apparently </w:t>
      </w:r>
      <w:r w:rsidR="00516A86">
        <w:rPr>
          <w:rFonts w:ascii="Arial" w:hAnsi="Arial" w:cs="Arial"/>
          <w:sz w:val="24"/>
          <w:szCs w:val="24"/>
        </w:rPr>
        <w:t>paid</w:t>
      </w:r>
      <w:r w:rsidR="00E44B97">
        <w:rPr>
          <w:rFonts w:ascii="Arial" w:hAnsi="Arial" w:cs="Arial"/>
          <w:sz w:val="24"/>
          <w:szCs w:val="24"/>
        </w:rPr>
        <w:t xml:space="preserve"> by Legal Aid. It would however appear that the amount due and payable </w:t>
      </w:r>
      <w:r w:rsidR="006F72BF">
        <w:rPr>
          <w:rFonts w:ascii="Arial" w:hAnsi="Arial" w:cs="Arial"/>
          <w:sz w:val="24"/>
          <w:szCs w:val="24"/>
        </w:rPr>
        <w:t xml:space="preserve">to </w:t>
      </w:r>
      <w:r w:rsidR="00E44B97">
        <w:rPr>
          <w:rFonts w:ascii="Arial" w:hAnsi="Arial" w:cs="Arial"/>
          <w:sz w:val="24"/>
          <w:szCs w:val="24"/>
        </w:rPr>
        <w:t>the expert</w:t>
      </w:r>
      <w:r w:rsidR="00467708">
        <w:rPr>
          <w:rFonts w:ascii="Arial" w:hAnsi="Arial" w:cs="Arial"/>
          <w:sz w:val="24"/>
          <w:szCs w:val="24"/>
        </w:rPr>
        <w:t xml:space="preserve"> was settled by the defendant after he took a loan.</w:t>
      </w:r>
    </w:p>
    <w:p w14:paraId="3F6B7B50" w14:textId="77777777" w:rsidR="006F72BF" w:rsidRDefault="006F72BF" w:rsidP="004009BC">
      <w:pPr>
        <w:spacing w:after="0" w:line="360" w:lineRule="auto"/>
        <w:jc w:val="both"/>
        <w:rPr>
          <w:rFonts w:ascii="Arial" w:hAnsi="Arial" w:cs="Arial"/>
          <w:sz w:val="24"/>
          <w:szCs w:val="24"/>
        </w:rPr>
      </w:pPr>
    </w:p>
    <w:p w14:paraId="1966744C" w14:textId="77777777" w:rsidR="00854389" w:rsidRDefault="00D05CFA"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15</w:t>
      </w:r>
      <w:r>
        <w:rPr>
          <w:rFonts w:ascii="Arial" w:hAnsi="Arial" w:cs="Arial"/>
          <w:sz w:val="24"/>
          <w:szCs w:val="24"/>
        </w:rPr>
        <w:t>]</w:t>
      </w:r>
      <w:r>
        <w:rPr>
          <w:rFonts w:ascii="Arial" w:hAnsi="Arial" w:cs="Arial"/>
          <w:sz w:val="24"/>
          <w:szCs w:val="24"/>
        </w:rPr>
        <w:tab/>
        <w:t xml:space="preserve"> </w:t>
      </w:r>
      <w:r w:rsidR="00C559E6">
        <w:rPr>
          <w:rFonts w:ascii="Arial" w:hAnsi="Arial" w:cs="Arial"/>
          <w:sz w:val="24"/>
          <w:szCs w:val="24"/>
        </w:rPr>
        <w:t xml:space="preserve">In opposing the </w:t>
      </w:r>
      <w:r w:rsidR="000E4474">
        <w:rPr>
          <w:rFonts w:ascii="Arial" w:hAnsi="Arial" w:cs="Arial"/>
          <w:sz w:val="24"/>
          <w:szCs w:val="24"/>
        </w:rPr>
        <w:t>application for condonation</w:t>
      </w:r>
      <w:r w:rsidR="006F72BF">
        <w:rPr>
          <w:rFonts w:ascii="Arial" w:hAnsi="Arial" w:cs="Arial"/>
          <w:sz w:val="24"/>
          <w:szCs w:val="24"/>
        </w:rPr>
        <w:t>,</w:t>
      </w:r>
      <w:r w:rsidR="000E4474">
        <w:rPr>
          <w:rFonts w:ascii="Arial" w:hAnsi="Arial" w:cs="Arial"/>
          <w:sz w:val="24"/>
          <w:szCs w:val="24"/>
        </w:rPr>
        <w:t xml:space="preserve"> </w:t>
      </w:r>
      <w:r w:rsidR="00C559E6">
        <w:rPr>
          <w:rFonts w:ascii="Arial" w:hAnsi="Arial" w:cs="Arial"/>
          <w:sz w:val="24"/>
          <w:szCs w:val="24"/>
        </w:rPr>
        <w:t>it was argued that</w:t>
      </w:r>
      <w:r w:rsidR="00CD19C9">
        <w:rPr>
          <w:rFonts w:ascii="Arial" w:hAnsi="Arial" w:cs="Arial"/>
          <w:sz w:val="24"/>
          <w:szCs w:val="24"/>
        </w:rPr>
        <w:t xml:space="preserve"> the plaintiff failed to show good cause for non-compliance</w:t>
      </w:r>
      <w:r w:rsidR="00C559E6">
        <w:rPr>
          <w:rFonts w:ascii="Arial" w:hAnsi="Arial" w:cs="Arial"/>
          <w:sz w:val="24"/>
          <w:szCs w:val="24"/>
        </w:rPr>
        <w:t>. It is also averred that the plaintiff failed to place all the relevant factors before court regarding the expert report and failed to address the manner in detail in which steps were taken to request payment from Legal Aid</w:t>
      </w:r>
      <w:r w:rsidR="006F72BF">
        <w:rPr>
          <w:rFonts w:ascii="Arial" w:hAnsi="Arial" w:cs="Arial"/>
          <w:sz w:val="24"/>
          <w:szCs w:val="24"/>
        </w:rPr>
        <w:t>.</w:t>
      </w:r>
    </w:p>
    <w:p w14:paraId="0A883EFC" w14:textId="77777777" w:rsidR="006F72BF" w:rsidRDefault="006F72BF" w:rsidP="004009BC">
      <w:pPr>
        <w:spacing w:after="0" w:line="360" w:lineRule="auto"/>
        <w:jc w:val="both"/>
        <w:rPr>
          <w:rFonts w:ascii="Arial" w:hAnsi="Arial" w:cs="Arial"/>
          <w:sz w:val="24"/>
          <w:szCs w:val="24"/>
        </w:rPr>
      </w:pPr>
    </w:p>
    <w:p w14:paraId="27E505F1" w14:textId="77777777" w:rsidR="00516A86" w:rsidRDefault="00113575"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16</w:t>
      </w:r>
      <w:r>
        <w:rPr>
          <w:rFonts w:ascii="Arial" w:hAnsi="Arial" w:cs="Arial"/>
          <w:sz w:val="24"/>
          <w:szCs w:val="24"/>
        </w:rPr>
        <w:t>]</w:t>
      </w:r>
      <w:r>
        <w:rPr>
          <w:rFonts w:ascii="Arial" w:hAnsi="Arial" w:cs="Arial"/>
          <w:sz w:val="24"/>
          <w:szCs w:val="24"/>
        </w:rPr>
        <w:tab/>
        <w:t xml:space="preserve"> </w:t>
      </w:r>
      <w:r w:rsidR="00516A86">
        <w:rPr>
          <w:rFonts w:ascii="Arial" w:hAnsi="Arial" w:cs="Arial"/>
          <w:sz w:val="24"/>
          <w:szCs w:val="24"/>
        </w:rPr>
        <w:t xml:space="preserve">The court had the opportunity to hear oral argument in this regard supplemented with extensive reference to case law. </w:t>
      </w:r>
    </w:p>
    <w:p w14:paraId="1821B177" w14:textId="77777777" w:rsidR="006F72BF" w:rsidRDefault="006F72BF" w:rsidP="004009BC">
      <w:pPr>
        <w:spacing w:after="0" w:line="360" w:lineRule="auto"/>
        <w:jc w:val="both"/>
        <w:rPr>
          <w:rFonts w:ascii="Arial" w:hAnsi="Arial" w:cs="Arial"/>
          <w:sz w:val="24"/>
          <w:szCs w:val="24"/>
        </w:rPr>
      </w:pPr>
    </w:p>
    <w:p w14:paraId="5FA1DD92" w14:textId="77777777" w:rsidR="00113575" w:rsidRDefault="00516A86"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17</w:t>
      </w:r>
      <w:r>
        <w:rPr>
          <w:rFonts w:ascii="Arial" w:hAnsi="Arial" w:cs="Arial"/>
          <w:sz w:val="24"/>
          <w:szCs w:val="24"/>
        </w:rPr>
        <w:t>]</w:t>
      </w:r>
      <w:r>
        <w:rPr>
          <w:rFonts w:ascii="Arial" w:hAnsi="Arial" w:cs="Arial"/>
          <w:sz w:val="24"/>
          <w:szCs w:val="24"/>
        </w:rPr>
        <w:tab/>
        <w:t xml:space="preserve"> It was the prayer on behalf of the defendant that </w:t>
      </w:r>
      <w:r w:rsidR="00113575">
        <w:rPr>
          <w:rFonts w:ascii="Arial" w:hAnsi="Arial" w:cs="Arial"/>
          <w:sz w:val="24"/>
          <w:szCs w:val="24"/>
        </w:rPr>
        <w:t>the application for condonation be refused and that the claim of the plaintiff be struck.</w:t>
      </w:r>
    </w:p>
    <w:p w14:paraId="5FBE24D8" w14:textId="77777777" w:rsidR="00CF4E23" w:rsidRDefault="00CF4E23" w:rsidP="004009BC">
      <w:pPr>
        <w:spacing w:after="0" w:line="360" w:lineRule="auto"/>
        <w:jc w:val="both"/>
        <w:rPr>
          <w:rFonts w:ascii="Arial" w:hAnsi="Arial" w:cs="Arial"/>
          <w:sz w:val="24"/>
          <w:szCs w:val="24"/>
          <w:u w:val="single"/>
        </w:rPr>
      </w:pPr>
    </w:p>
    <w:p w14:paraId="1C986782" w14:textId="77777777" w:rsidR="006F72BF" w:rsidRDefault="00CF4E23" w:rsidP="004009BC">
      <w:pPr>
        <w:spacing w:after="0" w:line="360" w:lineRule="auto"/>
        <w:jc w:val="both"/>
        <w:rPr>
          <w:rFonts w:ascii="Arial" w:hAnsi="Arial" w:cs="Arial"/>
          <w:sz w:val="24"/>
          <w:szCs w:val="24"/>
          <w:u w:val="single"/>
        </w:rPr>
      </w:pPr>
      <w:r w:rsidRPr="005C6225">
        <w:rPr>
          <w:rFonts w:ascii="Arial" w:hAnsi="Arial" w:cs="Arial"/>
          <w:sz w:val="24"/>
          <w:szCs w:val="24"/>
          <w:u w:val="single"/>
        </w:rPr>
        <w:t>The relevant Law</w:t>
      </w:r>
    </w:p>
    <w:p w14:paraId="66C65F89" w14:textId="77777777" w:rsidR="004009BC" w:rsidRDefault="004009BC" w:rsidP="004009BC">
      <w:pPr>
        <w:spacing w:after="0" w:line="360" w:lineRule="auto"/>
        <w:jc w:val="both"/>
        <w:rPr>
          <w:rFonts w:ascii="Arial" w:hAnsi="Arial" w:cs="Arial"/>
          <w:sz w:val="24"/>
          <w:szCs w:val="24"/>
          <w:u w:val="single"/>
        </w:rPr>
      </w:pPr>
    </w:p>
    <w:p w14:paraId="1DC7B56E" w14:textId="77777777" w:rsidR="00CF4E23" w:rsidRPr="006F72BF" w:rsidRDefault="002D4433" w:rsidP="004009BC">
      <w:pPr>
        <w:spacing w:after="0" w:line="360" w:lineRule="auto"/>
        <w:jc w:val="both"/>
        <w:rPr>
          <w:rFonts w:ascii="Arial" w:hAnsi="Arial" w:cs="Arial"/>
          <w:sz w:val="24"/>
          <w:szCs w:val="24"/>
          <w:u w:val="single"/>
        </w:rPr>
      </w:pPr>
      <w:r>
        <w:rPr>
          <w:rFonts w:ascii="Arial" w:hAnsi="Arial" w:cs="Arial"/>
          <w:sz w:val="24"/>
          <w:szCs w:val="24"/>
        </w:rPr>
        <w:t>[</w:t>
      </w:r>
      <w:r w:rsidR="006F72BF">
        <w:rPr>
          <w:rFonts w:ascii="Arial" w:hAnsi="Arial" w:cs="Arial"/>
          <w:sz w:val="24"/>
          <w:szCs w:val="24"/>
        </w:rPr>
        <w:t>18</w:t>
      </w:r>
      <w:r>
        <w:rPr>
          <w:rFonts w:ascii="Arial" w:hAnsi="Arial" w:cs="Arial"/>
          <w:sz w:val="24"/>
          <w:szCs w:val="24"/>
        </w:rPr>
        <w:t>]</w:t>
      </w:r>
      <w:r>
        <w:rPr>
          <w:rFonts w:ascii="Arial" w:hAnsi="Arial" w:cs="Arial"/>
          <w:sz w:val="24"/>
          <w:szCs w:val="24"/>
        </w:rPr>
        <w:tab/>
      </w:r>
      <w:r w:rsidR="00CF4E23" w:rsidRPr="0025770F">
        <w:rPr>
          <w:rFonts w:ascii="Arial" w:hAnsi="Arial" w:cs="Arial"/>
          <w:sz w:val="24"/>
          <w:szCs w:val="24"/>
        </w:rPr>
        <w:t xml:space="preserve">In view of the </w:t>
      </w:r>
      <w:r w:rsidR="00CF4E23">
        <w:rPr>
          <w:rFonts w:ascii="Arial" w:hAnsi="Arial" w:cs="Arial"/>
          <w:sz w:val="24"/>
          <w:szCs w:val="24"/>
        </w:rPr>
        <w:t xml:space="preserve">plaintiff’s </w:t>
      </w:r>
      <w:r w:rsidR="00CF4E23" w:rsidRPr="0025770F">
        <w:rPr>
          <w:rFonts w:ascii="Arial" w:hAnsi="Arial" w:cs="Arial"/>
          <w:sz w:val="24"/>
          <w:szCs w:val="24"/>
        </w:rPr>
        <w:t xml:space="preserve">non-compliance with the court order, the </w:t>
      </w:r>
      <w:r w:rsidR="00CF4E23">
        <w:rPr>
          <w:rFonts w:ascii="Arial" w:hAnsi="Arial" w:cs="Arial"/>
          <w:sz w:val="24"/>
          <w:szCs w:val="24"/>
        </w:rPr>
        <w:t xml:space="preserve">defendant </w:t>
      </w:r>
      <w:r w:rsidR="00CF4E23" w:rsidRPr="0025770F">
        <w:rPr>
          <w:rFonts w:ascii="Arial" w:hAnsi="Arial" w:cs="Arial"/>
          <w:sz w:val="24"/>
          <w:szCs w:val="24"/>
        </w:rPr>
        <w:t xml:space="preserve"> has applied to t</w:t>
      </w:r>
      <w:r w:rsidR="00CF4E23">
        <w:rPr>
          <w:rFonts w:ascii="Arial" w:hAnsi="Arial" w:cs="Arial"/>
          <w:sz w:val="24"/>
          <w:szCs w:val="24"/>
        </w:rPr>
        <w:t>his court to impose sanctions on</w:t>
      </w:r>
      <w:r w:rsidR="006F72BF">
        <w:rPr>
          <w:rFonts w:ascii="Arial" w:hAnsi="Arial" w:cs="Arial"/>
          <w:sz w:val="24"/>
          <w:szCs w:val="24"/>
        </w:rPr>
        <w:t xml:space="preserve"> the plain</w:t>
      </w:r>
      <w:r w:rsidR="00CF4E23" w:rsidRPr="0025770F">
        <w:rPr>
          <w:rFonts w:ascii="Arial" w:hAnsi="Arial" w:cs="Arial"/>
          <w:sz w:val="24"/>
          <w:szCs w:val="24"/>
        </w:rPr>
        <w:t>t</w:t>
      </w:r>
      <w:r w:rsidR="006F72BF">
        <w:rPr>
          <w:rFonts w:ascii="Arial" w:hAnsi="Arial" w:cs="Arial"/>
          <w:sz w:val="24"/>
          <w:szCs w:val="24"/>
        </w:rPr>
        <w:t>iff</w:t>
      </w:r>
      <w:r w:rsidR="00CF4E23" w:rsidRPr="0025770F">
        <w:rPr>
          <w:rFonts w:ascii="Arial" w:hAnsi="Arial" w:cs="Arial"/>
          <w:sz w:val="24"/>
          <w:szCs w:val="24"/>
        </w:rPr>
        <w:t xml:space="preserve"> in terms of the provisions of rule 53</w:t>
      </w:r>
      <w:r w:rsidR="00CF4E23">
        <w:rPr>
          <w:rFonts w:ascii="Arial" w:hAnsi="Arial" w:cs="Arial"/>
          <w:sz w:val="24"/>
          <w:szCs w:val="24"/>
        </w:rPr>
        <w:t xml:space="preserve">(1)(f) read with rule 53(2)(b) </w:t>
      </w:r>
      <w:r w:rsidR="006F72BF">
        <w:rPr>
          <w:rFonts w:ascii="Arial" w:hAnsi="Arial" w:cs="Arial"/>
          <w:sz w:val="24"/>
          <w:szCs w:val="24"/>
        </w:rPr>
        <w:t>i.e.</w:t>
      </w:r>
      <w:r w:rsidR="00CF4E23">
        <w:rPr>
          <w:rFonts w:ascii="Arial" w:hAnsi="Arial" w:cs="Arial"/>
          <w:sz w:val="24"/>
          <w:szCs w:val="24"/>
        </w:rPr>
        <w:t xml:space="preserve"> in particular, the defendant</w:t>
      </w:r>
      <w:r w:rsidR="00CF4E23" w:rsidRPr="0025770F">
        <w:rPr>
          <w:rFonts w:ascii="Arial" w:hAnsi="Arial" w:cs="Arial"/>
          <w:sz w:val="24"/>
          <w:szCs w:val="24"/>
        </w:rPr>
        <w:t xml:space="preserve"> prayed that the court should strike the </w:t>
      </w:r>
      <w:r w:rsidR="00CF4E23">
        <w:rPr>
          <w:rFonts w:ascii="Arial" w:hAnsi="Arial" w:cs="Arial"/>
          <w:sz w:val="24"/>
          <w:szCs w:val="24"/>
        </w:rPr>
        <w:t>plaintiff’s claim</w:t>
      </w:r>
      <w:r w:rsidR="006F72BF">
        <w:rPr>
          <w:rFonts w:ascii="Arial" w:hAnsi="Arial" w:cs="Arial"/>
          <w:sz w:val="24"/>
          <w:szCs w:val="24"/>
        </w:rPr>
        <w:t xml:space="preserve"> in the</w:t>
      </w:r>
      <w:r w:rsidR="00CF4E23" w:rsidRPr="0025770F">
        <w:rPr>
          <w:rFonts w:ascii="Arial" w:hAnsi="Arial" w:cs="Arial"/>
          <w:sz w:val="24"/>
          <w:szCs w:val="24"/>
        </w:rPr>
        <w:t xml:space="preserve"> circumstances. </w:t>
      </w:r>
    </w:p>
    <w:p w14:paraId="1187F037" w14:textId="77777777" w:rsidR="00CF4E23" w:rsidRDefault="00CF4E23" w:rsidP="004009BC">
      <w:pPr>
        <w:spacing w:after="0" w:line="360" w:lineRule="auto"/>
        <w:jc w:val="both"/>
        <w:rPr>
          <w:rFonts w:ascii="Arial" w:hAnsi="Arial" w:cs="Arial"/>
          <w:sz w:val="24"/>
          <w:szCs w:val="24"/>
        </w:rPr>
      </w:pPr>
    </w:p>
    <w:p w14:paraId="27172AC0" w14:textId="77777777" w:rsidR="00CF4E23" w:rsidRPr="0025770F" w:rsidRDefault="002D4433"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19</w:t>
      </w:r>
      <w:r>
        <w:rPr>
          <w:rFonts w:ascii="Arial" w:hAnsi="Arial" w:cs="Arial"/>
          <w:sz w:val="24"/>
          <w:szCs w:val="24"/>
        </w:rPr>
        <w:t>]</w:t>
      </w:r>
      <w:r>
        <w:rPr>
          <w:rFonts w:ascii="Arial" w:hAnsi="Arial" w:cs="Arial"/>
          <w:sz w:val="24"/>
          <w:szCs w:val="24"/>
        </w:rPr>
        <w:tab/>
      </w:r>
      <w:r w:rsidR="00CF4E23" w:rsidRPr="0025770F">
        <w:rPr>
          <w:rFonts w:ascii="Arial" w:hAnsi="Arial" w:cs="Arial"/>
          <w:sz w:val="24"/>
          <w:szCs w:val="24"/>
        </w:rPr>
        <w:t>Rule 53 (1) reads as follows:</w:t>
      </w:r>
    </w:p>
    <w:p w14:paraId="3ECFC724" w14:textId="77777777" w:rsidR="00CF4E23" w:rsidRPr="0025770F" w:rsidRDefault="00CF4E23" w:rsidP="004009BC">
      <w:pPr>
        <w:spacing w:after="0" w:line="360" w:lineRule="auto"/>
        <w:jc w:val="both"/>
        <w:rPr>
          <w:rFonts w:ascii="Arial" w:hAnsi="Arial" w:cs="Arial"/>
          <w:sz w:val="24"/>
          <w:szCs w:val="24"/>
        </w:rPr>
      </w:pPr>
    </w:p>
    <w:p w14:paraId="44177D2E" w14:textId="77777777" w:rsidR="00CF4E23" w:rsidRDefault="00CF4E23" w:rsidP="004009BC">
      <w:pPr>
        <w:spacing w:after="0" w:line="360" w:lineRule="auto"/>
        <w:ind w:firstLine="360"/>
        <w:jc w:val="both"/>
        <w:rPr>
          <w:rFonts w:ascii="Arial" w:hAnsi="Arial" w:cs="Arial"/>
        </w:rPr>
      </w:pPr>
      <w:r>
        <w:rPr>
          <w:rFonts w:ascii="Arial" w:hAnsi="Arial" w:cs="Arial"/>
        </w:rPr>
        <w:t>‘</w:t>
      </w:r>
      <w:r w:rsidRPr="0025770F">
        <w:rPr>
          <w:rFonts w:ascii="Arial" w:hAnsi="Arial" w:cs="Arial"/>
        </w:rPr>
        <w:t>If a party or his legal practitioner, if represented, without reasonable explanation fails to –</w:t>
      </w:r>
    </w:p>
    <w:p w14:paraId="542A2407" w14:textId="77777777" w:rsidR="006F72BF" w:rsidRPr="0025770F" w:rsidRDefault="006F72BF" w:rsidP="004009BC">
      <w:pPr>
        <w:spacing w:after="0" w:line="360" w:lineRule="auto"/>
        <w:ind w:firstLine="360"/>
        <w:jc w:val="both"/>
        <w:rPr>
          <w:rFonts w:ascii="Arial" w:hAnsi="Arial" w:cs="Arial"/>
        </w:rPr>
      </w:pPr>
    </w:p>
    <w:p w14:paraId="6FB503F8" w14:textId="77777777" w:rsidR="00CF4E23" w:rsidRDefault="006F72BF" w:rsidP="004009BC">
      <w:pPr>
        <w:pStyle w:val="ListParagraph"/>
        <w:numPr>
          <w:ilvl w:val="0"/>
          <w:numId w:val="1"/>
        </w:numPr>
        <w:spacing w:after="0" w:line="360" w:lineRule="auto"/>
        <w:ind w:left="0" w:firstLine="720"/>
        <w:jc w:val="both"/>
        <w:rPr>
          <w:rFonts w:ascii="Arial" w:hAnsi="Arial" w:cs="Arial"/>
        </w:rPr>
      </w:pPr>
      <w:r>
        <w:rPr>
          <w:rFonts w:ascii="Arial" w:hAnsi="Arial" w:cs="Arial"/>
        </w:rPr>
        <w:t>. . .</w:t>
      </w:r>
    </w:p>
    <w:p w14:paraId="05468937" w14:textId="4AAE8957" w:rsidR="00CF4E23" w:rsidRPr="00DF49D6" w:rsidRDefault="00CF4E23" w:rsidP="004009BC">
      <w:pPr>
        <w:pStyle w:val="ListParagraph"/>
        <w:numPr>
          <w:ilvl w:val="0"/>
          <w:numId w:val="13"/>
        </w:numPr>
        <w:spacing w:after="0" w:line="360" w:lineRule="auto"/>
        <w:ind w:left="0" w:firstLine="810"/>
        <w:jc w:val="both"/>
        <w:rPr>
          <w:rFonts w:ascii="Arial" w:hAnsi="Arial" w:cs="Arial"/>
        </w:rPr>
      </w:pPr>
      <w:r w:rsidRPr="005033D8">
        <w:rPr>
          <w:rFonts w:ascii="Arial" w:hAnsi="Arial" w:cs="Arial"/>
        </w:rPr>
        <w:t>comply with deadlines set by any order of court,</w:t>
      </w:r>
      <w:r w:rsidR="00DF49D6">
        <w:rPr>
          <w:rFonts w:ascii="Arial" w:hAnsi="Arial" w:cs="Arial"/>
        </w:rPr>
        <w:t xml:space="preserve"> </w:t>
      </w:r>
      <w:r w:rsidRPr="00DF49D6">
        <w:rPr>
          <w:rFonts w:ascii="Arial" w:hAnsi="Arial" w:cs="Arial"/>
        </w:rPr>
        <w:t>the managing judge may enter any order that is just and fair in the matte</w:t>
      </w:r>
      <w:r w:rsidR="006F72BF" w:rsidRPr="00DF49D6">
        <w:rPr>
          <w:rFonts w:ascii="Arial" w:hAnsi="Arial" w:cs="Arial"/>
        </w:rPr>
        <w:t>r</w:t>
      </w:r>
      <w:r w:rsidRPr="00DF49D6">
        <w:rPr>
          <w:rFonts w:ascii="Arial" w:hAnsi="Arial" w:cs="Arial"/>
        </w:rPr>
        <w:t>, including any of the order set out in sub</w:t>
      </w:r>
      <w:r w:rsidR="005033D8" w:rsidRPr="00DF49D6">
        <w:rPr>
          <w:rFonts w:ascii="Arial" w:hAnsi="Arial" w:cs="Arial"/>
        </w:rPr>
        <w:t>-</w:t>
      </w:r>
      <w:r w:rsidRPr="00DF49D6">
        <w:rPr>
          <w:rFonts w:ascii="Arial" w:hAnsi="Arial" w:cs="Arial"/>
        </w:rPr>
        <w:t>rule (2)’.</w:t>
      </w:r>
    </w:p>
    <w:p w14:paraId="7E0AA9B7" w14:textId="77777777" w:rsidR="002D4433" w:rsidRDefault="002D4433" w:rsidP="004009BC">
      <w:pPr>
        <w:spacing w:after="0" w:line="360" w:lineRule="auto"/>
        <w:jc w:val="both"/>
        <w:rPr>
          <w:rFonts w:ascii="Arial" w:hAnsi="Arial" w:cs="Arial"/>
          <w:sz w:val="24"/>
          <w:szCs w:val="24"/>
        </w:rPr>
      </w:pPr>
    </w:p>
    <w:p w14:paraId="7A1DCE28" w14:textId="77777777" w:rsidR="00CF4E23" w:rsidRPr="0025770F" w:rsidRDefault="002D4433"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20</w:t>
      </w:r>
      <w:r>
        <w:rPr>
          <w:rFonts w:ascii="Arial" w:hAnsi="Arial" w:cs="Arial"/>
          <w:sz w:val="24"/>
          <w:szCs w:val="24"/>
        </w:rPr>
        <w:t>]</w:t>
      </w:r>
      <w:r>
        <w:rPr>
          <w:rFonts w:ascii="Arial" w:hAnsi="Arial" w:cs="Arial"/>
          <w:sz w:val="24"/>
          <w:szCs w:val="24"/>
        </w:rPr>
        <w:tab/>
      </w:r>
      <w:r w:rsidR="006F72BF">
        <w:rPr>
          <w:rFonts w:ascii="Arial" w:hAnsi="Arial" w:cs="Arial"/>
          <w:sz w:val="24"/>
          <w:szCs w:val="24"/>
        </w:rPr>
        <w:t>Sub-</w:t>
      </w:r>
      <w:r w:rsidR="006F72BF" w:rsidRPr="0025770F">
        <w:rPr>
          <w:rFonts w:ascii="Arial" w:hAnsi="Arial" w:cs="Arial"/>
          <w:sz w:val="24"/>
          <w:szCs w:val="24"/>
        </w:rPr>
        <w:t>rule</w:t>
      </w:r>
      <w:r w:rsidR="00CF4E23" w:rsidRPr="0025770F">
        <w:rPr>
          <w:rFonts w:ascii="Arial" w:hAnsi="Arial" w:cs="Arial"/>
          <w:sz w:val="24"/>
          <w:szCs w:val="24"/>
        </w:rPr>
        <w:t xml:space="preserve"> (2), on the other hand, provides the following:</w:t>
      </w:r>
    </w:p>
    <w:p w14:paraId="647ADE53" w14:textId="77777777" w:rsidR="00CF4E23" w:rsidRDefault="00CF4E23" w:rsidP="004009BC">
      <w:pPr>
        <w:spacing w:after="0" w:line="360" w:lineRule="auto"/>
        <w:jc w:val="both"/>
        <w:rPr>
          <w:rFonts w:ascii="Arial" w:hAnsi="Arial" w:cs="Arial"/>
        </w:rPr>
      </w:pPr>
    </w:p>
    <w:p w14:paraId="58AFF17D" w14:textId="77777777" w:rsidR="00CF4E23" w:rsidRDefault="00CF4E23" w:rsidP="00711BC6">
      <w:pPr>
        <w:spacing w:after="0" w:line="360" w:lineRule="auto"/>
        <w:ind w:firstLine="720"/>
        <w:jc w:val="both"/>
        <w:rPr>
          <w:rFonts w:ascii="Arial" w:hAnsi="Arial" w:cs="Arial"/>
        </w:rPr>
      </w:pPr>
      <w:r>
        <w:rPr>
          <w:rFonts w:ascii="Arial" w:hAnsi="Arial" w:cs="Arial"/>
        </w:rPr>
        <w:t>‘</w:t>
      </w:r>
      <w:r w:rsidRPr="0025770F">
        <w:rPr>
          <w:rFonts w:ascii="Arial" w:hAnsi="Arial" w:cs="Arial"/>
        </w:rPr>
        <w:t>Without derogating from any power of the court under these rules the court may issue an order-</w:t>
      </w:r>
    </w:p>
    <w:p w14:paraId="70D0325B" w14:textId="77777777" w:rsidR="006F72BF" w:rsidRPr="0025770F" w:rsidRDefault="006F72BF" w:rsidP="004009BC">
      <w:pPr>
        <w:spacing w:after="0" w:line="360" w:lineRule="auto"/>
        <w:jc w:val="both"/>
        <w:rPr>
          <w:rFonts w:ascii="Arial" w:hAnsi="Arial" w:cs="Arial"/>
        </w:rPr>
      </w:pPr>
    </w:p>
    <w:p w14:paraId="7E28C71D" w14:textId="77777777" w:rsidR="00CF4E23" w:rsidRPr="0025770F" w:rsidRDefault="00CF4E23" w:rsidP="004009BC">
      <w:pPr>
        <w:pStyle w:val="ListParagraph"/>
        <w:numPr>
          <w:ilvl w:val="0"/>
          <w:numId w:val="2"/>
        </w:numPr>
        <w:spacing w:after="0" w:line="360" w:lineRule="auto"/>
        <w:ind w:left="0" w:firstLine="720"/>
        <w:jc w:val="both"/>
        <w:rPr>
          <w:rFonts w:ascii="Arial" w:hAnsi="Arial" w:cs="Arial"/>
        </w:rPr>
      </w:pPr>
    </w:p>
    <w:p w14:paraId="7D6B9FB0" w14:textId="77777777" w:rsidR="00CF4E23" w:rsidRPr="0025770F" w:rsidRDefault="00CF4E23" w:rsidP="00711BC6">
      <w:pPr>
        <w:pStyle w:val="ListParagraph"/>
        <w:numPr>
          <w:ilvl w:val="0"/>
          <w:numId w:val="2"/>
        </w:numPr>
        <w:spacing w:after="0" w:line="360" w:lineRule="auto"/>
        <w:ind w:left="720" w:firstLine="0"/>
        <w:jc w:val="both"/>
        <w:rPr>
          <w:rFonts w:ascii="Arial" w:hAnsi="Arial" w:cs="Arial"/>
        </w:rPr>
      </w:pPr>
      <w:r w:rsidRPr="0025770F">
        <w:rPr>
          <w:rFonts w:ascii="Arial" w:hAnsi="Arial" w:cs="Arial"/>
        </w:rPr>
        <w:t xml:space="preserve">Striking out pleadings or part thereof, including any defence, exception or special plea; </w:t>
      </w:r>
    </w:p>
    <w:p w14:paraId="24DA2264" w14:textId="77777777" w:rsidR="00CF4E23" w:rsidRDefault="00CF4E23" w:rsidP="004009BC">
      <w:pPr>
        <w:spacing w:after="0" w:line="360" w:lineRule="auto"/>
        <w:jc w:val="both"/>
        <w:rPr>
          <w:rFonts w:ascii="Arial" w:hAnsi="Arial" w:cs="Arial"/>
          <w:sz w:val="24"/>
          <w:szCs w:val="24"/>
        </w:rPr>
      </w:pPr>
    </w:p>
    <w:p w14:paraId="5F662F1E" w14:textId="0D59043C" w:rsidR="00CF4E23" w:rsidRDefault="002D4433" w:rsidP="004009BC">
      <w:pPr>
        <w:spacing w:after="0" w:line="360" w:lineRule="auto"/>
        <w:jc w:val="both"/>
        <w:rPr>
          <w:rFonts w:ascii="Arial" w:hAnsi="Arial" w:cs="Arial"/>
          <w:bCs/>
          <w:sz w:val="24"/>
          <w:szCs w:val="24"/>
        </w:rPr>
      </w:pPr>
      <w:r>
        <w:rPr>
          <w:rFonts w:ascii="Arial" w:hAnsi="Arial" w:cs="Arial"/>
          <w:sz w:val="24"/>
          <w:szCs w:val="24"/>
        </w:rPr>
        <w:t>[</w:t>
      </w:r>
      <w:r w:rsidR="006F72BF">
        <w:rPr>
          <w:rFonts w:ascii="Arial" w:hAnsi="Arial" w:cs="Arial"/>
          <w:sz w:val="24"/>
          <w:szCs w:val="24"/>
        </w:rPr>
        <w:t>21</w:t>
      </w:r>
      <w:r>
        <w:rPr>
          <w:rFonts w:ascii="Arial" w:hAnsi="Arial" w:cs="Arial"/>
          <w:sz w:val="24"/>
          <w:szCs w:val="24"/>
        </w:rPr>
        <w:t>]</w:t>
      </w:r>
      <w:r>
        <w:rPr>
          <w:rFonts w:ascii="Arial" w:hAnsi="Arial" w:cs="Arial"/>
          <w:sz w:val="24"/>
          <w:szCs w:val="24"/>
        </w:rPr>
        <w:tab/>
      </w:r>
      <w:r w:rsidR="00F11F32">
        <w:rPr>
          <w:rFonts w:ascii="Arial" w:hAnsi="Arial" w:cs="Arial"/>
          <w:sz w:val="24"/>
          <w:szCs w:val="24"/>
        </w:rPr>
        <w:t>T</w:t>
      </w:r>
      <w:r w:rsidR="00F11F32" w:rsidRPr="0025770F">
        <w:rPr>
          <w:rFonts w:ascii="Arial" w:hAnsi="Arial" w:cs="Arial"/>
          <w:sz w:val="24"/>
          <w:szCs w:val="24"/>
        </w:rPr>
        <w:t>he court</w:t>
      </w:r>
      <w:r w:rsidR="00F11F32">
        <w:rPr>
          <w:rFonts w:ascii="Arial" w:hAnsi="Arial" w:cs="Arial"/>
          <w:sz w:val="24"/>
          <w:szCs w:val="24"/>
        </w:rPr>
        <w:t>, in applying sanctions to an errant party,</w:t>
      </w:r>
      <w:r w:rsidR="00F11F32" w:rsidRPr="0025770F">
        <w:rPr>
          <w:rFonts w:ascii="Arial" w:hAnsi="Arial" w:cs="Arial"/>
          <w:sz w:val="24"/>
          <w:szCs w:val="24"/>
        </w:rPr>
        <w:t xml:space="preserve"> exercises a discretion and has </w:t>
      </w:r>
      <w:r w:rsidR="00F11F32">
        <w:rPr>
          <w:rFonts w:ascii="Arial" w:hAnsi="Arial" w:cs="Arial"/>
          <w:sz w:val="24"/>
          <w:szCs w:val="24"/>
        </w:rPr>
        <w:t xml:space="preserve">at its disposal </w:t>
      </w:r>
      <w:r w:rsidR="00F11F32" w:rsidRPr="0025770F">
        <w:rPr>
          <w:rFonts w:ascii="Arial" w:hAnsi="Arial" w:cs="Arial"/>
          <w:sz w:val="24"/>
          <w:szCs w:val="24"/>
        </w:rPr>
        <w:t>a</w:t>
      </w:r>
      <w:r w:rsidR="00F11F32">
        <w:rPr>
          <w:rFonts w:ascii="Arial" w:hAnsi="Arial" w:cs="Arial"/>
          <w:sz w:val="24"/>
          <w:szCs w:val="24"/>
        </w:rPr>
        <w:t>n</w:t>
      </w:r>
      <w:r w:rsidR="00F11F32" w:rsidRPr="0025770F">
        <w:rPr>
          <w:rFonts w:ascii="Arial" w:hAnsi="Arial" w:cs="Arial"/>
          <w:sz w:val="24"/>
          <w:szCs w:val="24"/>
        </w:rPr>
        <w:t xml:space="preserve"> array of alternative</w:t>
      </w:r>
      <w:r w:rsidR="00F11F32">
        <w:rPr>
          <w:rFonts w:ascii="Arial" w:hAnsi="Arial" w:cs="Arial"/>
          <w:sz w:val="24"/>
          <w:szCs w:val="24"/>
        </w:rPr>
        <w:t>s in terms of punishing</w:t>
      </w:r>
      <w:r w:rsidR="00F11F32" w:rsidRPr="0025770F">
        <w:rPr>
          <w:rFonts w:ascii="Arial" w:hAnsi="Arial" w:cs="Arial"/>
          <w:sz w:val="24"/>
          <w:szCs w:val="24"/>
        </w:rPr>
        <w:t xml:space="preserve"> a party that is in default of a court order or direction.</w:t>
      </w:r>
      <w:r w:rsidR="00F11F32" w:rsidRPr="00F11F32">
        <w:rPr>
          <w:rFonts w:ascii="Arial" w:hAnsi="Arial" w:cs="Arial"/>
          <w:bCs/>
          <w:sz w:val="24"/>
          <w:szCs w:val="24"/>
        </w:rPr>
        <w:t xml:space="preserve"> </w:t>
      </w:r>
      <w:r w:rsidR="00F11F32">
        <w:rPr>
          <w:rFonts w:ascii="Arial" w:hAnsi="Arial" w:cs="Arial"/>
          <w:bCs/>
          <w:sz w:val="24"/>
          <w:szCs w:val="24"/>
        </w:rPr>
        <w:t>In exercising this discretion, the Court must consider what is just and fair in the matter</w:t>
      </w:r>
      <w:r w:rsidR="0059180B">
        <w:rPr>
          <w:rStyle w:val="FootnoteReference"/>
          <w:rFonts w:ascii="Arial" w:hAnsi="Arial" w:cs="Arial"/>
          <w:bCs/>
          <w:sz w:val="24"/>
          <w:szCs w:val="24"/>
        </w:rPr>
        <w:footnoteReference w:id="3"/>
      </w:r>
      <w:r w:rsidR="00F11F32">
        <w:rPr>
          <w:rFonts w:ascii="Arial" w:hAnsi="Arial" w:cs="Arial"/>
          <w:bCs/>
          <w:sz w:val="24"/>
          <w:szCs w:val="24"/>
        </w:rPr>
        <w:t xml:space="preserve">. </w:t>
      </w:r>
    </w:p>
    <w:p w14:paraId="6E2A751A" w14:textId="77777777" w:rsidR="006F72BF" w:rsidRDefault="006F72BF" w:rsidP="004009BC">
      <w:pPr>
        <w:spacing w:after="0" w:line="360" w:lineRule="auto"/>
        <w:jc w:val="both"/>
        <w:rPr>
          <w:rFonts w:ascii="Arial" w:hAnsi="Arial" w:cs="Arial"/>
          <w:bCs/>
          <w:sz w:val="24"/>
          <w:szCs w:val="24"/>
        </w:rPr>
      </w:pPr>
    </w:p>
    <w:p w14:paraId="6DDB532A" w14:textId="77777777" w:rsidR="00CF4E23" w:rsidRDefault="002D4433"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22</w:t>
      </w:r>
      <w:r>
        <w:rPr>
          <w:rFonts w:ascii="Arial" w:hAnsi="Arial" w:cs="Arial"/>
          <w:sz w:val="24"/>
          <w:szCs w:val="24"/>
        </w:rPr>
        <w:t>]</w:t>
      </w:r>
      <w:r>
        <w:rPr>
          <w:rFonts w:ascii="Arial" w:hAnsi="Arial" w:cs="Arial"/>
          <w:sz w:val="24"/>
          <w:szCs w:val="24"/>
        </w:rPr>
        <w:tab/>
      </w:r>
      <w:r w:rsidR="006F72BF">
        <w:rPr>
          <w:rFonts w:ascii="Arial" w:hAnsi="Arial" w:cs="Arial"/>
          <w:sz w:val="24"/>
          <w:szCs w:val="24"/>
        </w:rPr>
        <w:t>It</w:t>
      </w:r>
      <w:r w:rsidR="00CF4E23">
        <w:rPr>
          <w:rFonts w:ascii="Arial" w:hAnsi="Arial" w:cs="Arial"/>
          <w:sz w:val="24"/>
          <w:szCs w:val="24"/>
        </w:rPr>
        <w:t xml:space="preserve"> does not appear to be a one size fits all approach that can be followed. Each matter must be dealt with on its own merits. The court must </w:t>
      </w:r>
      <w:r w:rsidR="007A7EAB">
        <w:rPr>
          <w:rFonts w:ascii="Arial" w:hAnsi="Arial" w:cs="Arial"/>
          <w:sz w:val="24"/>
          <w:szCs w:val="24"/>
        </w:rPr>
        <w:t xml:space="preserve">also consider </w:t>
      </w:r>
      <w:r w:rsidR="00CF4E23">
        <w:rPr>
          <w:rFonts w:ascii="Arial" w:hAnsi="Arial" w:cs="Arial"/>
          <w:sz w:val="24"/>
          <w:szCs w:val="24"/>
        </w:rPr>
        <w:t>the nature of the non-compliance; its extent;</w:t>
      </w:r>
      <w:r w:rsidR="00CF4E23" w:rsidRPr="0025770F">
        <w:rPr>
          <w:rFonts w:ascii="Arial" w:hAnsi="Arial" w:cs="Arial"/>
          <w:sz w:val="24"/>
          <w:szCs w:val="24"/>
        </w:rPr>
        <w:t xml:space="preserve"> its effect on the further conduct on</w:t>
      </w:r>
      <w:r w:rsidR="00CF4E23">
        <w:rPr>
          <w:rFonts w:ascii="Arial" w:hAnsi="Arial" w:cs="Arial"/>
          <w:sz w:val="24"/>
          <w:szCs w:val="24"/>
        </w:rPr>
        <w:t xml:space="preserve"> the proceedings;</w:t>
      </w:r>
      <w:r w:rsidR="00CF4E23" w:rsidRPr="0025770F">
        <w:rPr>
          <w:rFonts w:ascii="Arial" w:hAnsi="Arial" w:cs="Arial"/>
          <w:sz w:val="24"/>
          <w:szCs w:val="24"/>
        </w:rPr>
        <w:t xml:space="preserve"> the attitude or behavior of the party or its legal representative</w:t>
      </w:r>
      <w:r w:rsidR="00CF4E23">
        <w:rPr>
          <w:rFonts w:ascii="Arial" w:hAnsi="Arial" w:cs="Arial"/>
          <w:sz w:val="24"/>
          <w:szCs w:val="24"/>
        </w:rPr>
        <w:t>, to mention some of the considerations,</w:t>
      </w:r>
      <w:r w:rsidR="00CF4E23" w:rsidRPr="0025770F">
        <w:rPr>
          <w:rFonts w:ascii="Arial" w:hAnsi="Arial" w:cs="Arial"/>
          <w:sz w:val="24"/>
          <w:szCs w:val="24"/>
        </w:rPr>
        <w:t xml:space="preserve"> and </w:t>
      </w:r>
      <w:r w:rsidR="00CF4E23">
        <w:rPr>
          <w:rFonts w:ascii="Arial" w:hAnsi="Arial" w:cs="Arial"/>
          <w:sz w:val="24"/>
          <w:szCs w:val="24"/>
        </w:rPr>
        <w:t xml:space="preserve">thereafter </w:t>
      </w:r>
      <w:r w:rsidR="00CF4E23" w:rsidRPr="0025770F">
        <w:rPr>
          <w:rFonts w:ascii="Arial" w:hAnsi="Arial" w:cs="Arial"/>
          <w:sz w:val="24"/>
          <w:szCs w:val="24"/>
        </w:rPr>
        <w:t>make a value judgment that will at the end meet the justice of the case.</w:t>
      </w:r>
    </w:p>
    <w:p w14:paraId="121261AE" w14:textId="77777777" w:rsidR="006F72BF" w:rsidRDefault="006F72BF" w:rsidP="004009BC">
      <w:pPr>
        <w:spacing w:after="0" w:line="360" w:lineRule="auto"/>
        <w:jc w:val="both"/>
        <w:rPr>
          <w:rFonts w:ascii="Arial" w:hAnsi="Arial" w:cs="Arial"/>
          <w:sz w:val="24"/>
          <w:szCs w:val="24"/>
        </w:rPr>
      </w:pPr>
    </w:p>
    <w:p w14:paraId="663A0795" w14:textId="77777777" w:rsidR="006E3334" w:rsidRPr="00CA606A" w:rsidRDefault="002D4433"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23</w:t>
      </w:r>
      <w:r>
        <w:rPr>
          <w:rFonts w:ascii="Arial" w:hAnsi="Arial" w:cs="Arial"/>
          <w:sz w:val="24"/>
          <w:szCs w:val="24"/>
        </w:rPr>
        <w:t>]</w:t>
      </w:r>
      <w:r>
        <w:rPr>
          <w:rFonts w:ascii="Arial" w:hAnsi="Arial" w:cs="Arial"/>
          <w:sz w:val="24"/>
          <w:szCs w:val="24"/>
        </w:rPr>
        <w:tab/>
      </w:r>
      <w:r w:rsidR="006E3334">
        <w:rPr>
          <w:rFonts w:ascii="Arial" w:hAnsi="Arial" w:cs="Arial"/>
          <w:sz w:val="24"/>
          <w:szCs w:val="24"/>
        </w:rPr>
        <w:t>A</w:t>
      </w:r>
      <w:r w:rsidR="006E3334" w:rsidRPr="00215FB2">
        <w:rPr>
          <w:rFonts w:ascii="Arial" w:hAnsi="Arial" w:cs="Arial"/>
          <w:sz w:val="24"/>
          <w:szCs w:val="24"/>
        </w:rPr>
        <w:t>p</w:t>
      </w:r>
      <w:r w:rsidR="006E3334">
        <w:rPr>
          <w:rFonts w:ascii="Arial" w:hAnsi="Arial" w:cs="Arial"/>
          <w:sz w:val="24"/>
          <w:szCs w:val="24"/>
        </w:rPr>
        <w:t>p</w:t>
      </w:r>
      <w:r w:rsidR="006E3334" w:rsidRPr="00215FB2">
        <w:rPr>
          <w:rFonts w:ascii="Arial" w:hAnsi="Arial" w:cs="Arial"/>
          <w:sz w:val="24"/>
          <w:szCs w:val="24"/>
        </w:rPr>
        <w:t>lications for condonation in terms of rule 55 apply in instances where a party has for reasons to be canvassed and found to be satisfactory to the court, been unable to comply with time limits prescribed by the rules or an order of court.</w:t>
      </w:r>
      <w:r w:rsidR="006E3334" w:rsidRPr="00CA606A">
        <w:rPr>
          <w:rFonts w:ascii="Arial" w:hAnsi="Arial" w:cs="Arial"/>
          <w:sz w:val="24"/>
          <w:szCs w:val="24"/>
        </w:rPr>
        <w:t xml:space="preserve"> The said provision entitled “Upliftment of bar, extension of time, relaxation or condonation”, reads as follows:</w:t>
      </w:r>
    </w:p>
    <w:p w14:paraId="5B41C1E2" w14:textId="77777777" w:rsidR="006E3334" w:rsidRPr="00215FB2" w:rsidRDefault="006E3334" w:rsidP="004009BC">
      <w:pPr>
        <w:spacing w:after="0" w:line="360" w:lineRule="auto"/>
        <w:jc w:val="both"/>
        <w:rPr>
          <w:rFonts w:ascii="Arial" w:hAnsi="Arial" w:cs="Arial"/>
          <w:sz w:val="24"/>
          <w:szCs w:val="24"/>
        </w:rPr>
      </w:pPr>
    </w:p>
    <w:p w14:paraId="04B7E461" w14:textId="77777777" w:rsidR="006E3334" w:rsidRDefault="006E3334" w:rsidP="004009BC">
      <w:pPr>
        <w:spacing w:after="0" w:line="360" w:lineRule="auto"/>
        <w:jc w:val="both"/>
        <w:rPr>
          <w:rFonts w:ascii="Arial" w:hAnsi="Arial" w:cs="Arial"/>
        </w:rPr>
      </w:pPr>
      <w:r w:rsidRPr="00215FB2">
        <w:rPr>
          <w:rFonts w:ascii="Arial" w:hAnsi="Arial" w:cs="Arial"/>
          <w:sz w:val="24"/>
          <w:szCs w:val="24"/>
        </w:rPr>
        <w:tab/>
      </w:r>
      <w:r w:rsidRPr="000C112B">
        <w:rPr>
          <w:rFonts w:ascii="Arial" w:hAnsi="Arial" w:cs="Arial"/>
        </w:rPr>
        <w:t>‘(1) The court or the managing judge may, on application on notice to every party and on good cause shown, make an order extending or shortening a time prescribed by these rules or by an order of court for doing an act or taking any step in connection with proceedings of any nature whatsoever, on such terms as the court or managing judge considers suitable or appropriate.</w:t>
      </w:r>
    </w:p>
    <w:p w14:paraId="1DC11895" w14:textId="77777777" w:rsidR="006F72BF" w:rsidRPr="000C112B" w:rsidRDefault="006F72BF" w:rsidP="004009BC">
      <w:pPr>
        <w:spacing w:after="0" w:line="360" w:lineRule="auto"/>
        <w:jc w:val="both"/>
        <w:rPr>
          <w:rFonts w:ascii="Arial" w:hAnsi="Arial" w:cs="Arial"/>
        </w:rPr>
      </w:pPr>
    </w:p>
    <w:p w14:paraId="13D8E093" w14:textId="77777777" w:rsidR="006E3334" w:rsidRPr="006F72BF" w:rsidRDefault="006E3334" w:rsidP="004009BC">
      <w:pPr>
        <w:spacing w:after="0" w:line="360" w:lineRule="auto"/>
        <w:jc w:val="both"/>
        <w:rPr>
          <w:rFonts w:ascii="Arial" w:hAnsi="Arial" w:cs="Arial"/>
        </w:rPr>
      </w:pPr>
      <w:r w:rsidRPr="000C112B">
        <w:rPr>
          <w:rFonts w:ascii="Arial" w:hAnsi="Arial" w:cs="Arial"/>
        </w:rPr>
        <w:t xml:space="preserve">(2) An extension may be ordered although the application is made before the expiry of the time prescribed or fixed and the managing judge ordering the extension may make any order he or she considers suitable or appropriate as to the recalling, varying or cancelling of the consequences of default, whether such consequences flow from </w:t>
      </w:r>
      <w:r>
        <w:rPr>
          <w:rFonts w:ascii="Arial" w:hAnsi="Arial" w:cs="Arial"/>
        </w:rPr>
        <w:t>t</w:t>
      </w:r>
      <w:r w:rsidRPr="000C112B">
        <w:rPr>
          <w:rFonts w:ascii="Arial" w:hAnsi="Arial" w:cs="Arial"/>
        </w:rPr>
        <w:t>he terms of any order or from these rules</w:t>
      </w:r>
      <w:r w:rsidR="006F72BF">
        <w:rPr>
          <w:rFonts w:ascii="Arial" w:hAnsi="Arial" w:cs="Arial"/>
        </w:rPr>
        <w:t>.’</w:t>
      </w:r>
      <w:r w:rsidRPr="000C112B">
        <w:rPr>
          <w:rFonts w:ascii="Arial" w:hAnsi="Arial" w:cs="Arial"/>
        </w:rPr>
        <w:t xml:space="preserve">  </w:t>
      </w:r>
    </w:p>
    <w:p w14:paraId="022C3615" w14:textId="77777777" w:rsidR="006E3334" w:rsidRDefault="006E3334" w:rsidP="004009BC">
      <w:pPr>
        <w:spacing w:after="0" w:line="360" w:lineRule="auto"/>
        <w:jc w:val="both"/>
        <w:rPr>
          <w:rFonts w:ascii="Arial" w:hAnsi="Arial" w:cs="Arial"/>
          <w:sz w:val="24"/>
          <w:szCs w:val="24"/>
        </w:rPr>
      </w:pPr>
    </w:p>
    <w:p w14:paraId="75236C76" w14:textId="77777777" w:rsidR="00106AE3" w:rsidRDefault="006E3334"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24</w:t>
      </w:r>
      <w:r>
        <w:rPr>
          <w:rFonts w:ascii="Arial" w:hAnsi="Arial" w:cs="Arial"/>
          <w:sz w:val="24"/>
          <w:szCs w:val="24"/>
        </w:rPr>
        <w:t>]</w:t>
      </w:r>
      <w:r>
        <w:rPr>
          <w:rFonts w:ascii="Arial" w:hAnsi="Arial" w:cs="Arial"/>
          <w:sz w:val="24"/>
          <w:szCs w:val="24"/>
        </w:rPr>
        <w:tab/>
        <w:t>T</w:t>
      </w:r>
      <w:r w:rsidRPr="00CA606A">
        <w:rPr>
          <w:rFonts w:ascii="Arial" w:hAnsi="Arial" w:cs="Arial"/>
          <w:sz w:val="24"/>
          <w:szCs w:val="24"/>
        </w:rPr>
        <w:t>he words “good cause”</w:t>
      </w:r>
      <w:r w:rsidR="00106AE3">
        <w:rPr>
          <w:rFonts w:ascii="Arial" w:hAnsi="Arial" w:cs="Arial"/>
          <w:sz w:val="24"/>
          <w:szCs w:val="24"/>
        </w:rPr>
        <w:t xml:space="preserve"> as per Rule 55(1)</w:t>
      </w:r>
      <w:r>
        <w:rPr>
          <w:rFonts w:ascii="Arial" w:hAnsi="Arial" w:cs="Arial"/>
          <w:sz w:val="24"/>
          <w:szCs w:val="24"/>
        </w:rPr>
        <w:t xml:space="preserve"> </w:t>
      </w:r>
      <w:r w:rsidR="00106AE3">
        <w:rPr>
          <w:rFonts w:ascii="Arial" w:hAnsi="Arial" w:cs="Arial"/>
          <w:sz w:val="24"/>
          <w:szCs w:val="24"/>
        </w:rPr>
        <w:t>was discussed in</w:t>
      </w:r>
      <w:r w:rsidR="00106AE3" w:rsidRPr="00106AE3">
        <w:rPr>
          <w:rFonts w:ascii="Arial" w:hAnsi="Arial" w:cs="Arial"/>
          <w:sz w:val="24"/>
          <w:szCs w:val="24"/>
        </w:rPr>
        <w:t xml:space="preserve"> the matter of </w:t>
      </w:r>
      <w:r w:rsidR="00106AE3" w:rsidRPr="00106AE3">
        <w:rPr>
          <w:rFonts w:ascii="Arial" w:hAnsi="Arial" w:cs="Arial"/>
          <w:i/>
          <w:sz w:val="24"/>
          <w:szCs w:val="24"/>
        </w:rPr>
        <w:t>Leweis v Sampoio</w:t>
      </w:r>
      <w:r w:rsidR="00106AE3" w:rsidRPr="00106AE3">
        <w:rPr>
          <w:rStyle w:val="FootnoteReference"/>
          <w:rFonts w:ascii="Arial" w:hAnsi="Arial" w:cs="Arial"/>
          <w:i/>
          <w:sz w:val="24"/>
          <w:szCs w:val="24"/>
        </w:rPr>
        <w:footnoteReference w:id="4"/>
      </w:r>
      <w:r w:rsidR="00106AE3">
        <w:rPr>
          <w:rFonts w:ascii="Arial" w:hAnsi="Arial" w:cs="Arial"/>
          <w:i/>
          <w:sz w:val="24"/>
          <w:szCs w:val="24"/>
        </w:rPr>
        <w:t xml:space="preserve"> </w:t>
      </w:r>
      <w:r w:rsidR="00106AE3" w:rsidRPr="00106AE3">
        <w:rPr>
          <w:rFonts w:ascii="Arial" w:hAnsi="Arial" w:cs="Arial"/>
          <w:sz w:val="24"/>
          <w:szCs w:val="24"/>
        </w:rPr>
        <w:t>where</w:t>
      </w:r>
      <w:r w:rsidR="00106AE3" w:rsidRPr="00106AE3">
        <w:rPr>
          <w:rFonts w:ascii="Arial" w:hAnsi="Arial" w:cs="Arial"/>
          <w:i/>
          <w:sz w:val="24"/>
          <w:szCs w:val="24"/>
        </w:rPr>
        <w:t xml:space="preserve"> </w:t>
      </w:r>
      <w:r w:rsidR="00106AE3" w:rsidRPr="00106AE3">
        <w:rPr>
          <w:rFonts w:ascii="Arial" w:hAnsi="Arial" w:cs="Arial"/>
          <w:sz w:val="24"/>
          <w:szCs w:val="24"/>
        </w:rPr>
        <w:t>the Supreme Court per Strydom CJ stated that:</w:t>
      </w:r>
    </w:p>
    <w:p w14:paraId="6B04EAD8" w14:textId="77777777" w:rsidR="006F72BF" w:rsidRPr="00106AE3" w:rsidRDefault="006F72BF" w:rsidP="004009BC">
      <w:pPr>
        <w:spacing w:after="0" w:line="360" w:lineRule="auto"/>
        <w:jc w:val="both"/>
        <w:rPr>
          <w:rFonts w:ascii="Arial" w:hAnsi="Arial" w:cs="Arial"/>
          <w:sz w:val="24"/>
          <w:szCs w:val="24"/>
        </w:rPr>
      </w:pPr>
    </w:p>
    <w:p w14:paraId="36B25AAD" w14:textId="77777777" w:rsidR="00106AE3" w:rsidRDefault="00106AE3" w:rsidP="004009BC">
      <w:pPr>
        <w:spacing w:after="0" w:line="360" w:lineRule="auto"/>
        <w:ind w:firstLine="720"/>
        <w:jc w:val="both"/>
        <w:rPr>
          <w:rFonts w:ascii="Arial" w:hAnsi="Arial" w:cs="Arial"/>
        </w:rPr>
      </w:pPr>
      <w:r w:rsidRPr="00B64843">
        <w:rPr>
          <w:rFonts w:ascii="Arial" w:hAnsi="Arial" w:cs="Arial"/>
        </w:rPr>
        <w:t xml:space="preserve">‘Although the Courts have studiously refrained from attempting an exhaustive definition of the words 'good cause' they have laid down what an applicant should do to comply with such requirement. In this regard it was stated that an applicant: </w:t>
      </w:r>
    </w:p>
    <w:p w14:paraId="734D8293" w14:textId="77777777" w:rsidR="006F72BF" w:rsidRPr="00B64843" w:rsidRDefault="006F72BF" w:rsidP="004009BC">
      <w:pPr>
        <w:spacing w:after="0" w:line="360" w:lineRule="auto"/>
        <w:ind w:firstLine="720"/>
        <w:jc w:val="both"/>
        <w:rPr>
          <w:rFonts w:ascii="Arial" w:hAnsi="Arial" w:cs="Arial"/>
        </w:rPr>
      </w:pPr>
    </w:p>
    <w:p w14:paraId="7F973889" w14:textId="77777777" w:rsidR="00106AE3" w:rsidRPr="00B64843" w:rsidRDefault="00106AE3" w:rsidP="004009BC">
      <w:pPr>
        <w:numPr>
          <w:ilvl w:val="0"/>
          <w:numId w:val="5"/>
        </w:numPr>
        <w:spacing w:after="0" w:line="360" w:lineRule="auto"/>
        <w:ind w:left="0" w:firstLine="270"/>
        <w:jc w:val="both"/>
        <w:rPr>
          <w:rFonts w:ascii="Arial" w:hAnsi="Arial" w:cs="Arial"/>
        </w:rPr>
      </w:pPr>
      <w:r w:rsidRPr="00B64843">
        <w:rPr>
          <w:rFonts w:ascii="Arial" w:hAnsi="Arial" w:cs="Arial"/>
        </w:rPr>
        <w:t>must give a reasonable explanation for his default;</w:t>
      </w:r>
    </w:p>
    <w:p w14:paraId="6760D8C7" w14:textId="77777777" w:rsidR="00106AE3" w:rsidRPr="00B64843" w:rsidRDefault="00106AE3" w:rsidP="004009BC">
      <w:pPr>
        <w:numPr>
          <w:ilvl w:val="0"/>
          <w:numId w:val="5"/>
        </w:numPr>
        <w:spacing w:after="0" w:line="360" w:lineRule="auto"/>
        <w:ind w:left="0" w:firstLine="270"/>
        <w:jc w:val="both"/>
        <w:rPr>
          <w:rFonts w:ascii="Arial" w:hAnsi="Arial" w:cs="Arial"/>
        </w:rPr>
      </w:pPr>
      <w:r w:rsidRPr="00B64843">
        <w:rPr>
          <w:rFonts w:ascii="Arial" w:hAnsi="Arial" w:cs="Arial"/>
        </w:rPr>
        <w:t>the application must be made bona fide; and</w:t>
      </w:r>
    </w:p>
    <w:p w14:paraId="0969319F" w14:textId="77777777" w:rsidR="006E3334" w:rsidRPr="00B64843" w:rsidRDefault="00106AE3" w:rsidP="004009BC">
      <w:pPr>
        <w:pStyle w:val="ListParagraph"/>
        <w:numPr>
          <w:ilvl w:val="0"/>
          <w:numId w:val="5"/>
        </w:numPr>
        <w:spacing w:after="0" w:line="360" w:lineRule="auto"/>
        <w:ind w:left="0" w:firstLine="270"/>
        <w:jc w:val="both"/>
        <w:rPr>
          <w:rFonts w:ascii="Arial" w:hAnsi="Arial" w:cs="Arial"/>
        </w:rPr>
      </w:pPr>
      <w:r w:rsidRPr="00B64843">
        <w:rPr>
          <w:rFonts w:ascii="Arial" w:hAnsi="Arial" w:cs="Arial"/>
        </w:rPr>
        <w:t>applicant must show that he has a bona fide defence to the plaintiff's claim.</w:t>
      </w:r>
      <w:r w:rsidRPr="00B64843">
        <w:t>’</w:t>
      </w:r>
    </w:p>
    <w:p w14:paraId="23A166BF" w14:textId="77777777" w:rsidR="00106AE3" w:rsidRDefault="00106AE3" w:rsidP="004009BC">
      <w:pPr>
        <w:spacing w:after="0" w:line="360" w:lineRule="auto"/>
        <w:jc w:val="both"/>
        <w:rPr>
          <w:rFonts w:ascii="Arial" w:hAnsi="Arial" w:cs="Arial"/>
          <w:sz w:val="24"/>
          <w:szCs w:val="24"/>
        </w:rPr>
      </w:pPr>
    </w:p>
    <w:p w14:paraId="01EF79E5" w14:textId="4D576A38" w:rsidR="009F11DE" w:rsidRDefault="009F11DE"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25</w:t>
      </w:r>
      <w:r>
        <w:rPr>
          <w:rFonts w:ascii="Arial" w:hAnsi="Arial" w:cs="Arial"/>
          <w:sz w:val="24"/>
          <w:szCs w:val="24"/>
        </w:rPr>
        <w:t>]</w:t>
      </w:r>
      <w:r>
        <w:rPr>
          <w:rFonts w:ascii="Arial" w:hAnsi="Arial" w:cs="Arial"/>
          <w:sz w:val="24"/>
          <w:szCs w:val="24"/>
        </w:rPr>
        <w:tab/>
      </w:r>
      <w:r w:rsidR="00B64843">
        <w:rPr>
          <w:rFonts w:ascii="Arial" w:hAnsi="Arial" w:cs="Arial"/>
          <w:sz w:val="24"/>
          <w:szCs w:val="24"/>
        </w:rPr>
        <w:t xml:space="preserve">Having considered the </w:t>
      </w:r>
      <w:r w:rsidR="007604D7">
        <w:rPr>
          <w:rFonts w:ascii="Arial" w:hAnsi="Arial" w:cs="Arial"/>
          <w:sz w:val="24"/>
          <w:szCs w:val="24"/>
        </w:rPr>
        <w:t>founding</w:t>
      </w:r>
      <w:r w:rsidR="006F72BF">
        <w:rPr>
          <w:rFonts w:ascii="Arial" w:hAnsi="Arial" w:cs="Arial"/>
          <w:sz w:val="24"/>
          <w:szCs w:val="24"/>
        </w:rPr>
        <w:t xml:space="preserve"> affidavit by Ms</w:t>
      </w:r>
      <w:r w:rsidR="00A97C0F">
        <w:rPr>
          <w:rFonts w:ascii="Arial" w:hAnsi="Arial" w:cs="Arial"/>
          <w:sz w:val="24"/>
          <w:szCs w:val="24"/>
        </w:rPr>
        <w:t>.</w:t>
      </w:r>
      <w:r w:rsidR="007604D7">
        <w:rPr>
          <w:rFonts w:ascii="Arial" w:hAnsi="Arial" w:cs="Arial"/>
          <w:sz w:val="24"/>
          <w:szCs w:val="24"/>
        </w:rPr>
        <w:t xml:space="preserve"> Nambinga as well as all the annexures attached thereto</w:t>
      </w:r>
      <w:r w:rsidR="006F72BF">
        <w:rPr>
          <w:rFonts w:ascii="Arial" w:hAnsi="Arial" w:cs="Arial"/>
          <w:sz w:val="24"/>
          <w:szCs w:val="24"/>
        </w:rPr>
        <w:t>,</w:t>
      </w:r>
      <w:r w:rsidR="007604D7">
        <w:rPr>
          <w:rFonts w:ascii="Arial" w:hAnsi="Arial" w:cs="Arial"/>
          <w:sz w:val="24"/>
          <w:szCs w:val="24"/>
        </w:rPr>
        <w:t xml:space="preserve"> I</w:t>
      </w:r>
      <w:r>
        <w:rPr>
          <w:rFonts w:ascii="Arial" w:hAnsi="Arial" w:cs="Arial"/>
          <w:sz w:val="24"/>
          <w:szCs w:val="24"/>
        </w:rPr>
        <w:t xml:space="preserve"> am satisfied that the reason for the delay in filling the expert report in accordance with the court order was sufficiently explained.</w:t>
      </w:r>
      <w:r w:rsidR="00106AE3">
        <w:rPr>
          <w:rFonts w:ascii="Arial" w:hAnsi="Arial" w:cs="Arial"/>
          <w:sz w:val="24"/>
          <w:szCs w:val="24"/>
        </w:rPr>
        <w:t xml:space="preserve"> </w:t>
      </w:r>
      <w:r w:rsidR="006F72BF">
        <w:rPr>
          <w:rFonts w:ascii="Arial" w:hAnsi="Arial" w:cs="Arial"/>
          <w:sz w:val="24"/>
          <w:szCs w:val="24"/>
        </w:rPr>
        <w:t>It is clear from the</w:t>
      </w:r>
      <w:r w:rsidR="007604D7">
        <w:rPr>
          <w:rFonts w:ascii="Arial" w:hAnsi="Arial" w:cs="Arial"/>
          <w:sz w:val="24"/>
          <w:szCs w:val="24"/>
        </w:rPr>
        <w:t xml:space="preserve"> annexed correspondence exchanged between the offices of the legal practitioner and that of Legal Aid, that substantial effort was made to resolve the issue of payment. </w:t>
      </w:r>
      <w:r w:rsidR="00106AE3">
        <w:rPr>
          <w:rFonts w:ascii="Arial" w:hAnsi="Arial" w:cs="Arial"/>
          <w:sz w:val="24"/>
          <w:szCs w:val="24"/>
        </w:rPr>
        <w:t xml:space="preserve">I </w:t>
      </w:r>
      <w:r w:rsidR="007604D7">
        <w:rPr>
          <w:rFonts w:ascii="Arial" w:hAnsi="Arial" w:cs="Arial"/>
          <w:sz w:val="24"/>
          <w:szCs w:val="24"/>
        </w:rPr>
        <w:t xml:space="preserve">cannot find that there was any intentional delay on the part of the plaintiff. I </w:t>
      </w:r>
      <w:r w:rsidR="00106AE3">
        <w:rPr>
          <w:rFonts w:ascii="Arial" w:hAnsi="Arial" w:cs="Arial"/>
          <w:sz w:val="24"/>
          <w:szCs w:val="24"/>
        </w:rPr>
        <w:t xml:space="preserve">am </w:t>
      </w:r>
      <w:r w:rsidR="007604D7">
        <w:rPr>
          <w:rFonts w:ascii="Arial" w:hAnsi="Arial" w:cs="Arial"/>
          <w:sz w:val="24"/>
          <w:szCs w:val="24"/>
        </w:rPr>
        <w:t>thus</w:t>
      </w:r>
      <w:r w:rsidR="00106AE3">
        <w:rPr>
          <w:rFonts w:ascii="Arial" w:hAnsi="Arial" w:cs="Arial"/>
          <w:sz w:val="24"/>
          <w:szCs w:val="24"/>
        </w:rPr>
        <w:t xml:space="preserve"> satisfied that the application is bona fide.</w:t>
      </w:r>
      <w:r>
        <w:rPr>
          <w:rFonts w:ascii="Arial" w:hAnsi="Arial" w:cs="Arial"/>
          <w:sz w:val="24"/>
          <w:szCs w:val="24"/>
        </w:rPr>
        <w:t xml:space="preserve"> </w:t>
      </w:r>
    </w:p>
    <w:p w14:paraId="5B23E4C3" w14:textId="77777777" w:rsidR="00496EA4" w:rsidRDefault="00496EA4" w:rsidP="004009BC">
      <w:pPr>
        <w:spacing w:after="0" w:line="360" w:lineRule="auto"/>
        <w:jc w:val="both"/>
        <w:rPr>
          <w:rFonts w:ascii="Arial" w:hAnsi="Arial" w:cs="Arial"/>
          <w:sz w:val="24"/>
          <w:szCs w:val="24"/>
        </w:rPr>
      </w:pPr>
    </w:p>
    <w:p w14:paraId="0B0BEAE1" w14:textId="77777777" w:rsidR="00B64843" w:rsidRPr="00B64843" w:rsidRDefault="00496EA4" w:rsidP="004009BC">
      <w:pPr>
        <w:pStyle w:val="ListParagraph"/>
        <w:spacing w:after="0" w:line="360" w:lineRule="auto"/>
        <w:ind w:left="0"/>
        <w:jc w:val="both"/>
        <w:rPr>
          <w:rFonts w:ascii="Arial" w:hAnsi="Arial" w:cs="Arial"/>
          <w:sz w:val="24"/>
          <w:szCs w:val="24"/>
        </w:rPr>
      </w:pPr>
      <w:r>
        <w:rPr>
          <w:rFonts w:ascii="Arial" w:hAnsi="Arial" w:cs="Arial"/>
          <w:sz w:val="24"/>
          <w:szCs w:val="24"/>
        </w:rPr>
        <w:t>[</w:t>
      </w:r>
      <w:r w:rsidR="006F72BF">
        <w:rPr>
          <w:rFonts w:ascii="Arial" w:hAnsi="Arial" w:cs="Arial"/>
          <w:sz w:val="24"/>
          <w:szCs w:val="24"/>
        </w:rPr>
        <w:t>26</w:t>
      </w:r>
      <w:r>
        <w:rPr>
          <w:rFonts w:ascii="Arial" w:hAnsi="Arial" w:cs="Arial"/>
          <w:sz w:val="24"/>
          <w:szCs w:val="24"/>
        </w:rPr>
        <w:t>]</w:t>
      </w:r>
      <w:r>
        <w:rPr>
          <w:rFonts w:ascii="Arial" w:hAnsi="Arial" w:cs="Arial"/>
          <w:sz w:val="24"/>
          <w:szCs w:val="24"/>
        </w:rPr>
        <w:tab/>
        <w:t xml:space="preserve">The </w:t>
      </w:r>
      <w:r w:rsidR="00106AE3">
        <w:rPr>
          <w:rFonts w:ascii="Arial" w:hAnsi="Arial" w:cs="Arial"/>
          <w:sz w:val="24"/>
          <w:szCs w:val="24"/>
        </w:rPr>
        <w:t>final</w:t>
      </w:r>
      <w:r w:rsidR="00B64843">
        <w:rPr>
          <w:rFonts w:ascii="Arial" w:hAnsi="Arial" w:cs="Arial"/>
          <w:sz w:val="24"/>
          <w:szCs w:val="24"/>
        </w:rPr>
        <w:t xml:space="preserve"> issue</w:t>
      </w:r>
      <w:r w:rsidR="006F72BF">
        <w:rPr>
          <w:rFonts w:ascii="Arial" w:hAnsi="Arial" w:cs="Arial"/>
          <w:sz w:val="24"/>
          <w:szCs w:val="24"/>
        </w:rPr>
        <w:t xml:space="preserve"> to consider is</w:t>
      </w:r>
      <w:r w:rsidR="00106AE3">
        <w:rPr>
          <w:rFonts w:ascii="Arial" w:hAnsi="Arial" w:cs="Arial"/>
          <w:sz w:val="24"/>
          <w:szCs w:val="24"/>
        </w:rPr>
        <w:t xml:space="preserve"> the </w:t>
      </w:r>
      <w:r>
        <w:rPr>
          <w:rFonts w:ascii="Arial" w:hAnsi="Arial" w:cs="Arial"/>
          <w:sz w:val="24"/>
          <w:szCs w:val="24"/>
        </w:rPr>
        <w:t xml:space="preserve">issue of </w:t>
      </w:r>
      <w:r w:rsidR="00B64843">
        <w:rPr>
          <w:rFonts w:ascii="Arial" w:hAnsi="Arial" w:cs="Arial"/>
          <w:sz w:val="24"/>
          <w:szCs w:val="24"/>
        </w:rPr>
        <w:t>bona fide defence.</w:t>
      </w:r>
      <w:r w:rsidR="00B64843" w:rsidRPr="00B64843">
        <w:rPr>
          <w:bCs/>
          <w:lang w:val="en-GB"/>
        </w:rPr>
        <w:t xml:space="preserve"> </w:t>
      </w:r>
      <w:r w:rsidR="00B64843" w:rsidRPr="00B64843">
        <w:rPr>
          <w:rFonts w:ascii="Arial" w:hAnsi="Arial" w:cs="Arial"/>
          <w:bCs/>
          <w:sz w:val="24"/>
          <w:szCs w:val="24"/>
          <w:lang w:val="en-GB"/>
        </w:rPr>
        <w:t xml:space="preserve">In the matter of </w:t>
      </w:r>
      <w:r w:rsidR="00B64843" w:rsidRPr="00B64843">
        <w:rPr>
          <w:rFonts w:ascii="Arial" w:hAnsi="Arial" w:cs="Arial"/>
          <w:i/>
          <w:sz w:val="24"/>
          <w:szCs w:val="24"/>
        </w:rPr>
        <w:t>Namibia Security Supplies CC v Schidlowski</w:t>
      </w:r>
      <w:r w:rsidR="00B64843" w:rsidRPr="00B64843">
        <w:rPr>
          <w:rStyle w:val="FootnoteReference"/>
          <w:rFonts w:ascii="Arial" w:hAnsi="Arial" w:cs="Arial"/>
          <w:i/>
          <w:sz w:val="24"/>
          <w:szCs w:val="24"/>
        </w:rPr>
        <w:footnoteReference w:id="5"/>
      </w:r>
      <w:r w:rsidR="00B64843" w:rsidRPr="00B64843">
        <w:rPr>
          <w:rFonts w:ascii="Arial" w:hAnsi="Arial" w:cs="Arial"/>
          <w:sz w:val="24"/>
          <w:szCs w:val="24"/>
        </w:rPr>
        <w:t xml:space="preserve"> </w:t>
      </w:r>
      <w:r w:rsidR="00B64843">
        <w:rPr>
          <w:rFonts w:ascii="Arial" w:hAnsi="Arial" w:cs="Arial"/>
          <w:sz w:val="24"/>
          <w:szCs w:val="24"/>
        </w:rPr>
        <w:t xml:space="preserve">Ueitele J </w:t>
      </w:r>
      <w:r w:rsidR="00B64843" w:rsidRPr="00B64843">
        <w:rPr>
          <w:rFonts w:ascii="Arial" w:hAnsi="Arial" w:cs="Arial"/>
          <w:sz w:val="24"/>
          <w:szCs w:val="24"/>
        </w:rPr>
        <w:t>said the following:</w:t>
      </w:r>
    </w:p>
    <w:p w14:paraId="633E82A4" w14:textId="77777777" w:rsidR="00B64843" w:rsidRPr="00B64843" w:rsidRDefault="00B64843" w:rsidP="004009BC">
      <w:pPr>
        <w:pStyle w:val="ListParagraph"/>
        <w:spacing w:after="0" w:line="360" w:lineRule="auto"/>
        <w:ind w:left="0"/>
        <w:jc w:val="both"/>
        <w:rPr>
          <w:rFonts w:ascii="Arial" w:hAnsi="Arial" w:cs="Arial"/>
        </w:rPr>
      </w:pPr>
    </w:p>
    <w:p w14:paraId="7026C3AA" w14:textId="71624290" w:rsidR="00B64843" w:rsidRPr="00B64843" w:rsidRDefault="00B64843" w:rsidP="004009BC">
      <w:pPr>
        <w:pStyle w:val="ListParagraph"/>
        <w:spacing w:after="0" w:line="360" w:lineRule="auto"/>
        <w:ind w:left="0" w:firstLine="720"/>
        <w:jc w:val="both"/>
        <w:rPr>
          <w:rFonts w:ascii="Arial" w:hAnsi="Arial" w:cs="Arial"/>
        </w:rPr>
      </w:pPr>
      <w:r w:rsidRPr="00B64843">
        <w:rPr>
          <w:rFonts w:ascii="Arial" w:hAnsi="Arial" w:cs="Arial"/>
        </w:rPr>
        <w:t xml:space="preserve">‘In </w:t>
      </w:r>
      <w:r w:rsidRPr="00B64843">
        <w:rPr>
          <w:rFonts w:ascii="Arial" w:hAnsi="Arial" w:cs="Arial"/>
          <w:bCs/>
          <w:lang w:val="en-GB"/>
        </w:rPr>
        <w:t xml:space="preserve">view of our current Constitutional dispensation which guarantees every person the right to have his or her dispute determined by an independent and competent Court or Tribunal I endorse the views expressed in the cases I have quoted above. I am therefore of the opinion that the present Rule, i.e. Rule 55 (1) and (2), should, be interpreted to say, that it requires a defendant who is in default </w:t>
      </w:r>
      <w:r w:rsidRPr="0059180B">
        <w:rPr>
          <w:rFonts w:ascii="Arial" w:hAnsi="Arial" w:cs="Arial"/>
          <w:bCs/>
          <w:i/>
          <w:lang w:val="en-GB"/>
        </w:rPr>
        <w:t>to say on oath that he has a good defence</w:t>
      </w:r>
      <w:r w:rsidRPr="00B64843">
        <w:rPr>
          <w:rFonts w:ascii="Arial" w:hAnsi="Arial" w:cs="Arial"/>
          <w:bCs/>
          <w:lang w:val="en-GB"/>
        </w:rPr>
        <w:t xml:space="preserve">, and requires him further to set out sufficient information to enable the Court to come to the conclusion that the defence is </w:t>
      </w:r>
      <w:r w:rsidRPr="00B64843">
        <w:rPr>
          <w:rFonts w:ascii="Arial" w:hAnsi="Arial" w:cs="Arial"/>
          <w:bCs/>
          <w:i/>
          <w:lang w:val="en-GB"/>
        </w:rPr>
        <w:t>bona fide</w:t>
      </w:r>
      <w:r w:rsidRPr="00B64843">
        <w:rPr>
          <w:rFonts w:ascii="Arial" w:hAnsi="Arial" w:cs="Arial"/>
          <w:bCs/>
          <w:lang w:val="en-GB"/>
        </w:rPr>
        <w:t xml:space="preserve"> and not put up merely for the purpose of delaying satisfaction of the plaintiff's claim. </w:t>
      </w:r>
      <w:r w:rsidRPr="00E82024">
        <w:rPr>
          <w:rFonts w:ascii="Arial" w:hAnsi="Arial" w:cs="Arial"/>
          <w:bCs/>
          <w:u w:val="single"/>
          <w:lang w:val="en-GB"/>
        </w:rPr>
        <w:t xml:space="preserve">The defendant does not, as a rule of law, necessarily have to make out a </w:t>
      </w:r>
      <w:r w:rsidRPr="00E82024">
        <w:rPr>
          <w:rFonts w:ascii="Arial" w:hAnsi="Arial" w:cs="Arial"/>
          <w:bCs/>
          <w:i/>
          <w:u w:val="single"/>
          <w:lang w:val="en-GB"/>
        </w:rPr>
        <w:t>prima facie</w:t>
      </w:r>
      <w:r w:rsidRPr="00E82024">
        <w:rPr>
          <w:rFonts w:ascii="Arial" w:hAnsi="Arial" w:cs="Arial"/>
          <w:bCs/>
          <w:u w:val="single"/>
          <w:lang w:val="en-GB"/>
        </w:rPr>
        <w:t xml:space="preserve"> defence in his affidavit</w:t>
      </w:r>
      <w:r w:rsidRPr="00B64843">
        <w:rPr>
          <w:rFonts w:ascii="Arial" w:hAnsi="Arial" w:cs="Arial"/>
          <w:bCs/>
          <w:lang w:val="en-GB"/>
        </w:rPr>
        <w:t>.</w:t>
      </w:r>
      <w:r w:rsidR="00E82024">
        <w:rPr>
          <w:rFonts w:ascii="Arial" w:hAnsi="Arial" w:cs="Arial"/>
          <w:bCs/>
          <w:lang w:val="en-GB"/>
        </w:rPr>
        <w:t xml:space="preserve"> (</w:t>
      </w:r>
      <w:r w:rsidR="00A97C0F">
        <w:rPr>
          <w:rFonts w:ascii="Arial" w:hAnsi="Arial" w:cs="Arial"/>
          <w:bCs/>
          <w:lang w:val="en-GB"/>
        </w:rPr>
        <w:t>My</w:t>
      </w:r>
      <w:r w:rsidR="00E82024">
        <w:rPr>
          <w:rFonts w:ascii="Arial" w:hAnsi="Arial" w:cs="Arial"/>
          <w:bCs/>
          <w:lang w:val="en-GB"/>
        </w:rPr>
        <w:t xml:space="preserve"> underlining)</w:t>
      </w:r>
      <w:r w:rsidRPr="00B64843">
        <w:rPr>
          <w:rFonts w:ascii="Arial" w:hAnsi="Arial" w:cs="Arial"/>
          <w:bCs/>
          <w:lang w:val="en-GB"/>
        </w:rPr>
        <w:t xml:space="preserve"> </w:t>
      </w:r>
    </w:p>
    <w:p w14:paraId="1A2D34CA" w14:textId="77777777" w:rsidR="00496EA4" w:rsidRDefault="00496EA4" w:rsidP="004009BC">
      <w:pPr>
        <w:spacing w:after="0" w:line="360" w:lineRule="auto"/>
        <w:jc w:val="both"/>
        <w:rPr>
          <w:rFonts w:ascii="Arial" w:hAnsi="Arial" w:cs="Arial"/>
          <w:sz w:val="24"/>
          <w:szCs w:val="24"/>
        </w:rPr>
      </w:pPr>
    </w:p>
    <w:p w14:paraId="534EEFBD" w14:textId="34E84DAE" w:rsidR="00B64843" w:rsidRDefault="00B64843" w:rsidP="004009BC">
      <w:pPr>
        <w:spacing w:after="0" w:line="360" w:lineRule="auto"/>
        <w:jc w:val="both"/>
        <w:rPr>
          <w:rFonts w:ascii="Arial" w:eastAsia="Dotum" w:hAnsi="Arial" w:cs="Arial"/>
          <w:sz w:val="24"/>
          <w:szCs w:val="24"/>
        </w:rPr>
      </w:pPr>
      <w:r>
        <w:rPr>
          <w:rFonts w:ascii="Arial" w:hAnsi="Arial" w:cs="Arial"/>
          <w:sz w:val="24"/>
          <w:szCs w:val="24"/>
        </w:rPr>
        <w:t>[</w:t>
      </w:r>
      <w:r w:rsidR="006F72BF">
        <w:rPr>
          <w:rFonts w:ascii="Arial" w:hAnsi="Arial" w:cs="Arial"/>
          <w:sz w:val="24"/>
          <w:szCs w:val="24"/>
        </w:rPr>
        <w:t>27</w:t>
      </w:r>
      <w:r>
        <w:rPr>
          <w:rFonts w:ascii="Arial" w:hAnsi="Arial" w:cs="Arial"/>
          <w:sz w:val="24"/>
          <w:szCs w:val="24"/>
        </w:rPr>
        <w:t>]</w:t>
      </w:r>
      <w:r>
        <w:rPr>
          <w:rFonts w:ascii="Arial" w:hAnsi="Arial" w:cs="Arial"/>
          <w:sz w:val="24"/>
          <w:szCs w:val="24"/>
        </w:rPr>
        <w:tab/>
      </w:r>
      <w:r w:rsidR="007604D7">
        <w:rPr>
          <w:rFonts w:ascii="Arial" w:hAnsi="Arial" w:cs="Arial"/>
          <w:sz w:val="24"/>
          <w:szCs w:val="24"/>
        </w:rPr>
        <w:t xml:space="preserve">The </w:t>
      </w:r>
      <w:r w:rsidR="00E82024">
        <w:rPr>
          <w:rFonts w:ascii="Arial" w:hAnsi="Arial" w:cs="Arial"/>
          <w:sz w:val="24"/>
          <w:szCs w:val="24"/>
        </w:rPr>
        <w:t>application</w:t>
      </w:r>
      <w:r w:rsidR="007604D7">
        <w:rPr>
          <w:rFonts w:ascii="Arial" w:hAnsi="Arial" w:cs="Arial"/>
          <w:sz w:val="24"/>
          <w:szCs w:val="24"/>
        </w:rPr>
        <w:t xml:space="preserve"> before court is not the ordinary run of the mill matter a</w:t>
      </w:r>
      <w:r>
        <w:rPr>
          <w:rFonts w:ascii="Arial" w:hAnsi="Arial" w:cs="Arial"/>
          <w:sz w:val="24"/>
          <w:szCs w:val="24"/>
        </w:rPr>
        <w:t>s the main dispute relates to the custody of two minor children</w:t>
      </w:r>
      <w:r w:rsidR="00E82024">
        <w:rPr>
          <w:rFonts w:ascii="Arial" w:hAnsi="Arial" w:cs="Arial"/>
          <w:sz w:val="24"/>
          <w:szCs w:val="24"/>
        </w:rPr>
        <w:t>,</w:t>
      </w:r>
      <w:r>
        <w:rPr>
          <w:rFonts w:ascii="Arial" w:hAnsi="Arial" w:cs="Arial"/>
          <w:sz w:val="24"/>
          <w:szCs w:val="24"/>
        </w:rPr>
        <w:t xml:space="preserve"> who are aged 7 and 12 respectively.</w:t>
      </w:r>
      <w:r w:rsidR="007604D7">
        <w:rPr>
          <w:rFonts w:ascii="Arial" w:hAnsi="Arial" w:cs="Arial"/>
          <w:sz w:val="24"/>
          <w:szCs w:val="24"/>
        </w:rPr>
        <w:t xml:space="preserve"> </w:t>
      </w:r>
      <w:r w:rsidR="007604D7" w:rsidRPr="007604D7">
        <w:rPr>
          <w:rFonts w:ascii="Arial" w:eastAsia="Dotum" w:hAnsi="Arial" w:cs="Arial"/>
          <w:sz w:val="24"/>
          <w:szCs w:val="24"/>
        </w:rPr>
        <w:t>It is trite that a child’s best interests are paramount in every matter concerning the child.</w:t>
      </w:r>
      <w:r w:rsidR="00170A65" w:rsidRPr="00170A65">
        <w:t xml:space="preserve"> </w:t>
      </w:r>
      <w:r w:rsidR="00170A65">
        <w:rPr>
          <w:rFonts w:ascii="Arial" w:eastAsia="Dotum" w:hAnsi="Arial" w:cs="Arial"/>
          <w:sz w:val="24"/>
          <w:szCs w:val="24"/>
        </w:rPr>
        <w:t>I</w:t>
      </w:r>
      <w:r w:rsidR="00170A65" w:rsidRPr="00170A65">
        <w:rPr>
          <w:rFonts w:ascii="Arial" w:eastAsia="Dotum" w:hAnsi="Arial" w:cs="Arial"/>
          <w:sz w:val="24"/>
          <w:szCs w:val="24"/>
        </w:rPr>
        <w:t>n determining what was in the best interest of minor children in considering the issue of custody, the court did so as their upper guardian. The latitude afforded by the South African courts in this regard was endorsed by this court</w:t>
      </w:r>
      <w:r w:rsidR="00170A65">
        <w:rPr>
          <w:rStyle w:val="FootnoteReference"/>
          <w:rFonts w:ascii="Arial" w:eastAsia="Dotum" w:hAnsi="Arial" w:cs="Arial"/>
          <w:sz w:val="24"/>
          <w:szCs w:val="24"/>
        </w:rPr>
        <w:footnoteReference w:id="6"/>
      </w:r>
      <w:r w:rsidR="00170A65" w:rsidRPr="00170A65">
        <w:rPr>
          <w:rFonts w:ascii="Arial" w:eastAsia="Dotum" w:hAnsi="Arial" w:cs="Arial"/>
          <w:sz w:val="24"/>
          <w:szCs w:val="24"/>
        </w:rPr>
        <w:t>.</w:t>
      </w:r>
    </w:p>
    <w:p w14:paraId="16501502" w14:textId="77777777" w:rsidR="006F72BF" w:rsidRPr="007604D7" w:rsidRDefault="006F72BF" w:rsidP="004009BC">
      <w:pPr>
        <w:spacing w:after="0" w:line="360" w:lineRule="auto"/>
        <w:jc w:val="both"/>
        <w:rPr>
          <w:rFonts w:ascii="Arial" w:eastAsia="Dotum" w:hAnsi="Arial" w:cs="Arial"/>
          <w:sz w:val="24"/>
          <w:szCs w:val="24"/>
        </w:rPr>
      </w:pPr>
    </w:p>
    <w:p w14:paraId="19429E0F" w14:textId="74BB6129" w:rsidR="00170A65" w:rsidRDefault="00B64843"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28</w:t>
      </w:r>
      <w:r>
        <w:rPr>
          <w:rFonts w:ascii="Arial" w:hAnsi="Arial" w:cs="Arial"/>
          <w:sz w:val="24"/>
          <w:szCs w:val="24"/>
        </w:rPr>
        <w:t xml:space="preserve">] </w:t>
      </w:r>
      <w:r>
        <w:rPr>
          <w:rFonts w:ascii="Arial" w:hAnsi="Arial" w:cs="Arial"/>
          <w:sz w:val="24"/>
          <w:szCs w:val="24"/>
        </w:rPr>
        <w:tab/>
      </w:r>
      <w:r w:rsidR="00170A65" w:rsidRPr="00170A65">
        <w:rPr>
          <w:rFonts w:ascii="Arial" w:hAnsi="Arial" w:cs="Arial"/>
          <w:sz w:val="24"/>
          <w:szCs w:val="24"/>
        </w:rPr>
        <w:t xml:space="preserve">Generally, </w:t>
      </w:r>
      <w:r w:rsidR="00170A65">
        <w:rPr>
          <w:rFonts w:ascii="Arial" w:hAnsi="Arial" w:cs="Arial"/>
          <w:sz w:val="24"/>
          <w:szCs w:val="24"/>
        </w:rPr>
        <w:t>courts</w:t>
      </w:r>
      <w:r w:rsidR="005033D8">
        <w:rPr>
          <w:rFonts w:ascii="Arial" w:hAnsi="Arial" w:cs="Arial"/>
          <w:sz w:val="24"/>
          <w:szCs w:val="24"/>
        </w:rPr>
        <w:t xml:space="preserve"> are reluctant </w:t>
      </w:r>
      <w:r w:rsidR="00170A65" w:rsidRPr="00170A65">
        <w:rPr>
          <w:rFonts w:ascii="Arial" w:hAnsi="Arial" w:cs="Arial"/>
          <w:sz w:val="24"/>
          <w:szCs w:val="24"/>
        </w:rPr>
        <w:t>to close the doors of court to a litigant purely for reasons relating to non-compliance with court proceedings</w:t>
      </w:r>
      <w:r w:rsidR="00170A65">
        <w:rPr>
          <w:rFonts w:ascii="Arial" w:hAnsi="Arial" w:cs="Arial"/>
          <w:sz w:val="24"/>
          <w:szCs w:val="24"/>
        </w:rPr>
        <w:t xml:space="preserve">. </w:t>
      </w:r>
      <w:r w:rsidR="00170A65" w:rsidRPr="00170A65">
        <w:rPr>
          <w:rFonts w:ascii="Arial" w:hAnsi="Arial" w:cs="Arial"/>
          <w:sz w:val="24"/>
          <w:szCs w:val="24"/>
        </w:rPr>
        <w:t>I believe this is more so in disputes concerning children. That in these cases the child’s best interest should not be held at ransom for the sake of legal niceties</w:t>
      </w:r>
      <w:r w:rsidR="00170A65">
        <w:rPr>
          <w:rStyle w:val="FootnoteReference"/>
          <w:rFonts w:ascii="Arial" w:hAnsi="Arial" w:cs="Arial"/>
          <w:sz w:val="24"/>
          <w:szCs w:val="24"/>
        </w:rPr>
        <w:footnoteReference w:id="7"/>
      </w:r>
      <w:r w:rsidR="00170A65" w:rsidRPr="00170A65">
        <w:rPr>
          <w:rFonts w:ascii="Arial" w:hAnsi="Arial" w:cs="Arial"/>
          <w:sz w:val="24"/>
          <w:szCs w:val="24"/>
        </w:rPr>
        <w:t>.</w:t>
      </w:r>
    </w:p>
    <w:p w14:paraId="2BB65EFF" w14:textId="77777777" w:rsidR="006F72BF" w:rsidRPr="00170A65" w:rsidRDefault="006F72BF" w:rsidP="004009BC">
      <w:pPr>
        <w:spacing w:after="0" w:line="360" w:lineRule="auto"/>
        <w:jc w:val="both"/>
        <w:rPr>
          <w:rFonts w:ascii="Arial" w:hAnsi="Arial" w:cs="Arial"/>
          <w:sz w:val="24"/>
          <w:szCs w:val="24"/>
        </w:rPr>
      </w:pPr>
    </w:p>
    <w:p w14:paraId="0E67234C" w14:textId="77777777" w:rsidR="00B64843" w:rsidRDefault="00170A65"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29</w:t>
      </w:r>
      <w:r>
        <w:rPr>
          <w:rFonts w:ascii="Arial" w:hAnsi="Arial" w:cs="Arial"/>
          <w:sz w:val="24"/>
          <w:szCs w:val="24"/>
        </w:rPr>
        <w:t>]</w:t>
      </w:r>
      <w:r>
        <w:rPr>
          <w:rFonts w:ascii="Arial" w:hAnsi="Arial" w:cs="Arial"/>
          <w:sz w:val="24"/>
          <w:szCs w:val="24"/>
        </w:rPr>
        <w:tab/>
      </w:r>
      <w:r w:rsidR="00B64843">
        <w:rPr>
          <w:rFonts w:ascii="Arial" w:hAnsi="Arial" w:cs="Arial"/>
          <w:sz w:val="24"/>
          <w:szCs w:val="24"/>
        </w:rPr>
        <w:t xml:space="preserve">By striking the claim of the plaintiff as prayed for on behalf of the defendant, would effectively close the door of the court to the plaintiff, who is the mother of the minor children. </w:t>
      </w:r>
    </w:p>
    <w:p w14:paraId="25C1D91A" w14:textId="77777777" w:rsidR="006F72BF" w:rsidRDefault="006F72BF" w:rsidP="004009BC">
      <w:pPr>
        <w:spacing w:after="0" w:line="360" w:lineRule="auto"/>
        <w:jc w:val="both"/>
        <w:rPr>
          <w:rFonts w:ascii="Arial" w:hAnsi="Arial" w:cs="Arial"/>
          <w:sz w:val="24"/>
          <w:szCs w:val="24"/>
        </w:rPr>
      </w:pPr>
    </w:p>
    <w:p w14:paraId="18B280A8" w14:textId="77777777" w:rsidR="006F72BF" w:rsidRDefault="00B64843"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30</w:t>
      </w:r>
      <w:r>
        <w:rPr>
          <w:rFonts w:ascii="Arial" w:hAnsi="Arial" w:cs="Arial"/>
          <w:sz w:val="24"/>
          <w:szCs w:val="24"/>
        </w:rPr>
        <w:t xml:space="preserve">] </w:t>
      </w:r>
      <w:r>
        <w:rPr>
          <w:rFonts w:ascii="Arial" w:hAnsi="Arial" w:cs="Arial"/>
          <w:sz w:val="24"/>
          <w:szCs w:val="24"/>
        </w:rPr>
        <w:tab/>
        <w:t>The reason why the matter was returned to judicial case management was specifically to obtain expert reports to assist the court in reaching a just and fair decision</w:t>
      </w:r>
      <w:r w:rsidR="006F72BF">
        <w:rPr>
          <w:rFonts w:ascii="Arial" w:hAnsi="Arial" w:cs="Arial"/>
          <w:sz w:val="24"/>
          <w:szCs w:val="24"/>
        </w:rPr>
        <w:t xml:space="preserve"> with regards to the custody of the minor children</w:t>
      </w:r>
      <w:r>
        <w:rPr>
          <w:rFonts w:ascii="Arial" w:hAnsi="Arial" w:cs="Arial"/>
          <w:sz w:val="24"/>
          <w:szCs w:val="24"/>
        </w:rPr>
        <w:t>.</w:t>
      </w:r>
    </w:p>
    <w:p w14:paraId="12FE6814" w14:textId="77777777" w:rsidR="00B64843" w:rsidRDefault="00B64843" w:rsidP="004009BC">
      <w:pPr>
        <w:spacing w:after="0" w:line="360" w:lineRule="auto"/>
        <w:jc w:val="both"/>
        <w:rPr>
          <w:rFonts w:ascii="Arial" w:hAnsi="Arial" w:cs="Arial"/>
          <w:sz w:val="24"/>
          <w:szCs w:val="24"/>
        </w:rPr>
      </w:pPr>
      <w:r>
        <w:rPr>
          <w:rFonts w:ascii="Arial" w:hAnsi="Arial" w:cs="Arial"/>
          <w:sz w:val="24"/>
          <w:szCs w:val="24"/>
        </w:rPr>
        <w:t xml:space="preserve"> </w:t>
      </w:r>
    </w:p>
    <w:p w14:paraId="233E5F1C" w14:textId="69BC7E33" w:rsidR="00D53389" w:rsidRPr="00DF49D6" w:rsidRDefault="00B64843"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31</w:t>
      </w:r>
      <w:r>
        <w:rPr>
          <w:rFonts w:ascii="Arial" w:hAnsi="Arial" w:cs="Arial"/>
          <w:sz w:val="24"/>
          <w:szCs w:val="24"/>
        </w:rPr>
        <w:t>]</w:t>
      </w:r>
      <w:r>
        <w:rPr>
          <w:rFonts w:ascii="Arial" w:hAnsi="Arial" w:cs="Arial"/>
          <w:sz w:val="24"/>
          <w:szCs w:val="24"/>
        </w:rPr>
        <w:tab/>
        <w:t xml:space="preserve">The </w:t>
      </w:r>
      <w:r w:rsidR="0035236B">
        <w:rPr>
          <w:rFonts w:ascii="Arial" w:hAnsi="Arial" w:cs="Arial"/>
          <w:sz w:val="24"/>
          <w:szCs w:val="24"/>
        </w:rPr>
        <w:t>report in question</w:t>
      </w:r>
      <w:r>
        <w:rPr>
          <w:rFonts w:ascii="Arial" w:hAnsi="Arial" w:cs="Arial"/>
          <w:sz w:val="24"/>
          <w:szCs w:val="24"/>
        </w:rPr>
        <w:t xml:space="preserve"> is indeed now available and </w:t>
      </w:r>
      <w:r w:rsidR="0035236B">
        <w:rPr>
          <w:rFonts w:ascii="Arial" w:hAnsi="Arial" w:cs="Arial"/>
          <w:sz w:val="24"/>
          <w:szCs w:val="24"/>
        </w:rPr>
        <w:t>it is my considered view that</w:t>
      </w:r>
      <w:r w:rsidR="00CF4E23" w:rsidRPr="00CF4E23">
        <w:rPr>
          <w:rFonts w:ascii="Arial" w:hAnsi="Arial" w:cs="Arial"/>
          <w:sz w:val="24"/>
          <w:szCs w:val="24"/>
        </w:rPr>
        <w:t xml:space="preserve"> the interest of </w:t>
      </w:r>
      <w:r w:rsidR="007A7EAB">
        <w:rPr>
          <w:rFonts w:ascii="Arial" w:hAnsi="Arial" w:cs="Arial"/>
          <w:sz w:val="24"/>
          <w:szCs w:val="24"/>
        </w:rPr>
        <w:t>the children</w:t>
      </w:r>
      <w:r w:rsidR="00CF4E23" w:rsidRPr="00CF4E23">
        <w:rPr>
          <w:rFonts w:ascii="Arial" w:hAnsi="Arial" w:cs="Arial"/>
          <w:sz w:val="24"/>
          <w:szCs w:val="24"/>
        </w:rPr>
        <w:t xml:space="preserve"> can best be determined if the court has all the relevant factors pertaining to </w:t>
      </w:r>
      <w:r w:rsidR="007604D7">
        <w:rPr>
          <w:rFonts w:ascii="Arial" w:hAnsi="Arial" w:cs="Arial"/>
          <w:sz w:val="24"/>
          <w:szCs w:val="24"/>
        </w:rPr>
        <w:t>them</w:t>
      </w:r>
      <w:r w:rsidR="00CF4E23" w:rsidRPr="00CF4E23">
        <w:rPr>
          <w:rFonts w:ascii="Arial" w:hAnsi="Arial" w:cs="Arial"/>
          <w:sz w:val="24"/>
          <w:szCs w:val="24"/>
        </w:rPr>
        <w:t xml:space="preserve"> and </w:t>
      </w:r>
      <w:r w:rsidR="007604D7">
        <w:rPr>
          <w:rFonts w:ascii="Arial" w:hAnsi="Arial" w:cs="Arial"/>
          <w:sz w:val="24"/>
          <w:szCs w:val="24"/>
        </w:rPr>
        <w:t>their</w:t>
      </w:r>
      <w:r w:rsidR="00CF4E23" w:rsidRPr="00CF4E23">
        <w:rPr>
          <w:rFonts w:ascii="Arial" w:hAnsi="Arial" w:cs="Arial"/>
          <w:sz w:val="24"/>
          <w:szCs w:val="24"/>
        </w:rPr>
        <w:t xml:space="preserve"> parents at its disposal. It is only then that the c</w:t>
      </w:r>
      <w:r w:rsidR="007A7EAB">
        <w:rPr>
          <w:rFonts w:ascii="Arial" w:hAnsi="Arial" w:cs="Arial"/>
          <w:sz w:val="24"/>
          <w:szCs w:val="24"/>
        </w:rPr>
        <w:t>ourt will be in a position to</w:t>
      </w:r>
      <w:r w:rsidR="00170A65">
        <w:rPr>
          <w:rFonts w:ascii="Arial" w:hAnsi="Arial" w:cs="Arial"/>
          <w:sz w:val="24"/>
          <w:szCs w:val="24"/>
        </w:rPr>
        <w:t xml:space="preserve"> de</w:t>
      </w:r>
      <w:r w:rsidR="00CF4E23" w:rsidRPr="00CF4E23">
        <w:rPr>
          <w:rFonts w:ascii="Arial" w:hAnsi="Arial" w:cs="Arial"/>
          <w:sz w:val="24"/>
          <w:szCs w:val="24"/>
        </w:rPr>
        <w:t>termine what is in the best interest of the minor child</w:t>
      </w:r>
      <w:r w:rsidR="00E82024">
        <w:rPr>
          <w:rFonts w:ascii="Arial" w:hAnsi="Arial" w:cs="Arial"/>
          <w:sz w:val="24"/>
          <w:szCs w:val="24"/>
        </w:rPr>
        <w:t>ren</w:t>
      </w:r>
      <w:r w:rsidR="007D14DB">
        <w:rPr>
          <w:rFonts w:ascii="Arial" w:hAnsi="Arial" w:cs="Arial"/>
          <w:sz w:val="24"/>
          <w:szCs w:val="24"/>
        </w:rPr>
        <w:t xml:space="preserve"> and the matter </w:t>
      </w:r>
      <w:r w:rsidR="007A7EAB" w:rsidRPr="00CF4E23">
        <w:rPr>
          <w:rFonts w:ascii="Arial" w:hAnsi="Arial" w:cs="Arial"/>
          <w:sz w:val="24"/>
          <w:szCs w:val="24"/>
        </w:rPr>
        <w:t xml:space="preserve">pertaining </w:t>
      </w:r>
      <w:r w:rsidR="007D14DB">
        <w:rPr>
          <w:rFonts w:ascii="Arial" w:hAnsi="Arial" w:cs="Arial"/>
          <w:sz w:val="24"/>
          <w:szCs w:val="24"/>
        </w:rPr>
        <w:t>the minor children</w:t>
      </w:r>
      <w:r w:rsidR="007A7EAB" w:rsidRPr="00CF4E23">
        <w:rPr>
          <w:rFonts w:ascii="Arial" w:hAnsi="Arial" w:cs="Arial"/>
          <w:sz w:val="24"/>
          <w:szCs w:val="24"/>
        </w:rPr>
        <w:t xml:space="preserve"> can be properly ventilated as to what would be in </w:t>
      </w:r>
      <w:r w:rsidR="007D14DB">
        <w:rPr>
          <w:rFonts w:ascii="Arial" w:hAnsi="Arial" w:cs="Arial"/>
          <w:sz w:val="24"/>
          <w:szCs w:val="24"/>
        </w:rPr>
        <w:t>their</w:t>
      </w:r>
      <w:r w:rsidR="007A7EAB" w:rsidRPr="00CF4E23">
        <w:rPr>
          <w:rFonts w:ascii="Arial" w:hAnsi="Arial" w:cs="Arial"/>
          <w:sz w:val="24"/>
          <w:szCs w:val="24"/>
        </w:rPr>
        <w:t xml:space="preserve"> best interest in so </w:t>
      </w:r>
      <w:r w:rsidR="006F72BF">
        <w:rPr>
          <w:rFonts w:ascii="Arial" w:hAnsi="Arial" w:cs="Arial"/>
          <w:sz w:val="24"/>
          <w:szCs w:val="24"/>
        </w:rPr>
        <w:t>far as who should be awarded</w:t>
      </w:r>
      <w:r w:rsidR="007A7EAB" w:rsidRPr="00CF4E23">
        <w:rPr>
          <w:rFonts w:ascii="Arial" w:hAnsi="Arial" w:cs="Arial"/>
          <w:sz w:val="24"/>
          <w:szCs w:val="24"/>
        </w:rPr>
        <w:t xml:space="preserve"> primary care.</w:t>
      </w:r>
      <w:r w:rsidR="00E82024">
        <w:rPr>
          <w:rFonts w:ascii="Arial" w:hAnsi="Arial" w:cs="Arial"/>
          <w:sz w:val="24"/>
          <w:szCs w:val="24"/>
        </w:rPr>
        <w:t xml:space="preserve"> This can however only be done if the plaintiff and defendant are allowed to present their case to court.</w:t>
      </w:r>
    </w:p>
    <w:p w14:paraId="7F426C4D" w14:textId="77777777" w:rsidR="00DF49D6" w:rsidRDefault="00DF49D6" w:rsidP="004009BC">
      <w:pPr>
        <w:spacing w:after="0" w:line="360" w:lineRule="auto"/>
        <w:jc w:val="both"/>
        <w:rPr>
          <w:rFonts w:ascii="Arial" w:hAnsi="Arial" w:cs="Arial"/>
          <w:i/>
          <w:sz w:val="24"/>
          <w:szCs w:val="24"/>
        </w:rPr>
      </w:pPr>
    </w:p>
    <w:p w14:paraId="1E12187B" w14:textId="77777777" w:rsidR="00DF49D6" w:rsidRDefault="00DF49D6" w:rsidP="004009BC">
      <w:pPr>
        <w:spacing w:after="0" w:line="360" w:lineRule="auto"/>
        <w:jc w:val="both"/>
        <w:rPr>
          <w:rFonts w:ascii="Arial" w:hAnsi="Arial" w:cs="Arial"/>
          <w:i/>
          <w:sz w:val="24"/>
          <w:szCs w:val="24"/>
        </w:rPr>
      </w:pPr>
    </w:p>
    <w:p w14:paraId="3741DD62" w14:textId="77777777" w:rsidR="00DF49D6" w:rsidRDefault="00DF49D6" w:rsidP="004009BC">
      <w:pPr>
        <w:spacing w:after="0" w:line="360" w:lineRule="auto"/>
        <w:jc w:val="both"/>
        <w:rPr>
          <w:rFonts w:ascii="Arial" w:hAnsi="Arial" w:cs="Arial"/>
          <w:i/>
          <w:sz w:val="24"/>
          <w:szCs w:val="24"/>
        </w:rPr>
      </w:pPr>
    </w:p>
    <w:p w14:paraId="74D6C301" w14:textId="77777777" w:rsidR="00DF49D6" w:rsidRDefault="00DF49D6" w:rsidP="004009BC">
      <w:pPr>
        <w:spacing w:after="0" w:line="360" w:lineRule="auto"/>
        <w:jc w:val="both"/>
        <w:rPr>
          <w:rFonts w:ascii="Arial" w:hAnsi="Arial" w:cs="Arial"/>
          <w:i/>
          <w:sz w:val="24"/>
          <w:szCs w:val="24"/>
        </w:rPr>
      </w:pPr>
    </w:p>
    <w:p w14:paraId="6E03E55C" w14:textId="77777777" w:rsidR="00DF49D6" w:rsidRDefault="00DF49D6" w:rsidP="004009BC">
      <w:pPr>
        <w:spacing w:after="0" w:line="360" w:lineRule="auto"/>
        <w:jc w:val="both"/>
        <w:rPr>
          <w:rFonts w:ascii="Arial" w:hAnsi="Arial" w:cs="Arial"/>
          <w:i/>
          <w:sz w:val="24"/>
          <w:szCs w:val="24"/>
        </w:rPr>
      </w:pPr>
    </w:p>
    <w:p w14:paraId="2388DEF2" w14:textId="6705EF5C" w:rsidR="00E82024" w:rsidRPr="00DF49D6" w:rsidRDefault="00D53389" w:rsidP="004009BC">
      <w:pPr>
        <w:spacing w:after="0" w:line="360" w:lineRule="auto"/>
        <w:jc w:val="both"/>
        <w:rPr>
          <w:rFonts w:ascii="Arial" w:hAnsi="Arial" w:cs="Arial"/>
          <w:i/>
          <w:sz w:val="24"/>
          <w:szCs w:val="24"/>
          <w:u w:val="single"/>
        </w:rPr>
      </w:pPr>
      <w:r w:rsidRPr="00DF49D6">
        <w:rPr>
          <w:rFonts w:ascii="Arial" w:hAnsi="Arial" w:cs="Arial"/>
          <w:i/>
          <w:sz w:val="24"/>
          <w:szCs w:val="24"/>
          <w:u w:val="single"/>
        </w:rPr>
        <w:t>Cost</w:t>
      </w:r>
    </w:p>
    <w:p w14:paraId="3241B6E4" w14:textId="77777777" w:rsidR="00DF49D6" w:rsidRDefault="00DF49D6" w:rsidP="004009BC">
      <w:pPr>
        <w:spacing w:after="0" w:line="360" w:lineRule="auto"/>
        <w:jc w:val="both"/>
        <w:rPr>
          <w:rFonts w:ascii="Arial" w:hAnsi="Arial" w:cs="Arial"/>
          <w:sz w:val="24"/>
          <w:szCs w:val="24"/>
        </w:rPr>
      </w:pPr>
    </w:p>
    <w:p w14:paraId="32FF698F" w14:textId="25FC00AE" w:rsidR="00D906ED" w:rsidRDefault="006F72BF" w:rsidP="004009BC">
      <w:pPr>
        <w:spacing w:after="0" w:line="360" w:lineRule="auto"/>
        <w:jc w:val="both"/>
        <w:rPr>
          <w:rFonts w:ascii="Arial" w:hAnsi="Arial" w:cs="Arial"/>
          <w:sz w:val="24"/>
          <w:szCs w:val="24"/>
        </w:rPr>
      </w:pPr>
      <w:r w:rsidRPr="006F72BF">
        <w:rPr>
          <w:rFonts w:ascii="Arial" w:hAnsi="Arial" w:cs="Arial"/>
          <w:sz w:val="24"/>
          <w:szCs w:val="24"/>
        </w:rPr>
        <w:t>[3</w:t>
      </w:r>
      <w:r w:rsidR="00711BC6">
        <w:rPr>
          <w:rFonts w:ascii="Arial" w:hAnsi="Arial" w:cs="Arial"/>
          <w:sz w:val="24"/>
          <w:szCs w:val="24"/>
        </w:rPr>
        <w:t>2</w:t>
      </w:r>
      <w:r w:rsidRPr="006F72BF">
        <w:rPr>
          <w:rFonts w:ascii="Arial" w:hAnsi="Arial" w:cs="Arial"/>
          <w:sz w:val="24"/>
          <w:szCs w:val="24"/>
        </w:rPr>
        <w:t>]</w:t>
      </w:r>
      <w:r>
        <w:rPr>
          <w:rFonts w:ascii="Arial" w:hAnsi="Arial" w:cs="Arial"/>
          <w:sz w:val="24"/>
          <w:szCs w:val="24"/>
        </w:rPr>
        <w:tab/>
      </w:r>
      <w:r w:rsidR="00D53389">
        <w:rPr>
          <w:rFonts w:ascii="Arial" w:hAnsi="Arial" w:cs="Arial"/>
          <w:sz w:val="24"/>
          <w:szCs w:val="24"/>
        </w:rPr>
        <w:t>I am of the opinion that given the circumstance of this case the proper order to be issued is to grant the condonation as prayed for</w:t>
      </w:r>
      <w:r w:rsidR="00D906ED">
        <w:rPr>
          <w:rFonts w:ascii="Arial" w:hAnsi="Arial" w:cs="Arial"/>
          <w:sz w:val="24"/>
          <w:szCs w:val="24"/>
        </w:rPr>
        <w:t>,</w:t>
      </w:r>
      <w:r w:rsidR="00D53389">
        <w:rPr>
          <w:rFonts w:ascii="Arial" w:hAnsi="Arial" w:cs="Arial"/>
          <w:sz w:val="24"/>
          <w:szCs w:val="24"/>
        </w:rPr>
        <w:t xml:space="preserve"> but to mulct the plaintiff with an appropriate cost </w:t>
      </w:r>
      <w:r w:rsidR="00D906ED">
        <w:rPr>
          <w:rFonts w:ascii="Arial" w:hAnsi="Arial" w:cs="Arial"/>
          <w:sz w:val="24"/>
          <w:szCs w:val="24"/>
        </w:rPr>
        <w:t>order in terms of rule 53(2)(d)</w:t>
      </w:r>
      <w:r w:rsidR="00D53389">
        <w:rPr>
          <w:rFonts w:ascii="Arial" w:hAnsi="Arial" w:cs="Arial"/>
          <w:sz w:val="24"/>
          <w:szCs w:val="24"/>
        </w:rPr>
        <w:t xml:space="preserve"> as a result of the non-compliance</w:t>
      </w:r>
      <w:r w:rsidR="00D906ED">
        <w:rPr>
          <w:rFonts w:ascii="Arial" w:hAnsi="Arial" w:cs="Arial"/>
          <w:sz w:val="24"/>
          <w:szCs w:val="24"/>
        </w:rPr>
        <w:t>.</w:t>
      </w:r>
    </w:p>
    <w:p w14:paraId="7E965A4B" w14:textId="77777777" w:rsidR="00D906ED" w:rsidRDefault="00D906ED" w:rsidP="004009BC">
      <w:pPr>
        <w:spacing w:after="0" w:line="360" w:lineRule="auto"/>
        <w:jc w:val="both"/>
        <w:rPr>
          <w:rFonts w:ascii="Arial" w:hAnsi="Arial" w:cs="Arial"/>
          <w:sz w:val="24"/>
          <w:szCs w:val="24"/>
        </w:rPr>
      </w:pPr>
    </w:p>
    <w:p w14:paraId="0F229CC5" w14:textId="19D8EFF7" w:rsidR="00D53389" w:rsidRPr="0025770F" w:rsidRDefault="00711BC6" w:rsidP="004009BC">
      <w:pPr>
        <w:spacing w:after="0" w:line="360" w:lineRule="auto"/>
        <w:jc w:val="both"/>
        <w:rPr>
          <w:rFonts w:ascii="Arial" w:hAnsi="Arial" w:cs="Arial"/>
          <w:sz w:val="24"/>
          <w:szCs w:val="24"/>
        </w:rPr>
      </w:pPr>
      <w:r>
        <w:rPr>
          <w:rFonts w:ascii="Arial" w:hAnsi="Arial" w:cs="Arial"/>
          <w:sz w:val="24"/>
          <w:szCs w:val="24"/>
        </w:rPr>
        <w:t>[33</w:t>
      </w:r>
      <w:r w:rsidR="00D906ED">
        <w:rPr>
          <w:rFonts w:ascii="Arial" w:hAnsi="Arial" w:cs="Arial"/>
          <w:sz w:val="24"/>
          <w:szCs w:val="24"/>
        </w:rPr>
        <w:t>]</w:t>
      </w:r>
      <w:r w:rsidR="00D906ED">
        <w:rPr>
          <w:rFonts w:ascii="Arial" w:hAnsi="Arial" w:cs="Arial"/>
          <w:sz w:val="24"/>
          <w:szCs w:val="24"/>
        </w:rPr>
        <w:tab/>
        <w:t>A</w:t>
      </w:r>
      <w:r w:rsidR="00D53389">
        <w:rPr>
          <w:rFonts w:ascii="Arial" w:hAnsi="Arial" w:cs="Arial"/>
          <w:sz w:val="24"/>
          <w:szCs w:val="24"/>
        </w:rPr>
        <w:t>s</w:t>
      </w:r>
      <w:r w:rsidR="00D906ED">
        <w:rPr>
          <w:rFonts w:ascii="Arial" w:hAnsi="Arial" w:cs="Arial"/>
          <w:sz w:val="24"/>
          <w:szCs w:val="24"/>
        </w:rPr>
        <w:t xml:space="preserve"> it was</w:t>
      </w:r>
      <w:r w:rsidR="00D53389">
        <w:rPr>
          <w:rFonts w:ascii="Arial" w:hAnsi="Arial" w:cs="Arial"/>
          <w:sz w:val="24"/>
          <w:szCs w:val="24"/>
        </w:rPr>
        <w:t xml:space="preserve"> the plaintiff </w:t>
      </w:r>
      <w:r w:rsidR="00D906ED">
        <w:rPr>
          <w:rFonts w:ascii="Arial" w:hAnsi="Arial" w:cs="Arial"/>
          <w:sz w:val="24"/>
          <w:szCs w:val="24"/>
        </w:rPr>
        <w:t xml:space="preserve">who </w:t>
      </w:r>
      <w:r w:rsidR="00D53389">
        <w:rPr>
          <w:rFonts w:ascii="Arial" w:hAnsi="Arial" w:cs="Arial"/>
          <w:sz w:val="24"/>
          <w:szCs w:val="24"/>
        </w:rPr>
        <w:t>sought an indulgence from this court and the opposition thereto was not unreasonable</w:t>
      </w:r>
      <w:r w:rsidR="00AE5D52">
        <w:rPr>
          <w:rFonts w:ascii="Arial" w:hAnsi="Arial" w:cs="Arial"/>
          <w:sz w:val="24"/>
          <w:szCs w:val="24"/>
        </w:rPr>
        <w:t>. T</w:t>
      </w:r>
      <w:r w:rsidR="00D906ED" w:rsidRPr="0025770F">
        <w:rPr>
          <w:rFonts w:ascii="Arial" w:hAnsi="Arial" w:cs="Arial"/>
          <w:sz w:val="24"/>
          <w:szCs w:val="24"/>
        </w:rPr>
        <w:t xml:space="preserve">his order for costs will </w:t>
      </w:r>
      <w:r w:rsidR="00AE5D52">
        <w:rPr>
          <w:rFonts w:ascii="Arial" w:hAnsi="Arial" w:cs="Arial"/>
          <w:sz w:val="24"/>
          <w:szCs w:val="24"/>
        </w:rPr>
        <w:t xml:space="preserve">therefore </w:t>
      </w:r>
      <w:r w:rsidR="00D906ED" w:rsidRPr="0025770F">
        <w:rPr>
          <w:rFonts w:ascii="Arial" w:hAnsi="Arial" w:cs="Arial"/>
          <w:sz w:val="24"/>
          <w:szCs w:val="24"/>
        </w:rPr>
        <w:t>extend</w:t>
      </w:r>
      <w:r w:rsidR="00D906ED">
        <w:rPr>
          <w:rFonts w:ascii="Arial" w:hAnsi="Arial" w:cs="Arial"/>
          <w:sz w:val="24"/>
          <w:szCs w:val="24"/>
        </w:rPr>
        <w:t xml:space="preserve"> </w:t>
      </w:r>
      <w:r w:rsidR="00D906ED" w:rsidRPr="0025770F">
        <w:rPr>
          <w:rFonts w:ascii="Arial" w:hAnsi="Arial" w:cs="Arial"/>
          <w:sz w:val="24"/>
          <w:szCs w:val="24"/>
        </w:rPr>
        <w:t xml:space="preserve">to the costs necessarily incurred as a </w:t>
      </w:r>
      <w:r w:rsidR="00D906ED">
        <w:rPr>
          <w:rFonts w:ascii="Arial" w:hAnsi="Arial" w:cs="Arial"/>
          <w:sz w:val="24"/>
          <w:szCs w:val="24"/>
        </w:rPr>
        <w:t>result of this hearing.</w:t>
      </w:r>
    </w:p>
    <w:p w14:paraId="7FCDE48A" w14:textId="77777777" w:rsidR="007D6F95" w:rsidRPr="007D6F95" w:rsidRDefault="007D6F95" w:rsidP="004009BC">
      <w:pPr>
        <w:spacing w:after="0" w:line="360" w:lineRule="auto"/>
        <w:jc w:val="both"/>
        <w:rPr>
          <w:rFonts w:ascii="Arial" w:hAnsi="Arial" w:cs="Arial"/>
          <w:b/>
          <w:sz w:val="24"/>
          <w:szCs w:val="24"/>
        </w:rPr>
      </w:pPr>
    </w:p>
    <w:p w14:paraId="18C56F75" w14:textId="22068593" w:rsidR="007D6F95" w:rsidRDefault="007D6F95" w:rsidP="004009BC">
      <w:pPr>
        <w:spacing w:after="0" w:line="360" w:lineRule="auto"/>
        <w:jc w:val="both"/>
        <w:rPr>
          <w:rFonts w:ascii="Arial" w:hAnsi="Arial" w:cs="Arial"/>
          <w:sz w:val="24"/>
          <w:szCs w:val="24"/>
        </w:rPr>
      </w:pPr>
      <w:r>
        <w:rPr>
          <w:rFonts w:ascii="Arial" w:hAnsi="Arial" w:cs="Arial"/>
          <w:sz w:val="24"/>
          <w:szCs w:val="24"/>
        </w:rPr>
        <w:t>[</w:t>
      </w:r>
      <w:r w:rsidR="006F72BF">
        <w:rPr>
          <w:rFonts w:ascii="Arial" w:hAnsi="Arial" w:cs="Arial"/>
          <w:sz w:val="24"/>
          <w:szCs w:val="24"/>
        </w:rPr>
        <w:t>3</w:t>
      </w:r>
      <w:r w:rsidR="00711BC6">
        <w:rPr>
          <w:rFonts w:ascii="Arial" w:hAnsi="Arial" w:cs="Arial"/>
          <w:sz w:val="24"/>
          <w:szCs w:val="24"/>
        </w:rPr>
        <w:t>4</w:t>
      </w:r>
      <w:r>
        <w:rPr>
          <w:rFonts w:ascii="Arial" w:hAnsi="Arial" w:cs="Arial"/>
          <w:sz w:val="24"/>
          <w:szCs w:val="24"/>
        </w:rPr>
        <w:t>]</w:t>
      </w:r>
      <w:r>
        <w:rPr>
          <w:rFonts w:ascii="Arial" w:hAnsi="Arial" w:cs="Arial"/>
          <w:sz w:val="24"/>
          <w:szCs w:val="24"/>
        </w:rPr>
        <w:tab/>
      </w:r>
      <w:r w:rsidRPr="00215FB2">
        <w:rPr>
          <w:rFonts w:ascii="Arial" w:hAnsi="Arial" w:cs="Arial"/>
          <w:sz w:val="24"/>
          <w:szCs w:val="24"/>
        </w:rPr>
        <w:t xml:space="preserve">Having regard to the foregoing, </w:t>
      </w:r>
      <w:r>
        <w:rPr>
          <w:rFonts w:ascii="Arial" w:hAnsi="Arial" w:cs="Arial"/>
          <w:sz w:val="24"/>
          <w:szCs w:val="24"/>
        </w:rPr>
        <w:t xml:space="preserve">I make </w:t>
      </w:r>
      <w:r w:rsidRPr="00215FB2">
        <w:rPr>
          <w:rFonts w:ascii="Arial" w:hAnsi="Arial" w:cs="Arial"/>
          <w:sz w:val="24"/>
          <w:szCs w:val="24"/>
        </w:rPr>
        <w:t>the following order:</w:t>
      </w:r>
    </w:p>
    <w:p w14:paraId="69518F94" w14:textId="77777777" w:rsidR="006F72BF" w:rsidRPr="00215FB2" w:rsidRDefault="006F72BF" w:rsidP="004009BC">
      <w:pPr>
        <w:spacing w:after="0" w:line="360" w:lineRule="auto"/>
        <w:jc w:val="both"/>
        <w:rPr>
          <w:rFonts w:ascii="Arial" w:hAnsi="Arial" w:cs="Arial"/>
          <w:sz w:val="24"/>
          <w:szCs w:val="24"/>
        </w:rPr>
      </w:pPr>
    </w:p>
    <w:p w14:paraId="2DDC2255" w14:textId="77777777" w:rsidR="00711BC6" w:rsidRDefault="009A77F0" w:rsidP="00711BC6">
      <w:pPr>
        <w:pStyle w:val="ListParagraph"/>
        <w:numPr>
          <w:ilvl w:val="0"/>
          <w:numId w:val="14"/>
        </w:numPr>
        <w:spacing w:after="0" w:line="360" w:lineRule="auto"/>
        <w:jc w:val="both"/>
        <w:rPr>
          <w:rFonts w:ascii="Arial" w:hAnsi="Arial" w:cs="Arial"/>
          <w:sz w:val="24"/>
          <w:szCs w:val="24"/>
        </w:rPr>
      </w:pPr>
      <w:r w:rsidRPr="007D6F95">
        <w:rPr>
          <w:rFonts w:ascii="Arial" w:hAnsi="Arial" w:cs="Arial"/>
          <w:sz w:val="24"/>
          <w:szCs w:val="24"/>
          <w:lang w:val="en-ZA"/>
        </w:rPr>
        <w:t xml:space="preserve">Condonation </w:t>
      </w:r>
      <w:r w:rsidR="0035236B">
        <w:rPr>
          <w:rFonts w:ascii="Arial" w:hAnsi="Arial" w:cs="Arial"/>
          <w:sz w:val="24"/>
          <w:szCs w:val="24"/>
          <w:lang w:val="en-ZA"/>
        </w:rPr>
        <w:t>for</w:t>
      </w:r>
      <w:r w:rsidRPr="007D6F95">
        <w:rPr>
          <w:rFonts w:ascii="Arial" w:hAnsi="Arial" w:cs="Arial"/>
          <w:sz w:val="24"/>
          <w:szCs w:val="24"/>
          <w:lang w:val="en-ZA"/>
        </w:rPr>
        <w:t xml:space="preserve"> non-compliance with court order dated 01/06/2017 is</w:t>
      </w:r>
      <w:r>
        <w:rPr>
          <w:rFonts w:ascii="Arial" w:hAnsi="Arial" w:cs="Arial"/>
          <w:sz w:val="24"/>
          <w:szCs w:val="24"/>
          <w:lang w:val="en-ZA"/>
        </w:rPr>
        <w:t xml:space="preserve"> </w:t>
      </w:r>
      <w:r w:rsidRPr="007D6F95">
        <w:rPr>
          <w:rFonts w:ascii="Arial" w:hAnsi="Arial" w:cs="Arial"/>
          <w:sz w:val="24"/>
          <w:szCs w:val="24"/>
          <w:lang w:val="en-ZA"/>
        </w:rPr>
        <w:t>hereby granted.</w:t>
      </w:r>
    </w:p>
    <w:p w14:paraId="20B3BCC7" w14:textId="77777777" w:rsidR="00711BC6" w:rsidRDefault="009A77F0" w:rsidP="00711BC6">
      <w:pPr>
        <w:pStyle w:val="ListParagraph"/>
        <w:numPr>
          <w:ilvl w:val="0"/>
          <w:numId w:val="14"/>
        </w:numPr>
        <w:spacing w:after="0" w:line="360" w:lineRule="auto"/>
        <w:jc w:val="both"/>
        <w:rPr>
          <w:rFonts w:ascii="Arial" w:hAnsi="Arial" w:cs="Arial"/>
          <w:sz w:val="24"/>
          <w:szCs w:val="24"/>
        </w:rPr>
      </w:pPr>
      <w:r w:rsidRPr="00711BC6">
        <w:rPr>
          <w:rFonts w:ascii="Arial" w:hAnsi="Arial" w:cs="Arial"/>
          <w:sz w:val="24"/>
          <w:szCs w:val="24"/>
        </w:rPr>
        <w:t>The costs of this hearing are awarded to the defendant.</w:t>
      </w:r>
    </w:p>
    <w:p w14:paraId="23449466" w14:textId="2A5DDC69" w:rsidR="009A77F0" w:rsidRPr="00711BC6" w:rsidRDefault="009A77F0" w:rsidP="00711BC6">
      <w:pPr>
        <w:pStyle w:val="ListParagraph"/>
        <w:numPr>
          <w:ilvl w:val="0"/>
          <w:numId w:val="14"/>
        </w:numPr>
        <w:spacing w:after="0" w:line="360" w:lineRule="auto"/>
        <w:jc w:val="both"/>
        <w:rPr>
          <w:rFonts w:ascii="Arial" w:hAnsi="Arial" w:cs="Arial"/>
          <w:sz w:val="24"/>
          <w:szCs w:val="24"/>
        </w:rPr>
      </w:pPr>
      <w:r w:rsidRPr="00711BC6">
        <w:rPr>
          <w:rFonts w:ascii="Arial" w:hAnsi="Arial" w:cs="Arial"/>
          <w:sz w:val="24"/>
          <w:szCs w:val="24"/>
        </w:rPr>
        <w:t>The matter is postponed to 17 August 2017 at 15:00 for a status hearing.</w:t>
      </w:r>
    </w:p>
    <w:p w14:paraId="5DF02884" w14:textId="77777777" w:rsidR="007D6F95" w:rsidRDefault="007D6F95" w:rsidP="004009BC">
      <w:pPr>
        <w:spacing w:after="0" w:line="360" w:lineRule="auto"/>
        <w:ind w:hanging="720"/>
        <w:jc w:val="both"/>
        <w:rPr>
          <w:rFonts w:ascii="Arial" w:hAnsi="Arial" w:cs="Arial"/>
          <w:sz w:val="24"/>
          <w:szCs w:val="24"/>
        </w:rPr>
      </w:pPr>
    </w:p>
    <w:p w14:paraId="614F4032" w14:textId="77777777" w:rsidR="007D6F95" w:rsidRDefault="007D6F95" w:rsidP="004009BC">
      <w:pPr>
        <w:pStyle w:val="ListParagraph"/>
        <w:spacing w:after="0" w:line="360" w:lineRule="auto"/>
        <w:ind w:left="0"/>
        <w:jc w:val="both"/>
        <w:rPr>
          <w:rFonts w:ascii="Arial" w:hAnsi="Arial" w:cs="Arial"/>
          <w:sz w:val="24"/>
          <w:szCs w:val="24"/>
        </w:rPr>
      </w:pPr>
    </w:p>
    <w:p w14:paraId="2102F33E" w14:textId="77777777" w:rsidR="00DF49D6" w:rsidRDefault="00DF49D6" w:rsidP="004009BC">
      <w:pPr>
        <w:pStyle w:val="ListParagraph"/>
        <w:spacing w:after="0" w:line="360" w:lineRule="auto"/>
        <w:ind w:left="0"/>
        <w:jc w:val="both"/>
        <w:rPr>
          <w:rFonts w:ascii="Arial" w:hAnsi="Arial" w:cs="Arial"/>
          <w:sz w:val="24"/>
          <w:szCs w:val="24"/>
        </w:rPr>
      </w:pPr>
    </w:p>
    <w:p w14:paraId="385E9BC0" w14:textId="77777777" w:rsidR="007D6F95" w:rsidRPr="00C15988" w:rsidRDefault="006F72BF" w:rsidP="004009BC">
      <w:pPr>
        <w:pStyle w:val="ListParagraph"/>
        <w:spacing w:after="0" w:line="360" w:lineRule="auto"/>
        <w:ind w:left="0"/>
        <w:jc w:val="right"/>
        <w:rPr>
          <w:rFonts w:ascii="Arial" w:hAnsi="Arial" w:cs="Arial"/>
          <w:sz w:val="24"/>
          <w:szCs w:val="24"/>
        </w:rPr>
      </w:pPr>
      <w:r>
        <w:rPr>
          <w:rFonts w:ascii="Arial" w:hAnsi="Arial" w:cs="Arial"/>
          <w:sz w:val="24"/>
          <w:szCs w:val="24"/>
        </w:rPr>
        <w:t>_______</w:t>
      </w:r>
      <w:r w:rsidR="007D6F95" w:rsidRPr="00C15988">
        <w:rPr>
          <w:rFonts w:ascii="Arial" w:hAnsi="Arial" w:cs="Arial"/>
          <w:sz w:val="24"/>
          <w:szCs w:val="24"/>
        </w:rPr>
        <w:t>___________</w:t>
      </w:r>
    </w:p>
    <w:p w14:paraId="2089E992" w14:textId="77777777" w:rsidR="007D6F95" w:rsidRPr="00C15988" w:rsidRDefault="007D6F95" w:rsidP="004009BC">
      <w:pPr>
        <w:pStyle w:val="ListParagraph"/>
        <w:spacing w:after="0" w:line="360" w:lineRule="auto"/>
        <w:ind w:left="0"/>
        <w:jc w:val="right"/>
        <w:rPr>
          <w:rFonts w:ascii="Arial" w:hAnsi="Arial" w:cs="Arial"/>
          <w:sz w:val="24"/>
          <w:szCs w:val="24"/>
        </w:rPr>
      </w:pPr>
      <w:r>
        <w:rPr>
          <w:rFonts w:ascii="Arial" w:hAnsi="Arial" w:cs="Arial"/>
          <w:sz w:val="24"/>
          <w:szCs w:val="24"/>
        </w:rPr>
        <w:t>JS Prinsloo</w:t>
      </w:r>
    </w:p>
    <w:p w14:paraId="65D25131" w14:textId="77777777" w:rsidR="007D6F95" w:rsidRDefault="007D6F95" w:rsidP="004009BC">
      <w:pPr>
        <w:pStyle w:val="ListParagraph"/>
        <w:spacing w:after="0" w:line="360" w:lineRule="auto"/>
        <w:ind w:left="0"/>
        <w:jc w:val="right"/>
        <w:rPr>
          <w:rFonts w:ascii="Arial" w:hAnsi="Arial" w:cs="Arial"/>
          <w:sz w:val="24"/>
          <w:szCs w:val="24"/>
        </w:rPr>
      </w:pPr>
      <w:r w:rsidRPr="00C15988">
        <w:rPr>
          <w:rFonts w:ascii="Arial" w:hAnsi="Arial" w:cs="Arial"/>
          <w:sz w:val="24"/>
          <w:szCs w:val="24"/>
        </w:rPr>
        <w:t>J</w:t>
      </w:r>
      <w:r>
        <w:rPr>
          <w:rFonts w:ascii="Arial" w:hAnsi="Arial" w:cs="Arial"/>
          <w:sz w:val="24"/>
          <w:szCs w:val="24"/>
        </w:rPr>
        <w:t>udge</w:t>
      </w:r>
    </w:p>
    <w:p w14:paraId="6DDD71DF" w14:textId="77777777" w:rsidR="00711BC6" w:rsidRDefault="00711BC6" w:rsidP="004009BC">
      <w:pPr>
        <w:pStyle w:val="ListParagraph"/>
        <w:spacing w:after="0" w:line="360" w:lineRule="auto"/>
        <w:ind w:left="0"/>
        <w:jc w:val="right"/>
        <w:rPr>
          <w:rFonts w:ascii="Arial" w:hAnsi="Arial" w:cs="Arial"/>
          <w:sz w:val="24"/>
          <w:szCs w:val="24"/>
        </w:rPr>
      </w:pPr>
    </w:p>
    <w:p w14:paraId="63666E06" w14:textId="77777777" w:rsidR="00711BC6" w:rsidRDefault="00711BC6" w:rsidP="004009BC">
      <w:pPr>
        <w:pStyle w:val="ListParagraph"/>
        <w:spacing w:after="0" w:line="360" w:lineRule="auto"/>
        <w:ind w:left="0"/>
        <w:jc w:val="right"/>
        <w:rPr>
          <w:rFonts w:ascii="Arial" w:hAnsi="Arial" w:cs="Arial"/>
          <w:sz w:val="24"/>
          <w:szCs w:val="24"/>
        </w:rPr>
      </w:pPr>
    </w:p>
    <w:p w14:paraId="6B97B950" w14:textId="77777777" w:rsidR="00711BC6" w:rsidRDefault="00711BC6" w:rsidP="004009BC">
      <w:pPr>
        <w:pStyle w:val="ListParagraph"/>
        <w:spacing w:after="0" w:line="360" w:lineRule="auto"/>
        <w:ind w:left="0"/>
        <w:jc w:val="right"/>
        <w:rPr>
          <w:rFonts w:ascii="Arial" w:hAnsi="Arial" w:cs="Arial"/>
          <w:sz w:val="24"/>
          <w:szCs w:val="24"/>
        </w:rPr>
      </w:pPr>
    </w:p>
    <w:p w14:paraId="0DBE94E4" w14:textId="77777777" w:rsidR="00DF49D6" w:rsidRDefault="00DF49D6" w:rsidP="004009BC">
      <w:pPr>
        <w:pStyle w:val="ListParagraph"/>
        <w:spacing w:after="0" w:line="360" w:lineRule="auto"/>
        <w:ind w:left="0"/>
        <w:jc w:val="right"/>
        <w:rPr>
          <w:rFonts w:ascii="Arial" w:hAnsi="Arial" w:cs="Arial"/>
          <w:sz w:val="24"/>
          <w:szCs w:val="24"/>
        </w:rPr>
      </w:pPr>
    </w:p>
    <w:p w14:paraId="6362ABE5" w14:textId="77777777" w:rsidR="00DF49D6" w:rsidRDefault="00DF49D6" w:rsidP="004009BC">
      <w:pPr>
        <w:pStyle w:val="ListParagraph"/>
        <w:spacing w:after="0" w:line="360" w:lineRule="auto"/>
        <w:ind w:left="0"/>
        <w:jc w:val="right"/>
        <w:rPr>
          <w:rFonts w:ascii="Arial" w:hAnsi="Arial" w:cs="Arial"/>
          <w:sz w:val="24"/>
          <w:szCs w:val="24"/>
        </w:rPr>
      </w:pPr>
    </w:p>
    <w:p w14:paraId="5B694B74" w14:textId="77777777" w:rsidR="00DF49D6" w:rsidRDefault="00DF49D6" w:rsidP="004009BC">
      <w:pPr>
        <w:pStyle w:val="ListParagraph"/>
        <w:spacing w:after="0" w:line="360" w:lineRule="auto"/>
        <w:ind w:left="0"/>
        <w:jc w:val="right"/>
        <w:rPr>
          <w:rFonts w:ascii="Arial" w:hAnsi="Arial" w:cs="Arial"/>
          <w:sz w:val="24"/>
          <w:szCs w:val="24"/>
        </w:rPr>
      </w:pPr>
    </w:p>
    <w:p w14:paraId="7180841E" w14:textId="77777777" w:rsidR="00DF49D6" w:rsidRDefault="00DF49D6" w:rsidP="004009BC">
      <w:pPr>
        <w:pStyle w:val="ListParagraph"/>
        <w:spacing w:after="0" w:line="360" w:lineRule="auto"/>
        <w:ind w:left="0"/>
        <w:jc w:val="right"/>
        <w:rPr>
          <w:rFonts w:ascii="Arial" w:hAnsi="Arial" w:cs="Arial"/>
          <w:sz w:val="24"/>
          <w:szCs w:val="24"/>
        </w:rPr>
      </w:pPr>
    </w:p>
    <w:p w14:paraId="6A597113" w14:textId="77777777" w:rsidR="00DF49D6" w:rsidRDefault="00DF49D6" w:rsidP="004009BC">
      <w:pPr>
        <w:pStyle w:val="ListParagraph"/>
        <w:spacing w:after="0" w:line="360" w:lineRule="auto"/>
        <w:ind w:left="0"/>
        <w:jc w:val="right"/>
        <w:rPr>
          <w:rFonts w:ascii="Arial" w:hAnsi="Arial" w:cs="Arial"/>
          <w:sz w:val="24"/>
          <w:szCs w:val="24"/>
        </w:rPr>
      </w:pPr>
    </w:p>
    <w:p w14:paraId="0453E19D" w14:textId="77777777" w:rsidR="00DF49D6" w:rsidRDefault="00DF49D6" w:rsidP="004009BC">
      <w:pPr>
        <w:pStyle w:val="ListParagraph"/>
        <w:spacing w:after="0" w:line="360" w:lineRule="auto"/>
        <w:ind w:left="0"/>
        <w:jc w:val="right"/>
        <w:rPr>
          <w:rFonts w:ascii="Arial" w:hAnsi="Arial" w:cs="Arial"/>
          <w:sz w:val="24"/>
          <w:szCs w:val="24"/>
        </w:rPr>
      </w:pPr>
    </w:p>
    <w:p w14:paraId="36AD29CC" w14:textId="77777777" w:rsidR="00711BC6" w:rsidRDefault="00711BC6" w:rsidP="004009BC">
      <w:pPr>
        <w:pStyle w:val="ListParagraph"/>
        <w:spacing w:after="0" w:line="360" w:lineRule="auto"/>
        <w:ind w:left="0"/>
        <w:jc w:val="right"/>
        <w:rPr>
          <w:rFonts w:ascii="Arial" w:hAnsi="Arial" w:cs="Arial"/>
          <w:sz w:val="24"/>
          <w:szCs w:val="24"/>
        </w:rPr>
      </w:pPr>
    </w:p>
    <w:p w14:paraId="499A3A5C" w14:textId="570D43EC" w:rsidR="00711BC6" w:rsidRPr="00DF49D6" w:rsidRDefault="00711BC6" w:rsidP="00711BC6">
      <w:pPr>
        <w:pStyle w:val="ListParagraph"/>
        <w:spacing w:after="0" w:line="360" w:lineRule="auto"/>
        <w:ind w:left="0"/>
        <w:jc w:val="both"/>
        <w:rPr>
          <w:rFonts w:ascii="Arial" w:hAnsi="Arial" w:cs="Arial"/>
          <w:sz w:val="24"/>
          <w:szCs w:val="24"/>
          <w:u w:val="single"/>
        </w:rPr>
      </w:pPr>
      <w:r w:rsidRPr="00DF49D6">
        <w:rPr>
          <w:rFonts w:ascii="Arial" w:hAnsi="Arial" w:cs="Arial"/>
          <w:sz w:val="24"/>
          <w:szCs w:val="24"/>
          <w:u w:val="single"/>
        </w:rPr>
        <w:t>APPEARANCES:</w:t>
      </w:r>
    </w:p>
    <w:p w14:paraId="3CBDC3CC" w14:textId="77777777" w:rsidR="00711BC6" w:rsidRDefault="00711BC6" w:rsidP="00711BC6">
      <w:pPr>
        <w:pStyle w:val="ListParagraph"/>
        <w:spacing w:after="0" w:line="360" w:lineRule="auto"/>
        <w:ind w:left="0"/>
        <w:jc w:val="both"/>
        <w:rPr>
          <w:rFonts w:ascii="Arial" w:hAnsi="Arial" w:cs="Arial"/>
          <w:sz w:val="24"/>
          <w:szCs w:val="24"/>
        </w:rPr>
      </w:pPr>
    </w:p>
    <w:p w14:paraId="32F39445" w14:textId="786C0BDC" w:rsidR="00711BC6" w:rsidRDefault="00711BC6" w:rsidP="00711BC6">
      <w:pPr>
        <w:pStyle w:val="ListParagraph"/>
        <w:spacing w:after="0" w:line="360" w:lineRule="auto"/>
        <w:ind w:left="0"/>
        <w:jc w:val="both"/>
        <w:rPr>
          <w:rFonts w:ascii="Arial" w:hAnsi="Arial" w:cs="Arial"/>
          <w:sz w:val="24"/>
          <w:szCs w:val="24"/>
        </w:rPr>
      </w:pPr>
      <w:r>
        <w:rPr>
          <w:rFonts w:ascii="Arial" w:hAnsi="Arial" w:cs="Arial"/>
          <w:sz w:val="24"/>
          <w:szCs w:val="24"/>
        </w:rPr>
        <w:t>For the 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S. Nambinga</w:t>
      </w:r>
    </w:p>
    <w:p w14:paraId="1ED0C410" w14:textId="2E9AAAFD" w:rsidR="00711BC6" w:rsidRDefault="00A97C0F" w:rsidP="00711BC6">
      <w:pPr>
        <w:pStyle w:val="ListParagraph"/>
        <w:spacing w:after="0" w:line="360" w:lineRule="auto"/>
        <w:ind w:left="0"/>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AngulaCo Inc</w:t>
      </w:r>
      <w:r w:rsidR="00711BC6">
        <w:rPr>
          <w:rFonts w:ascii="Arial" w:hAnsi="Arial" w:cs="Arial"/>
          <w:sz w:val="24"/>
          <w:szCs w:val="24"/>
        </w:rPr>
        <w:t>, Windhoek</w:t>
      </w:r>
    </w:p>
    <w:p w14:paraId="167EFFB7" w14:textId="77777777" w:rsidR="00711BC6" w:rsidRDefault="00711BC6" w:rsidP="00711BC6">
      <w:pPr>
        <w:pStyle w:val="ListParagraph"/>
        <w:spacing w:after="0" w:line="360" w:lineRule="auto"/>
        <w:ind w:left="0"/>
        <w:jc w:val="both"/>
        <w:rPr>
          <w:rFonts w:ascii="Arial" w:hAnsi="Arial" w:cs="Arial"/>
          <w:sz w:val="24"/>
          <w:szCs w:val="24"/>
        </w:rPr>
      </w:pPr>
    </w:p>
    <w:p w14:paraId="2124C5F5" w14:textId="5409B27A" w:rsidR="00711BC6" w:rsidRDefault="00711BC6" w:rsidP="00711BC6">
      <w:pPr>
        <w:pStyle w:val="ListParagraph"/>
        <w:spacing w:after="0" w:line="360" w:lineRule="auto"/>
        <w:ind w:left="0"/>
        <w:jc w:val="both"/>
        <w:rPr>
          <w:rFonts w:ascii="Arial" w:hAnsi="Arial" w:cs="Arial"/>
          <w:sz w:val="24"/>
          <w:szCs w:val="24"/>
        </w:rPr>
      </w:pPr>
      <w:r>
        <w:rPr>
          <w:rFonts w:ascii="Arial" w:hAnsi="Arial" w:cs="Arial"/>
          <w:sz w:val="24"/>
          <w:szCs w:val="24"/>
        </w:rPr>
        <w:t>For the Defendant: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D. Sauls</w:t>
      </w:r>
    </w:p>
    <w:p w14:paraId="640FFA7E" w14:textId="102DC675" w:rsidR="00711BC6" w:rsidRDefault="00711BC6" w:rsidP="00711BC6">
      <w:pPr>
        <w:pStyle w:val="ListParagraph"/>
        <w:spacing w:after="0" w:line="360" w:lineRule="auto"/>
        <w:ind w:left="0"/>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Sauls</w:t>
      </w:r>
      <w:r w:rsidR="00A97C0F">
        <w:rPr>
          <w:rFonts w:ascii="Arial" w:hAnsi="Arial" w:cs="Arial"/>
          <w:sz w:val="24"/>
          <w:szCs w:val="24"/>
        </w:rPr>
        <w:t xml:space="preserve"> Jacobs</w:t>
      </w:r>
      <w:r>
        <w:rPr>
          <w:rFonts w:ascii="Arial" w:hAnsi="Arial" w:cs="Arial"/>
          <w:sz w:val="24"/>
          <w:szCs w:val="24"/>
        </w:rPr>
        <w:t xml:space="preserve"> &amp; Co, Windhoek</w:t>
      </w:r>
    </w:p>
    <w:sectPr w:rsidR="00711BC6" w:rsidSect="00DF49D6">
      <w:headerReference w:type="default" r:id="rId1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E54E7" w14:textId="77777777" w:rsidR="00023F02" w:rsidRDefault="00023F02" w:rsidP="00854389">
      <w:pPr>
        <w:spacing w:after="0" w:line="240" w:lineRule="auto"/>
      </w:pPr>
      <w:r>
        <w:separator/>
      </w:r>
    </w:p>
  </w:endnote>
  <w:endnote w:type="continuationSeparator" w:id="0">
    <w:p w14:paraId="55AC1F82" w14:textId="77777777" w:rsidR="00023F02" w:rsidRDefault="00023F02" w:rsidP="00854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F7D03" w14:textId="77777777" w:rsidR="00023F02" w:rsidRDefault="00023F02" w:rsidP="00854389">
      <w:pPr>
        <w:spacing w:after="0" w:line="240" w:lineRule="auto"/>
      </w:pPr>
      <w:r>
        <w:separator/>
      </w:r>
    </w:p>
  </w:footnote>
  <w:footnote w:type="continuationSeparator" w:id="0">
    <w:p w14:paraId="7F562B8A" w14:textId="77777777" w:rsidR="00023F02" w:rsidRDefault="00023F02" w:rsidP="00854389">
      <w:pPr>
        <w:spacing w:after="0" w:line="240" w:lineRule="auto"/>
      </w:pPr>
      <w:r>
        <w:continuationSeparator/>
      </w:r>
    </w:p>
  </w:footnote>
  <w:footnote w:id="1">
    <w:p w14:paraId="5C7BBF68" w14:textId="47ABD6BF" w:rsidR="0059180B" w:rsidRDefault="0059180B">
      <w:pPr>
        <w:pStyle w:val="FootnoteText"/>
      </w:pPr>
      <w:r>
        <w:rPr>
          <w:rStyle w:val="FootnoteReference"/>
        </w:rPr>
        <w:footnoteRef/>
      </w:r>
      <w:r>
        <w:t xml:space="preserve"> Rule 55(1) of Rules of the High Court.</w:t>
      </w:r>
    </w:p>
  </w:footnote>
  <w:footnote w:id="2">
    <w:p w14:paraId="7AC2CA2C" w14:textId="012F1E51" w:rsidR="00D05CFA" w:rsidRPr="006F72BF" w:rsidRDefault="00D05CFA" w:rsidP="006F72BF">
      <w:pPr>
        <w:pStyle w:val="FootnoteText"/>
        <w:jc w:val="both"/>
        <w:rPr>
          <w:rFonts w:ascii="Arial" w:hAnsi="Arial" w:cs="Arial"/>
        </w:rPr>
      </w:pPr>
      <w:r w:rsidRPr="006F72BF">
        <w:rPr>
          <w:rStyle w:val="FootnoteReference"/>
          <w:rFonts w:ascii="Arial" w:hAnsi="Arial" w:cs="Arial"/>
        </w:rPr>
        <w:footnoteRef/>
      </w:r>
      <w:r w:rsidR="00711BC6">
        <w:rPr>
          <w:rFonts w:ascii="Arial" w:hAnsi="Arial" w:cs="Arial"/>
        </w:rPr>
        <w:t xml:space="preserve"> Supporting affidavit by Ms.</w:t>
      </w:r>
      <w:r w:rsidRPr="006F72BF">
        <w:rPr>
          <w:rFonts w:ascii="Arial" w:hAnsi="Arial" w:cs="Arial"/>
        </w:rPr>
        <w:t xml:space="preserve"> Nambinga</w:t>
      </w:r>
      <w:r w:rsidR="00711BC6">
        <w:rPr>
          <w:rFonts w:ascii="Arial" w:hAnsi="Arial" w:cs="Arial"/>
        </w:rPr>
        <w:t>, pages C</w:t>
      </w:r>
      <w:r w:rsidRPr="006F72BF">
        <w:rPr>
          <w:rFonts w:ascii="Arial" w:hAnsi="Arial" w:cs="Arial"/>
        </w:rPr>
        <w:t>1-24</w:t>
      </w:r>
      <w:r w:rsidR="006F72BF">
        <w:rPr>
          <w:rFonts w:ascii="Arial" w:hAnsi="Arial" w:cs="Arial"/>
        </w:rPr>
        <w:t>.</w:t>
      </w:r>
    </w:p>
    <w:p w14:paraId="1DD2F29F" w14:textId="77777777" w:rsidR="00D05CFA" w:rsidRDefault="00D05CFA">
      <w:pPr>
        <w:pStyle w:val="FootnoteText"/>
      </w:pPr>
    </w:p>
  </w:footnote>
  <w:footnote w:id="3">
    <w:p w14:paraId="2B0430BD" w14:textId="3B969E4E" w:rsidR="0059180B" w:rsidRDefault="0059180B">
      <w:pPr>
        <w:pStyle w:val="FootnoteText"/>
      </w:pPr>
      <w:r>
        <w:rPr>
          <w:rStyle w:val="FootnoteReference"/>
        </w:rPr>
        <w:footnoteRef/>
      </w:r>
      <w:r>
        <w:t xml:space="preserve"> </w:t>
      </w:r>
      <w:r w:rsidRPr="00A83F67">
        <w:rPr>
          <w:rFonts w:ascii="Arial" w:hAnsi="Arial" w:cs="Arial"/>
          <w:i/>
        </w:rPr>
        <w:t>Donatus v Muhamederahimvo &amp; Others; Donatus v Ministry o</w:t>
      </w:r>
      <w:r>
        <w:rPr>
          <w:rFonts w:ascii="Arial" w:hAnsi="Arial" w:cs="Arial"/>
          <w:i/>
        </w:rPr>
        <w:t>f Health and Social Services (I</w:t>
      </w:r>
      <w:r w:rsidRPr="00A83F67">
        <w:rPr>
          <w:rFonts w:ascii="Arial" w:hAnsi="Arial" w:cs="Arial"/>
          <w:i/>
        </w:rPr>
        <w:t>2304/2013; I 1573/2013) [2016] NAHCMD 49 (2 March 2016)</w:t>
      </w:r>
    </w:p>
  </w:footnote>
  <w:footnote w:id="4">
    <w:p w14:paraId="40B28252" w14:textId="77777777" w:rsidR="00106AE3" w:rsidRPr="006F72BF" w:rsidRDefault="00106AE3" w:rsidP="00106AE3">
      <w:pPr>
        <w:pStyle w:val="FootnoteText"/>
        <w:tabs>
          <w:tab w:val="left" w:pos="360"/>
        </w:tabs>
        <w:rPr>
          <w:rFonts w:ascii="Arial" w:hAnsi="Arial" w:cs="Arial"/>
        </w:rPr>
      </w:pPr>
      <w:r w:rsidRPr="006F72BF">
        <w:rPr>
          <w:rStyle w:val="FootnoteReference"/>
          <w:rFonts w:ascii="Arial" w:hAnsi="Arial" w:cs="Arial"/>
        </w:rPr>
        <w:footnoteRef/>
      </w:r>
      <w:r w:rsidR="006F72BF" w:rsidRPr="006F72BF">
        <w:rPr>
          <w:rFonts w:ascii="Arial" w:hAnsi="Arial" w:cs="Arial"/>
        </w:rPr>
        <w:t xml:space="preserve"> </w:t>
      </w:r>
      <w:r w:rsidRPr="006F72BF">
        <w:rPr>
          <w:rFonts w:ascii="Arial" w:hAnsi="Arial" w:cs="Arial"/>
        </w:rPr>
        <w:t>2000 NR 186 (SC)</w:t>
      </w:r>
      <w:r w:rsidR="006F72BF">
        <w:rPr>
          <w:rFonts w:ascii="Arial" w:hAnsi="Arial" w:cs="Arial"/>
        </w:rPr>
        <w:t>.</w:t>
      </w:r>
    </w:p>
  </w:footnote>
  <w:footnote w:id="5">
    <w:p w14:paraId="1B3E6559" w14:textId="77777777" w:rsidR="006F72BF" w:rsidRDefault="00B64843" w:rsidP="006F72BF">
      <w:pPr>
        <w:pStyle w:val="FootnoteText"/>
        <w:tabs>
          <w:tab w:val="left" w:pos="450"/>
        </w:tabs>
        <w:spacing w:line="276" w:lineRule="auto"/>
        <w:ind w:left="450" w:hanging="450"/>
        <w:jc w:val="both"/>
        <w:rPr>
          <w:rFonts w:ascii="Arial" w:hAnsi="Arial" w:cs="Arial"/>
        </w:rPr>
      </w:pPr>
      <w:r w:rsidRPr="006F72BF">
        <w:rPr>
          <w:rStyle w:val="FootnoteReference"/>
          <w:rFonts w:ascii="Arial" w:hAnsi="Arial" w:cs="Arial"/>
        </w:rPr>
        <w:footnoteRef/>
      </w:r>
      <w:r w:rsidR="006F72BF" w:rsidRPr="006F72BF">
        <w:rPr>
          <w:rFonts w:ascii="Arial" w:hAnsi="Arial" w:cs="Arial"/>
        </w:rPr>
        <w:t xml:space="preserve"> </w:t>
      </w:r>
      <w:r w:rsidRPr="006F72BF">
        <w:rPr>
          <w:rFonts w:ascii="Arial" w:hAnsi="Arial" w:cs="Arial"/>
        </w:rPr>
        <w:t>An unreported judgment of this court Case No (I 4113/2011) [2013] NAHCMD 282</w:t>
      </w:r>
      <w:r w:rsidR="006F72BF">
        <w:rPr>
          <w:rFonts w:ascii="Arial" w:hAnsi="Arial" w:cs="Arial"/>
        </w:rPr>
        <w:t xml:space="preserve"> (delivered on 01</w:t>
      </w:r>
    </w:p>
    <w:p w14:paraId="43C2CDD7" w14:textId="77777777" w:rsidR="00B64843" w:rsidRPr="006F72BF" w:rsidRDefault="00B64843" w:rsidP="006F72BF">
      <w:pPr>
        <w:pStyle w:val="FootnoteText"/>
        <w:tabs>
          <w:tab w:val="left" w:pos="450"/>
        </w:tabs>
        <w:spacing w:line="276" w:lineRule="auto"/>
        <w:ind w:left="450" w:hanging="450"/>
        <w:jc w:val="both"/>
        <w:rPr>
          <w:rFonts w:ascii="Arial" w:hAnsi="Arial" w:cs="Arial"/>
        </w:rPr>
      </w:pPr>
      <w:r w:rsidRPr="006F72BF">
        <w:rPr>
          <w:rFonts w:ascii="Arial" w:hAnsi="Arial" w:cs="Arial"/>
        </w:rPr>
        <w:t>October 2014).</w:t>
      </w:r>
    </w:p>
  </w:footnote>
  <w:footnote w:id="6">
    <w:p w14:paraId="235F8806" w14:textId="77777777" w:rsidR="00170A65" w:rsidRPr="006F72BF" w:rsidRDefault="00170A65" w:rsidP="006F72BF">
      <w:pPr>
        <w:pStyle w:val="FootnoteText"/>
        <w:jc w:val="both"/>
        <w:rPr>
          <w:rFonts w:ascii="Arial" w:hAnsi="Arial" w:cs="Arial"/>
        </w:rPr>
      </w:pPr>
      <w:r w:rsidRPr="006F72BF">
        <w:rPr>
          <w:rStyle w:val="FootnoteReference"/>
          <w:rFonts w:ascii="Arial" w:hAnsi="Arial" w:cs="Arial"/>
        </w:rPr>
        <w:footnoteRef/>
      </w:r>
      <w:r w:rsidRPr="006F72BF">
        <w:rPr>
          <w:rFonts w:ascii="Arial" w:hAnsi="Arial" w:cs="Arial"/>
        </w:rPr>
        <w:t xml:space="preserve"> </w:t>
      </w:r>
      <w:r w:rsidRPr="006F72BF">
        <w:rPr>
          <w:rFonts w:ascii="Arial" w:hAnsi="Arial" w:cs="Arial"/>
          <w:i/>
        </w:rPr>
        <w:t>JM AND ANOTHER v SM 2016</w:t>
      </w:r>
      <w:r w:rsidRPr="006F72BF">
        <w:rPr>
          <w:rFonts w:ascii="Arial" w:hAnsi="Arial" w:cs="Arial"/>
        </w:rPr>
        <w:t xml:space="preserve"> (1) NR 27 (HC)</w:t>
      </w:r>
      <w:r w:rsidR="006F72BF">
        <w:rPr>
          <w:rFonts w:ascii="Arial" w:hAnsi="Arial" w:cs="Arial"/>
        </w:rPr>
        <w:t>.</w:t>
      </w:r>
    </w:p>
  </w:footnote>
  <w:footnote w:id="7">
    <w:p w14:paraId="22F21CA2" w14:textId="77777777" w:rsidR="007D14DB" w:rsidRPr="006F72BF" w:rsidRDefault="00170A65" w:rsidP="007D14DB">
      <w:pPr>
        <w:rPr>
          <w:rFonts w:ascii="Arial" w:hAnsi="Arial" w:cs="Arial"/>
          <w:sz w:val="20"/>
          <w:szCs w:val="20"/>
        </w:rPr>
      </w:pPr>
      <w:r w:rsidRPr="006F72BF">
        <w:rPr>
          <w:rStyle w:val="FootnoteReference"/>
          <w:rFonts w:ascii="Arial" w:hAnsi="Arial" w:cs="Arial"/>
          <w:sz w:val="20"/>
          <w:szCs w:val="20"/>
        </w:rPr>
        <w:footnoteRef/>
      </w:r>
      <w:r w:rsidRPr="006F72BF">
        <w:rPr>
          <w:rFonts w:ascii="Arial" w:hAnsi="Arial" w:cs="Arial"/>
          <w:sz w:val="20"/>
          <w:szCs w:val="20"/>
        </w:rPr>
        <w:t xml:space="preserve"> </w:t>
      </w:r>
      <w:r w:rsidR="007D14DB" w:rsidRPr="006F72BF">
        <w:rPr>
          <w:rFonts w:ascii="Arial" w:hAnsi="Arial" w:cs="Arial"/>
          <w:i/>
          <w:sz w:val="20"/>
          <w:szCs w:val="20"/>
        </w:rPr>
        <w:t>Mava Majikija v Nothemba Pamela Mxo and Another</w:t>
      </w:r>
      <w:r w:rsidR="007D14DB" w:rsidRPr="006F72BF">
        <w:rPr>
          <w:rFonts w:ascii="Arial" w:hAnsi="Arial" w:cs="Arial"/>
          <w:sz w:val="20"/>
          <w:szCs w:val="20"/>
        </w:rPr>
        <w:t xml:space="preserve"> </w:t>
      </w:r>
      <w:r w:rsidR="006F72BF">
        <w:rPr>
          <w:rFonts w:ascii="Arial" w:hAnsi="Arial" w:cs="Arial"/>
          <w:sz w:val="20"/>
          <w:szCs w:val="20"/>
        </w:rPr>
        <w:t>(</w:t>
      </w:r>
      <w:r w:rsidR="007D14DB" w:rsidRPr="006F72BF">
        <w:rPr>
          <w:rFonts w:ascii="Arial" w:hAnsi="Arial" w:cs="Arial"/>
          <w:sz w:val="20"/>
          <w:szCs w:val="20"/>
        </w:rPr>
        <w:t>Unreported</w:t>
      </w:r>
      <w:r w:rsidR="006F72BF">
        <w:rPr>
          <w:rFonts w:ascii="Arial" w:hAnsi="Arial" w:cs="Arial"/>
          <w:sz w:val="20"/>
          <w:szCs w:val="20"/>
        </w:rPr>
        <w:t>)</w:t>
      </w:r>
      <w:r w:rsidR="007D14DB" w:rsidRPr="006F72BF">
        <w:rPr>
          <w:rFonts w:ascii="Arial" w:hAnsi="Arial" w:cs="Arial"/>
          <w:sz w:val="20"/>
          <w:szCs w:val="20"/>
        </w:rPr>
        <w:t xml:space="preserve"> Case number 1596/2015 (ECLD)</w:t>
      </w:r>
    </w:p>
    <w:p w14:paraId="3D412D25" w14:textId="77777777" w:rsidR="00170A65" w:rsidRDefault="00170A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04493"/>
      <w:docPartObj>
        <w:docPartGallery w:val="Page Numbers (Top of Page)"/>
        <w:docPartUnique/>
      </w:docPartObj>
    </w:sdtPr>
    <w:sdtEndPr>
      <w:rPr>
        <w:noProof/>
      </w:rPr>
    </w:sdtEndPr>
    <w:sdtContent>
      <w:p w14:paraId="0025AF00" w14:textId="77777777" w:rsidR="007A7EAB" w:rsidRDefault="007A7EAB">
        <w:pPr>
          <w:pStyle w:val="Header"/>
          <w:jc w:val="right"/>
        </w:pPr>
        <w:r>
          <w:fldChar w:fldCharType="begin"/>
        </w:r>
        <w:r>
          <w:instrText xml:space="preserve"> PAGE   \* MERGEFORMAT </w:instrText>
        </w:r>
        <w:r>
          <w:fldChar w:fldCharType="separate"/>
        </w:r>
        <w:r w:rsidR="00390FC2">
          <w:rPr>
            <w:noProof/>
          </w:rPr>
          <w:t>2</w:t>
        </w:r>
        <w:r>
          <w:rPr>
            <w:noProof/>
          </w:rPr>
          <w:fldChar w:fldCharType="end"/>
        </w:r>
      </w:p>
    </w:sdtContent>
  </w:sdt>
  <w:p w14:paraId="40B7316C" w14:textId="77777777" w:rsidR="007A7EAB" w:rsidRDefault="007A7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7A3A"/>
    <w:multiLevelType w:val="hybridMultilevel"/>
    <w:tmpl w:val="85BCE9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E6833"/>
    <w:multiLevelType w:val="hybridMultilevel"/>
    <w:tmpl w:val="582CF8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CA06CB"/>
    <w:multiLevelType w:val="hybridMultilevel"/>
    <w:tmpl w:val="3984E114"/>
    <w:lvl w:ilvl="0" w:tplc="6726A7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0983C20"/>
    <w:multiLevelType w:val="hybridMultilevel"/>
    <w:tmpl w:val="9202E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D1FF9"/>
    <w:multiLevelType w:val="hybridMultilevel"/>
    <w:tmpl w:val="710EB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90977"/>
    <w:multiLevelType w:val="hybridMultilevel"/>
    <w:tmpl w:val="6C8253B0"/>
    <w:lvl w:ilvl="0" w:tplc="99E6A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467AB0"/>
    <w:multiLevelType w:val="hybridMultilevel"/>
    <w:tmpl w:val="2F3EA4DC"/>
    <w:lvl w:ilvl="0" w:tplc="83EED2F8">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52815856"/>
    <w:multiLevelType w:val="hybridMultilevel"/>
    <w:tmpl w:val="463CC2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F19A1"/>
    <w:multiLevelType w:val="hybridMultilevel"/>
    <w:tmpl w:val="BF4AF2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F51156"/>
    <w:multiLevelType w:val="hybridMultilevel"/>
    <w:tmpl w:val="2BEA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14D70"/>
    <w:multiLevelType w:val="hybridMultilevel"/>
    <w:tmpl w:val="3C422B70"/>
    <w:lvl w:ilvl="0" w:tplc="61AC9ABA">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9A187E"/>
    <w:multiLevelType w:val="hybridMultilevel"/>
    <w:tmpl w:val="DB9EC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061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DC1725"/>
    <w:multiLevelType w:val="hybridMultilevel"/>
    <w:tmpl w:val="E6E6BE26"/>
    <w:lvl w:ilvl="0" w:tplc="F60002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13"/>
  </w:num>
  <w:num w:numId="3">
    <w:abstractNumId w:val="12"/>
  </w:num>
  <w:num w:numId="4">
    <w:abstractNumId w:val="11"/>
  </w:num>
  <w:num w:numId="5">
    <w:abstractNumId w:val="6"/>
  </w:num>
  <w:num w:numId="6">
    <w:abstractNumId w:val="5"/>
  </w:num>
  <w:num w:numId="7">
    <w:abstractNumId w:val="0"/>
  </w:num>
  <w:num w:numId="8">
    <w:abstractNumId w:val="7"/>
  </w:num>
  <w:num w:numId="9">
    <w:abstractNumId w:val="8"/>
  </w:num>
  <w:num w:numId="10">
    <w:abstractNumId w:val="4"/>
  </w:num>
  <w:num w:numId="11">
    <w:abstractNumId w:val="3"/>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DA"/>
    <w:rsid w:val="00023F02"/>
    <w:rsid w:val="00030B7F"/>
    <w:rsid w:val="000E4474"/>
    <w:rsid w:val="00106AE3"/>
    <w:rsid w:val="00113575"/>
    <w:rsid w:val="001239C1"/>
    <w:rsid w:val="00170A65"/>
    <w:rsid w:val="001D76BC"/>
    <w:rsid w:val="001F5D54"/>
    <w:rsid w:val="002D4433"/>
    <w:rsid w:val="003100FE"/>
    <w:rsid w:val="003279F3"/>
    <w:rsid w:val="0035236B"/>
    <w:rsid w:val="00390FC2"/>
    <w:rsid w:val="004009BC"/>
    <w:rsid w:val="00467708"/>
    <w:rsid w:val="00484ADA"/>
    <w:rsid w:val="00496EA4"/>
    <w:rsid w:val="005033D8"/>
    <w:rsid w:val="00516A86"/>
    <w:rsid w:val="0059180B"/>
    <w:rsid w:val="005B5EF3"/>
    <w:rsid w:val="0069300B"/>
    <w:rsid w:val="006B5675"/>
    <w:rsid w:val="006E3334"/>
    <w:rsid w:val="006F72BF"/>
    <w:rsid w:val="00711BC6"/>
    <w:rsid w:val="007604D7"/>
    <w:rsid w:val="007A7EAB"/>
    <w:rsid w:val="007D14DB"/>
    <w:rsid w:val="007D6F95"/>
    <w:rsid w:val="007F1F83"/>
    <w:rsid w:val="0082157C"/>
    <w:rsid w:val="00854389"/>
    <w:rsid w:val="008E283A"/>
    <w:rsid w:val="009232CC"/>
    <w:rsid w:val="009705C0"/>
    <w:rsid w:val="009A77F0"/>
    <w:rsid w:val="009F11DE"/>
    <w:rsid w:val="00A97C0F"/>
    <w:rsid w:val="00AE5D52"/>
    <w:rsid w:val="00B26001"/>
    <w:rsid w:val="00B64843"/>
    <w:rsid w:val="00C559E6"/>
    <w:rsid w:val="00CD19C9"/>
    <w:rsid w:val="00CF4E23"/>
    <w:rsid w:val="00D05CFA"/>
    <w:rsid w:val="00D53389"/>
    <w:rsid w:val="00D906ED"/>
    <w:rsid w:val="00DF49D6"/>
    <w:rsid w:val="00E44B97"/>
    <w:rsid w:val="00E82024"/>
    <w:rsid w:val="00F11F32"/>
    <w:rsid w:val="00F679DC"/>
    <w:rsid w:val="00FC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E74"/>
  <w15:chartTrackingRefBased/>
  <w15:docId w15:val="{B96FEF0D-D09F-4920-A8AC-D36C0CD7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4ADA"/>
    <w:pPr>
      <w:ind w:left="720"/>
      <w:contextualSpacing/>
    </w:pPr>
  </w:style>
  <w:style w:type="paragraph" w:styleId="Header">
    <w:name w:val="header"/>
    <w:basedOn w:val="Normal"/>
    <w:link w:val="HeaderChar"/>
    <w:uiPriority w:val="99"/>
    <w:unhideWhenUsed/>
    <w:rsid w:val="00854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89"/>
  </w:style>
  <w:style w:type="paragraph" w:styleId="Footer">
    <w:name w:val="footer"/>
    <w:basedOn w:val="Normal"/>
    <w:link w:val="FooterChar"/>
    <w:uiPriority w:val="99"/>
    <w:unhideWhenUsed/>
    <w:rsid w:val="00854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89"/>
  </w:style>
  <w:style w:type="paragraph" w:styleId="FootnoteText">
    <w:name w:val="footnote text"/>
    <w:basedOn w:val="Normal"/>
    <w:link w:val="FootnoteTextChar"/>
    <w:uiPriority w:val="99"/>
    <w:semiHidden/>
    <w:unhideWhenUsed/>
    <w:rsid w:val="00D05C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CFA"/>
    <w:rPr>
      <w:sz w:val="20"/>
      <w:szCs w:val="20"/>
    </w:rPr>
  </w:style>
  <w:style w:type="character" w:styleId="FootnoteReference">
    <w:name w:val="footnote reference"/>
    <w:basedOn w:val="DefaultParagraphFont"/>
    <w:uiPriority w:val="99"/>
    <w:semiHidden/>
    <w:unhideWhenUsed/>
    <w:rsid w:val="00D05CFA"/>
    <w:rPr>
      <w:vertAlign w:val="superscript"/>
    </w:rPr>
  </w:style>
  <w:style w:type="character" w:customStyle="1" w:styleId="ListParagraphChar">
    <w:name w:val="List Paragraph Char"/>
    <w:link w:val="ListParagraph"/>
    <w:uiPriority w:val="34"/>
    <w:locked/>
    <w:rsid w:val="00B64843"/>
  </w:style>
  <w:style w:type="character" w:styleId="CommentReference">
    <w:name w:val="annotation reference"/>
    <w:basedOn w:val="DefaultParagraphFont"/>
    <w:uiPriority w:val="99"/>
    <w:semiHidden/>
    <w:unhideWhenUsed/>
    <w:rsid w:val="006F72BF"/>
    <w:rPr>
      <w:sz w:val="16"/>
      <w:szCs w:val="16"/>
    </w:rPr>
  </w:style>
  <w:style w:type="paragraph" w:styleId="CommentText">
    <w:name w:val="annotation text"/>
    <w:basedOn w:val="Normal"/>
    <w:link w:val="CommentTextChar"/>
    <w:uiPriority w:val="99"/>
    <w:semiHidden/>
    <w:unhideWhenUsed/>
    <w:rsid w:val="006F72BF"/>
    <w:pPr>
      <w:spacing w:line="240" w:lineRule="auto"/>
    </w:pPr>
    <w:rPr>
      <w:sz w:val="20"/>
      <w:szCs w:val="20"/>
    </w:rPr>
  </w:style>
  <w:style w:type="character" w:customStyle="1" w:styleId="CommentTextChar">
    <w:name w:val="Comment Text Char"/>
    <w:basedOn w:val="DefaultParagraphFont"/>
    <w:link w:val="CommentText"/>
    <w:uiPriority w:val="99"/>
    <w:semiHidden/>
    <w:rsid w:val="006F72BF"/>
    <w:rPr>
      <w:sz w:val="20"/>
      <w:szCs w:val="20"/>
    </w:rPr>
  </w:style>
  <w:style w:type="paragraph" w:styleId="CommentSubject">
    <w:name w:val="annotation subject"/>
    <w:basedOn w:val="CommentText"/>
    <w:next w:val="CommentText"/>
    <w:link w:val="CommentSubjectChar"/>
    <w:uiPriority w:val="99"/>
    <w:semiHidden/>
    <w:unhideWhenUsed/>
    <w:rsid w:val="006F72BF"/>
    <w:rPr>
      <w:b/>
      <w:bCs/>
    </w:rPr>
  </w:style>
  <w:style w:type="character" w:customStyle="1" w:styleId="CommentSubjectChar">
    <w:name w:val="Comment Subject Char"/>
    <w:basedOn w:val="CommentTextChar"/>
    <w:link w:val="CommentSubject"/>
    <w:uiPriority w:val="99"/>
    <w:semiHidden/>
    <w:rsid w:val="006F72BF"/>
    <w:rPr>
      <w:b/>
      <w:bCs/>
      <w:sz w:val="20"/>
      <w:szCs w:val="20"/>
    </w:rPr>
  </w:style>
  <w:style w:type="paragraph" w:styleId="BalloonText">
    <w:name w:val="Balloon Text"/>
    <w:basedOn w:val="Normal"/>
    <w:link w:val="BalloonTextChar"/>
    <w:uiPriority w:val="99"/>
    <w:semiHidden/>
    <w:unhideWhenUsed/>
    <w:rsid w:val="006F7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2017-08-09T18:30:00+00:00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40872-7020-4BBD-B284-412D133E4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2A821-70D1-4278-91DA-E947C87F18D0}">
  <ds:schemaRefs>
    <ds:schemaRef ds:uri="http://schemas.microsoft.com/sharepoint/v3/contenttype/forms"/>
  </ds:schemaRefs>
</ds:datastoreItem>
</file>

<file path=customXml/itemProps3.xml><?xml version="1.0" encoding="utf-8"?>
<ds:datastoreItem xmlns:ds="http://schemas.openxmlformats.org/officeDocument/2006/customXml" ds:itemID="{3F3884D5-F4E4-43C1-9DA2-0003E77CA092}">
  <ds:schemaRefs>
    <ds:schemaRef ds:uri="17a0f4bd-1162-49ac-b85f-dfe96a90bc0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1afb1bd-f2fb-40fd-9abb-aea55b4d7662"/>
    <ds:schemaRef ds:uri="http://www.w3.org/XML/1998/namespace"/>
  </ds:schemaRefs>
</ds:datastoreItem>
</file>

<file path=customXml/itemProps4.xml><?xml version="1.0" encoding="utf-8"?>
<ds:datastoreItem xmlns:ds="http://schemas.openxmlformats.org/officeDocument/2006/customXml" ds:itemID="{A35AA9B6-ED04-4009-8E1A-9092E5D1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Hannelie Prinsloo</dc:creator>
  <cp:keywords/>
  <dc:description/>
  <cp:lastModifiedBy>NamibLII</cp:lastModifiedBy>
  <cp:revision>2</cp:revision>
  <dcterms:created xsi:type="dcterms:W3CDTF">2017-09-21T06:40:00Z</dcterms:created>
  <dcterms:modified xsi:type="dcterms:W3CDTF">2017-09-21T06:40:00Z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