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656EA" w:rsidRPr="002C27AE" w:rsidRDefault="00C656EA" w:rsidP="00C656EA">
      <w:pPr>
        <w:spacing w:after="0" w:line="360" w:lineRule="auto"/>
        <w:jc w:val="center"/>
        <w:rPr>
          <w:rFonts w:ascii="Arial" w:eastAsia="Calibri" w:hAnsi="Arial" w:cs="Arial"/>
          <w:b/>
          <w:sz w:val="24"/>
          <w:szCs w:val="24"/>
        </w:rPr>
      </w:pPr>
      <w:r w:rsidRPr="002C27AE">
        <w:rPr>
          <w:rFonts w:ascii="Calibri" w:eastAsia="Calibri" w:hAnsi="Calibri" w:cs="Times New Roman"/>
          <w:noProof/>
          <w:lang w:val="en-US"/>
        </w:rPr>
        <mc:AlternateContent>
          <mc:Choice Requires="wps">
            <w:drawing>
              <wp:anchor distT="0" distB="0" distL="114300" distR="114300" simplePos="0" relativeHeight="251659264" behindDoc="0" locked="0" layoutInCell="1" allowOverlap="1" wp14:anchorId="613B7B45" wp14:editId="41F5025F">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C656EA" w:rsidRDefault="00C656EA" w:rsidP="00C656EA">
                            <w:pPr>
                              <w:jc w:val="center"/>
                            </w:pPr>
                            <w: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3B7B45"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C656EA" w:rsidRDefault="00C656EA" w:rsidP="00C656EA">
                      <w:pPr>
                        <w:jc w:val="center"/>
                      </w:pPr>
                      <w:r>
                        <w:t>NOT REPORTABLE</w:t>
                      </w:r>
                    </w:p>
                  </w:txbxContent>
                </v:textbox>
              </v:shape>
            </w:pict>
          </mc:Fallback>
        </mc:AlternateContent>
      </w:r>
      <w:r w:rsidRPr="002C27AE">
        <w:rPr>
          <w:rFonts w:ascii="Arial" w:eastAsia="Calibri" w:hAnsi="Arial" w:cs="Arial"/>
          <w:b/>
          <w:sz w:val="24"/>
          <w:szCs w:val="24"/>
        </w:rPr>
        <w:t>REPUBLIC OF NAMIBIA</w:t>
      </w:r>
    </w:p>
    <w:p w:rsidR="00C656EA" w:rsidRPr="002C27AE" w:rsidRDefault="00C656EA" w:rsidP="00C656EA">
      <w:pPr>
        <w:spacing w:after="0" w:line="360" w:lineRule="auto"/>
        <w:jc w:val="center"/>
        <w:rPr>
          <w:rFonts w:ascii="Calibri" w:eastAsia="Calibri" w:hAnsi="Calibri" w:cs="Times New Roman"/>
          <w:b/>
          <w:sz w:val="32"/>
          <w:szCs w:val="32"/>
        </w:rPr>
      </w:pPr>
      <w:r w:rsidRPr="002C27AE">
        <w:rPr>
          <w:rFonts w:ascii="Calibri" w:eastAsia="Calibri" w:hAnsi="Calibri" w:cs="Times New Roman"/>
          <w:b/>
          <w:noProof/>
          <w:sz w:val="32"/>
          <w:szCs w:val="32"/>
          <w:lang w:val="en-US"/>
        </w:rPr>
        <w:drawing>
          <wp:inline distT="0" distB="0" distL="0" distR="0" wp14:anchorId="6F68DD76" wp14:editId="2504E7BD">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C656EA" w:rsidRPr="00BF5143" w:rsidRDefault="00C656EA" w:rsidP="00C656EA">
      <w:pPr>
        <w:spacing w:after="0" w:line="360" w:lineRule="auto"/>
        <w:jc w:val="center"/>
        <w:rPr>
          <w:rFonts w:ascii="Arial" w:eastAsia="Calibri" w:hAnsi="Arial" w:cs="Arial"/>
          <w:bCs/>
          <w:sz w:val="24"/>
          <w:szCs w:val="24"/>
        </w:rPr>
      </w:pPr>
      <w:r w:rsidRPr="00BF5143">
        <w:rPr>
          <w:rFonts w:ascii="Arial" w:eastAsia="Calibri" w:hAnsi="Arial" w:cs="Arial"/>
          <w:b/>
          <w:sz w:val="24"/>
          <w:szCs w:val="24"/>
        </w:rPr>
        <w:t>HIGH COURT OF NAMIBIA MAIN DIVISION, WINDHOEK</w:t>
      </w:r>
    </w:p>
    <w:p w:rsidR="00C656EA" w:rsidRPr="00BF5143" w:rsidRDefault="00C656EA" w:rsidP="00C656EA">
      <w:pPr>
        <w:spacing w:after="0" w:line="360" w:lineRule="auto"/>
        <w:jc w:val="center"/>
        <w:rPr>
          <w:rFonts w:ascii="Arial" w:eastAsia="Calibri" w:hAnsi="Arial" w:cs="Arial"/>
          <w:b/>
          <w:sz w:val="24"/>
          <w:szCs w:val="24"/>
        </w:rPr>
      </w:pPr>
    </w:p>
    <w:p w:rsidR="00C656EA" w:rsidRPr="00BF5143" w:rsidRDefault="00DE3EB2" w:rsidP="00C656EA">
      <w:pPr>
        <w:spacing w:after="0" w:line="360" w:lineRule="auto"/>
        <w:jc w:val="center"/>
        <w:rPr>
          <w:rFonts w:ascii="Arial" w:eastAsia="Calibri" w:hAnsi="Arial" w:cs="Arial"/>
          <w:b/>
          <w:sz w:val="24"/>
          <w:szCs w:val="24"/>
        </w:rPr>
      </w:pPr>
      <w:r w:rsidRPr="00BF5143">
        <w:rPr>
          <w:rFonts w:ascii="Arial" w:eastAsia="Calibri" w:hAnsi="Arial" w:cs="Arial"/>
          <w:b/>
          <w:sz w:val="24"/>
          <w:szCs w:val="24"/>
        </w:rPr>
        <w:t>EX TEMPORE RULING</w:t>
      </w:r>
    </w:p>
    <w:p w:rsidR="00C656EA" w:rsidRPr="00BF5143" w:rsidRDefault="00C656EA" w:rsidP="00C656EA">
      <w:pPr>
        <w:spacing w:after="0" w:line="360" w:lineRule="auto"/>
        <w:jc w:val="center"/>
        <w:rPr>
          <w:rFonts w:ascii="Arial" w:eastAsia="Calibri" w:hAnsi="Arial" w:cs="Arial"/>
          <w:b/>
          <w:sz w:val="24"/>
          <w:szCs w:val="24"/>
        </w:rPr>
      </w:pPr>
    </w:p>
    <w:p w:rsidR="00C656EA" w:rsidRPr="00C656EA" w:rsidRDefault="00C656EA" w:rsidP="00C656EA">
      <w:pPr>
        <w:spacing w:after="0" w:line="360" w:lineRule="auto"/>
        <w:ind w:left="5352"/>
        <w:jc w:val="right"/>
        <w:rPr>
          <w:rFonts w:ascii="Arial" w:hAnsi="Arial" w:cs="Arial"/>
          <w:sz w:val="24"/>
          <w:szCs w:val="24"/>
          <w:lang w:val="en-US"/>
        </w:rPr>
      </w:pPr>
      <w:r w:rsidRPr="00C656EA">
        <w:rPr>
          <w:rFonts w:ascii="Arial" w:eastAsia="Calibri" w:hAnsi="Arial" w:cs="Arial"/>
          <w:sz w:val="24"/>
          <w:szCs w:val="24"/>
        </w:rPr>
        <w:tab/>
      </w:r>
      <w:r w:rsidRPr="00C656EA">
        <w:rPr>
          <w:rFonts w:ascii="Arial" w:hAnsi="Arial" w:cs="Arial"/>
          <w:sz w:val="24"/>
          <w:szCs w:val="24"/>
          <w:lang w:val="x-none"/>
        </w:rPr>
        <w:t xml:space="preserve">CASE NO: </w:t>
      </w:r>
      <w:r w:rsidRPr="00C656EA">
        <w:rPr>
          <w:rFonts w:ascii="Arial" w:hAnsi="Arial" w:cs="Arial"/>
          <w:sz w:val="24"/>
          <w:szCs w:val="24"/>
          <w:lang w:val="en-US"/>
        </w:rPr>
        <w:t xml:space="preserve">I 3465/2015 </w:t>
      </w:r>
    </w:p>
    <w:p w:rsidR="00C656EA" w:rsidRPr="002C27AE" w:rsidRDefault="00C656EA" w:rsidP="00BF5143">
      <w:pPr>
        <w:tabs>
          <w:tab w:val="right" w:pos="9000"/>
        </w:tabs>
        <w:spacing w:after="0" w:line="360" w:lineRule="auto"/>
        <w:rPr>
          <w:rFonts w:ascii="Arial" w:eastAsia="Calibri" w:hAnsi="Arial" w:cs="Arial"/>
          <w:sz w:val="24"/>
          <w:szCs w:val="24"/>
        </w:rPr>
      </w:pPr>
    </w:p>
    <w:p w:rsidR="00C656EA" w:rsidRPr="002C27AE" w:rsidRDefault="00C656EA" w:rsidP="00C656EA">
      <w:pPr>
        <w:spacing w:after="0" w:line="360" w:lineRule="auto"/>
        <w:jc w:val="both"/>
        <w:rPr>
          <w:rFonts w:ascii="Arial" w:eastAsia="Calibri" w:hAnsi="Arial" w:cs="Arial"/>
          <w:sz w:val="24"/>
          <w:szCs w:val="24"/>
        </w:rPr>
      </w:pPr>
      <w:r w:rsidRPr="002C27AE">
        <w:rPr>
          <w:rFonts w:ascii="Arial" w:eastAsia="Calibri" w:hAnsi="Arial" w:cs="Arial"/>
          <w:sz w:val="24"/>
          <w:szCs w:val="24"/>
        </w:rPr>
        <w:t>In the matter between:</w:t>
      </w:r>
    </w:p>
    <w:p w:rsidR="00C656EA" w:rsidRPr="00B316AC" w:rsidRDefault="00C656EA" w:rsidP="00443650">
      <w:pPr>
        <w:widowControl w:val="0"/>
        <w:tabs>
          <w:tab w:val="right" w:pos="9356"/>
        </w:tabs>
        <w:snapToGrid w:val="0"/>
        <w:spacing w:after="0" w:line="360" w:lineRule="auto"/>
        <w:jc w:val="both"/>
        <w:outlineLvl w:val="3"/>
        <w:rPr>
          <w:rFonts w:ascii="Arial" w:eastAsia="Times New Roman" w:hAnsi="Arial" w:cs="Arial"/>
          <w:b/>
          <w:spacing w:val="-3"/>
          <w:sz w:val="24"/>
          <w:szCs w:val="24"/>
        </w:rPr>
      </w:pPr>
      <w:r>
        <w:rPr>
          <w:rFonts w:ascii="Arial" w:eastAsia="Times New Roman" w:hAnsi="Arial" w:cs="Arial"/>
          <w:b/>
          <w:spacing w:val="-3"/>
          <w:sz w:val="24"/>
          <w:szCs w:val="24"/>
        </w:rPr>
        <w:t>PAULUS SHINDANO KAHOLONGO</w:t>
      </w:r>
      <w:r>
        <w:rPr>
          <w:rFonts w:ascii="Arial" w:eastAsia="Times New Roman" w:hAnsi="Arial" w:cs="Arial"/>
          <w:b/>
          <w:spacing w:val="-3"/>
          <w:sz w:val="24"/>
          <w:szCs w:val="24"/>
        </w:rPr>
        <w:tab/>
      </w:r>
      <w:r w:rsidRPr="00B316AC">
        <w:rPr>
          <w:rFonts w:ascii="Arial" w:eastAsia="Times New Roman" w:hAnsi="Arial" w:cs="Arial"/>
          <w:b/>
          <w:spacing w:val="-3"/>
          <w:sz w:val="24"/>
          <w:szCs w:val="24"/>
        </w:rPr>
        <w:t>PLAINTIFF</w:t>
      </w:r>
      <w:r>
        <w:rPr>
          <w:rFonts w:ascii="Arial" w:eastAsia="Times New Roman" w:hAnsi="Arial" w:cs="Arial"/>
          <w:b/>
          <w:spacing w:val="-3"/>
          <w:sz w:val="24"/>
          <w:szCs w:val="24"/>
        </w:rPr>
        <w:t>/RESPONDENT</w:t>
      </w:r>
    </w:p>
    <w:p w:rsidR="00C656EA" w:rsidRPr="00B316AC" w:rsidRDefault="00C656EA" w:rsidP="00C656EA">
      <w:pPr>
        <w:spacing w:after="0" w:line="360" w:lineRule="auto"/>
        <w:rPr>
          <w:rFonts w:ascii="Arial" w:hAnsi="Arial" w:cs="Arial"/>
          <w:sz w:val="24"/>
          <w:szCs w:val="24"/>
          <w:lang w:val="en-US"/>
        </w:rPr>
      </w:pPr>
    </w:p>
    <w:p w:rsidR="00C656EA" w:rsidRPr="00B316AC" w:rsidRDefault="00C656EA" w:rsidP="00C656EA">
      <w:pPr>
        <w:spacing w:after="0" w:line="360" w:lineRule="auto"/>
        <w:rPr>
          <w:rFonts w:ascii="Arial" w:hAnsi="Arial" w:cs="Arial"/>
          <w:sz w:val="24"/>
          <w:szCs w:val="24"/>
          <w:lang w:val="en-US"/>
        </w:rPr>
      </w:pPr>
      <w:r w:rsidRPr="00B316AC">
        <w:rPr>
          <w:rFonts w:ascii="Arial" w:hAnsi="Arial" w:cs="Arial"/>
          <w:sz w:val="24"/>
          <w:szCs w:val="24"/>
          <w:lang w:val="en-US"/>
        </w:rPr>
        <w:t>and</w:t>
      </w:r>
    </w:p>
    <w:p w:rsidR="00C656EA" w:rsidRPr="00B316AC" w:rsidRDefault="00C656EA" w:rsidP="00C656EA">
      <w:pPr>
        <w:tabs>
          <w:tab w:val="right" w:pos="8280"/>
        </w:tabs>
        <w:spacing w:after="0" w:line="360" w:lineRule="auto"/>
        <w:rPr>
          <w:rFonts w:ascii="Arial" w:hAnsi="Arial" w:cs="Arial"/>
          <w:b/>
          <w:sz w:val="24"/>
          <w:szCs w:val="24"/>
          <w:lang w:val="en-US"/>
        </w:rPr>
      </w:pPr>
    </w:p>
    <w:p w:rsidR="00C656EA" w:rsidRDefault="00C656EA" w:rsidP="00443650">
      <w:pPr>
        <w:tabs>
          <w:tab w:val="right" w:pos="9356"/>
        </w:tabs>
        <w:spacing w:after="0" w:line="360" w:lineRule="auto"/>
        <w:rPr>
          <w:rFonts w:ascii="Arial" w:hAnsi="Arial" w:cs="Arial"/>
          <w:b/>
          <w:sz w:val="24"/>
          <w:szCs w:val="24"/>
          <w:lang w:val="en-US"/>
        </w:rPr>
      </w:pPr>
      <w:r>
        <w:rPr>
          <w:rFonts w:ascii="Arial" w:hAnsi="Arial" w:cs="Arial"/>
          <w:b/>
          <w:sz w:val="24"/>
          <w:szCs w:val="24"/>
          <w:lang w:val="en-US"/>
        </w:rPr>
        <w:t>PAULUS PAULUS</w:t>
      </w:r>
      <w:r w:rsidRPr="00B316AC">
        <w:rPr>
          <w:rFonts w:ascii="Arial" w:hAnsi="Arial" w:cs="Arial"/>
          <w:b/>
          <w:sz w:val="24"/>
          <w:szCs w:val="24"/>
          <w:lang w:val="en-US"/>
        </w:rPr>
        <w:tab/>
        <w:t>DEFENDANT</w:t>
      </w:r>
      <w:r>
        <w:rPr>
          <w:rFonts w:ascii="Arial" w:hAnsi="Arial" w:cs="Arial"/>
          <w:b/>
          <w:sz w:val="24"/>
          <w:szCs w:val="24"/>
          <w:lang w:val="en-US"/>
        </w:rPr>
        <w:t>/APPLICANT</w:t>
      </w:r>
    </w:p>
    <w:p w:rsidR="00C656EA" w:rsidRPr="002C27AE" w:rsidRDefault="00C656EA" w:rsidP="00C656EA">
      <w:pPr>
        <w:spacing w:after="0" w:line="360" w:lineRule="auto"/>
        <w:ind w:left="2160" w:hanging="2160"/>
        <w:jc w:val="both"/>
        <w:rPr>
          <w:rFonts w:ascii="Arial" w:eastAsia="Calibri" w:hAnsi="Arial" w:cs="Arial"/>
          <w:b/>
          <w:sz w:val="24"/>
          <w:szCs w:val="24"/>
        </w:rPr>
      </w:pPr>
    </w:p>
    <w:p w:rsidR="00C656EA" w:rsidRPr="002C27AE" w:rsidRDefault="00C656EA" w:rsidP="00C656EA">
      <w:pPr>
        <w:spacing w:after="0" w:line="360" w:lineRule="auto"/>
        <w:ind w:left="2160" w:hanging="2160"/>
        <w:jc w:val="both"/>
        <w:rPr>
          <w:rFonts w:ascii="Arial" w:eastAsia="Calibri" w:hAnsi="Arial" w:cs="Arial"/>
          <w:sz w:val="24"/>
          <w:szCs w:val="24"/>
        </w:rPr>
      </w:pPr>
      <w:r w:rsidRPr="002C27AE">
        <w:rPr>
          <w:rFonts w:ascii="Arial" w:eastAsia="Calibri" w:hAnsi="Arial" w:cs="Arial"/>
          <w:b/>
          <w:sz w:val="24"/>
          <w:szCs w:val="24"/>
        </w:rPr>
        <w:t>Neutral citation:</w:t>
      </w:r>
      <w:r w:rsidRPr="002C27AE">
        <w:rPr>
          <w:rFonts w:ascii="Arial" w:eastAsia="Calibri" w:hAnsi="Arial" w:cs="Arial"/>
          <w:b/>
          <w:sz w:val="24"/>
          <w:szCs w:val="24"/>
        </w:rPr>
        <w:tab/>
      </w:r>
      <w:r>
        <w:rPr>
          <w:rFonts w:ascii="Arial" w:eastAsia="Calibri" w:hAnsi="Arial" w:cs="Arial"/>
          <w:i/>
          <w:sz w:val="24"/>
          <w:szCs w:val="24"/>
        </w:rPr>
        <w:t>Kaholongo</w:t>
      </w:r>
      <w:r w:rsidRPr="002C27AE">
        <w:rPr>
          <w:rFonts w:ascii="Arial" w:eastAsia="Calibri" w:hAnsi="Arial" w:cs="Arial"/>
          <w:i/>
          <w:sz w:val="24"/>
          <w:szCs w:val="24"/>
        </w:rPr>
        <w:t xml:space="preserve"> v </w:t>
      </w:r>
      <w:r>
        <w:rPr>
          <w:rFonts w:ascii="Arial" w:eastAsia="Calibri" w:hAnsi="Arial" w:cs="Arial"/>
          <w:i/>
          <w:sz w:val="24"/>
          <w:szCs w:val="24"/>
        </w:rPr>
        <w:t xml:space="preserve">Paulus </w:t>
      </w:r>
      <w:r w:rsidRPr="002C27AE">
        <w:rPr>
          <w:rFonts w:ascii="Arial" w:eastAsia="Calibri" w:hAnsi="Arial" w:cs="Arial"/>
          <w:sz w:val="24"/>
          <w:szCs w:val="24"/>
        </w:rPr>
        <w:t>(</w:t>
      </w:r>
      <w:r>
        <w:rPr>
          <w:rFonts w:ascii="Arial" w:eastAsia="Calibri" w:hAnsi="Arial" w:cs="Arial"/>
          <w:sz w:val="24"/>
          <w:szCs w:val="24"/>
        </w:rPr>
        <w:t>I</w:t>
      </w:r>
      <w:r w:rsidR="007B1232">
        <w:rPr>
          <w:rFonts w:ascii="Arial" w:eastAsia="Calibri" w:hAnsi="Arial" w:cs="Arial"/>
          <w:sz w:val="24"/>
          <w:szCs w:val="24"/>
        </w:rPr>
        <w:t xml:space="preserve"> </w:t>
      </w:r>
      <w:r>
        <w:rPr>
          <w:rFonts w:ascii="Arial" w:eastAsia="Calibri" w:hAnsi="Arial" w:cs="Arial"/>
          <w:sz w:val="24"/>
          <w:szCs w:val="24"/>
        </w:rPr>
        <w:t>3465</w:t>
      </w:r>
      <w:r w:rsidR="007B1232">
        <w:rPr>
          <w:rFonts w:ascii="Arial" w:eastAsia="Calibri" w:hAnsi="Arial" w:cs="Arial"/>
          <w:sz w:val="24"/>
          <w:szCs w:val="24"/>
        </w:rPr>
        <w:t>/</w:t>
      </w:r>
      <w:r>
        <w:rPr>
          <w:rFonts w:ascii="Arial" w:eastAsia="Calibri" w:hAnsi="Arial" w:cs="Arial"/>
          <w:sz w:val="24"/>
          <w:szCs w:val="24"/>
        </w:rPr>
        <w:t>2015</w:t>
      </w:r>
      <w:r w:rsidR="00D930C6">
        <w:rPr>
          <w:rFonts w:ascii="Arial" w:eastAsia="Calibri" w:hAnsi="Arial" w:cs="Arial"/>
          <w:sz w:val="24"/>
          <w:szCs w:val="24"/>
        </w:rPr>
        <w:t>) [2017] NAHCMD 241</w:t>
      </w:r>
      <w:r>
        <w:rPr>
          <w:rFonts w:ascii="Arial" w:eastAsia="Calibri" w:hAnsi="Arial" w:cs="Arial"/>
          <w:sz w:val="24"/>
          <w:szCs w:val="24"/>
        </w:rPr>
        <w:t xml:space="preserve"> </w:t>
      </w:r>
      <w:r w:rsidR="00443650">
        <w:rPr>
          <w:rFonts w:ascii="Arial" w:eastAsia="Calibri" w:hAnsi="Arial" w:cs="Arial"/>
          <w:sz w:val="24"/>
          <w:szCs w:val="24"/>
        </w:rPr>
        <w:t xml:space="preserve">                    </w:t>
      </w:r>
      <w:r w:rsidRPr="002C27AE">
        <w:rPr>
          <w:rFonts w:ascii="Arial" w:eastAsia="Calibri" w:hAnsi="Arial" w:cs="Arial"/>
          <w:sz w:val="24"/>
          <w:szCs w:val="24"/>
        </w:rPr>
        <w:t>(</w:t>
      </w:r>
      <w:r>
        <w:rPr>
          <w:rFonts w:ascii="Arial" w:eastAsia="Calibri" w:hAnsi="Arial" w:cs="Arial"/>
          <w:sz w:val="24"/>
          <w:szCs w:val="24"/>
        </w:rPr>
        <w:t xml:space="preserve">15 August </w:t>
      </w:r>
      <w:r w:rsidRPr="002C27AE">
        <w:rPr>
          <w:rFonts w:ascii="Arial" w:eastAsia="Calibri" w:hAnsi="Arial" w:cs="Arial"/>
          <w:sz w:val="24"/>
          <w:szCs w:val="24"/>
        </w:rPr>
        <w:t>2017)</w:t>
      </w:r>
    </w:p>
    <w:p w:rsidR="00C656EA" w:rsidRPr="002C27AE" w:rsidRDefault="00C656EA" w:rsidP="00C656EA">
      <w:pPr>
        <w:spacing w:after="0" w:line="360" w:lineRule="auto"/>
        <w:ind w:left="2160" w:hanging="2160"/>
        <w:jc w:val="both"/>
        <w:rPr>
          <w:rFonts w:ascii="Arial" w:eastAsia="Calibri" w:hAnsi="Arial" w:cs="Arial"/>
          <w:sz w:val="24"/>
          <w:szCs w:val="24"/>
        </w:rPr>
      </w:pPr>
    </w:p>
    <w:p w:rsidR="00C656EA" w:rsidRPr="002C27AE" w:rsidRDefault="00C656EA" w:rsidP="00C656EA">
      <w:pPr>
        <w:spacing w:after="0" w:line="360" w:lineRule="auto"/>
        <w:ind w:left="2160" w:hanging="2160"/>
        <w:jc w:val="both"/>
        <w:rPr>
          <w:rFonts w:ascii="Arial" w:eastAsia="Calibri" w:hAnsi="Arial" w:cs="Arial"/>
          <w:sz w:val="4"/>
          <w:szCs w:val="4"/>
        </w:rPr>
      </w:pPr>
    </w:p>
    <w:p w:rsidR="00C656EA" w:rsidRPr="002C27AE" w:rsidRDefault="00C656EA" w:rsidP="00C656EA">
      <w:pPr>
        <w:spacing w:after="0" w:line="360" w:lineRule="auto"/>
        <w:ind w:left="1440" w:hanging="1440"/>
        <w:jc w:val="both"/>
        <w:rPr>
          <w:rFonts w:ascii="Arial" w:eastAsia="Calibri" w:hAnsi="Arial" w:cs="Arial"/>
          <w:b/>
          <w:i/>
          <w:sz w:val="24"/>
          <w:szCs w:val="24"/>
        </w:rPr>
      </w:pPr>
      <w:r w:rsidRPr="002C27AE">
        <w:rPr>
          <w:rFonts w:ascii="Arial" w:eastAsia="Calibri" w:hAnsi="Arial" w:cs="Arial"/>
          <w:b/>
          <w:sz w:val="24"/>
          <w:szCs w:val="24"/>
        </w:rPr>
        <w:t>Coram:</w:t>
      </w:r>
      <w:r w:rsidRPr="002C27AE">
        <w:rPr>
          <w:rFonts w:ascii="Arial" w:eastAsia="Calibri" w:hAnsi="Arial" w:cs="Arial"/>
          <w:sz w:val="24"/>
          <w:szCs w:val="24"/>
        </w:rPr>
        <w:tab/>
      </w:r>
      <w:r>
        <w:rPr>
          <w:rFonts w:ascii="Arial" w:eastAsia="Calibri" w:hAnsi="Arial" w:cs="Arial"/>
          <w:sz w:val="24"/>
          <w:szCs w:val="24"/>
        </w:rPr>
        <w:t>MILLER AJ</w:t>
      </w:r>
    </w:p>
    <w:p w:rsidR="00C656EA" w:rsidRPr="002C27AE" w:rsidRDefault="00C656EA" w:rsidP="00C656EA">
      <w:pPr>
        <w:spacing w:after="0" w:line="360" w:lineRule="auto"/>
        <w:ind w:left="1440" w:hanging="1440"/>
        <w:rPr>
          <w:rFonts w:ascii="Arial" w:eastAsia="Calibri" w:hAnsi="Arial" w:cs="Arial"/>
          <w:b/>
          <w:sz w:val="24"/>
          <w:szCs w:val="24"/>
        </w:rPr>
      </w:pPr>
      <w:r w:rsidRPr="002C27AE">
        <w:rPr>
          <w:rFonts w:ascii="Arial" w:eastAsia="Calibri" w:hAnsi="Arial" w:cs="Arial"/>
          <w:b/>
          <w:bCs/>
          <w:sz w:val="24"/>
          <w:szCs w:val="24"/>
        </w:rPr>
        <w:t>Heard</w:t>
      </w:r>
      <w:r w:rsidRPr="002C27AE">
        <w:rPr>
          <w:rFonts w:ascii="Arial" w:eastAsia="Calibri" w:hAnsi="Arial" w:cs="Arial"/>
          <w:sz w:val="24"/>
          <w:szCs w:val="24"/>
        </w:rPr>
        <w:t>:</w:t>
      </w:r>
      <w:r w:rsidRPr="002C27AE">
        <w:rPr>
          <w:rFonts w:ascii="Arial" w:eastAsia="Calibri" w:hAnsi="Arial" w:cs="Arial"/>
          <w:sz w:val="24"/>
          <w:szCs w:val="24"/>
        </w:rPr>
        <w:tab/>
      </w:r>
      <w:r w:rsidRPr="00C656EA">
        <w:rPr>
          <w:rFonts w:ascii="Arial" w:eastAsia="Calibri" w:hAnsi="Arial" w:cs="Arial"/>
          <w:b/>
          <w:sz w:val="24"/>
          <w:szCs w:val="24"/>
        </w:rPr>
        <w:t>15 AUGUST 2017</w:t>
      </w:r>
    </w:p>
    <w:p w:rsidR="00C656EA" w:rsidRDefault="00C656EA" w:rsidP="00C656EA">
      <w:pPr>
        <w:spacing w:after="0" w:line="360" w:lineRule="auto"/>
        <w:jc w:val="both"/>
        <w:rPr>
          <w:rFonts w:ascii="Arial" w:eastAsia="Calibri" w:hAnsi="Arial" w:cs="Arial"/>
          <w:b/>
          <w:sz w:val="24"/>
          <w:szCs w:val="24"/>
        </w:rPr>
      </w:pPr>
      <w:r w:rsidRPr="002C27AE">
        <w:rPr>
          <w:rFonts w:ascii="Arial" w:eastAsia="Calibri" w:hAnsi="Arial" w:cs="Arial"/>
          <w:b/>
          <w:bCs/>
          <w:sz w:val="24"/>
          <w:szCs w:val="24"/>
        </w:rPr>
        <w:t>Delivered</w:t>
      </w:r>
      <w:r w:rsidRPr="002C27AE">
        <w:rPr>
          <w:rFonts w:ascii="Arial" w:eastAsia="Calibri" w:hAnsi="Arial" w:cs="Arial"/>
          <w:sz w:val="24"/>
          <w:szCs w:val="24"/>
        </w:rPr>
        <w:t>:</w:t>
      </w:r>
      <w:r w:rsidRPr="002C27AE">
        <w:rPr>
          <w:rFonts w:ascii="Arial" w:eastAsia="Calibri" w:hAnsi="Arial" w:cs="Arial"/>
          <w:sz w:val="24"/>
          <w:szCs w:val="24"/>
        </w:rPr>
        <w:tab/>
      </w:r>
      <w:r w:rsidRPr="00C656EA">
        <w:rPr>
          <w:rFonts w:ascii="Arial" w:eastAsia="Calibri" w:hAnsi="Arial" w:cs="Arial"/>
          <w:b/>
          <w:sz w:val="24"/>
          <w:szCs w:val="24"/>
        </w:rPr>
        <w:t>15 AUGUST 2017</w:t>
      </w:r>
    </w:p>
    <w:p w:rsidR="00C656EA" w:rsidRPr="002C27AE" w:rsidRDefault="00C656EA" w:rsidP="00C656EA">
      <w:pPr>
        <w:spacing w:after="0" w:line="360" w:lineRule="auto"/>
        <w:jc w:val="both"/>
        <w:rPr>
          <w:rFonts w:ascii="Arial" w:eastAsia="Calibri" w:hAnsi="Arial" w:cs="Arial"/>
          <w:sz w:val="24"/>
          <w:szCs w:val="24"/>
        </w:rPr>
      </w:pPr>
      <w:r>
        <w:rPr>
          <w:rFonts w:ascii="Arial" w:eastAsia="Calibri" w:hAnsi="Arial" w:cs="Arial"/>
          <w:b/>
          <w:sz w:val="24"/>
          <w:szCs w:val="24"/>
        </w:rPr>
        <w:t>Released:</w:t>
      </w:r>
      <w:r>
        <w:rPr>
          <w:rFonts w:ascii="Arial" w:eastAsia="Calibri" w:hAnsi="Arial" w:cs="Arial"/>
          <w:b/>
          <w:sz w:val="24"/>
          <w:szCs w:val="24"/>
        </w:rPr>
        <w:tab/>
      </w:r>
      <w:r w:rsidR="00443650">
        <w:rPr>
          <w:rFonts w:ascii="Arial" w:eastAsia="Calibri" w:hAnsi="Arial" w:cs="Arial"/>
          <w:b/>
          <w:sz w:val="24"/>
          <w:szCs w:val="24"/>
        </w:rPr>
        <w:t>24 AUGUST 2017</w:t>
      </w:r>
    </w:p>
    <w:p w:rsidR="00C656EA" w:rsidRPr="002C27AE" w:rsidRDefault="00C656EA" w:rsidP="00C656EA">
      <w:pPr>
        <w:spacing w:after="0" w:line="360" w:lineRule="auto"/>
        <w:jc w:val="both"/>
        <w:rPr>
          <w:rFonts w:ascii="Arial" w:eastAsia="Calibri" w:hAnsi="Arial" w:cs="Arial"/>
          <w:sz w:val="24"/>
          <w:szCs w:val="24"/>
        </w:rPr>
      </w:pPr>
    </w:p>
    <w:p w:rsidR="00C656EA" w:rsidRPr="002C27AE" w:rsidRDefault="00FB6A10" w:rsidP="00C656EA">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5" style="width:468pt;height:1.5pt" o:hralign="center" o:hrstd="t" o:hr="t" fillcolor="#a0a0a0" stroked="f"/>
        </w:pict>
      </w:r>
    </w:p>
    <w:p w:rsidR="00C656EA" w:rsidRPr="002C27AE" w:rsidRDefault="00C656EA" w:rsidP="00C656EA">
      <w:pPr>
        <w:spacing w:after="0" w:line="360" w:lineRule="auto"/>
        <w:jc w:val="center"/>
        <w:rPr>
          <w:rFonts w:ascii="Arial" w:eastAsia="Calibri" w:hAnsi="Arial" w:cs="Arial"/>
          <w:b/>
          <w:bCs/>
          <w:sz w:val="24"/>
          <w:szCs w:val="24"/>
        </w:rPr>
      </w:pPr>
      <w:r w:rsidRPr="002C27AE">
        <w:rPr>
          <w:rFonts w:ascii="Arial" w:eastAsia="Calibri" w:hAnsi="Arial" w:cs="Arial"/>
          <w:b/>
          <w:bCs/>
          <w:sz w:val="24"/>
          <w:szCs w:val="24"/>
        </w:rPr>
        <w:t>ORDER</w:t>
      </w:r>
    </w:p>
    <w:p w:rsidR="00C656EA" w:rsidRPr="002C27AE" w:rsidRDefault="00FB6A10" w:rsidP="00C656EA">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6" style="width:468pt;height:1.5pt" o:hralign="center" o:hrstd="t" o:hr="t" fillcolor="#a0a0a0" stroked="f"/>
        </w:pict>
      </w:r>
    </w:p>
    <w:p w:rsidR="00C656EA" w:rsidRPr="002C27AE" w:rsidRDefault="00C656EA" w:rsidP="00C656EA">
      <w:pPr>
        <w:spacing w:after="0" w:line="360" w:lineRule="auto"/>
        <w:jc w:val="both"/>
        <w:rPr>
          <w:rFonts w:ascii="Arial" w:eastAsia="Calibri" w:hAnsi="Arial" w:cs="Arial"/>
          <w:sz w:val="24"/>
          <w:szCs w:val="24"/>
        </w:rPr>
      </w:pPr>
      <w:r w:rsidRPr="002C27AE">
        <w:rPr>
          <w:rFonts w:ascii="Arial" w:eastAsia="Calibri" w:hAnsi="Arial" w:cs="Arial"/>
          <w:sz w:val="24"/>
          <w:szCs w:val="24"/>
        </w:rPr>
        <w:lastRenderedPageBreak/>
        <w:t xml:space="preserve">Having heard </w:t>
      </w:r>
      <w:r>
        <w:rPr>
          <w:rFonts w:ascii="Arial" w:eastAsia="Calibri" w:hAnsi="Arial" w:cs="Arial"/>
          <w:b/>
          <w:sz w:val="24"/>
          <w:szCs w:val="24"/>
        </w:rPr>
        <w:t>Mr Small</w:t>
      </w:r>
      <w:r w:rsidRPr="002C27AE">
        <w:rPr>
          <w:rFonts w:ascii="Arial" w:eastAsia="Calibri" w:hAnsi="Arial" w:cs="Arial"/>
          <w:sz w:val="24"/>
          <w:szCs w:val="24"/>
        </w:rPr>
        <w:t xml:space="preserve"> for the applicants and </w:t>
      </w:r>
      <w:r>
        <w:rPr>
          <w:rFonts w:ascii="Arial" w:eastAsia="Calibri" w:hAnsi="Arial" w:cs="Arial"/>
          <w:b/>
          <w:sz w:val="24"/>
          <w:szCs w:val="24"/>
        </w:rPr>
        <w:t>Mr Jantjies</w:t>
      </w:r>
      <w:r w:rsidRPr="002C27AE">
        <w:rPr>
          <w:rFonts w:ascii="Arial" w:eastAsia="Calibri" w:hAnsi="Arial" w:cs="Arial"/>
          <w:sz w:val="24"/>
          <w:szCs w:val="24"/>
        </w:rPr>
        <w:t xml:space="preserve"> for the respondents on – </w:t>
      </w:r>
    </w:p>
    <w:p w:rsidR="00C656EA" w:rsidRPr="002C27AE" w:rsidRDefault="00C656EA" w:rsidP="00C656EA">
      <w:pPr>
        <w:spacing w:after="0" w:line="360" w:lineRule="auto"/>
        <w:ind w:left="630" w:hanging="630"/>
        <w:jc w:val="both"/>
        <w:rPr>
          <w:rFonts w:ascii="Arial" w:eastAsia="Calibri" w:hAnsi="Arial" w:cs="Arial"/>
          <w:sz w:val="24"/>
          <w:szCs w:val="24"/>
        </w:rPr>
      </w:pPr>
    </w:p>
    <w:p w:rsidR="00C656EA" w:rsidRPr="002C27AE" w:rsidRDefault="00C656EA" w:rsidP="00C656EA">
      <w:pPr>
        <w:spacing w:after="0" w:line="360" w:lineRule="auto"/>
        <w:ind w:left="630" w:hanging="630"/>
        <w:jc w:val="both"/>
        <w:rPr>
          <w:rFonts w:ascii="Arial" w:eastAsia="Calibri" w:hAnsi="Arial" w:cs="Arial"/>
          <w:b/>
          <w:sz w:val="24"/>
          <w:szCs w:val="24"/>
        </w:rPr>
      </w:pPr>
      <w:r w:rsidRPr="002C27AE">
        <w:rPr>
          <w:rFonts w:ascii="Arial" w:eastAsia="Calibri" w:hAnsi="Arial" w:cs="Arial"/>
          <w:b/>
          <w:sz w:val="24"/>
          <w:szCs w:val="24"/>
        </w:rPr>
        <w:t xml:space="preserve">IT IS ORDERED THAT – </w:t>
      </w:r>
    </w:p>
    <w:p w:rsidR="00C656EA" w:rsidRPr="002C27AE" w:rsidRDefault="00C656EA" w:rsidP="00C656EA">
      <w:pPr>
        <w:spacing w:after="0" w:line="360" w:lineRule="auto"/>
        <w:ind w:left="630" w:hanging="630"/>
        <w:jc w:val="both"/>
        <w:rPr>
          <w:rFonts w:ascii="Arial" w:eastAsia="Calibri" w:hAnsi="Arial" w:cs="Arial"/>
          <w:b/>
          <w:sz w:val="24"/>
          <w:szCs w:val="24"/>
        </w:rPr>
      </w:pPr>
    </w:p>
    <w:p w:rsidR="00C656EA" w:rsidRDefault="00C656EA" w:rsidP="00C656EA">
      <w:pPr>
        <w:pStyle w:val="ListParagraph"/>
        <w:numPr>
          <w:ilvl w:val="0"/>
          <w:numId w:val="4"/>
        </w:numPr>
        <w:spacing w:after="0" w:line="360" w:lineRule="auto"/>
        <w:jc w:val="both"/>
        <w:rPr>
          <w:rFonts w:ascii="Arial" w:hAnsi="Arial" w:cs="Arial"/>
          <w:bCs/>
          <w:sz w:val="24"/>
          <w:szCs w:val="24"/>
          <w:lang w:val="en-US"/>
        </w:rPr>
      </w:pPr>
      <w:r>
        <w:rPr>
          <w:rFonts w:ascii="Arial" w:hAnsi="Arial" w:cs="Arial"/>
          <w:bCs/>
          <w:sz w:val="24"/>
          <w:szCs w:val="24"/>
          <w:lang w:val="en-US"/>
        </w:rPr>
        <w:t>The applicant’s/defendant’s application is dismissed.</w:t>
      </w:r>
    </w:p>
    <w:p w:rsidR="00C656EA" w:rsidRDefault="00C656EA" w:rsidP="00C656EA">
      <w:pPr>
        <w:pStyle w:val="ListParagraph"/>
        <w:spacing w:after="0" w:line="360" w:lineRule="auto"/>
        <w:jc w:val="both"/>
        <w:rPr>
          <w:rFonts w:ascii="Arial" w:hAnsi="Arial" w:cs="Arial"/>
          <w:bCs/>
          <w:sz w:val="24"/>
          <w:szCs w:val="24"/>
          <w:lang w:val="en-US"/>
        </w:rPr>
      </w:pPr>
    </w:p>
    <w:p w:rsidR="00C656EA" w:rsidRDefault="00C656EA" w:rsidP="00C656EA">
      <w:pPr>
        <w:pStyle w:val="ListParagraph"/>
        <w:numPr>
          <w:ilvl w:val="0"/>
          <w:numId w:val="4"/>
        </w:numPr>
        <w:spacing w:after="0" w:line="360" w:lineRule="auto"/>
        <w:jc w:val="both"/>
        <w:rPr>
          <w:rFonts w:ascii="Arial" w:hAnsi="Arial" w:cs="Arial"/>
          <w:bCs/>
          <w:sz w:val="24"/>
          <w:szCs w:val="24"/>
          <w:lang w:val="en-US"/>
        </w:rPr>
      </w:pPr>
      <w:r>
        <w:rPr>
          <w:rFonts w:ascii="Arial" w:hAnsi="Arial" w:cs="Arial"/>
          <w:bCs/>
          <w:sz w:val="24"/>
          <w:szCs w:val="24"/>
          <w:lang w:val="en-US"/>
        </w:rPr>
        <w:t>The applicant/defendant to pay plaintiff’s/respondent’s costs.</w:t>
      </w:r>
    </w:p>
    <w:p w:rsidR="00C656EA" w:rsidRPr="00AC0664" w:rsidRDefault="00C656EA" w:rsidP="00C656EA">
      <w:pPr>
        <w:pStyle w:val="ListParagraph"/>
        <w:rPr>
          <w:rFonts w:ascii="Arial" w:hAnsi="Arial" w:cs="Arial"/>
          <w:bCs/>
          <w:sz w:val="24"/>
          <w:szCs w:val="24"/>
          <w:lang w:val="en-US"/>
        </w:rPr>
      </w:pPr>
    </w:p>
    <w:p w:rsidR="00C656EA" w:rsidRDefault="00C656EA" w:rsidP="00C656EA">
      <w:pPr>
        <w:pStyle w:val="ListParagraph"/>
        <w:numPr>
          <w:ilvl w:val="0"/>
          <w:numId w:val="4"/>
        </w:numPr>
        <w:spacing w:after="0" w:line="360" w:lineRule="auto"/>
        <w:jc w:val="both"/>
        <w:rPr>
          <w:rFonts w:ascii="Arial" w:hAnsi="Arial" w:cs="Arial"/>
          <w:bCs/>
          <w:sz w:val="24"/>
          <w:szCs w:val="24"/>
          <w:lang w:val="en-US"/>
        </w:rPr>
      </w:pPr>
      <w:r>
        <w:rPr>
          <w:rFonts w:ascii="Arial" w:hAnsi="Arial" w:cs="Arial"/>
          <w:bCs/>
          <w:sz w:val="24"/>
          <w:szCs w:val="24"/>
          <w:lang w:val="en-US"/>
        </w:rPr>
        <w:t>The matter is placed back on Justice Masuku’s case management roll who is the Managing Judge.</w:t>
      </w:r>
    </w:p>
    <w:p w:rsidR="00C656EA" w:rsidRPr="007C649F" w:rsidRDefault="00C656EA" w:rsidP="00C656EA">
      <w:pPr>
        <w:pStyle w:val="ListParagraph"/>
        <w:rPr>
          <w:rFonts w:ascii="Arial" w:hAnsi="Arial" w:cs="Arial"/>
          <w:bCs/>
          <w:sz w:val="24"/>
          <w:szCs w:val="24"/>
          <w:lang w:val="en-US"/>
        </w:rPr>
      </w:pPr>
    </w:p>
    <w:p w:rsidR="00C656EA" w:rsidRPr="007C649F" w:rsidRDefault="00C656EA" w:rsidP="00C656EA">
      <w:pPr>
        <w:pStyle w:val="ListParagraph"/>
        <w:numPr>
          <w:ilvl w:val="0"/>
          <w:numId w:val="4"/>
        </w:numPr>
        <w:spacing w:after="0" w:line="360" w:lineRule="auto"/>
        <w:jc w:val="both"/>
        <w:rPr>
          <w:rFonts w:ascii="Arial" w:hAnsi="Arial" w:cs="Arial"/>
          <w:bCs/>
          <w:sz w:val="24"/>
          <w:szCs w:val="24"/>
          <w:lang w:val="en-US"/>
        </w:rPr>
      </w:pPr>
      <w:r>
        <w:rPr>
          <w:rFonts w:ascii="Arial" w:hAnsi="Arial" w:cs="Arial"/>
          <w:bCs/>
          <w:sz w:val="24"/>
          <w:szCs w:val="24"/>
          <w:lang w:val="en-US"/>
        </w:rPr>
        <w:t>The matter is postponed to Wednesday, 6 September 2017 at 15h15 for a status hearing.</w:t>
      </w:r>
    </w:p>
    <w:p w:rsidR="00C656EA" w:rsidRPr="002C27AE" w:rsidRDefault="00C656EA" w:rsidP="00C656EA">
      <w:pPr>
        <w:spacing w:after="0" w:line="360" w:lineRule="auto"/>
        <w:ind w:left="630" w:hanging="630"/>
        <w:jc w:val="both"/>
        <w:rPr>
          <w:rFonts w:ascii="Arial" w:eastAsia="Calibri" w:hAnsi="Arial" w:cs="Arial"/>
          <w:sz w:val="24"/>
          <w:szCs w:val="24"/>
        </w:rPr>
      </w:pPr>
    </w:p>
    <w:p w:rsidR="00C656EA" w:rsidRPr="002C27AE" w:rsidRDefault="00FB6A10" w:rsidP="00C656EA">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7" style="width:468pt;height:1.5pt" o:hralign="center" o:hrstd="t" o:hr="t" fillcolor="#a0a0a0" stroked="f"/>
        </w:pict>
      </w:r>
    </w:p>
    <w:p w:rsidR="00C656EA" w:rsidRPr="002C27AE" w:rsidRDefault="00C656EA" w:rsidP="00C656EA">
      <w:pPr>
        <w:spacing w:after="0" w:line="360" w:lineRule="auto"/>
        <w:jc w:val="center"/>
        <w:rPr>
          <w:rFonts w:ascii="Arial" w:eastAsia="Calibri" w:hAnsi="Arial" w:cs="Arial"/>
          <w:b/>
          <w:sz w:val="24"/>
          <w:szCs w:val="24"/>
        </w:rPr>
      </w:pPr>
      <w:r>
        <w:rPr>
          <w:rFonts w:ascii="Arial" w:eastAsia="Calibri" w:hAnsi="Arial" w:cs="Arial"/>
          <w:b/>
          <w:sz w:val="24"/>
          <w:szCs w:val="24"/>
        </w:rPr>
        <w:t>RULING</w:t>
      </w:r>
    </w:p>
    <w:p w:rsidR="00C656EA" w:rsidRPr="002C27AE" w:rsidRDefault="00FB6A10" w:rsidP="00C656EA">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8" style="width:468pt;height:1.5pt" o:hralign="center" o:hrstd="t" o:hr="t" fillcolor="#a0a0a0" stroked="f"/>
        </w:pict>
      </w:r>
    </w:p>
    <w:p w:rsidR="00C656EA" w:rsidRPr="002C27AE" w:rsidRDefault="00C656EA" w:rsidP="00C656EA">
      <w:pPr>
        <w:spacing w:after="0" w:line="360" w:lineRule="auto"/>
        <w:ind w:left="1440" w:hanging="1440"/>
        <w:jc w:val="both"/>
        <w:rPr>
          <w:rFonts w:ascii="Arial" w:eastAsia="Calibri" w:hAnsi="Arial" w:cs="Arial"/>
          <w:sz w:val="24"/>
          <w:szCs w:val="24"/>
        </w:rPr>
      </w:pPr>
    </w:p>
    <w:p w:rsidR="00C656EA" w:rsidRDefault="00C656EA" w:rsidP="00C656EA">
      <w:pPr>
        <w:spacing w:after="0" w:line="360" w:lineRule="auto"/>
        <w:ind w:left="1440" w:hanging="1440"/>
        <w:jc w:val="both"/>
        <w:rPr>
          <w:rFonts w:ascii="Arial" w:eastAsia="Calibri" w:hAnsi="Arial" w:cs="Arial"/>
          <w:sz w:val="24"/>
          <w:szCs w:val="24"/>
        </w:rPr>
      </w:pPr>
      <w:r>
        <w:rPr>
          <w:rFonts w:ascii="Arial" w:eastAsia="Calibri" w:hAnsi="Arial" w:cs="Arial"/>
          <w:sz w:val="24"/>
          <w:szCs w:val="24"/>
        </w:rPr>
        <w:t>MILLER</w:t>
      </w:r>
      <w:r w:rsidRPr="002C27AE">
        <w:rPr>
          <w:rFonts w:ascii="Arial" w:eastAsia="Calibri" w:hAnsi="Arial" w:cs="Arial"/>
          <w:sz w:val="24"/>
          <w:szCs w:val="24"/>
        </w:rPr>
        <w:t xml:space="preserve"> </w:t>
      </w:r>
      <w:r>
        <w:rPr>
          <w:rFonts w:ascii="Arial" w:eastAsia="Calibri" w:hAnsi="Arial" w:cs="Arial"/>
          <w:sz w:val="24"/>
          <w:szCs w:val="24"/>
        </w:rPr>
        <w:t>A</w:t>
      </w:r>
      <w:r w:rsidRPr="002C27AE">
        <w:rPr>
          <w:rFonts w:ascii="Arial" w:eastAsia="Calibri" w:hAnsi="Arial" w:cs="Arial"/>
          <w:sz w:val="24"/>
          <w:szCs w:val="24"/>
        </w:rPr>
        <w:t>J:</w:t>
      </w:r>
    </w:p>
    <w:p w:rsidR="00C656EA" w:rsidRPr="002C27AE" w:rsidRDefault="00C656EA" w:rsidP="00C656EA">
      <w:pPr>
        <w:spacing w:after="0" w:line="360" w:lineRule="auto"/>
        <w:ind w:left="1440" w:hanging="1440"/>
        <w:jc w:val="both"/>
        <w:rPr>
          <w:rFonts w:ascii="Arial" w:eastAsia="Calibri" w:hAnsi="Arial" w:cs="Arial"/>
          <w:sz w:val="24"/>
          <w:szCs w:val="24"/>
        </w:rPr>
      </w:pPr>
    </w:p>
    <w:p w:rsidR="00C656EA" w:rsidRDefault="00C656EA" w:rsidP="000C29EC">
      <w:pPr>
        <w:spacing w:after="0" w:line="360" w:lineRule="auto"/>
        <w:jc w:val="both"/>
        <w:rPr>
          <w:rFonts w:ascii="Arial" w:hAnsi="Arial"/>
          <w:sz w:val="24"/>
        </w:rPr>
      </w:pPr>
      <w:r>
        <w:rPr>
          <w:rFonts w:ascii="Arial" w:hAnsi="Arial"/>
          <w:sz w:val="24"/>
        </w:rPr>
        <w:t>[1]</w:t>
      </w:r>
      <w:r>
        <w:rPr>
          <w:rFonts w:ascii="Arial" w:hAnsi="Arial"/>
          <w:sz w:val="24"/>
        </w:rPr>
        <w:tab/>
      </w:r>
      <w:r w:rsidR="00DE3EB2">
        <w:rPr>
          <w:rFonts w:ascii="Arial" w:hAnsi="Arial"/>
          <w:sz w:val="24"/>
        </w:rPr>
        <w:t>What is before me is an application at the instance of the Defendant in the main action. Essentially what the application seeks to achieve is an order reinstating the plea and counterclaim filed by the Applicant in the main proceedings before my brother Mr Justice Masuku who is also the managing Judge.</w:t>
      </w:r>
    </w:p>
    <w:p w:rsidR="00DE3EB2" w:rsidRDefault="00DE3EB2" w:rsidP="000C29EC">
      <w:pPr>
        <w:spacing w:after="0" w:line="360" w:lineRule="auto"/>
        <w:jc w:val="both"/>
        <w:rPr>
          <w:rFonts w:ascii="Arial" w:hAnsi="Arial"/>
          <w:sz w:val="24"/>
        </w:rPr>
      </w:pPr>
    </w:p>
    <w:p w:rsidR="00AB3806" w:rsidRDefault="00DE3EB2" w:rsidP="000C29EC">
      <w:pPr>
        <w:spacing w:after="0" w:line="360" w:lineRule="auto"/>
        <w:jc w:val="both"/>
        <w:rPr>
          <w:rFonts w:ascii="Arial" w:hAnsi="Arial"/>
          <w:sz w:val="24"/>
        </w:rPr>
      </w:pPr>
      <w:r>
        <w:rPr>
          <w:rFonts w:ascii="Arial" w:hAnsi="Arial"/>
          <w:sz w:val="24"/>
        </w:rPr>
        <w:t>[2]</w:t>
      </w:r>
      <w:r>
        <w:rPr>
          <w:rFonts w:ascii="Arial" w:hAnsi="Arial"/>
          <w:sz w:val="24"/>
        </w:rPr>
        <w:tab/>
        <w:t xml:space="preserve">It is common cause between the parties that the Applicants plea and counterclaim </w:t>
      </w:r>
      <w:r w:rsidR="00D30F44">
        <w:rPr>
          <w:rFonts w:ascii="Arial" w:hAnsi="Arial"/>
          <w:sz w:val="24"/>
        </w:rPr>
        <w:t>were</w:t>
      </w:r>
      <w:r w:rsidR="00165944">
        <w:rPr>
          <w:rFonts w:ascii="Arial" w:hAnsi="Arial"/>
          <w:sz w:val="24"/>
        </w:rPr>
        <w:t xml:space="preserve"> struck by Mr Justice Masuku consequent upon the failure on the part of the Applicant to comply with case management procedures</w:t>
      </w:r>
      <w:r w:rsidR="00D30F44">
        <w:rPr>
          <w:rFonts w:ascii="Arial" w:hAnsi="Arial"/>
          <w:sz w:val="24"/>
        </w:rPr>
        <w:t xml:space="preserve"> and orders of the C</w:t>
      </w:r>
      <w:r w:rsidR="00165944">
        <w:rPr>
          <w:rFonts w:ascii="Arial" w:hAnsi="Arial"/>
          <w:sz w:val="24"/>
        </w:rPr>
        <w:t xml:space="preserve">ourt made in the cause of the case management process. </w:t>
      </w:r>
    </w:p>
    <w:p w:rsidR="00AB3806" w:rsidRDefault="00AB3806" w:rsidP="000C29EC">
      <w:pPr>
        <w:spacing w:after="0" w:line="360" w:lineRule="auto"/>
        <w:jc w:val="both"/>
        <w:rPr>
          <w:rFonts w:ascii="Arial" w:hAnsi="Arial"/>
          <w:sz w:val="24"/>
        </w:rPr>
      </w:pPr>
    </w:p>
    <w:p w:rsidR="00DE3EB2" w:rsidRDefault="00AB3806" w:rsidP="000C29EC">
      <w:pPr>
        <w:spacing w:after="0" w:line="360" w:lineRule="auto"/>
        <w:jc w:val="both"/>
        <w:rPr>
          <w:rFonts w:ascii="Arial" w:hAnsi="Arial"/>
          <w:sz w:val="24"/>
        </w:rPr>
      </w:pPr>
      <w:r>
        <w:rPr>
          <w:rFonts w:ascii="Arial" w:hAnsi="Arial"/>
          <w:sz w:val="24"/>
        </w:rPr>
        <w:t>[3]</w:t>
      </w:r>
      <w:r>
        <w:rPr>
          <w:rFonts w:ascii="Arial" w:hAnsi="Arial"/>
          <w:sz w:val="24"/>
        </w:rPr>
        <w:tab/>
      </w:r>
      <w:r w:rsidR="00165944">
        <w:rPr>
          <w:rFonts w:ascii="Arial" w:hAnsi="Arial"/>
          <w:sz w:val="24"/>
        </w:rPr>
        <w:t>The notice of motion is supported by an affidavit de</w:t>
      </w:r>
      <w:r w:rsidR="00D30F44">
        <w:rPr>
          <w:rFonts w:ascii="Arial" w:hAnsi="Arial"/>
          <w:sz w:val="24"/>
        </w:rPr>
        <w:t>posed to by the Applicant. The a</w:t>
      </w:r>
      <w:r w:rsidR="00165944">
        <w:rPr>
          <w:rFonts w:ascii="Arial" w:hAnsi="Arial"/>
          <w:sz w:val="24"/>
        </w:rPr>
        <w:t>ffidavit falls into two parts</w:t>
      </w:r>
      <w:r w:rsidR="00D30F44">
        <w:rPr>
          <w:rFonts w:ascii="Arial" w:hAnsi="Arial"/>
          <w:sz w:val="24"/>
        </w:rPr>
        <w:t>, Firstly</w:t>
      </w:r>
      <w:r w:rsidR="005F7B86">
        <w:rPr>
          <w:rFonts w:ascii="Arial" w:hAnsi="Arial"/>
          <w:sz w:val="24"/>
        </w:rPr>
        <w:t xml:space="preserve"> there is an acknowledgement on the </w:t>
      </w:r>
      <w:r w:rsidR="00D30F44">
        <w:rPr>
          <w:rFonts w:ascii="Arial" w:hAnsi="Arial"/>
          <w:sz w:val="24"/>
        </w:rPr>
        <w:t>part of</w:t>
      </w:r>
      <w:r w:rsidR="00C50035">
        <w:rPr>
          <w:rFonts w:ascii="Arial" w:hAnsi="Arial"/>
          <w:sz w:val="24"/>
        </w:rPr>
        <w:t xml:space="preserve"> the </w:t>
      </w:r>
      <w:r w:rsidR="00C50035">
        <w:rPr>
          <w:rFonts w:ascii="Arial" w:hAnsi="Arial"/>
          <w:sz w:val="24"/>
        </w:rPr>
        <w:lastRenderedPageBreak/>
        <w:t>Applicant that he has indeed on various occasions failed to comply with court orders.</w:t>
      </w:r>
      <w:r w:rsidR="000B2780">
        <w:rPr>
          <w:rFonts w:ascii="Arial" w:hAnsi="Arial"/>
          <w:sz w:val="24"/>
        </w:rPr>
        <w:t xml:space="preserve"> He seeks to explain that by advancing the argument that at some stage during the course of the proceedings his Legal Practitioners of record withdrew due to financial considerations, and that so to speak he was left to fend for himself. It was during the period that the Applicant was not represented by a Legal Practitioner that the defaults which I have mentioned took place. It would appear from the papers that the Applicant was only spurred into action once more, on</w:t>
      </w:r>
      <w:r w:rsidR="00B01C21">
        <w:rPr>
          <w:rFonts w:ascii="Arial" w:hAnsi="Arial"/>
          <w:sz w:val="24"/>
        </w:rPr>
        <w:t>c</w:t>
      </w:r>
      <w:r w:rsidR="000B2780">
        <w:rPr>
          <w:rFonts w:ascii="Arial" w:hAnsi="Arial"/>
          <w:sz w:val="24"/>
        </w:rPr>
        <w:t xml:space="preserve">e it </w:t>
      </w:r>
      <w:r w:rsidR="00B01C21">
        <w:rPr>
          <w:rFonts w:ascii="Arial" w:hAnsi="Arial"/>
          <w:sz w:val="24"/>
        </w:rPr>
        <w:t>came to his notice that his plea and counterclaim had been struck by the court, and that he consequently faced the inevitable result which is an application for a default judgment on the main claim instituted by the Plaintiff.</w:t>
      </w:r>
    </w:p>
    <w:p w:rsidR="00AB3806" w:rsidRDefault="00AB3806" w:rsidP="000C29EC">
      <w:pPr>
        <w:spacing w:after="0" w:line="360" w:lineRule="auto"/>
        <w:jc w:val="both"/>
        <w:rPr>
          <w:rFonts w:ascii="Arial" w:hAnsi="Arial"/>
          <w:sz w:val="24"/>
        </w:rPr>
      </w:pPr>
    </w:p>
    <w:p w:rsidR="00AB3806" w:rsidRDefault="00AB3806" w:rsidP="000C29EC">
      <w:pPr>
        <w:spacing w:after="0" w:line="360" w:lineRule="auto"/>
        <w:jc w:val="both"/>
        <w:rPr>
          <w:rFonts w:ascii="Arial" w:hAnsi="Arial"/>
          <w:sz w:val="24"/>
        </w:rPr>
      </w:pPr>
      <w:r>
        <w:rPr>
          <w:rFonts w:ascii="Arial" w:hAnsi="Arial"/>
          <w:sz w:val="24"/>
        </w:rPr>
        <w:t>[4]</w:t>
      </w:r>
      <w:r>
        <w:rPr>
          <w:rFonts w:ascii="Arial" w:hAnsi="Arial"/>
          <w:sz w:val="24"/>
        </w:rPr>
        <w:tab/>
        <w:t xml:space="preserve">It is true that in general the courts will adopt a more lenient approach towards lay litigants and be inclined to condone non-compliance with the Rules of this Court and the orders. Having said that I need only add that there comes a time when such leniency </w:t>
      </w:r>
      <w:r w:rsidR="00D30F44">
        <w:rPr>
          <w:rFonts w:ascii="Arial" w:hAnsi="Arial"/>
          <w:sz w:val="24"/>
        </w:rPr>
        <w:t>can no longer be extended. T</w:t>
      </w:r>
      <w:r>
        <w:rPr>
          <w:rFonts w:ascii="Arial" w:hAnsi="Arial"/>
          <w:sz w:val="24"/>
        </w:rPr>
        <w:t>he question is whether in the instant case that time has come and gone.</w:t>
      </w:r>
    </w:p>
    <w:p w:rsidR="00AB3806" w:rsidRDefault="00AB3806" w:rsidP="000C29EC">
      <w:pPr>
        <w:spacing w:after="0" w:line="360" w:lineRule="auto"/>
        <w:jc w:val="both"/>
        <w:rPr>
          <w:rFonts w:ascii="Arial" w:hAnsi="Arial"/>
          <w:sz w:val="24"/>
        </w:rPr>
      </w:pPr>
    </w:p>
    <w:p w:rsidR="003567A8" w:rsidRDefault="00AB3806" w:rsidP="000C29EC">
      <w:pPr>
        <w:spacing w:after="0" w:line="360" w:lineRule="auto"/>
        <w:jc w:val="both"/>
        <w:rPr>
          <w:rFonts w:ascii="Arial" w:hAnsi="Arial"/>
          <w:sz w:val="24"/>
        </w:rPr>
      </w:pPr>
      <w:r>
        <w:rPr>
          <w:rFonts w:ascii="Arial" w:hAnsi="Arial"/>
          <w:sz w:val="24"/>
        </w:rPr>
        <w:t>[5]</w:t>
      </w:r>
      <w:r>
        <w:rPr>
          <w:rFonts w:ascii="Arial" w:hAnsi="Arial"/>
          <w:sz w:val="24"/>
        </w:rPr>
        <w:tab/>
        <w:t>The overall impression one gains from the reading of the Applicant’s application, and the circumstances and the atmosphere in which this litigation progressed, is an indifference on the part of the Applicant to the proceedings during the time that he was not represented. It is apparent and not contested that the Applicant</w:t>
      </w:r>
      <w:r w:rsidR="00D30F44">
        <w:rPr>
          <w:rFonts w:ascii="Arial" w:hAnsi="Arial"/>
          <w:sz w:val="24"/>
        </w:rPr>
        <w:t xml:space="preserve"> during that</w:t>
      </w:r>
      <w:r w:rsidR="00D0672E">
        <w:rPr>
          <w:rFonts w:ascii="Arial" w:hAnsi="Arial"/>
          <w:sz w:val="24"/>
        </w:rPr>
        <w:t xml:space="preserve"> period took no steps whatsoever to participate in the proceedings in order to bring it to the stage where the issue or issues as they were became crystallised and placed before the Court to adjudicate finally upon the matter. In fact the proceedings went no further than the case management report and wh</w:t>
      </w:r>
      <w:r w:rsidR="00D30F44">
        <w:rPr>
          <w:rFonts w:ascii="Arial" w:hAnsi="Arial"/>
          <w:sz w:val="24"/>
        </w:rPr>
        <w:t>ere it stalled. It remains stalle</w:t>
      </w:r>
      <w:r w:rsidR="00D0672E">
        <w:rPr>
          <w:rFonts w:ascii="Arial" w:hAnsi="Arial"/>
          <w:sz w:val="24"/>
        </w:rPr>
        <w:t>d at that point until today. If any further evidence is required as to the indifference of the Applicant, it is evidenced, by the fact that even this present application was brought on a date somewhat later when the order of the Court required it to be filed by a certain date.</w:t>
      </w:r>
      <w:r w:rsidR="004F60DE">
        <w:rPr>
          <w:rFonts w:ascii="Arial" w:hAnsi="Arial"/>
          <w:sz w:val="24"/>
        </w:rPr>
        <w:t xml:space="preserve"> </w:t>
      </w:r>
    </w:p>
    <w:p w:rsidR="003567A8" w:rsidRDefault="003567A8" w:rsidP="000C29EC">
      <w:pPr>
        <w:spacing w:after="0" w:line="360" w:lineRule="auto"/>
        <w:jc w:val="both"/>
        <w:rPr>
          <w:rFonts w:ascii="Arial" w:hAnsi="Arial"/>
          <w:sz w:val="24"/>
        </w:rPr>
      </w:pPr>
    </w:p>
    <w:p w:rsidR="00AB3806" w:rsidRDefault="001601E0" w:rsidP="000C29EC">
      <w:pPr>
        <w:spacing w:after="0" w:line="360" w:lineRule="auto"/>
        <w:jc w:val="both"/>
        <w:rPr>
          <w:rFonts w:ascii="Arial" w:hAnsi="Arial"/>
          <w:sz w:val="24"/>
        </w:rPr>
      </w:pPr>
      <w:r>
        <w:rPr>
          <w:rFonts w:ascii="Arial" w:hAnsi="Arial"/>
          <w:sz w:val="24"/>
        </w:rPr>
        <w:t>[6]</w:t>
      </w:r>
      <w:r>
        <w:rPr>
          <w:rFonts w:ascii="Arial" w:hAnsi="Arial"/>
          <w:sz w:val="24"/>
        </w:rPr>
        <w:tab/>
      </w:r>
      <w:r w:rsidR="004F60DE">
        <w:rPr>
          <w:rFonts w:ascii="Arial" w:hAnsi="Arial"/>
          <w:sz w:val="24"/>
        </w:rPr>
        <w:t>The principles applicable were conveniently formulated by my brother Damaseb JP in the matter of Telecom Namibia Limited –V</w:t>
      </w:r>
      <w:r w:rsidR="00D30F44">
        <w:rPr>
          <w:rFonts w:ascii="Arial" w:hAnsi="Arial"/>
          <w:sz w:val="24"/>
        </w:rPr>
        <w:t>- Michael Nangolo and 44 others, w</w:t>
      </w:r>
      <w:r w:rsidR="004F60DE">
        <w:rPr>
          <w:rFonts w:ascii="Arial" w:hAnsi="Arial"/>
          <w:sz w:val="24"/>
        </w:rPr>
        <w:t xml:space="preserve">hich </w:t>
      </w:r>
      <w:r w:rsidR="004F60DE">
        <w:rPr>
          <w:rFonts w:ascii="Arial" w:hAnsi="Arial"/>
          <w:sz w:val="24"/>
        </w:rPr>
        <w:lastRenderedPageBreak/>
        <w:t>was delivered on the 28</w:t>
      </w:r>
      <w:r w:rsidR="004F60DE" w:rsidRPr="004F60DE">
        <w:rPr>
          <w:rFonts w:ascii="Arial" w:hAnsi="Arial"/>
          <w:sz w:val="24"/>
          <w:vertAlign w:val="superscript"/>
        </w:rPr>
        <w:t>th</w:t>
      </w:r>
      <w:r w:rsidR="004F60DE">
        <w:rPr>
          <w:rFonts w:ascii="Arial" w:hAnsi="Arial"/>
          <w:sz w:val="24"/>
        </w:rPr>
        <w:t xml:space="preserve"> of May 2012. The principles are the following and I </w:t>
      </w:r>
      <w:r w:rsidR="003567A8">
        <w:rPr>
          <w:rFonts w:ascii="Arial" w:hAnsi="Arial"/>
          <w:sz w:val="24"/>
        </w:rPr>
        <w:t>quote from the judgment:</w:t>
      </w:r>
    </w:p>
    <w:p w:rsidR="003567A8" w:rsidRDefault="003567A8" w:rsidP="003567A8">
      <w:pPr>
        <w:spacing w:after="0" w:line="360" w:lineRule="auto"/>
        <w:jc w:val="both"/>
        <w:rPr>
          <w:rFonts w:ascii="Arial" w:hAnsi="Arial"/>
          <w:sz w:val="24"/>
        </w:rPr>
      </w:pPr>
    </w:p>
    <w:p w:rsidR="003567A8" w:rsidRDefault="003567A8" w:rsidP="003567A8">
      <w:pPr>
        <w:spacing w:after="0" w:line="360" w:lineRule="auto"/>
        <w:ind w:firstLine="720"/>
        <w:jc w:val="both"/>
        <w:rPr>
          <w:rFonts w:ascii="Arial" w:hAnsi="Arial"/>
        </w:rPr>
      </w:pPr>
      <w:r w:rsidRPr="003567A8">
        <w:rPr>
          <w:rFonts w:ascii="Arial" w:hAnsi="Arial"/>
        </w:rPr>
        <w:t>‘1.</w:t>
      </w:r>
      <w:r w:rsidRPr="003567A8">
        <w:rPr>
          <w:rFonts w:ascii="Arial" w:hAnsi="Arial"/>
        </w:rPr>
        <w:tab/>
        <w:t>Condonation is not a mer</w:t>
      </w:r>
      <w:r w:rsidR="00D30F44">
        <w:rPr>
          <w:rFonts w:ascii="Arial" w:hAnsi="Arial"/>
        </w:rPr>
        <w:t>e formality and not simply for the asking. The party</w:t>
      </w:r>
      <w:r w:rsidRPr="003567A8">
        <w:rPr>
          <w:rFonts w:ascii="Arial" w:hAnsi="Arial"/>
        </w:rPr>
        <w:t xml:space="preserve"> seeking condonation bears the onus to satisfy the Court that there is sufficient </w:t>
      </w:r>
      <w:r>
        <w:rPr>
          <w:rFonts w:ascii="Arial" w:hAnsi="Arial"/>
        </w:rPr>
        <w:t>cause to warr</w:t>
      </w:r>
      <w:r w:rsidR="00D30F44">
        <w:rPr>
          <w:rFonts w:ascii="Arial" w:hAnsi="Arial"/>
        </w:rPr>
        <w:t>ant the grant</w:t>
      </w:r>
      <w:r>
        <w:rPr>
          <w:rFonts w:ascii="Arial" w:hAnsi="Arial"/>
        </w:rPr>
        <w:t xml:space="preserve"> of condonation.</w:t>
      </w:r>
    </w:p>
    <w:p w:rsidR="003567A8" w:rsidRDefault="003567A8" w:rsidP="003567A8">
      <w:pPr>
        <w:spacing w:after="0" w:line="360" w:lineRule="auto"/>
        <w:jc w:val="both"/>
        <w:rPr>
          <w:rFonts w:ascii="Arial" w:hAnsi="Arial"/>
        </w:rPr>
      </w:pPr>
      <w:r>
        <w:rPr>
          <w:rFonts w:ascii="Arial" w:hAnsi="Arial"/>
        </w:rPr>
        <w:t>2.</w:t>
      </w:r>
      <w:r>
        <w:rPr>
          <w:rFonts w:ascii="Arial" w:hAnsi="Arial"/>
        </w:rPr>
        <w:tab/>
      </w:r>
      <w:r w:rsidR="00A80E0F">
        <w:rPr>
          <w:rFonts w:ascii="Arial" w:hAnsi="Arial"/>
        </w:rPr>
        <w:t>There</w:t>
      </w:r>
      <w:r>
        <w:rPr>
          <w:rFonts w:ascii="Arial" w:hAnsi="Arial"/>
        </w:rPr>
        <w:t xml:space="preserve"> must be an acceptable explanation for the delay on non-compliance. </w:t>
      </w:r>
    </w:p>
    <w:p w:rsidR="003567A8" w:rsidRDefault="00D30F44" w:rsidP="003567A8">
      <w:pPr>
        <w:spacing w:after="0" w:line="360" w:lineRule="auto"/>
        <w:jc w:val="both"/>
        <w:rPr>
          <w:rFonts w:ascii="Arial" w:hAnsi="Arial"/>
        </w:rPr>
      </w:pPr>
      <w:r>
        <w:rPr>
          <w:rFonts w:ascii="Arial" w:hAnsi="Arial"/>
        </w:rPr>
        <w:t>3.</w:t>
      </w:r>
      <w:r>
        <w:rPr>
          <w:rFonts w:ascii="Arial" w:hAnsi="Arial"/>
        </w:rPr>
        <w:tab/>
        <w:t>The</w:t>
      </w:r>
      <w:r w:rsidR="003567A8">
        <w:rPr>
          <w:rFonts w:ascii="Arial" w:hAnsi="Arial"/>
        </w:rPr>
        <w:t xml:space="preserve"> explanation must be full detailed</w:t>
      </w:r>
      <w:r>
        <w:rPr>
          <w:rFonts w:ascii="Arial" w:hAnsi="Arial"/>
        </w:rPr>
        <w:t xml:space="preserve"> and accurate, and filed</w:t>
      </w:r>
      <w:r w:rsidR="003567A8">
        <w:rPr>
          <w:rFonts w:ascii="Arial" w:hAnsi="Arial"/>
        </w:rPr>
        <w:t xml:space="preserve"> as soon as the non-</w:t>
      </w:r>
      <w:r>
        <w:rPr>
          <w:rFonts w:ascii="Arial" w:hAnsi="Arial"/>
        </w:rPr>
        <w:t>compliance has come to the fore.</w:t>
      </w:r>
      <w:r w:rsidR="003567A8">
        <w:rPr>
          <w:rFonts w:ascii="Arial" w:hAnsi="Arial"/>
        </w:rPr>
        <w:t xml:space="preserve"> </w:t>
      </w:r>
      <w:r>
        <w:rPr>
          <w:rFonts w:ascii="Arial" w:hAnsi="Arial"/>
        </w:rPr>
        <w:t>An</w:t>
      </w:r>
      <w:r w:rsidR="003567A8">
        <w:rPr>
          <w:rFonts w:ascii="Arial" w:hAnsi="Arial"/>
        </w:rPr>
        <w:t xml:space="preserve"> application has been </w:t>
      </w:r>
      <w:r>
        <w:rPr>
          <w:rFonts w:ascii="Arial" w:hAnsi="Arial"/>
        </w:rPr>
        <w:t>made without delay</w:t>
      </w:r>
      <w:r w:rsidR="003567A8">
        <w:rPr>
          <w:rFonts w:ascii="Arial" w:hAnsi="Arial"/>
        </w:rPr>
        <w:t>.</w:t>
      </w:r>
    </w:p>
    <w:p w:rsidR="003567A8" w:rsidRDefault="003567A8" w:rsidP="003567A8">
      <w:pPr>
        <w:spacing w:after="0" w:line="360" w:lineRule="auto"/>
        <w:jc w:val="both"/>
        <w:rPr>
          <w:rFonts w:ascii="Arial" w:hAnsi="Arial"/>
        </w:rPr>
      </w:pPr>
      <w:r>
        <w:rPr>
          <w:rFonts w:ascii="Arial" w:hAnsi="Arial"/>
        </w:rPr>
        <w:t>4.</w:t>
      </w:r>
      <w:r>
        <w:rPr>
          <w:rFonts w:ascii="Arial" w:hAnsi="Arial"/>
        </w:rPr>
        <w:tab/>
      </w:r>
      <w:r w:rsidR="00D30F44">
        <w:rPr>
          <w:rFonts w:ascii="Arial" w:hAnsi="Arial"/>
        </w:rPr>
        <w:t>The</w:t>
      </w:r>
      <w:r>
        <w:rPr>
          <w:rFonts w:ascii="Arial" w:hAnsi="Arial"/>
        </w:rPr>
        <w:t xml:space="preserve"> degree of delay is a relevant consideration.</w:t>
      </w:r>
    </w:p>
    <w:p w:rsidR="003567A8" w:rsidRDefault="003567A8" w:rsidP="003567A8">
      <w:pPr>
        <w:spacing w:after="0" w:line="360" w:lineRule="auto"/>
        <w:jc w:val="both"/>
        <w:rPr>
          <w:rFonts w:ascii="Arial" w:hAnsi="Arial"/>
        </w:rPr>
      </w:pPr>
      <w:r>
        <w:rPr>
          <w:rFonts w:ascii="Arial" w:hAnsi="Arial"/>
        </w:rPr>
        <w:t>5.</w:t>
      </w:r>
      <w:r>
        <w:rPr>
          <w:rFonts w:ascii="Arial" w:hAnsi="Arial"/>
        </w:rPr>
        <w:tab/>
      </w:r>
      <w:r w:rsidR="00A80E0F">
        <w:rPr>
          <w:rFonts w:ascii="Arial" w:hAnsi="Arial"/>
        </w:rPr>
        <w:t>The</w:t>
      </w:r>
      <w:r>
        <w:rPr>
          <w:rFonts w:ascii="Arial" w:hAnsi="Arial"/>
        </w:rPr>
        <w:t xml:space="preserve"> entire period during which the delay has occurred and continued, must be fully explained.</w:t>
      </w:r>
    </w:p>
    <w:p w:rsidR="003567A8" w:rsidRPr="003567A8" w:rsidRDefault="003567A8" w:rsidP="003567A8">
      <w:pPr>
        <w:spacing w:after="0" w:line="360" w:lineRule="auto"/>
        <w:jc w:val="both"/>
        <w:rPr>
          <w:rFonts w:ascii="Arial" w:hAnsi="Arial"/>
        </w:rPr>
      </w:pPr>
      <w:r>
        <w:rPr>
          <w:rFonts w:ascii="Arial" w:hAnsi="Arial"/>
        </w:rPr>
        <w:t>6.</w:t>
      </w:r>
      <w:r>
        <w:rPr>
          <w:rFonts w:ascii="Arial" w:hAnsi="Arial"/>
        </w:rPr>
        <w:tab/>
      </w:r>
      <w:r w:rsidR="00A80E0F">
        <w:rPr>
          <w:rFonts w:ascii="Arial" w:hAnsi="Arial"/>
        </w:rPr>
        <w:t>There</w:t>
      </w:r>
      <w:r>
        <w:rPr>
          <w:rFonts w:ascii="Arial" w:hAnsi="Arial"/>
        </w:rPr>
        <w:t xml:space="preserve"> is a point beyond which the negligence of the legal </w:t>
      </w:r>
      <w:r w:rsidR="00A80E0F">
        <w:rPr>
          <w:rFonts w:ascii="Arial" w:hAnsi="Arial"/>
        </w:rPr>
        <w:t xml:space="preserve">practitioner will </w:t>
      </w:r>
      <w:r w:rsidR="00D30F44">
        <w:rPr>
          <w:rFonts w:ascii="Arial" w:hAnsi="Arial"/>
        </w:rPr>
        <w:t xml:space="preserve">not </w:t>
      </w:r>
      <w:r w:rsidR="00A80E0F">
        <w:rPr>
          <w:rFonts w:ascii="Arial" w:hAnsi="Arial"/>
        </w:rPr>
        <w:t xml:space="preserve">avail the client </w:t>
      </w:r>
      <w:r w:rsidR="00D30F44">
        <w:rPr>
          <w:rFonts w:ascii="Arial" w:hAnsi="Arial"/>
        </w:rPr>
        <w:t>who</w:t>
      </w:r>
      <w:r w:rsidR="00A80E0F">
        <w:rPr>
          <w:rFonts w:ascii="Arial" w:hAnsi="Arial"/>
        </w:rPr>
        <w:t xml:space="preserve"> is legally represented </w:t>
      </w:r>
      <w:r w:rsidR="00D30F44">
        <w:rPr>
          <w:rFonts w:ascii="Arial" w:hAnsi="Arial"/>
        </w:rPr>
        <w:t>(</w:t>
      </w:r>
      <w:r w:rsidR="00A80E0F">
        <w:rPr>
          <w:rFonts w:ascii="Arial" w:hAnsi="Arial"/>
        </w:rPr>
        <w:t>legal practitioners are expected to familiarise themselves with the Rules of the Court</w:t>
      </w:r>
      <w:r w:rsidR="00D30F44">
        <w:rPr>
          <w:rFonts w:ascii="Arial" w:hAnsi="Arial"/>
        </w:rPr>
        <w:t>)</w:t>
      </w:r>
      <w:r w:rsidR="00A80E0F">
        <w:rPr>
          <w:rFonts w:ascii="Arial" w:hAnsi="Arial"/>
        </w:rPr>
        <w:t>.’</w:t>
      </w:r>
    </w:p>
    <w:p w:rsidR="00B01C21" w:rsidRDefault="00B01C21" w:rsidP="000C29EC">
      <w:pPr>
        <w:spacing w:after="0" w:line="360" w:lineRule="auto"/>
        <w:jc w:val="both"/>
        <w:rPr>
          <w:rFonts w:ascii="Arial" w:hAnsi="Arial"/>
          <w:sz w:val="24"/>
        </w:rPr>
      </w:pPr>
    </w:p>
    <w:p w:rsidR="00BB1E3E" w:rsidRDefault="001601E0" w:rsidP="000C29EC">
      <w:pPr>
        <w:spacing w:after="0" w:line="360" w:lineRule="auto"/>
        <w:jc w:val="both"/>
        <w:rPr>
          <w:rFonts w:ascii="Arial" w:hAnsi="Arial"/>
          <w:sz w:val="24"/>
          <w:szCs w:val="24"/>
        </w:rPr>
      </w:pPr>
      <w:r>
        <w:rPr>
          <w:rFonts w:ascii="Arial" w:hAnsi="Arial"/>
          <w:sz w:val="24"/>
          <w:szCs w:val="24"/>
        </w:rPr>
        <w:t>[7]</w:t>
      </w:r>
      <w:r>
        <w:rPr>
          <w:rFonts w:ascii="Arial" w:hAnsi="Arial"/>
          <w:sz w:val="24"/>
          <w:szCs w:val="24"/>
        </w:rPr>
        <w:tab/>
      </w:r>
      <w:r w:rsidR="00FD0583">
        <w:rPr>
          <w:rFonts w:ascii="Arial" w:hAnsi="Arial"/>
          <w:sz w:val="24"/>
          <w:szCs w:val="24"/>
        </w:rPr>
        <w:t>Although paragraph 6 of the portion I quoted above</w:t>
      </w:r>
      <w:r w:rsidR="00D30F44">
        <w:rPr>
          <w:rFonts w:ascii="Arial" w:hAnsi="Arial"/>
          <w:sz w:val="24"/>
          <w:szCs w:val="24"/>
        </w:rPr>
        <w:t xml:space="preserve"> refers to the negligence of</w:t>
      </w:r>
      <w:r w:rsidR="00FD0583">
        <w:rPr>
          <w:rFonts w:ascii="Arial" w:hAnsi="Arial"/>
          <w:sz w:val="24"/>
          <w:szCs w:val="24"/>
        </w:rPr>
        <w:t xml:space="preserve"> legal practitioners it equally applies albeit to a lesser extent to litigants who appear in person. As I had indicated in the case of unrepresented persons the Court may adopt a more lenient approach but only up to a point. The convenience of the unrepresented litigant is not the only consideration. Other considerations are rele</w:t>
      </w:r>
      <w:r w:rsidR="00BB1E3E">
        <w:rPr>
          <w:rFonts w:ascii="Arial" w:hAnsi="Arial"/>
          <w:sz w:val="24"/>
          <w:szCs w:val="24"/>
        </w:rPr>
        <w:t>vant and must be weighed including</w:t>
      </w:r>
      <w:r w:rsidR="00FD0583">
        <w:rPr>
          <w:rFonts w:ascii="Arial" w:hAnsi="Arial"/>
          <w:sz w:val="24"/>
          <w:szCs w:val="24"/>
        </w:rPr>
        <w:t xml:space="preserve"> the prejudice and inconvenience to the plaintiff in the present matter and more importantly perhaps the convenience of the Court itself. </w:t>
      </w:r>
      <w:r w:rsidR="00BB1E3E">
        <w:rPr>
          <w:rFonts w:ascii="Arial" w:hAnsi="Arial"/>
          <w:sz w:val="24"/>
          <w:szCs w:val="24"/>
        </w:rPr>
        <w:t xml:space="preserve">Ultimately the object of the Rules of this Court, seek in essence to expedite and finalise matters as conveniently and as expeditiously as possible. </w:t>
      </w:r>
    </w:p>
    <w:p w:rsidR="00BB1E3E" w:rsidRDefault="00BB1E3E" w:rsidP="000C29EC">
      <w:pPr>
        <w:spacing w:after="0" w:line="360" w:lineRule="auto"/>
        <w:jc w:val="both"/>
        <w:rPr>
          <w:rFonts w:ascii="Arial" w:hAnsi="Arial"/>
          <w:sz w:val="24"/>
          <w:szCs w:val="24"/>
        </w:rPr>
      </w:pPr>
    </w:p>
    <w:p w:rsidR="009060BF" w:rsidRDefault="001601E0" w:rsidP="000C29EC">
      <w:pPr>
        <w:spacing w:after="0" w:line="360" w:lineRule="auto"/>
        <w:jc w:val="both"/>
        <w:rPr>
          <w:rFonts w:ascii="Arial" w:hAnsi="Arial"/>
          <w:sz w:val="24"/>
          <w:szCs w:val="24"/>
        </w:rPr>
      </w:pPr>
      <w:r>
        <w:rPr>
          <w:rFonts w:ascii="Arial" w:hAnsi="Arial"/>
          <w:sz w:val="24"/>
          <w:szCs w:val="24"/>
        </w:rPr>
        <w:t>[8]</w:t>
      </w:r>
      <w:r>
        <w:rPr>
          <w:rFonts w:ascii="Arial" w:hAnsi="Arial"/>
          <w:sz w:val="24"/>
          <w:szCs w:val="24"/>
        </w:rPr>
        <w:tab/>
      </w:r>
      <w:r w:rsidR="00BB1E3E">
        <w:rPr>
          <w:rFonts w:ascii="Arial" w:hAnsi="Arial"/>
          <w:sz w:val="24"/>
          <w:szCs w:val="24"/>
        </w:rPr>
        <w:t xml:space="preserve">It is true that these considerations are at times </w:t>
      </w:r>
      <w:r w:rsidR="00D30F44">
        <w:rPr>
          <w:rFonts w:ascii="Arial" w:hAnsi="Arial"/>
          <w:sz w:val="24"/>
          <w:szCs w:val="24"/>
        </w:rPr>
        <w:t>at tension</w:t>
      </w:r>
      <w:r w:rsidR="00BB1E3E">
        <w:rPr>
          <w:rFonts w:ascii="Arial" w:hAnsi="Arial"/>
          <w:sz w:val="24"/>
          <w:szCs w:val="24"/>
        </w:rPr>
        <w:t xml:space="preserve"> and in so doing </w:t>
      </w:r>
      <w:r w:rsidR="00D30F44">
        <w:rPr>
          <w:rFonts w:ascii="Arial" w:hAnsi="Arial"/>
          <w:sz w:val="24"/>
          <w:szCs w:val="24"/>
        </w:rPr>
        <w:t xml:space="preserve">I </w:t>
      </w:r>
      <w:r w:rsidR="00BB1E3E">
        <w:rPr>
          <w:rFonts w:ascii="Arial" w:hAnsi="Arial"/>
          <w:sz w:val="24"/>
          <w:szCs w:val="24"/>
        </w:rPr>
        <w:t>must weigh those considerations where they a</w:t>
      </w:r>
      <w:r w:rsidR="00D30F44">
        <w:rPr>
          <w:rFonts w:ascii="Arial" w:hAnsi="Arial"/>
          <w:sz w:val="24"/>
          <w:szCs w:val="24"/>
        </w:rPr>
        <w:t>re at tension</w:t>
      </w:r>
      <w:r w:rsidR="009060BF">
        <w:rPr>
          <w:rFonts w:ascii="Arial" w:hAnsi="Arial"/>
          <w:sz w:val="24"/>
          <w:szCs w:val="24"/>
        </w:rPr>
        <w:t xml:space="preserve"> with one another</w:t>
      </w:r>
      <w:r w:rsidR="00D30F44">
        <w:rPr>
          <w:rFonts w:ascii="Arial" w:hAnsi="Arial"/>
          <w:sz w:val="24"/>
          <w:szCs w:val="24"/>
        </w:rPr>
        <w:t xml:space="preserve"> and a</w:t>
      </w:r>
      <w:r w:rsidR="009060BF">
        <w:rPr>
          <w:rFonts w:ascii="Arial" w:hAnsi="Arial"/>
          <w:sz w:val="24"/>
          <w:szCs w:val="24"/>
        </w:rPr>
        <w:t>fford the weight to each of those it deserves in the circumstances of the case. Where there has been a substantial delay and non-compliance on a number of occasions, the issue of delay becomes more prominent than it would be in cases where there has been no</w:t>
      </w:r>
      <w:r w:rsidR="00D30F44">
        <w:rPr>
          <w:rFonts w:ascii="Arial" w:hAnsi="Arial"/>
          <w:sz w:val="24"/>
          <w:szCs w:val="24"/>
        </w:rPr>
        <w:t>n-</w:t>
      </w:r>
      <w:r w:rsidR="009060BF">
        <w:rPr>
          <w:rFonts w:ascii="Arial" w:hAnsi="Arial"/>
          <w:sz w:val="24"/>
          <w:szCs w:val="24"/>
        </w:rPr>
        <w:t xml:space="preserve"> compliance over a short period of time. In circumstances where the delay spans a lengthy </w:t>
      </w:r>
      <w:r w:rsidR="009060BF">
        <w:rPr>
          <w:rFonts w:ascii="Arial" w:hAnsi="Arial"/>
          <w:sz w:val="24"/>
          <w:szCs w:val="24"/>
        </w:rPr>
        <w:lastRenderedPageBreak/>
        <w:t>period of time and there is little or insufficient explanation for it, the Courts will be more reluctant to exercise its discretion in favour of the errant litigant.</w:t>
      </w:r>
    </w:p>
    <w:p w:rsidR="009060BF" w:rsidRDefault="009060BF" w:rsidP="000C29EC">
      <w:pPr>
        <w:spacing w:after="0" w:line="360" w:lineRule="auto"/>
        <w:jc w:val="both"/>
        <w:rPr>
          <w:rFonts w:ascii="Arial" w:hAnsi="Arial"/>
          <w:sz w:val="24"/>
          <w:szCs w:val="24"/>
        </w:rPr>
      </w:pPr>
    </w:p>
    <w:p w:rsidR="008663BE" w:rsidRDefault="001601E0" w:rsidP="000C29EC">
      <w:pPr>
        <w:spacing w:after="0" w:line="360" w:lineRule="auto"/>
        <w:jc w:val="both"/>
        <w:rPr>
          <w:rFonts w:ascii="Arial" w:hAnsi="Arial"/>
          <w:sz w:val="24"/>
          <w:szCs w:val="24"/>
        </w:rPr>
      </w:pPr>
      <w:r>
        <w:rPr>
          <w:rFonts w:ascii="Arial" w:hAnsi="Arial"/>
          <w:sz w:val="24"/>
          <w:szCs w:val="24"/>
        </w:rPr>
        <w:t>[9]</w:t>
      </w:r>
      <w:r w:rsidR="009060BF">
        <w:rPr>
          <w:rFonts w:ascii="Arial" w:hAnsi="Arial"/>
          <w:sz w:val="24"/>
          <w:szCs w:val="24"/>
        </w:rPr>
        <w:t xml:space="preserve">In considering this matter I have considered </w:t>
      </w:r>
      <w:r w:rsidR="00D30F44">
        <w:rPr>
          <w:rFonts w:ascii="Arial" w:hAnsi="Arial"/>
          <w:sz w:val="24"/>
          <w:szCs w:val="24"/>
        </w:rPr>
        <w:t>the submissions made by Counsel</w:t>
      </w:r>
      <w:r w:rsidR="009060BF">
        <w:rPr>
          <w:rFonts w:ascii="Arial" w:hAnsi="Arial"/>
          <w:sz w:val="24"/>
          <w:szCs w:val="24"/>
        </w:rPr>
        <w:t xml:space="preserve"> for both the Applicant and the Respondent, and weighed the different considerations against one another according to their strength and pers</w:t>
      </w:r>
      <w:r w:rsidR="00D30F44">
        <w:rPr>
          <w:rFonts w:ascii="Arial" w:hAnsi="Arial"/>
          <w:sz w:val="24"/>
          <w:szCs w:val="24"/>
        </w:rPr>
        <w:t>uasion in order to arrive at a</w:t>
      </w:r>
      <w:r w:rsidR="009060BF">
        <w:rPr>
          <w:rFonts w:ascii="Arial" w:hAnsi="Arial"/>
          <w:sz w:val="24"/>
          <w:szCs w:val="24"/>
        </w:rPr>
        <w:t xml:space="preserve"> decision based upon my inherent judicial discretion.</w:t>
      </w:r>
      <w:r w:rsidR="008663BE">
        <w:rPr>
          <w:rFonts w:ascii="Arial" w:hAnsi="Arial"/>
          <w:sz w:val="24"/>
          <w:szCs w:val="24"/>
        </w:rPr>
        <w:t xml:space="preserve"> Having done so I am of the view that the relief sought by the Applicant should not be granted. </w:t>
      </w:r>
    </w:p>
    <w:p w:rsidR="008663BE" w:rsidRDefault="008663BE" w:rsidP="000C29EC">
      <w:pPr>
        <w:spacing w:after="0" w:line="360" w:lineRule="auto"/>
        <w:jc w:val="both"/>
        <w:rPr>
          <w:rFonts w:ascii="Arial" w:hAnsi="Arial"/>
          <w:sz w:val="24"/>
          <w:szCs w:val="24"/>
        </w:rPr>
      </w:pPr>
    </w:p>
    <w:p w:rsidR="00B01C21" w:rsidRPr="002C27AE" w:rsidRDefault="001601E0" w:rsidP="000C29EC">
      <w:pPr>
        <w:spacing w:after="0" w:line="360" w:lineRule="auto"/>
        <w:jc w:val="both"/>
        <w:rPr>
          <w:rFonts w:ascii="Arial" w:hAnsi="Arial"/>
          <w:sz w:val="24"/>
          <w:szCs w:val="24"/>
        </w:rPr>
      </w:pPr>
      <w:r>
        <w:rPr>
          <w:rFonts w:ascii="Arial" w:hAnsi="Arial"/>
          <w:sz w:val="24"/>
          <w:szCs w:val="24"/>
        </w:rPr>
        <w:t>[10]</w:t>
      </w:r>
      <w:r>
        <w:rPr>
          <w:rFonts w:ascii="Arial" w:hAnsi="Arial"/>
          <w:sz w:val="24"/>
          <w:szCs w:val="24"/>
        </w:rPr>
        <w:tab/>
      </w:r>
      <w:r w:rsidR="008663BE">
        <w:rPr>
          <w:rFonts w:ascii="Arial" w:hAnsi="Arial"/>
          <w:sz w:val="24"/>
          <w:szCs w:val="24"/>
        </w:rPr>
        <w:t xml:space="preserve">In </w:t>
      </w:r>
      <w:r w:rsidR="00D30F44">
        <w:rPr>
          <w:rFonts w:ascii="Arial" w:hAnsi="Arial"/>
          <w:sz w:val="24"/>
          <w:szCs w:val="24"/>
        </w:rPr>
        <w:t xml:space="preserve">the </w:t>
      </w:r>
      <w:r w:rsidR="008663BE">
        <w:rPr>
          <w:rFonts w:ascii="Arial" w:hAnsi="Arial"/>
          <w:sz w:val="24"/>
          <w:szCs w:val="24"/>
        </w:rPr>
        <w:t>result</w:t>
      </w:r>
      <w:r>
        <w:rPr>
          <w:rFonts w:ascii="Arial" w:hAnsi="Arial"/>
          <w:sz w:val="24"/>
          <w:szCs w:val="24"/>
        </w:rPr>
        <w:t>,</w:t>
      </w:r>
      <w:r w:rsidR="00D30F44">
        <w:rPr>
          <w:rFonts w:ascii="Arial" w:hAnsi="Arial"/>
          <w:sz w:val="24"/>
          <w:szCs w:val="24"/>
        </w:rPr>
        <w:t xml:space="preserve"> the orders which</w:t>
      </w:r>
      <w:r w:rsidR="008663BE">
        <w:rPr>
          <w:rFonts w:ascii="Arial" w:hAnsi="Arial"/>
          <w:sz w:val="24"/>
          <w:szCs w:val="24"/>
        </w:rPr>
        <w:t xml:space="preserve"> issued are the following:</w:t>
      </w:r>
    </w:p>
    <w:p w:rsidR="00C656EA" w:rsidRDefault="00C656EA" w:rsidP="00C656EA">
      <w:pPr>
        <w:spacing w:after="0" w:line="360" w:lineRule="auto"/>
        <w:ind w:left="1440" w:hanging="1440"/>
        <w:jc w:val="both"/>
        <w:rPr>
          <w:rFonts w:ascii="Arial" w:eastAsia="Calibri" w:hAnsi="Arial" w:cs="Arial"/>
          <w:sz w:val="24"/>
          <w:szCs w:val="24"/>
          <w:u w:val="single"/>
        </w:rPr>
      </w:pPr>
    </w:p>
    <w:p w:rsidR="001601E0" w:rsidRDefault="001601E0" w:rsidP="001601E0">
      <w:pPr>
        <w:pStyle w:val="ListParagraph"/>
        <w:numPr>
          <w:ilvl w:val="0"/>
          <w:numId w:val="7"/>
        </w:numPr>
        <w:spacing w:after="0" w:line="360" w:lineRule="auto"/>
        <w:jc w:val="both"/>
        <w:rPr>
          <w:rFonts w:ascii="Arial" w:hAnsi="Arial" w:cs="Arial"/>
          <w:bCs/>
          <w:sz w:val="24"/>
          <w:szCs w:val="24"/>
          <w:lang w:val="en-US"/>
        </w:rPr>
      </w:pPr>
      <w:r>
        <w:rPr>
          <w:rFonts w:ascii="Arial" w:hAnsi="Arial" w:cs="Arial"/>
          <w:bCs/>
          <w:sz w:val="24"/>
          <w:szCs w:val="24"/>
          <w:lang w:val="en-US"/>
        </w:rPr>
        <w:t>The applicant’s/defendant’s application is dismissed.</w:t>
      </w:r>
    </w:p>
    <w:p w:rsidR="001601E0" w:rsidRDefault="001601E0" w:rsidP="001601E0">
      <w:pPr>
        <w:pStyle w:val="ListParagraph"/>
        <w:spacing w:after="0" w:line="360" w:lineRule="auto"/>
        <w:jc w:val="both"/>
        <w:rPr>
          <w:rFonts w:ascii="Arial" w:hAnsi="Arial" w:cs="Arial"/>
          <w:bCs/>
          <w:sz w:val="24"/>
          <w:szCs w:val="24"/>
          <w:lang w:val="en-US"/>
        </w:rPr>
      </w:pPr>
    </w:p>
    <w:p w:rsidR="001601E0" w:rsidRDefault="001601E0" w:rsidP="001601E0">
      <w:pPr>
        <w:pStyle w:val="ListParagraph"/>
        <w:numPr>
          <w:ilvl w:val="0"/>
          <w:numId w:val="7"/>
        </w:numPr>
        <w:spacing w:after="0" w:line="360" w:lineRule="auto"/>
        <w:jc w:val="both"/>
        <w:rPr>
          <w:rFonts w:ascii="Arial" w:hAnsi="Arial" w:cs="Arial"/>
          <w:bCs/>
          <w:sz w:val="24"/>
          <w:szCs w:val="24"/>
          <w:lang w:val="en-US"/>
        </w:rPr>
      </w:pPr>
      <w:r>
        <w:rPr>
          <w:rFonts w:ascii="Arial" w:hAnsi="Arial" w:cs="Arial"/>
          <w:bCs/>
          <w:sz w:val="24"/>
          <w:szCs w:val="24"/>
          <w:lang w:val="en-US"/>
        </w:rPr>
        <w:t>The applicant/defendant to pay plaintiff’s/respondent’s costs.</w:t>
      </w:r>
    </w:p>
    <w:p w:rsidR="001601E0" w:rsidRPr="00AC0664" w:rsidRDefault="001601E0" w:rsidP="001601E0">
      <w:pPr>
        <w:pStyle w:val="ListParagraph"/>
        <w:rPr>
          <w:rFonts w:ascii="Arial" w:hAnsi="Arial" w:cs="Arial"/>
          <w:bCs/>
          <w:sz w:val="24"/>
          <w:szCs w:val="24"/>
          <w:lang w:val="en-US"/>
        </w:rPr>
      </w:pPr>
    </w:p>
    <w:p w:rsidR="001601E0" w:rsidRDefault="001601E0" w:rsidP="001601E0">
      <w:pPr>
        <w:pStyle w:val="ListParagraph"/>
        <w:numPr>
          <w:ilvl w:val="0"/>
          <w:numId w:val="7"/>
        </w:numPr>
        <w:spacing w:after="0" w:line="360" w:lineRule="auto"/>
        <w:jc w:val="both"/>
        <w:rPr>
          <w:rFonts w:ascii="Arial" w:hAnsi="Arial" w:cs="Arial"/>
          <w:bCs/>
          <w:sz w:val="24"/>
          <w:szCs w:val="24"/>
          <w:lang w:val="en-US"/>
        </w:rPr>
      </w:pPr>
      <w:r>
        <w:rPr>
          <w:rFonts w:ascii="Arial" w:hAnsi="Arial" w:cs="Arial"/>
          <w:bCs/>
          <w:sz w:val="24"/>
          <w:szCs w:val="24"/>
          <w:lang w:val="en-US"/>
        </w:rPr>
        <w:t>The matter is placed back on Justice Masuku’s case management roll who is the Managing Judge.</w:t>
      </w:r>
    </w:p>
    <w:p w:rsidR="001601E0" w:rsidRPr="007C649F" w:rsidRDefault="001601E0" w:rsidP="001601E0">
      <w:pPr>
        <w:pStyle w:val="ListParagraph"/>
        <w:rPr>
          <w:rFonts w:ascii="Arial" w:hAnsi="Arial" w:cs="Arial"/>
          <w:bCs/>
          <w:sz w:val="24"/>
          <w:szCs w:val="24"/>
          <w:lang w:val="en-US"/>
        </w:rPr>
      </w:pPr>
    </w:p>
    <w:p w:rsidR="001601E0" w:rsidRPr="007C649F" w:rsidRDefault="001601E0" w:rsidP="001601E0">
      <w:pPr>
        <w:pStyle w:val="ListParagraph"/>
        <w:numPr>
          <w:ilvl w:val="0"/>
          <w:numId w:val="7"/>
        </w:numPr>
        <w:spacing w:after="0" w:line="360" w:lineRule="auto"/>
        <w:jc w:val="both"/>
        <w:rPr>
          <w:rFonts w:ascii="Arial" w:hAnsi="Arial" w:cs="Arial"/>
          <w:bCs/>
          <w:sz w:val="24"/>
          <w:szCs w:val="24"/>
          <w:lang w:val="en-US"/>
        </w:rPr>
      </w:pPr>
      <w:r>
        <w:rPr>
          <w:rFonts w:ascii="Arial" w:hAnsi="Arial" w:cs="Arial"/>
          <w:bCs/>
          <w:sz w:val="24"/>
          <w:szCs w:val="24"/>
          <w:lang w:val="en-US"/>
        </w:rPr>
        <w:t>The matter is postponed to Wednesday, 6 September 2017 at 15h15 for a status hearing.</w:t>
      </w:r>
    </w:p>
    <w:p w:rsidR="001601E0" w:rsidRPr="002C27AE" w:rsidRDefault="001601E0" w:rsidP="00C656EA">
      <w:pPr>
        <w:spacing w:after="0" w:line="360" w:lineRule="auto"/>
        <w:ind w:left="1440" w:hanging="1440"/>
        <w:jc w:val="both"/>
        <w:rPr>
          <w:rFonts w:ascii="Arial" w:eastAsia="Calibri" w:hAnsi="Arial" w:cs="Arial"/>
          <w:sz w:val="24"/>
          <w:szCs w:val="24"/>
          <w:u w:val="single"/>
        </w:rPr>
      </w:pPr>
    </w:p>
    <w:p w:rsidR="00C656EA" w:rsidRPr="002C27AE" w:rsidRDefault="00C656EA" w:rsidP="00C656EA">
      <w:pPr>
        <w:spacing w:after="0" w:line="360" w:lineRule="auto"/>
        <w:jc w:val="right"/>
        <w:rPr>
          <w:rFonts w:ascii="Arial" w:eastAsia="Calibri" w:hAnsi="Arial" w:cs="Arial"/>
          <w:sz w:val="24"/>
          <w:szCs w:val="24"/>
        </w:rPr>
      </w:pPr>
    </w:p>
    <w:p w:rsidR="00C656EA" w:rsidRPr="002C27AE" w:rsidRDefault="00C656EA" w:rsidP="00C656EA">
      <w:pPr>
        <w:spacing w:after="0" w:line="360" w:lineRule="auto"/>
        <w:jc w:val="right"/>
        <w:rPr>
          <w:rFonts w:ascii="Arial" w:eastAsia="Calibri" w:hAnsi="Arial" w:cs="Arial"/>
          <w:sz w:val="24"/>
          <w:szCs w:val="24"/>
        </w:rPr>
      </w:pPr>
    </w:p>
    <w:p w:rsidR="00C656EA" w:rsidRPr="002C27AE" w:rsidRDefault="00C656EA" w:rsidP="00C656EA">
      <w:pPr>
        <w:spacing w:after="0" w:line="360" w:lineRule="auto"/>
        <w:jc w:val="right"/>
        <w:rPr>
          <w:rFonts w:ascii="Arial" w:eastAsia="Calibri" w:hAnsi="Arial" w:cs="Arial"/>
          <w:sz w:val="24"/>
          <w:szCs w:val="24"/>
        </w:rPr>
      </w:pPr>
    </w:p>
    <w:p w:rsidR="00C656EA" w:rsidRPr="002C27AE" w:rsidRDefault="00C656EA" w:rsidP="00C656EA">
      <w:pPr>
        <w:spacing w:after="0" w:line="360" w:lineRule="auto"/>
        <w:jc w:val="right"/>
        <w:rPr>
          <w:rFonts w:ascii="Arial" w:eastAsia="Calibri" w:hAnsi="Arial" w:cs="Arial"/>
          <w:sz w:val="24"/>
          <w:szCs w:val="24"/>
        </w:rPr>
      </w:pPr>
      <w:r w:rsidRPr="002C27AE">
        <w:rPr>
          <w:rFonts w:ascii="Arial" w:eastAsia="Calibri" w:hAnsi="Arial" w:cs="Arial"/>
          <w:sz w:val="24"/>
          <w:szCs w:val="24"/>
        </w:rPr>
        <w:t>----------------------------</w:t>
      </w:r>
    </w:p>
    <w:p w:rsidR="00C656EA" w:rsidRPr="002C27AE" w:rsidRDefault="00C656EA" w:rsidP="00C656EA">
      <w:pPr>
        <w:spacing w:after="0" w:line="360" w:lineRule="auto"/>
        <w:jc w:val="right"/>
        <w:rPr>
          <w:rFonts w:ascii="Arial" w:eastAsia="Calibri" w:hAnsi="Arial" w:cs="Arial"/>
          <w:sz w:val="24"/>
          <w:szCs w:val="24"/>
        </w:rPr>
      </w:pPr>
      <w:r>
        <w:rPr>
          <w:rFonts w:ascii="Arial" w:eastAsia="Calibri" w:hAnsi="Arial" w:cs="Arial"/>
          <w:sz w:val="24"/>
          <w:szCs w:val="24"/>
        </w:rPr>
        <w:t>K MILLER</w:t>
      </w:r>
    </w:p>
    <w:p w:rsidR="00C656EA" w:rsidRPr="002C27AE" w:rsidRDefault="00C656EA" w:rsidP="00C656EA">
      <w:pPr>
        <w:spacing w:after="0" w:line="360" w:lineRule="auto"/>
        <w:jc w:val="right"/>
        <w:rPr>
          <w:rFonts w:ascii="Arial" w:eastAsia="Calibri" w:hAnsi="Arial" w:cs="Arial"/>
          <w:sz w:val="24"/>
          <w:szCs w:val="24"/>
        </w:rPr>
      </w:pPr>
      <w:r>
        <w:rPr>
          <w:rFonts w:ascii="Arial" w:eastAsia="Calibri" w:hAnsi="Arial" w:cs="Arial"/>
          <w:sz w:val="24"/>
          <w:szCs w:val="24"/>
        </w:rPr>
        <w:t xml:space="preserve">Acting </w:t>
      </w:r>
      <w:r w:rsidRPr="002C27AE">
        <w:rPr>
          <w:rFonts w:ascii="Arial" w:eastAsia="Calibri" w:hAnsi="Arial" w:cs="Arial"/>
          <w:sz w:val="24"/>
          <w:szCs w:val="24"/>
        </w:rPr>
        <w:t>Judge</w:t>
      </w:r>
    </w:p>
    <w:p w:rsidR="00C656EA" w:rsidRPr="002C27AE" w:rsidRDefault="00C656EA" w:rsidP="00C656EA">
      <w:pPr>
        <w:spacing w:after="0" w:line="360" w:lineRule="auto"/>
        <w:jc w:val="both"/>
        <w:rPr>
          <w:rFonts w:ascii="Arial" w:eastAsia="Calibri" w:hAnsi="Arial" w:cs="Arial"/>
          <w:sz w:val="2"/>
          <w:szCs w:val="2"/>
        </w:rPr>
      </w:pPr>
      <w:r w:rsidRPr="002C27AE">
        <w:rPr>
          <w:rFonts w:ascii="Arial" w:eastAsia="Calibri" w:hAnsi="Arial" w:cs="Arial"/>
          <w:sz w:val="2"/>
          <w:szCs w:val="2"/>
        </w:rPr>
        <w:br w:type="page"/>
      </w:r>
    </w:p>
    <w:p w:rsidR="00C656EA" w:rsidRPr="002C27AE" w:rsidRDefault="00C656EA" w:rsidP="00C656EA">
      <w:pPr>
        <w:autoSpaceDE w:val="0"/>
        <w:autoSpaceDN w:val="0"/>
        <w:adjustRightInd w:val="0"/>
        <w:spacing w:after="0" w:line="360" w:lineRule="auto"/>
        <w:jc w:val="both"/>
        <w:rPr>
          <w:rFonts w:ascii="Arial" w:eastAsia="Times New Roman" w:hAnsi="Arial" w:cs="Arial"/>
          <w:sz w:val="24"/>
          <w:szCs w:val="24"/>
        </w:rPr>
      </w:pPr>
      <w:r w:rsidRPr="002C27AE">
        <w:rPr>
          <w:rFonts w:ascii="Arial" w:eastAsia="Times New Roman" w:hAnsi="Arial" w:cs="Arial"/>
          <w:sz w:val="24"/>
          <w:szCs w:val="24"/>
        </w:rPr>
        <w:lastRenderedPageBreak/>
        <w:t>APPEARANCES</w:t>
      </w:r>
    </w:p>
    <w:p w:rsidR="00C656EA" w:rsidRPr="002C27AE" w:rsidRDefault="00C656EA" w:rsidP="00C656EA">
      <w:pPr>
        <w:autoSpaceDE w:val="0"/>
        <w:autoSpaceDN w:val="0"/>
        <w:adjustRightInd w:val="0"/>
        <w:spacing w:after="0" w:line="360" w:lineRule="auto"/>
        <w:jc w:val="both"/>
        <w:rPr>
          <w:rFonts w:ascii="Arial" w:eastAsia="Times New Roman" w:hAnsi="Arial" w:cs="Arial"/>
          <w:sz w:val="24"/>
          <w:szCs w:val="24"/>
        </w:rPr>
      </w:pPr>
    </w:p>
    <w:p w:rsidR="00C656EA" w:rsidRPr="002C27AE" w:rsidRDefault="00C656EA" w:rsidP="00C656EA">
      <w:pPr>
        <w:autoSpaceDE w:val="0"/>
        <w:autoSpaceDN w:val="0"/>
        <w:adjustRightInd w:val="0"/>
        <w:spacing w:after="0" w:line="360" w:lineRule="auto"/>
        <w:jc w:val="both"/>
        <w:rPr>
          <w:rFonts w:ascii="Arial" w:eastAsia="Times New Roman" w:hAnsi="Arial" w:cs="Arial"/>
          <w:sz w:val="24"/>
          <w:szCs w:val="24"/>
        </w:rPr>
      </w:pPr>
    </w:p>
    <w:p w:rsidR="00C656EA" w:rsidRPr="002C27AE" w:rsidRDefault="001601E0" w:rsidP="00C656EA">
      <w:pPr>
        <w:tabs>
          <w:tab w:val="left" w:pos="1394"/>
          <w:tab w:val="left" w:pos="2250"/>
          <w:tab w:val="left" w:pos="2880"/>
        </w:tabs>
        <w:spacing w:after="0" w:line="360" w:lineRule="auto"/>
        <w:jc w:val="both"/>
        <w:rPr>
          <w:rFonts w:ascii="Arial" w:eastAsia="Calibri" w:hAnsi="Arial" w:cs="Arial"/>
          <w:sz w:val="24"/>
          <w:szCs w:val="24"/>
        </w:rPr>
      </w:pPr>
      <w:r>
        <w:rPr>
          <w:rFonts w:ascii="Arial" w:eastAsia="Calibri" w:hAnsi="Arial" w:cs="Arial"/>
          <w:sz w:val="24"/>
          <w:szCs w:val="24"/>
        </w:rPr>
        <w:t>PLAINTIFF/RESPONDENT</w:t>
      </w:r>
      <w:r w:rsidR="00C656EA" w:rsidRPr="002C27AE">
        <w:rPr>
          <w:rFonts w:ascii="Arial" w:eastAsia="Calibri" w:hAnsi="Arial" w:cs="Arial"/>
          <w:sz w:val="24"/>
          <w:szCs w:val="24"/>
        </w:rPr>
        <w:t>:</w:t>
      </w:r>
      <w:r w:rsidR="00C656EA" w:rsidRPr="002C27AE">
        <w:rPr>
          <w:rFonts w:ascii="Arial" w:eastAsia="Calibri" w:hAnsi="Arial" w:cs="Arial"/>
          <w:sz w:val="24"/>
          <w:szCs w:val="24"/>
        </w:rPr>
        <w:tab/>
      </w:r>
      <w:r w:rsidR="00C656EA" w:rsidRPr="002C27AE">
        <w:rPr>
          <w:rFonts w:ascii="Arial" w:eastAsia="Calibri" w:hAnsi="Arial" w:cs="Arial"/>
          <w:sz w:val="24"/>
          <w:szCs w:val="24"/>
        </w:rPr>
        <w:tab/>
      </w:r>
      <w:r w:rsidR="000C29EC">
        <w:rPr>
          <w:rFonts w:ascii="Arial" w:eastAsia="Calibri" w:hAnsi="Arial" w:cs="Arial"/>
          <w:sz w:val="24"/>
          <w:szCs w:val="24"/>
        </w:rPr>
        <w:t>Mr Small</w:t>
      </w:r>
    </w:p>
    <w:p w:rsidR="00C656EA" w:rsidRPr="002C27AE" w:rsidRDefault="00C656EA" w:rsidP="00C656EA">
      <w:pPr>
        <w:autoSpaceDE w:val="0"/>
        <w:autoSpaceDN w:val="0"/>
        <w:adjustRightInd w:val="0"/>
        <w:spacing w:after="0" w:line="360" w:lineRule="auto"/>
        <w:ind w:left="4320"/>
        <w:jc w:val="both"/>
        <w:rPr>
          <w:rFonts w:ascii="Arial" w:eastAsia="Calibri" w:hAnsi="Arial" w:cs="Arial"/>
          <w:sz w:val="24"/>
          <w:szCs w:val="24"/>
        </w:rPr>
      </w:pPr>
      <w:r>
        <w:rPr>
          <w:rFonts w:ascii="Arial" w:eastAsia="Calibri" w:hAnsi="Arial" w:cs="Arial"/>
          <w:sz w:val="24"/>
          <w:szCs w:val="24"/>
        </w:rPr>
        <w:t>Of</w:t>
      </w:r>
      <w:r w:rsidRPr="002C27AE">
        <w:rPr>
          <w:rFonts w:ascii="Arial" w:eastAsia="Calibri" w:hAnsi="Arial" w:cs="Arial"/>
          <w:sz w:val="24"/>
          <w:szCs w:val="24"/>
        </w:rPr>
        <w:t xml:space="preserve"> </w:t>
      </w:r>
      <w:r w:rsidR="000C29EC" w:rsidRPr="000C29EC">
        <w:rPr>
          <w:rFonts w:ascii="Arial" w:eastAsia="Calibri" w:hAnsi="Arial" w:cs="Arial"/>
          <w:sz w:val="24"/>
          <w:szCs w:val="24"/>
        </w:rPr>
        <w:t>Francois Erasmus &amp; Partners</w:t>
      </w:r>
      <w:r w:rsidRPr="002C27AE">
        <w:rPr>
          <w:rFonts w:ascii="Arial" w:eastAsia="Calibri" w:hAnsi="Arial" w:cs="Arial"/>
          <w:sz w:val="24"/>
          <w:szCs w:val="24"/>
        </w:rPr>
        <w:t>, Windhoek</w:t>
      </w:r>
    </w:p>
    <w:p w:rsidR="00C656EA" w:rsidRPr="002C27AE" w:rsidRDefault="00C656EA" w:rsidP="00C656EA">
      <w:pPr>
        <w:autoSpaceDE w:val="0"/>
        <w:autoSpaceDN w:val="0"/>
        <w:adjustRightInd w:val="0"/>
        <w:spacing w:after="0" w:line="360" w:lineRule="auto"/>
        <w:jc w:val="both"/>
        <w:rPr>
          <w:rFonts w:ascii="Arial" w:eastAsia="Calibri" w:hAnsi="Arial" w:cs="Arial"/>
          <w:sz w:val="24"/>
          <w:szCs w:val="24"/>
        </w:rPr>
      </w:pPr>
    </w:p>
    <w:p w:rsidR="00C656EA" w:rsidRPr="002C27AE" w:rsidRDefault="00C656EA" w:rsidP="00C656EA">
      <w:pPr>
        <w:tabs>
          <w:tab w:val="left" w:pos="1394"/>
          <w:tab w:val="left" w:pos="2528"/>
          <w:tab w:val="left" w:pos="3780"/>
        </w:tabs>
        <w:spacing w:after="0" w:line="360" w:lineRule="auto"/>
        <w:jc w:val="both"/>
        <w:rPr>
          <w:rFonts w:ascii="Arial" w:eastAsia="Times New Roman" w:hAnsi="Arial" w:cs="Arial"/>
          <w:sz w:val="24"/>
          <w:szCs w:val="24"/>
        </w:rPr>
      </w:pPr>
    </w:p>
    <w:p w:rsidR="00C656EA" w:rsidRPr="002C27AE" w:rsidRDefault="001601E0" w:rsidP="00C656EA">
      <w:pPr>
        <w:tabs>
          <w:tab w:val="left" w:pos="1394"/>
          <w:tab w:val="left" w:pos="2528"/>
          <w:tab w:val="left" w:pos="2880"/>
        </w:tabs>
        <w:spacing w:after="0" w:line="360" w:lineRule="auto"/>
        <w:jc w:val="both"/>
        <w:rPr>
          <w:rFonts w:ascii="Arial" w:eastAsia="Calibri" w:hAnsi="Arial" w:cs="Arial"/>
          <w:sz w:val="24"/>
          <w:szCs w:val="24"/>
        </w:rPr>
      </w:pPr>
      <w:r>
        <w:rPr>
          <w:rFonts w:ascii="Arial" w:eastAsia="Calibri" w:hAnsi="Arial" w:cs="Arial"/>
          <w:sz w:val="24"/>
          <w:szCs w:val="24"/>
        </w:rPr>
        <w:t>DEFENDANT/APPLICANT</w:t>
      </w:r>
      <w:r w:rsidR="00C656EA" w:rsidRPr="002C27AE">
        <w:rPr>
          <w:rFonts w:ascii="Arial" w:eastAsia="Calibri" w:hAnsi="Arial" w:cs="Arial"/>
          <w:sz w:val="24"/>
          <w:szCs w:val="24"/>
        </w:rPr>
        <w:t>:</w:t>
      </w:r>
      <w:r w:rsidR="00C656EA" w:rsidRPr="002C27AE">
        <w:rPr>
          <w:rFonts w:ascii="Arial" w:eastAsia="Calibri" w:hAnsi="Arial" w:cs="Arial"/>
          <w:sz w:val="24"/>
          <w:szCs w:val="24"/>
        </w:rPr>
        <w:tab/>
      </w:r>
      <w:r w:rsidR="00C656EA" w:rsidRPr="002C27AE">
        <w:rPr>
          <w:rFonts w:ascii="Arial" w:eastAsia="Calibri" w:hAnsi="Arial" w:cs="Arial"/>
          <w:sz w:val="24"/>
          <w:szCs w:val="24"/>
        </w:rPr>
        <w:tab/>
      </w:r>
      <w:r w:rsidR="00C656EA">
        <w:rPr>
          <w:rFonts w:ascii="Arial" w:eastAsia="Calibri" w:hAnsi="Arial" w:cs="Arial"/>
          <w:sz w:val="24"/>
          <w:szCs w:val="24"/>
        </w:rPr>
        <w:t xml:space="preserve">Mr </w:t>
      </w:r>
      <w:r w:rsidR="000C29EC">
        <w:rPr>
          <w:rFonts w:ascii="Arial" w:eastAsia="Calibri" w:hAnsi="Arial" w:cs="Arial"/>
          <w:sz w:val="24"/>
          <w:szCs w:val="24"/>
        </w:rPr>
        <w:t>Jantjies</w:t>
      </w:r>
      <w:r w:rsidR="00C656EA" w:rsidRPr="002C27AE">
        <w:rPr>
          <w:rFonts w:ascii="Arial" w:eastAsia="Calibri" w:hAnsi="Arial" w:cs="Arial"/>
          <w:sz w:val="24"/>
          <w:szCs w:val="24"/>
        </w:rPr>
        <w:t xml:space="preserve">  </w:t>
      </w:r>
    </w:p>
    <w:p w:rsidR="00C656EA" w:rsidRPr="002C27AE" w:rsidRDefault="00BF5143" w:rsidP="00C656EA">
      <w:pPr>
        <w:autoSpaceDE w:val="0"/>
        <w:autoSpaceDN w:val="0"/>
        <w:adjustRightInd w:val="0"/>
        <w:spacing w:after="0" w:line="360" w:lineRule="auto"/>
        <w:ind w:left="4320"/>
        <w:jc w:val="both"/>
        <w:rPr>
          <w:rFonts w:ascii="Arial" w:eastAsia="Calibri" w:hAnsi="Arial" w:cs="Arial"/>
          <w:sz w:val="24"/>
          <w:szCs w:val="24"/>
        </w:rPr>
      </w:pPr>
      <w:r>
        <w:rPr>
          <w:rFonts w:ascii="Arial" w:eastAsia="Calibri" w:hAnsi="Arial" w:cs="Arial"/>
          <w:sz w:val="24"/>
          <w:szCs w:val="24"/>
        </w:rPr>
        <w:t>Of</w:t>
      </w:r>
      <w:r w:rsidR="00C656EA" w:rsidRPr="002C27AE">
        <w:rPr>
          <w:rFonts w:ascii="Arial" w:eastAsia="Calibri" w:hAnsi="Arial" w:cs="Arial"/>
          <w:sz w:val="24"/>
          <w:szCs w:val="24"/>
        </w:rPr>
        <w:t xml:space="preserve"> </w:t>
      </w:r>
      <w:r w:rsidR="00C656EA">
        <w:rPr>
          <w:rFonts w:ascii="Arial" w:eastAsia="Calibri" w:hAnsi="Arial" w:cs="Arial"/>
          <w:sz w:val="24"/>
          <w:szCs w:val="24"/>
        </w:rPr>
        <w:t>Siyomunji Law Chambers</w:t>
      </w:r>
      <w:r w:rsidR="00C656EA" w:rsidRPr="002C27AE">
        <w:rPr>
          <w:rFonts w:ascii="Arial" w:eastAsia="Calibri" w:hAnsi="Arial" w:cs="Arial"/>
          <w:sz w:val="24"/>
          <w:szCs w:val="24"/>
        </w:rPr>
        <w:t>, Windhoek</w:t>
      </w:r>
    </w:p>
    <w:p w:rsidR="00C656EA" w:rsidRPr="002C27AE" w:rsidRDefault="00C656EA" w:rsidP="00C656EA">
      <w:pPr>
        <w:tabs>
          <w:tab w:val="left" w:pos="1394"/>
          <w:tab w:val="left" w:pos="2528"/>
          <w:tab w:val="left" w:pos="3780"/>
        </w:tabs>
        <w:spacing w:after="0" w:line="360" w:lineRule="auto"/>
        <w:jc w:val="both"/>
        <w:rPr>
          <w:rFonts w:ascii="Arial" w:eastAsia="Times New Roman" w:hAnsi="Arial" w:cs="Arial"/>
          <w:sz w:val="24"/>
          <w:szCs w:val="24"/>
        </w:rPr>
      </w:pPr>
    </w:p>
    <w:p w:rsidR="00C656EA" w:rsidRPr="002C27AE" w:rsidRDefault="00C656EA" w:rsidP="00C656EA">
      <w:pPr>
        <w:tabs>
          <w:tab w:val="left" w:pos="1394"/>
          <w:tab w:val="left" w:pos="2528"/>
          <w:tab w:val="left" w:pos="3780"/>
        </w:tabs>
        <w:spacing w:after="0" w:line="360" w:lineRule="auto"/>
        <w:jc w:val="both"/>
        <w:rPr>
          <w:rFonts w:ascii="Arial" w:eastAsia="Times New Roman" w:hAnsi="Arial" w:cs="Arial"/>
          <w:sz w:val="24"/>
          <w:szCs w:val="24"/>
        </w:rPr>
      </w:pPr>
    </w:p>
    <w:p w:rsidR="00C656EA" w:rsidRPr="002C27AE" w:rsidRDefault="00C656EA" w:rsidP="00C656EA">
      <w:pPr>
        <w:tabs>
          <w:tab w:val="left" w:pos="1394"/>
          <w:tab w:val="left" w:pos="2528"/>
          <w:tab w:val="left" w:pos="3780"/>
        </w:tabs>
        <w:spacing w:after="0" w:line="360" w:lineRule="auto"/>
        <w:jc w:val="both"/>
        <w:rPr>
          <w:rFonts w:ascii="Arial" w:eastAsia="Times New Roman" w:hAnsi="Arial" w:cs="Arial"/>
          <w:sz w:val="24"/>
          <w:szCs w:val="24"/>
        </w:rPr>
      </w:pPr>
      <w:r w:rsidRPr="002C27AE">
        <w:rPr>
          <w:rFonts w:ascii="Arial" w:eastAsia="Times New Roman" w:hAnsi="Arial" w:cs="Arial"/>
          <w:sz w:val="24"/>
          <w:szCs w:val="24"/>
        </w:rPr>
        <w:t xml:space="preserve"> </w:t>
      </w:r>
    </w:p>
    <w:p w:rsidR="00C656EA" w:rsidRPr="002C27AE" w:rsidRDefault="00C656EA" w:rsidP="00C656EA">
      <w:pPr>
        <w:tabs>
          <w:tab w:val="left" w:pos="1394"/>
          <w:tab w:val="left" w:pos="2528"/>
          <w:tab w:val="left" w:pos="3780"/>
        </w:tabs>
        <w:spacing w:after="0" w:line="360" w:lineRule="auto"/>
        <w:jc w:val="both"/>
        <w:rPr>
          <w:rFonts w:ascii="Arial" w:eastAsia="Times New Roman" w:hAnsi="Arial" w:cs="Arial"/>
          <w:sz w:val="24"/>
          <w:szCs w:val="24"/>
        </w:rPr>
      </w:pPr>
    </w:p>
    <w:p w:rsidR="00C656EA" w:rsidRPr="002C27AE" w:rsidRDefault="00C656EA" w:rsidP="00C656EA">
      <w:pPr>
        <w:spacing w:after="0" w:line="360" w:lineRule="auto"/>
        <w:rPr>
          <w:rFonts w:ascii="Calibri" w:eastAsia="Calibri" w:hAnsi="Calibri" w:cs="Times New Roman"/>
        </w:rPr>
      </w:pPr>
    </w:p>
    <w:p w:rsidR="00C656EA" w:rsidRPr="002C27AE" w:rsidRDefault="00C656EA" w:rsidP="00C656EA">
      <w:pPr>
        <w:spacing w:after="0" w:line="360" w:lineRule="auto"/>
        <w:rPr>
          <w:rFonts w:ascii="Calibri" w:eastAsia="Calibri" w:hAnsi="Calibri" w:cs="Times New Roman"/>
        </w:rPr>
      </w:pPr>
    </w:p>
    <w:p w:rsidR="00C656EA" w:rsidRPr="002C27AE" w:rsidRDefault="00C656EA" w:rsidP="00C656EA">
      <w:pPr>
        <w:spacing w:after="200" w:line="276" w:lineRule="auto"/>
        <w:rPr>
          <w:rFonts w:ascii="Calibri" w:eastAsia="Calibri" w:hAnsi="Calibri" w:cs="Times New Roman"/>
        </w:rPr>
      </w:pPr>
    </w:p>
    <w:p w:rsidR="00C656EA" w:rsidRDefault="00C656EA" w:rsidP="00C656EA"/>
    <w:p w:rsidR="002E4B17" w:rsidRDefault="002E4B17"/>
    <w:sectPr w:rsidR="002E4B17" w:rsidSect="0042118F">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B01" w:rsidRDefault="00F52B01">
      <w:pPr>
        <w:spacing w:after="0" w:line="240" w:lineRule="auto"/>
      </w:pPr>
      <w:r>
        <w:separator/>
      </w:r>
    </w:p>
  </w:endnote>
  <w:endnote w:type="continuationSeparator" w:id="0">
    <w:p w:rsidR="00F52B01" w:rsidRDefault="00F52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B01" w:rsidRDefault="00F52B01">
      <w:pPr>
        <w:spacing w:after="0" w:line="240" w:lineRule="auto"/>
      </w:pPr>
      <w:r>
        <w:separator/>
      </w:r>
    </w:p>
  </w:footnote>
  <w:footnote w:type="continuationSeparator" w:id="0">
    <w:p w:rsidR="00F52B01" w:rsidRDefault="00F52B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5783237"/>
      <w:docPartObj>
        <w:docPartGallery w:val="Page Numbers (Top of Page)"/>
        <w:docPartUnique/>
      </w:docPartObj>
    </w:sdtPr>
    <w:sdtEndPr>
      <w:rPr>
        <w:noProof/>
      </w:rPr>
    </w:sdtEndPr>
    <w:sdtContent>
      <w:p w:rsidR="00CE568C" w:rsidRDefault="00B6588A">
        <w:pPr>
          <w:pStyle w:val="Header"/>
          <w:jc w:val="right"/>
        </w:pPr>
        <w:r>
          <w:fldChar w:fldCharType="begin"/>
        </w:r>
        <w:r>
          <w:instrText xml:space="preserve"> PAGE   \* MERGEFORMAT </w:instrText>
        </w:r>
        <w:r>
          <w:fldChar w:fldCharType="separate"/>
        </w:r>
        <w:r w:rsidR="00FB6A10">
          <w:rPr>
            <w:noProof/>
          </w:rPr>
          <w:t>2</w:t>
        </w:r>
        <w:r>
          <w:rPr>
            <w:noProof/>
          </w:rPr>
          <w:fldChar w:fldCharType="end"/>
        </w:r>
      </w:p>
    </w:sdtContent>
  </w:sdt>
  <w:p w:rsidR="00CE568C" w:rsidRDefault="00FB6A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1989"/>
    <w:multiLevelType w:val="hybridMultilevel"/>
    <w:tmpl w:val="F1B4406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4E258C2"/>
    <w:multiLevelType w:val="hybridMultilevel"/>
    <w:tmpl w:val="3A10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81292B"/>
    <w:multiLevelType w:val="hybridMultilevel"/>
    <w:tmpl w:val="36E41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9014C9"/>
    <w:multiLevelType w:val="hybridMultilevel"/>
    <w:tmpl w:val="F1B4406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F772771"/>
    <w:multiLevelType w:val="hybridMultilevel"/>
    <w:tmpl w:val="8AC63E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7D40129"/>
    <w:multiLevelType w:val="hybridMultilevel"/>
    <w:tmpl w:val="F1B4406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AA315FC"/>
    <w:multiLevelType w:val="hybridMultilevel"/>
    <w:tmpl w:val="4DC03B0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6EA"/>
    <w:rsid w:val="000B2780"/>
    <w:rsid w:val="000C29EC"/>
    <w:rsid w:val="001601E0"/>
    <w:rsid w:val="00165944"/>
    <w:rsid w:val="002E4B17"/>
    <w:rsid w:val="003567A8"/>
    <w:rsid w:val="003B704A"/>
    <w:rsid w:val="003F44C3"/>
    <w:rsid w:val="00443650"/>
    <w:rsid w:val="004F60DE"/>
    <w:rsid w:val="005D3B13"/>
    <w:rsid w:val="005F7B86"/>
    <w:rsid w:val="007B1232"/>
    <w:rsid w:val="008663BE"/>
    <w:rsid w:val="009060BF"/>
    <w:rsid w:val="009C4081"/>
    <w:rsid w:val="00A80E0F"/>
    <w:rsid w:val="00AB3806"/>
    <w:rsid w:val="00B0082B"/>
    <w:rsid w:val="00B01C21"/>
    <w:rsid w:val="00B6588A"/>
    <w:rsid w:val="00BB1E3E"/>
    <w:rsid w:val="00BF5143"/>
    <w:rsid w:val="00C50035"/>
    <w:rsid w:val="00C656EA"/>
    <w:rsid w:val="00D0672E"/>
    <w:rsid w:val="00D30F44"/>
    <w:rsid w:val="00D930C6"/>
    <w:rsid w:val="00DE3EB2"/>
    <w:rsid w:val="00E16ECC"/>
    <w:rsid w:val="00F52B01"/>
    <w:rsid w:val="00FB6A10"/>
    <w:rsid w:val="00FD058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3C9E5DCF-48EF-4779-AC97-7D7CD285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6E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656E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656EA"/>
    <w:rPr>
      <w:lang w:val="en-GB"/>
    </w:rPr>
  </w:style>
  <w:style w:type="paragraph" w:styleId="ListParagraph">
    <w:name w:val="List Paragraph"/>
    <w:basedOn w:val="Normal"/>
    <w:uiPriority w:val="34"/>
    <w:qFormat/>
    <w:rsid w:val="00C656EA"/>
    <w:pPr>
      <w:ind w:left="720"/>
      <w:contextualSpacing/>
    </w:pPr>
  </w:style>
  <w:style w:type="paragraph" w:styleId="BalloonText">
    <w:name w:val="Balloon Text"/>
    <w:basedOn w:val="Normal"/>
    <w:link w:val="BalloonTextChar"/>
    <w:uiPriority w:val="99"/>
    <w:semiHidden/>
    <w:unhideWhenUsed/>
    <w:rsid w:val="001601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1E0"/>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2017-08-14T18:30:00+00:00</Judgment_x0020_Date>
    <Year xmlns="c1afb1bd-f2fb-40fd-9abb-aea55b4d7662">2017</Year>
  </documentManagement>
</p:properties>
</file>

<file path=customXml/itemProps1.xml><?xml version="1.0" encoding="utf-8"?>
<ds:datastoreItem xmlns:ds="http://schemas.openxmlformats.org/officeDocument/2006/customXml" ds:itemID="{D84D6D0E-F421-4EB5-AEAC-659496F3D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EE788A-6901-410E-ACCB-FC0048BECE84}">
  <ds:schemaRefs>
    <ds:schemaRef ds:uri="http://schemas.microsoft.com/sharepoint/v3/contenttype/forms"/>
  </ds:schemaRefs>
</ds:datastoreItem>
</file>

<file path=customXml/itemProps3.xml><?xml version="1.0" encoding="utf-8"?>
<ds:datastoreItem xmlns:ds="http://schemas.openxmlformats.org/officeDocument/2006/customXml" ds:itemID="{054DDF2E-D905-43D1-BE90-55AFF4C0ACD2}">
  <ds:schemaRefs>
    <ds:schemaRef ds:uri="17a0f4bd-1162-49ac-b85f-dfe96a90bc01"/>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c1afb1bd-f2fb-40fd-9abb-aea55b4d766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Hileni Shilunga</dc:creator>
  <cp:keywords/>
  <dc:description/>
  <cp:lastModifiedBy>W P. Oosthuizen</cp:lastModifiedBy>
  <cp:revision>2</cp:revision>
  <cp:lastPrinted>2017-08-24T07:26:00Z</cp:lastPrinted>
  <dcterms:created xsi:type="dcterms:W3CDTF">2017-09-05T07:09:00Z</dcterms:created>
  <dcterms:modified xsi:type="dcterms:W3CDTF">2017-09-05T07:09:00Z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