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024E" w:rsidRPr="006E026B" w:rsidRDefault="00C4024E" w:rsidP="00C4024E">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7B24FA2" wp14:editId="6EA5E1C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4024E" w:rsidRPr="005713BA" w:rsidRDefault="00C4024E" w:rsidP="00C402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24FA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C4024E" w:rsidRPr="005713BA" w:rsidRDefault="00C4024E" w:rsidP="00C4024E">
                      <w:pPr>
                        <w:jc w:val="center"/>
                      </w:pPr>
                    </w:p>
                  </w:txbxContent>
                </v:textbox>
              </v:shape>
            </w:pict>
          </mc:Fallback>
        </mc:AlternateContent>
      </w:r>
      <w:r w:rsidRPr="006E026B">
        <w:rPr>
          <w:rFonts w:ascii="Arial" w:hAnsi="Arial" w:cs="Arial"/>
          <w:b/>
          <w:sz w:val="24"/>
          <w:szCs w:val="24"/>
        </w:rPr>
        <w:t>REPUBLIC OF NAMIBIA</w:t>
      </w:r>
    </w:p>
    <w:p w:rsidR="00C4024E" w:rsidRDefault="00C4024E" w:rsidP="00C4024E">
      <w:pPr>
        <w:spacing w:after="0" w:line="360" w:lineRule="auto"/>
        <w:jc w:val="center"/>
        <w:rPr>
          <w:b/>
          <w:sz w:val="32"/>
          <w:szCs w:val="32"/>
        </w:rPr>
      </w:pPr>
      <w:r>
        <w:rPr>
          <w:b/>
          <w:noProof/>
          <w:sz w:val="32"/>
          <w:szCs w:val="32"/>
          <w:lang w:val="en-US"/>
        </w:rPr>
        <w:drawing>
          <wp:inline distT="0" distB="0" distL="0" distR="0" wp14:anchorId="6CD366A8" wp14:editId="05163372">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C4024E" w:rsidRPr="006E026B" w:rsidRDefault="00C4024E" w:rsidP="00C4024E">
      <w:pPr>
        <w:spacing w:after="0" w:line="360" w:lineRule="auto"/>
        <w:jc w:val="center"/>
        <w:rPr>
          <w:rFonts w:ascii="Arial" w:hAnsi="Arial" w:cs="Arial"/>
          <w:bCs/>
          <w:sz w:val="24"/>
          <w:szCs w:val="24"/>
        </w:rPr>
      </w:pPr>
      <w:r>
        <w:rPr>
          <w:rFonts w:ascii="Arial" w:hAnsi="Arial" w:cs="Arial"/>
          <w:b/>
          <w:sz w:val="24"/>
          <w:szCs w:val="24"/>
        </w:rPr>
        <w:t xml:space="preserve">HIGH </w:t>
      </w:r>
      <w:r w:rsidRPr="006E026B">
        <w:rPr>
          <w:rFonts w:ascii="Arial" w:hAnsi="Arial" w:cs="Arial"/>
          <w:b/>
          <w:sz w:val="24"/>
          <w:szCs w:val="24"/>
        </w:rPr>
        <w:t>COURT OF NAMIBIA MAIN DIVISION, WINDHOEK</w:t>
      </w:r>
    </w:p>
    <w:p w:rsidR="00C4024E" w:rsidRDefault="00C4024E" w:rsidP="00C4024E">
      <w:pPr>
        <w:spacing w:after="0" w:line="360" w:lineRule="auto"/>
        <w:jc w:val="center"/>
        <w:rPr>
          <w:rFonts w:ascii="Arial" w:hAnsi="Arial" w:cs="Arial"/>
          <w:b/>
          <w:sz w:val="24"/>
          <w:szCs w:val="24"/>
        </w:rPr>
      </w:pPr>
      <w:r w:rsidRPr="006E026B">
        <w:rPr>
          <w:rFonts w:ascii="Arial" w:hAnsi="Arial" w:cs="Arial"/>
          <w:b/>
          <w:sz w:val="24"/>
          <w:szCs w:val="24"/>
        </w:rPr>
        <w:t>JUDGMENT</w:t>
      </w:r>
    </w:p>
    <w:p w:rsidR="00A00F6D" w:rsidRDefault="00A00F6D" w:rsidP="00C4024E">
      <w:pPr>
        <w:spacing w:after="0" w:line="360" w:lineRule="auto"/>
        <w:jc w:val="center"/>
        <w:rPr>
          <w:rFonts w:ascii="Arial" w:hAnsi="Arial" w:cs="Arial"/>
          <w:b/>
          <w:sz w:val="24"/>
          <w:szCs w:val="24"/>
        </w:rPr>
      </w:pPr>
    </w:p>
    <w:p w:rsidR="00C4024E" w:rsidRPr="001B7E1F" w:rsidRDefault="00C4024E" w:rsidP="00C4024E">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I  1652/2016</w:t>
      </w:r>
    </w:p>
    <w:p w:rsidR="00C4024E" w:rsidRDefault="00C4024E" w:rsidP="00C4024E">
      <w:pPr>
        <w:spacing w:after="0" w:line="360" w:lineRule="auto"/>
        <w:rPr>
          <w:rFonts w:ascii="Arial" w:hAnsi="Arial" w:cs="Arial"/>
          <w:sz w:val="24"/>
          <w:szCs w:val="24"/>
        </w:rPr>
      </w:pPr>
    </w:p>
    <w:p w:rsidR="00C4024E" w:rsidRPr="006E026B" w:rsidRDefault="00C4024E" w:rsidP="00C4024E">
      <w:pPr>
        <w:spacing w:after="0" w:line="360" w:lineRule="auto"/>
        <w:rPr>
          <w:rFonts w:ascii="Arial" w:hAnsi="Arial" w:cs="Arial"/>
          <w:sz w:val="24"/>
          <w:szCs w:val="24"/>
        </w:rPr>
      </w:pPr>
    </w:p>
    <w:p w:rsidR="00C4024E" w:rsidRPr="006E026B" w:rsidRDefault="00C4024E" w:rsidP="00C4024E">
      <w:pPr>
        <w:spacing w:after="0" w:line="360" w:lineRule="auto"/>
        <w:rPr>
          <w:rFonts w:ascii="Arial" w:hAnsi="Arial" w:cs="Arial"/>
          <w:sz w:val="24"/>
          <w:szCs w:val="24"/>
        </w:rPr>
      </w:pPr>
      <w:r w:rsidRPr="006E026B">
        <w:rPr>
          <w:rFonts w:ascii="Arial" w:hAnsi="Arial" w:cs="Arial"/>
          <w:sz w:val="24"/>
          <w:szCs w:val="24"/>
        </w:rPr>
        <w:t>In the matter between:</w:t>
      </w:r>
    </w:p>
    <w:p w:rsidR="00C4024E" w:rsidRPr="006E026B" w:rsidRDefault="00C4024E" w:rsidP="00C4024E">
      <w:pPr>
        <w:spacing w:after="0" w:line="360" w:lineRule="auto"/>
        <w:rPr>
          <w:rFonts w:ascii="Arial" w:hAnsi="Arial" w:cs="Arial"/>
          <w:sz w:val="24"/>
          <w:szCs w:val="24"/>
        </w:rPr>
      </w:pPr>
    </w:p>
    <w:p w:rsidR="00B95346" w:rsidRDefault="00B95346" w:rsidP="00B95346">
      <w:pPr>
        <w:pStyle w:val="NoSpacing"/>
        <w:rPr>
          <w:rFonts w:ascii="Arial" w:hAnsi="Arial" w:cs="Arial"/>
          <w:b/>
          <w:sz w:val="24"/>
          <w:szCs w:val="24"/>
        </w:rPr>
      </w:pPr>
      <w:r>
        <w:rPr>
          <w:rFonts w:ascii="Arial" w:hAnsi="Arial" w:cs="Arial"/>
          <w:b/>
          <w:sz w:val="24"/>
          <w:szCs w:val="24"/>
        </w:rPr>
        <w:t>GUNNAR JENSEN ACTING IN HIS CAPACITY</w:t>
      </w:r>
    </w:p>
    <w:p w:rsidR="00B95346" w:rsidRDefault="00B95346" w:rsidP="00B95346">
      <w:pPr>
        <w:pStyle w:val="NoSpacing"/>
        <w:rPr>
          <w:rFonts w:ascii="Arial" w:hAnsi="Arial" w:cs="Arial"/>
          <w:b/>
          <w:sz w:val="24"/>
          <w:szCs w:val="24"/>
        </w:rPr>
      </w:pPr>
      <w:r>
        <w:rPr>
          <w:rFonts w:ascii="Arial" w:hAnsi="Arial" w:cs="Arial"/>
          <w:b/>
          <w:sz w:val="24"/>
          <w:szCs w:val="24"/>
        </w:rPr>
        <w:t>AS A TRUSTEE OF THE GUNNAR JENSEN</w:t>
      </w:r>
    </w:p>
    <w:p w:rsidR="00B95346" w:rsidRDefault="00B95346" w:rsidP="00B95346">
      <w:pPr>
        <w:pStyle w:val="NoSpacing"/>
        <w:rPr>
          <w:rFonts w:ascii="Arial" w:hAnsi="Arial" w:cs="Arial"/>
          <w:b/>
          <w:sz w:val="24"/>
          <w:szCs w:val="24"/>
        </w:rPr>
      </w:pPr>
      <w:r>
        <w:rPr>
          <w:rFonts w:ascii="Arial" w:hAnsi="Arial" w:cs="Arial"/>
          <w:b/>
          <w:sz w:val="24"/>
          <w:szCs w:val="24"/>
        </w:rPr>
        <w:t xml:space="preserve">BUILDING MATERIAL TRUST T/A </w:t>
      </w:r>
    </w:p>
    <w:p w:rsidR="00B95346" w:rsidRPr="00DE2945" w:rsidRDefault="00B95346" w:rsidP="00B95346">
      <w:pPr>
        <w:pStyle w:val="NoSpacing"/>
        <w:rPr>
          <w:rFonts w:ascii="Arial" w:hAnsi="Arial" w:cs="Arial"/>
          <w:b/>
          <w:sz w:val="24"/>
          <w:szCs w:val="24"/>
        </w:rPr>
      </w:pPr>
      <w:r>
        <w:rPr>
          <w:rFonts w:ascii="Arial" w:hAnsi="Arial" w:cs="Arial"/>
          <w:b/>
          <w:sz w:val="24"/>
          <w:szCs w:val="24"/>
        </w:rPr>
        <w:t>PENNYPINCHERS TIMBERCITY WINDHOEK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E2945">
        <w:rPr>
          <w:rFonts w:ascii="Arial" w:hAnsi="Arial" w:cs="Arial"/>
          <w:b/>
          <w:sz w:val="24"/>
          <w:szCs w:val="24"/>
        </w:rPr>
        <w:t>PLAINTIFF</w:t>
      </w:r>
    </w:p>
    <w:p w:rsidR="00730BED" w:rsidRDefault="00730BED" w:rsidP="00730BED">
      <w:pPr>
        <w:rPr>
          <w:rFonts w:ascii="Arial" w:hAnsi="Arial" w:cs="Arial"/>
          <w:sz w:val="24"/>
          <w:szCs w:val="24"/>
          <w:lang w:val="en-GB"/>
        </w:rPr>
      </w:pPr>
    </w:p>
    <w:p w:rsidR="00C4024E" w:rsidRPr="00FD5D2B" w:rsidRDefault="00C4024E" w:rsidP="00C4024E">
      <w:pPr>
        <w:spacing w:after="0" w:line="480" w:lineRule="auto"/>
        <w:jc w:val="both"/>
        <w:rPr>
          <w:rFonts w:ascii="Arial" w:hAnsi="Arial" w:cs="Arial"/>
          <w:sz w:val="24"/>
          <w:szCs w:val="24"/>
        </w:rPr>
      </w:pPr>
      <w:r w:rsidRPr="006E026B">
        <w:rPr>
          <w:rFonts w:ascii="Arial" w:hAnsi="Arial" w:cs="Arial"/>
          <w:sz w:val="24"/>
          <w:szCs w:val="24"/>
        </w:rPr>
        <w:t>and</w:t>
      </w:r>
    </w:p>
    <w:p w:rsidR="00E76706" w:rsidRDefault="00E76706" w:rsidP="00C4024E">
      <w:pPr>
        <w:tabs>
          <w:tab w:val="right" w:pos="9000"/>
        </w:tabs>
        <w:spacing w:after="0" w:line="480" w:lineRule="auto"/>
        <w:jc w:val="both"/>
        <w:rPr>
          <w:rFonts w:ascii="Arial" w:hAnsi="Arial" w:cs="Arial"/>
          <w:b/>
          <w:sz w:val="24"/>
          <w:szCs w:val="24"/>
        </w:rPr>
      </w:pPr>
    </w:p>
    <w:p w:rsidR="00C4024E" w:rsidRDefault="00730BED" w:rsidP="00C4024E">
      <w:pPr>
        <w:tabs>
          <w:tab w:val="right" w:pos="9000"/>
        </w:tabs>
        <w:spacing w:after="0" w:line="480" w:lineRule="auto"/>
        <w:jc w:val="both"/>
        <w:rPr>
          <w:rFonts w:ascii="Arial" w:hAnsi="Arial" w:cs="Arial"/>
          <w:b/>
          <w:sz w:val="24"/>
          <w:szCs w:val="24"/>
        </w:rPr>
      </w:pPr>
      <w:r>
        <w:rPr>
          <w:rFonts w:ascii="Arial" w:hAnsi="Arial" w:cs="Arial"/>
          <w:b/>
          <w:sz w:val="24"/>
          <w:szCs w:val="24"/>
        </w:rPr>
        <w:t>CHRISTOPHER LLOYD QUICKFALL</w:t>
      </w:r>
      <w:r>
        <w:rPr>
          <w:rFonts w:ascii="Arial" w:hAnsi="Arial" w:cs="Arial"/>
          <w:b/>
          <w:sz w:val="24"/>
          <w:szCs w:val="24"/>
        </w:rPr>
        <w:tab/>
      </w:r>
      <w:r w:rsidR="00C4024E">
        <w:rPr>
          <w:rFonts w:ascii="Arial" w:hAnsi="Arial" w:cs="Arial"/>
          <w:b/>
          <w:sz w:val="24"/>
          <w:szCs w:val="24"/>
        </w:rPr>
        <w:t>DEFENDANT</w:t>
      </w:r>
    </w:p>
    <w:p w:rsidR="00C4024E" w:rsidRDefault="00C4024E" w:rsidP="00C4024E">
      <w:pPr>
        <w:spacing w:after="0" w:line="360" w:lineRule="auto"/>
        <w:ind w:hanging="33"/>
        <w:jc w:val="both"/>
        <w:rPr>
          <w:rFonts w:ascii="Arial" w:hAnsi="Arial" w:cs="Arial"/>
          <w:b/>
          <w:sz w:val="24"/>
          <w:szCs w:val="24"/>
        </w:rPr>
      </w:pPr>
    </w:p>
    <w:p w:rsidR="00C4024E" w:rsidRDefault="00C4024E" w:rsidP="00E63B38">
      <w:pPr>
        <w:spacing w:after="0" w:line="360" w:lineRule="auto"/>
        <w:ind w:hanging="33"/>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730BED">
        <w:rPr>
          <w:rFonts w:ascii="Arial" w:hAnsi="Arial" w:cs="Arial"/>
          <w:i/>
          <w:sz w:val="24"/>
          <w:szCs w:val="24"/>
        </w:rPr>
        <w:t>Penny Pinchers Timbercity Windhoek</w:t>
      </w:r>
      <w:r>
        <w:rPr>
          <w:rFonts w:ascii="Arial" w:hAnsi="Arial" w:cs="Arial"/>
          <w:i/>
          <w:sz w:val="24"/>
          <w:szCs w:val="24"/>
        </w:rPr>
        <w:t xml:space="preserve"> v </w:t>
      </w:r>
      <w:r w:rsidR="00730BED">
        <w:rPr>
          <w:rFonts w:ascii="Arial" w:hAnsi="Arial" w:cs="Arial"/>
          <w:i/>
          <w:sz w:val="24"/>
          <w:szCs w:val="24"/>
        </w:rPr>
        <w:t>Quickfall</w:t>
      </w:r>
      <w:r>
        <w:rPr>
          <w:rFonts w:ascii="Arial" w:hAnsi="Arial" w:cs="Arial"/>
          <w:i/>
          <w:sz w:val="24"/>
          <w:szCs w:val="24"/>
        </w:rPr>
        <w:t xml:space="preserve"> (I 3086/2012)</w:t>
      </w:r>
      <w:r>
        <w:rPr>
          <w:rFonts w:ascii="Arial" w:hAnsi="Arial" w:cs="Arial"/>
          <w:sz w:val="24"/>
          <w:szCs w:val="24"/>
        </w:rPr>
        <w:t xml:space="preserve"> </w:t>
      </w:r>
      <w:r w:rsidRPr="005D6C92">
        <w:rPr>
          <w:rFonts w:ascii="Arial" w:hAnsi="Arial" w:cs="Arial"/>
          <w:sz w:val="24"/>
          <w:szCs w:val="24"/>
        </w:rPr>
        <w:t>[20</w:t>
      </w:r>
      <w:r>
        <w:rPr>
          <w:rFonts w:ascii="Arial" w:hAnsi="Arial" w:cs="Arial"/>
          <w:sz w:val="24"/>
          <w:szCs w:val="24"/>
        </w:rPr>
        <w:t>1</w:t>
      </w:r>
      <w:r w:rsidR="00730BED">
        <w:rPr>
          <w:rFonts w:ascii="Arial" w:hAnsi="Arial" w:cs="Arial"/>
          <w:sz w:val="24"/>
          <w:szCs w:val="24"/>
        </w:rPr>
        <w:t>7</w:t>
      </w:r>
      <w:r w:rsidRPr="005D6C92">
        <w:rPr>
          <w:rFonts w:ascii="Arial" w:hAnsi="Arial" w:cs="Arial"/>
          <w:sz w:val="24"/>
          <w:szCs w:val="24"/>
        </w:rPr>
        <w:t>] NA</w:t>
      </w:r>
      <w:r>
        <w:rPr>
          <w:rFonts w:ascii="Arial" w:hAnsi="Arial" w:cs="Arial"/>
          <w:sz w:val="24"/>
          <w:szCs w:val="24"/>
        </w:rPr>
        <w:t>H</w:t>
      </w:r>
      <w:r w:rsidRPr="005D6C92">
        <w:rPr>
          <w:rFonts w:ascii="Arial" w:hAnsi="Arial" w:cs="Arial"/>
          <w:sz w:val="24"/>
          <w:szCs w:val="24"/>
        </w:rPr>
        <w:t>C</w:t>
      </w:r>
      <w:r>
        <w:rPr>
          <w:rFonts w:ascii="Arial" w:hAnsi="Arial" w:cs="Arial"/>
          <w:sz w:val="24"/>
          <w:szCs w:val="24"/>
        </w:rPr>
        <w:t>M</w:t>
      </w:r>
      <w:r w:rsidR="00730BED">
        <w:rPr>
          <w:rFonts w:ascii="Arial" w:hAnsi="Arial" w:cs="Arial"/>
          <w:sz w:val="24"/>
          <w:szCs w:val="24"/>
        </w:rPr>
        <w:t>D</w:t>
      </w:r>
      <w:r>
        <w:rPr>
          <w:rFonts w:ascii="Arial" w:hAnsi="Arial" w:cs="Arial"/>
          <w:sz w:val="24"/>
          <w:szCs w:val="24"/>
        </w:rPr>
        <w:t xml:space="preserve"> </w:t>
      </w:r>
      <w:r w:rsidR="00472FC3">
        <w:rPr>
          <w:rFonts w:ascii="Arial" w:hAnsi="Arial" w:cs="Arial"/>
          <w:sz w:val="24"/>
          <w:szCs w:val="24"/>
        </w:rPr>
        <w:t xml:space="preserve">246 </w:t>
      </w:r>
      <w:r w:rsidR="00730BED">
        <w:rPr>
          <w:rFonts w:ascii="Arial" w:hAnsi="Arial" w:cs="Arial"/>
          <w:sz w:val="24"/>
          <w:szCs w:val="24"/>
        </w:rPr>
        <w:t>(29 August 2017</w:t>
      </w:r>
      <w:r w:rsidRPr="005D6C92">
        <w:rPr>
          <w:rFonts w:ascii="Arial" w:hAnsi="Arial" w:cs="Arial"/>
          <w:sz w:val="24"/>
          <w:szCs w:val="24"/>
        </w:rPr>
        <w:t>)</w:t>
      </w:r>
    </w:p>
    <w:p w:rsidR="00C4024E" w:rsidRDefault="00C4024E" w:rsidP="00C4024E">
      <w:pPr>
        <w:spacing w:after="0" w:line="360" w:lineRule="auto"/>
        <w:jc w:val="both"/>
        <w:rPr>
          <w:rFonts w:ascii="Arial" w:hAnsi="Arial" w:cs="Arial"/>
          <w:sz w:val="24"/>
          <w:szCs w:val="24"/>
        </w:rPr>
      </w:pPr>
    </w:p>
    <w:p w:rsidR="00C4024E" w:rsidRDefault="00C4024E" w:rsidP="00E63B38">
      <w:pPr>
        <w:spacing w:after="0" w:line="360" w:lineRule="auto"/>
        <w:ind w:left="1440" w:hanging="1440"/>
        <w:jc w:val="both"/>
        <w:rPr>
          <w:rFonts w:ascii="Arial" w:hAnsi="Arial" w:cs="Arial"/>
          <w:b/>
          <w:bCs/>
          <w:sz w:val="24"/>
          <w:szCs w:val="24"/>
        </w:rPr>
      </w:pPr>
      <w:r w:rsidRPr="006E026B">
        <w:rPr>
          <w:rFonts w:ascii="Arial" w:hAnsi="Arial" w:cs="Arial"/>
          <w:b/>
          <w:sz w:val="24"/>
          <w:szCs w:val="24"/>
        </w:rPr>
        <w:t>Coram:</w:t>
      </w:r>
      <w:r w:rsidRPr="006E026B">
        <w:rPr>
          <w:rFonts w:ascii="Arial" w:hAnsi="Arial" w:cs="Arial"/>
          <w:sz w:val="24"/>
          <w:szCs w:val="24"/>
        </w:rPr>
        <w:tab/>
      </w:r>
      <w:r w:rsidR="00730BED">
        <w:rPr>
          <w:rFonts w:ascii="Arial" w:hAnsi="Arial" w:cs="Arial"/>
          <w:sz w:val="24"/>
          <w:szCs w:val="24"/>
        </w:rPr>
        <w:t>UNENGU, AJ</w:t>
      </w:r>
    </w:p>
    <w:p w:rsidR="00C4024E" w:rsidRPr="000D1A83" w:rsidRDefault="00C4024E" w:rsidP="00C4024E">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983F1F">
        <w:rPr>
          <w:rFonts w:ascii="Arial" w:hAnsi="Arial" w:cs="Arial"/>
          <w:sz w:val="24"/>
          <w:szCs w:val="24"/>
        </w:rPr>
        <w:t>26 April 2017</w:t>
      </w:r>
    </w:p>
    <w:p w:rsidR="00C4024E" w:rsidRDefault="00C4024E" w:rsidP="00C4024E">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730BED" w:rsidRPr="00B26868">
        <w:rPr>
          <w:rFonts w:ascii="Arial" w:hAnsi="Arial" w:cs="Arial"/>
          <w:sz w:val="24"/>
          <w:szCs w:val="24"/>
        </w:rPr>
        <w:t>29 August 2017</w:t>
      </w:r>
    </w:p>
    <w:p w:rsidR="008C70CD" w:rsidRDefault="008C70CD" w:rsidP="00C4024E">
      <w:pPr>
        <w:spacing w:after="0" w:line="360" w:lineRule="auto"/>
        <w:rPr>
          <w:rFonts w:ascii="Arial" w:hAnsi="Arial" w:cs="Arial"/>
          <w:b/>
          <w:sz w:val="24"/>
          <w:szCs w:val="24"/>
        </w:rPr>
      </w:pPr>
    </w:p>
    <w:p w:rsidR="008A5F9B" w:rsidRDefault="008A5F9B" w:rsidP="00E63B38">
      <w:pPr>
        <w:spacing w:line="360" w:lineRule="auto"/>
        <w:jc w:val="both"/>
        <w:rPr>
          <w:rFonts w:ascii="Arial" w:hAnsi="Arial" w:cs="Arial"/>
          <w:sz w:val="24"/>
          <w:szCs w:val="24"/>
        </w:rPr>
      </w:pPr>
      <w:r w:rsidRPr="00DD3EF0">
        <w:rPr>
          <w:rFonts w:ascii="Arial" w:hAnsi="Arial" w:cs="Arial"/>
          <w:b/>
          <w:sz w:val="24"/>
          <w:szCs w:val="24"/>
        </w:rPr>
        <w:t>Flynote</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Practice – Trial – Plaintiff sued defendant for money owed – Defendant denying that he owed plaintiff the money claimed – Defendant alleging that a certain Maria bought goods on his account without his consent – Court ordered defendant to pay the amount claimed.</w:t>
      </w:r>
    </w:p>
    <w:p w:rsidR="008A5F9B" w:rsidRDefault="008A5F9B" w:rsidP="00E63B38">
      <w:pPr>
        <w:jc w:val="both"/>
      </w:pPr>
    </w:p>
    <w:p w:rsidR="008A5F9B" w:rsidRDefault="008A5F9B" w:rsidP="00E63B38">
      <w:pPr>
        <w:spacing w:line="360" w:lineRule="auto"/>
        <w:jc w:val="both"/>
        <w:rPr>
          <w:rFonts w:ascii="Arial" w:hAnsi="Arial" w:cs="Arial"/>
          <w:sz w:val="24"/>
          <w:szCs w:val="24"/>
        </w:rPr>
      </w:pPr>
      <w:r w:rsidRPr="00DD3EF0">
        <w:rPr>
          <w:rFonts w:ascii="Arial" w:hAnsi="Arial" w:cs="Arial"/>
          <w:b/>
          <w:sz w:val="24"/>
          <w:szCs w:val="24"/>
        </w:rPr>
        <w:t>Summary</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The</w:t>
      </w:r>
      <w:r w:rsidR="0025621E">
        <w:rPr>
          <w:rFonts w:ascii="Arial" w:hAnsi="Arial" w:cs="Arial"/>
          <w:sz w:val="24"/>
          <w:szCs w:val="24"/>
        </w:rPr>
        <w:t xml:space="preserve"> plaintiff</w:t>
      </w:r>
      <w:r>
        <w:rPr>
          <w:rFonts w:ascii="Arial" w:hAnsi="Arial" w:cs="Arial"/>
          <w:sz w:val="24"/>
          <w:szCs w:val="24"/>
        </w:rPr>
        <w:t xml:space="preserve"> sued the defendant, a client of it whose account was in arrears.  The defendant in his ple</w:t>
      </w:r>
      <w:r w:rsidR="003E62D7">
        <w:rPr>
          <w:rFonts w:ascii="Arial" w:hAnsi="Arial" w:cs="Arial"/>
          <w:sz w:val="24"/>
          <w:szCs w:val="24"/>
        </w:rPr>
        <w:t>a to the claim, denied liability</w:t>
      </w:r>
      <w:r>
        <w:rPr>
          <w:rFonts w:ascii="Arial" w:hAnsi="Arial" w:cs="Arial"/>
          <w:sz w:val="24"/>
          <w:szCs w:val="24"/>
        </w:rPr>
        <w:t xml:space="preserve"> to pay the money as it was a certain Maria who bought goods on his account without his consent.</w:t>
      </w:r>
    </w:p>
    <w:p w:rsidR="008A5F9B" w:rsidRPr="00BA7126" w:rsidRDefault="008A5F9B" w:rsidP="00E63B38">
      <w:pPr>
        <w:spacing w:line="360" w:lineRule="auto"/>
        <w:jc w:val="both"/>
        <w:rPr>
          <w:rFonts w:ascii="Arial" w:hAnsi="Arial" w:cs="Arial"/>
          <w:b/>
          <w:sz w:val="24"/>
          <w:szCs w:val="24"/>
        </w:rPr>
      </w:pPr>
      <w:r>
        <w:rPr>
          <w:rFonts w:ascii="Arial" w:hAnsi="Arial" w:cs="Arial"/>
          <w:i/>
          <w:sz w:val="24"/>
          <w:szCs w:val="24"/>
        </w:rPr>
        <w:t xml:space="preserve">Held:  </w:t>
      </w:r>
      <w:r>
        <w:rPr>
          <w:rFonts w:ascii="Arial" w:hAnsi="Arial" w:cs="Arial"/>
          <w:sz w:val="24"/>
          <w:szCs w:val="24"/>
        </w:rPr>
        <w:t>That defendant authorised Maria to buy on his account, therefore</w:t>
      </w:r>
      <w:r w:rsidR="003E62D7">
        <w:rPr>
          <w:rFonts w:ascii="Arial" w:hAnsi="Arial" w:cs="Arial"/>
          <w:sz w:val="24"/>
          <w:szCs w:val="24"/>
        </w:rPr>
        <w:t>,</w:t>
      </w:r>
      <w:r>
        <w:rPr>
          <w:rFonts w:ascii="Arial" w:hAnsi="Arial" w:cs="Arial"/>
          <w:sz w:val="24"/>
          <w:szCs w:val="24"/>
        </w:rPr>
        <w:t xml:space="preserve"> liable to pay the defendant the amount claimed with costs.</w:t>
      </w:r>
    </w:p>
    <w:p w:rsidR="00C4024E" w:rsidRPr="006E026B" w:rsidRDefault="00D95D6C" w:rsidP="00C4024E">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4024E" w:rsidRPr="006E026B" w:rsidRDefault="00C4024E" w:rsidP="00C4024E">
      <w:pPr>
        <w:spacing w:after="0" w:line="360" w:lineRule="auto"/>
        <w:jc w:val="center"/>
        <w:rPr>
          <w:rFonts w:ascii="Arial" w:hAnsi="Arial" w:cs="Arial"/>
          <w:b/>
          <w:bCs/>
          <w:sz w:val="24"/>
          <w:szCs w:val="24"/>
        </w:rPr>
      </w:pPr>
      <w:r w:rsidRPr="006E026B">
        <w:rPr>
          <w:rFonts w:ascii="Arial" w:hAnsi="Arial" w:cs="Arial"/>
          <w:b/>
          <w:bCs/>
          <w:sz w:val="24"/>
          <w:szCs w:val="24"/>
        </w:rPr>
        <w:t>ORDER</w:t>
      </w:r>
    </w:p>
    <w:p w:rsidR="00C4024E" w:rsidRPr="006E026B" w:rsidRDefault="00D95D6C" w:rsidP="00C4024E">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F52910" w:rsidRDefault="00F52910" w:rsidP="00F52910">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The defendant pays the plaintiff the amount of N$ 43 483.96.</w:t>
      </w:r>
    </w:p>
    <w:p w:rsidR="00F52910" w:rsidRPr="00050D00" w:rsidRDefault="00F52910" w:rsidP="00F52910">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 xml:space="preserve">Interest on the amount at the rate of 20% per </w:t>
      </w:r>
      <w:r w:rsidR="0025621E" w:rsidRPr="003E62D7">
        <w:rPr>
          <w:rFonts w:ascii="Arial" w:hAnsi="Arial" w:cs="Arial"/>
          <w:i/>
          <w:sz w:val="24"/>
          <w:szCs w:val="24"/>
        </w:rPr>
        <w:t>annum a tempore morae</w:t>
      </w:r>
      <w:r>
        <w:rPr>
          <w:rFonts w:ascii="Arial" w:hAnsi="Arial" w:cs="Arial"/>
          <w:i/>
          <w:sz w:val="24"/>
          <w:szCs w:val="24"/>
        </w:rPr>
        <w:t>.</w:t>
      </w:r>
    </w:p>
    <w:p w:rsidR="00F52910" w:rsidRPr="00DE3456" w:rsidRDefault="00F52910" w:rsidP="00F52910">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Costs as agreed on an attorney and own client scale.</w:t>
      </w:r>
    </w:p>
    <w:p w:rsidR="00C4024E" w:rsidRPr="006E026B" w:rsidRDefault="00D95D6C" w:rsidP="00C4024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C4024E" w:rsidRPr="006E026B" w:rsidRDefault="00C4024E" w:rsidP="00C4024E">
      <w:pPr>
        <w:spacing w:after="0" w:line="360" w:lineRule="auto"/>
        <w:jc w:val="center"/>
        <w:rPr>
          <w:rFonts w:ascii="Arial" w:hAnsi="Arial" w:cs="Arial"/>
          <w:b/>
          <w:sz w:val="24"/>
          <w:szCs w:val="24"/>
        </w:rPr>
      </w:pPr>
      <w:r w:rsidRPr="006E026B">
        <w:rPr>
          <w:rFonts w:ascii="Arial" w:hAnsi="Arial" w:cs="Arial"/>
          <w:b/>
          <w:sz w:val="24"/>
          <w:szCs w:val="24"/>
        </w:rPr>
        <w:t>JUDGMENT</w:t>
      </w:r>
    </w:p>
    <w:p w:rsidR="00C4024E" w:rsidRPr="006E026B" w:rsidRDefault="00D95D6C" w:rsidP="00C4024E">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C4024E" w:rsidRPr="006E026B" w:rsidRDefault="00C4024E" w:rsidP="00C4024E">
      <w:pPr>
        <w:spacing w:after="0" w:line="360" w:lineRule="auto"/>
        <w:ind w:left="1440" w:hanging="1440"/>
        <w:jc w:val="both"/>
        <w:rPr>
          <w:rFonts w:ascii="Arial" w:hAnsi="Arial" w:cs="Arial"/>
          <w:sz w:val="24"/>
          <w:szCs w:val="24"/>
        </w:rPr>
      </w:pPr>
    </w:p>
    <w:p w:rsidR="00C4024E" w:rsidRDefault="00AD3701" w:rsidP="00C4024E">
      <w:pPr>
        <w:spacing w:after="0" w:line="360" w:lineRule="auto"/>
        <w:ind w:left="1440" w:hanging="1440"/>
        <w:jc w:val="both"/>
        <w:rPr>
          <w:rFonts w:ascii="Arial" w:hAnsi="Arial" w:cs="Arial"/>
          <w:sz w:val="24"/>
          <w:szCs w:val="24"/>
        </w:rPr>
      </w:pPr>
      <w:r>
        <w:rPr>
          <w:rFonts w:ascii="Arial" w:hAnsi="Arial" w:cs="Arial"/>
          <w:sz w:val="24"/>
          <w:szCs w:val="24"/>
        </w:rPr>
        <w:t>UNENGU, A</w:t>
      </w:r>
      <w:r w:rsidR="00C4024E">
        <w:rPr>
          <w:rFonts w:ascii="Arial" w:hAnsi="Arial" w:cs="Arial"/>
          <w:sz w:val="24"/>
          <w:szCs w:val="24"/>
        </w:rPr>
        <w:t>J</w:t>
      </w:r>
      <w:r w:rsidR="00C4024E" w:rsidRPr="006E026B">
        <w:rPr>
          <w:rFonts w:ascii="Arial" w:hAnsi="Arial" w:cs="Arial"/>
          <w:sz w:val="24"/>
          <w:szCs w:val="24"/>
        </w:rPr>
        <w:t>:</w:t>
      </w:r>
    </w:p>
    <w:p w:rsidR="00A360C9" w:rsidRDefault="00A360C9" w:rsidP="00C4024E">
      <w:pPr>
        <w:spacing w:after="0" w:line="360" w:lineRule="auto"/>
        <w:ind w:left="1440" w:hanging="1440"/>
        <w:jc w:val="both"/>
        <w:rPr>
          <w:rFonts w:ascii="Arial" w:hAnsi="Arial" w:cs="Arial"/>
          <w:sz w:val="24"/>
          <w:szCs w:val="24"/>
        </w:rPr>
      </w:pPr>
    </w:p>
    <w:p w:rsidR="00A360C9" w:rsidRPr="00A360C9" w:rsidRDefault="00A360C9" w:rsidP="00C4024E">
      <w:pPr>
        <w:spacing w:after="0" w:line="360" w:lineRule="auto"/>
        <w:ind w:left="1440" w:hanging="1440"/>
        <w:jc w:val="both"/>
        <w:rPr>
          <w:rFonts w:ascii="Arial" w:hAnsi="Arial" w:cs="Arial"/>
          <w:b/>
          <w:i/>
          <w:sz w:val="24"/>
          <w:szCs w:val="24"/>
          <w:u w:val="single"/>
        </w:rPr>
      </w:pPr>
      <w:r w:rsidRPr="00A360C9">
        <w:rPr>
          <w:rFonts w:ascii="Arial" w:hAnsi="Arial" w:cs="Arial"/>
          <w:sz w:val="24"/>
          <w:szCs w:val="24"/>
          <w:u w:val="single"/>
        </w:rPr>
        <w:t>Introduction</w:t>
      </w:r>
    </w:p>
    <w:p w:rsidR="00C4024E" w:rsidRPr="006E026B" w:rsidRDefault="00C4024E" w:rsidP="00C4024E">
      <w:pPr>
        <w:spacing w:after="0" w:line="360" w:lineRule="auto"/>
        <w:jc w:val="both"/>
        <w:rPr>
          <w:rFonts w:ascii="Arial" w:hAnsi="Arial" w:cs="Arial"/>
          <w:sz w:val="24"/>
          <w:szCs w:val="24"/>
        </w:rPr>
      </w:pPr>
    </w:p>
    <w:p w:rsidR="00D10F76" w:rsidRDefault="00C4024E" w:rsidP="00C4024E">
      <w:pPr>
        <w:spacing w:after="0" w:line="360" w:lineRule="auto"/>
        <w:jc w:val="both"/>
        <w:rPr>
          <w:rFonts w:cs="Arial"/>
          <w:b/>
          <w:sz w:val="24"/>
        </w:rPr>
      </w:pPr>
      <w:r>
        <w:rPr>
          <w:rFonts w:ascii="Arial" w:hAnsi="Arial" w:cs="Arial"/>
          <w:sz w:val="24"/>
          <w:szCs w:val="24"/>
        </w:rPr>
        <w:t>[1]</w:t>
      </w:r>
      <w:r>
        <w:rPr>
          <w:rFonts w:ascii="Arial" w:hAnsi="Arial" w:cs="Arial"/>
          <w:sz w:val="24"/>
          <w:szCs w:val="24"/>
        </w:rPr>
        <w:tab/>
      </w:r>
      <w:r w:rsidR="00D10F76">
        <w:rPr>
          <w:rFonts w:ascii="Arial" w:hAnsi="Arial" w:cs="Arial"/>
          <w:sz w:val="24"/>
          <w:szCs w:val="24"/>
        </w:rPr>
        <w:t xml:space="preserve">The plaintiff is </w:t>
      </w:r>
      <w:r w:rsidR="00D10F76" w:rsidRPr="00D10F76">
        <w:rPr>
          <w:rFonts w:ascii="Arial" w:hAnsi="Arial" w:cs="Arial"/>
          <w:sz w:val="24"/>
        </w:rPr>
        <w:t>Gunnar Jensen Actin</w:t>
      </w:r>
      <w:r w:rsidR="00D10F76">
        <w:rPr>
          <w:rFonts w:ascii="Arial" w:hAnsi="Arial" w:cs="Arial"/>
          <w:sz w:val="24"/>
        </w:rPr>
        <w:t xml:space="preserve">g </w:t>
      </w:r>
      <w:r w:rsidR="003A77C4">
        <w:rPr>
          <w:rFonts w:ascii="Arial" w:hAnsi="Arial" w:cs="Arial"/>
          <w:sz w:val="24"/>
        </w:rPr>
        <w:t>i</w:t>
      </w:r>
      <w:r w:rsidR="00D10F76">
        <w:rPr>
          <w:rFonts w:ascii="Arial" w:hAnsi="Arial" w:cs="Arial"/>
          <w:sz w:val="24"/>
        </w:rPr>
        <w:t xml:space="preserve">n His Capacity As </w:t>
      </w:r>
      <w:r w:rsidR="00E63B38">
        <w:rPr>
          <w:rFonts w:ascii="Arial" w:hAnsi="Arial" w:cs="Arial"/>
          <w:sz w:val="24"/>
        </w:rPr>
        <w:t>a</w:t>
      </w:r>
      <w:r w:rsidR="00D10F76">
        <w:rPr>
          <w:rFonts w:ascii="Arial" w:hAnsi="Arial" w:cs="Arial"/>
          <w:sz w:val="24"/>
        </w:rPr>
        <w:t xml:space="preserve"> Trustee of t</w:t>
      </w:r>
      <w:r w:rsidR="00D10F76" w:rsidRPr="00D10F76">
        <w:rPr>
          <w:rFonts w:ascii="Arial" w:hAnsi="Arial" w:cs="Arial"/>
          <w:sz w:val="24"/>
        </w:rPr>
        <w:t>he Gunnar Jensen</w:t>
      </w:r>
      <w:r w:rsidR="00A360C9">
        <w:rPr>
          <w:rFonts w:ascii="Arial" w:hAnsi="Arial" w:cs="Arial"/>
          <w:sz w:val="24"/>
        </w:rPr>
        <w:t xml:space="preserve"> </w:t>
      </w:r>
      <w:r w:rsidR="00D10F76" w:rsidRPr="00D10F76">
        <w:rPr>
          <w:rFonts w:ascii="Arial" w:hAnsi="Arial" w:cs="Arial"/>
          <w:sz w:val="24"/>
        </w:rPr>
        <w:t>building Material Trust T/A Pennypinchers Timbercity</w:t>
      </w:r>
      <w:r w:rsidR="00D10F76">
        <w:rPr>
          <w:rFonts w:ascii="Arial" w:hAnsi="Arial" w:cs="Arial"/>
          <w:sz w:val="24"/>
        </w:rPr>
        <w:t xml:space="preserve"> W</w:t>
      </w:r>
      <w:r w:rsidR="00655C02">
        <w:rPr>
          <w:rFonts w:ascii="Arial" w:hAnsi="Arial" w:cs="Arial"/>
          <w:sz w:val="24"/>
        </w:rPr>
        <w:t xml:space="preserve">indhoek, with its principal place of business at No 27 Parsons Road, Southern industrial Area. </w:t>
      </w:r>
    </w:p>
    <w:p w:rsidR="00C4024E" w:rsidRDefault="00D10F76" w:rsidP="00A360C9">
      <w:pPr>
        <w:tabs>
          <w:tab w:val="left" w:pos="5955"/>
        </w:tabs>
        <w:spacing w:after="0" w:line="360" w:lineRule="auto"/>
        <w:jc w:val="both"/>
        <w:rPr>
          <w:rFonts w:ascii="Arial" w:hAnsi="Arial" w:cs="Arial"/>
          <w:sz w:val="24"/>
          <w:szCs w:val="24"/>
        </w:rPr>
      </w:pPr>
      <w:r>
        <w:rPr>
          <w:rFonts w:cs="Arial"/>
          <w:b/>
          <w:sz w:val="24"/>
        </w:rPr>
        <w:t xml:space="preserve">  </w:t>
      </w:r>
      <w:r w:rsidR="00A360C9">
        <w:rPr>
          <w:rFonts w:cs="Arial"/>
          <w:b/>
          <w:sz w:val="24"/>
        </w:rPr>
        <w:tab/>
        <w:t xml:space="preserve"> </w:t>
      </w:r>
    </w:p>
    <w:p w:rsidR="00D10F76" w:rsidRDefault="00C4024E" w:rsidP="00C4024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10F76">
        <w:rPr>
          <w:rFonts w:ascii="Arial" w:hAnsi="Arial" w:cs="Arial"/>
          <w:sz w:val="24"/>
          <w:szCs w:val="24"/>
        </w:rPr>
        <w:t>The defendant is Christopher Llyod Quickfall</w:t>
      </w:r>
      <w:r w:rsidR="00655C02">
        <w:rPr>
          <w:rFonts w:ascii="Arial" w:hAnsi="Arial" w:cs="Arial"/>
          <w:sz w:val="24"/>
          <w:szCs w:val="24"/>
        </w:rPr>
        <w:t>, an adult male resident at No 21 Back Street, Windhoek West, Windhoek.</w:t>
      </w:r>
    </w:p>
    <w:p w:rsidR="00655C02" w:rsidRDefault="00655C02" w:rsidP="00C4024E">
      <w:pPr>
        <w:spacing w:after="0" w:line="360" w:lineRule="auto"/>
        <w:jc w:val="both"/>
        <w:rPr>
          <w:rFonts w:ascii="Arial" w:hAnsi="Arial" w:cs="Arial"/>
          <w:sz w:val="24"/>
          <w:szCs w:val="24"/>
        </w:rPr>
      </w:pPr>
    </w:p>
    <w:p w:rsidR="00114F26" w:rsidRDefault="00114F26" w:rsidP="00C4024E">
      <w:pPr>
        <w:spacing w:after="0" w:line="360" w:lineRule="auto"/>
        <w:jc w:val="both"/>
        <w:rPr>
          <w:rFonts w:ascii="Arial" w:hAnsi="Arial" w:cs="Arial"/>
          <w:sz w:val="24"/>
          <w:szCs w:val="24"/>
        </w:rPr>
      </w:pPr>
    </w:p>
    <w:p w:rsidR="00655C02" w:rsidRDefault="00655C02" w:rsidP="00C4024E">
      <w:pPr>
        <w:spacing w:after="0" w:line="360" w:lineRule="auto"/>
        <w:jc w:val="both"/>
        <w:rPr>
          <w:rFonts w:ascii="Arial" w:hAnsi="Arial" w:cs="Arial"/>
          <w:sz w:val="24"/>
          <w:szCs w:val="24"/>
          <w:u w:val="single"/>
        </w:rPr>
      </w:pPr>
      <w:r w:rsidRPr="00655C02">
        <w:rPr>
          <w:rFonts w:ascii="Arial" w:hAnsi="Arial" w:cs="Arial"/>
          <w:sz w:val="24"/>
          <w:szCs w:val="24"/>
          <w:u w:val="single"/>
        </w:rPr>
        <w:t>Background</w:t>
      </w:r>
    </w:p>
    <w:p w:rsidR="00245A5C" w:rsidRDefault="00655C02" w:rsidP="00C4024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45A5C" w:rsidRPr="00245A5C">
        <w:rPr>
          <w:rFonts w:ascii="Arial" w:hAnsi="Arial" w:cs="Arial"/>
          <w:sz w:val="24"/>
          <w:szCs w:val="24"/>
        </w:rPr>
        <w:t>The basis of the action instituted by the plaintiff against the defenda</w:t>
      </w:r>
      <w:r w:rsidR="00245A5C">
        <w:rPr>
          <w:rFonts w:ascii="Arial" w:hAnsi="Arial" w:cs="Arial"/>
          <w:sz w:val="24"/>
          <w:szCs w:val="24"/>
        </w:rPr>
        <w:t>nts is contained in paragraphs 3</w:t>
      </w:r>
      <w:r w:rsidR="00F81D4F">
        <w:rPr>
          <w:rFonts w:ascii="Arial" w:hAnsi="Arial" w:cs="Arial"/>
          <w:sz w:val="24"/>
          <w:szCs w:val="24"/>
        </w:rPr>
        <w:t xml:space="preserve">, 4, 5, and 6 </w:t>
      </w:r>
      <w:r w:rsidR="00245A5C" w:rsidRPr="00245A5C">
        <w:rPr>
          <w:rFonts w:ascii="Arial" w:hAnsi="Arial" w:cs="Arial"/>
          <w:sz w:val="24"/>
          <w:szCs w:val="24"/>
        </w:rPr>
        <w:t>of the particulars of claim which provides as follows:</w:t>
      </w:r>
    </w:p>
    <w:p w:rsidR="00245A5C" w:rsidRDefault="00245A5C" w:rsidP="00C4024E">
      <w:pPr>
        <w:spacing w:after="0" w:line="360" w:lineRule="auto"/>
        <w:jc w:val="both"/>
        <w:rPr>
          <w:rFonts w:ascii="Arial" w:hAnsi="Arial" w:cs="Arial"/>
          <w:sz w:val="24"/>
          <w:szCs w:val="24"/>
        </w:rPr>
      </w:pPr>
    </w:p>
    <w:p w:rsidR="00FB3A47" w:rsidRDefault="00092722" w:rsidP="00092722">
      <w:pPr>
        <w:spacing w:after="0" w:line="360" w:lineRule="auto"/>
        <w:ind w:firstLine="360"/>
        <w:jc w:val="both"/>
        <w:rPr>
          <w:rFonts w:ascii="Arial" w:hAnsi="Arial" w:cs="Arial"/>
        </w:rPr>
      </w:pPr>
      <w:r w:rsidRPr="00092722">
        <w:rPr>
          <w:rFonts w:ascii="Arial" w:hAnsi="Arial" w:cs="Arial"/>
        </w:rPr>
        <w:lastRenderedPageBreak/>
        <w:t>‘3.</w:t>
      </w:r>
      <w:r w:rsidRPr="00092722">
        <w:rPr>
          <w:rFonts w:ascii="Arial" w:hAnsi="Arial" w:cs="Arial"/>
        </w:rPr>
        <w:tab/>
      </w:r>
      <w:r w:rsidR="00655C02" w:rsidRPr="00092722">
        <w:rPr>
          <w:rFonts w:ascii="Arial" w:hAnsi="Arial" w:cs="Arial"/>
        </w:rPr>
        <w:t>On or about the 2</w:t>
      </w:r>
      <w:r w:rsidR="00CA118D" w:rsidRPr="00092722">
        <w:rPr>
          <w:rFonts w:ascii="Arial" w:hAnsi="Arial" w:cs="Arial"/>
        </w:rPr>
        <w:t>8</w:t>
      </w:r>
      <w:r w:rsidR="00CA118D" w:rsidRPr="00092722">
        <w:rPr>
          <w:rFonts w:ascii="Arial" w:hAnsi="Arial" w:cs="Arial"/>
          <w:vertAlign w:val="superscript"/>
        </w:rPr>
        <w:t xml:space="preserve"> </w:t>
      </w:r>
      <w:r w:rsidR="00CA118D" w:rsidRPr="00092722">
        <w:rPr>
          <w:rFonts w:ascii="Arial" w:hAnsi="Arial" w:cs="Arial"/>
        </w:rPr>
        <w:t>June 2005 and at Windhoek, the Plaintiff, duly represented by Mr Gunnar Jensen and the Defendant, acting personally, concluded a written agreement</w:t>
      </w:r>
      <w:r w:rsidR="00110185">
        <w:rPr>
          <w:rFonts w:ascii="Arial" w:hAnsi="Arial" w:cs="Arial"/>
        </w:rPr>
        <w:t xml:space="preserve"> annexure “GJ1”</w:t>
      </w:r>
      <w:r w:rsidR="00E7491D" w:rsidRPr="00092722">
        <w:rPr>
          <w:rFonts w:ascii="Arial" w:hAnsi="Arial" w:cs="Arial"/>
        </w:rPr>
        <w:t xml:space="preserve">, </w:t>
      </w:r>
    </w:p>
    <w:p w:rsidR="00FB3A47" w:rsidRDefault="00FB3A47" w:rsidP="00092722">
      <w:pPr>
        <w:spacing w:after="0" w:line="360" w:lineRule="auto"/>
        <w:ind w:firstLine="360"/>
        <w:jc w:val="both"/>
        <w:rPr>
          <w:rFonts w:ascii="Arial" w:hAnsi="Arial" w:cs="Arial"/>
        </w:rPr>
      </w:pPr>
    </w:p>
    <w:p w:rsidR="00655C02" w:rsidRPr="00092722" w:rsidRDefault="00FB3A47" w:rsidP="00FB3A47">
      <w:pPr>
        <w:spacing w:after="0" w:line="360" w:lineRule="auto"/>
        <w:jc w:val="both"/>
        <w:rPr>
          <w:rFonts w:ascii="Arial" w:hAnsi="Arial" w:cs="Arial"/>
        </w:rPr>
      </w:pPr>
      <w:r>
        <w:rPr>
          <w:rFonts w:ascii="Arial" w:hAnsi="Arial" w:cs="Arial"/>
        </w:rPr>
        <w:t xml:space="preserve">4. </w:t>
      </w:r>
      <w:r w:rsidR="00E7491D" w:rsidRPr="00092722">
        <w:rPr>
          <w:rFonts w:ascii="Arial" w:hAnsi="Arial" w:cs="Arial"/>
        </w:rPr>
        <w:t>The material express, alternatively implied, in further alternative tacit terms were as follows:</w:t>
      </w:r>
    </w:p>
    <w:p w:rsidR="00E7491D" w:rsidRPr="00092722" w:rsidRDefault="00E7491D" w:rsidP="00C4024E">
      <w:pPr>
        <w:spacing w:after="0" w:line="360" w:lineRule="auto"/>
        <w:jc w:val="both"/>
        <w:rPr>
          <w:rFonts w:ascii="Arial" w:hAnsi="Arial" w:cs="Arial"/>
        </w:rPr>
      </w:pPr>
    </w:p>
    <w:p w:rsidR="00E7491D" w:rsidRPr="00092722" w:rsidRDefault="00E7491D" w:rsidP="00FB3A47">
      <w:pPr>
        <w:pStyle w:val="ListParagraph"/>
        <w:numPr>
          <w:ilvl w:val="1"/>
          <w:numId w:val="8"/>
        </w:numPr>
        <w:spacing w:after="0" w:line="360" w:lineRule="auto"/>
        <w:jc w:val="both"/>
        <w:rPr>
          <w:rFonts w:ascii="Arial" w:hAnsi="Arial" w:cs="Arial"/>
        </w:rPr>
      </w:pPr>
      <w:r w:rsidRPr="00092722">
        <w:rPr>
          <w:rFonts w:ascii="Arial" w:hAnsi="Arial" w:cs="Arial"/>
        </w:rPr>
        <w:t>Plaintiff would sell and deliver goods to the Defendant on credit;</w:t>
      </w:r>
    </w:p>
    <w:p w:rsidR="0034725A" w:rsidRPr="00092722" w:rsidRDefault="0034725A" w:rsidP="0034725A">
      <w:pPr>
        <w:pStyle w:val="ListParagraph"/>
        <w:spacing w:after="0" w:line="360" w:lineRule="auto"/>
        <w:jc w:val="both"/>
        <w:rPr>
          <w:rFonts w:ascii="Arial" w:hAnsi="Arial" w:cs="Arial"/>
        </w:rPr>
      </w:pPr>
    </w:p>
    <w:p w:rsidR="0034725A" w:rsidRDefault="00E7491D" w:rsidP="00FB3A47">
      <w:pPr>
        <w:pStyle w:val="ListParagraph"/>
        <w:numPr>
          <w:ilvl w:val="1"/>
          <w:numId w:val="8"/>
        </w:numPr>
        <w:spacing w:after="0" w:line="360" w:lineRule="auto"/>
        <w:jc w:val="both"/>
        <w:rPr>
          <w:rFonts w:ascii="Arial" w:hAnsi="Arial" w:cs="Arial"/>
        </w:rPr>
      </w:pPr>
      <w:r w:rsidRPr="00FB3A47">
        <w:rPr>
          <w:rFonts w:ascii="Arial" w:hAnsi="Arial" w:cs="Arial"/>
        </w:rPr>
        <w:t xml:space="preserve">Ownership of any goods sold </w:t>
      </w:r>
      <w:r w:rsidR="00880A69" w:rsidRPr="00FB3A47">
        <w:rPr>
          <w:rFonts w:ascii="Arial" w:hAnsi="Arial" w:cs="Arial"/>
        </w:rPr>
        <w:t xml:space="preserve">and/or delivered by the Plaintiff to the Plaintiff to the Defendant shall remain the property of the Plaintiff </w:t>
      </w:r>
      <w:r w:rsidR="0001129B" w:rsidRPr="00FB3A47">
        <w:rPr>
          <w:rFonts w:ascii="Arial" w:hAnsi="Arial" w:cs="Arial"/>
        </w:rPr>
        <w:t>until the Defendant had paid any amount due in respect of such goods;</w:t>
      </w:r>
    </w:p>
    <w:p w:rsidR="00F81D4F" w:rsidRPr="00F81D4F" w:rsidRDefault="00F81D4F" w:rsidP="00F81D4F">
      <w:pPr>
        <w:spacing w:after="0" w:line="360" w:lineRule="auto"/>
        <w:jc w:val="both"/>
        <w:rPr>
          <w:rFonts w:ascii="Arial" w:hAnsi="Arial" w:cs="Arial"/>
        </w:rPr>
      </w:pPr>
    </w:p>
    <w:p w:rsidR="0001129B" w:rsidRDefault="00FB3A47" w:rsidP="00FB3A47">
      <w:pPr>
        <w:pStyle w:val="ListParagraph"/>
        <w:numPr>
          <w:ilvl w:val="1"/>
          <w:numId w:val="8"/>
        </w:numPr>
        <w:spacing w:after="0" w:line="360" w:lineRule="auto"/>
        <w:jc w:val="both"/>
        <w:rPr>
          <w:rFonts w:ascii="Arial" w:hAnsi="Arial" w:cs="Arial"/>
        </w:rPr>
      </w:pPr>
      <w:r w:rsidRPr="00FB3A47">
        <w:rPr>
          <w:rFonts w:ascii="Arial" w:hAnsi="Arial" w:cs="Arial"/>
        </w:rPr>
        <w:t xml:space="preserve"> </w:t>
      </w:r>
      <w:r w:rsidR="0001129B" w:rsidRPr="00FB3A47">
        <w:rPr>
          <w:rFonts w:ascii="Arial" w:hAnsi="Arial" w:cs="Arial"/>
        </w:rPr>
        <w:t>Any goods sold and delivered by the Plaintiff to the Defendant would be payable within 30 days from the current statement date;</w:t>
      </w:r>
    </w:p>
    <w:p w:rsidR="00F81D4F" w:rsidRPr="00F81D4F" w:rsidRDefault="00F81D4F" w:rsidP="00F81D4F">
      <w:pPr>
        <w:spacing w:after="0" w:line="360" w:lineRule="auto"/>
        <w:jc w:val="both"/>
        <w:rPr>
          <w:rFonts w:ascii="Arial" w:hAnsi="Arial" w:cs="Arial"/>
        </w:rPr>
      </w:pPr>
    </w:p>
    <w:p w:rsidR="0001129B" w:rsidRDefault="0001129B" w:rsidP="00F81D4F">
      <w:pPr>
        <w:pStyle w:val="ListParagraph"/>
        <w:numPr>
          <w:ilvl w:val="1"/>
          <w:numId w:val="8"/>
        </w:numPr>
        <w:spacing w:after="0" w:line="360" w:lineRule="auto"/>
        <w:jc w:val="both"/>
        <w:rPr>
          <w:rFonts w:ascii="Arial" w:hAnsi="Arial" w:cs="Arial"/>
        </w:rPr>
      </w:pPr>
      <w:r w:rsidRPr="00F81D4F">
        <w:rPr>
          <w:rFonts w:ascii="Arial" w:hAnsi="Arial" w:cs="Arial"/>
        </w:rPr>
        <w:t>The Defendant would be liable towards the Plaintiff for all costs incurred by the Plaintiff for the recovery of any amounts unpaid by the defendant on the attorney- and –own client scale;</w:t>
      </w:r>
    </w:p>
    <w:p w:rsidR="00F81D4F" w:rsidRPr="00F81D4F" w:rsidRDefault="00F81D4F" w:rsidP="00F81D4F">
      <w:pPr>
        <w:spacing w:after="0" w:line="360" w:lineRule="auto"/>
        <w:jc w:val="both"/>
        <w:rPr>
          <w:rFonts w:ascii="Arial" w:hAnsi="Arial" w:cs="Arial"/>
        </w:rPr>
      </w:pPr>
    </w:p>
    <w:p w:rsidR="0001129B" w:rsidRDefault="0001129B" w:rsidP="00F81D4F">
      <w:pPr>
        <w:pStyle w:val="ListParagraph"/>
        <w:numPr>
          <w:ilvl w:val="1"/>
          <w:numId w:val="8"/>
        </w:numPr>
        <w:spacing w:after="0" w:line="360" w:lineRule="auto"/>
        <w:jc w:val="both"/>
        <w:rPr>
          <w:rFonts w:ascii="Arial" w:hAnsi="Arial" w:cs="Arial"/>
        </w:rPr>
      </w:pPr>
      <w:r w:rsidRPr="00F81D4F">
        <w:rPr>
          <w:rFonts w:ascii="Arial" w:hAnsi="Arial" w:cs="Arial"/>
        </w:rPr>
        <w:t>The Defendant chose No 21 Bach Street, Windhoek West, Windhoek, Republic of Namibia</w:t>
      </w:r>
      <w:r w:rsidR="0034725A" w:rsidRPr="00F81D4F">
        <w:rPr>
          <w:rFonts w:ascii="Arial" w:hAnsi="Arial" w:cs="Arial"/>
        </w:rPr>
        <w:t xml:space="preserve">, as his </w:t>
      </w:r>
      <w:r w:rsidR="0034725A" w:rsidRPr="00F81D4F">
        <w:rPr>
          <w:rFonts w:ascii="Arial" w:hAnsi="Arial" w:cs="Arial"/>
          <w:i/>
        </w:rPr>
        <w:t>domicilium citandi et executandi</w:t>
      </w:r>
      <w:r w:rsidR="0034725A" w:rsidRPr="00F81D4F">
        <w:rPr>
          <w:rFonts w:ascii="Arial" w:hAnsi="Arial" w:cs="Arial"/>
        </w:rPr>
        <w:t>; and</w:t>
      </w:r>
    </w:p>
    <w:p w:rsidR="00F81D4F" w:rsidRPr="00F81D4F" w:rsidRDefault="00F81D4F" w:rsidP="00F81D4F">
      <w:pPr>
        <w:spacing w:after="0" w:line="360" w:lineRule="auto"/>
        <w:jc w:val="both"/>
        <w:rPr>
          <w:rFonts w:ascii="Arial" w:hAnsi="Arial" w:cs="Arial"/>
        </w:rPr>
      </w:pPr>
    </w:p>
    <w:p w:rsidR="005560C7" w:rsidRPr="00F81D4F" w:rsidRDefault="0034725A" w:rsidP="00F81D4F">
      <w:pPr>
        <w:pStyle w:val="ListParagraph"/>
        <w:numPr>
          <w:ilvl w:val="1"/>
          <w:numId w:val="8"/>
        </w:numPr>
        <w:spacing w:after="0" w:line="360" w:lineRule="auto"/>
        <w:jc w:val="both"/>
        <w:rPr>
          <w:rFonts w:ascii="Arial" w:hAnsi="Arial" w:cs="Arial"/>
        </w:rPr>
      </w:pPr>
      <w:r w:rsidRPr="00F81D4F">
        <w:rPr>
          <w:rFonts w:ascii="Arial" w:hAnsi="Arial" w:cs="Arial"/>
          <w:lang w:val="en-US"/>
        </w:rPr>
        <w:t xml:space="preserve">A Certificate signed by the Plaintiff shall be </w:t>
      </w:r>
      <w:r w:rsidRPr="00F81D4F">
        <w:rPr>
          <w:rFonts w:ascii="Arial" w:hAnsi="Arial" w:cs="Arial"/>
          <w:i/>
          <w:lang w:val="en-US"/>
        </w:rPr>
        <w:t>prima facie</w:t>
      </w:r>
      <w:r w:rsidRPr="00F81D4F">
        <w:rPr>
          <w:rFonts w:ascii="Arial" w:hAnsi="Arial" w:cs="Arial"/>
          <w:lang w:val="en-US"/>
        </w:rPr>
        <w:t xml:space="preserve"> proof and valid as liquid document in any legal proceedings as to the fact and extent of the Defendant’s indebtedness.  </w:t>
      </w:r>
    </w:p>
    <w:p w:rsidR="00D10F76" w:rsidRPr="00092722" w:rsidRDefault="00D10F76" w:rsidP="00C4024E">
      <w:pPr>
        <w:spacing w:after="0" w:line="360" w:lineRule="auto"/>
        <w:jc w:val="both"/>
        <w:rPr>
          <w:rFonts w:ascii="Arial" w:hAnsi="Arial" w:cs="Arial"/>
        </w:rPr>
      </w:pPr>
    </w:p>
    <w:p w:rsidR="00D10F76" w:rsidRPr="00092722" w:rsidRDefault="00F36E1E" w:rsidP="00C4024E">
      <w:pPr>
        <w:spacing w:after="0" w:line="360" w:lineRule="auto"/>
        <w:jc w:val="both"/>
        <w:rPr>
          <w:rFonts w:ascii="Arial" w:hAnsi="Arial" w:cs="Arial"/>
          <w:lang w:val="en-US"/>
        </w:rPr>
      </w:pPr>
      <w:r>
        <w:rPr>
          <w:rFonts w:ascii="Arial" w:hAnsi="Arial" w:cs="Arial"/>
          <w:lang w:val="en-US"/>
        </w:rPr>
        <w:t>5</w:t>
      </w:r>
      <w:r w:rsidR="00F81D4F">
        <w:rPr>
          <w:rFonts w:ascii="Arial" w:hAnsi="Arial" w:cs="Arial"/>
          <w:lang w:val="en-US"/>
        </w:rPr>
        <w:t xml:space="preserve">. </w:t>
      </w:r>
      <w:r w:rsidR="002D026E" w:rsidRPr="00092722">
        <w:rPr>
          <w:rFonts w:ascii="Arial" w:hAnsi="Arial" w:cs="Arial"/>
          <w:lang w:val="en-US"/>
        </w:rPr>
        <w:t xml:space="preserve">Plaintiff duly complied with its obligations in terms of the agreement and during the period of </w:t>
      </w:r>
      <w:r w:rsidR="002D026E" w:rsidRPr="00D24623">
        <w:rPr>
          <w:rFonts w:ascii="Arial" w:hAnsi="Arial" w:cs="Arial"/>
          <w:lang w:val="en-US"/>
        </w:rPr>
        <w:t>October 2014 to November 2014 sold and delivered goods in the amount of N$4</w:t>
      </w:r>
      <w:r w:rsidR="00365CE9">
        <w:rPr>
          <w:rFonts w:ascii="Arial" w:hAnsi="Arial" w:cs="Arial"/>
          <w:lang w:val="en-US"/>
        </w:rPr>
        <w:t>3 483.96</w:t>
      </w:r>
      <w:r w:rsidR="002D026E" w:rsidRPr="00092722">
        <w:rPr>
          <w:rFonts w:ascii="Arial" w:hAnsi="Arial" w:cs="Arial"/>
          <w:lang w:val="en-US"/>
        </w:rPr>
        <w:t xml:space="preserve"> to the Defendant, at the Defendant’s special instance and request and duly issued monthly statements to the Defendant.</w:t>
      </w:r>
    </w:p>
    <w:p w:rsidR="002D026E" w:rsidRPr="00092722" w:rsidRDefault="002D026E" w:rsidP="00C4024E">
      <w:pPr>
        <w:spacing w:after="0" w:line="360" w:lineRule="auto"/>
        <w:jc w:val="both"/>
        <w:rPr>
          <w:rFonts w:ascii="Arial" w:hAnsi="Arial" w:cs="Arial"/>
          <w:lang w:val="en-US"/>
        </w:rPr>
      </w:pPr>
    </w:p>
    <w:p w:rsidR="00C4024E" w:rsidRPr="00F81D4F" w:rsidRDefault="00CC570F" w:rsidP="00C4024E">
      <w:pPr>
        <w:spacing w:after="0" w:line="360" w:lineRule="auto"/>
        <w:jc w:val="both"/>
        <w:rPr>
          <w:rFonts w:ascii="Arial" w:hAnsi="Arial" w:cs="Arial"/>
          <w:lang w:val="en-US"/>
        </w:rPr>
      </w:pPr>
      <w:r>
        <w:rPr>
          <w:rFonts w:ascii="Arial" w:hAnsi="Arial" w:cs="Arial"/>
          <w:lang w:val="en-US"/>
        </w:rPr>
        <w:t>6</w:t>
      </w:r>
      <w:r w:rsidR="00F81D4F">
        <w:rPr>
          <w:rFonts w:ascii="Arial" w:hAnsi="Arial" w:cs="Arial"/>
          <w:lang w:val="en-US"/>
        </w:rPr>
        <w:t>. T</w:t>
      </w:r>
      <w:r w:rsidR="002D026E" w:rsidRPr="00092722">
        <w:rPr>
          <w:rFonts w:ascii="Arial" w:hAnsi="Arial" w:cs="Arial"/>
          <w:lang w:val="en-US"/>
        </w:rPr>
        <w:t>he Defendant breached the material terms of the agreement in that it inter alia failed and/or refuses to pay the Plaintiff the amount of N$4</w:t>
      </w:r>
      <w:r w:rsidR="001C3C57">
        <w:rPr>
          <w:rFonts w:ascii="Arial" w:hAnsi="Arial" w:cs="Arial"/>
          <w:lang w:val="en-US"/>
        </w:rPr>
        <w:t>3 483.96</w:t>
      </w:r>
      <w:r w:rsidR="002D026E" w:rsidRPr="00092722">
        <w:rPr>
          <w:rFonts w:ascii="Arial" w:hAnsi="Arial" w:cs="Arial"/>
          <w:lang w:val="en-US"/>
        </w:rPr>
        <w:t>, which amount is due, owing and payable.</w:t>
      </w:r>
      <w:r w:rsidR="00110185">
        <w:rPr>
          <w:rFonts w:ascii="Arial" w:hAnsi="Arial" w:cs="Arial"/>
          <w:lang w:val="en-US"/>
        </w:rPr>
        <w:t>’</w:t>
      </w:r>
    </w:p>
    <w:p w:rsidR="00C4024E" w:rsidRDefault="00C4024E" w:rsidP="00C4024E">
      <w:pPr>
        <w:spacing w:after="0" w:line="360" w:lineRule="auto"/>
        <w:jc w:val="both"/>
        <w:rPr>
          <w:rFonts w:ascii="Arial" w:hAnsi="Arial" w:cs="Arial"/>
          <w:sz w:val="24"/>
          <w:szCs w:val="24"/>
        </w:rPr>
      </w:pPr>
    </w:p>
    <w:p w:rsidR="00C4024E" w:rsidRDefault="00181EF1" w:rsidP="00C4024E">
      <w:pPr>
        <w:spacing w:after="0" w:line="360" w:lineRule="auto"/>
        <w:jc w:val="both"/>
        <w:rPr>
          <w:rFonts w:ascii="Arial" w:hAnsi="Arial" w:cs="Arial"/>
          <w:sz w:val="24"/>
          <w:szCs w:val="24"/>
        </w:rPr>
      </w:pPr>
      <w:r>
        <w:rPr>
          <w:rFonts w:ascii="Arial" w:hAnsi="Arial" w:cs="Arial"/>
          <w:sz w:val="24"/>
          <w:szCs w:val="24"/>
        </w:rPr>
        <w:t>[4</w:t>
      </w:r>
      <w:r w:rsidR="00C4024E">
        <w:rPr>
          <w:rFonts w:ascii="Arial" w:hAnsi="Arial" w:cs="Arial"/>
          <w:sz w:val="24"/>
          <w:szCs w:val="24"/>
        </w:rPr>
        <w:t>]</w:t>
      </w:r>
      <w:r w:rsidR="00C4024E">
        <w:rPr>
          <w:rFonts w:ascii="Arial" w:hAnsi="Arial" w:cs="Arial"/>
          <w:sz w:val="24"/>
          <w:szCs w:val="24"/>
        </w:rPr>
        <w:tab/>
      </w:r>
      <w:r w:rsidR="007D6B8F">
        <w:rPr>
          <w:rFonts w:ascii="Arial" w:hAnsi="Arial" w:cs="Arial"/>
          <w:sz w:val="24"/>
          <w:szCs w:val="24"/>
        </w:rPr>
        <w:t>Paragraph eight</w:t>
      </w:r>
      <w:r w:rsidR="00C4024E">
        <w:rPr>
          <w:rFonts w:ascii="Arial" w:hAnsi="Arial" w:cs="Arial"/>
          <w:sz w:val="24"/>
          <w:szCs w:val="24"/>
        </w:rPr>
        <w:t xml:space="preserve"> of the particulars of claim avers that despite demand the</w:t>
      </w:r>
      <w:r w:rsidR="00F81D4F">
        <w:rPr>
          <w:rFonts w:ascii="Arial" w:hAnsi="Arial" w:cs="Arial"/>
          <w:sz w:val="24"/>
          <w:szCs w:val="24"/>
        </w:rPr>
        <w:t xml:space="preserve"> </w:t>
      </w:r>
      <w:r w:rsidR="00C4024E">
        <w:rPr>
          <w:rFonts w:ascii="Arial" w:hAnsi="Arial" w:cs="Arial"/>
          <w:sz w:val="24"/>
          <w:szCs w:val="24"/>
        </w:rPr>
        <w:t>defe</w:t>
      </w:r>
      <w:r w:rsidR="00F81D4F">
        <w:rPr>
          <w:rFonts w:ascii="Arial" w:hAnsi="Arial" w:cs="Arial"/>
          <w:sz w:val="24"/>
          <w:szCs w:val="24"/>
        </w:rPr>
        <w:t xml:space="preserve">ndant </w:t>
      </w:r>
      <w:r w:rsidR="00C4024E">
        <w:rPr>
          <w:rFonts w:ascii="Arial" w:hAnsi="Arial" w:cs="Arial"/>
          <w:sz w:val="24"/>
          <w:szCs w:val="24"/>
        </w:rPr>
        <w:t>failed and/or neglected to pay the amount of N$</w:t>
      </w:r>
      <w:r w:rsidR="001C3C57">
        <w:rPr>
          <w:rFonts w:ascii="Arial" w:hAnsi="Arial" w:cs="Arial"/>
          <w:sz w:val="24"/>
          <w:szCs w:val="24"/>
        </w:rPr>
        <w:t>43 483.96</w:t>
      </w:r>
      <w:r w:rsidR="00C4024E">
        <w:rPr>
          <w:rFonts w:ascii="Arial" w:hAnsi="Arial" w:cs="Arial"/>
          <w:sz w:val="24"/>
          <w:szCs w:val="24"/>
        </w:rPr>
        <w:t xml:space="preserve"> to the plaintiff.</w:t>
      </w:r>
    </w:p>
    <w:p w:rsidR="00C4024E" w:rsidRDefault="00C4024E" w:rsidP="00C4024E">
      <w:pPr>
        <w:spacing w:after="0" w:line="360" w:lineRule="auto"/>
        <w:jc w:val="both"/>
        <w:rPr>
          <w:rFonts w:ascii="Arial" w:hAnsi="Arial" w:cs="Arial"/>
          <w:sz w:val="24"/>
          <w:szCs w:val="24"/>
        </w:rPr>
      </w:pPr>
    </w:p>
    <w:p w:rsidR="00C4024E" w:rsidRDefault="00181EF1" w:rsidP="00C4024E">
      <w:pPr>
        <w:spacing w:after="0" w:line="360" w:lineRule="auto"/>
        <w:jc w:val="both"/>
        <w:rPr>
          <w:rFonts w:ascii="Arial" w:hAnsi="Arial" w:cs="Arial"/>
          <w:sz w:val="24"/>
          <w:szCs w:val="24"/>
        </w:rPr>
      </w:pPr>
      <w:r>
        <w:rPr>
          <w:rFonts w:ascii="Arial" w:hAnsi="Arial" w:cs="Arial"/>
          <w:sz w:val="24"/>
          <w:szCs w:val="24"/>
        </w:rPr>
        <w:lastRenderedPageBreak/>
        <w:t>[5</w:t>
      </w:r>
      <w:r w:rsidR="00C4024E">
        <w:rPr>
          <w:rFonts w:ascii="Arial" w:hAnsi="Arial" w:cs="Arial"/>
          <w:sz w:val="24"/>
          <w:szCs w:val="24"/>
        </w:rPr>
        <w:t>]</w:t>
      </w:r>
      <w:r w:rsidR="00C4024E">
        <w:rPr>
          <w:rFonts w:ascii="Arial" w:hAnsi="Arial" w:cs="Arial"/>
          <w:sz w:val="24"/>
          <w:szCs w:val="24"/>
        </w:rPr>
        <w:tab/>
        <w:t>The allegations</w:t>
      </w:r>
      <w:r w:rsidR="00070E77">
        <w:rPr>
          <w:rFonts w:ascii="Arial" w:hAnsi="Arial" w:cs="Arial"/>
          <w:sz w:val="24"/>
          <w:szCs w:val="24"/>
        </w:rPr>
        <w:t xml:space="preserve"> contained in paragraphs two and three </w:t>
      </w:r>
      <w:r w:rsidR="001F4F78">
        <w:rPr>
          <w:rFonts w:ascii="Arial" w:hAnsi="Arial" w:cs="Arial"/>
          <w:sz w:val="24"/>
          <w:szCs w:val="24"/>
        </w:rPr>
        <w:t xml:space="preserve">are </w:t>
      </w:r>
      <w:r w:rsidR="00070E77">
        <w:rPr>
          <w:rFonts w:ascii="Arial" w:hAnsi="Arial" w:cs="Arial"/>
          <w:sz w:val="24"/>
          <w:szCs w:val="24"/>
        </w:rPr>
        <w:t>denied</w:t>
      </w:r>
      <w:r w:rsidR="001F4F78">
        <w:rPr>
          <w:rFonts w:ascii="Arial" w:hAnsi="Arial" w:cs="Arial"/>
          <w:sz w:val="24"/>
          <w:szCs w:val="24"/>
        </w:rPr>
        <w:t xml:space="preserve"> by the defendant</w:t>
      </w:r>
      <w:r w:rsidR="00070E77">
        <w:rPr>
          <w:rFonts w:ascii="Arial" w:hAnsi="Arial" w:cs="Arial"/>
          <w:sz w:val="24"/>
          <w:szCs w:val="24"/>
        </w:rPr>
        <w:t xml:space="preserve">. In the plaintiff’s replication </w:t>
      </w:r>
      <w:r w:rsidR="00783663">
        <w:rPr>
          <w:rFonts w:ascii="Arial" w:hAnsi="Arial" w:cs="Arial"/>
          <w:sz w:val="24"/>
          <w:szCs w:val="24"/>
        </w:rPr>
        <w:t>it states that a trust is no</w:t>
      </w:r>
      <w:r w:rsidR="00133243">
        <w:rPr>
          <w:rFonts w:ascii="Arial" w:hAnsi="Arial" w:cs="Arial"/>
          <w:sz w:val="24"/>
          <w:szCs w:val="24"/>
        </w:rPr>
        <w:t>t</w:t>
      </w:r>
      <w:r w:rsidR="00783663">
        <w:rPr>
          <w:rFonts w:ascii="Arial" w:hAnsi="Arial" w:cs="Arial"/>
          <w:sz w:val="24"/>
          <w:szCs w:val="24"/>
        </w:rPr>
        <w:t xml:space="preserve"> a legal person but a legal ins</w:t>
      </w:r>
      <w:r w:rsidR="004B335A">
        <w:rPr>
          <w:rFonts w:ascii="Arial" w:hAnsi="Arial" w:cs="Arial"/>
          <w:sz w:val="24"/>
          <w:szCs w:val="24"/>
        </w:rPr>
        <w:t>titution sui generis</w:t>
      </w:r>
      <w:r w:rsidR="00133243">
        <w:rPr>
          <w:rFonts w:ascii="Arial" w:hAnsi="Arial" w:cs="Arial"/>
          <w:sz w:val="24"/>
          <w:szCs w:val="24"/>
        </w:rPr>
        <w:t xml:space="preserve">. </w:t>
      </w:r>
      <w:r w:rsidR="004B335A">
        <w:rPr>
          <w:rFonts w:ascii="Arial" w:hAnsi="Arial" w:cs="Arial"/>
          <w:sz w:val="24"/>
          <w:szCs w:val="24"/>
        </w:rPr>
        <w:t xml:space="preserve"> The trustee is therefore cited </w:t>
      </w:r>
      <w:r w:rsidR="004B335A" w:rsidRPr="00E63B38">
        <w:rPr>
          <w:rFonts w:ascii="Arial" w:hAnsi="Arial" w:cs="Arial"/>
          <w:i/>
          <w:sz w:val="24"/>
          <w:szCs w:val="24"/>
        </w:rPr>
        <w:t xml:space="preserve">ex </w:t>
      </w:r>
      <w:r w:rsidR="00A03F27" w:rsidRPr="00E63B38">
        <w:rPr>
          <w:rFonts w:ascii="Arial" w:hAnsi="Arial" w:cs="Arial"/>
          <w:i/>
          <w:sz w:val="24"/>
          <w:szCs w:val="24"/>
        </w:rPr>
        <w:t>officio nomini</w:t>
      </w:r>
      <w:r w:rsidR="00A03F27">
        <w:rPr>
          <w:rFonts w:ascii="Arial" w:hAnsi="Arial" w:cs="Arial"/>
          <w:sz w:val="24"/>
          <w:szCs w:val="24"/>
        </w:rPr>
        <w:t xml:space="preserve"> </w:t>
      </w:r>
      <w:r w:rsidR="004B335A">
        <w:rPr>
          <w:rFonts w:ascii="Arial" w:hAnsi="Arial" w:cs="Arial"/>
          <w:sz w:val="24"/>
          <w:szCs w:val="24"/>
        </w:rPr>
        <w:t>in his capacity as trustee</w:t>
      </w:r>
      <w:r w:rsidR="00A03F27">
        <w:rPr>
          <w:rFonts w:ascii="Arial" w:hAnsi="Arial" w:cs="Arial"/>
          <w:sz w:val="24"/>
          <w:szCs w:val="24"/>
        </w:rPr>
        <w:t xml:space="preserve">.  </w:t>
      </w:r>
      <w:r w:rsidR="00F21AA7">
        <w:rPr>
          <w:rFonts w:ascii="Arial" w:hAnsi="Arial" w:cs="Arial"/>
          <w:sz w:val="24"/>
          <w:szCs w:val="24"/>
        </w:rPr>
        <w:t>P</w:t>
      </w:r>
      <w:r w:rsidR="004B335A">
        <w:rPr>
          <w:rFonts w:ascii="Arial" w:hAnsi="Arial" w:cs="Arial"/>
          <w:sz w:val="24"/>
          <w:szCs w:val="24"/>
        </w:rPr>
        <w:t>ar</w:t>
      </w:r>
      <w:r w:rsidR="00F21AA7">
        <w:rPr>
          <w:rFonts w:ascii="Arial" w:hAnsi="Arial" w:cs="Arial"/>
          <w:sz w:val="24"/>
          <w:szCs w:val="24"/>
        </w:rPr>
        <w:t xml:space="preserve">agraphs </w:t>
      </w:r>
      <w:r w:rsidR="007D6B8F">
        <w:rPr>
          <w:rFonts w:ascii="Arial" w:hAnsi="Arial" w:cs="Arial"/>
          <w:sz w:val="24"/>
          <w:szCs w:val="24"/>
        </w:rPr>
        <w:t>four</w:t>
      </w:r>
      <w:r w:rsidR="00F21AA7">
        <w:rPr>
          <w:rFonts w:ascii="Arial" w:hAnsi="Arial" w:cs="Arial"/>
          <w:sz w:val="24"/>
          <w:szCs w:val="24"/>
        </w:rPr>
        <w:t xml:space="preserve"> </w:t>
      </w:r>
      <w:r w:rsidR="001F4F78">
        <w:rPr>
          <w:rFonts w:ascii="Arial" w:hAnsi="Arial" w:cs="Arial"/>
          <w:sz w:val="24"/>
          <w:szCs w:val="24"/>
        </w:rPr>
        <w:t xml:space="preserve">and </w:t>
      </w:r>
      <w:r w:rsidR="007D6B8F">
        <w:rPr>
          <w:rFonts w:ascii="Arial" w:hAnsi="Arial" w:cs="Arial"/>
          <w:sz w:val="24"/>
          <w:szCs w:val="24"/>
        </w:rPr>
        <w:t>six</w:t>
      </w:r>
      <w:r w:rsidR="001F4F78">
        <w:rPr>
          <w:rFonts w:ascii="Arial" w:hAnsi="Arial" w:cs="Arial"/>
          <w:sz w:val="24"/>
          <w:szCs w:val="24"/>
        </w:rPr>
        <w:t xml:space="preserve"> are</w:t>
      </w:r>
      <w:r w:rsidR="007D6B8F">
        <w:rPr>
          <w:rFonts w:ascii="Arial" w:hAnsi="Arial" w:cs="Arial"/>
          <w:sz w:val="24"/>
          <w:szCs w:val="24"/>
        </w:rPr>
        <w:t xml:space="preserve"> denied. The </w:t>
      </w:r>
      <w:r w:rsidR="001F4F78">
        <w:rPr>
          <w:rFonts w:ascii="Arial" w:hAnsi="Arial" w:cs="Arial"/>
          <w:sz w:val="24"/>
          <w:szCs w:val="24"/>
        </w:rPr>
        <w:t xml:space="preserve">defendant denies that he </w:t>
      </w:r>
      <w:r w:rsidR="00C4024E">
        <w:rPr>
          <w:rFonts w:ascii="Arial" w:hAnsi="Arial" w:cs="Arial"/>
          <w:sz w:val="24"/>
          <w:szCs w:val="24"/>
        </w:rPr>
        <w:t xml:space="preserve">is indebted to the plaintiff in the amount claimed or any part thereof, or that </w:t>
      </w:r>
      <w:r w:rsidR="00133243">
        <w:rPr>
          <w:rFonts w:ascii="Arial" w:hAnsi="Arial" w:cs="Arial"/>
          <w:sz w:val="24"/>
          <w:szCs w:val="24"/>
        </w:rPr>
        <w:t>he</w:t>
      </w:r>
      <w:r w:rsidR="00C4024E">
        <w:rPr>
          <w:rFonts w:ascii="Arial" w:hAnsi="Arial" w:cs="Arial"/>
          <w:sz w:val="24"/>
          <w:szCs w:val="24"/>
        </w:rPr>
        <w:t xml:space="preserve"> is in breach of </w:t>
      </w:r>
      <w:r w:rsidR="00133243">
        <w:rPr>
          <w:rFonts w:ascii="Arial" w:hAnsi="Arial" w:cs="Arial"/>
          <w:sz w:val="24"/>
          <w:szCs w:val="24"/>
        </w:rPr>
        <w:t>hi</w:t>
      </w:r>
      <w:r w:rsidR="001F4F78">
        <w:rPr>
          <w:rFonts w:ascii="Arial" w:hAnsi="Arial" w:cs="Arial"/>
          <w:sz w:val="24"/>
          <w:szCs w:val="24"/>
        </w:rPr>
        <w:t>s obligations in terms of “GJ1”</w:t>
      </w:r>
      <w:r w:rsidR="00C4024E">
        <w:rPr>
          <w:rFonts w:ascii="Arial" w:hAnsi="Arial" w:cs="Arial"/>
          <w:sz w:val="24"/>
          <w:szCs w:val="24"/>
        </w:rPr>
        <w:t xml:space="preserve">. </w:t>
      </w:r>
    </w:p>
    <w:p w:rsidR="00C4024E" w:rsidRDefault="00C4024E" w:rsidP="00C4024E">
      <w:pPr>
        <w:spacing w:after="0" w:line="360" w:lineRule="auto"/>
        <w:jc w:val="both"/>
        <w:rPr>
          <w:rFonts w:ascii="Arial" w:hAnsi="Arial" w:cs="Arial"/>
          <w:sz w:val="24"/>
          <w:szCs w:val="24"/>
        </w:rPr>
      </w:pPr>
    </w:p>
    <w:p w:rsidR="00C4024E" w:rsidRPr="00B41B5D" w:rsidRDefault="0010387D" w:rsidP="00B41B5D">
      <w:pPr>
        <w:spacing w:after="0" w:line="360" w:lineRule="auto"/>
        <w:jc w:val="both"/>
        <w:rPr>
          <w:rFonts w:ascii="Arial" w:hAnsi="Arial" w:cs="Arial"/>
          <w:sz w:val="24"/>
          <w:szCs w:val="24"/>
        </w:rPr>
      </w:pPr>
      <w:r>
        <w:rPr>
          <w:rFonts w:ascii="Arial" w:hAnsi="Arial" w:cs="Arial"/>
          <w:sz w:val="24"/>
          <w:szCs w:val="24"/>
        </w:rPr>
        <w:t>[6</w:t>
      </w:r>
      <w:r w:rsidR="00C4024E">
        <w:rPr>
          <w:rFonts w:ascii="Arial" w:hAnsi="Arial" w:cs="Arial"/>
          <w:sz w:val="24"/>
          <w:szCs w:val="24"/>
        </w:rPr>
        <w:t>]</w:t>
      </w:r>
      <w:r w:rsidR="00C4024E">
        <w:rPr>
          <w:rFonts w:ascii="Arial" w:hAnsi="Arial" w:cs="Arial"/>
          <w:sz w:val="24"/>
          <w:szCs w:val="24"/>
        </w:rPr>
        <w:tab/>
      </w:r>
      <w:r w:rsidR="007D6B8F">
        <w:rPr>
          <w:rFonts w:ascii="Arial" w:hAnsi="Arial" w:cs="Arial"/>
          <w:sz w:val="24"/>
          <w:szCs w:val="24"/>
        </w:rPr>
        <w:t xml:space="preserve">In respect of paragraph </w:t>
      </w:r>
      <w:r w:rsidR="00267868">
        <w:rPr>
          <w:rFonts w:ascii="Arial" w:hAnsi="Arial" w:cs="Arial"/>
          <w:sz w:val="24"/>
          <w:szCs w:val="24"/>
        </w:rPr>
        <w:t xml:space="preserve">five, </w:t>
      </w:r>
      <w:r w:rsidR="007D6B8F">
        <w:rPr>
          <w:rFonts w:ascii="Arial" w:hAnsi="Arial" w:cs="Arial"/>
          <w:sz w:val="24"/>
          <w:szCs w:val="24"/>
        </w:rPr>
        <w:t>seven and eight</w:t>
      </w:r>
      <w:r w:rsidR="00C4024E">
        <w:rPr>
          <w:rFonts w:ascii="Arial" w:hAnsi="Arial" w:cs="Arial"/>
          <w:sz w:val="24"/>
          <w:szCs w:val="24"/>
        </w:rPr>
        <w:t xml:space="preserve"> the defendant admit</w:t>
      </w:r>
      <w:r w:rsidR="00793690">
        <w:rPr>
          <w:rFonts w:ascii="Arial" w:hAnsi="Arial" w:cs="Arial"/>
          <w:sz w:val="24"/>
          <w:szCs w:val="24"/>
        </w:rPr>
        <w:t>s</w:t>
      </w:r>
      <w:r w:rsidR="00C4024E">
        <w:rPr>
          <w:rFonts w:ascii="Arial" w:hAnsi="Arial" w:cs="Arial"/>
          <w:sz w:val="24"/>
          <w:szCs w:val="24"/>
        </w:rPr>
        <w:t xml:space="preserve"> that </w:t>
      </w:r>
      <w:r w:rsidR="00793690">
        <w:rPr>
          <w:rFonts w:ascii="Arial" w:hAnsi="Arial" w:cs="Arial"/>
          <w:sz w:val="24"/>
          <w:szCs w:val="24"/>
        </w:rPr>
        <w:t xml:space="preserve">he </w:t>
      </w:r>
      <w:r w:rsidR="00C4024E">
        <w:rPr>
          <w:rFonts w:ascii="Arial" w:hAnsi="Arial" w:cs="Arial"/>
          <w:sz w:val="24"/>
          <w:szCs w:val="24"/>
        </w:rPr>
        <w:t xml:space="preserve">have not paid the plaintiff the amount claimed, but </w:t>
      </w:r>
      <w:r w:rsidR="003A77C4">
        <w:rPr>
          <w:rFonts w:ascii="Arial" w:hAnsi="Arial" w:cs="Arial"/>
          <w:sz w:val="24"/>
          <w:szCs w:val="24"/>
        </w:rPr>
        <w:t>denies</w:t>
      </w:r>
      <w:r w:rsidR="00C4024E">
        <w:rPr>
          <w:rFonts w:ascii="Arial" w:hAnsi="Arial" w:cs="Arial"/>
          <w:sz w:val="24"/>
          <w:szCs w:val="24"/>
        </w:rPr>
        <w:t xml:space="preserve"> that the amount cl</w:t>
      </w:r>
      <w:r w:rsidR="007D6B8F">
        <w:rPr>
          <w:rFonts w:ascii="Arial" w:hAnsi="Arial" w:cs="Arial"/>
          <w:sz w:val="24"/>
          <w:szCs w:val="24"/>
        </w:rPr>
        <w:t>aimed is due by the defendant</w:t>
      </w:r>
      <w:r w:rsidR="00172D91">
        <w:rPr>
          <w:rFonts w:ascii="Arial" w:hAnsi="Arial" w:cs="Arial"/>
          <w:sz w:val="24"/>
          <w:szCs w:val="24"/>
        </w:rPr>
        <w:t xml:space="preserve"> to the plaintiff</w:t>
      </w:r>
      <w:r w:rsidR="00793690">
        <w:rPr>
          <w:rFonts w:ascii="Arial" w:hAnsi="Arial" w:cs="Arial"/>
          <w:sz w:val="24"/>
          <w:szCs w:val="24"/>
        </w:rPr>
        <w:t>,</w:t>
      </w:r>
      <w:r w:rsidR="00172D91">
        <w:rPr>
          <w:rFonts w:ascii="Arial" w:hAnsi="Arial" w:cs="Arial"/>
          <w:sz w:val="24"/>
          <w:szCs w:val="24"/>
        </w:rPr>
        <w:t xml:space="preserve"> rather it is due by a certain Maria and while is it the </w:t>
      </w:r>
      <w:r w:rsidR="00793690">
        <w:rPr>
          <w:rFonts w:ascii="Arial" w:hAnsi="Arial" w:cs="Arial"/>
          <w:sz w:val="24"/>
          <w:szCs w:val="24"/>
        </w:rPr>
        <w:t>p</w:t>
      </w:r>
      <w:r w:rsidR="00172D91">
        <w:rPr>
          <w:rFonts w:ascii="Arial" w:hAnsi="Arial" w:cs="Arial"/>
          <w:sz w:val="24"/>
          <w:szCs w:val="24"/>
        </w:rPr>
        <w:t>laintiff</w:t>
      </w:r>
      <w:r w:rsidR="00793690">
        <w:rPr>
          <w:rFonts w:ascii="Arial" w:hAnsi="Arial" w:cs="Arial"/>
          <w:sz w:val="24"/>
          <w:szCs w:val="24"/>
        </w:rPr>
        <w:t>’</w:t>
      </w:r>
      <w:r w:rsidR="00172D91">
        <w:rPr>
          <w:rFonts w:ascii="Arial" w:hAnsi="Arial" w:cs="Arial"/>
          <w:sz w:val="24"/>
          <w:szCs w:val="24"/>
        </w:rPr>
        <w:t>s duty to alert the account holder of any purchases being made by any other person that is not the acco</w:t>
      </w:r>
      <w:r w:rsidR="00C27D09">
        <w:rPr>
          <w:rFonts w:ascii="Arial" w:hAnsi="Arial" w:cs="Arial"/>
          <w:sz w:val="24"/>
          <w:szCs w:val="24"/>
        </w:rPr>
        <w:t xml:space="preserve">unt </w:t>
      </w:r>
      <w:r w:rsidR="00793690">
        <w:rPr>
          <w:rFonts w:ascii="Arial" w:hAnsi="Arial" w:cs="Arial"/>
          <w:sz w:val="24"/>
          <w:szCs w:val="24"/>
        </w:rPr>
        <w:t>holder who is liable</w:t>
      </w:r>
      <w:r w:rsidR="003A77C4">
        <w:rPr>
          <w:rFonts w:ascii="Arial" w:hAnsi="Arial" w:cs="Arial"/>
          <w:sz w:val="24"/>
          <w:szCs w:val="24"/>
        </w:rPr>
        <w:t>,</w:t>
      </w:r>
      <w:r w:rsidR="00793690">
        <w:rPr>
          <w:rFonts w:ascii="Arial" w:hAnsi="Arial" w:cs="Arial"/>
          <w:sz w:val="24"/>
          <w:szCs w:val="24"/>
        </w:rPr>
        <w:t xml:space="preserve"> the plaintiff</w:t>
      </w:r>
      <w:r w:rsidR="00C27D09">
        <w:rPr>
          <w:rFonts w:ascii="Arial" w:hAnsi="Arial" w:cs="Arial"/>
          <w:sz w:val="24"/>
          <w:szCs w:val="24"/>
        </w:rPr>
        <w:t xml:space="preserve"> failed to alert the defendant.</w:t>
      </w:r>
    </w:p>
    <w:p w:rsidR="00C4024E" w:rsidRDefault="00C4024E" w:rsidP="00C4024E">
      <w:pPr>
        <w:spacing w:after="0" w:line="360" w:lineRule="auto"/>
        <w:jc w:val="both"/>
        <w:rPr>
          <w:rFonts w:ascii="Arial" w:hAnsi="Arial" w:cs="Arial"/>
          <w:sz w:val="24"/>
          <w:szCs w:val="24"/>
        </w:rPr>
      </w:pPr>
    </w:p>
    <w:p w:rsidR="00C4024E" w:rsidRPr="009E395E" w:rsidRDefault="00C4024E" w:rsidP="00CA3DC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In</w:t>
      </w:r>
      <w:r w:rsidR="00B41B5D">
        <w:rPr>
          <w:rFonts w:ascii="Arial" w:hAnsi="Arial" w:cs="Arial"/>
          <w:sz w:val="24"/>
          <w:szCs w:val="24"/>
        </w:rPr>
        <w:t xml:space="preserve"> </w:t>
      </w:r>
      <w:r w:rsidR="00A03F27">
        <w:rPr>
          <w:rFonts w:ascii="Arial" w:hAnsi="Arial" w:cs="Arial"/>
          <w:sz w:val="24"/>
          <w:szCs w:val="24"/>
        </w:rPr>
        <w:t>his</w:t>
      </w:r>
      <w:r w:rsidR="00B41B5D">
        <w:rPr>
          <w:rFonts w:ascii="Arial" w:hAnsi="Arial" w:cs="Arial"/>
          <w:sz w:val="24"/>
          <w:szCs w:val="24"/>
        </w:rPr>
        <w:t xml:space="preserve"> denial </w:t>
      </w:r>
      <w:r w:rsidR="00A03F27">
        <w:rPr>
          <w:rFonts w:ascii="Arial" w:hAnsi="Arial" w:cs="Arial"/>
          <w:sz w:val="24"/>
          <w:szCs w:val="24"/>
        </w:rPr>
        <w:t>t</w:t>
      </w:r>
      <w:r w:rsidR="00B41B5D">
        <w:rPr>
          <w:rFonts w:ascii="Arial" w:hAnsi="Arial" w:cs="Arial"/>
          <w:sz w:val="24"/>
          <w:szCs w:val="24"/>
        </w:rPr>
        <w:t xml:space="preserve">he </w:t>
      </w:r>
      <w:r w:rsidR="00A03F27">
        <w:rPr>
          <w:rFonts w:ascii="Arial" w:hAnsi="Arial" w:cs="Arial"/>
          <w:sz w:val="24"/>
          <w:szCs w:val="24"/>
        </w:rPr>
        <w:t xml:space="preserve">defendant </w:t>
      </w:r>
      <w:r w:rsidR="00B41B5D">
        <w:rPr>
          <w:rFonts w:ascii="Arial" w:hAnsi="Arial" w:cs="Arial"/>
          <w:sz w:val="24"/>
          <w:szCs w:val="24"/>
        </w:rPr>
        <w:t>claims that he is the account holder of the account with Pennypinchers Ti</w:t>
      </w:r>
      <w:r w:rsidR="003A77C4">
        <w:rPr>
          <w:rFonts w:ascii="Arial" w:hAnsi="Arial" w:cs="Arial"/>
          <w:sz w:val="24"/>
          <w:szCs w:val="24"/>
        </w:rPr>
        <w:t>mbercity</w:t>
      </w:r>
      <w:r w:rsidR="00242825">
        <w:rPr>
          <w:rFonts w:ascii="Arial" w:hAnsi="Arial" w:cs="Arial"/>
          <w:sz w:val="24"/>
          <w:szCs w:val="24"/>
        </w:rPr>
        <w:t xml:space="preserve">. </w:t>
      </w:r>
      <w:r w:rsidR="003A77C4">
        <w:rPr>
          <w:rFonts w:ascii="Arial" w:hAnsi="Arial" w:cs="Arial"/>
          <w:sz w:val="24"/>
          <w:szCs w:val="24"/>
        </w:rPr>
        <w:t xml:space="preserve"> H</w:t>
      </w:r>
      <w:r w:rsidR="00CA3DCE">
        <w:rPr>
          <w:rFonts w:ascii="Arial" w:hAnsi="Arial" w:cs="Arial"/>
          <w:sz w:val="24"/>
          <w:szCs w:val="24"/>
        </w:rPr>
        <w:t>e</w:t>
      </w:r>
      <w:r w:rsidR="003A77C4">
        <w:rPr>
          <w:rFonts w:ascii="Arial" w:hAnsi="Arial" w:cs="Arial"/>
          <w:sz w:val="24"/>
          <w:szCs w:val="24"/>
        </w:rPr>
        <w:t>,</w:t>
      </w:r>
      <w:r w:rsidR="00CA3DCE">
        <w:rPr>
          <w:rFonts w:ascii="Arial" w:hAnsi="Arial" w:cs="Arial"/>
          <w:sz w:val="24"/>
          <w:szCs w:val="24"/>
        </w:rPr>
        <w:t xml:space="preserve"> however</w:t>
      </w:r>
      <w:r w:rsidR="003A77C4">
        <w:rPr>
          <w:rFonts w:ascii="Arial" w:hAnsi="Arial" w:cs="Arial"/>
          <w:sz w:val="24"/>
          <w:szCs w:val="24"/>
        </w:rPr>
        <w:t>,</w:t>
      </w:r>
      <w:r w:rsidR="00CA3DCE">
        <w:rPr>
          <w:rFonts w:ascii="Arial" w:hAnsi="Arial" w:cs="Arial"/>
          <w:sz w:val="24"/>
          <w:szCs w:val="24"/>
        </w:rPr>
        <w:t xml:space="preserve"> denies that </w:t>
      </w:r>
      <w:r w:rsidR="00793690">
        <w:rPr>
          <w:rFonts w:ascii="Arial" w:hAnsi="Arial" w:cs="Arial"/>
          <w:sz w:val="24"/>
          <w:szCs w:val="24"/>
        </w:rPr>
        <w:t>h</w:t>
      </w:r>
      <w:r w:rsidR="00B41B5D">
        <w:rPr>
          <w:rFonts w:ascii="Arial" w:hAnsi="Arial" w:cs="Arial"/>
          <w:sz w:val="24"/>
          <w:szCs w:val="24"/>
        </w:rPr>
        <w:t xml:space="preserve">e did </w:t>
      </w:r>
      <w:r w:rsidR="00E97DED">
        <w:rPr>
          <w:rFonts w:ascii="Arial" w:hAnsi="Arial" w:cs="Arial"/>
          <w:sz w:val="24"/>
          <w:szCs w:val="24"/>
        </w:rPr>
        <w:t>authorise</w:t>
      </w:r>
      <w:r w:rsidR="00B41B5D">
        <w:rPr>
          <w:rFonts w:ascii="Arial" w:hAnsi="Arial" w:cs="Arial"/>
          <w:sz w:val="24"/>
          <w:szCs w:val="24"/>
        </w:rPr>
        <w:t xml:space="preserve"> Maria to make purchases on his account;</w:t>
      </w:r>
      <w:r w:rsidR="00793690">
        <w:rPr>
          <w:rFonts w:ascii="Arial" w:hAnsi="Arial" w:cs="Arial"/>
          <w:sz w:val="24"/>
          <w:szCs w:val="24"/>
        </w:rPr>
        <w:t xml:space="preserve"> and</w:t>
      </w:r>
      <w:r w:rsidR="00CA3DCE">
        <w:rPr>
          <w:rFonts w:ascii="Arial" w:hAnsi="Arial" w:cs="Arial"/>
          <w:sz w:val="24"/>
          <w:szCs w:val="24"/>
        </w:rPr>
        <w:t xml:space="preserve"> </w:t>
      </w:r>
      <w:r w:rsidR="00793690">
        <w:rPr>
          <w:rFonts w:ascii="Arial" w:hAnsi="Arial" w:cs="Arial"/>
          <w:sz w:val="24"/>
          <w:szCs w:val="24"/>
        </w:rPr>
        <w:t>contends</w:t>
      </w:r>
      <w:r w:rsidR="00A03F27">
        <w:rPr>
          <w:rFonts w:ascii="Arial" w:hAnsi="Arial" w:cs="Arial"/>
          <w:sz w:val="24"/>
          <w:szCs w:val="24"/>
        </w:rPr>
        <w:t xml:space="preserve"> </w:t>
      </w:r>
      <w:r w:rsidR="00B41B5D">
        <w:rPr>
          <w:rFonts w:ascii="Arial" w:hAnsi="Arial" w:cs="Arial"/>
          <w:sz w:val="24"/>
          <w:szCs w:val="24"/>
        </w:rPr>
        <w:t xml:space="preserve">that the shop was negligent for allowing a third party to purchase goods on his account without getting confirmation and/.or consent from </w:t>
      </w:r>
      <w:r w:rsidR="00793690">
        <w:rPr>
          <w:rFonts w:ascii="Arial" w:hAnsi="Arial" w:cs="Arial"/>
          <w:sz w:val="24"/>
          <w:szCs w:val="24"/>
        </w:rPr>
        <w:t>him</w:t>
      </w:r>
      <w:r w:rsidR="00471ECC">
        <w:rPr>
          <w:rFonts w:ascii="Arial" w:hAnsi="Arial" w:cs="Arial"/>
          <w:sz w:val="24"/>
          <w:szCs w:val="24"/>
        </w:rPr>
        <w:t>.</w:t>
      </w:r>
    </w:p>
    <w:p w:rsidR="00C4024E" w:rsidRDefault="00C4024E" w:rsidP="00C4024E">
      <w:pPr>
        <w:spacing w:after="0" w:line="360" w:lineRule="auto"/>
        <w:jc w:val="both"/>
        <w:rPr>
          <w:rFonts w:ascii="Arial" w:hAnsi="Arial" w:cs="Arial"/>
          <w:sz w:val="24"/>
          <w:szCs w:val="24"/>
        </w:rPr>
      </w:pPr>
    </w:p>
    <w:p w:rsidR="00580B99" w:rsidRDefault="00C4024E" w:rsidP="00C4024E">
      <w:pPr>
        <w:spacing w:after="0" w:line="360" w:lineRule="auto"/>
        <w:jc w:val="both"/>
        <w:rPr>
          <w:rFonts w:ascii="Arial" w:hAnsi="Arial" w:cs="Arial"/>
          <w:sz w:val="24"/>
          <w:szCs w:val="24"/>
        </w:rPr>
      </w:pPr>
      <w:r>
        <w:rPr>
          <w:rFonts w:ascii="Arial" w:hAnsi="Arial" w:cs="Arial"/>
          <w:sz w:val="24"/>
          <w:szCs w:val="24"/>
        </w:rPr>
        <w:t>[</w:t>
      </w:r>
      <w:r w:rsidR="00B37E7E">
        <w:rPr>
          <w:rFonts w:ascii="Arial" w:hAnsi="Arial" w:cs="Arial"/>
          <w:sz w:val="24"/>
          <w:szCs w:val="24"/>
        </w:rPr>
        <w:t>8</w:t>
      </w:r>
      <w:r>
        <w:rPr>
          <w:rFonts w:ascii="Arial" w:hAnsi="Arial" w:cs="Arial"/>
          <w:sz w:val="24"/>
          <w:szCs w:val="24"/>
        </w:rPr>
        <w:t>]</w:t>
      </w:r>
      <w:r w:rsidR="00580B99">
        <w:rPr>
          <w:rFonts w:ascii="Arial" w:hAnsi="Arial" w:cs="Arial"/>
          <w:sz w:val="24"/>
          <w:szCs w:val="24"/>
        </w:rPr>
        <w:tab/>
        <w:t>In amplification of its case the plaintiff called three witnesses namely:</w:t>
      </w:r>
    </w:p>
    <w:p w:rsidR="00580B99" w:rsidRDefault="00580B99" w:rsidP="00C4024E">
      <w:pPr>
        <w:spacing w:after="0" w:line="360" w:lineRule="auto"/>
        <w:jc w:val="both"/>
        <w:rPr>
          <w:rFonts w:ascii="Arial" w:hAnsi="Arial" w:cs="Arial"/>
          <w:sz w:val="24"/>
          <w:szCs w:val="24"/>
        </w:rPr>
      </w:pPr>
    </w:p>
    <w:p w:rsidR="001209C1" w:rsidRPr="003A77C4" w:rsidRDefault="001209C1" w:rsidP="003A77C4">
      <w:pPr>
        <w:spacing w:after="0" w:line="360" w:lineRule="auto"/>
        <w:jc w:val="both"/>
        <w:rPr>
          <w:rFonts w:ascii="Arial" w:hAnsi="Arial" w:cs="Arial"/>
          <w:b/>
          <w:sz w:val="24"/>
          <w:szCs w:val="24"/>
        </w:rPr>
      </w:pPr>
      <w:r w:rsidRPr="003A77C4">
        <w:rPr>
          <w:rFonts w:ascii="Arial" w:hAnsi="Arial" w:cs="Arial"/>
          <w:b/>
          <w:sz w:val="24"/>
          <w:szCs w:val="24"/>
        </w:rPr>
        <w:t xml:space="preserve">Mr </w:t>
      </w:r>
      <w:r w:rsidR="00793690" w:rsidRPr="003A77C4">
        <w:rPr>
          <w:rFonts w:ascii="Arial" w:hAnsi="Arial" w:cs="Arial"/>
          <w:b/>
          <w:sz w:val="24"/>
          <w:szCs w:val="24"/>
        </w:rPr>
        <w:t>Gunner Max</w:t>
      </w:r>
      <w:r w:rsidR="00A3385F" w:rsidRPr="003A77C4">
        <w:rPr>
          <w:rFonts w:ascii="Arial" w:hAnsi="Arial" w:cs="Arial"/>
          <w:b/>
          <w:sz w:val="24"/>
          <w:szCs w:val="24"/>
        </w:rPr>
        <w:t xml:space="preserve"> </w:t>
      </w:r>
      <w:r w:rsidRPr="003A77C4">
        <w:rPr>
          <w:rFonts w:ascii="Arial" w:hAnsi="Arial" w:cs="Arial"/>
          <w:b/>
          <w:sz w:val="24"/>
          <w:szCs w:val="24"/>
        </w:rPr>
        <w:t xml:space="preserve">Jensen </w:t>
      </w:r>
    </w:p>
    <w:p w:rsidR="001209C1" w:rsidRPr="00BE5C1F" w:rsidRDefault="001209C1" w:rsidP="00BE5C1F">
      <w:pPr>
        <w:spacing w:after="0" w:line="360" w:lineRule="auto"/>
        <w:jc w:val="both"/>
        <w:rPr>
          <w:rFonts w:ascii="Arial" w:hAnsi="Arial" w:cs="Arial"/>
          <w:sz w:val="24"/>
          <w:szCs w:val="24"/>
        </w:rPr>
      </w:pPr>
      <w:r w:rsidRPr="00BE5C1F">
        <w:rPr>
          <w:rFonts w:ascii="Arial" w:hAnsi="Arial" w:cs="Arial"/>
          <w:sz w:val="24"/>
          <w:szCs w:val="24"/>
        </w:rPr>
        <w:t>Mr Jensen confirmed that there is an agreement that was entered into b</w:t>
      </w:r>
      <w:r w:rsidR="0008084B">
        <w:rPr>
          <w:rFonts w:ascii="Arial" w:hAnsi="Arial" w:cs="Arial"/>
          <w:sz w:val="24"/>
          <w:szCs w:val="24"/>
        </w:rPr>
        <w:t>etween</w:t>
      </w:r>
      <w:r w:rsidRPr="00BE5C1F">
        <w:rPr>
          <w:rFonts w:ascii="Arial" w:hAnsi="Arial" w:cs="Arial"/>
          <w:sz w:val="24"/>
          <w:szCs w:val="24"/>
        </w:rPr>
        <w:t xml:space="preserve"> t</w:t>
      </w:r>
      <w:r w:rsidR="00D44BD6" w:rsidRPr="00BE5C1F">
        <w:rPr>
          <w:rFonts w:ascii="Arial" w:hAnsi="Arial" w:cs="Arial"/>
          <w:sz w:val="24"/>
          <w:szCs w:val="24"/>
        </w:rPr>
        <w:t>he defendant and the plaintiff which is not in dispute in any</w:t>
      </w:r>
      <w:r w:rsidR="00192697" w:rsidRPr="00BE5C1F">
        <w:rPr>
          <w:rFonts w:ascii="Arial" w:hAnsi="Arial" w:cs="Arial"/>
          <w:sz w:val="24"/>
          <w:szCs w:val="24"/>
        </w:rPr>
        <w:t xml:space="preserve"> </w:t>
      </w:r>
      <w:r w:rsidR="00D44BD6" w:rsidRPr="00BE5C1F">
        <w:rPr>
          <w:rFonts w:ascii="Arial" w:hAnsi="Arial" w:cs="Arial"/>
          <w:sz w:val="24"/>
          <w:szCs w:val="24"/>
        </w:rPr>
        <w:t>case,</w:t>
      </w:r>
      <w:r w:rsidRPr="00BE5C1F">
        <w:rPr>
          <w:rFonts w:ascii="Arial" w:hAnsi="Arial" w:cs="Arial"/>
          <w:sz w:val="24"/>
          <w:szCs w:val="24"/>
        </w:rPr>
        <w:t xml:space="preserve"> and explained why one item on the statement of account was removed.  Mr Jensen explained that the salesperson had erroneously booked one invoice on the account of the defendant whilst it had to be booked on another customer’s account.</w:t>
      </w:r>
      <w:r w:rsidR="00192697" w:rsidRPr="00BE5C1F">
        <w:rPr>
          <w:rFonts w:ascii="Arial" w:hAnsi="Arial" w:cs="Arial"/>
          <w:sz w:val="24"/>
          <w:szCs w:val="24"/>
        </w:rPr>
        <w:t xml:space="preserve"> </w:t>
      </w:r>
      <w:r w:rsidR="0008084B">
        <w:rPr>
          <w:rFonts w:ascii="Arial" w:hAnsi="Arial" w:cs="Arial"/>
          <w:sz w:val="24"/>
          <w:szCs w:val="24"/>
        </w:rPr>
        <w:t xml:space="preserve"> </w:t>
      </w:r>
      <w:r w:rsidRPr="00BE5C1F">
        <w:rPr>
          <w:rFonts w:ascii="Arial" w:hAnsi="Arial" w:cs="Arial"/>
          <w:sz w:val="24"/>
          <w:szCs w:val="24"/>
        </w:rPr>
        <w:t>During cross examination of Mr Jensen</w:t>
      </w:r>
      <w:r w:rsidR="00B37E7E">
        <w:rPr>
          <w:rFonts w:ascii="Arial" w:hAnsi="Arial" w:cs="Arial"/>
          <w:sz w:val="24"/>
          <w:szCs w:val="24"/>
        </w:rPr>
        <w:t>,</w:t>
      </w:r>
      <w:r w:rsidRPr="00BE5C1F">
        <w:rPr>
          <w:rFonts w:ascii="Arial" w:hAnsi="Arial" w:cs="Arial"/>
          <w:sz w:val="24"/>
          <w:szCs w:val="24"/>
        </w:rPr>
        <w:t xml:space="preserve"> the defendant put to him that he (the defendant) is not liable to pay the account because of the plaintiff’s systems not working.</w:t>
      </w:r>
      <w:r w:rsidR="00192697" w:rsidRPr="00BE5C1F">
        <w:rPr>
          <w:rFonts w:ascii="Arial" w:hAnsi="Arial" w:cs="Arial"/>
          <w:sz w:val="24"/>
          <w:szCs w:val="24"/>
        </w:rPr>
        <w:t xml:space="preserve"> </w:t>
      </w:r>
      <w:r w:rsidRPr="00BE5C1F">
        <w:rPr>
          <w:rFonts w:ascii="Arial" w:hAnsi="Arial" w:cs="Arial"/>
          <w:sz w:val="24"/>
          <w:szCs w:val="24"/>
        </w:rPr>
        <w:t>Mr Jensen explained that there is nothing wrong with the system and that it was simply a human error.  He further testified that it is the duty of a client to monitor his account and to inform plaintiff if anything on the account is wrong.</w:t>
      </w:r>
    </w:p>
    <w:p w:rsidR="00192697" w:rsidRDefault="00192697" w:rsidP="00192697">
      <w:pPr>
        <w:pStyle w:val="ListParagraph"/>
        <w:spacing w:after="0" w:line="360" w:lineRule="auto"/>
        <w:ind w:left="1440"/>
        <w:jc w:val="both"/>
        <w:rPr>
          <w:rFonts w:ascii="Arial" w:hAnsi="Arial" w:cs="Arial"/>
          <w:sz w:val="24"/>
          <w:szCs w:val="24"/>
        </w:rPr>
      </w:pPr>
    </w:p>
    <w:p w:rsidR="00BE5C1F" w:rsidRPr="00B37E7E" w:rsidRDefault="005C02AA" w:rsidP="00B37E7E">
      <w:pPr>
        <w:spacing w:after="0" w:line="360" w:lineRule="auto"/>
        <w:jc w:val="both"/>
        <w:rPr>
          <w:rFonts w:ascii="Arial" w:hAnsi="Arial" w:cs="Arial"/>
          <w:b/>
          <w:sz w:val="24"/>
          <w:szCs w:val="24"/>
        </w:rPr>
      </w:pPr>
      <w:r w:rsidRPr="00B37E7E">
        <w:rPr>
          <w:rFonts w:ascii="Arial" w:hAnsi="Arial" w:cs="Arial"/>
          <w:b/>
          <w:sz w:val="24"/>
          <w:szCs w:val="24"/>
        </w:rPr>
        <w:t>Mrs</w:t>
      </w:r>
      <w:r w:rsidR="0008084B" w:rsidRPr="00B37E7E">
        <w:rPr>
          <w:rFonts w:ascii="Arial" w:hAnsi="Arial" w:cs="Arial"/>
          <w:b/>
          <w:sz w:val="24"/>
          <w:szCs w:val="24"/>
        </w:rPr>
        <w:t xml:space="preserve"> </w:t>
      </w:r>
      <w:r w:rsidR="00C7563B">
        <w:rPr>
          <w:rFonts w:ascii="Arial" w:hAnsi="Arial" w:cs="Arial"/>
          <w:b/>
          <w:sz w:val="24"/>
          <w:szCs w:val="24"/>
        </w:rPr>
        <w:t>Abrina Christo</w:t>
      </w:r>
      <w:r w:rsidR="00242825">
        <w:rPr>
          <w:rFonts w:ascii="Arial" w:hAnsi="Arial" w:cs="Arial"/>
          <w:b/>
          <w:sz w:val="24"/>
          <w:szCs w:val="24"/>
        </w:rPr>
        <w:t>ffe</w:t>
      </w:r>
      <w:r w:rsidR="00C7563B">
        <w:rPr>
          <w:rFonts w:ascii="Arial" w:hAnsi="Arial" w:cs="Arial"/>
          <w:b/>
          <w:sz w:val="24"/>
          <w:szCs w:val="24"/>
        </w:rPr>
        <w:t>ly</w:t>
      </w:r>
      <w:r w:rsidRPr="00B37E7E">
        <w:rPr>
          <w:rFonts w:ascii="Arial" w:hAnsi="Arial" w:cs="Arial"/>
          <w:b/>
          <w:sz w:val="24"/>
          <w:szCs w:val="24"/>
        </w:rPr>
        <w:t xml:space="preserve"> De Jager</w:t>
      </w:r>
    </w:p>
    <w:p w:rsidR="005C02AA" w:rsidRPr="00C06A8B" w:rsidRDefault="00B37E7E" w:rsidP="009E721D">
      <w:pPr>
        <w:shd w:val="clear" w:color="auto" w:fill="FFFFFF" w:themeFill="background1"/>
        <w:spacing w:after="0" w:line="360" w:lineRule="auto"/>
        <w:jc w:val="both"/>
        <w:rPr>
          <w:rFonts w:ascii="Arial" w:hAnsi="Arial" w:cs="Arial"/>
          <w:b/>
          <w:sz w:val="24"/>
          <w:szCs w:val="24"/>
        </w:rPr>
      </w:pPr>
      <w:r>
        <w:rPr>
          <w:rFonts w:ascii="Arial" w:hAnsi="Arial" w:cs="Arial"/>
          <w:sz w:val="24"/>
          <w:szCs w:val="24"/>
        </w:rPr>
        <w:lastRenderedPageBreak/>
        <w:t>[9]</w:t>
      </w:r>
      <w:r>
        <w:rPr>
          <w:rFonts w:ascii="Arial" w:hAnsi="Arial" w:cs="Arial"/>
          <w:sz w:val="24"/>
          <w:szCs w:val="24"/>
        </w:rPr>
        <w:tab/>
      </w:r>
      <w:r w:rsidR="00C9665D" w:rsidRPr="00C06A8B">
        <w:rPr>
          <w:rFonts w:ascii="Arial" w:hAnsi="Arial" w:cs="Arial"/>
          <w:sz w:val="24"/>
          <w:szCs w:val="24"/>
        </w:rPr>
        <w:t>Mrs De</w:t>
      </w:r>
      <w:r w:rsidR="009A30F5" w:rsidRPr="00C06A8B">
        <w:rPr>
          <w:rFonts w:ascii="Arial" w:hAnsi="Arial" w:cs="Arial"/>
          <w:sz w:val="24"/>
          <w:szCs w:val="24"/>
        </w:rPr>
        <w:t xml:space="preserve"> J</w:t>
      </w:r>
      <w:r w:rsidR="00C9665D" w:rsidRPr="00C06A8B">
        <w:rPr>
          <w:rFonts w:ascii="Arial" w:hAnsi="Arial" w:cs="Arial"/>
          <w:sz w:val="24"/>
          <w:szCs w:val="24"/>
        </w:rPr>
        <w:t>ager testified that pr</w:t>
      </w:r>
      <w:r w:rsidR="005C02AA" w:rsidRPr="00C06A8B">
        <w:rPr>
          <w:rFonts w:ascii="Arial" w:hAnsi="Arial" w:cs="Arial"/>
          <w:sz w:val="24"/>
          <w:szCs w:val="24"/>
        </w:rPr>
        <w:t xml:space="preserve">ior </w:t>
      </w:r>
      <w:r w:rsidR="005C02AA" w:rsidRPr="00C06A8B">
        <w:rPr>
          <w:rFonts w:ascii="Arial" w:hAnsi="Arial" w:cs="Arial"/>
          <w:i/>
          <w:sz w:val="24"/>
          <w:szCs w:val="24"/>
        </w:rPr>
        <w:t>to October 2014, the defendant came to the plaintiff’s offices.  Defendant came to</w:t>
      </w:r>
      <w:r w:rsidR="00C9665D" w:rsidRPr="00C06A8B">
        <w:rPr>
          <w:rFonts w:ascii="Arial" w:hAnsi="Arial" w:cs="Arial"/>
          <w:i/>
          <w:sz w:val="24"/>
          <w:szCs w:val="24"/>
        </w:rPr>
        <w:t xml:space="preserve"> her and </w:t>
      </w:r>
      <w:r w:rsidR="005C02AA" w:rsidRPr="00C06A8B">
        <w:rPr>
          <w:rFonts w:ascii="Arial" w:hAnsi="Arial" w:cs="Arial"/>
          <w:i/>
          <w:sz w:val="24"/>
          <w:szCs w:val="24"/>
        </w:rPr>
        <w:t>introduce</w:t>
      </w:r>
      <w:r w:rsidR="00C9665D" w:rsidRPr="00C06A8B">
        <w:rPr>
          <w:rFonts w:ascii="Arial" w:hAnsi="Arial" w:cs="Arial"/>
          <w:i/>
          <w:sz w:val="24"/>
          <w:szCs w:val="24"/>
        </w:rPr>
        <w:t>d a lady by the name of Maria</w:t>
      </w:r>
      <w:r w:rsidR="005C02AA" w:rsidRPr="00C06A8B">
        <w:rPr>
          <w:rFonts w:ascii="Arial" w:hAnsi="Arial" w:cs="Arial"/>
          <w:i/>
          <w:sz w:val="24"/>
          <w:szCs w:val="24"/>
        </w:rPr>
        <w:t>.</w:t>
      </w:r>
      <w:r w:rsidR="005C02AA" w:rsidRPr="00C06A8B">
        <w:rPr>
          <w:rFonts w:ascii="Arial" w:hAnsi="Arial" w:cs="Arial"/>
          <w:sz w:val="24"/>
          <w:szCs w:val="24"/>
        </w:rPr>
        <w:t xml:space="preserve">  </w:t>
      </w:r>
      <w:r w:rsidR="00C9665D" w:rsidRPr="00C06A8B">
        <w:rPr>
          <w:rFonts w:ascii="Arial" w:hAnsi="Arial" w:cs="Arial"/>
          <w:sz w:val="24"/>
          <w:szCs w:val="24"/>
        </w:rPr>
        <w:t xml:space="preserve">She </w:t>
      </w:r>
      <w:r w:rsidR="009A30F5" w:rsidRPr="00C06A8B">
        <w:rPr>
          <w:rFonts w:ascii="Arial" w:hAnsi="Arial" w:cs="Arial"/>
          <w:sz w:val="24"/>
          <w:szCs w:val="24"/>
        </w:rPr>
        <w:t>said</w:t>
      </w:r>
      <w:r w:rsidR="005F0009" w:rsidRPr="00C06A8B">
        <w:rPr>
          <w:rFonts w:ascii="Arial" w:hAnsi="Arial" w:cs="Arial"/>
          <w:sz w:val="24"/>
          <w:szCs w:val="24"/>
        </w:rPr>
        <w:t xml:space="preserve"> th</w:t>
      </w:r>
      <w:r w:rsidR="00C9665D" w:rsidRPr="00C06A8B">
        <w:rPr>
          <w:rFonts w:ascii="Arial" w:hAnsi="Arial" w:cs="Arial"/>
          <w:sz w:val="24"/>
          <w:szCs w:val="24"/>
        </w:rPr>
        <w:t xml:space="preserve">at </w:t>
      </w:r>
      <w:r w:rsidR="00CA3DCE" w:rsidRPr="00C06A8B">
        <w:rPr>
          <w:rFonts w:ascii="Arial" w:hAnsi="Arial" w:cs="Arial"/>
          <w:sz w:val="24"/>
          <w:szCs w:val="24"/>
        </w:rPr>
        <w:t>the defendant came into her</w:t>
      </w:r>
      <w:r w:rsidR="005C02AA" w:rsidRPr="00C06A8B">
        <w:rPr>
          <w:rFonts w:ascii="Arial" w:hAnsi="Arial" w:cs="Arial"/>
          <w:sz w:val="24"/>
          <w:szCs w:val="24"/>
        </w:rPr>
        <w:t xml:space="preserve"> office with Maria, and introduced her as being one of the defendant’s students.  Defendant specifically told </w:t>
      </w:r>
      <w:r w:rsidR="00CA3DCE" w:rsidRPr="00C06A8B">
        <w:rPr>
          <w:rFonts w:ascii="Arial" w:hAnsi="Arial" w:cs="Arial"/>
          <w:sz w:val="24"/>
          <w:szCs w:val="24"/>
        </w:rPr>
        <w:t>her</w:t>
      </w:r>
      <w:r w:rsidR="005C02AA" w:rsidRPr="00C06A8B">
        <w:rPr>
          <w:rFonts w:ascii="Arial" w:hAnsi="Arial" w:cs="Arial"/>
          <w:sz w:val="24"/>
          <w:szCs w:val="24"/>
        </w:rPr>
        <w:t xml:space="preserve"> that Maria is allowed to make purchases on his account and that the </w:t>
      </w:r>
      <w:r w:rsidR="000520A3" w:rsidRPr="00C06A8B">
        <w:rPr>
          <w:rFonts w:ascii="Arial" w:hAnsi="Arial" w:cs="Arial"/>
          <w:sz w:val="24"/>
          <w:szCs w:val="24"/>
        </w:rPr>
        <w:t>witness</w:t>
      </w:r>
      <w:r w:rsidR="005C02AA" w:rsidRPr="00C06A8B">
        <w:rPr>
          <w:rFonts w:ascii="Arial" w:hAnsi="Arial" w:cs="Arial"/>
          <w:sz w:val="24"/>
          <w:szCs w:val="24"/>
        </w:rPr>
        <w:t xml:space="preserve"> should please assist her.  Defendant also said that he would take liability for such purchases.</w:t>
      </w:r>
      <w:r w:rsidR="000C4293" w:rsidRPr="00C06A8B">
        <w:rPr>
          <w:rFonts w:ascii="Arial" w:hAnsi="Arial" w:cs="Arial"/>
          <w:sz w:val="24"/>
          <w:szCs w:val="24"/>
        </w:rPr>
        <w:t xml:space="preserve"> </w:t>
      </w:r>
      <w:r w:rsidR="005C02AA" w:rsidRPr="00C06A8B">
        <w:rPr>
          <w:rFonts w:ascii="Arial" w:hAnsi="Arial" w:cs="Arial"/>
          <w:sz w:val="24"/>
          <w:szCs w:val="24"/>
        </w:rPr>
        <w:t>Since 15 October 2014 Maria regularly made purchases from the plaintiff.  She continued to make purchases on the account of the defendant until the end of November 2014.  After November 2014, the account was blocked due to non-payment thereof.</w:t>
      </w:r>
    </w:p>
    <w:p w:rsidR="000C4293" w:rsidRPr="00F15404" w:rsidRDefault="000C4293" w:rsidP="00F15404">
      <w:pPr>
        <w:shd w:val="clear" w:color="auto" w:fill="FFFFFF" w:themeFill="background1"/>
        <w:spacing w:after="0" w:line="360" w:lineRule="auto"/>
        <w:jc w:val="both"/>
        <w:rPr>
          <w:rFonts w:ascii="Arial" w:hAnsi="Arial" w:cs="Arial"/>
          <w:sz w:val="24"/>
          <w:szCs w:val="24"/>
        </w:rPr>
      </w:pPr>
    </w:p>
    <w:p w:rsidR="00BE5C1F" w:rsidRPr="00C06A8B" w:rsidRDefault="005F0009" w:rsidP="009E721D">
      <w:pPr>
        <w:shd w:val="clear" w:color="auto" w:fill="FFFFFF" w:themeFill="background1"/>
        <w:spacing w:after="0" w:line="360" w:lineRule="auto"/>
        <w:jc w:val="both"/>
        <w:rPr>
          <w:rFonts w:ascii="Arial" w:hAnsi="Arial" w:cs="Arial"/>
          <w:sz w:val="24"/>
          <w:szCs w:val="24"/>
        </w:rPr>
      </w:pPr>
      <w:r w:rsidRPr="00C06A8B">
        <w:rPr>
          <w:rFonts w:ascii="Arial" w:hAnsi="Arial" w:cs="Arial"/>
          <w:sz w:val="24"/>
          <w:szCs w:val="24"/>
        </w:rPr>
        <w:t>[</w:t>
      </w:r>
      <w:r w:rsidR="00F15404">
        <w:rPr>
          <w:rFonts w:ascii="Arial" w:hAnsi="Arial" w:cs="Arial"/>
          <w:sz w:val="24"/>
          <w:szCs w:val="24"/>
        </w:rPr>
        <w:t>10</w:t>
      </w:r>
      <w:r w:rsidRPr="00C06A8B">
        <w:rPr>
          <w:rFonts w:ascii="Arial" w:hAnsi="Arial" w:cs="Arial"/>
          <w:sz w:val="24"/>
          <w:szCs w:val="24"/>
        </w:rPr>
        <w:t>]</w:t>
      </w:r>
      <w:r w:rsidRPr="00C06A8B">
        <w:rPr>
          <w:rFonts w:ascii="Arial" w:hAnsi="Arial" w:cs="Arial"/>
          <w:sz w:val="24"/>
          <w:szCs w:val="24"/>
        </w:rPr>
        <w:tab/>
      </w:r>
      <w:r w:rsidR="005C02AA" w:rsidRPr="00C06A8B">
        <w:rPr>
          <w:rFonts w:ascii="Arial" w:hAnsi="Arial" w:cs="Arial"/>
          <w:sz w:val="24"/>
          <w:szCs w:val="24"/>
        </w:rPr>
        <w:t xml:space="preserve">The defendant occasionally signed for receipt </w:t>
      </w:r>
      <w:r w:rsidR="000C4293" w:rsidRPr="00C06A8B">
        <w:rPr>
          <w:rFonts w:ascii="Arial" w:hAnsi="Arial" w:cs="Arial"/>
          <w:sz w:val="24"/>
          <w:szCs w:val="24"/>
        </w:rPr>
        <w:t xml:space="preserve">of the goods ordered by Maria. </w:t>
      </w:r>
      <w:r w:rsidR="005C02AA" w:rsidRPr="00C06A8B">
        <w:rPr>
          <w:rFonts w:ascii="Arial" w:hAnsi="Arial" w:cs="Arial"/>
          <w:sz w:val="24"/>
          <w:szCs w:val="24"/>
        </w:rPr>
        <w:t xml:space="preserve">The invoices and delivery notes clearly indicate that the purchases were made on the account of the defendant and that Maria was the person who placed the orders.  </w:t>
      </w:r>
      <w:r w:rsidR="006C44B8" w:rsidRPr="00C06A8B">
        <w:rPr>
          <w:rFonts w:ascii="Arial" w:hAnsi="Arial" w:cs="Arial"/>
          <w:sz w:val="24"/>
          <w:szCs w:val="24"/>
        </w:rPr>
        <w:t>According to her i</w:t>
      </w:r>
      <w:r w:rsidR="005C02AA" w:rsidRPr="00C06A8B">
        <w:rPr>
          <w:rFonts w:ascii="Arial" w:hAnsi="Arial" w:cs="Arial"/>
          <w:sz w:val="24"/>
          <w:szCs w:val="24"/>
        </w:rPr>
        <w:t>t is simply untrue that the defendant did not authorise Maria to make purchases on his account.</w:t>
      </w:r>
      <w:r w:rsidR="006C44B8" w:rsidRPr="00C06A8B">
        <w:rPr>
          <w:rFonts w:ascii="Arial" w:hAnsi="Arial" w:cs="Arial"/>
          <w:sz w:val="24"/>
          <w:szCs w:val="24"/>
        </w:rPr>
        <w:t xml:space="preserve">  </w:t>
      </w:r>
      <w:r w:rsidR="005C02AA" w:rsidRPr="00C06A8B">
        <w:rPr>
          <w:rFonts w:ascii="Arial" w:hAnsi="Arial" w:cs="Arial"/>
          <w:sz w:val="24"/>
          <w:szCs w:val="24"/>
        </w:rPr>
        <w:t xml:space="preserve">Nobody ever queried this account or the invoices appearing thereon.  The </w:t>
      </w:r>
      <w:r w:rsidR="006C44B8" w:rsidRPr="00C06A8B">
        <w:rPr>
          <w:rFonts w:ascii="Arial" w:hAnsi="Arial" w:cs="Arial"/>
          <w:sz w:val="24"/>
          <w:szCs w:val="24"/>
        </w:rPr>
        <w:t>d</w:t>
      </w:r>
      <w:r w:rsidR="005C02AA" w:rsidRPr="00C06A8B">
        <w:rPr>
          <w:rFonts w:ascii="Arial" w:hAnsi="Arial" w:cs="Arial"/>
          <w:sz w:val="24"/>
          <w:szCs w:val="24"/>
        </w:rPr>
        <w:t>efendant certainly did not query the account nor did he at any stage inform me that Maria was not authorised to mak</w:t>
      </w:r>
      <w:r w:rsidR="004B6E96" w:rsidRPr="00C06A8B">
        <w:rPr>
          <w:rFonts w:ascii="Arial" w:hAnsi="Arial" w:cs="Arial"/>
          <w:sz w:val="24"/>
          <w:szCs w:val="24"/>
        </w:rPr>
        <w:t>e</w:t>
      </w:r>
      <w:r w:rsidR="005C02AA" w:rsidRPr="00C06A8B">
        <w:rPr>
          <w:rFonts w:ascii="Arial" w:hAnsi="Arial" w:cs="Arial"/>
          <w:sz w:val="24"/>
          <w:szCs w:val="24"/>
        </w:rPr>
        <w:t xml:space="preserve"> purchases on the account.</w:t>
      </w:r>
      <w:r w:rsidR="00796C9B" w:rsidRPr="00C06A8B">
        <w:rPr>
          <w:rFonts w:ascii="Arial" w:hAnsi="Arial" w:cs="Arial"/>
          <w:sz w:val="24"/>
          <w:szCs w:val="24"/>
        </w:rPr>
        <w:t xml:space="preserve">  </w:t>
      </w:r>
      <w:r w:rsidR="005C02AA" w:rsidRPr="00C06A8B">
        <w:rPr>
          <w:rFonts w:ascii="Arial" w:hAnsi="Arial" w:cs="Arial"/>
          <w:sz w:val="24"/>
          <w:szCs w:val="24"/>
        </w:rPr>
        <w:t>In fact, during February 2015, both the defendant and Maria attended to the plaintiff’s offices</w:t>
      </w:r>
      <w:r w:rsidR="006C44B8" w:rsidRPr="00C06A8B">
        <w:rPr>
          <w:rFonts w:ascii="Arial" w:hAnsi="Arial" w:cs="Arial"/>
          <w:sz w:val="24"/>
          <w:szCs w:val="24"/>
        </w:rPr>
        <w:t xml:space="preserve">, the witness said. </w:t>
      </w:r>
      <w:r w:rsidR="005C02AA" w:rsidRPr="00C06A8B">
        <w:rPr>
          <w:rFonts w:ascii="Arial" w:hAnsi="Arial" w:cs="Arial"/>
          <w:sz w:val="24"/>
          <w:szCs w:val="24"/>
        </w:rPr>
        <w:t xml:space="preserve"> On this occasion, </w:t>
      </w:r>
      <w:r w:rsidR="006C44B8" w:rsidRPr="00C06A8B">
        <w:rPr>
          <w:rFonts w:ascii="Arial" w:hAnsi="Arial" w:cs="Arial"/>
          <w:sz w:val="24"/>
          <w:szCs w:val="24"/>
        </w:rPr>
        <w:t>the defendant</w:t>
      </w:r>
      <w:r w:rsidR="00796C9B" w:rsidRPr="00C06A8B">
        <w:rPr>
          <w:rFonts w:ascii="Arial" w:hAnsi="Arial" w:cs="Arial"/>
          <w:sz w:val="24"/>
          <w:szCs w:val="24"/>
        </w:rPr>
        <w:t xml:space="preserve"> made</w:t>
      </w:r>
      <w:r w:rsidR="005C02AA" w:rsidRPr="00C06A8B">
        <w:rPr>
          <w:rFonts w:ascii="Arial" w:hAnsi="Arial" w:cs="Arial"/>
          <w:sz w:val="24"/>
          <w:szCs w:val="24"/>
        </w:rPr>
        <w:t xml:space="preserve"> a payment in the amount of N$40,000.00 towards his account and in respect of purchases made by Maria. </w:t>
      </w:r>
    </w:p>
    <w:p w:rsidR="005C02AA" w:rsidRPr="00C06A8B" w:rsidRDefault="005C02AA" w:rsidP="009E721D">
      <w:pPr>
        <w:shd w:val="clear" w:color="auto" w:fill="FFFFFF" w:themeFill="background1"/>
        <w:spacing w:after="0" w:line="360" w:lineRule="auto"/>
        <w:jc w:val="both"/>
        <w:rPr>
          <w:rFonts w:ascii="Arial" w:hAnsi="Arial" w:cs="Arial"/>
          <w:sz w:val="24"/>
          <w:szCs w:val="24"/>
        </w:rPr>
      </w:pPr>
    </w:p>
    <w:p w:rsidR="005C02AA" w:rsidRPr="00C06A8B" w:rsidRDefault="005F0009" w:rsidP="009E721D">
      <w:pPr>
        <w:shd w:val="clear" w:color="auto" w:fill="FFFFFF" w:themeFill="background1"/>
        <w:spacing w:after="0" w:line="360" w:lineRule="auto"/>
        <w:jc w:val="both"/>
        <w:rPr>
          <w:rFonts w:ascii="Arial" w:hAnsi="Arial" w:cs="Arial"/>
          <w:sz w:val="24"/>
          <w:szCs w:val="24"/>
        </w:rPr>
      </w:pPr>
      <w:r w:rsidRPr="00C06A8B">
        <w:rPr>
          <w:rFonts w:ascii="Arial" w:hAnsi="Arial" w:cs="Arial"/>
          <w:sz w:val="24"/>
          <w:szCs w:val="24"/>
        </w:rPr>
        <w:t>[1</w:t>
      </w:r>
      <w:r w:rsidR="00F15404">
        <w:rPr>
          <w:rFonts w:ascii="Arial" w:hAnsi="Arial" w:cs="Arial"/>
          <w:sz w:val="24"/>
          <w:szCs w:val="24"/>
        </w:rPr>
        <w:t>1</w:t>
      </w:r>
      <w:r w:rsidRPr="00C06A8B">
        <w:rPr>
          <w:rFonts w:ascii="Arial" w:hAnsi="Arial" w:cs="Arial"/>
          <w:sz w:val="24"/>
          <w:szCs w:val="24"/>
        </w:rPr>
        <w:t>]</w:t>
      </w:r>
      <w:r w:rsidRPr="00C06A8B">
        <w:rPr>
          <w:rFonts w:ascii="Arial" w:hAnsi="Arial" w:cs="Arial"/>
          <w:sz w:val="24"/>
          <w:szCs w:val="24"/>
        </w:rPr>
        <w:tab/>
      </w:r>
      <w:r w:rsidR="00796C9B" w:rsidRPr="00C06A8B">
        <w:rPr>
          <w:rFonts w:ascii="Arial" w:hAnsi="Arial" w:cs="Arial"/>
          <w:sz w:val="24"/>
          <w:szCs w:val="24"/>
        </w:rPr>
        <w:t>Mrs De Jager further testified that after</w:t>
      </w:r>
      <w:r w:rsidR="005C02AA" w:rsidRPr="00C06A8B">
        <w:rPr>
          <w:rFonts w:ascii="Arial" w:hAnsi="Arial" w:cs="Arial"/>
          <w:sz w:val="24"/>
          <w:szCs w:val="24"/>
        </w:rPr>
        <w:t xml:space="preserve"> February 2016, it became almost impossible to make c</w:t>
      </w:r>
      <w:r w:rsidR="00B37E7E" w:rsidRPr="00C06A8B">
        <w:rPr>
          <w:rFonts w:ascii="Arial" w:hAnsi="Arial" w:cs="Arial"/>
          <w:sz w:val="24"/>
          <w:szCs w:val="24"/>
        </w:rPr>
        <w:t>ontact with Mr. Quickfall.  S</w:t>
      </w:r>
      <w:r w:rsidR="00CA3DCE" w:rsidRPr="00C06A8B">
        <w:rPr>
          <w:rFonts w:ascii="Arial" w:hAnsi="Arial" w:cs="Arial"/>
          <w:sz w:val="24"/>
          <w:szCs w:val="24"/>
        </w:rPr>
        <w:t>he</w:t>
      </w:r>
      <w:r w:rsidR="005C02AA" w:rsidRPr="00C06A8B">
        <w:rPr>
          <w:rFonts w:ascii="Arial" w:hAnsi="Arial" w:cs="Arial"/>
          <w:sz w:val="24"/>
          <w:szCs w:val="24"/>
        </w:rPr>
        <w:t xml:space="preserve"> phoned Maria and the wife of </w:t>
      </w:r>
      <w:r w:rsidR="002366F3" w:rsidRPr="00C06A8B">
        <w:rPr>
          <w:rFonts w:ascii="Arial" w:hAnsi="Arial" w:cs="Arial"/>
          <w:sz w:val="24"/>
          <w:szCs w:val="24"/>
        </w:rPr>
        <w:t>d</w:t>
      </w:r>
      <w:r w:rsidR="005C02AA" w:rsidRPr="00C06A8B">
        <w:rPr>
          <w:rFonts w:ascii="Arial" w:hAnsi="Arial" w:cs="Arial"/>
          <w:sz w:val="24"/>
          <w:szCs w:val="24"/>
        </w:rPr>
        <w:t>efendant on numerous occasions to enquire as to when payment would be made.  Maria’s empty promises came to nothing and no further repayments were received.  On one occasion on 29 March 2016 she managed</w:t>
      </w:r>
      <w:r w:rsidR="002366F3" w:rsidRPr="00C06A8B">
        <w:rPr>
          <w:rFonts w:ascii="Arial" w:hAnsi="Arial" w:cs="Arial"/>
          <w:sz w:val="24"/>
          <w:szCs w:val="24"/>
        </w:rPr>
        <w:t xml:space="preserve"> to speak to the defendant and</w:t>
      </w:r>
      <w:r w:rsidR="004B6E96" w:rsidRPr="00C06A8B">
        <w:rPr>
          <w:rFonts w:ascii="Arial" w:hAnsi="Arial" w:cs="Arial"/>
          <w:sz w:val="24"/>
          <w:szCs w:val="24"/>
        </w:rPr>
        <w:t xml:space="preserve"> he</w:t>
      </w:r>
      <w:r w:rsidR="005C02AA" w:rsidRPr="00C06A8B">
        <w:rPr>
          <w:rFonts w:ascii="Arial" w:hAnsi="Arial" w:cs="Arial"/>
          <w:sz w:val="24"/>
          <w:szCs w:val="24"/>
        </w:rPr>
        <w:t xml:space="preserve"> requested that plaintiff</w:t>
      </w:r>
      <w:r w:rsidR="002366F3" w:rsidRPr="00C06A8B">
        <w:rPr>
          <w:rFonts w:ascii="Arial" w:hAnsi="Arial" w:cs="Arial"/>
          <w:sz w:val="24"/>
          <w:szCs w:val="24"/>
        </w:rPr>
        <w:t xml:space="preserve"> should</w:t>
      </w:r>
      <w:r w:rsidR="005C02AA" w:rsidRPr="00C06A8B">
        <w:rPr>
          <w:rFonts w:ascii="Arial" w:hAnsi="Arial" w:cs="Arial"/>
          <w:sz w:val="24"/>
          <w:szCs w:val="24"/>
        </w:rPr>
        <w:t xml:space="preserve"> give Maria an extension of time until 7 April 2016 to pay the account.  The witness informed him that if payment is not made</w:t>
      </w:r>
      <w:r w:rsidR="004B6E96" w:rsidRPr="00C06A8B">
        <w:rPr>
          <w:rFonts w:ascii="Arial" w:hAnsi="Arial" w:cs="Arial"/>
          <w:sz w:val="24"/>
          <w:szCs w:val="24"/>
        </w:rPr>
        <w:t>,</w:t>
      </w:r>
      <w:r w:rsidR="005C02AA" w:rsidRPr="00C06A8B">
        <w:rPr>
          <w:rFonts w:ascii="Arial" w:hAnsi="Arial" w:cs="Arial"/>
          <w:sz w:val="24"/>
          <w:szCs w:val="24"/>
        </w:rPr>
        <w:t xml:space="preserve"> his account will be handed over for collection.  The defendant did not deny his liability to pay on any of these occasions.</w:t>
      </w:r>
    </w:p>
    <w:p w:rsidR="005C02AA" w:rsidRPr="00C06A8B" w:rsidRDefault="005C02AA" w:rsidP="009E721D">
      <w:pPr>
        <w:shd w:val="clear" w:color="auto" w:fill="FFFFFF" w:themeFill="background1"/>
        <w:spacing w:after="0" w:line="360" w:lineRule="auto"/>
        <w:jc w:val="both"/>
        <w:rPr>
          <w:rFonts w:ascii="Arial" w:hAnsi="Arial" w:cs="Arial"/>
          <w:sz w:val="24"/>
          <w:szCs w:val="24"/>
        </w:rPr>
      </w:pPr>
    </w:p>
    <w:p w:rsidR="005C02AA" w:rsidRPr="00C06A8B" w:rsidRDefault="005F0009" w:rsidP="009E721D">
      <w:pPr>
        <w:shd w:val="clear" w:color="auto" w:fill="FFFFFF" w:themeFill="background1"/>
        <w:spacing w:after="0" w:line="360" w:lineRule="auto"/>
        <w:jc w:val="both"/>
        <w:rPr>
          <w:rFonts w:ascii="Arial" w:hAnsi="Arial" w:cs="Arial"/>
          <w:sz w:val="24"/>
          <w:szCs w:val="24"/>
        </w:rPr>
      </w:pPr>
      <w:r w:rsidRPr="00C06A8B">
        <w:rPr>
          <w:rFonts w:ascii="Arial" w:hAnsi="Arial" w:cs="Arial"/>
          <w:sz w:val="24"/>
          <w:szCs w:val="24"/>
        </w:rPr>
        <w:t>[1</w:t>
      </w:r>
      <w:r w:rsidR="00F15404">
        <w:rPr>
          <w:rFonts w:ascii="Arial" w:hAnsi="Arial" w:cs="Arial"/>
          <w:sz w:val="24"/>
          <w:szCs w:val="24"/>
        </w:rPr>
        <w:t>2</w:t>
      </w:r>
      <w:r w:rsidRPr="00C06A8B">
        <w:rPr>
          <w:rFonts w:ascii="Arial" w:hAnsi="Arial" w:cs="Arial"/>
          <w:sz w:val="24"/>
          <w:szCs w:val="24"/>
        </w:rPr>
        <w:t>]</w:t>
      </w:r>
      <w:r w:rsidRPr="00C06A8B">
        <w:rPr>
          <w:rFonts w:ascii="Arial" w:hAnsi="Arial" w:cs="Arial"/>
          <w:sz w:val="24"/>
          <w:szCs w:val="24"/>
        </w:rPr>
        <w:tab/>
      </w:r>
      <w:r w:rsidR="004B6E96" w:rsidRPr="00C06A8B">
        <w:rPr>
          <w:rFonts w:ascii="Arial" w:hAnsi="Arial" w:cs="Arial"/>
          <w:sz w:val="24"/>
          <w:szCs w:val="24"/>
        </w:rPr>
        <w:t>The</w:t>
      </w:r>
      <w:r w:rsidR="005C02AA" w:rsidRPr="00C06A8B">
        <w:rPr>
          <w:rFonts w:ascii="Arial" w:hAnsi="Arial" w:cs="Arial"/>
          <w:sz w:val="24"/>
          <w:szCs w:val="24"/>
        </w:rPr>
        <w:t xml:space="preserve"> first time th</w:t>
      </w:r>
      <w:r w:rsidR="004B6E96" w:rsidRPr="00C06A8B">
        <w:rPr>
          <w:rFonts w:ascii="Arial" w:hAnsi="Arial" w:cs="Arial"/>
          <w:sz w:val="24"/>
          <w:szCs w:val="24"/>
        </w:rPr>
        <w:t>e</w:t>
      </w:r>
      <w:r w:rsidR="005C02AA" w:rsidRPr="00C06A8B">
        <w:rPr>
          <w:rFonts w:ascii="Arial" w:hAnsi="Arial" w:cs="Arial"/>
          <w:sz w:val="24"/>
          <w:szCs w:val="24"/>
        </w:rPr>
        <w:t xml:space="preserve"> </w:t>
      </w:r>
      <w:r w:rsidR="002366F3" w:rsidRPr="00C06A8B">
        <w:rPr>
          <w:rFonts w:ascii="Arial" w:hAnsi="Arial" w:cs="Arial"/>
          <w:sz w:val="24"/>
          <w:szCs w:val="24"/>
        </w:rPr>
        <w:t>d</w:t>
      </w:r>
      <w:r w:rsidR="005C02AA" w:rsidRPr="00C06A8B">
        <w:rPr>
          <w:rFonts w:ascii="Arial" w:hAnsi="Arial" w:cs="Arial"/>
          <w:sz w:val="24"/>
          <w:szCs w:val="24"/>
        </w:rPr>
        <w:t>efendant made mention of not being liable for the account was when Mr. Behrens (the plaintiff’s legal practitioner) informed the witness of the defense raised by the defendant during the legal proceedings.</w:t>
      </w:r>
      <w:r w:rsidR="009A30F5" w:rsidRPr="00C06A8B">
        <w:rPr>
          <w:rFonts w:ascii="Arial" w:hAnsi="Arial" w:cs="Arial"/>
          <w:sz w:val="24"/>
          <w:szCs w:val="24"/>
        </w:rPr>
        <w:t xml:space="preserve">  </w:t>
      </w:r>
      <w:r w:rsidR="005C02AA" w:rsidRPr="00C06A8B">
        <w:rPr>
          <w:rFonts w:ascii="Arial" w:hAnsi="Arial" w:cs="Arial"/>
          <w:sz w:val="24"/>
          <w:szCs w:val="24"/>
        </w:rPr>
        <w:t xml:space="preserve">At all relevant times, </w:t>
      </w:r>
      <w:r w:rsidR="00A82A80" w:rsidRPr="00C06A8B">
        <w:rPr>
          <w:rFonts w:ascii="Arial" w:hAnsi="Arial" w:cs="Arial"/>
          <w:sz w:val="24"/>
          <w:szCs w:val="24"/>
        </w:rPr>
        <w:lastRenderedPageBreak/>
        <w:t xml:space="preserve">the </w:t>
      </w:r>
      <w:r w:rsidR="009A30F5" w:rsidRPr="00C06A8B">
        <w:rPr>
          <w:rFonts w:ascii="Arial" w:hAnsi="Arial" w:cs="Arial"/>
          <w:sz w:val="24"/>
          <w:szCs w:val="24"/>
        </w:rPr>
        <w:t>witness</w:t>
      </w:r>
      <w:r w:rsidR="00A82A80" w:rsidRPr="00C06A8B">
        <w:rPr>
          <w:rFonts w:ascii="Arial" w:hAnsi="Arial" w:cs="Arial"/>
          <w:sz w:val="24"/>
          <w:szCs w:val="24"/>
        </w:rPr>
        <w:t xml:space="preserve"> </w:t>
      </w:r>
      <w:r w:rsidR="005C02AA" w:rsidRPr="00C06A8B">
        <w:rPr>
          <w:rFonts w:ascii="Arial" w:hAnsi="Arial" w:cs="Arial"/>
          <w:sz w:val="24"/>
          <w:szCs w:val="24"/>
        </w:rPr>
        <w:t xml:space="preserve">was under the impression that </w:t>
      </w:r>
      <w:r w:rsidR="00A82A80" w:rsidRPr="00C06A8B">
        <w:rPr>
          <w:rFonts w:ascii="Arial" w:hAnsi="Arial" w:cs="Arial"/>
          <w:sz w:val="24"/>
          <w:szCs w:val="24"/>
        </w:rPr>
        <w:t>d</w:t>
      </w:r>
      <w:r w:rsidR="005C02AA" w:rsidRPr="00C06A8B">
        <w:rPr>
          <w:rFonts w:ascii="Arial" w:hAnsi="Arial" w:cs="Arial"/>
          <w:sz w:val="24"/>
          <w:szCs w:val="24"/>
        </w:rPr>
        <w:t xml:space="preserve">efendant authorised Maria to make purchases on his account and that he would take liability therefore.  If this was not the case, </w:t>
      </w:r>
      <w:r w:rsidR="00A82A80" w:rsidRPr="00C06A8B">
        <w:rPr>
          <w:rFonts w:ascii="Arial" w:hAnsi="Arial" w:cs="Arial"/>
          <w:sz w:val="24"/>
          <w:szCs w:val="24"/>
        </w:rPr>
        <w:t>she</w:t>
      </w:r>
      <w:r w:rsidR="005C02AA" w:rsidRPr="00C06A8B">
        <w:rPr>
          <w:rFonts w:ascii="Arial" w:hAnsi="Arial" w:cs="Arial"/>
          <w:sz w:val="24"/>
          <w:szCs w:val="24"/>
        </w:rPr>
        <w:t xml:space="preserve"> would have given Maria a new credit application to complete, which application she would then have presented to Mr. Jensen for approval.</w:t>
      </w:r>
      <w:r w:rsidR="00A82A80" w:rsidRPr="00C06A8B">
        <w:rPr>
          <w:rFonts w:ascii="Arial" w:hAnsi="Arial" w:cs="Arial"/>
          <w:sz w:val="24"/>
          <w:szCs w:val="24"/>
        </w:rPr>
        <w:t xml:space="preserve"> She said that</w:t>
      </w:r>
      <w:r w:rsidR="009A30F5" w:rsidRPr="00C06A8B">
        <w:rPr>
          <w:rFonts w:ascii="Arial" w:hAnsi="Arial" w:cs="Arial"/>
          <w:sz w:val="24"/>
          <w:szCs w:val="24"/>
        </w:rPr>
        <w:t xml:space="preserve"> </w:t>
      </w:r>
      <w:r w:rsidR="004B6E96" w:rsidRPr="00C06A8B">
        <w:rPr>
          <w:rFonts w:ascii="Arial" w:hAnsi="Arial" w:cs="Arial"/>
          <w:sz w:val="24"/>
          <w:szCs w:val="24"/>
        </w:rPr>
        <w:t>Mrs</w:t>
      </w:r>
      <w:r w:rsidR="005C02AA" w:rsidRPr="00C06A8B">
        <w:rPr>
          <w:rFonts w:ascii="Arial" w:hAnsi="Arial" w:cs="Arial"/>
          <w:sz w:val="24"/>
          <w:szCs w:val="24"/>
        </w:rPr>
        <w:t xml:space="preserve"> Smith and </w:t>
      </w:r>
      <w:r w:rsidR="00A82A80" w:rsidRPr="00C06A8B">
        <w:rPr>
          <w:rFonts w:ascii="Arial" w:hAnsi="Arial" w:cs="Arial"/>
          <w:sz w:val="24"/>
          <w:szCs w:val="24"/>
        </w:rPr>
        <w:t>her</w:t>
      </w:r>
      <w:r w:rsidR="005C02AA" w:rsidRPr="00C06A8B">
        <w:rPr>
          <w:rFonts w:ascii="Arial" w:hAnsi="Arial" w:cs="Arial"/>
          <w:sz w:val="24"/>
          <w:szCs w:val="24"/>
        </w:rPr>
        <w:t xml:space="preserve"> share an office and she clearly remembers t</w:t>
      </w:r>
      <w:r w:rsidR="004B6E96" w:rsidRPr="00C06A8B">
        <w:rPr>
          <w:rFonts w:ascii="Arial" w:hAnsi="Arial" w:cs="Arial"/>
          <w:sz w:val="24"/>
          <w:szCs w:val="24"/>
        </w:rPr>
        <w:t>he conversation during which Mr</w:t>
      </w:r>
      <w:r w:rsidR="005C02AA" w:rsidRPr="00C06A8B">
        <w:rPr>
          <w:rFonts w:ascii="Arial" w:hAnsi="Arial" w:cs="Arial"/>
          <w:sz w:val="24"/>
          <w:szCs w:val="24"/>
        </w:rPr>
        <w:t xml:space="preserve"> Quickfall told </w:t>
      </w:r>
      <w:r w:rsidR="00A82A80" w:rsidRPr="00C06A8B">
        <w:rPr>
          <w:rFonts w:ascii="Arial" w:hAnsi="Arial" w:cs="Arial"/>
          <w:sz w:val="24"/>
          <w:szCs w:val="24"/>
        </w:rPr>
        <w:t>her</w:t>
      </w:r>
      <w:r w:rsidR="005C02AA" w:rsidRPr="00C06A8B">
        <w:rPr>
          <w:rFonts w:ascii="Arial" w:hAnsi="Arial" w:cs="Arial"/>
          <w:sz w:val="24"/>
          <w:szCs w:val="24"/>
        </w:rPr>
        <w:t xml:space="preserve"> that Maria may make purchases on his account.  Mrs Nelia Smith was present in the office.</w:t>
      </w:r>
    </w:p>
    <w:p w:rsidR="00BE5C1F" w:rsidRPr="00C06A8B" w:rsidRDefault="00BE5C1F" w:rsidP="009E721D">
      <w:pPr>
        <w:shd w:val="clear" w:color="auto" w:fill="FFFFFF" w:themeFill="background1"/>
        <w:spacing w:after="0" w:line="360" w:lineRule="auto"/>
        <w:jc w:val="both"/>
        <w:rPr>
          <w:rFonts w:ascii="Arial" w:hAnsi="Arial" w:cs="Arial"/>
          <w:sz w:val="24"/>
          <w:szCs w:val="24"/>
        </w:rPr>
      </w:pPr>
    </w:p>
    <w:p w:rsidR="00580B99" w:rsidRPr="00C06A8B" w:rsidRDefault="00F15404" w:rsidP="009E721D">
      <w:pPr>
        <w:shd w:val="clear" w:color="auto" w:fill="FFFFFF" w:themeFill="background1"/>
        <w:spacing w:after="0" w:line="360" w:lineRule="auto"/>
        <w:jc w:val="both"/>
        <w:rPr>
          <w:rFonts w:ascii="Arial" w:hAnsi="Arial" w:cs="Arial"/>
          <w:sz w:val="24"/>
          <w:szCs w:val="24"/>
        </w:rPr>
      </w:pPr>
      <w:r>
        <w:rPr>
          <w:rFonts w:ascii="Arial" w:hAnsi="Arial" w:cs="Arial"/>
          <w:sz w:val="24"/>
          <w:szCs w:val="24"/>
        </w:rPr>
        <w:t>[13</w:t>
      </w:r>
      <w:r w:rsidR="005F0009" w:rsidRPr="00C06A8B">
        <w:rPr>
          <w:rFonts w:ascii="Arial" w:hAnsi="Arial" w:cs="Arial"/>
          <w:sz w:val="24"/>
          <w:szCs w:val="24"/>
        </w:rPr>
        <w:t>]</w:t>
      </w:r>
      <w:r w:rsidR="005F0009" w:rsidRPr="00C06A8B">
        <w:rPr>
          <w:rFonts w:ascii="Arial" w:hAnsi="Arial" w:cs="Arial"/>
          <w:sz w:val="24"/>
          <w:szCs w:val="24"/>
        </w:rPr>
        <w:tab/>
      </w:r>
      <w:r w:rsidR="005C02AA" w:rsidRPr="00C06A8B">
        <w:rPr>
          <w:rFonts w:ascii="Arial" w:hAnsi="Arial" w:cs="Arial"/>
          <w:sz w:val="24"/>
          <w:szCs w:val="24"/>
        </w:rPr>
        <w:t xml:space="preserve">During cross examination, Mrs De </w:t>
      </w:r>
      <w:r w:rsidR="00BE5C1F" w:rsidRPr="00C06A8B">
        <w:rPr>
          <w:rFonts w:ascii="Arial" w:hAnsi="Arial" w:cs="Arial"/>
          <w:sz w:val="24"/>
          <w:szCs w:val="24"/>
        </w:rPr>
        <w:t xml:space="preserve">Jager </w:t>
      </w:r>
      <w:r w:rsidR="003C0B81" w:rsidRPr="00C06A8B">
        <w:rPr>
          <w:rFonts w:ascii="Arial" w:hAnsi="Arial" w:cs="Arial"/>
          <w:sz w:val="24"/>
          <w:szCs w:val="24"/>
        </w:rPr>
        <w:t>testified that d</w:t>
      </w:r>
      <w:r w:rsidR="005C02AA" w:rsidRPr="00C06A8B">
        <w:rPr>
          <w:rFonts w:ascii="Arial" w:hAnsi="Arial" w:cs="Arial"/>
          <w:sz w:val="24"/>
          <w:szCs w:val="24"/>
        </w:rPr>
        <w:t>espite the fact that there was no written permission from the defendant that Maria may make purchases, both her and Mrs Smith w</w:t>
      </w:r>
      <w:r w:rsidR="003C0B81" w:rsidRPr="00C06A8B">
        <w:rPr>
          <w:rFonts w:ascii="Arial" w:hAnsi="Arial" w:cs="Arial"/>
          <w:sz w:val="24"/>
          <w:szCs w:val="24"/>
        </w:rPr>
        <w:t>ere</w:t>
      </w:r>
      <w:r w:rsidR="005C02AA" w:rsidRPr="00C06A8B">
        <w:rPr>
          <w:rFonts w:ascii="Arial" w:hAnsi="Arial" w:cs="Arial"/>
          <w:sz w:val="24"/>
          <w:szCs w:val="24"/>
        </w:rPr>
        <w:t xml:space="preserve"> present when </w:t>
      </w:r>
      <w:r w:rsidR="003C0B81" w:rsidRPr="00C06A8B">
        <w:rPr>
          <w:rFonts w:ascii="Arial" w:hAnsi="Arial" w:cs="Arial"/>
          <w:sz w:val="24"/>
          <w:szCs w:val="24"/>
        </w:rPr>
        <w:t>d</w:t>
      </w:r>
      <w:r w:rsidR="005C02AA" w:rsidRPr="00C06A8B">
        <w:rPr>
          <w:rFonts w:ascii="Arial" w:hAnsi="Arial" w:cs="Arial"/>
          <w:sz w:val="24"/>
          <w:szCs w:val="24"/>
        </w:rPr>
        <w:t>efendant gave permiss</w:t>
      </w:r>
      <w:r w:rsidR="003C0B81" w:rsidRPr="00C06A8B">
        <w:rPr>
          <w:rFonts w:ascii="Arial" w:hAnsi="Arial" w:cs="Arial"/>
          <w:sz w:val="24"/>
          <w:szCs w:val="24"/>
        </w:rPr>
        <w:t>ion for Maria to make purchase</w:t>
      </w:r>
      <w:r w:rsidR="00D243DC" w:rsidRPr="00C06A8B">
        <w:rPr>
          <w:rFonts w:ascii="Arial" w:hAnsi="Arial" w:cs="Arial"/>
          <w:sz w:val="24"/>
          <w:szCs w:val="24"/>
        </w:rPr>
        <w:t>s</w:t>
      </w:r>
      <w:r w:rsidR="003C0B81" w:rsidRPr="00C06A8B">
        <w:rPr>
          <w:rFonts w:ascii="Arial" w:hAnsi="Arial" w:cs="Arial"/>
          <w:sz w:val="24"/>
          <w:szCs w:val="24"/>
        </w:rPr>
        <w:t xml:space="preserve"> on his account.  When t</w:t>
      </w:r>
      <w:r w:rsidR="005C02AA" w:rsidRPr="00C06A8B">
        <w:rPr>
          <w:rFonts w:ascii="Arial" w:hAnsi="Arial" w:cs="Arial"/>
          <w:sz w:val="24"/>
          <w:szCs w:val="24"/>
        </w:rPr>
        <w:t>he defendant put to her that he at some stage (without indicating a date) attended to the offices of the plaintiff to stop Maria from making purchases on his account (thereby withdrawing th</w:t>
      </w:r>
      <w:r w:rsidR="00B37E7E" w:rsidRPr="00C06A8B">
        <w:rPr>
          <w:rFonts w:ascii="Arial" w:hAnsi="Arial" w:cs="Arial"/>
          <w:sz w:val="24"/>
          <w:szCs w:val="24"/>
        </w:rPr>
        <w:t>e authority previously granted), s</w:t>
      </w:r>
      <w:r w:rsidR="003C0B81" w:rsidRPr="00C06A8B">
        <w:rPr>
          <w:rFonts w:ascii="Arial" w:hAnsi="Arial" w:cs="Arial"/>
          <w:sz w:val="24"/>
          <w:szCs w:val="24"/>
        </w:rPr>
        <w:t xml:space="preserve">he </w:t>
      </w:r>
      <w:r w:rsidR="005C02AA" w:rsidRPr="00C06A8B">
        <w:rPr>
          <w:rFonts w:ascii="Arial" w:hAnsi="Arial" w:cs="Arial"/>
          <w:sz w:val="24"/>
          <w:szCs w:val="24"/>
        </w:rPr>
        <w:t xml:space="preserve">answered in no uncertain terms that at the time defendant came in to stop Maria from making further purchases, the account was already in arrears. </w:t>
      </w:r>
      <w:r w:rsidR="003C0B81" w:rsidRPr="00C06A8B">
        <w:rPr>
          <w:rFonts w:ascii="Arial" w:hAnsi="Arial" w:cs="Arial"/>
          <w:sz w:val="24"/>
          <w:szCs w:val="24"/>
        </w:rPr>
        <w:t xml:space="preserve">  </w:t>
      </w:r>
      <w:r w:rsidR="005C02AA" w:rsidRPr="00C06A8B">
        <w:rPr>
          <w:rFonts w:ascii="Arial" w:hAnsi="Arial" w:cs="Arial"/>
          <w:sz w:val="24"/>
          <w:szCs w:val="24"/>
        </w:rPr>
        <w:t xml:space="preserve">The witness testified </w:t>
      </w:r>
      <w:r w:rsidR="003C0B81" w:rsidRPr="00C06A8B">
        <w:rPr>
          <w:rFonts w:ascii="Arial" w:hAnsi="Arial" w:cs="Arial"/>
          <w:sz w:val="24"/>
          <w:szCs w:val="24"/>
        </w:rPr>
        <w:t xml:space="preserve">further </w:t>
      </w:r>
      <w:r w:rsidR="005C02AA" w:rsidRPr="00C06A8B">
        <w:rPr>
          <w:rFonts w:ascii="Arial" w:hAnsi="Arial" w:cs="Arial"/>
          <w:sz w:val="24"/>
          <w:szCs w:val="24"/>
        </w:rPr>
        <w:t>that the plaintiff placed the account on hold i.e. that no further purchases could be made at the end of November 2014 because of non-payment.  In cross examination, she also testified that usually, the plaintiff would phone the account holder if a third party w</w:t>
      </w:r>
      <w:r w:rsidR="003C0B81" w:rsidRPr="00C06A8B">
        <w:rPr>
          <w:rFonts w:ascii="Arial" w:hAnsi="Arial" w:cs="Arial"/>
          <w:sz w:val="24"/>
          <w:szCs w:val="24"/>
        </w:rPr>
        <w:t>ants to make a purchase, but</w:t>
      </w:r>
      <w:r w:rsidR="005C02AA" w:rsidRPr="00C06A8B">
        <w:rPr>
          <w:rFonts w:ascii="Arial" w:hAnsi="Arial" w:cs="Arial"/>
          <w:sz w:val="24"/>
          <w:szCs w:val="24"/>
        </w:rPr>
        <w:t xml:space="preserve"> in this case, it was not necessary to phone the defendant because he expressly gave his permission for Maria to buy.</w:t>
      </w:r>
      <w:r w:rsidR="003C0B81" w:rsidRPr="00C06A8B">
        <w:rPr>
          <w:rFonts w:ascii="Arial" w:hAnsi="Arial" w:cs="Arial"/>
          <w:sz w:val="24"/>
          <w:szCs w:val="24"/>
        </w:rPr>
        <w:t xml:space="preserve">  </w:t>
      </w:r>
      <w:r w:rsidR="005C02AA" w:rsidRPr="00C06A8B">
        <w:rPr>
          <w:rFonts w:ascii="Arial" w:hAnsi="Arial" w:cs="Arial"/>
          <w:sz w:val="24"/>
          <w:szCs w:val="24"/>
        </w:rPr>
        <w:t xml:space="preserve">When it was put to the witness that there was no arrangement to let Maria buy on his account the witness reiterated that </w:t>
      </w:r>
      <w:r w:rsidR="00D243DC" w:rsidRPr="00C06A8B">
        <w:rPr>
          <w:rFonts w:ascii="Arial" w:hAnsi="Arial" w:cs="Arial"/>
          <w:sz w:val="24"/>
          <w:szCs w:val="24"/>
        </w:rPr>
        <w:t xml:space="preserve">the </w:t>
      </w:r>
      <w:r w:rsidR="005C02AA" w:rsidRPr="00C06A8B">
        <w:rPr>
          <w:rFonts w:ascii="Arial" w:hAnsi="Arial" w:cs="Arial"/>
          <w:sz w:val="24"/>
          <w:szCs w:val="24"/>
        </w:rPr>
        <w:t>defendant had introduced Maria and told plaintiff that Maria</w:t>
      </w:r>
      <w:r w:rsidR="003C0B81" w:rsidRPr="00C06A8B">
        <w:rPr>
          <w:rFonts w:ascii="Arial" w:hAnsi="Arial" w:cs="Arial"/>
          <w:sz w:val="24"/>
          <w:szCs w:val="24"/>
        </w:rPr>
        <w:t xml:space="preserve"> could</w:t>
      </w:r>
      <w:r w:rsidR="005C02AA" w:rsidRPr="00C06A8B">
        <w:rPr>
          <w:rFonts w:ascii="Arial" w:hAnsi="Arial" w:cs="Arial"/>
          <w:sz w:val="24"/>
          <w:szCs w:val="24"/>
        </w:rPr>
        <w:t xml:space="preserve"> buy on his account and that he will pay for the said purchases.</w:t>
      </w:r>
    </w:p>
    <w:p w:rsidR="00114F26" w:rsidRDefault="00114F26" w:rsidP="00C4024E">
      <w:pPr>
        <w:spacing w:after="0" w:line="360" w:lineRule="auto"/>
        <w:jc w:val="both"/>
        <w:rPr>
          <w:rFonts w:ascii="Arial" w:hAnsi="Arial" w:cs="Arial"/>
          <w:sz w:val="24"/>
          <w:szCs w:val="24"/>
        </w:rPr>
      </w:pPr>
    </w:p>
    <w:p w:rsidR="00114F26" w:rsidRDefault="00114F26" w:rsidP="00C4024E">
      <w:pPr>
        <w:spacing w:after="0" w:line="360" w:lineRule="auto"/>
        <w:jc w:val="both"/>
        <w:rPr>
          <w:rFonts w:ascii="Arial" w:hAnsi="Arial" w:cs="Arial"/>
          <w:sz w:val="24"/>
          <w:szCs w:val="24"/>
        </w:rPr>
      </w:pPr>
    </w:p>
    <w:p w:rsidR="00114F26" w:rsidRDefault="00114F26" w:rsidP="00C4024E">
      <w:pPr>
        <w:spacing w:after="0" w:line="360" w:lineRule="auto"/>
        <w:jc w:val="both"/>
        <w:rPr>
          <w:rFonts w:ascii="Arial" w:hAnsi="Arial" w:cs="Arial"/>
          <w:sz w:val="24"/>
          <w:szCs w:val="24"/>
        </w:rPr>
      </w:pPr>
    </w:p>
    <w:p w:rsidR="00114F26" w:rsidRPr="00C06A8B" w:rsidRDefault="00114F26" w:rsidP="00C4024E">
      <w:pPr>
        <w:spacing w:after="0" w:line="360" w:lineRule="auto"/>
        <w:jc w:val="both"/>
        <w:rPr>
          <w:rFonts w:ascii="Arial" w:hAnsi="Arial" w:cs="Arial"/>
          <w:sz w:val="24"/>
          <w:szCs w:val="24"/>
        </w:rPr>
      </w:pPr>
    </w:p>
    <w:p w:rsidR="00114F26" w:rsidRDefault="00D243DC" w:rsidP="0041521E">
      <w:pPr>
        <w:spacing w:after="0" w:line="360" w:lineRule="auto"/>
        <w:jc w:val="both"/>
        <w:rPr>
          <w:rFonts w:ascii="Arial" w:hAnsi="Arial" w:cs="Arial"/>
          <w:b/>
          <w:sz w:val="24"/>
          <w:szCs w:val="24"/>
        </w:rPr>
      </w:pPr>
      <w:r w:rsidRPr="00C06A8B">
        <w:rPr>
          <w:rFonts w:ascii="Arial" w:hAnsi="Arial" w:cs="Arial"/>
          <w:b/>
          <w:sz w:val="24"/>
          <w:szCs w:val="24"/>
        </w:rPr>
        <w:t>Mrs Nelia</w:t>
      </w:r>
      <w:r w:rsidR="005F2603" w:rsidRPr="00C06A8B">
        <w:rPr>
          <w:rFonts w:ascii="Arial" w:hAnsi="Arial" w:cs="Arial"/>
          <w:b/>
          <w:sz w:val="24"/>
          <w:szCs w:val="24"/>
        </w:rPr>
        <w:t xml:space="preserve"> Smith</w:t>
      </w:r>
    </w:p>
    <w:p w:rsidR="005F2603" w:rsidRPr="00C06A8B" w:rsidRDefault="00F15404" w:rsidP="0041521E">
      <w:pPr>
        <w:spacing w:after="0" w:line="360" w:lineRule="auto"/>
        <w:jc w:val="both"/>
        <w:rPr>
          <w:rFonts w:ascii="Arial" w:hAnsi="Arial" w:cs="Arial"/>
          <w:sz w:val="24"/>
          <w:szCs w:val="24"/>
        </w:rPr>
      </w:pPr>
      <w:r>
        <w:rPr>
          <w:rFonts w:ascii="Arial" w:hAnsi="Arial" w:cs="Arial"/>
          <w:sz w:val="24"/>
          <w:szCs w:val="24"/>
        </w:rPr>
        <w:t>[14</w:t>
      </w:r>
      <w:r w:rsidR="005F0009" w:rsidRPr="00C06A8B">
        <w:rPr>
          <w:rFonts w:ascii="Arial" w:hAnsi="Arial" w:cs="Arial"/>
          <w:sz w:val="24"/>
          <w:szCs w:val="24"/>
        </w:rPr>
        <w:t>]</w:t>
      </w:r>
      <w:r w:rsidR="005F0009" w:rsidRPr="00C06A8B">
        <w:rPr>
          <w:rFonts w:ascii="Arial" w:hAnsi="Arial" w:cs="Arial"/>
          <w:sz w:val="24"/>
          <w:szCs w:val="24"/>
        </w:rPr>
        <w:tab/>
      </w:r>
      <w:r w:rsidR="0041521E" w:rsidRPr="00C06A8B">
        <w:rPr>
          <w:rFonts w:ascii="Arial" w:hAnsi="Arial" w:cs="Arial"/>
          <w:sz w:val="24"/>
          <w:szCs w:val="24"/>
        </w:rPr>
        <w:t xml:space="preserve">In her evidence </w:t>
      </w:r>
      <w:r w:rsidR="005F2603" w:rsidRPr="00C06A8B">
        <w:rPr>
          <w:rFonts w:ascii="Arial" w:hAnsi="Arial" w:cs="Arial"/>
          <w:sz w:val="24"/>
          <w:szCs w:val="24"/>
        </w:rPr>
        <w:t>Mrs. Smith confirmed that the defendant had expressly g</w:t>
      </w:r>
      <w:r w:rsidR="0041521E" w:rsidRPr="00C06A8B">
        <w:rPr>
          <w:rFonts w:ascii="Arial" w:hAnsi="Arial" w:cs="Arial"/>
          <w:sz w:val="24"/>
          <w:szCs w:val="24"/>
        </w:rPr>
        <w:t>ave</w:t>
      </w:r>
      <w:r w:rsidR="005F2603" w:rsidRPr="00C06A8B">
        <w:rPr>
          <w:rFonts w:ascii="Arial" w:hAnsi="Arial" w:cs="Arial"/>
          <w:sz w:val="24"/>
          <w:szCs w:val="24"/>
        </w:rPr>
        <w:t xml:space="preserve"> his permission that Maria may make purchases on his account and that she was present during this meeting.  She stated that the meeting took place in 2014.</w:t>
      </w:r>
    </w:p>
    <w:p w:rsidR="005F2603" w:rsidRPr="00C06A8B" w:rsidRDefault="005F2603" w:rsidP="005F2603">
      <w:pPr>
        <w:spacing w:after="0" w:line="360" w:lineRule="auto"/>
        <w:jc w:val="both"/>
        <w:rPr>
          <w:rFonts w:ascii="Arial" w:hAnsi="Arial" w:cs="Arial"/>
          <w:sz w:val="24"/>
          <w:szCs w:val="24"/>
        </w:rPr>
      </w:pPr>
    </w:p>
    <w:p w:rsidR="005F2603" w:rsidRPr="00C06A8B" w:rsidRDefault="00F15404" w:rsidP="005F2603">
      <w:pPr>
        <w:spacing w:after="0" w:line="360" w:lineRule="auto"/>
        <w:jc w:val="both"/>
        <w:rPr>
          <w:rFonts w:ascii="Arial" w:hAnsi="Arial" w:cs="Arial"/>
          <w:sz w:val="24"/>
          <w:szCs w:val="24"/>
        </w:rPr>
      </w:pPr>
      <w:r>
        <w:rPr>
          <w:rFonts w:ascii="Arial" w:hAnsi="Arial" w:cs="Arial"/>
          <w:sz w:val="24"/>
          <w:szCs w:val="24"/>
        </w:rPr>
        <w:t>[15</w:t>
      </w:r>
      <w:r w:rsidR="005F0009" w:rsidRPr="00C06A8B">
        <w:rPr>
          <w:rFonts w:ascii="Arial" w:hAnsi="Arial" w:cs="Arial"/>
          <w:sz w:val="24"/>
          <w:szCs w:val="24"/>
        </w:rPr>
        <w:t>]</w:t>
      </w:r>
      <w:r w:rsidR="005F0009" w:rsidRPr="00C06A8B">
        <w:rPr>
          <w:rFonts w:ascii="Arial" w:hAnsi="Arial" w:cs="Arial"/>
          <w:sz w:val="24"/>
          <w:szCs w:val="24"/>
        </w:rPr>
        <w:tab/>
      </w:r>
      <w:r w:rsidR="00C411FE" w:rsidRPr="00C06A8B">
        <w:rPr>
          <w:rFonts w:ascii="Arial" w:hAnsi="Arial" w:cs="Arial"/>
          <w:sz w:val="24"/>
          <w:szCs w:val="24"/>
        </w:rPr>
        <w:t>During cross examination, it</w:t>
      </w:r>
      <w:r w:rsidR="005F2603" w:rsidRPr="00C06A8B">
        <w:rPr>
          <w:rFonts w:ascii="Arial" w:hAnsi="Arial" w:cs="Arial"/>
          <w:sz w:val="24"/>
          <w:szCs w:val="24"/>
        </w:rPr>
        <w:t xml:space="preserve"> became apparent –</w:t>
      </w:r>
      <w:r w:rsidR="00C411FE" w:rsidRPr="00C06A8B">
        <w:rPr>
          <w:rFonts w:ascii="Arial" w:hAnsi="Arial" w:cs="Arial"/>
          <w:sz w:val="24"/>
          <w:szCs w:val="24"/>
        </w:rPr>
        <w:t xml:space="preserve"> that</w:t>
      </w:r>
      <w:r w:rsidR="009A30F5" w:rsidRPr="00C06A8B">
        <w:rPr>
          <w:rFonts w:ascii="Arial" w:hAnsi="Arial" w:cs="Arial"/>
          <w:sz w:val="24"/>
          <w:szCs w:val="24"/>
        </w:rPr>
        <w:t xml:space="preserve"> </w:t>
      </w:r>
      <w:r w:rsidR="005F2603" w:rsidRPr="00C06A8B">
        <w:rPr>
          <w:rFonts w:ascii="Arial" w:hAnsi="Arial" w:cs="Arial"/>
          <w:sz w:val="24"/>
          <w:szCs w:val="24"/>
        </w:rPr>
        <w:t xml:space="preserve">Maria also on previous occasions (before the express authorization) made purchases because she saw her name on the statement.  During these previous occasions, the witness did not know Maria as the defendant only said </w:t>
      </w:r>
      <w:r w:rsidR="00C31353" w:rsidRPr="00C06A8B">
        <w:rPr>
          <w:rFonts w:ascii="Arial" w:hAnsi="Arial" w:cs="Arial"/>
          <w:sz w:val="24"/>
          <w:szCs w:val="24"/>
        </w:rPr>
        <w:t xml:space="preserve">that </w:t>
      </w:r>
      <w:r w:rsidR="005F2603" w:rsidRPr="00C06A8B">
        <w:rPr>
          <w:rFonts w:ascii="Arial" w:hAnsi="Arial" w:cs="Arial"/>
          <w:sz w:val="24"/>
          <w:szCs w:val="24"/>
        </w:rPr>
        <w:t>one of his students will buy.  The defendant on each such occasion</w:t>
      </w:r>
      <w:r w:rsidR="00C411FE" w:rsidRPr="00C06A8B">
        <w:rPr>
          <w:rFonts w:ascii="Arial" w:hAnsi="Arial" w:cs="Arial"/>
          <w:sz w:val="24"/>
          <w:szCs w:val="24"/>
        </w:rPr>
        <w:t>s</w:t>
      </w:r>
      <w:r w:rsidR="005F2603" w:rsidRPr="00C06A8B">
        <w:rPr>
          <w:rFonts w:ascii="Arial" w:hAnsi="Arial" w:cs="Arial"/>
          <w:sz w:val="24"/>
          <w:szCs w:val="24"/>
        </w:rPr>
        <w:t xml:space="preserve"> authorised Maria to buy.  </w:t>
      </w:r>
      <w:r w:rsidR="00947974" w:rsidRPr="00C06A8B">
        <w:rPr>
          <w:rFonts w:ascii="Arial" w:hAnsi="Arial" w:cs="Arial"/>
          <w:sz w:val="24"/>
          <w:szCs w:val="24"/>
        </w:rPr>
        <w:t>During</w:t>
      </w:r>
      <w:r w:rsidR="005F2603" w:rsidRPr="00C06A8B">
        <w:rPr>
          <w:rFonts w:ascii="Arial" w:hAnsi="Arial" w:cs="Arial"/>
          <w:sz w:val="24"/>
          <w:szCs w:val="24"/>
        </w:rPr>
        <w:t xml:space="preserve"> 2014, the defendant came to introduce Maria and expressly gave permission that Maria c</w:t>
      </w:r>
      <w:r w:rsidR="002629BC" w:rsidRPr="00C06A8B">
        <w:rPr>
          <w:rFonts w:ascii="Arial" w:hAnsi="Arial" w:cs="Arial"/>
          <w:sz w:val="24"/>
          <w:szCs w:val="24"/>
        </w:rPr>
        <w:t>ould</w:t>
      </w:r>
      <w:r w:rsidR="005F2603" w:rsidRPr="00C06A8B">
        <w:rPr>
          <w:rFonts w:ascii="Arial" w:hAnsi="Arial" w:cs="Arial"/>
          <w:sz w:val="24"/>
          <w:szCs w:val="24"/>
        </w:rPr>
        <w:t xml:space="preserve"> make purchases on defendant’s account.  For this reason, they did not phone defendant to verify the purchases because of the express authority that had been granted.  The authority was open ended and not limited in amount or by time. </w:t>
      </w:r>
      <w:r w:rsidR="002629BC" w:rsidRPr="00C06A8B">
        <w:rPr>
          <w:rFonts w:ascii="Arial" w:hAnsi="Arial" w:cs="Arial"/>
          <w:sz w:val="24"/>
          <w:szCs w:val="24"/>
        </w:rPr>
        <w:t xml:space="preserve"> According to Mrs Smith</w:t>
      </w:r>
      <w:r w:rsidR="00C06A8B">
        <w:rPr>
          <w:rFonts w:ascii="Arial" w:hAnsi="Arial" w:cs="Arial"/>
          <w:sz w:val="24"/>
          <w:szCs w:val="24"/>
        </w:rPr>
        <w:t>,</w:t>
      </w:r>
      <w:r w:rsidR="002629BC" w:rsidRPr="00C06A8B">
        <w:rPr>
          <w:rFonts w:ascii="Arial" w:hAnsi="Arial" w:cs="Arial"/>
          <w:sz w:val="24"/>
          <w:szCs w:val="24"/>
        </w:rPr>
        <w:t xml:space="preserve"> t</w:t>
      </w:r>
      <w:r w:rsidR="005F2603" w:rsidRPr="00C06A8B">
        <w:rPr>
          <w:rFonts w:ascii="Arial" w:hAnsi="Arial" w:cs="Arial"/>
          <w:sz w:val="24"/>
          <w:szCs w:val="24"/>
        </w:rPr>
        <w:t>he plaintiff allowed Maria to make purchases because of this express authority and because the</w:t>
      </w:r>
      <w:r w:rsidR="002629BC" w:rsidRPr="00C06A8B">
        <w:rPr>
          <w:rFonts w:ascii="Arial" w:hAnsi="Arial" w:cs="Arial"/>
          <w:sz w:val="24"/>
          <w:szCs w:val="24"/>
        </w:rPr>
        <w:t>ir</w:t>
      </w:r>
      <w:r w:rsidR="005F2603" w:rsidRPr="00C06A8B">
        <w:rPr>
          <w:rFonts w:ascii="Arial" w:hAnsi="Arial" w:cs="Arial"/>
          <w:sz w:val="24"/>
          <w:szCs w:val="24"/>
        </w:rPr>
        <w:t xml:space="preserve"> long-standing relationship.  The witnesses knew the defendant</w:t>
      </w:r>
      <w:r w:rsidR="00C06A8B">
        <w:rPr>
          <w:rFonts w:ascii="Arial" w:hAnsi="Arial" w:cs="Arial"/>
          <w:sz w:val="24"/>
          <w:szCs w:val="24"/>
        </w:rPr>
        <w:t xml:space="preserve"> well.  S</w:t>
      </w:r>
      <w:r w:rsidR="009931B4" w:rsidRPr="00C06A8B">
        <w:rPr>
          <w:rFonts w:ascii="Arial" w:hAnsi="Arial" w:cs="Arial"/>
          <w:sz w:val="24"/>
          <w:szCs w:val="24"/>
        </w:rPr>
        <w:t>he</w:t>
      </w:r>
      <w:r w:rsidR="002629BC" w:rsidRPr="00C06A8B">
        <w:rPr>
          <w:rFonts w:ascii="Arial" w:hAnsi="Arial" w:cs="Arial"/>
          <w:sz w:val="24"/>
          <w:szCs w:val="24"/>
        </w:rPr>
        <w:t xml:space="preserve"> </w:t>
      </w:r>
      <w:r w:rsidR="005F2603" w:rsidRPr="00C06A8B">
        <w:rPr>
          <w:rFonts w:ascii="Arial" w:hAnsi="Arial" w:cs="Arial"/>
          <w:sz w:val="24"/>
          <w:szCs w:val="24"/>
        </w:rPr>
        <w:t>w</w:t>
      </w:r>
      <w:r w:rsidR="009931B4" w:rsidRPr="00C06A8B">
        <w:rPr>
          <w:rFonts w:ascii="Arial" w:hAnsi="Arial" w:cs="Arial"/>
          <w:sz w:val="24"/>
          <w:szCs w:val="24"/>
        </w:rPr>
        <w:t>as</w:t>
      </w:r>
      <w:r w:rsidR="001D6EEE" w:rsidRPr="00C06A8B">
        <w:rPr>
          <w:rFonts w:ascii="Arial" w:hAnsi="Arial" w:cs="Arial"/>
          <w:sz w:val="24"/>
          <w:szCs w:val="24"/>
        </w:rPr>
        <w:t xml:space="preserve"> coherent, her</w:t>
      </w:r>
      <w:r w:rsidR="005F2603" w:rsidRPr="00C06A8B">
        <w:rPr>
          <w:rFonts w:ascii="Arial" w:hAnsi="Arial" w:cs="Arial"/>
          <w:sz w:val="24"/>
          <w:szCs w:val="24"/>
        </w:rPr>
        <w:t xml:space="preserve"> evidence </w:t>
      </w:r>
      <w:r w:rsidR="002629BC" w:rsidRPr="00C06A8B">
        <w:rPr>
          <w:rFonts w:ascii="Arial" w:hAnsi="Arial" w:cs="Arial"/>
          <w:sz w:val="24"/>
          <w:szCs w:val="24"/>
        </w:rPr>
        <w:t>was clear</w:t>
      </w:r>
      <w:r w:rsidR="00C06A8B">
        <w:rPr>
          <w:rFonts w:ascii="Arial" w:hAnsi="Arial" w:cs="Arial"/>
          <w:sz w:val="24"/>
          <w:szCs w:val="24"/>
        </w:rPr>
        <w:t xml:space="preserve"> and her</w:t>
      </w:r>
      <w:r w:rsidR="005F2603" w:rsidRPr="00C06A8B">
        <w:rPr>
          <w:rFonts w:ascii="Arial" w:hAnsi="Arial" w:cs="Arial"/>
          <w:sz w:val="24"/>
          <w:szCs w:val="24"/>
        </w:rPr>
        <w:t xml:space="preserve"> demeano</w:t>
      </w:r>
      <w:r w:rsidR="006C60C8">
        <w:rPr>
          <w:rFonts w:ascii="Arial" w:hAnsi="Arial" w:cs="Arial"/>
          <w:sz w:val="24"/>
          <w:szCs w:val="24"/>
        </w:rPr>
        <w:t>u</w:t>
      </w:r>
      <w:r w:rsidR="005F2603" w:rsidRPr="00C06A8B">
        <w:rPr>
          <w:rFonts w:ascii="Arial" w:hAnsi="Arial" w:cs="Arial"/>
          <w:sz w:val="24"/>
          <w:szCs w:val="24"/>
        </w:rPr>
        <w:t>r in Court cannot be faulted.  Despite somewhat unclear, inconsistent and at times, illogical cross-examination, all plaintiff’s witnesses clearly answered all questions put to them by the defendant and the court.  There is no reason whatsoever that these w</w:t>
      </w:r>
      <w:r w:rsidR="002629BC" w:rsidRPr="00C06A8B">
        <w:rPr>
          <w:rFonts w:ascii="Arial" w:hAnsi="Arial" w:cs="Arial"/>
          <w:sz w:val="24"/>
          <w:szCs w:val="24"/>
        </w:rPr>
        <w:t>itnesses should be disbelieved.</w:t>
      </w:r>
    </w:p>
    <w:p w:rsidR="00B56CF1" w:rsidRDefault="00B56CF1" w:rsidP="00FF2A5F">
      <w:pPr>
        <w:spacing w:after="0" w:line="360" w:lineRule="auto"/>
        <w:jc w:val="both"/>
        <w:rPr>
          <w:rFonts w:ascii="Arial" w:hAnsi="Arial" w:cs="Arial"/>
          <w:sz w:val="24"/>
          <w:szCs w:val="24"/>
        </w:rPr>
      </w:pPr>
    </w:p>
    <w:p w:rsidR="00993493" w:rsidRPr="00993493" w:rsidRDefault="00993493" w:rsidP="00FF2A5F">
      <w:pPr>
        <w:spacing w:after="0" w:line="360" w:lineRule="auto"/>
        <w:jc w:val="both"/>
        <w:rPr>
          <w:rFonts w:ascii="Arial" w:hAnsi="Arial" w:cs="Arial"/>
          <w:sz w:val="24"/>
          <w:szCs w:val="24"/>
          <w:u w:val="single"/>
        </w:rPr>
      </w:pPr>
      <w:r w:rsidRPr="00993493">
        <w:rPr>
          <w:rFonts w:ascii="Arial" w:hAnsi="Arial" w:cs="Arial"/>
          <w:sz w:val="24"/>
          <w:szCs w:val="24"/>
          <w:u w:val="single"/>
        </w:rPr>
        <w:t>Defendant’s case</w:t>
      </w:r>
    </w:p>
    <w:p w:rsidR="00050D00" w:rsidRDefault="00FF2A5F" w:rsidP="00FF2A5F">
      <w:pPr>
        <w:spacing w:after="0" w:line="360" w:lineRule="auto"/>
        <w:jc w:val="both"/>
        <w:rPr>
          <w:rFonts w:ascii="Arial" w:hAnsi="Arial" w:cs="Arial"/>
          <w:sz w:val="24"/>
          <w:szCs w:val="24"/>
        </w:rPr>
      </w:pPr>
      <w:r>
        <w:rPr>
          <w:rFonts w:ascii="Arial" w:hAnsi="Arial" w:cs="Arial"/>
          <w:sz w:val="24"/>
          <w:szCs w:val="24"/>
        </w:rPr>
        <w:t>[1</w:t>
      </w:r>
      <w:r w:rsidR="00F15404">
        <w:rPr>
          <w:rFonts w:ascii="Arial" w:hAnsi="Arial" w:cs="Arial"/>
          <w:sz w:val="24"/>
          <w:szCs w:val="24"/>
        </w:rPr>
        <w:t>6</w:t>
      </w:r>
      <w:r>
        <w:rPr>
          <w:rFonts w:ascii="Arial" w:hAnsi="Arial" w:cs="Arial"/>
          <w:sz w:val="24"/>
          <w:szCs w:val="24"/>
        </w:rPr>
        <w:t>]</w:t>
      </w:r>
      <w:r>
        <w:rPr>
          <w:rFonts w:ascii="Arial" w:hAnsi="Arial" w:cs="Arial"/>
          <w:sz w:val="24"/>
          <w:szCs w:val="24"/>
        </w:rPr>
        <w:tab/>
      </w:r>
      <w:r w:rsidR="00050D00">
        <w:rPr>
          <w:rFonts w:ascii="Arial" w:hAnsi="Arial" w:cs="Arial"/>
          <w:sz w:val="24"/>
          <w:szCs w:val="24"/>
        </w:rPr>
        <w:t xml:space="preserve">After the plaintiff’s case, the defendant also testified in his own defence.  He did not call any witness to support him.  His version is that he did not authorised Maria to purchase on his account.  However, this changed during his own cross-examination of plaintiff’s witness when </w:t>
      </w:r>
      <w:r w:rsidR="00993493">
        <w:rPr>
          <w:rFonts w:ascii="Arial" w:hAnsi="Arial" w:cs="Arial"/>
          <w:sz w:val="24"/>
          <w:szCs w:val="24"/>
        </w:rPr>
        <w:t xml:space="preserve">he </w:t>
      </w:r>
      <w:r w:rsidR="00050D00">
        <w:rPr>
          <w:rFonts w:ascii="Arial" w:hAnsi="Arial" w:cs="Arial"/>
          <w:sz w:val="24"/>
          <w:szCs w:val="24"/>
        </w:rPr>
        <w:t xml:space="preserve">put it to the witnesses that he indeed gave Maria </w:t>
      </w:r>
      <w:r w:rsidR="00993493">
        <w:rPr>
          <w:rFonts w:ascii="Arial" w:hAnsi="Arial" w:cs="Arial"/>
          <w:sz w:val="24"/>
          <w:szCs w:val="24"/>
        </w:rPr>
        <w:t xml:space="preserve">permission </w:t>
      </w:r>
      <w:r w:rsidR="00050D00">
        <w:rPr>
          <w:rFonts w:ascii="Arial" w:hAnsi="Arial" w:cs="Arial"/>
          <w:sz w:val="24"/>
          <w:szCs w:val="24"/>
        </w:rPr>
        <w:t xml:space="preserve">to buy goods on his account but stopped it at a certain stage.  Again when cross-examined by counsel for the plaintiff, </w:t>
      </w:r>
      <w:r w:rsidR="008563AE">
        <w:rPr>
          <w:rFonts w:ascii="Arial" w:hAnsi="Arial" w:cs="Arial"/>
          <w:sz w:val="24"/>
          <w:szCs w:val="24"/>
        </w:rPr>
        <w:t xml:space="preserve">the </w:t>
      </w:r>
      <w:r w:rsidR="00050D00">
        <w:rPr>
          <w:rFonts w:ascii="Arial" w:hAnsi="Arial" w:cs="Arial"/>
          <w:sz w:val="24"/>
          <w:szCs w:val="24"/>
        </w:rPr>
        <w:t>defendant gave in by saying</w:t>
      </w:r>
      <w:r w:rsidR="008563AE">
        <w:rPr>
          <w:rFonts w:ascii="Arial" w:hAnsi="Arial" w:cs="Arial"/>
          <w:sz w:val="24"/>
          <w:szCs w:val="24"/>
        </w:rPr>
        <w:t xml:space="preserve"> that he allowed Maria t</w:t>
      </w:r>
      <w:r w:rsidR="006074E5">
        <w:rPr>
          <w:rFonts w:ascii="Arial" w:hAnsi="Arial" w:cs="Arial"/>
          <w:sz w:val="24"/>
          <w:szCs w:val="24"/>
        </w:rPr>
        <w:t>o buy on his account, although</w:t>
      </w:r>
      <w:r w:rsidR="008563AE">
        <w:rPr>
          <w:rFonts w:ascii="Arial" w:hAnsi="Arial" w:cs="Arial"/>
          <w:sz w:val="24"/>
          <w:szCs w:val="24"/>
        </w:rPr>
        <w:t xml:space="preserve"> </w:t>
      </w:r>
      <w:r w:rsidR="006074E5">
        <w:rPr>
          <w:rFonts w:ascii="Arial" w:hAnsi="Arial" w:cs="Arial"/>
          <w:sz w:val="24"/>
          <w:szCs w:val="24"/>
        </w:rPr>
        <w:t>re</w:t>
      </w:r>
      <w:r w:rsidR="00D664AD">
        <w:rPr>
          <w:rFonts w:ascii="Arial" w:hAnsi="Arial" w:cs="Arial"/>
          <w:sz w:val="24"/>
          <w:szCs w:val="24"/>
        </w:rPr>
        <w:t>iterated</w:t>
      </w:r>
      <w:r w:rsidR="008563AE">
        <w:rPr>
          <w:rFonts w:ascii="Arial" w:hAnsi="Arial" w:cs="Arial"/>
          <w:sz w:val="24"/>
          <w:szCs w:val="24"/>
        </w:rPr>
        <w:t xml:space="preserve"> that such permission was terminated during October/November 2014.</w:t>
      </w:r>
    </w:p>
    <w:p w:rsidR="00114F26" w:rsidRDefault="00114F26" w:rsidP="00FF2A5F">
      <w:pPr>
        <w:spacing w:after="0" w:line="360" w:lineRule="auto"/>
        <w:jc w:val="both"/>
        <w:rPr>
          <w:rFonts w:ascii="Arial" w:hAnsi="Arial" w:cs="Arial"/>
          <w:sz w:val="24"/>
          <w:szCs w:val="24"/>
        </w:rPr>
      </w:pPr>
    </w:p>
    <w:p w:rsidR="00971ED3" w:rsidRDefault="00971ED3" w:rsidP="00FF2A5F">
      <w:pPr>
        <w:spacing w:after="0" w:line="360" w:lineRule="auto"/>
        <w:jc w:val="both"/>
        <w:rPr>
          <w:rFonts w:ascii="Arial" w:hAnsi="Arial" w:cs="Arial"/>
          <w:sz w:val="24"/>
          <w:szCs w:val="24"/>
        </w:rPr>
      </w:pPr>
    </w:p>
    <w:p w:rsidR="00971ED3" w:rsidRDefault="00971ED3" w:rsidP="00FF2A5F">
      <w:pPr>
        <w:spacing w:after="0" w:line="360" w:lineRule="auto"/>
        <w:jc w:val="both"/>
        <w:rPr>
          <w:rFonts w:ascii="Arial" w:hAnsi="Arial" w:cs="Arial"/>
          <w:sz w:val="24"/>
          <w:szCs w:val="24"/>
        </w:rPr>
      </w:pPr>
    </w:p>
    <w:p w:rsidR="00971ED3" w:rsidRDefault="00971ED3" w:rsidP="00FF2A5F">
      <w:pPr>
        <w:spacing w:after="0" w:line="360" w:lineRule="auto"/>
        <w:jc w:val="both"/>
        <w:rPr>
          <w:rFonts w:ascii="Arial" w:hAnsi="Arial" w:cs="Arial"/>
          <w:sz w:val="24"/>
          <w:szCs w:val="24"/>
        </w:rPr>
      </w:pPr>
    </w:p>
    <w:p w:rsidR="00971ED3" w:rsidRDefault="00971ED3" w:rsidP="00FF2A5F">
      <w:pPr>
        <w:spacing w:after="0" w:line="360" w:lineRule="auto"/>
        <w:jc w:val="both"/>
        <w:rPr>
          <w:rFonts w:ascii="Arial" w:hAnsi="Arial" w:cs="Arial"/>
          <w:sz w:val="24"/>
          <w:szCs w:val="24"/>
        </w:rPr>
      </w:pPr>
    </w:p>
    <w:p w:rsidR="006074E5" w:rsidRDefault="006074E5" w:rsidP="00FF2A5F">
      <w:pPr>
        <w:spacing w:after="0" w:line="360" w:lineRule="auto"/>
        <w:jc w:val="both"/>
        <w:rPr>
          <w:rFonts w:ascii="Arial" w:hAnsi="Arial" w:cs="Arial"/>
          <w:sz w:val="24"/>
          <w:szCs w:val="24"/>
          <w:u w:val="single"/>
        </w:rPr>
      </w:pPr>
      <w:r>
        <w:rPr>
          <w:rFonts w:ascii="Arial" w:hAnsi="Arial" w:cs="Arial"/>
          <w:sz w:val="24"/>
          <w:szCs w:val="24"/>
          <w:u w:val="single"/>
        </w:rPr>
        <w:t>Submissions</w:t>
      </w:r>
    </w:p>
    <w:p w:rsidR="00114F26" w:rsidRPr="00FF2A5F" w:rsidRDefault="00114F26" w:rsidP="00114F26">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Ms Campbell submitted that the evidence of the witnesses was not contended and relied on the principle i</w:t>
      </w:r>
      <w:r w:rsidRPr="00FF2A5F">
        <w:rPr>
          <w:rFonts w:ascii="Arial" w:hAnsi="Arial" w:cs="Arial"/>
          <w:sz w:val="24"/>
          <w:szCs w:val="24"/>
        </w:rPr>
        <w:t xml:space="preserve">n </w:t>
      </w:r>
      <w:r w:rsidRPr="00FF2A5F">
        <w:rPr>
          <w:rFonts w:ascii="Arial" w:hAnsi="Arial" w:cs="Arial"/>
          <w:i/>
          <w:sz w:val="24"/>
          <w:szCs w:val="24"/>
        </w:rPr>
        <w:t>Small v Smith</w:t>
      </w:r>
      <w:r>
        <w:rPr>
          <w:rStyle w:val="FootnoteReference"/>
          <w:rFonts w:ascii="Arial" w:hAnsi="Arial" w:cs="Arial"/>
          <w:i/>
          <w:sz w:val="24"/>
          <w:szCs w:val="24"/>
        </w:rPr>
        <w:footnoteReference w:id="1"/>
      </w:r>
      <w:r>
        <w:rPr>
          <w:rFonts w:ascii="Arial" w:hAnsi="Arial" w:cs="Arial"/>
          <w:sz w:val="24"/>
          <w:szCs w:val="24"/>
        </w:rPr>
        <w:t>,</w:t>
      </w:r>
      <w:r w:rsidRPr="00FF2A5F">
        <w:rPr>
          <w:rFonts w:ascii="Arial" w:hAnsi="Arial" w:cs="Arial"/>
          <w:sz w:val="24"/>
          <w:szCs w:val="24"/>
        </w:rPr>
        <w:t xml:space="preserve"> </w:t>
      </w:r>
      <w:r>
        <w:rPr>
          <w:rFonts w:ascii="Arial" w:hAnsi="Arial" w:cs="Arial"/>
          <w:sz w:val="24"/>
          <w:szCs w:val="24"/>
        </w:rPr>
        <w:t xml:space="preserve">where </w:t>
      </w:r>
      <w:r w:rsidRPr="00FF2A5F">
        <w:rPr>
          <w:rFonts w:ascii="Arial" w:hAnsi="Arial" w:cs="Arial"/>
          <w:sz w:val="24"/>
          <w:szCs w:val="24"/>
        </w:rPr>
        <w:t>Claasen J</w:t>
      </w:r>
      <w:r>
        <w:rPr>
          <w:rFonts w:ascii="Arial" w:hAnsi="Arial" w:cs="Arial"/>
          <w:sz w:val="24"/>
          <w:szCs w:val="24"/>
        </w:rPr>
        <w:t>. stated the following</w:t>
      </w:r>
      <w:r w:rsidRPr="00FF2A5F">
        <w:rPr>
          <w:rFonts w:ascii="Arial" w:hAnsi="Arial" w:cs="Arial"/>
          <w:sz w:val="24"/>
          <w:szCs w:val="24"/>
        </w:rPr>
        <w:t>:</w:t>
      </w:r>
    </w:p>
    <w:p w:rsidR="00FF2A5F" w:rsidRPr="00FF2A5F" w:rsidRDefault="00FF2A5F" w:rsidP="00FF2A5F">
      <w:pPr>
        <w:spacing w:after="0" w:line="360" w:lineRule="auto"/>
        <w:jc w:val="both"/>
        <w:rPr>
          <w:rFonts w:ascii="Arial" w:hAnsi="Arial" w:cs="Arial"/>
          <w:sz w:val="24"/>
          <w:szCs w:val="24"/>
        </w:rPr>
      </w:pPr>
    </w:p>
    <w:p w:rsidR="005F2603" w:rsidRDefault="00FF2A5F" w:rsidP="00FF2A5F">
      <w:pPr>
        <w:spacing w:after="0" w:line="360" w:lineRule="auto"/>
        <w:jc w:val="both"/>
        <w:rPr>
          <w:rFonts w:ascii="Arial" w:hAnsi="Arial" w:cs="Arial"/>
          <w:sz w:val="24"/>
          <w:szCs w:val="24"/>
        </w:rPr>
      </w:pPr>
      <w:r w:rsidRPr="00FF2A5F">
        <w:rPr>
          <w:rFonts w:ascii="Arial" w:hAnsi="Arial" w:cs="Arial"/>
          <w:sz w:val="24"/>
          <w:szCs w:val="24"/>
        </w:rPr>
        <w:tab/>
      </w:r>
      <w:r w:rsidRPr="00BD0A72">
        <w:rPr>
          <w:rFonts w:ascii="Arial" w:hAnsi="Arial" w:cs="Arial"/>
        </w:rPr>
        <w:t>‘It is, in my opinion elementary and standard practice for a party to put to each opposing witness so much of his own case or defence as concerns that witness and if need be to inform him, if he has not been given notice thereof, other witnesses will contradict him, so as to give him a fair warning and an opportunity of explaining the contradiction and defending his own character. It is grossly unfair and improper to let a witness’ evidence go unchallenged in cross-examination and afterwards argue that he must be disbelieved. Once a witness’ evidence on a point in dispute is left unchallenged in cross-examination and particularly by a legal practitioner, the party calling that witness is normally entitled to assume in the absence of notice to the contrary that the witness’s testimony is accepted as correct</w:t>
      </w:r>
      <w:r w:rsidR="00B2267C">
        <w:rPr>
          <w:rFonts w:ascii="Arial" w:hAnsi="Arial" w:cs="Arial"/>
          <w:sz w:val="24"/>
          <w:szCs w:val="24"/>
        </w:rPr>
        <w:t xml:space="preserve">.’ </w:t>
      </w:r>
      <w:r>
        <w:rPr>
          <w:rFonts w:ascii="Arial" w:hAnsi="Arial" w:cs="Arial"/>
          <w:sz w:val="24"/>
          <w:szCs w:val="24"/>
        </w:rPr>
        <w:t xml:space="preserve"> </w:t>
      </w:r>
    </w:p>
    <w:p w:rsidR="005F2603" w:rsidRDefault="005F2603" w:rsidP="00C4024E">
      <w:pPr>
        <w:spacing w:after="0" w:line="360" w:lineRule="auto"/>
        <w:jc w:val="both"/>
        <w:rPr>
          <w:rFonts w:ascii="Arial" w:hAnsi="Arial" w:cs="Arial"/>
          <w:sz w:val="24"/>
          <w:szCs w:val="24"/>
        </w:rPr>
      </w:pPr>
    </w:p>
    <w:p w:rsidR="00C22807" w:rsidRPr="00C22807" w:rsidRDefault="00E0533C" w:rsidP="00C22807">
      <w:pPr>
        <w:spacing w:after="0" w:line="360" w:lineRule="auto"/>
        <w:jc w:val="both"/>
        <w:rPr>
          <w:rFonts w:ascii="Arial" w:hAnsi="Arial" w:cs="Arial"/>
          <w:i/>
          <w:sz w:val="24"/>
          <w:szCs w:val="24"/>
        </w:rPr>
      </w:pPr>
      <w:r>
        <w:rPr>
          <w:rFonts w:ascii="Arial" w:hAnsi="Arial" w:cs="Arial"/>
          <w:sz w:val="24"/>
          <w:szCs w:val="24"/>
        </w:rPr>
        <w:t>[1</w:t>
      </w:r>
      <w:r w:rsidR="00912DE6">
        <w:rPr>
          <w:rFonts w:ascii="Arial" w:hAnsi="Arial" w:cs="Arial"/>
          <w:sz w:val="24"/>
          <w:szCs w:val="24"/>
        </w:rPr>
        <w:t>8</w:t>
      </w:r>
      <w:r>
        <w:rPr>
          <w:rFonts w:ascii="Arial" w:hAnsi="Arial" w:cs="Arial"/>
          <w:sz w:val="24"/>
          <w:szCs w:val="24"/>
        </w:rPr>
        <w:t>]</w:t>
      </w:r>
      <w:r>
        <w:rPr>
          <w:rFonts w:ascii="Arial" w:hAnsi="Arial" w:cs="Arial"/>
          <w:sz w:val="24"/>
          <w:szCs w:val="24"/>
        </w:rPr>
        <w:tab/>
      </w:r>
      <w:r w:rsidR="00947974">
        <w:rPr>
          <w:rFonts w:ascii="Arial" w:hAnsi="Arial" w:cs="Arial"/>
          <w:sz w:val="24"/>
          <w:szCs w:val="24"/>
        </w:rPr>
        <w:t xml:space="preserve">Counsel referred also to the matter of </w:t>
      </w:r>
      <w:r w:rsidR="00C22807" w:rsidRPr="00C22807">
        <w:rPr>
          <w:rFonts w:ascii="Arial" w:hAnsi="Arial" w:cs="Arial"/>
          <w:i/>
          <w:sz w:val="24"/>
          <w:szCs w:val="24"/>
        </w:rPr>
        <w:t xml:space="preserve">R </w:t>
      </w:r>
      <w:r w:rsidR="00516A0A">
        <w:rPr>
          <w:rFonts w:ascii="Arial" w:hAnsi="Arial" w:cs="Arial"/>
          <w:i/>
          <w:sz w:val="24"/>
          <w:szCs w:val="24"/>
        </w:rPr>
        <w:t xml:space="preserve">v </w:t>
      </w:r>
      <w:r w:rsidR="00516A0A" w:rsidRPr="00C22807">
        <w:rPr>
          <w:rFonts w:ascii="Arial" w:hAnsi="Arial" w:cs="Arial"/>
          <w:i/>
          <w:sz w:val="24"/>
          <w:szCs w:val="24"/>
        </w:rPr>
        <w:t>Dominic Mngomezulu And Others</w:t>
      </w:r>
      <w:r w:rsidR="00516A0A">
        <w:rPr>
          <w:rStyle w:val="FootnoteReference"/>
          <w:rFonts w:ascii="Arial" w:hAnsi="Arial" w:cs="Arial"/>
          <w:i/>
          <w:sz w:val="24"/>
          <w:szCs w:val="24"/>
        </w:rPr>
        <w:footnoteReference w:id="2"/>
      </w:r>
      <w:r w:rsidR="00C22807" w:rsidRPr="00C22807">
        <w:rPr>
          <w:rFonts w:ascii="Arial" w:hAnsi="Arial" w:cs="Arial"/>
          <w:i/>
          <w:sz w:val="24"/>
          <w:szCs w:val="24"/>
        </w:rPr>
        <w:t xml:space="preserve"> where the following is said</w:t>
      </w:r>
      <w:r w:rsidR="00516A0A">
        <w:rPr>
          <w:rFonts w:ascii="Arial" w:hAnsi="Arial" w:cs="Arial"/>
          <w:i/>
          <w:sz w:val="24"/>
          <w:szCs w:val="24"/>
        </w:rPr>
        <w:t>:</w:t>
      </w:r>
    </w:p>
    <w:p w:rsidR="00C22807" w:rsidRPr="00C22807" w:rsidRDefault="00C22807" w:rsidP="00C22807">
      <w:pPr>
        <w:spacing w:after="0" w:line="360" w:lineRule="auto"/>
        <w:jc w:val="both"/>
        <w:rPr>
          <w:rFonts w:ascii="Arial" w:hAnsi="Arial" w:cs="Arial"/>
          <w:i/>
          <w:sz w:val="24"/>
          <w:szCs w:val="24"/>
        </w:rPr>
      </w:pPr>
    </w:p>
    <w:p w:rsidR="00E0533C" w:rsidRDefault="00246FE0" w:rsidP="00246FE0">
      <w:pPr>
        <w:spacing w:after="0" w:line="360" w:lineRule="auto"/>
        <w:ind w:firstLine="720"/>
        <w:jc w:val="both"/>
        <w:rPr>
          <w:rFonts w:ascii="Arial" w:hAnsi="Arial" w:cs="Arial"/>
        </w:rPr>
      </w:pPr>
      <w:r>
        <w:rPr>
          <w:rFonts w:ascii="Arial" w:hAnsi="Arial" w:cs="Arial"/>
          <w:i/>
        </w:rPr>
        <w:t>‘</w:t>
      </w:r>
      <w:r w:rsidR="00C22807" w:rsidRPr="00516A0A">
        <w:rPr>
          <w:rFonts w:ascii="Arial" w:hAnsi="Arial" w:cs="Arial"/>
          <w:i/>
        </w:rPr>
        <w:t>It is, I think, clear from the foregoing that failure by counsel to cross examine on important aspects of a prosecution witness testimony may place the defence at risk of adverse comments being made and adverse inferences being drawn. If he does not challenge a particular item of evidence then an inference may be made that at the time of cross examination his instructions were that the unchallenged item was not disputed by the accused, and if the accused subsequently goes into the witness box and denies the evidence in question the court may infer that he has changed his story in the intervening period of time. It is also important that counsel should put the defence case accurately. If he does not, and the accused subsequently gives evi</w:t>
      </w:r>
      <w:r w:rsidR="00516A0A">
        <w:rPr>
          <w:rFonts w:ascii="Arial" w:hAnsi="Arial" w:cs="Arial"/>
          <w:i/>
        </w:rPr>
        <w:t xml:space="preserve">dence at variance with what was </w:t>
      </w:r>
      <w:r w:rsidR="00C22807" w:rsidRPr="00516A0A">
        <w:rPr>
          <w:rFonts w:ascii="Arial" w:hAnsi="Arial" w:cs="Arial"/>
          <w:i/>
        </w:rPr>
        <w:t>put, the court may again infer that there has been a</w:t>
      </w:r>
      <w:r>
        <w:rPr>
          <w:rFonts w:ascii="Arial" w:hAnsi="Arial" w:cs="Arial"/>
          <w:i/>
        </w:rPr>
        <w:t xml:space="preserve"> change in the accused's story.’</w:t>
      </w:r>
      <w:r w:rsidR="00DB58E2" w:rsidRPr="00516A0A">
        <w:rPr>
          <w:rFonts w:ascii="Arial" w:hAnsi="Arial" w:cs="Arial"/>
        </w:rPr>
        <w:t xml:space="preserve"> </w:t>
      </w:r>
    </w:p>
    <w:p w:rsidR="00A2643B" w:rsidRDefault="00A2643B" w:rsidP="00A2643B">
      <w:pPr>
        <w:spacing w:after="0" w:line="360" w:lineRule="auto"/>
        <w:jc w:val="both"/>
        <w:rPr>
          <w:rFonts w:ascii="Arial" w:hAnsi="Arial" w:cs="Arial"/>
        </w:rPr>
      </w:pPr>
    </w:p>
    <w:p w:rsidR="006C0CC4" w:rsidRDefault="005F0009" w:rsidP="00EB1845">
      <w:pPr>
        <w:spacing w:after="0" w:line="360" w:lineRule="auto"/>
        <w:jc w:val="both"/>
        <w:rPr>
          <w:rFonts w:ascii="Arial" w:hAnsi="Arial" w:cs="Arial"/>
          <w:sz w:val="24"/>
          <w:szCs w:val="24"/>
          <w:lang w:val="en-US"/>
        </w:rPr>
      </w:pPr>
      <w:r>
        <w:rPr>
          <w:rFonts w:ascii="Arial" w:hAnsi="Arial" w:cs="Arial"/>
        </w:rPr>
        <w:t>[1</w:t>
      </w:r>
      <w:r w:rsidR="00912DE6">
        <w:rPr>
          <w:rFonts w:ascii="Arial" w:hAnsi="Arial" w:cs="Arial"/>
        </w:rPr>
        <w:t>9</w:t>
      </w:r>
      <w:r w:rsidR="00A2643B">
        <w:rPr>
          <w:rFonts w:ascii="Arial" w:hAnsi="Arial" w:cs="Arial"/>
        </w:rPr>
        <w:t>]</w:t>
      </w:r>
      <w:r w:rsidR="00A2643B">
        <w:rPr>
          <w:rFonts w:ascii="Arial" w:hAnsi="Arial" w:cs="Arial"/>
        </w:rPr>
        <w:tab/>
      </w:r>
      <w:r w:rsidR="0002075C">
        <w:rPr>
          <w:rFonts w:ascii="Arial" w:hAnsi="Arial" w:cs="Arial"/>
          <w:sz w:val="24"/>
          <w:szCs w:val="24"/>
        </w:rPr>
        <w:t>On the other hand t</w:t>
      </w:r>
      <w:r w:rsidR="00EB1845" w:rsidRPr="00AE4C59">
        <w:rPr>
          <w:rFonts w:ascii="Arial" w:hAnsi="Arial" w:cs="Arial"/>
          <w:sz w:val="24"/>
          <w:szCs w:val="24"/>
          <w:lang w:val="en-US"/>
        </w:rPr>
        <w:t>he</w:t>
      </w:r>
      <w:r w:rsidR="00652C52">
        <w:rPr>
          <w:rFonts w:ascii="Arial" w:hAnsi="Arial" w:cs="Arial"/>
          <w:sz w:val="24"/>
          <w:szCs w:val="24"/>
          <w:lang w:val="en-US"/>
        </w:rPr>
        <w:t xml:space="preserve"> defendant</w:t>
      </w:r>
      <w:r w:rsidR="0002075C">
        <w:rPr>
          <w:rFonts w:ascii="Arial" w:hAnsi="Arial" w:cs="Arial"/>
          <w:sz w:val="24"/>
          <w:szCs w:val="24"/>
          <w:lang w:val="en-US"/>
        </w:rPr>
        <w:t xml:space="preserve"> submitted</w:t>
      </w:r>
      <w:r w:rsidR="006C0CC4">
        <w:rPr>
          <w:rFonts w:ascii="Arial" w:hAnsi="Arial" w:cs="Arial"/>
          <w:sz w:val="24"/>
          <w:szCs w:val="24"/>
          <w:lang w:val="en-US"/>
        </w:rPr>
        <w:t xml:space="preserve"> that permission was at no p</w:t>
      </w:r>
      <w:r w:rsidR="00325768">
        <w:rPr>
          <w:rFonts w:ascii="Arial" w:hAnsi="Arial" w:cs="Arial"/>
          <w:sz w:val="24"/>
          <w:szCs w:val="24"/>
          <w:lang w:val="en-US"/>
        </w:rPr>
        <w:t>o</w:t>
      </w:r>
      <w:r w:rsidR="006C0CC4">
        <w:rPr>
          <w:rFonts w:ascii="Arial" w:hAnsi="Arial" w:cs="Arial"/>
          <w:sz w:val="24"/>
          <w:szCs w:val="24"/>
          <w:lang w:val="en-US"/>
        </w:rPr>
        <w:t xml:space="preserve">int granted to Maria to purchase items on the defendants account on credit. Defendant </w:t>
      </w:r>
      <w:r w:rsidR="0002075C">
        <w:rPr>
          <w:rFonts w:ascii="Arial" w:hAnsi="Arial" w:cs="Arial"/>
          <w:sz w:val="24"/>
          <w:szCs w:val="24"/>
          <w:lang w:val="en-US"/>
        </w:rPr>
        <w:t>further contended</w:t>
      </w:r>
      <w:r w:rsidR="006C0CC4">
        <w:rPr>
          <w:rFonts w:ascii="Arial" w:hAnsi="Arial" w:cs="Arial"/>
          <w:sz w:val="24"/>
          <w:szCs w:val="24"/>
          <w:lang w:val="en-US"/>
        </w:rPr>
        <w:t xml:space="preserve"> that there is a statement e</w:t>
      </w:r>
      <w:r w:rsidR="00EB1845" w:rsidRPr="00AE4C59">
        <w:rPr>
          <w:rFonts w:ascii="Arial" w:hAnsi="Arial" w:cs="Arial"/>
          <w:sz w:val="24"/>
          <w:szCs w:val="24"/>
          <w:lang w:val="en-US"/>
        </w:rPr>
        <w:t>xtract indicating that certain materials and pr</w:t>
      </w:r>
      <w:r w:rsidR="006C0CC4">
        <w:rPr>
          <w:rFonts w:ascii="Arial" w:hAnsi="Arial" w:cs="Arial"/>
          <w:sz w:val="24"/>
          <w:szCs w:val="24"/>
          <w:lang w:val="en-US"/>
        </w:rPr>
        <w:t xml:space="preserve">oducts were requested and / or </w:t>
      </w:r>
      <w:r w:rsidR="00EB1845" w:rsidRPr="00AE4C59">
        <w:rPr>
          <w:rFonts w:ascii="Arial" w:hAnsi="Arial" w:cs="Arial"/>
          <w:sz w:val="24"/>
          <w:szCs w:val="24"/>
          <w:lang w:val="en-US"/>
        </w:rPr>
        <w:t xml:space="preserve">delivered to a certain Maria and a certain Albert. </w:t>
      </w:r>
    </w:p>
    <w:p w:rsidR="006C0CC4" w:rsidRDefault="006C0CC4" w:rsidP="00EB1845">
      <w:pPr>
        <w:spacing w:after="0" w:line="360" w:lineRule="auto"/>
        <w:jc w:val="both"/>
        <w:rPr>
          <w:rFonts w:ascii="Arial" w:hAnsi="Arial" w:cs="Arial"/>
          <w:sz w:val="24"/>
          <w:szCs w:val="24"/>
          <w:lang w:val="en-US"/>
        </w:rPr>
      </w:pPr>
    </w:p>
    <w:p w:rsidR="00EB1845" w:rsidRDefault="00912DE6" w:rsidP="00EB1845">
      <w:pPr>
        <w:spacing w:after="0" w:line="360" w:lineRule="auto"/>
        <w:jc w:val="both"/>
        <w:rPr>
          <w:rFonts w:ascii="Arial" w:hAnsi="Arial" w:cs="Arial"/>
          <w:sz w:val="24"/>
          <w:szCs w:val="24"/>
          <w:lang w:val="en-US"/>
        </w:rPr>
      </w:pPr>
      <w:r>
        <w:rPr>
          <w:rFonts w:ascii="Arial" w:hAnsi="Arial" w:cs="Arial"/>
          <w:sz w:val="24"/>
          <w:szCs w:val="24"/>
          <w:lang w:val="en-US"/>
        </w:rPr>
        <w:t>[20</w:t>
      </w:r>
      <w:r w:rsidR="000A40DC">
        <w:rPr>
          <w:rFonts w:ascii="Arial" w:hAnsi="Arial" w:cs="Arial"/>
          <w:sz w:val="24"/>
          <w:szCs w:val="24"/>
          <w:lang w:val="en-US"/>
        </w:rPr>
        <w:t>]</w:t>
      </w:r>
      <w:r w:rsidR="000A40DC">
        <w:rPr>
          <w:rFonts w:ascii="Arial" w:hAnsi="Arial" w:cs="Arial"/>
          <w:sz w:val="24"/>
          <w:szCs w:val="24"/>
          <w:lang w:val="en-US"/>
        </w:rPr>
        <w:tab/>
        <w:t xml:space="preserve">He further </w:t>
      </w:r>
      <w:r w:rsidR="00CC13EE">
        <w:rPr>
          <w:rFonts w:ascii="Arial" w:hAnsi="Arial" w:cs="Arial"/>
          <w:sz w:val="24"/>
          <w:szCs w:val="24"/>
          <w:lang w:val="en-US"/>
        </w:rPr>
        <w:t>argued</w:t>
      </w:r>
      <w:r w:rsidR="000A40DC">
        <w:rPr>
          <w:rFonts w:ascii="Arial" w:hAnsi="Arial" w:cs="Arial"/>
          <w:sz w:val="24"/>
          <w:szCs w:val="24"/>
          <w:lang w:val="en-US"/>
        </w:rPr>
        <w:t xml:space="preserve"> that paragraph four of the plea </w:t>
      </w:r>
      <w:r w:rsidR="006C0CC4">
        <w:rPr>
          <w:rFonts w:ascii="Arial" w:hAnsi="Arial" w:cs="Arial"/>
          <w:sz w:val="24"/>
          <w:szCs w:val="24"/>
          <w:lang w:val="en-US"/>
        </w:rPr>
        <w:t>at p</w:t>
      </w:r>
      <w:r w:rsidR="00EB1845" w:rsidRPr="00AE4C59">
        <w:rPr>
          <w:rFonts w:ascii="Arial" w:hAnsi="Arial" w:cs="Arial"/>
          <w:sz w:val="24"/>
          <w:szCs w:val="24"/>
          <w:lang w:val="en-US"/>
        </w:rPr>
        <w:t xml:space="preserve">age </w:t>
      </w:r>
      <w:r w:rsidR="006C0CC4">
        <w:rPr>
          <w:rFonts w:ascii="Arial" w:hAnsi="Arial" w:cs="Arial"/>
          <w:sz w:val="24"/>
          <w:szCs w:val="24"/>
          <w:lang w:val="en-US"/>
        </w:rPr>
        <w:t>two</w:t>
      </w:r>
      <w:r w:rsidR="00EB1845" w:rsidRPr="00AE4C59">
        <w:rPr>
          <w:rFonts w:ascii="Arial" w:hAnsi="Arial" w:cs="Arial"/>
          <w:sz w:val="24"/>
          <w:szCs w:val="24"/>
          <w:lang w:val="en-US"/>
        </w:rPr>
        <w:t xml:space="preserve"> of </w:t>
      </w:r>
      <w:r w:rsidR="006C0CC4">
        <w:rPr>
          <w:rFonts w:ascii="Arial" w:hAnsi="Arial" w:cs="Arial"/>
          <w:sz w:val="24"/>
          <w:szCs w:val="24"/>
          <w:lang w:val="en-US"/>
        </w:rPr>
        <w:t xml:space="preserve">the Credit Application </w:t>
      </w:r>
      <w:r w:rsidR="00EB1845" w:rsidRPr="00AE4C59">
        <w:rPr>
          <w:rFonts w:ascii="Arial" w:hAnsi="Arial" w:cs="Arial"/>
          <w:sz w:val="24"/>
          <w:szCs w:val="24"/>
          <w:lang w:val="en-US"/>
        </w:rPr>
        <w:t>for</w:t>
      </w:r>
      <w:r w:rsidR="00652C52">
        <w:rPr>
          <w:rFonts w:ascii="Arial" w:hAnsi="Arial" w:cs="Arial"/>
          <w:sz w:val="24"/>
          <w:szCs w:val="24"/>
          <w:lang w:val="en-US"/>
        </w:rPr>
        <w:t>m makes specific reference to</w:t>
      </w:r>
      <w:r w:rsidR="000A40DC">
        <w:rPr>
          <w:rFonts w:ascii="Arial" w:hAnsi="Arial" w:cs="Arial"/>
          <w:sz w:val="24"/>
          <w:szCs w:val="24"/>
          <w:lang w:val="en-US"/>
        </w:rPr>
        <w:t xml:space="preserve"> </w:t>
      </w:r>
      <w:r w:rsidR="00EB1845" w:rsidRPr="00AE4C59">
        <w:rPr>
          <w:rFonts w:ascii="Arial" w:hAnsi="Arial" w:cs="Arial"/>
          <w:sz w:val="24"/>
          <w:szCs w:val="24"/>
          <w:lang w:val="en-US"/>
        </w:rPr>
        <w:t>who is authorised</w:t>
      </w:r>
      <w:r w:rsidR="006C0CC4">
        <w:rPr>
          <w:rFonts w:ascii="Arial" w:hAnsi="Arial" w:cs="Arial"/>
          <w:sz w:val="24"/>
          <w:szCs w:val="24"/>
          <w:lang w:val="en-US"/>
        </w:rPr>
        <w:t xml:space="preserve"> to sign for receipt of </w:t>
      </w:r>
      <w:r w:rsidR="00EB1845" w:rsidRPr="00AE4C59">
        <w:rPr>
          <w:rFonts w:ascii="Arial" w:hAnsi="Arial" w:cs="Arial"/>
          <w:sz w:val="24"/>
          <w:szCs w:val="24"/>
          <w:lang w:val="en-US"/>
        </w:rPr>
        <w:t xml:space="preserve">materials, and </w:t>
      </w:r>
      <w:r w:rsidR="000A40DC">
        <w:rPr>
          <w:rFonts w:ascii="Arial" w:hAnsi="Arial" w:cs="Arial"/>
          <w:sz w:val="24"/>
          <w:szCs w:val="24"/>
          <w:lang w:val="en-US"/>
        </w:rPr>
        <w:t>which was</w:t>
      </w:r>
      <w:r w:rsidR="00EB1845" w:rsidRPr="00AE4C59">
        <w:rPr>
          <w:rFonts w:ascii="Arial" w:hAnsi="Arial" w:cs="Arial"/>
          <w:sz w:val="24"/>
          <w:szCs w:val="24"/>
          <w:lang w:val="en-US"/>
        </w:rPr>
        <w:t xml:space="preserve"> left blank</w:t>
      </w:r>
      <w:r w:rsidR="000A40DC">
        <w:rPr>
          <w:rFonts w:ascii="Arial" w:hAnsi="Arial" w:cs="Arial"/>
          <w:sz w:val="24"/>
          <w:szCs w:val="24"/>
          <w:lang w:val="en-US"/>
        </w:rPr>
        <w:t xml:space="preserve">, an indication that he </w:t>
      </w:r>
      <w:r w:rsidR="00EB1845" w:rsidRPr="00AE4C59">
        <w:rPr>
          <w:rFonts w:ascii="Arial" w:hAnsi="Arial" w:cs="Arial"/>
          <w:sz w:val="24"/>
          <w:szCs w:val="24"/>
          <w:lang w:val="en-US"/>
        </w:rPr>
        <w:t xml:space="preserve">did not </w:t>
      </w:r>
      <w:r w:rsidR="00D8506C">
        <w:rPr>
          <w:rFonts w:ascii="Arial" w:hAnsi="Arial" w:cs="Arial"/>
          <w:sz w:val="24"/>
          <w:szCs w:val="24"/>
          <w:lang w:val="en-US"/>
        </w:rPr>
        <w:t>authorise</w:t>
      </w:r>
      <w:r w:rsidR="00EB1845" w:rsidRPr="00AE4C59">
        <w:rPr>
          <w:rFonts w:ascii="Arial" w:hAnsi="Arial" w:cs="Arial"/>
          <w:sz w:val="24"/>
          <w:szCs w:val="24"/>
          <w:lang w:val="en-US"/>
        </w:rPr>
        <w:t xml:space="preserve"> a certain Maria and Albert to order at his expense materials and / or goods.</w:t>
      </w:r>
      <w:r w:rsidR="000A40DC">
        <w:rPr>
          <w:rFonts w:ascii="Arial" w:hAnsi="Arial" w:cs="Arial"/>
          <w:sz w:val="24"/>
          <w:szCs w:val="24"/>
          <w:lang w:val="en-US"/>
        </w:rPr>
        <w:t xml:space="preserve"> </w:t>
      </w:r>
      <w:r w:rsidR="00EB1845" w:rsidRPr="00AE4C59">
        <w:rPr>
          <w:rFonts w:ascii="Arial" w:hAnsi="Arial" w:cs="Arial"/>
          <w:sz w:val="24"/>
          <w:szCs w:val="24"/>
          <w:lang w:val="en-US"/>
        </w:rPr>
        <w:t xml:space="preserve"> In any event</w:t>
      </w:r>
      <w:r w:rsidR="00652C52">
        <w:rPr>
          <w:rFonts w:ascii="Arial" w:hAnsi="Arial" w:cs="Arial"/>
          <w:sz w:val="24"/>
          <w:szCs w:val="24"/>
          <w:lang w:val="en-US"/>
        </w:rPr>
        <w:t>,</w:t>
      </w:r>
      <w:r w:rsidR="000A40DC">
        <w:rPr>
          <w:rFonts w:ascii="Arial" w:hAnsi="Arial" w:cs="Arial"/>
          <w:sz w:val="24"/>
          <w:szCs w:val="24"/>
          <w:lang w:val="en-US"/>
        </w:rPr>
        <w:t xml:space="preserve"> he said</w:t>
      </w:r>
      <w:r w:rsidR="00652C52">
        <w:rPr>
          <w:rFonts w:ascii="Arial" w:hAnsi="Arial" w:cs="Arial"/>
          <w:sz w:val="24"/>
          <w:szCs w:val="24"/>
          <w:lang w:val="en-US"/>
        </w:rPr>
        <w:t xml:space="preserve"> that</w:t>
      </w:r>
      <w:r w:rsidR="00EB1845" w:rsidRPr="00AE4C59">
        <w:rPr>
          <w:rFonts w:ascii="Arial" w:hAnsi="Arial" w:cs="Arial"/>
          <w:sz w:val="24"/>
          <w:szCs w:val="24"/>
          <w:lang w:val="en-US"/>
        </w:rPr>
        <w:t xml:space="preserve"> it is a standard </w:t>
      </w:r>
      <w:r w:rsidR="006C0CC4">
        <w:rPr>
          <w:rFonts w:ascii="Arial" w:hAnsi="Arial" w:cs="Arial"/>
          <w:sz w:val="24"/>
          <w:szCs w:val="24"/>
          <w:lang w:val="en-US"/>
        </w:rPr>
        <w:t xml:space="preserve">procedure of </w:t>
      </w:r>
      <w:r w:rsidR="00EB1845" w:rsidRPr="00AE4C59">
        <w:rPr>
          <w:rFonts w:ascii="Arial" w:hAnsi="Arial" w:cs="Arial"/>
          <w:sz w:val="24"/>
          <w:szCs w:val="24"/>
          <w:lang w:val="en-US"/>
        </w:rPr>
        <w:t>Pennypinchers that where someone other</w:t>
      </w:r>
      <w:r w:rsidR="006C0CC4">
        <w:rPr>
          <w:rFonts w:ascii="Arial" w:hAnsi="Arial" w:cs="Arial"/>
          <w:sz w:val="24"/>
          <w:szCs w:val="24"/>
          <w:lang w:val="en-US"/>
        </w:rPr>
        <w:t xml:space="preserve"> than the account</w:t>
      </w:r>
      <w:r w:rsidR="001C4A76">
        <w:rPr>
          <w:rFonts w:ascii="Arial" w:hAnsi="Arial" w:cs="Arial"/>
          <w:sz w:val="24"/>
          <w:szCs w:val="24"/>
          <w:lang w:val="en-US"/>
        </w:rPr>
        <w:t xml:space="preserve"> </w:t>
      </w:r>
      <w:r w:rsidR="006C0CC4">
        <w:rPr>
          <w:rFonts w:ascii="Arial" w:hAnsi="Arial" w:cs="Arial"/>
          <w:sz w:val="24"/>
          <w:szCs w:val="24"/>
          <w:lang w:val="en-US"/>
        </w:rPr>
        <w:t>holder</w:t>
      </w:r>
      <w:r w:rsidR="000F7292">
        <w:rPr>
          <w:rFonts w:ascii="Arial" w:hAnsi="Arial" w:cs="Arial"/>
          <w:sz w:val="24"/>
          <w:szCs w:val="24"/>
          <w:lang w:val="en-US"/>
        </w:rPr>
        <w:t xml:space="preserve"> </w:t>
      </w:r>
      <w:r w:rsidR="006C0CC4">
        <w:rPr>
          <w:rFonts w:ascii="Arial" w:hAnsi="Arial" w:cs="Arial"/>
          <w:sz w:val="24"/>
          <w:szCs w:val="24"/>
          <w:lang w:val="en-US"/>
        </w:rPr>
        <w:t>makes</w:t>
      </w:r>
      <w:r w:rsidR="000F7292">
        <w:rPr>
          <w:rFonts w:ascii="Arial" w:hAnsi="Arial" w:cs="Arial"/>
          <w:sz w:val="24"/>
          <w:szCs w:val="24"/>
          <w:lang w:val="en-US"/>
        </w:rPr>
        <w:t xml:space="preserve"> </w:t>
      </w:r>
      <w:r w:rsidR="00EB1845" w:rsidRPr="00AE4C59">
        <w:rPr>
          <w:rFonts w:ascii="Arial" w:hAnsi="Arial" w:cs="Arial"/>
          <w:sz w:val="24"/>
          <w:szCs w:val="24"/>
          <w:lang w:val="en-US"/>
        </w:rPr>
        <w:t>a purchase</w:t>
      </w:r>
      <w:r w:rsidR="000F7292">
        <w:rPr>
          <w:rFonts w:ascii="Arial" w:hAnsi="Arial" w:cs="Arial"/>
          <w:sz w:val="24"/>
          <w:szCs w:val="24"/>
          <w:lang w:val="en-US"/>
        </w:rPr>
        <w:t>,</w:t>
      </w:r>
      <w:r w:rsidR="00EB1845" w:rsidRPr="00AE4C59">
        <w:rPr>
          <w:rFonts w:ascii="Arial" w:hAnsi="Arial" w:cs="Arial"/>
          <w:sz w:val="24"/>
          <w:szCs w:val="24"/>
          <w:lang w:val="en-US"/>
        </w:rPr>
        <w:t xml:space="preserve"> then the account hol</w:t>
      </w:r>
      <w:r w:rsidR="006C0CC4">
        <w:rPr>
          <w:rFonts w:ascii="Arial" w:hAnsi="Arial" w:cs="Arial"/>
          <w:sz w:val="24"/>
          <w:szCs w:val="24"/>
          <w:lang w:val="en-US"/>
        </w:rPr>
        <w:t xml:space="preserve">der is contacted to verify the </w:t>
      </w:r>
      <w:r w:rsidR="00EB1845" w:rsidRPr="00AE4C59">
        <w:rPr>
          <w:rFonts w:ascii="Arial" w:hAnsi="Arial" w:cs="Arial"/>
          <w:sz w:val="24"/>
          <w:szCs w:val="24"/>
          <w:lang w:val="en-US"/>
        </w:rPr>
        <w:t>purchase.</w:t>
      </w:r>
    </w:p>
    <w:p w:rsidR="00E12616" w:rsidRDefault="00E12616" w:rsidP="00EB1845">
      <w:pPr>
        <w:spacing w:after="0" w:line="360" w:lineRule="auto"/>
        <w:jc w:val="both"/>
        <w:rPr>
          <w:rFonts w:ascii="Arial" w:hAnsi="Arial" w:cs="Arial"/>
          <w:i/>
          <w:lang w:val="en-US"/>
        </w:rPr>
      </w:pPr>
    </w:p>
    <w:p w:rsidR="00EB1845" w:rsidRDefault="00912DE6" w:rsidP="00EB1845">
      <w:pPr>
        <w:spacing w:after="0" w:line="360" w:lineRule="auto"/>
        <w:jc w:val="both"/>
        <w:rPr>
          <w:rFonts w:ascii="Arial" w:hAnsi="Arial" w:cs="Arial"/>
          <w:sz w:val="24"/>
          <w:szCs w:val="24"/>
          <w:lang w:val="en-US"/>
        </w:rPr>
      </w:pPr>
      <w:r>
        <w:rPr>
          <w:rFonts w:ascii="Arial" w:hAnsi="Arial" w:cs="Arial"/>
          <w:lang w:val="en-US"/>
        </w:rPr>
        <w:t>[21</w:t>
      </w:r>
      <w:r w:rsidR="00E12616">
        <w:rPr>
          <w:rFonts w:ascii="Arial" w:hAnsi="Arial" w:cs="Arial"/>
          <w:lang w:val="en-US"/>
        </w:rPr>
        <w:t>]</w:t>
      </w:r>
      <w:r w:rsidR="00E12616">
        <w:rPr>
          <w:rFonts w:ascii="Arial" w:hAnsi="Arial" w:cs="Arial"/>
          <w:lang w:val="en-US"/>
        </w:rPr>
        <w:tab/>
      </w:r>
      <w:r w:rsidR="00D675DB">
        <w:rPr>
          <w:rFonts w:ascii="Arial" w:hAnsi="Arial" w:cs="Arial"/>
          <w:sz w:val="24"/>
          <w:szCs w:val="24"/>
          <w:lang w:val="en-US"/>
        </w:rPr>
        <w:t>T</w:t>
      </w:r>
      <w:r w:rsidR="00E12616">
        <w:rPr>
          <w:rFonts w:ascii="Arial" w:hAnsi="Arial" w:cs="Arial"/>
          <w:sz w:val="24"/>
          <w:szCs w:val="24"/>
          <w:lang w:val="en-US"/>
        </w:rPr>
        <w:t xml:space="preserve">he </w:t>
      </w:r>
      <w:r w:rsidR="000F7292">
        <w:rPr>
          <w:rFonts w:ascii="Arial" w:hAnsi="Arial" w:cs="Arial"/>
          <w:sz w:val="24"/>
          <w:szCs w:val="24"/>
          <w:lang w:val="en-US"/>
        </w:rPr>
        <w:t>d</w:t>
      </w:r>
      <w:r w:rsidR="00EB1845" w:rsidRPr="00AE4C59">
        <w:rPr>
          <w:rFonts w:ascii="Arial" w:hAnsi="Arial" w:cs="Arial"/>
          <w:sz w:val="24"/>
          <w:szCs w:val="24"/>
          <w:lang w:val="en-US"/>
        </w:rPr>
        <w:t>efendant</w:t>
      </w:r>
      <w:r w:rsidR="000F7292">
        <w:rPr>
          <w:rFonts w:ascii="Arial" w:hAnsi="Arial" w:cs="Arial"/>
          <w:sz w:val="24"/>
          <w:szCs w:val="24"/>
          <w:lang w:val="en-US"/>
        </w:rPr>
        <w:t xml:space="preserve"> </w:t>
      </w:r>
      <w:r w:rsidR="00CC13EE">
        <w:rPr>
          <w:rFonts w:ascii="Arial" w:hAnsi="Arial" w:cs="Arial"/>
          <w:sz w:val="24"/>
          <w:szCs w:val="24"/>
          <w:lang w:val="en-US"/>
        </w:rPr>
        <w:t>argued</w:t>
      </w:r>
      <w:r w:rsidR="000F7292">
        <w:rPr>
          <w:rFonts w:ascii="Arial" w:hAnsi="Arial" w:cs="Arial"/>
          <w:sz w:val="24"/>
          <w:szCs w:val="24"/>
          <w:lang w:val="en-US"/>
        </w:rPr>
        <w:t xml:space="preserve"> further</w:t>
      </w:r>
      <w:r w:rsidR="00E12616">
        <w:rPr>
          <w:rFonts w:ascii="Arial" w:hAnsi="Arial" w:cs="Arial"/>
          <w:sz w:val="24"/>
          <w:szCs w:val="24"/>
          <w:lang w:val="en-US"/>
        </w:rPr>
        <w:t xml:space="preserve"> that he </w:t>
      </w:r>
      <w:r w:rsidR="00EB1845" w:rsidRPr="00AE4C59">
        <w:rPr>
          <w:rFonts w:ascii="Arial" w:hAnsi="Arial" w:cs="Arial"/>
          <w:sz w:val="24"/>
          <w:szCs w:val="24"/>
          <w:lang w:val="en-US"/>
        </w:rPr>
        <w:t>was never contacted by Pennyp</w:t>
      </w:r>
      <w:r w:rsidR="006025F8">
        <w:rPr>
          <w:rFonts w:ascii="Arial" w:hAnsi="Arial" w:cs="Arial"/>
          <w:sz w:val="24"/>
          <w:szCs w:val="24"/>
          <w:lang w:val="en-US"/>
        </w:rPr>
        <w:t>inchers to verify the purchases</w:t>
      </w:r>
      <w:r w:rsidR="00EB1845" w:rsidRPr="00AE4C59">
        <w:rPr>
          <w:rFonts w:ascii="Arial" w:hAnsi="Arial" w:cs="Arial"/>
          <w:sz w:val="24"/>
          <w:szCs w:val="24"/>
          <w:lang w:val="en-US"/>
        </w:rPr>
        <w:t xml:space="preserve"> or that it was done at </w:t>
      </w:r>
      <w:r w:rsidR="000F7292">
        <w:rPr>
          <w:rFonts w:ascii="Arial" w:hAnsi="Arial" w:cs="Arial"/>
          <w:sz w:val="24"/>
          <w:szCs w:val="24"/>
          <w:lang w:val="en-US"/>
        </w:rPr>
        <w:t>d</w:t>
      </w:r>
      <w:r w:rsidR="00EB1845" w:rsidRPr="00AE4C59">
        <w:rPr>
          <w:rFonts w:ascii="Arial" w:hAnsi="Arial" w:cs="Arial"/>
          <w:sz w:val="24"/>
          <w:szCs w:val="24"/>
          <w:lang w:val="en-US"/>
        </w:rPr>
        <w:t>efendant's special instance an</w:t>
      </w:r>
      <w:r w:rsidR="00DC5719">
        <w:rPr>
          <w:rFonts w:ascii="Arial" w:hAnsi="Arial" w:cs="Arial"/>
          <w:sz w:val="24"/>
          <w:szCs w:val="24"/>
          <w:lang w:val="en-US"/>
        </w:rPr>
        <w:t>d request. It is Pennypinchers</w:t>
      </w:r>
      <w:r w:rsidR="006025F8">
        <w:rPr>
          <w:rFonts w:ascii="Arial" w:hAnsi="Arial" w:cs="Arial"/>
          <w:sz w:val="24"/>
          <w:szCs w:val="24"/>
          <w:lang w:val="en-US"/>
        </w:rPr>
        <w:t>’</w:t>
      </w:r>
      <w:r w:rsidR="00DC5719">
        <w:rPr>
          <w:rFonts w:ascii="Arial" w:hAnsi="Arial" w:cs="Arial"/>
          <w:sz w:val="24"/>
          <w:szCs w:val="24"/>
          <w:lang w:val="en-US"/>
        </w:rPr>
        <w:t xml:space="preserve"> </w:t>
      </w:r>
      <w:r w:rsidR="00EB1845" w:rsidRPr="00AE4C59">
        <w:rPr>
          <w:rFonts w:ascii="Arial" w:hAnsi="Arial" w:cs="Arial"/>
          <w:sz w:val="24"/>
          <w:szCs w:val="24"/>
          <w:lang w:val="en-US"/>
        </w:rPr>
        <w:t xml:space="preserve">own internal procedural irregularities that led to an </w:t>
      </w:r>
      <w:r w:rsidR="0007332C">
        <w:rPr>
          <w:rFonts w:ascii="Arial" w:hAnsi="Arial" w:cs="Arial"/>
          <w:sz w:val="24"/>
          <w:szCs w:val="24"/>
          <w:lang w:val="en-US"/>
        </w:rPr>
        <w:t>unauthorised</w:t>
      </w:r>
      <w:r w:rsidR="00EB1845" w:rsidRPr="00AE4C59">
        <w:rPr>
          <w:rFonts w:ascii="Arial" w:hAnsi="Arial" w:cs="Arial"/>
          <w:sz w:val="24"/>
          <w:szCs w:val="24"/>
          <w:lang w:val="en-US"/>
        </w:rPr>
        <w:t xml:space="preserve"> person making purchases </w:t>
      </w:r>
      <w:r w:rsidR="00EB1845" w:rsidRPr="00AE4C59">
        <w:rPr>
          <w:rFonts w:ascii="Arial" w:hAnsi="Arial" w:cs="Arial"/>
          <w:sz w:val="24"/>
          <w:szCs w:val="24"/>
          <w:lang w:val="en-US"/>
        </w:rPr>
        <w:tab/>
        <w:t xml:space="preserve">on </w:t>
      </w:r>
      <w:r w:rsidR="000F7292">
        <w:rPr>
          <w:rFonts w:ascii="Arial" w:hAnsi="Arial" w:cs="Arial"/>
          <w:sz w:val="24"/>
          <w:szCs w:val="24"/>
          <w:lang w:val="en-US"/>
        </w:rPr>
        <w:t>d</w:t>
      </w:r>
      <w:r w:rsidR="00EB1845" w:rsidRPr="00AE4C59">
        <w:rPr>
          <w:rFonts w:ascii="Arial" w:hAnsi="Arial" w:cs="Arial"/>
          <w:sz w:val="24"/>
          <w:szCs w:val="24"/>
          <w:lang w:val="en-US"/>
        </w:rPr>
        <w:t>efendant's account which was always kept p</w:t>
      </w:r>
      <w:r w:rsidR="006025F8">
        <w:rPr>
          <w:rFonts w:ascii="Arial" w:hAnsi="Arial" w:cs="Arial"/>
          <w:sz w:val="24"/>
          <w:szCs w:val="24"/>
          <w:lang w:val="en-US"/>
        </w:rPr>
        <w:t>roper and never in arrears, as he</w:t>
      </w:r>
      <w:r w:rsidR="00EB1845" w:rsidRPr="00AE4C59">
        <w:rPr>
          <w:rFonts w:ascii="Arial" w:hAnsi="Arial" w:cs="Arial"/>
          <w:sz w:val="24"/>
          <w:szCs w:val="24"/>
          <w:lang w:val="en-US"/>
        </w:rPr>
        <w:t xml:space="preserve"> maintained a clean account record with them.</w:t>
      </w:r>
      <w:r w:rsidR="00520E9B">
        <w:rPr>
          <w:rFonts w:ascii="Arial" w:hAnsi="Arial" w:cs="Arial"/>
          <w:sz w:val="24"/>
          <w:szCs w:val="24"/>
          <w:lang w:val="en-US"/>
        </w:rPr>
        <w:t xml:space="preserve"> </w:t>
      </w:r>
      <w:r w:rsidR="00455000">
        <w:rPr>
          <w:rFonts w:ascii="Arial" w:hAnsi="Arial" w:cs="Arial"/>
          <w:sz w:val="24"/>
          <w:szCs w:val="24"/>
          <w:lang w:val="en-US"/>
        </w:rPr>
        <w:t xml:space="preserve"> He d</w:t>
      </w:r>
      <w:r w:rsidR="00EB1845" w:rsidRPr="00AE4C59">
        <w:rPr>
          <w:rFonts w:ascii="Arial" w:hAnsi="Arial" w:cs="Arial"/>
          <w:sz w:val="24"/>
          <w:szCs w:val="24"/>
          <w:lang w:val="en-US"/>
        </w:rPr>
        <w:t xml:space="preserve">enies that he made </w:t>
      </w:r>
      <w:r w:rsidR="00520E9B">
        <w:rPr>
          <w:rFonts w:ascii="Arial" w:hAnsi="Arial" w:cs="Arial"/>
          <w:sz w:val="24"/>
          <w:szCs w:val="24"/>
          <w:lang w:val="en-US"/>
        </w:rPr>
        <w:t xml:space="preserve">these alleged purchases at his </w:t>
      </w:r>
      <w:r w:rsidR="006025F8">
        <w:rPr>
          <w:rFonts w:ascii="Arial" w:hAnsi="Arial" w:cs="Arial"/>
          <w:sz w:val="24"/>
          <w:szCs w:val="24"/>
          <w:lang w:val="en-US"/>
        </w:rPr>
        <w:t>special instance and request</w:t>
      </w:r>
      <w:r w:rsidR="00455000">
        <w:rPr>
          <w:rFonts w:ascii="Arial" w:hAnsi="Arial" w:cs="Arial"/>
          <w:sz w:val="24"/>
          <w:szCs w:val="24"/>
          <w:lang w:val="en-US"/>
        </w:rPr>
        <w:t xml:space="preserve"> and did not </w:t>
      </w:r>
      <w:r w:rsidR="00EB1845" w:rsidRPr="00AE4C59">
        <w:rPr>
          <w:rFonts w:ascii="Arial" w:hAnsi="Arial" w:cs="Arial"/>
          <w:sz w:val="24"/>
          <w:szCs w:val="24"/>
          <w:lang w:val="en-US"/>
        </w:rPr>
        <w:t>derive</w:t>
      </w:r>
      <w:r w:rsidR="00AE3BE5">
        <w:rPr>
          <w:rFonts w:ascii="Arial" w:hAnsi="Arial" w:cs="Arial"/>
          <w:sz w:val="24"/>
          <w:szCs w:val="24"/>
          <w:lang w:val="en-US"/>
        </w:rPr>
        <w:t xml:space="preserve"> any</w:t>
      </w:r>
      <w:r w:rsidR="00EB1845" w:rsidRPr="00AE4C59">
        <w:rPr>
          <w:rFonts w:ascii="Arial" w:hAnsi="Arial" w:cs="Arial"/>
          <w:sz w:val="24"/>
          <w:szCs w:val="24"/>
          <w:lang w:val="en-US"/>
        </w:rPr>
        <w:t xml:space="preserve"> bene</w:t>
      </w:r>
      <w:r w:rsidR="00E26508">
        <w:rPr>
          <w:rFonts w:ascii="Arial" w:hAnsi="Arial" w:cs="Arial"/>
          <w:sz w:val="24"/>
          <w:szCs w:val="24"/>
          <w:lang w:val="en-US"/>
        </w:rPr>
        <w:t xml:space="preserve">fit from the service allegedly </w:t>
      </w:r>
      <w:r w:rsidR="00EB1845" w:rsidRPr="00AE4C59">
        <w:rPr>
          <w:rFonts w:ascii="Arial" w:hAnsi="Arial" w:cs="Arial"/>
          <w:sz w:val="24"/>
          <w:szCs w:val="24"/>
          <w:lang w:val="en-US"/>
        </w:rPr>
        <w:t>rendered and never had sight of such goods either.</w:t>
      </w:r>
    </w:p>
    <w:p w:rsidR="00E12616" w:rsidRDefault="00E12616" w:rsidP="00EB1845">
      <w:pPr>
        <w:spacing w:after="0" w:line="360" w:lineRule="auto"/>
        <w:jc w:val="both"/>
        <w:rPr>
          <w:rFonts w:ascii="Arial" w:hAnsi="Arial" w:cs="Arial"/>
          <w:sz w:val="24"/>
          <w:szCs w:val="24"/>
          <w:lang w:val="en-US"/>
        </w:rPr>
      </w:pPr>
    </w:p>
    <w:p w:rsidR="00E12616" w:rsidRPr="00E12616" w:rsidRDefault="005F0009" w:rsidP="00E12616">
      <w:pPr>
        <w:spacing w:after="0" w:line="360" w:lineRule="auto"/>
        <w:jc w:val="both"/>
        <w:rPr>
          <w:rFonts w:ascii="Arial" w:hAnsi="Arial" w:cs="Arial"/>
          <w:sz w:val="24"/>
          <w:szCs w:val="24"/>
          <w:lang w:val="en-US"/>
        </w:rPr>
      </w:pPr>
      <w:r>
        <w:rPr>
          <w:rFonts w:ascii="Arial" w:hAnsi="Arial" w:cs="Arial"/>
          <w:sz w:val="24"/>
          <w:szCs w:val="24"/>
          <w:lang w:val="en-US"/>
        </w:rPr>
        <w:t>[2</w:t>
      </w:r>
      <w:r w:rsidR="00912DE6">
        <w:rPr>
          <w:rFonts w:ascii="Arial" w:hAnsi="Arial" w:cs="Arial"/>
          <w:sz w:val="24"/>
          <w:szCs w:val="24"/>
          <w:lang w:val="en-US"/>
        </w:rPr>
        <w:t>2</w:t>
      </w:r>
      <w:r w:rsidR="00E12616" w:rsidRPr="00E12616">
        <w:rPr>
          <w:rFonts w:ascii="Arial" w:hAnsi="Arial" w:cs="Arial"/>
          <w:sz w:val="24"/>
          <w:szCs w:val="24"/>
          <w:lang w:val="en-US"/>
        </w:rPr>
        <w:t>]</w:t>
      </w:r>
      <w:r w:rsidR="00E12616" w:rsidRPr="00E12616">
        <w:rPr>
          <w:rFonts w:ascii="Arial" w:hAnsi="Arial" w:cs="Arial"/>
          <w:sz w:val="24"/>
          <w:szCs w:val="24"/>
          <w:lang w:val="en-US"/>
        </w:rPr>
        <w:tab/>
      </w:r>
      <w:r w:rsidR="00C045E0">
        <w:rPr>
          <w:rFonts w:ascii="Arial" w:hAnsi="Arial" w:cs="Arial"/>
          <w:sz w:val="24"/>
          <w:szCs w:val="24"/>
          <w:lang w:val="en-US"/>
        </w:rPr>
        <w:t>However, in</w:t>
      </w:r>
      <w:r w:rsidR="00E12616" w:rsidRPr="00E12616">
        <w:rPr>
          <w:rFonts w:ascii="Arial" w:hAnsi="Arial" w:cs="Arial"/>
          <w:sz w:val="24"/>
          <w:szCs w:val="24"/>
          <w:lang w:val="en-US"/>
        </w:rPr>
        <w:t xml:space="preserve"> his evidence on page</w:t>
      </w:r>
      <w:r w:rsidR="00AB0478">
        <w:rPr>
          <w:rFonts w:ascii="Arial" w:hAnsi="Arial" w:cs="Arial"/>
          <w:sz w:val="24"/>
          <w:szCs w:val="24"/>
          <w:lang w:val="en-US"/>
        </w:rPr>
        <w:t>s</w:t>
      </w:r>
      <w:r w:rsidR="00E12616" w:rsidRPr="00E12616">
        <w:rPr>
          <w:rFonts w:ascii="Arial" w:hAnsi="Arial" w:cs="Arial"/>
          <w:sz w:val="24"/>
          <w:szCs w:val="24"/>
          <w:lang w:val="en-US"/>
        </w:rPr>
        <w:t xml:space="preserve"> 21 </w:t>
      </w:r>
      <w:r w:rsidR="00AB0478">
        <w:rPr>
          <w:rFonts w:ascii="Arial" w:hAnsi="Arial" w:cs="Arial"/>
          <w:sz w:val="24"/>
          <w:szCs w:val="24"/>
          <w:lang w:val="en-US"/>
        </w:rPr>
        <w:t>and</w:t>
      </w:r>
      <w:r w:rsidR="00C96F55">
        <w:rPr>
          <w:rFonts w:ascii="Arial" w:hAnsi="Arial" w:cs="Arial"/>
          <w:sz w:val="24"/>
          <w:szCs w:val="24"/>
          <w:lang w:val="en-US"/>
        </w:rPr>
        <w:t xml:space="preserve"> 23 </w:t>
      </w:r>
      <w:r w:rsidR="00E12616" w:rsidRPr="00E12616">
        <w:rPr>
          <w:rFonts w:ascii="Arial" w:hAnsi="Arial" w:cs="Arial"/>
          <w:sz w:val="24"/>
          <w:szCs w:val="24"/>
          <w:lang w:val="en-US"/>
        </w:rPr>
        <w:t>of the record he states</w:t>
      </w:r>
      <w:r w:rsidR="00C045E0">
        <w:rPr>
          <w:rFonts w:ascii="Arial" w:hAnsi="Arial" w:cs="Arial"/>
          <w:sz w:val="24"/>
          <w:szCs w:val="24"/>
          <w:lang w:val="en-US"/>
        </w:rPr>
        <w:t xml:space="preserve"> the following</w:t>
      </w:r>
      <w:r w:rsidR="0076079F">
        <w:rPr>
          <w:rFonts w:ascii="Arial" w:hAnsi="Arial" w:cs="Arial"/>
          <w:sz w:val="24"/>
          <w:szCs w:val="24"/>
          <w:lang w:val="en-US"/>
        </w:rPr>
        <w:t xml:space="preserve"> which is the opposite</w:t>
      </w:r>
      <w:r w:rsidR="00E12616" w:rsidRPr="00E12616">
        <w:rPr>
          <w:rFonts w:ascii="Arial" w:hAnsi="Arial" w:cs="Arial"/>
          <w:sz w:val="24"/>
          <w:szCs w:val="24"/>
          <w:lang w:val="en-US"/>
        </w:rPr>
        <w:t>:</w:t>
      </w:r>
    </w:p>
    <w:p w:rsidR="00E12616" w:rsidRPr="00E12616" w:rsidRDefault="00E12616" w:rsidP="00E12616">
      <w:pPr>
        <w:spacing w:after="0" w:line="360" w:lineRule="auto"/>
        <w:jc w:val="both"/>
        <w:rPr>
          <w:rFonts w:ascii="Arial" w:hAnsi="Arial" w:cs="Arial"/>
          <w:sz w:val="24"/>
          <w:szCs w:val="24"/>
          <w:lang w:val="en-US"/>
        </w:rPr>
      </w:pPr>
    </w:p>
    <w:p w:rsidR="00E12616" w:rsidRDefault="00E12616" w:rsidP="00E12616">
      <w:pPr>
        <w:spacing w:after="0" w:line="360" w:lineRule="auto"/>
        <w:jc w:val="both"/>
        <w:rPr>
          <w:rFonts w:ascii="Arial" w:hAnsi="Arial" w:cs="Arial"/>
          <w:i/>
          <w:lang w:val="en-US"/>
        </w:rPr>
      </w:pPr>
      <w:r w:rsidRPr="00E12616">
        <w:rPr>
          <w:rFonts w:ascii="Arial" w:hAnsi="Arial" w:cs="Arial"/>
          <w:sz w:val="24"/>
          <w:szCs w:val="24"/>
          <w:lang w:val="en-US"/>
        </w:rPr>
        <w:tab/>
      </w:r>
      <w:r w:rsidR="001818A1">
        <w:rPr>
          <w:rFonts w:ascii="Arial" w:hAnsi="Arial" w:cs="Arial"/>
          <w:lang w:val="en-US"/>
        </w:rPr>
        <w:t>‘</w:t>
      </w:r>
      <w:r w:rsidRPr="003F676A">
        <w:rPr>
          <w:rFonts w:ascii="Arial" w:hAnsi="Arial" w:cs="Arial"/>
          <w:i/>
          <w:lang w:val="en-US"/>
        </w:rPr>
        <w:t xml:space="preserve">My Lord the Plaintiff she is even still confused of what I said by authority or reference that Maria could buy on my account. I never denied that Maria could buy on my account.’ </w:t>
      </w:r>
      <w:r w:rsidR="00B71843">
        <w:rPr>
          <w:rStyle w:val="FootnoteReference"/>
          <w:rFonts w:ascii="Arial" w:hAnsi="Arial" w:cs="Arial"/>
          <w:i/>
          <w:lang w:val="en-US"/>
        </w:rPr>
        <w:footnoteReference w:id="3"/>
      </w:r>
    </w:p>
    <w:p w:rsidR="00C96F55" w:rsidRDefault="00C96F55" w:rsidP="00E12616">
      <w:pPr>
        <w:spacing w:after="0" w:line="360" w:lineRule="auto"/>
        <w:jc w:val="both"/>
        <w:rPr>
          <w:rFonts w:ascii="Arial" w:hAnsi="Arial" w:cs="Arial"/>
          <w:i/>
          <w:sz w:val="24"/>
          <w:szCs w:val="24"/>
          <w:lang w:val="en-US"/>
        </w:rPr>
      </w:pPr>
    </w:p>
    <w:p w:rsidR="00C96F55" w:rsidRPr="00E12616" w:rsidRDefault="00C96F55" w:rsidP="00E12616">
      <w:pPr>
        <w:spacing w:after="0" w:line="360" w:lineRule="auto"/>
        <w:jc w:val="both"/>
        <w:rPr>
          <w:rFonts w:ascii="Arial" w:hAnsi="Arial" w:cs="Arial"/>
          <w:i/>
          <w:sz w:val="24"/>
          <w:szCs w:val="24"/>
          <w:lang w:val="en-US"/>
        </w:rPr>
      </w:pPr>
      <w:r>
        <w:rPr>
          <w:rFonts w:ascii="Arial" w:hAnsi="Arial" w:cs="Arial"/>
          <w:i/>
          <w:sz w:val="24"/>
          <w:szCs w:val="24"/>
          <w:lang w:val="en-US"/>
        </w:rPr>
        <w:t>at page 23</w:t>
      </w:r>
    </w:p>
    <w:p w:rsidR="00E12616" w:rsidRDefault="001F2204" w:rsidP="00EB1845">
      <w:pPr>
        <w:spacing w:after="0" w:line="360" w:lineRule="auto"/>
        <w:jc w:val="both"/>
        <w:rPr>
          <w:rFonts w:ascii="Arial" w:hAnsi="Arial" w:cs="Arial"/>
          <w:i/>
          <w:lang w:val="en-US"/>
        </w:rPr>
      </w:pPr>
      <w:r>
        <w:rPr>
          <w:rFonts w:ascii="Arial" w:hAnsi="Arial" w:cs="Arial"/>
          <w:sz w:val="24"/>
          <w:szCs w:val="24"/>
          <w:lang w:val="en-US"/>
        </w:rPr>
        <w:t>‘</w:t>
      </w:r>
      <w:r w:rsidR="00C96F55" w:rsidRPr="00C96F55">
        <w:rPr>
          <w:rFonts w:ascii="Arial" w:hAnsi="Arial" w:cs="Arial"/>
          <w:i/>
          <w:lang w:val="en-US"/>
        </w:rPr>
        <w:t>During October November 2014 I came to Penny Pinchers and said stop please stop</w:t>
      </w:r>
      <w:r w:rsidR="001C4A76">
        <w:rPr>
          <w:rFonts w:ascii="Arial" w:hAnsi="Arial" w:cs="Arial"/>
          <w:i/>
          <w:lang w:val="en-US"/>
        </w:rPr>
        <w:t xml:space="preserve">. </w:t>
      </w:r>
      <w:r w:rsidR="00C96F55" w:rsidRPr="00C96F55">
        <w:rPr>
          <w:rFonts w:ascii="Arial" w:hAnsi="Arial" w:cs="Arial"/>
          <w:i/>
          <w:lang w:val="en-US"/>
        </w:rPr>
        <w:t xml:space="preserve"> Maria cannot buy on my account anymore without my written consent because it is a problem’</w:t>
      </w:r>
      <w:r w:rsidR="00B922BF">
        <w:rPr>
          <w:rFonts w:ascii="Arial" w:hAnsi="Arial" w:cs="Arial"/>
          <w:i/>
          <w:lang w:val="en-US"/>
        </w:rPr>
        <w:t>.</w:t>
      </w:r>
    </w:p>
    <w:p w:rsidR="00B922BF" w:rsidRDefault="00B922BF" w:rsidP="00EB1845">
      <w:pPr>
        <w:spacing w:after="0" w:line="360" w:lineRule="auto"/>
        <w:jc w:val="both"/>
        <w:rPr>
          <w:rFonts w:ascii="Arial" w:hAnsi="Arial" w:cs="Arial"/>
          <w:lang w:val="en-US"/>
        </w:rPr>
      </w:pPr>
    </w:p>
    <w:p w:rsidR="001F2204" w:rsidRPr="001F2204" w:rsidRDefault="001F2204" w:rsidP="00EB1845">
      <w:pPr>
        <w:spacing w:after="0" w:line="360" w:lineRule="auto"/>
        <w:jc w:val="both"/>
        <w:rPr>
          <w:rFonts w:ascii="Arial" w:hAnsi="Arial" w:cs="Arial"/>
          <w:sz w:val="24"/>
          <w:szCs w:val="24"/>
          <w:u w:val="single"/>
          <w:lang w:val="en-US"/>
        </w:rPr>
      </w:pPr>
      <w:r w:rsidRPr="001F2204">
        <w:rPr>
          <w:rFonts w:ascii="Arial" w:hAnsi="Arial" w:cs="Arial"/>
          <w:sz w:val="24"/>
          <w:szCs w:val="24"/>
          <w:u w:val="single"/>
          <w:lang w:val="en-US"/>
        </w:rPr>
        <w:t>Conclusion</w:t>
      </w:r>
    </w:p>
    <w:p w:rsidR="00134BAF" w:rsidRDefault="005F0009" w:rsidP="00C4024E">
      <w:pPr>
        <w:spacing w:after="0" w:line="360" w:lineRule="auto"/>
        <w:jc w:val="both"/>
        <w:rPr>
          <w:rFonts w:ascii="Arial" w:hAnsi="Arial" w:cs="Arial"/>
          <w:sz w:val="24"/>
          <w:szCs w:val="24"/>
        </w:rPr>
      </w:pPr>
      <w:r>
        <w:rPr>
          <w:rFonts w:ascii="Arial" w:hAnsi="Arial" w:cs="Arial"/>
          <w:sz w:val="24"/>
          <w:szCs w:val="24"/>
        </w:rPr>
        <w:t>[2</w:t>
      </w:r>
      <w:r w:rsidR="00912DE6">
        <w:rPr>
          <w:rFonts w:ascii="Arial" w:hAnsi="Arial" w:cs="Arial"/>
          <w:sz w:val="24"/>
          <w:szCs w:val="24"/>
        </w:rPr>
        <w:t>3</w:t>
      </w:r>
      <w:r w:rsidR="00804C7B">
        <w:rPr>
          <w:rFonts w:ascii="Arial" w:hAnsi="Arial" w:cs="Arial"/>
          <w:sz w:val="24"/>
          <w:szCs w:val="24"/>
        </w:rPr>
        <w:t>]</w:t>
      </w:r>
      <w:r w:rsidR="00E463E2">
        <w:rPr>
          <w:rFonts w:ascii="Arial" w:hAnsi="Arial" w:cs="Arial"/>
          <w:sz w:val="24"/>
          <w:szCs w:val="24"/>
        </w:rPr>
        <w:tab/>
      </w:r>
      <w:r w:rsidR="00B922BF">
        <w:rPr>
          <w:rFonts w:ascii="Arial" w:hAnsi="Arial" w:cs="Arial"/>
          <w:sz w:val="24"/>
          <w:szCs w:val="24"/>
        </w:rPr>
        <w:t xml:space="preserve">The facts in this matter </w:t>
      </w:r>
      <w:r w:rsidR="00B922BF" w:rsidRPr="00B922BF">
        <w:rPr>
          <w:rFonts w:ascii="Arial" w:hAnsi="Arial" w:cs="Arial"/>
          <w:sz w:val="24"/>
          <w:szCs w:val="24"/>
        </w:rPr>
        <w:t xml:space="preserve">are to be approached in accordance with </w:t>
      </w:r>
      <w:r w:rsidR="002F7A50">
        <w:rPr>
          <w:rFonts w:ascii="Arial" w:hAnsi="Arial" w:cs="Arial"/>
          <w:sz w:val="24"/>
          <w:szCs w:val="24"/>
        </w:rPr>
        <w:t xml:space="preserve">weighing up the probabilities on a preponderance </w:t>
      </w:r>
      <w:r w:rsidR="00EB7BED">
        <w:rPr>
          <w:rFonts w:ascii="Arial" w:hAnsi="Arial" w:cs="Arial"/>
          <w:sz w:val="24"/>
          <w:szCs w:val="24"/>
        </w:rPr>
        <w:t>whose</w:t>
      </w:r>
      <w:r w:rsidR="00134BAF">
        <w:rPr>
          <w:rFonts w:ascii="Arial" w:hAnsi="Arial" w:cs="Arial"/>
          <w:sz w:val="24"/>
          <w:szCs w:val="24"/>
        </w:rPr>
        <w:t xml:space="preserve"> account is more likely to be probably true. </w:t>
      </w:r>
      <w:r w:rsidR="001C4A76">
        <w:rPr>
          <w:rFonts w:ascii="Arial" w:hAnsi="Arial" w:cs="Arial"/>
          <w:sz w:val="24"/>
          <w:szCs w:val="24"/>
        </w:rPr>
        <w:t xml:space="preserve"> </w:t>
      </w:r>
      <w:r w:rsidR="00914179">
        <w:rPr>
          <w:rFonts w:ascii="Arial" w:hAnsi="Arial" w:cs="Arial"/>
          <w:sz w:val="24"/>
          <w:szCs w:val="24"/>
        </w:rPr>
        <w:t xml:space="preserve">The </w:t>
      </w:r>
      <w:r w:rsidR="0065364D">
        <w:rPr>
          <w:rFonts w:ascii="Arial" w:hAnsi="Arial" w:cs="Arial"/>
          <w:sz w:val="24"/>
          <w:szCs w:val="24"/>
        </w:rPr>
        <w:t>disputes</w:t>
      </w:r>
      <w:r w:rsidR="00914179">
        <w:rPr>
          <w:rFonts w:ascii="Arial" w:hAnsi="Arial" w:cs="Arial"/>
          <w:sz w:val="24"/>
          <w:szCs w:val="24"/>
        </w:rPr>
        <w:t xml:space="preserve"> in this matter </w:t>
      </w:r>
      <w:r w:rsidR="009F46B0">
        <w:rPr>
          <w:rFonts w:ascii="Arial" w:hAnsi="Arial" w:cs="Arial"/>
          <w:sz w:val="24"/>
          <w:szCs w:val="24"/>
        </w:rPr>
        <w:t>are</w:t>
      </w:r>
      <w:r w:rsidR="00914179">
        <w:rPr>
          <w:rFonts w:ascii="Arial" w:hAnsi="Arial" w:cs="Arial"/>
          <w:sz w:val="24"/>
          <w:szCs w:val="24"/>
        </w:rPr>
        <w:t xml:space="preserve"> whether or not the def</w:t>
      </w:r>
      <w:r w:rsidR="009F46B0">
        <w:rPr>
          <w:rFonts w:ascii="Arial" w:hAnsi="Arial" w:cs="Arial"/>
          <w:sz w:val="24"/>
          <w:szCs w:val="24"/>
        </w:rPr>
        <w:t xml:space="preserve">endant is responsible for the </w:t>
      </w:r>
      <w:r w:rsidR="00914179">
        <w:rPr>
          <w:rFonts w:ascii="Arial" w:hAnsi="Arial" w:cs="Arial"/>
          <w:sz w:val="24"/>
          <w:szCs w:val="24"/>
        </w:rPr>
        <w:t>payment of N$ 43 483.96</w:t>
      </w:r>
      <w:r w:rsidR="00527707">
        <w:rPr>
          <w:rFonts w:ascii="Arial" w:hAnsi="Arial" w:cs="Arial"/>
          <w:sz w:val="24"/>
          <w:szCs w:val="24"/>
        </w:rPr>
        <w:t xml:space="preserve"> and whether or not the defendant authorised Maria to buy on his account at the plaintiff.</w:t>
      </w:r>
    </w:p>
    <w:p w:rsidR="00594B1F" w:rsidRDefault="00594B1F" w:rsidP="00C4024E">
      <w:pPr>
        <w:spacing w:after="0" w:line="360" w:lineRule="auto"/>
        <w:jc w:val="both"/>
        <w:rPr>
          <w:rFonts w:ascii="Arial" w:hAnsi="Arial" w:cs="Arial"/>
          <w:sz w:val="24"/>
          <w:szCs w:val="24"/>
        </w:rPr>
      </w:pPr>
    </w:p>
    <w:p w:rsidR="00594B1F" w:rsidRDefault="00912DE6" w:rsidP="00C4024E">
      <w:pPr>
        <w:spacing w:after="0" w:line="360" w:lineRule="auto"/>
        <w:jc w:val="both"/>
        <w:rPr>
          <w:rFonts w:ascii="Arial" w:hAnsi="Arial" w:cs="Arial"/>
          <w:sz w:val="24"/>
          <w:szCs w:val="24"/>
        </w:rPr>
      </w:pPr>
      <w:r>
        <w:rPr>
          <w:rFonts w:ascii="Arial" w:hAnsi="Arial" w:cs="Arial"/>
          <w:sz w:val="24"/>
          <w:szCs w:val="24"/>
        </w:rPr>
        <w:t>[24</w:t>
      </w:r>
      <w:r w:rsidR="00594B1F">
        <w:rPr>
          <w:rFonts w:ascii="Arial" w:hAnsi="Arial" w:cs="Arial"/>
          <w:sz w:val="24"/>
          <w:szCs w:val="24"/>
        </w:rPr>
        <w:t>]</w:t>
      </w:r>
      <w:r w:rsidR="00804C7B">
        <w:rPr>
          <w:rFonts w:ascii="Arial" w:hAnsi="Arial" w:cs="Arial"/>
          <w:sz w:val="24"/>
          <w:szCs w:val="24"/>
        </w:rPr>
        <w:tab/>
      </w:r>
      <w:r w:rsidR="000020BE">
        <w:rPr>
          <w:rFonts w:ascii="Arial" w:hAnsi="Arial" w:cs="Arial"/>
          <w:sz w:val="24"/>
          <w:szCs w:val="24"/>
        </w:rPr>
        <w:t>It is trite law that, unlike in criminal proceedings where the State has to prove its case against the accused person beyond a reasonable doubt, in civil litigations though, the burden of pro</w:t>
      </w:r>
      <w:r w:rsidR="008939B0">
        <w:rPr>
          <w:rFonts w:ascii="Arial" w:hAnsi="Arial" w:cs="Arial"/>
          <w:sz w:val="24"/>
          <w:szCs w:val="24"/>
        </w:rPr>
        <w:t>of</w:t>
      </w:r>
      <w:r w:rsidR="000020BE">
        <w:rPr>
          <w:rFonts w:ascii="Arial" w:hAnsi="Arial" w:cs="Arial"/>
          <w:sz w:val="24"/>
          <w:szCs w:val="24"/>
        </w:rPr>
        <w:t xml:space="preserve"> is on a balance of pr</w:t>
      </w:r>
      <w:r w:rsidR="008563AE">
        <w:rPr>
          <w:rFonts w:ascii="Arial" w:hAnsi="Arial" w:cs="Arial"/>
          <w:sz w:val="24"/>
          <w:szCs w:val="24"/>
        </w:rPr>
        <w:t>obabilities which is more l</w:t>
      </w:r>
      <w:r w:rsidR="000020BE">
        <w:rPr>
          <w:rFonts w:ascii="Arial" w:hAnsi="Arial" w:cs="Arial"/>
          <w:sz w:val="24"/>
          <w:szCs w:val="24"/>
        </w:rPr>
        <w:t>igh</w:t>
      </w:r>
      <w:r w:rsidR="008563AE">
        <w:rPr>
          <w:rFonts w:ascii="Arial" w:hAnsi="Arial" w:cs="Arial"/>
          <w:sz w:val="24"/>
          <w:szCs w:val="24"/>
        </w:rPr>
        <w:t>t</w:t>
      </w:r>
      <w:r w:rsidR="000020BE">
        <w:rPr>
          <w:rFonts w:ascii="Arial" w:hAnsi="Arial" w:cs="Arial"/>
          <w:sz w:val="24"/>
          <w:szCs w:val="24"/>
        </w:rPr>
        <w:t xml:space="preserve">er than that in criminal proceedings.  </w:t>
      </w:r>
      <w:r w:rsidR="000020BE" w:rsidRPr="00BD230F">
        <w:rPr>
          <w:rFonts w:ascii="Arial" w:hAnsi="Arial" w:cs="Arial"/>
          <w:sz w:val="24"/>
          <w:szCs w:val="24"/>
        </w:rPr>
        <w:t>Having</w:t>
      </w:r>
      <w:r w:rsidR="00BD230F">
        <w:rPr>
          <w:rFonts w:ascii="Arial" w:hAnsi="Arial" w:cs="Arial"/>
          <w:sz w:val="24"/>
          <w:szCs w:val="24"/>
        </w:rPr>
        <w:t xml:space="preserve"> listened to</w:t>
      </w:r>
      <w:r w:rsidR="000020BE">
        <w:rPr>
          <w:rFonts w:ascii="Arial" w:hAnsi="Arial" w:cs="Arial"/>
          <w:sz w:val="24"/>
          <w:szCs w:val="24"/>
        </w:rPr>
        <w:t xml:space="preserve"> their testimonies, witnesses for the plaintiff did </w:t>
      </w:r>
      <w:r w:rsidR="008939B0">
        <w:rPr>
          <w:rFonts w:ascii="Arial" w:hAnsi="Arial" w:cs="Arial"/>
          <w:sz w:val="24"/>
          <w:szCs w:val="24"/>
        </w:rPr>
        <w:t>not give the court any reason</w:t>
      </w:r>
      <w:r w:rsidR="000020BE">
        <w:rPr>
          <w:rFonts w:ascii="Arial" w:hAnsi="Arial" w:cs="Arial"/>
          <w:sz w:val="24"/>
          <w:szCs w:val="24"/>
        </w:rPr>
        <w:t xml:space="preserve"> to doubt </w:t>
      </w:r>
      <w:r w:rsidR="008939B0">
        <w:rPr>
          <w:rFonts w:ascii="Arial" w:hAnsi="Arial" w:cs="Arial"/>
          <w:sz w:val="24"/>
          <w:szCs w:val="24"/>
        </w:rPr>
        <w:t>the</w:t>
      </w:r>
      <w:r w:rsidR="00734509">
        <w:rPr>
          <w:rFonts w:ascii="Arial" w:hAnsi="Arial" w:cs="Arial"/>
          <w:sz w:val="24"/>
          <w:szCs w:val="24"/>
        </w:rPr>
        <w:t>ir</w:t>
      </w:r>
      <w:r w:rsidR="008939B0">
        <w:rPr>
          <w:rFonts w:ascii="Arial" w:hAnsi="Arial" w:cs="Arial"/>
          <w:sz w:val="24"/>
          <w:szCs w:val="24"/>
        </w:rPr>
        <w:t xml:space="preserve"> credibility</w:t>
      </w:r>
      <w:r w:rsidR="000020BE">
        <w:rPr>
          <w:rFonts w:ascii="Arial" w:hAnsi="Arial" w:cs="Arial"/>
          <w:sz w:val="24"/>
          <w:szCs w:val="24"/>
        </w:rPr>
        <w:t>.  They emphasised that the defendant introduced Maria to them as one of his students and that she could buy on his account, so, they must assist her when she does her purchase</w:t>
      </w:r>
      <w:r w:rsidR="00561D9E">
        <w:rPr>
          <w:rFonts w:ascii="Arial" w:hAnsi="Arial" w:cs="Arial"/>
          <w:sz w:val="24"/>
          <w:szCs w:val="24"/>
        </w:rPr>
        <w:t>s</w:t>
      </w:r>
      <w:r w:rsidR="000020BE">
        <w:rPr>
          <w:rFonts w:ascii="Arial" w:hAnsi="Arial" w:cs="Arial"/>
          <w:sz w:val="24"/>
          <w:szCs w:val="24"/>
        </w:rPr>
        <w:t>.  The defendant himself also testified that he authorised Maria to buy on his account at the pla</w:t>
      </w:r>
      <w:r w:rsidR="00EF5D43">
        <w:rPr>
          <w:rFonts w:ascii="Arial" w:hAnsi="Arial" w:cs="Arial"/>
          <w:sz w:val="24"/>
          <w:szCs w:val="24"/>
        </w:rPr>
        <w:t>i</w:t>
      </w:r>
      <w:r w:rsidR="000020BE">
        <w:rPr>
          <w:rFonts w:ascii="Arial" w:hAnsi="Arial" w:cs="Arial"/>
          <w:sz w:val="24"/>
          <w:szCs w:val="24"/>
        </w:rPr>
        <w:t>ntiff</w:t>
      </w:r>
      <w:r w:rsidR="00EF5D43">
        <w:rPr>
          <w:rFonts w:ascii="Arial" w:hAnsi="Arial" w:cs="Arial"/>
          <w:sz w:val="24"/>
          <w:szCs w:val="24"/>
        </w:rPr>
        <w:t xml:space="preserve"> which was done in the presen</w:t>
      </w:r>
      <w:r w:rsidR="00E86F57">
        <w:rPr>
          <w:rFonts w:ascii="Arial" w:hAnsi="Arial" w:cs="Arial"/>
          <w:sz w:val="24"/>
          <w:szCs w:val="24"/>
        </w:rPr>
        <w:t>ce</w:t>
      </w:r>
      <w:r w:rsidR="00EF5D43">
        <w:rPr>
          <w:rFonts w:ascii="Arial" w:hAnsi="Arial" w:cs="Arial"/>
          <w:sz w:val="24"/>
          <w:szCs w:val="24"/>
        </w:rPr>
        <w:t xml:space="preserve"> of Mrs De Jager and her colleague</w:t>
      </w:r>
      <w:r w:rsidR="00E86F57">
        <w:rPr>
          <w:rFonts w:ascii="Arial" w:hAnsi="Arial" w:cs="Arial"/>
          <w:sz w:val="24"/>
          <w:szCs w:val="24"/>
        </w:rPr>
        <w:t>,</w:t>
      </w:r>
      <w:r w:rsidR="00EF5D43">
        <w:rPr>
          <w:rFonts w:ascii="Arial" w:hAnsi="Arial" w:cs="Arial"/>
          <w:sz w:val="24"/>
          <w:szCs w:val="24"/>
        </w:rPr>
        <w:t xml:space="preserve"> Mrs Smith.</w:t>
      </w:r>
      <w:r w:rsidR="00865D41">
        <w:rPr>
          <w:rFonts w:ascii="Arial" w:hAnsi="Arial" w:cs="Arial"/>
          <w:sz w:val="24"/>
          <w:szCs w:val="24"/>
        </w:rPr>
        <w:t xml:space="preserve">  The problem arose when Maria abused the account by buying more on</w:t>
      </w:r>
      <w:r w:rsidR="00A432D8">
        <w:rPr>
          <w:rFonts w:ascii="Arial" w:hAnsi="Arial" w:cs="Arial"/>
          <w:sz w:val="24"/>
          <w:szCs w:val="24"/>
        </w:rPr>
        <w:t xml:space="preserve"> the</w:t>
      </w:r>
      <w:r w:rsidR="00865D41">
        <w:rPr>
          <w:rFonts w:ascii="Arial" w:hAnsi="Arial" w:cs="Arial"/>
          <w:sz w:val="24"/>
          <w:szCs w:val="24"/>
        </w:rPr>
        <w:t xml:space="preserve"> account which she could not afford to pay.  Had it not been the case</w:t>
      </w:r>
      <w:r w:rsidR="00A432D8">
        <w:rPr>
          <w:rFonts w:ascii="Arial" w:hAnsi="Arial" w:cs="Arial"/>
          <w:sz w:val="24"/>
          <w:szCs w:val="24"/>
        </w:rPr>
        <w:t>, there would</w:t>
      </w:r>
      <w:r w:rsidR="00865D41">
        <w:rPr>
          <w:rFonts w:ascii="Arial" w:hAnsi="Arial" w:cs="Arial"/>
          <w:sz w:val="24"/>
          <w:szCs w:val="24"/>
        </w:rPr>
        <w:t xml:space="preserve"> have been </w:t>
      </w:r>
      <w:r w:rsidR="00A432D8">
        <w:rPr>
          <w:rFonts w:ascii="Arial" w:hAnsi="Arial" w:cs="Arial"/>
          <w:sz w:val="24"/>
          <w:szCs w:val="24"/>
        </w:rPr>
        <w:t xml:space="preserve">no </w:t>
      </w:r>
      <w:r w:rsidR="00865D41">
        <w:rPr>
          <w:rFonts w:ascii="Arial" w:hAnsi="Arial" w:cs="Arial"/>
          <w:sz w:val="24"/>
          <w:szCs w:val="24"/>
        </w:rPr>
        <w:t>problems between the two parties.</w:t>
      </w:r>
    </w:p>
    <w:p w:rsidR="00E86F57" w:rsidRPr="00AE4C59" w:rsidRDefault="00E86F57" w:rsidP="00C4024E">
      <w:pPr>
        <w:spacing w:after="0" w:line="360" w:lineRule="auto"/>
        <w:jc w:val="both"/>
        <w:rPr>
          <w:rFonts w:ascii="Arial" w:hAnsi="Arial" w:cs="Arial"/>
          <w:sz w:val="24"/>
          <w:szCs w:val="24"/>
        </w:rPr>
      </w:pPr>
    </w:p>
    <w:p w:rsidR="005F2603" w:rsidRDefault="005F0009" w:rsidP="00C4024E">
      <w:pPr>
        <w:spacing w:after="0" w:line="360" w:lineRule="auto"/>
        <w:jc w:val="both"/>
        <w:rPr>
          <w:rFonts w:ascii="Arial" w:hAnsi="Arial" w:cs="Arial"/>
          <w:sz w:val="24"/>
          <w:szCs w:val="24"/>
        </w:rPr>
      </w:pPr>
      <w:r>
        <w:rPr>
          <w:rFonts w:ascii="Arial" w:hAnsi="Arial" w:cs="Arial"/>
          <w:sz w:val="24"/>
          <w:szCs w:val="24"/>
        </w:rPr>
        <w:t>[2</w:t>
      </w:r>
      <w:r w:rsidR="00CE5A6E">
        <w:rPr>
          <w:rFonts w:ascii="Arial" w:hAnsi="Arial" w:cs="Arial"/>
          <w:sz w:val="24"/>
          <w:szCs w:val="24"/>
        </w:rPr>
        <w:t>5</w:t>
      </w:r>
      <w:r w:rsidR="00DE3456">
        <w:rPr>
          <w:rFonts w:ascii="Arial" w:hAnsi="Arial" w:cs="Arial"/>
          <w:sz w:val="24"/>
          <w:szCs w:val="24"/>
        </w:rPr>
        <w:t>]</w:t>
      </w:r>
      <w:r w:rsidR="00DE3456">
        <w:rPr>
          <w:rFonts w:ascii="Arial" w:hAnsi="Arial" w:cs="Arial"/>
          <w:sz w:val="24"/>
          <w:szCs w:val="24"/>
        </w:rPr>
        <w:tab/>
        <w:t>Therefore, when taking into account the evidence of the matter as a whole, together with the written and oral submissions presented by counsel for the plaintiff as well as the case law cited in the written heads of argument, I am satisfied</w:t>
      </w:r>
      <w:r w:rsidR="00865D41">
        <w:rPr>
          <w:rFonts w:ascii="Arial" w:hAnsi="Arial" w:cs="Arial"/>
          <w:sz w:val="24"/>
          <w:szCs w:val="24"/>
        </w:rPr>
        <w:t xml:space="preserve"> that the plaintiff had proved </w:t>
      </w:r>
      <w:r w:rsidR="00DE3456">
        <w:rPr>
          <w:rFonts w:ascii="Arial" w:hAnsi="Arial" w:cs="Arial"/>
          <w:sz w:val="24"/>
          <w:szCs w:val="24"/>
        </w:rPr>
        <w:t>on a balance of probabilities</w:t>
      </w:r>
      <w:r w:rsidR="00865D41">
        <w:rPr>
          <w:rFonts w:ascii="Arial" w:hAnsi="Arial" w:cs="Arial"/>
          <w:sz w:val="24"/>
          <w:szCs w:val="24"/>
        </w:rPr>
        <w:t xml:space="preserve"> that the defendant permit</w:t>
      </w:r>
      <w:r w:rsidR="00A432D8">
        <w:rPr>
          <w:rFonts w:ascii="Arial" w:hAnsi="Arial" w:cs="Arial"/>
          <w:sz w:val="24"/>
          <w:szCs w:val="24"/>
        </w:rPr>
        <w:t xml:space="preserve">ted Maria to buy on his account, </w:t>
      </w:r>
      <w:r w:rsidR="00865D41">
        <w:rPr>
          <w:rFonts w:ascii="Arial" w:hAnsi="Arial" w:cs="Arial"/>
          <w:sz w:val="24"/>
          <w:szCs w:val="24"/>
        </w:rPr>
        <w:t>therefore liable</w:t>
      </w:r>
      <w:r w:rsidR="00DE3456">
        <w:rPr>
          <w:rFonts w:ascii="Arial" w:hAnsi="Arial" w:cs="Arial"/>
          <w:sz w:val="24"/>
          <w:szCs w:val="24"/>
        </w:rPr>
        <w:t xml:space="preserve"> and </w:t>
      </w:r>
      <w:r w:rsidR="00865D41">
        <w:rPr>
          <w:rFonts w:ascii="Arial" w:hAnsi="Arial" w:cs="Arial"/>
          <w:sz w:val="24"/>
          <w:szCs w:val="24"/>
        </w:rPr>
        <w:t xml:space="preserve">plaintiff </w:t>
      </w:r>
      <w:r w:rsidR="00DE3456">
        <w:rPr>
          <w:rFonts w:ascii="Arial" w:hAnsi="Arial" w:cs="Arial"/>
          <w:sz w:val="24"/>
          <w:szCs w:val="24"/>
        </w:rPr>
        <w:t>should succeed in its claim against the defendant with costs.</w:t>
      </w:r>
    </w:p>
    <w:p w:rsidR="00E86F57" w:rsidRDefault="00E86F57" w:rsidP="00C4024E">
      <w:pPr>
        <w:spacing w:after="0" w:line="360" w:lineRule="auto"/>
        <w:jc w:val="both"/>
        <w:rPr>
          <w:rFonts w:ascii="Arial" w:hAnsi="Arial" w:cs="Arial"/>
          <w:sz w:val="24"/>
          <w:szCs w:val="24"/>
        </w:rPr>
      </w:pPr>
    </w:p>
    <w:p w:rsidR="00DE3456" w:rsidRPr="00AE4C59" w:rsidRDefault="005F0009" w:rsidP="00C4024E">
      <w:pPr>
        <w:spacing w:after="0" w:line="360" w:lineRule="auto"/>
        <w:jc w:val="both"/>
        <w:rPr>
          <w:rFonts w:ascii="Arial" w:hAnsi="Arial" w:cs="Arial"/>
          <w:sz w:val="24"/>
          <w:szCs w:val="24"/>
        </w:rPr>
      </w:pPr>
      <w:r>
        <w:rPr>
          <w:rFonts w:ascii="Arial" w:hAnsi="Arial" w:cs="Arial"/>
          <w:sz w:val="24"/>
          <w:szCs w:val="24"/>
        </w:rPr>
        <w:t>[</w:t>
      </w:r>
      <w:r w:rsidR="00CE5A6E">
        <w:rPr>
          <w:rFonts w:ascii="Arial" w:hAnsi="Arial" w:cs="Arial"/>
          <w:sz w:val="24"/>
          <w:szCs w:val="24"/>
        </w:rPr>
        <w:t>26</w:t>
      </w:r>
      <w:r w:rsidR="00DE3456">
        <w:rPr>
          <w:rFonts w:ascii="Arial" w:hAnsi="Arial" w:cs="Arial"/>
          <w:sz w:val="24"/>
          <w:szCs w:val="24"/>
        </w:rPr>
        <w:t>]</w:t>
      </w:r>
      <w:r w:rsidR="00DE3456">
        <w:rPr>
          <w:rFonts w:ascii="Arial" w:hAnsi="Arial" w:cs="Arial"/>
          <w:sz w:val="24"/>
          <w:szCs w:val="24"/>
        </w:rPr>
        <w:tab/>
        <w:t>Consequently, the following order is made:</w:t>
      </w:r>
    </w:p>
    <w:p w:rsidR="00C4024E" w:rsidRPr="00AE4C59" w:rsidRDefault="00C4024E" w:rsidP="00C4024E">
      <w:pPr>
        <w:spacing w:after="0" w:line="360" w:lineRule="auto"/>
        <w:jc w:val="both"/>
        <w:rPr>
          <w:rFonts w:ascii="Arial" w:hAnsi="Arial" w:cs="Arial"/>
          <w:sz w:val="24"/>
          <w:szCs w:val="24"/>
        </w:rPr>
      </w:pPr>
    </w:p>
    <w:p w:rsidR="00C4024E" w:rsidRDefault="00DE3456" w:rsidP="00DE3456">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The defendant pays the plaintiff the amount of N$ 43 483.96.</w:t>
      </w:r>
    </w:p>
    <w:p w:rsidR="00DE3456" w:rsidRPr="00050D00" w:rsidRDefault="00050D00" w:rsidP="00DE3456">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 xml:space="preserve">Interest on the amount at the rate of 20% per </w:t>
      </w:r>
      <w:r w:rsidRPr="00193A64">
        <w:rPr>
          <w:rFonts w:ascii="Arial" w:hAnsi="Arial" w:cs="Arial"/>
          <w:i/>
          <w:sz w:val="24"/>
          <w:szCs w:val="24"/>
        </w:rPr>
        <w:t>annum a tempore mora</w:t>
      </w:r>
      <w:r w:rsidR="0025621E" w:rsidRPr="00193A64">
        <w:rPr>
          <w:rFonts w:ascii="Arial" w:hAnsi="Arial" w:cs="Arial"/>
          <w:i/>
          <w:sz w:val="24"/>
          <w:szCs w:val="24"/>
        </w:rPr>
        <w:t>e</w:t>
      </w:r>
      <w:r>
        <w:rPr>
          <w:rFonts w:ascii="Arial" w:hAnsi="Arial" w:cs="Arial"/>
          <w:i/>
          <w:sz w:val="24"/>
          <w:szCs w:val="24"/>
        </w:rPr>
        <w:t>.</w:t>
      </w:r>
    </w:p>
    <w:p w:rsidR="00050D00" w:rsidRPr="00DE3456" w:rsidRDefault="00050D00" w:rsidP="00DE3456">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Costs as agreed on an attorney and own client scale.</w:t>
      </w:r>
    </w:p>
    <w:p w:rsidR="00C4024E" w:rsidRDefault="00C4024E" w:rsidP="00C4024E">
      <w:pPr>
        <w:spacing w:after="0" w:line="360" w:lineRule="auto"/>
        <w:jc w:val="both"/>
        <w:rPr>
          <w:rFonts w:ascii="Arial" w:hAnsi="Arial" w:cs="Arial"/>
          <w:sz w:val="24"/>
          <w:szCs w:val="24"/>
        </w:rPr>
      </w:pPr>
    </w:p>
    <w:p w:rsidR="00594B1F" w:rsidRDefault="00594B1F" w:rsidP="00C4024E">
      <w:pPr>
        <w:spacing w:after="0" w:line="360" w:lineRule="auto"/>
        <w:jc w:val="both"/>
        <w:rPr>
          <w:rFonts w:ascii="Arial" w:hAnsi="Arial" w:cs="Arial"/>
          <w:sz w:val="24"/>
          <w:szCs w:val="24"/>
        </w:rPr>
      </w:pPr>
    </w:p>
    <w:p w:rsidR="00594B1F" w:rsidRDefault="00594B1F" w:rsidP="00C4024E">
      <w:pPr>
        <w:spacing w:after="0" w:line="360" w:lineRule="auto"/>
        <w:jc w:val="both"/>
        <w:rPr>
          <w:rFonts w:ascii="Arial" w:hAnsi="Arial" w:cs="Arial"/>
          <w:sz w:val="24"/>
          <w:szCs w:val="24"/>
        </w:rPr>
      </w:pPr>
    </w:p>
    <w:p w:rsidR="00C4024E" w:rsidRDefault="00C4024E" w:rsidP="00C4024E">
      <w:pPr>
        <w:spacing w:after="0" w:line="360" w:lineRule="auto"/>
        <w:jc w:val="both"/>
        <w:rPr>
          <w:rFonts w:ascii="Arial" w:hAnsi="Arial" w:cs="Arial"/>
          <w:sz w:val="24"/>
          <w:szCs w:val="24"/>
        </w:rPr>
      </w:pPr>
    </w:p>
    <w:p w:rsidR="00C4024E" w:rsidRDefault="00C4024E" w:rsidP="00C4024E">
      <w:pPr>
        <w:spacing w:after="0" w:line="360" w:lineRule="auto"/>
        <w:jc w:val="both"/>
        <w:rPr>
          <w:rFonts w:ascii="Arial" w:hAnsi="Arial" w:cs="Arial"/>
          <w:sz w:val="24"/>
          <w:szCs w:val="24"/>
        </w:rPr>
      </w:pPr>
    </w:p>
    <w:p w:rsidR="00114F26" w:rsidRDefault="00114F26" w:rsidP="00C4024E">
      <w:pPr>
        <w:spacing w:after="0" w:line="360" w:lineRule="auto"/>
        <w:jc w:val="both"/>
        <w:rPr>
          <w:rFonts w:ascii="Arial" w:hAnsi="Arial" w:cs="Arial"/>
          <w:sz w:val="24"/>
          <w:szCs w:val="24"/>
        </w:rPr>
      </w:pPr>
    </w:p>
    <w:p w:rsidR="00C4024E" w:rsidRPr="006E026B" w:rsidRDefault="00C4024E" w:rsidP="00C4024E">
      <w:pPr>
        <w:spacing w:after="0" w:line="360" w:lineRule="auto"/>
        <w:jc w:val="both"/>
        <w:rPr>
          <w:rFonts w:ascii="Arial" w:hAnsi="Arial" w:cs="Arial"/>
          <w:sz w:val="24"/>
          <w:szCs w:val="24"/>
        </w:rPr>
      </w:pPr>
    </w:p>
    <w:p w:rsidR="00C4024E" w:rsidRPr="006E026B" w:rsidRDefault="00C4024E" w:rsidP="00C4024E">
      <w:pPr>
        <w:spacing w:after="0" w:line="360" w:lineRule="auto"/>
        <w:jc w:val="right"/>
        <w:rPr>
          <w:rFonts w:ascii="Arial" w:hAnsi="Arial" w:cs="Arial"/>
          <w:sz w:val="24"/>
          <w:szCs w:val="24"/>
        </w:rPr>
      </w:pPr>
      <w:r w:rsidRPr="006E026B">
        <w:rPr>
          <w:rFonts w:ascii="Arial" w:hAnsi="Arial" w:cs="Arial"/>
          <w:sz w:val="24"/>
          <w:szCs w:val="24"/>
        </w:rPr>
        <w:t>----------------------------------</w:t>
      </w:r>
    </w:p>
    <w:p w:rsidR="00C4024E" w:rsidRDefault="00CC1BEF" w:rsidP="00C4024E">
      <w:pPr>
        <w:spacing w:after="0" w:line="360" w:lineRule="auto"/>
        <w:jc w:val="right"/>
        <w:rPr>
          <w:rFonts w:ascii="Arial" w:hAnsi="Arial" w:cs="Arial"/>
          <w:sz w:val="24"/>
          <w:szCs w:val="24"/>
        </w:rPr>
      </w:pPr>
      <w:r>
        <w:rPr>
          <w:rFonts w:ascii="Arial" w:hAnsi="Arial" w:cs="Arial"/>
          <w:sz w:val="24"/>
          <w:szCs w:val="24"/>
        </w:rPr>
        <w:t>Unengu</w:t>
      </w:r>
    </w:p>
    <w:p w:rsidR="00CC1BEF" w:rsidRPr="006E026B" w:rsidRDefault="00CC1BEF" w:rsidP="00C4024E">
      <w:pPr>
        <w:spacing w:after="0" w:line="360" w:lineRule="auto"/>
        <w:jc w:val="right"/>
        <w:rPr>
          <w:rFonts w:ascii="Arial" w:hAnsi="Arial" w:cs="Arial"/>
          <w:sz w:val="24"/>
          <w:szCs w:val="24"/>
        </w:rPr>
      </w:pPr>
      <w:r>
        <w:rPr>
          <w:rFonts w:ascii="Arial" w:hAnsi="Arial" w:cs="Arial"/>
          <w:sz w:val="24"/>
          <w:szCs w:val="24"/>
        </w:rPr>
        <w:t>Acting Judge</w:t>
      </w:r>
    </w:p>
    <w:p w:rsidR="00114F26" w:rsidRDefault="00114F26" w:rsidP="00C4024E">
      <w:pPr>
        <w:pStyle w:val="BodyText"/>
        <w:autoSpaceDE w:val="0"/>
        <w:autoSpaceDN w:val="0"/>
        <w:adjustRightInd w:val="0"/>
        <w:spacing w:line="360" w:lineRule="auto"/>
        <w:jc w:val="both"/>
        <w:rPr>
          <w:rFonts w:ascii="Arial" w:hAnsi="Arial" w:cs="Arial"/>
        </w:rPr>
      </w:pPr>
    </w:p>
    <w:p w:rsidR="00C4024E" w:rsidRPr="00936A1C" w:rsidRDefault="00C4024E" w:rsidP="00C4024E">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C4024E" w:rsidRPr="000E7777" w:rsidRDefault="00C4024E" w:rsidP="00C4024E">
      <w:pPr>
        <w:pStyle w:val="BodyText"/>
        <w:autoSpaceDE w:val="0"/>
        <w:autoSpaceDN w:val="0"/>
        <w:adjustRightInd w:val="0"/>
        <w:spacing w:line="360" w:lineRule="auto"/>
        <w:jc w:val="both"/>
        <w:rPr>
          <w:rFonts w:ascii="Arial" w:hAnsi="Arial" w:cs="Arial"/>
        </w:rPr>
      </w:pPr>
    </w:p>
    <w:p w:rsidR="00C4024E" w:rsidRPr="000E7777" w:rsidRDefault="00934CAB" w:rsidP="00C4024E">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Y</w:t>
      </w:r>
      <w:r w:rsidR="00CC1BEF">
        <w:rPr>
          <w:rFonts w:ascii="Arial" w:hAnsi="Arial" w:cs="Arial"/>
          <w:sz w:val="24"/>
          <w:szCs w:val="24"/>
        </w:rPr>
        <w:t xml:space="preserve"> Campbel</w:t>
      </w:r>
      <w:r w:rsidR="005D51AB">
        <w:rPr>
          <w:rFonts w:ascii="Arial" w:hAnsi="Arial" w:cs="Arial"/>
          <w:sz w:val="24"/>
          <w:szCs w:val="24"/>
        </w:rPr>
        <w:t>l</w:t>
      </w:r>
    </w:p>
    <w:p w:rsidR="00C4024E" w:rsidRDefault="00C4024E" w:rsidP="00C4024E">
      <w:pPr>
        <w:autoSpaceDE w:val="0"/>
        <w:autoSpaceDN w:val="0"/>
        <w:adjustRightInd w:val="0"/>
        <w:spacing w:after="0" w:line="360" w:lineRule="auto"/>
        <w:ind w:left="3780"/>
        <w:jc w:val="both"/>
        <w:rPr>
          <w:rFonts w:ascii="Arial" w:hAnsi="Arial" w:cs="Arial"/>
          <w:sz w:val="24"/>
          <w:szCs w:val="24"/>
        </w:rPr>
      </w:pPr>
      <w:r>
        <w:rPr>
          <w:rFonts w:ascii="Arial" w:hAnsi="Arial" w:cs="Arial"/>
          <w:sz w:val="24"/>
          <w:szCs w:val="24"/>
        </w:rPr>
        <w:t xml:space="preserve">Instructed by </w:t>
      </w:r>
      <w:r w:rsidR="00CC1BEF">
        <w:rPr>
          <w:rFonts w:ascii="Arial" w:hAnsi="Arial" w:cs="Arial"/>
          <w:sz w:val="24"/>
          <w:szCs w:val="24"/>
        </w:rPr>
        <w:t>Behrens &amp; Pfeiffer</w:t>
      </w:r>
      <w:r>
        <w:rPr>
          <w:rFonts w:ascii="Arial" w:hAnsi="Arial" w:cs="Arial"/>
          <w:sz w:val="24"/>
          <w:szCs w:val="24"/>
        </w:rPr>
        <w:t>, Windhoek</w:t>
      </w:r>
    </w:p>
    <w:p w:rsidR="00C4024E" w:rsidRDefault="00C4024E" w:rsidP="00C4024E">
      <w:pPr>
        <w:autoSpaceDE w:val="0"/>
        <w:autoSpaceDN w:val="0"/>
        <w:adjustRightInd w:val="0"/>
        <w:spacing w:after="0" w:line="360" w:lineRule="auto"/>
        <w:ind w:left="3780" w:hanging="3780"/>
        <w:jc w:val="both"/>
        <w:rPr>
          <w:rFonts w:ascii="Arial" w:hAnsi="Arial" w:cs="Arial"/>
          <w:sz w:val="24"/>
          <w:szCs w:val="24"/>
        </w:rPr>
      </w:pPr>
    </w:p>
    <w:p w:rsidR="00C4024E" w:rsidRDefault="00C4024E" w:rsidP="00C4024E">
      <w:pPr>
        <w:autoSpaceDE w:val="0"/>
        <w:autoSpaceDN w:val="0"/>
        <w:adjustRightInd w:val="0"/>
        <w:spacing w:after="0" w:line="360" w:lineRule="auto"/>
        <w:jc w:val="both"/>
        <w:rPr>
          <w:rFonts w:ascii="Arial" w:hAnsi="Arial" w:cs="Arial"/>
          <w:sz w:val="24"/>
          <w:szCs w:val="24"/>
        </w:rPr>
      </w:pPr>
    </w:p>
    <w:p w:rsidR="00C4024E" w:rsidRDefault="00C4024E" w:rsidP="00CC1BE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DEFENDANTS</w:t>
      </w:r>
      <w:r w:rsidR="00CC1BEF">
        <w:rPr>
          <w:rFonts w:ascii="Arial" w:hAnsi="Arial" w:cs="Arial"/>
          <w:sz w:val="24"/>
          <w:szCs w:val="24"/>
        </w:rPr>
        <w:tab/>
      </w:r>
      <w:r w:rsidR="00CC1BEF">
        <w:rPr>
          <w:rFonts w:ascii="Arial" w:hAnsi="Arial" w:cs="Arial"/>
          <w:sz w:val="24"/>
          <w:szCs w:val="24"/>
        </w:rPr>
        <w:tab/>
      </w:r>
      <w:r>
        <w:rPr>
          <w:rFonts w:ascii="Arial" w:hAnsi="Arial" w:cs="Arial"/>
          <w:sz w:val="24"/>
          <w:szCs w:val="24"/>
        </w:rPr>
        <w:t>:</w:t>
      </w:r>
      <w:r>
        <w:rPr>
          <w:rFonts w:ascii="Arial" w:hAnsi="Arial" w:cs="Arial"/>
          <w:sz w:val="24"/>
          <w:szCs w:val="24"/>
        </w:rPr>
        <w:tab/>
      </w:r>
      <w:r w:rsidR="00CC1BEF">
        <w:rPr>
          <w:rFonts w:ascii="Arial" w:hAnsi="Arial" w:cs="Arial"/>
          <w:sz w:val="24"/>
          <w:szCs w:val="24"/>
        </w:rPr>
        <w:t xml:space="preserve">   In Person</w:t>
      </w:r>
    </w:p>
    <w:p w:rsidR="00C4024E" w:rsidRDefault="00CC1BEF" w:rsidP="00C4024E">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t>Christopher Quickfall</w:t>
      </w:r>
      <w:r w:rsidR="00C4024E">
        <w:rPr>
          <w:rFonts w:ascii="Arial" w:hAnsi="Arial" w:cs="Arial"/>
          <w:sz w:val="24"/>
          <w:szCs w:val="24"/>
        </w:rPr>
        <w:tab/>
      </w:r>
    </w:p>
    <w:p w:rsidR="00C4024E" w:rsidRDefault="00C4024E" w:rsidP="00C4024E">
      <w:pPr>
        <w:autoSpaceDE w:val="0"/>
        <w:autoSpaceDN w:val="0"/>
        <w:adjustRightInd w:val="0"/>
        <w:spacing w:after="0" w:line="360" w:lineRule="auto"/>
        <w:jc w:val="both"/>
        <w:rPr>
          <w:rFonts w:ascii="Arial" w:hAnsi="Arial" w:cs="Arial"/>
          <w:sz w:val="24"/>
          <w:szCs w:val="24"/>
        </w:rPr>
      </w:pPr>
    </w:p>
    <w:p w:rsidR="00C4024E" w:rsidRDefault="00C4024E" w:rsidP="00C4024E">
      <w:pPr>
        <w:autoSpaceDE w:val="0"/>
        <w:autoSpaceDN w:val="0"/>
        <w:adjustRightInd w:val="0"/>
        <w:spacing w:after="0" w:line="360" w:lineRule="auto"/>
        <w:jc w:val="both"/>
        <w:rPr>
          <w:rFonts w:ascii="Arial" w:hAnsi="Arial" w:cs="Arial"/>
          <w:sz w:val="24"/>
          <w:szCs w:val="24"/>
        </w:rPr>
      </w:pPr>
    </w:p>
    <w:sectPr w:rsidR="00C4024E" w:rsidSect="005836D4">
      <w:headerReference w:type="default" r:id="rId12"/>
      <w:pgSz w:w="11907" w:h="16839" w:code="9"/>
      <w:pgMar w:top="1418"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CA" w:rsidRDefault="008F54CA" w:rsidP="00CA118D">
      <w:pPr>
        <w:spacing w:after="0" w:line="240" w:lineRule="auto"/>
      </w:pPr>
      <w:r>
        <w:separator/>
      </w:r>
    </w:p>
  </w:endnote>
  <w:endnote w:type="continuationSeparator" w:id="0">
    <w:p w:rsidR="008F54CA" w:rsidRDefault="008F54CA" w:rsidP="00CA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CA" w:rsidRDefault="008F54CA" w:rsidP="00CA118D">
      <w:pPr>
        <w:spacing w:after="0" w:line="240" w:lineRule="auto"/>
      </w:pPr>
      <w:r>
        <w:separator/>
      </w:r>
    </w:p>
  </w:footnote>
  <w:footnote w:type="continuationSeparator" w:id="0">
    <w:p w:rsidR="008F54CA" w:rsidRDefault="008F54CA" w:rsidP="00CA118D">
      <w:pPr>
        <w:spacing w:after="0" w:line="240" w:lineRule="auto"/>
      </w:pPr>
      <w:r>
        <w:continuationSeparator/>
      </w:r>
    </w:p>
  </w:footnote>
  <w:footnote w:id="1">
    <w:p w:rsidR="00114F26" w:rsidRPr="00BE2C94" w:rsidRDefault="00114F26" w:rsidP="00114F26">
      <w:pPr>
        <w:pStyle w:val="FootnoteText"/>
        <w:rPr>
          <w:lang w:val="en-US"/>
        </w:rPr>
      </w:pPr>
      <w:r>
        <w:rPr>
          <w:rStyle w:val="FootnoteReference"/>
        </w:rPr>
        <w:footnoteRef/>
      </w:r>
      <w:r>
        <w:t xml:space="preserve"> </w:t>
      </w:r>
      <w:r>
        <w:rPr>
          <w:rFonts w:ascii="Arial" w:hAnsi="Arial" w:cs="Arial"/>
        </w:rPr>
        <w:t>1954 (3) SA 434 (SWA) at p 438 E-F.</w:t>
      </w:r>
    </w:p>
  </w:footnote>
  <w:footnote w:id="2">
    <w:p w:rsidR="00516A0A" w:rsidRPr="00516A0A" w:rsidRDefault="00516A0A">
      <w:pPr>
        <w:pStyle w:val="FootnoteText"/>
        <w:rPr>
          <w:rFonts w:ascii="Arial" w:hAnsi="Arial" w:cs="Arial"/>
          <w:lang w:val="en-US"/>
        </w:rPr>
      </w:pPr>
      <w:r>
        <w:rPr>
          <w:rStyle w:val="FootnoteReference"/>
        </w:rPr>
        <w:footnoteRef/>
      </w:r>
      <w:r>
        <w:t xml:space="preserve"> </w:t>
      </w:r>
      <w:r w:rsidRPr="00516A0A">
        <w:rPr>
          <w:rFonts w:ascii="Arial" w:hAnsi="Arial" w:cs="Arial"/>
          <w:i/>
        </w:rPr>
        <w:t>Criminal Case No 94/1990</w:t>
      </w:r>
      <w:r>
        <w:rPr>
          <w:rFonts w:ascii="Arial" w:hAnsi="Arial" w:cs="Arial"/>
          <w:i/>
        </w:rPr>
        <w:t>.</w:t>
      </w:r>
    </w:p>
  </w:footnote>
  <w:footnote w:id="3">
    <w:p w:rsidR="00B71843" w:rsidRPr="00B71843" w:rsidRDefault="00B71843">
      <w:pPr>
        <w:pStyle w:val="FootnoteText"/>
        <w:rPr>
          <w:lang w:val="en-US"/>
        </w:rPr>
      </w:pPr>
      <w:r>
        <w:rPr>
          <w:rStyle w:val="FootnoteReference"/>
        </w:rPr>
        <w:footnoteRef/>
      </w:r>
      <w:r>
        <w:t xml:space="preserve"> </w:t>
      </w:r>
      <w:r>
        <w:rPr>
          <w:lang w:val="en-US"/>
        </w:rPr>
        <w:t>He repeated these sentiments again on page 25 of the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623D7B" w:rsidRDefault="00594B1F">
        <w:pPr>
          <w:pStyle w:val="Header"/>
          <w:jc w:val="right"/>
        </w:pPr>
        <w:r>
          <w:fldChar w:fldCharType="begin"/>
        </w:r>
        <w:r>
          <w:instrText xml:space="preserve"> PAGE   \* MERGEFORMAT </w:instrText>
        </w:r>
        <w:r>
          <w:fldChar w:fldCharType="separate"/>
        </w:r>
        <w:r w:rsidR="00D95D6C">
          <w:rPr>
            <w:noProof/>
          </w:rPr>
          <w:t>2</w:t>
        </w:r>
        <w:r>
          <w:fldChar w:fldCharType="end"/>
        </w:r>
      </w:p>
    </w:sdtContent>
  </w:sdt>
  <w:p w:rsidR="00623D7B" w:rsidRDefault="00D9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0D1"/>
    <w:multiLevelType w:val="hybridMultilevel"/>
    <w:tmpl w:val="2334E6B0"/>
    <w:lvl w:ilvl="0" w:tplc="9BA452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1C73025"/>
    <w:multiLevelType w:val="hybridMultilevel"/>
    <w:tmpl w:val="42C60934"/>
    <w:lvl w:ilvl="0" w:tplc="5148CE2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C96052"/>
    <w:multiLevelType w:val="multilevel"/>
    <w:tmpl w:val="87CADA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00E3A85"/>
    <w:multiLevelType w:val="hybridMultilevel"/>
    <w:tmpl w:val="788041F0"/>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E43F9C"/>
    <w:multiLevelType w:val="hybridMultilevel"/>
    <w:tmpl w:val="94FC2F66"/>
    <w:lvl w:ilvl="0" w:tplc="EDA0CF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45C0B9F"/>
    <w:multiLevelType w:val="hybridMultilevel"/>
    <w:tmpl w:val="624C5506"/>
    <w:lvl w:ilvl="0" w:tplc="847C0E4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5BCE489A"/>
    <w:multiLevelType w:val="hybridMultilevel"/>
    <w:tmpl w:val="D23A7D14"/>
    <w:lvl w:ilvl="0" w:tplc="E11481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D84480"/>
    <w:multiLevelType w:val="hybridMultilevel"/>
    <w:tmpl w:val="CCCE935C"/>
    <w:lvl w:ilvl="0" w:tplc="4154A76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69D32118"/>
    <w:multiLevelType w:val="multilevel"/>
    <w:tmpl w:val="B632374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EB61AE8"/>
    <w:multiLevelType w:val="hybridMultilevel"/>
    <w:tmpl w:val="390A8BA6"/>
    <w:lvl w:ilvl="0" w:tplc="CF1E608A">
      <w:start w:val="1"/>
      <w:numFmt w:val="lowerLetter"/>
      <w:lvlText w:val="(%1)"/>
      <w:lvlJc w:val="left"/>
      <w:pPr>
        <w:ind w:left="780" w:hanging="360"/>
      </w:pPr>
      <w:rPr>
        <w:rFonts w:hint="default"/>
        <w:b/>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0" w15:restartNumberingAfterBreak="0">
    <w:nsid w:val="74855D2A"/>
    <w:multiLevelType w:val="hybridMultilevel"/>
    <w:tmpl w:val="694ACB06"/>
    <w:lvl w:ilvl="0" w:tplc="52D4E0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5551627"/>
    <w:multiLevelType w:val="multilevel"/>
    <w:tmpl w:val="35C2B6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F1F1F57"/>
    <w:multiLevelType w:val="multilevel"/>
    <w:tmpl w:val="9F3A1576"/>
    <w:lvl w:ilvl="0">
      <w:start w:val="1"/>
      <w:numFmt w:val="low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4"/>
  </w:num>
  <w:num w:numId="2">
    <w:abstractNumId w:val="7"/>
  </w:num>
  <w:num w:numId="3">
    <w:abstractNumId w:val="2"/>
  </w:num>
  <w:num w:numId="4">
    <w:abstractNumId w:val="6"/>
  </w:num>
  <w:num w:numId="5">
    <w:abstractNumId w:val="10"/>
  </w:num>
  <w:num w:numId="6">
    <w:abstractNumId w:val="0"/>
  </w:num>
  <w:num w:numId="7">
    <w:abstractNumId w:val="3"/>
  </w:num>
  <w:num w:numId="8">
    <w:abstractNumId w:val="11"/>
  </w:num>
  <w:num w:numId="9">
    <w:abstractNumId w:val="12"/>
  </w:num>
  <w:num w:numId="10">
    <w:abstractNumId w:val="5"/>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4E"/>
    <w:rsid w:val="000020BE"/>
    <w:rsid w:val="00005D05"/>
    <w:rsid w:val="000078BA"/>
    <w:rsid w:val="0001129B"/>
    <w:rsid w:val="0002075C"/>
    <w:rsid w:val="00026F9F"/>
    <w:rsid w:val="00050D00"/>
    <w:rsid w:val="000520A3"/>
    <w:rsid w:val="0005657D"/>
    <w:rsid w:val="00067517"/>
    <w:rsid w:val="00070E77"/>
    <w:rsid w:val="0007332C"/>
    <w:rsid w:val="0008084B"/>
    <w:rsid w:val="00092722"/>
    <w:rsid w:val="000A40DC"/>
    <w:rsid w:val="000B282F"/>
    <w:rsid w:val="000C1574"/>
    <w:rsid w:val="000C4293"/>
    <w:rsid w:val="000E3C84"/>
    <w:rsid w:val="000F7292"/>
    <w:rsid w:val="0010387D"/>
    <w:rsid w:val="00110185"/>
    <w:rsid w:val="00114F26"/>
    <w:rsid w:val="001209C1"/>
    <w:rsid w:val="00133243"/>
    <w:rsid w:val="00134BAF"/>
    <w:rsid w:val="00172D91"/>
    <w:rsid w:val="001818A1"/>
    <w:rsid w:val="00181EF1"/>
    <w:rsid w:val="00192697"/>
    <w:rsid w:val="00193A64"/>
    <w:rsid w:val="001A2352"/>
    <w:rsid w:val="001B21CC"/>
    <w:rsid w:val="001B48CD"/>
    <w:rsid w:val="001C3C57"/>
    <w:rsid w:val="001C4A76"/>
    <w:rsid w:val="001C61ED"/>
    <w:rsid w:val="001C7621"/>
    <w:rsid w:val="001D6EEE"/>
    <w:rsid w:val="001F2204"/>
    <w:rsid w:val="001F4F78"/>
    <w:rsid w:val="00205B20"/>
    <w:rsid w:val="00235FEF"/>
    <w:rsid w:val="002366F3"/>
    <w:rsid w:val="00242825"/>
    <w:rsid w:val="00245A5C"/>
    <w:rsid w:val="00246FE0"/>
    <w:rsid w:val="0025621E"/>
    <w:rsid w:val="00262277"/>
    <w:rsid w:val="002629BC"/>
    <w:rsid w:val="00267868"/>
    <w:rsid w:val="002D026E"/>
    <w:rsid w:val="002D60FB"/>
    <w:rsid w:val="002F57B1"/>
    <w:rsid w:val="002F7986"/>
    <w:rsid w:val="002F7A50"/>
    <w:rsid w:val="00325768"/>
    <w:rsid w:val="00332100"/>
    <w:rsid w:val="0034725A"/>
    <w:rsid w:val="0035519D"/>
    <w:rsid w:val="00365CE9"/>
    <w:rsid w:val="00381D1F"/>
    <w:rsid w:val="003A77C4"/>
    <w:rsid w:val="003C0B81"/>
    <w:rsid w:val="003D15B5"/>
    <w:rsid w:val="003D632A"/>
    <w:rsid w:val="003E5295"/>
    <w:rsid w:val="003E62D7"/>
    <w:rsid w:val="003F0484"/>
    <w:rsid w:val="003F676A"/>
    <w:rsid w:val="003F6F1F"/>
    <w:rsid w:val="0041521E"/>
    <w:rsid w:val="00425510"/>
    <w:rsid w:val="00447AE7"/>
    <w:rsid w:val="00455000"/>
    <w:rsid w:val="00457E61"/>
    <w:rsid w:val="00471ECC"/>
    <w:rsid w:val="00472FC3"/>
    <w:rsid w:val="004B104A"/>
    <w:rsid w:val="004B335A"/>
    <w:rsid w:val="004B3FE8"/>
    <w:rsid w:val="004B6E96"/>
    <w:rsid w:val="00516A0A"/>
    <w:rsid w:val="00520E9B"/>
    <w:rsid w:val="00527707"/>
    <w:rsid w:val="005560C7"/>
    <w:rsid w:val="00561D9E"/>
    <w:rsid w:val="00565ACF"/>
    <w:rsid w:val="00580B99"/>
    <w:rsid w:val="005836D4"/>
    <w:rsid w:val="00587933"/>
    <w:rsid w:val="00594B1F"/>
    <w:rsid w:val="005C02AA"/>
    <w:rsid w:val="005C5FB0"/>
    <w:rsid w:val="005D08E3"/>
    <w:rsid w:val="005D51AB"/>
    <w:rsid w:val="005F0009"/>
    <w:rsid w:val="005F2603"/>
    <w:rsid w:val="006025F8"/>
    <w:rsid w:val="006074E5"/>
    <w:rsid w:val="006205FE"/>
    <w:rsid w:val="0064319A"/>
    <w:rsid w:val="00652C52"/>
    <w:rsid w:val="0065364D"/>
    <w:rsid w:val="00655C02"/>
    <w:rsid w:val="00664522"/>
    <w:rsid w:val="00674D77"/>
    <w:rsid w:val="006910BE"/>
    <w:rsid w:val="006C0CC4"/>
    <w:rsid w:val="006C44B8"/>
    <w:rsid w:val="006C60C8"/>
    <w:rsid w:val="006F6546"/>
    <w:rsid w:val="00716DC8"/>
    <w:rsid w:val="007176A9"/>
    <w:rsid w:val="00721C79"/>
    <w:rsid w:val="00730BED"/>
    <w:rsid w:val="00734509"/>
    <w:rsid w:val="0076079F"/>
    <w:rsid w:val="00783663"/>
    <w:rsid w:val="00793690"/>
    <w:rsid w:val="00796C9B"/>
    <w:rsid w:val="007B222C"/>
    <w:rsid w:val="007C70F7"/>
    <w:rsid w:val="007D6B8F"/>
    <w:rsid w:val="00804C7B"/>
    <w:rsid w:val="008563AE"/>
    <w:rsid w:val="008615FD"/>
    <w:rsid w:val="00865D41"/>
    <w:rsid w:val="00880A69"/>
    <w:rsid w:val="008939B0"/>
    <w:rsid w:val="008A5F9B"/>
    <w:rsid w:val="008C19C4"/>
    <w:rsid w:val="008C70CD"/>
    <w:rsid w:val="008E4F0B"/>
    <w:rsid w:val="008F54CA"/>
    <w:rsid w:val="00912DE6"/>
    <w:rsid w:val="00914179"/>
    <w:rsid w:val="009255E2"/>
    <w:rsid w:val="00934CAB"/>
    <w:rsid w:val="00936DB6"/>
    <w:rsid w:val="00947974"/>
    <w:rsid w:val="00971ED3"/>
    <w:rsid w:val="00983F1F"/>
    <w:rsid w:val="009931B4"/>
    <w:rsid w:val="00993493"/>
    <w:rsid w:val="009A30F5"/>
    <w:rsid w:val="009B1287"/>
    <w:rsid w:val="009B4B00"/>
    <w:rsid w:val="009E395E"/>
    <w:rsid w:val="009E721D"/>
    <w:rsid w:val="009F46B0"/>
    <w:rsid w:val="00A00F6D"/>
    <w:rsid w:val="00A03F27"/>
    <w:rsid w:val="00A20B5D"/>
    <w:rsid w:val="00A2643B"/>
    <w:rsid w:val="00A3385F"/>
    <w:rsid w:val="00A360C9"/>
    <w:rsid w:val="00A432D8"/>
    <w:rsid w:val="00A50DFF"/>
    <w:rsid w:val="00A82A80"/>
    <w:rsid w:val="00A91176"/>
    <w:rsid w:val="00AA749A"/>
    <w:rsid w:val="00AB0478"/>
    <w:rsid w:val="00AB31B6"/>
    <w:rsid w:val="00AD3701"/>
    <w:rsid w:val="00AE3BE5"/>
    <w:rsid w:val="00AE4C59"/>
    <w:rsid w:val="00B00BE4"/>
    <w:rsid w:val="00B2267C"/>
    <w:rsid w:val="00B26868"/>
    <w:rsid w:val="00B37E7E"/>
    <w:rsid w:val="00B41B5D"/>
    <w:rsid w:val="00B56CF1"/>
    <w:rsid w:val="00B71843"/>
    <w:rsid w:val="00B922BF"/>
    <w:rsid w:val="00B95346"/>
    <w:rsid w:val="00BB4CCB"/>
    <w:rsid w:val="00BD0A72"/>
    <w:rsid w:val="00BD230F"/>
    <w:rsid w:val="00BE2C94"/>
    <w:rsid w:val="00BE5C1F"/>
    <w:rsid w:val="00C045E0"/>
    <w:rsid w:val="00C06A8B"/>
    <w:rsid w:val="00C22807"/>
    <w:rsid w:val="00C27D09"/>
    <w:rsid w:val="00C31353"/>
    <w:rsid w:val="00C4024E"/>
    <w:rsid w:val="00C411FE"/>
    <w:rsid w:val="00C7563B"/>
    <w:rsid w:val="00C770BC"/>
    <w:rsid w:val="00C87603"/>
    <w:rsid w:val="00C9665D"/>
    <w:rsid w:val="00C96F55"/>
    <w:rsid w:val="00CA118D"/>
    <w:rsid w:val="00CA3DCE"/>
    <w:rsid w:val="00CC13EE"/>
    <w:rsid w:val="00CC1BEF"/>
    <w:rsid w:val="00CC570F"/>
    <w:rsid w:val="00CE5A6E"/>
    <w:rsid w:val="00CF154F"/>
    <w:rsid w:val="00D10F76"/>
    <w:rsid w:val="00D243DC"/>
    <w:rsid w:val="00D24623"/>
    <w:rsid w:val="00D35D4F"/>
    <w:rsid w:val="00D438CA"/>
    <w:rsid w:val="00D44BD6"/>
    <w:rsid w:val="00D558D4"/>
    <w:rsid w:val="00D664AD"/>
    <w:rsid w:val="00D675DB"/>
    <w:rsid w:val="00D8506C"/>
    <w:rsid w:val="00D95D6C"/>
    <w:rsid w:val="00DB142E"/>
    <w:rsid w:val="00DB58E2"/>
    <w:rsid w:val="00DC5719"/>
    <w:rsid w:val="00DD53F2"/>
    <w:rsid w:val="00DE3456"/>
    <w:rsid w:val="00DF6476"/>
    <w:rsid w:val="00E0533C"/>
    <w:rsid w:val="00E10120"/>
    <w:rsid w:val="00E12616"/>
    <w:rsid w:val="00E16202"/>
    <w:rsid w:val="00E26508"/>
    <w:rsid w:val="00E463E2"/>
    <w:rsid w:val="00E63B38"/>
    <w:rsid w:val="00E7491D"/>
    <w:rsid w:val="00E76706"/>
    <w:rsid w:val="00E86F57"/>
    <w:rsid w:val="00E97DED"/>
    <w:rsid w:val="00EA08E6"/>
    <w:rsid w:val="00EB1845"/>
    <w:rsid w:val="00EB1916"/>
    <w:rsid w:val="00EB1FBF"/>
    <w:rsid w:val="00EB7BED"/>
    <w:rsid w:val="00EE3F02"/>
    <w:rsid w:val="00EF5D43"/>
    <w:rsid w:val="00F0643B"/>
    <w:rsid w:val="00F15404"/>
    <w:rsid w:val="00F201A0"/>
    <w:rsid w:val="00F21AA7"/>
    <w:rsid w:val="00F35409"/>
    <w:rsid w:val="00F36E1E"/>
    <w:rsid w:val="00F52910"/>
    <w:rsid w:val="00F657D7"/>
    <w:rsid w:val="00F81D4F"/>
    <w:rsid w:val="00FB3A47"/>
    <w:rsid w:val="00FF2A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7F6EA30-BD60-49BC-A54F-0912BE88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4E"/>
    <w:pPr>
      <w:spacing w:after="200" w:line="276" w:lineRule="auto"/>
    </w:pPr>
  </w:style>
  <w:style w:type="paragraph" w:styleId="Heading4">
    <w:name w:val="heading 4"/>
    <w:basedOn w:val="Normal"/>
    <w:next w:val="Normal"/>
    <w:link w:val="Heading4Char"/>
    <w:qFormat/>
    <w:rsid w:val="00C402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024E"/>
    <w:rPr>
      <w:rFonts w:ascii="Arial" w:eastAsia="Times New Roman" w:hAnsi="Arial" w:cs="Times New Roman"/>
      <w:sz w:val="28"/>
      <w:szCs w:val="24"/>
      <w:lang w:val="en-GB"/>
    </w:rPr>
  </w:style>
  <w:style w:type="paragraph" w:styleId="BodyText">
    <w:name w:val="Body Text"/>
    <w:basedOn w:val="Normal"/>
    <w:link w:val="BodyTextChar"/>
    <w:rsid w:val="00C402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402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4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4E"/>
  </w:style>
  <w:style w:type="paragraph" w:styleId="ListParagraph">
    <w:name w:val="List Paragraph"/>
    <w:basedOn w:val="Normal"/>
    <w:uiPriority w:val="34"/>
    <w:qFormat/>
    <w:rsid w:val="00C4024E"/>
    <w:pPr>
      <w:ind w:left="720"/>
      <w:contextualSpacing/>
    </w:pPr>
  </w:style>
  <w:style w:type="paragraph" w:styleId="FootnoteText">
    <w:name w:val="footnote text"/>
    <w:basedOn w:val="Normal"/>
    <w:link w:val="FootnoteTextChar"/>
    <w:uiPriority w:val="99"/>
    <w:semiHidden/>
    <w:unhideWhenUsed/>
    <w:rsid w:val="00CA1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18D"/>
    <w:rPr>
      <w:sz w:val="20"/>
      <w:szCs w:val="20"/>
    </w:rPr>
  </w:style>
  <w:style w:type="character" w:styleId="FootnoteReference">
    <w:name w:val="footnote reference"/>
    <w:basedOn w:val="DefaultParagraphFont"/>
    <w:uiPriority w:val="99"/>
    <w:unhideWhenUsed/>
    <w:rsid w:val="00CA118D"/>
    <w:rPr>
      <w:vertAlign w:val="superscript"/>
    </w:rPr>
  </w:style>
  <w:style w:type="paragraph" w:styleId="BalloonText">
    <w:name w:val="Balloon Text"/>
    <w:basedOn w:val="Normal"/>
    <w:link w:val="BalloonTextChar"/>
    <w:uiPriority w:val="99"/>
    <w:semiHidden/>
    <w:unhideWhenUsed/>
    <w:rsid w:val="0098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1F"/>
    <w:rPr>
      <w:rFonts w:ascii="Segoe UI" w:hAnsi="Segoe UI" w:cs="Segoe UI"/>
      <w:sz w:val="18"/>
      <w:szCs w:val="18"/>
    </w:rPr>
  </w:style>
  <w:style w:type="paragraph" w:styleId="NoSpacing">
    <w:name w:val="No Spacing"/>
    <w:uiPriority w:val="1"/>
    <w:qFormat/>
    <w:rsid w:val="00B9534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2017-08-28T18:30:00+00:00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23AE-28B1-4353-85BD-6559143C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1E7EA-CF40-4230-BDF4-5B1E6682EDA6}">
  <ds:schemaRefs>
    <ds:schemaRef ds:uri="http://schemas.microsoft.com/sharepoint/v3/contenttype/forms"/>
  </ds:schemaRefs>
</ds:datastoreItem>
</file>

<file path=customXml/itemProps3.xml><?xml version="1.0" encoding="utf-8"?>
<ds:datastoreItem xmlns:ds="http://schemas.openxmlformats.org/officeDocument/2006/customXml" ds:itemID="{C8485D82-E555-468A-A332-F4CC435522F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schemas.openxmlformats.org/package/2006/metadata/core-properties"/>
    <ds:schemaRef ds:uri="c1afb1bd-f2fb-40fd-9abb-aea55b4d7662"/>
    <ds:schemaRef ds:uri="http://www.w3.org/XML/1998/namespace"/>
  </ds:schemaRefs>
</ds:datastoreItem>
</file>

<file path=customXml/itemProps4.xml><?xml version="1.0" encoding="utf-8"?>
<ds:datastoreItem xmlns:ds="http://schemas.openxmlformats.org/officeDocument/2006/customXml" ds:itemID="{05765400-CCF2-4A38-ADF4-02DEBB12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W P. Oosthuizen</cp:lastModifiedBy>
  <cp:revision>2</cp:revision>
  <cp:lastPrinted>2017-08-28T13:27:00Z</cp:lastPrinted>
  <dcterms:created xsi:type="dcterms:W3CDTF">2017-09-05T07:11:00Z</dcterms:created>
  <dcterms:modified xsi:type="dcterms:W3CDTF">2017-09-05T07:11:00Z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