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7A032E">
      <w:pPr>
        <w:tabs>
          <w:tab w:val="center" w:pos="4513"/>
          <w:tab w:val="left" w:pos="8220"/>
        </w:tabs>
        <w:spacing w:after="0" w:line="360" w:lineRule="auto"/>
        <w:rPr>
          <w:rFonts w:ascii="Arial" w:hAnsi="Arial" w:cs="Arial"/>
          <w:b/>
          <w:sz w:val="24"/>
          <w:szCs w:val="24"/>
        </w:rPr>
      </w:pPr>
      <w:bookmarkStart w:id="0" w:name="_GoBack"/>
      <w:bookmarkEnd w:id="0"/>
      <w:r>
        <w:rPr>
          <w:rFonts w:ascii="Arial" w:hAnsi="Arial" w:cs="Arial"/>
          <w:b/>
          <w:sz w:val="24"/>
          <w:szCs w:val="24"/>
        </w:rPr>
        <w:tab/>
      </w:r>
      <w:r w:rsidR="00945885">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B508A" w:rsidRPr="00483760" w:rsidRDefault="00DB508A" w:rsidP="00483760">
                            <w:pPr>
                              <w:jc w:val="center"/>
                              <w:rPr>
                                <w:b/>
                              </w:rPr>
                            </w:pPr>
                            <w:r>
                              <w:rPr>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DB508A" w:rsidRPr="00483760" w:rsidRDefault="00DB508A" w:rsidP="00483760">
                      <w:pPr>
                        <w:jc w:val="center"/>
                        <w:rPr>
                          <w:b/>
                        </w:rPr>
                      </w:pPr>
                      <w:r>
                        <w:rPr>
                          <w:b/>
                        </w:rPr>
                        <w:t>REPORTABLE</w:t>
                      </w:r>
                    </w:p>
                  </w:txbxContent>
                </v:textbox>
              </v:shape>
            </w:pict>
          </mc:Fallback>
        </mc:AlternateContent>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B00D37" w:rsidP="001B7E1F">
      <w:pPr>
        <w:spacing w:after="0" w:line="360" w:lineRule="auto"/>
        <w:jc w:val="center"/>
        <w:rPr>
          <w:rFonts w:ascii="Arial" w:hAnsi="Arial" w:cs="Arial"/>
          <w:b/>
          <w:sz w:val="24"/>
          <w:szCs w:val="24"/>
        </w:rPr>
      </w:pPr>
      <w:r w:rsidRPr="00B00D37">
        <w:rPr>
          <w:rFonts w:ascii="Arial" w:hAnsi="Arial" w:cs="Arial"/>
          <w:b/>
          <w:i/>
          <w:sz w:val="24"/>
          <w:szCs w:val="24"/>
        </w:rPr>
        <w:t>EX TEMPORE</w:t>
      </w:r>
      <w:r>
        <w:rPr>
          <w:rFonts w:ascii="Arial" w:hAnsi="Arial" w:cs="Arial"/>
          <w:b/>
          <w:sz w:val="24"/>
          <w:szCs w:val="24"/>
        </w:rPr>
        <w:t xml:space="preserve"> </w:t>
      </w:r>
      <w:r w:rsidR="00C87AE7">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Pr="006E026B" w:rsidRDefault="001B7E1F" w:rsidP="001B7E1F">
      <w:pPr>
        <w:spacing w:after="0" w:line="360" w:lineRule="auto"/>
        <w:rPr>
          <w:rFonts w:ascii="Arial" w:hAnsi="Arial" w:cs="Arial"/>
          <w:sz w:val="24"/>
          <w:szCs w:val="24"/>
        </w:rPr>
      </w:pPr>
      <w:r w:rsidRPr="006E026B">
        <w:rPr>
          <w:rFonts w:ascii="Arial" w:hAnsi="Arial" w:cs="Arial"/>
          <w:sz w:val="24"/>
          <w:szCs w:val="24"/>
        </w:rPr>
        <w:t>In the matter between:</w:t>
      </w:r>
      <w:r w:rsidR="004D0137">
        <w:rPr>
          <w:rFonts w:ascii="Arial" w:hAnsi="Arial" w:cs="Arial"/>
          <w:sz w:val="24"/>
          <w:szCs w:val="24"/>
        </w:rPr>
        <w:tab/>
      </w:r>
      <w:r w:rsidR="004D0137">
        <w:rPr>
          <w:rFonts w:ascii="Arial" w:hAnsi="Arial" w:cs="Arial"/>
          <w:sz w:val="24"/>
          <w:szCs w:val="24"/>
        </w:rPr>
        <w:tab/>
        <w:t xml:space="preserve">        </w:t>
      </w:r>
      <w:r w:rsidR="003D2258">
        <w:rPr>
          <w:rFonts w:ascii="Arial" w:hAnsi="Arial" w:cs="Arial"/>
          <w:sz w:val="24"/>
          <w:szCs w:val="24"/>
        </w:rPr>
        <w:t xml:space="preserve">                                      </w:t>
      </w:r>
      <w:r w:rsidR="005234BE" w:rsidRPr="006E026B">
        <w:rPr>
          <w:rFonts w:ascii="Arial" w:hAnsi="Arial" w:cs="Arial"/>
          <w:sz w:val="24"/>
          <w:szCs w:val="24"/>
        </w:rPr>
        <w:t>Case no</w:t>
      </w:r>
      <w:r w:rsidR="005234BE">
        <w:rPr>
          <w:rFonts w:ascii="Arial" w:hAnsi="Arial" w:cs="Arial"/>
          <w:sz w:val="24"/>
          <w:szCs w:val="24"/>
        </w:rPr>
        <w:t xml:space="preserve">: </w:t>
      </w:r>
      <w:r w:rsidR="003D2258">
        <w:rPr>
          <w:rFonts w:ascii="Arial" w:hAnsi="Arial" w:cs="Arial"/>
          <w:sz w:val="24"/>
          <w:szCs w:val="24"/>
        </w:rPr>
        <w:t>I 210</w:t>
      </w:r>
      <w:r w:rsidR="005234BE">
        <w:rPr>
          <w:rFonts w:ascii="Arial" w:hAnsi="Arial" w:cs="Arial"/>
          <w:sz w:val="24"/>
          <w:szCs w:val="24"/>
        </w:rPr>
        <w:t>/</w:t>
      </w:r>
      <w:r w:rsidR="003D2258">
        <w:rPr>
          <w:rFonts w:ascii="Arial" w:hAnsi="Arial" w:cs="Arial"/>
          <w:sz w:val="24"/>
          <w:szCs w:val="24"/>
        </w:rPr>
        <w:t>2013</w:t>
      </w:r>
    </w:p>
    <w:p w:rsidR="001B7E1F" w:rsidRDefault="001B7E1F" w:rsidP="001B7E1F">
      <w:pPr>
        <w:spacing w:after="0" w:line="360" w:lineRule="auto"/>
        <w:rPr>
          <w:rFonts w:ascii="Arial" w:hAnsi="Arial" w:cs="Arial"/>
          <w:sz w:val="24"/>
          <w:szCs w:val="24"/>
        </w:rPr>
      </w:pPr>
    </w:p>
    <w:p w:rsidR="00890D23" w:rsidRPr="006E026B" w:rsidRDefault="00890D23" w:rsidP="001B7E1F">
      <w:pPr>
        <w:spacing w:after="0" w:line="360" w:lineRule="auto"/>
        <w:rPr>
          <w:rFonts w:ascii="Arial" w:hAnsi="Arial" w:cs="Arial"/>
          <w:sz w:val="24"/>
          <w:szCs w:val="24"/>
        </w:rPr>
      </w:pPr>
    </w:p>
    <w:p w:rsidR="006A6211" w:rsidRDefault="003D2258" w:rsidP="00516F95">
      <w:pPr>
        <w:tabs>
          <w:tab w:val="right" w:pos="9000"/>
        </w:tabs>
        <w:spacing w:after="0" w:line="360" w:lineRule="auto"/>
        <w:rPr>
          <w:rFonts w:ascii="Arial" w:hAnsi="Arial" w:cs="Arial"/>
          <w:b/>
          <w:sz w:val="24"/>
          <w:szCs w:val="24"/>
          <w:lang w:val="en-GB" w:eastAsia="x-none"/>
        </w:rPr>
      </w:pPr>
      <w:r>
        <w:rPr>
          <w:rFonts w:ascii="Arial" w:hAnsi="Arial" w:cs="Arial"/>
          <w:b/>
          <w:sz w:val="24"/>
          <w:szCs w:val="24"/>
          <w:lang w:val="en-GB" w:eastAsia="x-none"/>
        </w:rPr>
        <w:t>ESCON ELECTRICAL CC</w:t>
      </w:r>
      <w:r w:rsidR="00A00A41">
        <w:rPr>
          <w:rFonts w:ascii="Arial" w:hAnsi="Arial" w:cs="Arial"/>
          <w:b/>
          <w:sz w:val="24"/>
          <w:szCs w:val="24"/>
          <w:lang w:val="en-GB" w:eastAsia="x-none"/>
        </w:rPr>
        <w:tab/>
      </w:r>
      <w:r>
        <w:rPr>
          <w:rFonts w:ascii="Arial" w:hAnsi="Arial" w:cs="Arial"/>
          <w:b/>
          <w:sz w:val="24"/>
          <w:szCs w:val="24"/>
          <w:lang w:val="en-GB" w:eastAsia="x-none"/>
        </w:rPr>
        <w:t>1</w:t>
      </w:r>
      <w:r w:rsidRPr="003D2258">
        <w:rPr>
          <w:rFonts w:ascii="Arial" w:hAnsi="Arial" w:cs="Arial"/>
          <w:b/>
          <w:sz w:val="24"/>
          <w:szCs w:val="24"/>
          <w:vertAlign w:val="superscript"/>
          <w:lang w:val="en-GB" w:eastAsia="x-none"/>
        </w:rPr>
        <w:t>ST</w:t>
      </w:r>
      <w:r>
        <w:rPr>
          <w:rFonts w:ascii="Arial" w:hAnsi="Arial" w:cs="Arial"/>
          <w:b/>
          <w:sz w:val="24"/>
          <w:szCs w:val="24"/>
          <w:lang w:val="en-GB" w:eastAsia="x-none"/>
        </w:rPr>
        <w:t xml:space="preserve"> </w:t>
      </w:r>
      <w:r w:rsidR="00516F95">
        <w:rPr>
          <w:rFonts w:ascii="Arial" w:hAnsi="Arial" w:cs="Arial"/>
          <w:b/>
          <w:sz w:val="24"/>
          <w:szCs w:val="24"/>
          <w:lang w:val="en-GB" w:eastAsia="x-none"/>
        </w:rPr>
        <w:t>PLAINTIFF</w:t>
      </w:r>
    </w:p>
    <w:p w:rsidR="003D2258" w:rsidRDefault="003D2258" w:rsidP="00516F95">
      <w:pPr>
        <w:tabs>
          <w:tab w:val="right" w:pos="9000"/>
        </w:tabs>
        <w:spacing w:after="0" w:line="360" w:lineRule="auto"/>
        <w:rPr>
          <w:rFonts w:ascii="Arial" w:hAnsi="Arial" w:cs="Arial"/>
          <w:b/>
          <w:sz w:val="24"/>
          <w:szCs w:val="24"/>
          <w:lang w:val="en-GB" w:eastAsia="x-none"/>
        </w:rPr>
      </w:pPr>
      <w:r>
        <w:rPr>
          <w:rFonts w:ascii="Arial" w:hAnsi="Arial" w:cs="Arial"/>
          <w:b/>
          <w:sz w:val="24"/>
          <w:szCs w:val="24"/>
          <w:lang w:val="en-GB" w:eastAsia="x-none"/>
        </w:rPr>
        <w:t>CHRISTIAAN JOHANNES SNYMAN</w:t>
      </w:r>
      <w:r>
        <w:rPr>
          <w:rFonts w:ascii="Arial" w:hAnsi="Arial" w:cs="Arial"/>
          <w:b/>
          <w:sz w:val="24"/>
          <w:szCs w:val="24"/>
          <w:lang w:val="en-GB" w:eastAsia="x-none"/>
        </w:rPr>
        <w:tab/>
        <w:t>2</w:t>
      </w:r>
      <w:r w:rsidRPr="003D2258">
        <w:rPr>
          <w:rFonts w:ascii="Arial" w:hAnsi="Arial" w:cs="Arial"/>
          <w:b/>
          <w:sz w:val="24"/>
          <w:szCs w:val="24"/>
          <w:vertAlign w:val="superscript"/>
          <w:lang w:val="en-GB" w:eastAsia="x-none"/>
        </w:rPr>
        <w:t>ND</w:t>
      </w:r>
      <w:r>
        <w:rPr>
          <w:rFonts w:ascii="Arial" w:hAnsi="Arial" w:cs="Arial"/>
          <w:b/>
          <w:sz w:val="24"/>
          <w:szCs w:val="24"/>
          <w:lang w:val="en-GB" w:eastAsia="x-none"/>
        </w:rPr>
        <w:t xml:space="preserve"> PLAINTIFF</w:t>
      </w:r>
    </w:p>
    <w:p w:rsidR="00516F95" w:rsidRDefault="00516F95" w:rsidP="00516F95">
      <w:pPr>
        <w:tabs>
          <w:tab w:val="right" w:pos="9000"/>
        </w:tabs>
        <w:spacing w:after="0" w:line="360" w:lineRule="auto"/>
        <w:rPr>
          <w:rFonts w:ascii="Arial" w:hAnsi="Arial" w:cs="Arial"/>
          <w:b/>
          <w:sz w:val="24"/>
          <w:szCs w:val="24"/>
          <w:lang w:val="en-GB" w:eastAsia="x-none"/>
        </w:rPr>
      </w:pPr>
    </w:p>
    <w:p w:rsidR="001B7E1F" w:rsidRDefault="003337F1" w:rsidP="00516F95">
      <w:pPr>
        <w:spacing w:after="0" w:line="360" w:lineRule="auto"/>
        <w:jc w:val="both"/>
        <w:rPr>
          <w:rFonts w:ascii="Arial" w:hAnsi="Arial" w:cs="Arial"/>
          <w:sz w:val="24"/>
          <w:szCs w:val="24"/>
        </w:rPr>
      </w:pPr>
      <w:r>
        <w:rPr>
          <w:rFonts w:ascii="Arial" w:hAnsi="Arial" w:cs="Arial"/>
          <w:sz w:val="24"/>
          <w:szCs w:val="24"/>
        </w:rPr>
        <w:t>a</w:t>
      </w:r>
      <w:r w:rsidR="001B7E1F" w:rsidRPr="006E026B">
        <w:rPr>
          <w:rFonts w:ascii="Arial" w:hAnsi="Arial" w:cs="Arial"/>
          <w:sz w:val="24"/>
          <w:szCs w:val="24"/>
        </w:rPr>
        <w:t>nd</w:t>
      </w:r>
    </w:p>
    <w:p w:rsidR="003337F1" w:rsidRPr="00516F95" w:rsidRDefault="003337F1" w:rsidP="00516F95">
      <w:pPr>
        <w:spacing w:after="0" w:line="360" w:lineRule="auto"/>
        <w:jc w:val="both"/>
        <w:rPr>
          <w:rFonts w:ascii="Arial" w:hAnsi="Arial" w:cs="Arial"/>
          <w:sz w:val="24"/>
          <w:szCs w:val="24"/>
        </w:rPr>
      </w:pPr>
    </w:p>
    <w:p w:rsidR="00CC2BD2" w:rsidRDefault="003D2258" w:rsidP="00516F95">
      <w:pPr>
        <w:tabs>
          <w:tab w:val="right" w:pos="9000"/>
        </w:tabs>
        <w:spacing w:after="0" w:line="360" w:lineRule="auto"/>
        <w:jc w:val="both"/>
        <w:rPr>
          <w:rFonts w:ascii="Arial" w:hAnsi="Arial" w:cs="Arial"/>
          <w:b/>
          <w:sz w:val="24"/>
          <w:szCs w:val="24"/>
        </w:rPr>
      </w:pPr>
      <w:r>
        <w:rPr>
          <w:rFonts w:ascii="Arial" w:hAnsi="Arial" w:cs="Arial"/>
          <w:b/>
          <w:sz w:val="24"/>
          <w:szCs w:val="24"/>
        </w:rPr>
        <w:t>BANK WINDHOEK LTD</w:t>
      </w:r>
      <w:r w:rsidR="009232E2">
        <w:rPr>
          <w:rFonts w:ascii="Arial" w:hAnsi="Arial" w:cs="Arial"/>
          <w:b/>
          <w:sz w:val="24"/>
          <w:szCs w:val="24"/>
        </w:rPr>
        <w:tab/>
      </w:r>
      <w:r w:rsidR="00516F95">
        <w:rPr>
          <w:rFonts w:ascii="Arial" w:hAnsi="Arial" w:cs="Arial"/>
          <w:b/>
          <w:sz w:val="24"/>
          <w:szCs w:val="24"/>
        </w:rPr>
        <w:t>DEFENDANT</w:t>
      </w:r>
    </w:p>
    <w:p w:rsidR="00890D23" w:rsidRPr="006E026B" w:rsidRDefault="00890D23"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3D2258">
        <w:rPr>
          <w:rFonts w:ascii="Arial" w:hAnsi="Arial" w:cs="Arial"/>
          <w:i/>
          <w:sz w:val="24"/>
          <w:szCs w:val="24"/>
        </w:rPr>
        <w:t>Escon Electrical cc &amp; Another</w:t>
      </w:r>
      <w:r w:rsidR="00652CB8">
        <w:rPr>
          <w:rFonts w:ascii="Arial" w:hAnsi="Arial" w:cs="Arial"/>
          <w:i/>
          <w:sz w:val="24"/>
          <w:szCs w:val="24"/>
        </w:rPr>
        <w:t xml:space="preserve"> </w:t>
      </w:r>
      <w:r w:rsidR="00D87766">
        <w:rPr>
          <w:rFonts w:ascii="Arial" w:hAnsi="Arial" w:cs="Arial"/>
          <w:i/>
          <w:sz w:val="24"/>
          <w:szCs w:val="24"/>
        </w:rPr>
        <w:t xml:space="preserve">v </w:t>
      </w:r>
      <w:r w:rsidR="003D2258">
        <w:rPr>
          <w:rFonts w:ascii="Arial" w:hAnsi="Arial" w:cs="Arial"/>
          <w:i/>
          <w:sz w:val="24"/>
          <w:szCs w:val="24"/>
        </w:rPr>
        <w:t>Bank Windhoek Ltd</w:t>
      </w:r>
      <w:r w:rsidR="00A30618">
        <w:rPr>
          <w:rFonts w:ascii="Arial" w:hAnsi="Arial" w:cs="Arial"/>
          <w:i/>
          <w:sz w:val="24"/>
          <w:szCs w:val="24"/>
        </w:rPr>
        <w:t xml:space="preserve"> </w:t>
      </w:r>
      <w:r w:rsidR="001B7E1F" w:rsidRPr="005D6C92">
        <w:rPr>
          <w:rFonts w:ascii="Arial" w:hAnsi="Arial" w:cs="Arial"/>
          <w:sz w:val="24"/>
          <w:szCs w:val="24"/>
        </w:rPr>
        <w:t>(</w:t>
      </w:r>
      <w:r w:rsidR="003D2258">
        <w:rPr>
          <w:rFonts w:ascii="Arial" w:hAnsi="Arial" w:cs="Arial"/>
          <w:sz w:val="24"/>
          <w:szCs w:val="24"/>
        </w:rPr>
        <w:t>I 210</w:t>
      </w:r>
      <w:r w:rsidR="004D0137">
        <w:rPr>
          <w:rFonts w:ascii="Arial" w:hAnsi="Arial" w:cs="Arial"/>
          <w:sz w:val="24"/>
          <w:szCs w:val="24"/>
        </w:rPr>
        <w:t>/</w:t>
      </w:r>
      <w:r w:rsidR="003D2258">
        <w:rPr>
          <w:rFonts w:ascii="Arial" w:hAnsi="Arial" w:cs="Arial"/>
          <w:sz w:val="24"/>
          <w:szCs w:val="24"/>
        </w:rPr>
        <w:t>2013</w:t>
      </w:r>
      <w:r w:rsidR="001B7E1F" w:rsidRPr="005D6C92">
        <w:rPr>
          <w:rFonts w:ascii="Arial" w:hAnsi="Arial" w:cs="Arial"/>
          <w:sz w:val="24"/>
          <w:szCs w:val="24"/>
        </w:rPr>
        <w:t>) [20</w:t>
      </w:r>
      <w:r w:rsidR="00E11C67">
        <w:rPr>
          <w:rFonts w:ascii="Arial" w:hAnsi="Arial" w:cs="Arial"/>
          <w:sz w:val="24"/>
          <w:szCs w:val="24"/>
        </w:rPr>
        <w:t>1</w:t>
      </w:r>
      <w:r w:rsidR="00516F95">
        <w:rPr>
          <w:rFonts w:ascii="Arial" w:hAnsi="Arial" w:cs="Arial"/>
          <w:sz w:val="24"/>
          <w:szCs w:val="24"/>
        </w:rPr>
        <w:t>7</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107A45">
        <w:rPr>
          <w:rFonts w:ascii="Arial" w:hAnsi="Arial" w:cs="Arial"/>
          <w:sz w:val="24"/>
          <w:szCs w:val="24"/>
        </w:rPr>
        <w:t>258</w:t>
      </w:r>
      <w:r w:rsidR="001B7E1F" w:rsidRPr="005D6C92">
        <w:rPr>
          <w:rFonts w:ascii="Arial" w:hAnsi="Arial" w:cs="Arial"/>
          <w:sz w:val="24"/>
          <w:szCs w:val="24"/>
        </w:rPr>
        <w:t xml:space="preserve"> (</w:t>
      </w:r>
      <w:r w:rsidR="003D2258">
        <w:rPr>
          <w:rFonts w:ascii="Arial" w:hAnsi="Arial" w:cs="Arial"/>
          <w:sz w:val="24"/>
          <w:szCs w:val="24"/>
        </w:rPr>
        <w:t>06</w:t>
      </w:r>
      <w:r w:rsidR="008B76F1">
        <w:rPr>
          <w:rFonts w:ascii="Arial" w:hAnsi="Arial" w:cs="Arial"/>
          <w:sz w:val="24"/>
          <w:szCs w:val="24"/>
        </w:rPr>
        <w:t xml:space="preserve"> </w:t>
      </w:r>
      <w:r w:rsidR="003D2258">
        <w:rPr>
          <w:rFonts w:ascii="Arial" w:hAnsi="Arial" w:cs="Arial"/>
          <w:sz w:val="24"/>
          <w:szCs w:val="24"/>
        </w:rPr>
        <w:t>July</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516F95">
        <w:rPr>
          <w:rFonts w:ascii="Arial" w:hAnsi="Arial" w:cs="Arial"/>
          <w:sz w:val="24"/>
          <w:szCs w:val="24"/>
        </w:rPr>
        <w:t>7</w:t>
      </w:r>
      <w:r w:rsidR="001B7E1F" w:rsidRPr="005D6C92">
        <w:rPr>
          <w:rFonts w:ascii="Arial" w:hAnsi="Arial" w:cs="Arial"/>
          <w:sz w:val="24"/>
          <w:szCs w:val="24"/>
        </w:rPr>
        <w:t>)</w:t>
      </w:r>
    </w:p>
    <w:p w:rsidR="008B76F1" w:rsidRDefault="008B76F1" w:rsidP="001B7E1F">
      <w:pPr>
        <w:spacing w:after="0" w:line="360" w:lineRule="auto"/>
        <w:ind w:left="1440" w:hanging="1440"/>
        <w:jc w:val="both"/>
        <w:rPr>
          <w:rFonts w:ascii="Arial" w:hAnsi="Arial" w:cs="Arial"/>
          <w:b/>
          <w:sz w:val="24"/>
          <w:szCs w:val="24"/>
        </w:rPr>
      </w:pPr>
    </w:p>
    <w:p w:rsidR="00890D23" w:rsidRDefault="00890D23" w:rsidP="001B7E1F">
      <w:pPr>
        <w:spacing w:after="0" w:line="360" w:lineRule="auto"/>
        <w:ind w:left="1440" w:hanging="1440"/>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3D2258">
        <w:rPr>
          <w:rFonts w:ascii="Arial" w:hAnsi="Arial" w:cs="Arial"/>
          <w:b/>
          <w:sz w:val="24"/>
          <w:szCs w:val="24"/>
        </w:rPr>
        <w:t>06</w:t>
      </w:r>
      <w:r w:rsidR="00A00A41">
        <w:rPr>
          <w:rFonts w:ascii="Arial" w:hAnsi="Arial" w:cs="Arial"/>
          <w:b/>
          <w:sz w:val="24"/>
          <w:szCs w:val="24"/>
        </w:rPr>
        <w:t xml:space="preserve"> </w:t>
      </w:r>
      <w:r w:rsidR="003D2258">
        <w:rPr>
          <w:rFonts w:ascii="Arial" w:hAnsi="Arial" w:cs="Arial"/>
          <w:b/>
          <w:sz w:val="24"/>
          <w:szCs w:val="24"/>
        </w:rPr>
        <w:t>July</w:t>
      </w:r>
      <w:r w:rsidRPr="001B7E1F">
        <w:rPr>
          <w:rFonts w:ascii="Arial" w:hAnsi="Arial" w:cs="Arial"/>
          <w:b/>
          <w:sz w:val="24"/>
          <w:szCs w:val="24"/>
        </w:rPr>
        <w:t xml:space="preserve"> 20</w:t>
      </w:r>
      <w:r w:rsidR="00E11C67">
        <w:rPr>
          <w:rFonts w:ascii="Arial" w:hAnsi="Arial" w:cs="Arial"/>
          <w:b/>
          <w:sz w:val="24"/>
          <w:szCs w:val="24"/>
        </w:rPr>
        <w:t>1</w:t>
      </w:r>
      <w:r w:rsidR="00516F95">
        <w:rPr>
          <w:rFonts w:ascii="Arial" w:hAnsi="Arial" w:cs="Arial"/>
          <w:b/>
          <w:sz w:val="24"/>
          <w:szCs w:val="24"/>
        </w:rPr>
        <w:t>7</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3D2258">
        <w:rPr>
          <w:rFonts w:ascii="Arial" w:hAnsi="Arial" w:cs="Arial"/>
          <w:b/>
          <w:sz w:val="24"/>
          <w:szCs w:val="24"/>
        </w:rPr>
        <w:t>06</w:t>
      </w:r>
      <w:r w:rsidRPr="001B7E1F">
        <w:rPr>
          <w:rFonts w:ascii="Arial" w:hAnsi="Arial" w:cs="Arial"/>
          <w:b/>
          <w:sz w:val="24"/>
          <w:szCs w:val="24"/>
        </w:rPr>
        <w:t xml:space="preserve"> </w:t>
      </w:r>
      <w:r w:rsidR="003D2258">
        <w:rPr>
          <w:rFonts w:ascii="Arial" w:hAnsi="Arial" w:cs="Arial"/>
          <w:b/>
          <w:sz w:val="24"/>
          <w:szCs w:val="24"/>
        </w:rPr>
        <w:t>July</w:t>
      </w:r>
      <w:r w:rsidRPr="001B7E1F">
        <w:rPr>
          <w:rFonts w:ascii="Arial" w:hAnsi="Arial" w:cs="Arial"/>
          <w:b/>
          <w:sz w:val="24"/>
          <w:szCs w:val="24"/>
        </w:rPr>
        <w:t xml:space="preserve"> 20</w:t>
      </w:r>
      <w:r w:rsidR="00E11C67">
        <w:rPr>
          <w:rFonts w:ascii="Arial" w:hAnsi="Arial" w:cs="Arial"/>
          <w:b/>
          <w:sz w:val="24"/>
          <w:szCs w:val="24"/>
        </w:rPr>
        <w:t>1</w:t>
      </w:r>
      <w:r w:rsidR="00516F95">
        <w:rPr>
          <w:rFonts w:ascii="Arial" w:hAnsi="Arial" w:cs="Arial"/>
          <w:b/>
          <w:sz w:val="24"/>
          <w:szCs w:val="24"/>
        </w:rPr>
        <w:t>7</w:t>
      </w:r>
    </w:p>
    <w:p w:rsidR="008A1EB5" w:rsidRPr="006E026B" w:rsidRDefault="00D9380C" w:rsidP="001B7E1F">
      <w:pPr>
        <w:spacing w:after="0" w:line="360" w:lineRule="auto"/>
        <w:rPr>
          <w:rFonts w:ascii="Arial" w:hAnsi="Arial" w:cs="Arial"/>
          <w:b/>
          <w:sz w:val="24"/>
          <w:szCs w:val="24"/>
        </w:rPr>
      </w:pPr>
      <w:r>
        <w:rPr>
          <w:rFonts w:ascii="Arial" w:hAnsi="Arial" w:cs="Arial"/>
          <w:b/>
          <w:sz w:val="24"/>
          <w:szCs w:val="24"/>
        </w:rPr>
        <w:t>Released:</w:t>
      </w:r>
      <w:r>
        <w:rPr>
          <w:rFonts w:ascii="Arial" w:hAnsi="Arial" w:cs="Arial"/>
          <w:b/>
          <w:sz w:val="24"/>
          <w:szCs w:val="24"/>
        </w:rPr>
        <w:tab/>
      </w:r>
      <w:r w:rsidR="00107A45">
        <w:rPr>
          <w:rFonts w:ascii="Arial" w:hAnsi="Arial" w:cs="Arial"/>
          <w:b/>
          <w:sz w:val="24"/>
          <w:szCs w:val="24"/>
        </w:rPr>
        <w:t>06</w:t>
      </w:r>
      <w:r>
        <w:rPr>
          <w:rFonts w:ascii="Arial" w:hAnsi="Arial" w:cs="Arial"/>
          <w:b/>
          <w:sz w:val="24"/>
          <w:szCs w:val="24"/>
        </w:rPr>
        <w:t xml:space="preserve"> </w:t>
      </w:r>
      <w:r w:rsidR="006B6D9C">
        <w:rPr>
          <w:rFonts w:ascii="Arial" w:hAnsi="Arial" w:cs="Arial"/>
          <w:b/>
          <w:sz w:val="24"/>
          <w:szCs w:val="24"/>
        </w:rPr>
        <w:t>September</w:t>
      </w:r>
      <w:r w:rsidR="008A1EB5">
        <w:rPr>
          <w:rFonts w:ascii="Arial" w:hAnsi="Arial" w:cs="Arial"/>
          <w:b/>
          <w:sz w:val="24"/>
          <w:szCs w:val="24"/>
        </w:rPr>
        <w:t xml:space="preserve"> 201</w:t>
      </w:r>
      <w:r w:rsidR="00516F95">
        <w:rPr>
          <w:rFonts w:ascii="Arial" w:hAnsi="Arial" w:cs="Arial"/>
          <w:b/>
          <w:sz w:val="24"/>
          <w:szCs w:val="24"/>
        </w:rPr>
        <w:t>7</w:t>
      </w:r>
    </w:p>
    <w:p w:rsidR="00893EB4" w:rsidRDefault="00893EB4" w:rsidP="001B7E1F">
      <w:pPr>
        <w:spacing w:after="0" w:line="360" w:lineRule="auto"/>
        <w:jc w:val="both"/>
        <w:rPr>
          <w:rFonts w:ascii="Arial" w:hAnsi="Arial" w:cs="Arial"/>
          <w:b/>
          <w:sz w:val="24"/>
          <w:szCs w:val="24"/>
        </w:rPr>
      </w:pPr>
    </w:p>
    <w:p w:rsidR="006B6D9C" w:rsidRDefault="00822E88" w:rsidP="00EB5C48">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6B6D9C">
        <w:rPr>
          <w:rFonts w:ascii="Arial" w:hAnsi="Arial" w:cs="Arial"/>
          <w:sz w:val="24"/>
          <w:szCs w:val="24"/>
        </w:rPr>
        <w:t>Practice — Judicial Case M</w:t>
      </w:r>
      <w:r w:rsidR="00EB5C48" w:rsidRPr="00EB5C48">
        <w:rPr>
          <w:rFonts w:ascii="Arial" w:hAnsi="Arial" w:cs="Arial"/>
          <w:sz w:val="24"/>
          <w:szCs w:val="24"/>
        </w:rPr>
        <w:t>anagement —</w:t>
      </w:r>
      <w:r w:rsidR="006B6D9C">
        <w:rPr>
          <w:rFonts w:ascii="Arial" w:hAnsi="Arial" w:cs="Arial"/>
          <w:sz w:val="24"/>
          <w:szCs w:val="24"/>
        </w:rPr>
        <w:t xml:space="preserve"> Sanctions -</w:t>
      </w:r>
      <w:r w:rsidR="00EB5C48" w:rsidRPr="00EB5C48">
        <w:rPr>
          <w:rFonts w:ascii="Arial" w:hAnsi="Arial" w:cs="Arial"/>
          <w:sz w:val="24"/>
          <w:szCs w:val="24"/>
        </w:rPr>
        <w:t xml:space="preserve"> </w:t>
      </w:r>
      <w:r w:rsidR="006B6D9C">
        <w:rPr>
          <w:rFonts w:ascii="Arial" w:hAnsi="Arial" w:cs="Arial"/>
          <w:sz w:val="24"/>
          <w:szCs w:val="24"/>
        </w:rPr>
        <w:t>Series of Non-</w:t>
      </w:r>
      <w:r w:rsidR="00EB5C48" w:rsidRPr="00EB5C48">
        <w:rPr>
          <w:rFonts w:ascii="Arial" w:hAnsi="Arial" w:cs="Arial"/>
          <w:sz w:val="24"/>
          <w:szCs w:val="24"/>
        </w:rPr>
        <w:t>Compliance</w:t>
      </w:r>
      <w:r w:rsidR="006B6D9C">
        <w:rPr>
          <w:rFonts w:ascii="Arial" w:hAnsi="Arial" w:cs="Arial"/>
          <w:sz w:val="24"/>
          <w:szCs w:val="24"/>
        </w:rPr>
        <w:t>s by</w:t>
      </w:r>
      <w:r w:rsidR="00EB5C48" w:rsidRPr="00EB5C48">
        <w:rPr>
          <w:rFonts w:ascii="Arial" w:hAnsi="Arial" w:cs="Arial"/>
          <w:sz w:val="24"/>
          <w:szCs w:val="24"/>
        </w:rPr>
        <w:t xml:space="preserve"> </w:t>
      </w:r>
      <w:r w:rsidR="006B6D9C">
        <w:rPr>
          <w:rFonts w:ascii="Arial" w:hAnsi="Arial" w:cs="Arial"/>
          <w:sz w:val="24"/>
          <w:szCs w:val="24"/>
        </w:rPr>
        <w:t>party and legal practitioner with the Court’s Case Management Orders — Court will</w:t>
      </w:r>
      <w:r w:rsidR="00EB5C48" w:rsidRPr="00EB5C48">
        <w:rPr>
          <w:rFonts w:ascii="Arial" w:hAnsi="Arial" w:cs="Arial"/>
          <w:sz w:val="24"/>
          <w:szCs w:val="24"/>
        </w:rPr>
        <w:t xml:space="preserve"> impose sanctions</w:t>
      </w:r>
      <w:r w:rsidR="006B6D9C">
        <w:rPr>
          <w:rFonts w:ascii="Arial" w:hAnsi="Arial" w:cs="Arial"/>
          <w:sz w:val="24"/>
          <w:szCs w:val="24"/>
        </w:rPr>
        <w:t xml:space="preserve"> as contemplated in rules 53 and 54 </w:t>
      </w:r>
    </w:p>
    <w:p w:rsidR="006B6D9C" w:rsidRDefault="006B6D9C" w:rsidP="00EB5C48">
      <w:pPr>
        <w:spacing w:after="0" w:line="360" w:lineRule="auto"/>
        <w:jc w:val="both"/>
        <w:rPr>
          <w:rFonts w:ascii="Arial" w:hAnsi="Arial" w:cs="Arial"/>
          <w:sz w:val="24"/>
          <w:szCs w:val="24"/>
        </w:rPr>
      </w:pPr>
    </w:p>
    <w:p w:rsidR="006B6D9C" w:rsidRDefault="006B6D9C" w:rsidP="006B6D9C">
      <w:pPr>
        <w:spacing w:after="0" w:line="360" w:lineRule="auto"/>
        <w:jc w:val="both"/>
        <w:rPr>
          <w:rFonts w:ascii="Arial" w:hAnsi="Arial" w:cs="Arial"/>
          <w:sz w:val="24"/>
          <w:szCs w:val="24"/>
        </w:rPr>
      </w:pPr>
      <w:r>
        <w:rPr>
          <w:rFonts w:ascii="Arial" w:hAnsi="Arial" w:cs="Arial"/>
          <w:sz w:val="24"/>
          <w:szCs w:val="24"/>
        </w:rPr>
        <w:t>Practice — Judicial Case M</w:t>
      </w:r>
      <w:r w:rsidRPr="00EB5C48">
        <w:rPr>
          <w:rFonts w:ascii="Arial" w:hAnsi="Arial" w:cs="Arial"/>
          <w:sz w:val="24"/>
          <w:szCs w:val="24"/>
        </w:rPr>
        <w:t>anagement —</w:t>
      </w:r>
      <w:r>
        <w:rPr>
          <w:rFonts w:ascii="Arial" w:hAnsi="Arial" w:cs="Arial"/>
          <w:sz w:val="24"/>
          <w:szCs w:val="24"/>
        </w:rPr>
        <w:t xml:space="preserve"> Sanctions –</w:t>
      </w:r>
      <w:r w:rsidRPr="00EB5C48">
        <w:rPr>
          <w:rFonts w:ascii="Arial" w:hAnsi="Arial" w:cs="Arial"/>
          <w:sz w:val="24"/>
          <w:szCs w:val="24"/>
        </w:rPr>
        <w:t xml:space="preserve"> </w:t>
      </w:r>
      <w:r>
        <w:rPr>
          <w:rFonts w:ascii="Arial" w:hAnsi="Arial" w:cs="Arial"/>
          <w:sz w:val="24"/>
          <w:szCs w:val="24"/>
        </w:rPr>
        <w:t>Factors</w:t>
      </w:r>
      <w:r w:rsidR="006B7C02">
        <w:rPr>
          <w:rFonts w:ascii="Arial" w:hAnsi="Arial" w:cs="Arial"/>
          <w:sz w:val="24"/>
          <w:szCs w:val="24"/>
        </w:rPr>
        <w:t xml:space="preserve"> to be taken into account</w:t>
      </w:r>
      <w:r>
        <w:rPr>
          <w:rFonts w:ascii="Arial" w:hAnsi="Arial" w:cs="Arial"/>
          <w:sz w:val="24"/>
          <w:szCs w:val="24"/>
        </w:rPr>
        <w:t xml:space="preserve"> -</w:t>
      </w:r>
      <w:r w:rsidRPr="006B6D9C">
        <w:rPr>
          <w:rFonts w:ascii="Arial" w:hAnsi="Arial" w:cs="Arial"/>
          <w:sz w:val="24"/>
          <w:szCs w:val="24"/>
        </w:rPr>
        <w:t xml:space="preserve"> </w:t>
      </w:r>
      <w:r>
        <w:rPr>
          <w:rFonts w:ascii="Arial" w:hAnsi="Arial" w:cs="Arial"/>
          <w:sz w:val="24"/>
          <w:szCs w:val="24"/>
        </w:rPr>
        <w:t>In the exercise of the discretion as to what sanctions should be imposed the Court also taking into account the case management history of the case,</w:t>
      </w:r>
      <w:r w:rsidR="00963A2A">
        <w:rPr>
          <w:rFonts w:ascii="Arial" w:hAnsi="Arial" w:cs="Arial"/>
          <w:sz w:val="24"/>
          <w:szCs w:val="24"/>
        </w:rPr>
        <w:t xml:space="preserve"> the </w:t>
      </w:r>
      <w:r w:rsidR="00963A2A">
        <w:rPr>
          <w:rFonts w:ascii="Arial" w:hAnsi="Arial" w:cs="Arial"/>
          <w:sz w:val="24"/>
          <w:szCs w:val="24"/>
        </w:rPr>
        <w:lastRenderedPageBreak/>
        <w:t>explanation or lack thereof offered for the particular non-compliance or non-compliances and</w:t>
      </w:r>
      <w:r>
        <w:rPr>
          <w:rFonts w:ascii="Arial" w:hAnsi="Arial" w:cs="Arial"/>
          <w:sz w:val="24"/>
          <w:szCs w:val="24"/>
        </w:rPr>
        <w:t xml:space="preserve"> the factors listed in Rule 56 of the Rules of Court</w:t>
      </w:r>
      <w:r w:rsidR="00963A2A">
        <w:rPr>
          <w:rFonts w:ascii="Arial" w:hAnsi="Arial" w:cs="Arial"/>
          <w:sz w:val="24"/>
          <w:szCs w:val="24"/>
        </w:rPr>
        <w:t xml:space="preserve"> –</w:t>
      </w:r>
    </w:p>
    <w:p w:rsidR="00963A2A" w:rsidRDefault="00963A2A" w:rsidP="006B6D9C">
      <w:pPr>
        <w:spacing w:after="0" w:line="360" w:lineRule="auto"/>
        <w:jc w:val="both"/>
        <w:rPr>
          <w:rFonts w:ascii="Arial" w:hAnsi="Arial" w:cs="Arial"/>
          <w:sz w:val="24"/>
          <w:szCs w:val="24"/>
        </w:rPr>
      </w:pPr>
    </w:p>
    <w:p w:rsidR="00963A2A" w:rsidRDefault="00963A2A" w:rsidP="00963A2A">
      <w:pPr>
        <w:spacing w:after="0" w:line="360" w:lineRule="auto"/>
        <w:jc w:val="both"/>
        <w:rPr>
          <w:rFonts w:ascii="Arial" w:hAnsi="Arial" w:cs="Arial"/>
          <w:sz w:val="24"/>
          <w:szCs w:val="24"/>
          <w:lang w:val="en-GB"/>
        </w:rPr>
      </w:pPr>
      <w:r>
        <w:rPr>
          <w:rFonts w:ascii="Arial" w:hAnsi="Arial" w:cs="Arial"/>
          <w:sz w:val="24"/>
          <w:szCs w:val="24"/>
        </w:rPr>
        <w:t>Practice — Judicial Case M</w:t>
      </w:r>
      <w:r w:rsidRPr="00EB5C48">
        <w:rPr>
          <w:rFonts w:ascii="Arial" w:hAnsi="Arial" w:cs="Arial"/>
          <w:sz w:val="24"/>
          <w:szCs w:val="24"/>
        </w:rPr>
        <w:t>anagement —</w:t>
      </w:r>
      <w:r>
        <w:rPr>
          <w:rFonts w:ascii="Arial" w:hAnsi="Arial" w:cs="Arial"/>
          <w:sz w:val="24"/>
          <w:szCs w:val="24"/>
        </w:rPr>
        <w:t xml:space="preserve"> Sanctions –</w:t>
      </w:r>
      <w:r w:rsidRPr="00EB5C48">
        <w:rPr>
          <w:rFonts w:ascii="Arial" w:hAnsi="Arial" w:cs="Arial"/>
          <w:sz w:val="24"/>
          <w:szCs w:val="24"/>
        </w:rPr>
        <w:t xml:space="preserve"> </w:t>
      </w:r>
      <w:r>
        <w:rPr>
          <w:rFonts w:ascii="Arial" w:hAnsi="Arial" w:cs="Arial"/>
          <w:sz w:val="24"/>
          <w:szCs w:val="24"/>
        </w:rPr>
        <w:t>Factors -</w:t>
      </w:r>
      <w:r w:rsidRPr="006B6D9C">
        <w:rPr>
          <w:rFonts w:ascii="Arial" w:hAnsi="Arial" w:cs="Arial"/>
          <w:sz w:val="24"/>
          <w:szCs w:val="24"/>
        </w:rPr>
        <w:t xml:space="preserve"> </w:t>
      </w:r>
      <w:r>
        <w:rPr>
          <w:rFonts w:ascii="Arial" w:hAnsi="Arial" w:cs="Arial"/>
          <w:sz w:val="24"/>
          <w:szCs w:val="24"/>
        </w:rPr>
        <w:t>In the exercise of the discretion as to what sanctions shou</w:t>
      </w:r>
      <w:r w:rsidR="006B7C02">
        <w:rPr>
          <w:rFonts w:ascii="Arial" w:hAnsi="Arial" w:cs="Arial"/>
          <w:sz w:val="24"/>
          <w:szCs w:val="24"/>
        </w:rPr>
        <w:t>ld be imposed</w:t>
      </w:r>
      <w:r>
        <w:rPr>
          <w:rFonts w:ascii="Arial" w:hAnsi="Arial" w:cs="Arial"/>
          <w:sz w:val="24"/>
          <w:szCs w:val="24"/>
          <w:lang w:val="en-GB"/>
        </w:rPr>
        <w:t xml:space="preserve"> the question also arising whether </w:t>
      </w:r>
      <w:r w:rsidR="006B7C02">
        <w:rPr>
          <w:rFonts w:ascii="Arial" w:hAnsi="Arial" w:cs="Arial"/>
          <w:sz w:val="24"/>
          <w:szCs w:val="24"/>
          <w:lang w:val="en-GB"/>
        </w:rPr>
        <w:t xml:space="preserve">or not the </w:t>
      </w:r>
      <w:r>
        <w:rPr>
          <w:rFonts w:ascii="Arial" w:hAnsi="Arial" w:cs="Arial"/>
          <w:sz w:val="24"/>
          <w:szCs w:val="24"/>
          <w:lang w:val="en-GB"/>
        </w:rPr>
        <w:t>defendant’s legal practitioner’s remissness in the matter should</w:t>
      </w:r>
      <w:r w:rsidRPr="006447C9">
        <w:rPr>
          <w:rFonts w:ascii="Arial" w:hAnsi="Arial" w:cs="Arial"/>
          <w:sz w:val="24"/>
          <w:szCs w:val="24"/>
          <w:lang w:val="en-GB"/>
        </w:rPr>
        <w:t xml:space="preserve"> be attributed to his client or not?</w:t>
      </w:r>
      <w:r>
        <w:rPr>
          <w:rFonts w:ascii="Arial" w:hAnsi="Arial" w:cs="Arial"/>
          <w:sz w:val="24"/>
          <w:szCs w:val="24"/>
          <w:lang w:val="en-GB"/>
        </w:rPr>
        <w:t xml:space="preserve"> – </w:t>
      </w:r>
    </w:p>
    <w:p w:rsidR="00963A2A" w:rsidRDefault="00963A2A" w:rsidP="00963A2A">
      <w:pPr>
        <w:spacing w:after="0" w:line="360" w:lineRule="auto"/>
        <w:jc w:val="both"/>
        <w:rPr>
          <w:rFonts w:ascii="Arial" w:hAnsi="Arial" w:cs="Arial"/>
          <w:sz w:val="24"/>
          <w:szCs w:val="24"/>
          <w:lang w:val="en-GB"/>
        </w:rPr>
      </w:pPr>
    </w:p>
    <w:p w:rsidR="00963A2A" w:rsidRPr="0063594D" w:rsidRDefault="00963A2A" w:rsidP="00560AD4">
      <w:pPr>
        <w:spacing w:after="0" w:line="360" w:lineRule="auto"/>
        <w:jc w:val="both"/>
        <w:rPr>
          <w:rFonts w:ascii="Arial" w:hAnsi="Arial" w:cs="Arial"/>
          <w:sz w:val="24"/>
          <w:szCs w:val="24"/>
        </w:rPr>
      </w:pPr>
      <w:r>
        <w:rPr>
          <w:rFonts w:ascii="Arial" w:hAnsi="Arial" w:cs="Arial"/>
          <w:sz w:val="24"/>
          <w:szCs w:val="24"/>
        </w:rPr>
        <w:t>Practice — Judicial Case M</w:t>
      </w:r>
      <w:r w:rsidRPr="00EB5C48">
        <w:rPr>
          <w:rFonts w:ascii="Arial" w:hAnsi="Arial" w:cs="Arial"/>
          <w:sz w:val="24"/>
          <w:szCs w:val="24"/>
        </w:rPr>
        <w:t>anagement —</w:t>
      </w:r>
      <w:r>
        <w:rPr>
          <w:rFonts w:ascii="Arial" w:hAnsi="Arial" w:cs="Arial"/>
          <w:sz w:val="24"/>
          <w:szCs w:val="24"/>
        </w:rPr>
        <w:t xml:space="preserve"> Sanctions – In casu C</w:t>
      </w:r>
      <w:r>
        <w:rPr>
          <w:rFonts w:ascii="Arial" w:hAnsi="Arial" w:cs="Arial"/>
          <w:sz w:val="24"/>
          <w:szCs w:val="24"/>
          <w:lang w:val="en-GB"/>
        </w:rPr>
        <w:t>ourt finding that the</w:t>
      </w:r>
      <w:r w:rsidRPr="00B66A11">
        <w:rPr>
          <w:rFonts w:ascii="Arial" w:hAnsi="Arial" w:cs="Arial"/>
          <w:sz w:val="24"/>
          <w:szCs w:val="24"/>
          <w:lang w:val="en-GB"/>
        </w:rPr>
        <w:t xml:space="preserve"> limit beyond which a litigant cannot escape the results </w:t>
      </w:r>
      <w:r>
        <w:rPr>
          <w:rFonts w:ascii="Arial" w:hAnsi="Arial" w:cs="Arial"/>
          <w:sz w:val="24"/>
          <w:szCs w:val="24"/>
          <w:lang w:val="en-GB"/>
        </w:rPr>
        <w:t>of his legal practitioner</w:t>
      </w:r>
      <w:r w:rsidRPr="00B66A11">
        <w:rPr>
          <w:rFonts w:ascii="Arial" w:hAnsi="Arial" w:cs="Arial"/>
          <w:sz w:val="24"/>
          <w:szCs w:val="24"/>
          <w:lang w:val="en-GB"/>
        </w:rPr>
        <w:t>'s lack of diligence or the insufficiency of the explanation</w:t>
      </w:r>
      <w:r>
        <w:rPr>
          <w:rFonts w:ascii="Arial" w:hAnsi="Arial" w:cs="Arial"/>
          <w:sz w:val="24"/>
          <w:szCs w:val="24"/>
          <w:lang w:val="en-GB"/>
        </w:rPr>
        <w:t>s tendered had been reached and that</w:t>
      </w:r>
      <w:r w:rsidR="00560AD4">
        <w:rPr>
          <w:rFonts w:ascii="Arial" w:hAnsi="Arial" w:cs="Arial"/>
          <w:sz w:val="24"/>
          <w:szCs w:val="24"/>
          <w:lang w:val="en-GB"/>
        </w:rPr>
        <w:t xml:space="preserve"> the Defendants</w:t>
      </w:r>
      <w:r>
        <w:rPr>
          <w:rFonts w:ascii="Arial" w:hAnsi="Arial" w:cs="Arial"/>
          <w:sz w:val="24"/>
          <w:szCs w:val="24"/>
          <w:lang w:val="en-GB"/>
        </w:rPr>
        <w:t xml:space="preserve"> continuous failure to deliver</w:t>
      </w:r>
      <w:r w:rsidR="00560AD4">
        <w:rPr>
          <w:rFonts w:ascii="Arial" w:hAnsi="Arial" w:cs="Arial"/>
          <w:sz w:val="24"/>
          <w:szCs w:val="24"/>
          <w:lang w:val="en-GB"/>
        </w:rPr>
        <w:t xml:space="preserve"> its</w:t>
      </w:r>
      <w:r>
        <w:rPr>
          <w:rFonts w:ascii="Arial" w:hAnsi="Arial" w:cs="Arial"/>
          <w:sz w:val="24"/>
          <w:szCs w:val="24"/>
          <w:lang w:val="en-GB"/>
        </w:rPr>
        <w:t xml:space="preserve"> witness statements</w:t>
      </w:r>
      <w:r w:rsidR="00560AD4">
        <w:rPr>
          <w:rFonts w:ascii="Arial" w:hAnsi="Arial" w:cs="Arial"/>
          <w:sz w:val="24"/>
          <w:szCs w:val="24"/>
          <w:lang w:val="en-GB"/>
        </w:rPr>
        <w:t>,</w:t>
      </w:r>
      <w:r>
        <w:rPr>
          <w:rFonts w:ascii="Arial" w:hAnsi="Arial" w:cs="Arial"/>
          <w:sz w:val="24"/>
          <w:szCs w:val="24"/>
          <w:lang w:val="en-GB"/>
        </w:rPr>
        <w:t xml:space="preserve"> in </w:t>
      </w:r>
      <w:r w:rsidR="00560AD4">
        <w:rPr>
          <w:rFonts w:ascii="Arial" w:hAnsi="Arial" w:cs="Arial"/>
          <w:sz w:val="24"/>
          <w:szCs w:val="24"/>
          <w:lang w:val="en-GB"/>
        </w:rPr>
        <w:t>non-</w:t>
      </w:r>
      <w:r>
        <w:rPr>
          <w:rFonts w:ascii="Arial" w:hAnsi="Arial" w:cs="Arial"/>
          <w:sz w:val="24"/>
          <w:szCs w:val="24"/>
          <w:lang w:val="en-GB"/>
        </w:rPr>
        <w:t>compliance with the applicable</w:t>
      </w:r>
      <w:r w:rsidR="00560AD4">
        <w:rPr>
          <w:rFonts w:ascii="Arial" w:hAnsi="Arial" w:cs="Arial"/>
          <w:sz w:val="24"/>
          <w:szCs w:val="24"/>
          <w:lang w:val="en-GB"/>
        </w:rPr>
        <w:t xml:space="preserve"> Case Management Orders, had hampered</w:t>
      </w:r>
      <w:r w:rsidR="00560AD4" w:rsidRPr="00A75166">
        <w:rPr>
          <w:rFonts w:ascii="Arial" w:hAnsi="Arial" w:cs="Arial"/>
          <w:sz w:val="24"/>
          <w:szCs w:val="24"/>
        </w:rPr>
        <w:t xml:space="preserve"> t</w:t>
      </w:r>
      <w:r w:rsidR="00560AD4">
        <w:rPr>
          <w:rFonts w:ascii="Arial" w:hAnsi="Arial" w:cs="Arial"/>
          <w:sz w:val="24"/>
          <w:szCs w:val="24"/>
        </w:rPr>
        <w:t>he speedy disposal of this case. The important aim of the expeditious finalization of the case as embodied in the Rules of Court and the Case Management System was</w:t>
      </w:r>
      <w:r w:rsidR="00560AD4" w:rsidRPr="00A75166">
        <w:rPr>
          <w:rFonts w:ascii="Arial" w:hAnsi="Arial" w:cs="Arial"/>
          <w:sz w:val="24"/>
          <w:szCs w:val="24"/>
        </w:rPr>
        <w:t xml:space="preserve"> not achieved</w:t>
      </w:r>
      <w:r w:rsidR="00560AD4">
        <w:rPr>
          <w:rFonts w:ascii="Arial" w:hAnsi="Arial" w:cs="Arial"/>
          <w:sz w:val="24"/>
          <w:szCs w:val="24"/>
        </w:rPr>
        <w:t xml:space="preserve"> for that reason and that it</w:t>
      </w:r>
      <w:r w:rsidR="00560AD4" w:rsidRPr="00A75166">
        <w:rPr>
          <w:rFonts w:ascii="Arial" w:hAnsi="Arial" w:cs="Arial"/>
          <w:sz w:val="24"/>
          <w:szCs w:val="24"/>
        </w:rPr>
        <w:t xml:space="preserve"> be concluded that this failure was caused by remissness of a most serio</w:t>
      </w:r>
      <w:r w:rsidR="00560AD4">
        <w:rPr>
          <w:rFonts w:ascii="Arial" w:hAnsi="Arial" w:cs="Arial"/>
          <w:sz w:val="24"/>
          <w:szCs w:val="24"/>
        </w:rPr>
        <w:t>us degree and that it was this remissness that had thwarted</w:t>
      </w:r>
      <w:r w:rsidR="00560AD4" w:rsidRPr="00A75166">
        <w:rPr>
          <w:rFonts w:ascii="Arial" w:hAnsi="Arial" w:cs="Arial"/>
          <w:sz w:val="24"/>
          <w:szCs w:val="24"/>
        </w:rPr>
        <w:t xml:space="preserve"> the</w:t>
      </w:r>
      <w:r w:rsidR="00560AD4">
        <w:rPr>
          <w:rFonts w:ascii="Arial" w:hAnsi="Arial" w:cs="Arial"/>
          <w:sz w:val="24"/>
          <w:szCs w:val="24"/>
        </w:rPr>
        <w:t xml:space="preserve"> said</w:t>
      </w:r>
      <w:r w:rsidR="00560AD4" w:rsidRPr="00A75166">
        <w:rPr>
          <w:rFonts w:ascii="Arial" w:hAnsi="Arial" w:cs="Arial"/>
          <w:sz w:val="24"/>
          <w:szCs w:val="24"/>
        </w:rPr>
        <w:t xml:space="preserve"> central overriding objectives</w:t>
      </w:r>
      <w:r w:rsidR="00560AD4">
        <w:rPr>
          <w:rFonts w:ascii="Arial" w:hAnsi="Arial" w:cs="Arial"/>
          <w:sz w:val="24"/>
          <w:szCs w:val="24"/>
        </w:rPr>
        <w:t xml:space="preserve"> </w:t>
      </w:r>
      <w:r w:rsidR="00560AD4" w:rsidRPr="00A75166">
        <w:rPr>
          <w:rFonts w:ascii="Arial" w:hAnsi="Arial" w:cs="Arial"/>
          <w:sz w:val="24"/>
          <w:szCs w:val="24"/>
        </w:rPr>
        <w:t>of the case management process in this case.</w:t>
      </w:r>
      <w:r w:rsidR="00560AD4">
        <w:rPr>
          <w:rFonts w:ascii="Arial" w:hAnsi="Arial" w:cs="Arial"/>
          <w:sz w:val="24"/>
          <w:szCs w:val="24"/>
        </w:rPr>
        <w:t xml:space="preserve"> The Court</w:t>
      </w:r>
      <w:r w:rsidR="00560AD4" w:rsidRPr="00A75166">
        <w:rPr>
          <w:rFonts w:ascii="Arial" w:hAnsi="Arial" w:cs="Arial"/>
          <w:sz w:val="24"/>
          <w:szCs w:val="24"/>
        </w:rPr>
        <w:t xml:space="preserve"> ultimately deem</w:t>
      </w:r>
      <w:r w:rsidR="00560AD4">
        <w:rPr>
          <w:rFonts w:ascii="Arial" w:hAnsi="Arial" w:cs="Arial"/>
          <w:sz w:val="24"/>
          <w:szCs w:val="24"/>
        </w:rPr>
        <w:t>ed</w:t>
      </w:r>
      <w:r w:rsidR="00560AD4" w:rsidRPr="00A75166">
        <w:rPr>
          <w:rFonts w:ascii="Arial" w:hAnsi="Arial" w:cs="Arial"/>
          <w:sz w:val="24"/>
          <w:szCs w:val="24"/>
        </w:rPr>
        <w:t xml:space="preserve"> </w:t>
      </w:r>
      <w:r w:rsidR="00560AD4">
        <w:rPr>
          <w:rFonts w:ascii="Arial" w:hAnsi="Arial" w:cs="Arial"/>
          <w:sz w:val="24"/>
          <w:szCs w:val="24"/>
        </w:rPr>
        <w:t>it fit to exercise its</w:t>
      </w:r>
      <w:r w:rsidR="00560AD4" w:rsidRPr="00A75166">
        <w:rPr>
          <w:rFonts w:ascii="Arial" w:hAnsi="Arial" w:cs="Arial"/>
          <w:sz w:val="24"/>
          <w:szCs w:val="24"/>
        </w:rPr>
        <w:t xml:space="preserve"> discretion</w:t>
      </w:r>
      <w:r w:rsidR="0063594D">
        <w:rPr>
          <w:rFonts w:ascii="Arial" w:hAnsi="Arial" w:cs="Arial"/>
          <w:sz w:val="24"/>
          <w:szCs w:val="24"/>
        </w:rPr>
        <w:t xml:space="preserve"> by striking the</w:t>
      </w:r>
      <w:r w:rsidR="00560AD4" w:rsidRPr="0063594D">
        <w:rPr>
          <w:rFonts w:ascii="Arial" w:hAnsi="Arial" w:cs="Arial"/>
          <w:sz w:val="24"/>
          <w:szCs w:val="24"/>
        </w:rPr>
        <w:t xml:space="preserve"> Defendant’s</w:t>
      </w:r>
      <w:r w:rsidR="0063594D">
        <w:rPr>
          <w:rFonts w:ascii="Arial" w:hAnsi="Arial" w:cs="Arial"/>
          <w:sz w:val="24"/>
          <w:szCs w:val="24"/>
        </w:rPr>
        <w:t xml:space="preserve"> pleadings and barring the Defendant</w:t>
      </w:r>
      <w:r w:rsidR="00560AD4" w:rsidRPr="0063594D">
        <w:rPr>
          <w:rFonts w:ascii="Arial" w:hAnsi="Arial" w:cs="Arial"/>
          <w:sz w:val="24"/>
          <w:szCs w:val="24"/>
        </w:rPr>
        <w:t xml:space="preserve"> from prosecuting its defences in accordance with Rules 53(2)(a) and (b) of the Rules of Court.  </w:t>
      </w:r>
      <w:r w:rsidR="0063594D">
        <w:rPr>
          <w:rFonts w:ascii="Arial" w:hAnsi="Arial" w:cs="Arial"/>
          <w:sz w:val="24"/>
          <w:szCs w:val="24"/>
        </w:rPr>
        <w:t>As a result Default Judgment wa</w:t>
      </w:r>
      <w:r w:rsidR="00560AD4" w:rsidRPr="0063594D">
        <w:rPr>
          <w:rFonts w:ascii="Arial" w:hAnsi="Arial" w:cs="Arial"/>
          <w:sz w:val="24"/>
          <w:szCs w:val="24"/>
        </w:rPr>
        <w:t>s granted in favour of the Plaintiff</w:t>
      </w:r>
      <w:r w:rsidR="0063594D">
        <w:rPr>
          <w:rFonts w:ascii="Arial" w:hAnsi="Arial" w:cs="Arial"/>
          <w:sz w:val="24"/>
          <w:szCs w:val="24"/>
        </w:rPr>
        <w:t>.</w:t>
      </w:r>
    </w:p>
    <w:p w:rsidR="00780E76" w:rsidRDefault="00780E76" w:rsidP="00CD39BE">
      <w:pPr>
        <w:spacing w:after="0" w:line="360" w:lineRule="auto"/>
        <w:jc w:val="both"/>
        <w:rPr>
          <w:rFonts w:ascii="Arial" w:hAnsi="Arial" w:cs="Arial"/>
          <w:b/>
          <w:sz w:val="24"/>
          <w:szCs w:val="24"/>
        </w:rPr>
      </w:pPr>
    </w:p>
    <w:p w:rsidR="00D11F3E" w:rsidRPr="00A1781B" w:rsidRDefault="00B66966" w:rsidP="00516F95">
      <w:pPr>
        <w:spacing w:after="0" w:line="360" w:lineRule="auto"/>
        <w:jc w:val="both"/>
        <w:rPr>
          <w:rFonts w:ascii="Arial" w:hAnsi="Arial" w:cs="Arial"/>
          <w:sz w:val="24"/>
          <w:szCs w:val="24"/>
        </w:rPr>
      </w:pPr>
      <w:r w:rsidRPr="00D43E68">
        <w:rPr>
          <w:rFonts w:ascii="Arial" w:hAnsi="Arial" w:cs="Arial"/>
          <w:b/>
          <w:sz w:val="24"/>
          <w:szCs w:val="24"/>
        </w:rPr>
        <w:t>Summary</w:t>
      </w:r>
      <w:r w:rsidRPr="008F578C">
        <w:rPr>
          <w:rFonts w:ascii="Arial" w:hAnsi="Arial" w:cs="Arial"/>
          <w:sz w:val="24"/>
          <w:szCs w:val="24"/>
        </w:rPr>
        <w:t xml:space="preserve">: </w:t>
      </w:r>
      <w:r w:rsidR="0063594D">
        <w:rPr>
          <w:rFonts w:ascii="Arial" w:hAnsi="Arial" w:cs="Arial"/>
          <w:sz w:val="24"/>
          <w:szCs w:val="24"/>
        </w:rPr>
        <w:t>The facts appear from the Judgment.</w:t>
      </w:r>
    </w:p>
    <w:p w:rsidR="00173AAF" w:rsidRDefault="00173AAF" w:rsidP="008A1EB5">
      <w:pPr>
        <w:spacing w:after="0" w:line="360" w:lineRule="auto"/>
        <w:jc w:val="both"/>
        <w:rPr>
          <w:rFonts w:ascii="Arial" w:hAnsi="Arial" w:cs="Arial"/>
          <w:bCs/>
          <w:sz w:val="24"/>
          <w:szCs w:val="24"/>
        </w:rPr>
      </w:pPr>
    </w:p>
    <w:p w:rsidR="001B7E1F" w:rsidRPr="006E026B" w:rsidRDefault="00757135"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757135"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C87AE7" w:rsidRDefault="00C87AE7" w:rsidP="00BC7729">
      <w:pPr>
        <w:spacing w:after="0" w:line="360" w:lineRule="auto"/>
        <w:jc w:val="both"/>
        <w:rPr>
          <w:rFonts w:ascii="Arial" w:eastAsia="Times New Roman" w:hAnsi="Arial" w:cs="Arial"/>
          <w:bCs/>
          <w:sz w:val="24"/>
          <w:szCs w:val="24"/>
          <w:lang w:val="en-GB"/>
        </w:rPr>
      </w:pPr>
    </w:p>
    <w:p w:rsidR="003D2258" w:rsidRDefault="003D2258" w:rsidP="003D2258">
      <w:pPr>
        <w:numPr>
          <w:ilvl w:val="0"/>
          <w:numId w:val="40"/>
        </w:numPr>
        <w:spacing w:after="0" w:line="360" w:lineRule="auto"/>
        <w:ind w:left="567" w:hanging="567"/>
        <w:jc w:val="both"/>
        <w:rPr>
          <w:rFonts w:ascii="Arial" w:hAnsi="Arial" w:cs="Arial"/>
          <w:sz w:val="24"/>
          <w:szCs w:val="24"/>
        </w:rPr>
      </w:pPr>
      <w:r>
        <w:rPr>
          <w:rFonts w:ascii="Arial" w:hAnsi="Arial" w:cs="Arial"/>
          <w:sz w:val="24"/>
          <w:szCs w:val="24"/>
        </w:rPr>
        <w:t>The defendant’s application in terms of Rule 55 delivered on 22 June 2017 is hereby dismissed with costs.</w:t>
      </w:r>
    </w:p>
    <w:p w:rsidR="003D2258" w:rsidRDefault="003D2258" w:rsidP="003D2258">
      <w:pPr>
        <w:spacing w:after="0" w:line="360" w:lineRule="auto"/>
        <w:ind w:left="567"/>
        <w:jc w:val="both"/>
        <w:rPr>
          <w:rFonts w:ascii="Arial" w:hAnsi="Arial" w:cs="Arial"/>
          <w:sz w:val="24"/>
          <w:szCs w:val="24"/>
        </w:rPr>
      </w:pPr>
    </w:p>
    <w:p w:rsidR="003D2258" w:rsidRPr="004F6091" w:rsidRDefault="003D2258" w:rsidP="003D2258">
      <w:pPr>
        <w:pStyle w:val="ListParagraph"/>
        <w:widowControl/>
        <w:numPr>
          <w:ilvl w:val="0"/>
          <w:numId w:val="40"/>
        </w:numPr>
        <w:autoSpaceDE/>
        <w:autoSpaceDN/>
        <w:adjustRightInd/>
        <w:spacing w:line="360" w:lineRule="auto"/>
        <w:ind w:left="567" w:hanging="567"/>
        <w:contextualSpacing/>
        <w:jc w:val="both"/>
        <w:rPr>
          <w:rFonts w:cs="Arial"/>
        </w:rPr>
      </w:pPr>
      <w:r w:rsidRPr="004F6091">
        <w:rPr>
          <w:rFonts w:cs="Arial"/>
        </w:rPr>
        <w:t xml:space="preserve">The </w:t>
      </w:r>
      <w:r>
        <w:rPr>
          <w:rFonts w:cs="Arial"/>
        </w:rPr>
        <w:t>defendant</w:t>
      </w:r>
      <w:r w:rsidRPr="004F6091">
        <w:rPr>
          <w:rFonts w:cs="Arial"/>
        </w:rPr>
        <w:t xml:space="preserve">’s pleadings are hereby struck and the </w:t>
      </w:r>
      <w:r>
        <w:rPr>
          <w:rFonts w:cs="Arial"/>
        </w:rPr>
        <w:t>defendant</w:t>
      </w:r>
      <w:r w:rsidRPr="004F6091">
        <w:rPr>
          <w:rFonts w:cs="Arial"/>
        </w:rPr>
        <w:t xml:space="preserve"> is barred from prosecuting </w:t>
      </w:r>
      <w:r>
        <w:rPr>
          <w:rFonts w:cs="Arial"/>
        </w:rPr>
        <w:t>its</w:t>
      </w:r>
      <w:r w:rsidRPr="004F6091">
        <w:rPr>
          <w:rFonts w:cs="Arial"/>
        </w:rPr>
        <w:t xml:space="preserve"> </w:t>
      </w:r>
      <w:r>
        <w:rPr>
          <w:rFonts w:cs="Arial"/>
        </w:rPr>
        <w:t>defences</w:t>
      </w:r>
      <w:r w:rsidRPr="004F6091">
        <w:rPr>
          <w:rFonts w:cs="Arial"/>
        </w:rPr>
        <w:t>, in accordance with Rules 53(2)(a) and (b) of the Rules of Court.</w:t>
      </w:r>
    </w:p>
    <w:p w:rsidR="003D2258" w:rsidRDefault="003D2258" w:rsidP="003D2258">
      <w:pPr>
        <w:spacing w:after="0" w:line="360" w:lineRule="auto"/>
        <w:ind w:left="567"/>
        <w:jc w:val="both"/>
        <w:rPr>
          <w:rFonts w:ascii="Arial" w:hAnsi="Arial" w:cs="Arial"/>
          <w:sz w:val="24"/>
          <w:szCs w:val="24"/>
        </w:rPr>
      </w:pPr>
    </w:p>
    <w:p w:rsidR="003D2258" w:rsidRDefault="003D2258" w:rsidP="003D2258">
      <w:pPr>
        <w:pStyle w:val="ListParagraph"/>
        <w:widowControl/>
        <w:numPr>
          <w:ilvl w:val="0"/>
          <w:numId w:val="40"/>
        </w:numPr>
        <w:autoSpaceDE/>
        <w:autoSpaceDN/>
        <w:adjustRightInd/>
        <w:spacing w:line="360" w:lineRule="auto"/>
        <w:ind w:left="567" w:hanging="567"/>
        <w:contextualSpacing/>
        <w:jc w:val="both"/>
        <w:rPr>
          <w:rFonts w:cs="Arial"/>
        </w:rPr>
      </w:pPr>
      <w:r>
        <w:rPr>
          <w:rFonts w:cs="Arial"/>
        </w:rPr>
        <w:t xml:space="preserve">As a result </w:t>
      </w:r>
      <w:r w:rsidRPr="004F6091">
        <w:rPr>
          <w:rFonts w:cs="Arial"/>
        </w:rPr>
        <w:t>the court grants default judgment in favour of the plaintiff</w:t>
      </w:r>
      <w:r>
        <w:rPr>
          <w:rFonts w:cs="Arial"/>
        </w:rPr>
        <w:t>s</w:t>
      </w:r>
      <w:r w:rsidRPr="004F6091">
        <w:rPr>
          <w:rFonts w:cs="Arial"/>
        </w:rPr>
        <w:t>, against the defendant for:</w:t>
      </w:r>
    </w:p>
    <w:p w:rsidR="003D2258" w:rsidRPr="007831A9" w:rsidRDefault="003D2258" w:rsidP="003D2258">
      <w:pPr>
        <w:pStyle w:val="ListParagraph"/>
        <w:spacing w:line="360" w:lineRule="auto"/>
        <w:jc w:val="both"/>
        <w:rPr>
          <w:rFonts w:cs="Arial"/>
        </w:rPr>
      </w:pPr>
    </w:p>
    <w:p w:rsidR="003D2258" w:rsidRDefault="003D2258" w:rsidP="003D2258">
      <w:pPr>
        <w:pStyle w:val="ListParagraph"/>
        <w:widowControl/>
        <w:numPr>
          <w:ilvl w:val="1"/>
          <w:numId w:val="40"/>
        </w:numPr>
        <w:autoSpaceDE/>
        <w:autoSpaceDN/>
        <w:adjustRightInd/>
        <w:spacing w:line="360" w:lineRule="auto"/>
        <w:ind w:left="1134" w:hanging="567"/>
        <w:contextualSpacing/>
        <w:jc w:val="both"/>
        <w:rPr>
          <w:rFonts w:cs="Arial"/>
        </w:rPr>
      </w:pPr>
      <w:r w:rsidRPr="004F6091">
        <w:rPr>
          <w:rFonts w:cs="Arial"/>
        </w:rPr>
        <w:t xml:space="preserve">Payment </w:t>
      </w:r>
      <w:r>
        <w:rPr>
          <w:rFonts w:cs="Arial"/>
        </w:rPr>
        <w:t>to the 1</w:t>
      </w:r>
      <w:r w:rsidRPr="007831A9">
        <w:rPr>
          <w:rFonts w:cs="Arial"/>
          <w:vertAlign w:val="superscript"/>
        </w:rPr>
        <w:t>st</w:t>
      </w:r>
      <w:r>
        <w:rPr>
          <w:rFonts w:cs="Arial"/>
        </w:rPr>
        <w:t xml:space="preserve"> plaintiff in</w:t>
      </w:r>
      <w:r w:rsidRPr="004F6091">
        <w:rPr>
          <w:rFonts w:cs="Arial"/>
        </w:rPr>
        <w:t xml:space="preserve"> the amount of </w:t>
      </w:r>
      <w:r w:rsidRPr="004F6091">
        <w:rPr>
          <w:rFonts w:cs="Arial"/>
          <w:b/>
        </w:rPr>
        <w:t>N$</w:t>
      </w:r>
      <w:r>
        <w:rPr>
          <w:rFonts w:cs="Arial"/>
          <w:b/>
        </w:rPr>
        <w:t>1 051 241</w:t>
      </w:r>
      <w:r w:rsidRPr="004F6091">
        <w:rPr>
          <w:rFonts w:cs="Arial"/>
          <w:b/>
        </w:rPr>
        <w:t>.</w:t>
      </w:r>
      <w:r>
        <w:rPr>
          <w:rFonts w:cs="Arial"/>
          <w:b/>
        </w:rPr>
        <w:t>03</w:t>
      </w:r>
      <w:r w:rsidRPr="004F6091">
        <w:rPr>
          <w:rFonts w:cs="Arial"/>
        </w:rPr>
        <w:t>;</w:t>
      </w:r>
    </w:p>
    <w:p w:rsidR="003D2258" w:rsidRDefault="003D2258" w:rsidP="003D2258">
      <w:pPr>
        <w:pStyle w:val="ListParagraph"/>
        <w:spacing w:line="360" w:lineRule="auto"/>
        <w:ind w:left="1134"/>
        <w:jc w:val="both"/>
        <w:rPr>
          <w:rFonts w:cs="Arial"/>
        </w:rPr>
      </w:pPr>
    </w:p>
    <w:p w:rsidR="003D2258" w:rsidRDefault="003D2258" w:rsidP="003D2258">
      <w:pPr>
        <w:pStyle w:val="ListParagraph"/>
        <w:widowControl/>
        <w:numPr>
          <w:ilvl w:val="1"/>
          <w:numId w:val="40"/>
        </w:numPr>
        <w:autoSpaceDE/>
        <w:autoSpaceDN/>
        <w:adjustRightInd/>
        <w:spacing w:line="360" w:lineRule="auto"/>
        <w:ind w:left="1134" w:hanging="567"/>
        <w:contextualSpacing/>
        <w:jc w:val="both"/>
        <w:rPr>
          <w:rFonts w:cs="Arial"/>
        </w:rPr>
      </w:pPr>
      <w:r w:rsidRPr="004F6091">
        <w:rPr>
          <w:rFonts w:cs="Arial"/>
        </w:rPr>
        <w:t xml:space="preserve">Payment </w:t>
      </w:r>
      <w:r>
        <w:rPr>
          <w:rFonts w:cs="Arial"/>
        </w:rPr>
        <w:t>to the 2</w:t>
      </w:r>
      <w:r w:rsidRPr="007831A9">
        <w:rPr>
          <w:rFonts w:cs="Arial"/>
          <w:vertAlign w:val="superscript"/>
        </w:rPr>
        <w:t>nd</w:t>
      </w:r>
      <w:r>
        <w:rPr>
          <w:rFonts w:cs="Arial"/>
        </w:rPr>
        <w:t xml:space="preserve"> plaintiff in</w:t>
      </w:r>
      <w:r w:rsidRPr="004F6091">
        <w:rPr>
          <w:rFonts w:cs="Arial"/>
        </w:rPr>
        <w:t xml:space="preserve"> the amount of </w:t>
      </w:r>
      <w:r w:rsidRPr="004F6091">
        <w:rPr>
          <w:rFonts w:cs="Arial"/>
          <w:b/>
        </w:rPr>
        <w:t>N$</w:t>
      </w:r>
      <w:r>
        <w:rPr>
          <w:rFonts w:cs="Arial"/>
          <w:b/>
        </w:rPr>
        <w:t>80 659</w:t>
      </w:r>
      <w:r w:rsidRPr="004F6091">
        <w:rPr>
          <w:rFonts w:cs="Arial"/>
          <w:b/>
        </w:rPr>
        <w:t>.</w:t>
      </w:r>
      <w:r>
        <w:rPr>
          <w:rFonts w:cs="Arial"/>
          <w:b/>
        </w:rPr>
        <w:t>89</w:t>
      </w:r>
      <w:r w:rsidRPr="004F6091">
        <w:rPr>
          <w:rFonts w:cs="Arial"/>
        </w:rPr>
        <w:t>;</w:t>
      </w:r>
    </w:p>
    <w:p w:rsidR="003D2258" w:rsidRPr="006E37E4" w:rsidRDefault="003D2258" w:rsidP="003D2258">
      <w:pPr>
        <w:spacing w:after="0" w:line="360" w:lineRule="auto"/>
        <w:ind w:left="567"/>
        <w:jc w:val="both"/>
        <w:rPr>
          <w:rFonts w:ascii="Arial" w:hAnsi="Arial" w:cs="Arial"/>
          <w:spacing w:val="-3"/>
          <w:sz w:val="24"/>
          <w:szCs w:val="24"/>
          <w:lang w:val="en-GB"/>
        </w:rPr>
      </w:pPr>
    </w:p>
    <w:p w:rsidR="003D2258" w:rsidRPr="007831A9" w:rsidRDefault="003D2258" w:rsidP="003D2258">
      <w:pPr>
        <w:pStyle w:val="ListParagraph"/>
        <w:widowControl/>
        <w:numPr>
          <w:ilvl w:val="1"/>
          <w:numId w:val="40"/>
        </w:numPr>
        <w:autoSpaceDE/>
        <w:autoSpaceDN/>
        <w:adjustRightInd/>
        <w:spacing w:line="360" w:lineRule="auto"/>
        <w:ind w:left="1134" w:hanging="567"/>
        <w:contextualSpacing/>
        <w:jc w:val="both"/>
        <w:rPr>
          <w:rFonts w:cs="Arial"/>
        </w:rPr>
      </w:pPr>
      <w:r w:rsidRPr="007831A9">
        <w:rPr>
          <w:rFonts w:cs="Arial"/>
        </w:rPr>
        <w:t>Interest on the aforesaid amount</w:t>
      </w:r>
      <w:r>
        <w:rPr>
          <w:rFonts w:cs="Arial"/>
        </w:rPr>
        <w:t>s</w:t>
      </w:r>
      <w:r w:rsidRPr="007831A9">
        <w:rPr>
          <w:rFonts w:cs="Arial"/>
        </w:rPr>
        <w:t xml:space="preserve"> at the prescribed rate of 20% per annum, </w:t>
      </w:r>
      <w:r w:rsidRPr="007831A9">
        <w:rPr>
          <w:rFonts w:cs="Arial"/>
          <w:i/>
        </w:rPr>
        <w:t>a tempore morae</w:t>
      </w:r>
      <w:r>
        <w:rPr>
          <w:rFonts w:cs="Arial"/>
        </w:rPr>
        <w:t xml:space="preserve"> as from 25 March 2011 alternatively, 14 February 2012 to </w:t>
      </w:r>
      <w:r w:rsidRPr="007831A9">
        <w:rPr>
          <w:rFonts w:cs="Arial"/>
        </w:rPr>
        <w:t xml:space="preserve">date of final payment; </w:t>
      </w:r>
    </w:p>
    <w:p w:rsidR="003D2258" w:rsidRPr="006E37E4" w:rsidRDefault="003D2258" w:rsidP="003D2258">
      <w:pPr>
        <w:spacing w:after="0" w:line="360" w:lineRule="auto"/>
        <w:jc w:val="both"/>
        <w:rPr>
          <w:rFonts w:ascii="Arial" w:hAnsi="Arial" w:cs="Arial"/>
          <w:sz w:val="24"/>
          <w:szCs w:val="24"/>
        </w:rPr>
      </w:pPr>
    </w:p>
    <w:p w:rsidR="003D2258" w:rsidRPr="006E37E4" w:rsidRDefault="003D2258" w:rsidP="003D2258">
      <w:pPr>
        <w:spacing w:after="0" w:line="360" w:lineRule="auto"/>
        <w:ind w:left="1134" w:hanging="567"/>
        <w:jc w:val="both"/>
        <w:rPr>
          <w:rFonts w:ascii="Arial" w:hAnsi="Arial" w:cs="Arial"/>
          <w:sz w:val="24"/>
          <w:szCs w:val="24"/>
        </w:rPr>
      </w:pPr>
      <w:r>
        <w:rPr>
          <w:rFonts w:ascii="Arial" w:hAnsi="Arial" w:cs="Arial"/>
          <w:sz w:val="24"/>
          <w:szCs w:val="24"/>
        </w:rPr>
        <w:t>3.4</w:t>
      </w:r>
      <w:r>
        <w:rPr>
          <w:rFonts w:ascii="Arial" w:hAnsi="Arial" w:cs="Arial"/>
          <w:sz w:val="24"/>
          <w:szCs w:val="24"/>
        </w:rPr>
        <w:tab/>
        <w:t>The reversal of all debits for interest charges debited by the defendant against each of the plaintiff accounts in question as from 01 April 2011 to date of this order.</w:t>
      </w:r>
    </w:p>
    <w:p w:rsidR="003D2258" w:rsidRDefault="003D2258" w:rsidP="003D2258">
      <w:pPr>
        <w:spacing w:after="0" w:line="360" w:lineRule="auto"/>
        <w:ind w:left="567"/>
        <w:jc w:val="both"/>
        <w:rPr>
          <w:rFonts w:ascii="Arial" w:hAnsi="Arial" w:cs="Arial"/>
          <w:sz w:val="24"/>
          <w:szCs w:val="24"/>
        </w:rPr>
      </w:pPr>
    </w:p>
    <w:p w:rsidR="003D2258" w:rsidRPr="0058595D" w:rsidRDefault="003D2258" w:rsidP="003D2258">
      <w:pPr>
        <w:spacing w:after="0" w:line="360" w:lineRule="auto"/>
        <w:ind w:left="1134" w:hanging="567"/>
        <w:jc w:val="both"/>
        <w:rPr>
          <w:rFonts w:ascii="Arial" w:hAnsi="Arial" w:cs="Arial"/>
          <w:sz w:val="24"/>
          <w:szCs w:val="24"/>
        </w:rPr>
      </w:pPr>
      <w:r>
        <w:rPr>
          <w:rFonts w:ascii="Arial" w:hAnsi="Arial" w:cs="Arial"/>
          <w:sz w:val="24"/>
          <w:szCs w:val="24"/>
        </w:rPr>
        <w:t>3.5</w:t>
      </w:r>
      <w:r>
        <w:rPr>
          <w:rFonts w:ascii="Arial" w:hAnsi="Arial" w:cs="Arial"/>
          <w:sz w:val="24"/>
          <w:szCs w:val="24"/>
        </w:rPr>
        <w:tab/>
        <w:t>Costs of suit, such costs to include the costs of one instructed- and one instructing counsel.</w:t>
      </w:r>
    </w:p>
    <w:p w:rsidR="003D2258" w:rsidRPr="0058595D" w:rsidRDefault="003D2258" w:rsidP="003D2258">
      <w:pPr>
        <w:spacing w:after="0" w:line="360" w:lineRule="auto"/>
        <w:ind w:left="567" w:hanging="567"/>
        <w:jc w:val="both"/>
        <w:rPr>
          <w:rFonts w:ascii="Arial" w:hAnsi="Arial" w:cs="Arial"/>
          <w:sz w:val="24"/>
          <w:szCs w:val="24"/>
        </w:rPr>
      </w:pPr>
    </w:p>
    <w:p w:rsidR="003D2258" w:rsidRDefault="003D2258" w:rsidP="003D2258">
      <w:pPr>
        <w:numPr>
          <w:ilvl w:val="0"/>
          <w:numId w:val="40"/>
        </w:numPr>
        <w:spacing w:after="0" w:line="360" w:lineRule="auto"/>
        <w:ind w:left="567" w:hanging="567"/>
        <w:jc w:val="both"/>
        <w:rPr>
          <w:rFonts w:ascii="Arial" w:hAnsi="Arial" w:cs="Arial"/>
          <w:sz w:val="24"/>
          <w:szCs w:val="24"/>
        </w:rPr>
      </w:pPr>
      <w:r>
        <w:rPr>
          <w:rFonts w:ascii="Arial" w:hAnsi="Arial" w:cs="Arial"/>
          <w:sz w:val="24"/>
          <w:szCs w:val="24"/>
        </w:rPr>
        <w:t>The matter is regarded as finalised.</w:t>
      </w:r>
    </w:p>
    <w:p w:rsidR="005C3987" w:rsidRDefault="005C3987" w:rsidP="008B271A">
      <w:pPr>
        <w:spacing w:after="0" w:line="360" w:lineRule="auto"/>
        <w:jc w:val="both"/>
        <w:rPr>
          <w:rFonts w:ascii="Arial" w:hAnsi="Arial" w:cs="Arial"/>
          <w:sz w:val="24"/>
          <w:szCs w:val="24"/>
        </w:rPr>
      </w:pPr>
    </w:p>
    <w:p w:rsidR="001B7E1F" w:rsidRPr="006E026B" w:rsidRDefault="00757135"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757135"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Pr="006E026B" w:rsidRDefault="008B76F1" w:rsidP="001B7E1F">
      <w:pPr>
        <w:spacing w:after="0" w:line="360" w:lineRule="auto"/>
        <w:ind w:left="1440" w:hanging="1440"/>
        <w:jc w:val="both"/>
        <w:rPr>
          <w:rFonts w:ascii="Arial" w:hAnsi="Arial" w:cs="Arial"/>
          <w:b/>
          <w:i/>
          <w:sz w:val="24"/>
          <w:szCs w:val="24"/>
        </w:rPr>
      </w:pPr>
      <w:r>
        <w:rPr>
          <w:rFonts w:ascii="Arial" w:hAnsi="Arial" w:cs="Arial"/>
          <w:sz w:val="24"/>
          <w:szCs w:val="24"/>
        </w:rPr>
        <w:t>GEIER</w:t>
      </w:r>
      <w:r w:rsidR="00741B0B">
        <w:rPr>
          <w:rFonts w:ascii="Arial" w:hAnsi="Arial" w:cs="Arial"/>
          <w:sz w:val="24"/>
          <w:szCs w:val="24"/>
        </w:rPr>
        <w:t xml:space="preserve"> </w:t>
      </w:r>
      <w:r w:rsidR="00261313">
        <w:rPr>
          <w:rFonts w:ascii="Arial" w:hAnsi="Arial" w:cs="Arial"/>
          <w:sz w:val="24"/>
          <w:szCs w:val="24"/>
        </w:rPr>
        <w:t>J</w:t>
      </w:r>
      <w:r w:rsidR="00484780" w:rsidRPr="006E026B">
        <w:rPr>
          <w:rFonts w:ascii="Arial" w:hAnsi="Arial" w:cs="Arial"/>
          <w:sz w:val="24"/>
          <w:szCs w:val="24"/>
        </w:rPr>
        <w:t>:</w:t>
      </w:r>
    </w:p>
    <w:p w:rsidR="001B7E1F" w:rsidRPr="00A879C4" w:rsidRDefault="00935DFB" w:rsidP="00833161">
      <w:pPr>
        <w:spacing w:after="0" w:line="360" w:lineRule="auto"/>
        <w:jc w:val="both"/>
        <w:rPr>
          <w:rFonts w:ascii="Arial" w:hAnsi="Arial" w:cs="Arial"/>
          <w:sz w:val="24"/>
          <w:szCs w:val="24"/>
        </w:rPr>
      </w:pPr>
      <w:r w:rsidRPr="00A879C4">
        <w:rPr>
          <w:rFonts w:ascii="Arial" w:hAnsi="Arial" w:cs="Arial"/>
          <w:sz w:val="24"/>
          <w:szCs w:val="24"/>
        </w:rPr>
        <w:t xml:space="preserve">                                                                                                                                                                                                                                                                                                                                                                                                                                                                                                                                                                                                                                                                                                                                                                                                                                                                                                                                                                                                                                                                                                                                                                                                                                                                                                                                                                                                                                                                                                                                                                                                                                                                                                                                                                                                          </w:t>
      </w:r>
    </w:p>
    <w:p w:rsidR="00A75166" w:rsidRPr="00A75166" w:rsidRDefault="00715464" w:rsidP="00A7516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73F5B">
        <w:rPr>
          <w:rFonts w:ascii="Arial" w:hAnsi="Arial" w:cs="Arial"/>
          <w:sz w:val="24"/>
          <w:szCs w:val="24"/>
        </w:rPr>
        <w:t>The arguments which served before me this morning in this case emana</w:t>
      </w:r>
      <w:r w:rsidR="00A75166" w:rsidRPr="00A75166">
        <w:rPr>
          <w:rFonts w:ascii="Arial" w:hAnsi="Arial" w:cs="Arial"/>
          <w:sz w:val="24"/>
          <w:szCs w:val="24"/>
        </w:rPr>
        <w:t>t</w:t>
      </w:r>
      <w:r w:rsidR="00473F5B">
        <w:rPr>
          <w:rFonts w:ascii="Arial" w:hAnsi="Arial" w:cs="Arial"/>
          <w:sz w:val="24"/>
          <w:szCs w:val="24"/>
        </w:rPr>
        <w:t>e</w:t>
      </w:r>
      <w:r w:rsidR="00A75166" w:rsidRPr="00A75166">
        <w:rPr>
          <w:rFonts w:ascii="Arial" w:hAnsi="Arial" w:cs="Arial"/>
          <w:sz w:val="24"/>
          <w:szCs w:val="24"/>
        </w:rPr>
        <w:t xml:space="preserve"> from a sanctions order which this </w:t>
      </w:r>
      <w:r>
        <w:rPr>
          <w:rFonts w:ascii="Arial" w:hAnsi="Arial" w:cs="Arial"/>
          <w:sz w:val="24"/>
          <w:szCs w:val="24"/>
        </w:rPr>
        <w:t>c</w:t>
      </w:r>
      <w:r w:rsidR="00A75166" w:rsidRPr="00A75166">
        <w:rPr>
          <w:rFonts w:ascii="Arial" w:hAnsi="Arial" w:cs="Arial"/>
          <w:sz w:val="24"/>
          <w:szCs w:val="24"/>
        </w:rPr>
        <w:t>ourt made on the 16</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June 2017</w:t>
      </w:r>
      <w:r w:rsidR="00473F5B">
        <w:rPr>
          <w:rFonts w:ascii="Arial" w:hAnsi="Arial" w:cs="Arial"/>
          <w:sz w:val="24"/>
          <w:szCs w:val="24"/>
        </w:rPr>
        <w:t xml:space="preserve"> and</w:t>
      </w:r>
      <w:r w:rsidR="00A75166" w:rsidRPr="00A75166">
        <w:rPr>
          <w:rFonts w:ascii="Arial" w:hAnsi="Arial" w:cs="Arial"/>
          <w:sz w:val="24"/>
          <w:szCs w:val="24"/>
        </w:rPr>
        <w:t xml:space="preserve"> which directed the </w:t>
      </w:r>
      <w:r>
        <w:rPr>
          <w:rFonts w:ascii="Arial" w:hAnsi="Arial" w:cs="Arial"/>
          <w:sz w:val="24"/>
          <w:szCs w:val="24"/>
        </w:rPr>
        <w:t>d</w:t>
      </w:r>
      <w:r w:rsidR="00A75166" w:rsidRPr="00A75166">
        <w:rPr>
          <w:rFonts w:ascii="Arial" w:hAnsi="Arial" w:cs="Arial"/>
          <w:sz w:val="24"/>
          <w:szCs w:val="24"/>
        </w:rPr>
        <w:t xml:space="preserve">efendant to file an </w:t>
      </w:r>
      <w:r>
        <w:rPr>
          <w:rFonts w:ascii="Arial" w:hAnsi="Arial" w:cs="Arial"/>
          <w:sz w:val="24"/>
          <w:szCs w:val="24"/>
        </w:rPr>
        <w:t>a</w:t>
      </w:r>
      <w:r w:rsidR="00A75166" w:rsidRPr="00A75166">
        <w:rPr>
          <w:rFonts w:ascii="Arial" w:hAnsi="Arial" w:cs="Arial"/>
          <w:sz w:val="24"/>
          <w:szCs w:val="24"/>
        </w:rPr>
        <w:t xml:space="preserve">ffidavit by a specified date explaining its failure to file </w:t>
      </w:r>
      <w:r>
        <w:rPr>
          <w:rFonts w:ascii="Arial" w:hAnsi="Arial" w:cs="Arial"/>
          <w:sz w:val="24"/>
          <w:szCs w:val="24"/>
        </w:rPr>
        <w:t>w</w:t>
      </w:r>
      <w:r w:rsidR="00A75166" w:rsidRPr="00A75166">
        <w:rPr>
          <w:rFonts w:ascii="Arial" w:hAnsi="Arial" w:cs="Arial"/>
          <w:sz w:val="24"/>
          <w:szCs w:val="24"/>
        </w:rPr>
        <w:t>itness statements to date and to show cause</w:t>
      </w:r>
      <w:r>
        <w:rPr>
          <w:rFonts w:ascii="Arial" w:hAnsi="Arial" w:cs="Arial"/>
          <w:sz w:val="24"/>
          <w:szCs w:val="24"/>
        </w:rPr>
        <w:t>,</w:t>
      </w:r>
      <w:r w:rsidR="00A75166" w:rsidRPr="00A75166">
        <w:rPr>
          <w:rFonts w:ascii="Arial" w:hAnsi="Arial" w:cs="Arial"/>
          <w:sz w:val="24"/>
          <w:szCs w:val="24"/>
        </w:rPr>
        <w:t xml:space="preserve"> why</w:t>
      </w:r>
      <w:r>
        <w:rPr>
          <w:rFonts w:ascii="Arial" w:hAnsi="Arial" w:cs="Arial"/>
          <w:sz w:val="24"/>
          <w:szCs w:val="24"/>
        </w:rPr>
        <w:t>,</w:t>
      </w:r>
      <w:r w:rsidR="00A75166" w:rsidRPr="00A75166">
        <w:rPr>
          <w:rFonts w:ascii="Arial" w:hAnsi="Arial" w:cs="Arial"/>
          <w:sz w:val="24"/>
          <w:szCs w:val="24"/>
        </w:rPr>
        <w:t xml:space="preserve"> sanctions as contemplated by </w:t>
      </w:r>
      <w:r>
        <w:rPr>
          <w:rFonts w:ascii="Arial" w:hAnsi="Arial" w:cs="Arial"/>
          <w:sz w:val="24"/>
          <w:szCs w:val="24"/>
        </w:rPr>
        <w:t>R</w:t>
      </w:r>
      <w:r w:rsidR="00A75166" w:rsidRPr="00A75166">
        <w:rPr>
          <w:rFonts w:ascii="Arial" w:hAnsi="Arial" w:cs="Arial"/>
          <w:sz w:val="24"/>
          <w:szCs w:val="24"/>
        </w:rPr>
        <w:t xml:space="preserve">ules 53 and 54 of the </w:t>
      </w:r>
      <w:r>
        <w:rPr>
          <w:rFonts w:ascii="Arial" w:hAnsi="Arial" w:cs="Arial"/>
          <w:sz w:val="24"/>
          <w:szCs w:val="24"/>
        </w:rPr>
        <w:t>R</w:t>
      </w:r>
      <w:r w:rsidR="00A75166" w:rsidRPr="00A75166">
        <w:rPr>
          <w:rFonts w:ascii="Arial" w:hAnsi="Arial" w:cs="Arial"/>
          <w:sz w:val="24"/>
          <w:szCs w:val="24"/>
        </w:rPr>
        <w:t>ules of C</w:t>
      </w:r>
      <w:r w:rsidR="00977129">
        <w:rPr>
          <w:rFonts w:ascii="Arial" w:hAnsi="Arial" w:cs="Arial"/>
          <w:sz w:val="24"/>
          <w:szCs w:val="24"/>
        </w:rPr>
        <w:t>ourt should not be im</w:t>
      </w:r>
      <w:r w:rsidR="00473F5B">
        <w:rPr>
          <w:rFonts w:ascii="Arial" w:hAnsi="Arial" w:cs="Arial"/>
          <w:sz w:val="24"/>
          <w:szCs w:val="24"/>
        </w:rPr>
        <w:t>posed.  This order also regulated</w:t>
      </w:r>
      <w:r w:rsidR="00A75166" w:rsidRPr="00A75166">
        <w:rPr>
          <w:rFonts w:ascii="Arial" w:hAnsi="Arial" w:cs="Arial"/>
          <w:sz w:val="24"/>
          <w:szCs w:val="24"/>
        </w:rPr>
        <w:t xml:space="preserve"> the procedure for the</w:t>
      </w:r>
      <w:r w:rsidR="00473F5B">
        <w:rPr>
          <w:rFonts w:ascii="Arial" w:hAnsi="Arial" w:cs="Arial"/>
          <w:sz w:val="24"/>
          <w:szCs w:val="24"/>
        </w:rPr>
        <w:t xml:space="preserve"> possible</w:t>
      </w:r>
      <w:r w:rsidR="00A75166" w:rsidRPr="00A75166">
        <w:rPr>
          <w:rFonts w:ascii="Arial" w:hAnsi="Arial" w:cs="Arial"/>
          <w:sz w:val="24"/>
          <w:szCs w:val="24"/>
        </w:rPr>
        <w:t xml:space="preserve"> exchange of papers should the </w:t>
      </w:r>
      <w:r w:rsidR="003E2E56">
        <w:rPr>
          <w:rFonts w:ascii="Arial" w:hAnsi="Arial" w:cs="Arial"/>
          <w:sz w:val="24"/>
          <w:szCs w:val="24"/>
        </w:rPr>
        <w:t>p</w:t>
      </w:r>
      <w:r w:rsidR="00A75166" w:rsidRPr="00A75166">
        <w:rPr>
          <w:rFonts w:ascii="Arial" w:hAnsi="Arial" w:cs="Arial"/>
          <w:sz w:val="24"/>
          <w:szCs w:val="24"/>
        </w:rPr>
        <w:t>laintiff decide to opp</w:t>
      </w:r>
      <w:r w:rsidR="00473F5B">
        <w:rPr>
          <w:rFonts w:ascii="Arial" w:hAnsi="Arial" w:cs="Arial"/>
          <w:sz w:val="24"/>
          <w:szCs w:val="24"/>
        </w:rPr>
        <w:t>ose the application to be released from</w:t>
      </w:r>
      <w:r w:rsidR="00A75166" w:rsidRPr="00A75166">
        <w:rPr>
          <w:rFonts w:ascii="Arial" w:hAnsi="Arial" w:cs="Arial"/>
          <w:sz w:val="24"/>
          <w:szCs w:val="24"/>
        </w:rPr>
        <w:t xml:space="preserve"> sanctions on the part of the </w:t>
      </w:r>
      <w:r w:rsidR="003E2E56">
        <w:rPr>
          <w:rFonts w:ascii="Arial" w:hAnsi="Arial" w:cs="Arial"/>
          <w:sz w:val="24"/>
          <w:szCs w:val="24"/>
        </w:rPr>
        <w:t>d</w:t>
      </w:r>
      <w:r w:rsidR="00A75166" w:rsidRPr="00A75166">
        <w:rPr>
          <w:rFonts w:ascii="Arial" w:hAnsi="Arial" w:cs="Arial"/>
          <w:sz w:val="24"/>
          <w:szCs w:val="24"/>
        </w:rPr>
        <w:t>efendant.</w:t>
      </w:r>
    </w:p>
    <w:p w:rsidR="00A75166" w:rsidRPr="00A75166" w:rsidRDefault="00A75166" w:rsidP="00A75166">
      <w:pPr>
        <w:spacing w:after="0" w:line="360" w:lineRule="auto"/>
        <w:jc w:val="both"/>
        <w:rPr>
          <w:rFonts w:ascii="Arial" w:hAnsi="Arial" w:cs="Arial"/>
          <w:sz w:val="24"/>
          <w:szCs w:val="24"/>
        </w:rPr>
      </w:pPr>
    </w:p>
    <w:p w:rsidR="00A75166" w:rsidRPr="00A75166" w:rsidRDefault="003E2E56" w:rsidP="00A75166">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A75166" w:rsidRPr="00A75166">
        <w:rPr>
          <w:rFonts w:ascii="Arial" w:hAnsi="Arial" w:cs="Arial"/>
          <w:sz w:val="24"/>
          <w:szCs w:val="24"/>
        </w:rPr>
        <w:t xml:space="preserve">Before I turn to the arguments made by </w:t>
      </w:r>
      <w:r>
        <w:rPr>
          <w:rFonts w:ascii="Arial" w:hAnsi="Arial" w:cs="Arial"/>
          <w:sz w:val="24"/>
          <w:szCs w:val="24"/>
        </w:rPr>
        <w:t>c</w:t>
      </w:r>
      <w:r w:rsidR="00A75166" w:rsidRPr="00A75166">
        <w:rPr>
          <w:rFonts w:ascii="Arial" w:hAnsi="Arial" w:cs="Arial"/>
          <w:sz w:val="24"/>
          <w:szCs w:val="24"/>
        </w:rPr>
        <w:t>ounsel in this matter</w:t>
      </w:r>
      <w:r>
        <w:rPr>
          <w:rFonts w:ascii="Arial" w:hAnsi="Arial" w:cs="Arial"/>
          <w:sz w:val="24"/>
          <w:szCs w:val="24"/>
        </w:rPr>
        <w:t>,</w:t>
      </w:r>
      <w:r w:rsidR="00473F5B">
        <w:rPr>
          <w:rFonts w:ascii="Arial" w:hAnsi="Arial" w:cs="Arial"/>
          <w:sz w:val="24"/>
          <w:szCs w:val="24"/>
        </w:rPr>
        <w:t xml:space="preserve"> I believe that it is a</w:t>
      </w:r>
      <w:r w:rsidR="00A75166" w:rsidRPr="00A75166">
        <w:rPr>
          <w:rFonts w:ascii="Arial" w:hAnsi="Arial" w:cs="Arial"/>
          <w:sz w:val="24"/>
          <w:szCs w:val="24"/>
        </w:rPr>
        <w:t>pposite to</w:t>
      </w:r>
      <w:r w:rsidR="00473F5B">
        <w:rPr>
          <w:rFonts w:ascii="Arial" w:hAnsi="Arial" w:cs="Arial"/>
          <w:sz w:val="24"/>
          <w:szCs w:val="24"/>
        </w:rPr>
        <w:t xml:space="preserve"> first</w:t>
      </w:r>
      <w:r w:rsidR="00A75166" w:rsidRPr="00A75166">
        <w:rPr>
          <w:rFonts w:ascii="Arial" w:hAnsi="Arial" w:cs="Arial"/>
          <w:sz w:val="24"/>
          <w:szCs w:val="24"/>
        </w:rPr>
        <w:t xml:space="preserve"> set out the case management history of this case</w:t>
      </w:r>
      <w:r w:rsidR="00473F5B">
        <w:rPr>
          <w:rFonts w:ascii="Arial" w:hAnsi="Arial" w:cs="Arial"/>
          <w:sz w:val="24"/>
          <w:szCs w:val="24"/>
        </w:rPr>
        <w:t>,</w:t>
      </w:r>
      <w:r w:rsidR="00A75166" w:rsidRPr="00A75166">
        <w:rPr>
          <w:rFonts w:ascii="Arial" w:hAnsi="Arial" w:cs="Arial"/>
          <w:sz w:val="24"/>
          <w:szCs w:val="24"/>
        </w:rPr>
        <w:t xml:space="preserve"> which is a 2013 case</w:t>
      </w:r>
      <w:r w:rsidR="00473F5B">
        <w:rPr>
          <w:rFonts w:ascii="Arial" w:hAnsi="Arial" w:cs="Arial"/>
          <w:sz w:val="24"/>
          <w:szCs w:val="24"/>
        </w:rPr>
        <w:t>, instituted as far back as</w:t>
      </w:r>
      <w:r w:rsidR="00A75166" w:rsidRPr="00A75166">
        <w:rPr>
          <w:rFonts w:ascii="Arial" w:hAnsi="Arial" w:cs="Arial"/>
          <w:sz w:val="24"/>
          <w:szCs w:val="24"/>
        </w:rPr>
        <w:t xml:space="preserve"> February 2013.</w:t>
      </w:r>
    </w:p>
    <w:p w:rsidR="00A75166" w:rsidRDefault="00A75166" w:rsidP="00A75166">
      <w:pPr>
        <w:spacing w:after="0" w:line="360" w:lineRule="auto"/>
        <w:jc w:val="both"/>
        <w:rPr>
          <w:rFonts w:ascii="Arial" w:hAnsi="Arial" w:cs="Arial"/>
          <w:sz w:val="24"/>
          <w:szCs w:val="24"/>
        </w:rPr>
      </w:pPr>
    </w:p>
    <w:p w:rsidR="00473F5B" w:rsidRPr="00473F5B" w:rsidRDefault="00473F5B" w:rsidP="00A75166">
      <w:pPr>
        <w:spacing w:after="0" w:line="360" w:lineRule="auto"/>
        <w:jc w:val="both"/>
        <w:rPr>
          <w:rFonts w:ascii="Arial" w:hAnsi="Arial" w:cs="Arial"/>
          <w:b/>
          <w:sz w:val="20"/>
          <w:szCs w:val="20"/>
        </w:rPr>
      </w:pPr>
      <w:r w:rsidRPr="00473F5B">
        <w:rPr>
          <w:rFonts w:ascii="Arial" w:hAnsi="Arial" w:cs="Arial"/>
          <w:b/>
          <w:sz w:val="20"/>
          <w:szCs w:val="20"/>
        </w:rPr>
        <w:t>THE CASE MANAGEMENT HISTORY</w:t>
      </w:r>
    </w:p>
    <w:p w:rsidR="00473F5B" w:rsidRPr="00A75166" w:rsidRDefault="00473F5B" w:rsidP="00A75166">
      <w:pPr>
        <w:spacing w:after="0" w:line="360" w:lineRule="auto"/>
        <w:jc w:val="both"/>
        <w:rPr>
          <w:rFonts w:ascii="Arial" w:hAnsi="Arial" w:cs="Arial"/>
          <w:sz w:val="24"/>
          <w:szCs w:val="24"/>
        </w:rPr>
      </w:pPr>
    </w:p>
    <w:p w:rsidR="00473F5B" w:rsidRDefault="003E2E56" w:rsidP="00A7516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75166" w:rsidRPr="00A75166">
        <w:rPr>
          <w:rFonts w:ascii="Arial" w:hAnsi="Arial" w:cs="Arial"/>
          <w:sz w:val="24"/>
          <w:szCs w:val="24"/>
        </w:rPr>
        <w:t>The first significant event</w:t>
      </w:r>
      <w:r w:rsidR="00473F5B">
        <w:rPr>
          <w:rFonts w:ascii="Arial" w:hAnsi="Arial" w:cs="Arial"/>
          <w:sz w:val="24"/>
          <w:szCs w:val="24"/>
        </w:rPr>
        <w:t>,</w:t>
      </w:r>
      <w:r w:rsidR="00A75166" w:rsidRPr="00A75166">
        <w:rPr>
          <w:rFonts w:ascii="Arial" w:hAnsi="Arial" w:cs="Arial"/>
          <w:sz w:val="24"/>
          <w:szCs w:val="24"/>
        </w:rPr>
        <w:t xml:space="preserve"> after the exchange of pleadings</w:t>
      </w:r>
      <w:r w:rsidR="00473F5B">
        <w:rPr>
          <w:rFonts w:ascii="Arial" w:hAnsi="Arial" w:cs="Arial"/>
          <w:sz w:val="24"/>
          <w:szCs w:val="24"/>
        </w:rPr>
        <w:t>,</w:t>
      </w:r>
      <w:r w:rsidR="00A75166" w:rsidRPr="00A75166">
        <w:rPr>
          <w:rFonts w:ascii="Arial" w:hAnsi="Arial" w:cs="Arial"/>
          <w:sz w:val="24"/>
          <w:szCs w:val="24"/>
        </w:rPr>
        <w:t xml:space="preserve"> occurred on 6 May 2014</w:t>
      </w:r>
      <w:r>
        <w:rPr>
          <w:rFonts w:ascii="Arial" w:hAnsi="Arial" w:cs="Arial"/>
          <w:sz w:val="24"/>
          <w:szCs w:val="24"/>
        </w:rPr>
        <w:t>,</w:t>
      </w:r>
      <w:r w:rsidR="00A75166" w:rsidRPr="00A75166">
        <w:rPr>
          <w:rFonts w:ascii="Arial" w:hAnsi="Arial" w:cs="Arial"/>
          <w:sz w:val="24"/>
          <w:szCs w:val="24"/>
        </w:rPr>
        <w:t xml:space="preserve"> when the then </w:t>
      </w:r>
      <w:r>
        <w:rPr>
          <w:rFonts w:ascii="Arial" w:hAnsi="Arial" w:cs="Arial"/>
          <w:sz w:val="24"/>
          <w:szCs w:val="24"/>
        </w:rPr>
        <w:t>M</w:t>
      </w:r>
      <w:r w:rsidR="00E830F6">
        <w:rPr>
          <w:rFonts w:ascii="Arial" w:hAnsi="Arial" w:cs="Arial"/>
          <w:sz w:val="24"/>
          <w:szCs w:val="24"/>
        </w:rPr>
        <w:t>anaging Judge gave notice of a Status H</w:t>
      </w:r>
      <w:r w:rsidR="00A75166" w:rsidRPr="00A75166">
        <w:rPr>
          <w:rFonts w:ascii="Arial" w:hAnsi="Arial" w:cs="Arial"/>
          <w:sz w:val="24"/>
          <w:szCs w:val="24"/>
        </w:rPr>
        <w:t>earing for the 13</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May</w:t>
      </w:r>
      <w:r w:rsidR="009D4AC2">
        <w:rPr>
          <w:rFonts w:ascii="Arial" w:hAnsi="Arial" w:cs="Arial"/>
          <w:sz w:val="24"/>
          <w:szCs w:val="24"/>
        </w:rPr>
        <w:t xml:space="preserve"> 2014</w:t>
      </w:r>
      <w:r w:rsidR="00A75166" w:rsidRPr="00A75166">
        <w:rPr>
          <w:rFonts w:ascii="Arial" w:hAnsi="Arial" w:cs="Arial"/>
          <w:sz w:val="24"/>
          <w:szCs w:val="24"/>
        </w:rPr>
        <w:t>.  Importantly this notice states the purpos</w:t>
      </w:r>
      <w:r w:rsidR="00473F5B">
        <w:rPr>
          <w:rFonts w:ascii="Arial" w:hAnsi="Arial" w:cs="Arial"/>
          <w:sz w:val="24"/>
          <w:szCs w:val="24"/>
        </w:rPr>
        <w:t>e for</w:t>
      </w:r>
      <w:r w:rsidR="00A75166" w:rsidRPr="00A75166">
        <w:rPr>
          <w:rFonts w:ascii="Arial" w:hAnsi="Arial" w:cs="Arial"/>
          <w:sz w:val="24"/>
          <w:szCs w:val="24"/>
        </w:rPr>
        <w:t xml:space="preserve"> calling the hearing </w:t>
      </w:r>
      <w:r w:rsidR="001C5784" w:rsidRPr="00A75166">
        <w:rPr>
          <w:rFonts w:ascii="Arial" w:hAnsi="Arial" w:cs="Arial"/>
          <w:sz w:val="24"/>
          <w:szCs w:val="24"/>
        </w:rPr>
        <w:t>namely</w:t>
      </w:r>
      <w:r w:rsidR="001C5784">
        <w:rPr>
          <w:rFonts w:ascii="Arial" w:hAnsi="Arial" w:cs="Arial"/>
          <w:sz w:val="24"/>
          <w:szCs w:val="24"/>
        </w:rPr>
        <w:t>:</w:t>
      </w:r>
      <w:r w:rsidR="00A75166" w:rsidRPr="00A75166">
        <w:rPr>
          <w:rFonts w:ascii="Arial" w:hAnsi="Arial" w:cs="Arial"/>
          <w:sz w:val="24"/>
          <w:szCs w:val="24"/>
        </w:rPr>
        <w:t xml:space="preserve"> </w:t>
      </w:r>
    </w:p>
    <w:p w:rsidR="00473F5B" w:rsidRDefault="00473F5B" w:rsidP="00A75166">
      <w:pPr>
        <w:spacing w:after="0" w:line="360" w:lineRule="auto"/>
        <w:jc w:val="both"/>
        <w:rPr>
          <w:rFonts w:ascii="Arial" w:hAnsi="Arial" w:cs="Arial"/>
          <w:sz w:val="24"/>
          <w:szCs w:val="24"/>
        </w:rPr>
      </w:pPr>
    </w:p>
    <w:p w:rsidR="00473F5B" w:rsidRPr="00473F5B" w:rsidRDefault="00473F5B" w:rsidP="00473F5B">
      <w:pPr>
        <w:spacing w:after="0" w:line="360" w:lineRule="auto"/>
        <w:ind w:firstLine="720"/>
        <w:jc w:val="both"/>
        <w:rPr>
          <w:rFonts w:ascii="Arial" w:hAnsi="Arial" w:cs="Arial"/>
        </w:rPr>
      </w:pPr>
      <w:r w:rsidRPr="00473F5B">
        <w:rPr>
          <w:rFonts w:ascii="Arial" w:hAnsi="Arial" w:cs="Arial"/>
        </w:rPr>
        <w:t xml:space="preserve">‘ … </w:t>
      </w:r>
      <w:r w:rsidR="00A75166" w:rsidRPr="00473F5B">
        <w:rPr>
          <w:rFonts w:ascii="Arial" w:hAnsi="Arial" w:cs="Arial"/>
        </w:rPr>
        <w:t>to determine the status of the matter</w:t>
      </w:r>
      <w:r w:rsidRPr="00473F5B">
        <w:rPr>
          <w:rFonts w:ascii="Arial" w:hAnsi="Arial" w:cs="Arial"/>
        </w:rPr>
        <w:t xml:space="preserve"> …’</w:t>
      </w:r>
    </w:p>
    <w:p w:rsidR="00473F5B" w:rsidRDefault="00473F5B" w:rsidP="00473F5B">
      <w:pPr>
        <w:spacing w:after="0" w:line="360" w:lineRule="auto"/>
        <w:ind w:firstLine="720"/>
        <w:jc w:val="both"/>
        <w:rPr>
          <w:rFonts w:ascii="Arial" w:hAnsi="Arial" w:cs="Arial"/>
          <w:sz w:val="24"/>
          <w:szCs w:val="24"/>
        </w:rPr>
      </w:pPr>
    </w:p>
    <w:p w:rsidR="00473F5B" w:rsidRDefault="00473F5B" w:rsidP="00473F5B">
      <w:pPr>
        <w:spacing w:after="0" w:line="360" w:lineRule="auto"/>
        <w:jc w:val="both"/>
        <w:rPr>
          <w:rFonts w:ascii="Arial" w:hAnsi="Arial" w:cs="Arial"/>
          <w:sz w:val="24"/>
          <w:szCs w:val="24"/>
        </w:rPr>
      </w:pPr>
      <w:r>
        <w:rPr>
          <w:rFonts w:ascii="Arial" w:hAnsi="Arial" w:cs="Arial"/>
          <w:sz w:val="24"/>
          <w:szCs w:val="24"/>
        </w:rPr>
        <w:t>a</w:t>
      </w:r>
      <w:r w:rsidR="00A75166" w:rsidRPr="00A75166">
        <w:rPr>
          <w:rFonts w:ascii="Arial" w:hAnsi="Arial" w:cs="Arial"/>
          <w:sz w:val="24"/>
          <w:szCs w:val="24"/>
        </w:rPr>
        <w:t>nd more importantly</w:t>
      </w:r>
      <w:r>
        <w:rPr>
          <w:rFonts w:ascii="Arial" w:hAnsi="Arial" w:cs="Arial"/>
          <w:sz w:val="24"/>
          <w:szCs w:val="24"/>
        </w:rPr>
        <w:t xml:space="preserve"> :</w:t>
      </w:r>
    </w:p>
    <w:p w:rsidR="00473F5B" w:rsidRDefault="00473F5B" w:rsidP="00473F5B">
      <w:pPr>
        <w:spacing w:after="0" w:line="360" w:lineRule="auto"/>
        <w:ind w:firstLine="720"/>
        <w:jc w:val="both"/>
        <w:rPr>
          <w:rFonts w:ascii="Arial" w:hAnsi="Arial" w:cs="Arial"/>
          <w:sz w:val="24"/>
          <w:szCs w:val="24"/>
        </w:rPr>
      </w:pPr>
    </w:p>
    <w:p w:rsidR="003E2E56" w:rsidRDefault="00473F5B" w:rsidP="00473F5B">
      <w:pPr>
        <w:spacing w:after="0" w:line="360" w:lineRule="auto"/>
        <w:ind w:firstLine="720"/>
        <w:jc w:val="both"/>
        <w:rPr>
          <w:rFonts w:ascii="Arial" w:hAnsi="Arial" w:cs="Arial"/>
          <w:sz w:val="24"/>
          <w:szCs w:val="24"/>
        </w:rPr>
      </w:pPr>
      <w:r>
        <w:rPr>
          <w:rFonts w:ascii="Arial" w:hAnsi="Arial" w:cs="Arial"/>
          <w:sz w:val="24"/>
          <w:szCs w:val="24"/>
        </w:rPr>
        <w:t xml:space="preserve">‘ … </w:t>
      </w:r>
      <w:r w:rsidR="00A75166" w:rsidRPr="00A75166">
        <w:rPr>
          <w:rFonts w:ascii="Arial" w:hAnsi="Arial" w:cs="Arial"/>
          <w:sz w:val="24"/>
          <w:szCs w:val="24"/>
        </w:rPr>
        <w:t>to make such orders as are appropriate for the just</w:t>
      </w:r>
      <w:r w:rsidR="00A17FF9">
        <w:rPr>
          <w:rFonts w:ascii="Arial" w:hAnsi="Arial" w:cs="Arial"/>
          <w:sz w:val="24"/>
          <w:szCs w:val="24"/>
        </w:rPr>
        <w:t xml:space="preserve"> …’</w:t>
      </w:r>
      <w:r>
        <w:rPr>
          <w:rFonts w:ascii="Arial" w:hAnsi="Arial" w:cs="Arial"/>
          <w:sz w:val="24"/>
          <w:szCs w:val="24"/>
        </w:rPr>
        <w:t xml:space="preserve"> -</w:t>
      </w:r>
      <w:r w:rsidR="00A75166" w:rsidRPr="00A75166">
        <w:rPr>
          <w:rFonts w:ascii="Arial" w:hAnsi="Arial" w:cs="Arial"/>
          <w:sz w:val="24"/>
          <w:szCs w:val="24"/>
        </w:rPr>
        <w:t xml:space="preserve"> </w:t>
      </w:r>
      <w:r w:rsidR="00A75166" w:rsidRPr="00A17FF9">
        <w:rPr>
          <w:rFonts w:ascii="Arial" w:hAnsi="Arial" w:cs="Arial"/>
          <w:i/>
          <w:sz w:val="24"/>
          <w:szCs w:val="24"/>
        </w:rPr>
        <w:t>and I e</w:t>
      </w:r>
      <w:r w:rsidR="00EB753A" w:rsidRPr="00A17FF9">
        <w:rPr>
          <w:rFonts w:ascii="Arial" w:hAnsi="Arial" w:cs="Arial"/>
          <w:i/>
          <w:sz w:val="24"/>
          <w:szCs w:val="24"/>
        </w:rPr>
        <w:t>mphasis</w:t>
      </w:r>
      <w:r w:rsidRPr="00A17FF9">
        <w:rPr>
          <w:rFonts w:ascii="Arial" w:hAnsi="Arial" w:cs="Arial"/>
          <w:i/>
          <w:sz w:val="24"/>
          <w:szCs w:val="24"/>
        </w:rPr>
        <w:t>e</w:t>
      </w:r>
      <w:r>
        <w:rPr>
          <w:rFonts w:ascii="Arial" w:hAnsi="Arial" w:cs="Arial"/>
          <w:sz w:val="24"/>
          <w:szCs w:val="24"/>
        </w:rPr>
        <w:t xml:space="preserve"> </w:t>
      </w:r>
      <w:r w:rsidR="00A17FF9">
        <w:rPr>
          <w:rFonts w:ascii="Arial" w:hAnsi="Arial" w:cs="Arial"/>
          <w:sz w:val="24"/>
          <w:szCs w:val="24"/>
        </w:rPr>
        <w:t>–</w:t>
      </w:r>
      <w:r w:rsidR="00A75166" w:rsidRPr="00A75166">
        <w:rPr>
          <w:rFonts w:ascii="Arial" w:hAnsi="Arial" w:cs="Arial"/>
          <w:sz w:val="24"/>
          <w:szCs w:val="24"/>
        </w:rPr>
        <w:t xml:space="preserve"> </w:t>
      </w:r>
      <w:r w:rsidR="00392A5B">
        <w:rPr>
          <w:rFonts w:ascii="Arial" w:hAnsi="Arial" w:cs="Arial"/>
          <w:sz w:val="24"/>
          <w:szCs w:val="24"/>
        </w:rPr>
        <w:t xml:space="preserve"> and </w:t>
      </w:r>
      <w:r w:rsidR="00A17FF9">
        <w:rPr>
          <w:rFonts w:ascii="Arial" w:hAnsi="Arial" w:cs="Arial"/>
          <w:sz w:val="24"/>
          <w:szCs w:val="24"/>
        </w:rPr>
        <w:t xml:space="preserve">‘ … </w:t>
      </w:r>
      <w:r w:rsidR="00A75166" w:rsidRPr="00A75166">
        <w:rPr>
          <w:rFonts w:ascii="Arial" w:hAnsi="Arial" w:cs="Arial"/>
          <w:sz w:val="24"/>
          <w:szCs w:val="24"/>
        </w:rPr>
        <w:t>speed</w:t>
      </w:r>
      <w:r>
        <w:rPr>
          <w:rFonts w:ascii="Arial" w:hAnsi="Arial" w:cs="Arial"/>
          <w:sz w:val="24"/>
          <w:szCs w:val="24"/>
        </w:rPr>
        <w:t>y</w:t>
      </w:r>
      <w:r w:rsidR="00A75166" w:rsidRPr="00A75166">
        <w:rPr>
          <w:rFonts w:ascii="Arial" w:hAnsi="Arial" w:cs="Arial"/>
          <w:sz w:val="24"/>
          <w:szCs w:val="24"/>
        </w:rPr>
        <w:t xml:space="preserve"> disposal of the case.</w:t>
      </w:r>
      <w:r>
        <w:rPr>
          <w:rFonts w:ascii="Arial" w:hAnsi="Arial" w:cs="Arial"/>
          <w:sz w:val="24"/>
          <w:szCs w:val="24"/>
        </w:rPr>
        <w:t>’</w:t>
      </w:r>
      <w:r w:rsidR="00A75166" w:rsidRPr="00A75166">
        <w:rPr>
          <w:rFonts w:ascii="Arial" w:hAnsi="Arial" w:cs="Arial"/>
          <w:sz w:val="24"/>
          <w:szCs w:val="24"/>
        </w:rPr>
        <w:t xml:space="preserve">  </w:t>
      </w:r>
    </w:p>
    <w:p w:rsidR="003E2E56" w:rsidRDefault="003E2E56" w:rsidP="00A75166">
      <w:pPr>
        <w:spacing w:after="0" w:line="360" w:lineRule="auto"/>
        <w:jc w:val="both"/>
        <w:rPr>
          <w:rFonts w:ascii="Arial" w:hAnsi="Arial" w:cs="Arial"/>
          <w:sz w:val="24"/>
          <w:szCs w:val="24"/>
        </w:rPr>
      </w:pPr>
    </w:p>
    <w:p w:rsidR="00A75166" w:rsidRPr="00A75166" w:rsidRDefault="003E2E56" w:rsidP="00A7516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75166" w:rsidRPr="00A75166">
        <w:rPr>
          <w:rFonts w:ascii="Arial" w:hAnsi="Arial" w:cs="Arial"/>
          <w:sz w:val="24"/>
          <w:szCs w:val="24"/>
        </w:rPr>
        <w:t>On the 13</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w:t>
      </w:r>
      <w:r>
        <w:rPr>
          <w:rFonts w:ascii="Arial" w:hAnsi="Arial" w:cs="Arial"/>
          <w:sz w:val="24"/>
          <w:szCs w:val="24"/>
        </w:rPr>
        <w:t xml:space="preserve"> </w:t>
      </w:r>
      <w:r w:rsidR="00A75166" w:rsidRPr="00A75166">
        <w:rPr>
          <w:rFonts w:ascii="Arial" w:hAnsi="Arial" w:cs="Arial"/>
          <w:sz w:val="24"/>
          <w:szCs w:val="24"/>
        </w:rPr>
        <w:t>May 201</w:t>
      </w:r>
      <w:r w:rsidR="009D4AC2">
        <w:rPr>
          <w:rFonts w:ascii="Arial" w:hAnsi="Arial" w:cs="Arial"/>
          <w:sz w:val="24"/>
          <w:szCs w:val="24"/>
        </w:rPr>
        <w:t>4</w:t>
      </w:r>
      <w:r w:rsidR="00A75166" w:rsidRPr="00A75166">
        <w:rPr>
          <w:rFonts w:ascii="Arial" w:hAnsi="Arial" w:cs="Arial"/>
          <w:sz w:val="24"/>
          <w:szCs w:val="24"/>
        </w:rPr>
        <w:t xml:space="preserve"> a case plan provided by the parties was made an order</w:t>
      </w:r>
    </w:p>
    <w:p w:rsidR="00A75166" w:rsidRPr="00A75166" w:rsidRDefault="00A75166" w:rsidP="00A75166">
      <w:pPr>
        <w:spacing w:after="0" w:line="360" w:lineRule="auto"/>
        <w:jc w:val="both"/>
        <w:rPr>
          <w:rFonts w:ascii="Arial" w:hAnsi="Arial" w:cs="Arial"/>
          <w:sz w:val="24"/>
          <w:szCs w:val="24"/>
        </w:rPr>
      </w:pPr>
      <w:r w:rsidRPr="00A75166">
        <w:rPr>
          <w:rFonts w:ascii="Arial" w:hAnsi="Arial" w:cs="Arial"/>
          <w:sz w:val="24"/>
          <w:szCs w:val="24"/>
        </w:rPr>
        <w:t>of court.</w:t>
      </w:r>
      <w:r w:rsidR="003E2E56">
        <w:rPr>
          <w:rFonts w:ascii="Arial" w:hAnsi="Arial" w:cs="Arial"/>
          <w:sz w:val="24"/>
          <w:szCs w:val="24"/>
        </w:rPr>
        <w:t xml:space="preserve">  </w:t>
      </w:r>
    </w:p>
    <w:p w:rsidR="00A75166" w:rsidRPr="00A75166" w:rsidRDefault="00A75166" w:rsidP="00A75166">
      <w:pPr>
        <w:spacing w:after="0" w:line="360" w:lineRule="auto"/>
        <w:jc w:val="both"/>
        <w:rPr>
          <w:rFonts w:ascii="Arial" w:hAnsi="Arial" w:cs="Arial"/>
          <w:sz w:val="24"/>
          <w:szCs w:val="24"/>
        </w:rPr>
      </w:pPr>
    </w:p>
    <w:p w:rsidR="00392A5B" w:rsidRDefault="003E2E56" w:rsidP="00A7516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75166" w:rsidRPr="00A75166">
        <w:rPr>
          <w:rFonts w:ascii="Arial" w:hAnsi="Arial" w:cs="Arial"/>
          <w:sz w:val="24"/>
          <w:szCs w:val="24"/>
        </w:rPr>
        <w:t>It is important to note that the case plan</w:t>
      </w:r>
      <w:r w:rsidR="00392A5B">
        <w:rPr>
          <w:rFonts w:ascii="Arial" w:hAnsi="Arial" w:cs="Arial"/>
          <w:sz w:val="24"/>
          <w:szCs w:val="24"/>
        </w:rPr>
        <w:t>,</w:t>
      </w:r>
      <w:r w:rsidR="00A75166" w:rsidRPr="00A75166">
        <w:rPr>
          <w:rFonts w:ascii="Arial" w:hAnsi="Arial" w:cs="Arial"/>
          <w:sz w:val="24"/>
          <w:szCs w:val="24"/>
        </w:rPr>
        <w:t xml:space="preserve"> which was </w:t>
      </w:r>
      <w:r w:rsidR="00A17FF9">
        <w:rPr>
          <w:rFonts w:ascii="Arial" w:hAnsi="Arial" w:cs="Arial"/>
          <w:sz w:val="24"/>
          <w:szCs w:val="24"/>
        </w:rPr>
        <w:t xml:space="preserve">so </w:t>
      </w:r>
      <w:r w:rsidR="00A75166" w:rsidRPr="00A75166">
        <w:rPr>
          <w:rFonts w:ascii="Arial" w:hAnsi="Arial" w:cs="Arial"/>
          <w:sz w:val="24"/>
          <w:szCs w:val="24"/>
        </w:rPr>
        <w:t>adopted by the then Managing Judge</w:t>
      </w:r>
      <w:r w:rsidR="00392A5B">
        <w:rPr>
          <w:rFonts w:ascii="Arial" w:hAnsi="Arial" w:cs="Arial"/>
          <w:sz w:val="24"/>
          <w:szCs w:val="24"/>
        </w:rPr>
        <w:t>,</w:t>
      </w:r>
      <w:r w:rsidR="00977129">
        <w:rPr>
          <w:rFonts w:ascii="Arial" w:hAnsi="Arial" w:cs="Arial"/>
          <w:sz w:val="24"/>
          <w:szCs w:val="24"/>
        </w:rPr>
        <w:t xml:space="preserve"> directed that</w:t>
      </w:r>
      <w:r w:rsidR="00A75166" w:rsidRPr="00A75166">
        <w:rPr>
          <w:rFonts w:ascii="Arial" w:hAnsi="Arial" w:cs="Arial"/>
          <w:sz w:val="24"/>
          <w:szCs w:val="24"/>
        </w:rPr>
        <w:t xml:space="preserve"> discovery was to be made within 20 days of the replication. </w:t>
      </w:r>
    </w:p>
    <w:p w:rsidR="00392A5B" w:rsidRDefault="00392A5B" w:rsidP="00A75166">
      <w:pPr>
        <w:spacing w:after="0" w:line="360" w:lineRule="auto"/>
        <w:jc w:val="both"/>
        <w:rPr>
          <w:rFonts w:ascii="Arial" w:hAnsi="Arial" w:cs="Arial"/>
          <w:sz w:val="24"/>
          <w:szCs w:val="24"/>
        </w:rPr>
      </w:pPr>
    </w:p>
    <w:p w:rsidR="008E2B66" w:rsidRDefault="00392A5B" w:rsidP="00A75166">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75166" w:rsidRPr="00A75166">
        <w:rPr>
          <w:rFonts w:ascii="Arial" w:hAnsi="Arial" w:cs="Arial"/>
          <w:sz w:val="24"/>
          <w:szCs w:val="24"/>
        </w:rPr>
        <w:t>The case was then postponed to 29 September 201</w:t>
      </w:r>
      <w:r w:rsidR="00EB753A">
        <w:rPr>
          <w:rFonts w:ascii="Arial" w:hAnsi="Arial" w:cs="Arial"/>
          <w:sz w:val="24"/>
          <w:szCs w:val="24"/>
        </w:rPr>
        <w:t>4</w:t>
      </w:r>
      <w:r w:rsidR="00A75166" w:rsidRPr="00A75166">
        <w:rPr>
          <w:rFonts w:ascii="Arial" w:hAnsi="Arial" w:cs="Arial"/>
          <w:sz w:val="24"/>
          <w:szCs w:val="24"/>
        </w:rPr>
        <w:t xml:space="preserve"> for a case management hearing and on the </w:t>
      </w:r>
      <w:r w:rsidR="008E2B66">
        <w:rPr>
          <w:rFonts w:ascii="Arial" w:hAnsi="Arial" w:cs="Arial"/>
          <w:sz w:val="24"/>
          <w:szCs w:val="24"/>
        </w:rPr>
        <w:t xml:space="preserve">25 September 2014, </w:t>
      </w:r>
      <w:r w:rsidR="00A75166" w:rsidRPr="00A75166">
        <w:rPr>
          <w:rFonts w:ascii="Arial" w:hAnsi="Arial" w:cs="Arial"/>
          <w:sz w:val="24"/>
          <w:szCs w:val="24"/>
        </w:rPr>
        <w:t xml:space="preserve">the parties filed a case management report </w:t>
      </w:r>
      <w:r w:rsidR="008E2B66">
        <w:rPr>
          <w:rFonts w:ascii="Arial" w:hAnsi="Arial" w:cs="Arial"/>
          <w:sz w:val="24"/>
          <w:szCs w:val="24"/>
        </w:rPr>
        <w:t xml:space="preserve">dated </w:t>
      </w:r>
      <w:r w:rsidR="008E2B66" w:rsidRPr="00A75166">
        <w:rPr>
          <w:rFonts w:ascii="Arial" w:hAnsi="Arial" w:cs="Arial"/>
          <w:sz w:val="24"/>
          <w:szCs w:val="24"/>
        </w:rPr>
        <w:t>13</w:t>
      </w:r>
      <w:r w:rsidR="008E2B66" w:rsidRPr="00A75166">
        <w:rPr>
          <w:rFonts w:ascii="Arial" w:hAnsi="Arial" w:cs="Arial"/>
          <w:sz w:val="24"/>
          <w:szCs w:val="24"/>
          <w:vertAlign w:val="superscript"/>
        </w:rPr>
        <w:t>th</w:t>
      </w:r>
      <w:r w:rsidR="008E2B66" w:rsidRPr="00A75166">
        <w:rPr>
          <w:rFonts w:ascii="Arial" w:hAnsi="Arial" w:cs="Arial"/>
          <w:sz w:val="24"/>
          <w:szCs w:val="24"/>
        </w:rPr>
        <w:t xml:space="preserve"> of August 2014</w:t>
      </w:r>
      <w:r w:rsidR="00A17FF9">
        <w:rPr>
          <w:rFonts w:ascii="Arial" w:hAnsi="Arial" w:cs="Arial"/>
          <w:sz w:val="24"/>
          <w:szCs w:val="24"/>
        </w:rPr>
        <w:t>.</w:t>
      </w:r>
      <w:r w:rsidR="008E2B66" w:rsidRPr="00A75166">
        <w:rPr>
          <w:rFonts w:ascii="Arial" w:hAnsi="Arial" w:cs="Arial"/>
          <w:sz w:val="24"/>
          <w:szCs w:val="24"/>
        </w:rPr>
        <w:t xml:space="preserve"> </w:t>
      </w:r>
      <w:r w:rsidR="00A17FF9">
        <w:rPr>
          <w:rFonts w:ascii="Arial" w:hAnsi="Arial" w:cs="Arial"/>
          <w:sz w:val="24"/>
          <w:szCs w:val="24"/>
        </w:rPr>
        <w:t>T</w:t>
      </w:r>
      <w:r w:rsidR="00A75166" w:rsidRPr="00A75166">
        <w:rPr>
          <w:rFonts w:ascii="Arial" w:hAnsi="Arial" w:cs="Arial"/>
          <w:sz w:val="24"/>
          <w:szCs w:val="24"/>
        </w:rPr>
        <w:t xml:space="preserve">hat was the first case management report that was filed in this case.  </w:t>
      </w:r>
    </w:p>
    <w:p w:rsidR="008E2B66" w:rsidRDefault="008E2B66" w:rsidP="00A75166">
      <w:pPr>
        <w:spacing w:after="0" w:line="360" w:lineRule="auto"/>
        <w:jc w:val="both"/>
        <w:rPr>
          <w:rFonts w:ascii="Arial" w:hAnsi="Arial" w:cs="Arial"/>
          <w:sz w:val="24"/>
          <w:szCs w:val="24"/>
        </w:rPr>
      </w:pPr>
    </w:p>
    <w:p w:rsidR="00A17FF9" w:rsidRDefault="008E2B66" w:rsidP="00A75166">
      <w:pPr>
        <w:spacing w:after="0" w:line="360" w:lineRule="auto"/>
        <w:jc w:val="both"/>
        <w:rPr>
          <w:rFonts w:ascii="Arial" w:hAnsi="Arial" w:cs="Arial"/>
          <w:sz w:val="24"/>
          <w:szCs w:val="24"/>
        </w:rPr>
      </w:pPr>
      <w:r>
        <w:rPr>
          <w:rFonts w:ascii="Arial" w:hAnsi="Arial" w:cs="Arial"/>
          <w:sz w:val="24"/>
          <w:szCs w:val="24"/>
        </w:rPr>
        <w:t>[</w:t>
      </w:r>
      <w:r w:rsidR="00DB508A">
        <w:rPr>
          <w:rFonts w:ascii="Arial" w:hAnsi="Arial" w:cs="Arial"/>
          <w:sz w:val="24"/>
          <w:szCs w:val="24"/>
        </w:rPr>
        <w:t>7</w:t>
      </w:r>
      <w:r>
        <w:rPr>
          <w:rFonts w:ascii="Arial" w:hAnsi="Arial" w:cs="Arial"/>
          <w:sz w:val="24"/>
          <w:szCs w:val="24"/>
        </w:rPr>
        <w:t>]</w:t>
      </w:r>
      <w:r>
        <w:rPr>
          <w:rFonts w:ascii="Arial" w:hAnsi="Arial" w:cs="Arial"/>
          <w:sz w:val="24"/>
          <w:szCs w:val="24"/>
        </w:rPr>
        <w:tab/>
      </w:r>
      <w:r w:rsidR="00A17FF9">
        <w:rPr>
          <w:rFonts w:ascii="Arial" w:hAnsi="Arial" w:cs="Arial"/>
          <w:sz w:val="24"/>
          <w:szCs w:val="24"/>
        </w:rPr>
        <w:t>The</w:t>
      </w:r>
      <w:r w:rsidR="00392A5B">
        <w:rPr>
          <w:rFonts w:ascii="Arial" w:hAnsi="Arial" w:cs="Arial"/>
          <w:sz w:val="24"/>
          <w:szCs w:val="24"/>
        </w:rPr>
        <w:t xml:space="preserve"> first</w:t>
      </w:r>
      <w:r w:rsidR="00A17FF9">
        <w:rPr>
          <w:rFonts w:ascii="Arial" w:hAnsi="Arial" w:cs="Arial"/>
          <w:sz w:val="24"/>
          <w:szCs w:val="24"/>
        </w:rPr>
        <w:t xml:space="preserve"> case management report</w:t>
      </w:r>
      <w:r w:rsidR="00A75166" w:rsidRPr="00A75166">
        <w:rPr>
          <w:rFonts w:ascii="Arial" w:hAnsi="Arial" w:cs="Arial"/>
          <w:sz w:val="24"/>
          <w:szCs w:val="24"/>
        </w:rPr>
        <w:t xml:space="preserve"> recorded that the </w:t>
      </w:r>
      <w:r>
        <w:rPr>
          <w:rFonts w:ascii="Arial" w:hAnsi="Arial" w:cs="Arial"/>
          <w:sz w:val="24"/>
          <w:szCs w:val="24"/>
        </w:rPr>
        <w:t>p</w:t>
      </w:r>
      <w:r w:rsidR="00A75166" w:rsidRPr="00A75166">
        <w:rPr>
          <w:rFonts w:ascii="Arial" w:hAnsi="Arial" w:cs="Arial"/>
          <w:sz w:val="24"/>
          <w:szCs w:val="24"/>
        </w:rPr>
        <w:t>laintiff</w:t>
      </w:r>
      <w:r w:rsidR="00392A5B">
        <w:rPr>
          <w:rFonts w:ascii="Arial" w:hAnsi="Arial" w:cs="Arial"/>
          <w:sz w:val="24"/>
          <w:szCs w:val="24"/>
        </w:rPr>
        <w:t>s</w:t>
      </w:r>
      <w:r w:rsidR="00A75166" w:rsidRPr="00A75166">
        <w:rPr>
          <w:rFonts w:ascii="Arial" w:hAnsi="Arial" w:cs="Arial"/>
          <w:sz w:val="24"/>
          <w:szCs w:val="24"/>
        </w:rPr>
        <w:t xml:space="preserve"> had made discover</w:t>
      </w:r>
      <w:r w:rsidR="00A17FF9">
        <w:rPr>
          <w:rFonts w:ascii="Arial" w:hAnsi="Arial" w:cs="Arial"/>
          <w:sz w:val="24"/>
          <w:szCs w:val="24"/>
        </w:rPr>
        <w:t xml:space="preserve">y.  The report </w:t>
      </w:r>
      <w:r w:rsidR="00A75166" w:rsidRPr="00A75166">
        <w:rPr>
          <w:rFonts w:ascii="Arial" w:hAnsi="Arial" w:cs="Arial"/>
          <w:sz w:val="24"/>
          <w:szCs w:val="24"/>
        </w:rPr>
        <w:t>did not record</w:t>
      </w:r>
      <w:r w:rsidR="00A17FF9">
        <w:rPr>
          <w:rFonts w:ascii="Arial" w:hAnsi="Arial" w:cs="Arial"/>
          <w:sz w:val="24"/>
          <w:szCs w:val="24"/>
        </w:rPr>
        <w:t>,</w:t>
      </w:r>
      <w:r w:rsidR="00A75166" w:rsidRPr="00A75166">
        <w:rPr>
          <w:rFonts w:ascii="Arial" w:hAnsi="Arial" w:cs="Arial"/>
          <w:sz w:val="24"/>
          <w:szCs w:val="24"/>
        </w:rPr>
        <w:t xml:space="preserve"> but it implied at the same time</w:t>
      </w:r>
      <w:r w:rsidR="00A17FF9">
        <w:rPr>
          <w:rFonts w:ascii="Arial" w:hAnsi="Arial" w:cs="Arial"/>
          <w:sz w:val="24"/>
          <w:szCs w:val="24"/>
        </w:rPr>
        <w:t>,</w:t>
      </w:r>
      <w:r w:rsidR="00A75166" w:rsidRPr="00A75166">
        <w:rPr>
          <w:rFonts w:ascii="Arial" w:hAnsi="Arial" w:cs="Arial"/>
          <w:sz w:val="24"/>
          <w:szCs w:val="24"/>
        </w:rPr>
        <w:t xml:space="preserve"> that</w:t>
      </w:r>
      <w:r w:rsidR="00A17FF9">
        <w:rPr>
          <w:rFonts w:ascii="Arial" w:hAnsi="Arial" w:cs="Arial"/>
          <w:sz w:val="24"/>
          <w:szCs w:val="24"/>
        </w:rPr>
        <w:t>,</w:t>
      </w:r>
      <w:r w:rsidR="00A75166" w:rsidRPr="00A75166">
        <w:rPr>
          <w:rFonts w:ascii="Arial" w:hAnsi="Arial" w:cs="Arial"/>
          <w:sz w:val="24"/>
          <w:szCs w:val="24"/>
        </w:rPr>
        <w:t xml:space="preserve"> by that stage the </w:t>
      </w:r>
      <w:r>
        <w:rPr>
          <w:rFonts w:ascii="Arial" w:hAnsi="Arial" w:cs="Arial"/>
          <w:sz w:val="24"/>
          <w:szCs w:val="24"/>
        </w:rPr>
        <w:t>d</w:t>
      </w:r>
      <w:r w:rsidR="00A75166" w:rsidRPr="00A75166">
        <w:rPr>
          <w:rFonts w:ascii="Arial" w:hAnsi="Arial" w:cs="Arial"/>
          <w:sz w:val="24"/>
          <w:szCs w:val="24"/>
        </w:rPr>
        <w:t xml:space="preserve">efendant had failed to make discovery.  </w:t>
      </w:r>
    </w:p>
    <w:p w:rsidR="00A17FF9" w:rsidRDefault="00A17FF9" w:rsidP="00A75166">
      <w:pPr>
        <w:spacing w:after="0" w:line="360" w:lineRule="auto"/>
        <w:jc w:val="both"/>
        <w:rPr>
          <w:rFonts w:ascii="Arial" w:hAnsi="Arial" w:cs="Arial"/>
          <w:sz w:val="24"/>
          <w:szCs w:val="24"/>
        </w:rPr>
      </w:pPr>
    </w:p>
    <w:p w:rsidR="00A17FF9" w:rsidRDefault="00A17FF9" w:rsidP="00A75166">
      <w:pPr>
        <w:spacing w:after="0" w:line="360" w:lineRule="auto"/>
        <w:jc w:val="both"/>
        <w:rPr>
          <w:rFonts w:ascii="Arial" w:hAnsi="Arial" w:cs="Arial"/>
          <w:sz w:val="24"/>
          <w:szCs w:val="24"/>
        </w:rPr>
      </w:pPr>
      <w:r>
        <w:rPr>
          <w:rFonts w:ascii="Arial" w:hAnsi="Arial" w:cs="Arial"/>
          <w:sz w:val="24"/>
          <w:szCs w:val="24"/>
        </w:rPr>
        <w:t>[</w:t>
      </w:r>
      <w:r w:rsidR="00DB508A">
        <w:rPr>
          <w:rFonts w:ascii="Arial" w:hAnsi="Arial" w:cs="Arial"/>
          <w:sz w:val="24"/>
          <w:szCs w:val="24"/>
        </w:rPr>
        <w:t>8</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Importantly</w:t>
      </w:r>
      <w:r>
        <w:rPr>
          <w:rFonts w:ascii="Arial" w:hAnsi="Arial" w:cs="Arial"/>
          <w:sz w:val="24"/>
          <w:szCs w:val="24"/>
        </w:rPr>
        <w:t xml:space="preserve"> also,</w:t>
      </w:r>
      <w:r w:rsidR="00A75166" w:rsidRPr="00A75166">
        <w:rPr>
          <w:rFonts w:ascii="Arial" w:hAnsi="Arial" w:cs="Arial"/>
          <w:sz w:val="24"/>
          <w:szCs w:val="24"/>
        </w:rPr>
        <w:t xml:space="preserve"> the first case management report recorded that expert testimony was not foreseen.  </w:t>
      </w:r>
    </w:p>
    <w:p w:rsidR="00A17FF9" w:rsidRDefault="00A17FF9" w:rsidP="00A75166">
      <w:pPr>
        <w:spacing w:after="0" w:line="360" w:lineRule="auto"/>
        <w:jc w:val="both"/>
        <w:rPr>
          <w:rFonts w:ascii="Arial" w:hAnsi="Arial" w:cs="Arial"/>
          <w:sz w:val="24"/>
          <w:szCs w:val="24"/>
        </w:rPr>
      </w:pPr>
    </w:p>
    <w:p w:rsidR="00A17FF9" w:rsidRDefault="00A17FF9" w:rsidP="00A75166">
      <w:pPr>
        <w:spacing w:after="0" w:line="360" w:lineRule="auto"/>
        <w:jc w:val="both"/>
        <w:rPr>
          <w:rFonts w:ascii="Arial" w:hAnsi="Arial" w:cs="Arial"/>
          <w:sz w:val="24"/>
          <w:szCs w:val="24"/>
        </w:rPr>
      </w:pPr>
      <w:r>
        <w:rPr>
          <w:rFonts w:ascii="Arial" w:hAnsi="Arial" w:cs="Arial"/>
          <w:sz w:val="24"/>
          <w:szCs w:val="24"/>
        </w:rPr>
        <w:t>[</w:t>
      </w:r>
      <w:r w:rsidR="00DB508A">
        <w:rPr>
          <w:rFonts w:ascii="Arial" w:hAnsi="Arial" w:cs="Arial"/>
          <w:sz w:val="24"/>
          <w:szCs w:val="24"/>
        </w:rPr>
        <w:t>9</w:t>
      </w:r>
      <w:r>
        <w:rPr>
          <w:rFonts w:ascii="Arial" w:hAnsi="Arial" w:cs="Arial"/>
          <w:sz w:val="24"/>
          <w:szCs w:val="24"/>
        </w:rPr>
        <w:t>]</w:t>
      </w:r>
      <w:r>
        <w:rPr>
          <w:rFonts w:ascii="Arial" w:hAnsi="Arial" w:cs="Arial"/>
          <w:sz w:val="24"/>
          <w:szCs w:val="24"/>
        </w:rPr>
        <w:tab/>
        <w:t>Thi</w:t>
      </w:r>
      <w:r w:rsidR="00A75166" w:rsidRPr="00A75166">
        <w:rPr>
          <w:rFonts w:ascii="Arial" w:hAnsi="Arial" w:cs="Arial"/>
          <w:sz w:val="24"/>
          <w:szCs w:val="24"/>
        </w:rPr>
        <w:t>s report</w:t>
      </w:r>
      <w:r>
        <w:rPr>
          <w:rFonts w:ascii="Arial" w:hAnsi="Arial" w:cs="Arial"/>
          <w:sz w:val="24"/>
          <w:szCs w:val="24"/>
        </w:rPr>
        <w:t xml:space="preserve"> was</w:t>
      </w:r>
      <w:r w:rsidR="00A75166" w:rsidRPr="00A75166">
        <w:rPr>
          <w:rFonts w:ascii="Arial" w:hAnsi="Arial" w:cs="Arial"/>
          <w:sz w:val="24"/>
          <w:szCs w:val="24"/>
        </w:rPr>
        <w:t xml:space="preserve"> </w:t>
      </w:r>
      <w:r>
        <w:rPr>
          <w:rFonts w:ascii="Arial" w:hAnsi="Arial" w:cs="Arial"/>
          <w:sz w:val="24"/>
          <w:szCs w:val="24"/>
        </w:rPr>
        <w:t>co-</w:t>
      </w:r>
      <w:r w:rsidR="00A75166" w:rsidRPr="00A75166">
        <w:rPr>
          <w:rFonts w:ascii="Arial" w:hAnsi="Arial" w:cs="Arial"/>
          <w:sz w:val="24"/>
          <w:szCs w:val="24"/>
        </w:rPr>
        <w:t xml:space="preserve">signed by the </w:t>
      </w:r>
      <w:r w:rsidR="008E2B66">
        <w:rPr>
          <w:rFonts w:ascii="Arial" w:hAnsi="Arial" w:cs="Arial"/>
          <w:sz w:val="24"/>
          <w:szCs w:val="24"/>
        </w:rPr>
        <w:t>d</w:t>
      </w:r>
      <w:r w:rsidR="00A75166" w:rsidRPr="00A75166">
        <w:rPr>
          <w:rFonts w:ascii="Arial" w:hAnsi="Arial" w:cs="Arial"/>
          <w:sz w:val="24"/>
          <w:szCs w:val="24"/>
        </w:rPr>
        <w:t xml:space="preserve">efendant’s </w:t>
      </w:r>
      <w:r w:rsidR="008E2B66">
        <w:rPr>
          <w:rFonts w:ascii="Arial" w:hAnsi="Arial" w:cs="Arial"/>
          <w:sz w:val="24"/>
          <w:szCs w:val="24"/>
        </w:rPr>
        <w:t>l</w:t>
      </w:r>
      <w:r w:rsidR="00A75166" w:rsidRPr="00A75166">
        <w:rPr>
          <w:rFonts w:ascii="Arial" w:hAnsi="Arial" w:cs="Arial"/>
          <w:sz w:val="24"/>
          <w:szCs w:val="24"/>
        </w:rPr>
        <w:t xml:space="preserve">egal </w:t>
      </w:r>
      <w:r w:rsidR="008E2B66">
        <w:rPr>
          <w:rFonts w:ascii="Arial" w:hAnsi="Arial" w:cs="Arial"/>
          <w:sz w:val="24"/>
          <w:szCs w:val="24"/>
        </w:rPr>
        <w:t>p</w:t>
      </w:r>
      <w:r w:rsidR="00A75166" w:rsidRPr="00A75166">
        <w:rPr>
          <w:rFonts w:ascii="Arial" w:hAnsi="Arial" w:cs="Arial"/>
          <w:sz w:val="24"/>
          <w:szCs w:val="24"/>
        </w:rPr>
        <w:t>ractitioner of record</w:t>
      </w:r>
      <w:r w:rsidR="00392A5B">
        <w:rPr>
          <w:rFonts w:ascii="Arial" w:hAnsi="Arial" w:cs="Arial"/>
          <w:sz w:val="24"/>
          <w:szCs w:val="24"/>
        </w:rPr>
        <w:t>,</w:t>
      </w:r>
      <w:r w:rsidR="00A75166" w:rsidRPr="00A75166">
        <w:rPr>
          <w:rFonts w:ascii="Arial" w:hAnsi="Arial" w:cs="Arial"/>
          <w:sz w:val="24"/>
          <w:szCs w:val="24"/>
        </w:rPr>
        <w:t xml:space="preserve"> Mr Slabber.</w:t>
      </w:r>
      <w:r w:rsidR="008E2B66">
        <w:rPr>
          <w:rFonts w:ascii="Arial" w:hAnsi="Arial" w:cs="Arial"/>
          <w:sz w:val="24"/>
          <w:szCs w:val="24"/>
        </w:rPr>
        <w:t xml:space="preserve"> </w:t>
      </w:r>
    </w:p>
    <w:p w:rsidR="00A17FF9" w:rsidRDefault="00A17FF9" w:rsidP="00A75166">
      <w:pPr>
        <w:spacing w:after="0" w:line="360" w:lineRule="auto"/>
        <w:jc w:val="both"/>
        <w:rPr>
          <w:rFonts w:ascii="Arial" w:hAnsi="Arial" w:cs="Arial"/>
          <w:sz w:val="24"/>
          <w:szCs w:val="24"/>
        </w:rPr>
      </w:pPr>
    </w:p>
    <w:p w:rsidR="008E2B66" w:rsidRDefault="00A17FF9" w:rsidP="00A75166">
      <w:pPr>
        <w:spacing w:after="0" w:line="360" w:lineRule="auto"/>
        <w:jc w:val="both"/>
        <w:rPr>
          <w:rFonts w:ascii="Arial" w:hAnsi="Arial" w:cs="Arial"/>
          <w:sz w:val="24"/>
          <w:szCs w:val="24"/>
        </w:rPr>
      </w:pPr>
      <w:r>
        <w:rPr>
          <w:rFonts w:ascii="Arial" w:hAnsi="Arial" w:cs="Arial"/>
          <w:sz w:val="24"/>
          <w:szCs w:val="24"/>
        </w:rPr>
        <w:t>[</w:t>
      </w:r>
      <w:r w:rsidR="00DB508A">
        <w:rPr>
          <w:rFonts w:ascii="Arial" w:hAnsi="Arial" w:cs="Arial"/>
          <w:sz w:val="24"/>
          <w:szCs w:val="24"/>
        </w:rPr>
        <w:t>10</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The next </w:t>
      </w:r>
      <w:r w:rsidR="008E2B66">
        <w:rPr>
          <w:rFonts w:ascii="Arial" w:hAnsi="Arial" w:cs="Arial"/>
          <w:sz w:val="24"/>
          <w:szCs w:val="24"/>
        </w:rPr>
        <w:t>c</w:t>
      </w:r>
      <w:r w:rsidR="00A75166" w:rsidRPr="00A75166">
        <w:rPr>
          <w:rFonts w:ascii="Arial" w:hAnsi="Arial" w:cs="Arial"/>
          <w:sz w:val="24"/>
          <w:szCs w:val="24"/>
        </w:rPr>
        <w:t xml:space="preserve">ourt </w:t>
      </w:r>
      <w:r w:rsidR="008E2B66">
        <w:rPr>
          <w:rFonts w:ascii="Arial" w:hAnsi="Arial" w:cs="Arial"/>
          <w:sz w:val="24"/>
          <w:szCs w:val="24"/>
        </w:rPr>
        <w:t>o</w:t>
      </w:r>
      <w:r w:rsidR="00A75166" w:rsidRPr="00A75166">
        <w:rPr>
          <w:rFonts w:ascii="Arial" w:hAnsi="Arial" w:cs="Arial"/>
          <w:sz w:val="24"/>
          <w:szCs w:val="24"/>
        </w:rPr>
        <w:t>rder of the 29</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September 2014 is missing from my papers.  </w:t>
      </w:r>
    </w:p>
    <w:p w:rsidR="008E2B66" w:rsidRDefault="008E2B66" w:rsidP="00A75166">
      <w:pPr>
        <w:spacing w:after="0" w:line="360" w:lineRule="auto"/>
        <w:jc w:val="both"/>
        <w:rPr>
          <w:rFonts w:ascii="Arial" w:hAnsi="Arial" w:cs="Arial"/>
          <w:sz w:val="24"/>
          <w:szCs w:val="24"/>
        </w:rPr>
      </w:pPr>
    </w:p>
    <w:p w:rsidR="00A17FF9" w:rsidRDefault="008E2B66"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1</w:t>
      </w:r>
      <w:r w:rsidR="00DB508A">
        <w:rPr>
          <w:rFonts w:ascii="Arial" w:hAnsi="Arial" w:cs="Arial"/>
          <w:sz w:val="24"/>
          <w:szCs w:val="24"/>
        </w:rPr>
        <w:t>1</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the 29</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October 2014 the case was however postponed to 28 November 2014 for another case management hearing.  </w:t>
      </w:r>
    </w:p>
    <w:p w:rsidR="00A17FF9" w:rsidRDefault="00A17FF9" w:rsidP="00A75166">
      <w:pPr>
        <w:spacing w:after="0" w:line="360" w:lineRule="auto"/>
        <w:jc w:val="both"/>
        <w:rPr>
          <w:rFonts w:ascii="Arial" w:hAnsi="Arial" w:cs="Arial"/>
          <w:sz w:val="24"/>
          <w:szCs w:val="24"/>
        </w:rPr>
      </w:pPr>
    </w:p>
    <w:p w:rsidR="00A17FF9" w:rsidRDefault="00A17FF9"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1</w:t>
      </w:r>
      <w:r w:rsidR="00DB508A">
        <w:rPr>
          <w:rFonts w:ascii="Arial" w:hAnsi="Arial" w:cs="Arial"/>
          <w:sz w:val="24"/>
          <w:szCs w:val="24"/>
        </w:rPr>
        <w:t>2</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the 24</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November 2014 the case was postponed to the 19</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January 2015 for</w:t>
      </w:r>
      <w:r w:rsidR="00392A5B">
        <w:rPr>
          <w:rFonts w:ascii="Arial" w:hAnsi="Arial" w:cs="Arial"/>
          <w:sz w:val="24"/>
          <w:szCs w:val="24"/>
        </w:rPr>
        <w:t xml:space="preserve"> a</w:t>
      </w:r>
      <w:r w:rsidR="00A75166" w:rsidRPr="00A75166">
        <w:rPr>
          <w:rFonts w:ascii="Arial" w:hAnsi="Arial" w:cs="Arial"/>
          <w:sz w:val="24"/>
          <w:szCs w:val="24"/>
        </w:rPr>
        <w:t xml:space="preserve"> status hearing.  </w:t>
      </w:r>
    </w:p>
    <w:p w:rsidR="00A17FF9" w:rsidRDefault="00A17FF9" w:rsidP="00A75166">
      <w:pPr>
        <w:spacing w:after="0" w:line="360" w:lineRule="auto"/>
        <w:jc w:val="both"/>
        <w:rPr>
          <w:rFonts w:ascii="Arial" w:hAnsi="Arial" w:cs="Arial"/>
          <w:sz w:val="24"/>
          <w:szCs w:val="24"/>
        </w:rPr>
      </w:pPr>
    </w:p>
    <w:p w:rsidR="00A17FF9" w:rsidRDefault="00A17FF9"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1</w:t>
      </w:r>
      <w:r w:rsidR="00DB508A">
        <w:rPr>
          <w:rFonts w:ascii="Arial" w:hAnsi="Arial" w:cs="Arial"/>
          <w:sz w:val="24"/>
          <w:szCs w:val="24"/>
        </w:rPr>
        <w:t>3</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the 19</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January 2015 the case was postponed to 16 February 2015 </w:t>
      </w:r>
      <w:r>
        <w:rPr>
          <w:rFonts w:ascii="Arial" w:hAnsi="Arial" w:cs="Arial"/>
          <w:sz w:val="24"/>
          <w:szCs w:val="24"/>
        </w:rPr>
        <w:t xml:space="preserve">‘ … </w:t>
      </w:r>
      <w:r w:rsidR="00A75166" w:rsidRPr="00A75166">
        <w:rPr>
          <w:rFonts w:ascii="Arial" w:hAnsi="Arial" w:cs="Arial"/>
          <w:sz w:val="24"/>
          <w:szCs w:val="24"/>
        </w:rPr>
        <w:t>to allow for settlement</w:t>
      </w:r>
      <w:r>
        <w:rPr>
          <w:rFonts w:ascii="Arial" w:hAnsi="Arial" w:cs="Arial"/>
          <w:sz w:val="24"/>
          <w:szCs w:val="24"/>
        </w:rPr>
        <w:t xml:space="preserve"> …</w:t>
      </w:r>
      <w:r w:rsidR="007F1A08">
        <w:rPr>
          <w:rFonts w:ascii="Arial" w:hAnsi="Arial" w:cs="Arial"/>
          <w:sz w:val="24"/>
          <w:szCs w:val="24"/>
        </w:rPr>
        <w:t xml:space="preserve"> ’</w:t>
      </w:r>
      <w:r>
        <w:rPr>
          <w:rFonts w:ascii="Arial" w:hAnsi="Arial" w:cs="Arial"/>
          <w:sz w:val="24"/>
          <w:szCs w:val="24"/>
        </w:rPr>
        <w:t>.</w:t>
      </w:r>
      <w:r w:rsidR="00A75166" w:rsidRPr="00A75166">
        <w:rPr>
          <w:rFonts w:ascii="Arial" w:hAnsi="Arial" w:cs="Arial"/>
          <w:sz w:val="24"/>
          <w:szCs w:val="24"/>
        </w:rPr>
        <w:t xml:space="preserve">  </w:t>
      </w:r>
    </w:p>
    <w:p w:rsidR="00A17FF9" w:rsidRDefault="00A17FF9" w:rsidP="00A75166">
      <w:pPr>
        <w:spacing w:after="0" w:line="360" w:lineRule="auto"/>
        <w:jc w:val="both"/>
        <w:rPr>
          <w:rFonts w:ascii="Arial" w:hAnsi="Arial" w:cs="Arial"/>
          <w:sz w:val="24"/>
          <w:szCs w:val="24"/>
        </w:rPr>
      </w:pPr>
    </w:p>
    <w:p w:rsidR="00A17FF9" w:rsidRDefault="00A17FF9"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1</w:t>
      </w:r>
      <w:r w:rsidR="00DB508A">
        <w:rPr>
          <w:rFonts w:ascii="Arial" w:hAnsi="Arial" w:cs="Arial"/>
          <w:sz w:val="24"/>
          <w:szCs w:val="24"/>
        </w:rPr>
        <w:t>4</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16 February 2015 the case was postponed to 30 March 2015 to enable</w:t>
      </w:r>
      <w:r>
        <w:rPr>
          <w:rFonts w:ascii="Arial" w:hAnsi="Arial" w:cs="Arial"/>
          <w:sz w:val="24"/>
          <w:szCs w:val="24"/>
        </w:rPr>
        <w:t xml:space="preserve"> the</w:t>
      </w:r>
      <w:r w:rsidR="00A75166" w:rsidRPr="00A75166">
        <w:rPr>
          <w:rFonts w:ascii="Arial" w:hAnsi="Arial" w:cs="Arial"/>
          <w:sz w:val="24"/>
          <w:szCs w:val="24"/>
        </w:rPr>
        <w:t xml:space="preserve"> parties </w:t>
      </w:r>
      <w:r>
        <w:rPr>
          <w:rFonts w:ascii="Arial" w:hAnsi="Arial" w:cs="Arial"/>
          <w:sz w:val="24"/>
          <w:szCs w:val="24"/>
        </w:rPr>
        <w:t xml:space="preserve">‘ … </w:t>
      </w:r>
      <w:r w:rsidR="00A75166" w:rsidRPr="00A75166">
        <w:rPr>
          <w:rFonts w:ascii="Arial" w:hAnsi="Arial" w:cs="Arial"/>
          <w:sz w:val="24"/>
          <w:szCs w:val="24"/>
        </w:rPr>
        <w:t>to discuss settlement</w:t>
      </w:r>
      <w:r>
        <w:rPr>
          <w:rFonts w:ascii="Arial" w:hAnsi="Arial" w:cs="Arial"/>
          <w:sz w:val="24"/>
          <w:szCs w:val="24"/>
        </w:rPr>
        <w:t xml:space="preserve"> … ‘.</w:t>
      </w:r>
      <w:r w:rsidR="008E2B66">
        <w:rPr>
          <w:rFonts w:ascii="Arial" w:hAnsi="Arial" w:cs="Arial"/>
          <w:sz w:val="24"/>
          <w:szCs w:val="24"/>
        </w:rPr>
        <w:t xml:space="preserve"> </w:t>
      </w:r>
    </w:p>
    <w:p w:rsidR="00A17FF9" w:rsidRDefault="00A17FF9" w:rsidP="00A75166">
      <w:pPr>
        <w:spacing w:after="0" w:line="360" w:lineRule="auto"/>
        <w:jc w:val="both"/>
        <w:rPr>
          <w:rFonts w:ascii="Arial" w:hAnsi="Arial" w:cs="Arial"/>
          <w:sz w:val="24"/>
          <w:szCs w:val="24"/>
        </w:rPr>
      </w:pPr>
    </w:p>
    <w:p w:rsidR="00A75166" w:rsidRPr="00A75166" w:rsidRDefault="00A17FF9"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1</w:t>
      </w:r>
      <w:r w:rsidR="00DB508A">
        <w:rPr>
          <w:rFonts w:ascii="Arial" w:hAnsi="Arial" w:cs="Arial"/>
          <w:sz w:val="24"/>
          <w:szCs w:val="24"/>
        </w:rPr>
        <w:t>5</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A status report was filed on 2</w:t>
      </w:r>
      <w:r w:rsidR="009E732A">
        <w:rPr>
          <w:rFonts w:ascii="Arial" w:hAnsi="Arial" w:cs="Arial"/>
          <w:sz w:val="24"/>
          <w:szCs w:val="24"/>
        </w:rPr>
        <w:t>7</w:t>
      </w:r>
      <w:r w:rsidR="00A75166" w:rsidRPr="00A75166">
        <w:rPr>
          <w:rFonts w:ascii="Arial" w:hAnsi="Arial" w:cs="Arial"/>
          <w:sz w:val="24"/>
          <w:szCs w:val="24"/>
        </w:rPr>
        <w:t xml:space="preserve"> March 2015 suggesting that the matter should return to a case management hearing and accordingly</w:t>
      </w:r>
      <w:r>
        <w:rPr>
          <w:rFonts w:ascii="Arial" w:hAnsi="Arial" w:cs="Arial"/>
          <w:sz w:val="24"/>
          <w:szCs w:val="24"/>
        </w:rPr>
        <w:t>,</w:t>
      </w:r>
      <w:r w:rsidR="00A75166" w:rsidRPr="00A75166">
        <w:rPr>
          <w:rFonts w:ascii="Arial" w:hAnsi="Arial" w:cs="Arial"/>
          <w:sz w:val="24"/>
          <w:szCs w:val="24"/>
        </w:rPr>
        <w:t xml:space="preserve"> on 30 March 2015</w:t>
      </w:r>
      <w:r>
        <w:rPr>
          <w:rFonts w:ascii="Arial" w:hAnsi="Arial" w:cs="Arial"/>
          <w:sz w:val="24"/>
          <w:szCs w:val="24"/>
        </w:rPr>
        <w:t>,</w:t>
      </w:r>
      <w:r w:rsidR="00A75166" w:rsidRPr="00A75166">
        <w:rPr>
          <w:rFonts w:ascii="Arial" w:hAnsi="Arial" w:cs="Arial"/>
          <w:sz w:val="24"/>
          <w:szCs w:val="24"/>
        </w:rPr>
        <w:t xml:space="preserve"> the case was postpone</w:t>
      </w:r>
      <w:r w:rsidR="00392A5B">
        <w:rPr>
          <w:rFonts w:ascii="Arial" w:hAnsi="Arial" w:cs="Arial"/>
          <w:sz w:val="24"/>
          <w:szCs w:val="24"/>
        </w:rPr>
        <w:t>d to 27 April 2015 for the</w:t>
      </w:r>
      <w:r>
        <w:rPr>
          <w:rFonts w:ascii="Arial" w:hAnsi="Arial" w:cs="Arial"/>
          <w:sz w:val="24"/>
          <w:szCs w:val="24"/>
        </w:rPr>
        <w:t xml:space="preserve"> third</w:t>
      </w:r>
      <w:r w:rsidR="00392A5B">
        <w:rPr>
          <w:rFonts w:ascii="Arial" w:hAnsi="Arial" w:cs="Arial"/>
          <w:sz w:val="24"/>
          <w:szCs w:val="24"/>
        </w:rPr>
        <w:t xml:space="preserve"> time for a</w:t>
      </w:r>
      <w:r w:rsidR="00A75166" w:rsidRPr="00A75166">
        <w:rPr>
          <w:rFonts w:ascii="Arial" w:hAnsi="Arial" w:cs="Arial"/>
          <w:sz w:val="24"/>
          <w:szCs w:val="24"/>
        </w:rPr>
        <w:t xml:space="preserve"> case management hearing.</w:t>
      </w:r>
    </w:p>
    <w:p w:rsidR="00A75166" w:rsidRPr="00A75166" w:rsidRDefault="00A75166" w:rsidP="00A75166">
      <w:pPr>
        <w:spacing w:after="0" w:line="360" w:lineRule="auto"/>
        <w:jc w:val="both"/>
        <w:rPr>
          <w:rFonts w:ascii="Arial" w:hAnsi="Arial" w:cs="Arial"/>
          <w:sz w:val="24"/>
          <w:szCs w:val="24"/>
        </w:rPr>
      </w:pPr>
    </w:p>
    <w:p w:rsidR="00A17FF9" w:rsidRDefault="009E732A"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1</w:t>
      </w:r>
      <w:r w:rsidR="00DB508A">
        <w:rPr>
          <w:rFonts w:ascii="Arial" w:hAnsi="Arial" w:cs="Arial"/>
          <w:sz w:val="24"/>
          <w:szCs w:val="24"/>
        </w:rPr>
        <w:t>6</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In anticipation of that event the parties now filed an amended </w:t>
      </w:r>
      <w:r>
        <w:rPr>
          <w:rFonts w:ascii="Arial" w:hAnsi="Arial" w:cs="Arial"/>
          <w:sz w:val="24"/>
          <w:szCs w:val="24"/>
        </w:rPr>
        <w:t xml:space="preserve">joint </w:t>
      </w:r>
      <w:r w:rsidR="00A75166" w:rsidRPr="00A75166">
        <w:rPr>
          <w:rFonts w:ascii="Arial" w:hAnsi="Arial" w:cs="Arial"/>
          <w:sz w:val="24"/>
          <w:szCs w:val="24"/>
        </w:rPr>
        <w:t>case management report</w:t>
      </w:r>
      <w:r>
        <w:rPr>
          <w:rFonts w:ascii="Arial" w:hAnsi="Arial" w:cs="Arial"/>
          <w:sz w:val="24"/>
          <w:szCs w:val="24"/>
        </w:rPr>
        <w:t xml:space="preserve"> on 23 April 2015</w:t>
      </w:r>
      <w:r w:rsidR="00A75166" w:rsidRPr="00A75166">
        <w:rPr>
          <w:rFonts w:ascii="Arial" w:hAnsi="Arial" w:cs="Arial"/>
          <w:sz w:val="24"/>
          <w:szCs w:val="24"/>
        </w:rPr>
        <w:t xml:space="preserve">.  </w:t>
      </w:r>
    </w:p>
    <w:p w:rsidR="00A17FF9" w:rsidRDefault="00A17FF9" w:rsidP="00A75166">
      <w:pPr>
        <w:spacing w:after="0" w:line="360" w:lineRule="auto"/>
        <w:jc w:val="both"/>
        <w:rPr>
          <w:rFonts w:ascii="Arial" w:hAnsi="Arial" w:cs="Arial"/>
          <w:sz w:val="24"/>
          <w:szCs w:val="24"/>
        </w:rPr>
      </w:pPr>
    </w:p>
    <w:p w:rsidR="00A17FF9" w:rsidRDefault="00A17FF9"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1</w:t>
      </w:r>
      <w:r w:rsidR="00DB508A">
        <w:rPr>
          <w:rFonts w:ascii="Arial" w:hAnsi="Arial" w:cs="Arial"/>
          <w:sz w:val="24"/>
          <w:szCs w:val="24"/>
        </w:rPr>
        <w:t>7</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Importantly that amended case management report now indicated that the </w:t>
      </w:r>
      <w:r w:rsidR="008124CB">
        <w:rPr>
          <w:rFonts w:ascii="Arial" w:hAnsi="Arial" w:cs="Arial"/>
          <w:sz w:val="24"/>
          <w:szCs w:val="24"/>
        </w:rPr>
        <w:t>p</w:t>
      </w:r>
      <w:r w:rsidR="00392A5B">
        <w:rPr>
          <w:rFonts w:ascii="Arial" w:hAnsi="Arial" w:cs="Arial"/>
          <w:sz w:val="24"/>
          <w:szCs w:val="24"/>
        </w:rPr>
        <w:t>laintiff</w:t>
      </w:r>
      <w:r w:rsidR="00A75166" w:rsidRPr="00A75166">
        <w:rPr>
          <w:rFonts w:ascii="Arial" w:hAnsi="Arial" w:cs="Arial"/>
          <w:sz w:val="24"/>
          <w:szCs w:val="24"/>
        </w:rPr>
        <w:t>s</w:t>
      </w:r>
      <w:r w:rsidR="00392A5B">
        <w:rPr>
          <w:rFonts w:ascii="Arial" w:hAnsi="Arial" w:cs="Arial"/>
          <w:sz w:val="24"/>
          <w:szCs w:val="24"/>
        </w:rPr>
        <w:t>’</w:t>
      </w:r>
      <w:r w:rsidR="00A75166" w:rsidRPr="00A75166">
        <w:rPr>
          <w:rFonts w:ascii="Arial" w:hAnsi="Arial" w:cs="Arial"/>
          <w:sz w:val="24"/>
          <w:szCs w:val="24"/>
        </w:rPr>
        <w:t xml:space="preserve"> </w:t>
      </w:r>
      <w:r w:rsidR="008124CB">
        <w:rPr>
          <w:rFonts w:ascii="Arial" w:hAnsi="Arial" w:cs="Arial"/>
          <w:sz w:val="24"/>
          <w:szCs w:val="24"/>
        </w:rPr>
        <w:t>w</w:t>
      </w:r>
      <w:r w:rsidR="00A75166" w:rsidRPr="00A75166">
        <w:rPr>
          <w:rFonts w:ascii="Arial" w:hAnsi="Arial" w:cs="Arial"/>
          <w:sz w:val="24"/>
          <w:szCs w:val="24"/>
        </w:rPr>
        <w:t xml:space="preserve">itness statements should now be delivered on or before 15 May 2015 and that the </w:t>
      </w:r>
      <w:r w:rsidR="008124CB">
        <w:rPr>
          <w:rFonts w:ascii="Arial" w:hAnsi="Arial" w:cs="Arial"/>
          <w:sz w:val="24"/>
          <w:szCs w:val="24"/>
        </w:rPr>
        <w:t>d</w:t>
      </w:r>
      <w:r w:rsidR="00A75166" w:rsidRPr="00A75166">
        <w:rPr>
          <w:rFonts w:ascii="Arial" w:hAnsi="Arial" w:cs="Arial"/>
          <w:sz w:val="24"/>
          <w:szCs w:val="24"/>
        </w:rPr>
        <w:t xml:space="preserve">efendant’s </w:t>
      </w:r>
      <w:r w:rsidR="008124CB">
        <w:rPr>
          <w:rFonts w:ascii="Arial" w:hAnsi="Arial" w:cs="Arial"/>
          <w:sz w:val="24"/>
          <w:szCs w:val="24"/>
        </w:rPr>
        <w:t>w</w:t>
      </w:r>
      <w:r w:rsidR="00A75166" w:rsidRPr="00A75166">
        <w:rPr>
          <w:rFonts w:ascii="Arial" w:hAnsi="Arial" w:cs="Arial"/>
          <w:sz w:val="24"/>
          <w:szCs w:val="24"/>
        </w:rPr>
        <w:t xml:space="preserve">itness statements would be filed by 29 May 2015.  </w:t>
      </w:r>
    </w:p>
    <w:p w:rsidR="00A17FF9" w:rsidRDefault="00A17FF9" w:rsidP="00A75166">
      <w:pPr>
        <w:spacing w:after="0" w:line="360" w:lineRule="auto"/>
        <w:jc w:val="both"/>
        <w:rPr>
          <w:rFonts w:ascii="Arial" w:hAnsi="Arial" w:cs="Arial"/>
          <w:sz w:val="24"/>
          <w:szCs w:val="24"/>
        </w:rPr>
      </w:pPr>
    </w:p>
    <w:p w:rsidR="00A17FF9" w:rsidRDefault="00A17FF9"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1</w:t>
      </w:r>
      <w:r w:rsidR="00DB508A">
        <w:rPr>
          <w:rFonts w:ascii="Arial" w:hAnsi="Arial" w:cs="Arial"/>
          <w:sz w:val="24"/>
          <w:szCs w:val="24"/>
        </w:rPr>
        <w:t>8</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It is also important to note that the parties recorded the dates for the filing of expert summaries which</w:t>
      </w:r>
      <w:r w:rsidR="00392A5B">
        <w:rPr>
          <w:rFonts w:ascii="Arial" w:hAnsi="Arial" w:cs="Arial"/>
          <w:sz w:val="24"/>
          <w:szCs w:val="24"/>
        </w:rPr>
        <w:t>,</w:t>
      </w:r>
      <w:r w:rsidR="00A75166" w:rsidRPr="00A75166">
        <w:rPr>
          <w:rFonts w:ascii="Arial" w:hAnsi="Arial" w:cs="Arial"/>
          <w:sz w:val="24"/>
          <w:szCs w:val="24"/>
        </w:rPr>
        <w:t xml:space="preserve"> for the </w:t>
      </w:r>
      <w:r w:rsidR="008124CB">
        <w:rPr>
          <w:rFonts w:ascii="Arial" w:hAnsi="Arial" w:cs="Arial"/>
          <w:sz w:val="24"/>
          <w:szCs w:val="24"/>
        </w:rPr>
        <w:t>p</w:t>
      </w:r>
      <w:r>
        <w:rPr>
          <w:rFonts w:ascii="Arial" w:hAnsi="Arial" w:cs="Arial"/>
          <w:sz w:val="24"/>
          <w:szCs w:val="24"/>
        </w:rPr>
        <w:t>laintiff</w:t>
      </w:r>
      <w:r w:rsidR="00392A5B">
        <w:rPr>
          <w:rFonts w:ascii="Arial" w:hAnsi="Arial" w:cs="Arial"/>
          <w:sz w:val="24"/>
          <w:szCs w:val="24"/>
        </w:rPr>
        <w:t>s’</w:t>
      </w:r>
      <w:r>
        <w:rPr>
          <w:rFonts w:ascii="Arial" w:hAnsi="Arial" w:cs="Arial"/>
          <w:sz w:val="24"/>
          <w:szCs w:val="24"/>
        </w:rPr>
        <w:t xml:space="preserve"> expert were</w:t>
      </w:r>
      <w:r w:rsidR="00A75166" w:rsidRPr="00A75166">
        <w:rPr>
          <w:rFonts w:ascii="Arial" w:hAnsi="Arial" w:cs="Arial"/>
          <w:sz w:val="24"/>
          <w:szCs w:val="24"/>
        </w:rPr>
        <w:t xml:space="preserve"> to be filed on or before 29 May 2015</w:t>
      </w:r>
      <w:r>
        <w:rPr>
          <w:rFonts w:ascii="Arial" w:hAnsi="Arial" w:cs="Arial"/>
          <w:sz w:val="24"/>
          <w:szCs w:val="24"/>
        </w:rPr>
        <w:t>,</w:t>
      </w:r>
      <w:r w:rsidR="00A75166" w:rsidRPr="00A75166">
        <w:rPr>
          <w:rFonts w:ascii="Arial" w:hAnsi="Arial" w:cs="Arial"/>
          <w:sz w:val="24"/>
          <w:szCs w:val="24"/>
        </w:rPr>
        <w:t xml:space="preserve"> whereas the expert summaries on behalf of </w:t>
      </w:r>
      <w:r w:rsidR="008124CB">
        <w:rPr>
          <w:rFonts w:ascii="Arial" w:hAnsi="Arial" w:cs="Arial"/>
          <w:sz w:val="24"/>
          <w:szCs w:val="24"/>
        </w:rPr>
        <w:t>d</w:t>
      </w:r>
      <w:r w:rsidR="00A75166" w:rsidRPr="00A75166">
        <w:rPr>
          <w:rFonts w:ascii="Arial" w:hAnsi="Arial" w:cs="Arial"/>
          <w:sz w:val="24"/>
          <w:szCs w:val="24"/>
        </w:rPr>
        <w:t xml:space="preserve">efendant had to be delivered on or before 12 June 2015.  </w:t>
      </w:r>
    </w:p>
    <w:p w:rsidR="00A17FF9" w:rsidRDefault="00A17FF9" w:rsidP="00A75166">
      <w:pPr>
        <w:spacing w:after="0" w:line="360" w:lineRule="auto"/>
        <w:jc w:val="both"/>
        <w:rPr>
          <w:rFonts w:ascii="Arial" w:hAnsi="Arial" w:cs="Arial"/>
          <w:sz w:val="24"/>
          <w:szCs w:val="24"/>
        </w:rPr>
      </w:pPr>
    </w:p>
    <w:p w:rsidR="00A17FF9" w:rsidRDefault="00A17FF9"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1</w:t>
      </w:r>
      <w:r w:rsidR="00DB508A">
        <w:rPr>
          <w:rFonts w:ascii="Arial" w:hAnsi="Arial" w:cs="Arial"/>
          <w:sz w:val="24"/>
          <w:szCs w:val="24"/>
        </w:rPr>
        <w:t>9</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Again it was recorded that </w:t>
      </w:r>
      <w:r>
        <w:rPr>
          <w:rFonts w:ascii="Arial" w:hAnsi="Arial" w:cs="Arial"/>
          <w:sz w:val="24"/>
          <w:szCs w:val="24"/>
        </w:rPr>
        <w:t xml:space="preserve">the </w:t>
      </w:r>
      <w:r w:rsidR="00E830F6">
        <w:rPr>
          <w:rFonts w:ascii="Arial" w:hAnsi="Arial" w:cs="Arial"/>
          <w:sz w:val="24"/>
          <w:szCs w:val="24"/>
        </w:rPr>
        <w:t>P</w:t>
      </w:r>
      <w:r>
        <w:rPr>
          <w:rFonts w:ascii="Arial" w:hAnsi="Arial" w:cs="Arial"/>
          <w:sz w:val="24"/>
          <w:szCs w:val="24"/>
        </w:rPr>
        <w:t>laintiff had</w:t>
      </w:r>
      <w:r w:rsidR="00392A5B">
        <w:rPr>
          <w:rFonts w:ascii="Arial" w:hAnsi="Arial" w:cs="Arial"/>
          <w:sz w:val="24"/>
          <w:szCs w:val="24"/>
        </w:rPr>
        <w:t xml:space="preserve"> already</w:t>
      </w:r>
      <w:r w:rsidR="00A75166" w:rsidRPr="00A75166">
        <w:rPr>
          <w:rFonts w:ascii="Arial" w:hAnsi="Arial" w:cs="Arial"/>
          <w:sz w:val="24"/>
          <w:szCs w:val="24"/>
        </w:rPr>
        <w:t xml:space="preserve"> made discovery</w:t>
      </w:r>
      <w:r>
        <w:rPr>
          <w:rFonts w:ascii="Arial" w:hAnsi="Arial" w:cs="Arial"/>
          <w:sz w:val="24"/>
          <w:szCs w:val="24"/>
        </w:rPr>
        <w:t xml:space="preserve"> and that the Defendant had not. It was </w:t>
      </w:r>
      <w:r w:rsidR="00A75166" w:rsidRPr="00A75166">
        <w:rPr>
          <w:rFonts w:ascii="Arial" w:hAnsi="Arial" w:cs="Arial"/>
          <w:sz w:val="24"/>
          <w:szCs w:val="24"/>
        </w:rPr>
        <w:t>now indicated that the</w:t>
      </w:r>
      <w:r>
        <w:rPr>
          <w:rFonts w:ascii="Arial" w:hAnsi="Arial" w:cs="Arial"/>
          <w:sz w:val="24"/>
          <w:szCs w:val="24"/>
        </w:rPr>
        <w:t xml:space="preserve"> Defendant ‘ …</w:t>
      </w:r>
      <w:r w:rsidR="00A75166" w:rsidRPr="00A75166">
        <w:rPr>
          <w:rFonts w:ascii="Arial" w:hAnsi="Arial" w:cs="Arial"/>
          <w:sz w:val="24"/>
          <w:szCs w:val="24"/>
        </w:rPr>
        <w:t xml:space="preserve"> shall file and deliver its discovery as well its respective </w:t>
      </w:r>
      <w:r w:rsidR="008124CB">
        <w:rPr>
          <w:rFonts w:ascii="Arial" w:hAnsi="Arial" w:cs="Arial"/>
          <w:sz w:val="24"/>
          <w:szCs w:val="24"/>
        </w:rPr>
        <w:t>b</w:t>
      </w:r>
      <w:r w:rsidR="00A75166" w:rsidRPr="00A75166">
        <w:rPr>
          <w:rFonts w:ascii="Arial" w:hAnsi="Arial" w:cs="Arial"/>
          <w:sz w:val="24"/>
          <w:szCs w:val="24"/>
        </w:rPr>
        <w:t xml:space="preserve">undle of </w:t>
      </w:r>
      <w:r w:rsidR="008124CB">
        <w:rPr>
          <w:rFonts w:ascii="Arial" w:hAnsi="Arial" w:cs="Arial"/>
          <w:sz w:val="24"/>
          <w:szCs w:val="24"/>
        </w:rPr>
        <w:t>d</w:t>
      </w:r>
      <w:r w:rsidR="00A75166" w:rsidRPr="00A75166">
        <w:rPr>
          <w:rFonts w:ascii="Arial" w:hAnsi="Arial" w:cs="Arial"/>
          <w:sz w:val="24"/>
          <w:szCs w:val="24"/>
        </w:rPr>
        <w:t xml:space="preserve">iscovered </w:t>
      </w:r>
      <w:r w:rsidR="008124CB">
        <w:rPr>
          <w:rFonts w:ascii="Arial" w:hAnsi="Arial" w:cs="Arial"/>
          <w:sz w:val="24"/>
          <w:szCs w:val="24"/>
        </w:rPr>
        <w:t>d</w:t>
      </w:r>
      <w:r w:rsidR="00A75166" w:rsidRPr="00A75166">
        <w:rPr>
          <w:rFonts w:ascii="Arial" w:hAnsi="Arial" w:cs="Arial"/>
          <w:sz w:val="24"/>
          <w:szCs w:val="24"/>
        </w:rPr>
        <w:t>ocuments on or before 8 May 2015</w:t>
      </w:r>
      <w:r>
        <w:rPr>
          <w:rFonts w:ascii="Arial" w:hAnsi="Arial" w:cs="Arial"/>
          <w:sz w:val="24"/>
          <w:szCs w:val="24"/>
        </w:rPr>
        <w:t xml:space="preserve"> …</w:t>
      </w:r>
      <w:r w:rsidR="00DB508A">
        <w:rPr>
          <w:rFonts w:ascii="Arial" w:hAnsi="Arial" w:cs="Arial"/>
          <w:sz w:val="24"/>
          <w:szCs w:val="24"/>
        </w:rPr>
        <w:t>’</w:t>
      </w:r>
      <w:r>
        <w:rPr>
          <w:rFonts w:ascii="Arial" w:hAnsi="Arial" w:cs="Arial"/>
          <w:sz w:val="24"/>
          <w:szCs w:val="24"/>
        </w:rPr>
        <w:t>.</w:t>
      </w:r>
      <w:r w:rsidR="00A75166" w:rsidRPr="00A75166">
        <w:rPr>
          <w:rFonts w:ascii="Arial" w:hAnsi="Arial" w:cs="Arial"/>
          <w:sz w:val="24"/>
          <w:szCs w:val="24"/>
        </w:rPr>
        <w:t xml:space="preserve">  </w:t>
      </w:r>
    </w:p>
    <w:p w:rsidR="00A17FF9" w:rsidRDefault="00A17FF9" w:rsidP="00A75166">
      <w:pPr>
        <w:spacing w:after="0" w:line="360" w:lineRule="auto"/>
        <w:jc w:val="both"/>
        <w:rPr>
          <w:rFonts w:ascii="Arial" w:hAnsi="Arial" w:cs="Arial"/>
          <w:sz w:val="24"/>
          <w:szCs w:val="24"/>
        </w:rPr>
      </w:pPr>
    </w:p>
    <w:p w:rsidR="00A75166" w:rsidRPr="00A75166" w:rsidRDefault="00A17FF9" w:rsidP="00A75166">
      <w:pPr>
        <w:spacing w:after="0" w:line="360" w:lineRule="auto"/>
        <w:jc w:val="both"/>
        <w:rPr>
          <w:rFonts w:ascii="Arial" w:hAnsi="Arial" w:cs="Arial"/>
          <w:sz w:val="24"/>
          <w:szCs w:val="24"/>
        </w:rPr>
      </w:pPr>
      <w:r>
        <w:rPr>
          <w:rFonts w:ascii="Arial" w:hAnsi="Arial" w:cs="Arial"/>
          <w:sz w:val="24"/>
          <w:szCs w:val="24"/>
        </w:rPr>
        <w:t>[</w:t>
      </w:r>
      <w:r w:rsidR="00DB508A">
        <w:rPr>
          <w:rFonts w:ascii="Arial" w:hAnsi="Arial" w:cs="Arial"/>
          <w:sz w:val="24"/>
          <w:szCs w:val="24"/>
        </w:rPr>
        <w:t>20</w:t>
      </w:r>
      <w:r>
        <w:rPr>
          <w:rFonts w:ascii="Arial" w:hAnsi="Arial" w:cs="Arial"/>
          <w:sz w:val="24"/>
          <w:szCs w:val="24"/>
        </w:rPr>
        <w:t>]</w:t>
      </w:r>
      <w:r>
        <w:rPr>
          <w:rFonts w:ascii="Arial" w:hAnsi="Arial" w:cs="Arial"/>
          <w:sz w:val="24"/>
          <w:szCs w:val="24"/>
        </w:rPr>
        <w:tab/>
        <w:t>T</w:t>
      </w:r>
      <w:r w:rsidR="00A75166" w:rsidRPr="00A75166">
        <w:rPr>
          <w:rFonts w:ascii="Arial" w:hAnsi="Arial" w:cs="Arial"/>
          <w:sz w:val="24"/>
          <w:szCs w:val="24"/>
        </w:rPr>
        <w:t>he parties recorded</w:t>
      </w:r>
      <w:r w:rsidR="00200D87">
        <w:rPr>
          <w:rFonts w:ascii="Arial" w:hAnsi="Arial" w:cs="Arial"/>
          <w:sz w:val="24"/>
          <w:szCs w:val="24"/>
        </w:rPr>
        <w:t xml:space="preserve"> once more</w:t>
      </w:r>
      <w:r w:rsidR="00A75166" w:rsidRPr="00A75166">
        <w:rPr>
          <w:rFonts w:ascii="Arial" w:hAnsi="Arial" w:cs="Arial"/>
          <w:sz w:val="24"/>
          <w:szCs w:val="24"/>
        </w:rPr>
        <w:t xml:space="preserve"> that expert testimony was to be called and</w:t>
      </w:r>
      <w:r w:rsidR="00200D87">
        <w:rPr>
          <w:rFonts w:ascii="Arial" w:hAnsi="Arial" w:cs="Arial"/>
          <w:sz w:val="24"/>
          <w:szCs w:val="24"/>
        </w:rPr>
        <w:t xml:space="preserve"> even</w:t>
      </w:r>
      <w:r w:rsidR="00A75166" w:rsidRPr="00A75166">
        <w:rPr>
          <w:rFonts w:ascii="Arial" w:hAnsi="Arial" w:cs="Arial"/>
          <w:sz w:val="24"/>
          <w:szCs w:val="24"/>
        </w:rPr>
        <w:t xml:space="preserve"> that </w:t>
      </w:r>
      <w:r w:rsidR="00200D87">
        <w:rPr>
          <w:rFonts w:ascii="Arial" w:hAnsi="Arial" w:cs="Arial"/>
          <w:sz w:val="24"/>
          <w:szCs w:val="24"/>
        </w:rPr>
        <w:t xml:space="preserve">the </w:t>
      </w:r>
      <w:r w:rsidR="00A75166" w:rsidRPr="00A75166">
        <w:rPr>
          <w:rFonts w:ascii="Arial" w:hAnsi="Arial" w:cs="Arial"/>
          <w:sz w:val="24"/>
          <w:szCs w:val="24"/>
        </w:rPr>
        <w:t>adjudication of the qualification</w:t>
      </w:r>
      <w:r w:rsidR="00200D87">
        <w:rPr>
          <w:rFonts w:ascii="Arial" w:hAnsi="Arial" w:cs="Arial"/>
          <w:sz w:val="24"/>
          <w:szCs w:val="24"/>
        </w:rPr>
        <w:t>s</w:t>
      </w:r>
      <w:r w:rsidR="00A75166" w:rsidRPr="00A75166">
        <w:rPr>
          <w:rFonts w:ascii="Arial" w:hAnsi="Arial" w:cs="Arial"/>
          <w:sz w:val="24"/>
          <w:szCs w:val="24"/>
        </w:rPr>
        <w:t xml:space="preserve"> of expert</w:t>
      </w:r>
      <w:r w:rsidR="00200D87">
        <w:rPr>
          <w:rFonts w:ascii="Arial" w:hAnsi="Arial" w:cs="Arial"/>
          <w:sz w:val="24"/>
          <w:szCs w:val="24"/>
        </w:rPr>
        <w:t>s would</w:t>
      </w:r>
      <w:r w:rsidR="00A75166" w:rsidRPr="00A75166">
        <w:rPr>
          <w:rFonts w:ascii="Arial" w:hAnsi="Arial" w:cs="Arial"/>
          <w:sz w:val="24"/>
          <w:szCs w:val="24"/>
        </w:rPr>
        <w:t xml:space="preserve"> be dealt wit</w:t>
      </w:r>
      <w:r w:rsidR="00200D87">
        <w:rPr>
          <w:rFonts w:ascii="Arial" w:hAnsi="Arial" w:cs="Arial"/>
          <w:sz w:val="24"/>
          <w:szCs w:val="24"/>
        </w:rPr>
        <w:t>h</w:t>
      </w:r>
      <w:r w:rsidR="00A75166" w:rsidRPr="00A75166">
        <w:rPr>
          <w:rFonts w:ascii="Arial" w:hAnsi="Arial" w:cs="Arial"/>
          <w:sz w:val="24"/>
          <w:szCs w:val="24"/>
        </w:rPr>
        <w:t xml:space="preserve"> </w:t>
      </w:r>
      <w:r w:rsidR="00392A5B">
        <w:rPr>
          <w:rFonts w:ascii="Arial" w:hAnsi="Arial" w:cs="Arial"/>
          <w:sz w:val="24"/>
          <w:szCs w:val="24"/>
        </w:rPr>
        <w:t xml:space="preserve">in </w:t>
      </w:r>
      <w:r w:rsidR="00A75166" w:rsidRPr="00A75166">
        <w:rPr>
          <w:rFonts w:ascii="Arial" w:hAnsi="Arial" w:cs="Arial"/>
          <w:sz w:val="24"/>
          <w:szCs w:val="24"/>
        </w:rPr>
        <w:t>the proposed pre-trial order</w:t>
      </w:r>
      <w:r w:rsidR="00200D87">
        <w:rPr>
          <w:rFonts w:ascii="Arial" w:hAnsi="Arial" w:cs="Arial"/>
          <w:sz w:val="24"/>
          <w:szCs w:val="24"/>
        </w:rPr>
        <w:t>,</w:t>
      </w:r>
      <w:r w:rsidR="00A75166" w:rsidRPr="00A75166">
        <w:rPr>
          <w:rFonts w:ascii="Arial" w:hAnsi="Arial" w:cs="Arial"/>
          <w:sz w:val="24"/>
          <w:szCs w:val="24"/>
        </w:rPr>
        <w:t xml:space="preserve"> once the experts</w:t>
      </w:r>
      <w:r w:rsidR="008124CB">
        <w:rPr>
          <w:rFonts w:ascii="Arial" w:hAnsi="Arial" w:cs="Arial"/>
          <w:sz w:val="24"/>
          <w:szCs w:val="24"/>
        </w:rPr>
        <w:t>’</w:t>
      </w:r>
      <w:r w:rsidR="00A75166" w:rsidRPr="00A75166">
        <w:rPr>
          <w:rFonts w:ascii="Arial" w:hAnsi="Arial" w:cs="Arial"/>
          <w:sz w:val="24"/>
          <w:szCs w:val="24"/>
        </w:rPr>
        <w:t xml:space="preserve"> reports, summaries and statements had been delivered.</w:t>
      </w:r>
    </w:p>
    <w:p w:rsidR="00A75166" w:rsidRPr="00A75166" w:rsidRDefault="00A75166" w:rsidP="00A75166">
      <w:pPr>
        <w:spacing w:after="0" w:line="360" w:lineRule="auto"/>
        <w:jc w:val="both"/>
        <w:rPr>
          <w:rFonts w:ascii="Arial" w:hAnsi="Arial" w:cs="Arial"/>
          <w:sz w:val="24"/>
          <w:szCs w:val="24"/>
        </w:rPr>
      </w:pPr>
    </w:p>
    <w:p w:rsidR="00200D87" w:rsidRDefault="008124CB"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2</w:t>
      </w:r>
      <w:r w:rsidR="00DB508A">
        <w:rPr>
          <w:rFonts w:ascii="Arial" w:hAnsi="Arial" w:cs="Arial"/>
          <w:sz w:val="24"/>
          <w:szCs w:val="24"/>
        </w:rPr>
        <w:t>1</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the 27</w:t>
      </w:r>
      <w:r w:rsidR="00A75166" w:rsidRPr="00A75166">
        <w:rPr>
          <w:rFonts w:ascii="Arial" w:hAnsi="Arial" w:cs="Arial"/>
          <w:sz w:val="24"/>
          <w:szCs w:val="24"/>
          <w:vertAlign w:val="superscript"/>
        </w:rPr>
        <w:t>th</w:t>
      </w:r>
      <w:r w:rsidR="00B10017">
        <w:rPr>
          <w:rFonts w:ascii="Arial" w:hAnsi="Arial" w:cs="Arial"/>
          <w:sz w:val="24"/>
          <w:szCs w:val="24"/>
        </w:rPr>
        <w:t xml:space="preserve"> of April 2015, this</w:t>
      </w:r>
      <w:r w:rsidR="00A75166" w:rsidRPr="00A75166">
        <w:rPr>
          <w:rFonts w:ascii="Arial" w:hAnsi="Arial" w:cs="Arial"/>
          <w:sz w:val="24"/>
          <w:szCs w:val="24"/>
        </w:rPr>
        <w:t xml:space="preserve"> amended case management report was adopted</w:t>
      </w:r>
      <w:r w:rsidR="00200D87">
        <w:rPr>
          <w:rFonts w:ascii="Arial" w:hAnsi="Arial" w:cs="Arial"/>
          <w:sz w:val="24"/>
          <w:szCs w:val="24"/>
        </w:rPr>
        <w:t xml:space="preserve"> by the court</w:t>
      </w:r>
      <w:r w:rsidR="00A75166" w:rsidRPr="00A75166">
        <w:rPr>
          <w:rFonts w:ascii="Arial" w:hAnsi="Arial" w:cs="Arial"/>
          <w:sz w:val="24"/>
          <w:szCs w:val="24"/>
        </w:rPr>
        <w:t xml:space="preserve"> and the case was postponed to 29 June 2015 for a pre-trial hearing.  </w:t>
      </w:r>
    </w:p>
    <w:p w:rsidR="00200D87" w:rsidRDefault="00200D87" w:rsidP="00A75166">
      <w:pPr>
        <w:spacing w:after="0" w:line="360" w:lineRule="auto"/>
        <w:jc w:val="both"/>
        <w:rPr>
          <w:rFonts w:ascii="Arial" w:hAnsi="Arial" w:cs="Arial"/>
          <w:sz w:val="24"/>
          <w:szCs w:val="24"/>
        </w:rPr>
      </w:pPr>
    </w:p>
    <w:p w:rsidR="00A75166" w:rsidRPr="00A75166" w:rsidRDefault="00200D87"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2</w:t>
      </w:r>
      <w:r w:rsidR="00DB508A">
        <w:rPr>
          <w:rFonts w:ascii="Arial" w:hAnsi="Arial" w:cs="Arial"/>
          <w:sz w:val="24"/>
          <w:szCs w:val="24"/>
        </w:rPr>
        <w:t>2</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the 3</w:t>
      </w:r>
      <w:r w:rsidR="00A75166" w:rsidRPr="00A75166">
        <w:rPr>
          <w:rFonts w:ascii="Arial" w:hAnsi="Arial" w:cs="Arial"/>
          <w:sz w:val="24"/>
          <w:szCs w:val="24"/>
          <w:vertAlign w:val="superscript"/>
        </w:rPr>
        <w:t>rd</w:t>
      </w:r>
      <w:r w:rsidR="00A75166" w:rsidRPr="00A75166">
        <w:rPr>
          <w:rFonts w:ascii="Arial" w:hAnsi="Arial" w:cs="Arial"/>
          <w:sz w:val="24"/>
          <w:szCs w:val="24"/>
        </w:rPr>
        <w:t xml:space="preserve"> of June</w:t>
      </w:r>
      <w:r w:rsidR="00B10017">
        <w:rPr>
          <w:rFonts w:ascii="Arial" w:hAnsi="Arial" w:cs="Arial"/>
          <w:sz w:val="24"/>
          <w:szCs w:val="24"/>
        </w:rPr>
        <w:t xml:space="preserve"> 2015 a </w:t>
      </w:r>
      <w:r w:rsidR="00E830F6">
        <w:rPr>
          <w:rFonts w:ascii="Arial" w:hAnsi="Arial" w:cs="Arial"/>
          <w:sz w:val="24"/>
          <w:szCs w:val="24"/>
        </w:rPr>
        <w:t>Status R</w:t>
      </w:r>
      <w:r w:rsidR="00B10017">
        <w:rPr>
          <w:rFonts w:ascii="Arial" w:hAnsi="Arial" w:cs="Arial"/>
          <w:sz w:val="24"/>
          <w:szCs w:val="24"/>
        </w:rPr>
        <w:t>eport requesting</w:t>
      </w:r>
      <w:r w:rsidR="00A75166" w:rsidRPr="00A75166">
        <w:rPr>
          <w:rFonts w:ascii="Arial" w:hAnsi="Arial" w:cs="Arial"/>
          <w:sz w:val="24"/>
          <w:szCs w:val="24"/>
        </w:rPr>
        <w:t xml:space="preserve"> an extension of time </w:t>
      </w:r>
      <w:r w:rsidR="00B10017">
        <w:rPr>
          <w:rFonts w:ascii="Arial" w:hAnsi="Arial" w:cs="Arial"/>
          <w:sz w:val="24"/>
          <w:szCs w:val="24"/>
        </w:rPr>
        <w:t xml:space="preserve">was filed </w:t>
      </w:r>
      <w:r w:rsidR="00A75166" w:rsidRPr="00A75166">
        <w:rPr>
          <w:rFonts w:ascii="Arial" w:hAnsi="Arial" w:cs="Arial"/>
          <w:sz w:val="24"/>
          <w:szCs w:val="24"/>
        </w:rPr>
        <w:t>and on the 29</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June 2015 the matter was postponed for</w:t>
      </w:r>
      <w:r w:rsidR="00392A5B">
        <w:rPr>
          <w:rFonts w:ascii="Arial" w:hAnsi="Arial" w:cs="Arial"/>
          <w:sz w:val="24"/>
          <w:szCs w:val="24"/>
        </w:rPr>
        <w:t xml:space="preserve"> a</w:t>
      </w:r>
      <w:r w:rsidR="00E830F6">
        <w:rPr>
          <w:rFonts w:ascii="Arial" w:hAnsi="Arial" w:cs="Arial"/>
          <w:sz w:val="24"/>
          <w:szCs w:val="24"/>
        </w:rPr>
        <w:t xml:space="preserve"> Status H</w:t>
      </w:r>
      <w:r w:rsidR="00A75166" w:rsidRPr="00A75166">
        <w:rPr>
          <w:rFonts w:ascii="Arial" w:hAnsi="Arial" w:cs="Arial"/>
          <w:sz w:val="24"/>
          <w:szCs w:val="24"/>
        </w:rPr>
        <w:t>earing before Miller AJ</w:t>
      </w:r>
      <w:r w:rsidR="00B10017">
        <w:rPr>
          <w:rFonts w:ascii="Arial" w:hAnsi="Arial" w:cs="Arial"/>
          <w:sz w:val="24"/>
          <w:szCs w:val="24"/>
        </w:rPr>
        <w:t>,</w:t>
      </w:r>
      <w:r w:rsidR="00A75166" w:rsidRPr="00A75166">
        <w:rPr>
          <w:rFonts w:ascii="Arial" w:hAnsi="Arial" w:cs="Arial"/>
          <w:sz w:val="24"/>
          <w:szCs w:val="24"/>
        </w:rPr>
        <w:t xml:space="preserve"> who then became the </w:t>
      </w:r>
      <w:r>
        <w:rPr>
          <w:rFonts w:ascii="Arial" w:hAnsi="Arial" w:cs="Arial"/>
          <w:sz w:val="24"/>
          <w:szCs w:val="24"/>
        </w:rPr>
        <w:t>Managing Jud</w:t>
      </w:r>
      <w:r w:rsidR="00977129">
        <w:rPr>
          <w:rFonts w:ascii="Arial" w:hAnsi="Arial" w:cs="Arial"/>
          <w:sz w:val="24"/>
          <w:szCs w:val="24"/>
        </w:rPr>
        <w:t>ge in this case. Miller AJ</w:t>
      </w:r>
      <w:r w:rsidR="00A75166" w:rsidRPr="00A75166">
        <w:rPr>
          <w:rFonts w:ascii="Arial" w:hAnsi="Arial" w:cs="Arial"/>
          <w:sz w:val="24"/>
          <w:szCs w:val="24"/>
        </w:rPr>
        <w:t xml:space="preserve"> postpone</w:t>
      </w:r>
      <w:r w:rsidR="00B10017">
        <w:rPr>
          <w:rFonts w:ascii="Arial" w:hAnsi="Arial" w:cs="Arial"/>
          <w:sz w:val="24"/>
          <w:szCs w:val="24"/>
        </w:rPr>
        <w:t>d</w:t>
      </w:r>
      <w:r w:rsidR="00A75166" w:rsidRPr="00A75166">
        <w:rPr>
          <w:rFonts w:ascii="Arial" w:hAnsi="Arial" w:cs="Arial"/>
          <w:sz w:val="24"/>
          <w:szCs w:val="24"/>
        </w:rPr>
        <w:t xml:space="preserve"> the case to the 2</w:t>
      </w:r>
      <w:r w:rsidR="00B10017">
        <w:rPr>
          <w:rFonts w:ascii="Arial" w:hAnsi="Arial" w:cs="Arial"/>
          <w:sz w:val="24"/>
          <w:szCs w:val="24"/>
        </w:rPr>
        <w:t>0</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August 2015</w:t>
      </w:r>
      <w:r>
        <w:rPr>
          <w:rFonts w:ascii="Arial" w:hAnsi="Arial" w:cs="Arial"/>
          <w:sz w:val="24"/>
          <w:szCs w:val="24"/>
        </w:rPr>
        <w:t>, again</w:t>
      </w:r>
      <w:r w:rsidR="00A75166" w:rsidRPr="00A75166">
        <w:rPr>
          <w:rFonts w:ascii="Arial" w:hAnsi="Arial" w:cs="Arial"/>
          <w:sz w:val="24"/>
          <w:szCs w:val="24"/>
        </w:rPr>
        <w:t xml:space="preserve"> for a sta</w:t>
      </w:r>
      <w:r>
        <w:rPr>
          <w:rFonts w:ascii="Arial" w:hAnsi="Arial" w:cs="Arial"/>
          <w:sz w:val="24"/>
          <w:szCs w:val="24"/>
        </w:rPr>
        <w:t>tus hearing.  The case was then</w:t>
      </w:r>
      <w:r w:rsidR="00A75166" w:rsidRPr="00A75166">
        <w:rPr>
          <w:rFonts w:ascii="Arial" w:hAnsi="Arial" w:cs="Arial"/>
          <w:sz w:val="24"/>
          <w:szCs w:val="24"/>
        </w:rPr>
        <w:t xml:space="preserve"> postponed from the 2</w:t>
      </w:r>
      <w:r w:rsidR="00B10017">
        <w:rPr>
          <w:rFonts w:ascii="Arial" w:hAnsi="Arial" w:cs="Arial"/>
          <w:sz w:val="24"/>
          <w:szCs w:val="24"/>
        </w:rPr>
        <w:t>0</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August </w:t>
      </w:r>
      <w:r w:rsidR="008C4923">
        <w:rPr>
          <w:rFonts w:ascii="Arial" w:hAnsi="Arial" w:cs="Arial"/>
          <w:sz w:val="24"/>
          <w:szCs w:val="24"/>
        </w:rPr>
        <w:t xml:space="preserve">2015 </w:t>
      </w:r>
      <w:r w:rsidR="00A75166" w:rsidRPr="00A75166">
        <w:rPr>
          <w:rFonts w:ascii="Arial" w:hAnsi="Arial" w:cs="Arial"/>
          <w:sz w:val="24"/>
          <w:szCs w:val="24"/>
        </w:rPr>
        <w:t>to the 12</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November for pre-trial</w:t>
      </w:r>
      <w:r w:rsidR="00DB2818">
        <w:rPr>
          <w:rFonts w:ascii="Arial" w:hAnsi="Arial" w:cs="Arial"/>
          <w:sz w:val="24"/>
          <w:szCs w:val="24"/>
        </w:rPr>
        <w:t xml:space="preserve"> and o</w:t>
      </w:r>
      <w:r w:rsidR="00A75166" w:rsidRPr="00A75166">
        <w:rPr>
          <w:rFonts w:ascii="Arial" w:hAnsi="Arial" w:cs="Arial"/>
          <w:sz w:val="24"/>
          <w:szCs w:val="24"/>
        </w:rPr>
        <w:t>n the 12</w:t>
      </w:r>
      <w:r w:rsidR="00A75166" w:rsidRPr="00A75166">
        <w:rPr>
          <w:rFonts w:ascii="Arial" w:hAnsi="Arial" w:cs="Arial"/>
          <w:sz w:val="24"/>
          <w:szCs w:val="24"/>
          <w:vertAlign w:val="superscript"/>
        </w:rPr>
        <w:t>th</w:t>
      </w:r>
      <w:r w:rsidR="00DB2818">
        <w:rPr>
          <w:rFonts w:ascii="Arial" w:hAnsi="Arial" w:cs="Arial"/>
          <w:sz w:val="24"/>
          <w:szCs w:val="24"/>
        </w:rPr>
        <w:t xml:space="preserve"> of November 2015 he</w:t>
      </w:r>
      <w:r w:rsidR="00A75166" w:rsidRPr="00A75166">
        <w:rPr>
          <w:rFonts w:ascii="Arial" w:hAnsi="Arial" w:cs="Arial"/>
          <w:sz w:val="24"/>
          <w:szCs w:val="24"/>
        </w:rPr>
        <w:t xml:space="preserve"> postponed</w:t>
      </w:r>
      <w:r w:rsidR="00DB2818">
        <w:rPr>
          <w:rFonts w:ascii="Arial" w:hAnsi="Arial" w:cs="Arial"/>
          <w:sz w:val="24"/>
          <w:szCs w:val="24"/>
        </w:rPr>
        <w:t xml:space="preserve"> the case</w:t>
      </w:r>
      <w:r w:rsidR="00A75166" w:rsidRPr="00A75166">
        <w:rPr>
          <w:rFonts w:ascii="Arial" w:hAnsi="Arial" w:cs="Arial"/>
          <w:sz w:val="24"/>
          <w:szCs w:val="24"/>
        </w:rPr>
        <w:t xml:space="preserve"> to the 4</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February 2016 for</w:t>
      </w:r>
      <w:r w:rsidR="00DB2818">
        <w:rPr>
          <w:rFonts w:ascii="Arial" w:hAnsi="Arial" w:cs="Arial"/>
          <w:sz w:val="24"/>
          <w:szCs w:val="24"/>
        </w:rPr>
        <w:t xml:space="preserve"> another</w:t>
      </w:r>
      <w:r w:rsidR="00E830F6">
        <w:rPr>
          <w:rFonts w:ascii="Arial" w:hAnsi="Arial" w:cs="Arial"/>
          <w:sz w:val="24"/>
          <w:szCs w:val="24"/>
        </w:rPr>
        <w:t xml:space="preserve"> Status H</w:t>
      </w:r>
      <w:r w:rsidR="00A75166" w:rsidRPr="00A75166">
        <w:rPr>
          <w:rFonts w:ascii="Arial" w:hAnsi="Arial" w:cs="Arial"/>
          <w:sz w:val="24"/>
          <w:szCs w:val="24"/>
        </w:rPr>
        <w:t>earing.</w:t>
      </w:r>
    </w:p>
    <w:p w:rsidR="00A75166" w:rsidRPr="00A75166" w:rsidRDefault="00A75166" w:rsidP="00A75166">
      <w:pPr>
        <w:spacing w:after="0" w:line="360" w:lineRule="auto"/>
        <w:jc w:val="both"/>
        <w:rPr>
          <w:rFonts w:ascii="Arial" w:hAnsi="Arial" w:cs="Arial"/>
          <w:sz w:val="24"/>
          <w:szCs w:val="24"/>
        </w:rPr>
      </w:pPr>
    </w:p>
    <w:p w:rsidR="00DB2818" w:rsidRDefault="008C4923"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2</w:t>
      </w:r>
      <w:r w:rsidR="00DB508A">
        <w:rPr>
          <w:rFonts w:ascii="Arial" w:hAnsi="Arial" w:cs="Arial"/>
          <w:sz w:val="24"/>
          <w:szCs w:val="24"/>
        </w:rPr>
        <w:t>3</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Interestin</w:t>
      </w:r>
      <w:r w:rsidR="00E830F6">
        <w:rPr>
          <w:rFonts w:ascii="Arial" w:hAnsi="Arial" w:cs="Arial"/>
          <w:sz w:val="24"/>
          <w:szCs w:val="24"/>
        </w:rPr>
        <w:t>gly the Status R</w:t>
      </w:r>
      <w:r w:rsidR="00A75166" w:rsidRPr="00A75166">
        <w:rPr>
          <w:rFonts w:ascii="Arial" w:hAnsi="Arial" w:cs="Arial"/>
          <w:sz w:val="24"/>
          <w:szCs w:val="24"/>
        </w:rPr>
        <w:t xml:space="preserve">eport filed on 3 February 2016 recorded that the </w:t>
      </w:r>
      <w:r w:rsidR="00E830F6">
        <w:rPr>
          <w:rFonts w:ascii="Arial" w:hAnsi="Arial" w:cs="Arial"/>
          <w:sz w:val="24"/>
          <w:szCs w:val="24"/>
        </w:rPr>
        <w:t>d</w:t>
      </w:r>
      <w:r w:rsidR="00A75166" w:rsidRPr="00A75166">
        <w:rPr>
          <w:rFonts w:ascii="Arial" w:hAnsi="Arial" w:cs="Arial"/>
          <w:sz w:val="24"/>
          <w:szCs w:val="24"/>
        </w:rPr>
        <w:t xml:space="preserve">efendant still had not filed the </w:t>
      </w:r>
      <w:r>
        <w:rPr>
          <w:rFonts w:ascii="Arial" w:hAnsi="Arial" w:cs="Arial"/>
          <w:sz w:val="24"/>
          <w:szCs w:val="24"/>
        </w:rPr>
        <w:t>w</w:t>
      </w:r>
      <w:r w:rsidR="00A75166" w:rsidRPr="00A75166">
        <w:rPr>
          <w:rFonts w:ascii="Arial" w:hAnsi="Arial" w:cs="Arial"/>
          <w:sz w:val="24"/>
          <w:szCs w:val="24"/>
        </w:rPr>
        <w:t>itness statements</w:t>
      </w:r>
      <w:r w:rsidR="00DB2818">
        <w:rPr>
          <w:rFonts w:ascii="Arial" w:hAnsi="Arial" w:cs="Arial"/>
          <w:sz w:val="24"/>
          <w:szCs w:val="24"/>
        </w:rPr>
        <w:t>,</w:t>
      </w:r>
      <w:r w:rsidR="00A75166" w:rsidRPr="00A75166">
        <w:rPr>
          <w:rFonts w:ascii="Arial" w:hAnsi="Arial" w:cs="Arial"/>
          <w:sz w:val="24"/>
          <w:szCs w:val="24"/>
        </w:rPr>
        <w:t xml:space="preserve"> which</w:t>
      </w:r>
      <w:r w:rsidR="00DB2818">
        <w:rPr>
          <w:rFonts w:ascii="Arial" w:hAnsi="Arial" w:cs="Arial"/>
          <w:sz w:val="24"/>
          <w:szCs w:val="24"/>
        </w:rPr>
        <w:t xml:space="preserve"> originally</w:t>
      </w:r>
      <w:r w:rsidR="00A75166" w:rsidRPr="00A75166">
        <w:rPr>
          <w:rFonts w:ascii="Arial" w:hAnsi="Arial" w:cs="Arial"/>
          <w:sz w:val="24"/>
          <w:szCs w:val="24"/>
        </w:rPr>
        <w:t xml:space="preserve"> had to be filed by 27 Ap</w:t>
      </w:r>
      <w:r w:rsidR="00DB2818">
        <w:rPr>
          <w:rFonts w:ascii="Arial" w:hAnsi="Arial" w:cs="Arial"/>
          <w:sz w:val="24"/>
          <w:szCs w:val="24"/>
        </w:rPr>
        <w:t>ril 2014 and subsequently by 29 May 2015</w:t>
      </w:r>
      <w:r w:rsidR="00A75166" w:rsidRPr="00A75166">
        <w:rPr>
          <w:rFonts w:ascii="Arial" w:hAnsi="Arial" w:cs="Arial"/>
          <w:sz w:val="24"/>
          <w:szCs w:val="24"/>
        </w:rPr>
        <w:t xml:space="preserve">.  </w:t>
      </w:r>
    </w:p>
    <w:p w:rsidR="00DB2818" w:rsidRDefault="00DB2818" w:rsidP="00A75166">
      <w:pPr>
        <w:spacing w:after="0" w:line="360" w:lineRule="auto"/>
        <w:jc w:val="both"/>
        <w:rPr>
          <w:rFonts w:ascii="Arial" w:hAnsi="Arial" w:cs="Arial"/>
          <w:sz w:val="24"/>
          <w:szCs w:val="24"/>
        </w:rPr>
      </w:pPr>
    </w:p>
    <w:p w:rsidR="00DB2818" w:rsidRDefault="00DB2818"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2</w:t>
      </w:r>
      <w:r w:rsidR="00DB508A">
        <w:rPr>
          <w:rFonts w:ascii="Arial" w:hAnsi="Arial" w:cs="Arial"/>
          <w:sz w:val="24"/>
          <w:szCs w:val="24"/>
        </w:rPr>
        <w:t>4</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It was also recorded that the </w:t>
      </w:r>
      <w:r w:rsidR="00E830F6">
        <w:rPr>
          <w:rFonts w:ascii="Arial" w:hAnsi="Arial" w:cs="Arial"/>
          <w:sz w:val="24"/>
          <w:szCs w:val="24"/>
        </w:rPr>
        <w:t>d</w:t>
      </w:r>
      <w:r w:rsidR="00A75166" w:rsidRPr="00A75166">
        <w:rPr>
          <w:rFonts w:ascii="Arial" w:hAnsi="Arial" w:cs="Arial"/>
          <w:sz w:val="24"/>
          <w:szCs w:val="24"/>
        </w:rPr>
        <w:t xml:space="preserve">efendant still had not made any discovery.  </w:t>
      </w:r>
    </w:p>
    <w:p w:rsidR="00DB2818" w:rsidRDefault="00DB2818" w:rsidP="00A75166">
      <w:pPr>
        <w:spacing w:after="0" w:line="360" w:lineRule="auto"/>
        <w:jc w:val="both"/>
        <w:rPr>
          <w:rFonts w:ascii="Arial" w:hAnsi="Arial" w:cs="Arial"/>
          <w:sz w:val="24"/>
          <w:szCs w:val="24"/>
        </w:rPr>
      </w:pPr>
    </w:p>
    <w:p w:rsidR="00A75166" w:rsidRPr="00A75166" w:rsidRDefault="00DB2818"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2</w:t>
      </w:r>
      <w:r w:rsidR="00DB508A">
        <w:rPr>
          <w:rFonts w:ascii="Arial" w:hAnsi="Arial" w:cs="Arial"/>
          <w:sz w:val="24"/>
          <w:szCs w:val="24"/>
        </w:rPr>
        <w:t>5</w:t>
      </w:r>
      <w:r>
        <w:rPr>
          <w:rFonts w:ascii="Arial" w:hAnsi="Arial" w:cs="Arial"/>
          <w:sz w:val="24"/>
          <w:szCs w:val="24"/>
        </w:rPr>
        <w:t>]</w:t>
      </w:r>
      <w:r>
        <w:rPr>
          <w:rFonts w:ascii="Arial" w:hAnsi="Arial" w:cs="Arial"/>
          <w:sz w:val="24"/>
          <w:szCs w:val="24"/>
        </w:rPr>
        <w:tab/>
        <w:t>The report also lamented the fact that</w:t>
      </w:r>
      <w:r w:rsidR="008C4923">
        <w:rPr>
          <w:rFonts w:ascii="Arial" w:hAnsi="Arial" w:cs="Arial"/>
          <w:sz w:val="24"/>
          <w:szCs w:val="24"/>
        </w:rPr>
        <w:t xml:space="preserve"> </w:t>
      </w:r>
      <w:r w:rsidR="00A75166" w:rsidRPr="00A75166">
        <w:rPr>
          <w:rFonts w:ascii="Arial" w:hAnsi="Arial" w:cs="Arial"/>
          <w:sz w:val="24"/>
          <w:szCs w:val="24"/>
        </w:rPr>
        <w:t xml:space="preserve">the </w:t>
      </w:r>
      <w:r w:rsidR="008C4923">
        <w:rPr>
          <w:rFonts w:ascii="Arial" w:hAnsi="Arial" w:cs="Arial"/>
          <w:sz w:val="24"/>
          <w:szCs w:val="24"/>
        </w:rPr>
        <w:t>p</w:t>
      </w:r>
      <w:r w:rsidR="00A75166" w:rsidRPr="00A75166">
        <w:rPr>
          <w:rFonts w:ascii="Arial" w:hAnsi="Arial" w:cs="Arial"/>
          <w:sz w:val="24"/>
          <w:szCs w:val="24"/>
        </w:rPr>
        <w:t xml:space="preserve">laintiff had also requested additional discovery in terms of Rule 28(8) of the </w:t>
      </w:r>
      <w:r w:rsidR="008C4923">
        <w:rPr>
          <w:rFonts w:ascii="Arial" w:hAnsi="Arial" w:cs="Arial"/>
          <w:sz w:val="24"/>
          <w:szCs w:val="24"/>
        </w:rPr>
        <w:t>R</w:t>
      </w:r>
      <w:r w:rsidR="00A75166" w:rsidRPr="00A75166">
        <w:rPr>
          <w:rFonts w:ascii="Arial" w:hAnsi="Arial" w:cs="Arial"/>
          <w:sz w:val="24"/>
          <w:szCs w:val="24"/>
        </w:rPr>
        <w:t>ules of Court</w:t>
      </w:r>
      <w:r>
        <w:rPr>
          <w:rFonts w:ascii="Arial" w:hAnsi="Arial" w:cs="Arial"/>
          <w:sz w:val="24"/>
          <w:szCs w:val="24"/>
        </w:rPr>
        <w:t xml:space="preserve"> as far back as</w:t>
      </w:r>
      <w:r w:rsidRPr="00A75166">
        <w:rPr>
          <w:rFonts w:ascii="Arial" w:hAnsi="Arial" w:cs="Arial"/>
          <w:sz w:val="24"/>
          <w:szCs w:val="24"/>
        </w:rPr>
        <w:t xml:space="preserve"> the 14</w:t>
      </w:r>
      <w:r w:rsidRPr="00A75166">
        <w:rPr>
          <w:rFonts w:ascii="Arial" w:hAnsi="Arial" w:cs="Arial"/>
          <w:sz w:val="24"/>
          <w:szCs w:val="24"/>
          <w:vertAlign w:val="superscript"/>
        </w:rPr>
        <w:t>th</w:t>
      </w:r>
      <w:r w:rsidRPr="00A75166">
        <w:rPr>
          <w:rFonts w:ascii="Arial" w:hAnsi="Arial" w:cs="Arial"/>
          <w:sz w:val="24"/>
          <w:szCs w:val="24"/>
        </w:rPr>
        <w:t xml:space="preserve"> of December 2015</w:t>
      </w:r>
      <w:r w:rsidR="00A75166" w:rsidRPr="00A75166">
        <w:rPr>
          <w:rFonts w:ascii="Arial" w:hAnsi="Arial" w:cs="Arial"/>
          <w:sz w:val="24"/>
          <w:szCs w:val="24"/>
        </w:rPr>
        <w:t xml:space="preserve"> and that this request had not still not been complied with by the 3</w:t>
      </w:r>
      <w:r w:rsidR="00A75166" w:rsidRPr="00A75166">
        <w:rPr>
          <w:rFonts w:ascii="Arial" w:hAnsi="Arial" w:cs="Arial"/>
          <w:sz w:val="24"/>
          <w:szCs w:val="24"/>
          <w:vertAlign w:val="superscript"/>
        </w:rPr>
        <w:t>rd</w:t>
      </w:r>
      <w:r w:rsidR="00A75166" w:rsidRPr="00A75166">
        <w:rPr>
          <w:rFonts w:ascii="Arial" w:hAnsi="Arial" w:cs="Arial"/>
          <w:sz w:val="24"/>
          <w:szCs w:val="24"/>
        </w:rPr>
        <w:t xml:space="preserve"> of February 2016.</w:t>
      </w:r>
    </w:p>
    <w:p w:rsidR="00A75166" w:rsidRPr="00A75166" w:rsidRDefault="00A75166" w:rsidP="00A75166">
      <w:pPr>
        <w:spacing w:after="0" w:line="360" w:lineRule="auto"/>
        <w:jc w:val="both"/>
        <w:rPr>
          <w:rFonts w:ascii="Arial" w:hAnsi="Arial" w:cs="Arial"/>
          <w:sz w:val="24"/>
          <w:szCs w:val="24"/>
        </w:rPr>
      </w:pPr>
    </w:p>
    <w:p w:rsidR="00DB2818" w:rsidRDefault="008C4923"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2</w:t>
      </w:r>
      <w:r w:rsidR="00DB508A">
        <w:rPr>
          <w:rFonts w:ascii="Arial" w:hAnsi="Arial" w:cs="Arial"/>
          <w:sz w:val="24"/>
          <w:szCs w:val="24"/>
        </w:rPr>
        <w:t>6</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the 4</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February 201</w:t>
      </w:r>
      <w:r>
        <w:rPr>
          <w:rFonts w:ascii="Arial" w:hAnsi="Arial" w:cs="Arial"/>
          <w:sz w:val="24"/>
          <w:szCs w:val="24"/>
        </w:rPr>
        <w:t>6</w:t>
      </w:r>
      <w:r w:rsidR="00A75166" w:rsidRPr="00A75166">
        <w:rPr>
          <w:rFonts w:ascii="Arial" w:hAnsi="Arial" w:cs="Arial"/>
          <w:sz w:val="24"/>
          <w:szCs w:val="24"/>
        </w:rPr>
        <w:t xml:space="preserve"> the case was again postponed for pre-trial to the 25</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February</w:t>
      </w:r>
      <w:r w:rsidR="00D61DED">
        <w:rPr>
          <w:rFonts w:ascii="Arial" w:hAnsi="Arial" w:cs="Arial"/>
          <w:sz w:val="24"/>
          <w:szCs w:val="24"/>
        </w:rPr>
        <w:t xml:space="preserve"> 2016</w:t>
      </w:r>
      <w:r w:rsidR="00A75166" w:rsidRPr="00A75166">
        <w:rPr>
          <w:rFonts w:ascii="Arial" w:hAnsi="Arial" w:cs="Arial"/>
          <w:sz w:val="24"/>
          <w:szCs w:val="24"/>
        </w:rPr>
        <w:t xml:space="preserve">.  </w:t>
      </w:r>
    </w:p>
    <w:p w:rsidR="00DB2818" w:rsidRDefault="00DB2818" w:rsidP="00A75166">
      <w:pPr>
        <w:spacing w:after="0" w:line="360" w:lineRule="auto"/>
        <w:jc w:val="both"/>
        <w:rPr>
          <w:rFonts w:ascii="Arial" w:hAnsi="Arial" w:cs="Arial"/>
          <w:sz w:val="24"/>
          <w:szCs w:val="24"/>
        </w:rPr>
      </w:pPr>
    </w:p>
    <w:p w:rsidR="00DB2818" w:rsidRDefault="00DB2818"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2</w:t>
      </w:r>
      <w:r w:rsidR="00DB508A">
        <w:rPr>
          <w:rFonts w:ascii="Arial" w:hAnsi="Arial" w:cs="Arial"/>
          <w:sz w:val="24"/>
          <w:szCs w:val="24"/>
        </w:rPr>
        <w:t>7</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the 25</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February the matter was postponed to 28 April 2016 for</w:t>
      </w:r>
      <w:r w:rsidR="00392A5B">
        <w:rPr>
          <w:rFonts w:ascii="Arial" w:hAnsi="Arial" w:cs="Arial"/>
          <w:sz w:val="24"/>
          <w:szCs w:val="24"/>
        </w:rPr>
        <w:t xml:space="preserve"> a</w:t>
      </w:r>
      <w:r w:rsidR="00E830F6">
        <w:rPr>
          <w:rFonts w:ascii="Arial" w:hAnsi="Arial" w:cs="Arial"/>
          <w:sz w:val="24"/>
          <w:szCs w:val="24"/>
        </w:rPr>
        <w:t xml:space="preserve"> Status H</w:t>
      </w:r>
      <w:r w:rsidR="00A75166" w:rsidRPr="00A75166">
        <w:rPr>
          <w:rFonts w:ascii="Arial" w:hAnsi="Arial" w:cs="Arial"/>
          <w:sz w:val="24"/>
          <w:szCs w:val="24"/>
        </w:rPr>
        <w:t xml:space="preserve">earing.  </w:t>
      </w:r>
    </w:p>
    <w:p w:rsidR="00DB2818" w:rsidRDefault="00DB2818" w:rsidP="00A75166">
      <w:pPr>
        <w:spacing w:after="0" w:line="360" w:lineRule="auto"/>
        <w:jc w:val="both"/>
        <w:rPr>
          <w:rFonts w:ascii="Arial" w:hAnsi="Arial" w:cs="Arial"/>
          <w:sz w:val="24"/>
          <w:szCs w:val="24"/>
        </w:rPr>
      </w:pPr>
    </w:p>
    <w:p w:rsidR="00DB2818" w:rsidRDefault="00DB2818"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2</w:t>
      </w:r>
      <w:r w:rsidR="00DB508A">
        <w:rPr>
          <w:rFonts w:ascii="Arial" w:hAnsi="Arial" w:cs="Arial"/>
          <w:sz w:val="24"/>
          <w:szCs w:val="24"/>
        </w:rPr>
        <w:t>8</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the 28</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April 2016 the matter was postponed to the 30</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June 2016</w:t>
      </w:r>
      <w:r w:rsidR="00D61DED">
        <w:rPr>
          <w:rFonts w:ascii="Arial" w:hAnsi="Arial" w:cs="Arial"/>
          <w:sz w:val="24"/>
          <w:szCs w:val="24"/>
        </w:rPr>
        <w:t xml:space="preserve"> for </w:t>
      </w:r>
      <w:r>
        <w:rPr>
          <w:rFonts w:ascii="Arial" w:hAnsi="Arial" w:cs="Arial"/>
          <w:sz w:val="24"/>
          <w:szCs w:val="24"/>
        </w:rPr>
        <w:t>another</w:t>
      </w:r>
      <w:r w:rsidR="00E830F6">
        <w:rPr>
          <w:rFonts w:ascii="Arial" w:hAnsi="Arial" w:cs="Arial"/>
          <w:sz w:val="24"/>
          <w:szCs w:val="24"/>
        </w:rPr>
        <w:t xml:space="preserve"> Status H</w:t>
      </w:r>
      <w:r w:rsidR="00D61DED">
        <w:rPr>
          <w:rFonts w:ascii="Arial" w:hAnsi="Arial" w:cs="Arial"/>
          <w:sz w:val="24"/>
          <w:szCs w:val="24"/>
        </w:rPr>
        <w:t>earing</w:t>
      </w:r>
      <w:r w:rsidR="00A75166" w:rsidRPr="00A75166">
        <w:rPr>
          <w:rFonts w:ascii="Arial" w:hAnsi="Arial" w:cs="Arial"/>
          <w:sz w:val="24"/>
          <w:szCs w:val="24"/>
        </w:rPr>
        <w:t xml:space="preserve">. </w:t>
      </w:r>
    </w:p>
    <w:p w:rsidR="00DB2818" w:rsidRDefault="00DB2818" w:rsidP="00A75166">
      <w:pPr>
        <w:spacing w:after="0" w:line="360" w:lineRule="auto"/>
        <w:jc w:val="both"/>
        <w:rPr>
          <w:rFonts w:ascii="Arial" w:hAnsi="Arial" w:cs="Arial"/>
          <w:sz w:val="24"/>
          <w:szCs w:val="24"/>
        </w:rPr>
      </w:pPr>
    </w:p>
    <w:p w:rsidR="00DB2818" w:rsidRDefault="00DB2818"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2</w:t>
      </w:r>
      <w:r w:rsidR="00DB508A">
        <w:rPr>
          <w:rFonts w:ascii="Arial" w:hAnsi="Arial" w:cs="Arial"/>
          <w:sz w:val="24"/>
          <w:szCs w:val="24"/>
        </w:rPr>
        <w:t>9</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the 30</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June 2016 the matter was postponed to 21 July 2016 again for pre-trial.  </w:t>
      </w:r>
    </w:p>
    <w:p w:rsidR="00DB2818" w:rsidRDefault="00DB2818" w:rsidP="00A75166">
      <w:pPr>
        <w:spacing w:after="0" w:line="360" w:lineRule="auto"/>
        <w:jc w:val="both"/>
        <w:rPr>
          <w:rFonts w:ascii="Arial" w:hAnsi="Arial" w:cs="Arial"/>
          <w:sz w:val="24"/>
          <w:szCs w:val="24"/>
        </w:rPr>
      </w:pPr>
    </w:p>
    <w:p w:rsidR="00A75166" w:rsidRPr="00A75166" w:rsidRDefault="001C5784" w:rsidP="00A75166">
      <w:pPr>
        <w:spacing w:after="0" w:line="360" w:lineRule="auto"/>
        <w:jc w:val="both"/>
        <w:rPr>
          <w:rFonts w:ascii="Arial" w:hAnsi="Arial" w:cs="Arial"/>
          <w:sz w:val="24"/>
          <w:szCs w:val="24"/>
        </w:rPr>
      </w:pPr>
      <w:r>
        <w:rPr>
          <w:rFonts w:ascii="Arial" w:hAnsi="Arial" w:cs="Arial"/>
          <w:sz w:val="24"/>
          <w:szCs w:val="24"/>
        </w:rPr>
        <w:t>[</w:t>
      </w:r>
      <w:r w:rsidR="00DB508A">
        <w:rPr>
          <w:rFonts w:ascii="Arial" w:hAnsi="Arial" w:cs="Arial"/>
          <w:sz w:val="24"/>
          <w:szCs w:val="24"/>
        </w:rPr>
        <w:t>30</w:t>
      </w:r>
      <w:r w:rsidR="00DB2818">
        <w:rPr>
          <w:rFonts w:ascii="Arial" w:hAnsi="Arial" w:cs="Arial"/>
          <w:sz w:val="24"/>
          <w:szCs w:val="24"/>
        </w:rPr>
        <w:t>]</w:t>
      </w:r>
      <w:r w:rsidR="00DB2818">
        <w:rPr>
          <w:rFonts w:ascii="Arial" w:hAnsi="Arial" w:cs="Arial"/>
          <w:sz w:val="24"/>
          <w:szCs w:val="24"/>
        </w:rPr>
        <w:tab/>
      </w:r>
      <w:r w:rsidR="00A75166" w:rsidRPr="00A75166">
        <w:rPr>
          <w:rFonts w:ascii="Arial" w:hAnsi="Arial" w:cs="Arial"/>
          <w:sz w:val="24"/>
          <w:szCs w:val="24"/>
        </w:rPr>
        <w:t>This time the parties filed a pre-trial proposal dated 19 July 2016.</w:t>
      </w:r>
    </w:p>
    <w:p w:rsidR="00A75166" w:rsidRPr="00A75166" w:rsidRDefault="00A75166" w:rsidP="00A75166">
      <w:pPr>
        <w:spacing w:after="0" w:line="360" w:lineRule="auto"/>
        <w:jc w:val="both"/>
        <w:rPr>
          <w:rFonts w:ascii="Arial" w:hAnsi="Arial" w:cs="Arial"/>
          <w:sz w:val="24"/>
          <w:szCs w:val="24"/>
        </w:rPr>
      </w:pPr>
    </w:p>
    <w:p w:rsidR="00DB2818" w:rsidRDefault="005410A0" w:rsidP="00A75166">
      <w:pPr>
        <w:spacing w:after="0" w:line="360" w:lineRule="auto"/>
        <w:jc w:val="both"/>
        <w:rPr>
          <w:rFonts w:ascii="Arial" w:hAnsi="Arial" w:cs="Arial"/>
          <w:sz w:val="24"/>
          <w:szCs w:val="24"/>
        </w:rPr>
      </w:pPr>
      <w:r>
        <w:rPr>
          <w:rFonts w:ascii="Arial" w:hAnsi="Arial" w:cs="Arial"/>
          <w:sz w:val="24"/>
          <w:szCs w:val="24"/>
        </w:rPr>
        <w:t>[</w:t>
      </w:r>
      <w:r w:rsidR="00DB508A">
        <w:rPr>
          <w:rFonts w:ascii="Arial" w:hAnsi="Arial" w:cs="Arial"/>
          <w:sz w:val="24"/>
          <w:szCs w:val="24"/>
        </w:rPr>
        <w:t>31</w:t>
      </w:r>
      <w:r>
        <w:rPr>
          <w:rFonts w:ascii="Arial" w:hAnsi="Arial" w:cs="Arial"/>
          <w:sz w:val="24"/>
          <w:szCs w:val="24"/>
        </w:rPr>
        <w:t>]</w:t>
      </w:r>
      <w:r>
        <w:rPr>
          <w:rFonts w:ascii="Arial" w:hAnsi="Arial" w:cs="Arial"/>
          <w:sz w:val="24"/>
          <w:szCs w:val="24"/>
        </w:rPr>
        <w:tab/>
      </w:r>
      <w:r w:rsidR="00392A5B">
        <w:rPr>
          <w:rFonts w:ascii="Arial" w:hAnsi="Arial" w:cs="Arial"/>
          <w:sz w:val="24"/>
          <w:szCs w:val="24"/>
        </w:rPr>
        <w:t>Here i</w:t>
      </w:r>
      <w:r w:rsidR="00A75166" w:rsidRPr="00A75166">
        <w:rPr>
          <w:rFonts w:ascii="Arial" w:hAnsi="Arial" w:cs="Arial"/>
          <w:sz w:val="24"/>
          <w:szCs w:val="24"/>
        </w:rPr>
        <w:t>t is important to note that this pre-trial proposal</w:t>
      </w:r>
      <w:r w:rsidR="00392A5B">
        <w:rPr>
          <w:rFonts w:ascii="Arial" w:hAnsi="Arial" w:cs="Arial"/>
          <w:sz w:val="24"/>
          <w:szCs w:val="24"/>
        </w:rPr>
        <w:t>,</w:t>
      </w:r>
      <w:r w:rsidR="006F29B6">
        <w:rPr>
          <w:rFonts w:ascii="Arial" w:hAnsi="Arial" w:cs="Arial"/>
          <w:sz w:val="24"/>
          <w:szCs w:val="24"/>
        </w:rPr>
        <w:t xml:space="preserve"> in paragraph 13 (2) (d)</w:t>
      </w:r>
      <w:r w:rsidR="00392A5B">
        <w:rPr>
          <w:rFonts w:ascii="Arial" w:hAnsi="Arial" w:cs="Arial"/>
          <w:sz w:val="24"/>
          <w:szCs w:val="24"/>
        </w:rPr>
        <w:t>,</w:t>
      </w:r>
      <w:r w:rsidR="00A75166" w:rsidRPr="00A75166">
        <w:rPr>
          <w:rFonts w:ascii="Arial" w:hAnsi="Arial" w:cs="Arial"/>
          <w:sz w:val="24"/>
          <w:szCs w:val="24"/>
        </w:rPr>
        <w:t xml:space="preserve"> recorded that the </w:t>
      </w:r>
      <w:r>
        <w:rPr>
          <w:rFonts w:ascii="Arial" w:hAnsi="Arial" w:cs="Arial"/>
          <w:sz w:val="24"/>
          <w:szCs w:val="24"/>
        </w:rPr>
        <w:t>d</w:t>
      </w:r>
      <w:r w:rsidR="00A75166" w:rsidRPr="00A75166">
        <w:rPr>
          <w:rFonts w:ascii="Arial" w:hAnsi="Arial" w:cs="Arial"/>
          <w:sz w:val="24"/>
          <w:szCs w:val="24"/>
        </w:rPr>
        <w:t xml:space="preserve">efendant intended to only call two </w:t>
      </w:r>
      <w:r>
        <w:rPr>
          <w:rFonts w:ascii="Arial" w:hAnsi="Arial" w:cs="Arial"/>
          <w:sz w:val="24"/>
          <w:szCs w:val="24"/>
        </w:rPr>
        <w:t>w</w:t>
      </w:r>
      <w:r w:rsidR="00A75166" w:rsidRPr="00A75166">
        <w:rPr>
          <w:rFonts w:ascii="Arial" w:hAnsi="Arial" w:cs="Arial"/>
          <w:sz w:val="24"/>
          <w:szCs w:val="24"/>
        </w:rPr>
        <w:t>itnesses</w:t>
      </w:r>
      <w:r w:rsidR="00DB2818">
        <w:rPr>
          <w:rFonts w:ascii="Arial" w:hAnsi="Arial" w:cs="Arial"/>
          <w:sz w:val="24"/>
          <w:szCs w:val="24"/>
        </w:rPr>
        <w:t>,</w:t>
      </w:r>
      <w:r w:rsidR="00A75166" w:rsidRPr="00A75166">
        <w:rPr>
          <w:rFonts w:ascii="Arial" w:hAnsi="Arial" w:cs="Arial"/>
          <w:sz w:val="24"/>
          <w:szCs w:val="24"/>
        </w:rPr>
        <w:t xml:space="preserve"> namely</w:t>
      </w:r>
      <w:r w:rsidR="00DB2818">
        <w:rPr>
          <w:rFonts w:ascii="Arial" w:hAnsi="Arial" w:cs="Arial"/>
          <w:sz w:val="24"/>
          <w:szCs w:val="24"/>
        </w:rPr>
        <w:t xml:space="preserve"> one</w:t>
      </w:r>
      <w:r w:rsidR="00A75166" w:rsidRPr="00A75166">
        <w:rPr>
          <w:rFonts w:ascii="Arial" w:hAnsi="Arial" w:cs="Arial"/>
          <w:sz w:val="24"/>
          <w:szCs w:val="24"/>
        </w:rPr>
        <w:t xml:space="preserve"> </w:t>
      </w:r>
      <w:r>
        <w:rPr>
          <w:rFonts w:ascii="Arial" w:hAnsi="Arial" w:cs="Arial"/>
          <w:sz w:val="24"/>
          <w:szCs w:val="24"/>
        </w:rPr>
        <w:t>Ryan Geyser</w:t>
      </w:r>
      <w:r w:rsidR="00A75166" w:rsidRPr="00A75166">
        <w:rPr>
          <w:rFonts w:ascii="Arial" w:hAnsi="Arial" w:cs="Arial"/>
          <w:sz w:val="24"/>
          <w:szCs w:val="24"/>
        </w:rPr>
        <w:t xml:space="preserve"> and </w:t>
      </w:r>
      <w:r w:rsidR="00DB2818">
        <w:rPr>
          <w:rFonts w:ascii="Arial" w:hAnsi="Arial" w:cs="Arial"/>
          <w:sz w:val="24"/>
          <w:szCs w:val="24"/>
        </w:rPr>
        <w:t xml:space="preserve">one </w:t>
      </w:r>
      <w:r w:rsidR="00A75166" w:rsidRPr="00A75166">
        <w:rPr>
          <w:rFonts w:ascii="Arial" w:hAnsi="Arial" w:cs="Arial"/>
          <w:sz w:val="24"/>
          <w:szCs w:val="24"/>
        </w:rPr>
        <w:t xml:space="preserve">Ina </w:t>
      </w:r>
      <w:r>
        <w:rPr>
          <w:rFonts w:ascii="Arial" w:hAnsi="Arial" w:cs="Arial"/>
          <w:sz w:val="24"/>
          <w:szCs w:val="24"/>
        </w:rPr>
        <w:t>Muir</w:t>
      </w:r>
      <w:r w:rsidR="00A75166" w:rsidRPr="00A75166">
        <w:rPr>
          <w:rFonts w:ascii="Arial" w:hAnsi="Arial" w:cs="Arial"/>
          <w:sz w:val="24"/>
          <w:szCs w:val="24"/>
        </w:rPr>
        <w:t xml:space="preserve">.  </w:t>
      </w:r>
    </w:p>
    <w:p w:rsidR="00DB2818" w:rsidRDefault="00DB2818" w:rsidP="00A75166">
      <w:pPr>
        <w:spacing w:after="0" w:line="360" w:lineRule="auto"/>
        <w:jc w:val="both"/>
        <w:rPr>
          <w:rFonts w:ascii="Arial" w:hAnsi="Arial" w:cs="Arial"/>
          <w:sz w:val="24"/>
          <w:szCs w:val="24"/>
        </w:rPr>
      </w:pPr>
    </w:p>
    <w:p w:rsidR="00CC60D3" w:rsidRDefault="00DB2818"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3</w:t>
      </w:r>
      <w:r w:rsidR="00DB508A">
        <w:rPr>
          <w:rFonts w:ascii="Arial" w:hAnsi="Arial" w:cs="Arial"/>
          <w:sz w:val="24"/>
          <w:szCs w:val="24"/>
        </w:rPr>
        <w:t>2</w:t>
      </w:r>
      <w:r w:rsidR="006F29B6">
        <w:rPr>
          <w:rFonts w:ascii="Arial" w:hAnsi="Arial" w:cs="Arial"/>
          <w:sz w:val="24"/>
          <w:szCs w:val="24"/>
        </w:rPr>
        <w:t>]</w:t>
      </w:r>
      <w:r w:rsidR="006F29B6">
        <w:rPr>
          <w:rFonts w:ascii="Arial" w:hAnsi="Arial" w:cs="Arial"/>
          <w:sz w:val="24"/>
          <w:szCs w:val="24"/>
        </w:rPr>
        <w:tab/>
        <w:t>It was also</w:t>
      </w:r>
      <w:r>
        <w:rPr>
          <w:rFonts w:ascii="Arial" w:hAnsi="Arial" w:cs="Arial"/>
          <w:sz w:val="24"/>
          <w:szCs w:val="24"/>
        </w:rPr>
        <w:t xml:space="preserve"> pointed out</w:t>
      </w:r>
      <w:r w:rsidR="00A75166" w:rsidRPr="00A75166">
        <w:rPr>
          <w:rFonts w:ascii="Arial" w:hAnsi="Arial" w:cs="Arial"/>
          <w:sz w:val="24"/>
          <w:szCs w:val="24"/>
        </w:rPr>
        <w:t xml:space="preserve"> that the case management report</w:t>
      </w:r>
      <w:r w:rsidR="00CC60D3">
        <w:rPr>
          <w:rFonts w:ascii="Arial" w:hAnsi="Arial" w:cs="Arial"/>
          <w:sz w:val="24"/>
          <w:szCs w:val="24"/>
        </w:rPr>
        <w:t>,</w:t>
      </w:r>
      <w:r w:rsidR="00A75166" w:rsidRPr="00A75166">
        <w:rPr>
          <w:rFonts w:ascii="Arial" w:hAnsi="Arial" w:cs="Arial"/>
          <w:sz w:val="24"/>
          <w:szCs w:val="24"/>
        </w:rPr>
        <w:t xml:space="preserve"> which had been made an order of </w:t>
      </w:r>
      <w:r w:rsidR="005410A0">
        <w:rPr>
          <w:rFonts w:ascii="Arial" w:hAnsi="Arial" w:cs="Arial"/>
          <w:sz w:val="24"/>
          <w:szCs w:val="24"/>
        </w:rPr>
        <w:t>c</w:t>
      </w:r>
      <w:r>
        <w:rPr>
          <w:rFonts w:ascii="Arial" w:hAnsi="Arial" w:cs="Arial"/>
          <w:sz w:val="24"/>
          <w:szCs w:val="24"/>
        </w:rPr>
        <w:t>ourt</w:t>
      </w:r>
      <w:r w:rsidR="00CC60D3">
        <w:rPr>
          <w:rFonts w:ascii="Arial" w:hAnsi="Arial" w:cs="Arial"/>
          <w:sz w:val="24"/>
          <w:szCs w:val="24"/>
        </w:rPr>
        <w:t xml:space="preserve"> on 27 April 2015,</w:t>
      </w:r>
      <w:r>
        <w:rPr>
          <w:rFonts w:ascii="Arial" w:hAnsi="Arial" w:cs="Arial"/>
          <w:sz w:val="24"/>
          <w:szCs w:val="24"/>
        </w:rPr>
        <w:t xml:space="preserve"> had</w:t>
      </w:r>
      <w:r w:rsidR="00A75166" w:rsidRPr="00A75166">
        <w:rPr>
          <w:rFonts w:ascii="Arial" w:hAnsi="Arial" w:cs="Arial"/>
          <w:sz w:val="24"/>
          <w:szCs w:val="24"/>
        </w:rPr>
        <w:t xml:space="preserve"> directed</w:t>
      </w:r>
      <w:r w:rsidR="00CC60D3">
        <w:rPr>
          <w:rFonts w:ascii="Arial" w:hAnsi="Arial" w:cs="Arial"/>
          <w:sz w:val="24"/>
          <w:szCs w:val="24"/>
        </w:rPr>
        <w:t>:</w:t>
      </w:r>
      <w:r w:rsidR="00A75166" w:rsidRPr="00A75166">
        <w:rPr>
          <w:rFonts w:ascii="Arial" w:hAnsi="Arial" w:cs="Arial"/>
          <w:sz w:val="24"/>
          <w:szCs w:val="24"/>
        </w:rPr>
        <w:t xml:space="preserve"> </w:t>
      </w:r>
    </w:p>
    <w:p w:rsidR="00CC60D3" w:rsidRDefault="00CC60D3" w:rsidP="00A75166">
      <w:pPr>
        <w:spacing w:after="0" w:line="360" w:lineRule="auto"/>
        <w:jc w:val="both"/>
        <w:rPr>
          <w:rFonts w:ascii="Arial" w:hAnsi="Arial" w:cs="Arial"/>
          <w:sz w:val="24"/>
          <w:szCs w:val="24"/>
        </w:rPr>
      </w:pPr>
    </w:p>
    <w:p w:rsidR="00CC60D3" w:rsidRDefault="00A75166" w:rsidP="001C5784">
      <w:pPr>
        <w:pStyle w:val="ListParagraph"/>
        <w:numPr>
          <w:ilvl w:val="0"/>
          <w:numId w:val="46"/>
        </w:numPr>
        <w:spacing w:line="360" w:lineRule="auto"/>
        <w:ind w:left="0" w:firstLine="0"/>
        <w:jc w:val="both"/>
        <w:rPr>
          <w:rFonts w:cs="Arial"/>
        </w:rPr>
      </w:pPr>
      <w:r w:rsidRPr="00CC60D3">
        <w:rPr>
          <w:rFonts w:cs="Arial"/>
        </w:rPr>
        <w:t xml:space="preserve">the </w:t>
      </w:r>
      <w:r w:rsidR="005410A0" w:rsidRPr="00CC60D3">
        <w:rPr>
          <w:rFonts w:cs="Arial"/>
        </w:rPr>
        <w:t>p</w:t>
      </w:r>
      <w:r w:rsidRPr="00CC60D3">
        <w:rPr>
          <w:rFonts w:cs="Arial"/>
        </w:rPr>
        <w:t xml:space="preserve">laintiff to deliver </w:t>
      </w:r>
      <w:r w:rsidR="005410A0" w:rsidRPr="00CC60D3">
        <w:rPr>
          <w:rFonts w:cs="Arial"/>
        </w:rPr>
        <w:t>w</w:t>
      </w:r>
      <w:r w:rsidRPr="00CC60D3">
        <w:rPr>
          <w:rFonts w:cs="Arial"/>
        </w:rPr>
        <w:t>itness statements by the 19</w:t>
      </w:r>
      <w:r w:rsidRPr="00CC60D3">
        <w:rPr>
          <w:rFonts w:cs="Arial"/>
          <w:vertAlign w:val="superscript"/>
        </w:rPr>
        <w:t>th</w:t>
      </w:r>
      <w:r w:rsidRPr="00CC60D3">
        <w:rPr>
          <w:rFonts w:cs="Arial"/>
        </w:rPr>
        <w:t xml:space="preserve"> of May</w:t>
      </w:r>
      <w:r w:rsidR="00DB2818" w:rsidRPr="00CC60D3">
        <w:rPr>
          <w:rFonts w:cs="Arial"/>
        </w:rPr>
        <w:t xml:space="preserve"> 2015</w:t>
      </w:r>
      <w:r w:rsidRPr="00CC60D3">
        <w:rPr>
          <w:rFonts w:cs="Arial"/>
        </w:rPr>
        <w:t xml:space="preserve"> and </w:t>
      </w:r>
    </w:p>
    <w:p w:rsidR="00CC60D3" w:rsidRDefault="00A75166" w:rsidP="001C5784">
      <w:pPr>
        <w:pStyle w:val="ListParagraph"/>
        <w:numPr>
          <w:ilvl w:val="0"/>
          <w:numId w:val="46"/>
        </w:numPr>
        <w:spacing w:line="360" w:lineRule="auto"/>
        <w:ind w:left="0" w:firstLine="0"/>
        <w:jc w:val="both"/>
        <w:rPr>
          <w:rFonts w:cs="Arial"/>
        </w:rPr>
      </w:pPr>
      <w:r w:rsidRPr="00CC60D3">
        <w:rPr>
          <w:rFonts w:cs="Arial"/>
        </w:rPr>
        <w:t xml:space="preserve">the </w:t>
      </w:r>
      <w:r w:rsidR="005410A0" w:rsidRPr="00CC60D3">
        <w:rPr>
          <w:rFonts w:cs="Arial"/>
        </w:rPr>
        <w:t>d</w:t>
      </w:r>
      <w:r w:rsidR="00CC60D3">
        <w:rPr>
          <w:rFonts w:cs="Arial"/>
        </w:rPr>
        <w:t xml:space="preserve">efendant </w:t>
      </w:r>
      <w:r w:rsidR="00DB2818" w:rsidRPr="00CC60D3">
        <w:rPr>
          <w:rFonts w:cs="Arial"/>
        </w:rPr>
        <w:t>to</w:t>
      </w:r>
      <w:r w:rsidRPr="00CC60D3">
        <w:rPr>
          <w:rFonts w:cs="Arial"/>
        </w:rPr>
        <w:t xml:space="preserve"> deliver</w:t>
      </w:r>
      <w:r w:rsidR="00DB2818" w:rsidRPr="00CC60D3">
        <w:rPr>
          <w:rFonts w:cs="Arial"/>
        </w:rPr>
        <w:t xml:space="preserve"> its</w:t>
      </w:r>
      <w:r w:rsidRPr="00CC60D3">
        <w:rPr>
          <w:rFonts w:cs="Arial"/>
        </w:rPr>
        <w:t xml:space="preserve"> </w:t>
      </w:r>
      <w:r w:rsidR="005410A0" w:rsidRPr="00CC60D3">
        <w:rPr>
          <w:rFonts w:cs="Arial"/>
        </w:rPr>
        <w:t>w</w:t>
      </w:r>
      <w:r w:rsidRPr="00CC60D3">
        <w:rPr>
          <w:rFonts w:cs="Arial"/>
        </w:rPr>
        <w:t>itness statements by the 29</w:t>
      </w:r>
      <w:r w:rsidRPr="00CC60D3">
        <w:rPr>
          <w:rFonts w:cs="Arial"/>
          <w:vertAlign w:val="superscript"/>
        </w:rPr>
        <w:t>th</w:t>
      </w:r>
      <w:r w:rsidRPr="00CC60D3">
        <w:rPr>
          <w:rFonts w:cs="Arial"/>
        </w:rPr>
        <w:t xml:space="preserve"> of May 2015,</w:t>
      </w:r>
      <w:r w:rsidR="00CC60D3">
        <w:rPr>
          <w:rFonts w:cs="Arial"/>
        </w:rPr>
        <w:t xml:space="preserve"> and</w:t>
      </w:r>
      <w:r w:rsidRPr="00CC60D3">
        <w:rPr>
          <w:rFonts w:cs="Arial"/>
        </w:rPr>
        <w:t xml:space="preserve"> </w:t>
      </w:r>
    </w:p>
    <w:p w:rsidR="006F29B6" w:rsidRDefault="00A75166" w:rsidP="001C5784">
      <w:pPr>
        <w:pStyle w:val="ListParagraph"/>
        <w:numPr>
          <w:ilvl w:val="0"/>
          <w:numId w:val="46"/>
        </w:numPr>
        <w:spacing w:line="360" w:lineRule="auto"/>
        <w:ind w:left="0" w:firstLine="0"/>
        <w:jc w:val="both"/>
        <w:rPr>
          <w:rFonts w:cs="Arial"/>
        </w:rPr>
      </w:pPr>
      <w:r w:rsidRPr="00CC60D3">
        <w:rPr>
          <w:rFonts w:cs="Arial"/>
        </w:rPr>
        <w:t xml:space="preserve">that the </w:t>
      </w:r>
      <w:r w:rsidR="005410A0" w:rsidRPr="00CC60D3">
        <w:rPr>
          <w:rFonts w:cs="Arial"/>
        </w:rPr>
        <w:t>p</w:t>
      </w:r>
      <w:r w:rsidR="00CC60D3">
        <w:rPr>
          <w:rFonts w:cs="Arial"/>
        </w:rPr>
        <w:t>laintiffs had</w:t>
      </w:r>
      <w:r w:rsidRPr="00CC60D3">
        <w:rPr>
          <w:rFonts w:cs="Arial"/>
        </w:rPr>
        <w:t xml:space="preserve"> delivered their </w:t>
      </w:r>
      <w:r w:rsidR="005410A0" w:rsidRPr="00CC60D3">
        <w:rPr>
          <w:rFonts w:cs="Arial"/>
        </w:rPr>
        <w:t>w</w:t>
      </w:r>
      <w:r w:rsidRPr="00CC60D3">
        <w:rPr>
          <w:rFonts w:cs="Arial"/>
        </w:rPr>
        <w:t>itness statement</w:t>
      </w:r>
      <w:r w:rsidR="005410A0" w:rsidRPr="00CC60D3">
        <w:rPr>
          <w:rFonts w:cs="Arial"/>
        </w:rPr>
        <w:t>s</w:t>
      </w:r>
      <w:r w:rsidRPr="00CC60D3">
        <w:rPr>
          <w:rFonts w:cs="Arial"/>
        </w:rPr>
        <w:t xml:space="preserve"> on the 19</w:t>
      </w:r>
      <w:r w:rsidRPr="00CC60D3">
        <w:rPr>
          <w:rFonts w:cs="Arial"/>
          <w:vertAlign w:val="superscript"/>
        </w:rPr>
        <w:t>th</w:t>
      </w:r>
      <w:r w:rsidRPr="00CC60D3">
        <w:rPr>
          <w:rFonts w:cs="Arial"/>
        </w:rPr>
        <w:t xml:space="preserve"> of May 2015</w:t>
      </w:r>
      <w:r w:rsidR="00CC60D3">
        <w:rPr>
          <w:rFonts w:cs="Arial"/>
        </w:rPr>
        <w:t xml:space="preserve">, </w:t>
      </w:r>
    </w:p>
    <w:p w:rsidR="006F29B6" w:rsidRDefault="006F29B6" w:rsidP="006F29B6">
      <w:pPr>
        <w:pStyle w:val="ListParagraph"/>
        <w:spacing w:line="360" w:lineRule="auto"/>
        <w:ind w:left="0"/>
        <w:jc w:val="both"/>
        <w:rPr>
          <w:rFonts w:cs="Arial"/>
        </w:rPr>
      </w:pPr>
    </w:p>
    <w:p w:rsidR="00CC60D3" w:rsidRDefault="00CC60D3" w:rsidP="006F29B6">
      <w:pPr>
        <w:pStyle w:val="ListParagraph"/>
        <w:spacing w:line="360" w:lineRule="auto"/>
        <w:ind w:left="0"/>
        <w:jc w:val="both"/>
        <w:rPr>
          <w:rFonts w:cs="Arial"/>
        </w:rPr>
      </w:pPr>
      <w:r>
        <w:rPr>
          <w:rFonts w:cs="Arial"/>
        </w:rPr>
        <w:t xml:space="preserve">and </w:t>
      </w:r>
      <w:r w:rsidR="00A75166" w:rsidRPr="00CC60D3">
        <w:rPr>
          <w:rFonts w:cs="Arial"/>
        </w:rPr>
        <w:t xml:space="preserve"> </w:t>
      </w:r>
    </w:p>
    <w:p w:rsidR="006F29B6" w:rsidRDefault="006F29B6" w:rsidP="006F29B6">
      <w:pPr>
        <w:pStyle w:val="ListParagraph"/>
        <w:spacing w:line="360" w:lineRule="auto"/>
        <w:ind w:left="0"/>
        <w:jc w:val="both"/>
        <w:rPr>
          <w:rFonts w:cs="Arial"/>
        </w:rPr>
      </w:pPr>
    </w:p>
    <w:p w:rsidR="005410A0" w:rsidRPr="00CC60D3" w:rsidRDefault="00A75166" w:rsidP="001C5784">
      <w:pPr>
        <w:pStyle w:val="ListParagraph"/>
        <w:numPr>
          <w:ilvl w:val="0"/>
          <w:numId w:val="46"/>
        </w:numPr>
        <w:spacing w:line="360" w:lineRule="auto"/>
        <w:ind w:left="0" w:firstLine="0"/>
        <w:jc w:val="both"/>
        <w:rPr>
          <w:rFonts w:cs="Arial"/>
        </w:rPr>
      </w:pPr>
      <w:r w:rsidRPr="00CC60D3">
        <w:rPr>
          <w:rFonts w:cs="Arial"/>
        </w:rPr>
        <w:t xml:space="preserve">that the </w:t>
      </w:r>
      <w:r w:rsidR="005410A0" w:rsidRPr="00CC60D3">
        <w:rPr>
          <w:rFonts w:cs="Arial"/>
        </w:rPr>
        <w:t>d</w:t>
      </w:r>
      <w:r w:rsidRPr="00CC60D3">
        <w:rPr>
          <w:rFonts w:cs="Arial"/>
        </w:rPr>
        <w:t xml:space="preserve">efendant still had not delivered any </w:t>
      </w:r>
      <w:r w:rsidR="005410A0" w:rsidRPr="00CC60D3">
        <w:rPr>
          <w:rFonts w:cs="Arial"/>
        </w:rPr>
        <w:t>w</w:t>
      </w:r>
      <w:r w:rsidRPr="00CC60D3">
        <w:rPr>
          <w:rFonts w:cs="Arial"/>
        </w:rPr>
        <w:t>itness statements</w:t>
      </w:r>
      <w:r w:rsidR="005410A0" w:rsidRPr="00CC60D3">
        <w:rPr>
          <w:rFonts w:cs="Arial"/>
        </w:rPr>
        <w:t>,</w:t>
      </w:r>
      <w:r w:rsidR="00CC60D3">
        <w:rPr>
          <w:rFonts w:cs="Arial"/>
        </w:rPr>
        <w:t xml:space="preserve"> but that</w:t>
      </w:r>
      <w:r w:rsidRPr="00CC60D3">
        <w:rPr>
          <w:rFonts w:cs="Arial"/>
        </w:rPr>
        <w:t xml:space="preserve"> such </w:t>
      </w:r>
      <w:r w:rsidR="005410A0" w:rsidRPr="00CC60D3">
        <w:rPr>
          <w:rFonts w:cs="Arial"/>
        </w:rPr>
        <w:t>w</w:t>
      </w:r>
      <w:r w:rsidRPr="00CC60D3">
        <w:rPr>
          <w:rFonts w:cs="Arial"/>
        </w:rPr>
        <w:t>itness statements would now be delivered on the 31</w:t>
      </w:r>
      <w:r w:rsidRPr="00CC60D3">
        <w:rPr>
          <w:rFonts w:cs="Arial"/>
          <w:vertAlign w:val="superscript"/>
        </w:rPr>
        <w:t>st</w:t>
      </w:r>
      <w:r w:rsidRPr="00CC60D3">
        <w:rPr>
          <w:rFonts w:cs="Arial"/>
        </w:rPr>
        <w:t xml:space="preserve"> of August 2016.  </w:t>
      </w:r>
    </w:p>
    <w:p w:rsidR="005410A0" w:rsidRDefault="005410A0" w:rsidP="00A75166">
      <w:pPr>
        <w:spacing w:after="0" w:line="360" w:lineRule="auto"/>
        <w:jc w:val="both"/>
        <w:rPr>
          <w:rFonts w:ascii="Arial" w:hAnsi="Arial" w:cs="Arial"/>
          <w:sz w:val="24"/>
          <w:szCs w:val="24"/>
        </w:rPr>
      </w:pPr>
    </w:p>
    <w:p w:rsidR="00CC60D3" w:rsidRDefault="005410A0"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3</w:t>
      </w:r>
      <w:r w:rsidR="00DB508A">
        <w:rPr>
          <w:rFonts w:ascii="Arial" w:hAnsi="Arial" w:cs="Arial"/>
          <w:sz w:val="24"/>
          <w:szCs w:val="24"/>
        </w:rPr>
        <w:t>3</w:t>
      </w:r>
      <w:r>
        <w:rPr>
          <w:rFonts w:ascii="Arial" w:hAnsi="Arial" w:cs="Arial"/>
          <w:sz w:val="24"/>
          <w:szCs w:val="24"/>
        </w:rPr>
        <w:t>]</w:t>
      </w:r>
      <w:r>
        <w:rPr>
          <w:rFonts w:ascii="Arial" w:hAnsi="Arial" w:cs="Arial"/>
          <w:sz w:val="24"/>
          <w:szCs w:val="24"/>
        </w:rPr>
        <w:tab/>
      </w:r>
      <w:r w:rsidR="00CC60D3">
        <w:rPr>
          <w:rFonts w:ascii="Arial" w:hAnsi="Arial" w:cs="Arial"/>
          <w:sz w:val="24"/>
          <w:szCs w:val="24"/>
        </w:rPr>
        <w:t>The parties again indicated that they</w:t>
      </w:r>
      <w:r w:rsidR="006F29B6">
        <w:rPr>
          <w:rFonts w:ascii="Arial" w:hAnsi="Arial" w:cs="Arial"/>
          <w:sz w:val="24"/>
          <w:szCs w:val="24"/>
        </w:rPr>
        <w:t xml:space="preserve"> would</w:t>
      </w:r>
      <w:r w:rsidR="00A75166" w:rsidRPr="00A75166">
        <w:rPr>
          <w:rFonts w:ascii="Arial" w:hAnsi="Arial" w:cs="Arial"/>
          <w:sz w:val="24"/>
          <w:szCs w:val="24"/>
        </w:rPr>
        <w:t xml:space="preserve"> rely on expert testimony.  </w:t>
      </w:r>
    </w:p>
    <w:p w:rsidR="00CC60D3" w:rsidRDefault="00CC60D3" w:rsidP="00A75166">
      <w:pPr>
        <w:spacing w:after="0" w:line="360" w:lineRule="auto"/>
        <w:jc w:val="both"/>
        <w:rPr>
          <w:rFonts w:ascii="Arial" w:hAnsi="Arial" w:cs="Arial"/>
          <w:sz w:val="24"/>
          <w:szCs w:val="24"/>
        </w:rPr>
      </w:pPr>
    </w:p>
    <w:p w:rsidR="00A75166" w:rsidRPr="00A75166" w:rsidRDefault="00CC60D3"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3</w:t>
      </w:r>
      <w:r w:rsidR="00DB508A">
        <w:rPr>
          <w:rFonts w:ascii="Arial" w:hAnsi="Arial" w:cs="Arial"/>
          <w:sz w:val="24"/>
          <w:szCs w:val="24"/>
        </w:rPr>
        <w:t>4</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It was</w:t>
      </w:r>
      <w:r w:rsidR="006F29B6">
        <w:rPr>
          <w:rFonts w:ascii="Arial" w:hAnsi="Arial" w:cs="Arial"/>
          <w:sz w:val="24"/>
          <w:szCs w:val="24"/>
        </w:rPr>
        <w:t xml:space="preserve"> further</w:t>
      </w:r>
      <w:r w:rsidR="00A75166" w:rsidRPr="00A75166">
        <w:rPr>
          <w:rFonts w:ascii="Arial" w:hAnsi="Arial" w:cs="Arial"/>
          <w:sz w:val="24"/>
          <w:szCs w:val="24"/>
        </w:rPr>
        <w:t xml:space="preserve"> recorded that the </w:t>
      </w:r>
      <w:r w:rsidR="005410A0">
        <w:rPr>
          <w:rFonts w:ascii="Arial" w:hAnsi="Arial" w:cs="Arial"/>
          <w:sz w:val="24"/>
          <w:szCs w:val="24"/>
        </w:rPr>
        <w:t>p</w:t>
      </w:r>
      <w:r w:rsidR="00A75166" w:rsidRPr="00A75166">
        <w:rPr>
          <w:rFonts w:ascii="Arial" w:hAnsi="Arial" w:cs="Arial"/>
          <w:sz w:val="24"/>
          <w:szCs w:val="24"/>
        </w:rPr>
        <w:t>laintiff</w:t>
      </w:r>
      <w:r w:rsidR="006F1461">
        <w:rPr>
          <w:rFonts w:ascii="Arial" w:hAnsi="Arial" w:cs="Arial"/>
          <w:sz w:val="24"/>
          <w:szCs w:val="24"/>
        </w:rPr>
        <w:t xml:space="preserve"> had</w:t>
      </w:r>
      <w:r w:rsidR="00A75166" w:rsidRPr="00A75166">
        <w:rPr>
          <w:rFonts w:ascii="Arial" w:hAnsi="Arial" w:cs="Arial"/>
          <w:sz w:val="24"/>
          <w:szCs w:val="24"/>
        </w:rPr>
        <w:t xml:space="preserve"> delivered</w:t>
      </w:r>
      <w:r>
        <w:rPr>
          <w:rFonts w:ascii="Arial" w:hAnsi="Arial" w:cs="Arial"/>
          <w:sz w:val="24"/>
          <w:szCs w:val="24"/>
        </w:rPr>
        <w:t xml:space="preserve"> a</w:t>
      </w:r>
      <w:r w:rsidR="00A75166" w:rsidRPr="00A75166">
        <w:rPr>
          <w:rFonts w:ascii="Arial" w:hAnsi="Arial" w:cs="Arial"/>
          <w:sz w:val="24"/>
          <w:szCs w:val="24"/>
        </w:rPr>
        <w:t xml:space="preserve"> Rule 28(8) Notice in </w:t>
      </w:r>
      <w:r w:rsidR="006F1461">
        <w:rPr>
          <w:rFonts w:ascii="Arial" w:hAnsi="Arial" w:cs="Arial"/>
          <w:sz w:val="24"/>
          <w:szCs w:val="24"/>
        </w:rPr>
        <w:t>December 2015 to which still no reply had</w:t>
      </w:r>
      <w:r w:rsidR="00A75166" w:rsidRPr="00A75166">
        <w:rPr>
          <w:rFonts w:ascii="Arial" w:hAnsi="Arial" w:cs="Arial"/>
          <w:sz w:val="24"/>
          <w:szCs w:val="24"/>
        </w:rPr>
        <w:t xml:space="preserve"> been</w:t>
      </w:r>
      <w:r w:rsidR="006F1461">
        <w:rPr>
          <w:rFonts w:ascii="Arial" w:hAnsi="Arial" w:cs="Arial"/>
          <w:sz w:val="24"/>
          <w:szCs w:val="24"/>
        </w:rPr>
        <w:t xml:space="preserve"> furnished by defendant</w:t>
      </w:r>
      <w:r w:rsidR="00A75166" w:rsidRPr="00A75166">
        <w:rPr>
          <w:rFonts w:ascii="Arial" w:hAnsi="Arial" w:cs="Arial"/>
          <w:sz w:val="24"/>
          <w:szCs w:val="24"/>
        </w:rPr>
        <w:t>.</w:t>
      </w:r>
    </w:p>
    <w:p w:rsidR="00A75166" w:rsidRPr="00A75166" w:rsidRDefault="00A75166" w:rsidP="00A75166">
      <w:pPr>
        <w:spacing w:after="0" w:line="360" w:lineRule="auto"/>
        <w:jc w:val="both"/>
        <w:rPr>
          <w:rFonts w:ascii="Arial" w:hAnsi="Arial" w:cs="Arial"/>
          <w:sz w:val="24"/>
          <w:szCs w:val="24"/>
        </w:rPr>
      </w:pPr>
    </w:p>
    <w:p w:rsidR="005410A0" w:rsidRDefault="005410A0"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3</w:t>
      </w:r>
      <w:r w:rsidR="00DB508A">
        <w:rPr>
          <w:rFonts w:ascii="Arial" w:hAnsi="Arial" w:cs="Arial"/>
          <w:sz w:val="24"/>
          <w:szCs w:val="24"/>
        </w:rPr>
        <w:t>5</w:t>
      </w:r>
      <w:r>
        <w:rPr>
          <w:rFonts w:ascii="Arial" w:hAnsi="Arial" w:cs="Arial"/>
          <w:sz w:val="24"/>
          <w:szCs w:val="24"/>
        </w:rPr>
        <w:t>]</w:t>
      </w:r>
      <w:r>
        <w:rPr>
          <w:rFonts w:ascii="Arial" w:hAnsi="Arial" w:cs="Arial"/>
          <w:sz w:val="24"/>
          <w:szCs w:val="24"/>
        </w:rPr>
        <w:tab/>
      </w:r>
      <w:r w:rsidR="00CC60D3">
        <w:rPr>
          <w:rFonts w:ascii="Arial" w:hAnsi="Arial" w:cs="Arial"/>
          <w:sz w:val="24"/>
          <w:szCs w:val="24"/>
        </w:rPr>
        <w:t>Importantly the parties now</w:t>
      </w:r>
      <w:r w:rsidR="00A75166" w:rsidRPr="00A75166">
        <w:rPr>
          <w:rFonts w:ascii="Arial" w:hAnsi="Arial" w:cs="Arial"/>
          <w:sz w:val="24"/>
          <w:szCs w:val="24"/>
        </w:rPr>
        <w:t xml:space="preserve"> also envisaged that a joint inspection was to be conducted</w:t>
      </w:r>
      <w:r w:rsidR="006F1461">
        <w:rPr>
          <w:rFonts w:ascii="Arial" w:hAnsi="Arial" w:cs="Arial"/>
          <w:sz w:val="24"/>
          <w:szCs w:val="24"/>
        </w:rPr>
        <w:t xml:space="preserve"> by the partie</w:t>
      </w:r>
      <w:r>
        <w:rPr>
          <w:rFonts w:ascii="Arial" w:hAnsi="Arial" w:cs="Arial"/>
          <w:sz w:val="24"/>
          <w:szCs w:val="24"/>
        </w:rPr>
        <w:t>s</w:t>
      </w:r>
      <w:r w:rsidR="00E830F6">
        <w:rPr>
          <w:rFonts w:ascii="Arial" w:hAnsi="Arial" w:cs="Arial"/>
          <w:sz w:val="24"/>
          <w:szCs w:val="24"/>
        </w:rPr>
        <w:t>’</w:t>
      </w:r>
      <w:r>
        <w:rPr>
          <w:rFonts w:ascii="Arial" w:hAnsi="Arial" w:cs="Arial"/>
          <w:sz w:val="24"/>
          <w:szCs w:val="24"/>
        </w:rPr>
        <w:t xml:space="preserve"> experts</w:t>
      </w:r>
      <w:r w:rsidR="00CC60D3">
        <w:rPr>
          <w:rFonts w:ascii="Arial" w:hAnsi="Arial" w:cs="Arial"/>
          <w:sz w:val="24"/>
          <w:szCs w:val="24"/>
        </w:rPr>
        <w:t xml:space="preserve"> and</w:t>
      </w:r>
      <w:r w:rsidR="00A75166" w:rsidRPr="00A75166">
        <w:rPr>
          <w:rFonts w:ascii="Arial" w:hAnsi="Arial" w:cs="Arial"/>
          <w:sz w:val="24"/>
          <w:szCs w:val="24"/>
        </w:rPr>
        <w:t xml:space="preserve"> that an inspection by both parties</w:t>
      </w:r>
      <w:r w:rsidR="00CC60D3">
        <w:rPr>
          <w:rFonts w:ascii="Arial" w:hAnsi="Arial" w:cs="Arial"/>
          <w:sz w:val="24"/>
          <w:szCs w:val="24"/>
        </w:rPr>
        <w:t>’</w:t>
      </w:r>
      <w:r w:rsidR="00A75166" w:rsidRPr="00A75166">
        <w:rPr>
          <w:rFonts w:ascii="Arial" w:hAnsi="Arial" w:cs="Arial"/>
          <w:sz w:val="24"/>
          <w:szCs w:val="24"/>
        </w:rPr>
        <w:t xml:space="preserve"> experts</w:t>
      </w:r>
      <w:r w:rsidR="00CC60D3">
        <w:rPr>
          <w:rFonts w:ascii="Arial" w:hAnsi="Arial" w:cs="Arial"/>
          <w:sz w:val="24"/>
          <w:szCs w:val="24"/>
        </w:rPr>
        <w:t>,</w:t>
      </w:r>
      <w:r w:rsidR="00A75166" w:rsidRPr="00A75166">
        <w:rPr>
          <w:rFonts w:ascii="Arial" w:hAnsi="Arial" w:cs="Arial"/>
          <w:sz w:val="24"/>
          <w:szCs w:val="24"/>
        </w:rPr>
        <w:t xml:space="preserve"> on the </w:t>
      </w:r>
      <w:r>
        <w:rPr>
          <w:rFonts w:ascii="Arial" w:hAnsi="Arial" w:cs="Arial"/>
          <w:sz w:val="24"/>
          <w:szCs w:val="24"/>
        </w:rPr>
        <w:t>d</w:t>
      </w:r>
      <w:r w:rsidR="00A75166" w:rsidRPr="00A75166">
        <w:rPr>
          <w:rFonts w:ascii="Arial" w:hAnsi="Arial" w:cs="Arial"/>
          <w:sz w:val="24"/>
          <w:szCs w:val="24"/>
        </w:rPr>
        <w:t>efendant’s systems</w:t>
      </w:r>
      <w:r w:rsidR="00CC60D3">
        <w:rPr>
          <w:rFonts w:ascii="Arial" w:hAnsi="Arial" w:cs="Arial"/>
          <w:sz w:val="24"/>
          <w:szCs w:val="24"/>
        </w:rPr>
        <w:t>, had been</w:t>
      </w:r>
      <w:r w:rsidR="00A75166" w:rsidRPr="00A75166">
        <w:rPr>
          <w:rFonts w:ascii="Arial" w:hAnsi="Arial" w:cs="Arial"/>
          <w:sz w:val="24"/>
          <w:szCs w:val="24"/>
        </w:rPr>
        <w:t xml:space="preserve"> conducted during June 2016. Expert noti</w:t>
      </w:r>
      <w:r w:rsidR="00CC60D3">
        <w:rPr>
          <w:rFonts w:ascii="Arial" w:hAnsi="Arial" w:cs="Arial"/>
          <w:sz w:val="24"/>
          <w:szCs w:val="24"/>
        </w:rPr>
        <w:t>ces and summaries would now be</w:t>
      </w:r>
      <w:r w:rsidR="00A75166" w:rsidRPr="00A75166">
        <w:rPr>
          <w:rFonts w:ascii="Arial" w:hAnsi="Arial" w:cs="Arial"/>
          <w:sz w:val="24"/>
          <w:szCs w:val="24"/>
        </w:rPr>
        <w:t xml:space="preserve"> delivered by</w:t>
      </w:r>
      <w:r w:rsidR="00CC60D3">
        <w:rPr>
          <w:rFonts w:ascii="Arial" w:hAnsi="Arial" w:cs="Arial"/>
          <w:sz w:val="24"/>
          <w:szCs w:val="24"/>
        </w:rPr>
        <w:t xml:space="preserve"> the</w:t>
      </w:r>
      <w:r w:rsidR="00A75166" w:rsidRPr="00A75166">
        <w:rPr>
          <w:rFonts w:ascii="Arial" w:hAnsi="Arial" w:cs="Arial"/>
          <w:sz w:val="24"/>
          <w:szCs w:val="24"/>
        </w:rPr>
        <w:t xml:space="preserve"> 31</w:t>
      </w:r>
      <w:r w:rsidR="00A75166" w:rsidRPr="00A75166">
        <w:rPr>
          <w:rFonts w:ascii="Arial" w:hAnsi="Arial" w:cs="Arial"/>
          <w:sz w:val="24"/>
          <w:szCs w:val="24"/>
          <w:vertAlign w:val="superscript"/>
        </w:rPr>
        <w:t>st</w:t>
      </w:r>
      <w:r w:rsidR="00A75166" w:rsidRPr="00A75166">
        <w:rPr>
          <w:rFonts w:ascii="Arial" w:hAnsi="Arial" w:cs="Arial"/>
          <w:sz w:val="24"/>
          <w:szCs w:val="24"/>
        </w:rPr>
        <w:t xml:space="preserve"> </w:t>
      </w:r>
      <w:r w:rsidR="00CC60D3">
        <w:rPr>
          <w:rFonts w:ascii="Arial" w:hAnsi="Arial" w:cs="Arial"/>
          <w:sz w:val="24"/>
          <w:szCs w:val="24"/>
        </w:rPr>
        <w:t xml:space="preserve">of </w:t>
      </w:r>
      <w:r w:rsidR="00A75166" w:rsidRPr="00A75166">
        <w:rPr>
          <w:rFonts w:ascii="Arial" w:hAnsi="Arial" w:cs="Arial"/>
          <w:sz w:val="24"/>
          <w:szCs w:val="24"/>
        </w:rPr>
        <w:t xml:space="preserve">August 2016. </w:t>
      </w:r>
    </w:p>
    <w:p w:rsidR="005410A0" w:rsidRDefault="005410A0" w:rsidP="00A75166">
      <w:pPr>
        <w:spacing w:after="0" w:line="360" w:lineRule="auto"/>
        <w:jc w:val="both"/>
        <w:rPr>
          <w:rFonts w:ascii="Arial" w:hAnsi="Arial" w:cs="Arial"/>
          <w:sz w:val="24"/>
          <w:szCs w:val="24"/>
        </w:rPr>
      </w:pPr>
    </w:p>
    <w:p w:rsidR="00A75166" w:rsidRPr="00A75166" w:rsidRDefault="005410A0"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3</w:t>
      </w:r>
      <w:r w:rsidR="00DB508A">
        <w:rPr>
          <w:rFonts w:ascii="Arial" w:hAnsi="Arial" w:cs="Arial"/>
          <w:sz w:val="24"/>
          <w:szCs w:val="24"/>
        </w:rPr>
        <w:t>6</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the 21</w:t>
      </w:r>
      <w:r w:rsidR="00A75166" w:rsidRPr="00A75166">
        <w:rPr>
          <w:rFonts w:ascii="Arial" w:hAnsi="Arial" w:cs="Arial"/>
          <w:sz w:val="24"/>
          <w:szCs w:val="24"/>
          <w:vertAlign w:val="superscript"/>
        </w:rPr>
        <w:t>st</w:t>
      </w:r>
      <w:r w:rsidR="00A75166" w:rsidRPr="00A75166">
        <w:rPr>
          <w:rFonts w:ascii="Arial" w:hAnsi="Arial" w:cs="Arial"/>
          <w:sz w:val="24"/>
          <w:szCs w:val="24"/>
        </w:rPr>
        <w:t xml:space="preserve"> of July 2016 the pre-trial proposal was adopted by </w:t>
      </w:r>
      <w:r w:rsidR="00633C1E">
        <w:rPr>
          <w:rFonts w:ascii="Arial" w:hAnsi="Arial" w:cs="Arial"/>
          <w:sz w:val="24"/>
          <w:szCs w:val="24"/>
        </w:rPr>
        <w:t>the managing judge</w:t>
      </w:r>
      <w:r w:rsidR="00A75166" w:rsidRPr="00A75166">
        <w:rPr>
          <w:rFonts w:ascii="Arial" w:hAnsi="Arial" w:cs="Arial"/>
          <w:sz w:val="24"/>
          <w:szCs w:val="24"/>
        </w:rPr>
        <w:t xml:space="preserve"> and in such circumstanc</w:t>
      </w:r>
      <w:r w:rsidR="001350DD">
        <w:rPr>
          <w:rFonts w:ascii="Arial" w:hAnsi="Arial" w:cs="Arial"/>
          <w:sz w:val="24"/>
          <w:szCs w:val="24"/>
        </w:rPr>
        <w:t xml:space="preserve">es the proposed time lines </w:t>
      </w:r>
      <w:r w:rsidR="00633C1E">
        <w:rPr>
          <w:rFonts w:ascii="Arial" w:hAnsi="Arial" w:cs="Arial"/>
          <w:sz w:val="24"/>
          <w:szCs w:val="24"/>
        </w:rPr>
        <w:t xml:space="preserve">so </w:t>
      </w:r>
      <w:r w:rsidR="00A75166" w:rsidRPr="00A75166">
        <w:rPr>
          <w:rFonts w:ascii="Arial" w:hAnsi="Arial" w:cs="Arial"/>
          <w:sz w:val="24"/>
          <w:szCs w:val="24"/>
        </w:rPr>
        <w:t xml:space="preserve">became </w:t>
      </w:r>
      <w:r w:rsidR="001350DD">
        <w:rPr>
          <w:rFonts w:ascii="Arial" w:hAnsi="Arial" w:cs="Arial"/>
          <w:sz w:val="24"/>
          <w:szCs w:val="24"/>
        </w:rPr>
        <w:t>c</w:t>
      </w:r>
      <w:r w:rsidR="00A75166" w:rsidRPr="00A75166">
        <w:rPr>
          <w:rFonts w:ascii="Arial" w:hAnsi="Arial" w:cs="Arial"/>
          <w:sz w:val="24"/>
          <w:szCs w:val="24"/>
        </w:rPr>
        <w:t xml:space="preserve">ourt </w:t>
      </w:r>
      <w:r w:rsidR="001350DD">
        <w:rPr>
          <w:rFonts w:ascii="Arial" w:hAnsi="Arial" w:cs="Arial"/>
          <w:sz w:val="24"/>
          <w:szCs w:val="24"/>
        </w:rPr>
        <w:t>o</w:t>
      </w:r>
      <w:r w:rsidR="00A75166" w:rsidRPr="00A75166">
        <w:rPr>
          <w:rFonts w:ascii="Arial" w:hAnsi="Arial" w:cs="Arial"/>
          <w:sz w:val="24"/>
          <w:szCs w:val="24"/>
        </w:rPr>
        <w:t>rders.</w:t>
      </w:r>
    </w:p>
    <w:p w:rsidR="00A75166" w:rsidRPr="00A75166" w:rsidRDefault="00A75166" w:rsidP="00A75166">
      <w:pPr>
        <w:spacing w:after="0" w:line="360" w:lineRule="auto"/>
        <w:jc w:val="both"/>
        <w:rPr>
          <w:rFonts w:ascii="Arial" w:hAnsi="Arial" w:cs="Arial"/>
          <w:sz w:val="24"/>
          <w:szCs w:val="24"/>
        </w:rPr>
      </w:pPr>
    </w:p>
    <w:p w:rsidR="00CC60D3" w:rsidRDefault="001350DD"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3</w:t>
      </w:r>
      <w:r w:rsidR="00DB508A">
        <w:rPr>
          <w:rFonts w:ascii="Arial" w:hAnsi="Arial" w:cs="Arial"/>
          <w:sz w:val="24"/>
          <w:szCs w:val="24"/>
        </w:rPr>
        <w:t>7</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the 27</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July 2016 trial dates were allocated for 3 to 7 April 2017.  </w:t>
      </w:r>
    </w:p>
    <w:p w:rsidR="00CC60D3" w:rsidRDefault="00CC60D3" w:rsidP="00A75166">
      <w:pPr>
        <w:spacing w:after="0" w:line="360" w:lineRule="auto"/>
        <w:jc w:val="both"/>
        <w:rPr>
          <w:rFonts w:ascii="Arial" w:hAnsi="Arial" w:cs="Arial"/>
          <w:sz w:val="24"/>
          <w:szCs w:val="24"/>
        </w:rPr>
      </w:pPr>
    </w:p>
    <w:p w:rsidR="00A75166" w:rsidRPr="00A75166" w:rsidRDefault="00CC60D3"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3</w:t>
      </w:r>
      <w:r w:rsidR="00DB508A">
        <w:rPr>
          <w:rFonts w:ascii="Arial" w:hAnsi="Arial" w:cs="Arial"/>
          <w:sz w:val="24"/>
          <w:szCs w:val="24"/>
        </w:rPr>
        <w:t>8</w:t>
      </w:r>
      <w:r>
        <w:rPr>
          <w:rFonts w:ascii="Arial" w:hAnsi="Arial" w:cs="Arial"/>
          <w:sz w:val="24"/>
          <w:szCs w:val="24"/>
        </w:rPr>
        <w:t>]</w:t>
      </w:r>
      <w:r>
        <w:rPr>
          <w:rFonts w:ascii="Arial" w:hAnsi="Arial" w:cs="Arial"/>
          <w:sz w:val="24"/>
          <w:szCs w:val="24"/>
        </w:rPr>
        <w:tab/>
        <w:t>Here</w:t>
      </w:r>
      <w:r w:rsidR="00A75166" w:rsidRPr="00A75166">
        <w:rPr>
          <w:rFonts w:ascii="Arial" w:hAnsi="Arial" w:cs="Arial"/>
          <w:sz w:val="24"/>
          <w:szCs w:val="24"/>
        </w:rPr>
        <w:t xml:space="preserve"> it is important to note that this</w:t>
      </w:r>
      <w:r>
        <w:rPr>
          <w:rFonts w:ascii="Arial" w:hAnsi="Arial" w:cs="Arial"/>
          <w:sz w:val="24"/>
          <w:szCs w:val="24"/>
        </w:rPr>
        <w:t xml:space="preserve"> order</w:t>
      </w:r>
      <w:r w:rsidR="00A75166" w:rsidRPr="00A75166">
        <w:rPr>
          <w:rFonts w:ascii="Arial" w:hAnsi="Arial" w:cs="Arial"/>
          <w:sz w:val="24"/>
          <w:szCs w:val="24"/>
        </w:rPr>
        <w:t xml:space="preserve"> gave the </w:t>
      </w:r>
      <w:r w:rsidR="001350DD">
        <w:rPr>
          <w:rFonts w:ascii="Arial" w:hAnsi="Arial" w:cs="Arial"/>
          <w:sz w:val="24"/>
          <w:szCs w:val="24"/>
        </w:rPr>
        <w:t>d</w:t>
      </w:r>
      <w:r w:rsidR="00A75166" w:rsidRPr="00A75166">
        <w:rPr>
          <w:rFonts w:ascii="Arial" w:hAnsi="Arial" w:cs="Arial"/>
          <w:sz w:val="24"/>
          <w:szCs w:val="24"/>
        </w:rPr>
        <w:t>efendant more than eight months to get its house in order</w:t>
      </w:r>
      <w:r>
        <w:rPr>
          <w:rFonts w:ascii="Arial" w:hAnsi="Arial" w:cs="Arial"/>
          <w:sz w:val="24"/>
          <w:szCs w:val="24"/>
        </w:rPr>
        <w:t xml:space="preserve"> – and - to use a</w:t>
      </w:r>
      <w:r w:rsidR="00A75166" w:rsidRPr="00A75166">
        <w:rPr>
          <w:rFonts w:ascii="Arial" w:hAnsi="Arial" w:cs="Arial"/>
          <w:sz w:val="24"/>
          <w:szCs w:val="24"/>
        </w:rPr>
        <w:t xml:space="preserve"> phrase</w:t>
      </w:r>
      <w:r>
        <w:rPr>
          <w:rFonts w:ascii="Arial" w:hAnsi="Arial" w:cs="Arial"/>
          <w:sz w:val="24"/>
          <w:szCs w:val="24"/>
        </w:rPr>
        <w:t xml:space="preserve"> -</w:t>
      </w:r>
      <w:r w:rsidR="00A75166" w:rsidRPr="00A75166">
        <w:rPr>
          <w:rFonts w:ascii="Arial" w:hAnsi="Arial" w:cs="Arial"/>
          <w:sz w:val="24"/>
          <w:szCs w:val="24"/>
        </w:rPr>
        <w:t xml:space="preserve"> </w:t>
      </w:r>
      <w:r>
        <w:rPr>
          <w:rFonts w:ascii="Arial" w:hAnsi="Arial" w:cs="Arial"/>
          <w:sz w:val="24"/>
          <w:szCs w:val="24"/>
        </w:rPr>
        <w:t>‘</w:t>
      </w:r>
      <w:r w:rsidR="00A75166" w:rsidRPr="00A75166">
        <w:rPr>
          <w:rFonts w:ascii="Arial" w:hAnsi="Arial" w:cs="Arial"/>
          <w:sz w:val="24"/>
          <w:szCs w:val="24"/>
        </w:rPr>
        <w:t>to get its ducks in a row</w:t>
      </w:r>
      <w:r>
        <w:rPr>
          <w:rFonts w:ascii="Arial" w:hAnsi="Arial" w:cs="Arial"/>
          <w:sz w:val="24"/>
          <w:szCs w:val="24"/>
        </w:rPr>
        <w:t xml:space="preserve"> for trial’</w:t>
      </w:r>
      <w:r w:rsidR="00A75166" w:rsidRPr="00A75166">
        <w:rPr>
          <w:rFonts w:ascii="Arial" w:hAnsi="Arial" w:cs="Arial"/>
          <w:sz w:val="24"/>
          <w:szCs w:val="24"/>
        </w:rPr>
        <w:t>.</w:t>
      </w:r>
    </w:p>
    <w:p w:rsidR="00A75166" w:rsidRPr="00A75166" w:rsidRDefault="00A75166" w:rsidP="00A75166">
      <w:pPr>
        <w:spacing w:after="0" w:line="360" w:lineRule="auto"/>
        <w:jc w:val="both"/>
        <w:rPr>
          <w:rFonts w:ascii="Arial" w:hAnsi="Arial" w:cs="Arial"/>
          <w:sz w:val="24"/>
          <w:szCs w:val="24"/>
        </w:rPr>
      </w:pPr>
    </w:p>
    <w:p w:rsidR="00A75166" w:rsidRPr="00A75166" w:rsidRDefault="001350DD"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3</w:t>
      </w:r>
      <w:r w:rsidR="00DB508A">
        <w:rPr>
          <w:rFonts w:ascii="Arial" w:hAnsi="Arial" w:cs="Arial"/>
          <w:sz w:val="24"/>
          <w:szCs w:val="24"/>
        </w:rPr>
        <w:t>9</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Miller AJ then retired during</w:t>
      </w:r>
      <w:r w:rsidR="00CC60D3">
        <w:rPr>
          <w:rFonts w:ascii="Arial" w:hAnsi="Arial" w:cs="Arial"/>
          <w:sz w:val="24"/>
          <w:szCs w:val="24"/>
        </w:rPr>
        <w:t xml:space="preserve"> early</w:t>
      </w:r>
      <w:r w:rsidR="00A75166" w:rsidRPr="00A75166">
        <w:rPr>
          <w:rFonts w:ascii="Arial" w:hAnsi="Arial" w:cs="Arial"/>
          <w:sz w:val="24"/>
          <w:szCs w:val="24"/>
        </w:rPr>
        <w:t xml:space="preserve"> 2017 and in such circumstances this fil</w:t>
      </w:r>
      <w:r w:rsidR="00633C1E">
        <w:rPr>
          <w:rFonts w:ascii="Arial" w:hAnsi="Arial" w:cs="Arial"/>
          <w:sz w:val="24"/>
          <w:szCs w:val="24"/>
        </w:rPr>
        <w:t>e became allocated to me during or</w:t>
      </w:r>
      <w:r w:rsidR="00A67D49">
        <w:rPr>
          <w:rFonts w:ascii="Arial" w:hAnsi="Arial" w:cs="Arial"/>
          <w:sz w:val="24"/>
          <w:szCs w:val="24"/>
        </w:rPr>
        <w:t xml:space="preserve"> about February 2017.  O</w:t>
      </w:r>
      <w:r w:rsidR="00A75166" w:rsidRPr="00A75166">
        <w:rPr>
          <w:rFonts w:ascii="Arial" w:hAnsi="Arial" w:cs="Arial"/>
          <w:sz w:val="24"/>
          <w:szCs w:val="24"/>
        </w:rPr>
        <w:t>n</w:t>
      </w:r>
      <w:r w:rsidR="00A67D49">
        <w:rPr>
          <w:rFonts w:ascii="Arial" w:hAnsi="Arial" w:cs="Arial"/>
          <w:sz w:val="24"/>
          <w:szCs w:val="24"/>
        </w:rPr>
        <w:t xml:space="preserve"> a</w:t>
      </w:r>
      <w:r w:rsidR="00633C1E">
        <w:rPr>
          <w:rFonts w:ascii="Arial" w:hAnsi="Arial" w:cs="Arial"/>
          <w:sz w:val="24"/>
          <w:szCs w:val="24"/>
        </w:rPr>
        <w:t>n initial</w:t>
      </w:r>
      <w:r w:rsidR="00A75166" w:rsidRPr="00A75166">
        <w:rPr>
          <w:rFonts w:ascii="Arial" w:hAnsi="Arial" w:cs="Arial"/>
          <w:sz w:val="24"/>
          <w:szCs w:val="24"/>
        </w:rPr>
        <w:t xml:space="preserve"> perusal of the file </w:t>
      </w:r>
      <w:r w:rsidR="00A67D49">
        <w:rPr>
          <w:rFonts w:ascii="Arial" w:hAnsi="Arial" w:cs="Arial"/>
          <w:sz w:val="24"/>
          <w:szCs w:val="24"/>
        </w:rPr>
        <w:t xml:space="preserve">I noted </w:t>
      </w:r>
      <w:r w:rsidR="00A75166" w:rsidRPr="00A75166">
        <w:rPr>
          <w:rFonts w:ascii="Arial" w:hAnsi="Arial" w:cs="Arial"/>
          <w:sz w:val="24"/>
          <w:szCs w:val="24"/>
        </w:rPr>
        <w:t>that there had been no activity since July 2016</w:t>
      </w:r>
      <w:r w:rsidR="00633C1E">
        <w:rPr>
          <w:rFonts w:ascii="Arial" w:hAnsi="Arial" w:cs="Arial"/>
          <w:sz w:val="24"/>
          <w:szCs w:val="24"/>
        </w:rPr>
        <w:t>,</w:t>
      </w:r>
      <w:r w:rsidR="00A75166" w:rsidRPr="00A75166">
        <w:rPr>
          <w:rFonts w:ascii="Arial" w:hAnsi="Arial" w:cs="Arial"/>
          <w:sz w:val="24"/>
          <w:szCs w:val="24"/>
        </w:rPr>
        <w:t xml:space="preserve"> and</w:t>
      </w:r>
      <w:r w:rsidR="00633C1E">
        <w:rPr>
          <w:rFonts w:ascii="Arial" w:hAnsi="Arial" w:cs="Arial"/>
          <w:sz w:val="24"/>
          <w:szCs w:val="24"/>
        </w:rPr>
        <w:t>,</w:t>
      </w:r>
      <w:r w:rsidR="00A75166" w:rsidRPr="00A75166">
        <w:rPr>
          <w:rFonts w:ascii="Arial" w:hAnsi="Arial" w:cs="Arial"/>
          <w:sz w:val="24"/>
          <w:szCs w:val="24"/>
        </w:rPr>
        <w:t xml:space="preserve"> accordingly</w:t>
      </w:r>
      <w:r w:rsidR="00633C1E">
        <w:rPr>
          <w:rFonts w:ascii="Arial" w:hAnsi="Arial" w:cs="Arial"/>
          <w:sz w:val="24"/>
          <w:szCs w:val="24"/>
        </w:rPr>
        <w:t>,</w:t>
      </w:r>
      <w:r w:rsidR="00A75166" w:rsidRPr="00A75166">
        <w:rPr>
          <w:rFonts w:ascii="Arial" w:hAnsi="Arial" w:cs="Arial"/>
          <w:sz w:val="24"/>
          <w:szCs w:val="24"/>
        </w:rPr>
        <w:t xml:space="preserve"> I deemed it fit to issue an order</w:t>
      </w:r>
      <w:r w:rsidR="00633C1E">
        <w:rPr>
          <w:rFonts w:ascii="Arial" w:hAnsi="Arial" w:cs="Arial"/>
          <w:sz w:val="24"/>
          <w:szCs w:val="24"/>
        </w:rPr>
        <w:t>,</w:t>
      </w:r>
      <w:r w:rsidR="00A75166" w:rsidRPr="00A75166">
        <w:rPr>
          <w:rFonts w:ascii="Arial" w:hAnsi="Arial" w:cs="Arial"/>
          <w:sz w:val="24"/>
          <w:szCs w:val="24"/>
        </w:rPr>
        <w:t xml:space="preserve"> out of chambers</w:t>
      </w:r>
      <w:r w:rsidR="00633C1E">
        <w:rPr>
          <w:rFonts w:ascii="Arial" w:hAnsi="Arial" w:cs="Arial"/>
          <w:sz w:val="24"/>
          <w:szCs w:val="24"/>
        </w:rPr>
        <w:t>,</w:t>
      </w:r>
      <w:r w:rsidR="00A75166" w:rsidRPr="00A75166">
        <w:rPr>
          <w:rFonts w:ascii="Arial" w:hAnsi="Arial" w:cs="Arial"/>
          <w:sz w:val="24"/>
          <w:szCs w:val="24"/>
        </w:rPr>
        <w:t xml:space="preserve"> on 22 February 2017</w:t>
      </w:r>
      <w:r w:rsidR="00633C1E">
        <w:rPr>
          <w:rFonts w:ascii="Arial" w:hAnsi="Arial" w:cs="Arial"/>
          <w:sz w:val="24"/>
          <w:szCs w:val="24"/>
        </w:rPr>
        <w:t>,</w:t>
      </w:r>
      <w:r w:rsidR="00A75166" w:rsidRPr="00A75166">
        <w:rPr>
          <w:rFonts w:ascii="Arial" w:hAnsi="Arial" w:cs="Arial"/>
          <w:sz w:val="24"/>
          <w:szCs w:val="24"/>
        </w:rPr>
        <w:t xml:space="preserve"> reminding the parties that their case remain</w:t>
      </w:r>
      <w:r w:rsidR="00A67D49">
        <w:rPr>
          <w:rFonts w:ascii="Arial" w:hAnsi="Arial" w:cs="Arial"/>
          <w:sz w:val="24"/>
          <w:szCs w:val="24"/>
        </w:rPr>
        <w:t>ed set down for trial for</w:t>
      </w:r>
      <w:r w:rsidR="00A75166" w:rsidRPr="00A75166">
        <w:rPr>
          <w:rFonts w:ascii="Arial" w:hAnsi="Arial" w:cs="Arial"/>
          <w:sz w:val="24"/>
          <w:szCs w:val="24"/>
        </w:rPr>
        <w:t xml:space="preserve"> 3 to 7 April 2017.</w:t>
      </w:r>
    </w:p>
    <w:p w:rsidR="00A75166" w:rsidRPr="00A75166" w:rsidRDefault="00A75166" w:rsidP="00A75166">
      <w:pPr>
        <w:spacing w:after="0" w:line="360" w:lineRule="auto"/>
        <w:jc w:val="both"/>
        <w:rPr>
          <w:rFonts w:ascii="Arial" w:hAnsi="Arial" w:cs="Arial"/>
          <w:sz w:val="24"/>
          <w:szCs w:val="24"/>
        </w:rPr>
      </w:pPr>
    </w:p>
    <w:p w:rsidR="001350DD" w:rsidRDefault="001350DD" w:rsidP="00A75166">
      <w:pPr>
        <w:spacing w:after="0" w:line="360" w:lineRule="auto"/>
        <w:jc w:val="both"/>
        <w:rPr>
          <w:rFonts w:ascii="Arial" w:hAnsi="Arial" w:cs="Arial"/>
          <w:sz w:val="24"/>
          <w:szCs w:val="24"/>
        </w:rPr>
      </w:pPr>
      <w:r>
        <w:rPr>
          <w:rFonts w:ascii="Arial" w:hAnsi="Arial" w:cs="Arial"/>
          <w:sz w:val="24"/>
          <w:szCs w:val="24"/>
        </w:rPr>
        <w:t>[</w:t>
      </w:r>
      <w:r w:rsidR="00DB508A">
        <w:rPr>
          <w:rFonts w:ascii="Arial" w:hAnsi="Arial" w:cs="Arial"/>
          <w:sz w:val="24"/>
          <w:szCs w:val="24"/>
        </w:rPr>
        <w:t>40</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By the trial date it became clear that the </w:t>
      </w:r>
      <w:r>
        <w:rPr>
          <w:rFonts w:ascii="Arial" w:hAnsi="Arial" w:cs="Arial"/>
          <w:sz w:val="24"/>
          <w:szCs w:val="24"/>
        </w:rPr>
        <w:t>d</w:t>
      </w:r>
      <w:r w:rsidR="00A75166" w:rsidRPr="00A75166">
        <w:rPr>
          <w:rFonts w:ascii="Arial" w:hAnsi="Arial" w:cs="Arial"/>
          <w:sz w:val="24"/>
          <w:szCs w:val="24"/>
        </w:rPr>
        <w:t>efendant had still not made any discovery, had not compiled with</w:t>
      </w:r>
      <w:r w:rsidR="00A67D49">
        <w:rPr>
          <w:rFonts w:ascii="Arial" w:hAnsi="Arial" w:cs="Arial"/>
          <w:sz w:val="24"/>
          <w:szCs w:val="24"/>
        </w:rPr>
        <w:t xml:space="preserve"> the</w:t>
      </w:r>
      <w:r w:rsidR="00A75166" w:rsidRPr="00A75166">
        <w:rPr>
          <w:rFonts w:ascii="Arial" w:hAnsi="Arial" w:cs="Arial"/>
          <w:sz w:val="24"/>
          <w:szCs w:val="24"/>
        </w:rPr>
        <w:t xml:space="preserve"> Rule (28)(8) Notice and</w:t>
      </w:r>
      <w:r>
        <w:rPr>
          <w:rFonts w:ascii="Arial" w:hAnsi="Arial" w:cs="Arial"/>
          <w:sz w:val="24"/>
          <w:szCs w:val="24"/>
        </w:rPr>
        <w:t xml:space="preserve"> </w:t>
      </w:r>
      <w:r w:rsidR="00A75166" w:rsidRPr="00A75166">
        <w:rPr>
          <w:rFonts w:ascii="Arial" w:hAnsi="Arial" w:cs="Arial"/>
          <w:sz w:val="24"/>
          <w:szCs w:val="24"/>
        </w:rPr>
        <w:t xml:space="preserve">had not filed any </w:t>
      </w:r>
      <w:r>
        <w:rPr>
          <w:rFonts w:ascii="Arial" w:hAnsi="Arial" w:cs="Arial"/>
          <w:sz w:val="24"/>
          <w:szCs w:val="24"/>
        </w:rPr>
        <w:t>w</w:t>
      </w:r>
      <w:r w:rsidR="00A75166" w:rsidRPr="00A75166">
        <w:rPr>
          <w:rFonts w:ascii="Arial" w:hAnsi="Arial" w:cs="Arial"/>
          <w:sz w:val="24"/>
          <w:szCs w:val="24"/>
        </w:rPr>
        <w:t xml:space="preserve">itness statements.  </w:t>
      </w:r>
    </w:p>
    <w:p w:rsidR="001350DD" w:rsidRDefault="001350DD" w:rsidP="00A75166">
      <w:pPr>
        <w:spacing w:after="0" w:line="360" w:lineRule="auto"/>
        <w:jc w:val="both"/>
        <w:rPr>
          <w:rFonts w:ascii="Arial" w:hAnsi="Arial" w:cs="Arial"/>
          <w:sz w:val="24"/>
          <w:szCs w:val="24"/>
        </w:rPr>
      </w:pPr>
    </w:p>
    <w:p w:rsidR="002E5B0C" w:rsidRDefault="001350DD" w:rsidP="00A75166">
      <w:pPr>
        <w:spacing w:after="0" w:line="360" w:lineRule="auto"/>
        <w:jc w:val="both"/>
        <w:rPr>
          <w:rFonts w:ascii="Arial" w:hAnsi="Arial" w:cs="Arial"/>
          <w:sz w:val="24"/>
          <w:szCs w:val="24"/>
        </w:rPr>
      </w:pPr>
      <w:r>
        <w:rPr>
          <w:rFonts w:ascii="Arial" w:hAnsi="Arial" w:cs="Arial"/>
          <w:sz w:val="24"/>
          <w:szCs w:val="24"/>
        </w:rPr>
        <w:t>[</w:t>
      </w:r>
      <w:r w:rsidR="001C5784">
        <w:rPr>
          <w:rFonts w:ascii="Arial" w:hAnsi="Arial" w:cs="Arial"/>
          <w:sz w:val="24"/>
          <w:szCs w:val="24"/>
        </w:rPr>
        <w:t>4</w:t>
      </w:r>
      <w:r w:rsidR="00DB508A">
        <w:rPr>
          <w:rFonts w:ascii="Arial" w:hAnsi="Arial" w:cs="Arial"/>
          <w:sz w:val="24"/>
          <w:szCs w:val="24"/>
        </w:rPr>
        <w:t>1</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the 31</w:t>
      </w:r>
      <w:r w:rsidR="00A75166" w:rsidRPr="00A75166">
        <w:rPr>
          <w:rFonts w:ascii="Arial" w:hAnsi="Arial" w:cs="Arial"/>
          <w:sz w:val="24"/>
          <w:szCs w:val="24"/>
          <w:vertAlign w:val="superscript"/>
        </w:rPr>
        <w:t>st</w:t>
      </w:r>
      <w:r w:rsidR="0013267E">
        <w:rPr>
          <w:rFonts w:ascii="Arial" w:hAnsi="Arial" w:cs="Arial"/>
          <w:sz w:val="24"/>
          <w:szCs w:val="24"/>
        </w:rPr>
        <w:t xml:space="preserve"> of March 2017 - that was</w:t>
      </w:r>
      <w:r w:rsidR="00A75166" w:rsidRPr="00A75166">
        <w:rPr>
          <w:rFonts w:ascii="Arial" w:hAnsi="Arial" w:cs="Arial"/>
          <w:sz w:val="24"/>
          <w:szCs w:val="24"/>
        </w:rPr>
        <w:t xml:space="preserve"> on the Friday before the Monday</w:t>
      </w:r>
      <w:r w:rsidR="0013267E">
        <w:rPr>
          <w:rFonts w:ascii="Arial" w:hAnsi="Arial" w:cs="Arial"/>
          <w:sz w:val="24"/>
          <w:szCs w:val="24"/>
        </w:rPr>
        <w:t xml:space="preserve"> -</w:t>
      </w:r>
      <w:r w:rsidR="00A75166" w:rsidRPr="00A75166">
        <w:rPr>
          <w:rFonts w:ascii="Arial" w:hAnsi="Arial" w:cs="Arial"/>
          <w:sz w:val="24"/>
          <w:szCs w:val="24"/>
        </w:rPr>
        <w:t xml:space="preserve"> on which the trial was due to start</w:t>
      </w:r>
      <w:r w:rsidR="0013267E">
        <w:rPr>
          <w:rFonts w:ascii="Arial" w:hAnsi="Arial" w:cs="Arial"/>
          <w:sz w:val="24"/>
          <w:szCs w:val="24"/>
        </w:rPr>
        <w:t xml:space="preserve"> -</w:t>
      </w:r>
      <w:r w:rsidR="00A75166" w:rsidRPr="00A75166">
        <w:rPr>
          <w:rFonts w:ascii="Arial" w:hAnsi="Arial" w:cs="Arial"/>
          <w:sz w:val="24"/>
          <w:szCs w:val="24"/>
        </w:rPr>
        <w:t xml:space="preserve"> an application in terms of Rule 55 was </w:t>
      </w:r>
      <w:r w:rsidR="00472BBD">
        <w:rPr>
          <w:rFonts w:ascii="Arial" w:hAnsi="Arial" w:cs="Arial"/>
          <w:sz w:val="24"/>
          <w:szCs w:val="24"/>
        </w:rPr>
        <w:t xml:space="preserve">belatedly </w:t>
      </w:r>
      <w:r w:rsidR="00A75166" w:rsidRPr="00A75166">
        <w:rPr>
          <w:rFonts w:ascii="Arial" w:hAnsi="Arial" w:cs="Arial"/>
          <w:sz w:val="24"/>
          <w:szCs w:val="24"/>
        </w:rPr>
        <w:t xml:space="preserve">filed on the </w:t>
      </w:r>
      <w:r>
        <w:rPr>
          <w:rFonts w:ascii="Arial" w:hAnsi="Arial" w:cs="Arial"/>
          <w:sz w:val="24"/>
          <w:szCs w:val="24"/>
        </w:rPr>
        <w:t>d</w:t>
      </w:r>
      <w:r w:rsidR="00A75166" w:rsidRPr="00A75166">
        <w:rPr>
          <w:rFonts w:ascii="Arial" w:hAnsi="Arial" w:cs="Arial"/>
          <w:sz w:val="24"/>
          <w:szCs w:val="24"/>
        </w:rPr>
        <w:t xml:space="preserve">efendant’s behalf.  In that application the </w:t>
      </w:r>
      <w:r>
        <w:rPr>
          <w:rFonts w:ascii="Arial" w:hAnsi="Arial" w:cs="Arial"/>
          <w:sz w:val="24"/>
          <w:szCs w:val="24"/>
        </w:rPr>
        <w:t>d</w:t>
      </w:r>
      <w:r w:rsidR="00A75166" w:rsidRPr="00A75166">
        <w:rPr>
          <w:rFonts w:ascii="Arial" w:hAnsi="Arial" w:cs="Arial"/>
          <w:sz w:val="24"/>
          <w:szCs w:val="24"/>
        </w:rPr>
        <w:t xml:space="preserve">efendant now sought the </w:t>
      </w:r>
      <w:r>
        <w:rPr>
          <w:rFonts w:ascii="Arial" w:hAnsi="Arial" w:cs="Arial"/>
          <w:sz w:val="24"/>
          <w:szCs w:val="24"/>
        </w:rPr>
        <w:t>c</w:t>
      </w:r>
      <w:r w:rsidR="00A75166" w:rsidRPr="00A75166">
        <w:rPr>
          <w:rFonts w:ascii="Arial" w:hAnsi="Arial" w:cs="Arial"/>
          <w:sz w:val="24"/>
          <w:szCs w:val="24"/>
        </w:rPr>
        <w:t xml:space="preserve">ourt’s condonation for the failure to file its </w:t>
      </w:r>
      <w:r>
        <w:rPr>
          <w:rFonts w:ascii="Arial" w:hAnsi="Arial" w:cs="Arial"/>
          <w:sz w:val="24"/>
          <w:szCs w:val="24"/>
        </w:rPr>
        <w:t>w</w:t>
      </w:r>
      <w:r w:rsidR="00A75166" w:rsidRPr="00A75166">
        <w:rPr>
          <w:rFonts w:ascii="Arial" w:hAnsi="Arial" w:cs="Arial"/>
          <w:sz w:val="24"/>
          <w:szCs w:val="24"/>
        </w:rPr>
        <w:t>itness statement</w:t>
      </w:r>
      <w:r>
        <w:rPr>
          <w:rFonts w:ascii="Arial" w:hAnsi="Arial" w:cs="Arial"/>
          <w:sz w:val="24"/>
          <w:szCs w:val="24"/>
        </w:rPr>
        <w:t>s</w:t>
      </w:r>
      <w:r w:rsidR="00A75166" w:rsidRPr="00A75166">
        <w:rPr>
          <w:rFonts w:ascii="Arial" w:hAnsi="Arial" w:cs="Arial"/>
          <w:sz w:val="24"/>
          <w:szCs w:val="24"/>
        </w:rPr>
        <w:t xml:space="preserve"> and it also sought the postponement of the trial. </w:t>
      </w:r>
    </w:p>
    <w:p w:rsidR="002E5B0C" w:rsidRDefault="002E5B0C" w:rsidP="00A75166">
      <w:pPr>
        <w:spacing w:after="0" w:line="360" w:lineRule="auto"/>
        <w:jc w:val="both"/>
        <w:rPr>
          <w:rFonts w:ascii="Arial" w:hAnsi="Arial" w:cs="Arial"/>
          <w:sz w:val="24"/>
          <w:szCs w:val="24"/>
        </w:rPr>
      </w:pPr>
    </w:p>
    <w:p w:rsidR="002E5B0C" w:rsidRDefault="002E5B0C"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4</w:t>
      </w:r>
      <w:r w:rsidR="00DB508A">
        <w:rPr>
          <w:rFonts w:ascii="Arial" w:hAnsi="Arial" w:cs="Arial"/>
          <w:sz w:val="24"/>
          <w:szCs w:val="24"/>
        </w:rPr>
        <w:t>2</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The </w:t>
      </w:r>
      <w:r>
        <w:rPr>
          <w:rFonts w:ascii="Arial" w:hAnsi="Arial" w:cs="Arial"/>
          <w:sz w:val="24"/>
          <w:szCs w:val="24"/>
        </w:rPr>
        <w:t>a</w:t>
      </w:r>
      <w:r w:rsidR="00A75166" w:rsidRPr="00A75166">
        <w:rPr>
          <w:rFonts w:ascii="Arial" w:hAnsi="Arial" w:cs="Arial"/>
          <w:sz w:val="24"/>
          <w:szCs w:val="24"/>
        </w:rPr>
        <w:t>ffidavit made in support of this application is short and accordingly I incorporate i</w:t>
      </w:r>
      <w:r w:rsidR="00633C1E">
        <w:rPr>
          <w:rFonts w:ascii="Arial" w:hAnsi="Arial" w:cs="Arial"/>
          <w:sz w:val="24"/>
          <w:szCs w:val="24"/>
        </w:rPr>
        <w:t>ts contents into this judg</w:t>
      </w:r>
      <w:r>
        <w:rPr>
          <w:rFonts w:ascii="Arial" w:hAnsi="Arial" w:cs="Arial"/>
          <w:sz w:val="24"/>
          <w:szCs w:val="24"/>
        </w:rPr>
        <w:t>ment:</w:t>
      </w:r>
    </w:p>
    <w:p w:rsidR="002E5B0C" w:rsidRDefault="002E5B0C" w:rsidP="00A75166">
      <w:pPr>
        <w:spacing w:after="0" w:line="360" w:lineRule="auto"/>
        <w:jc w:val="both"/>
        <w:rPr>
          <w:rFonts w:ascii="Arial" w:hAnsi="Arial" w:cs="Arial"/>
          <w:sz w:val="24"/>
          <w:szCs w:val="24"/>
        </w:rPr>
      </w:pPr>
    </w:p>
    <w:p w:rsidR="002E5B0C" w:rsidRPr="005E1845" w:rsidRDefault="002E5B0C" w:rsidP="00A75166">
      <w:pPr>
        <w:spacing w:after="0" w:line="360" w:lineRule="auto"/>
        <w:jc w:val="both"/>
        <w:rPr>
          <w:rFonts w:ascii="Arial" w:hAnsi="Arial" w:cs="Arial"/>
        </w:rPr>
      </w:pPr>
      <w:r>
        <w:rPr>
          <w:rFonts w:ascii="Arial" w:hAnsi="Arial" w:cs="Arial"/>
          <w:sz w:val="24"/>
          <w:szCs w:val="24"/>
        </w:rPr>
        <w:tab/>
        <w:t>‘</w:t>
      </w:r>
      <w:r w:rsidRPr="005E1845">
        <w:rPr>
          <w:rFonts w:ascii="Arial" w:hAnsi="Arial" w:cs="Arial"/>
        </w:rPr>
        <w:t>I the undersigned,</w:t>
      </w:r>
    </w:p>
    <w:p w:rsidR="002E5B0C" w:rsidRPr="005E1845" w:rsidRDefault="002E5B0C" w:rsidP="00A75166">
      <w:pPr>
        <w:spacing w:after="0" w:line="360" w:lineRule="auto"/>
        <w:jc w:val="both"/>
        <w:rPr>
          <w:rFonts w:ascii="Arial" w:hAnsi="Arial" w:cs="Arial"/>
        </w:rPr>
      </w:pPr>
    </w:p>
    <w:p w:rsidR="002E5B0C" w:rsidRPr="005E1845" w:rsidRDefault="002E5B0C" w:rsidP="00A75166">
      <w:pPr>
        <w:spacing w:after="0" w:line="360" w:lineRule="auto"/>
        <w:jc w:val="both"/>
        <w:rPr>
          <w:rFonts w:ascii="Arial" w:hAnsi="Arial" w:cs="Arial"/>
        </w:rPr>
      </w:pPr>
      <w:r w:rsidRPr="005E1845">
        <w:rPr>
          <w:rFonts w:ascii="Arial" w:hAnsi="Arial" w:cs="Arial"/>
        </w:rPr>
        <w:t>Hereby state under oath:</w:t>
      </w:r>
    </w:p>
    <w:p w:rsidR="002E5B0C" w:rsidRPr="005E1845" w:rsidRDefault="002E5B0C" w:rsidP="00A75166">
      <w:pPr>
        <w:spacing w:after="0" w:line="360" w:lineRule="auto"/>
        <w:jc w:val="both"/>
        <w:rPr>
          <w:rFonts w:ascii="Arial" w:hAnsi="Arial" w:cs="Arial"/>
        </w:rPr>
      </w:pPr>
    </w:p>
    <w:p w:rsidR="002E5B0C" w:rsidRPr="005E1845" w:rsidRDefault="002E5B0C" w:rsidP="002E5B0C">
      <w:pPr>
        <w:pStyle w:val="ListParagraph"/>
        <w:numPr>
          <w:ilvl w:val="0"/>
          <w:numId w:val="41"/>
        </w:numPr>
        <w:spacing w:line="360" w:lineRule="auto"/>
        <w:ind w:left="0" w:firstLine="0"/>
        <w:jc w:val="both"/>
        <w:rPr>
          <w:rFonts w:cs="Arial"/>
          <w:sz w:val="22"/>
          <w:szCs w:val="22"/>
        </w:rPr>
      </w:pPr>
      <w:r w:rsidRPr="005E1845">
        <w:rPr>
          <w:rFonts w:cs="Arial"/>
          <w:sz w:val="22"/>
          <w:szCs w:val="22"/>
        </w:rPr>
        <w:t>I am attending to the matter for Defendant on behalf of Dr Weder, Kauta &amp; Hoveka Inc.</w:t>
      </w:r>
    </w:p>
    <w:p w:rsidR="00247DD3" w:rsidRPr="005E1845" w:rsidRDefault="00247DD3" w:rsidP="00247DD3">
      <w:pPr>
        <w:pStyle w:val="ListParagraph"/>
        <w:spacing w:line="360" w:lineRule="auto"/>
        <w:ind w:left="0"/>
        <w:jc w:val="both"/>
        <w:rPr>
          <w:rFonts w:cs="Arial"/>
          <w:sz w:val="22"/>
          <w:szCs w:val="22"/>
        </w:rPr>
      </w:pPr>
    </w:p>
    <w:p w:rsidR="002E5B0C" w:rsidRPr="005E1845" w:rsidRDefault="002E5B0C" w:rsidP="002E5B0C">
      <w:pPr>
        <w:pStyle w:val="ListParagraph"/>
        <w:numPr>
          <w:ilvl w:val="0"/>
          <w:numId w:val="41"/>
        </w:numPr>
        <w:spacing w:line="360" w:lineRule="auto"/>
        <w:ind w:left="0" w:firstLine="0"/>
        <w:jc w:val="both"/>
        <w:rPr>
          <w:rFonts w:cs="Arial"/>
          <w:sz w:val="22"/>
          <w:szCs w:val="22"/>
        </w:rPr>
      </w:pPr>
      <w:r w:rsidRPr="005E1845">
        <w:rPr>
          <w:rFonts w:cs="Arial"/>
          <w:sz w:val="22"/>
          <w:szCs w:val="22"/>
        </w:rPr>
        <w:t>In terms of the Pre-Trial Order the due date for filing Expert Witness Notices and Summaries was 31 August 2016, which Plaintiff duly complied with.</w:t>
      </w:r>
    </w:p>
    <w:p w:rsidR="00247DD3" w:rsidRPr="005E1845" w:rsidRDefault="00247DD3" w:rsidP="00247DD3">
      <w:pPr>
        <w:pStyle w:val="ListParagraph"/>
        <w:rPr>
          <w:rFonts w:cs="Arial"/>
          <w:sz w:val="22"/>
          <w:szCs w:val="22"/>
        </w:rPr>
      </w:pPr>
    </w:p>
    <w:p w:rsidR="000B5606" w:rsidRPr="005E1845" w:rsidRDefault="000B5606" w:rsidP="002E5B0C">
      <w:pPr>
        <w:pStyle w:val="ListParagraph"/>
        <w:numPr>
          <w:ilvl w:val="0"/>
          <w:numId w:val="41"/>
        </w:numPr>
        <w:spacing w:line="360" w:lineRule="auto"/>
        <w:ind w:left="0" w:firstLine="0"/>
        <w:jc w:val="both"/>
        <w:rPr>
          <w:rFonts w:cs="Arial"/>
          <w:sz w:val="22"/>
          <w:szCs w:val="22"/>
        </w:rPr>
      </w:pPr>
      <w:r w:rsidRPr="005E1845">
        <w:rPr>
          <w:rFonts w:cs="Arial"/>
          <w:sz w:val="22"/>
          <w:szCs w:val="22"/>
        </w:rPr>
        <w:t>The understanding between me and Plaintiff’s legal practitioner was that Defendant’s two witness statements would be filed shortly after receipt of Plaintiff’s expert witness summary.</w:t>
      </w:r>
    </w:p>
    <w:p w:rsidR="00247DD3" w:rsidRPr="005E1845" w:rsidRDefault="00247DD3" w:rsidP="00247DD3">
      <w:pPr>
        <w:pStyle w:val="ListParagraph"/>
        <w:spacing w:line="360" w:lineRule="auto"/>
        <w:ind w:left="0"/>
        <w:jc w:val="both"/>
        <w:rPr>
          <w:rFonts w:cs="Arial"/>
          <w:sz w:val="22"/>
          <w:szCs w:val="22"/>
        </w:rPr>
      </w:pPr>
    </w:p>
    <w:p w:rsidR="000B5606" w:rsidRPr="005E1845" w:rsidRDefault="000B5606" w:rsidP="002E5B0C">
      <w:pPr>
        <w:pStyle w:val="ListParagraph"/>
        <w:numPr>
          <w:ilvl w:val="0"/>
          <w:numId w:val="41"/>
        </w:numPr>
        <w:spacing w:line="360" w:lineRule="auto"/>
        <w:ind w:left="0" w:firstLine="0"/>
        <w:jc w:val="both"/>
        <w:rPr>
          <w:rFonts w:cs="Arial"/>
          <w:sz w:val="22"/>
          <w:szCs w:val="22"/>
        </w:rPr>
      </w:pPr>
      <w:r w:rsidRPr="005E1845">
        <w:rPr>
          <w:rFonts w:cs="Arial"/>
          <w:sz w:val="22"/>
          <w:szCs w:val="22"/>
        </w:rPr>
        <w:t>After receipt of Plaintiff’s expert witness summary I intended to attend to Defendant’s witness statements promptly.  Unfortunately these good intentions did not realise due to my deteriorating physical and mental abilities and thereafter entirely escaped my mind.</w:t>
      </w:r>
    </w:p>
    <w:p w:rsidR="00247DD3" w:rsidRPr="005E1845" w:rsidRDefault="00247DD3" w:rsidP="00247DD3">
      <w:pPr>
        <w:pStyle w:val="ListParagraph"/>
        <w:spacing w:line="360" w:lineRule="auto"/>
        <w:ind w:left="0"/>
        <w:jc w:val="both"/>
        <w:rPr>
          <w:rFonts w:cs="Arial"/>
          <w:sz w:val="22"/>
          <w:szCs w:val="22"/>
        </w:rPr>
      </w:pPr>
    </w:p>
    <w:p w:rsidR="000B5606" w:rsidRPr="005E1845" w:rsidRDefault="000B5606" w:rsidP="002E5B0C">
      <w:pPr>
        <w:pStyle w:val="ListParagraph"/>
        <w:numPr>
          <w:ilvl w:val="0"/>
          <w:numId w:val="41"/>
        </w:numPr>
        <w:spacing w:line="360" w:lineRule="auto"/>
        <w:ind w:left="0" w:firstLine="0"/>
        <w:jc w:val="both"/>
        <w:rPr>
          <w:rFonts w:cs="Arial"/>
          <w:sz w:val="22"/>
          <w:szCs w:val="22"/>
        </w:rPr>
      </w:pPr>
      <w:r w:rsidRPr="005E1845">
        <w:rPr>
          <w:rFonts w:cs="Arial"/>
          <w:sz w:val="22"/>
          <w:szCs w:val="22"/>
        </w:rPr>
        <w:t>I was diagnosed with widespread lung and brain cancer on 01 March 2016 and then firstly underwent radiation therapy.  Since May 2016 to date I receive tri-weekly chemotherapy.  These treatments unfortunately affect physical and mental capacities.</w:t>
      </w:r>
    </w:p>
    <w:p w:rsidR="00247DD3" w:rsidRPr="005E1845" w:rsidRDefault="00247DD3" w:rsidP="00247DD3">
      <w:pPr>
        <w:pStyle w:val="ListParagraph"/>
        <w:spacing w:line="360" w:lineRule="auto"/>
        <w:ind w:left="0"/>
        <w:jc w:val="both"/>
        <w:rPr>
          <w:rFonts w:cs="Arial"/>
          <w:sz w:val="22"/>
          <w:szCs w:val="22"/>
        </w:rPr>
      </w:pPr>
    </w:p>
    <w:p w:rsidR="00BD3D1A" w:rsidRPr="005E1845" w:rsidRDefault="00BD3D1A" w:rsidP="002E5B0C">
      <w:pPr>
        <w:pStyle w:val="ListParagraph"/>
        <w:numPr>
          <w:ilvl w:val="0"/>
          <w:numId w:val="41"/>
        </w:numPr>
        <w:spacing w:line="360" w:lineRule="auto"/>
        <w:ind w:left="0" w:firstLine="0"/>
        <w:jc w:val="both"/>
        <w:rPr>
          <w:rFonts w:cs="Arial"/>
          <w:sz w:val="22"/>
          <w:szCs w:val="22"/>
        </w:rPr>
      </w:pPr>
      <w:r w:rsidRPr="005E1845">
        <w:rPr>
          <w:rFonts w:cs="Arial"/>
          <w:sz w:val="22"/>
          <w:szCs w:val="22"/>
        </w:rPr>
        <w:t>During the last week of February 2017 my secretary informed me that Defendant’s instructed Counsels have made enquiries as to their briefs.  I in haste then attended to preparing these briefs.  In doing so it to m</w:t>
      </w:r>
      <w:r w:rsidR="00247DD3" w:rsidRPr="005E1845">
        <w:rPr>
          <w:rFonts w:cs="Arial"/>
          <w:sz w:val="22"/>
          <w:szCs w:val="22"/>
        </w:rPr>
        <w:t>y</w:t>
      </w:r>
      <w:r w:rsidRPr="005E1845">
        <w:rPr>
          <w:rFonts w:cs="Arial"/>
          <w:sz w:val="22"/>
          <w:szCs w:val="22"/>
        </w:rPr>
        <w:t xml:space="preserve"> shock and dismay dawned on me that I had not filed Defendant’s two witness statements (Mr Geyser and Mrs Muir).</w:t>
      </w:r>
    </w:p>
    <w:p w:rsidR="00247DD3" w:rsidRPr="005E1845" w:rsidRDefault="00247DD3" w:rsidP="00247DD3">
      <w:pPr>
        <w:pStyle w:val="ListParagraph"/>
        <w:spacing w:line="360" w:lineRule="auto"/>
        <w:ind w:left="0"/>
        <w:jc w:val="both"/>
        <w:rPr>
          <w:rFonts w:cs="Arial"/>
          <w:sz w:val="22"/>
          <w:szCs w:val="22"/>
        </w:rPr>
      </w:pPr>
    </w:p>
    <w:p w:rsidR="00860A4F" w:rsidRPr="005E1845" w:rsidRDefault="00860A4F" w:rsidP="002E5B0C">
      <w:pPr>
        <w:pStyle w:val="ListParagraph"/>
        <w:numPr>
          <w:ilvl w:val="0"/>
          <w:numId w:val="41"/>
        </w:numPr>
        <w:spacing w:line="360" w:lineRule="auto"/>
        <w:ind w:left="0" w:firstLine="0"/>
        <w:jc w:val="both"/>
        <w:rPr>
          <w:rFonts w:cs="Arial"/>
          <w:sz w:val="22"/>
          <w:szCs w:val="22"/>
        </w:rPr>
      </w:pPr>
      <w:r w:rsidRPr="005E1845">
        <w:rPr>
          <w:rFonts w:cs="Arial"/>
          <w:sz w:val="22"/>
          <w:szCs w:val="22"/>
        </w:rPr>
        <w:t>I immediately contacted Plaintiff’s legal practitioner, Mr Kutzner, and informed him of my dire straits and requested whether Plaintiff would object to a postponement of the trial scheduled for 4 April 2017.  Mr Kutzner reverted to me some week later indicating that Plaintiff would not object to an extremely late filing of Defendant’s witness statement so that the trial could run its course as scheduled.</w:t>
      </w:r>
    </w:p>
    <w:p w:rsidR="007C536E" w:rsidRPr="005E1845" w:rsidRDefault="007C536E" w:rsidP="007C536E">
      <w:pPr>
        <w:pStyle w:val="ListParagraph"/>
        <w:spacing w:line="360" w:lineRule="auto"/>
        <w:ind w:left="0"/>
        <w:jc w:val="both"/>
        <w:rPr>
          <w:rFonts w:cs="Arial"/>
          <w:sz w:val="22"/>
          <w:szCs w:val="22"/>
        </w:rPr>
      </w:pPr>
    </w:p>
    <w:p w:rsidR="00860A4F" w:rsidRPr="005E1845" w:rsidRDefault="00A77011" w:rsidP="002E5B0C">
      <w:pPr>
        <w:pStyle w:val="ListParagraph"/>
        <w:numPr>
          <w:ilvl w:val="0"/>
          <w:numId w:val="41"/>
        </w:numPr>
        <w:spacing w:line="360" w:lineRule="auto"/>
        <w:ind w:left="0" w:firstLine="0"/>
        <w:jc w:val="both"/>
        <w:rPr>
          <w:rFonts w:cs="Arial"/>
          <w:sz w:val="22"/>
          <w:szCs w:val="22"/>
        </w:rPr>
      </w:pPr>
      <w:r w:rsidRPr="005E1845">
        <w:rPr>
          <w:rFonts w:cs="Arial"/>
          <w:sz w:val="22"/>
          <w:szCs w:val="22"/>
        </w:rPr>
        <w:t>In the meantime Defendant’s instructed counsel alerted me that Defendant would need to call as witness a Mr Muleka of PWC who at the time did an inspection of Plaintiff’s computers.  Defendant’s in-house legal advisor established that Mr Muleka is currently based in Abu Dhabi and would be returning to Johannesburg shortly.  To compound the time frames Defendant’s Senior Instructed Counsel, Mr Corbett, had a scheduled trip to Europe scheduled for 10 to 27 March 2017.</w:t>
      </w:r>
    </w:p>
    <w:p w:rsidR="007C536E" w:rsidRPr="005E1845" w:rsidRDefault="007C536E" w:rsidP="007C536E">
      <w:pPr>
        <w:pStyle w:val="ListParagraph"/>
        <w:spacing w:line="360" w:lineRule="auto"/>
        <w:ind w:left="0"/>
        <w:jc w:val="both"/>
        <w:rPr>
          <w:rFonts w:cs="Arial"/>
          <w:sz w:val="22"/>
          <w:szCs w:val="22"/>
        </w:rPr>
      </w:pPr>
    </w:p>
    <w:p w:rsidR="00A77011" w:rsidRPr="005E1845" w:rsidRDefault="00A77011" w:rsidP="002E5B0C">
      <w:pPr>
        <w:pStyle w:val="ListParagraph"/>
        <w:numPr>
          <w:ilvl w:val="0"/>
          <w:numId w:val="41"/>
        </w:numPr>
        <w:spacing w:line="360" w:lineRule="auto"/>
        <w:ind w:left="0" w:firstLine="0"/>
        <w:jc w:val="both"/>
        <w:rPr>
          <w:rFonts w:cs="Arial"/>
          <w:sz w:val="22"/>
          <w:szCs w:val="22"/>
        </w:rPr>
      </w:pPr>
      <w:r w:rsidRPr="005E1845">
        <w:rPr>
          <w:rFonts w:cs="Arial"/>
          <w:sz w:val="22"/>
          <w:szCs w:val="22"/>
        </w:rPr>
        <w:t>I reverted to Mr Kutzner informing him that in the circumstances it would be grossly reckless of me not to attempt to seek a postponement of the trial on behalf of Defendant.</w:t>
      </w:r>
    </w:p>
    <w:p w:rsidR="00A77011" w:rsidRPr="005E1845" w:rsidRDefault="00A77011" w:rsidP="002E5B0C">
      <w:pPr>
        <w:pStyle w:val="ListParagraph"/>
        <w:numPr>
          <w:ilvl w:val="0"/>
          <w:numId w:val="41"/>
        </w:numPr>
        <w:spacing w:line="360" w:lineRule="auto"/>
        <w:ind w:left="0" w:firstLine="0"/>
        <w:jc w:val="both"/>
        <w:rPr>
          <w:rFonts w:cs="Arial"/>
          <w:sz w:val="22"/>
          <w:szCs w:val="22"/>
        </w:rPr>
      </w:pPr>
      <w:r w:rsidRPr="005E1845">
        <w:rPr>
          <w:rFonts w:cs="Arial"/>
          <w:sz w:val="22"/>
          <w:szCs w:val="22"/>
        </w:rPr>
        <w:t>Me and Mr Kutzner then met and he benevolently and graciously agreed that Plaintiff would not object to a postponement should the Court be inclined to do so.  I prepared a Rule 32(9) report which Mr Kutzner and I signed on 14 March 2017.  The original is attached hereto.</w:t>
      </w:r>
    </w:p>
    <w:p w:rsidR="00C91229" w:rsidRPr="005E1845" w:rsidRDefault="00C91229" w:rsidP="00C91229">
      <w:pPr>
        <w:pStyle w:val="ListParagraph"/>
        <w:spacing w:line="360" w:lineRule="auto"/>
        <w:ind w:left="0"/>
        <w:jc w:val="both"/>
        <w:rPr>
          <w:rFonts w:cs="Arial"/>
          <w:sz w:val="22"/>
          <w:szCs w:val="22"/>
        </w:rPr>
      </w:pPr>
    </w:p>
    <w:p w:rsidR="00A77011" w:rsidRDefault="00A77011" w:rsidP="002E5B0C">
      <w:pPr>
        <w:pStyle w:val="ListParagraph"/>
        <w:numPr>
          <w:ilvl w:val="0"/>
          <w:numId w:val="41"/>
        </w:numPr>
        <w:spacing w:line="360" w:lineRule="auto"/>
        <w:ind w:left="0" w:firstLine="0"/>
        <w:jc w:val="both"/>
        <w:rPr>
          <w:rFonts w:cs="Arial"/>
        </w:rPr>
      </w:pPr>
      <w:r w:rsidRPr="005E1845">
        <w:rPr>
          <w:rFonts w:cs="Arial"/>
          <w:sz w:val="22"/>
          <w:szCs w:val="22"/>
        </w:rPr>
        <w:t>I accordingly pray that the Court condone</w:t>
      </w:r>
      <w:r w:rsidR="00247DD3" w:rsidRPr="005E1845">
        <w:rPr>
          <w:rFonts w:cs="Arial"/>
          <w:sz w:val="22"/>
          <w:szCs w:val="22"/>
        </w:rPr>
        <w:t xml:space="preserve"> my inexcusable mind lapses and grant a postponement of the trial to a date that suits the Court and the respective instructed Counsels.  All Plaintiff’s wasted costs as between attorney and client are to be borne by me personally, save for any instructed Counsel reservation fees that Plaintiff’s might have.</w:t>
      </w:r>
      <w:r w:rsidR="00247DD3">
        <w:rPr>
          <w:rFonts w:cs="Arial"/>
        </w:rPr>
        <w:t>’</w:t>
      </w:r>
    </w:p>
    <w:p w:rsidR="00247DD3" w:rsidRPr="002E5B0C" w:rsidRDefault="00247DD3" w:rsidP="00247DD3">
      <w:pPr>
        <w:pStyle w:val="ListParagraph"/>
        <w:spacing w:line="360" w:lineRule="auto"/>
        <w:ind w:left="0"/>
        <w:jc w:val="both"/>
        <w:rPr>
          <w:rFonts w:cs="Arial"/>
        </w:rPr>
      </w:pPr>
    </w:p>
    <w:p w:rsidR="00BA5AD3" w:rsidRDefault="005E1845"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4</w:t>
      </w:r>
      <w:r w:rsidR="00DB508A">
        <w:rPr>
          <w:rFonts w:ascii="Arial" w:hAnsi="Arial" w:cs="Arial"/>
          <w:sz w:val="24"/>
          <w:szCs w:val="24"/>
        </w:rPr>
        <w:t>3</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Interestingly</w:t>
      </w:r>
      <w:r w:rsidR="00472BBD">
        <w:rPr>
          <w:rFonts w:ascii="Arial" w:hAnsi="Arial" w:cs="Arial"/>
          <w:sz w:val="24"/>
          <w:szCs w:val="24"/>
        </w:rPr>
        <w:t xml:space="preserve"> -</w:t>
      </w:r>
      <w:r w:rsidR="00A75166" w:rsidRPr="00A75166">
        <w:rPr>
          <w:rFonts w:ascii="Arial" w:hAnsi="Arial" w:cs="Arial"/>
          <w:sz w:val="24"/>
          <w:szCs w:val="24"/>
        </w:rPr>
        <w:t xml:space="preserve"> and my </w:t>
      </w:r>
      <w:r w:rsidR="00472BBD">
        <w:rPr>
          <w:rFonts w:ascii="Arial" w:hAnsi="Arial" w:cs="Arial"/>
          <w:sz w:val="24"/>
          <w:szCs w:val="24"/>
        </w:rPr>
        <w:t xml:space="preserve">immediate comment </w:t>
      </w:r>
      <w:r w:rsidR="001F400F">
        <w:rPr>
          <w:rFonts w:ascii="Arial" w:hAnsi="Arial" w:cs="Arial"/>
          <w:sz w:val="24"/>
          <w:szCs w:val="24"/>
        </w:rPr>
        <w:t>in this regard - is</w:t>
      </w:r>
      <w:r w:rsidR="00472BBD">
        <w:rPr>
          <w:rFonts w:ascii="Arial" w:hAnsi="Arial" w:cs="Arial"/>
          <w:sz w:val="24"/>
          <w:szCs w:val="24"/>
        </w:rPr>
        <w:t xml:space="preserve"> go</w:t>
      </w:r>
      <w:r w:rsidR="001F400F">
        <w:rPr>
          <w:rFonts w:ascii="Arial" w:hAnsi="Arial" w:cs="Arial"/>
          <w:sz w:val="24"/>
          <w:szCs w:val="24"/>
        </w:rPr>
        <w:t>ing to relate</w:t>
      </w:r>
      <w:r w:rsidR="003D7FB0">
        <w:rPr>
          <w:rFonts w:ascii="Arial" w:hAnsi="Arial" w:cs="Arial"/>
          <w:sz w:val="24"/>
          <w:szCs w:val="24"/>
        </w:rPr>
        <w:t xml:space="preserve"> to paragraphs 3 and 7</w:t>
      </w:r>
      <w:r w:rsidR="00A75166" w:rsidRPr="00A75166">
        <w:rPr>
          <w:rFonts w:ascii="Arial" w:hAnsi="Arial" w:cs="Arial"/>
          <w:sz w:val="24"/>
          <w:szCs w:val="24"/>
        </w:rPr>
        <w:t xml:space="preserve"> o</w:t>
      </w:r>
      <w:r w:rsidR="00BA5AD3">
        <w:rPr>
          <w:rFonts w:ascii="Arial" w:hAnsi="Arial" w:cs="Arial"/>
          <w:sz w:val="24"/>
          <w:szCs w:val="24"/>
        </w:rPr>
        <w:t>f Mr Slabber’s Affidavit where he refers,</w:t>
      </w:r>
      <w:r w:rsidR="00A75166" w:rsidRPr="00A75166">
        <w:rPr>
          <w:rFonts w:ascii="Arial" w:hAnsi="Arial" w:cs="Arial"/>
          <w:sz w:val="24"/>
          <w:szCs w:val="24"/>
        </w:rPr>
        <w:t xml:space="preserve"> as a point of departure</w:t>
      </w:r>
      <w:r w:rsidR="00BA5AD3">
        <w:rPr>
          <w:rFonts w:ascii="Arial" w:hAnsi="Arial" w:cs="Arial"/>
          <w:sz w:val="24"/>
          <w:szCs w:val="24"/>
        </w:rPr>
        <w:t>,</w:t>
      </w:r>
      <w:r w:rsidR="00A75166" w:rsidRPr="00A75166">
        <w:rPr>
          <w:rFonts w:ascii="Arial" w:hAnsi="Arial" w:cs="Arial"/>
          <w:sz w:val="24"/>
          <w:szCs w:val="24"/>
        </w:rPr>
        <w:t xml:space="preserve"> to an understanding between him and the </w:t>
      </w:r>
      <w:r>
        <w:rPr>
          <w:rFonts w:ascii="Arial" w:hAnsi="Arial" w:cs="Arial"/>
          <w:sz w:val="24"/>
          <w:szCs w:val="24"/>
        </w:rPr>
        <w:t>p</w:t>
      </w:r>
      <w:r w:rsidR="00A75166" w:rsidRPr="00A75166">
        <w:rPr>
          <w:rFonts w:ascii="Arial" w:hAnsi="Arial" w:cs="Arial"/>
          <w:sz w:val="24"/>
          <w:szCs w:val="24"/>
        </w:rPr>
        <w:t xml:space="preserve">laintiff’s </w:t>
      </w:r>
      <w:r>
        <w:rPr>
          <w:rFonts w:ascii="Arial" w:hAnsi="Arial" w:cs="Arial"/>
          <w:sz w:val="24"/>
          <w:szCs w:val="24"/>
        </w:rPr>
        <w:t>l</w:t>
      </w:r>
      <w:r w:rsidR="00A75166" w:rsidRPr="00A75166">
        <w:rPr>
          <w:rFonts w:ascii="Arial" w:hAnsi="Arial" w:cs="Arial"/>
          <w:sz w:val="24"/>
          <w:szCs w:val="24"/>
        </w:rPr>
        <w:t xml:space="preserve">egal </w:t>
      </w:r>
      <w:r>
        <w:rPr>
          <w:rFonts w:ascii="Arial" w:hAnsi="Arial" w:cs="Arial"/>
          <w:sz w:val="24"/>
          <w:szCs w:val="24"/>
        </w:rPr>
        <w:t>p</w:t>
      </w:r>
      <w:r w:rsidR="00BA5AD3">
        <w:rPr>
          <w:rFonts w:ascii="Arial" w:hAnsi="Arial" w:cs="Arial"/>
          <w:sz w:val="24"/>
          <w:szCs w:val="24"/>
        </w:rPr>
        <w:t>ractitioner,</w:t>
      </w:r>
      <w:r w:rsidR="00A75166" w:rsidRPr="00A75166">
        <w:rPr>
          <w:rFonts w:ascii="Arial" w:hAnsi="Arial" w:cs="Arial"/>
          <w:sz w:val="24"/>
          <w:szCs w:val="24"/>
        </w:rPr>
        <w:t xml:space="preserve"> that the </w:t>
      </w:r>
      <w:r>
        <w:rPr>
          <w:rFonts w:ascii="Arial" w:hAnsi="Arial" w:cs="Arial"/>
          <w:sz w:val="24"/>
          <w:szCs w:val="24"/>
        </w:rPr>
        <w:t>w</w:t>
      </w:r>
      <w:r w:rsidR="00A75166" w:rsidRPr="00A75166">
        <w:rPr>
          <w:rFonts w:ascii="Arial" w:hAnsi="Arial" w:cs="Arial"/>
          <w:sz w:val="24"/>
          <w:szCs w:val="24"/>
        </w:rPr>
        <w:t xml:space="preserve">itness statements could be filed shortly after receipt of the </w:t>
      </w:r>
      <w:r>
        <w:rPr>
          <w:rFonts w:ascii="Arial" w:hAnsi="Arial" w:cs="Arial"/>
          <w:sz w:val="24"/>
          <w:szCs w:val="24"/>
        </w:rPr>
        <w:t>p</w:t>
      </w:r>
      <w:r w:rsidR="00A75166" w:rsidRPr="00A75166">
        <w:rPr>
          <w:rFonts w:ascii="Arial" w:hAnsi="Arial" w:cs="Arial"/>
          <w:sz w:val="24"/>
          <w:szCs w:val="24"/>
        </w:rPr>
        <w:t>laintiff’s expert statement and where he indicates that this was not done</w:t>
      </w:r>
      <w:r w:rsidR="003D7FB0">
        <w:rPr>
          <w:rFonts w:ascii="Arial" w:hAnsi="Arial" w:cs="Arial"/>
          <w:sz w:val="24"/>
          <w:szCs w:val="24"/>
        </w:rPr>
        <w:t xml:space="preserve"> or that they could now be filed shortly before trial</w:t>
      </w:r>
      <w:r>
        <w:rPr>
          <w:rFonts w:ascii="Arial" w:hAnsi="Arial" w:cs="Arial"/>
          <w:sz w:val="24"/>
          <w:szCs w:val="24"/>
        </w:rPr>
        <w:t>.</w:t>
      </w:r>
      <w:r w:rsidR="00A75166" w:rsidRPr="00A75166">
        <w:rPr>
          <w:rFonts w:ascii="Arial" w:hAnsi="Arial" w:cs="Arial"/>
          <w:sz w:val="24"/>
          <w:szCs w:val="24"/>
        </w:rPr>
        <w:t xml:space="preserve"> </w:t>
      </w:r>
      <w:r>
        <w:rPr>
          <w:rFonts w:ascii="Arial" w:hAnsi="Arial" w:cs="Arial"/>
          <w:sz w:val="24"/>
          <w:szCs w:val="24"/>
        </w:rPr>
        <w:t xml:space="preserve"> </w:t>
      </w:r>
      <w:r w:rsidR="00BA5AD3">
        <w:rPr>
          <w:rFonts w:ascii="Arial" w:hAnsi="Arial" w:cs="Arial"/>
          <w:sz w:val="24"/>
          <w:szCs w:val="24"/>
        </w:rPr>
        <w:t xml:space="preserve">Here </w:t>
      </w:r>
      <w:r w:rsidR="003D7FB0">
        <w:rPr>
          <w:rFonts w:ascii="Arial" w:hAnsi="Arial" w:cs="Arial"/>
          <w:sz w:val="24"/>
          <w:szCs w:val="24"/>
        </w:rPr>
        <w:t>I need to point out</w:t>
      </w:r>
      <w:r w:rsidR="00A75166" w:rsidRPr="00A75166">
        <w:rPr>
          <w:rFonts w:ascii="Arial" w:hAnsi="Arial" w:cs="Arial"/>
          <w:sz w:val="24"/>
          <w:szCs w:val="24"/>
        </w:rPr>
        <w:t xml:space="preserve"> that it is no longer open to the parties to agree to the relaxation of time lines imposed by case management order</w:t>
      </w:r>
      <w:r w:rsidR="00BA5AD3">
        <w:rPr>
          <w:rFonts w:ascii="Arial" w:hAnsi="Arial" w:cs="Arial"/>
          <w:sz w:val="24"/>
          <w:szCs w:val="24"/>
        </w:rPr>
        <w:t>s,</w:t>
      </w:r>
      <w:r w:rsidR="00A75166" w:rsidRPr="00A75166">
        <w:rPr>
          <w:rFonts w:ascii="Arial" w:hAnsi="Arial" w:cs="Arial"/>
          <w:sz w:val="24"/>
          <w:szCs w:val="24"/>
        </w:rPr>
        <w:t xml:space="preserve"> if one has regard to the requirements of Rule</w:t>
      </w:r>
      <w:r w:rsidR="00BA5AD3">
        <w:rPr>
          <w:rFonts w:ascii="Arial" w:hAnsi="Arial" w:cs="Arial"/>
          <w:sz w:val="24"/>
          <w:szCs w:val="24"/>
        </w:rPr>
        <w:t>s 54(1) and (2</w:t>
      </w:r>
      <w:r w:rsidR="00A75166" w:rsidRPr="00A75166">
        <w:rPr>
          <w:rFonts w:ascii="Arial" w:hAnsi="Arial" w:cs="Arial"/>
          <w:sz w:val="24"/>
          <w:szCs w:val="24"/>
        </w:rPr>
        <w:t xml:space="preserve">) of the </w:t>
      </w:r>
      <w:r>
        <w:rPr>
          <w:rFonts w:ascii="Arial" w:hAnsi="Arial" w:cs="Arial"/>
          <w:sz w:val="24"/>
          <w:szCs w:val="24"/>
        </w:rPr>
        <w:t>R</w:t>
      </w:r>
      <w:r w:rsidR="00A75166" w:rsidRPr="00A75166">
        <w:rPr>
          <w:rFonts w:ascii="Arial" w:hAnsi="Arial" w:cs="Arial"/>
          <w:sz w:val="24"/>
          <w:szCs w:val="24"/>
        </w:rPr>
        <w:t>ules of Court</w:t>
      </w:r>
      <w:r w:rsidR="00BA5AD3">
        <w:rPr>
          <w:rFonts w:ascii="Arial" w:hAnsi="Arial" w:cs="Arial"/>
          <w:sz w:val="24"/>
          <w:szCs w:val="24"/>
        </w:rPr>
        <w:t>.</w:t>
      </w:r>
    </w:p>
    <w:p w:rsidR="00BA5AD3" w:rsidRDefault="00BA5AD3" w:rsidP="00A75166">
      <w:pPr>
        <w:spacing w:after="0" w:line="360" w:lineRule="auto"/>
        <w:jc w:val="both"/>
        <w:rPr>
          <w:rFonts w:ascii="Arial" w:hAnsi="Arial" w:cs="Arial"/>
          <w:sz w:val="24"/>
          <w:szCs w:val="24"/>
        </w:rPr>
      </w:pPr>
    </w:p>
    <w:p w:rsidR="00A75166" w:rsidRPr="00A75166" w:rsidRDefault="00BA5AD3"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4</w:t>
      </w:r>
      <w:r w:rsidR="00DB508A">
        <w:rPr>
          <w:rFonts w:ascii="Arial" w:hAnsi="Arial" w:cs="Arial"/>
          <w:sz w:val="24"/>
          <w:szCs w:val="24"/>
        </w:rPr>
        <w:t>4</w:t>
      </w:r>
      <w:r>
        <w:rPr>
          <w:rFonts w:ascii="Arial" w:hAnsi="Arial" w:cs="Arial"/>
          <w:sz w:val="24"/>
          <w:szCs w:val="24"/>
        </w:rPr>
        <w:t>]</w:t>
      </w:r>
      <w:r>
        <w:rPr>
          <w:rFonts w:ascii="Arial" w:hAnsi="Arial" w:cs="Arial"/>
          <w:sz w:val="24"/>
          <w:szCs w:val="24"/>
        </w:rPr>
        <w:tab/>
        <w:t>In the main</w:t>
      </w:r>
      <w:r w:rsidR="00A75166" w:rsidRPr="00A75166">
        <w:rPr>
          <w:rFonts w:ascii="Arial" w:hAnsi="Arial" w:cs="Arial"/>
          <w:sz w:val="24"/>
          <w:szCs w:val="24"/>
        </w:rPr>
        <w:t xml:space="preserve"> Mr Slabber </w:t>
      </w:r>
      <w:r>
        <w:rPr>
          <w:rFonts w:ascii="Arial" w:hAnsi="Arial" w:cs="Arial"/>
          <w:sz w:val="24"/>
          <w:szCs w:val="24"/>
        </w:rPr>
        <w:t xml:space="preserve">however </w:t>
      </w:r>
      <w:r w:rsidR="00A75166" w:rsidRPr="00A75166">
        <w:rPr>
          <w:rFonts w:ascii="Arial" w:hAnsi="Arial" w:cs="Arial"/>
          <w:sz w:val="24"/>
          <w:szCs w:val="24"/>
        </w:rPr>
        <w:t xml:space="preserve">alerts the </w:t>
      </w:r>
      <w:r w:rsidR="005E1845">
        <w:rPr>
          <w:rFonts w:ascii="Arial" w:hAnsi="Arial" w:cs="Arial"/>
          <w:sz w:val="24"/>
          <w:szCs w:val="24"/>
        </w:rPr>
        <w:t>c</w:t>
      </w:r>
      <w:r>
        <w:rPr>
          <w:rFonts w:ascii="Arial" w:hAnsi="Arial" w:cs="Arial"/>
          <w:sz w:val="24"/>
          <w:szCs w:val="24"/>
        </w:rPr>
        <w:t>ourt to</w:t>
      </w:r>
      <w:r w:rsidR="00A75166" w:rsidRPr="00A75166">
        <w:rPr>
          <w:rFonts w:ascii="Arial" w:hAnsi="Arial" w:cs="Arial"/>
          <w:sz w:val="24"/>
          <w:szCs w:val="24"/>
        </w:rPr>
        <w:t xml:space="preserve"> his serious medical condition.  He explains</w:t>
      </w:r>
      <w:r w:rsidR="003D7FB0">
        <w:rPr>
          <w:rFonts w:ascii="Arial" w:hAnsi="Arial" w:cs="Arial"/>
          <w:sz w:val="24"/>
          <w:szCs w:val="24"/>
        </w:rPr>
        <w:t xml:space="preserve"> also</w:t>
      </w:r>
      <w:r w:rsidR="00A75166" w:rsidRPr="00A75166">
        <w:rPr>
          <w:rFonts w:ascii="Arial" w:hAnsi="Arial" w:cs="Arial"/>
          <w:sz w:val="24"/>
          <w:szCs w:val="24"/>
        </w:rPr>
        <w:t xml:space="preserve"> how it came abo</w:t>
      </w:r>
      <w:r w:rsidR="00E830F6">
        <w:rPr>
          <w:rFonts w:ascii="Arial" w:hAnsi="Arial" w:cs="Arial"/>
          <w:sz w:val="24"/>
          <w:szCs w:val="24"/>
        </w:rPr>
        <w:t>ut</w:t>
      </w:r>
      <w:r>
        <w:rPr>
          <w:rFonts w:ascii="Arial" w:hAnsi="Arial" w:cs="Arial"/>
          <w:sz w:val="24"/>
          <w:szCs w:val="24"/>
        </w:rPr>
        <w:t xml:space="preserve"> t</w:t>
      </w:r>
      <w:r w:rsidR="00A75166" w:rsidRPr="00A75166">
        <w:rPr>
          <w:rFonts w:ascii="Arial" w:hAnsi="Arial" w:cs="Arial"/>
          <w:sz w:val="24"/>
          <w:szCs w:val="24"/>
        </w:rPr>
        <w:t>hat he realised that the</w:t>
      </w:r>
      <w:r>
        <w:rPr>
          <w:rFonts w:ascii="Arial" w:hAnsi="Arial" w:cs="Arial"/>
          <w:sz w:val="24"/>
          <w:szCs w:val="24"/>
        </w:rPr>
        <w:t xml:space="preserve"> required</w:t>
      </w:r>
      <w:r w:rsidR="00A75166" w:rsidRPr="00A75166">
        <w:rPr>
          <w:rFonts w:ascii="Arial" w:hAnsi="Arial" w:cs="Arial"/>
          <w:sz w:val="24"/>
          <w:szCs w:val="24"/>
        </w:rPr>
        <w:t xml:space="preserve"> </w:t>
      </w:r>
      <w:r w:rsidR="005E1845">
        <w:rPr>
          <w:rFonts w:ascii="Arial" w:hAnsi="Arial" w:cs="Arial"/>
          <w:sz w:val="24"/>
          <w:szCs w:val="24"/>
        </w:rPr>
        <w:t>w</w:t>
      </w:r>
      <w:r w:rsidR="00A75166" w:rsidRPr="00A75166">
        <w:rPr>
          <w:rFonts w:ascii="Arial" w:hAnsi="Arial" w:cs="Arial"/>
          <w:sz w:val="24"/>
          <w:szCs w:val="24"/>
        </w:rPr>
        <w:t>itness statement had not yet been filed.</w:t>
      </w:r>
    </w:p>
    <w:p w:rsidR="00A75166" w:rsidRPr="00A75166" w:rsidRDefault="00A75166" w:rsidP="00A75166">
      <w:pPr>
        <w:spacing w:after="0" w:line="360" w:lineRule="auto"/>
        <w:jc w:val="both"/>
        <w:rPr>
          <w:rFonts w:ascii="Arial" w:hAnsi="Arial" w:cs="Arial"/>
          <w:sz w:val="24"/>
          <w:szCs w:val="24"/>
        </w:rPr>
      </w:pPr>
    </w:p>
    <w:p w:rsidR="00BA5AD3" w:rsidRDefault="005E1845"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4</w:t>
      </w:r>
      <w:r w:rsidR="00DB508A">
        <w:rPr>
          <w:rFonts w:ascii="Arial" w:hAnsi="Arial" w:cs="Arial"/>
          <w:sz w:val="24"/>
          <w:szCs w:val="24"/>
        </w:rPr>
        <w:t>5</w:t>
      </w:r>
      <w:r>
        <w:rPr>
          <w:rFonts w:ascii="Arial" w:hAnsi="Arial" w:cs="Arial"/>
          <w:sz w:val="24"/>
          <w:szCs w:val="24"/>
        </w:rPr>
        <w:t>]</w:t>
      </w:r>
      <w:r>
        <w:rPr>
          <w:rFonts w:ascii="Arial" w:hAnsi="Arial" w:cs="Arial"/>
          <w:sz w:val="24"/>
          <w:szCs w:val="24"/>
        </w:rPr>
        <w:tab/>
      </w:r>
      <w:r w:rsidR="00BA5AD3">
        <w:rPr>
          <w:rFonts w:ascii="Arial" w:hAnsi="Arial" w:cs="Arial"/>
          <w:sz w:val="24"/>
          <w:szCs w:val="24"/>
        </w:rPr>
        <w:t>Here</w:t>
      </w:r>
      <w:r w:rsidR="00A75166" w:rsidRPr="00A75166">
        <w:rPr>
          <w:rFonts w:ascii="Arial" w:hAnsi="Arial" w:cs="Arial"/>
          <w:sz w:val="24"/>
          <w:szCs w:val="24"/>
        </w:rPr>
        <w:t xml:space="preserve"> it needs t</w:t>
      </w:r>
      <w:r w:rsidR="003D7FB0">
        <w:rPr>
          <w:rFonts w:ascii="Arial" w:hAnsi="Arial" w:cs="Arial"/>
          <w:sz w:val="24"/>
          <w:szCs w:val="24"/>
        </w:rPr>
        <w:t>o be pointed out that no exact</w:t>
      </w:r>
      <w:r w:rsidR="00A75166" w:rsidRPr="00A75166">
        <w:rPr>
          <w:rFonts w:ascii="Arial" w:hAnsi="Arial" w:cs="Arial"/>
          <w:sz w:val="24"/>
          <w:szCs w:val="24"/>
        </w:rPr>
        <w:t xml:space="preserve"> dates are provided by Mr Slabber.  </w:t>
      </w:r>
    </w:p>
    <w:p w:rsidR="00BA5AD3" w:rsidRDefault="00BA5AD3" w:rsidP="00A75166">
      <w:pPr>
        <w:spacing w:after="0" w:line="360" w:lineRule="auto"/>
        <w:jc w:val="both"/>
        <w:rPr>
          <w:rFonts w:ascii="Arial" w:hAnsi="Arial" w:cs="Arial"/>
          <w:sz w:val="24"/>
          <w:szCs w:val="24"/>
        </w:rPr>
      </w:pPr>
    </w:p>
    <w:p w:rsidR="005E1845" w:rsidRDefault="00BA5AD3"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4</w:t>
      </w:r>
      <w:r w:rsidR="00DB508A">
        <w:rPr>
          <w:rFonts w:ascii="Arial" w:hAnsi="Arial" w:cs="Arial"/>
          <w:sz w:val="24"/>
          <w:szCs w:val="24"/>
        </w:rPr>
        <w:t>6</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Interestingly</w:t>
      </w:r>
      <w:r>
        <w:rPr>
          <w:rFonts w:ascii="Arial" w:hAnsi="Arial" w:cs="Arial"/>
          <w:sz w:val="24"/>
          <w:szCs w:val="24"/>
        </w:rPr>
        <w:t xml:space="preserve"> enough he now </w:t>
      </w:r>
      <w:r w:rsidR="00A75166" w:rsidRPr="00A75166">
        <w:rPr>
          <w:rFonts w:ascii="Arial" w:hAnsi="Arial" w:cs="Arial"/>
          <w:sz w:val="24"/>
          <w:szCs w:val="24"/>
        </w:rPr>
        <w:t xml:space="preserve">indicates for the first time that the </w:t>
      </w:r>
      <w:r w:rsidR="005E1845">
        <w:rPr>
          <w:rFonts w:ascii="Arial" w:hAnsi="Arial" w:cs="Arial"/>
          <w:sz w:val="24"/>
          <w:szCs w:val="24"/>
        </w:rPr>
        <w:t>d</w:t>
      </w:r>
      <w:r w:rsidR="00A75166" w:rsidRPr="00A75166">
        <w:rPr>
          <w:rFonts w:ascii="Arial" w:hAnsi="Arial" w:cs="Arial"/>
          <w:sz w:val="24"/>
          <w:szCs w:val="24"/>
        </w:rPr>
        <w:t xml:space="preserve">efendant was now of the intention to </w:t>
      </w:r>
      <w:r w:rsidR="005E1845">
        <w:rPr>
          <w:rFonts w:ascii="Arial" w:hAnsi="Arial" w:cs="Arial"/>
          <w:sz w:val="24"/>
          <w:szCs w:val="24"/>
        </w:rPr>
        <w:t>c</w:t>
      </w:r>
      <w:r w:rsidR="00A75166" w:rsidRPr="00A75166">
        <w:rPr>
          <w:rFonts w:ascii="Arial" w:hAnsi="Arial" w:cs="Arial"/>
          <w:sz w:val="24"/>
          <w:szCs w:val="24"/>
        </w:rPr>
        <w:t>all a M</w:t>
      </w:r>
      <w:r w:rsidR="003D7FB0">
        <w:rPr>
          <w:rFonts w:ascii="Arial" w:hAnsi="Arial" w:cs="Arial"/>
          <w:sz w:val="24"/>
          <w:szCs w:val="24"/>
        </w:rPr>
        <w:t>r Muleka of Price Waterhouse Coo</w:t>
      </w:r>
      <w:r w:rsidR="00A75166" w:rsidRPr="00A75166">
        <w:rPr>
          <w:rFonts w:ascii="Arial" w:hAnsi="Arial" w:cs="Arial"/>
          <w:sz w:val="24"/>
          <w:szCs w:val="24"/>
        </w:rPr>
        <w:t xml:space="preserve">pers and that this </w:t>
      </w:r>
      <w:r w:rsidR="005E1845">
        <w:rPr>
          <w:rFonts w:ascii="Arial" w:hAnsi="Arial" w:cs="Arial"/>
          <w:sz w:val="24"/>
          <w:szCs w:val="24"/>
        </w:rPr>
        <w:t>w</w:t>
      </w:r>
      <w:r w:rsidR="00A75166" w:rsidRPr="00A75166">
        <w:rPr>
          <w:rFonts w:ascii="Arial" w:hAnsi="Arial" w:cs="Arial"/>
          <w:sz w:val="24"/>
          <w:szCs w:val="24"/>
        </w:rPr>
        <w:t>itness was currently in Abu</w:t>
      </w:r>
      <w:r w:rsidR="005E1845">
        <w:rPr>
          <w:rFonts w:ascii="Arial" w:hAnsi="Arial" w:cs="Arial"/>
          <w:sz w:val="24"/>
          <w:szCs w:val="24"/>
        </w:rPr>
        <w:t xml:space="preserve"> Dh</w:t>
      </w:r>
      <w:r w:rsidR="00A75166" w:rsidRPr="00A75166">
        <w:rPr>
          <w:rFonts w:ascii="Arial" w:hAnsi="Arial" w:cs="Arial"/>
          <w:sz w:val="24"/>
          <w:szCs w:val="24"/>
        </w:rPr>
        <w:t xml:space="preserve">abi and would be returning to Johannesburg shortly.  </w:t>
      </w:r>
    </w:p>
    <w:p w:rsidR="005E1845" w:rsidRDefault="005E1845" w:rsidP="00A75166">
      <w:pPr>
        <w:spacing w:after="0" w:line="360" w:lineRule="auto"/>
        <w:jc w:val="both"/>
        <w:rPr>
          <w:rFonts w:ascii="Arial" w:hAnsi="Arial" w:cs="Arial"/>
          <w:sz w:val="24"/>
          <w:szCs w:val="24"/>
        </w:rPr>
      </w:pPr>
    </w:p>
    <w:p w:rsidR="00BA5AD3" w:rsidRDefault="005E1845"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4</w:t>
      </w:r>
      <w:r w:rsidR="00DB508A">
        <w:rPr>
          <w:rFonts w:ascii="Arial" w:hAnsi="Arial" w:cs="Arial"/>
          <w:sz w:val="24"/>
          <w:szCs w:val="24"/>
        </w:rPr>
        <w:t>7</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Instructed </w:t>
      </w:r>
      <w:r>
        <w:rPr>
          <w:rFonts w:ascii="Arial" w:hAnsi="Arial" w:cs="Arial"/>
          <w:sz w:val="24"/>
          <w:szCs w:val="24"/>
        </w:rPr>
        <w:t>s</w:t>
      </w:r>
      <w:r w:rsidR="00A75166" w:rsidRPr="00A75166">
        <w:rPr>
          <w:rFonts w:ascii="Arial" w:hAnsi="Arial" w:cs="Arial"/>
          <w:sz w:val="24"/>
          <w:szCs w:val="24"/>
        </w:rPr>
        <w:t xml:space="preserve">enior </w:t>
      </w:r>
      <w:r>
        <w:rPr>
          <w:rFonts w:ascii="Arial" w:hAnsi="Arial" w:cs="Arial"/>
          <w:sz w:val="24"/>
          <w:szCs w:val="24"/>
        </w:rPr>
        <w:t>c</w:t>
      </w:r>
      <w:r w:rsidR="00A75166" w:rsidRPr="00A75166">
        <w:rPr>
          <w:rFonts w:ascii="Arial" w:hAnsi="Arial" w:cs="Arial"/>
          <w:sz w:val="24"/>
          <w:szCs w:val="24"/>
        </w:rPr>
        <w:t>ounsel was also on a schedule</w:t>
      </w:r>
      <w:r w:rsidR="00BA5AD3">
        <w:rPr>
          <w:rFonts w:ascii="Arial" w:hAnsi="Arial" w:cs="Arial"/>
          <w:sz w:val="24"/>
          <w:szCs w:val="24"/>
        </w:rPr>
        <w:t>d trip in Europe</w:t>
      </w:r>
      <w:r w:rsidR="003D7FB0">
        <w:rPr>
          <w:rFonts w:ascii="Arial" w:hAnsi="Arial" w:cs="Arial"/>
          <w:sz w:val="24"/>
          <w:szCs w:val="24"/>
        </w:rPr>
        <w:t xml:space="preserve"> and thus could not assist</w:t>
      </w:r>
      <w:r w:rsidR="00BA5AD3">
        <w:rPr>
          <w:rFonts w:ascii="Arial" w:hAnsi="Arial" w:cs="Arial"/>
          <w:sz w:val="24"/>
          <w:szCs w:val="24"/>
        </w:rPr>
        <w:t>.  F</w:t>
      </w:r>
      <w:r w:rsidR="00A75166" w:rsidRPr="00A75166">
        <w:rPr>
          <w:rFonts w:ascii="Arial" w:hAnsi="Arial" w:cs="Arial"/>
          <w:sz w:val="24"/>
          <w:szCs w:val="24"/>
        </w:rPr>
        <w:t xml:space="preserve">inding </w:t>
      </w:r>
      <w:r>
        <w:rPr>
          <w:rFonts w:ascii="Arial" w:hAnsi="Arial" w:cs="Arial"/>
          <w:sz w:val="24"/>
          <w:szCs w:val="24"/>
        </w:rPr>
        <w:t>himself in such</w:t>
      </w:r>
      <w:r w:rsidR="00BA5AD3">
        <w:rPr>
          <w:rFonts w:ascii="Arial" w:hAnsi="Arial" w:cs="Arial"/>
          <w:sz w:val="24"/>
          <w:szCs w:val="24"/>
        </w:rPr>
        <w:t xml:space="preserve"> a</w:t>
      </w:r>
      <w:r>
        <w:rPr>
          <w:rFonts w:ascii="Arial" w:hAnsi="Arial" w:cs="Arial"/>
          <w:sz w:val="24"/>
          <w:szCs w:val="24"/>
        </w:rPr>
        <w:t xml:space="preserve"> </w:t>
      </w:r>
      <w:r w:rsidR="00BA5AD3">
        <w:rPr>
          <w:rFonts w:ascii="Arial" w:hAnsi="Arial" w:cs="Arial"/>
          <w:sz w:val="24"/>
          <w:szCs w:val="24"/>
        </w:rPr>
        <w:t>fix he</w:t>
      </w:r>
      <w:r>
        <w:rPr>
          <w:rFonts w:ascii="Arial" w:hAnsi="Arial" w:cs="Arial"/>
          <w:sz w:val="24"/>
          <w:szCs w:val="24"/>
        </w:rPr>
        <w:t xml:space="preserve"> contacted</w:t>
      </w:r>
      <w:r w:rsidR="00A75166" w:rsidRPr="00A75166">
        <w:rPr>
          <w:rFonts w:ascii="Arial" w:hAnsi="Arial" w:cs="Arial"/>
          <w:sz w:val="24"/>
          <w:szCs w:val="24"/>
        </w:rPr>
        <w:t xml:space="preserve"> Mr </w:t>
      </w:r>
      <w:r>
        <w:rPr>
          <w:rFonts w:ascii="Arial" w:hAnsi="Arial" w:cs="Arial"/>
          <w:sz w:val="24"/>
          <w:szCs w:val="24"/>
        </w:rPr>
        <w:t>Kutzner</w:t>
      </w:r>
      <w:r w:rsidR="00BA5AD3">
        <w:rPr>
          <w:rFonts w:ascii="Arial" w:hAnsi="Arial" w:cs="Arial"/>
          <w:sz w:val="24"/>
          <w:szCs w:val="24"/>
        </w:rPr>
        <w:t>,</w:t>
      </w:r>
      <w:r w:rsidR="00A75166" w:rsidRPr="00A75166">
        <w:rPr>
          <w:rFonts w:ascii="Arial" w:hAnsi="Arial" w:cs="Arial"/>
          <w:sz w:val="24"/>
          <w:szCs w:val="24"/>
        </w:rPr>
        <w:t xml:space="preserve"> who acts on behalf of the </w:t>
      </w:r>
      <w:r>
        <w:rPr>
          <w:rFonts w:ascii="Arial" w:hAnsi="Arial" w:cs="Arial"/>
          <w:sz w:val="24"/>
          <w:szCs w:val="24"/>
        </w:rPr>
        <w:t>p</w:t>
      </w:r>
      <w:r w:rsidR="00A75166" w:rsidRPr="00A75166">
        <w:rPr>
          <w:rFonts w:ascii="Arial" w:hAnsi="Arial" w:cs="Arial"/>
          <w:sz w:val="24"/>
          <w:szCs w:val="24"/>
        </w:rPr>
        <w:t>laintiff</w:t>
      </w:r>
      <w:r>
        <w:rPr>
          <w:rFonts w:ascii="Arial" w:hAnsi="Arial" w:cs="Arial"/>
          <w:sz w:val="24"/>
          <w:szCs w:val="24"/>
        </w:rPr>
        <w:t>,</w:t>
      </w:r>
      <w:r w:rsidR="00A75166" w:rsidRPr="00A75166">
        <w:rPr>
          <w:rFonts w:ascii="Arial" w:hAnsi="Arial" w:cs="Arial"/>
          <w:sz w:val="24"/>
          <w:szCs w:val="24"/>
        </w:rPr>
        <w:t xml:space="preserve"> </w:t>
      </w:r>
      <w:r w:rsidR="00BA5AD3">
        <w:rPr>
          <w:rFonts w:ascii="Arial" w:hAnsi="Arial" w:cs="Arial"/>
          <w:sz w:val="24"/>
          <w:szCs w:val="24"/>
        </w:rPr>
        <w:t xml:space="preserve">and </w:t>
      </w:r>
      <w:r w:rsidR="00A75166" w:rsidRPr="00A75166">
        <w:rPr>
          <w:rFonts w:ascii="Arial" w:hAnsi="Arial" w:cs="Arial"/>
          <w:sz w:val="24"/>
          <w:szCs w:val="24"/>
        </w:rPr>
        <w:t xml:space="preserve">who </w:t>
      </w:r>
      <w:r>
        <w:rPr>
          <w:rFonts w:ascii="Arial" w:hAnsi="Arial" w:cs="Arial"/>
          <w:sz w:val="24"/>
          <w:szCs w:val="24"/>
        </w:rPr>
        <w:t>benevolently</w:t>
      </w:r>
      <w:r w:rsidR="00BA5AD3">
        <w:rPr>
          <w:rFonts w:ascii="Arial" w:hAnsi="Arial" w:cs="Arial"/>
          <w:sz w:val="24"/>
          <w:szCs w:val="24"/>
        </w:rPr>
        <w:t>,</w:t>
      </w:r>
      <w:r w:rsidR="00A75166" w:rsidRPr="00A75166">
        <w:rPr>
          <w:rFonts w:ascii="Arial" w:hAnsi="Arial" w:cs="Arial"/>
          <w:sz w:val="24"/>
          <w:szCs w:val="24"/>
        </w:rPr>
        <w:t xml:space="preserve"> and graciously agreed that the </w:t>
      </w:r>
      <w:r>
        <w:rPr>
          <w:rFonts w:ascii="Arial" w:hAnsi="Arial" w:cs="Arial"/>
          <w:sz w:val="24"/>
          <w:szCs w:val="24"/>
        </w:rPr>
        <w:t>p</w:t>
      </w:r>
      <w:r w:rsidR="00BA5AD3">
        <w:rPr>
          <w:rFonts w:ascii="Arial" w:hAnsi="Arial" w:cs="Arial"/>
          <w:sz w:val="24"/>
          <w:szCs w:val="24"/>
        </w:rPr>
        <w:t>laintiff would</w:t>
      </w:r>
      <w:r w:rsidR="00A75166" w:rsidRPr="00A75166">
        <w:rPr>
          <w:rFonts w:ascii="Arial" w:hAnsi="Arial" w:cs="Arial"/>
          <w:sz w:val="24"/>
          <w:szCs w:val="24"/>
        </w:rPr>
        <w:t xml:space="preserve"> not object to a postponement</w:t>
      </w:r>
      <w:r w:rsidR="00BA5AD3">
        <w:rPr>
          <w:rFonts w:ascii="Arial" w:hAnsi="Arial" w:cs="Arial"/>
          <w:sz w:val="24"/>
          <w:szCs w:val="24"/>
        </w:rPr>
        <w:t xml:space="preserve"> of the set trial</w:t>
      </w:r>
      <w:r w:rsidR="007A257C">
        <w:rPr>
          <w:rFonts w:ascii="Arial" w:hAnsi="Arial" w:cs="Arial"/>
          <w:sz w:val="24"/>
          <w:szCs w:val="24"/>
        </w:rPr>
        <w:t xml:space="preserve"> and the late filing of witness statements</w:t>
      </w:r>
      <w:r w:rsidR="00A75166" w:rsidRPr="00A75166">
        <w:rPr>
          <w:rFonts w:ascii="Arial" w:hAnsi="Arial" w:cs="Arial"/>
          <w:sz w:val="24"/>
          <w:szCs w:val="24"/>
        </w:rPr>
        <w:t xml:space="preserve">.  </w:t>
      </w:r>
    </w:p>
    <w:p w:rsidR="00BA5AD3" w:rsidRDefault="00BA5AD3" w:rsidP="00A75166">
      <w:pPr>
        <w:spacing w:after="0" w:line="360" w:lineRule="auto"/>
        <w:jc w:val="both"/>
        <w:rPr>
          <w:rFonts w:ascii="Arial" w:hAnsi="Arial" w:cs="Arial"/>
          <w:sz w:val="24"/>
          <w:szCs w:val="24"/>
        </w:rPr>
      </w:pPr>
    </w:p>
    <w:p w:rsidR="00A75166" w:rsidRPr="00A75166" w:rsidRDefault="00BA5AD3"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4</w:t>
      </w:r>
      <w:r w:rsidR="00DB508A">
        <w:rPr>
          <w:rFonts w:ascii="Arial" w:hAnsi="Arial" w:cs="Arial"/>
          <w:sz w:val="24"/>
          <w:szCs w:val="24"/>
        </w:rPr>
        <w:t>8</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It is by now history that the </w:t>
      </w:r>
      <w:r w:rsidR="005E1845">
        <w:rPr>
          <w:rFonts w:ascii="Arial" w:hAnsi="Arial" w:cs="Arial"/>
          <w:sz w:val="24"/>
          <w:szCs w:val="24"/>
        </w:rPr>
        <w:t>c</w:t>
      </w:r>
      <w:r w:rsidR="00A75166" w:rsidRPr="00A75166">
        <w:rPr>
          <w:rFonts w:ascii="Arial" w:hAnsi="Arial" w:cs="Arial"/>
          <w:sz w:val="24"/>
          <w:szCs w:val="24"/>
        </w:rPr>
        <w:t>ourt granted the postponement of tr</w:t>
      </w:r>
      <w:r w:rsidR="00331DA0">
        <w:rPr>
          <w:rFonts w:ascii="Arial" w:hAnsi="Arial" w:cs="Arial"/>
          <w:sz w:val="24"/>
          <w:szCs w:val="24"/>
        </w:rPr>
        <w:t xml:space="preserve">ial.  It did so reluctantly - </w:t>
      </w:r>
      <w:r w:rsidR="00A75166" w:rsidRPr="00A75166">
        <w:rPr>
          <w:rFonts w:ascii="Arial" w:hAnsi="Arial" w:cs="Arial"/>
          <w:sz w:val="24"/>
          <w:szCs w:val="24"/>
        </w:rPr>
        <w:t>and mainly</w:t>
      </w:r>
      <w:r w:rsidR="00331DA0">
        <w:rPr>
          <w:rFonts w:ascii="Arial" w:hAnsi="Arial" w:cs="Arial"/>
          <w:sz w:val="24"/>
          <w:szCs w:val="24"/>
        </w:rPr>
        <w:t xml:space="preserve"> -</w:t>
      </w:r>
      <w:r w:rsidR="00A75166" w:rsidRPr="00A75166">
        <w:rPr>
          <w:rFonts w:ascii="Arial" w:hAnsi="Arial" w:cs="Arial"/>
          <w:sz w:val="24"/>
          <w:szCs w:val="24"/>
        </w:rPr>
        <w:t xml:space="preserve"> on</w:t>
      </w:r>
      <w:r w:rsidR="00331DA0">
        <w:rPr>
          <w:rFonts w:ascii="Arial" w:hAnsi="Arial" w:cs="Arial"/>
          <w:sz w:val="24"/>
          <w:szCs w:val="24"/>
        </w:rPr>
        <w:t xml:space="preserve"> the basis of</w:t>
      </w:r>
      <w:r w:rsidR="00A75166" w:rsidRPr="00A75166">
        <w:rPr>
          <w:rFonts w:ascii="Arial" w:hAnsi="Arial" w:cs="Arial"/>
          <w:sz w:val="24"/>
          <w:szCs w:val="24"/>
        </w:rPr>
        <w:t xml:space="preserve"> Mr Slabber’s serious medical condition.</w:t>
      </w:r>
    </w:p>
    <w:p w:rsidR="00A75166" w:rsidRPr="00A75166" w:rsidRDefault="00A75166" w:rsidP="00A75166">
      <w:pPr>
        <w:spacing w:after="0" w:line="360" w:lineRule="auto"/>
        <w:jc w:val="both"/>
        <w:rPr>
          <w:rFonts w:ascii="Arial" w:hAnsi="Arial" w:cs="Arial"/>
          <w:sz w:val="24"/>
          <w:szCs w:val="24"/>
        </w:rPr>
      </w:pPr>
    </w:p>
    <w:p w:rsidR="00331DA0" w:rsidRDefault="005E1845"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4</w:t>
      </w:r>
      <w:r w:rsidR="00DB508A">
        <w:rPr>
          <w:rFonts w:ascii="Arial" w:hAnsi="Arial" w:cs="Arial"/>
          <w:sz w:val="24"/>
          <w:szCs w:val="24"/>
        </w:rPr>
        <w:t>9</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Importantly the </w:t>
      </w:r>
      <w:r w:rsidR="007E51D7">
        <w:rPr>
          <w:rFonts w:ascii="Arial" w:hAnsi="Arial" w:cs="Arial"/>
          <w:sz w:val="24"/>
          <w:szCs w:val="24"/>
        </w:rPr>
        <w:t>c</w:t>
      </w:r>
      <w:r w:rsidR="00A75166" w:rsidRPr="00A75166">
        <w:rPr>
          <w:rFonts w:ascii="Arial" w:hAnsi="Arial" w:cs="Arial"/>
          <w:sz w:val="24"/>
          <w:szCs w:val="24"/>
        </w:rPr>
        <w:t>ourt</w:t>
      </w:r>
      <w:r w:rsidR="000E7BB2">
        <w:rPr>
          <w:rFonts w:ascii="Arial" w:hAnsi="Arial" w:cs="Arial"/>
          <w:sz w:val="24"/>
          <w:szCs w:val="24"/>
        </w:rPr>
        <w:t xml:space="preserve"> then</w:t>
      </w:r>
      <w:r w:rsidR="00A75166" w:rsidRPr="00A75166">
        <w:rPr>
          <w:rFonts w:ascii="Arial" w:hAnsi="Arial" w:cs="Arial"/>
          <w:sz w:val="24"/>
          <w:szCs w:val="24"/>
        </w:rPr>
        <w:t xml:space="preserve"> refuse</w:t>
      </w:r>
      <w:r w:rsidR="00331DA0">
        <w:rPr>
          <w:rFonts w:ascii="Arial" w:hAnsi="Arial" w:cs="Arial"/>
          <w:sz w:val="24"/>
          <w:szCs w:val="24"/>
        </w:rPr>
        <w:t>d</w:t>
      </w:r>
      <w:r w:rsidR="00A75166" w:rsidRPr="00A75166">
        <w:rPr>
          <w:rFonts w:ascii="Arial" w:hAnsi="Arial" w:cs="Arial"/>
          <w:sz w:val="24"/>
          <w:szCs w:val="24"/>
        </w:rPr>
        <w:t xml:space="preserve"> to make an order relating to the requested condona</w:t>
      </w:r>
      <w:r w:rsidR="007E51D7">
        <w:rPr>
          <w:rFonts w:ascii="Arial" w:hAnsi="Arial" w:cs="Arial"/>
          <w:sz w:val="24"/>
          <w:szCs w:val="24"/>
        </w:rPr>
        <w:t xml:space="preserve">tion </w:t>
      </w:r>
      <w:r w:rsidR="00A75166" w:rsidRPr="00A75166">
        <w:rPr>
          <w:rFonts w:ascii="Arial" w:hAnsi="Arial" w:cs="Arial"/>
          <w:sz w:val="24"/>
          <w:szCs w:val="24"/>
        </w:rPr>
        <w:t xml:space="preserve">for the </w:t>
      </w:r>
      <w:r w:rsidR="007E51D7">
        <w:rPr>
          <w:rFonts w:ascii="Arial" w:hAnsi="Arial" w:cs="Arial"/>
          <w:sz w:val="24"/>
          <w:szCs w:val="24"/>
        </w:rPr>
        <w:t>d</w:t>
      </w:r>
      <w:r w:rsidR="00A75166" w:rsidRPr="00A75166">
        <w:rPr>
          <w:rFonts w:ascii="Arial" w:hAnsi="Arial" w:cs="Arial"/>
          <w:sz w:val="24"/>
          <w:szCs w:val="24"/>
        </w:rPr>
        <w:t xml:space="preserve">efendant’s failure to file any </w:t>
      </w:r>
      <w:r w:rsidR="007E51D7">
        <w:rPr>
          <w:rFonts w:ascii="Arial" w:hAnsi="Arial" w:cs="Arial"/>
          <w:sz w:val="24"/>
          <w:szCs w:val="24"/>
        </w:rPr>
        <w:t>w</w:t>
      </w:r>
      <w:r w:rsidR="000E7BB2">
        <w:rPr>
          <w:rFonts w:ascii="Arial" w:hAnsi="Arial" w:cs="Arial"/>
          <w:sz w:val="24"/>
          <w:szCs w:val="24"/>
        </w:rPr>
        <w:t>itness statements</w:t>
      </w:r>
      <w:r w:rsidR="00A75166" w:rsidRPr="00A75166">
        <w:rPr>
          <w:rFonts w:ascii="Arial" w:hAnsi="Arial" w:cs="Arial"/>
          <w:sz w:val="24"/>
          <w:szCs w:val="24"/>
        </w:rPr>
        <w:t>.</w:t>
      </w:r>
      <w:r w:rsidR="000E7BB2">
        <w:rPr>
          <w:rFonts w:ascii="Arial" w:hAnsi="Arial" w:cs="Arial"/>
          <w:sz w:val="24"/>
          <w:szCs w:val="24"/>
        </w:rPr>
        <w:t xml:space="preserve"> The decision on this aspect thus stood over and was further regulated by the order of 16 June 2017.</w:t>
      </w:r>
      <w:r w:rsidR="00A75166" w:rsidRPr="00A75166">
        <w:rPr>
          <w:rFonts w:ascii="Arial" w:hAnsi="Arial" w:cs="Arial"/>
          <w:sz w:val="24"/>
          <w:szCs w:val="24"/>
        </w:rPr>
        <w:t xml:space="preserve">  </w:t>
      </w:r>
    </w:p>
    <w:p w:rsidR="00331DA0" w:rsidRDefault="00331DA0" w:rsidP="00A75166">
      <w:pPr>
        <w:spacing w:after="0" w:line="360" w:lineRule="auto"/>
        <w:jc w:val="both"/>
        <w:rPr>
          <w:rFonts w:ascii="Arial" w:hAnsi="Arial" w:cs="Arial"/>
          <w:sz w:val="24"/>
          <w:szCs w:val="24"/>
        </w:rPr>
      </w:pPr>
    </w:p>
    <w:p w:rsidR="00A75166" w:rsidRPr="00A75166" w:rsidRDefault="00331DA0" w:rsidP="00A75166">
      <w:pPr>
        <w:spacing w:after="0" w:line="360" w:lineRule="auto"/>
        <w:jc w:val="both"/>
        <w:rPr>
          <w:rFonts w:ascii="Arial" w:hAnsi="Arial" w:cs="Arial"/>
          <w:sz w:val="24"/>
          <w:szCs w:val="24"/>
        </w:rPr>
      </w:pPr>
      <w:r>
        <w:rPr>
          <w:rFonts w:ascii="Arial" w:hAnsi="Arial" w:cs="Arial"/>
          <w:sz w:val="24"/>
          <w:szCs w:val="24"/>
        </w:rPr>
        <w:t>[</w:t>
      </w:r>
      <w:r w:rsidR="00DB508A">
        <w:rPr>
          <w:rFonts w:ascii="Arial" w:hAnsi="Arial" w:cs="Arial"/>
          <w:sz w:val="24"/>
          <w:szCs w:val="24"/>
        </w:rPr>
        <w:t>50</w:t>
      </w:r>
      <w:r>
        <w:rPr>
          <w:rFonts w:ascii="Arial" w:hAnsi="Arial" w:cs="Arial"/>
          <w:sz w:val="24"/>
          <w:szCs w:val="24"/>
        </w:rPr>
        <w:t>]</w:t>
      </w:r>
      <w:r>
        <w:rPr>
          <w:rFonts w:ascii="Arial" w:hAnsi="Arial" w:cs="Arial"/>
          <w:sz w:val="24"/>
          <w:szCs w:val="24"/>
        </w:rPr>
        <w:tab/>
        <w:t>As</w:t>
      </w:r>
      <w:r w:rsidR="00A75166" w:rsidRPr="00A75166">
        <w:rPr>
          <w:rFonts w:ascii="Arial" w:hAnsi="Arial" w:cs="Arial"/>
          <w:sz w:val="24"/>
          <w:szCs w:val="24"/>
        </w:rPr>
        <w:t xml:space="preserve"> the postponement</w:t>
      </w:r>
      <w:r>
        <w:rPr>
          <w:rFonts w:ascii="Arial" w:hAnsi="Arial" w:cs="Arial"/>
          <w:sz w:val="24"/>
          <w:szCs w:val="24"/>
        </w:rPr>
        <w:t>,</w:t>
      </w:r>
      <w:r w:rsidR="00A75166" w:rsidRPr="00A75166">
        <w:rPr>
          <w:rFonts w:ascii="Arial" w:hAnsi="Arial" w:cs="Arial"/>
          <w:sz w:val="24"/>
          <w:szCs w:val="24"/>
        </w:rPr>
        <w:t xml:space="preserve"> as I have</w:t>
      </w:r>
      <w:r>
        <w:rPr>
          <w:rFonts w:ascii="Arial" w:hAnsi="Arial" w:cs="Arial"/>
          <w:sz w:val="24"/>
          <w:szCs w:val="24"/>
        </w:rPr>
        <w:t xml:space="preserve"> already</w:t>
      </w:r>
      <w:r w:rsidR="00A75166" w:rsidRPr="00A75166">
        <w:rPr>
          <w:rFonts w:ascii="Arial" w:hAnsi="Arial" w:cs="Arial"/>
          <w:sz w:val="24"/>
          <w:szCs w:val="24"/>
        </w:rPr>
        <w:t xml:space="preserve"> said</w:t>
      </w:r>
      <w:r>
        <w:rPr>
          <w:rFonts w:ascii="Arial" w:hAnsi="Arial" w:cs="Arial"/>
          <w:sz w:val="24"/>
          <w:szCs w:val="24"/>
        </w:rPr>
        <w:t>,</w:t>
      </w:r>
      <w:r w:rsidR="00A75166" w:rsidRPr="00A75166">
        <w:rPr>
          <w:rFonts w:ascii="Arial" w:hAnsi="Arial" w:cs="Arial"/>
          <w:sz w:val="24"/>
          <w:szCs w:val="24"/>
        </w:rPr>
        <w:t xml:space="preserve"> was based</w:t>
      </w:r>
      <w:r w:rsidR="00E830F6">
        <w:rPr>
          <w:rFonts w:ascii="Arial" w:hAnsi="Arial" w:cs="Arial"/>
          <w:sz w:val="24"/>
          <w:szCs w:val="24"/>
        </w:rPr>
        <w:t>-</w:t>
      </w:r>
      <w:r w:rsidR="007A257C">
        <w:rPr>
          <w:rFonts w:ascii="Arial" w:hAnsi="Arial" w:cs="Arial"/>
          <w:sz w:val="24"/>
          <w:szCs w:val="24"/>
        </w:rPr>
        <w:t xml:space="preserve"> and</w:t>
      </w:r>
      <w:r w:rsidR="00A75166" w:rsidRPr="00A75166">
        <w:rPr>
          <w:rFonts w:ascii="Arial" w:hAnsi="Arial" w:cs="Arial"/>
          <w:sz w:val="24"/>
          <w:szCs w:val="24"/>
        </w:rPr>
        <w:t xml:space="preserve"> essentially</w:t>
      </w:r>
      <w:r w:rsidR="007A257C">
        <w:rPr>
          <w:rFonts w:ascii="Arial" w:hAnsi="Arial" w:cs="Arial"/>
          <w:sz w:val="24"/>
          <w:szCs w:val="24"/>
        </w:rPr>
        <w:t xml:space="preserve"> granted</w:t>
      </w:r>
      <w:r w:rsidR="00A75166" w:rsidRPr="00A75166">
        <w:rPr>
          <w:rFonts w:ascii="Arial" w:hAnsi="Arial" w:cs="Arial"/>
          <w:sz w:val="24"/>
          <w:szCs w:val="24"/>
        </w:rPr>
        <w:t xml:space="preserve"> on compa</w:t>
      </w:r>
      <w:r>
        <w:rPr>
          <w:rFonts w:ascii="Arial" w:hAnsi="Arial" w:cs="Arial"/>
          <w:sz w:val="24"/>
          <w:szCs w:val="24"/>
        </w:rPr>
        <w:t>ssionate grounds,</w:t>
      </w:r>
      <w:r w:rsidR="00A75166" w:rsidRPr="00A75166">
        <w:rPr>
          <w:rFonts w:ascii="Arial" w:hAnsi="Arial" w:cs="Arial"/>
          <w:sz w:val="24"/>
          <w:szCs w:val="24"/>
        </w:rPr>
        <w:t xml:space="preserve"> </w:t>
      </w:r>
      <w:r w:rsidR="007E51D7">
        <w:rPr>
          <w:rFonts w:ascii="Arial" w:hAnsi="Arial" w:cs="Arial"/>
          <w:sz w:val="24"/>
          <w:szCs w:val="24"/>
        </w:rPr>
        <w:t>I was also prepared to allocate</w:t>
      </w:r>
      <w:r w:rsidR="00A75166" w:rsidRPr="00A75166">
        <w:rPr>
          <w:rFonts w:ascii="Arial" w:hAnsi="Arial" w:cs="Arial"/>
          <w:sz w:val="24"/>
          <w:szCs w:val="24"/>
        </w:rPr>
        <w:t xml:space="preserve"> new trial dates to the pa</w:t>
      </w:r>
      <w:r>
        <w:rPr>
          <w:rFonts w:ascii="Arial" w:hAnsi="Arial" w:cs="Arial"/>
          <w:sz w:val="24"/>
          <w:szCs w:val="24"/>
        </w:rPr>
        <w:t>rties as soon as possible. This was also done to ameliorate</w:t>
      </w:r>
      <w:r w:rsidR="00A75166" w:rsidRPr="00A75166">
        <w:rPr>
          <w:rFonts w:ascii="Arial" w:hAnsi="Arial" w:cs="Arial"/>
          <w:sz w:val="24"/>
          <w:szCs w:val="24"/>
        </w:rPr>
        <w:t xml:space="preserve"> the prejudice which had been occasioned</w:t>
      </w:r>
      <w:r w:rsidR="007A257C" w:rsidRPr="007A257C">
        <w:rPr>
          <w:rFonts w:ascii="Arial" w:hAnsi="Arial" w:cs="Arial"/>
          <w:sz w:val="24"/>
          <w:szCs w:val="24"/>
        </w:rPr>
        <w:t xml:space="preserve"> </w:t>
      </w:r>
      <w:r w:rsidR="007A257C" w:rsidRPr="00A75166">
        <w:rPr>
          <w:rFonts w:ascii="Arial" w:hAnsi="Arial" w:cs="Arial"/>
          <w:sz w:val="24"/>
          <w:szCs w:val="24"/>
        </w:rPr>
        <w:t xml:space="preserve">to the </w:t>
      </w:r>
      <w:r w:rsidR="007A257C">
        <w:rPr>
          <w:rFonts w:ascii="Arial" w:hAnsi="Arial" w:cs="Arial"/>
          <w:sz w:val="24"/>
          <w:szCs w:val="24"/>
        </w:rPr>
        <w:t>p</w:t>
      </w:r>
      <w:r w:rsidR="007A257C" w:rsidRPr="00A75166">
        <w:rPr>
          <w:rFonts w:ascii="Arial" w:hAnsi="Arial" w:cs="Arial"/>
          <w:sz w:val="24"/>
          <w:szCs w:val="24"/>
        </w:rPr>
        <w:t>laintiff</w:t>
      </w:r>
      <w:r w:rsidR="007A257C">
        <w:rPr>
          <w:rFonts w:ascii="Arial" w:hAnsi="Arial" w:cs="Arial"/>
          <w:sz w:val="24"/>
          <w:szCs w:val="24"/>
        </w:rPr>
        <w:t>s</w:t>
      </w:r>
      <w:r w:rsidR="00A75166" w:rsidRPr="00A75166">
        <w:rPr>
          <w:rFonts w:ascii="Arial" w:hAnsi="Arial" w:cs="Arial"/>
          <w:sz w:val="24"/>
          <w:szCs w:val="24"/>
        </w:rPr>
        <w:t xml:space="preserve"> by the further delay</w:t>
      </w:r>
      <w:r>
        <w:rPr>
          <w:rFonts w:ascii="Arial" w:hAnsi="Arial" w:cs="Arial"/>
          <w:sz w:val="24"/>
          <w:szCs w:val="24"/>
        </w:rPr>
        <w:t>,</w:t>
      </w:r>
      <w:r w:rsidR="00A75166" w:rsidRPr="00A75166">
        <w:rPr>
          <w:rFonts w:ascii="Arial" w:hAnsi="Arial" w:cs="Arial"/>
          <w:sz w:val="24"/>
          <w:szCs w:val="24"/>
        </w:rPr>
        <w:t xml:space="preserve"> whose case</w:t>
      </w:r>
      <w:r w:rsidR="007A257C">
        <w:rPr>
          <w:rFonts w:ascii="Arial" w:hAnsi="Arial" w:cs="Arial"/>
          <w:sz w:val="24"/>
          <w:szCs w:val="24"/>
        </w:rPr>
        <w:t>s</w:t>
      </w:r>
      <w:r w:rsidR="00A75166" w:rsidRPr="00A75166">
        <w:rPr>
          <w:rFonts w:ascii="Arial" w:hAnsi="Arial" w:cs="Arial"/>
          <w:sz w:val="24"/>
          <w:szCs w:val="24"/>
        </w:rPr>
        <w:t xml:space="preserve"> had been delayed since 2013.  Trial dates were not immediately available</w:t>
      </w:r>
      <w:r>
        <w:rPr>
          <w:rFonts w:ascii="Arial" w:hAnsi="Arial" w:cs="Arial"/>
          <w:sz w:val="24"/>
          <w:szCs w:val="24"/>
        </w:rPr>
        <w:t>. A</w:t>
      </w:r>
      <w:r w:rsidR="00A75166" w:rsidRPr="00A75166">
        <w:rPr>
          <w:rFonts w:ascii="Arial" w:hAnsi="Arial" w:cs="Arial"/>
          <w:sz w:val="24"/>
          <w:szCs w:val="24"/>
        </w:rPr>
        <w:t>ccordingly</w:t>
      </w:r>
      <w:r>
        <w:rPr>
          <w:rFonts w:ascii="Arial" w:hAnsi="Arial" w:cs="Arial"/>
          <w:sz w:val="24"/>
          <w:szCs w:val="24"/>
        </w:rPr>
        <w:t>, and once this factual impas</w:t>
      </w:r>
      <w:r w:rsidR="00A75166" w:rsidRPr="007E51D7">
        <w:rPr>
          <w:rFonts w:ascii="Arial" w:hAnsi="Arial" w:cs="Arial"/>
          <w:sz w:val="24"/>
          <w:szCs w:val="24"/>
        </w:rPr>
        <w:t>se</w:t>
      </w:r>
      <w:r>
        <w:rPr>
          <w:rFonts w:ascii="Arial" w:hAnsi="Arial" w:cs="Arial"/>
          <w:sz w:val="24"/>
          <w:szCs w:val="24"/>
        </w:rPr>
        <w:t xml:space="preserve"> had been resolved, a</w:t>
      </w:r>
      <w:r w:rsidR="00A75166" w:rsidRPr="00A75166">
        <w:rPr>
          <w:rFonts w:ascii="Arial" w:hAnsi="Arial" w:cs="Arial"/>
          <w:sz w:val="24"/>
          <w:szCs w:val="24"/>
        </w:rPr>
        <w:t xml:space="preserve"> meeting was called in chambers for the allocation of new trial dates. This meeting occurred on 16 June 2017 on which</w:t>
      </w:r>
      <w:r>
        <w:rPr>
          <w:rFonts w:ascii="Arial" w:hAnsi="Arial" w:cs="Arial"/>
          <w:sz w:val="24"/>
          <w:szCs w:val="24"/>
        </w:rPr>
        <w:t xml:space="preserve"> date</w:t>
      </w:r>
      <w:r w:rsidR="00A75166" w:rsidRPr="00A75166">
        <w:rPr>
          <w:rFonts w:ascii="Arial" w:hAnsi="Arial" w:cs="Arial"/>
          <w:sz w:val="24"/>
          <w:szCs w:val="24"/>
        </w:rPr>
        <w:t xml:space="preserve"> the </w:t>
      </w:r>
      <w:r w:rsidR="007E51D7">
        <w:rPr>
          <w:rFonts w:ascii="Arial" w:hAnsi="Arial" w:cs="Arial"/>
          <w:sz w:val="24"/>
          <w:szCs w:val="24"/>
        </w:rPr>
        <w:t>c</w:t>
      </w:r>
      <w:r w:rsidR="00A75166" w:rsidRPr="00A75166">
        <w:rPr>
          <w:rFonts w:ascii="Arial" w:hAnsi="Arial" w:cs="Arial"/>
          <w:sz w:val="24"/>
          <w:szCs w:val="24"/>
        </w:rPr>
        <w:t>ourt</w:t>
      </w:r>
      <w:r>
        <w:rPr>
          <w:rFonts w:ascii="Arial" w:hAnsi="Arial" w:cs="Arial"/>
          <w:sz w:val="24"/>
          <w:szCs w:val="24"/>
        </w:rPr>
        <w:t xml:space="preserve"> then</w:t>
      </w:r>
      <w:r w:rsidR="00A75166" w:rsidRPr="00A75166">
        <w:rPr>
          <w:rFonts w:ascii="Arial" w:hAnsi="Arial" w:cs="Arial"/>
          <w:sz w:val="24"/>
          <w:szCs w:val="24"/>
        </w:rPr>
        <w:t xml:space="preserve"> set the matter down for trial in 2018</w:t>
      </w:r>
      <w:r>
        <w:rPr>
          <w:rFonts w:ascii="Arial" w:hAnsi="Arial" w:cs="Arial"/>
          <w:sz w:val="24"/>
          <w:szCs w:val="24"/>
        </w:rPr>
        <w:t xml:space="preserve"> for</w:t>
      </w:r>
      <w:r w:rsidR="00A75166" w:rsidRPr="00A75166">
        <w:rPr>
          <w:rFonts w:ascii="Arial" w:hAnsi="Arial" w:cs="Arial"/>
          <w:sz w:val="24"/>
          <w:szCs w:val="24"/>
        </w:rPr>
        <w:t xml:space="preserve"> the period</w:t>
      </w:r>
      <w:r>
        <w:rPr>
          <w:rFonts w:ascii="Arial" w:hAnsi="Arial" w:cs="Arial"/>
          <w:sz w:val="24"/>
          <w:szCs w:val="24"/>
        </w:rPr>
        <w:t xml:space="preserve"> of</w:t>
      </w:r>
      <w:r w:rsidR="00A75166" w:rsidRPr="00A75166">
        <w:rPr>
          <w:rFonts w:ascii="Arial" w:hAnsi="Arial" w:cs="Arial"/>
          <w:sz w:val="24"/>
          <w:szCs w:val="24"/>
        </w:rPr>
        <w:t xml:space="preserve"> 5 to 9 February. </w:t>
      </w:r>
      <w:r w:rsidR="00E830F6">
        <w:rPr>
          <w:rFonts w:ascii="Arial" w:hAnsi="Arial" w:cs="Arial"/>
          <w:sz w:val="24"/>
          <w:szCs w:val="24"/>
        </w:rPr>
        <w:t>On that occasion t</w:t>
      </w:r>
      <w:r w:rsidR="00A75166" w:rsidRPr="00A75166">
        <w:rPr>
          <w:rFonts w:ascii="Arial" w:hAnsi="Arial" w:cs="Arial"/>
          <w:sz w:val="24"/>
          <w:szCs w:val="24"/>
        </w:rPr>
        <w:t xml:space="preserve">he </w:t>
      </w:r>
      <w:r w:rsidR="007E51D7">
        <w:rPr>
          <w:rFonts w:ascii="Arial" w:hAnsi="Arial" w:cs="Arial"/>
          <w:sz w:val="24"/>
          <w:szCs w:val="24"/>
        </w:rPr>
        <w:t>c</w:t>
      </w:r>
      <w:r w:rsidR="00A75166" w:rsidRPr="00A75166">
        <w:rPr>
          <w:rFonts w:ascii="Arial" w:hAnsi="Arial" w:cs="Arial"/>
          <w:sz w:val="24"/>
          <w:szCs w:val="24"/>
        </w:rPr>
        <w:t>ourt also made the</w:t>
      </w:r>
      <w:r w:rsidR="00EC6DBC">
        <w:rPr>
          <w:rFonts w:ascii="Arial" w:hAnsi="Arial" w:cs="Arial"/>
          <w:sz w:val="24"/>
          <w:szCs w:val="24"/>
        </w:rPr>
        <w:t xml:space="preserve"> abovementioned sanctions order</w:t>
      </w:r>
      <w:r w:rsidR="00A75166" w:rsidRPr="00A75166">
        <w:rPr>
          <w:rFonts w:ascii="Arial" w:hAnsi="Arial" w:cs="Arial"/>
          <w:sz w:val="24"/>
          <w:szCs w:val="24"/>
        </w:rPr>
        <w:t xml:space="preserve"> as it became clear during the chamber meeting that the </w:t>
      </w:r>
      <w:r w:rsidR="007E51D7">
        <w:rPr>
          <w:rFonts w:ascii="Arial" w:hAnsi="Arial" w:cs="Arial"/>
          <w:sz w:val="24"/>
          <w:szCs w:val="24"/>
        </w:rPr>
        <w:t>d</w:t>
      </w:r>
      <w:r w:rsidR="00A75166" w:rsidRPr="00A75166">
        <w:rPr>
          <w:rFonts w:ascii="Arial" w:hAnsi="Arial" w:cs="Arial"/>
          <w:sz w:val="24"/>
          <w:szCs w:val="24"/>
        </w:rPr>
        <w:t xml:space="preserve">efendant still had not filed any </w:t>
      </w:r>
      <w:r w:rsidR="007E51D7">
        <w:rPr>
          <w:rFonts w:ascii="Arial" w:hAnsi="Arial" w:cs="Arial"/>
          <w:sz w:val="24"/>
          <w:szCs w:val="24"/>
        </w:rPr>
        <w:t>w</w:t>
      </w:r>
      <w:r w:rsidR="00A75166" w:rsidRPr="00A75166">
        <w:rPr>
          <w:rFonts w:ascii="Arial" w:hAnsi="Arial" w:cs="Arial"/>
          <w:sz w:val="24"/>
          <w:szCs w:val="24"/>
        </w:rPr>
        <w:t>itness statemen</w:t>
      </w:r>
      <w:r>
        <w:rPr>
          <w:rFonts w:ascii="Arial" w:hAnsi="Arial" w:cs="Arial"/>
          <w:sz w:val="24"/>
          <w:szCs w:val="24"/>
        </w:rPr>
        <w:t>ts by that date and subsequent</w:t>
      </w:r>
      <w:r w:rsidR="00EC6DBC">
        <w:rPr>
          <w:rFonts w:ascii="Arial" w:hAnsi="Arial" w:cs="Arial"/>
          <w:sz w:val="24"/>
          <w:szCs w:val="24"/>
        </w:rPr>
        <w:t xml:space="preserve"> to the postponement that had been</w:t>
      </w:r>
      <w:r w:rsidR="00A75166" w:rsidRPr="00A75166">
        <w:rPr>
          <w:rFonts w:ascii="Arial" w:hAnsi="Arial" w:cs="Arial"/>
          <w:sz w:val="24"/>
          <w:szCs w:val="24"/>
        </w:rPr>
        <w:t xml:space="preserve"> granted on 3 April 2017.</w:t>
      </w:r>
    </w:p>
    <w:p w:rsidR="00A75166" w:rsidRPr="00A75166" w:rsidRDefault="00A75166" w:rsidP="00A75166">
      <w:pPr>
        <w:spacing w:after="0" w:line="360" w:lineRule="auto"/>
        <w:jc w:val="both"/>
        <w:rPr>
          <w:rFonts w:ascii="Arial" w:hAnsi="Arial" w:cs="Arial"/>
          <w:sz w:val="24"/>
          <w:szCs w:val="24"/>
        </w:rPr>
      </w:pPr>
    </w:p>
    <w:p w:rsidR="00EF17CD" w:rsidRDefault="007E51D7"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5</w:t>
      </w:r>
      <w:r w:rsidR="00DB508A">
        <w:rPr>
          <w:rFonts w:ascii="Arial" w:hAnsi="Arial" w:cs="Arial"/>
          <w:sz w:val="24"/>
          <w:szCs w:val="24"/>
        </w:rPr>
        <w:t>1</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In response to this order Mr Slabber filed a second application in terms of Rule 55 in which</w:t>
      </w:r>
      <w:r w:rsidR="00EF17CD">
        <w:rPr>
          <w:rFonts w:ascii="Arial" w:hAnsi="Arial" w:cs="Arial"/>
          <w:sz w:val="24"/>
          <w:szCs w:val="24"/>
        </w:rPr>
        <w:t xml:space="preserve"> he again requested </w:t>
      </w:r>
      <w:r w:rsidR="00A75166" w:rsidRPr="00A75166">
        <w:rPr>
          <w:rFonts w:ascii="Arial" w:hAnsi="Arial" w:cs="Arial"/>
          <w:sz w:val="24"/>
          <w:szCs w:val="24"/>
        </w:rPr>
        <w:t xml:space="preserve">condonation for the </w:t>
      </w:r>
      <w:r>
        <w:rPr>
          <w:rFonts w:ascii="Arial" w:hAnsi="Arial" w:cs="Arial"/>
          <w:sz w:val="24"/>
          <w:szCs w:val="24"/>
        </w:rPr>
        <w:t>d</w:t>
      </w:r>
      <w:r w:rsidR="00A75166" w:rsidRPr="00A75166">
        <w:rPr>
          <w:rFonts w:ascii="Arial" w:hAnsi="Arial" w:cs="Arial"/>
          <w:sz w:val="24"/>
          <w:szCs w:val="24"/>
        </w:rPr>
        <w:t>efendant</w:t>
      </w:r>
      <w:r>
        <w:rPr>
          <w:rFonts w:ascii="Arial" w:hAnsi="Arial" w:cs="Arial"/>
          <w:sz w:val="24"/>
          <w:szCs w:val="24"/>
        </w:rPr>
        <w:t>’</w:t>
      </w:r>
      <w:r w:rsidR="00A75166" w:rsidRPr="00A75166">
        <w:rPr>
          <w:rFonts w:ascii="Arial" w:hAnsi="Arial" w:cs="Arial"/>
          <w:sz w:val="24"/>
          <w:szCs w:val="24"/>
        </w:rPr>
        <w:t xml:space="preserve">s failure to file </w:t>
      </w:r>
      <w:r>
        <w:rPr>
          <w:rFonts w:ascii="Arial" w:hAnsi="Arial" w:cs="Arial"/>
          <w:sz w:val="24"/>
          <w:szCs w:val="24"/>
        </w:rPr>
        <w:t>w</w:t>
      </w:r>
      <w:r w:rsidR="00A75166" w:rsidRPr="00A75166">
        <w:rPr>
          <w:rFonts w:ascii="Arial" w:hAnsi="Arial" w:cs="Arial"/>
          <w:sz w:val="24"/>
          <w:szCs w:val="24"/>
        </w:rPr>
        <w:t xml:space="preserve">itness statements.  Also this is a short </w:t>
      </w:r>
      <w:r>
        <w:rPr>
          <w:rFonts w:ascii="Arial" w:hAnsi="Arial" w:cs="Arial"/>
          <w:sz w:val="24"/>
          <w:szCs w:val="24"/>
        </w:rPr>
        <w:t>a</w:t>
      </w:r>
      <w:r w:rsidR="00A75166" w:rsidRPr="00A75166">
        <w:rPr>
          <w:rFonts w:ascii="Arial" w:hAnsi="Arial" w:cs="Arial"/>
          <w:sz w:val="24"/>
          <w:szCs w:val="24"/>
        </w:rPr>
        <w:t xml:space="preserve">ffidavit and </w:t>
      </w:r>
      <w:r w:rsidR="00331DA0">
        <w:rPr>
          <w:rFonts w:ascii="Arial" w:hAnsi="Arial" w:cs="Arial"/>
          <w:sz w:val="24"/>
          <w:szCs w:val="24"/>
        </w:rPr>
        <w:t xml:space="preserve">I therefore </w:t>
      </w:r>
      <w:r w:rsidR="00A75166" w:rsidRPr="00A75166">
        <w:rPr>
          <w:rFonts w:ascii="Arial" w:hAnsi="Arial" w:cs="Arial"/>
          <w:sz w:val="24"/>
          <w:szCs w:val="24"/>
        </w:rPr>
        <w:t>incorporate i</w:t>
      </w:r>
      <w:r w:rsidR="00331DA0">
        <w:rPr>
          <w:rFonts w:ascii="Arial" w:hAnsi="Arial" w:cs="Arial"/>
          <w:sz w:val="24"/>
          <w:szCs w:val="24"/>
        </w:rPr>
        <w:t>ts contents into this j</w:t>
      </w:r>
      <w:r w:rsidR="007A257C">
        <w:rPr>
          <w:rFonts w:ascii="Arial" w:hAnsi="Arial" w:cs="Arial"/>
          <w:sz w:val="24"/>
          <w:szCs w:val="24"/>
        </w:rPr>
        <w:t>udg</w:t>
      </w:r>
      <w:r w:rsidR="00EF17CD">
        <w:rPr>
          <w:rFonts w:ascii="Arial" w:hAnsi="Arial" w:cs="Arial"/>
          <w:sz w:val="24"/>
          <w:szCs w:val="24"/>
        </w:rPr>
        <w:t>ment:</w:t>
      </w:r>
    </w:p>
    <w:p w:rsidR="00EF17CD" w:rsidRDefault="00EF17CD" w:rsidP="00A75166">
      <w:pPr>
        <w:spacing w:after="0" w:line="360" w:lineRule="auto"/>
        <w:jc w:val="both"/>
        <w:rPr>
          <w:rFonts w:ascii="Arial" w:hAnsi="Arial" w:cs="Arial"/>
          <w:sz w:val="24"/>
          <w:szCs w:val="24"/>
        </w:rPr>
      </w:pPr>
    </w:p>
    <w:p w:rsidR="00EF17CD" w:rsidRPr="00D45E78" w:rsidRDefault="00EF17CD" w:rsidP="00A75166">
      <w:pPr>
        <w:spacing w:after="0" w:line="360" w:lineRule="auto"/>
        <w:jc w:val="both"/>
        <w:rPr>
          <w:rFonts w:ascii="Arial" w:hAnsi="Arial" w:cs="Arial"/>
        </w:rPr>
      </w:pPr>
      <w:r>
        <w:rPr>
          <w:rFonts w:ascii="Arial" w:hAnsi="Arial" w:cs="Arial"/>
          <w:sz w:val="24"/>
          <w:szCs w:val="24"/>
        </w:rPr>
        <w:tab/>
      </w:r>
      <w:r w:rsidRPr="00D45E78">
        <w:rPr>
          <w:rFonts w:ascii="Arial" w:hAnsi="Arial" w:cs="Arial"/>
        </w:rPr>
        <w:t xml:space="preserve">‘I the undersigned, </w:t>
      </w:r>
    </w:p>
    <w:p w:rsidR="00EF17CD" w:rsidRPr="00D45E78" w:rsidRDefault="00EF17CD" w:rsidP="00A75166">
      <w:pPr>
        <w:spacing w:after="0" w:line="360" w:lineRule="auto"/>
        <w:jc w:val="both"/>
        <w:rPr>
          <w:rFonts w:ascii="Arial" w:hAnsi="Arial" w:cs="Arial"/>
        </w:rPr>
      </w:pPr>
      <w:r w:rsidRPr="00D45E78">
        <w:rPr>
          <w:rFonts w:ascii="Arial" w:hAnsi="Arial" w:cs="Arial"/>
        </w:rPr>
        <w:tab/>
      </w:r>
      <w:r w:rsidRPr="00D45E78">
        <w:rPr>
          <w:rFonts w:ascii="Arial" w:hAnsi="Arial" w:cs="Arial"/>
        </w:rPr>
        <w:tab/>
      </w:r>
      <w:r w:rsidRPr="00D45E78">
        <w:rPr>
          <w:rFonts w:ascii="Arial" w:hAnsi="Arial" w:cs="Arial"/>
        </w:rPr>
        <w:tab/>
      </w:r>
      <w:r w:rsidRPr="00D45E78">
        <w:rPr>
          <w:rFonts w:ascii="Arial" w:hAnsi="Arial" w:cs="Arial"/>
        </w:rPr>
        <w:tab/>
        <w:t>ATTIE SLABBER</w:t>
      </w:r>
    </w:p>
    <w:p w:rsidR="00EF17CD" w:rsidRPr="00D45E78" w:rsidRDefault="00EF17CD" w:rsidP="00A75166">
      <w:pPr>
        <w:spacing w:after="0" w:line="360" w:lineRule="auto"/>
        <w:jc w:val="both"/>
        <w:rPr>
          <w:rFonts w:ascii="Arial" w:hAnsi="Arial" w:cs="Arial"/>
        </w:rPr>
      </w:pPr>
    </w:p>
    <w:p w:rsidR="00EF17CD" w:rsidRPr="00D45E78" w:rsidRDefault="00EF17CD" w:rsidP="00A75166">
      <w:pPr>
        <w:spacing w:after="0" w:line="360" w:lineRule="auto"/>
        <w:jc w:val="both"/>
        <w:rPr>
          <w:rFonts w:ascii="Arial" w:hAnsi="Arial" w:cs="Arial"/>
        </w:rPr>
      </w:pPr>
      <w:r w:rsidRPr="00D45E78">
        <w:rPr>
          <w:rFonts w:ascii="Arial" w:hAnsi="Arial" w:cs="Arial"/>
        </w:rPr>
        <w:t>Hereby state under oath:</w:t>
      </w:r>
    </w:p>
    <w:p w:rsidR="00EF17CD" w:rsidRPr="00D45E78" w:rsidRDefault="00EF17CD" w:rsidP="00A75166">
      <w:pPr>
        <w:spacing w:after="0" w:line="360" w:lineRule="auto"/>
        <w:jc w:val="both"/>
        <w:rPr>
          <w:rFonts w:ascii="Arial" w:hAnsi="Arial" w:cs="Arial"/>
        </w:rPr>
      </w:pPr>
    </w:p>
    <w:p w:rsidR="00EF17CD" w:rsidRPr="00D45E78" w:rsidRDefault="00EF17CD" w:rsidP="00EF17CD">
      <w:pPr>
        <w:pStyle w:val="ListParagraph"/>
        <w:numPr>
          <w:ilvl w:val="0"/>
          <w:numId w:val="42"/>
        </w:numPr>
        <w:spacing w:line="360" w:lineRule="auto"/>
        <w:ind w:left="567" w:hanging="567"/>
        <w:jc w:val="both"/>
        <w:rPr>
          <w:rFonts w:cs="Arial"/>
          <w:sz w:val="22"/>
          <w:szCs w:val="22"/>
        </w:rPr>
      </w:pPr>
      <w:r w:rsidRPr="00D45E78">
        <w:rPr>
          <w:rFonts w:cs="Arial"/>
          <w:sz w:val="22"/>
          <w:szCs w:val="22"/>
        </w:rPr>
        <w:t>I am attending to the matter for Defendant on behalf of Dr Weder, Kauta &amp; Hoveka Inc.</w:t>
      </w:r>
    </w:p>
    <w:p w:rsidR="00FA47E8" w:rsidRPr="00D45E78" w:rsidRDefault="00FA47E8" w:rsidP="00FA47E8">
      <w:pPr>
        <w:pStyle w:val="ListParagraph"/>
        <w:spacing w:line="360" w:lineRule="auto"/>
        <w:ind w:left="567"/>
        <w:jc w:val="both"/>
        <w:rPr>
          <w:rFonts w:cs="Arial"/>
          <w:sz w:val="22"/>
          <w:szCs w:val="22"/>
        </w:rPr>
      </w:pPr>
    </w:p>
    <w:p w:rsidR="00EF17CD" w:rsidRPr="00D45E78" w:rsidRDefault="00EF17CD" w:rsidP="00EF17CD">
      <w:pPr>
        <w:pStyle w:val="ListParagraph"/>
        <w:numPr>
          <w:ilvl w:val="0"/>
          <w:numId w:val="42"/>
        </w:numPr>
        <w:spacing w:line="360" w:lineRule="auto"/>
        <w:ind w:left="567" w:hanging="567"/>
        <w:jc w:val="both"/>
        <w:rPr>
          <w:rFonts w:cs="Arial"/>
          <w:sz w:val="22"/>
          <w:szCs w:val="22"/>
        </w:rPr>
      </w:pPr>
      <w:r w:rsidRPr="00D45E78">
        <w:rPr>
          <w:rFonts w:cs="Arial"/>
          <w:sz w:val="22"/>
          <w:szCs w:val="22"/>
        </w:rPr>
        <w:t>On 31 March 2017 I on behalf of Defendant brought an Application in terms of Rule 55 in support of which I attached an affidavit by myself setting out the reasons for my remiss in filing Defendant’s witness statements.</w:t>
      </w:r>
    </w:p>
    <w:p w:rsidR="00FA47E8" w:rsidRPr="00D45E78" w:rsidRDefault="00FA47E8" w:rsidP="00FA47E8">
      <w:pPr>
        <w:pStyle w:val="ListParagraph"/>
        <w:spacing w:line="360" w:lineRule="auto"/>
        <w:ind w:left="567"/>
        <w:jc w:val="both"/>
        <w:rPr>
          <w:rFonts w:cs="Arial"/>
          <w:sz w:val="22"/>
          <w:szCs w:val="22"/>
        </w:rPr>
      </w:pPr>
    </w:p>
    <w:p w:rsidR="00C354E4" w:rsidRPr="00D45E78" w:rsidRDefault="00C354E4" w:rsidP="00EF17CD">
      <w:pPr>
        <w:pStyle w:val="ListParagraph"/>
        <w:numPr>
          <w:ilvl w:val="0"/>
          <w:numId w:val="42"/>
        </w:numPr>
        <w:spacing w:line="360" w:lineRule="auto"/>
        <w:ind w:left="567" w:hanging="567"/>
        <w:jc w:val="both"/>
        <w:rPr>
          <w:rFonts w:cs="Arial"/>
          <w:sz w:val="22"/>
          <w:szCs w:val="22"/>
        </w:rPr>
      </w:pPr>
      <w:r w:rsidRPr="00D45E78">
        <w:rPr>
          <w:rFonts w:cs="Arial"/>
          <w:sz w:val="22"/>
          <w:szCs w:val="22"/>
        </w:rPr>
        <w:t>In terms of the Court Order of 3 April 2017 the application for postponement was granted and the parties were directed to approach the Managing Judge in Chambers for new trial dates by 28 April 2017.</w:t>
      </w:r>
    </w:p>
    <w:p w:rsidR="00FA47E8" w:rsidRPr="00D45E78" w:rsidRDefault="00FA47E8" w:rsidP="00FA47E8">
      <w:pPr>
        <w:pStyle w:val="ListParagraph"/>
        <w:spacing w:line="360" w:lineRule="auto"/>
        <w:ind w:left="567"/>
        <w:jc w:val="both"/>
        <w:rPr>
          <w:rFonts w:cs="Arial"/>
          <w:sz w:val="22"/>
          <w:szCs w:val="22"/>
        </w:rPr>
      </w:pPr>
    </w:p>
    <w:p w:rsidR="00C354E4" w:rsidRPr="00D45E78" w:rsidRDefault="00C354E4" w:rsidP="00EF17CD">
      <w:pPr>
        <w:pStyle w:val="ListParagraph"/>
        <w:numPr>
          <w:ilvl w:val="0"/>
          <w:numId w:val="42"/>
        </w:numPr>
        <w:spacing w:line="360" w:lineRule="auto"/>
        <w:ind w:left="567" w:hanging="567"/>
        <w:jc w:val="both"/>
        <w:rPr>
          <w:rFonts w:cs="Arial"/>
          <w:sz w:val="22"/>
          <w:szCs w:val="22"/>
        </w:rPr>
      </w:pPr>
      <w:r w:rsidRPr="00D45E78">
        <w:rPr>
          <w:rFonts w:cs="Arial"/>
          <w:sz w:val="22"/>
          <w:szCs w:val="22"/>
        </w:rPr>
        <w:t>The meeting in chambers did not realise due to trial dates for 2018 not yet being available.</w:t>
      </w:r>
    </w:p>
    <w:p w:rsidR="00FA47E8" w:rsidRPr="00D45E78" w:rsidRDefault="00FA47E8" w:rsidP="00FA47E8">
      <w:pPr>
        <w:pStyle w:val="ListParagraph"/>
        <w:spacing w:line="360" w:lineRule="auto"/>
        <w:ind w:left="567"/>
        <w:jc w:val="both"/>
        <w:rPr>
          <w:rFonts w:cs="Arial"/>
          <w:sz w:val="22"/>
          <w:szCs w:val="22"/>
        </w:rPr>
      </w:pPr>
    </w:p>
    <w:p w:rsidR="00C354E4" w:rsidRPr="00D45E78" w:rsidRDefault="00C354E4" w:rsidP="00EF17CD">
      <w:pPr>
        <w:pStyle w:val="ListParagraph"/>
        <w:numPr>
          <w:ilvl w:val="0"/>
          <w:numId w:val="42"/>
        </w:numPr>
        <w:spacing w:line="360" w:lineRule="auto"/>
        <w:ind w:left="567" w:hanging="567"/>
        <w:jc w:val="both"/>
        <w:rPr>
          <w:rFonts w:cs="Arial"/>
          <w:sz w:val="22"/>
          <w:szCs w:val="22"/>
        </w:rPr>
      </w:pPr>
      <w:r w:rsidRPr="00D45E78">
        <w:rPr>
          <w:rFonts w:cs="Arial"/>
          <w:sz w:val="22"/>
          <w:szCs w:val="22"/>
        </w:rPr>
        <w:t>On 16 June 2017 a Case Management hearing was called for inter alia the allocation of trial dates.</w:t>
      </w:r>
    </w:p>
    <w:p w:rsidR="00D45E78" w:rsidRPr="00D45E78" w:rsidRDefault="00D45E78" w:rsidP="00D45E78">
      <w:pPr>
        <w:pStyle w:val="ListParagraph"/>
        <w:spacing w:line="360" w:lineRule="auto"/>
        <w:ind w:left="567"/>
        <w:jc w:val="both"/>
        <w:rPr>
          <w:rFonts w:cs="Arial"/>
          <w:sz w:val="22"/>
          <w:szCs w:val="22"/>
        </w:rPr>
      </w:pPr>
    </w:p>
    <w:p w:rsidR="00C354E4" w:rsidRPr="00D45E78" w:rsidRDefault="00C354E4" w:rsidP="00EF17CD">
      <w:pPr>
        <w:pStyle w:val="ListParagraph"/>
        <w:numPr>
          <w:ilvl w:val="0"/>
          <w:numId w:val="42"/>
        </w:numPr>
        <w:spacing w:line="360" w:lineRule="auto"/>
        <w:ind w:left="567" w:hanging="567"/>
        <w:jc w:val="both"/>
        <w:rPr>
          <w:rFonts w:cs="Arial"/>
          <w:sz w:val="22"/>
          <w:szCs w:val="22"/>
        </w:rPr>
      </w:pPr>
      <w:r w:rsidRPr="00D45E78">
        <w:rPr>
          <w:rFonts w:cs="Arial"/>
          <w:sz w:val="22"/>
          <w:szCs w:val="22"/>
        </w:rPr>
        <w:t>A trial date for the week of 5 to 9 February 2018 was set and a Sanction Hearing for 6 July 2017 was ordered.</w:t>
      </w:r>
    </w:p>
    <w:p w:rsidR="00D45E78" w:rsidRPr="00D45E78" w:rsidRDefault="00D45E78" w:rsidP="00D45E78">
      <w:pPr>
        <w:pStyle w:val="ListParagraph"/>
        <w:spacing w:line="360" w:lineRule="auto"/>
        <w:ind w:left="567"/>
        <w:jc w:val="both"/>
        <w:rPr>
          <w:rFonts w:cs="Arial"/>
          <w:sz w:val="22"/>
          <w:szCs w:val="22"/>
        </w:rPr>
      </w:pPr>
    </w:p>
    <w:p w:rsidR="00C354E4" w:rsidRPr="00D45E78" w:rsidRDefault="00C354E4" w:rsidP="00EF17CD">
      <w:pPr>
        <w:pStyle w:val="ListParagraph"/>
        <w:numPr>
          <w:ilvl w:val="0"/>
          <w:numId w:val="42"/>
        </w:numPr>
        <w:spacing w:line="360" w:lineRule="auto"/>
        <w:ind w:left="567" w:hanging="567"/>
        <w:jc w:val="both"/>
        <w:rPr>
          <w:rFonts w:cs="Arial"/>
          <w:sz w:val="22"/>
          <w:szCs w:val="22"/>
        </w:rPr>
      </w:pPr>
      <w:r w:rsidRPr="00D45E78">
        <w:rPr>
          <w:rFonts w:cs="Arial"/>
          <w:sz w:val="22"/>
          <w:szCs w:val="22"/>
        </w:rPr>
        <w:t>The reasons for Defendant not filing any witness statements since 3 April 2017 to date are set out in the following paragraphs.</w:t>
      </w:r>
    </w:p>
    <w:p w:rsidR="00D45E78" w:rsidRPr="00D45E78" w:rsidRDefault="00D45E78" w:rsidP="00D45E78">
      <w:pPr>
        <w:pStyle w:val="ListParagraph"/>
        <w:rPr>
          <w:rFonts w:cs="Arial"/>
          <w:sz w:val="22"/>
          <w:szCs w:val="22"/>
        </w:rPr>
      </w:pPr>
    </w:p>
    <w:p w:rsidR="00C354E4" w:rsidRPr="00D45E78" w:rsidRDefault="007A257C" w:rsidP="00EF17CD">
      <w:pPr>
        <w:pStyle w:val="ListParagraph"/>
        <w:numPr>
          <w:ilvl w:val="0"/>
          <w:numId w:val="42"/>
        </w:numPr>
        <w:spacing w:line="360" w:lineRule="auto"/>
        <w:ind w:left="567" w:hanging="567"/>
        <w:jc w:val="both"/>
        <w:rPr>
          <w:rFonts w:cs="Arial"/>
          <w:sz w:val="22"/>
          <w:szCs w:val="22"/>
        </w:rPr>
      </w:pPr>
      <w:r>
        <w:rPr>
          <w:rFonts w:cs="Arial"/>
          <w:sz w:val="22"/>
          <w:szCs w:val="22"/>
        </w:rPr>
        <w:t>Mr Muleka</w:t>
      </w:r>
      <w:r w:rsidR="004D07E6" w:rsidRPr="00D45E78">
        <w:rPr>
          <w:rFonts w:cs="Arial"/>
          <w:sz w:val="22"/>
          <w:szCs w:val="22"/>
        </w:rPr>
        <w:t>, the witness I referred to in paragraph 8 of my affidavit of 31 March 2017, returned from Abu Dhabi to South Africa only on 12 June 2017.</w:t>
      </w:r>
    </w:p>
    <w:p w:rsidR="00D45E78" w:rsidRPr="00D45E78" w:rsidRDefault="00D45E78" w:rsidP="00D45E78">
      <w:pPr>
        <w:pStyle w:val="ListParagraph"/>
        <w:rPr>
          <w:rFonts w:cs="Arial"/>
          <w:sz w:val="22"/>
          <w:szCs w:val="22"/>
        </w:rPr>
      </w:pPr>
    </w:p>
    <w:p w:rsidR="004D07E6" w:rsidRPr="00D45E78" w:rsidRDefault="004D07E6" w:rsidP="00EF17CD">
      <w:pPr>
        <w:pStyle w:val="ListParagraph"/>
        <w:numPr>
          <w:ilvl w:val="0"/>
          <w:numId w:val="42"/>
        </w:numPr>
        <w:spacing w:line="360" w:lineRule="auto"/>
        <w:ind w:left="567" w:hanging="567"/>
        <w:jc w:val="both"/>
        <w:rPr>
          <w:rFonts w:cs="Arial"/>
          <w:sz w:val="22"/>
          <w:szCs w:val="22"/>
        </w:rPr>
      </w:pPr>
      <w:r w:rsidRPr="00D45E78">
        <w:rPr>
          <w:rFonts w:cs="Arial"/>
          <w:sz w:val="22"/>
          <w:szCs w:val="22"/>
        </w:rPr>
        <w:t>Defendant also during the last week of May instructed me, to consult with Mr Shane Kemp who is in Johannesburg as an expert witness.  His Company has been doing IT security and penetration tests for Defendant for some time.</w:t>
      </w:r>
    </w:p>
    <w:p w:rsidR="00D45E78" w:rsidRPr="00D45E78" w:rsidRDefault="00D45E78" w:rsidP="00D45E78">
      <w:pPr>
        <w:pStyle w:val="ListParagraph"/>
        <w:spacing w:line="360" w:lineRule="auto"/>
        <w:ind w:left="567"/>
        <w:jc w:val="both"/>
        <w:rPr>
          <w:rFonts w:cs="Arial"/>
          <w:sz w:val="22"/>
          <w:szCs w:val="22"/>
        </w:rPr>
      </w:pPr>
    </w:p>
    <w:p w:rsidR="00B93B0D" w:rsidRPr="00D45E78" w:rsidRDefault="00B93B0D" w:rsidP="00EF17CD">
      <w:pPr>
        <w:pStyle w:val="ListParagraph"/>
        <w:numPr>
          <w:ilvl w:val="0"/>
          <w:numId w:val="42"/>
        </w:numPr>
        <w:spacing w:line="360" w:lineRule="auto"/>
        <w:ind w:left="567" w:hanging="567"/>
        <w:jc w:val="both"/>
        <w:rPr>
          <w:rFonts w:cs="Arial"/>
          <w:sz w:val="22"/>
          <w:szCs w:val="22"/>
        </w:rPr>
      </w:pPr>
      <w:r w:rsidRPr="00D45E78">
        <w:rPr>
          <w:rFonts w:cs="Arial"/>
          <w:sz w:val="22"/>
          <w:szCs w:val="22"/>
        </w:rPr>
        <w:t>My logistical dilemma after 3 April 2017 is simply that two witnesses have to be flown in from South Africa and their time schedules and those of Defendant’s two instructed counsels have to be co-ordinated.  The one witness in any event only returned to South Africa on 12 June 2017.</w:t>
      </w:r>
    </w:p>
    <w:p w:rsidR="00D45E78" w:rsidRPr="00D45E78" w:rsidRDefault="00D45E78" w:rsidP="00D45E78">
      <w:pPr>
        <w:pStyle w:val="ListParagraph"/>
        <w:spacing w:line="360" w:lineRule="auto"/>
        <w:ind w:left="567"/>
        <w:jc w:val="both"/>
        <w:rPr>
          <w:rFonts w:cs="Arial"/>
          <w:sz w:val="22"/>
          <w:szCs w:val="22"/>
        </w:rPr>
      </w:pPr>
    </w:p>
    <w:p w:rsidR="00B93B0D" w:rsidRPr="00D45E78" w:rsidRDefault="00B93B0D" w:rsidP="00EF17CD">
      <w:pPr>
        <w:pStyle w:val="ListParagraph"/>
        <w:numPr>
          <w:ilvl w:val="0"/>
          <w:numId w:val="42"/>
        </w:numPr>
        <w:spacing w:line="360" w:lineRule="auto"/>
        <w:ind w:left="567" w:hanging="567"/>
        <w:jc w:val="both"/>
        <w:rPr>
          <w:rFonts w:cs="Arial"/>
          <w:sz w:val="22"/>
          <w:szCs w:val="22"/>
        </w:rPr>
      </w:pPr>
      <w:r w:rsidRPr="00D45E78">
        <w:rPr>
          <w:rFonts w:cs="Arial"/>
          <w:sz w:val="22"/>
          <w:szCs w:val="22"/>
        </w:rPr>
        <w:t>Given the time schedules of Defendant’s instructed counsels I regarded it not practical to arrange piecemeal consultations with Defendant’s two local witnesses for purposes of filing some witness statements since 3 April 2017.</w:t>
      </w:r>
    </w:p>
    <w:p w:rsidR="00D45E78" w:rsidRPr="00D45E78" w:rsidRDefault="00D45E78" w:rsidP="00D45E78">
      <w:pPr>
        <w:pStyle w:val="ListParagraph"/>
        <w:spacing w:line="360" w:lineRule="auto"/>
        <w:ind w:left="567"/>
        <w:jc w:val="both"/>
        <w:rPr>
          <w:rFonts w:cs="Arial"/>
          <w:sz w:val="22"/>
          <w:szCs w:val="22"/>
        </w:rPr>
      </w:pPr>
    </w:p>
    <w:p w:rsidR="00B93B0D" w:rsidRPr="00D45E78" w:rsidRDefault="00B93B0D" w:rsidP="00EF17CD">
      <w:pPr>
        <w:pStyle w:val="ListParagraph"/>
        <w:numPr>
          <w:ilvl w:val="0"/>
          <w:numId w:val="42"/>
        </w:numPr>
        <w:spacing w:line="360" w:lineRule="auto"/>
        <w:ind w:left="567" w:hanging="567"/>
        <w:jc w:val="both"/>
        <w:rPr>
          <w:rFonts w:cs="Arial"/>
          <w:sz w:val="22"/>
          <w:szCs w:val="22"/>
        </w:rPr>
      </w:pPr>
      <w:r w:rsidRPr="00D45E78">
        <w:rPr>
          <w:rFonts w:cs="Arial"/>
          <w:sz w:val="22"/>
          <w:szCs w:val="22"/>
        </w:rPr>
        <w:t>I envisage that all Defendant’s witness statements will be ready to be filed by not later than 18 August 2017.</w:t>
      </w:r>
    </w:p>
    <w:p w:rsidR="00D45E78" w:rsidRPr="00D45E78" w:rsidRDefault="00D45E78" w:rsidP="00D45E78">
      <w:pPr>
        <w:pStyle w:val="ListParagraph"/>
        <w:rPr>
          <w:rFonts w:cs="Arial"/>
          <w:sz w:val="22"/>
          <w:szCs w:val="22"/>
        </w:rPr>
      </w:pPr>
    </w:p>
    <w:p w:rsidR="00B93B0D" w:rsidRDefault="00B93B0D" w:rsidP="00EF17CD">
      <w:pPr>
        <w:pStyle w:val="ListParagraph"/>
        <w:numPr>
          <w:ilvl w:val="0"/>
          <w:numId w:val="42"/>
        </w:numPr>
        <w:spacing w:line="360" w:lineRule="auto"/>
        <w:ind w:left="567" w:hanging="567"/>
        <w:jc w:val="both"/>
        <w:rPr>
          <w:rFonts w:cs="Arial"/>
        </w:rPr>
      </w:pPr>
      <w:r w:rsidRPr="00D45E78">
        <w:rPr>
          <w:rFonts w:cs="Arial"/>
          <w:sz w:val="22"/>
          <w:szCs w:val="22"/>
        </w:rPr>
        <w:t>Given the trial date of February 2018, Plaintiff can hardly be prejudiced by the further delay.</w:t>
      </w:r>
      <w:r>
        <w:rPr>
          <w:rFonts w:cs="Arial"/>
        </w:rPr>
        <w:t>’</w:t>
      </w:r>
    </w:p>
    <w:p w:rsidR="00EF17CD" w:rsidRPr="00C354E4" w:rsidRDefault="00EF17CD" w:rsidP="00C354E4">
      <w:pPr>
        <w:spacing w:line="360" w:lineRule="auto"/>
        <w:jc w:val="both"/>
        <w:rPr>
          <w:rFonts w:cs="Arial"/>
        </w:rPr>
      </w:pPr>
    </w:p>
    <w:p w:rsidR="00331DA0" w:rsidRDefault="00E156CD"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5</w:t>
      </w:r>
      <w:r w:rsidR="00DB508A">
        <w:rPr>
          <w:rFonts w:ascii="Arial" w:hAnsi="Arial" w:cs="Arial"/>
          <w:sz w:val="24"/>
          <w:szCs w:val="24"/>
        </w:rPr>
        <w:t>2</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My immediate comment on this </w:t>
      </w:r>
      <w:r w:rsidR="007E51D7">
        <w:rPr>
          <w:rFonts w:ascii="Arial" w:hAnsi="Arial" w:cs="Arial"/>
          <w:sz w:val="24"/>
          <w:szCs w:val="24"/>
        </w:rPr>
        <w:t>a</w:t>
      </w:r>
      <w:r w:rsidR="00A75166" w:rsidRPr="00A75166">
        <w:rPr>
          <w:rFonts w:ascii="Arial" w:hAnsi="Arial" w:cs="Arial"/>
          <w:sz w:val="24"/>
          <w:szCs w:val="24"/>
        </w:rPr>
        <w:t>f</w:t>
      </w:r>
      <w:r>
        <w:rPr>
          <w:rFonts w:ascii="Arial" w:hAnsi="Arial" w:cs="Arial"/>
          <w:sz w:val="24"/>
          <w:szCs w:val="24"/>
        </w:rPr>
        <w:t>f</w:t>
      </w:r>
      <w:r w:rsidR="00A75166" w:rsidRPr="00A75166">
        <w:rPr>
          <w:rFonts w:ascii="Arial" w:hAnsi="Arial" w:cs="Arial"/>
          <w:sz w:val="24"/>
          <w:szCs w:val="24"/>
        </w:rPr>
        <w:t>idavit is that it is glaring that</w:t>
      </w:r>
      <w:r w:rsidR="00331DA0">
        <w:rPr>
          <w:rFonts w:ascii="Arial" w:hAnsi="Arial" w:cs="Arial"/>
          <w:sz w:val="24"/>
          <w:szCs w:val="24"/>
        </w:rPr>
        <w:t xml:space="preserve"> again</w:t>
      </w:r>
      <w:r w:rsidR="00A75166" w:rsidRPr="00A75166">
        <w:rPr>
          <w:rFonts w:ascii="Arial" w:hAnsi="Arial" w:cs="Arial"/>
          <w:sz w:val="24"/>
          <w:szCs w:val="24"/>
        </w:rPr>
        <w:t xml:space="preserve"> no precise dates were provided by Mr Slabber against which it can be determined which steps were taken by whom and when?  </w:t>
      </w:r>
    </w:p>
    <w:p w:rsidR="00331DA0" w:rsidRDefault="00331DA0" w:rsidP="00A75166">
      <w:pPr>
        <w:spacing w:after="0" w:line="360" w:lineRule="auto"/>
        <w:jc w:val="both"/>
        <w:rPr>
          <w:rFonts w:ascii="Arial" w:hAnsi="Arial" w:cs="Arial"/>
          <w:sz w:val="24"/>
          <w:szCs w:val="24"/>
        </w:rPr>
      </w:pPr>
    </w:p>
    <w:p w:rsidR="00331DA0" w:rsidRDefault="00331DA0"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5</w:t>
      </w:r>
      <w:r w:rsidR="00DB508A">
        <w:rPr>
          <w:rFonts w:ascii="Arial" w:hAnsi="Arial" w:cs="Arial"/>
          <w:sz w:val="24"/>
          <w:szCs w:val="24"/>
        </w:rPr>
        <w:t>3</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It was also not</w:t>
      </w:r>
      <w:r>
        <w:rPr>
          <w:rFonts w:ascii="Arial" w:hAnsi="Arial" w:cs="Arial"/>
          <w:sz w:val="24"/>
          <w:szCs w:val="24"/>
        </w:rPr>
        <w:t>ed that no further reliance was</w:t>
      </w:r>
      <w:r w:rsidR="00A75166" w:rsidRPr="00A75166">
        <w:rPr>
          <w:rFonts w:ascii="Arial" w:hAnsi="Arial" w:cs="Arial"/>
          <w:sz w:val="24"/>
          <w:szCs w:val="24"/>
        </w:rPr>
        <w:t xml:space="preserve"> placed on Mr Slabber’s medical condition.  </w:t>
      </w:r>
    </w:p>
    <w:p w:rsidR="00331DA0" w:rsidRDefault="00331DA0" w:rsidP="00A75166">
      <w:pPr>
        <w:spacing w:after="0" w:line="360" w:lineRule="auto"/>
        <w:jc w:val="both"/>
        <w:rPr>
          <w:rFonts w:ascii="Arial" w:hAnsi="Arial" w:cs="Arial"/>
          <w:sz w:val="24"/>
          <w:szCs w:val="24"/>
        </w:rPr>
      </w:pPr>
    </w:p>
    <w:p w:rsidR="00A75166" w:rsidRPr="00A75166" w:rsidRDefault="00331DA0"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5</w:t>
      </w:r>
      <w:r w:rsidR="00DB508A">
        <w:rPr>
          <w:rFonts w:ascii="Arial" w:hAnsi="Arial" w:cs="Arial"/>
          <w:sz w:val="24"/>
          <w:szCs w:val="24"/>
        </w:rPr>
        <w:t>4</w:t>
      </w:r>
      <w:r>
        <w:rPr>
          <w:rFonts w:ascii="Arial" w:hAnsi="Arial" w:cs="Arial"/>
          <w:sz w:val="24"/>
          <w:szCs w:val="24"/>
        </w:rPr>
        <w:t>]</w:t>
      </w:r>
      <w:r>
        <w:rPr>
          <w:rFonts w:ascii="Arial" w:hAnsi="Arial" w:cs="Arial"/>
          <w:sz w:val="24"/>
          <w:szCs w:val="24"/>
        </w:rPr>
        <w:tab/>
      </w:r>
      <w:r w:rsidR="00EC6DBC">
        <w:rPr>
          <w:rFonts w:ascii="Arial" w:hAnsi="Arial" w:cs="Arial"/>
          <w:sz w:val="24"/>
          <w:szCs w:val="24"/>
        </w:rPr>
        <w:t>It also emerged that during</w:t>
      </w:r>
      <w:r>
        <w:rPr>
          <w:rFonts w:ascii="Arial" w:hAnsi="Arial" w:cs="Arial"/>
          <w:sz w:val="24"/>
          <w:szCs w:val="24"/>
        </w:rPr>
        <w:t xml:space="preserve"> the</w:t>
      </w:r>
      <w:r w:rsidR="00A75166" w:rsidRPr="00A75166">
        <w:rPr>
          <w:rFonts w:ascii="Arial" w:hAnsi="Arial" w:cs="Arial"/>
          <w:sz w:val="24"/>
          <w:szCs w:val="24"/>
        </w:rPr>
        <w:t xml:space="preserve"> period from 3 April </w:t>
      </w:r>
      <w:r>
        <w:rPr>
          <w:rFonts w:ascii="Arial" w:hAnsi="Arial" w:cs="Arial"/>
          <w:sz w:val="24"/>
          <w:szCs w:val="24"/>
        </w:rPr>
        <w:t>2017</w:t>
      </w:r>
      <w:r w:rsidR="00A75166" w:rsidRPr="00A75166">
        <w:rPr>
          <w:rFonts w:ascii="Arial" w:hAnsi="Arial" w:cs="Arial"/>
          <w:sz w:val="24"/>
          <w:szCs w:val="24"/>
        </w:rPr>
        <w:t xml:space="preserve"> to</w:t>
      </w:r>
      <w:r>
        <w:rPr>
          <w:rFonts w:ascii="Arial" w:hAnsi="Arial" w:cs="Arial"/>
          <w:sz w:val="24"/>
          <w:szCs w:val="24"/>
        </w:rPr>
        <w:t xml:space="preserve"> the</w:t>
      </w:r>
      <w:r w:rsidR="00A75166" w:rsidRPr="00A75166">
        <w:rPr>
          <w:rFonts w:ascii="Arial" w:hAnsi="Arial" w:cs="Arial"/>
          <w:sz w:val="24"/>
          <w:szCs w:val="24"/>
        </w:rPr>
        <w:t xml:space="preserve"> date of the </w:t>
      </w:r>
      <w:r w:rsidR="00EC6DBC">
        <w:rPr>
          <w:rFonts w:ascii="Arial" w:hAnsi="Arial" w:cs="Arial"/>
          <w:sz w:val="24"/>
          <w:szCs w:val="24"/>
        </w:rPr>
        <w:t>filing of the</w:t>
      </w:r>
      <w:r w:rsidR="00BA0CEE">
        <w:rPr>
          <w:rFonts w:ascii="Arial" w:hAnsi="Arial" w:cs="Arial"/>
          <w:sz w:val="24"/>
          <w:szCs w:val="24"/>
        </w:rPr>
        <w:t xml:space="preserve"> second</w:t>
      </w:r>
      <w:r w:rsidR="00EC6DBC">
        <w:rPr>
          <w:rFonts w:ascii="Arial" w:hAnsi="Arial" w:cs="Arial"/>
          <w:sz w:val="24"/>
          <w:szCs w:val="24"/>
        </w:rPr>
        <w:t xml:space="preserve"> </w:t>
      </w:r>
      <w:r w:rsidR="007E51D7">
        <w:rPr>
          <w:rFonts w:ascii="Arial" w:hAnsi="Arial" w:cs="Arial"/>
          <w:sz w:val="24"/>
          <w:szCs w:val="24"/>
        </w:rPr>
        <w:t>a</w:t>
      </w:r>
      <w:r w:rsidR="00A75166" w:rsidRPr="00A75166">
        <w:rPr>
          <w:rFonts w:ascii="Arial" w:hAnsi="Arial" w:cs="Arial"/>
          <w:sz w:val="24"/>
          <w:szCs w:val="24"/>
        </w:rPr>
        <w:t>ffidavit th</w:t>
      </w:r>
      <w:r w:rsidR="00EC6DBC">
        <w:rPr>
          <w:rFonts w:ascii="Arial" w:hAnsi="Arial" w:cs="Arial"/>
          <w:sz w:val="24"/>
          <w:szCs w:val="24"/>
        </w:rPr>
        <w:t>e schedules of the two unnamed i</w:t>
      </w:r>
      <w:r w:rsidR="00A75166" w:rsidRPr="00A75166">
        <w:rPr>
          <w:rFonts w:ascii="Arial" w:hAnsi="Arial" w:cs="Arial"/>
          <w:sz w:val="24"/>
          <w:szCs w:val="24"/>
        </w:rPr>
        <w:t xml:space="preserve">nstructed </w:t>
      </w:r>
      <w:r w:rsidR="007E51D7">
        <w:rPr>
          <w:rFonts w:ascii="Arial" w:hAnsi="Arial" w:cs="Arial"/>
          <w:sz w:val="24"/>
          <w:szCs w:val="24"/>
        </w:rPr>
        <w:t>c</w:t>
      </w:r>
      <w:r>
        <w:rPr>
          <w:rFonts w:ascii="Arial" w:hAnsi="Arial" w:cs="Arial"/>
          <w:sz w:val="24"/>
          <w:szCs w:val="24"/>
        </w:rPr>
        <w:t>ounsel</w:t>
      </w:r>
      <w:r w:rsidR="00A75166" w:rsidRPr="00A75166">
        <w:rPr>
          <w:rFonts w:ascii="Arial" w:hAnsi="Arial" w:cs="Arial"/>
          <w:sz w:val="24"/>
          <w:szCs w:val="24"/>
        </w:rPr>
        <w:t xml:space="preserve"> and the </w:t>
      </w:r>
      <w:r w:rsidR="007E51D7">
        <w:rPr>
          <w:rFonts w:ascii="Arial" w:hAnsi="Arial" w:cs="Arial"/>
          <w:sz w:val="24"/>
          <w:szCs w:val="24"/>
        </w:rPr>
        <w:t>w</w:t>
      </w:r>
      <w:r w:rsidR="00A75166" w:rsidRPr="00A75166">
        <w:rPr>
          <w:rFonts w:ascii="Arial" w:hAnsi="Arial" w:cs="Arial"/>
          <w:sz w:val="24"/>
          <w:szCs w:val="24"/>
        </w:rPr>
        <w:t>itnesses still had not been coordinated.  No date</w:t>
      </w:r>
      <w:r w:rsidR="00EC6DBC">
        <w:rPr>
          <w:rFonts w:ascii="Arial" w:hAnsi="Arial" w:cs="Arial"/>
          <w:sz w:val="24"/>
          <w:szCs w:val="24"/>
        </w:rPr>
        <w:t>,</w:t>
      </w:r>
      <w:r w:rsidR="00A75166" w:rsidRPr="00A75166">
        <w:rPr>
          <w:rFonts w:ascii="Arial" w:hAnsi="Arial" w:cs="Arial"/>
          <w:sz w:val="24"/>
          <w:szCs w:val="24"/>
        </w:rPr>
        <w:t xml:space="preserve"> according to the </w:t>
      </w:r>
      <w:r w:rsidR="007E51D7">
        <w:rPr>
          <w:rFonts w:ascii="Arial" w:hAnsi="Arial" w:cs="Arial"/>
          <w:sz w:val="24"/>
          <w:szCs w:val="24"/>
        </w:rPr>
        <w:t>a</w:t>
      </w:r>
      <w:r w:rsidR="00A75166" w:rsidRPr="00A75166">
        <w:rPr>
          <w:rFonts w:ascii="Arial" w:hAnsi="Arial" w:cs="Arial"/>
          <w:sz w:val="24"/>
          <w:szCs w:val="24"/>
        </w:rPr>
        <w:t>ffidavit</w:t>
      </w:r>
      <w:r w:rsidR="00EC6DBC">
        <w:rPr>
          <w:rFonts w:ascii="Arial" w:hAnsi="Arial" w:cs="Arial"/>
          <w:sz w:val="24"/>
          <w:szCs w:val="24"/>
        </w:rPr>
        <w:t>,</w:t>
      </w:r>
      <w:r w:rsidR="00A75166" w:rsidRPr="00A75166">
        <w:rPr>
          <w:rFonts w:ascii="Arial" w:hAnsi="Arial" w:cs="Arial"/>
          <w:sz w:val="24"/>
          <w:szCs w:val="24"/>
        </w:rPr>
        <w:t xml:space="preserve"> on which any such envisaged consultation or consultat</w:t>
      </w:r>
      <w:r>
        <w:rPr>
          <w:rFonts w:ascii="Arial" w:hAnsi="Arial" w:cs="Arial"/>
          <w:sz w:val="24"/>
          <w:szCs w:val="24"/>
        </w:rPr>
        <w:t>ions were to occur</w:t>
      </w:r>
      <w:r w:rsidR="00EC6DBC">
        <w:rPr>
          <w:rFonts w:ascii="Arial" w:hAnsi="Arial" w:cs="Arial"/>
          <w:sz w:val="24"/>
          <w:szCs w:val="24"/>
        </w:rPr>
        <w:t xml:space="preserve">, </w:t>
      </w:r>
      <w:r w:rsidR="00EC6DBC" w:rsidRPr="00A75166">
        <w:rPr>
          <w:rFonts w:ascii="Arial" w:hAnsi="Arial" w:cs="Arial"/>
          <w:sz w:val="24"/>
          <w:szCs w:val="24"/>
        </w:rPr>
        <w:t>was disclosed</w:t>
      </w:r>
      <w:r w:rsidR="00EC6DBC">
        <w:rPr>
          <w:rFonts w:ascii="Arial" w:hAnsi="Arial" w:cs="Arial"/>
          <w:sz w:val="24"/>
          <w:szCs w:val="24"/>
        </w:rPr>
        <w:t>.</w:t>
      </w:r>
      <w:r>
        <w:rPr>
          <w:rFonts w:ascii="Arial" w:hAnsi="Arial" w:cs="Arial"/>
          <w:sz w:val="24"/>
          <w:szCs w:val="24"/>
        </w:rPr>
        <w:t xml:space="preserve">  N</w:t>
      </w:r>
      <w:r w:rsidR="008958C1">
        <w:rPr>
          <w:rFonts w:ascii="Arial" w:hAnsi="Arial" w:cs="Arial"/>
          <w:sz w:val="24"/>
          <w:szCs w:val="24"/>
        </w:rPr>
        <w:t>o firm basis was provided from</w:t>
      </w:r>
      <w:r w:rsidR="00A75166" w:rsidRPr="00A75166">
        <w:rPr>
          <w:rFonts w:ascii="Arial" w:hAnsi="Arial" w:cs="Arial"/>
          <w:sz w:val="24"/>
          <w:szCs w:val="24"/>
        </w:rPr>
        <w:t xml:space="preserve"> which it can be ascertained that t</w:t>
      </w:r>
      <w:r w:rsidR="00EC6DBC">
        <w:rPr>
          <w:rFonts w:ascii="Arial" w:hAnsi="Arial" w:cs="Arial"/>
          <w:sz w:val="24"/>
          <w:szCs w:val="24"/>
        </w:rPr>
        <w:t xml:space="preserve">he further self-imposed time </w:t>
      </w:r>
      <w:r w:rsidR="00A75166" w:rsidRPr="00A75166">
        <w:rPr>
          <w:rFonts w:ascii="Arial" w:hAnsi="Arial" w:cs="Arial"/>
          <w:sz w:val="24"/>
          <w:szCs w:val="24"/>
        </w:rPr>
        <w:t xml:space="preserve">line for the filing of </w:t>
      </w:r>
      <w:r w:rsidR="007E51D7">
        <w:rPr>
          <w:rFonts w:ascii="Arial" w:hAnsi="Arial" w:cs="Arial"/>
          <w:sz w:val="24"/>
          <w:szCs w:val="24"/>
        </w:rPr>
        <w:t>w</w:t>
      </w:r>
      <w:r w:rsidR="00A75166" w:rsidRPr="00A75166">
        <w:rPr>
          <w:rFonts w:ascii="Arial" w:hAnsi="Arial" w:cs="Arial"/>
          <w:sz w:val="24"/>
          <w:szCs w:val="24"/>
        </w:rPr>
        <w:t>itness statements by 18 August 2017 would now</w:t>
      </w:r>
      <w:r w:rsidR="008958C1">
        <w:rPr>
          <w:rFonts w:ascii="Arial" w:hAnsi="Arial" w:cs="Arial"/>
          <w:sz w:val="24"/>
          <w:szCs w:val="24"/>
        </w:rPr>
        <w:t>- and</w:t>
      </w:r>
      <w:r w:rsidR="00A75166" w:rsidRPr="00A75166">
        <w:rPr>
          <w:rFonts w:ascii="Arial" w:hAnsi="Arial" w:cs="Arial"/>
          <w:sz w:val="24"/>
          <w:szCs w:val="24"/>
        </w:rPr>
        <w:t xml:space="preserve"> could now</w:t>
      </w:r>
      <w:r w:rsidR="008958C1">
        <w:rPr>
          <w:rFonts w:ascii="Arial" w:hAnsi="Arial" w:cs="Arial"/>
          <w:sz w:val="24"/>
          <w:szCs w:val="24"/>
        </w:rPr>
        <w:t>,</w:t>
      </w:r>
      <w:r w:rsidR="00A75166" w:rsidRPr="00A75166">
        <w:rPr>
          <w:rFonts w:ascii="Arial" w:hAnsi="Arial" w:cs="Arial"/>
          <w:sz w:val="24"/>
          <w:szCs w:val="24"/>
        </w:rPr>
        <w:t xml:space="preserve"> realistically</w:t>
      </w:r>
      <w:r w:rsidR="008958C1">
        <w:rPr>
          <w:rFonts w:ascii="Arial" w:hAnsi="Arial" w:cs="Arial"/>
          <w:sz w:val="24"/>
          <w:szCs w:val="24"/>
        </w:rPr>
        <w:t>,</w:t>
      </w:r>
      <w:r w:rsidR="00A75166" w:rsidRPr="00A75166">
        <w:rPr>
          <w:rFonts w:ascii="Arial" w:hAnsi="Arial" w:cs="Arial"/>
          <w:sz w:val="24"/>
          <w:szCs w:val="24"/>
        </w:rPr>
        <w:t xml:space="preserve"> be achieved.</w:t>
      </w:r>
    </w:p>
    <w:p w:rsidR="00A75166" w:rsidRPr="00A75166" w:rsidRDefault="00A75166" w:rsidP="00A75166">
      <w:pPr>
        <w:spacing w:after="0" w:line="360" w:lineRule="auto"/>
        <w:jc w:val="both"/>
        <w:rPr>
          <w:rFonts w:ascii="Arial" w:hAnsi="Arial" w:cs="Arial"/>
          <w:sz w:val="24"/>
          <w:szCs w:val="24"/>
        </w:rPr>
      </w:pPr>
    </w:p>
    <w:p w:rsidR="008958C1" w:rsidRDefault="007E51D7"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5</w:t>
      </w:r>
      <w:r w:rsidR="00DB508A">
        <w:rPr>
          <w:rFonts w:ascii="Arial" w:hAnsi="Arial" w:cs="Arial"/>
          <w:sz w:val="24"/>
          <w:szCs w:val="24"/>
        </w:rPr>
        <w:t>5</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It should be kept in mind in this regard that </w:t>
      </w:r>
      <w:r w:rsidR="007A257C">
        <w:rPr>
          <w:rFonts w:ascii="Arial" w:hAnsi="Arial" w:cs="Arial"/>
          <w:sz w:val="24"/>
          <w:szCs w:val="24"/>
        </w:rPr>
        <w:t xml:space="preserve">all </w:t>
      </w:r>
      <w:r w:rsidR="00A75166" w:rsidRPr="00A75166">
        <w:rPr>
          <w:rFonts w:ascii="Arial" w:hAnsi="Arial" w:cs="Arial"/>
          <w:sz w:val="24"/>
          <w:szCs w:val="24"/>
        </w:rPr>
        <w:t>previous promises</w:t>
      </w:r>
      <w:r w:rsidR="008958C1">
        <w:rPr>
          <w:rFonts w:ascii="Arial" w:hAnsi="Arial" w:cs="Arial"/>
          <w:sz w:val="24"/>
          <w:szCs w:val="24"/>
        </w:rPr>
        <w:t>,</w:t>
      </w:r>
      <w:r w:rsidR="00A75166" w:rsidRPr="00A75166">
        <w:rPr>
          <w:rFonts w:ascii="Arial" w:hAnsi="Arial" w:cs="Arial"/>
          <w:sz w:val="24"/>
          <w:szCs w:val="24"/>
        </w:rPr>
        <w:t xml:space="preserve"> which had been made in this regard</w:t>
      </w:r>
      <w:r w:rsidR="008958C1">
        <w:rPr>
          <w:rFonts w:ascii="Arial" w:hAnsi="Arial" w:cs="Arial"/>
          <w:sz w:val="24"/>
          <w:szCs w:val="24"/>
        </w:rPr>
        <w:t>,</w:t>
      </w:r>
      <w:r w:rsidR="00A75166" w:rsidRPr="00A75166">
        <w:rPr>
          <w:rFonts w:ascii="Arial" w:hAnsi="Arial" w:cs="Arial"/>
          <w:sz w:val="24"/>
          <w:szCs w:val="24"/>
        </w:rPr>
        <w:t xml:space="preserve"> had remained unfulfilled.  </w:t>
      </w:r>
    </w:p>
    <w:p w:rsidR="008958C1" w:rsidRDefault="008958C1" w:rsidP="00A75166">
      <w:pPr>
        <w:spacing w:after="0" w:line="360" w:lineRule="auto"/>
        <w:jc w:val="both"/>
        <w:rPr>
          <w:rFonts w:ascii="Arial" w:hAnsi="Arial" w:cs="Arial"/>
          <w:sz w:val="24"/>
          <w:szCs w:val="24"/>
        </w:rPr>
      </w:pPr>
    </w:p>
    <w:p w:rsidR="00A75166" w:rsidRDefault="008958C1"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5</w:t>
      </w:r>
      <w:r w:rsidR="00DB508A">
        <w:rPr>
          <w:rFonts w:ascii="Arial" w:hAnsi="Arial" w:cs="Arial"/>
          <w:sz w:val="24"/>
          <w:szCs w:val="24"/>
        </w:rPr>
        <w:t>6</w:t>
      </w:r>
      <w:r>
        <w:rPr>
          <w:rFonts w:ascii="Arial" w:hAnsi="Arial" w:cs="Arial"/>
          <w:sz w:val="24"/>
          <w:szCs w:val="24"/>
        </w:rPr>
        <w:t>]</w:t>
      </w:r>
      <w:r>
        <w:rPr>
          <w:rFonts w:ascii="Arial" w:hAnsi="Arial" w:cs="Arial"/>
          <w:sz w:val="24"/>
          <w:szCs w:val="24"/>
        </w:rPr>
        <w:tab/>
        <w:t>On this occasion</w:t>
      </w:r>
      <w:r w:rsidR="007A257C">
        <w:rPr>
          <w:rFonts w:ascii="Arial" w:hAnsi="Arial" w:cs="Arial"/>
          <w:sz w:val="24"/>
          <w:szCs w:val="24"/>
        </w:rPr>
        <w:t xml:space="preserve"> however</w:t>
      </w:r>
      <w:r>
        <w:rPr>
          <w:rFonts w:ascii="Arial" w:hAnsi="Arial" w:cs="Arial"/>
          <w:sz w:val="24"/>
          <w:szCs w:val="24"/>
        </w:rPr>
        <w:t xml:space="preserve"> t</w:t>
      </w:r>
      <w:r w:rsidR="00EC6DBC">
        <w:rPr>
          <w:rFonts w:ascii="Arial" w:hAnsi="Arial" w:cs="Arial"/>
          <w:sz w:val="24"/>
          <w:szCs w:val="24"/>
        </w:rPr>
        <w:t xml:space="preserve">he </w:t>
      </w:r>
      <w:r w:rsidR="00E156CD">
        <w:rPr>
          <w:rFonts w:ascii="Arial" w:hAnsi="Arial" w:cs="Arial"/>
          <w:sz w:val="24"/>
          <w:szCs w:val="24"/>
        </w:rPr>
        <w:t>plaintiff</w:t>
      </w:r>
      <w:r w:rsidR="00EC6DBC">
        <w:rPr>
          <w:rFonts w:ascii="Arial" w:hAnsi="Arial" w:cs="Arial"/>
          <w:sz w:val="24"/>
          <w:szCs w:val="24"/>
        </w:rPr>
        <w:t>s did avail themselves</w:t>
      </w:r>
      <w:r w:rsidR="00A75166" w:rsidRPr="00A75166">
        <w:rPr>
          <w:rFonts w:ascii="Arial" w:hAnsi="Arial" w:cs="Arial"/>
          <w:sz w:val="24"/>
          <w:szCs w:val="24"/>
        </w:rPr>
        <w:t xml:space="preserve"> of the opportunity to answer to Mr Slabber’s sanction</w:t>
      </w:r>
      <w:r>
        <w:rPr>
          <w:rFonts w:ascii="Arial" w:hAnsi="Arial" w:cs="Arial"/>
          <w:sz w:val="24"/>
          <w:szCs w:val="24"/>
        </w:rPr>
        <w:t>s</w:t>
      </w:r>
      <w:r w:rsidR="00A75166" w:rsidRPr="00A75166">
        <w:rPr>
          <w:rFonts w:ascii="Arial" w:hAnsi="Arial" w:cs="Arial"/>
          <w:sz w:val="24"/>
          <w:szCs w:val="24"/>
        </w:rPr>
        <w:t xml:space="preserve"> </w:t>
      </w:r>
      <w:r w:rsidR="007E51D7">
        <w:rPr>
          <w:rFonts w:ascii="Arial" w:hAnsi="Arial" w:cs="Arial"/>
          <w:sz w:val="24"/>
          <w:szCs w:val="24"/>
        </w:rPr>
        <w:t>a</w:t>
      </w:r>
      <w:r w:rsidR="00A75166" w:rsidRPr="00A75166">
        <w:rPr>
          <w:rFonts w:ascii="Arial" w:hAnsi="Arial" w:cs="Arial"/>
          <w:sz w:val="24"/>
          <w:szCs w:val="24"/>
        </w:rPr>
        <w:t>ffidavit</w:t>
      </w:r>
      <w:r>
        <w:rPr>
          <w:rFonts w:ascii="Arial" w:hAnsi="Arial" w:cs="Arial"/>
          <w:sz w:val="24"/>
          <w:szCs w:val="24"/>
        </w:rPr>
        <w:t xml:space="preserve">. As </w:t>
      </w:r>
      <w:r w:rsidR="00A75166" w:rsidRPr="00A75166">
        <w:rPr>
          <w:rFonts w:ascii="Arial" w:hAnsi="Arial" w:cs="Arial"/>
          <w:sz w:val="24"/>
          <w:szCs w:val="24"/>
        </w:rPr>
        <w:t xml:space="preserve">also this </w:t>
      </w:r>
      <w:r w:rsidR="007E51D7">
        <w:rPr>
          <w:rFonts w:ascii="Arial" w:hAnsi="Arial" w:cs="Arial"/>
          <w:sz w:val="24"/>
          <w:szCs w:val="24"/>
        </w:rPr>
        <w:t>a</w:t>
      </w:r>
      <w:r w:rsidR="00A75166" w:rsidRPr="00A75166">
        <w:rPr>
          <w:rFonts w:ascii="Arial" w:hAnsi="Arial" w:cs="Arial"/>
          <w:sz w:val="24"/>
          <w:szCs w:val="24"/>
        </w:rPr>
        <w:t>ffidavit is fairly concise and I incorporate its c</w:t>
      </w:r>
      <w:r>
        <w:rPr>
          <w:rFonts w:ascii="Arial" w:hAnsi="Arial" w:cs="Arial"/>
          <w:sz w:val="24"/>
          <w:szCs w:val="24"/>
        </w:rPr>
        <w:t>ontents into, on this j</w:t>
      </w:r>
      <w:r w:rsidR="007A257C">
        <w:rPr>
          <w:rFonts w:ascii="Arial" w:hAnsi="Arial" w:cs="Arial"/>
          <w:sz w:val="24"/>
          <w:szCs w:val="24"/>
        </w:rPr>
        <w:t>udg</w:t>
      </w:r>
      <w:r w:rsidR="00E156CD">
        <w:rPr>
          <w:rFonts w:ascii="Arial" w:hAnsi="Arial" w:cs="Arial"/>
          <w:sz w:val="24"/>
          <w:szCs w:val="24"/>
        </w:rPr>
        <w:t>ment:</w:t>
      </w:r>
    </w:p>
    <w:p w:rsidR="00E156CD" w:rsidRDefault="00E156CD" w:rsidP="00A75166">
      <w:pPr>
        <w:spacing w:after="0" w:line="360" w:lineRule="auto"/>
        <w:jc w:val="both"/>
        <w:rPr>
          <w:rFonts w:ascii="Arial" w:hAnsi="Arial" w:cs="Arial"/>
          <w:sz w:val="24"/>
          <w:szCs w:val="24"/>
        </w:rPr>
      </w:pPr>
    </w:p>
    <w:p w:rsidR="00961EA1" w:rsidRPr="00D03A78" w:rsidRDefault="00E156CD" w:rsidP="00961EA1">
      <w:pPr>
        <w:spacing w:after="0" w:line="360" w:lineRule="auto"/>
        <w:jc w:val="both"/>
        <w:rPr>
          <w:rFonts w:ascii="Arial" w:hAnsi="Arial" w:cs="Arial"/>
        </w:rPr>
      </w:pPr>
      <w:r>
        <w:rPr>
          <w:rFonts w:ascii="Arial" w:hAnsi="Arial" w:cs="Arial"/>
          <w:sz w:val="24"/>
          <w:szCs w:val="24"/>
        </w:rPr>
        <w:tab/>
        <w:t>‘</w:t>
      </w:r>
      <w:r w:rsidR="00961EA1" w:rsidRPr="00D03A78">
        <w:rPr>
          <w:rFonts w:ascii="Arial" w:hAnsi="Arial" w:cs="Arial"/>
        </w:rPr>
        <w:t xml:space="preserve">I the undersigned, </w:t>
      </w:r>
    </w:p>
    <w:p w:rsidR="00961EA1" w:rsidRPr="00D03A78" w:rsidRDefault="00961EA1" w:rsidP="00961EA1">
      <w:pPr>
        <w:spacing w:after="0" w:line="360" w:lineRule="auto"/>
        <w:jc w:val="both"/>
        <w:rPr>
          <w:rFonts w:ascii="Arial" w:hAnsi="Arial" w:cs="Arial"/>
        </w:rPr>
      </w:pPr>
      <w:r w:rsidRPr="00D03A78">
        <w:rPr>
          <w:rFonts w:ascii="Arial" w:hAnsi="Arial" w:cs="Arial"/>
        </w:rPr>
        <w:tab/>
      </w:r>
      <w:r w:rsidRPr="00D03A78">
        <w:rPr>
          <w:rFonts w:ascii="Arial" w:hAnsi="Arial" w:cs="Arial"/>
        </w:rPr>
        <w:tab/>
      </w:r>
      <w:r w:rsidRPr="00D03A78">
        <w:rPr>
          <w:rFonts w:ascii="Arial" w:hAnsi="Arial" w:cs="Arial"/>
        </w:rPr>
        <w:tab/>
      </w:r>
      <w:r w:rsidRPr="00D03A78">
        <w:rPr>
          <w:rFonts w:ascii="Arial" w:hAnsi="Arial" w:cs="Arial"/>
        </w:rPr>
        <w:tab/>
        <w:t>CHRISTIAAN JOHANNES SNYMAN</w:t>
      </w:r>
    </w:p>
    <w:p w:rsidR="00961EA1" w:rsidRPr="00D03A78" w:rsidRDefault="00961EA1" w:rsidP="00961EA1">
      <w:pPr>
        <w:spacing w:after="0" w:line="360" w:lineRule="auto"/>
        <w:jc w:val="both"/>
        <w:rPr>
          <w:rFonts w:ascii="Arial" w:hAnsi="Arial" w:cs="Arial"/>
        </w:rPr>
      </w:pPr>
    </w:p>
    <w:p w:rsidR="00961EA1" w:rsidRPr="00D03A78" w:rsidRDefault="00961EA1" w:rsidP="00961EA1">
      <w:pPr>
        <w:spacing w:after="0" w:line="360" w:lineRule="auto"/>
        <w:jc w:val="both"/>
        <w:rPr>
          <w:rFonts w:ascii="Arial" w:hAnsi="Arial" w:cs="Arial"/>
        </w:rPr>
      </w:pPr>
      <w:r w:rsidRPr="00D03A78">
        <w:rPr>
          <w:rFonts w:ascii="Arial" w:hAnsi="Arial" w:cs="Arial"/>
        </w:rPr>
        <w:t>do hereby make oath and state that:</w:t>
      </w:r>
    </w:p>
    <w:p w:rsidR="00961EA1" w:rsidRPr="00D03A78" w:rsidRDefault="00961EA1" w:rsidP="00961EA1">
      <w:pPr>
        <w:spacing w:after="0" w:line="360" w:lineRule="auto"/>
        <w:jc w:val="both"/>
        <w:rPr>
          <w:rFonts w:ascii="Arial" w:hAnsi="Arial" w:cs="Arial"/>
        </w:rPr>
      </w:pPr>
    </w:p>
    <w:p w:rsidR="00961EA1" w:rsidRPr="00D03A78" w:rsidRDefault="00961EA1" w:rsidP="00961EA1">
      <w:pPr>
        <w:pStyle w:val="ListParagraph"/>
        <w:numPr>
          <w:ilvl w:val="0"/>
          <w:numId w:val="43"/>
        </w:numPr>
        <w:spacing w:line="360" w:lineRule="auto"/>
        <w:ind w:left="709" w:hanging="709"/>
        <w:jc w:val="both"/>
        <w:rPr>
          <w:rFonts w:cs="Arial"/>
          <w:sz w:val="22"/>
          <w:szCs w:val="22"/>
        </w:rPr>
      </w:pPr>
      <w:r w:rsidRPr="00D03A78">
        <w:rPr>
          <w:rFonts w:cs="Arial"/>
          <w:sz w:val="22"/>
          <w:szCs w:val="22"/>
        </w:rPr>
        <w:t>I am:</w:t>
      </w:r>
    </w:p>
    <w:p w:rsidR="00961EA1" w:rsidRPr="00D03A78" w:rsidRDefault="00961EA1" w:rsidP="00961EA1">
      <w:pPr>
        <w:spacing w:line="360" w:lineRule="auto"/>
        <w:ind w:left="709"/>
        <w:jc w:val="both"/>
        <w:rPr>
          <w:rFonts w:ascii="Arial" w:hAnsi="Arial" w:cs="Arial"/>
        </w:rPr>
      </w:pPr>
      <w:r w:rsidRPr="00D03A78">
        <w:rPr>
          <w:rFonts w:ascii="Arial" w:hAnsi="Arial" w:cs="Arial"/>
        </w:rPr>
        <w:t>a major male with full legal capacity;</w:t>
      </w:r>
    </w:p>
    <w:p w:rsidR="00961EA1" w:rsidRPr="00D03A78" w:rsidRDefault="00961EA1" w:rsidP="00961EA1">
      <w:pPr>
        <w:spacing w:line="360" w:lineRule="auto"/>
        <w:ind w:left="709"/>
        <w:jc w:val="both"/>
        <w:rPr>
          <w:rFonts w:ascii="Arial" w:hAnsi="Arial" w:cs="Arial"/>
        </w:rPr>
      </w:pPr>
      <w:r w:rsidRPr="00D03A78">
        <w:rPr>
          <w:rFonts w:ascii="Arial" w:hAnsi="Arial" w:cs="Arial"/>
        </w:rPr>
        <w:t>the sole member of the First Plaintiff;</w:t>
      </w:r>
    </w:p>
    <w:p w:rsidR="00961EA1" w:rsidRPr="00D03A78" w:rsidRDefault="00961EA1" w:rsidP="00961EA1">
      <w:pPr>
        <w:spacing w:line="360" w:lineRule="auto"/>
        <w:ind w:left="709"/>
        <w:jc w:val="both"/>
        <w:rPr>
          <w:rFonts w:ascii="Arial" w:hAnsi="Arial" w:cs="Arial"/>
        </w:rPr>
      </w:pPr>
      <w:r w:rsidRPr="00D03A78">
        <w:rPr>
          <w:rFonts w:ascii="Arial" w:hAnsi="Arial" w:cs="Arial"/>
        </w:rPr>
        <w:t>duly competent and authori</w:t>
      </w:r>
      <w:r w:rsidR="00E56646" w:rsidRPr="00D03A78">
        <w:rPr>
          <w:rFonts w:ascii="Arial" w:hAnsi="Arial" w:cs="Arial"/>
        </w:rPr>
        <w:t>s</w:t>
      </w:r>
      <w:r w:rsidRPr="00D03A78">
        <w:rPr>
          <w:rFonts w:ascii="Arial" w:hAnsi="Arial" w:cs="Arial"/>
        </w:rPr>
        <w:t>ed to depose to this affidavit and to oppose the Defendant’s application for condonation for the late filing of its witness statements;</w:t>
      </w:r>
      <w:r w:rsidR="00527155" w:rsidRPr="00D03A78">
        <w:rPr>
          <w:rFonts w:ascii="Arial" w:hAnsi="Arial" w:cs="Arial"/>
        </w:rPr>
        <w:t xml:space="preserve">  personally, acquainted with the facts deposed to herein, which facts are both true and correct.</w:t>
      </w:r>
    </w:p>
    <w:p w:rsidR="00527155" w:rsidRPr="00D03A78" w:rsidRDefault="00527155" w:rsidP="00D0528E">
      <w:pPr>
        <w:pStyle w:val="ListParagraph"/>
        <w:numPr>
          <w:ilvl w:val="0"/>
          <w:numId w:val="43"/>
        </w:numPr>
        <w:spacing w:line="360" w:lineRule="auto"/>
        <w:ind w:left="0" w:firstLine="0"/>
        <w:jc w:val="both"/>
        <w:rPr>
          <w:rFonts w:cs="Arial"/>
          <w:sz w:val="22"/>
          <w:szCs w:val="22"/>
        </w:rPr>
      </w:pPr>
      <w:r w:rsidRPr="00D03A78">
        <w:rPr>
          <w:rFonts w:cs="Arial"/>
          <w:sz w:val="22"/>
          <w:szCs w:val="22"/>
        </w:rPr>
        <w:t xml:space="preserve">I have read the founding affidavit pursuant to paragraph 1 of 16 June 2017 Court order, deposed to by Mr. Attie Slabber.  Before I answer the specific allegations therein contained </w:t>
      </w:r>
      <w:r w:rsidR="00D0528E" w:rsidRPr="00D03A78">
        <w:rPr>
          <w:rFonts w:cs="Arial"/>
          <w:sz w:val="22"/>
          <w:szCs w:val="22"/>
        </w:rPr>
        <w:t>I deem it necessary to provide the above Honourable Court with a brief history of this matter.</w:t>
      </w:r>
    </w:p>
    <w:p w:rsidR="00D0528E" w:rsidRPr="00D03A78" w:rsidRDefault="00D0528E" w:rsidP="00D0528E">
      <w:pPr>
        <w:spacing w:line="360" w:lineRule="auto"/>
        <w:jc w:val="both"/>
        <w:rPr>
          <w:rFonts w:ascii="Arial" w:hAnsi="Arial" w:cs="Arial"/>
        </w:rPr>
      </w:pPr>
    </w:p>
    <w:p w:rsidR="00D0528E" w:rsidRPr="00D03A78" w:rsidRDefault="00D0528E" w:rsidP="00D0528E">
      <w:pPr>
        <w:spacing w:line="360" w:lineRule="auto"/>
        <w:jc w:val="both"/>
        <w:rPr>
          <w:rFonts w:ascii="Arial" w:hAnsi="Arial" w:cs="Arial"/>
          <w:i/>
        </w:rPr>
      </w:pPr>
      <w:r w:rsidRPr="00D03A78">
        <w:rPr>
          <w:rFonts w:ascii="Arial" w:hAnsi="Arial" w:cs="Arial"/>
          <w:i/>
        </w:rPr>
        <w:t>THE HISTORY</w:t>
      </w:r>
    </w:p>
    <w:p w:rsidR="00D0528E" w:rsidRPr="00D03A78" w:rsidRDefault="00D0528E" w:rsidP="00E56646">
      <w:pPr>
        <w:pStyle w:val="ListParagraph"/>
        <w:numPr>
          <w:ilvl w:val="0"/>
          <w:numId w:val="43"/>
        </w:numPr>
        <w:spacing w:line="360" w:lineRule="auto"/>
        <w:ind w:left="0" w:firstLine="0"/>
        <w:jc w:val="both"/>
        <w:rPr>
          <w:rFonts w:cs="Arial"/>
          <w:sz w:val="22"/>
          <w:szCs w:val="22"/>
        </w:rPr>
      </w:pPr>
      <w:r w:rsidRPr="00D03A78">
        <w:rPr>
          <w:rFonts w:cs="Arial"/>
          <w:sz w:val="22"/>
          <w:szCs w:val="22"/>
        </w:rPr>
        <w:t>Summons in this matter was served on the Defendant in this matter on 20 February 2013, prior to the coming into force of the new rules of court;</w:t>
      </w:r>
    </w:p>
    <w:p w:rsidR="00E56646" w:rsidRPr="00D03A78" w:rsidRDefault="00E56646" w:rsidP="00E56646">
      <w:pPr>
        <w:pStyle w:val="ListParagraph"/>
        <w:spacing w:line="360" w:lineRule="auto"/>
        <w:jc w:val="both"/>
        <w:rPr>
          <w:rFonts w:cs="Arial"/>
          <w:sz w:val="22"/>
          <w:szCs w:val="22"/>
        </w:rPr>
      </w:pPr>
    </w:p>
    <w:p w:rsidR="00D0528E" w:rsidRPr="00D03A78" w:rsidRDefault="00D0528E" w:rsidP="00D0528E">
      <w:pPr>
        <w:pStyle w:val="ListParagraph"/>
        <w:spacing w:line="360" w:lineRule="auto"/>
        <w:jc w:val="both"/>
        <w:rPr>
          <w:rFonts w:cs="Arial"/>
          <w:sz w:val="22"/>
          <w:szCs w:val="22"/>
        </w:rPr>
      </w:pPr>
      <w:r w:rsidRPr="00D03A78">
        <w:rPr>
          <w:rFonts w:cs="Arial"/>
          <w:sz w:val="22"/>
          <w:szCs w:val="22"/>
        </w:rPr>
        <w:t>3.1</w:t>
      </w:r>
      <w:r w:rsidRPr="00D03A78">
        <w:rPr>
          <w:rFonts w:cs="Arial"/>
          <w:sz w:val="22"/>
          <w:szCs w:val="22"/>
        </w:rPr>
        <w:tab/>
        <w:t>On 11 April 2014, the above Honourable court issued an order compelling the Defendant to provide further particulars to a request for such particulars delivered on 12 December 2013.</w:t>
      </w:r>
    </w:p>
    <w:p w:rsidR="00E56646" w:rsidRPr="00D03A78" w:rsidRDefault="00E56646" w:rsidP="00D0528E">
      <w:pPr>
        <w:pStyle w:val="ListParagraph"/>
        <w:spacing w:line="360" w:lineRule="auto"/>
        <w:jc w:val="both"/>
        <w:rPr>
          <w:rFonts w:cs="Arial"/>
          <w:sz w:val="22"/>
          <w:szCs w:val="22"/>
        </w:rPr>
      </w:pPr>
    </w:p>
    <w:p w:rsidR="00D05BE8" w:rsidRPr="00D03A78" w:rsidRDefault="00D05BE8" w:rsidP="00D0528E">
      <w:pPr>
        <w:pStyle w:val="ListParagraph"/>
        <w:spacing w:line="360" w:lineRule="auto"/>
        <w:jc w:val="both"/>
        <w:rPr>
          <w:rFonts w:cs="Arial"/>
          <w:sz w:val="22"/>
          <w:szCs w:val="22"/>
        </w:rPr>
      </w:pPr>
      <w:r w:rsidRPr="00D03A78">
        <w:rPr>
          <w:rFonts w:cs="Arial"/>
          <w:sz w:val="22"/>
          <w:szCs w:val="22"/>
        </w:rPr>
        <w:t>3.2</w:t>
      </w:r>
      <w:r w:rsidRPr="00D03A78">
        <w:rPr>
          <w:rFonts w:cs="Arial"/>
          <w:sz w:val="22"/>
          <w:szCs w:val="22"/>
        </w:rPr>
        <w:tab/>
        <w:t>Such further particulars were subsequently provided and the pleadings in the above matter closed on 12 May 2014;</w:t>
      </w:r>
    </w:p>
    <w:p w:rsidR="00E56646" w:rsidRPr="00D03A78" w:rsidRDefault="00E56646" w:rsidP="00D0528E">
      <w:pPr>
        <w:pStyle w:val="ListParagraph"/>
        <w:spacing w:line="360" w:lineRule="auto"/>
        <w:jc w:val="both"/>
        <w:rPr>
          <w:rFonts w:cs="Arial"/>
          <w:sz w:val="22"/>
          <w:szCs w:val="22"/>
        </w:rPr>
      </w:pPr>
    </w:p>
    <w:p w:rsidR="00D05BE8" w:rsidRPr="00D03A78" w:rsidRDefault="00D05BE8" w:rsidP="00D0528E">
      <w:pPr>
        <w:pStyle w:val="ListParagraph"/>
        <w:spacing w:line="360" w:lineRule="auto"/>
        <w:jc w:val="both"/>
        <w:rPr>
          <w:rFonts w:cs="Arial"/>
          <w:sz w:val="22"/>
          <w:szCs w:val="22"/>
        </w:rPr>
      </w:pPr>
      <w:r w:rsidRPr="00D03A78">
        <w:rPr>
          <w:rFonts w:cs="Arial"/>
          <w:sz w:val="22"/>
          <w:szCs w:val="22"/>
        </w:rPr>
        <w:t>3.3</w:t>
      </w:r>
      <w:r w:rsidRPr="00D03A78">
        <w:rPr>
          <w:rFonts w:cs="Arial"/>
          <w:sz w:val="22"/>
          <w:szCs w:val="22"/>
        </w:rPr>
        <w:tab/>
        <w:t>Plaintiffs’ claims against the Defendant is of limited compass.  It is this:</w:t>
      </w:r>
    </w:p>
    <w:p w:rsidR="00D05BE8" w:rsidRPr="00D03A78" w:rsidRDefault="00D05BE8" w:rsidP="00D0528E">
      <w:pPr>
        <w:pStyle w:val="ListParagraph"/>
        <w:spacing w:line="360" w:lineRule="auto"/>
        <w:jc w:val="both"/>
        <w:rPr>
          <w:rFonts w:cs="Arial"/>
          <w:sz w:val="22"/>
          <w:szCs w:val="22"/>
        </w:rPr>
      </w:pPr>
    </w:p>
    <w:p w:rsidR="00D05BE8" w:rsidRPr="00D03A78" w:rsidRDefault="00D602A7" w:rsidP="00D602A7">
      <w:pPr>
        <w:pStyle w:val="ListParagraph"/>
        <w:numPr>
          <w:ilvl w:val="2"/>
          <w:numId w:val="43"/>
        </w:numPr>
        <w:spacing w:line="360" w:lineRule="auto"/>
        <w:ind w:left="1560" w:firstLine="0"/>
        <w:jc w:val="both"/>
        <w:rPr>
          <w:rFonts w:cs="Arial"/>
          <w:sz w:val="22"/>
          <w:szCs w:val="22"/>
        </w:rPr>
      </w:pPr>
      <w:r w:rsidRPr="00D03A78">
        <w:rPr>
          <w:rFonts w:cs="Arial"/>
          <w:sz w:val="22"/>
          <w:szCs w:val="22"/>
        </w:rPr>
        <w:t xml:space="preserve">  </w:t>
      </w:r>
      <w:r w:rsidR="00D05BE8" w:rsidRPr="00D03A78">
        <w:rPr>
          <w:rFonts w:cs="Arial"/>
          <w:sz w:val="22"/>
          <w:szCs w:val="22"/>
        </w:rPr>
        <w:t>On 25 March 2011</w:t>
      </w:r>
      <w:r w:rsidR="00A4702F" w:rsidRPr="00D03A78">
        <w:rPr>
          <w:rFonts w:cs="Arial"/>
          <w:sz w:val="22"/>
          <w:szCs w:val="22"/>
        </w:rPr>
        <w:t xml:space="preserve">, </w:t>
      </w:r>
      <w:r w:rsidRPr="00D03A78">
        <w:rPr>
          <w:rFonts w:cs="Arial"/>
          <w:sz w:val="22"/>
          <w:szCs w:val="22"/>
        </w:rPr>
        <w:t>First Plaintiff had a credit balance on its current account held at defendant of N$8,533.34 and I had a credit balance on my account at Defendant of N$132,141.51;</w:t>
      </w:r>
    </w:p>
    <w:p w:rsidR="00E56646" w:rsidRPr="00D03A78" w:rsidRDefault="00E56646" w:rsidP="00E56646">
      <w:pPr>
        <w:pStyle w:val="ListParagraph"/>
        <w:spacing w:line="360" w:lineRule="auto"/>
        <w:ind w:left="1560"/>
        <w:jc w:val="both"/>
        <w:rPr>
          <w:rFonts w:cs="Arial"/>
          <w:sz w:val="22"/>
          <w:szCs w:val="22"/>
        </w:rPr>
      </w:pPr>
    </w:p>
    <w:p w:rsidR="003A6AC4" w:rsidRPr="00D03A78" w:rsidRDefault="00E56646" w:rsidP="00D602A7">
      <w:pPr>
        <w:pStyle w:val="ListParagraph"/>
        <w:numPr>
          <w:ilvl w:val="2"/>
          <w:numId w:val="43"/>
        </w:numPr>
        <w:spacing w:line="360" w:lineRule="auto"/>
        <w:ind w:left="1560" w:firstLine="0"/>
        <w:jc w:val="both"/>
        <w:rPr>
          <w:rFonts w:cs="Arial"/>
          <w:sz w:val="22"/>
          <w:szCs w:val="22"/>
        </w:rPr>
      </w:pPr>
      <w:r w:rsidRPr="00D03A78">
        <w:rPr>
          <w:rFonts w:cs="Arial"/>
          <w:sz w:val="22"/>
          <w:szCs w:val="22"/>
        </w:rPr>
        <w:t xml:space="preserve">  </w:t>
      </w:r>
      <w:r w:rsidR="00D602A7" w:rsidRPr="00D03A78">
        <w:rPr>
          <w:rFonts w:cs="Arial"/>
          <w:sz w:val="22"/>
          <w:szCs w:val="22"/>
        </w:rPr>
        <w:t>On 25 March 2011, the defendant transferred or caused to be transferred amounts totaling N$1,051</w:t>
      </w:r>
      <w:r w:rsidRPr="00D03A78">
        <w:rPr>
          <w:rFonts w:cs="Arial"/>
          <w:sz w:val="22"/>
          <w:szCs w:val="22"/>
        </w:rPr>
        <w:t>,214</w:t>
      </w:r>
      <w:r w:rsidR="00D602A7" w:rsidRPr="00D03A78">
        <w:rPr>
          <w:rFonts w:cs="Arial"/>
          <w:sz w:val="22"/>
          <w:szCs w:val="22"/>
        </w:rPr>
        <w:t>.03 from First Plaintiff’s account and an amount of N$80,659.89 from my account to various unknown accounts which transfers were</w:t>
      </w:r>
      <w:r w:rsidR="003A6AC4" w:rsidRPr="00D03A78">
        <w:rPr>
          <w:rFonts w:cs="Arial"/>
          <w:sz w:val="22"/>
          <w:szCs w:val="22"/>
        </w:rPr>
        <w:t xml:space="preserve"> not authorised by Plaintiffs, not aimed at extinguishing any debt of the Plaintiffs and were fraudulent.</w:t>
      </w:r>
    </w:p>
    <w:p w:rsidR="00E56646" w:rsidRPr="00D03A78" w:rsidRDefault="00E56646" w:rsidP="00E56646">
      <w:pPr>
        <w:pStyle w:val="ListParagraph"/>
        <w:rPr>
          <w:rFonts w:cs="Arial"/>
          <w:sz w:val="22"/>
          <w:szCs w:val="22"/>
        </w:rPr>
      </w:pPr>
    </w:p>
    <w:p w:rsidR="003A6AC4" w:rsidRPr="00D03A78" w:rsidRDefault="00E56646" w:rsidP="00D602A7">
      <w:pPr>
        <w:pStyle w:val="ListParagraph"/>
        <w:numPr>
          <w:ilvl w:val="2"/>
          <w:numId w:val="43"/>
        </w:numPr>
        <w:spacing w:line="360" w:lineRule="auto"/>
        <w:ind w:left="1560" w:firstLine="0"/>
        <w:jc w:val="both"/>
        <w:rPr>
          <w:rFonts w:cs="Arial"/>
          <w:sz w:val="22"/>
          <w:szCs w:val="22"/>
        </w:rPr>
      </w:pPr>
      <w:r w:rsidRPr="00D03A78">
        <w:rPr>
          <w:rFonts w:cs="Arial"/>
          <w:sz w:val="22"/>
          <w:szCs w:val="22"/>
        </w:rPr>
        <w:t xml:space="preserve">  </w:t>
      </w:r>
      <w:r w:rsidR="003A6AC4" w:rsidRPr="00D03A78">
        <w:rPr>
          <w:rFonts w:cs="Arial"/>
          <w:sz w:val="22"/>
          <w:szCs w:val="22"/>
        </w:rPr>
        <w:t>On 30 March 2011 Defendant, as it was compelled to do, duly credited First Plaintiff’s and my accounts with the amounts so transferred.</w:t>
      </w:r>
    </w:p>
    <w:p w:rsidR="00E56646" w:rsidRPr="00D03A78" w:rsidRDefault="00E56646" w:rsidP="00E56646">
      <w:pPr>
        <w:pStyle w:val="ListParagraph"/>
        <w:rPr>
          <w:rFonts w:cs="Arial"/>
          <w:sz w:val="22"/>
          <w:szCs w:val="22"/>
        </w:rPr>
      </w:pPr>
    </w:p>
    <w:p w:rsidR="003A6AC4" w:rsidRPr="00D03A78" w:rsidRDefault="00E56646" w:rsidP="00D602A7">
      <w:pPr>
        <w:pStyle w:val="ListParagraph"/>
        <w:numPr>
          <w:ilvl w:val="2"/>
          <w:numId w:val="43"/>
        </w:numPr>
        <w:spacing w:line="360" w:lineRule="auto"/>
        <w:ind w:left="1560" w:firstLine="0"/>
        <w:jc w:val="both"/>
        <w:rPr>
          <w:rFonts w:cs="Arial"/>
          <w:sz w:val="22"/>
          <w:szCs w:val="22"/>
        </w:rPr>
      </w:pPr>
      <w:r w:rsidRPr="00D03A78">
        <w:rPr>
          <w:rFonts w:cs="Arial"/>
          <w:sz w:val="22"/>
          <w:szCs w:val="22"/>
        </w:rPr>
        <w:t xml:space="preserve">  </w:t>
      </w:r>
      <w:r w:rsidR="003A6AC4" w:rsidRPr="00D03A78">
        <w:rPr>
          <w:rFonts w:cs="Arial"/>
          <w:sz w:val="22"/>
          <w:szCs w:val="22"/>
        </w:rPr>
        <w:t>Subsequently thereto the Defendant received for its own account and amount of N$83,591.12.</w:t>
      </w:r>
    </w:p>
    <w:p w:rsidR="00E56646" w:rsidRPr="00D03A78" w:rsidRDefault="00E56646" w:rsidP="00E56646">
      <w:pPr>
        <w:pStyle w:val="ListParagraph"/>
        <w:rPr>
          <w:rFonts w:cs="Arial"/>
          <w:sz w:val="22"/>
          <w:szCs w:val="22"/>
        </w:rPr>
      </w:pPr>
    </w:p>
    <w:p w:rsidR="0031293E" w:rsidRPr="00D03A78" w:rsidRDefault="00E56646" w:rsidP="00D602A7">
      <w:pPr>
        <w:pStyle w:val="ListParagraph"/>
        <w:numPr>
          <w:ilvl w:val="2"/>
          <w:numId w:val="43"/>
        </w:numPr>
        <w:spacing w:line="360" w:lineRule="auto"/>
        <w:ind w:left="1560" w:firstLine="0"/>
        <w:jc w:val="both"/>
        <w:rPr>
          <w:rFonts w:cs="Arial"/>
          <w:sz w:val="22"/>
          <w:szCs w:val="22"/>
        </w:rPr>
      </w:pPr>
      <w:r w:rsidRPr="00D03A78">
        <w:rPr>
          <w:rFonts w:cs="Arial"/>
          <w:sz w:val="22"/>
          <w:szCs w:val="22"/>
        </w:rPr>
        <w:t xml:space="preserve">  </w:t>
      </w:r>
      <w:r w:rsidR="003A6AC4" w:rsidRPr="00D03A78">
        <w:rPr>
          <w:rFonts w:cs="Arial"/>
          <w:sz w:val="22"/>
          <w:szCs w:val="22"/>
        </w:rPr>
        <w:t>On 7 February 2012, the Defendant in writing admitted that the transactions in question were fraudulent.</w:t>
      </w:r>
    </w:p>
    <w:p w:rsidR="00E56646" w:rsidRPr="00D03A78" w:rsidRDefault="00E56646" w:rsidP="00E56646">
      <w:pPr>
        <w:pStyle w:val="ListParagraph"/>
        <w:spacing w:line="360" w:lineRule="auto"/>
        <w:ind w:left="1560"/>
        <w:jc w:val="both"/>
        <w:rPr>
          <w:rFonts w:cs="Arial"/>
          <w:sz w:val="22"/>
          <w:szCs w:val="22"/>
        </w:rPr>
      </w:pPr>
    </w:p>
    <w:p w:rsidR="0058628F" w:rsidRPr="00D03A78" w:rsidRDefault="001F0CA7" w:rsidP="00D602A7">
      <w:pPr>
        <w:pStyle w:val="ListParagraph"/>
        <w:numPr>
          <w:ilvl w:val="2"/>
          <w:numId w:val="43"/>
        </w:numPr>
        <w:spacing w:line="360" w:lineRule="auto"/>
        <w:ind w:left="1560" w:firstLine="0"/>
        <w:jc w:val="both"/>
        <w:rPr>
          <w:rFonts w:cs="Arial"/>
          <w:sz w:val="22"/>
          <w:szCs w:val="22"/>
        </w:rPr>
      </w:pPr>
      <w:r w:rsidRPr="00D03A78">
        <w:rPr>
          <w:rFonts w:cs="Arial"/>
          <w:sz w:val="22"/>
          <w:szCs w:val="22"/>
        </w:rPr>
        <w:t xml:space="preserve">  </w:t>
      </w:r>
      <w:r w:rsidR="0031293E" w:rsidRPr="00D03A78">
        <w:rPr>
          <w:rFonts w:cs="Arial"/>
          <w:sz w:val="22"/>
          <w:szCs w:val="22"/>
        </w:rPr>
        <w:t>On 13 February 2012, the Defendant notwithstanding its admission nonetheless debited the First Plaintiff’s account and my account with the difference between the amounts fraudulently transferred and the amount recovered.</w:t>
      </w:r>
    </w:p>
    <w:p w:rsidR="001F0CA7" w:rsidRPr="00D03A78" w:rsidRDefault="001F0CA7" w:rsidP="001F0CA7">
      <w:pPr>
        <w:pStyle w:val="ListParagraph"/>
        <w:spacing w:line="360" w:lineRule="auto"/>
        <w:ind w:left="1560"/>
        <w:jc w:val="both"/>
        <w:rPr>
          <w:rFonts w:cs="Arial"/>
          <w:sz w:val="22"/>
          <w:szCs w:val="22"/>
        </w:rPr>
      </w:pPr>
    </w:p>
    <w:p w:rsidR="0058628F" w:rsidRPr="00D03A78" w:rsidRDefault="001F0CA7" w:rsidP="00D602A7">
      <w:pPr>
        <w:pStyle w:val="ListParagraph"/>
        <w:numPr>
          <w:ilvl w:val="2"/>
          <w:numId w:val="43"/>
        </w:numPr>
        <w:spacing w:line="360" w:lineRule="auto"/>
        <w:ind w:left="1560" w:firstLine="0"/>
        <w:jc w:val="both"/>
        <w:rPr>
          <w:rFonts w:cs="Arial"/>
          <w:sz w:val="22"/>
          <w:szCs w:val="22"/>
        </w:rPr>
      </w:pPr>
      <w:r w:rsidRPr="00D03A78">
        <w:rPr>
          <w:rFonts w:cs="Arial"/>
          <w:sz w:val="22"/>
          <w:szCs w:val="22"/>
        </w:rPr>
        <w:t xml:space="preserve">  </w:t>
      </w:r>
      <w:r w:rsidR="0058628F" w:rsidRPr="00D03A78">
        <w:rPr>
          <w:rFonts w:cs="Arial"/>
          <w:sz w:val="22"/>
          <w:szCs w:val="22"/>
        </w:rPr>
        <w:t>These debits were not authori</w:t>
      </w:r>
      <w:r w:rsidRPr="00D03A78">
        <w:rPr>
          <w:rFonts w:cs="Arial"/>
          <w:sz w:val="22"/>
          <w:szCs w:val="22"/>
        </w:rPr>
        <w:t>s</w:t>
      </w:r>
      <w:r w:rsidR="0058628F" w:rsidRPr="00D03A78">
        <w:rPr>
          <w:rFonts w:cs="Arial"/>
          <w:sz w:val="22"/>
          <w:szCs w:val="22"/>
        </w:rPr>
        <w:t>ed by First Plaintiff or me.</w:t>
      </w:r>
    </w:p>
    <w:p w:rsidR="001F0CA7" w:rsidRPr="00D03A78" w:rsidRDefault="001F0CA7" w:rsidP="001F0CA7">
      <w:pPr>
        <w:pStyle w:val="ListParagraph"/>
        <w:rPr>
          <w:rFonts w:cs="Arial"/>
          <w:sz w:val="22"/>
          <w:szCs w:val="22"/>
        </w:rPr>
      </w:pPr>
    </w:p>
    <w:p w:rsidR="001F4D80" w:rsidRPr="00D03A78" w:rsidRDefault="001F0CA7" w:rsidP="00D602A7">
      <w:pPr>
        <w:pStyle w:val="ListParagraph"/>
        <w:numPr>
          <w:ilvl w:val="2"/>
          <w:numId w:val="43"/>
        </w:numPr>
        <w:spacing w:line="360" w:lineRule="auto"/>
        <w:ind w:left="1560" w:firstLine="0"/>
        <w:jc w:val="both"/>
        <w:rPr>
          <w:rFonts w:cs="Arial"/>
          <w:sz w:val="22"/>
          <w:szCs w:val="22"/>
        </w:rPr>
      </w:pPr>
      <w:r w:rsidRPr="00D03A78">
        <w:rPr>
          <w:rFonts w:cs="Arial"/>
          <w:sz w:val="22"/>
          <w:szCs w:val="22"/>
        </w:rPr>
        <w:t xml:space="preserve">  </w:t>
      </w:r>
      <w:r w:rsidR="0058628F" w:rsidRPr="00D03A78">
        <w:rPr>
          <w:rFonts w:cs="Arial"/>
          <w:sz w:val="22"/>
          <w:szCs w:val="22"/>
        </w:rPr>
        <w:t>First Plaintiff and I also allege in the alternative that Defendant undertook, as an interim arrangement to credit First Plaintiff’s account with the amount of N$1,131,873.92, conduct a forensic investigation and reserved the right to recover such amount if the outcome determines “</w:t>
      </w:r>
      <w:r w:rsidR="0058628F" w:rsidRPr="00D03A78">
        <w:rPr>
          <w:rFonts w:cs="Arial"/>
          <w:i/>
          <w:sz w:val="22"/>
          <w:szCs w:val="22"/>
        </w:rPr>
        <w:t>no negligence or liability on Bank Windhoek.</w:t>
      </w:r>
      <w:r w:rsidR="0058628F" w:rsidRPr="00D03A78">
        <w:rPr>
          <w:rFonts w:cs="Arial"/>
          <w:sz w:val="22"/>
          <w:szCs w:val="22"/>
        </w:rPr>
        <w:t>”</w:t>
      </w:r>
    </w:p>
    <w:p w:rsidR="00570138" w:rsidRPr="00D03A78" w:rsidRDefault="00570138" w:rsidP="00570138">
      <w:pPr>
        <w:pStyle w:val="ListParagraph"/>
        <w:spacing w:line="360" w:lineRule="auto"/>
        <w:ind w:left="1560"/>
        <w:jc w:val="both"/>
        <w:rPr>
          <w:rFonts w:cs="Arial"/>
          <w:sz w:val="22"/>
          <w:szCs w:val="22"/>
        </w:rPr>
      </w:pPr>
    </w:p>
    <w:p w:rsidR="001F4D80" w:rsidRPr="00D03A78" w:rsidRDefault="00570138" w:rsidP="00D602A7">
      <w:pPr>
        <w:pStyle w:val="ListParagraph"/>
        <w:numPr>
          <w:ilvl w:val="2"/>
          <w:numId w:val="43"/>
        </w:numPr>
        <w:spacing w:line="360" w:lineRule="auto"/>
        <w:ind w:left="1560" w:firstLine="0"/>
        <w:jc w:val="both"/>
        <w:rPr>
          <w:rFonts w:cs="Arial"/>
          <w:sz w:val="22"/>
          <w:szCs w:val="22"/>
        </w:rPr>
      </w:pPr>
      <w:r w:rsidRPr="00D03A78">
        <w:rPr>
          <w:rFonts w:cs="Arial"/>
          <w:sz w:val="22"/>
          <w:szCs w:val="22"/>
        </w:rPr>
        <w:t xml:space="preserve">  </w:t>
      </w:r>
      <w:r w:rsidR="001F4D80" w:rsidRPr="00D03A78">
        <w:rPr>
          <w:rFonts w:cs="Arial"/>
          <w:sz w:val="22"/>
          <w:szCs w:val="22"/>
        </w:rPr>
        <w:t xml:space="preserve">The forensic report does not state that the defendant was not </w:t>
      </w:r>
      <w:r w:rsidRPr="00D03A78">
        <w:rPr>
          <w:rFonts w:cs="Arial"/>
          <w:sz w:val="22"/>
          <w:szCs w:val="22"/>
        </w:rPr>
        <w:t>n</w:t>
      </w:r>
      <w:r w:rsidR="001F4D80" w:rsidRPr="00D03A78">
        <w:rPr>
          <w:rFonts w:cs="Arial"/>
          <w:sz w:val="22"/>
          <w:szCs w:val="22"/>
        </w:rPr>
        <w:t>egligent.</w:t>
      </w:r>
    </w:p>
    <w:p w:rsidR="00570138" w:rsidRPr="00D03A78" w:rsidRDefault="00570138" w:rsidP="00570138">
      <w:pPr>
        <w:pStyle w:val="ListParagraph"/>
        <w:spacing w:line="360" w:lineRule="auto"/>
        <w:ind w:left="1560"/>
        <w:jc w:val="both"/>
        <w:rPr>
          <w:rFonts w:cs="Arial"/>
          <w:sz w:val="22"/>
          <w:szCs w:val="22"/>
        </w:rPr>
      </w:pPr>
    </w:p>
    <w:p w:rsidR="001F4D80" w:rsidRPr="00D03A78" w:rsidRDefault="00570138" w:rsidP="00570138">
      <w:pPr>
        <w:pStyle w:val="ListParagraph"/>
        <w:spacing w:line="360" w:lineRule="auto"/>
        <w:ind w:left="1560"/>
        <w:jc w:val="both"/>
        <w:rPr>
          <w:rFonts w:cs="Arial"/>
          <w:sz w:val="22"/>
          <w:szCs w:val="22"/>
        </w:rPr>
      </w:pPr>
      <w:r w:rsidRPr="00D03A78">
        <w:rPr>
          <w:rFonts w:cs="Arial"/>
          <w:sz w:val="22"/>
          <w:szCs w:val="22"/>
        </w:rPr>
        <w:t xml:space="preserve">3.3.10 </w:t>
      </w:r>
      <w:r w:rsidR="001F4D80" w:rsidRPr="00D03A78">
        <w:rPr>
          <w:rFonts w:cs="Arial"/>
          <w:sz w:val="22"/>
          <w:szCs w:val="22"/>
        </w:rPr>
        <w:t>Despite this Defendant nonetheless effected the unauthorised debits alluded to earlier.</w:t>
      </w:r>
    </w:p>
    <w:p w:rsidR="001F4D80" w:rsidRPr="00D03A78" w:rsidRDefault="001F4D80" w:rsidP="00570138">
      <w:pPr>
        <w:spacing w:after="0" w:line="360" w:lineRule="auto"/>
        <w:jc w:val="both"/>
        <w:rPr>
          <w:rFonts w:ascii="Arial" w:hAnsi="Arial" w:cs="Arial"/>
        </w:rPr>
      </w:pPr>
    </w:p>
    <w:p w:rsidR="001F4D80" w:rsidRPr="00D03A78" w:rsidRDefault="001F4D80" w:rsidP="00570138">
      <w:pPr>
        <w:spacing w:after="0" w:line="360" w:lineRule="auto"/>
        <w:ind w:left="720"/>
        <w:jc w:val="both"/>
        <w:rPr>
          <w:rFonts w:ascii="Arial" w:hAnsi="Arial" w:cs="Arial"/>
        </w:rPr>
      </w:pPr>
      <w:r w:rsidRPr="00D03A78">
        <w:rPr>
          <w:rFonts w:ascii="Arial" w:hAnsi="Arial" w:cs="Arial"/>
        </w:rPr>
        <w:t>3.4</w:t>
      </w:r>
      <w:r w:rsidRPr="00D03A78">
        <w:rPr>
          <w:rFonts w:ascii="Arial" w:hAnsi="Arial" w:cs="Arial"/>
        </w:rPr>
        <w:tab/>
        <w:t>On 9 December 2015, the Plaintiff delivered a request for specific discovery for numerous records.  Th</w:t>
      </w:r>
      <w:r w:rsidR="0077015F">
        <w:rPr>
          <w:rFonts w:ascii="Arial" w:hAnsi="Arial" w:cs="Arial"/>
        </w:rPr>
        <w:t>is request was not complied which</w:t>
      </w:r>
      <w:r w:rsidRPr="00D03A78">
        <w:rPr>
          <w:rFonts w:ascii="Arial" w:hAnsi="Arial" w:cs="Arial"/>
        </w:rPr>
        <w:t xml:space="preserve"> caused a considerable delay in the finalization of the report by Plaintiffs’ expert, which report was finalised on 27 June 2016.</w:t>
      </w:r>
    </w:p>
    <w:p w:rsidR="006B35F6" w:rsidRPr="00D03A78" w:rsidRDefault="006B35F6" w:rsidP="00570138">
      <w:pPr>
        <w:spacing w:after="0" w:line="360" w:lineRule="auto"/>
        <w:ind w:left="720"/>
        <w:jc w:val="both"/>
        <w:rPr>
          <w:rFonts w:ascii="Arial" w:hAnsi="Arial" w:cs="Arial"/>
        </w:rPr>
      </w:pPr>
    </w:p>
    <w:p w:rsidR="001F4D80" w:rsidRPr="00D03A78" w:rsidRDefault="001F4D80" w:rsidP="006B35F6">
      <w:pPr>
        <w:spacing w:after="0" w:line="360" w:lineRule="auto"/>
        <w:ind w:left="720"/>
        <w:jc w:val="both"/>
        <w:rPr>
          <w:rFonts w:ascii="Arial" w:hAnsi="Arial" w:cs="Arial"/>
        </w:rPr>
      </w:pPr>
      <w:r w:rsidRPr="00D03A78">
        <w:rPr>
          <w:rFonts w:ascii="Arial" w:hAnsi="Arial" w:cs="Arial"/>
        </w:rPr>
        <w:t>3.5</w:t>
      </w:r>
      <w:r w:rsidRPr="00D03A78">
        <w:rPr>
          <w:rFonts w:ascii="Arial" w:hAnsi="Arial" w:cs="Arial"/>
        </w:rPr>
        <w:tab/>
        <w:t>In a status report delivered on 3 February 2016 it was recorded that in an amended case management report, made an order of court on 27 April 2015 the Defendant was required to deliver witness statements on/before 29 May 2015, which it has failed to do.  The Defendant also failed by that time to deliver its discovery affidavit.</w:t>
      </w:r>
    </w:p>
    <w:p w:rsidR="006B35F6" w:rsidRPr="00D03A78" w:rsidRDefault="006B35F6" w:rsidP="006B35F6">
      <w:pPr>
        <w:spacing w:after="0" w:line="360" w:lineRule="auto"/>
        <w:ind w:left="720"/>
        <w:jc w:val="both"/>
        <w:rPr>
          <w:rFonts w:ascii="Arial" w:hAnsi="Arial" w:cs="Arial"/>
        </w:rPr>
      </w:pPr>
    </w:p>
    <w:p w:rsidR="001F4D80" w:rsidRPr="00D03A78" w:rsidRDefault="001F4D80" w:rsidP="006B35F6">
      <w:pPr>
        <w:spacing w:after="0" w:line="360" w:lineRule="auto"/>
        <w:ind w:left="720"/>
        <w:jc w:val="both"/>
        <w:rPr>
          <w:rFonts w:ascii="Arial" w:hAnsi="Arial" w:cs="Arial"/>
        </w:rPr>
      </w:pPr>
      <w:r w:rsidRPr="00D03A78">
        <w:rPr>
          <w:rFonts w:ascii="Arial" w:hAnsi="Arial" w:cs="Arial"/>
        </w:rPr>
        <w:t>3.6</w:t>
      </w:r>
      <w:r w:rsidRPr="00D03A78">
        <w:rPr>
          <w:rFonts w:ascii="Arial" w:hAnsi="Arial" w:cs="Arial"/>
        </w:rPr>
        <w:tab/>
        <w:t>The parties’ joint pre-trial report was signed and delivered on 19 July 2016.  In such report, the Defendant indicate that it intends to call as witnesses:</w:t>
      </w:r>
    </w:p>
    <w:p w:rsidR="006B35F6" w:rsidRPr="00D03A78" w:rsidRDefault="006B35F6" w:rsidP="006B35F6">
      <w:pPr>
        <w:spacing w:after="0" w:line="360" w:lineRule="auto"/>
        <w:ind w:left="720"/>
        <w:jc w:val="both"/>
        <w:rPr>
          <w:rFonts w:ascii="Arial" w:hAnsi="Arial" w:cs="Arial"/>
        </w:rPr>
      </w:pPr>
    </w:p>
    <w:p w:rsidR="001F4D80" w:rsidRPr="00D03A78" w:rsidRDefault="001F4D80" w:rsidP="001F4D80">
      <w:pPr>
        <w:spacing w:line="360" w:lineRule="auto"/>
        <w:ind w:left="720"/>
        <w:jc w:val="both"/>
        <w:rPr>
          <w:rFonts w:ascii="Arial" w:hAnsi="Arial" w:cs="Arial"/>
        </w:rPr>
      </w:pPr>
      <w:r w:rsidRPr="00D03A78">
        <w:rPr>
          <w:rFonts w:ascii="Arial" w:hAnsi="Arial" w:cs="Arial"/>
        </w:rPr>
        <w:tab/>
        <w:t>3.6.1</w:t>
      </w:r>
      <w:r w:rsidRPr="00D03A78">
        <w:rPr>
          <w:rFonts w:ascii="Arial" w:hAnsi="Arial" w:cs="Arial"/>
        </w:rPr>
        <w:tab/>
        <w:t>Ryan Geyser;</w:t>
      </w:r>
    </w:p>
    <w:p w:rsidR="001F4D80" w:rsidRPr="00D03A78" w:rsidRDefault="001F4D80" w:rsidP="006B35F6">
      <w:pPr>
        <w:spacing w:after="0" w:line="360" w:lineRule="auto"/>
        <w:ind w:left="720"/>
        <w:jc w:val="both"/>
        <w:rPr>
          <w:rFonts w:ascii="Arial" w:hAnsi="Arial" w:cs="Arial"/>
        </w:rPr>
      </w:pPr>
      <w:r w:rsidRPr="00D03A78">
        <w:rPr>
          <w:rFonts w:ascii="Arial" w:hAnsi="Arial" w:cs="Arial"/>
        </w:rPr>
        <w:tab/>
        <w:t>3.6.2</w:t>
      </w:r>
      <w:r w:rsidRPr="00D03A78">
        <w:rPr>
          <w:rFonts w:ascii="Arial" w:hAnsi="Arial" w:cs="Arial"/>
        </w:rPr>
        <w:tab/>
        <w:t>Ina Muir.</w:t>
      </w:r>
    </w:p>
    <w:p w:rsidR="006B35F6" w:rsidRPr="00D03A78" w:rsidRDefault="006B35F6" w:rsidP="006B35F6">
      <w:pPr>
        <w:spacing w:after="0" w:line="360" w:lineRule="auto"/>
        <w:ind w:left="720"/>
        <w:jc w:val="both"/>
        <w:rPr>
          <w:rFonts w:ascii="Arial" w:hAnsi="Arial" w:cs="Arial"/>
        </w:rPr>
      </w:pPr>
    </w:p>
    <w:p w:rsidR="00C7276D" w:rsidRPr="00D03A78" w:rsidRDefault="00C7276D" w:rsidP="006B35F6">
      <w:pPr>
        <w:spacing w:after="0" w:line="360" w:lineRule="auto"/>
        <w:ind w:left="720"/>
        <w:jc w:val="both"/>
        <w:rPr>
          <w:rFonts w:ascii="Arial" w:hAnsi="Arial" w:cs="Arial"/>
        </w:rPr>
      </w:pPr>
      <w:r w:rsidRPr="00D03A78">
        <w:rPr>
          <w:rFonts w:ascii="Arial" w:hAnsi="Arial" w:cs="Arial"/>
        </w:rPr>
        <w:t>3.7</w:t>
      </w:r>
      <w:r w:rsidRPr="00D03A78">
        <w:rPr>
          <w:rFonts w:ascii="Arial" w:hAnsi="Arial" w:cs="Arial"/>
        </w:rPr>
        <w:tab/>
        <w:t>The report contains no indication that Defendant intended calling any expert.</w:t>
      </w:r>
    </w:p>
    <w:p w:rsidR="006B35F6" w:rsidRPr="00D03A78" w:rsidRDefault="006B35F6" w:rsidP="006B35F6">
      <w:pPr>
        <w:spacing w:after="0" w:line="360" w:lineRule="auto"/>
        <w:ind w:left="720"/>
        <w:jc w:val="both"/>
        <w:rPr>
          <w:rFonts w:ascii="Arial" w:hAnsi="Arial" w:cs="Arial"/>
        </w:rPr>
      </w:pPr>
    </w:p>
    <w:p w:rsidR="00C7276D" w:rsidRPr="00D03A78" w:rsidRDefault="00C7276D" w:rsidP="006B35F6">
      <w:pPr>
        <w:spacing w:after="0" w:line="360" w:lineRule="auto"/>
        <w:ind w:left="720"/>
        <w:jc w:val="both"/>
        <w:rPr>
          <w:rFonts w:ascii="Arial" w:hAnsi="Arial" w:cs="Arial"/>
        </w:rPr>
      </w:pPr>
      <w:r w:rsidRPr="00D03A78">
        <w:rPr>
          <w:rFonts w:ascii="Arial" w:hAnsi="Arial" w:cs="Arial"/>
        </w:rPr>
        <w:t>3.8</w:t>
      </w:r>
      <w:r w:rsidRPr="00D03A78">
        <w:rPr>
          <w:rFonts w:ascii="Arial" w:hAnsi="Arial" w:cs="Arial"/>
        </w:rPr>
        <w:tab/>
        <w:t>Notwithstanding the Defendants undertaking in the earlier amended case management report referred to above, to deliver its witness statements by 29 May 2015, by 19 July 2016 it had failed to deliver such statements.</w:t>
      </w:r>
    </w:p>
    <w:p w:rsidR="006B35F6" w:rsidRPr="00D03A78" w:rsidRDefault="006B35F6" w:rsidP="006B35F6">
      <w:pPr>
        <w:spacing w:after="0" w:line="360" w:lineRule="auto"/>
        <w:ind w:left="720"/>
        <w:jc w:val="both"/>
        <w:rPr>
          <w:rFonts w:ascii="Arial" w:hAnsi="Arial" w:cs="Arial"/>
        </w:rPr>
      </w:pPr>
    </w:p>
    <w:p w:rsidR="00C7276D" w:rsidRPr="00D03A78" w:rsidRDefault="00C7276D" w:rsidP="006B35F6">
      <w:pPr>
        <w:spacing w:after="0" w:line="360" w:lineRule="auto"/>
        <w:ind w:left="720"/>
        <w:jc w:val="both"/>
        <w:rPr>
          <w:rFonts w:ascii="Arial" w:hAnsi="Arial" w:cs="Arial"/>
        </w:rPr>
      </w:pPr>
      <w:r w:rsidRPr="00D03A78">
        <w:rPr>
          <w:rFonts w:ascii="Arial" w:hAnsi="Arial" w:cs="Arial"/>
        </w:rPr>
        <w:t>3.9</w:t>
      </w:r>
      <w:r w:rsidRPr="00D03A78">
        <w:rPr>
          <w:rFonts w:ascii="Arial" w:hAnsi="Arial" w:cs="Arial"/>
        </w:rPr>
        <w:tab/>
      </w:r>
      <w:r w:rsidR="001B2E52" w:rsidRPr="00D03A78">
        <w:rPr>
          <w:rFonts w:ascii="Arial" w:hAnsi="Arial" w:cs="Arial"/>
        </w:rPr>
        <w:t>The Defendant undertook to deliver such witness statements on/before 31 August 2016.</w:t>
      </w:r>
    </w:p>
    <w:p w:rsidR="006B35F6" w:rsidRPr="00D03A78" w:rsidRDefault="006B35F6" w:rsidP="006B35F6">
      <w:pPr>
        <w:spacing w:after="0" w:line="360" w:lineRule="auto"/>
        <w:ind w:left="720"/>
        <w:jc w:val="both"/>
        <w:rPr>
          <w:rFonts w:ascii="Arial" w:hAnsi="Arial" w:cs="Arial"/>
        </w:rPr>
      </w:pPr>
    </w:p>
    <w:p w:rsidR="001B2E52" w:rsidRPr="00D03A78" w:rsidRDefault="001B2E52" w:rsidP="006B35F6">
      <w:pPr>
        <w:spacing w:after="0" w:line="360" w:lineRule="auto"/>
        <w:ind w:left="720"/>
        <w:jc w:val="both"/>
        <w:rPr>
          <w:rFonts w:ascii="Arial" w:hAnsi="Arial" w:cs="Arial"/>
        </w:rPr>
      </w:pPr>
      <w:r w:rsidRPr="00D03A78">
        <w:rPr>
          <w:rFonts w:ascii="Arial" w:hAnsi="Arial" w:cs="Arial"/>
        </w:rPr>
        <w:t>3.10</w:t>
      </w:r>
      <w:r w:rsidRPr="00D03A78">
        <w:rPr>
          <w:rFonts w:ascii="Arial" w:hAnsi="Arial" w:cs="Arial"/>
        </w:rPr>
        <w:tab/>
        <w:t>This report was adopted by and made an order of Court on 21 July 2016.</w:t>
      </w:r>
    </w:p>
    <w:p w:rsidR="006B35F6" w:rsidRPr="00D03A78" w:rsidRDefault="006B35F6" w:rsidP="006B35F6">
      <w:pPr>
        <w:spacing w:after="0" w:line="360" w:lineRule="auto"/>
        <w:ind w:left="720"/>
        <w:jc w:val="both"/>
        <w:rPr>
          <w:rFonts w:ascii="Arial" w:hAnsi="Arial" w:cs="Arial"/>
        </w:rPr>
      </w:pPr>
    </w:p>
    <w:p w:rsidR="001B2E52" w:rsidRPr="00D03A78" w:rsidRDefault="001B2E52" w:rsidP="006B35F6">
      <w:pPr>
        <w:spacing w:after="0" w:line="360" w:lineRule="auto"/>
        <w:ind w:left="720"/>
        <w:jc w:val="both"/>
        <w:rPr>
          <w:rFonts w:ascii="Arial" w:hAnsi="Arial" w:cs="Arial"/>
        </w:rPr>
      </w:pPr>
      <w:r w:rsidRPr="00D03A78">
        <w:rPr>
          <w:rFonts w:ascii="Arial" w:hAnsi="Arial" w:cs="Arial"/>
        </w:rPr>
        <w:t>3.11</w:t>
      </w:r>
      <w:r w:rsidRPr="00D03A78">
        <w:rPr>
          <w:rFonts w:ascii="Arial" w:hAnsi="Arial" w:cs="Arial"/>
        </w:rPr>
        <w:tab/>
        <w:t>On 26 July 2016, the above Honourable Court set the matter down for trial on 3 to 7 April 2017.</w:t>
      </w:r>
    </w:p>
    <w:p w:rsidR="006B35F6" w:rsidRPr="00D03A78" w:rsidRDefault="006B35F6" w:rsidP="006B35F6">
      <w:pPr>
        <w:spacing w:after="0" w:line="360" w:lineRule="auto"/>
        <w:ind w:left="720"/>
        <w:jc w:val="both"/>
        <w:rPr>
          <w:rFonts w:ascii="Arial" w:hAnsi="Arial" w:cs="Arial"/>
        </w:rPr>
      </w:pPr>
    </w:p>
    <w:p w:rsidR="001B2E52" w:rsidRPr="00D03A78" w:rsidRDefault="001B2E52" w:rsidP="006B35F6">
      <w:pPr>
        <w:spacing w:after="0" w:line="360" w:lineRule="auto"/>
        <w:ind w:left="720"/>
        <w:jc w:val="both"/>
        <w:rPr>
          <w:rFonts w:ascii="Arial" w:hAnsi="Arial" w:cs="Arial"/>
        </w:rPr>
      </w:pPr>
      <w:r w:rsidRPr="00D03A78">
        <w:rPr>
          <w:rFonts w:ascii="Arial" w:hAnsi="Arial" w:cs="Arial"/>
        </w:rPr>
        <w:t>3.12</w:t>
      </w:r>
      <w:r w:rsidRPr="00D03A78">
        <w:rPr>
          <w:rFonts w:ascii="Arial" w:hAnsi="Arial" w:cs="Arial"/>
        </w:rPr>
        <w:tab/>
        <w:t>On 22 February 2017, the above Honourable Court again confirmed the trial dates for 3 to 7 April 2017.</w:t>
      </w:r>
    </w:p>
    <w:p w:rsidR="006B35F6" w:rsidRPr="00D03A78" w:rsidRDefault="006B35F6" w:rsidP="006B35F6">
      <w:pPr>
        <w:spacing w:after="0" w:line="360" w:lineRule="auto"/>
        <w:ind w:left="720"/>
        <w:jc w:val="both"/>
        <w:rPr>
          <w:rFonts w:ascii="Arial" w:hAnsi="Arial" w:cs="Arial"/>
        </w:rPr>
      </w:pPr>
    </w:p>
    <w:p w:rsidR="0073116A" w:rsidRPr="00D03A78" w:rsidRDefault="0073116A" w:rsidP="006B35F6">
      <w:pPr>
        <w:spacing w:after="0" w:line="360" w:lineRule="auto"/>
        <w:ind w:left="720"/>
        <w:jc w:val="both"/>
        <w:rPr>
          <w:rFonts w:ascii="Arial" w:hAnsi="Arial" w:cs="Arial"/>
        </w:rPr>
      </w:pPr>
      <w:r w:rsidRPr="00D03A78">
        <w:rPr>
          <w:rFonts w:ascii="Arial" w:hAnsi="Arial" w:cs="Arial"/>
        </w:rPr>
        <w:t>3.13</w:t>
      </w:r>
      <w:r w:rsidRPr="00D03A78">
        <w:rPr>
          <w:rFonts w:ascii="Arial" w:hAnsi="Arial" w:cs="Arial"/>
        </w:rPr>
        <w:tab/>
        <w:t>The reason provided at the time was, in essence, that, Defendant’s legal practitioner of record forgot to deliver same.  The costs were tendered.</w:t>
      </w:r>
    </w:p>
    <w:p w:rsidR="006B35F6" w:rsidRPr="00D03A78" w:rsidRDefault="006B35F6" w:rsidP="006B35F6">
      <w:pPr>
        <w:spacing w:after="0" w:line="360" w:lineRule="auto"/>
        <w:ind w:left="720"/>
        <w:jc w:val="both"/>
        <w:rPr>
          <w:rFonts w:ascii="Arial" w:hAnsi="Arial" w:cs="Arial"/>
        </w:rPr>
      </w:pPr>
    </w:p>
    <w:p w:rsidR="0073116A" w:rsidRPr="00D03A78" w:rsidRDefault="0073116A" w:rsidP="006B35F6">
      <w:pPr>
        <w:spacing w:after="0" w:line="360" w:lineRule="auto"/>
        <w:ind w:left="720"/>
        <w:jc w:val="both"/>
        <w:rPr>
          <w:rFonts w:ascii="Arial" w:hAnsi="Arial" w:cs="Arial"/>
        </w:rPr>
      </w:pPr>
      <w:r w:rsidRPr="00D03A78">
        <w:rPr>
          <w:rFonts w:ascii="Arial" w:hAnsi="Arial" w:cs="Arial"/>
        </w:rPr>
        <w:t>3.14</w:t>
      </w:r>
      <w:r w:rsidRPr="00D03A78">
        <w:rPr>
          <w:rFonts w:ascii="Arial" w:hAnsi="Arial" w:cs="Arial"/>
        </w:rPr>
        <w:tab/>
        <w:t>My witness statement was delivered on 19 May 2015;</w:t>
      </w:r>
    </w:p>
    <w:p w:rsidR="00D551C1" w:rsidRPr="00D03A78" w:rsidRDefault="00D551C1" w:rsidP="006B35F6">
      <w:pPr>
        <w:spacing w:after="0" w:line="360" w:lineRule="auto"/>
        <w:ind w:left="720"/>
        <w:jc w:val="both"/>
        <w:rPr>
          <w:rFonts w:ascii="Arial" w:hAnsi="Arial" w:cs="Arial"/>
        </w:rPr>
      </w:pPr>
    </w:p>
    <w:p w:rsidR="0073116A" w:rsidRPr="00D03A78" w:rsidRDefault="0073116A" w:rsidP="006B35F6">
      <w:pPr>
        <w:spacing w:after="0" w:line="360" w:lineRule="auto"/>
        <w:ind w:left="720"/>
        <w:jc w:val="both"/>
        <w:rPr>
          <w:rFonts w:ascii="Arial" w:hAnsi="Arial" w:cs="Arial"/>
        </w:rPr>
      </w:pPr>
      <w:r w:rsidRPr="00D03A78">
        <w:rPr>
          <w:rFonts w:ascii="Arial" w:hAnsi="Arial" w:cs="Arial"/>
        </w:rPr>
        <w:t>3.15</w:t>
      </w:r>
      <w:r w:rsidRPr="00D03A78">
        <w:rPr>
          <w:rFonts w:ascii="Arial" w:hAnsi="Arial" w:cs="Arial"/>
        </w:rPr>
        <w:tab/>
        <w:t>A summary of my expert’s evidence was delivered on 1 September 2016 and an updated version on 2 March 2017.</w:t>
      </w:r>
    </w:p>
    <w:p w:rsidR="00D551C1" w:rsidRPr="00D03A78" w:rsidRDefault="00D551C1" w:rsidP="006B35F6">
      <w:pPr>
        <w:spacing w:after="0" w:line="360" w:lineRule="auto"/>
        <w:ind w:left="720"/>
        <w:jc w:val="both"/>
        <w:rPr>
          <w:rFonts w:ascii="Arial" w:hAnsi="Arial" w:cs="Arial"/>
        </w:rPr>
      </w:pPr>
    </w:p>
    <w:p w:rsidR="00D02ABE" w:rsidRPr="00D03A78" w:rsidRDefault="00D02ABE" w:rsidP="006B35F6">
      <w:pPr>
        <w:spacing w:after="0" w:line="360" w:lineRule="auto"/>
        <w:ind w:left="720"/>
        <w:jc w:val="both"/>
        <w:rPr>
          <w:rFonts w:ascii="Arial" w:hAnsi="Arial" w:cs="Arial"/>
        </w:rPr>
      </w:pPr>
      <w:r w:rsidRPr="00D03A78">
        <w:rPr>
          <w:rFonts w:ascii="Arial" w:hAnsi="Arial" w:cs="Arial"/>
        </w:rPr>
        <w:t>3.16</w:t>
      </w:r>
      <w:r w:rsidRPr="00D03A78">
        <w:rPr>
          <w:rFonts w:ascii="Arial" w:hAnsi="Arial" w:cs="Arial"/>
        </w:rPr>
        <w:tab/>
        <w:t>On/abount 31 March 2017 the Defendant brought an application in terms of Rule 55, requested a postponement to enable to deliver its witness statements and an undertaking was given to file same.</w:t>
      </w:r>
    </w:p>
    <w:p w:rsidR="00D551C1" w:rsidRPr="00D03A78" w:rsidRDefault="00D551C1" w:rsidP="006B35F6">
      <w:pPr>
        <w:spacing w:after="0" w:line="360" w:lineRule="auto"/>
        <w:ind w:left="720"/>
        <w:jc w:val="both"/>
        <w:rPr>
          <w:rFonts w:ascii="Arial" w:hAnsi="Arial" w:cs="Arial"/>
        </w:rPr>
      </w:pPr>
    </w:p>
    <w:p w:rsidR="00D02ABE" w:rsidRPr="00D03A78" w:rsidRDefault="00D02ABE" w:rsidP="006B35F6">
      <w:pPr>
        <w:spacing w:after="0" w:line="360" w:lineRule="auto"/>
        <w:ind w:left="720"/>
        <w:jc w:val="both"/>
        <w:rPr>
          <w:rFonts w:ascii="Arial" w:hAnsi="Arial" w:cs="Arial"/>
        </w:rPr>
      </w:pPr>
      <w:r w:rsidRPr="00D03A78">
        <w:rPr>
          <w:rFonts w:ascii="Arial" w:hAnsi="Arial" w:cs="Arial"/>
        </w:rPr>
        <w:t>3.17</w:t>
      </w:r>
      <w:r w:rsidRPr="00D03A78">
        <w:rPr>
          <w:rFonts w:ascii="Arial" w:hAnsi="Arial" w:cs="Arial"/>
        </w:rPr>
        <w:tab/>
        <w:t>I have waited since at least 1 September 2016 for the trial to proceed.</w:t>
      </w:r>
    </w:p>
    <w:p w:rsidR="00D551C1" w:rsidRPr="00D03A78" w:rsidRDefault="00D551C1" w:rsidP="006B35F6">
      <w:pPr>
        <w:spacing w:after="0" w:line="360" w:lineRule="auto"/>
        <w:ind w:left="720"/>
        <w:jc w:val="both"/>
        <w:rPr>
          <w:rFonts w:ascii="Arial" w:hAnsi="Arial" w:cs="Arial"/>
        </w:rPr>
      </w:pPr>
    </w:p>
    <w:p w:rsidR="00D02ABE" w:rsidRPr="00D03A78" w:rsidRDefault="00D02ABE" w:rsidP="006B35F6">
      <w:pPr>
        <w:spacing w:after="0" w:line="360" w:lineRule="auto"/>
        <w:ind w:left="720"/>
        <w:jc w:val="both"/>
        <w:rPr>
          <w:rFonts w:ascii="Arial" w:hAnsi="Arial" w:cs="Arial"/>
        </w:rPr>
      </w:pPr>
      <w:r w:rsidRPr="00D03A78">
        <w:rPr>
          <w:rFonts w:ascii="Arial" w:hAnsi="Arial" w:cs="Arial"/>
        </w:rPr>
        <w:t>3.18</w:t>
      </w:r>
      <w:r w:rsidRPr="00D03A78">
        <w:rPr>
          <w:rFonts w:ascii="Arial" w:hAnsi="Arial" w:cs="Arial"/>
        </w:rPr>
        <w:tab/>
        <w:t>I reluctantly agreed to a postponement.</w:t>
      </w:r>
    </w:p>
    <w:p w:rsidR="00D551C1" w:rsidRPr="00D03A78" w:rsidRDefault="00D551C1" w:rsidP="006B35F6">
      <w:pPr>
        <w:spacing w:after="0" w:line="360" w:lineRule="auto"/>
        <w:ind w:left="720"/>
        <w:jc w:val="both"/>
        <w:rPr>
          <w:rFonts w:ascii="Arial" w:hAnsi="Arial" w:cs="Arial"/>
        </w:rPr>
      </w:pPr>
    </w:p>
    <w:p w:rsidR="00D02ABE" w:rsidRPr="00D03A78" w:rsidRDefault="00D02ABE" w:rsidP="006B35F6">
      <w:pPr>
        <w:spacing w:after="0" w:line="360" w:lineRule="auto"/>
        <w:ind w:left="720"/>
        <w:jc w:val="both"/>
        <w:rPr>
          <w:rFonts w:ascii="Arial" w:hAnsi="Arial" w:cs="Arial"/>
        </w:rPr>
      </w:pPr>
      <w:r w:rsidRPr="00D03A78">
        <w:rPr>
          <w:rFonts w:ascii="Arial" w:hAnsi="Arial" w:cs="Arial"/>
        </w:rPr>
        <w:t>3.19</w:t>
      </w:r>
      <w:r w:rsidRPr="00D03A78">
        <w:rPr>
          <w:rFonts w:ascii="Arial" w:hAnsi="Arial" w:cs="Arial"/>
        </w:rPr>
        <w:tab/>
        <w:t>I shall now deal with the Defendants’ allegations.</w:t>
      </w:r>
    </w:p>
    <w:p w:rsidR="00D02ABE" w:rsidRPr="00D03A78" w:rsidRDefault="00D02ABE" w:rsidP="006B35F6">
      <w:pPr>
        <w:spacing w:after="0" w:line="360" w:lineRule="auto"/>
        <w:ind w:left="720"/>
        <w:jc w:val="both"/>
        <w:rPr>
          <w:rFonts w:ascii="Arial" w:hAnsi="Arial" w:cs="Arial"/>
        </w:rPr>
      </w:pPr>
    </w:p>
    <w:p w:rsidR="00D02ABE" w:rsidRPr="00D03A78" w:rsidRDefault="00D02ABE" w:rsidP="006B35F6">
      <w:pPr>
        <w:spacing w:after="0" w:line="360" w:lineRule="auto"/>
        <w:jc w:val="both"/>
        <w:rPr>
          <w:rFonts w:ascii="Arial" w:hAnsi="Arial" w:cs="Arial"/>
        </w:rPr>
      </w:pPr>
      <w:r w:rsidRPr="00D03A78">
        <w:rPr>
          <w:rFonts w:ascii="Arial" w:hAnsi="Arial" w:cs="Arial"/>
        </w:rPr>
        <w:t>4.</w:t>
      </w:r>
      <w:r w:rsidRPr="00D03A78">
        <w:rPr>
          <w:rFonts w:ascii="Arial" w:hAnsi="Arial" w:cs="Arial"/>
        </w:rPr>
        <w:tab/>
      </w:r>
      <w:r w:rsidRPr="00D03A78">
        <w:rPr>
          <w:rFonts w:ascii="Arial" w:hAnsi="Arial" w:cs="Arial"/>
          <w:b/>
          <w:u w:val="single"/>
        </w:rPr>
        <w:t>AD PARAGRAPH 1 THEREOF</w:t>
      </w:r>
      <w:r w:rsidRPr="00D03A78">
        <w:rPr>
          <w:rFonts w:ascii="Arial" w:hAnsi="Arial" w:cs="Arial"/>
        </w:rPr>
        <w:t>:</w:t>
      </w:r>
    </w:p>
    <w:p w:rsidR="00D02ABE" w:rsidRPr="00D03A78" w:rsidRDefault="00D02ABE" w:rsidP="006B35F6">
      <w:pPr>
        <w:spacing w:after="0" w:line="360" w:lineRule="auto"/>
        <w:jc w:val="both"/>
        <w:rPr>
          <w:rFonts w:ascii="Arial" w:hAnsi="Arial" w:cs="Arial"/>
        </w:rPr>
      </w:pPr>
    </w:p>
    <w:p w:rsidR="00D02ABE" w:rsidRPr="00D03A78" w:rsidRDefault="00D02ABE" w:rsidP="006B35F6">
      <w:pPr>
        <w:spacing w:after="0" w:line="360" w:lineRule="auto"/>
        <w:jc w:val="both"/>
        <w:rPr>
          <w:rFonts w:ascii="Arial" w:hAnsi="Arial" w:cs="Arial"/>
        </w:rPr>
      </w:pPr>
      <w:r w:rsidRPr="00D03A78">
        <w:rPr>
          <w:rFonts w:ascii="Arial" w:hAnsi="Arial" w:cs="Arial"/>
        </w:rPr>
        <w:tab/>
        <w:t>4.1</w:t>
      </w:r>
      <w:r w:rsidRPr="00D03A78">
        <w:rPr>
          <w:rFonts w:ascii="Arial" w:hAnsi="Arial" w:cs="Arial"/>
        </w:rPr>
        <w:tab/>
        <w:t>I take note of the allegation therein.</w:t>
      </w:r>
    </w:p>
    <w:p w:rsidR="00D02ABE" w:rsidRPr="00D03A78" w:rsidRDefault="00D02ABE" w:rsidP="006B35F6">
      <w:pPr>
        <w:spacing w:after="0" w:line="360" w:lineRule="auto"/>
        <w:jc w:val="both"/>
        <w:rPr>
          <w:rFonts w:ascii="Arial" w:hAnsi="Arial" w:cs="Arial"/>
        </w:rPr>
      </w:pPr>
    </w:p>
    <w:p w:rsidR="00D02ABE" w:rsidRPr="00D03A78" w:rsidRDefault="00D02ABE" w:rsidP="006B35F6">
      <w:pPr>
        <w:spacing w:after="0" w:line="360" w:lineRule="auto"/>
        <w:jc w:val="both"/>
        <w:rPr>
          <w:rFonts w:ascii="Arial" w:hAnsi="Arial" w:cs="Arial"/>
        </w:rPr>
      </w:pPr>
      <w:r w:rsidRPr="00D03A78">
        <w:rPr>
          <w:rFonts w:ascii="Arial" w:hAnsi="Arial" w:cs="Arial"/>
        </w:rPr>
        <w:t>5.</w:t>
      </w:r>
      <w:r w:rsidRPr="00D03A78">
        <w:rPr>
          <w:rFonts w:ascii="Arial" w:hAnsi="Arial" w:cs="Arial"/>
        </w:rPr>
        <w:tab/>
      </w:r>
      <w:r w:rsidRPr="00D03A78">
        <w:rPr>
          <w:rFonts w:ascii="Arial" w:hAnsi="Arial" w:cs="Arial"/>
          <w:b/>
          <w:u w:val="single"/>
        </w:rPr>
        <w:t>AD PARAGRAPH 2 THEREOF</w:t>
      </w:r>
      <w:r w:rsidRPr="00D03A78">
        <w:rPr>
          <w:rFonts w:ascii="Arial" w:hAnsi="Arial" w:cs="Arial"/>
        </w:rPr>
        <w:t>:</w:t>
      </w:r>
    </w:p>
    <w:p w:rsidR="00D02ABE" w:rsidRPr="00D03A78" w:rsidRDefault="00D02ABE" w:rsidP="006B35F6">
      <w:pPr>
        <w:spacing w:after="0" w:line="360" w:lineRule="auto"/>
        <w:jc w:val="both"/>
        <w:rPr>
          <w:rFonts w:ascii="Arial" w:hAnsi="Arial" w:cs="Arial"/>
        </w:rPr>
      </w:pPr>
    </w:p>
    <w:p w:rsidR="00D02ABE" w:rsidRPr="00D03A78" w:rsidRDefault="00D02ABE" w:rsidP="006B35F6">
      <w:pPr>
        <w:spacing w:after="0" w:line="360" w:lineRule="auto"/>
        <w:jc w:val="both"/>
        <w:rPr>
          <w:rFonts w:ascii="Arial" w:hAnsi="Arial" w:cs="Arial"/>
        </w:rPr>
      </w:pPr>
      <w:r w:rsidRPr="00D03A78">
        <w:rPr>
          <w:rFonts w:ascii="Arial" w:hAnsi="Arial" w:cs="Arial"/>
        </w:rPr>
        <w:tab/>
        <w:t>5.1</w:t>
      </w:r>
      <w:r w:rsidRPr="00D03A78">
        <w:rPr>
          <w:rFonts w:ascii="Arial" w:hAnsi="Arial" w:cs="Arial"/>
        </w:rPr>
        <w:tab/>
        <w:t>I admit the allegation therein contained, including in particular the admission of remissness.</w:t>
      </w:r>
    </w:p>
    <w:p w:rsidR="00D02ABE" w:rsidRPr="00D03A78" w:rsidRDefault="00D02ABE" w:rsidP="006B35F6">
      <w:pPr>
        <w:spacing w:after="0" w:line="360" w:lineRule="auto"/>
        <w:jc w:val="both"/>
        <w:rPr>
          <w:rFonts w:ascii="Arial" w:hAnsi="Arial" w:cs="Arial"/>
        </w:rPr>
      </w:pPr>
    </w:p>
    <w:p w:rsidR="00D02ABE" w:rsidRPr="00D03A78" w:rsidRDefault="00D02ABE" w:rsidP="006B35F6">
      <w:pPr>
        <w:spacing w:after="0" w:line="360" w:lineRule="auto"/>
        <w:jc w:val="both"/>
        <w:rPr>
          <w:rFonts w:ascii="Arial" w:hAnsi="Arial" w:cs="Arial"/>
        </w:rPr>
      </w:pPr>
      <w:r w:rsidRPr="00D03A78">
        <w:rPr>
          <w:rFonts w:ascii="Arial" w:hAnsi="Arial" w:cs="Arial"/>
        </w:rPr>
        <w:t>6.</w:t>
      </w:r>
      <w:r w:rsidRPr="00D03A78">
        <w:rPr>
          <w:rFonts w:ascii="Arial" w:hAnsi="Arial" w:cs="Arial"/>
        </w:rPr>
        <w:tab/>
      </w:r>
      <w:r w:rsidRPr="00D03A78">
        <w:rPr>
          <w:rFonts w:ascii="Arial" w:hAnsi="Arial" w:cs="Arial"/>
          <w:b/>
          <w:u w:val="single"/>
        </w:rPr>
        <w:t>AD PARAGRAPH 3, 4, 5 &amp; 6 THEREOF</w:t>
      </w:r>
      <w:r w:rsidRPr="00D03A78">
        <w:rPr>
          <w:rFonts w:ascii="Arial" w:hAnsi="Arial" w:cs="Arial"/>
        </w:rPr>
        <w:t>:</w:t>
      </w:r>
    </w:p>
    <w:p w:rsidR="00D02ABE" w:rsidRPr="00D03A78" w:rsidRDefault="00D02ABE" w:rsidP="006B35F6">
      <w:pPr>
        <w:spacing w:after="0" w:line="360" w:lineRule="auto"/>
        <w:jc w:val="both"/>
        <w:rPr>
          <w:rFonts w:ascii="Arial" w:hAnsi="Arial" w:cs="Arial"/>
        </w:rPr>
      </w:pPr>
    </w:p>
    <w:p w:rsidR="00D02ABE" w:rsidRPr="00D03A78" w:rsidRDefault="00D02ABE" w:rsidP="006B35F6">
      <w:pPr>
        <w:spacing w:after="0" w:line="360" w:lineRule="auto"/>
        <w:jc w:val="both"/>
        <w:rPr>
          <w:rFonts w:ascii="Arial" w:hAnsi="Arial" w:cs="Arial"/>
        </w:rPr>
      </w:pPr>
      <w:r w:rsidRPr="00D03A78">
        <w:rPr>
          <w:rFonts w:ascii="Arial" w:hAnsi="Arial" w:cs="Arial"/>
        </w:rPr>
        <w:tab/>
        <w:t>6.1</w:t>
      </w:r>
      <w:r w:rsidRPr="00D03A78">
        <w:rPr>
          <w:rFonts w:ascii="Arial" w:hAnsi="Arial" w:cs="Arial"/>
        </w:rPr>
        <w:tab/>
        <w:t>I admit the allegations therein contained.</w:t>
      </w:r>
    </w:p>
    <w:p w:rsidR="00D02ABE" w:rsidRPr="00D03A78" w:rsidRDefault="00D02ABE" w:rsidP="006B35F6">
      <w:pPr>
        <w:spacing w:after="0" w:line="360" w:lineRule="auto"/>
        <w:jc w:val="both"/>
        <w:rPr>
          <w:rFonts w:ascii="Arial" w:hAnsi="Arial" w:cs="Arial"/>
        </w:rPr>
      </w:pPr>
    </w:p>
    <w:p w:rsidR="00D02ABE" w:rsidRPr="00D03A78" w:rsidRDefault="00D02ABE" w:rsidP="006B35F6">
      <w:pPr>
        <w:spacing w:after="0" w:line="360" w:lineRule="auto"/>
        <w:jc w:val="both"/>
        <w:rPr>
          <w:rFonts w:ascii="Arial" w:hAnsi="Arial" w:cs="Arial"/>
        </w:rPr>
      </w:pPr>
      <w:r w:rsidRPr="00D03A78">
        <w:rPr>
          <w:rFonts w:ascii="Arial" w:hAnsi="Arial" w:cs="Arial"/>
        </w:rPr>
        <w:t>7.</w:t>
      </w:r>
      <w:r w:rsidRPr="00D03A78">
        <w:rPr>
          <w:rFonts w:ascii="Arial" w:hAnsi="Arial" w:cs="Arial"/>
        </w:rPr>
        <w:tab/>
      </w:r>
      <w:r w:rsidRPr="00D03A78">
        <w:rPr>
          <w:rFonts w:ascii="Arial" w:hAnsi="Arial" w:cs="Arial"/>
          <w:b/>
          <w:u w:val="single"/>
        </w:rPr>
        <w:t>AD PARAGRAPH 7 THEREOF</w:t>
      </w:r>
      <w:r w:rsidRPr="00D03A78">
        <w:rPr>
          <w:rFonts w:ascii="Arial" w:hAnsi="Arial" w:cs="Arial"/>
        </w:rPr>
        <w:t>:</w:t>
      </w:r>
    </w:p>
    <w:p w:rsidR="00D02ABE" w:rsidRPr="00D03A78" w:rsidRDefault="00D02ABE" w:rsidP="006B35F6">
      <w:pPr>
        <w:spacing w:after="0" w:line="360" w:lineRule="auto"/>
        <w:jc w:val="both"/>
        <w:rPr>
          <w:rFonts w:ascii="Arial" w:hAnsi="Arial" w:cs="Arial"/>
        </w:rPr>
      </w:pPr>
    </w:p>
    <w:p w:rsidR="00D02ABE" w:rsidRPr="00D03A78" w:rsidRDefault="00D02ABE" w:rsidP="006B35F6">
      <w:pPr>
        <w:spacing w:after="0" w:line="360" w:lineRule="auto"/>
        <w:jc w:val="both"/>
        <w:rPr>
          <w:rFonts w:ascii="Arial" w:hAnsi="Arial" w:cs="Arial"/>
        </w:rPr>
      </w:pPr>
      <w:r w:rsidRPr="00D03A78">
        <w:rPr>
          <w:rFonts w:ascii="Arial" w:hAnsi="Arial" w:cs="Arial"/>
        </w:rPr>
        <w:tab/>
        <w:t>7.1</w:t>
      </w:r>
      <w:r w:rsidRPr="00D03A78">
        <w:rPr>
          <w:rFonts w:ascii="Arial" w:hAnsi="Arial" w:cs="Arial"/>
        </w:rPr>
        <w:tab/>
        <w:t>I take note of the allegation therein contained.</w:t>
      </w:r>
    </w:p>
    <w:p w:rsidR="00D02ABE" w:rsidRPr="00D03A78" w:rsidRDefault="00D02ABE" w:rsidP="006B35F6">
      <w:pPr>
        <w:spacing w:after="0" w:line="360" w:lineRule="auto"/>
        <w:jc w:val="both"/>
        <w:rPr>
          <w:rFonts w:ascii="Arial" w:hAnsi="Arial" w:cs="Arial"/>
        </w:rPr>
      </w:pPr>
    </w:p>
    <w:p w:rsidR="00D02ABE" w:rsidRPr="00D03A78" w:rsidRDefault="00D02ABE" w:rsidP="006B35F6">
      <w:pPr>
        <w:spacing w:after="0" w:line="360" w:lineRule="auto"/>
        <w:jc w:val="both"/>
        <w:rPr>
          <w:rFonts w:ascii="Arial" w:hAnsi="Arial" w:cs="Arial"/>
        </w:rPr>
      </w:pPr>
      <w:r w:rsidRPr="00D03A78">
        <w:rPr>
          <w:rFonts w:ascii="Arial" w:hAnsi="Arial" w:cs="Arial"/>
        </w:rPr>
        <w:t>8.</w:t>
      </w:r>
      <w:r w:rsidRPr="00D03A78">
        <w:rPr>
          <w:rFonts w:ascii="Arial" w:hAnsi="Arial" w:cs="Arial"/>
        </w:rPr>
        <w:tab/>
      </w:r>
      <w:r w:rsidRPr="00D03A78">
        <w:rPr>
          <w:rFonts w:ascii="Arial" w:hAnsi="Arial" w:cs="Arial"/>
          <w:b/>
          <w:u w:val="single"/>
        </w:rPr>
        <w:t>AD PARAGRAPH 8 THEREOF</w:t>
      </w:r>
      <w:r w:rsidRPr="00D03A78">
        <w:rPr>
          <w:rFonts w:ascii="Arial" w:hAnsi="Arial" w:cs="Arial"/>
        </w:rPr>
        <w:t>:</w:t>
      </w:r>
    </w:p>
    <w:p w:rsidR="00D02ABE" w:rsidRPr="00D03A78" w:rsidRDefault="00D02ABE" w:rsidP="006B35F6">
      <w:pPr>
        <w:spacing w:after="0" w:line="360" w:lineRule="auto"/>
        <w:jc w:val="both"/>
        <w:rPr>
          <w:rFonts w:ascii="Arial" w:hAnsi="Arial" w:cs="Arial"/>
        </w:rPr>
      </w:pPr>
    </w:p>
    <w:p w:rsidR="00D02ABE" w:rsidRPr="00D03A78" w:rsidRDefault="00D02ABE" w:rsidP="006B35F6">
      <w:pPr>
        <w:spacing w:after="0" w:line="360" w:lineRule="auto"/>
        <w:jc w:val="both"/>
        <w:rPr>
          <w:rFonts w:ascii="Arial" w:hAnsi="Arial" w:cs="Arial"/>
        </w:rPr>
      </w:pPr>
      <w:r w:rsidRPr="00D03A78">
        <w:rPr>
          <w:rFonts w:ascii="Arial" w:hAnsi="Arial" w:cs="Arial"/>
        </w:rPr>
        <w:tab/>
        <w:t>8.1</w:t>
      </w:r>
      <w:r w:rsidRPr="00D03A78">
        <w:rPr>
          <w:rFonts w:ascii="Arial" w:hAnsi="Arial" w:cs="Arial"/>
        </w:rPr>
        <w:tab/>
        <w:t>I take note of the allegation therein contained.</w:t>
      </w:r>
    </w:p>
    <w:p w:rsidR="00D02ABE" w:rsidRPr="00D03A78" w:rsidRDefault="00D02ABE" w:rsidP="006B35F6">
      <w:pPr>
        <w:spacing w:after="0" w:line="360" w:lineRule="auto"/>
        <w:jc w:val="both"/>
        <w:rPr>
          <w:rFonts w:ascii="Arial" w:hAnsi="Arial" w:cs="Arial"/>
        </w:rPr>
      </w:pPr>
    </w:p>
    <w:p w:rsidR="00D02ABE" w:rsidRPr="00D03A78" w:rsidRDefault="00D02ABE" w:rsidP="006B35F6">
      <w:pPr>
        <w:spacing w:after="0" w:line="360" w:lineRule="auto"/>
        <w:ind w:left="709"/>
        <w:jc w:val="both"/>
        <w:rPr>
          <w:rFonts w:ascii="Arial" w:hAnsi="Arial" w:cs="Arial"/>
        </w:rPr>
      </w:pPr>
      <w:r w:rsidRPr="00D03A78">
        <w:rPr>
          <w:rFonts w:ascii="Arial" w:hAnsi="Arial" w:cs="Arial"/>
        </w:rPr>
        <w:tab/>
        <w:t>8.2</w:t>
      </w:r>
      <w:r w:rsidRPr="00D03A78">
        <w:rPr>
          <w:rFonts w:ascii="Arial" w:hAnsi="Arial" w:cs="Arial"/>
        </w:rPr>
        <w:tab/>
        <w:t xml:space="preserve">I point out that in </w:t>
      </w:r>
      <w:r w:rsidR="00905822" w:rsidRPr="00D03A78">
        <w:rPr>
          <w:rFonts w:ascii="Arial" w:hAnsi="Arial" w:cs="Arial"/>
        </w:rPr>
        <w:t>paragraph 8 of the Defendant’s earlier application in terms of Rule 55, it is stated, amongst others that:</w:t>
      </w:r>
    </w:p>
    <w:p w:rsidR="00905822" w:rsidRPr="00D03A78" w:rsidRDefault="00905822" w:rsidP="006B35F6">
      <w:pPr>
        <w:spacing w:after="0" w:line="360" w:lineRule="auto"/>
        <w:ind w:left="709"/>
        <w:jc w:val="both"/>
        <w:rPr>
          <w:rFonts w:ascii="Arial" w:hAnsi="Arial" w:cs="Arial"/>
        </w:rPr>
      </w:pPr>
    </w:p>
    <w:p w:rsidR="00905822" w:rsidRPr="00D03A78" w:rsidRDefault="00905822" w:rsidP="006B35F6">
      <w:pPr>
        <w:spacing w:after="0" w:line="360" w:lineRule="auto"/>
        <w:ind w:left="709"/>
        <w:jc w:val="both"/>
        <w:rPr>
          <w:rFonts w:ascii="Arial" w:hAnsi="Arial" w:cs="Arial"/>
          <w:i/>
        </w:rPr>
      </w:pPr>
      <w:r w:rsidRPr="00D03A78">
        <w:rPr>
          <w:rFonts w:ascii="Arial" w:hAnsi="Arial" w:cs="Arial"/>
        </w:rPr>
        <w:tab/>
      </w:r>
      <w:r w:rsidRPr="00D03A78">
        <w:rPr>
          <w:rFonts w:ascii="Arial" w:hAnsi="Arial" w:cs="Arial"/>
        </w:rPr>
        <w:tab/>
      </w:r>
      <w:r w:rsidRPr="00D03A78">
        <w:rPr>
          <w:rFonts w:ascii="Arial" w:hAnsi="Arial" w:cs="Arial"/>
          <w:i/>
        </w:rPr>
        <w:t>“…Defendant would need to call as witness Mr. Muleka of PWC who at the time did an inspection of Plaintiff’s computers…Mr Muleka is currently based in Abu-Dhabi and would be returning to Johannesburg shortly…”</w:t>
      </w:r>
    </w:p>
    <w:p w:rsidR="00905822" w:rsidRPr="00D03A78" w:rsidRDefault="00905822" w:rsidP="006B35F6">
      <w:pPr>
        <w:spacing w:after="0" w:line="360" w:lineRule="auto"/>
        <w:ind w:left="709"/>
        <w:jc w:val="both"/>
        <w:rPr>
          <w:rFonts w:ascii="Arial" w:hAnsi="Arial" w:cs="Arial"/>
        </w:rPr>
      </w:pPr>
    </w:p>
    <w:p w:rsidR="00905822" w:rsidRPr="00D03A78" w:rsidRDefault="00905822" w:rsidP="006B35F6">
      <w:pPr>
        <w:spacing w:after="0" w:line="360" w:lineRule="auto"/>
        <w:ind w:left="709"/>
        <w:jc w:val="both"/>
        <w:rPr>
          <w:rFonts w:ascii="Arial" w:hAnsi="Arial" w:cs="Arial"/>
        </w:rPr>
      </w:pPr>
      <w:r w:rsidRPr="00D03A78">
        <w:rPr>
          <w:rFonts w:ascii="Arial" w:hAnsi="Arial" w:cs="Arial"/>
        </w:rPr>
        <w:t>8.3</w:t>
      </w:r>
      <w:r w:rsidRPr="00D03A78">
        <w:rPr>
          <w:rFonts w:ascii="Arial" w:hAnsi="Arial" w:cs="Arial"/>
        </w:rPr>
        <w:tab/>
        <w:t>I am advised that a person who requires an indulgence must as soon as he/she reali</w:t>
      </w:r>
      <w:r w:rsidR="00D551C1" w:rsidRPr="00D03A78">
        <w:rPr>
          <w:rFonts w:ascii="Arial" w:hAnsi="Arial" w:cs="Arial"/>
        </w:rPr>
        <w:t>s</w:t>
      </w:r>
      <w:r w:rsidRPr="00D03A78">
        <w:rPr>
          <w:rFonts w:ascii="Arial" w:hAnsi="Arial" w:cs="Arial"/>
        </w:rPr>
        <w:t>es that he has failed to comply and requires an indulgence:</w:t>
      </w:r>
    </w:p>
    <w:p w:rsidR="00905822" w:rsidRPr="00D03A78" w:rsidRDefault="00905822" w:rsidP="006B35F6">
      <w:pPr>
        <w:spacing w:after="0" w:line="360" w:lineRule="auto"/>
        <w:ind w:left="709"/>
        <w:jc w:val="both"/>
        <w:rPr>
          <w:rFonts w:ascii="Arial" w:hAnsi="Arial" w:cs="Arial"/>
        </w:rPr>
      </w:pPr>
    </w:p>
    <w:p w:rsidR="00905822" w:rsidRPr="00D03A78" w:rsidRDefault="00905822" w:rsidP="006B35F6">
      <w:pPr>
        <w:spacing w:after="0" w:line="360" w:lineRule="auto"/>
        <w:ind w:left="709"/>
        <w:jc w:val="both"/>
        <w:rPr>
          <w:rFonts w:ascii="Arial" w:hAnsi="Arial" w:cs="Arial"/>
        </w:rPr>
      </w:pPr>
      <w:r w:rsidRPr="00D03A78">
        <w:rPr>
          <w:rFonts w:ascii="Arial" w:hAnsi="Arial" w:cs="Arial"/>
        </w:rPr>
        <w:tab/>
      </w:r>
      <w:r w:rsidRPr="00D03A78">
        <w:rPr>
          <w:rFonts w:ascii="Arial" w:hAnsi="Arial" w:cs="Arial"/>
        </w:rPr>
        <w:tab/>
        <w:t>8.3.1</w:t>
      </w:r>
      <w:r w:rsidRPr="00D03A78">
        <w:rPr>
          <w:rFonts w:ascii="Arial" w:hAnsi="Arial" w:cs="Arial"/>
        </w:rPr>
        <w:tab/>
        <w:t>Apply to court for such indulgence; and</w:t>
      </w:r>
    </w:p>
    <w:p w:rsidR="00905822" w:rsidRPr="00D03A78" w:rsidRDefault="00905822" w:rsidP="006B35F6">
      <w:pPr>
        <w:spacing w:after="0" w:line="360" w:lineRule="auto"/>
        <w:ind w:left="709"/>
        <w:jc w:val="both"/>
        <w:rPr>
          <w:rFonts w:ascii="Arial" w:hAnsi="Arial" w:cs="Arial"/>
        </w:rPr>
      </w:pPr>
    </w:p>
    <w:p w:rsidR="00905822" w:rsidRPr="00D03A78" w:rsidRDefault="00905822" w:rsidP="006B35F6">
      <w:pPr>
        <w:spacing w:after="0" w:line="360" w:lineRule="auto"/>
        <w:ind w:left="709"/>
        <w:jc w:val="both"/>
        <w:rPr>
          <w:rFonts w:ascii="Arial" w:hAnsi="Arial" w:cs="Arial"/>
        </w:rPr>
      </w:pPr>
      <w:r w:rsidRPr="00D03A78">
        <w:rPr>
          <w:rFonts w:ascii="Arial" w:hAnsi="Arial" w:cs="Arial"/>
        </w:rPr>
        <w:tab/>
      </w:r>
      <w:r w:rsidRPr="00D03A78">
        <w:rPr>
          <w:rFonts w:ascii="Arial" w:hAnsi="Arial" w:cs="Arial"/>
        </w:rPr>
        <w:tab/>
        <w:t>8.3.2</w:t>
      </w:r>
      <w:r w:rsidRPr="00D03A78">
        <w:rPr>
          <w:rFonts w:ascii="Arial" w:hAnsi="Arial" w:cs="Arial"/>
        </w:rPr>
        <w:tab/>
        <w:t>Attempt to comply as soon as possible.</w:t>
      </w:r>
    </w:p>
    <w:p w:rsidR="00905822" w:rsidRPr="00D03A78" w:rsidRDefault="00905822" w:rsidP="006B35F6">
      <w:pPr>
        <w:spacing w:after="0" w:line="360" w:lineRule="auto"/>
        <w:ind w:left="709"/>
        <w:jc w:val="both"/>
        <w:rPr>
          <w:rFonts w:ascii="Arial" w:hAnsi="Arial" w:cs="Arial"/>
        </w:rPr>
      </w:pPr>
    </w:p>
    <w:p w:rsidR="00905822" w:rsidRPr="00D03A78" w:rsidRDefault="00905822" w:rsidP="006B35F6">
      <w:pPr>
        <w:spacing w:after="0" w:line="360" w:lineRule="auto"/>
        <w:ind w:left="709"/>
        <w:jc w:val="both"/>
        <w:rPr>
          <w:rFonts w:ascii="Arial" w:hAnsi="Arial" w:cs="Arial"/>
        </w:rPr>
      </w:pPr>
      <w:r w:rsidRPr="00D03A78">
        <w:rPr>
          <w:rFonts w:ascii="Arial" w:hAnsi="Arial" w:cs="Arial"/>
        </w:rPr>
        <w:t>8.4</w:t>
      </w:r>
      <w:r w:rsidRPr="00D03A78">
        <w:rPr>
          <w:rFonts w:ascii="Arial" w:hAnsi="Arial" w:cs="Arial"/>
        </w:rPr>
        <w:tab/>
        <w:t>Since 31 March 2017 until 12 June 2017, when Mr Muleka allegedly returned to South-Africa, another two months and 12 days lapsed.  This was four days before the parties had to appear in chambers on 16 June 2017.</w:t>
      </w:r>
    </w:p>
    <w:p w:rsidR="00905822" w:rsidRPr="00D03A78" w:rsidRDefault="00905822" w:rsidP="006B35F6">
      <w:pPr>
        <w:spacing w:after="0" w:line="360" w:lineRule="auto"/>
        <w:ind w:left="709"/>
        <w:jc w:val="both"/>
        <w:rPr>
          <w:rFonts w:ascii="Arial" w:hAnsi="Arial" w:cs="Arial"/>
        </w:rPr>
      </w:pPr>
    </w:p>
    <w:p w:rsidR="00905822" w:rsidRPr="00D03A78" w:rsidRDefault="00905822" w:rsidP="006B35F6">
      <w:pPr>
        <w:spacing w:after="0" w:line="360" w:lineRule="auto"/>
        <w:ind w:left="709"/>
        <w:jc w:val="both"/>
        <w:rPr>
          <w:rFonts w:ascii="Arial" w:hAnsi="Arial" w:cs="Arial"/>
        </w:rPr>
      </w:pPr>
      <w:r w:rsidRPr="00D03A78">
        <w:rPr>
          <w:rFonts w:ascii="Arial" w:hAnsi="Arial" w:cs="Arial"/>
        </w:rPr>
        <w:t>8.5</w:t>
      </w:r>
      <w:r w:rsidRPr="00D03A78">
        <w:rPr>
          <w:rFonts w:ascii="Arial" w:hAnsi="Arial" w:cs="Arial"/>
        </w:rPr>
        <w:tab/>
        <w:t xml:space="preserve">Despite </w:t>
      </w:r>
      <w:r w:rsidR="00441F27" w:rsidRPr="00D03A78">
        <w:rPr>
          <w:rFonts w:ascii="Arial" w:hAnsi="Arial" w:cs="Arial"/>
        </w:rPr>
        <w:t>the fact that the said Mr. Muleka admittedly returned to South-Africa on 12 June 2017, his witness statement remains outstanding on date hereof.</w:t>
      </w:r>
    </w:p>
    <w:p w:rsidR="00CC1FEF" w:rsidRPr="00D03A78" w:rsidRDefault="00CC1FEF" w:rsidP="006B35F6">
      <w:pPr>
        <w:spacing w:after="0" w:line="360" w:lineRule="auto"/>
        <w:ind w:left="709"/>
        <w:jc w:val="both"/>
        <w:rPr>
          <w:rFonts w:ascii="Arial" w:hAnsi="Arial" w:cs="Arial"/>
        </w:rPr>
      </w:pPr>
    </w:p>
    <w:p w:rsidR="00CC1FEF" w:rsidRPr="00D03A78" w:rsidRDefault="00CC1FEF" w:rsidP="006B35F6">
      <w:pPr>
        <w:spacing w:after="0" w:line="360" w:lineRule="auto"/>
        <w:ind w:left="709"/>
        <w:jc w:val="both"/>
        <w:rPr>
          <w:rFonts w:ascii="Arial" w:hAnsi="Arial" w:cs="Arial"/>
        </w:rPr>
      </w:pPr>
      <w:r w:rsidRPr="00D03A78">
        <w:rPr>
          <w:rFonts w:ascii="Arial" w:hAnsi="Arial" w:cs="Arial"/>
        </w:rPr>
        <w:t>8.6</w:t>
      </w:r>
      <w:r w:rsidRPr="00D03A78">
        <w:rPr>
          <w:rFonts w:ascii="Arial" w:hAnsi="Arial" w:cs="Arial"/>
        </w:rPr>
        <w:tab/>
        <w:t>I point out that neither Mr. Muleka nor Mr. Shane Kemp are witnesses identified in the pre-trial minutes.  They cannot be called as witnesses unless the pre-trial minutes are amended.  This will require further pre-trial proceedings.</w:t>
      </w:r>
    </w:p>
    <w:p w:rsidR="00CC1FEF" w:rsidRPr="00D03A78" w:rsidRDefault="00CC1FEF" w:rsidP="006B35F6">
      <w:pPr>
        <w:spacing w:after="0" w:line="360" w:lineRule="auto"/>
        <w:ind w:left="709"/>
        <w:jc w:val="both"/>
        <w:rPr>
          <w:rFonts w:ascii="Arial" w:hAnsi="Arial" w:cs="Arial"/>
        </w:rPr>
      </w:pPr>
    </w:p>
    <w:p w:rsidR="00CC1FEF" w:rsidRPr="00D03A78" w:rsidRDefault="00CC1FEF" w:rsidP="006B35F6">
      <w:pPr>
        <w:spacing w:after="0" w:line="360" w:lineRule="auto"/>
        <w:ind w:left="709"/>
        <w:jc w:val="both"/>
        <w:rPr>
          <w:rFonts w:ascii="Arial" w:hAnsi="Arial" w:cs="Arial"/>
        </w:rPr>
      </w:pPr>
      <w:r w:rsidRPr="00D03A78">
        <w:rPr>
          <w:rFonts w:ascii="Arial" w:hAnsi="Arial" w:cs="Arial"/>
        </w:rPr>
        <w:t>8.7</w:t>
      </w:r>
      <w:r w:rsidRPr="00D03A78">
        <w:rPr>
          <w:rFonts w:ascii="Arial" w:hAnsi="Arial" w:cs="Arial"/>
        </w:rPr>
        <w:tab/>
        <w:t>The witness statements of the two witnesses identified in the pre-trial minutes of 19 July 2015, to wit:  Ryan Geyser and Ina Muir have similarly not been delivered and remains outstanding.  No explanation for this failure is provided.</w:t>
      </w:r>
    </w:p>
    <w:p w:rsidR="00CC1FEF" w:rsidRPr="00D03A78" w:rsidRDefault="00CC1FEF" w:rsidP="006B35F6">
      <w:pPr>
        <w:spacing w:after="0" w:line="360" w:lineRule="auto"/>
        <w:jc w:val="both"/>
        <w:rPr>
          <w:rFonts w:ascii="Arial" w:hAnsi="Arial" w:cs="Arial"/>
        </w:rPr>
      </w:pPr>
    </w:p>
    <w:p w:rsidR="00CC1FEF" w:rsidRPr="00D03A78" w:rsidRDefault="00CC1FEF" w:rsidP="006B35F6">
      <w:pPr>
        <w:spacing w:after="0" w:line="360" w:lineRule="auto"/>
        <w:jc w:val="both"/>
        <w:rPr>
          <w:rFonts w:ascii="Arial" w:hAnsi="Arial" w:cs="Arial"/>
        </w:rPr>
      </w:pPr>
      <w:r w:rsidRPr="00D03A78">
        <w:rPr>
          <w:rFonts w:ascii="Arial" w:hAnsi="Arial" w:cs="Arial"/>
        </w:rPr>
        <w:t>9.</w:t>
      </w:r>
      <w:r w:rsidRPr="00D03A78">
        <w:rPr>
          <w:rFonts w:ascii="Arial" w:hAnsi="Arial" w:cs="Arial"/>
        </w:rPr>
        <w:tab/>
      </w:r>
      <w:r w:rsidRPr="00D03A78">
        <w:rPr>
          <w:rFonts w:ascii="Arial" w:hAnsi="Arial" w:cs="Arial"/>
          <w:b/>
          <w:u w:val="single"/>
        </w:rPr>
        <w:t>AD PARAGRAPH 9, 10 &amp; 11 THEREOF</w:t>
      </w:r>
      <w:r w:rsidRPr="00D03A78">
        <w:rPr>
          <w:rFonts w:ascii="Arial" w:hAnsi="Arial" w:cs="Arial"/>
        </w:rPr>
        <w:t>:</w:t>
      </w:r>
    </w:p>
    <w:p w:rsidR="00CC1FEF" w:rsidRPr="00D03A78" w:rsidRDefault="00CC1FEF" w:rsidP="006B35F6">
      <w:pPr>
        <w:spacing w:after="0" w:line="360" w:lineRule="auto"/>
        <w:jc w:val="both"/>
        <w:rPr>
          <w:rFonts w:ascii="Arial" w:hAnsi="Arial" w:cs="Arial"/>
        </w:rPr>
      </w:pPr>
    </w:p>
    <w:p w:rsidR="00CC1FEF" w:rsidRPr="00D03A78" w:rsidRDefault="00CC1FEF" w:rsidP="006B35F6">
      <w:pPr>
        <w:spacing w:after="0" w:line="360" w:lineRule="auto"/>
        <w:ind w:left="709"/>
        <w:jc w:val="both"/>
        <w:rPr>
          <w:rFonts w:ascii="Arial" w:hAnsi="Arial" w:cs="Arial"/>
        </w:rPr>
      </w:pPr>
      <w:r w:rsidRPr="00D03A78">
        <w:rPr>
          <w:rFonts w:ascii="Arial" w:hAnsi="Arial" w:cs="Arial"/>
        </w:rPr>
        <w:tab/>
        <w:t>9.1</w:t>
      </w:r>
      <w:r w:rsidRPr="00D03A78">
        <w:rPr>
          <w:rFonts w:ascii="Arial" w:hAnsi="Arial" w:cs="Arial"/>
        </w:rPr>
        <w:tab/>
        <w:t>These allegations are so vague, bold and sketchy that I cannot answer same.</w:t>
      </w:r>
    </w:p>
    <w:p w:rsidR="00CC1FEF" w:rsidRPr="00D03A78" w:rsidRDefault="00CC1FEF" w:rsidP="006B35F6">
      <w:pPr>
        <w:spacing w:after="0" w:line="360" w:lineRule="auto"/>
        <w:ind w:left="709"/>
        <w:jc w:val="both"/>
        <w:rPr>
          <w:rFonts w:ascii="Arial" w:hAnsi="Arial" w:cs="Arial"/>
        </w:rPr>
      </w:pPr>
    </w:p>
    <w:p w:rsidR="00CC1FEF" w:rsidRPr="00D03A78" w:rsidRDefault="00CC1FEF" w:rsidP="006B35F6">
      <w:pPr>
        <w:spacing w:after="0" w:line="360" w:lineRule="auto"/>
        <w:ind w:left="709"/>
        <w:jc w:val="both"/>
        <w:rPr>
          <w:rFonts w:ascii="Arial" w:hAnsi="Arial" w:cs="Arial"/>
        </w:rPr>
      </w:pPr>
      <w:r w:rsidRPr="00D03A78">
        <w:rPr>
          <w:rFonts w:ascii="Arial" w:hAnsi="Arial" w:cs="Arial"/>
        </w:rPr>
        <w:t>9.2</w:t>
      </w:r>
      <w:r w:rsidRPr="00D03A78">
        <w:rPr>
          <w:rFonts w:ascii="Arial" w:hAnsi="Arial" w:cs="Arial"/>
        </w:rPr>
        <w:tab/>
        <w:t>I point out that the delay since the last week of May 2017</w:t>
      </w:r>
      <w:r w:rsidR="00670F76" w:rsidRPr="00D03A78">
        <w:rPr>
          <w:rFonts w:ascii="Arial" w:hAnsi="Arial" w:cs="Arial"/>
        </w:rPr>
        <w:t xml:space="preserve"> until date hereof is not explained.</w:t>
      </w:r>
    </w:p>
    <w:p w:rsidR="00670F76" w:rsidRPr="00D03A78" w:rsidRDefault="00670F76" w:rsidP="006B35F6">
      <w:pPr>
        <w:spacing w:after="0" w:line="360" w:lineRule="auto"/>
        <w:ind w:left="709"/>
        <w:jc w:val="both"/>
        <w:rPr>
          <w:rFonts w:ascii="Arial" w:hAnsi="Arial" w:cs="Arial"/>
        </w:rPr>
      </w:pPr>
    </w:p>
    <w:p w:rsidR="00670F76" w:rsidRPr="00D03A78" w:rsidRDefault="00670F76" w:rsidP="006B35F6">
      <w:pPr>
        <w:spacing w:after="0" w:line="360" w:lineRule="auto"/>
        <w:ind w:left="709"/>
        <w:jc w:val="both"/>
        <w:rPr>
          <w:rFonts w:ascii="Arial" w:hAnsi="Arial" w:cs="Arial"/>
        </w:rPr>
      </w:pPr>
      <w:r w:rsidRPr="00D03A78">
        <w:rPr>
          <w:rFonts w:ascii="Arial" w:hAnsi="Arial" w:cs="Arial"/>
        </w:rPr>
        <w:t>9.3</w:t>
      </w:r>
      <w:r w:rsidRPr="00D03A78">
        <w:rPr>
          <w:rFonts w:ascii="Arial" w:hAnsi="Arial" w:cs="Arial"/>
        </w:rPr>
        <w:tab/>
        <w:t xml:space="preserve">I submit that it is simply not sufficient to refer to a logistical dilemma without providing any detail as to when such witnesses will indeed be interviewed.  I point out that it is not stated if consultations have been arranged and </w:t>
      </w:r>
      <w:r w:rsidR="00A417FE" w:rsidRPr="00D03A78">
        <w:rPr>
          <w:rFonts w:ascii="Arial" w:hAnsi="Arial" w:cs="Arial"/>
        </w:rPr>
        <w:t>i</w:t>
      </w:r>
      <w:r w:rsidRPr="00D03A78">
        <w:rPr>
          <w:rFonts w:ascii="Arial" w:hAnsi="Arial" w:cs="Arial"/>
        </w:rPr>
        <w:t>f so, when such consultation will be held.</w:t>
      </w:r>
    </w:p>
    <w:p w:rsidR="00670F76" w:rsidRPr="00D03A78" w:rsidRDefault="00670F76" w:rsidP="006B35F6">
      <w:pPr>
        <w:spacing w:after="0" w:line="360" w:lineRule="auto"/>
        <w:ind w:left="709"/>
        <w:jc w:val="both"/>
        <w:rPr>
          <w:rFonts w:ascii="Arial" w:hAnsi="Arial" w:cs="Arial"/>
        </w:rPr>
      </w:pPr>
    </w:p>
    <w:p w:rsidR="00670F76" w:rsidRPr="00D03A78" w:rsidRDefault="00670F76" w:rsidP="006B35F6">
      <w:pPr>
        <w:spacing w:after="0" w:line="360" w:lineRule="auto"/>
        <w:ind w:left="709"/>
        <w:jc w:val="both"/>
        <w:rPr>
          <w:rFonts w:ascii="Arial" w:hAnsi="Arial" w:cs="Arial"/>
        </w:rPr>
      </w:pPr>
      <w:r w:rsidRPr="00D03A78">
        <w:rPr>
          <w:rFonts w:ascii="Arial" w:hAnsi="Arial" w:cs="Arial"/>
        </w:rPr>
        <w:t>9.4</w:t>
      </w:r>
      <w:r w:rsidRPr="00D03A78">
        <w:rPr>
          <w:rFonts w:ascii="Arial" w:hAnsi="Arial" w:cs="Arial"/>
        </w:rPr>
        <w:tab/>
        <w:t>I submit that if anything is to be gathered from the scan</w:t>
      </w:r>
      <w:r w:rsidR="0077015F">
        <w:rPr>
          <w:rFonts w:ascii="Arial" w:hAnsi="Arial" w:cs="Arial"/>
        </w:rPr>
        <w:t>(t)</w:t>
      </w:r>
      <w:r w:rsidRPr="00D03A78">
        <w:rPr>
          <w:rFonts w:ascii="Arial" w:hAnsi="Arial" w:cs="Arial"/>
        </w:rPr>
        <w:t xml:space="preserve"> information provided it is that the Defendant simply fails to give the matter the attention which it deserves.</w:t>
      </w:r>
    </w:p>
    <w:p w:rsidR="00670F76" w:rsidRPr="00D03A78" w:rsidRDefault="00670F76" w:rsidP="006B35F6">
      <w:pPr>
        <w:spacing w:after="0" w:line="360" w:lineRule="auto"/>
        <w:ind w:left="709"/>
        <w:jc w:val="both"/>
        <w:rPr>
          <w:rFonts w:ascii="Arial" w:hAnsi="Arial" w:cs="Arial"/>
        </w:rPr>
      </w:pPr>
    </w:p>
    <w:p w:rsidR="00670F76" w:rsidRPr="00D03A78" w:rsidRDefault="00670F76" w:rsidP="006B35F6">
      <w:pPr>
        <w:spacing w:after="0" w:line="360" w:lineRule="auto"/>
        <w:jc w:val="both"/>
        <w:rPr>
          <w:rFonts w:ascii="Arial" w:hAnsi="Arial" w:cs="Arial"/>
        </w:rPr>
      </w:pPr>
      <w:r w:rsidRPr="00D03A78">
        <w:rPr>
          <w:rFonts w:ascii="Arial" w:hAnsi="Arial" w:cs="Arial"/>
        </w:rPr>
        <w:t>10.</w:t>
      </w:r>
      <w:r w:rsidRPr="00D03A78">
        <w:rPr>
          <w:rFonts w:ascii="Arial" w:hAnsi="Arial" w:cs="Arial"/>
        </w:rPr>
        <w:tab/>
        <w:t>I respectfully submit that the history of this matter and the paucity of information provided:</w:t>
      </w:r>
    </w:p>
    <w:p w:rsidR="00670F76" w:rsidRPr="00D03A78" w:rsidRDefault="00670F76" w:rsidP="006B35F6">
      <w:pPr>
        <w:spacing w:after="0" w:line="360" w:lineRule="auto"/>
        <w:ind w:left="709"/>
        <w:jc w:val="both"/>
        <w:rPr>
          <w:rFonts w:ascii="Arial" w:hAnsi="Arial" w:cs="Arial"/>
        </w:rPr>
      </w:pPr>
    </w:p>
    <w:p w:rsidR="00670F76" w:rsidRPr="00D03A78" w:rsidRDefault="00670F76" w:rsidP="006B35F6">
      <w:pPr>
        <w:spacing w:after="0" w:line="360" w:lineRule="auto"/>
        <w:ind w:left="709"/>
        <w:jc w:val="both"/>
        <w:rPr>
          <w:rFonts w:ascii="Arial" w:hAnsi="Arial" w:cs="Arial"/>
        </w:rPr>
      </w:pPr>
      <w:r w:rsidRPr="00D03A78">
        <w:rPr>
          <w:rFonts w:ascii="Arial" w:hAnsi="Arial" w:cs="Arial"/>
        </w:rPr>
        <w:tab/>
        <w:t>10.1</w:t>
      </w:r>
      <w:r w:rsidRPr="00D03A78">
        <w:rPr>
          <w:rFonts w:ascii="Arial" w:hAnsi="Arial" w:cs="Arial"/>
        </w:rPr>
        <w:tab/>
        <w:t>displays a total</w:t>
      </w:r>
      <w:r w:rsidR="00A417FE" w:rsidRPr="00D03A78">
        <w:rPr>
          <w:rFonts w:ascii="Arial" w:hAnsi="Arial" w:cs="Arial"/>
        </w:rPr>
        <w:t xml:space="preserve"> disregard for the structured f</w:t>
      </w:r>
      <w:r w:rsidRPr="00D03A78">
        <w:rPr>
          <w:rFonts w:ascii="Arial" w:hAnsi="Arial" w:cs="Arial"/>
        </w:rPr>
        <w:t>o</w:t>
      </w:r>
      <w:r w:rsidR="00A417FE" w:rsidRPr="00D03A78">
        <w:rPr>
          <w:rFonts w:ascii="Arial" w:hAnsi="Arial" w:cs="Arial"/>
        </w:rPr>
        <w:t>r</w:t>
      </w:r>
      <w:r w:rsidRPr="00D03A78">
        <w:rPr>
          <w:rFonts w:ascii="Arial" w:hAnsi="Arial" w:cs="Arial"/>
        </w:rPr>
        <w:t>m of litigation envisaged by the Rules of Court, which disregard is gaining momentum as the case progresses; and</w:t>
      </w:r>
    </w:p>
    <w:p w:rsidR="00670F76" w:rsidRPr="00D03A78" w:rsidRDefault="00670F76" w:rsidP="006B35F6">
      <w:pPr>
        <w:spacing w:after="0" w:line="360" w:lineRule="auto"/>
        <w:ind w:left="709"/>
        <w:jc w:val="both"/>
        <w:rPr>
          <w:rFonts w:ascii="Arial" w:hAnsi="Arial" w:cs="Arial"/>
        </w:rPr>
      </w:pPr>
    </w:p>
    <w:p w:rsidR="00670F76" w:rsidRPr="00D03A78" w:rsidRDefault="00670F76" w:rsidP="006B35F6">
      <w:pPr>
        <w:spacing w:after="0" w:line="360" w:lineRule="auto"/>
        <w:ind w:left="709"/>
        <w:jc w:val="both"/>
        <w:rPr>
          <w:rFonts w:ascii="Arial" w:hAnsi="Arial" w:cs="Arial"/>
        </w:rPr>
      </w:pPr>
      <w:r w:rsidRPr="00D03A78">
        <w:rPr>
          <w:rFonts w:ascii="Arial" w:hAnsi="Arial" w:cs="Arial"/>
        </w:rPr>
        <w:tab/>
        <w:t>10.2</w:t>
      </w:r>
      <w:r w:rsidRPr="00D03A78">
        <w:rPr>
          <w:rFonts w:ascii="Arial" w:hAnsi="Arial" w:cs="Arial"/>
        </w:rPr>
        <w:tab/>
        <w:t>fails to give the non-compliance the priority it deserves and that it has no real intention of purging its non-compliance in the near future at all.</w:t>
      </w:r>
    </w:p>
    <w:p w:rsidR="00670F76" w:rsidRPr="00D03A78" w:rsidRDefault="00670F76" w:rsidP="006B35F6">
      <w:pPr>
        <w:spacing w:after="0" w:line="360" w:lineRule="auto"/>
        <w:ind w:left="709"/>
        <w:jc w:val="both"/>
        <w:rPr>
          <w:rFonts w:ascii="Arial" w:hAnsi="Arial" w:cs="Arial"/>
        </w:rPr>
      </w:pPr>
    </w:p>
    <w:p w:rsidR="00670F76" w:rsidRPr="00D03A78" w:rsidRDefault="00670F76" w:rsidP="006B35F6">
      <w:pPr>
        <w:spacing w:after="0" w:line="360" w:lineRule="auto"/>
        <w:jc w:val="both"/>
        <w:rPr>
          <w:rFonts w:ascii="Arial" w:hAnsi="Arial" w:cs="Arial"/>
        </w:rPr>
      </w:pPr>
      <w:r w:rsidRPr="00D03A78">
        <w:rPr>
          <w:rFonts w:ascii="Arial" w:hAnsi="Arial" w:cs="Arial"/>
        </w:rPr>
        <w:t>11.</w:t>
      </w:r>
      <w:r w:rsidRPr="00D03A78">
        <w:rPr>
          <w:rFonts w:ascii="Arial" w:hAnsi="Arial" w:cs="Arial"/>
        </w:rPr>
        <w:tab/>
        <w:t>I also respectfully submit further that my prejudice has reached a point where same can no longer be remedied by an appropriate order for costs.  The Defendant has unlawfully debited the amounts in question against First Plaintiff’s and my accounts.  It has had an enormous effect on me and my family.  The Defendant simply, through it</w:t>
      </w:r>
      <w:r w:rsidR="0077015F">
        <w:rPr>
          <w:rFonts w:ascii="Arial" w:hAnsi="Arial" w:cs="Arial"/>
        </w:rPr>
        <w:t>s</w:t>
      </w:r>
      <w:r w:rsidRPr="00D03A78">
        <w:rPr>
          <w:rFonts w:ascii="Arial" w:hAnsi="Arial" w:cs="Arial"/>
        </w:rPr>
        <w:t xml:space="preserve"> non-compliance, does everything in its power to delay the finalisation of this action.</w:t>
      </w:r>
    </w:p>
    <w:p w:rsidR="00670F76" w:rsidRPr="00D03A78" w:rsidRDefault="00670F76" w:rsidP="006B35F6">
      <w:pPr>
        <w:spacing w:after="0" w:line="360" w:lineRule="auto"/>
        <w:ind w:left="709"/>
        <w:jc w:val="both"/>
        <w:rPr>
          <w:rFonts w:ascii="Arial" w:hAnsi="Arial" w:cs="Arial"/>
        </w:rPr>
      </w:pPr>
    </w:p>
    <w:p w:rsidR="00670F76" w:rsidRPr="00670F76" w:rsidRDefault="00670F76" w:rsidP="006B35F6">
      <w:pPr>
        <w:pStyle w:val="ListParagraph"/>
        <w:numPr>
          <w:ilvl w:val="0"/>
          <w:numId w:val="41"/>
        </w:numPr>
        <w:spacing w:line="360" w:lineRule="auto"/>
        <w:ind w:left="0" w:firstLine="0"/>
        <w:jc w:val="both"/>
        <w:rPr>
          <w:rFonts w:cs="Arial"/>
        </w:rPr>
      </w:pPr>
      <w:r w:rsidRPr="00D03A78">
        <w:rPr>
          <w:rFonts w:cs="Arial"/>
          <w:sz w:val="22"/>
          <w:szCs w:val="22"/>
        </w:rPr>
        <w:t xml:space="preserve">Wherefore I humbly pray that the application for condonation be refused with costs, such costs to include the costs </w:t>
      </w:r>
      <w:r w:rsidR="00D03A78" w:rsidRPr="00D03A78">
        <w:rPr>
          <w:rFonts w:cs="Arial"/>
          <w:sz w:val="22"/>
          <w:szCs w:val="22"/>
        </w:rPr>
        <w:t xml:space="preserve">of </w:t>
      </w:r>
      <w:r w:rsidRPr="00D03A78">
        <w:rPr>
          <w:rFonts w:cs="Arial"/>
          <w:sz w:val="22"/>
          <w:szCs w:val="22"/>
        </w:rPr>
        <w:t>one instructing and two instructed counsel.</w:t>
      </w:r>
      <w:r>
        <w:rPr>
          <w:rFonts w:cs="Arial"/>
        </w:rPr>
        <w:t>’</w:t>
      </w:r>
      <w:r w:rsidRPr="00670F76">
        <w:rPr>
          <w:rFonts w:cs="Arial"/>
        </w:rPr>
        <w:tab/>
        <w:t xml:space="preserve"> </w:t>
      </w:r>
    </w:p>
    <w:p w:rsidR="00905822" w:rsidRPr="00D02ABE" w:rsidRDefault="00905822" w:rsidP="00D02ABE">
      <w:pPr>
        <w:spacing w:after="0" w:line="360" w:lineRule="auto"/>
        <w:jc w:val="both"/>
        <w:rPr>
          <w:rFonts w:ascii="Arial" w:hAnsi="Arial" w:cs="Arial"/>
          <w:sz w:val="24"/>
          <w:szCs w:val="24"/>
        </w:rPr>
      </w:pPr>
    </w:p>
    <w:p w:rsidR="008958C1" w:rsidRDefault="00D03A78" w:rsidP="00A75166">
      <w:pPr>
        <w:spacing w:after="0" w:line="360" w:lineRule="auto"/>
        <w:jc w:val="both"/>
        <w:rPr>
          <w:rFonts w:ascii="Arial" w:hAnsi="Arial" w:cs="Arial"/>
          <w:sz w:val="24"/>
          <w:szCs w:val="24"/>
        </w:rPr>
      </w:pPr>
      <w:r>
        <w:rPr>
          <w:rFonts w:ascii="Arial" w:hAnsi="Arial" w:cs="Arial"/>
          <w:sz w:val="24"/>
          <w:szCs w:val="24"/>
        </w:rPr>
        <w:t>[</w:t>
      </w:r>
      <w:r w:rsidR="00F6589A">
        <w:rPr>
          <w:rFonts w:ascii="Arial" w:hAnsi="Arial" w:cs="Arial"/>
          <w:sz w:val="24"/>
          <w:szCs w:val="24"/>
        </w:rPr>
        <w:t>5</w:t>
      </w:r>
      <w:r w:rsidR="00DB508A">
        <w:rPr>
          <w:rFonts w:ascii="Arial" w:hAnsi="Arial" w:cs="Arial"/>
          <w:sz w:val="24"/>
          <w:szCs w:val="24"/>
        </w:rPr>
        <w:t>7</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My immediate comment</w:t>
      </w:r>
      <w:r w:rsidR="008958C1">
        <w:rPr>
          <w:rFonts w:ascii="Arial" w:hAnsi="Arial" w:cs="Arial"/>
          <w:sz w:val="24"/>
          <w:szCs w:val="24"/>
        </w:rPr>
        <w:t>s</w:t>
      </w:r>
      <w:r w:rsidR="00A75166" w:rsidRPr="00A75166">
        <w:rPr>
          <w:rFonts w:ascii="Arial" w:hAnsi="Arial" w:cs="Arial"/>
          <w:sz w:val="24"/>
          <w:szCs w:val="24"/>
        </w:rPr>
        <w:t xml:space="preserve"> on the </w:t>
      </w:r>
      <w:r>
        <w:rPr>
          <w:rFonts w:ascii="Arial" w:hAnsi="Arial" w:cs="Arial"/>
          <w:sz w:val="24"/>
          <w:szCs w:val="24"/>
        </w:rPr>
        <w:t>a</w:t>
      </w:r>
      <w:r w:rsidR="00A75166" w:rsidRPr="00A75166">
        <w:rPr>
          <w:rFonts w:ascii="Arial" w:hAnsi="Arial" w:cs="Arial"/>
          <w:sz w:val="24"/>
          <w:szCs w:val="24"/>
        </w:rPr>
        <w:t xml:space="preserve">nswering </w:t>
      </w:r>
      <w:r>
        <w:rPr>
          <w:rFonts w:ascii="Arial" w:hAnsi="Arial" w:cs="Arial"/>
          <w:sz w:val="24"/>
          <w:szCs w:val="24"/>
        </w:rPr>
        <w:t>a</w:t>
      </w:r>
      <w:r w:rsidR="008958C1">
        <w:rPr>
          <w:rFonts w:ascii="Arial" w:hAnsi="Arial" w:cs="Arial"/>
          <w:sz w:val="24"/>
          <w:szCs w:val="24"/>
        </w:rPr>
        <w:t>ffidavit are:</w:t>
      </w:r>
      <w:r w:rsidR="00A75166" w:rsidRPr="00A75166">
        <w:rPr>
          <w:rFonts w:ascii="Arial" w:hAnsi="Arial" w:cs="Arial"/>
          <w:sz w:val="24"/>
          <w:szCs w:val="24"/>
        </w:rPr>
        <w:t xml:space="preserve"> </w:t>
      </w:r>
    </w:p>
    <w:p w:rsidR="008958C1" w:rsidRDefault="008958C1" w:rsidP="00A75166">
      <w:pPr>
        <w:spacing w:after="0" w:line="360" w:lineRule="auto"/>
        <w:jc w:val="both"/>
        <w:rPr>
          <w:rFonts w:ascii="Arial" w:hAnsi="Arial" w:cs="Arial"/>
          <w:sz w:val="24"/>
          <w:szCs w:val="24"/>
        </w:rPr>
      </w:pPr>
    </w:p>
    <w:p w:rsidR="008958C1" w:rsidRDefault="00A75166" w:rsidP="00AC3874">
      <w:pPr>
        <w:pStyle w:val="ListParagraph"/>
        <w:numPr>
          <w:ilvl w:val="0"/>
          <w:numId w:val="47"/>
        </w:numPr>
        <w:spacing w:line="360" w:lineRule="auto"/>
        <w:ind w:left="0" w:firstLine="0"/>
        <w:jc w:val="both"/>
        <w:rPr>
          <w:rFonts w:cs="Arial"/>
        </w:rPr>
      </w:pPr>
      <w:r w:rsidRPr="008958C1">
        <w:rPr>
          <w:rFonts w:cs="Arial"/>
        </w:rPr>
        <w:t xml:space="preserve">that the case management history bears out the averment that the </w:t>
      </w:r>
      <w:r w:rsidR="00D03A78" w:rsidRPr="008958C1">
        <w:rPr>
          <w:rFonts w:cs="Arial"/>
        </w:rPr>
        <w:t>p</w:t>
      </w:r>
      <w:r w:rsidRPr="008958C1">
        <w:rPr>
          <w:rFonts w:cs="Arial"/>
        </w:rPr>
        <w:t>laintiffs have substantially complied at all times</w:t>
      </w:r>
      <w:r w:rsidR="008958C1">
        <w:rPr>
          <w:rFonts w:cs="Arial"/>
        </w:rPr>
        <w:t xml:space="preserve"> and</w:t>
      </w:r>
      <w:r w:rsidRPr="008958C1">
        <w:rPr>
          <w:rFonts w:cs="Arial"/>
        </w:rPr>
        <w:t xml:space="preserve"> with the</w:t>
      </w:r>
      <w:r w:rsidR="008958C1">
        <w:rPr>
          <w:rFonts w:cs="Arial"/>
        </w:rPr>
        <w:t>ir case management obligations;</w:t>
      </w:r>
      <w:r w:rsidRPr="008958C1">
        <w:rPr>
          <w:rFonts w:cs="Arial"/>
        </w:rPr>
        <w:t xml:space="preserve">  </w:t>
      </w:r>
    </w:p>
    <w:p w:rsidR="008958C1" w:rsidRDefault="008958C1" w:rsidP="00AC3874">
      <w:pPr>
        <w:pStyle w:val="ListParagraph"/>
        <w:spacing w:line="360" w:lineRule="auto"/>
        <w:ind w:left="0"/>
        <w:jc w:val="both"/>
        <w:rPr>
          <w:rFonts w:cs="Arial"/>
        </w:rPr>
      </w:pPr>
    </w:p>
    <w:p w:rsidR="00A75166" w:rsidRPr="008958C1" w:rsidRDefault="00A75166" w:rsidP="00AC3874">
      <w:pPr>
        <w:pStyle w:val="ListParagraph"/>
        <w:numPr>
          <w:ilvl w:val="0"/>
          <w:numId w:val="47"/>
        </w:numPr>
        <w:spacing w:line="360" w:lineRule="auto"/>
        <w:ind w:left="0" w:firstLine="0"/>
        <w:jc w:val="both"/>
        <w:rPr>
          <w:rFonts w:cs="Arial"/>
        </w:rPr>
      </w:pPr>
      <w:r w:rsidRPr="008958C1">
        <w:rPr>
          <w:rFonts w:cs="Arial"/>
        </w:rPr>
        <w:t xml:space="preserve">that it is correct that the </w:t>
      </w:r>
      <w:r w:rsidR="00D03A78" w:rsidRPr="008958C1">
        <w:rPr>
          <w:rFonts w:cs="Arial"/>
        </w:rPr>
        <w:t>d</w:t>
      </w:r>
      <w:r w:rsidRPr="008958C1">
        <w:rPr>
          <w:rFonts w:cs="Arial"/>
        </w:rPr>
        <w:t xml:space="preserve">efendant knew about the need to provide a </w:t>
      </w:r>
      <w:r w:rsidR="00D03A78" w:rsidRPr="008958C1">
        <w:rPr>
          <w:rFonts w:cs="Arial"/>
        </w:rPr>
        <w:t>w</w:t>
      </w:r>
      <w:r w:rsidRPr="008958C1">
        <w:rPr>
          <w:rFonts w:cs="Arial"/>
        </w:rPr>
        <w:t xml:space="preserve">itness statement for Mr Muleka since </w:t>
      </w:r>
      <w:r w:rsidR="00D03A78" w:rsidRPr="008958C1">
        <w:rPr>
          <w:rFonts w:cs="Arial"/>
        </w:rPr>
        <w:t>c</w:t>
      </w:r>
      <w:r w:rsidRPr="008958C1">
        <w:rPr>
          <w:rFonts w:cs="Arial"/>
        </w:rPr>
        <w:t>ounsel alerted Mr Slabber to this need but that unfortunat</w:t>
      </w:r>
      <w:r w:rsidR="00EC6DBC">
        <w:rPr>
          <w:rFonts w:cs="Arial"/>
        </w:rPr>
        <w:t>ely in this regard no dates had</w:t>
      </w:r>
      <w:r w:rsidRPr="008958C1">
        <w:rPr>
          <w:rFonts w:cs="Arial"/>
        </w:rPr>
        <w:t xml:space="preserve"> been provided but that it can be safely </w:t>
      </w:r>
      <w:r w:rsidR="00EC6DBC">
        <w:rPr>
          <w:rFonts w:cs="Arial"/>
        </w:rPr>
        <w:t xml:space="preserve">be </w:t>
      </w:r>
      <w:r w:rsidRPr="008958C1">
        <w:rPr>
          <w:rFonts w:cs="Arial"/>
        </w:rPr>
        <w:t xml:space="preserve">assumed that the </w:t>
      </w:r>
      <w:r w:rsidR="00D03A78" w:rsidRPr="008958C1">
        <w:rPr>
          <w:rFonts w:cs="Arial"/>
        </w:rPr>
        <w:t>d</w:t>
      </w:r>
      <w:r w:rsidRPr="008958C1">
        <w:rPr>
          <w:rFonts w:cs="Arial"/>
        </w:rPr>
        <w:t xml:space="preserve">efendant must have known of this requirement </w:t>
      </w:r>
      <w:r w:rsidR="00EC6DBC">
        <w:rPr>
          <w:rFonts w:cs="Arial"/>
        </w:rPr>
        <w:t xml:space="preserve">from or about February </w:t>
      </w:r>
      <w:r w:rsidRPr="008958C1">
        <w:rPr>
          <w:rFonts w:cs="Arial"/>
        </w:rPr>
        <w:t>2017 at the latest.</w:t>
      </w:r>
    </w:p>
    <w:p w:rsidR="00A75166" w:rsidRPr="00A75166" w:rsidRDefault="00A75166" w:rsidP="00A75166">
      <w:pPr>
        <w:spacing w:after="0" w:line="360" w:lineRule="auto"/>
        <w:jc w:val="both"/>
        <w:rPr>
          <w:rFonts w:ascii="Arial" w:hAnsi="Arial" w:cs="Arial"/>
          <w:sz w:val="24"/>
          <w:szCs w:val="24"/>
        </w:rPr>
      </w:pPr>
    </w:p>
    <w:p w:rsidR="00A75166" w:rsidRPr="00A75166" w:rsidRDefault="00D03A78"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5</w:t>
      </w:r>
      <w:r w:rsidR="00DB508A">
        <w:rPr>
          <w:rFonts w:ascii="Arial" w:hAnsi="Arial" w:cs="Arial"/>
          <w:sz w:val="24"/>
          <w:szCs w:val="24"/>
        </w:rPr>
        <w:t>8</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In spite of this seemingly new </w:t>
      </w:r>
      <w:r>
        <w:rPr>
          <w:rFonts w:ascii="Arial" w:hAnsi="Arial" w:cs="Arial"/>
          <w:sz w:val="24"/>
          <w:szCs w:val="24"/>
        </w:rPr>
        <w:t>realization,</w:t>
      </w:r>
      <w:r w:rsidR="00A75166" w:rsidRPr="00A75166">
        <w:rPr>
          <w:rFonts w:ascii="Arial" w:hAnsi="Arial" w:cs="Arial"/>
          <w:sz w:val="24"/>
          <w:szCs w:val="24"/>
        </w:rPr>
        <w:t xml:space="preserve"> that Mr Muleka’s evidence would </w:t>
      </w:r>
      <w:r w:rsidR="00EC6DBC">
        <w:rPr>
          <w:rFonts w:ascii="Arial" w:hAnsi="Arial" w:cs="Arial"/>
          <w:sz w:val="24"/>
          <w:szCs w:val="24"/>
        </w:rPr>
        <w:t xml:space="preserve">now </w:t>
      </w:r>
      <w:r w:rsidR="00A75166" w:rsidRPr="00A75166">
        <w:rPr>
          <w:rFonts w:ascii="Arial" w:hAnsi="Arial" w:cs="Arial"/>
          <w:sz w:val="24"/>
          <w:szCs w:val="24"/>
        </w:rPr>
        <w:t>be required</w:t>
      </w:r>
      <w:r w:rsidR="008958C1">
        <w:rPr>
          <w:rFonts w:ascii="Arial" w:hAnsi="Arial" w:cs="Arial"/>
          <w:sz w:val="24"/>
          <w:szCs w:val="24"/>
        </w:rPr>
        <w:t>,</w:t>
      </w:r>
      <w:r w:rsidR="00A75166" w:rsidRPr="00A75166">
        <w:rPr>
          <w:rFonts w:ascii="Arial" w:hAnsi="Arial" w:cs="Arial"/>
          <w:sz w:val="24"/>
          <w:szCs w:val="24"/>
        </w:rPr>
        <w:t xml:space="preserve"> the case management history exposes that the parties were well aware of the need and of the</w:t>
      </w:r>
      <w:r w:rsidR="008958C1">
        <w:rPr>
          <w:rFonts w:ascii="Arial" w:hAnsi="Arial" w:cs="Arial"/>
          <w:sz w:val="24"/>
          <w:szCs w:val="24"/>
        </w:rPr>
        <w:t>ir intent</w:t>
      </w:r>
      <w:r w:rsidR="00A75166" w:rsidRPr="00A75166">
        <w:rPr>
          <w:rFonts w:ascii="Arial" w:hAnsi="Arial" w:cs="Arial"/>
          <w:sz w:val="24"/>
          <w:szCs w:val="24"/>
        </w:rPr>
        <w:t xml:space="preserve"> to utilise expert te</w:t>
      </w:r>
      <w:r w:rsidR="008958C1">
        <w:rPr>
          <w:rFonts w:ascii="Arial" w:hAnsi="Arial" w:cs="Arial"/>
          <w:sz w:val="24"/>
          <w:szCs w:val="24"/>
        </w:rPr>
        <w:t>stimony as</w:t>
      </w:r>
      <w:r w:rsidR="00A75166" w:rsidRPr="00A75166">
        <w:rPr>
          <w:rFonts w:ascii="Arial" w:hAnsi="Arial" w:cs="Arial"/>
          <w:sz w:val="24"/>
          <w:szCs w:val="24"/>
        </w:rPr>
        <w:t xml:space="preserve"> this would be required</w:t>
      </w:r>
      <w:r w:rsidR="008958C1">
        <w:rPr>
          <w:rFonts w:ascii="Arial" w:hAnsi="Arial" w:cs="Arial"/>
          <w:sz w:val="24"/>
          <w:szCs w:val="24"/>
        </w:rPr>
        <w:t>,</w:t>
      </w:r>
      <w:r w:rsidR="00A75166" w:rsidRPr="00A75166">
        <w:rPr>
          <w:rFonts w:ascii="Arial" w:hAnsi="Arial" w:cs="Arial"/>
          <w:sz w:val="24"/>
          <w:szCs w:val="24"/>
        </w:rPr>
        <w:t xml:space="preserve"> as disclosed by the case management report of 23 April 2015 and the pre-trial proposal dated 19 June 2016.  The contents of these reports</w:t>
      </w:r>
      <w:r w:rsidR="008958C1">
        <w:rPr>
          <w:rFonts w:ascii="Arial" w:hAnsi="Arial" w:cs="Arial"/>
          <w:sz w:val="24"/>
          <w:szCs w:val="24"/>
        </w:rPr>
        <w:t>, in my view,</w:t>
      </w:r>
      <w:r w:rsidR="00A75166" w:rsidRPr="00A75166">
        <w:rPr>
          <w:rFonts w:ascii="Arial" w:hAnsi="Arial" w:cs="Arial"/>
          <w:sz w:val="24"/>
          <w:szCs w:val="24"/>
        </w:rPr>
        <w:t xml:space="preserve"> prove the acute awareness for the need of expert statements since April 2015</w:t>
      </w:r>
      <w:r w:rsidR="008958C1">
        <w:rPr>
          <w:rFonts w:ascii="Arial" w:hAnsi="Arial" w:cs="Arial"/>
          <w:sz w:val="24"/>
          <w:szCs w:val="24"/>
        </w:rPr>
        <w:t xml:space="preserve"> also on the Defendants part</w:t>
      </w:r>
      <w:r w:rsidR="00A75166" w:rsidRPr="00A75166">
        <w:rPr>
          <w:rFonts w:ascii="Arial" w:hAnsi="Arial" w:cs="Arial"/>
          <w:sz w:val="24"/>
          <w:szCs w:val="24"/>
        </w:rPr>
        <w:t>.</w:t>
      </w:r>
    </w:p>
    <w:p w:rsidR="00A75166" w:rsidRPr="00A75166" w:rsidRDefault="00A75166" w:rsidP="00A75166">
      <w:pPr>
        <w:spacing w:after="0" w:line="360" w:lineRule="auto"/>
        <w:jc w:val="both"/>
        <w:rPr>
          <w:rFonts w:ascii="Arial" w:hAnsi="Arial" w:cs="Arial"/>
          <w:sz w:val="24"/>
          <w:szCs w:val="24"/>
        </w:rPr>
      </w:pPr>
    </w:p>
    <w:p w:rsidR="00A3560C" w:rsidRDefault="00D03A78"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5</w:t>
      </w:r>
      <w:r w:rsidR="00DB508A">
        <w:rPr>
          <w:rFonts w:ascii="Arial" w:hAnsi="Arial" w:cs="Arial"/>
          <w:sz w:val="24"/>
          <w:szCs w:val="24"/>
        </w:rPr>
        <w:t>9</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It </w:t>
      </w:r>
      <w:r w:rsidR="008958C1">
        <w:rPr>
          <w:rFonts w:ascii="Arial" w:hAnsi="Arial" w:cs="Arial"/>
          <w:sz w:val="24"/>
          <w:szCs w:val="24"/>
        </w:rPr>
        <w:t>e</w:t>
      </w:r>
      <w:r w:rsidR="00A75166" w:rsidRPr="00A75166">
        <w:rPr>
          <w:rFonts w:ascii="Arial" w:hAnsi="Arial" w:cs="Arial"/>
          <w:sz w:val="24"/>
          <w:szCs w:val="24"/>
        </w:rPr>
        <w:t>merges further that the fai</w:t>
      </w:r>
      <w:r w:rsidR="008958C1">
        <w:rPr>
          <w:rFonts w:ascii="Arial" w:hAnsi="Arial" w:cs="Arial"/>
          <w:sz w:val="24"/>
          <w:szCs w:val="24"/>
        </w:rPr>
        <w:t>lure to comply with the orders of 27 April 2015 and of 21 July 2016 is not explained</w:t>
      </w:r>
      <w:r w:rsidR="0077015F">
        <w:rPr>
          <w:rFonts w:ascii="Arial" w:hAnsi="Arial" w:cs="Arial"/>
          <w:sz w:val="24"/>
          <w:szCs w:val="24"/>
        </w:rPr>
        <w:t>,</w:t>
      </w:r>
      <w:r w:rsidR="008958C1">
        <w:rPr>
          <w:rFonts w:ascii="Arial" w:hAnsi="Arial" w:cs="Arial"/>
          <w:sz w:val="24"/>
          <w:szCs w:val="24"/>
        </w:rPr>
        <w:t xml:space="preserve"> s</w:t>
      </w:r>
      <w:r w:rsidR="00A75166" w:rsidRPr="00A75166">
        <w:rPr>
          <w:rFonts w:ascii="Arial" w:hAnsi="Arial" w:cs="Arial"/>
          <w:sz w:val="24"/>
          <w:szCs w:val="24"/>
        </w:rPr>
        <w:t>ave</w:t>
      </w:r>
      <w:r w:rsidR="008958C1">
        <w:rPr>
          <w:rFonts w:ascii="Arial" w:hAnsi="Arial" w:cs="Arial"/>
          <w:sz w:val="24"/>
          <w:szCs w:val="24"/>
        </w:rPr>
        <w:t>,</w:t>
      </w:r>
      <w:r w:rsidR="00A75166" w:rsidRPr="00A75166">
        <w:rPr>
          <w:rFonts w:ascii="Arial" w:hAnsi="Arial" w:cs="Arial"/>
          <w:sz w:val="24"/>
          <w:szCs w:val="24"/>
        </w:rPr>
        <w:t xml:space="preserve"> </w:t>
      </w:r>
      <w:r w:rsidR="00892F77">
        <w:rPr>
          <w:rFonts w:ascii="Arial" w:hAnsi="Arial" w:cs="Arial"/>
          <w:sz w:val="24"/>
          <w:szCs w:val="24"/>
        </w:rPr>
        <w:t xml:space="preserve">and </w:t>
      </w:r>
      <w:r w:rsidR="00A75166" w:rsidRPr="00A75166">
        <w:rPr>
          <w:rFonts w:ascii="Arial" w:hAnsi="Arial" w:cs="Arial"/>
          <w:sz w:val="24"/>
          <w:szCs w:val="24"/>
        </w:rPr>
        <w:t xml:space="preserve">in so far as </w:t>
      </w:r>
      <w:r w:rsidR="008958C1">
        <w:rPr>
          <w:rFonts w:ascii="Arial" w:hAnsi="Arial" w:cs="Arial"/>
          <w:sz w:val="24"/>
          <w:szCs w:val="24"/>
        </w:rPr>
        <w:t>Mr Slabber’s medical condition, a</w:t>
      </w:r>
      <w:r w:rsidR="00A75166" w:rsidRPr="00A75166">
        <w:rPr>
          <w:rFonts w:ascii="Arial" w:hAnsi="Arial" w:cs="Arial"/>
          <w:sz w:val="24"/>
          <w:szCs w:val="24"/>
        </w:rPr>
        <w:t xml:space="preserve">s disclosed in his 31 March 2017 Rule 55 </w:t>
      </w:r>
      <w:r w:rsidR="00260C76">
        <w:rPr>
          <w:rFonts w:ascii="Arial" w:hAnsi="Arial" w:cs="Arial"/>
          <w:sz w:val="24"/>
          <w:szCs w:val="24"/>
        </w:rPr>
        <w:t>a</w:t>
      </w:r>
      <w:r w:rsidR="00A75166" w:rsidRPr="00A75166">
        <w:rPr>
          <w:rFonts w:ascii="Arial" w:hAnsi="Arial" w:cs="Arial"/>
          <w:sz w:val="24"/>
          <w:szCs w:val="24"/>
        </w:rPr>
        <w:t>ffidavit</w:t>
      </w:r>
      <w:r w:rsidR="008958C1">
        <w:rPr>
          <w:rFonts w:ascii="Arial" w:hAnsi="Arial" w:cs="Arial"/>
          <w:sz w:val="24"/>
          <w:szCs w:val="24"/>
        </w:rPr>
        <w:t>,</w:t>
      </w:r>
      <w:r w:rsidR="00A75166" w:rsidRPr="00A75166">
        <w:rPr>
          <w:rFonts w:ascii="Arial" w:hAnsi="Arial" w:cs="Arial"/>
          <w:sz w:val="24"/>
          <w:szCs w:val="24"/>
        </w:rPr>
        <w:t xml:space="preserve"> has a bearing on this issue</w:t>
      </w:r>
      <w:r w:rsidR="00892F77">
        <w:rPr>
          <w:rFonts w:ascii="Arial" w:hAnsi="Arial" w:cs="Arial"/>
          <w:sz w:val="24"/>
          <w:szCs w:val="24"/>
        </w:rPr>
        <w:t>,</w:t>
      </w:r>
      <w:r w:rsidR="00A75166" w:rsidRPr="00A75166">
        <w:rPr>
          <w:rFonts w:ascii="Arial" w:hAnsi="Arial" w:cs="Arial"/>
          <w:sz w:val="24"/>
          <w:szCs w:val="24"/>
        </w:rPr>
        <w:t xml:space="preserve"> since 1 March 2016.  I will return to this aspect.  </w:t>
      </w:r>
    </w:p>
    <w:p w:rsidR="00A3560C" w:rsidRDefault="00A3560C" w:rsidP="00A75166">
      <w:pPr>
        <w:spacing w:after="0" w:line="360" w:lineRule="auto"/>
        <w:jc w:val="both"/>
        <w:rPr>
          <w:rFonts w:ascii="Arial" w:hAnsi="Arial" w:cs="Arial"/>
          <w:sz w:val="24"/>
          <w:szCs w:val="24"/>
        </w:rPr>
      </w:pPr>
    </w:p>
    <w:p w:rsidR="00892F77" w:rsidRDefault="00A3560C" w:rsidP="00A75166">
      <w:pPr>
        <w:spacing w:after="0" w:line="360" w:lineRule="auto"/>
        <w:jc w:val="both"/>
        <w:rPr>
          <w:rFonts w:ascii="Arial" w:hAnsi="Arial" w:cs="Arial"/>
          <w:sz w:val="24"/>
          <w:szCs w:val="24"/>
        </w:rPr>
      </w:pPr>
      <w:r>
        <w:rPr>
          <w:rFonts w:ascii="Arial" w:hAnsi="Arial" w:cs="Arial"/>
          <w:sz w:val="24"/>
          <w:szCs w:val="24"/>
        </w:rPr>
        <w:t>[</w:t>
      </w:r>
      <w:r w:rsidR="00DB508A">
        <w:rPr>
          <w:rFonts w:ascii="Arial" w:hAnsi="Arial" w:cs="Arial"/>
          <w:sz w:val="24"/>
          <w:szCs w:val="24"/>
        </w:rPr>
        <w:t>60</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Even if one</w:t>
      </w:r>
      <w:r w:rsidR="00892F77">
        <w:rPr>
          <w:rFonts w:ascii="Arial" w:hAnsi="Arial" w:cs="Arial"/>
          <w:sz w:val="24"/>
          <w:szCs w:val="24"/>
        </w:rPr>
        <w:t xml:space="preserve"> accepts that it was</w:t>
      </w:r>
      <w:r w:rsidR="00A75166" w:rsidRPr="00A75166">
        <w:rPr>
          <w:rFonts w:ascii="Arial" w:hAnsi="Arial" w:cs="Arial"/>
          <w:sz w:val="24"/>
          <w:szCs w:val="24"/>
        </w:rPr>
        <w:t xml:space="preserve"> difficult to file Mr Muleka’s </w:t>
      </w:r>
      <w:r>
        <w:rPr>
          <w:rFonts w:ascii="Arial" w:hAnsi="Arial" w:cs="Arial"/>
          <w:sz w:val="24"/>
          <w:szCs w:val="24"/>
        </w:rPr>
        <w:t>w</w:t>
      </w:r>
      <w:r w:rsidR="00A75166" w:rsidRPr="00A75166">
        <w:rPr>
          <w:rFonts w:ascii="Arial" w:hAnsi="Arial" w:cs="Arial"/>
          <w:sz w:val="24"/>
          <w:szCs w:val="24"/>
        </w:rPr>
        <w:t>itness s</w:t>
      </w:r>
      <w:r w:rsidR="00892F77">
        <w:rPr>
          <w:rFonts w:ascii="Arial" w:hAnsi="Arial" w:cs="Arial"/>
          <w:sz w:val="24"/>
          <w:szCs w:val="24"/>
        </w:rPr>
        <w:t>tatement by now it is glaring that</w:t>
      </w:r>
      <w:r w:rsidR="00A75166" w:rsidRPr="00A75166">
        <w:rPr>
          <w:rFonts w:ascii="Arial" w:hAnsi="Arial" w:cs="Arial"/>
          <w:sz w:val="24"/>
          <w:szCs w:val="24"/>
        </w:rPr>
        <w:t xml:space="preserve"> no explanation</w:t>
      </w:r>
      <w:r w:rsidR="00892F77">
        <w:rPr>
          <w:rFonts w:ascii="Arial" w:hAnsi="Arial" w:cs="Arial"/>
          <w:sz w:val="24"/>
          <w:szCs w:val="24"/>
        </w:rPr>
        <w:t xml:space="preserve"> has been offered</w:t>
      </w:r>
      <w:r w:rsidR="00A75166" w:rsidRPr="00A75166">
        <w:rPr>
          <w:rFonts w:ascii="Arial" w:hAnsi="Arial" w:cs="Arial"/>
          <w:sz w:val="24"/>
          <w:szCs w:val="24"/>
        </w:rPr>
        <w:t xml:space="preserve"> why the originally envisaged </w:t>
      </w:r>
      <w:r>
        <w:rPr>
          <w:rFonts w:ascii="Arial" w:hAnsi="Arial" w:cs="Arial"/>
          <w:sz w:val="24"/>
          <w:szCs w:val="24"/>
        </w:rPr>
        <w:t>w</w:t>
      </w:r>
      <w:r w:rsidR="00A75166" w:rsidRPr="00A75166">
        <w:rPr>
          <w:rFonts w:ascii="Arial" w:hAnsi="Arial" w:cs="Arial"/>
          <w:sz w:val="24"/>
          <w:szCs w:val="24"/>
        </w:rPr>
        <w:t>itness statements</w:t>
      </w:r>
      <w:r w:rsidR="00892F77">
        <w:rPr>
          <w:rFonts w:ascii="Arial" w:hAnsi="Arial" w:cs="Arial"/>
          <w:sz w:val="24"/>
          <w:szCs w:val="24"/>
        </w:rPr>
        <w:t>, ie. those</w:t>
      </w:r>
      <w:r w:rsidR="00A75166" w:rsidRPr="00A75166">
        <w:rPr>
          <w:rFonts w:ascii="Arial" w:hAnsi="Arial" w:cs="Arial"/>
          <w:sz w:val="24"/>
          <w:szCs w:val="24"/>
        </w:rPr>
        <w:t xml:space="preserve"> of Mr Ge</w:t>
      </w:r>
      <w:r>
        <w:rPr>
          <w:rFonts w:ascii="Arial" w:hAnsi="Arial" w:cs="Arial"/>
          <w:sz w:val="24"/>
          <w:szCs w:val="24"/>
        </w:rPr>
        <w:t>y</w:t>
      </w:r>
      <w:r w:rsidR="00A75166" w:rsidRPr="00A75166">
        <w:rPr>
          <w:rFonts w:ascii="Arial" w:hAnsi="Arial" w:cs="Arial"/>
          <w:sz w:val="24"/>
          <w:szCs w:val="24"/>
        </w:rPr>
        <w:t xml:space="preserve">ser and Mrs </w:t>
      </w:r>
      <w:r>
        <w:rPr>
          <w:rFonts w:ascii="Arial" w:hAnsi="Arial" w:cs="Arial"/>
          <w:sz w:val="24"/>
          <w:szCs w:val="24"/>
        </w:rPr>
        <w:t>Muir</w:t>
      </w:r>
      <w:r w:rsidR="00A75166" w:rsidRPr="00A75166">
        <w:rPr>
          <w:rFonts w:ascii="Arial" w:hAnsi="Arial" w:cs="Arial"/>
          <w:sz w:val="24"/>
          <w:szCs w:val="24"/>
        </w:rPr>
        <w:t xml:space="preserve"> were not filed long ago.  The now advanced excuse </w:t>
      </w:r>
      <w:r w:rsidR="00892F77">
        <w:rPr>
          <w:rFonts w:ascii="Arial" w:hAnsi="Arial" w:cs="Arial"/>
          <w:sz w:val="24"/>
          <w:szCs w:val="24"/>
        </w:rPr>
        <w:t>that it would not be practical</w:t>
      </w:r>
      <w:r w:rsidR="00A75166" w:rsidRPr="00A75166">
        <w:rPr>
          <w:rFonts w:ascii="Arial" w:hAnsi="Arial" w:cs="Arial"/>
          <w:sz w:val="24"/>
          <w:szCs w:val="24"/>
        </w:rPr>
        <w:t xml:space="preserve"> to arrange piece meal consultations with the </w:t>
      </w:r>
      <w:r>
        <w:rPr>
          <w:rFonts w:ascii="Arial" w:hAnsi="Arial" w:cs="Arial"/>
          <w:sz w:val="24"/>
          <w:szCs w:val="24"/>
        </w:rPr>
        <w:t>d</w:t>
      </w:r>
      <w:r w:rsidR="00A75166" w:rsidRPr="00A75166">
        <w:rPr>
          <w:rFonts w:ascii="Arial" w:hAnsi="Arial" w:cs="Arial"/>
          <w:sz w:val="24"/>
          <w:szCs w:val="24"/>
        </w:rPr>
        <w:t>efendant</w:t>
      </w:r>
      <w:r w:rsidR="00892F77">
        <w:rPr>
          <w:rFonts w:ascii="Arial" w:hAnsi="Arial" w:cs="Arial"/>
          <w:sz w:val="24"/>
          <w:szCs w:val="24"/>
        </w:rPr>
        <w:t>’s</w:t>
      </w:r>
      <w:r w:rsidR="00A75166" w:rsidRPr="00A75166">
        <w:rPr>
          <w:rFonts w:ascii="Arial" w:hAnsi="Arial" w:cs="Arial"/>
          <w:sz w:val="24"/>
          <w:szCs w:val="24"/>
        </w:rPr>
        <w:t xml:space="preserve"> two local </w:t>
      </w:r>
      <w:r>
        <w:rPr>
          <w:rFonts w:ascii="Arial" w:hAnsi="Arial" w:cs="Arial"/>
          <w:sz w:val="24"/>
          <w:szCs w:val="24"/>
        </w:rPr>
        <w:t>w</w:t>
      </w:r>
      <w:r w:rsidR="00A75166" w:rsidRPr="00A75166">
        <w:rPr>
          <w:rFonts w:ascii="Arial" w:hAnsi="Arial" w:cs="Arial"/>
          <w:sz w:val="24"/>
          <w:szCs w:val="24"/>
        </w:rPr>
        <w:t xml:space="preserve">itnesses </w:t>
      </w:r>
      <w:r w:rsidR="00892F77">
        <w:rPr>
          <w:rFonts w:ascii="Arial" w:hAnsi="Arial" w:cs="Arial"/>
          <w:sz w:val="24"/>
          <w:szCs w:val="24"/>
        </w:rPr>
        <w:t>and the experts must be a recent</w:t>
      </w:r>
      <w:r w:rsidR="00A75166" w:rsidRPr="00A75166">
        <w:rPr>
          <w:rFonts w:ascii="Arial" w:hAnsi="Arial" w:cs="Arial"/>
          <w:sz w:val="24"/>
          <w:szCs w:val="24"/>
        </w:rPr>
        <w:t xml:space="preserve"> fabrication which is to be rejected for the following reasons: </w:t>
      </w:r>
    </w:p>
    <w:p w:rsidR="00892F77" w:rsidRDefault="00892F77" w:rsidP="00A75166">
      <w:pPr>
        <w:spacing w:after="0" w:line="360" w:lineRule="auto"/>
        <w:jc w:val="both"/>
        <w:rPr>
          <w:rFonts w:ascii="Arial" w:hAnsi="Arial" w:cs="Arial"/>
          <w:sz w:val="24"/>
          <w:szCs w:val="24"/>
        </w:rPr>
      </w:pPr>
    </w:p>
    <w:p w:rsidR="00892F77" w:rsidRDefault="00AC3874" w:rsidP="00AC3874">
      <w:pPr>
        <w:pStyle w:val="ListParagraph"/>
        <w:numPr>
          <w:ilvl w:val="0"/>
          <w:numId w:val="48"/>
        </w:numPr>
        <w:spacing w:line="360" w:lineRule="auto"/>
        <w:ind w:left="0" w:firstLine="0"/>
        <w:jc w:val="both"/>
        <w:rPr>
          <w:rFonts w:cs="Arial"/>
        </w:rPr>
      </w:pPr>
      <w:r>
        <w:rPr>
          <w:rFonts w:cs="Arial"/>
        </w:rPr>
        <w:t>I</w:t>
      </w:r>
      <w:r w:rsidR="00FE1802">
        <w:rPr>
          <w:rFonts w:cs="Arial"/>
        </w:rPr>
        <w:t>f regard is ha</w:t>
      </w:r>
      <w:r w:rsidR="00A75166" w:rsidRPr="00892F77">
        <w:rPr>
          <w:rFonts w:cs="Arial"/>
        </w:rPr>
        <w:t>d to the amended case management report of 23 April 2015 an</w:t>
      </w:r>
      <w:r w:rsidR="00FE1802">
        <w:rPr>
          <w:rFonts w:cs="Arial"/>
        </w:rPr>
        <w:t>d the pre-trial proposal</w:t>
      </w:r>
      <w:r w:rsidR="00892F77">
        <w:rPr>
          <w:rFonts w:cs="Arial"/>
        </w:rPr>
        <w:t xml:space="preserve"> of</w:t>
      </w:r>
      <w:r w:rsidR="00A75166" w:rsidRPr="00892F77">
        <w:rPr>
          <w:rFonts w:cs="Arial"/>
        </w:rPr>
        <w:t xml:space="preserve"> 19 July 2016</w:t>
      </w:r>
      <w:r w:rsidR="00892F77">
        <w:rPr>
          <w:rFonts w:cs="Arial"/>
        </w:rPr>
        <w:t xml:space="preserve"> - </w:t>
      </w:r>
      <w:r w:rsidR="00A75166" w:rsidRPr="00892F77">
        <w:rPr>
          <w:rFonts w:cs="Arial"/>
        </w:rPr>
        <w:t xml:space="preserve"> both of which </w:t>
      </w:r>
      <w:r w:rsidR="00892F77">
        <w:rPr>
          <w:rFonts w:cs="Arial"/>
        </w:rPr>
        <w:t xml:space="preserve">were made </w:t>
      </w:r>
      <w:r w:rsidR="00A75166" w:rsidRPr="00892F77">
        <w:rPr>
          <w:rFonts w:cs="Arial"/>
        </w:rPr>
        <w:t xml:space="preserve">orders of </w:t>
      </w:r>
      <w:r w:rsidR="00A3560C" w:rsidRPr="00892F77">
        <w:rPr>
          <w:rFonts w:cs="Arial"/>
        </w:rPr>
        <w:t>c</w:t>
      </w:r>
      <w:r w:rsidR="00A75166" w:rsidRPr="00892F77">
        <w:rPr>
          <w:rFonts w:cs="Arial"/>
        </w:rPr>
        <w:t>ourt</w:t>
      </w:r>
      <w:r w:rsidR="00892F77">
        <w:rPr>
          <w:rFonts w:cs="Arial"/>
        </w:rPr>
        <w:t xml:space="preserve"> -</w:t>
      </w:r>
      <w:r w:rsidR="00A75166" w:rsidRPr="00892F77">
        <w:rPr>
          <w:rFonts w:cs="Arial"/>
        </w:rPr>
        <w:t xml:space="preserve"> it emerges that at that stage</w:t>
      </w:r>
      <w:r w:rsidR="00892F77">
        <w:rPr>
          <w:rFonts w:cs="Arial"/>
        </w:rPr>
        <w:t xml:space="preserve"> already</w:t>
      </w:r>
      <w:r w:rsidR="00A75166" w:rsidRPr="00892F77">
        <w:rPr>
          <w:rFonts w:cs="Arial"/>
        </w:rPr>
        <w:t xml:space="preserve"> expert testimony was an</w:t>
      </w:r>
      <w:r w:rsidR="00892F77">
        <w:rPr>
          <w:rFonts w:cs="Arial"/>
        </w:rPr>
        <w:t>ticipated and was catered for;</w:t>
      </w:r>
    </w:p>
    <w:p w:rsidR="00892F77" w:rsidRDefault="00892F77" w:rsidP="00AC3874">
      <w:pPr>
        <w:pStyle w:val="ListParagraph"/>
        <w:spacing w:line="360" w:lineRule="auto"/>
        <w:ind w:left="0"/>
        <w:jc w:val="both"/>
        <w:rPr>
          <w:rFonts w:cs="Arial"/>
        </w:rPr>
      </w:pPr>
    </w:p>
    <w:p w:rsidR="00892F77" w:rsidRDefault="00FE1802" w:rsidP="00AC3874">
      <w:pPr>
        <w:pStyle w:val="ListParagraph"/>
        <w:numPr>
          <w:ilvl w:val="0"/>
          <w:numId w:val="48"/>
        </w:numPr>
        <w:spacing w:line="360" w:lineRule="auto"/>
        <w:ind w:left="0" w:firstLine="0"/>
        <w:jc w:val="both"/>
        <w:rPr>
          <w:rFonts w:cs="Arial"/>
        </w:rPr>
      </w:pPr>
      <w:r>
        <w:rPr>
          <w:rFonts w:cs="Arial"/>
        </w:rPr>
        <w:t>At no stage was the</w:t>
      </w:r>
      <w:r w:rsidR="00A75166" w:rsidRPr="00892F77">
        <w:rPr>
          <w:rFonts w:cs="Arial"/>
        </w:rPr>
        <w:t xml:space="preserve"> suggestion then made </w:t>
      </w:r>
      <w:r w:rsidR="00892F77">
        <w:rPr>
          <w:rFonts w:cs="Arial"/>
        </w:rPr>
        <w:t>that it would not be practical</w:t>
      </w:r>
      <w:r w:rsidR="00A75166" w:rsidRPr="00892F77">
        <w:rPr>
          <w:rFonts w:cs="Arial"/>
        </w:rPr>
        <w:t xml:space="preserve"> to first file the </w:t>
      </w:r>
      <w:r w:rsidR="00A3560C" w:rsidRPr="00892F77">
        <w:rPr>
          <w:rFonts w:cs="Arial"/>
        </w:rPr>
        <w:t>w</w:t>
      </w:r>
      <w:r w:rsidR="00A75166" w:rsidRPr="00892F77">
        <w:rPr>
          <w:rFonts w:cs="Arial"/>
        </w:rPr>
        <w:t>itness statements</w:t>
      </w:r>
      <w:r w:rsidR="00892F77">
        <w:rPr>
          <w:rFonts w:cs="Arial"/>
        </w:rPr>
        <w:t>,</w:t>
      </w:r>
      <w:r w:rsidR="00A75166" w:rsidRPr="00892F77">
        <w:rPr>
          <w:rFonts w:cs="Arial"/>
        </w:rPr>
        <w:t xml:space="preserve"> of the </w:t>
      </w:r>
      <w:r w:rsidR="00A3560C" w:rsidRPr="00892F77">
        <w:rPr>
          <w:rFonts w:cs="Arial"/>
        </w:rPr>
        <w:t>w</w:t>
      </w:r>
      <w:r w:rsidR="00A75166" w:rsidRPr="00892F77">
        <w:rPr>
          <w:rFonts w:cs="Arial"/>
        </w:rPr>
        <w:t xml:space="preserve">itnesses </w:t>
      </w:r>
      <w:r w:rsidR="00A3560C" w:rsidRPr="00892F77">
        <w:rPr>
          <w:rFonts w:cs="Arial"/>
        </w:rPr>
        <w:t>Muir</w:t>
      </w:r>
      <w:r w:rsidR="00A75166" w:rsidRPr="00892F77">
        <w:rPr>
          <w:rFonts w:cs="Arial"/>
        </w:rPr>
        <w:t xml:space="preserve"> and Ge</w:t>
      </w:r>
      <w:r w:rsidR="00A3560C" w:rsidRPr="00892F77">
        <w:rPr>
          <w:rFonts w:cs="Arial"/>
        </w:rPr>
        <w:t>y</w:t>
      </w:r>
      <w:r w:rsidR="00A75166" w:rsidRPr="00892F77">
        <w:rPr>
          <w:rFonts w:cs="Arial"/>
        </w:rPr>
        <w:t>ser</w:t>
      </w:r>
      <w:r w:rsidR="00892F77">
        <w:rPr>
          <w:rFonts w:cs="Arial"/>
        </w:rPr>
        <w:t>, piece meal;</w:t>
      </w:r>
    </w:p>
    <w:p w:rsidR="00892F77" w:rsidRPr="00892F77" w:rsidRDefault="00A75166" w:rsidP="00AC3874">
      <w:pPr>
        <w:spacing w:line="360" w:lineRule="auto"/>
        <w:jc w:val="both"/>
        <w:rPr>
          <w:rFonts w:cs="Arial"/>
        </w:rPr>
      </w:pPr>
      <w:r w:rsidRPr="00892F77">
        <w:rPr>
          <w:rFonts w:cs="Arial"/>
        </w:rPr>
        <w:t xml:space="preserve">  </w:t>
      </w:r>
    </w:p>
    <w:p w:rsidR="00A75166" w:rsidRPr="00892F77" w:rsidRDefault="00A75166" w:rsidP="00AC3874">
      <w:pPr>
        <w:pStyle w:val="ListParagraph"/>
        <w:numPr>
          <w:ilvl w:val="0"/>
          <w:numId w:val="48"/>
        </w:numPr>
        <w:spacing w:line="360" w:lineRule="auto"/>
        <w:ind w:left="0" w:firstLine="0"/>
        <w:jc w:val="both"/>
        <w:rPr>
          <w:rFonts w:cs="Arial"/>
        </w:rPr>
      </w:pPr>
      <w:r w:rsidRPr="00892F77">
        <w:rPr>
          <w:rFonts w:cs="Arial"/>
        </w:rPr>
        <w:t>This suggestion is now made for the first time at the end of June 2017</w:t>
      </w:r>
      <w:r w:rsidR="00892F77">
        <w:rPr>
          <w:rFonts w:cs="Arial"/>
        </w:rPr>
        <w:t>, at a stage</w:t>
      </w:r>
      <w:r w:rsidRPr="00892F77">
        <w:rPr>
          <w:rFonts w:cs="Arial"/>
        </w:rPr>
        <w:t xml:space="preserve"> when the impact of the string of</w:t>
      </w:r>
      <w:r w:rsidR="00892F77">
        <w:rPr>
          <w:rFonts w:cs="Arial"/>
        </w:rPr>
        <w:t xml:space="preserve"> </w:t>
      </w:r>
      <w:r w:rsidR="00892F77" w:rsidRPr="00892F77">
        <w:rPr>
          <w:rFonts w:cs="Arial"/>
        </w:rPr>
        <w:t>fragrant</w:t>
      </w:r>
      <w:r w:rsidRPr="00892F77">
        <w:rPr>
          <w:rFonts w:cs="Arial"/>
        </w:rPr>
        <w:t xml:space="preserve"> non-compliances of the </w:t>
      </w:r>
      <w:r w:rsidR="00A3560C" w:rsidRPr="00892F77">
        <w:rPr>
          <w:rFonts w:cs="Arial"/>
        </w:rPr>
        <w:t>d</w:t>
      </w:r>
      <w:r w:rsidR="00892F77">
        <w:rPr>
          <w:rFonts w:cs="Arial"/>
        </w:rPr>
        <w:t>efendant in this regard are</w:t>
      </w:r>
      <w:r w:rsidRPr="00892F77">
        <w:rPr>
          <w:rFonts w:cs="Arial"/>
        </w:rPr>
        <w:t xml:space="preserve"> up for scrutiny in order to determine the appropriate sanctions in respect thereof.</w:t>
      </w:r>
    </w:p>
    <w:p w:rsidR="00A3560C" w:rsidRPr="00A75166" w:rsidRDefault="00A3560C" w:rsidP="00A75166">
      <w:pPr>
        <w:spacing w:after="0" w:line="360" w:lineRule="auto"/>
        <w:jc w:val="both"/>
        <w:rPr>
          <w:rFonts w:ascii="Arial" w:hAnsi="Arial" w:cs="Arial"/>
          <w:sz w:val="24"/>
          <w:szCs w:val="24"/>
        </w:rPr>
      </w:pPr>
    </w:p>
    <w:p w:rsidR="00A75166" w:rsidRPr="00A75166" w:rsidRDefault="00A3560C"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6</w:t>
      </w:r>
      <w:r w:rsidR="00DB508A">
        <w:rPr>
          <w:rFonts w:ascii="Arial" w:hAnsi="Arial" w:cs="Arial"/>
          <w:sz w:val="24"/>
          <w:szCs w:val="24"/>
        </w:rPr>
        <w:t>1</w:t>
      </w:r>
      <w:r>
        <w:rPr>
          <w:rFonts w:ascii="Arial" w:hAnsi="Arial" w:cs="Arial"/>
          <w:sz w:val="24"/>
          <w:szCs w:val="24"/>
        </w:rPr>
        <w:t>]</w:t>
      </w:r>
      <w:r>
        <w:rPr>
          <w:rFonts w:ascii="Arial" w:hAnsi="Arial" w:cs="Arial"/>
          <w:sz w:val="24"/>
          <w:szCs w:val="24"/>
        </w:rPr>
        <w:tab/>
      </w:r>
      <w:r w:rsidR="00892F77">
        <w:rPr>
          <w:rFonts w:ascii="Arial" w:hAnsi="Arial" w:cs="Arial"/>
          <w:sz w:val="24"/>
          <w:szCs w:val="24"/>
        </w:rPr>
        <w:t>Against such</w:t>
      </w:r>
      <w:r w:rsidR="00A75166" w:rsidRPr="00A75166">
        <w:rPr>
          <w:rFonts w:ascii="Arial" w:hAnsi="Arial" w:cs="Arial"/>
          <w:sz w:val="24"/>
          <w:szCs w:val="24"/>
        </w:rPr>
        <w:t xml:space="preserve"> background it must be inferred that the excuse</w:t>
      </w:r>
      <w:r>
        <w:rPr>
          <w:rFonts w:ascii="Arial" w:hAnsi="Arial" w:cs="Arial"/>
          <w:sz w:val="24"/>
          <w:szCs w:val="24"/>
        </w:rPr>
        <w:t xml:space="preserve"> </w:t>
      </w:r>
      <w:r w:rsidR="00A75166" w:rsidRPr="00A75166">
        <w:rPr>
          <w:rFonts w:ascii="Arial" w:hAnsi="Arial" w:cs="Arial"/>
          <w:sz w:val="24"/>
          <w:szCs w:val="24"/>
        </w:rPr>
        <w:t>offere</w:t>
      </w:r>
      <w:r w:rsidR="00892F77">
        <w:rPr>
          <w:rFonts w:ascii="Arial" w:hAnsi="Arial" w:cs="Arial"/>
          <w:sz w:val="24"/>
          <w:szCs w:val="24"/>
        </w:rPr>
        <w:t>d in this regard was</w:t>
      </w:r>
      <w:r w:rsidR="00A75166" w:rsidRPr="00A75166">
        <w:rPr>
          <w:rFonts w:ascii="Arial" w:hAnsi="Arial" w:cs="Arial"/>
          <w:sz w:val="24"/>
          <w:szCs w:val="24"/>
        </w:rPr>
        <w:t xml:space="preserve"> </w:t>
      </w:r>
      <w:r w:rsidR="0077015F">
        <w:rPr>
          <w:rFonts w:ascii="Arial" w:hAnsi="Arial" w:cs="Arial"/>
          <w:sz w:val="24"/>
          <w:szCs w:val="24"/>
        </w:rPr>
        <w:t xml:space="preserve">simply </w:t>
      </w:r>
      <w:r w:rsidR="00A75166" w:rsidRPr="00A75166">
        <w:rPr>
          <w:rFonts w:ascii="Arial" w:hAnsi="Arial" w:cs="Arial"/>
          <w:sz w:val="24"/>
          <w:szCs w:val="24"/>
        </w:rPr>
        <w:t>contrive</w:t>
      </w:r>
      <w:r w:rsidR="00892F77">
        <w:rPr>
          <w:rFonts w:ascii="Arial" w:hAnsi="Arial" w:cs="Arial"/>
          <w:sz w:val="24"/>
          <w:szCs w:val="24"/>
        </w:rPr>
        <w:t>d as a stratagem</w:t>
      </w:r>
      <w:r w:rsidR="00A75166" w:rsidRPr="00A75166">
        <w:rPr>
          <w:rFonts w:ascii="Arial" w:hAnsi="Arial" w:cs="Arial"/>
          <w:sz w:val="24"/>
          <w:szCs w:val="24"/>
        </w:rPr>
        <w:t xml:space="preserve"> to escape from </w:t>
      </w:r>
      <w:r w:rsidR="00892F77">
        <w:rPr>
          <w:rFonts w:ascii="Arial" w:hAnsi="Arial" w:cs="Arial"/>
          <w:sz w:val="24"/>
          <w:szCs w:val="24"/>
        </w:rPr>
        <w:t xml:space="preserve">the </w:t>
      </w:r>
      <w:r w:rsidR="00A75166" w:rsidRPr="00A75166">
        <w:rPr>
          <w:rFonts w:ascii="Arial" w:hAnsi="Arial" w:cs="Arial"/>
          <w:sz w:val="24"/>
          <w:szCs w:val="24"/>
        </w:rPr>
        <w:t>potential serious consequences that might be imposed in terms of Rules 52 and 53 of the rules of Court.</w:t>
      </w:r>
    </w:p>
    <w:p w:rsidR="00A75166" w:rsidRPr="00A75166" w:rsidRDefault="00A75166" w:rsidP="00A75166">
      <w:pPr>
        <w:spacing w:after="0" w:line="360" w:lineRule="auto"/>
        <w:jc w:val="both"/>
        <w:rPr>
          <w:rFonts w:ascii="Arial" w:hAnsi="Arial" w:cs="Arial"/>
          <w:sz w:val="24"/>
          <w:szCs w:val="24"/>
        </w:rPr>
      </w:pPr>
    </w:p>
    <w:p w:rsidR="00892F77" w:rsidRDefault="00A3560C"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6</w:t>
      </w:r>
      <w:r w:rsidR="00DB508A">
        <w:rPr>
          <w:rFonts w:ascii="Arial" w:hAnsi="Arial" w:cs="Arial"/>
          <w:sz w:val="24"/>
          <w:szCs w:val="24"/>
        </w:rPr>
        <w:t>2</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On behalf of the </w:t>
      </w:r>
      <w:r>
        <w:rPr>
          <w:rFonts w:ascii="Arial" w:hAnsi="Arial" w:cs="Arial"/>
          <w:sz w:val="24"/>
          <w:szCs w:val="24"/>
        </w:rPr>
        <w:t>p</w:t>
      </w:r>
      <w:r w:rsidR="00A75166" w:rsidRPr="00A75166">
        <w:rPr>
          <w:rFonts w:ascii="Arial" w:hAnsi="Arial" w:cs="Arial"/>
          <w:sz w:val="24"/>
          <w:szCs w:val="24"/>
        </w:rPr>
        <w:t>laint</w:t>
      </w:r>
      <w:r w:rsidR="00892F77">
        <w:rPr>
          <w:rFonts w:ascii="Arial" w:hAnsi="Arial" w:cs="Arial"/>
          <w:sz w:val="24"/>
          <w:szCs w:val="24"/>
        </w:rPr>
        <w:t>iff the point is well taken - and I quote:</w:t>
      </w:r>
      <w:r w:rsidR="00A75166" w:rsidRPr="00A75166">
        <w:rPr>
          <w:rFonts w:ascii="Arial" w:hAnsi="Arial" w:cs="Arial"/>
          <w:sz w:val="24"/>
          <w:szCs w:val="24"/>
        </w:rPr>
        <w:t xml:space="preserve"> </w:t>
      </w:r>
    </w:p>
    <w:p w:rsidR="00892F77" w:rsidRDefault="00892F77" w:rsidP="00A75166">
      <w:pPr>
        <w:spacing w:after="0" w:line="360" w:lineRule="auto"/>
        <w:jc w:val="both"/>
        <w:rPr>
          <w:rFonts w:ascii="Arial" w:hAnsi="Arial" w:cs="Arial"/>
          <w:sz w:val="24"/>
          <w:szCs w:val="24"/>
        </w:rPr>
      </w:pPr>
    </w:p>
    <w:p w:rsidR="00A75166" w:rsidRPr="00AC3874" w:rsidRDefault="00AC3874" w:rsidP="00892F77">
      <w:pPr>
        <w:spacing w:after="0" w:line="360" w:lineRule="auto"/>
        <w:ind w:firstLine="720"/>
        <w:jc w:val="both"/>
        <w:rPr>
          <w:rFonts w:ascii="Arial" w:hAnsi="Arial" w:cs="Arial"/>
        </w:rPr>
      </w:pPr>
      <w:r w:rsidRPr="00AC3874">
        <w:rPr>
          <w:rFonts w:ascii="Arial" w:hAnsi="Arial" w:cs="Arial"/>
        </w:rPr>
        <w:t>‘</w:t>
      </w:r>
      <w:r w:rsidR="00A75166" w:rsidRPr="00AC3874">
        <w:rPr>
          <w:rFonts w:ascii="Arial" w:hAnsi="Arial" w:cs="Arial"/>
        </w:rPr>
        <w:t xml:space="preserve">It was not sufficient to simply refer to a logistically dilemma without providing any detail as to when such </w:t>
      </w:r>
      <w:r w:rsidR="00A3560C" w:rsidRPr="00AC3874">
        <w:rPr>
          <w:rFonts w:ascii="Arial" w:hAnsi="Arial" w:cs="Arial"/>
        </w:rPr>
        <w:t>w</w:t>
      </w:r>
      <w:r w:rsidR="00A75166" w:rsidRPr="00AC3874">
        <w:rPr>
          <w:rFonts w:ascii="Arial" w:hAnsi="Arial" w:cs="Arial"/>
        </w:rPr>
        <w:t xml:space="preserve">itnesses will indeed be interviewed and that it was not even stated in such, if such consultations have been arranged and then they will be held”.  And further that the </w:t>
      </w:r>
      <w:r w:rsidR="00A3560C" w:rsidRPr="00AC3874">
        <w:rPr>
          <w:rFonts w:ascii="Arial" w:hAnsi="Arial" w:cs="Arial"/>
        </w:rPr>
        <w:t>d</w:t>
      </w:r>
      <w:r w:rsidR="00A75166" w:rsidRPr="00AC3874">
        <w:rPr>
          <w:rFonts w:ascii="Arial" w:hAnsi="Arial" w:cs="Arial"/>
        </w:rPr>
        <w:t xml:space="preserve">efendant fails to give the matter the attention it deserves that the conduct of the </w:t>
      </w:r>
      <w:r w:rsidR="00A3560C" w:rsidRPr="00AC3874">
        <w:rPr>
          <w:rFonts w:ascii="Arial" w:hAnsi="Arial" w:cs="Arial"/>
        </w:rPr>
        <w:t>d</w:t>
      </w:r>
      <w:r w:rsidR="00A75166" w:rsidRPr="00AC3874">
        <w:rPr>
          <w:rFonts w:ascii="Arial" w:hAnsi="Arial" w:cs="Arial"/>
        </w:rPr>
        <w:t xml:space="preserve">efendant this place a total disregard for the structure form of litigation as envisaged by the rules of </w:t>
      </w:r>
      <w:r w:rsidR="00A3560C" w:rsidRPr="00AC3874">
        <w:rPr>
          <w:rFonts w:ascii="Arial" w:hAnsi="Arial" w:cs="Arial"/>
        </w:rPr>
        <w:t>c</w:t>
      </w:r>
      <w:r w:rsidR="00A75166" w:rsidRPr="00AC3874">
        <w:rPr>
          <w:rFonts w:ascii="Arial" w:hAnsi="Arial" w:cs="Arial"/>
        </w:rPr>
        <w:t xml:space="preserve">ourt which disregard is gaining momentum as the case progresses.  That the </w:t>
      </w:r>
      <w:r w:rsidR="00A3560C" w:rsidRPr="00AC3874">
        <w:rPr>
          <w:rFonts w:ascii="Arial" w:hAnsi="Arial" w:cs="Arial"/>
        </w:rPr>
        <w:t>d</w:t>
      </w:r>
      <w:r w:rsidR="00A75166" w:rsidRPr="00AC3874">
        <w:rPr>
          <w:rFonts w:ascii="Arial" w:hAnsi="Arial" w:cs="Arial"/>
        </w:rPr>
        <w:t xml:space="preserve">efendant fails to give the non-compliances the priority they deserve that the </w:t>
      </w:r>
      <w:r w:rsidR="00A3560C" w:rsidRPr="00AC3874">
        <w:rPr>
          <w:rFonts w:ascii="Arial" w:hAnsi="Arial" w:cs="Arial"/>
        </w:rPr>
        <w:t>d</w:t>
      </w:r>
      <w:r w:rsidR="00A75166" w:rsidRPr="00AC3874">
        <w:rPr>
          <w:rFonts w:ascii="Arial" w:hAnsi="Arial" w:cs="Arial"/>
        </w:rPr>
        <w:t>efendant has no real intention of (indistinct) the non-compliance in the future at all.</w:t>
      </w:r>
      <w:r w:rsidR="00892F77" w:rsidRPr="00AC3874">
        <w:rPr>
          <w:rFonts w:ascii="Arial" w:hAnsi="Arial" w:cs="Arial"/>
        </w:rPr>
        <w:t>’</w:t>
      </w:r>
    </w:p>
    <w:p w:rsidR="00A75166" w:rsidRDefault="00A75166" w:rsidP="00A75166">
      <w:pPr>
        <w:spacing w:after="0" w:line="360" w:lineRule="auto"/>
        <w:jc w:val="both"/>
        <w:rPr>
          <w:rFonts w:ascii="Arial" w:hAnsi="Arial" w:cs="Arial"/>
          <w:sz w:val="24"/>
          <w:szCs w:val="24"/>
        </w:rPr>
      </w:pPr>
    </w:p>
    <w:p w:rsidR="008B7164" w:rsidRPr="008B7164" w:rsidRDefault="008B7164" w:rsidP="00A75166">
      <w:pPr>
        <w:spacing w:after="0" w:line="360" w:lineRule="auto"/>
        <w:jc w:val="both"/>
        <w:rPr>
          <w:rFonts w:ascii="Arial" w:hAnsi="Arial" w:cs="Arial"/>
          <w:b/>
          <w:sz w:val="20"/>
          <w:szCs w:val="20"/>
        </w:rPr>
      </w:pPr>
      <w:r w:rsidRPr="008B7164">
        <w:rPr>
          <w:rFonts w:ascii="Arial" w:hAnsi="Arial" w:cs="Arial"/>
          <w:b/>
          <w:sz w:val="20"/>
          <w:szCs w:val="20"/>
        </w:rPr>
        <w:t>ARGUMENT</w:t>
      </w:r>
    </w:p>
    <w:p w:rsidR="008B7164" w:rsidRPr="00A75166" w:rsidRDefault="008B7164" w:rsidP="00A75166">
      <w:pPr>
        <w:spacing w:after="0" w:line="360" w:lineRule="auto"/>
        <w:jc w:val="both"/>
        <w:rPr>
          <w:rFonts w:ascii="Arial" w:hAnsi="Arial" w:cs="Arial"/>
          <w:sz w:val="24"/>
          <w:szCs w:val="24"/>
        </w:rPr>
      </w:pPr>
    </w:p>
    <w:p w:rsidR="00A75166" w:rsidRPr="00A75166" w:rsidRDefault="00A3560C"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6</w:t>
      </w:r>
      <w:r w:rsidR="00DB508A">
        <w:rPr>
          <w:rFonts w:ascii="Arial" w:hAnsi="Arial" w:cs="Arial"/>
          <w:sz w:val="24"/>
          <w:szCs w:val="24"/>
        </w:rPr>
        <w:t>3</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At the hearing of this matter Mr M</w:t>
      </w:r>
      <w:r w:rsidR="00AE267C">
        <w:rPr>
          <w:rFonts w:ascii="Arial" w:hAnsi="Arial" w:cs="Arial"/>
          <w:sz w:val="24"/>
          <w:szCs w:val="24"/>
        </w:rPr>
        <w:t>a</w:t>
      </w:r>
      <w:r w:rsidR="00A75166" w:rsidRPr="00A75166">
        <w:rPr>
          <w:rFonts w:ascii="Arial" w:hAnsi="Arial" w:cs="Arial"/>
          <w:sz w:val="24"/>
          <w:szCs w:val="24"/>
        </w:rPr>
        <w:t>lherbe</w:t>
      </w:r>
      <w:r w:rsidR="00DD45EC">
        <w:rPr>
          <w:rFonts w:ascii="Arial" w:hAnsi="Arial" w:cs="Arial"/>
          <w:sz w:val="24"/>
          <w:szCs w:val="24"/>
        </w:rPr>
        <w:t>, who appeared on behalf of the Defendant,</w:t>
      </w:r>
      <w:r w:rsidR="00A75166" w:rsidRPr="00A75166">
        <w:rPr>
          <w:rFonts w:ascii="Arial" w:hAnsi="Arial" w:cs="Arial"/>
          <w:sz w:val="24"/>
          <w:szCs w:val="24"/>
        </w:rPr>
        <w:t xml:space="preserve"> faced the difficult task o</w:t>
      </w:r>
      <w:r w:rsidR="00892F77">
        <w:rPr>
          <w:rFonts w:ascii="Arial" w:hAnsi="Arial" w:cs="Arial"/>
          <w:sz w:val="24"/>
          <w:szCs w:val="24"/>
        </w:rPr>
        <w:t>f having to ward</w:t>
      </w:r>
      <w:r w:rsidR="00A75166" w:rsidRPr="00A75166">
        <w:rPr>
          <w:rFonts w:ascii="Arial" w:hAnsi="Arial" w:cs="Arial"/>
          <w:sz w:val="24"/>
          <w:szCs w:val="24"/>
        </w:rPr>
        <w:t xml:space="preserve"> of</w:t>
      </w:r>
      <w:r w:rsidR="00892F77">
        <w:rPr>
          <w:rFonts w:ascii="Arial" w:hAnsi="Arial" w:cs="Arial"/>
          <w:sz w:val="24"/>
          <w:szCs w:val="24"/>
        </w:rPr>
        <w:t>f</w:t>
      </w:r>
      <w:r w:rsidR="00A75166" w:rsidRPr="00A75166">
        <w:rPr>
          <w:rFonts w:ascii="Arial" w:hAnsi="Arial" w:cs="Arial"/>
          <w:sz w:val="24"/>
          <w:szCs w:val="24"/>
        </w:rPr>
        <w:t xml:space="preserve"> sanctions which were looming</w:t>
      </w:r>
      <w:r w:rsidR="00DD45EC">
        <w:rPr>
          <w:rFonts w:ascii="Arial" w:hAnsi="Arial" w:cs="Arial"/>
          <w:sz w:val="24"/>
          <w:szCs w:val="24"/>
        </w:rPr>
        <w:t xml:space="preserve">, given the afore </w:t>
      </w:r>
      <w:r w:rsidR="00A75166" w:rsidRPr="00A75166">
        <w:rPr>
          <w:rFonts w:ascii="Arial" w:hAnsi="Arial" w:cs="Arial"/>
          <w:sz w:val="24"/>
          <w:szCs w:val="24"/>
        </w:rPr>
        <w:t xml:space="preserve">sketched history of this matter.  </w:t>
      </w:r>
      <w:r w:rsidR="00751E8F">
        <w:rPr>
          <w:rFonts w:ascii="Arial" w:hAnsi="Arial" w:cs="Arial"/>
          <w:sz w:val="24"/>
          <w:szCs w:val="24"/>
        </w:rPr>
        <w:t>He hammered home</w:t>
      </w:r>
      <w:r w:rsidR="00A75166" w:rsidRPr="00A75166">
        <w:rPr>
          <w:rFonts w:ascii="Arial" w:hAnsi="Arial" w:cs="Arial"/>
          <w:sz w:val="24"/>
          <w:szCs w:val="24"/>
        </w:rPr>
        <w:t xml:space="preserve"> t</w:t>
      </w:r>
      <w:r w:rsidR="00751E8F">
        <w:rPr>
          <w:rFonts w:ascii="Arial" w:hAnsi="Arial" w:cs="Arial"/>
          <w:sz w:val="24"/>
          <w:szCs w:val="24"/>
        </w:rPr>
        <w:t>he point that a postponement of the trial had been</w:t>
      </w:r>
      <w:r w:rsidR="00A75166" w:rsidRPr="00A75166">
        <w:rPr>
          <w:rFonts w:ascii="Arial" w:hAnsi="Arial" w:cs="Arial"/>
          <w:sz w:val="24"/>
          <w:szCs w:val="24"/>
        </w:rPr>
        <w:t xml:space="preserve"> granted in this instance in early April</w:t>
      </w:r>
      <w:r w:rsidR="00751E8F">
        <w:rPr>
          <w:rFonts w:ascii="Arial" w:hAnsi="Arial" w:cs="Arial"/>
          <w:sz w:val="24"/>
          <w:szCs w:val="24"/>
        </w:rPr>
        <w:t xml:space="preserve"> 2017</w:t>
      </w:r>
      <w:r w:rsidR="00A75166" w:rsidRPr="00A75166">
        <w:rPr>
          <w:rFonts w:ascii="Arial" w:hAnsi="Arial" w:cs="Arial"/>
          <w:sz w:val="24"/>
          <w:szCs w:val="24"/>
        </w:rPr>
        <w:t xml:space="preserve"> to enable the </w:t>
      </w:r>
      <w:r w:rsidR="00751E8F">
        <w:rPr>
          <w:rFonts w:ascii="Arial" w:hAnsi="Arial" w:cs="Arial"/>
          <w:sz w:val="24"/>
          <w:szCs w:val="24"/>
        </w:rPr>
        <w:t>Defendant to now get its house in order</w:t>
      </w:r>
      <w:r w:rsidR="00A75166" w:rsidRPr="00A75166">
        <w:rPr>
          <w:rFonts w:ascii="Arial" w:hAnsi="Arial" w:cs="Arial"/>
          <w:sz w:val="24"/>
          <w:szCs w:val="24"/>
        </w:rPr>
        <w:t xml:space="preserve"> and that the </w:t>
      </w:r>
      <w:r w:rsidR="00AE267C">
        <w:rPr>
          <w:rFonts w:ascii="Arial" w:hAnsi="Arial" w:cs="Arial"/>
          <w:sz w:val="24"/>
          <w:szCs w:val="24"/>
        </w:rPr>
        <w:t>p</w:t>
      </w:r>
      <w:r w:rsidR="0077015F">
        <w:rPr>
          <w:rFonts w:ascii="Arial" w:hAnsi="Arial" w:cs="Arial"/>
          <w:sz w:val="24"/>
          <w:szCs w:val="24"/>
        </w:rPr>
        <w:t xml:space="preserve">laintiffs’ </w:t>
      </w:r>
      <w:r w:rsidR="00AE267C">
        <w:rPr>
          <w:rFonts w:ascii="Arial" w:hAnsi="Arial" w:cs="Arial"/>
          <w:sz w:val="24"/>
          <w:szCs w:val="24"/>
        </w:rPr>
        <w:t>l</w:t>
      </w:r>
      <w:r w:rsidR="00A75166" w:rsidRPr="00A75166">
        <w:rPr>
          <w:rFonts w:ascii="Arial" w:hAnsi="Arial" w:cs="Arial"/>
          <w:sz w:val="24"/>
          <w:szCs w:val="24"/>
        </w:rPr>
        <w:t xml:space="preserve">egal </w:t>
      </w:r>
      <w:r w:rsidR="00AE267C">
        <w:rPr>
          <w:rFonts w:ascii="Arial" w:hAnsi="Arial" w:cs="Arial"/>
          <w:sz w:val="24"/>
          <w:szCs w:val="24"/>
        </w:rPr>
        <w:t>practitioner</w:t>
      </w:r>
      <w:r w:rsidR="00751E8F">
        <w:rPr>
          <w:rFonts w:ascii="Arial" w:hAnsi="Arial" w:cs="Arial"/>
          <w:sz w:val="24"/>
          <w:szCs w:val="24"/>
        </w:rPr>
        <w:t xml:space="preserve"> had</w:t>
      </w:r>
      <w:r w:rsidR="00A75166" w:rsidRPr="00A75166">
        <w:rPr>
          <w:rFonts w:ascii="Arial" w:hAnsi="Arial" w:cs="Arial"/>
          <w:sz w:val="24"/>
          <w:szCs w:val="24"/>
        </w:rPr>
        <w:t xml:space="preserve"> agreed to such a postpon</w:t>
      </w:r>
      <w:r w:rsidR="00751E8F">
        <w:rPr>
          <w:rFonts w:ascii="Arial" w:hAnsi="Arial" w:cs="Arial"/>
          <w:sz w:val="24"/>
          <w:szCs w:val="24"/>
        </w:rPr>
        <w:t>ement.  He pointed out that it was inconsistent for</w:t>
      </w:r>
      <w:r w:rsidR="00A75166" w:rsidRPr="00A75166">
        <w:rPr>
          <w:rFonts w:ascii="Arial" w:hAnsi="Arial" w:cs="Arial"/>
          <w:sz w:val="24"/>
          <w:szCs w:val="24"/>
        </w:rPr>
        <w:t xml:space="preserve"> the </w:t>
      </w:r>
      <w:r w:rsidR="00AE267C">
        <w:rPr>
          <w:rFonts w:ascii="Arial" w:hAnsi="Arial" w:cs="Arial"/>
          <w:sz w:val="24"/>
          <w:szCs w:val="24"/>
        </w:rPr>
        <w:t>p</w:t>
      </w:r>
      <w:r w:rsidR="00A75166" w:rsidRPr="00A75166">
        <w:rPr>
          <w:rFonts w:ascii="Arial" w:hAnsi="Arial" w:cs="Arial"/>
          <w:sz w:val="24"/>
          <w:szCs w:val="24"/>
        </w:rPr>
        <w:t xml:space="preserve">laintiffs to now come and vehemently oppose the second application for condonation made in regard to the non-filing of </w:t>
      </w:r>
      <w:r w:rsidR="00AE267C">
        <w:rPr>
          <w:rFonts w:ascii="Arial" w:hAnsi="Arial" w:cs="Arial"/>
          <w:sz w:val="24"/>
          <w:szCs w:val="24"/>
        </w:rPr>
        <w:t>w</w:t>
      </w:r>
      <w:r w:rsidR="00A75166" w:rsidRPr="00A75166">
        <w:rPr>
          <w:rFonts w:ascii="Arial" w:hAnsi="Arial" w:cs="Arial"/>
          <w:sz w:val="24"/>
          <w:szCs w:val="24"/>
        </w:rPr>
        <w:t xml:space="preserve">itness statements.  He pointed out that there was some confusion in </w:t>
      </w:r>
      <w:r w:rsidR="00751E8F">
        <w:rPr>
          <w:rFonts w:ascii="Arial" w:hAnsi="Arial" w:cs="Arial"/>
          <w:sz w:val="24"/>
          <w:szCs w:val="24"/>
        </w:rPr>
        <w:t>t</w:t>
      </w:r>
      <w:r w:rsidR="00A75166" w:rsidRPr="00A75166">
        <w:rPr>
          <w:rFonts w:ascii="Arial" w:hAnsi="Arial" w:cs="Arial"/>
          <w:sz w:val="24"/>
          <w:szCs w:val="24"/>
        </w:rPr>
        <w:t xml:space="preserve">he ranks of the </w:t>
      </w:r>
      <w:r w:rsidR="00AE267C">
        <w:rPr>
          <w:rFonts w:ascii="Arial" w:hAnsi="Arial" w:cs="Arial"/>
          <w:sz w:val="24"/>
          <w:szCs w:val="24"/>
        </w:rPr>
        <w:t>d</w:t>
      </w:r>
      <w:r w:rsidR="00A75166" w:rsidRPr="00A75166">
        <w:rPr>
          <w:rFonts w:ascii="Arial" w:hAnsi="Arial" w:cs="Arial"/>
          <w:sz w:val="24"/>
          <w:szCs w:val="24"/>
        </w:rPr>
        <w:t xml:space="preserve">efendant’s </w:t>
      </w:r>
      <w:r w:rsidR="00AE267C">
        <w:rPr>
          <w:rFonts w:ascii="Arial" w:hAnsi="Arial" w:cs="Arial"/>
          <w:sz w:val="24"/>
          <w:szCs w:val="24"/>
        </w:rPr>
        <w:t>l</w:t>
      </w:r>
      <w:r w:rsidR="00A75166" w:rsidRPr="00A75166">
        <w:rPr>
          <w:rFonts w:ascii="Arial" w:hAnsi="Arial" w:cs="Arial"/>
          <w:sz w:val="24"/>
          <w:szCs w:val="24"/>
        </w:rPr>
        <w:t xml:space="preserve">egal </w:t>
      </w:r>
      <w:r w:rsidR="00AE267C">
        <w:rPr>
          <w:rFonts w:ascii="Arial" w:hAnsi="Arial" w:cs="Arial"/>
          <w:sz w:val="24"/>
          <w:szCs w:val="24"/>
        </w:rPr>
        <w:t>p</w:t>
      </w:r>
      <w:r w:rsidR="00A75166" w:rsidRPr="00A75166">
        <w:rPr>
          <w:rFonts w:ascii="Arial" w:hAnsi="Arial" w:cs="Arial"/>
          <w:sz w:val="24"/>
          <w:szCs w:val="24"/>
        </w:rPr>
        <w:t>ractitioner</w:t>
      </w:r>
      <w:r w:rsidR="00751E8F">
        <w:rPr>
          <w:rFonts w:ascii="Arial" w:hAnsi="Arial" w:cs="Arial"/>
          <w:sz w:val="24"/>
          <w:szCs w:val="24"/>
        </w:rPr>
        <w:t>s</w:t>
      </w:r>
      <w:r w:rsidR="00A75166" w:rsidRPr="00A75166">
        <w:rPr>
          <w:rFonts w:ascii="Arial" w:hAnsi="Arial" w:cs="Arial"/>
          <w:sz w:val="24"/>
          <w:szCs w:val="24"/>
        </w:rPr>
        <w:t xml:space="preserve"> as to what the impact of the </w:t>
      </w:r>
      <w:r w:rsidR="00AE267C">
        <w:rPr>
          <w:rFonts w:ascii="Arial" w:hAnsi="Arial" w:cs="Arial"/>
          <w:sz w:val="24"/>
          <w:szCs w:val="24"/>
        </w:rPr>
        <w:t>c</w:t>
      </w:r>
      <w:r w:rsidR="00A75166" w:rsidRPr="00A75166">
        <w:rPr>
          <w:rFonts w:ascii="Arial" w:hAnsi="Arial" w:cs="Arial"/>
          <w:sz w:val="24"/>
          <w:szCs w:val="24"/>
        </w:rPr>
        <w:t xml:space="preserve">ourt’s failure to grant the sought condonation for the late filing of </w:t>
      </w:r>
      <w:r w:rsidR="00AE267C">
        <w:rPr>
          <w:rFonts w:ascii="Arial" w:hAnsi="Arial" w:cs="Arial"/>
          <w:sz w:val="24"/>
          <w:szCs w:val="24"/>
        </w:rPr>
        <w:t>w</w:t>
      </w:r>
      <w:r w:rsidR="00A75166" w:rsidRPr="00A75166">
        <w:rPr>
          <w:rFonts w:ascii="Arial" w:hAnsi="Arial" w:cs="Arial"/>
          <w:sz w:val="24"/>
          <w:szCs w:val="24"/>
        </w:rPr>
        <w:t>itness statements was</w:t>
      </w:r>
      <w:r w:rsidR="00751E8F">
        <w:rPr>
          <w:rFonts w:ascii="Arial" w:hAnsi="Arial" w:cs="Arial"/>
          <w:sz w:val="24"/>
          <w:szCs w:val="24"/>
        </w:rPr>
        <w:t>,</w:t>
      </w:r>
      <w:r w:rsidR="00A75166" w:rsidRPr="00A75166">
        <w:rPr>
          <w:rFonts w:ascii="Arial" w:hAnsi="Arial" w:cs="Arial"/>
          <w:sz w:val="24"/>
          <w:szCs w:val="24"/>
        </w:rPr>
        <w:t xml:space="preserve"> as already sought in the application of 31 March 2017.</w:t>
      </w:r>
    </w:p>
    <w:p w:rsidR="00A75166" w:rsidRPr="00A75166" w:rsidRDefault="00A75166" w:rsidP="00A75166">
      <w:pPr>
        <w:spacing w:after="0" w:line="360" w:lineRule="auto"/>
        <w:jc w:val="both"/>
        <w:rPr>
          <w:rFonts w:ascii="Arial" w:hAnsi="Arial" w:cs="Arial"/>
          <w:sz w:val="24"/>
          <w:szCs w:val="24"/>
        </w:rPr>
      </w:pPr>
    </w:p>
    <w:p w:rsidR="00A75166" w:rsidRPr="00A75166" w:rsidRDefault="0012770E"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6</w:t>
      </w:r>
      <w:r w:rsidR="00DB508A">
        <w:rPr>
          <w:rFonts w:ascii="Arial" w:hAnsi="Arial" w:cs="Arial"/>
          <w:sz w:val="24"/>
          <w:szCs w:val="24"/>
        </w:rPr>
        <w:t>4</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He pointed out that the </w:t>
      </w:r>
      <w:r>
        <w:rPr>
          <w:rFonts w:ascii="Arial" w:hAnsi="Arial" w:cs="Arial"/>
          <w:sz w:val="24"/>
          <w:szCs w:val="24"/>
        </w:rPr>
        <w:t>d</w:t>
      </w:r>
      <w:r w:rsidR="00751E8F">
        <w:rPr>
          <w:rFonts w:ascii="Arial" w:hAnsi="Arial" w:cs="Arial"/>
          <w:sz w:val="24"/>
          <w:szCs w:val="24"/>
        </w:rPr>
        <w:t>efendant did face logistical</w:t>
      </w:r>
      <w:r w:rsidR="00A75166" w:rsidRPr="00A75166">
        <w:rPr>
          <w:rFonts w:ascii="Arial" w:hAnsi="Arial" w:cs="Arial"/>
          <w:sz w:val="24"/>
          <w:szCs w:val="24"/>
        </w:rPr>
        <w:t xml:space="preserve"> difficulties as far as the one expert </w:t>
      </w:r>
      <w:r>
        <w:rPr>
          <w:rFonts w:ascii="Arial" w:hAnsi="Arial" w:cs="Arial"/>
          <w:sz w:val="24"/>
          <w:szCs w:val="24"/>
        </w:rPr>
        <w:t>w</w:t>
      </w:r>
      <w:r w:rsidR="00A75166" w:rsidRPr="00A75166">
        <w:rPr>
          <w:rFonts w:ascii="Arial" w:hAnsi="Arial" w:cs="Arial"/>
          <w:sz w:val="24"/>
          <w:szCs w:val="24"/>
        </w:rPr>
        <w:t xml:space="preserve">itness was concerned and he submitted from the bar that by now initial consultations had taken place and that a further consultation was </w:t>
      </w:r>
      <w:r w:rsidR="00751E8F">
        <w:rPr>
          <w:rFonts w:ascii="Arial" w:hAnsi="Arial" w:cs="Arial"/>
          <w:sz w:val="24"/>
          <w:szCs w:val="24"/>
        </w:rPr>
        <w:t>apparently set for later in the</w:t>
      </w:r>
      <w:r w:rsidR="00A75166" w:rsidRPr="00A75166">
        <w:rPr>
          <w:rFonts w:ascii="Arial" w:hAnsi="Arial" w:cs="Arial"/>
          <w:sz w:val="24"/>
          <w:szCs w:val="24"/>
        </w:rPr>
        <w:t xml:space="preserve"> month.</w:t>
      </w:r>
    </w:p>
    <w:p w:rsidR="00A75166" w:rsidRPr="00A75166" w:rsidRDefault="00A75166" w:rsidP="00A75166">
      <w:pPr>
        <w:spacing w:after="0" w:line="360" w:lineRule="auto"/>
        <w:jc w:val="both"/>
        <w:rPr>
          <w:rFonts w:ascii="Arial" w:hAnsi="Arial" w:cs="Arial"/>
          <w:sz w:val="24"/>
          <w:szCs w:val="24"/>
        </w:rPr>
      </w:pPr>
    </w:p>
    <w:p w:rsidR="00A75166" w:rsidRPr="00A75166" w:rsidRDefault="0012770E"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6</w:t>
      </w:r>
      <w:r w:rsidR="00DB508A">
        <w:rPr>
          <w:rFonts w:ascii="Arial" w:hAnsi="Arial" w:cs="Arial"/>
          <w:sz w:val="24"/>
          <w:szCs w:val="24"/>
        </w:rPr>
        <w:t>5</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Unfortunately these aspects</w:t>
      </w:r>
      <w:r w:rsidR="00801090">
        <w:rPr>
          <w:rFonts w:ascii="Arial" w:hAnsi="Arial" w:cs="Arial"/>
          <w:sz w:val="24"/>
          <w:szCs w:val="24"/>
        </w:rPr>
        <w:t>,</w:t>
      </w:r>
      <w:r w:rsidR="00A75166" w:rsidRPr="00A75166">
        <w:rPr>
          <w:rFonts w:ascii="Arial" w:hAnsi="Arial" w:cs="Arial"/>
          <w:sz w:val="24"/>
          <w:szCs w:val="24"/>
        </w:rPr>
        <w:t xml:space="preserve"> which could have been addressed in </w:t>
      </w:r>
      <w:r w:rsidR="00751E8F">
        <w:rPr>
          <w:rFonts w:ascii="Arial" w:hAnsi="Arial" w:cs="Arial"/>
          <w:sz w:val="24"/>
          <w:szCs w:val="24"/>
        </w:rPr>
        <w:t xml:space="preserve">a </w:t>
      </w:r>
      <w:r>
        <w:rPr>
          <w:rFonts w:ascii="Arial" w:hAnsi="Arial" w:cs="Arial"/>
          <w:sz w:val="24"/>
          <w:szCs w:val="24"/>
        </w:rPr>
        <w:t>r</w:t>
      </w:r>
      <w:r w:rsidR="00A75166" w:rsidRPr="00A75166">
        <w:rPr>
          <w:rFonts w:ascii="Arial" w:hAnsi="Arial" w:cs="Arial"/>
          <w:sz w:val="24"/>
          <w:szCs w:val="24"/>
        </w:rPr>
        <w:t xml:space="preserve">eplying </w:t>
      </w:r>
      <w:r>
        <w:rPr>
          <w:rFonts w:ascii="Arial" w:hAnsi="Arial" w:cs="Arial"/>
          <w:sz w:val="24"/>
          <w:szCs w:val="24"/>
        </w:rPr>
        <w:t>a</w:t>
      </w:r>
      <w:r w:rsidR="00A75166" w:rsidRPr="00A75166">
        <w:rPr>
          <w:rFonts w:ascii="Arial" w:hAnsi="Arial" w:cs="Arial"/>
          <w:sz w:val="24"/>
          <w:szCs w:val="24"/>
        </w:rPr>
        <w:t xml:space="preserve">ffidavit </w:t>
      </w:r>
      <w:r w:rsidR="00751E8F">
        <w:rPr>
          <w:rFonts w:ascii="Arial" w:hAnsi="Arial" w:cs="Arial"/>
          <w:sz w:val="24"/>
          <w:szCs w:val="24"/>
        </w:rPr>
        <w:t xml:space="preserve">- </w:t>
      </w:r>
      <w:r w:rsidR="00A75166" w:rsidRPr="00A75166">
        <w:rPr>
          <w:rFonts w:ascii="Arial" w:hAnsi="Arial" w:cs="Arial"/>
          <w:sz w:val="24"/>
          <w:szCs w:val="24"/>
        </w:rPr>
        <w:t>in respect of which a</w:t>
      </w:r>
      <w:r w:rsidR="00751E8F">
        <w:rPr>
          <w:rFonts w:ascii="Arial" w:hAnsi="Arial" w:cs="Arial"/>
          <w:sz w:val="24"/>
          <w:szCs w:val="24"/>
        </w:rPr>
        <w:t xml:space="preserve"> time line was also set by the</w:t>
      </w:r>
      <w:r w:rsidR="00A75166" w:rsidRPr="00A75166">
        <w:rPr>
          <w:rFonts w:ascii="Arial" w:hAnsi="Arial" w:cs="Arial"/>
          <w:sz w:val="24"/>
          <w:szCs w:val="24"/>
        </w:rPr>
        <w:t xml:space="preserve"> </w:t>
      </w:r>
      <w:r>
        <w:rPr>
          <w:rFonts w:ascii="Arial" w:hAnsi="Arial" w:cs="Arial"/>
          <w:sz w:val="24"/>
          <w:szCs w:val="24"/>
        </w:rPr>
        <w:t>c</w:t>
      </w:r>
      <w:r w:rsidR="00A75166" w:rsidRPr="00A75166">
        <w:rPr>
          <w:rFonts w:ascii="Arial" w:hAnsi="Arial" w:cs="Arial"/>
          <w:sz w:val="24"/>
          <w:szCs w:val="24"/>
        </w:rPr>
        <w:t xml:space="preserve">ourt </w:t>
      </w:r>
      <w:r>
        <w:rPr>
          <w:rFonts w:ascii="Arial" w:hAnsi="Arial" w:cs="Arial"/>
          <w:sz w:val="24"/>
          <w:szCs w:val="24"/>
        </w:rPr>
        <w:t>o</w:t>
      </w:r>
      <w:r w:rsidR="00751E8F">
        <w:rPr>
          <w:rFonts w:ascii="Arial" w:hAnsi="Arial" w:cs="Arial"/>
          <w:sz w:val="24"/>
          <w:szCs w:val="24"/>
        </w:rPr>
        <w:t>rder</w:t>
      </w:r>
      <w:r w:rsidR="00A75166" w:rsidRPr="00A75166">
        <w:rPr>
          <w:rFonts w:ascii="Arial" w:hAnsi="Arial" w:cs="Arial"/>
          <w:sz w:val="24"/>
          <w:szCs w:val="24"/>
        </w:rPr>
        <w:t xml:space="preserve"> of 16 June</w:t>
      </w:r>
      <w:r w:rsidR="00751E8F">
        <w:rPr>
          <w:rFonts w:ascii="Arial" w:hAnsi="Arial" w:cs="Arial"/>
          <w:sz w:val="24"/>
          <w:szCs w:val="24"/>
        </w:rPr>
        <w:t xml:space="preserve"> -</w:t>
      </w:r>
      <w:r w:rsidR="00A75166" w:rsidRPr="00A75166">
        <w:rPr>
          <w:rFonts w:ascii="Arial" w:hAnsi="Arial" w:cs="Arial"/>
          <w:sz w:val="24"/>
          <w:szCs w:val="24"/>
        </w:rPr>
        <w:t xml:space="preserve"> was not utilised.  I will however accept</w:t>
      </w:r>
      <w:r w:rsidR="00751E8F">
        <w:rPr>
          <w:rFonts w:ascii="Arial" w:hAnsi="Arial" w:cs="Arial"/>
          <w:sz w:val="24"/>
          <w:szCs w:val="24"/>
        </w:rPr>
        <w:t>,</w:t>
      </w:r>
      <w:r w:rsidR="00A75166" w:rsidRPr="00A75166">
        <w:rPr>
          <w:rFonts w:ascii="Arial" w:hAnsi="Arial" w:cs="Arial"/>
          <w:sz w:val="24"/>
          <w:szCs w:val="24"/>
        </w:rPr>
        <w:t xml:space="preserve"> although this is</w:t>
      </w:r>
      <w:r>
        <w:rPr>
          <w:rFonts w:ascii="Arial" w:hAnsi="Arial" w:cs="Arial"/>
          <w:sz w:val="24"/>
          <w:szCs w:val="24"/>
        </w:rPr>
        <w:t xml:space="preserve"> </w:t>
      </w:r>
      <w:r w:rsidR="00751E8F">
        <w:rPr>
          <w:rFonts w:ascii="Arial" w:hAnsi="Arial" w:cs="Arial"/>
          <w:sz w:val="24"/>
          <w:szCs w:val="24"/>
        </w:rPr>
        <w:t>strictly speaking, not permissible</w:t>
      </w:r>
      <w:r w:rsidR="00FE1802">
        <w:rPr>
          <w:rFonts w:ascii="Arial" w:hAnsi="Arial" w:cs="Arial"/>
          <w:sz w:val="24"/>
          <w:szCs w:val="24"/>
        </w:rPr>
        <w:t>,</w:t>
      </w:r>
      <w:r w:rsidR="00A75166" w:rsidRPr="00A75166">
        <w:rPr>
          <w:rFonts w:ascii="Arial" w:hAnsi="Arial" w:cs="Arial"/>
          <w:sz w:val="24"/>
          <w:szCs w:val="24"/>
        </w:rPr>
        <w:t xml:space="preserve"> that the </w:t>
      </w:r>
      <w:r>
        <w:rPr>
          <w:rFonts w:ascii="Arial" w:hAnsi="Arial" w:cs="Arial"/>
          <w:sz w:val="24"/>
          <w:szCs w:val="24"/>
        </w:rPr>
        <w:t>d</w:t>
      </w:r>
      <w:r w:rsidR="00751E8F">
        <w:rPr>
          <w:rFonts w:ascii="Arial" w:hAnsi="Arial" w:cs="Arial"/>
          <w:sz w:val="24"/>
          <w:szCs w:val="24"/>
        </w:rPr>
        <w:t xml:space="preserve">efendant has by now taken some </w:t>
      </w:r>
      <w:r w:rsidR="00A75166" w:rsidRPr="00A75166">
        <w:rPr>
          <w:rFonts w:ascii="Arial" w:hAnsi="Arial" w:cs="Arial"/>
          <w:sz w:val="24"/>
          <w:szCs w:val="24"/>
        </w:rPr>
        <w:t>steps to</w:t>
      </w:r>
      <w:r w:rsidR="00751E8F">
        <w:rPr>
          <w:rFonts w:ascii="Arial" w:hAnsi="Arial" w:cs="Arial"/>
          <w:sz w:val="24"/>
          <w:szCs w:val="24"/>
        </w:rPr>
        <w:t>,</w:t>
      </w:r>
      <w:r w:rsidR="00A75166" w:rsidRPr="00A75166">
        <w:rPr>
          <w:rFonts w:ascii="Arial" w:hAnsi="Arial" w:cs="Arial"/>
          <w:sz w:val="24"/>
          <w:szCs w:val="24"/>
        </w:rPr>
        <w:t xml:space="preserve"> eventually</w:t>
      </w:r>
      <w:r w:rsidR="00751E8F">
        <w:rPr>
          <w:rFonts w:ascii="Arial" w:hAnsi="Arial" w:cs="Arial"/>
          <w:sz w:val="24"/>
          <w:szCs w:val="24"/>
        </w:rPr>
        <w:t>,</w:t>
      </w:r>
      <w:r w:rsidR="00A75166" w:rsidRPr="00A75166">
        <w:rPr>
          <w:rFonts w:ascii="Arial" w:hAnsi="Arial" w:cs="Arial"/>
          <w:sz w:val="24"/>
          <w:szCs w:val="24"/>
        </w:rPr>
        <w:t xml:space="preserve"> procure the </w:t>
      </w:r>
      <w:r w:rsidR="00801090">
        <w:rPr>
          <w:rFonts w:ascii="Arial" w:hAnsi="Arial" w:cs="Arial"/>
          <w:sz w:val="24"/>
          <w:szCs w:val="24"/>
        </w:rPr>
        <w:t>long-overdue</w:t>
      </w:r>
      <w:r w:rsidR="00A75166" w:rsidRPr="00A75166">
        <w:rPr>
          <w:rFonts w:ascii="Arial" w:hAnsi="Arial" w:cs="Arial"/>
          <w:sz w:val="24"/>
          <w:szCs w:val="24"/>
        </w:rPr>
        <w:t xml:space="preserve"> </w:t>
      </w:r>
      <w:r>
        <w:rPr>
          <w:rFonts w:ascii="Arial" w:hAnsi="Arial" w:cs="Arial"/>
          <w:sz w:val="24"/>
          <w:szCs w:val="24"/>
        </w:rPr>
        <w:t>w</w:t>
      </w:r>
      <w:r w:rsidR="00A75166" w:rsidRPr="00A75166">
        <w:rPr>
          <w:rFonts w:ascii="Arial" w:hAnsi="Arial" w:cs="Arial"/>
          <w:sz w:val="24"/>
          <w:szCs w:val="24"/>
        </w:rPr>
        <w:t xml:space="preserve">itness statements. </w:t>
      </w:r>
    </w:p>
    <w:p w:rsidR="00A75166" w:rsidRPr="00A75166" w:rsidRDefault="00A75166" w:rsidP="00A75166">
      <w:pPr>
        <w:spacing w:after="0" w:line="360" w:lineRule="auto"/>
        <w:jc w:val="both"/>
        <w:rPr>
          <w:rFonts w:ascii="Arial" w:hAnsi="Arial" w:cs="Arial"/>
          <w:sz w:val="24"/>
          <w:szCs w:val="24"/>
        </w:rPr>
      </w:pPr>
    </w:p>
    <w:p w:rsidR="00C4296C" w:rsidRDefault="0012770E"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6</w:t>
      </w:r>
      <w:r w:rsidR="00DB508A">
        <w:rPr>
          <w:rFonts w:ascii="Arial" w:hAnsi="Arial" w:cs="Arial"/>
          <w:sz w:val="24"/>
          <w:szCs w:val="24"/>
        </w:rPr>
        <w:t>6</w:t>
      </w:r>
      <w:r>
        <w:rPr>
          <w:rFonts w:ascii="Arial" w:hAnsi="Arial" w:cs="Arial"/>
          <w:sz w:val="24"/>
          <w:szCs w:val="24"/>
        </w:rPr>
        <w:t>]</w:t>
      </w:r>
      <w:r>
        <w:rPr>
          <w:rFonts w:ascii="Arial" w:hAnsi="Arial" w:cs="Arial"/>
          <w:sz w:val="24"/>
          <w:szCs w:val="24"/>
        </w:rPr>
        <w:tab/>
      </w:r>
      <w:r w:rsidR="00801090">
        <w:rPr>
          <w:rFonts w:ascii="Arial" w:hAnsi="Arial" w:cs="Arial"/>
          <w:sz w:val="24"/>
          <w:szCs w:val="24"/>
        </w:rPr>
        <w:t>O</w:t>
      </w:r>
      <w:r w:rsidR="00801090" w:rsidRPr="00A75166">
        <w:rPr>
          <w:rFonts w:ascii="Arial" w:hAnsi="Arial" w:cs="Arial"/>
          <w:sz w:val="24"/>
          <w:szCs w:val="24"/>
        </w:rPr>
        <w:t>n the aspect</w:t>
      </w:r>
      <w:r w:rsidR="00801090">
        <w:rPr>
          <w:rFonts w:ascii="Arial" w:hAnsi="Arial" w:cs="Arial"/>
          <w:sz w:val="24"/>
          <w:szCs w:val="24"/>
        </w:rPr>
        <w:t xml:space="preserve"> of prejudice</w:t>
      </w:r>
      <w:r w:rsidR="00801090" w:rsidRPr="00A75166">
        <w:rPr>
          <w:rFonts w:ascii="Arial" w:hAnsi="Arial" w:cs="Arial"/>
          <w:sz w:val="24"/>
          <w:szCs w:val="24"/>
        </w:rPr>
        <w:t xml:space="preserve"> </w:t>
      </w:r>
      <w:r w:rsidR="00A75166" w:rsidRPr="00A75166">
        <w:rPr>
          <w:rFonts w:ascii="Arial" w:hAnsi="Arial" w:cs="Arial"/>
          <w:sz w:val="24"/>
          <w:szCs w:val="24"/>
        </w:rPr>
        <w:t>Mr M</w:t>
      </w:r>
      <w:r>
        <w:rPr>
          <w:rFonts w:ascii="Arial" w:hAnsi="Arial" w:cs="Arial"/>
          <w:sz w:val="24"/>
          <w:szCs w:val="24"/>
        </w:rPr>
        <w:t>a</w:t>
      </w:r>
      <w:r w:rsidR="00A75166" w:rsidRPr="00A75166">
        <w:rPr>
          <w:rFonts w:ascii="Arial" w:hAnsi="Arial" w:cs="Arial"/>
          <w:sz w:val="24"/>
          <w:szCs w:val="24"/>
        </w:rPr>
        <w:t>lherbe al</w:t>
      </w:r>
      <w:r w:rsidR="00C4296C">
        <w:rPr>
          <w:rFonts w:ascii="Arial" w:hAnsi="Arial" w:cs="Arial"/>
          <w:sz w:val="24"/>
          <w:szCs w:val="24"/>
        </w:rPr>
        <w:t>so repeatedly made the point</w:t>
      </w:r>
      <w:r w:rsidR="00A75166" w:rsidRPr="00A75166">
        <w:rPr>
          <w:rFonts w:ascii="Arial" w:hAnsi="Arial" w:cs="Arial"/>
          <w:sz w:val="24"/>
          <w:szCs w:val="24"/>
        </w:rPr>
        <w:t xml:space="preserve"> that any prejudice that</w:t>
      </w:r>
      <w:r w:rsidR="00C4296C">
        <w:rPr>
          <w:rFonts w:ascii="Arial" w:hAnsi="Arial" w:cs="Arial"/>
          <w:sz w:val="24"/>
          <w:szCs w:val="24"/>
        </w:rPr>
        <w:t xml:space="preserve"> had been</w:t>
      </w:r>
      <w:r w:rsidR="00A75166" w:rsidRPr="00A75166">
        <w:rPr>
          <w:rFonts w:ascii="Arial" w:hAnsi="Arial" w:cs="Arial"/>
          <w:sz w:val="24"/>
          <w:szCs w:val="24"/>
        </w:rPr>
        <w:t xml:space="preserve"> </w:t>
      </w:r>
      <w:r w:rsidR="00C4296C">
        <w:rPr>
          <w:rFonts w:ascii="Arial" w:hAnsi="Arial" w:cs="Arial"/>
          <w:sz w:val="24"/>
          <w:szCs w:val="24"/>
        </w:rPr>
        <w:t>occasioned by the</w:t>
      </w:r>
      <w:r w:rsidR="00A75166" w:rsidRPr="00A75166">
        <w:rPr>
          <w:rFonts w:ascii="Arial" w:hAnsi="Arial" w:cs="Arial"/>
          <w:sz w:val="24"/>
          <w:szCs w:val="24"/>
        </w:rPr>
        <w:t xml:space="preserve"> further delay in this matter would be cured by the</w:t>
      </w:r>
      <w:r w:rsidR="00C4296C">
        <w:rPr>
          <w:rFonts w:ascii="Arial" w:hAnsi="Arial" w:cs="Arial"/>
          <w:sz w:val="24"/>
          <w:szCs w:val="24"/>
        </w:rPr>
        <w:t xml:space="preserve"> continuous</w:t>
      </w:r>
      <w:r w:rsidR="00A75166" w:rsidRPr="00A75166">
        <w:rPr>
          <w:rFonts w:ascii="Arial" w:hAnsi="Arial" w:cs="Arial"/>
          <w:sz w:val="24"/>
          <w:szCs w:val="24"/>
        </w:rPr>
        <w:t xml:space="preserve"> running of interest</w:t>
      </w:r>
      <w:r w:rsidR="00C4296C">
        <w:rPr>
          <w:rFonts w:ascii="Arial" w:hAnsi="Arial" w:cs="Arial"/>
          <w:sz w:val="24"/>
          <w:szCs w:val="24"/>
        </w:rPr>
        <w:t xml:space="preserve"> on the Plaintiff’s claim.  New trial dates had been</w:t>
      </w:r>
      <w:r w:rsidR="00A75166" w:rsidRPr="00A75166">
        <w:rPr>
          <w:rFonts w:ascii="Arial" w:hAnsi="Arial" w:cs="Arial"/>
          <w:sz w:val="24"/>
          <w:szCs w:val="24"/>
        </w:rPr>
        <w:t xml:space="preserve"> set for February 2018 and any prejudice that would be suffered by the further delay of this case</w:t>
      </w:r>
      <w:r w:rsidR="00C4296C">
        <w:rPr>
          <w:rFonts w:ascii="Arial" w:hAnsi="Arial" w:cs="Arial"/>
          <w:sz w:val="24"/>
          <w:szCs w:val="24"/>
        </w:rPr>
        <w:t>,</w:t>
      </w:r>
      <w:r w:rsidR="00801090">
        <w:rPr>
          <w:rFonts w:ascii="Arial" w:hAnsi="Arial" w:cs="Arial"/>
          <w:sz w:val="24"/>
          <w:szCs w:val="24"/>
        </w:rPr>
        <w:t xml:space="preserve"> would</w:t>
      </w:r>
      <w:r w:rsidR="00FE1802">
        <w:rPr>
          <w:rFonts w:ascii="Arial" w:hAnsi="Arial" w:cs="Arial"/>
          <w:sz w:val="24"/>
          <w:szCs w:val="24"/>
        </w:rPr>
        <w:t xml:space="preserve"> thus</w:t>
      </w:r>
      <w:r w:rsidR="00801090">
        <w:rPr>
          <w:rFonts w:ascii="Arial" w:hAnsi="Arial" w:cs="Arial"/>
          <w:sz w:val="24"/>
          <w:szCs w:val="24"/>
        </w:rPr>
        <w:t xml:space="preserve"> be cured through</w:t>
      </w:r>
      <w:r w:rsidR="00A75166" w:rsidRPr="00A75166">
        <w:rPr>
          <w:rFonts w:ascii="Arial" w:hAnsi="Arial" w:cs="Arial"/>
          <w:sz w:val="24"/>
          <w:szCs w:val="24"/>
        </w:rPr>
        <w:t xml:space="preserve"> the running of</w:t>
      </w:r>
      <w:r w:rsidR="00FE1802">
        <w:rPr>
          <w:rFonts w:ascii="Arial" w:hAnsi="Arial" w:cs="Arial"/>
          <w:sz w:val="24"/>
          <w:szCs w:val="24"/>
        </w:rPr>
        <w:t xml:space="preserve"> such</w:t>
      </w:r>
      <w:r w:rsidR="00A75166" w:rsidRPr="00A75166">
        <w:rPr>
          <w:rFonts w:ascii="Arial" w:hAnsi="Arial" w:cs="Arial"/>
          <w:sz w:val="24"/>
          <w:szCs w:val="24"/>
        </w:rPr>
        <w:t xml:space="preserve"> interest.  </w:t>
      </w:r>
    </w:p>
    <w:p w:rsidR="00C4296C" w:rsidRDefault="00C4296C" w:rsidP="00A75166">
      <w:pPr>
        <w:spacing w:after="0" w:line="360" w:lineRule="auto"/>
        <w:jc w:val="both"/>
        <w:rPr>
          <w:rFonts w:ascii="Arial" w:hAnsi="Arial" w:cs="Arial"/>
          <w:sz w:val="24"/>
          <w:szCs w:val="24"/>
        </w:rPr>
      </w:pPr>
    </w:p>
    <w:p w:rsidR="00A75166" w:rsidRPr="00A75166" w:rsidRDefault="00C4296C"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6</w:t>
      </w:r>
      <w:r w:rsidR="00DB508A">
        <w:rPr>
          <w:rFonts w:ascii="Arial" w:hAnsi="Arial" w:cs="Arial"/>
          <w:sz w:val="24"/>
          <w:szCs w:val="24"/>
        </w:rPr>
        <w:t>7</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He also submitted that the </w:t>
      </w:r>
      <w:r w:rsidR="0012770E">
        <w:rPr>
          <w:rFonts w:ascii="Arial" w:hAnsi="Arial" w:cs="Arial"/>
          <w:sz w:val="24"/>
          <w:szCs w:val="24"/>
        </w:rPr>
        <w:t>d</w:t>
      </w:r>
      <w:r>
        <w:rPr>
          <w:rFonts w:ascii="Arial" w:hAnsi="Arial" w:cs="Arial"/>
          <w:sz w:val="24"/>
          <w:szCs w:val="24"/>
        </w:rPr>
        <w:t xml:space="preserve">efendant </w:t>
      </w:r>
      <w:r w:rsidR="00A75166" w:rsidRPr="00A75166">
        <w:rPr>
          <w:rFonts w:ascii="Arial" w:hAnsi="Arial" w:cs="Arial"/>
          <w:sz w:val="24"/>
          <w:szCs w:val="24"/>
        </w:rPr>
        <w:t>considered itself under bar</w:t>
      </w:r>
      <w:r>
        <w:rPr>
          <w:rFonts w:ascii="Arial" w:hAnsi="Arial" w:cs="Arial"/>
          <w:sz w:val="24"/>
          <w:szCs w:val="24"/>
        </w:rPr>
        <w:t xml:space="preserve"> as far as the filing of</w:t>
      </w:r>
      <w:r w:rsidR="00A75166" w:rsidRPr="00A75166">
        <w:rPr>
          <w:rFonts w:ascii="Arial" w:hAnsi="Arial" w:cs="Arial"/>
          <w:sz w:val="24"/>
          <w:szCs w:val="24"/>
        </w:rPr>
        <w:t xml:space="preserve"> </w:t>
      </w:r>
      <w:r w:rsidR="0012770E">
        <w:rPr>
          <w:rFonts w:ascii="Arial" w:hAnsi="Arial" w:cs="Arial"/>
          <w:sz w:val="24"/>
          <w:szCs w:val="24"/>
        </w:rPr>
        <w:t>w</w:t>
      </w:r>
      <w:r w:rsidR="00A75166" w:rsidRPr="00A75166">
        <w:rPr>
          <w:rFonts w:ascii="Arial" w:hAnsi="Arial" w:cs="Arial"/>
          <w:sz w:val="24"/>
          <w:szCs w:val="24"/>
        </w:rPr>
        <w:t>itness statements was concerned.</w:t>
      </w:r>
    </w:p>
    <w:p w:rsidR="00A75166" w:rsidRPr="00A75166" w:rsidRDefault="00A75166" w:rsidP="00A75166">
      <w:pPr>
        <w:spacing w:after="0" w:line="360" w:lineRule="auto"/>
        <w:jc w:val="both"/>
        <w:rPr>
          <w:rFonts w:ascii="Arial" w:hAnsi="Arial" w:cs="Arial"/>
          <w:sz w:val="24"/>
          <w:szCs w:val="24"/>
        </w:rPr>
      </w:pPr>
    </w:p>
    <w:p w:rsidR="00C4296C" w:rsidRDefault="0012770E"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6</w:t>
      </w:r>
      <w:r w:rsidR="00DB508A">
        <w:rPr>
          <w:rFonts w:ascii="Arial" w:hAnsi="Arial" w:cs="Arial"/>
          <w:sz w:val="24"/>
          <w:szCs w:val="24"/>
        </w:rPr>
        <w:t>8</w:t>
      </w:r>
      <w:r>
        <w:rPr>
          <w:rFonts w:ascii="Arial" w:hAnsi="Arial" w:cs="Arial"/>
          <w:sz w:val="24"/>
          <w:szCs w:val="24"/>
        </w:rPr>
        <w:t>]</w:t>
      </w:r>
      <w:r>
        <w:rPr>
          <w:rFonts w:ascii="Arial" w:hAnsi="Arial" w:cs="Arial"/>
          <w:sz w:val="24"/>
          <w:szCs w:val="24"/>
        </w:rPr>
        <w:tab/>
      </w:r>
      <w:r w:rsidR="00C4296C">
        <w:rPr>
          <w:rFonts w:ascii="Arial" w:hAnsi="Arial" w:cs="Arial"/>
          <w:sz w:val="24"/>
          <w:szCs w:val="24"/>
        </w:rPr>
        <w:t>In regard to the latter argument it needs to be said</w:t>
      </w:r>
      <w:r w:rsidR="00A75166" w:rsidRPr="00A75166">
        <w:rPr>
          <w:rFonts w:ascii="Arial" w:hAnsi="Arial" w:cs="Arial"/>
          <w:sz w:val="24"/>
          <w:szCs w:val="24"/>
        </w:rPr>
        <w:t xml:space="preserve"> immedi</w:t>
      </w:r>
      <w:r w:rsidR="00C4296C">
        <w:rPr>
          <w:rFonts w:ascii="Arial" w:hAnsi="Arial" w:cs="Arial"/>
          <w:sz w:val="24"/>
          <w:szCs w:val="24"/>
        </w:rPr>
        <w:t xml:space="preserve">ately that I do not </w:t>
      </w:r>
      <w:r w:rsidR="00A75166" w:rsidRPr="00A75166">
        <w:rPr>
          <w:rFonts w:ascii="Arial" w:hAnsi="Arial" w:cs="Arial"/>
          <w:sz w:val="24"/>
          <w:szCs w:val="24"/>
        </w:rPr>
        <w:t xml:space="preserve">follow that argument.  It is so that the rules of </w:t>
      </w:r>
      <w:r>
        <w:rPr>
          <w:rFonts w:ascii="Arial" w:hAnsi="Arial" w:cs="Arial"/>
          <w:sz w:val="24"/>
          <w:szCs w:val="24"/>
        </w:rPr>
        <w:t>c</w:t>
      </w:r>
      <w:r w:rsidR="00A75166" w:rsidRPr="00A75166">
        <w:rPr>
          <w:rFonts w:ascii="Arial" w:hAnsi="Arial" w:cs="Arial"/>
          <w:sz w:val="24"/>
          <w:szCs w:val="24"/>
        </w:rPr>
        <w:t>ourt provide for an automatic bar when a party fails to deliver a pleading</w:t>
      </w:r>
      <w:r w:rsidR="00C4296C">
        <w:rPr>
          <w:rFonts w:ascii="Arial" w:hAnsi="Arial" w:cs="Arial"/>
          <w:sz w:val="24"/>
          <w:szCs w:val="24"/>
        </w:rPr>
        <w:t>,</w:t>
      </w:r>
      <w:r w:rsidR="00A75166" w:rsidRPr="00A75166">
        <w:rPr>
          <w:rFonts w:ascii="Arial" w:hAnsi="Arial" w:cs="Arial"/>
          <w:sz w:val="24"/>
          <w:szCs w:val="24"/>
        </w:rPr>
        <w:t xml:space="preserve"> as ordered in a case management order</w:t>
      </w:r>
      <w:r w:rsidR="00C4296C">
        <w:rPr>
          <w:rFonts w:ascii="Arial" w:hAnsi="Arial" w:cs="Arial"/>
          <w:sz w:val="24"/>
          <w:szCs w:val="24"/>
        </w:rPr>
        <w:t>. A witness statement is</w:t>
      </w:r>
      <w:r w:rsidR="00801090">
        <w:rPr>
          <w:rFonts w:ascii="Arial" w:hAnsi="Arial" w:cs="Arial"/>
          <w:sz w:val="24"/>
          <w:szCs w:val="24"/>
        </w:rPr>
        <w:t xml:space="preserve"> not a pleading. Accordingly</w:t>
      </w:r>
      <w:r w:rsidR="00C4296C">
        <w:rPr>
          <w:rFonts w:ascii="Arial" w:hAnsi="Arial" w:cs="Arial"/>
          <w:sz w:val="24"/>
          <w:szCs w:val="24"/>
        </w:rPr>
        <w:t xml:space="preserve"> rule 54(3) of the Rules of Court has no application. </w:t>
      </w:r>
    </w:p>
    <w:p w:rsidR="00C4296C" w:rsidRDefault="00C4296C" w:rsidP="00A75166">
      <w:pPr>
        <w:spacing w:after="0" w:line="360" w:lineRule="auto"/>
        <w:jc w:val="both"/>
        <w:rPr>
          <w:rFonts w:ascii="Arial" w:hAnsi="Arial" w:cs="Arial"/>
          <w:sz w:val="24"/>
          <w:szCs w:val="24"/>
        </w:rPr>
      </w:pPr>
    </w:p>
    <w:p w:rsidR="00A75166" w:rsidRPr="00A75166" w:rsidRDefault="00C4296C"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6</w:t>
      </w:r>
      <w:r w:rsidR="00DB508A">
        <w:rPr>
          <w:rFonts w:ascii="Arial" w:hAnsi="Arial" w:cs="Arial"/>
          <w:sz w:val="24"/>
          <w:szCs w:val="24"/>
        </w:rPr>
        <w:t>9</w:t>
      </w:r>
      <w:r>
        <w:rPr>
          <w:rFonts w:ascii="Arial" w:hAnsi="Arial" w:cs="Arial"/>
          <w:sz w:val="24"/>
          <w:szCs w:val="24"/>
        </w:rPr>
        <w:t>]</w:t>
      </w:r>
      <w:r>
        <w:rPr>
          <w:rFonts w:ascii="Arial" w:hAnsi="Arial" w:cs="Arial"/>
          <w:sz w:val="24"/>
          <w:szCs w:val="24"/>
        </w:rPr>
        <w:tab/>
        <w:t>Mr Malherbe is of course correct that the failure to file witness statements, as ordered, is a situation that could not</w:t>
      </w:r>
      <w:r w:rsidR="003C6D02">
        <w:rPr>
          <w:rFonts w:ascii="Arial" w:hAnsi="Arial" w:cs="Arial"/>
          <w:sz w:val="24"/>
          <w:szCs w:val="24"/>
        </w:rPr>
        <w:t xml:space="preserve"> just simply</w:t>
      </w:r>
      <w:r>
        <w:rPr>
          <w:rFonts w:ascii="Arial" w:hAnsi="Arial" w:cs="Arial"/>
          <w:sz w:val="24"/>
          <w:szCs w:val="24"/>
        </w:rPr>
        <w:t xml:space="preserve"> have been ignored. In such situation it would have been incumbent</w:t>
      </w:r>
      <w:r w:rsidR="003C6D02">
        <w:rPr>
          <w:rFonts w:ascii="Arial" w:hAnsi="Arial" w:cs="Arial"/>
          <w:sz w:val="24"/>
          <w:szCs w:val="24"/>
        </w:rPr>
        <w:t xml:space="preserve"> on the defendant -</w:t>
      </w:r>
      <w:r w:rsidR="00A75166" w:rsidRPr="00A75166">
        <w:rPr>
          <w:rFonts w:ascii="Arial" w:hAnsi="Arial" w:cs="Arial"/>
          <w:sz w:val="24"/>
          <w:szCs w:val="24"/>
        </w:rPr>
        <w:t xml:space="preserve"> and the rules of </w:t>
      </w:r>
      <w:r w:rsidR="0012770E">
        <w:rPr>
          <w:rFonts w:ascii="Arial" w:hAnsi="Arial" w:cs="Arial"/>
          <w:sz w:val="24"/>
          <w:szCs w:val="24"/>
        </w:rPr>
        <w:t>c</w:t>
      </w:r>
      <w:r w:rsidR="003C6D02">
        <w:rPr>
          <w:rFonts w:ascii="Arial" w:hAnsi="Arial" w:cs="Arial"/>
          <w:sz w:val="24"/>
          <w:szCs w:val="24"/>
        </w:rPr>
        <w:t>ourt provide</w:t>
      </w:r>
      <w:r w:rsidR="00A75166" w:rsidRPr="00A75166">
        <w:rPr>
          <w:rFonts w:ascii="Arial" w:hAnsi="Arial" w:cs="Arial"/>
          <w:sz w:val="24"/>
          <w:szCs w:val="24"/>
        </w:rPr>
        <w:t xml:space="preserve"> for this</w:t>
      </w:r>
      <w:r w:rsidR="003C6D02">
        <w:rPr>
          <w:rFonts w:ascii="Arial" w:hAnsi="Arial" w:cs="Arial"/>
          <w:sz w:val="24"/>
          <w:szCs w:val="24"/>
        </w:rPr>
        <w:t xml:space="preserve"> scenario – to bring</w:t>
      </w:r>
      <w:r w:rsidR="00A75166" w:rsidRPr="00A75166">
        <w:rPr>
          <w:rFonts w:ascii="Arial" w:hAnsi="Arial" w:cs="Arial"/>
          <w:sz w:val="24"/>
          <w:szCs w:val="24"/>
        </w:rPr>
        <w:t xml:space="preserve"> an application in t</w:t>
      </w:r>
      <w:r w:rsidR="00801090">
        <w:rPr>
          <w:rFonts w:ascii="Arial" w:hAnsi="Arial" w:cs="Arial"/>
          <w:sz w:val="24"/>
          <w:szCs w:val="24"/>
        </w:rPr>
        <w:t>erms of Rule 55 - to request the</w:t>
      </w:r>
      <w:r w:rsidR="00A75166" w:rsidRPr="00A75166">
        <w:rPr>
          <w:rFonts w:ascii="Arial" w:hAnsi="Arial" w:cs="Arial"/>
          <w:sz w:val="24"/>
          <w:szCs w:val="24"/>
        </w:rPr>
        <w:t xml:space="preserve"> extension of any order</w:t>
      </w:r>
      <w:r w:rsidR="00801090">
        <w:rPr>
          <w:rFonts w:ascii="Arial" w:hAnsi="Arial" w:cs="Arial"/>
          <w:sz w:val="24"/>
          <w:szCs w:val="24"/>
        </w:rPr>
        <w:t>ed</w:t>
      </w:r>
      <w:r w:rsidR="00A75166" w:rsidRPr="00A75166">
        <w:rPr>
          <w:rFonts w:ascii="Arial" w:hAnsi="Arial" w:cs="Arial"/>
          <w:sz w:val="24"/>
          <w:szCs w:val="24"/>
        </w:rPr>
        <w:t xml:space="preserve"> time line within which a particular step or proceeding would have</w:t>
      </w:r>
      <w:r w:rsidR="00801090">
        <w:rPr>
          <w:rFonts w:ascii="Arial" w:hAnsi="Arial" w:cs="Arial"/>
          <w:sz w:val="24"/>
          <w:szCs w:val="24"/>
        </w:rPr>
        <w:t xml:space="preserve"> had</w:t>
      </w:r>
      <w:r w:rsidR="00A75166" w:rsidRPr="00A75166">
        <w:rPr>
          <w:rFonts w:ascii="Arial" w:hAnsi="Arial" w:cs="Arial"/>
          <w:sz w:val="24"/>
          <w:szCs w:val="24"/>
        </w:rPr>
        <w:t xml:space="preserve"> to be brought or taken.</w:t>
      </w:r>
    </w:p>
    <w:p w:rsidR="00A75166" w:rsidRPr="00A75166" w:rsidRDefault="00A75166" w:rsidP="00A75166">
      <w:pPr>
        <w:spacing w:after="0" w:line="360" w:lineRule="auto"/>
        <w:jc w:val="both"/>
        <w:rPr>
          <w:rFonts w:ascii="Arial" w:hAnsi="Arial" w:cs="Arial"/>
          <w:sz w:val="24"/>
          <w:szCs w:val="24"/>
        </w:rPr>
      </w:pPr>
    </w:p>
    <w:p w:rsidR="003C6D02" w:rsidRDefault="0012770E" w:rsidP="00A75166">
      <w:pPr>
        <w:spacing w:after="0" w:line="360" w:lineRule="auto"/>
        <w:jc w:val="both"/>
        <w:rPr>
          <w:rFonts w:ascii="Arial" w:hAnsi="Arial" w:cs="Arial"/>
          <w:sz w:val="24"/>
          <w:szCs w:val="24"/>
        </w:rPr>
      </w:pPr>
      <w:r>
        <w:rPr>
          <w:rFonts w:ascii="Arial" w:hAnsi="Arial" w:cs="Arial"/>
          <w:sz w:val="24"/>
          <w:szCs w:val="24"/>
        </w:rPr>
        <w:t>[</w:t>
      </w:r>
      <w:r w:rsidR="00DB508A">
        <w:rPr>
          <w:rFonts w:ascii="Arial" w:hAnsi="Arial" w:cs="Arial"/>
          <w:sz w:val="24"/>
          <w:szCs w:val="24"/>
        </w:rPr>
        <w:t>70</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Mr M</w:t>
      </w:r>
      <w:r>
        <w:rPr>
          <w:rFonts w:ascii="Arial" w:hAnsi="Arial" w:cs="Arial"/>
          <w:sz w:val="24"/>
          <w:szCs w:val="24"/>
        </w:rPr>
        <w:t>a</w:t>
      </w:r>
      <w:r w:rsidR="00A75166" w:rsidRPr="00A75166">
        <w:rPr>
          <w:rFonts w:ascii="Arial" w:hAnsi="Arial" w:cs="Arial"/>
          <w:sz w:val="24"/>
          <w:szCs w:val="24"/>
        </w:rPr>
        <w:t>lherbe submitted further that</w:t>
      </w:r>
      <w:r w:rsidR="003C6D02">
        <w:rPr>
          <w:rFonts w:ascii="Arial" w:hAnsi="Arial" w:cs="Arial"/>
          <w:sz w:val="24"/>
          <w:szCs w:val="24"/>
        </w:rPr>
        <w:t xml:space="preserve"> the court should bear in mind that</w:t>
      </w:r>
      <w:r w:rsidR="00A75166" w:rsidRPr="00A75166">
        <w:rPr>
          <w:rFonts w:ascii="Arial" w:hAnsi="Arial" w:cs="Arial"/>
          <w:sz w:val="24"/>
          <w:szCs w:val="24"/>
        </w:rPr>
        <w:t xml:space="preserve"> also a cost</w:t>
      </w:r>
      <w:r>
        <w:rPr>
          <w:rFonts w:ascii="Arial" w:hAnsi="Arial" w:cs="Arial"/>
          <w:sz w:val="24"/>
          <w:szCs w:val="24"/>
        </w:rPr>
        <w:t>s</w:t>
      </w:r>
      <w:r w:rsidR="00A75166" w:rsidRPr="00A75166">
        <w:rPr>
          <w:rFonts w:ascii="Arial" w:hAnsi="Arial" w:cs="Arial"/>
          <w:sz w:val="24"/>
          <w:szCs w:val="24"/>
        </w:rPr>
        <w:t xml:space="preserve"> order could cure</w:t>
      </w:r>
      <w:r>
        <w:rPr>
          <w:rFonts w:ascii="Arial" w:hAnsi="Arial" w:cs="Arial"/>
          <w:sz w:val="24"/>
          <w:szCs w:val="24"/>
        </w:rPr>
        <w:t xml:space="preserve"> </w:t>
      </w:r>
      <w:r w:rsidR="003C6D02">
        <w:rPr>
          <w:rFonts w:ascii="Arial" w:hAnsi="Arial" w:cs="Arial"/>
          <w:sz w:val="24"/>
          <w:szCs w:val="24"/>
        </w:rPr>
        <w:t xml:space="preserve">any prejudice </w:t>
      </w:r>
      <w:r w:rsidR="00A75166" w:rsidRPr="00A75166">
        <w:rPr>
          <w:rFonts w:ascii="Arial" w:hAnsi="Arial" w:cs="Arial"/>
          <w:sz w:val="24"/>
          <w:szCs w:val="24"/>
        </w:rPr>
        <w:t>occasion</w:t>
      </w:r>
      <w:r w:rsidR="003C6D02">
        <w:rPr>
          <w:rFonts w:ascii="Arial" w:hAnsi="Arial" w:cs="Arial"/>
          <w:sz w:val="24"/>
          <w:szCs w:val="24"/>
        </w:rPr>
        <w:t>ed</w:t>
      </w:r>
      <w:r w:rsidR="00A75166" w:rsidRPr="00A75166">
        <w:rPr>
          <w:rFonts w:ascii="Arial" w:hAnsi="Arial" w:cs="Arial"/>
          <w:sz w:val="24"/>
          <w:szCs w:val="24"/>
        </w:rPr>
        <w:t xml:space="preserve"> to the </w:t>
      </w:r>
      <w:r>
        <w:rPr>
          <w:rFonts w:ascii="Arial" w:hAnsi="Arial" w:cs="Arial"/>
          <w:sz w:val="24"/>
          <w:szCs w:val="24"/>
        </w:rPr>
        <w:t>p</w:t>
      </w:r>
      <w:r w:rsidR="003C6D02">
        <w:rPr>
          <w:rFonts w:ascii="Arial" w:hAnsi="Arial" w:cs="Arial"/>
          <w:sz w:val="24"/>
          <w:szCs w:val="24"/>
        </w:rPr>
        <w:t>laintiffs.  In this regard i</w:t>
      </w:r>
      <w:r w:rsidR="00A75166" w:rsidRPr="00A75166">
        <w:rPr>
          <w:rFonts w:ascii="Arial" w:hAnsi="Arial" w:cs="Arial"/>
          <w:sz w:val="24"/>
          <w:szCs w:val="24"/>
        </w:rPr>
        <w:t xml:space="preserve">t can immediately be stated that Mr Slabber </w:t>
      </w:r>
      <w:r w:rsidR="003C6D02">
        <w:rPr>
          <w:rFonts w:ascii="Arial" w:hAnsi="Arial" w:cs="Arial"/>
          <w:sz w:val="24"/>
          <w:szCs w:val="24"/>
        </w:rPr>
        <w:t xml:space="preserve">had personally </w:t>
      </w:r>
      <w:r w:rsidR="00A75166" w:rsidRPr="00A75166">
        <w:rPr>
          <w:rFonts w:ascii="Arial" w:hAnsi="Arial" w:cs="Arial"/>
          <w:sz w:val="24"/>
          <w:szCs w:val="24"/>
        </w:rPr>
        <w:t>tendered the wasted cost</w:t>
      </w:r>
      <w:r>
        <w:rPr>
          <w:rFonts w:ascii="Arial" w:hAnsi="Arial" w:cs="Arial"/>
          <w:sz w:val="24"/>
          <w:szCs w:val="24"/>
        </w:rPr>
        <w:t>s</w:t>
      </w:r>
      <w:r w:rsidR="00A75166" w:rsidRPr="00A75166">
        <w:rPr>
          <w:rFonts w:ascii="Arial" w:hAnsi="Arial" w:cs="Arial"/>
          <w:sz w:val="24"/>
          <w:szCs w:val="24"/>
        </w:rPr>
        <w:t xml:space="preserve"> of the postponement of the trial in April 2017</w:t>
      </w:r>
      <w:r w:rsidR="003C6D02">
        <w:rPr>
          <w:rFonts w:ascii="Arial" w:hAnsi="Arial" w:cs="Arial"/>
          <w:sz w:val="24"/>
          <w:szCs w:val="24"/>
        </w:rPr>
        <w:t>,</w:t>
      </w:r>
      <w:r w:rsidR="00A75166" w:rsidRPr="00A75166">
        <w:rPr>
          <w:rFonts w:ascii="Arial" w:hAnsi="Arial" w:cs="Arial"/>
          <w:sz w:val="24"/>
          <w:szCs w:val="24"/>
        </w:rPr>
        <w:t xml:space="preserve"> on a higher scale</w:t>
      </w:r>
      <w:r w:rsidR="003C6D02">
        <w:rPr>
          <w:rFonts w:ascii="Arial" w:hAnsi="Arial" w:cs="Arial"/>
          <w:sz w:val="24"/>
          <w:szCs w:val="24"/>
        </w:rPr>
        <w:t>,</w:t>
      </w:r>
      <w:r w:rsidR="00A75166" w:rsidRPr="00A75166">
        <w:rPr>
          <w:rFonts w:ascii="Arial" w:hAnsi="Arial" w:cs="Arial"/>
          <w:sz w:val="24"/>
          <w:szCs w:val="24"/>
        </w:rPr>
        <w:t xml:space="preserve"> b</w:t>
      </w:r>
      <w:r w:rsidR="003C6D02">
        <w:rPr>
          <w:rFonts w:ascii="Arial" w:hAnsi="Arial" w:cs="Arial"/>
          <w:sz w:val="24"/>
          <w:szCs w:val="24"/>
        </w:rPr>
        <w:t>ut that it would appear that a</w:t>
      </w:r>
      <w:r w:rsidR="00A75166" w:rsidRPr="00A75166">
        <w:rPr>
          <w:rFonts w:ascii="Arial" w:hAnsi="Arial" w:cs="Arial"/>
          <w:sz w:val="24"/>
          <w:szCs w:val="24"/>
        </w:rPr>
        <w:t xml:space="preserve"> cost</w:t>
      </w:r>
      <w:r>
        <w:rPr>
          <w:rFonts w:ascii="Arial" w:hAnsi="Arial" w:cs="Arial"/>
          <w:sz w:val="24"/>
          <w:szCs w:val="24"/>
        </w:rPr>
        <w:t>s</w:t>
      </w:r>
      <w:r w:rsidR="00A75166" w:rsidRPr="00A75166">
        <w:rPr>
          <w:rFonts w:ascii="Arial" w:hAnsi="Arial" w:cs="Arial"/>
          <w:sz w:val="24"/>
          <w:szCs w:val="24"/>
        </w:rPr>
        <w:t xml:space="preserve"> order will not really have the desired effect.  </w:t>
      </w:r>
    </w:p>
    <w:p w:rsidR="003C6D02" w:rsidRDefault="003C6D02" w:rsidP="00A75166">
      <w:pPr>
        <w:spacing w:after="0" w:line="360" w:lineRule="auto"/>
        <w:jc w:val="both"/>
        <w:rPr>
          <w:rFonts w:ascii="Arial" w:hAnsi="Arial" w:cs="Arial"/>
          <w:sz w:val="24"/>
          <w:szCs w:val="24"/>
        </w:rPr>
      </w:pPr>
    </w:p>
    <w:p w:rsidR="00A75166" w:rsidRPr="00A75166" w:rsidRDefault="003C6D02"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7</w:t>
      </w:r>
      <w:r w:rsidR="00DB508A">
        <w:rPr>
          <w:rFonts w:ascii="Arial" w:hAnsi="Arial" w:cs="Arial"/>
          <w:sz w:val="24"/>
          <w:szCs w:val="24"/>
        </w:rPr>
        <w:t>1</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Mr M</w:t>
      </w:r>
      <w:r w:rsidR="0012770E">
        <w:rPr>
          <w:rFonts w:ascii="Arial" w:hAnsi="Arial" w:cs="Arial"/>
          <w:sz w:val="24"/>
          <w:szCs w:val="24"/>
        </w:rPr>
        <w:t>a</w:t>
      </w:r>
      <w:r w:rsidR="00A75166" w:rsidRPr="00A75166">
        <w:rPr>
          <w:rFonts w:ascii="Arial" w:hAnsi="Arial" w:cs="Arial"/>
          <w:sz w:val="24"/>
          <w:szCs w:val="24"/>
        </w:rPr>
        <w:t xml:space="preserve">lherbe then brought two decided cases to the </w:t>
      </w:r>
      <w:r w:rsidR="0012770E">
        <w:rPr>
          <w:rFonts w:ascii="Arial" w:hAnsi="Arial" w:cs="Arial"/>
          <w:sz w:val="24"/>
          <w:szCs w:val="24"/>
        </w:rPr>
        <w:t>c</w:t>
      </w:r>
      <w:r w:rsidR="00A75166" w:rsidRPr="00A75166">
        <w:rPr>
          <w:rFonts w:ascii="Arial" w:hAnsi="Arial" w:cs="Arial"/>
          <w:sz w:val="24"/>
          <w:szCs w:val="24"/>
        </w:rPr>
        <w:t>ourt’s attention.  Th</w:t>
      </w:r>
      <w:r w:rsidR="00BE0F60">
        <w:rPr>
          <w:rFonts w:ascii="Arial" w:hAnsi="Arial" w:cs="Arial"/>
          <w:sz w:val="24"/>
          <w:szCs w:val="24"/>
        </w:rPr>
        <w:t>e one wa</w:t>
      </w:r>
      <w:r w:rsidR="00801090">
        <w:rPr>
          <w:rFonts w:ascii="Arial" w:hAnsi="Arial" w:cs="Arial"/>
          <w:sz w:val="24"/>
          <w:szCs w:val="24"/>
        </w:rPr>
        <w:t xml:space="preserve">s the case of </w:t>
      </w:r>
      <w:r w:rsidR="00801090" w:rsidRPr="00801090">
        <w:rPr>
          <w:rFonts w:ascii="Arial" w:hAnsi="Arial" w:cs="Arial"/>
          <w:i/>
          <w:sz w:val="24"/>
          <w:szCs w:val="24"/>
        </w:rPr>
        <w:t>Donatus v Muhamedrahimov &amp; Others</w:t>
      </w:r>
      <w:r w:rsidR="00D97D30">
        <w:rPr>
          <w:rFonts w:ascii="Arial" w:hAnsi="Arial" w:cs="Arial"/>
          <w:sz w:val="24"/>
          <w:szCs w:val="24"/>
        </w:rPr>
        <w:t xml:space="preserve"> : </w:t>
      </w:r>
      <w:r w:rsidR="00D97D30" w:rsidRPr="00D97D30">
        <w:rPr>
          <w:rFonts w:ascii="Arial" w:hAnsi="Arial" w:cs="Arial"/>
          <w:i/>
          <w:sz w:val="24"/>
          <w:szCs w:val="24"/>
        </w:rPr>
        <w:t>Donatus v Ministry of Health and Social Services</w:t>
      </w:r>
      <w:r w:rsidR="00D97D30">
        <w:rPr>
          <w:rFonts w:ascii="Arial" w:hAnsi="Arial" w:cs="Arial"/>
          <w:sz w:val="24"/>
          <w:szCs w:val="24"/>
        </w:rPr>
        <w:t xml:space="preserve"> </w:t>
      </w:r>
      <w:r w:rsidR="00801090">
        <w:rPr>
          <w:rStyle w:val="FootnoteReference"/>
          <w:rFonts w:ascii="Arial" w:hAnsi="Arial"/>
          <w:sz w:val="24"/>
          <w:szCs w:val="24"/>
        </w:rPr>
        <w:footnoteReference w:id="1"/>
      </w:r>
      <w:r w:rsidR="00801090">
        <w:rPr>
          <w:rFonts w:ascii="Arial" w:hAnsi="Arial" w:cs="Arial"/>
          <w:sz w:val="24"/>
          <w:szCs w:val="24"/>
        </w:rPr>
        <w:t>, which</w:t>
      </w:r>
      <w:r w:rsidR="00A75166" w:rsidRPr="00A75166">
        <w:rPr>
          <w:rFonts w:ascii="Arial" w:hAnsi="Arial" w:cs="Arial"/>
          <w:sz w:val="24"/>
          <w:szCs w:val="24"/>
        </w:rPr>
        <w:t xml:space="preserve"> I must say I have not read</w:t>
      </w:r>
      <w:r>
        <w:rPr>
          <w:rFonts w:ascii="Arial" w:hAnsi="Arial" w:cs="Arial"/>
          <w:sz w:val="24"/>
          <w:szCs w:val="24"/>
        </w:rPr>
        <w:t xml:space="preserve">. </w:t>
      </w:r>
      <w:r w:rsidR="00801090">
        <w:rPr>
          <w:rFonts w:ascii="Arial" w:hAnsi="Arial" w:cs="Arial"/>
          <w:sz w:val="24"/>
          <w:szCs w:val="24"/>
        </w:rPr>
        <w:t>At a cursory glance it however seems to me that t</w:t>
      </w:r>
      <w:r>
        <w:rPr>
          <w:rFonts w:ascii="Arial" w:hAnsi="Arial" w:cs="Arial"/>
          <w:sz w:val="24"/>
          <w:szCs w:val="24"/>
        </w:rPr>
        <w:t>he</w:t>
      </w:r>
      <w:r w:rsidR="00A75166" w:rsidRPr="00A75166">
        <w:rPr>
          <w:rFonts w:ascii="Arial" w:hAnsi="Arial" w:cs="Arial"/>
          <w:sz w:val="24"/>
          <w:szCs w:val="24"/>
        </w:rPr>
        <w:t xml:space="preserve"> case</w:t>
      </w:r>
      <w:r w:rsidR="00801090">
        <w:rPr>
          <w:rFonts w:ascii="Arial" w:hAnsi="Arial" w:cs="Arial"/>
          <w:sz w:val="24"/>
          <w:szCs w:val="24"/>
        </w:rPr>
        <w:t xml:space="preserve"> relates to a</w:t>
      </w:r>
      <w:r>
        <w:rPr>
          <w:rFonts w:ascii="Arial" w:hAnsi="Arial" w:cs="Arial"/>
          <w:sz w:val="24"/>
          <w:szCs w:val="24"/>
        </w:rPr>
        <w:t xml:space="preserve"> failure to make discovery in</w:t>
      </w:r>
      <w:r w:rsidR="00A75166" w:rsidRPr="00A75166">
        <w:rPr>
          <w:rFonts w:ascii="Arial" w:hAnsi="Arial" w:cs="Arial"/>
          <w:sz w:val="24"/>
          <w:szCs w:val="24"/>
        </w:rPr>
        <w:t xml:space="preserve"> accordance with a notice filed in terms of Rule 28(8)</w:t>
      </w:r>
      <w:r w:rsidR="00801090">
        <w:rPr>
          <w:rFonts w:ascii="Arial" w:hAnsi="Arial" w:cs="Arial"/>
          <w:sz w:val="24"/>
          <w:szCs w:val="24"/>
        </w:rPr>
        <w:t xml:space="preserve"> and what sanctions were to be applied as a result</w:t>
      </w:r>
      <w:r w:rsidR="00A75166" w:rsidRPr="00A75166">
        <w:rPr>
          <w:rFonts w:ascii="Arial" w:hAnsi="Arial" w:cs="Arial"/>
          <w:sz w:val="24"/>
          <w:szCs w:val="24"/>
        </w:rPr>
        <w:t>.</w:t>
      </w:r>
    </w:p>
    <w:p w:rsidR="00A75166" w:rsidRPr="00A75166" w:rsidRDefault="00A75166" w:rsidP="00A75166">
      <w:pPr>
        <w:spacing w:after="0" w:line="360" w:lineRule="auto"/>
        <w:jc w:val="both"/>
        <w:rPr>
          <w:rFonts w:ascii="Arial" w:hAnsi="Arial" w:cs="Arial"/>
          <w:sz w:val="24"/>
          <w:szCs w:val="24"/>
        </w:rPr>
      </w:pPr>
    </w:p>
    <w:p w:rsidR="00A75166" w:rsidRPr="00A75166" w:rsidRDefault="0012770E"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7</w:t>
      </w:r>
      <w:r w:rsidR="00DB508A">
        <w:rPr>
          <w:rFonts w:ascii="Arial" w:hAnsi="Arial" w:cs="Arial"/>
          <w:sz w:val="24"/>
          <w:szCs w:val="24"/>
        </w:rPr>
        <w:t>2</w:t>
      </w:r>
      <w:r>
        <w:rPr>
          <w:rFonts w:ascii="Arial" w:hAnsi="Arial" w:cs="Arial"/>
          <w:sz w:val="24"/>
          <w:szCs w:val="24"/>
        </w:rPr>
        <w:t>]</w:t>
      </w:r>
      <w:r>
        <w:rPr>
          <w:rFonts w:ascii="Arial" w:hAnsi="Arial" w:cs="Arial"/>
          <w:sz w:val="24"/>
          <w:szCs w:val="24"/>
        </w:rPr>
        <w:tab/>
      </w:r>
      <w:r w:rsidR="00801090">
        <w:rPr>
          <w:rFonts w:ascii="Arial" w:hAnsi="Arial" w:cs="Arial"/>
          <w:sz w:val="24"/>
          <w:szCs w:val="24"/>
        </w:rPr>
        <w:t>T</w:t>
      </w:r>
      <w:r w:rsidR="00A75166" w:rsidRPr="00A75166">
        <w:rPr>
          <w:rFonts w:ascii="Arial" w:hAnsi="Arial" w:cs="Arial"/>
          <w:sz w:val="24"/>
          <w:szCs w:val="24"/>
        </w:rPr>
        <w:t>he various passages</w:t>
      </w:r>
      <w:r w:rsidR="00801090">
        <w:rPr>
          <w:rFonts w:ascii="Arial" w:hAnsi="Arial" w:cs="Arial"/>
          <w:sz w:val="24"/>
          <w:szCs w:val="24"/>
        </w:rPr>
        <w:t>,</w:t>
      </w:r>
      <w:r w:rsidR="00A75166" w:rsidRPr="00A75166">
        <w:rPr>
          <w:rFonts w:ascii="Arial" w:hAnsi="Arial" w:cs="Arial"/>
          <w:sz w:val="24"/>
          <w:szCs w:val="24"/>
        </w:rPr>
        <w:t xml:space="preserve"> to which </w:t>
      </w:r>
      <w:r w:rsidR="00AE447C">
        <w:rPr>
          <w:rFonts w:ascii="Arial" w:hAnsi="Arial" w:cs="Arial"/>
          <w:sz w:val="24"/>
          <w:szCs w:val="24"/>
        </w:rPr>
        <w:t>c</w:t>
      </w:r>
      <w:r w:rsidR="00A75166" w:rsidRPr="00A75166">
        <w:rPr>
          <w:rFonts w:ascii="Arial" w:hAnsi="Arial" w:cs="Arial"/>
          <w:sz w:val="24"/>
          <w:szCs w:val="24"/>
        </w:rPr>
        <w:t xml:space="preserve">ounsel drew the </w:t>
      </w:r>
      <w:r w:rsidR="00AE447C">
        <w:rPr>
          <w:rFonts w:ascii="Arial" w:hAnsi="Arial" w:cs="Arial"/>
          <w:sz w:val="24"/>
          <w:szCs w:val="24"/>
        </w:rPr>
        <w:t>c</w:t>
      </w:r>
      <w:r w:rsidR="00A75166" w:rsidRPr="00A75166">
        <w:rPr>
          <w:rFonts w:ascii="Arial" w:hAnsi="Arial" w:cs="Arial"/>
          <w:sz w:val="24"/>
          <w:szCs w:val="24"/>
        </w:rPr>
        <w:t>ourt’s attention</w:t>
      </w:r>
      <w:r w:rsidR="00BE0F60">
        <w:rPr>
          <w:rFonts w:ascii="Arial" w:hAnsi="Arial" w:cs="Arial"/>
          <w:sz w:val="24"/>
          <w:szCs w:val="24"/>
        </w:rPr>
        <w:t xml:space="preserve"> during the hearing</w:t>
      </w:r>
      <w:r w:rsidR="00801090">
        <w:rPr>
          <w:rFonts w:ascii="Arial" w:hAnsi="Arial" w:cs="Arial"/>
          <w:sz w:val="24"/>
          <w:szCs w:val="24"/>
        </w:rPr>
        <w:t>,</w:t>
      </w:r>
      <w:r w:rsidR="00A75166" w:rsidRPr="00A75166">
        <w:rPr>
          <w:rFonts w:ascii="Arial" w:hAnsi="Arial" w:cs="Arial"/>
          <w:sz w:val="24"/>
          <w:szCs w:val="24"/>
        </w:rPr>
        <w:t xml:space="preserve"> </w:t>
      </w:r>
      <w:r w:rsidR="000F6C71">
        <w:rPr>
          <w:rFonts w:ascii="Arial" w:hAnsi="Arial" w:cs="Arial"/>
          <w:sz w:val="24"/>
          <w:szCs w:val="24"/>
        </w:rPr>
        <w:t xml:space="preserve">however </w:t>
      </w:r>
      <w:r w:rsidR="00A75166" w:rsidRPr="00A75166">
        <w:rPr>
          <w:rFonts w:ascii="Arial" w:hAnsi="Arial" w:cs="Arial"/>
          <w:sz w:val="24"/>
          <w:szCs w:val="24"/>
        </w:rPr>
        <w:t>indicate clearly that</w:t>
      </w:r>
      <w:r w:rsidR="00801090">
        <w:rPr>
          <w:rFonts w:ascii="Arial" w:hAnsi="Arial" w:cs="Arial"/>
          <w:sz w:val="24"/>
          <w:szCs w:val="24"/>
        </w:rPr>
        <w:t xml:space="preserve"> the </w:t>
      </w:r>
      <w:r w:rsidR="00BE0F60">
        <w:rPr>
          <w:rFonts w:ascii="Arial" w:hAnsi="Arial" w:cs="Arial"/>
          <w:sz w:val="24"/>
          <w:szCs w:val="24"/>
        </w:rPr>
        <w:t>judg</w:t>
      </w:r>
      <w:r w:rsidR="00801090">
        <w:rPr>
          <w:rFonts w:ascii="Arial" w:hAnsi="Arial" w:cs="Arial"/>
          <w:sz w:val="24"/>
          <w:szCs w:val="24"/>
        </w:rPr>
        <w:t>ment is to the effect that</w:t>
      </w:r>
      <w:r w:rsidR="00A75166" w:rsidRPr="00A75166">
        <w:rPr>
          <w:rFonts w:ascii="Arial" w:hAnsi="Arial" w:cs="Arial"/>
          <w:sz w:val="24"/>
          <w:szCs w:val="24"/>
        </w:rPr>
        <w:t xml:space="preserve"> when a </w:t>
      </w:r>
      <w:r w:rsidR="00AE447C">
        <w:rPr>
          <w:rFonts w:ascii="Arial" w:hAnsi="Arial" w:cs="Arial"/>
          <w:sz w:val="24"/>
          <w:szCs w:val="24"/>
        </w:rPr>
        <w:t>c</w:t>
      </w:r>
      <w:r w:rsidR="00A75166" w:rsidRPr="00A75166">
        <w:rPr>
          <w:rFonts w:ascii="Arial" w:hAnsi="Arial" w:cs="Arial"/>
          <w:sz w:val="24"/>
          <w:szCs w:val="24"/>
        </w:rPr>
        <w:t>ourt is faced with the consideration of the imposition of sanctions</w:t>
      </w:r>
      <w:r w:rsidR="00AE447C">
        <w:rPr>
          <w:rFonts w:ascii="Arial" w:hAnsi="Arial" w:cs="Arial"/>
          <w:sz w:val="24"/>
          <w:szCs w:val="24"/>
        </w:rPr>
        <w:t>,</w:t>
      </w:r>
      <w:r w:rsidR="00A75166" w:rsidRPr="00A75166">
        <w:rPr>
          <w:rFonts w:ascii="Arial" w:hAnsi="Arial" w:cs="Arial"/>
          <w:sz w:val="24"/>
          <w:szCs w:val="24"/>
        </w:rPr>
        <w:t xml:space="preserve"> that any such consideration</w:t>
      </w:r>
      <w:r w:rsidR="00D97D30">
        <w:rPr>
          <w:rFonts w:ascii="Arial" w:hAnsi="Arial" w:cs="Arial"/>
          <w:sz w:val="24"/>
          <w:szCs w:val="24"/>
        </w:rPr>
        <w:t>,</w:t>
      </w:r>
      <w:r w:rsidR="00A75166" w:rsidRPr="00A75166">
        <w:rPr>
          <w:rFonts w:ascii="Arial" w:hAnsi="Arial" w:cs="Arial"/>
          <w:sz w:val="24"/>
          <w:szCs w:val="24"/>
        </w:rPr>
        <w:t xml:space="preserve"> and any discretion</w:t>
      </w:r>
      <w:r w:rsidR="00D97D30">
        <w:rPr>
          <w:rFonts w:ascii="Arial" w:hAnsi="Arial" w:cs="Arial"/>
          <w:sz w:val="24"/>
          <w:szCs w:val="24"/>
        </w:rPr>
        <w:t>,</w:t>
      </w:r>
      <w:r w:rsidR="00A75166" w:rsidRPr="00A75166">
        <w:rPr>
          <w:rFonts w:ascii="Arial" w:hAnsi="Arial" w:cs="Arial"/>
          <w:sz w:val="24"/>
          <w:szCs w:val="24"/>
        </w:rPr>
        <w:t xml:space="preserve"> that will be exercised in this regard</w:t>
      </w:r>
      <w:r w:rsidR="00D97D30">
        <w:rPr>
          <w:rFonts w:ascii="Arial" w:hAnsi="Arial" w:cs="Arial"/>
          <w:sz w:val="24"/>
          <w:szCs w:val="24"/>
        </w:rPr>
        <w:t>,</w:t>
      </w:r>
      <w:r w:rsidR="00A75166" w:rsidRPr="00A75166">
        <w:rPr>
          <w:rFonts w:ascii="Arial" w:hAnsi="Arial" w:cs="Arial"/>
          <w:sz w:val="24"/>
          <w:szCs w:val="24"/>
        </w:rPr>
        <w:t xml:space="preserve"> is to be made on a case by case basis</w:t>
      </w:r>
      <w:r w:rsidR="00D97D30">
        <w:rPr>
          <w:rFonts w:ascii="Arial" w:hAnsi="Arial" w:cs="Arial"/>
          <w:sz w:val="24"/>
          <w:szCs w:val="24"/>
        </w:rPr>
        <w:t>,</w:t>
      </w:r>
      <w:r w:rsidR="00A75166" w:rsidRPr="00A75166">
        <w:rPr>
          <w:rFonts w:ascii="Arial" w:hAnsi="Arial" w:cs="Arial"/>
          <w:sz w:val="24"/>
          <w:szCs w:val="24"/>
        </w:rPr>
        <w:t xml:space="preserve"> where the particular circumstances of each case will have to be taken into account.  Obviously aspects o</w:t>
      </w:r>
      <w:r w:rsidR="00AE447C">
        <w:rPr>
          <w:rFonts w:ascii="Arial" w:hAnsi="Arial" w:cs="Arial"/>
          <w:sz w:val="24"/>
          <w:szCs w:val="24"/>
        </w:rPr>
        <w:t>f fairness and what is just will</w:t>
      </w:r>
      <w:r w:rsidR="00A75166" w:rsidRPr="00A75166">
        <w:rPr>
          <w:rFonts w:ascii="Arial" w:hAnsi="Arial" w:cs="Arial"/>
          <w:sz w:val="24"/>
          <w:szCs w:val="24"/>
        </w:rPr>
        <w:t xml:space="preserve"> a</w:t>
      </w:r>
      <w:r w:rsidR="003C6D02">
        <w:rPr>
          <w:rFonts w:ascii="Arial" w:hAnsi="Arial" w:cs="Arial"/>
          <w:sz w:val="24"/>
          <w:szCs w:val="24"/>
        </w:rPr>
        <w:t>lso come into play</w:t>
      </w:r>
      <w:r w:rsidR="00A75166" w:rsidRPr="00A75166">
        <w:rPr>
          <w:rFonts w:ascii="Arial" w:hAnsi="Arial" w:cs="Arial"/>
          <w:sz w:val="24"/>
          <w:szCs w:val="24"/>
        </w:rPr>
        <w:t>.</w:t>
      </w:r>
      <w:r w:rsidR="000F6C71">
        <w:rPr>
          <w:rFonts w:ascii="Arial" w:hAnsi="Arial" w:cs="Arial"/>
          <w:sz w:val="24"/>
          <w:szCs w:val="24"/>
        </w:rPr>
        <w:t xml:space="preserve"> I have no quarrel with these general principles, which will obviously have to be taken into account.</w:t>
      </w:r>
    </w:p>
    <w:p w:rsidR="00A75166" w:rsidRPr="00A75166" w:rsidRDefault="00A75166" w:rsidP="00A75166">
      <w:pPr>
        <w:spacing w:after="0" w:line="360" w:lineRule="auto"/>
        <w:jc w:val="both"/>
        <w:rPr>
          <w:rFonts w:ascii="Arial" w:hAnsi="Arial" w:cs="Arial"/>
          <w:sz w:val="24"/>
          <w:szCs w:val="24"/>
        </w:rPr>
      </w:pPr>
    </w:p>
    <w:p w:rsidR="00A75166" w:rsidRPr="00A75166" w:rsidRDefault="00AE447C"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7</w:t>
      </w:r>
      <w:r w:rsidR="00DB508A">
        <w:rPr>
          <w:rFonts w:ascii="Arial" w:hAnsi="Arial" w:cs="Arial"/>
          <w:sz w:val="24"/>
          <w:szCs w:val="24"/>
        </w:rPr>
        <w:t>3</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The </w:t>
      </w:r>
      <w:r>
        <w:rPr>
          <w:rFonts w:ascii="Arial" w:hAnsi="Arial" w:cs="Arial"/>
          <w:sz w:val="24"/>
          <w:szCs w:val="24"/>
        </w:rPr>
        <w:t>c</w:t>
      </w:r>
      <w:r w:rsidR="00A75166" w:rsidRPr="00A75166">
        <w:rPr>
          <w:rFonts w:ascii="Arial" w:hAnsi="Arial" w:cs="Arial"/>
          <w:sz w:val="24"/>
          <w:szCs w:val="24"/>
        </w:rPr>
        <w:t xml:space="preserve">ourt was also alerted to its own </w:t>
      </w:r>
      <w:r>
        <w:rPr>
          <w:rFonts w:ascii="Arial" w:hAnsi="Arial" w:cs="Arial"/>
          <w:sz w:val="24"/>
          <w:szCs w:val="24"/>
        </w:rPr>
        <w:t>j</w:t>
      </w:r>
      <w:r w:rsidR="002E530E">
        <w:rPr>
          <w:rFonts w:ascii="Arial" w:hAnsi="Arial" w:cs="Arial"/>
          <w:sz w:val="24"/>
          <w:szCs w:val="24"/>
        </w:rPr>
        <w:t>udgement delivered</w:t>
      </w:r>
      <w:r w:rsidR="00A75166" w:rsidRPr="00A75166">
        <w:rPr>
          <w:rFonts w:ascii="Arial" w:hAnsi="Arial" w:cs="Arial"/>
          <w:sz w:val="24"/>
          <w:szCs w:val="24"/>
        </w:rPr>
        <w:t xml:space="preserve"> in the case</w:t>
      </w:r>
      <w:r>
        <w:rPr>
          <w:rFonts w:ascii="Arial" w:hAnsi="Arial" w:cs="Arial"/>
          <w:sz w:val="24"/>
          <w:szCs w:val="24"/>
        </w:rPr>
        <w:t xml:space="preserve"> </w:t>
      </w:r>
      <w:r w:rsidR="002E530E">
        <w:rPr>
          <w:rFonts w:ascii="Arial" w:hAnsi="Arial" w:cs="Arial"/>
          <w:i/>
          <w:sz w:val="24"/>
          <w:szCs w:val="24"/>
        </w:rPr>
        <w:t>Namhila v Johannes</w:t>
      </w:r>
      <w:r w:rsidR="002E530E">
        <w:rPr>
          <w:rFonts w:ascii="Arial" w:hAnsi="Arial" w:cs="Arial"/>
          <w:sz w:val="24"/>
          <w:szCs w:val="24"/>
        </w:rPr>
        <w:t xml:space="preserve"> </w:t>
      </w:r>
      <w:r w:rsidR="002E530E">
        <w:rPr>
          <w:rStyle w:val="FootnoteReference"/>
          <w:rFonts w:ascii="Arial" w:hAnsi="Arial"/>
          <w:sz w:val="24"/>
          <w:szCs w:val="24"/>
        </w:rPr>
        <w:footnoteReference w:id="2"/>
      </w:r>
      <w:r w:rsidR="00BE0F60">
        <w:rPr>
          <w:rFonts w:ascii="Arial" w:hAnsi="Arial" w:cs="Arial"/>
          <w:sz w:val="24"/>
          <w:szCs w:val="24"/>
        </w:rPr>
        <w:t xml:space="preserve"> where this</w:t>
      </w:r>
      <w:r w:rsidR="00A75166" w:rsidRPr="00A75166">
        <w:rPr>
          <w:rFonts w:ascii="Arial" w:hAnsi="Arial" w:cs="Arial"/>
          <w:sz w:val="24"/>
          <w:szCs w:val="24"/>
        </w:rPr>
        <w:t xml:space="preserve"> </w:t>
      </w:r>
      <w:r>
        <w:rPr>
          <w:rFonts w:ascii="Arial" w:hAnsi="Arial" w:cs="Arial"/>
          <w:sz w:val="24"/>
          <w:szCs w:val="24"/>
        </w:rPr>
        <w:t>c</w:t>
      </w:r>
      <w:r w:rsidR="00A75166" w:rsidRPr="00A75166">
        <w:rPr>
          <w:rFonts w:ascii="Arial" w:hAnsi="Arial" w:cs="Arial"/>
          <w:sz w:val="24"/>
          <w:szCs w:val="24"/>
        </w:rPr>
        <w:t>ourt</w:t>
      </w:r>
      <w:r w:rsidR="002E530E">
        <w:rPr>
          <w:rFonts w:ascii="Arial" w:hAnsi="Arial" w:cs="Arial"/>
          <w:sz w:val="24"/>
          <w:szCs w:val="24"/>
        </w:rPr>
        <w:t xml:space="preserve"> had</w:t>
      </w:r>
      <w:r w:rsidR="00A75166" w:rsidRPr="00A75166">
        <w:rPr>
          <w:rFonts w:ascii="Arial" w:hAnsi="Arial" w:cs="Arial"/>
          <w:sz w:val="24"/>
          <w:szCs w:val="24"/>
        </w:rPr>
        <w:t xml:space="preserve"> r</w:t>
      </w:r>
      <w:r w:rsidR="003C6D02">
        <w:rPr>
          <w:rFonts w:ascii="Arial" w:hAnsi="Arial" w:cs="Arial"/>
          <w:sz w:val="24"/>
          <w:szCs w:val="24"/>
        </w:rPr>
        <w:t xml:space="preserve">efused to condone a series of </w:t>
      </w:r>
      <w:r w:rsidR="00A75166" w:rsidRPr="00A75166">
        <w:rPr>
          <w:rFonts w:ascii="Arial" w:hAnsi="Arial" w:cs="Arial"/>
          <w:sz w:val="24"/>
          <w:szCs w:val="24"/>
        </w:rPr>
        <w:t xml:space="preserve">serious non-compliances on the part of </w:t>
      </w:r>
      <w:r>
        <w:rPr>
          <w:rFonts w:ascii="Arial" w:hAnsi="Arial" w:cs="Arial"/>
          <w:sz w:val="24"/>
          <w:szCs w:val="24"/>
        </w:rPr>
        <w:t>d</w:t>
      </w:r>
      <w:r w:rsidR="00A75166" w:rsidRPr="00A75166">
        <w:rPr>
          <w:rFonts w:ascii="Arial" w:hAnsi="Arial" w:cs="Arial"/>
          <w:sz w:val="24"/>
          <w:szCs w:val="24"/>
        </w:rPr>
        <w:t>efendant and</w:t>
      </w:r>
      <w:r w:rsidR="003C6D02">
        <w:rPr>
          <w:rFonts w:ascii="Arial" w:hAnsi="Arial" w:cs="Arial"/>
          <w:sz w:val="24"/>
          <w:szCs w:val="24"/>
        </w:rPr>
        <w:t xml:space="preserve"> -</w:t>
      </w:r>
      <w:r w:rsidR="00A75166" w:rsidRPr="00A75166">
        <w:rPr>
          <w:rFonts w:ascii="Arial" w:hAnsi="Arial" w:cs="Arial"/>
          <w:sz w:val="24"/>
          <w:szCs w:val="24"/>
        </w:rPr>
        <w:t xml:space="preserve"> where importantly</w:t>
      </w:r>
      <w:r w:rsidR="002E530E">
        <w:rPr>
          <w:rFonts w:ascii="Arial" w:hAnsi="Arial" w:cs="Arial"/>
          <w:sz w:val="24"/>
          <w:szCs w:val="24"/>
        </w:rPr>
        <w:t xml:space="preserve"> (also for this case) the point wa</w:t>
      </w:r>
      <w:r w:rsidR="00A75166" w:rsidRPr="00A75166">
        <w:rPr>
          <w:rFonts w:ascii="Arial" w:hAnsi="Arial" w:cs="Arial"/>
          <w:sz w:val="24"/>
          <w:szCs w:val="24"/>
        </w:rPr>
        <w:t xml:space="preserve">s made that the </w:t>
      </w:r>
      <w:r>
        <w:rPr>
          <w:rFonts w:ascii="Arial" w:hAnsi="Arial" w:cs="Arial"/>
          <w:sz w:val="24"/>
          <w:szCs w:val="24"/>
        </w:rPr>
        <w:t>c</w:t>
      </w:r>
      <w:r w:rsidR="00A75166" w:rsidRPr="00A75166">
        <w:rPr>
          <w:rFonts w:ascii="Arial" w:hAnsi="Arial" w:cs="Arial"/>
          <w:sz w:val="24"/>
          <w:szCs w:val="24"/>
        </w:rPr>
        <w:t>ourt</w:t>
      </w:r>
      <w:r w:rsidR="003C6D02">
        <w:rPr>
          <w:rFonts w:ascii="Arial" w:hAnsi="Arial" w:cs="Arial"/>
          <w:sz w:val="24"/>
          <w:szCs w:val="24"/>
        </w:rPr>
        <w:t xml:space="preserve"> -</w:t>
      </w:r>
      <w:r w:rsidR="00A75166" w:rsidRPr="00A75166">
        <w:rPr>
          <w:rFonts w:ascii="Arial" w:hAnsi="Arial" w:cs="Arial"/>
          <w:sz w:val="24"/>
          <w:szCs w:val="24"/>
        </w:rPr>
        <w:t xml:space="preserve"> in most instances</w:t>
      </w:r>
      <w:r w:rsidR="003C6D02">
        <w:rPr>
          <w:rFonts w:ascii="Arial" w:hAnsi="Arial" w:cs="Arial"/>
          <w:sz w:val="24"/>
          <w:szCs w:val="24"/>
        </w:rPr>
        <w:t xml:space="preserve"> -</w:t>
      </w:r>
      <w:r w:rsidR="00A75166" w:rsidRPr="00A75166">
        <w:rPr>
          <w:rFonts w:ascii="Arial" w:hAnsi="Arial" w:cs="Arial"/>
          <w:sz w:val="24"/>
          <w:szCs w:val="24"/>
        </w:rPr>
        <w:t xml:space="preserve"> would as a point of departure</w:t>
      </w:r>
      <w:r w:rsidR="003C6D02">
        <w:rPr>
          <w:rFonts w:ascii="Arial" w:hAnsi="Arial" w:cs="Arial"/>
          <w:sz w:val="24"/>
          <w:szCs w:val="24"/>
        </w:rPr>
        <w:t xml:space="preserve"> -</w:t>
      </w:r>
      <w:r w:rsidR="00A75166" w:rsidRPr="00A75166">
        <w:rPr>
          <w:rFonts w:ascii="Arial" w:hAnsi="Arial" w:cs="Arial"/>
          <w:sz w:val="24"/>
          <w:szCs w:val="24"/>
        </w:rPr>
        <w:t xml:space="preserve"> avoi</w:t>
      </w:r>
      <w:r w:rsidR="003C6D02">
        <w:rPr>
          <w:rFonts w:ascii="Arial" w:hAnsi="Arial" w:cs="Arial"/>
          <w:sz w:val="24"/>
          <w:szCs w:val="24"/>
        </w:rPr>
        <w:t>d impos</w:t>
      </w:r>
      <w:r w:rsidR="002E530E">
        <w:rPr>
          <w:rFonts w:ascii="Arial" w:hAnsi="Arial" w:cs="Arial"/>
          <w:sz w:val="24"/>
          <w:szCs w:val="24"/>
        </w:rPr>
        <w:t>ing sanctions</w:t>
      </w:r>
      <w:r w:rsidR="00A75166" w:rsidRPr="00A75166">
        <w:rPr>
          <w:rFonts w:ascii="Arial" w:hAnsi="Arial" w:cs="Arial"/>
          <w:sz w:val="24"/>
          <w:szCs w:val="24"/>
        </w:rPr>
        <w:t xml:space="preserve"> that would</w:t>
      </w:r>
      <w:r w:rsidR="003C6D02">
        <w:rPr>
          <w:rFonts w:ascii="Arial" w:hAnsi="Arial" w:cs="Arial"/>
          <w:sz w:val="24"/>
          <w:szCs w:val="24"/>
        </w:rPr>
        <w:t xml:space="preserve"> -</w:t>
      </w:r>
      <w:r w:rsidR="00A75166" w:rsidRPr="00A75166">
        <w:rPr>
          <w:rFonts w:ascii="Arial" w:hAnsi="Arial" w:cs="Arial"/>
          <w:sz w:val="24"/>
          <w:szCs w:val="24"/>
        </w:rPr>
        <w:t xml:space="preserve"> so to speak</w:t>
      </w:r>
      <w:r w:rsidR="003C6D02">
        <w:rPr>
          <w:rFonts w:ascii="Arial" w:hAnsi="Arial" w:cs="Arial"/>
          <w:sz w:val="24"/>
          <w:szCs w:val="24"/>
        </w:rPr>
        <w:t xml:space="preserve"> -</w:t>
      </w:r>
      <w:r w:rsidR="00A75166" w:rsidRPr="00A75166">
        <w:rPr>
          <w:rFonts w:ascii="Arial" w:hAnsi="Arial" w:cs="Arial"/>
          <w:sz w:val="24"/>
          <w:szCs w:val="24"/>
        </w:rPr>
        <w:t xml:space="preserve"> shut the doors of the </w:t>
      </w:r>
      <w:r>
        <w:rPr>
          <w:rFonts w:ascii="Arial" w:hAnsi="Arial" w:cs="Arial"/>
          <w:sz w:val="24"/>
          <w:szCs w:val="24"/>
        </w:rPr>
        <w:t>c</w:t>
      </w:r>
      <w:r w:rsidR="00A75166" w:rsidRPr="00A75166">
        <w:rPr>
          <w:rFonts w:ascii="Arial" w:hAnsi="Arial" w:cs="Arial"/>
          <w:sz w:val="24"/>
          <w:szCs w:val="24"/>
        </w:rPr>
        <w:t>ourt to a litigant</w:t>
      </w:r>
      <w:r w:rsidR="003C6D02">
        <w:rPr>
          <w:rFonts w:ascii="Arial" w:hAnsi="Arial" w:cs="Arial"/>
          <w:sz w:val="24"/>
          <w:szCs w:val="24"/>
        </w:rPr>
        <w:t>. The court</w:t>
      </w:r>
      <w:r w:rsidR="002E530E">
        <w:rPr>
          <w:rFonts w:ascii="Arial" w:hAnsi="Arial" w:cs="Arial"/>
          <w:sz w:val="24"/>
          <w:szCs w:val="24"/>
        </w:rPr>
        <w:t xml:space="preserve"> had</w:t>
      </w:r>
      <w:r w:rsidR="003C6D02">
        <w:rPr>
          <w:rFonts w:ascii="Arial" w:hAnsi="Arial" w:cs="Arial"/>
          <w:sz w:val="24"/>
          <w:szCs w:val="24"/>
        </w:rPr>
        <w:t xml:space="preserve"> in that case also followed the</w:t>
      </w:r>
      <w:r w:rsidR="002E530E">
        <w:rPr>
          <w:rFonts w:ascii="Arial" w:hAnsi="Arial" w:cs="Arial"/>
          <w:sz w:val="24"/>
          <w:szCs w:val="24"/>
        </w:rPr>
        <w:t xml:space="preserve"> established line of authority that, nevertheless, </w:t>
      </w:r>
      <w:r w:rsidR="003C6D02">
        <w:rPr>
          <w:rFonts w:ascii="Arial" w:hAnsi="Arial" w:cs="Arial"/>
          <w:sz w:val="24"/>
          <w:szCs w:val="24"/>
        </w:rPr>
        <w:t>the</w:t>
      </w:r>
      <w:r w:rsidR="002E530E">
        <w:rPr>
          <w:rFonts w:ascii="Arial" w:hAnsi="Arial" w:cs="Arial"/>
          <w:sz w:val="24"/>
          <w:szCs w:val="24"/>
        </w:rPr>
        <w:t>re</w:t>
      </w:r>
      <w:r w:rsidR="003C6D02">
        <w:rPr>
          <w:rFonts w:ascii="Arial" w:hAnsi="Arial" w:cs="Arial"/>
          <w:sz w:val="24"/>
          <w:szCs w:val="24"/>
        </w:rPr>
        <w:t xml:space="preserve"> time might come where a party could no longer hide</w:t>
      </w:r>
      <w:r w:rsidR="00A75166" w:rsidRPr="00A75166">
        <w:rPr>
          <w:rFonts w:ascii="Arial" w:hAnsi="Arial" w:cs="Arial"/>
          <w:sz w:val="24"/>
          <w:szCs w:val="24"/>
        </w:rPr>
        <w:t xml:space="preserve"> behind the remissness of his or her or its </w:t>
      </w:r>
      <w:r>
        <w:rPr>
          <w:rFonts w:ascii="Arial" w:hAnsi="Arial" w:cs="Arial"/>
          <w:sz w:val="24"/>
          <w:szCs w:val="24"/>
        </w:rPr>
        <w:t>l</w:t>
      </w:r>
      <w:r w:rsidR="00A75166" w:rsidRPr="00A75166">
        <w:rPr>
          <w:rFonts w:ascii="Arial" w:hAnsi="Arial" w:cs="Arial"/>
          <w:sz w:val="24"/>
          <w:szCs w:val="24"/>
        </w:rPr>
        <w:t xml:space="preserve">egal </w:t>
      </w:r>
      <w:r>
        <w:rPr>
          <w:rFonts w:ascii="Arial" w:hAnsi="Arial" w:cs="Arial"/>
          <w:sz w:val="24"/>
          <w:szCs w:val="24"/>
        </w:rPr>
        <w:t>p</w:t>
      </w:r>
      <w:r w:rsidR="00A75166" w:rsidRPr="00A75166">
        <w:rPr>
          <w:rFonts w:ascii="Arial" w:hAnsi="Arial" w:cs="Arial"/>
          <w:sz w:val="24"/>
          <w:szCs w:val="24"/>
        </w:rPr>
        <w:t>ractitioner of record.  Ultimately</w:t>
      </w:r>
      <w:r w:rsidR="003C6D02">
        <w:rPr>
          <w:rFonts w:ascii="Arial" w:hAnsi="Arial" w:cs="Arial"/>
          <w:sz w:val="24"/>
          <w:szCs w:val="24"/>
        </w:rPr>
        <w:t xml:space="preserve"> –</w:t>
      </w:r>
      <w:r w:rsidR="00A75166" w:rsidRPr="00A75166">
        <w:rPr>
          <w:rFonts w:ascii="Arial" w:hAnsi="Arial" w:cs="Arial"/>
          <w:sz w:val="24"/>
          <w:szCs w:val="24"/>
        </w:rPr>
        <w:t xml:space="preserve"> </w:t>
      </w:r>
      <w:r w:rsidR="003C6D02">
        <w:rPr>
          <w:rFonts w:ascii="Arial" w:hAnsi="Arial" w:cs="Arial"/>
          <w:sz w:val="24"/>
          <w:szCs w:val="24"/>
        </w:rPr>
        <w:t xml:space="preserve">and </w:t>
      </w:r>
      <w:r w:rsidR="00A75166" w:rsidRPr="00A75166">
        <w:rPr>
          <w:rFonts w:ascii="Arial" w:hAnsi="Arial" w:cs="Arial"/>
          <w:sz w:val="24"/>
          <w:szCs w:val="24"/>
        </w:rPr>
        <w:t>this was also the request made by Mr M</w:t>
      </w:r>
      <w:r>
        <w:rPr>
          <w:rFonts w:ascii="Arial" w:hAnsi="Arial" w:cs="Arial"/>
          <w:sz w:val="24"/>
          <w:szCs w:val="24"/>
        </w:rPr>
        <w:t>a</w:t>
      </w:r>
      <w:r w:rsidR="002E530E">
        <w:rPr>
          <w:rFonts w:ascii="Arial" w:hAnsi="Arial" w:cs="Arial"/>
          <w:sz w:val="24"/>
          <w:szCs w:val="24"/>
        </w:rPr>
        <w:t>lherbe to this</w:t>
      </w:r>
      <w:r w:rsidR="00A75166" w:rsidRPr="00A75166">
        <w:rPr>
          <w:rFonts w:ascii="Arial" w:hAnsi="Arial" w:cs="Arial"/>
          <w:sz w:val="24"/>
          <w:szCs w:val="24"/>
        </w:rPr>
        <w:t xml:space="preserve"> </w:t>
      </w:r>
      <w:r>
        <w:rPr>
          <w:rFonts w:ascii="Arial" w:hAnsi="Arial" w:cs="Arial"/>
          <w:sz w:val="24"/>
          <w:szCs w:val="24"/>
        </w:rPr>
        <w:t>c</w:t>
      </w:r>
      <w:r w:rsidR="00A75166" w:rsidRPr="00A75166">
        <w:rPr>
          <w:rFonts w:ascii="Arial" w:hAnsi="Arial" w:cs="Arial"/>
          <w:sz w:val="24"/>
          <w:szCs w:val="24"/>
        </w:rPr>
        <w:t>ourt</w:t>
      </w:r>
      <w:r w:rsidR="003C6D02">
        <w:rPr>
          <w:rFonts w:ascii="Arial" w:hAnsi="Arial" w:cs="Arial"/>
          <w:sz w:val="24"/>
          <w:szCs w:val="24"/>
        </w:rPr>
        <w:t xml:space="preserve"> – the court should</w:t>
      </w:r>
      <w:r w:rsidR="00A75166" w:rsidRPr="00A75166">
        <w:rPr>
          <w:rFonts w:ascii="Arial" w:hAnsi="Arial" w:cs="Arial"/>
          <w:sz w:val="24"/>
          <w:szCs w:val="24"/>
        </w:rPr>
        <w:t xml:space="preserve"> not to shut the doors of the </w:t>
      </w:r>
      <w:r>
        <w:rPr>
          <w:rFonts w:ascii="Arial" w:hAnsi="Arial" w:cs="Arial"/>
          <w:sz w:val="24"/>
          <w:szCs w:val="24"/>
        </w:rPr>
        <w:t>c</w:t>
      </w:r>
      <w:r w:rsidR="00A75166" w:rsidRPr="00A75166">
        <w:rPr>
          <w:rFonts w:ascii="Arial" w:hAnsi="Arial" w:cs="Arial"/>
          <w:sz w:val="24"/>
          <w:szCs w:val="24"/>
        </w:rPr>
        <w:t xml:space="preserve">ourt to the </w:t>
      </w:r>
      <w:r>
        <w:rPr>
          <w:rFonts w:ascii="Arial" w:hAnsi="Arial" w:cs="Arial"/>
          <w:sz w:val="24"/>
          <w:szCs w:val="24"/>
        </w:rPr>
        <w:t>d</w:t>
      </w:r>
      <w:r w:rsidR="00A75166" w:rsidRPr="00A75166">
        <w:rPr>
          <w:rFonts w:ascii="Arial" w:hAnsi="Arial" w:cs="Arial"/>
          <w:sz w:val="24"/>
          <w:szCs w:val="24"/>
        </w:rPr>
        <w:t>efendant and that no sanction</w:t>
      </w:r>
      <w:r w:rsidR="003C6D02">
        <w:rPr>
          <w:rFonts w:ascii="Arial" w:hAnsi="Arial" w:cs="Arial"/>
          <w:sz w:val="24"/>
          <w:szCs w:val="24"/>
        </w:rPr>
        <w:t>s should be impos</w:t>
      </w:r>
      <w:r w:rsidR="00A75166" w:rsidRPr="00A75166">
        <w:rPr>
          <w:rFonts w:ascii="Arial" w:hAnsi="Arial" w:cs="Arial"/>
          <w:sz w:val="24"/>
          <w:szCs w:val="24"/>
        </w:rPr>
        <w:t>ed</w:t>
      </w:r>
      <w:r w:rsidR="00BE0F60">
        <w:rPr>
          <w:rFonts w:ascii="Arial" w:hAnsi="Arial" w:cs="Arial"/>
          <w:sz w:val="24"/>
          <w:szCs w:val="24"/>
        </w:rPr>
        <w:t>,</w:t>
      </w:r>
      <w:r w:rsidR="00A75166" w:rsidRPr="00A75166">
        <w:rPr>
          <w:rFonts w:ascii="Arial" w:hAnsi="Arial" w:cs="Arial"/>
          <w:sz w:val="24"/>
          <w:szCs w:val="24"/>
        </w:rPr>
        <w:t xml:space="preserve"> save for a cost</w:t>
      </w:r>
      <w:r w:rsidR="00BE0F60">
        <w:rPr>
          <w:rFonts w:ascii="Arial" w:hAnsi="Arial" w:cs="Arial"/>
          <w:sz w:val="24"/>
          <w:szCs w:val="24"/>
        </w:rPr>
        <w:t>s</w:t>
      </w:r>
      <w:r w:rsidR="00A75166" w:rsidRPr="00A75166">
        <w:rPr>
          <w:rFonts w:ascii="Arial" w:hAnsi="Arial" w:cs="Arial"/>
          <w:sz w:val="24"/>
          <w:szCs w:val="24"/>
        </w:rPr>
        <w:t xml:space="preserve"> order.</w:t>
      </w:r>
    </w:p>
    <w:p w:rsidR="00A75166" w:rsidRPr="00A75166" w:rsidRDefault="00A75166" w:rsidP="00A75166">
      <w:pPr>
        <w:spacing w:after="0" w:line="360" w:lineRule="auto"/>
        <w:jc w:val="both"/>
        <w:rPr>
          <w:rFonts w:ascii="Arial" w:hAnsi="Arial" w:cs="Arial"/>
          <w:sz w:val="24"/>
          <w:szCs w:val="24"/>
        </w:rPr>
      </w:pPr>
    </w:p>
    <w:p w:rsidR="009A552E" w:rsidRDefault="00AE447C"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7</w:t>
      </w:r>
      <w:r w:rsidR="00DB508A">
        <w:rPr>
          <w:rFonts w:ascii="Arial" w:hAnsi="Arial" w:cs="Arial"/>
          <w:sz w:val="24"/>
          <w:szCs w:val="24"/>
        </w:rPr>
        <w:t>4</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Mr Schickerling who appeared on behalf of the </w:t>
      </w:r>
      <w:r w:rsidR="009A552E">
        <w:rPr>
          <w:rFonts w:ascii="Arial" w:hAnsi="Arial" w:cs="Arial"/>
          <w:sz w:val="24"/>
          <w:szCs w:val="24"/>
        </w:rPr>
        <w:t>Plaintiffs</w:t>
      </w:r>
      <w:r w:rsidR="00A75166" w:rsidRPr="00A75166">
        <w:rPr>
          <w:rFonts w:ascii="Arial" w:hAnsi="Arial" w:cs="Arial"/>
          <w:sz w:val="24"/>
          <w:szCs w:val="24"/>
        </w:rPr>
        <w:t xml:space="preserve"> </w:t>
      </w:r>
      <w:r w:rsidR="009A552E">
        <w:rPr>
          <w:rFonts w:ascii="Arial" w:hAnsi="Arial" w:cs="Arial"/>
          <w:sz w:val="24"/>
          <w:szCs w:val="24"/>
        </w:rPr>
        <w:t>re-</w:t>
      </w:r>
      <w:r w:rsidR="00A75166" w:rsidRPr="00A75166">
        <w:rPr>
          <w:rFonts w:ascii="Arial" w:hAnsi="Arial" w:cs="Arial"/>
          <w:sz w:val="24"/>
          <w:szCs w:val="24"/>
        </w:rPr>
        <w:t>emphasise</w:t>
      </w:r>
      <w:r w:rsidR="009A552E">
        <w:rPr>
          <w:rFonts w:ascii="Arial" w:hAnsi="Arial" w:cs="Arial"/>
          <w:sz w:val="24"/>
          <w:szCs w:val="24"/>
        </w:rPr>
        <w:t>d</w:t>
      </w:r>
      <w:r w:rsidR="00A75166" w:rsidRPr="00A75166">
        <w:rPr>
          <w:rFonts w:ascii="Arial" w:hAnsi="Arial" w:cs="Arial"/>
          <w:sz w:val="24"/>
          <w:szCs w:val="24"/>
        </w:rPr>
        <w:t xml:space="preserve"> the point</w:t>
      </w:r>
      <w:r w:rsidR="009A552E">
        <w:rPr>
          <w:rFonts w:ascii="Arial" w:hAnsi="Arial" w:cs="Arial"/>
          <w:sz w:val="24"/>
          <w:szCs w:val="24"/>
        </w:rPr>
        <w:t>,</w:t>
      </w:r>
      <w:r w:rsidR="00A75166" w:rsidRPr="00A75166">
        <w:rPr>
          <w:rFonts w:ascii="Arial" w:hAnsi="Arial" w:cs="Arial"/>
          <w:sz w:val="24"/>
          <w:szCs w:val="24"/>
        </w:rPr>
        <w:t xml:space="preserve"> that had also been made in the </w:t>
      </w:r>
      <w:r w:rsidR="00B846E2">
        <w:rPr>
          <w:rFonts w:ascii="Arial" w:hAnsi="Arial" w:cs="Arial"/>
          <w:sz w:val="24"/>
          <w:szCs w:val="24"/>
        </w:rPr>
        <w:t>a</w:t>
      </w:r>
      <w:r w:rsidR="00A75166" w:rsidRPr="00A75166">
        <w:rPr>
          <w:rFonts w:ascii="Arial" w:hAnsi="Arial" w:cs="Arial"/>
          <w:sz w:val="24"/>
          <w:szCs w:val="24"/>
        </w:rPr>
        <w:t xml:space="preserve">nswering </w:t>
      </w:r>
      <w:r w:rsidR="00B846E2">
        <w:rPr>
          <w:rFonts w:ascii="Arial" w:hAnsi="Arial" w:cs="Arial"/>
          <w:sz w:val="24"/>
          <w:szCs w:val="24"/>
        </w:rPr>
        <w:t>a</w:t>
      </w:r>
      <w:r w:rsidR="00A75166" w:rsidRPr="00A75166">
        <w:rPr>
          <w:rFonts w:ascii="Arial" w:hAnsi="Arial" w:cs="Arial"/>
          <w:sz w:val="24"/>
          <w:szCs w:val="24"/>
        </w:rPr>
        <w:t>ffidavit</w:t>
      </w:r>
      <w:r w:rsidR="009A552E">
        <w:rPr>
          <w:rFonts w:ascii="Arial" w:hAnsi="Arial" w:cs="Arial"/>
          <w:sz w:val="24"/>
          <w:szCs w:val="24"/>
        </w:rPr>
        <w:t>,</w:t>
      </w:r>
      <w:r w:rsidR="00A75166" w:rsidRPr="00A75166">
        <w:rPr>
          <w:rFonts w:ascii="Arial" w:hAnsi="Arial" w:cs="Arial"/>
          <w:sz w:val="24"/>
          <w:szCs w:val="24"/>
        </w:rPr>
        <w:t xml:space="preserve"> filed on behalf of his clients</w:t>
      </w:r>
      <w:r w:rsidR="009A552E">
        <w:rPr>
          <w:rFonts w:ascii="Arial" w:hAnsi="Arial" w:cs="Arial"/>
          <w:sz w:val="24"/>
          <w:szCs w:val="24"/>
        </w:rPr>
        <w:t>’</w:t>
      </w:r>
      <w:r w:rsidR="00F84479">
        <w:rPr>
          <w:rFonts w:ascii="Arial" w:hAnsi="Arial" w:cs="Arial"/>
          <w:sz w:val="24"/>
          <w:szCs w:val="24"/>
        </w:rPr>
        <w:t>,</w:t>
      </w:r>
      <w:r w:rsidR="00A75166" w:rsidRPr="00A75166">
        <w:rPr>
          <w:rFonts w:ascii="Arial" w:hAnsi="Arial" w:cs="Arial"/>
          <w:sz w:val="24"/>
          <w:szCs w:val="24"/>
        </w:rPr>
        <w:t xml:space="preserve"> that</w:t>
      </w:r>
      <w:r w:rsidR="009A552E">
        <w:rPr>
          <w:rFonts w:ascii="Arial" w:hAnsi="Arial" w:cs="Arial"/>
          <w:sz w:val="24"/>
          <w:szCs w:val="24"/>
        </w:rPr>
        <w:t>,</w:t>
      </w:r>
      <w:r w:rsidR="00A75166" w:rsidRPr="00A75166">
        <w:rPr>
          <w:rFonts w:ascii="Arial" w:hAnsi="Arial" w:cs="Arial"/>
          <w:sz w:val="24"/>
          <w:szCs w:val="24"/>
        </w:rPr>
        <w:t xml:space="preserve"> if there was any non-compliance by a particular party to litigation</w:t>
      </w:r>
      <w:r w:rsidR="009A552E">
        <w:rPr>
          <w:rFonts w:ascii="Arial" w:hAnsi="Arial" w:cs="Arial"/>
          <w:sz w:val="24"/>
          <w:szCs w:val="24"/>
        </w:rPr>
        <w:t>,</w:t>
      </w:r>
      <w:r w:rsidR="00A75166" w:rsidRPr="00A75166">
        <w:rPr>
          <w:rFonts w:ascii="Arial" w:hAnsi="Arial" w:cs="Arial"/>
          <w:sz w:val="24"/>
          <w:szCs w:val="24"/>
        </w:rPr>
        <w:t xml:space="preserve"> such party should immediately ask for condonation</w:t>
      </w:r>
      <w:r w:rsidR="00B846E2">
        <w:rPr>
          <w:rFonts w:ascii="Arial" w:hAnsi="Arial" w:cs="Arial"/>
          <w:sz w:val="24"/>
          <w:szCs w:val="24"/>
        </w:rPr>
        <w:t>,</w:t>
      </w:r>
      <w:r w:rsidR="00A75166" w:rsidRPr="00A75166">
        <w:rPr>
          <w:rFonts w:ascii="Arial" w:hAnsi="Arial" w:cs="Arial"/>
          <w:sz w:val="24"/>
          <w:szCs w:val="24"/>
        </w:rPr>
        <w:t xml:space="preserve"> that any such</w:t>
      </w:r>
      <w:r w:rsidR="00F84479">
        <w:rPr>
          <w:rFonts w:ascii="Arial" w:hAnsi="Arial" w:cs="Arial"/>
          <w:sz w:val="24"/>
          <w:szCs w:val="24"/>
        </w:rPr>
        <w:t xml:space="preserve"> resultant</w:t>
      </w:r>
      <w:r w:rsidR="00A75166" w:rsidRPr="00A75166">
        <w:rPr>
          <w:rFonts w:ascii="Arial" w:hAnsi="Arial" w:cs="Arial"/>
          <w:sz w:val="24"/>
          <w:szCs w:val="24"/>
        </w:rPr>
        <w:t xml:space="preserve"> application shoul</w:t>
      </w:r>
      <w:r w:rsidR="009A552E">
        <w:rPr>
          <w:rFonts w:ascii="Arial" w:hAnsi="Arial" w:cs="Arial"/>
          <w:sz w:val="24"/>
          <w:szCs w:val="24"/>
        </w:rPr>
        <w:t>d be made promptly</w:t>
      </w:r>
      <w:r w:rsidR="00D44AC2">
        <w:rPr>
          <w:rFonts w:ascii="Arial" w:hAnsi="Arial" w:cs="Arial"/>
          <w:sz w:val="24"/>
          <w:szCs w:val="24"/>
        </w:rPr>
        <w:t>,</w:t>
      </w:r>
      <w:r w:rsidR="009A552E">
        <w:rPr>
          <w:rFonts w:ascii="Arial" w:hAnsi="Arial" w:cs="Arial"/>
          <w:sz w:val="24"/>
          <w:szCs w:val="24"/>
        </w:rPr>
        <w:t xml:space="preserve"> and that these were</w:t>
      </w:r>
      <w:r w:rsidR="00A75166" w:rsidRPr="00A75166">
        <w:rPr>
          <w:rFonts w:ascii="Arial" w:hAnsi="Arial" w:cs="Arial"/>
          <w:sz w:val="24"/>
          <w:szCs w:val="24"/>
        </w:rPr>
        <w:t xml:space="preserve"> factor</w:t>
      </w:r>
      <w:r w:rsidR="009A552E">
        <w:rPr>
          <w:rFonts w:ascii="Arial" w:hAnsi="Arial" w:cs="Arial"/>
          <w:sz w:val="24"/>
          <w:szCs w:val="24"/>
        </w:rPr>
        <w:t>s</w:t>
      </w:r>
      <w:r w:rsidR="00A75166" w:rsidRPr="00A75166">
        <w:rPr>
          <w:rFonts w:ascii="Arial" w:hAnsi="Arial" w:cs="Arial"/>
          <w:sz w:val="24"/>
          <w:szCs w:val="24"/>
        </w:rPr>
        <w:t xml:space="preserve"> that the </w:t>
      </w:r>
      <w:r w:rsidR="00B846E2">
        <w:rPr>
          <w:rFonts w:ascii="Arial" w:hAnsi="Arial" w:cs="Arial"/>
          <w:sz w:val="24"/>
          <w:szCs w:val="24"/>
        </w:rPr>
        <w:t>c</w:t>
      </w:r>
      <w:r w:rsidR="00A75166" w:rsidRPr="00A75166">
        <w:rPr>
          <w:rFonts w:ascii="Arial" w:hAnsi="Arial" w:cs="Arial"/>
          <w:sz w:val="24"/>
          <w:szCs w:val="24"/>
        </w:rPr>
        <w:t>ourt should take into account</w:t>
      </w:r>
      <w:r w:rsidR="00D44AC2">
        <w:rPr>
          <w:rFonts w:ascii="Arial" w:hAnsi="Arial" w:cs="Arial"/>
          <w:sz w:val="24"/>
          <w:szCs w:val="24"/>
        </w:rPr>
        <w:t>,</w:t>
      </w:r>
      <w:r w:rsidR="002E530E">
        <w:rPr>
          <w:rFonts w:ascii="Arial" w:hAnsi="Arial" w:cs="Arial"/>
          <w:sz w:val="24"/>
          <w:szCs w:val="24"/>
        </w:rPr>
        <w:t xml:space="preserve"> against the Defendant</w:t>
      </w:r>
      <w:r w:rsidR="009A552E">
        <w:rPr>
          <w:rFonts w:ascii="Arial" w:hAnsi="Arial" w:cs="Arial"/>
          <w:sz w:val="24"/>
          <w:szCs w:val="24"/>
        </w:rPr>
        <w:t>,</w:t>
      </w:r>
      <w:r w:rsidR="00A75166" w:rsidRPr="00A75166">
        <w:rPr>
          <w:rFonts w:ascii="Arial" w:hAnsi="Arial" w:cs="Arial"/>
          <w:sz w:val="24"/>
          <w:szCs w:val="24"/>
        </w:rPr>
        <w:t xml:space="preserve"> as this did not occur in this instance.  </w:t>
      </w:r>
    </w:p>
    <w:p w:rsidR="009A552E" w:rsidRDefault="009A552E" w:rsidP="00A75166">
      <w:pPr>
        <w:spacing w:after="0" w:line="360" w:lineRule="auto"/>
        <w:jc w:val="both"/>
        <w:rPr>
          <w:rFonts w:ascii="Arial" w:hAnsi="Arial" w:cs="Arial"/>
          <w:sz w:val="24"/>
          <w:szCs w:val="24"/>
        </w:rPr>
      </w:pPr>
    </w:p>
    <w:p w:rsidR="00B846E2" w:rsidRDefault="009A552E"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7</w:t>
      </w:r>
      <w:r w:rsidR="00DB508A">
        <w:rPr>
          <w:rFonts w:ascii="Arial" w:hAnsi="Arial" w:cs="Arial"/>
          <w:sz w:val="24"/>
          <w:szCs w:val="24"/>
        </w:rPr>
        <w:t>5</w:t>
      </w:r>
      <w:r>
        <w:rPr>
          <w:rFonts w:ascii="Arial" w:hAnsi="Arial" w:cs="Arial"/>
          <w:sz w:val="24"/>
          <w:szCs w:val="24"/>
        </w:rPr>
        <w:t>]</w:t>
      </w:r>
      <w:r>
        <w:rPr>
          <w:rFonts w:ascii="Arial" w:hAnsi="Arial" w:cs="Arial"/>
          <w:sz w:val="24"/>
          <w:szCs w:val="24"/>
        </w:rPr>
        <w:tab/>
        <w:t xml:space="preserve">With reference to the case management history of the case </w:t>
      </w:r>
      <w:r w:rsidR="00A75166" w:rsidRPr="00A75166">
        <w:rPr>
          <w:rFonts w:ascii="Arial" w:hAnsi="Arial" w:cs="Arial"/>
          <w:sz w:val="24"/>
          <w:szCs w:val="24"/>
        </w:rPr>
        <w:t>Mr Schickerling also made a number of submissions in regard to the</w:t>
      </w:r>
      <w:r w:rsidR="00405334">
        <w:rPr>
          <w:rFonts w:ascii="Arial" w:hAnsi="Arial" w:cs="Arial"/>
          <w:sz w:val="24"/>
          <w:szCs w:val="24"/>
        </w:rPr>
        <w:t xml:space="preserve"> defendant’s</w:t>
      </w:r>
      <w:r w:rsidR="00A75166" w:rsidRPr="00A75166">
        <w:rPr>
          <w:rFonts w:ascii="Arial" w:hAnsi="Arial" w:cs="Arial"/>
          <w:sz w:val="24"/>
          <w:szCs w:val="24"/>
        </w:rPr>
        <w:t xml:space="preserve"> identified </w:t>
      </w:r>
      <w:r w:rsidR="00B846E2">
        <w:rPr>
          <w:rFonts w:ascii="Arial" w:hAnsi="Arial" w:cs="Arial"/>
          <w:sz w:val="24"/>
          <w:szCs w:val="24"/>
        </w:rPr>
        <w:t>w</w:t>
      </w:r>
      <w:r>
        <w:rPr>
          <w:rFonts w:ascii="Arial" w:hAnsi="Arial" w:cs="Arial"/>
          <w:sz w:val="24"/>
          <w:szCs w:val="24"/>
        </w:rPr>
        <w:t>itnesses and where</w:t>
      </w:r>
      <w:r w:rsidR="00A75166" w:rsidRPr="00A75166">
        <w:rPr>
          <w:rFonts w:ascii="Arial" w:hAnsi="Arial" w:cs="Arial"/>
          <w:sz w:val="24"/>
          <w:szCs w:val="24"/>
        </w:rPr>
        <w:t xml:space="preserve"> the </w:t>
      </w:r>
      <w:r w:rsidR="00B846E2">
        <w:rPr>
          <w:rFonts w:ascii="Arial" w:hAnsi="Arial" w:cs="Arial"/>
          <w:sz w:val="24"/>
          <w:szCs w:val="24"/>
        </w:rPr>
        <w:t>d</w:t>
      </w:r>
      <w:r w:rsidR="00A75166" w:rsidRPr="00A75166">
        <w:rPr>
          <w:rFonts w:ascii="Arial" w:hAnsi="Arial" w:cs="Arial"/>
          <w:sz w:val="24"/>
          <w:szCs w:val="24"/>
        </w:rPr>
        <w:t>efendant</w:t>
      </w:r>
      <w:r>
        <w:rPr>
          <w:rFonts w:ascii="Arial" w:hAnsi="Arial" w:cs="Arial"/>
          <w:sz w:val="24"/>
          <w:szCs w:val="24"/>
        </w:rPr>
        <w:t xml:space="preserve"> had – initially -</w:t>
      </w:r>
      <w:r w:rsidR="00A75166" w:rsidRPr="00A75166">
        <w:rPr>
          <w:rFonts w:ascii="Arial" w:hAnsi="Arial" w:cs="Arial"/>
          <w:sz w:val="24"/>
          <w:szCs w:val="24"/>
        </w:rPr>
        <w:t xml:space="preserve"> only named two </w:t>
      </w:r>
      <w:r w:rsidR="00B846E2">
        <w:rPr>
          <w:rFonts w:ascii="Arial" w:hAnsi="Arial" w:cs="Arial"/>
          <w:sz w:val="24"/>
          <w:szCs w:val="24"/>
        </w:rPr>
        <w:t>w</w:t>
      </w:r>
      <w:r w:rsidR="00A75166" w:rsidRPr="00A75166">
        <w:rPr>
          <w:rFonts w:ascii="Arial" w:hAnsi="Arial" w:cs="Arial"/>
          <w:sz w:val="24"/>
          <w:szCs w:val="24"/>
        </w:rPr>
        <w:t>itnesses that it intended to call</w:t>
      </w:r>
      <w:r>
        <w:rPr>
          <w:rFonts w:ascii="Arial" w:hAnsi="Arial" w:cs="Arial"/>
          <w:sz w:val="24"/>
          <w:szCs w:val="24"/>
        </w:rPr>
        <w:t xml:space="preserve"> – and - where Mr Muleka was only</w:t>
      </w:r>
      <w:r w:rsidR="00A75166" w:rsidRPr="00A75166">
        <w:rPr>
          <w:rFonts w:ascii="Arial" w:hAnsi="Arial" w:cs="Arial"/>
          <w:sz w:val="24"/>
          <w:szCs w:val="24"/>
        </w:rPr>
        <w:t xml:space="preserve"> now</w:t>
      </w:r>
      <w:r>
        <w:rPr>
          <w:rFonts w:ascii="Arial" w:hAnsi="Arial" w:cs="Arial"/>
          <w:sz w:val="24"/>
          <w:szCs w:val="24"/>
        </w:rPr>
        <w:t xml:space="preserve"> -</w:t>
      </w:r>
      <w:r w:rsidR="00A75166" w:rsidRPr="00A75166">
        <w:rPr>
          <w:rFonts w:ascii="Arial" w:hAnsi="Arial" w:cs="Arial"/>
          <w:sz w:val="24"/>
          <w:szCs w:val="24"/>
        </w:rPr>
        <w:t xml:space="preserve"> in 2017</w:t>
      </w:r>
      <w:r>
        <w:rPr>
          <w:rFonts w:ascii="Arial" w:hAnsi="Arial" w:cs="Arial"/>
          <w:sz w:val="24"/>
          <w:szCs w:val="24"/>
        </w:rPr>
        <w:t>-</w:t>
      </w:r>
      <w:r w:rsidR="00A75166" w:rsidRPr="00A75166">
        <w:rPr>
          <w:rFonts w:ascii="Arial" w:hAnsi="Arial" w:cs="Arial"/>
          <w:sz w:val="24"/>
          <w:szCs w:val="24"/>
        </w:rPr>
        <w:t xml:space="preserve"> identified as a possible</w:t>
      </w:r>
      <w:r>
        <w:rPr>
          <w:rFonts w:ascii="Arial" w:hAnsi="Arial" w:cs="Arial"/>
          <w:sz w:val="24"/>
          <w:szCs w:val="24"/>
        </w:rPr>
        <w:t xml:space="preserve"> further</w:t>
      </w:r>
      <w:r w:rsidR="00A75166" w:rsidRPr="00A75166">
        <w:rPr>
          <w:rFonts w:ascii="Arial" w:hAnsi="Arial" w:cs="Arial"/>
          <w:sz w:val="24"/>
          <w:szCs w:val="24"/>
        </w:rPr>
        <w:t xml:space="preserve"> </w:t>
      </w:r>
      <w:r w:rsidR="00B846E2">
        <w:rPr>
          <w:rFonts w:ascii="Arial" w:hAnsi="Arial" w:cs="Arial"/>
          <w:sz w:val="24"/>
          <w:szCs w:val="24"/>
        </w:rPr>
        <w:t>w</w:t>
      </w:r>
      <w:r w:rsidR="00A75166" w:rsidRPr="00A75166">
        <w:rPr>
          <w:rFonts w:ascii="Arial" w:hAnsi="Arial" w:cs="Arial"/>
          <w:sz w:val="24"/>
          <w:szCs w:val="24"/>
        </w:rPr>
        <w:t>itness</w:t>
      </w:r>
      <w:r>
        <w:rPr>
          <w:rFonts w:ascii="Arial" w:hAnsi="Arial" w:cs="Arial"/>
          <w:sz w:val="24"/>
          <w:szCs w:val="24"/>
        </w:rPr>
        <w:t>,</w:t>
      </w:r>
      <w:r w:rsidR="00405334">
        <w:rPr>
          <w:rFonts w:ascii="Arial" w:hAnsi="Arial" w:cs="Arial"/>
          <w:sz w:val="24"/>
          <w:szCs w:val="24"/>
        </w:rPr>
        <w:t xml:space="preserve"> in circumstances where this</w:t>
      </w:r>
      <w:r w:rsidR="00A8159F">
        <w:rPr>
          <w:rFonts w:ascii="Arial" w:hAnsi="Arial" w:cs="Arial"/>
          <w:sz w:val="24"/>
          <w:szCs w:val="24"/>
        </w:rPr>
        <w:t>, for instance,</w:t>
      </w:r>
      <w:r w:rsidR="00405334">
        <w:rPr>
          <w:rFonts w:ascii="Arial" w:hAnsi="Arial" w:cs="Arial"/>
          <w:sz w:val="24"/>
          <w:szCs w:val="24"/>
        </w:rPr>
        <w:t xml:space="preserve"> had not been foreshadowed</w:t>
      </w:r>
      <w:r>
        <w:rPr>
          <w:rFonts w:ascii="Arial" w:hAnsi="Arial" w:cs="Arial"/>
          <w:sz w:val="24"/>
          <w:szCs w:val="24"/>
        </w:rPr>
        <w:t xml:space="preserve"> in Annexure D</w:t>
      </w:r>
      <w:r w:rsidR="00E6266F">
        <w:rPr>
          <w:rFonts w:ascii="Arial" w:hAnsi="Arial" w:cs="Arial"/>
          <w:sz w:val="24"/>
          <w:szCs w:val="24"/>
        </w:rPr>
        <w:t xml:space="preserve"> </w:t>
      </w:r>
      <w:r w:rsidR="00405334">
        <w:rPr>
          <w:rFonts w:ascii="Arial" w:hAnsi="Arial" w:cs="Arial"/>
          <w:sz w:val="24"/>
          <w:szCs w:val="24"/>
        </w:rPr>
        <w:t>to the F</w:t>
      </w:r>
      <w:r w:rsidR="00A75166" w:rsidRPr="00A75166">
        <w:rPr>
          <w:rFonts w:ascii="Arial" w:hAnsi="Arial" w:cs="Arial"/>
          <w:sz w:val="24"/>
          <w:szCs w:val="24"/>
        </w:rPr>
        <w:t xml:space="preserve">urther </w:t>
      </w:r>
      <w:r w:rsidR="00405334">
        <w:rPr>
          <w:rFonts w:ascii="Arial" w:hAnsi="Arial" w:cs="Arial"/>
          <w:sz w:val="24"/>
          <w:szCs w:val="24"/>
        </w:rPr>
        <w:t>P</w:t>
      </w:r>
      <w:r w:rsidR="00A75166" w:rsidRPr="00A75166">
        <w:rPr>
          <w:rFonts w:ascii="Arial" w:hAnsi="Arial" w:cs="Arial"/>
          <w:sz w:val="24"/>
          <w:szCs w:val="24"/>
        </w:rPr>
        <w:t>articulars as delivered as far back as 6 May 2013</w:t>
      </w:r>
      <w:r w:rsidR="00405334">
        <w:rPr>
          <w:rFonts w:ascii="Arial" w:hAnsi="Arial" w:cs="Arial"/>
          <w:sz w:val="24"/>
          <w:szCs w:val="24"/>
        </w:rPr>
        <w:t>. This submission was made with reference to</w:t>
      </w:r>
      <w:r w:rsidR="00A75166" w:rsidRPr="00A75166">
        <w:rPr>
          <w:rFonts w:ascii="Arial" w:hAnsi="Arial" w:cs="Arial"/>
          <w:sz w:val="24"/>
          <w:szCs w:val="24"/>
        </w:rPr>
        <w:t xml:space="preserve"> a forensic data analysis</w:t>
      </w:r>
      <w:r w:rsidR="00405334">
        <w:rPr>
          <w:rFonts w:ascii="Arial" w:hAnsi="Arial" w:cs="Arial"/>
          <w:sz w:val="24"/>
          <w:szCs w:val="24"/>
        </w:rPr>
        <w:t>, which had been</w:t>
      </w:r>
      <w:r w:rsidR="00A75166" w:rsidRPr="00A75166">
        <w:rPr>
          <w:rFonts w:ascii="Arial" w:hAnsi="Arial" w:cs="Arial"/>
          <w:sz w:val="24"/>
          <w:szCs w:val="24"/>
        </w:rPr>
        <w:t xml:space="preserve"> conducted in regard to</w:t>
      </w:r>
      <w:r w:rsidR="00E6266F">
        <w:rPr>
          <w:rFonts w:ascii="Arial" w:hAnsi="Arial" w:cs="Arial"/>
          <w:sz w:val="24"/>
          <w:szCs w:val="24"/>
        </w:rPr>
        <w:t xml:space="preserve"> the facts underlying this case</w:t>
      </w:r>
      <w:r w:rsidR="00405334">
        <w:rPr>
          <w:rFonts w:ascii="Arial" w:hAnsi="Arial" w:cs="Arial"/>
          <w:sz w:val="24"/>
          <w:szCs w:val="24"/>
        </w:rPr>
        <w:t>, and which</w:t>
      </w:r>
      <w:r w:rsidR="00E6266F">
        <w:rPr>
          <w:rFonts w:ascii="Arial" w:hAnsi="Arial" w:cs="Arial"/>
          <w:sz w:val="24"/>
          <w:szCs w:val="24"/>
        </w:rPr>
        <w:t xml:space="preserve"> had been</w:t>
      </w:r>
      <w:r w:rsidR="00A75166" w:rsidRPr="00A75166">
        <w:rPr>
          <w:rFonts w:ascii="Arial" w:hAnsi="Arial" w:cs="Arial"/>
          <w:sz w:val="24"/>
          <w:szCs w:val="24"/>
        </w:rPr>
        <w:t xml:space="preserve"> filed under cover of</w:t>
      </w:r>
      <w:r w:rsidR="00E6266F">
        <w:rPr>
          <w:rFonts w:ascii="Arial" w:hAnsi="Arial" w:cs="Arial"/>
          <w:sz w:val="24"/>
          <w:szCs w:val="24"/>
        </w:rPr>
        <w:t xml:space="preserve"> a</w:t>
      </w:r>
      <w:r w:rsidR="00A75166" w:rsidRPr="00A75166">
        <w:rPr>
          <w:rFonts w:ascii="Arial" w:hAnsi="Arial" w:cs="Arial"/>
          <w:sz w:val="24"/>
          <w:szCs w:val="24"/>
        </w:rPr>
        <w:t xml:space="preserve"> Pri</w:t>
      </w:r>
      <w:r w:rsidR="00A8159F">
        <w:rPr>
          <w:rFonts w:ascii="Arial" w:hAnsi="Arial" w:cs="Arial"/>
          <w:sz w:val="24"/>
          <w:szCs w:val="24"/>
        </w:rPr>
        <w:t>ce- Waterhouse Coo</w:t>
      </w:r>
      <w:r w:rsidR="00405334">
        <w:rPr>
          <w:rFonts w:ascii="Arial" w:hAnsi="Arial" w:cs="Arial"/>
          <w:sz w:val="24"/>
          <w:szCs w:val="24"/>
        </w:rPr>
        <w:t>pers letter and from which the various</w:t>
      </w:r>
      <w:r w:rsidR="00E6266F">
        <w:rPr>
          <w:rFonts w:ascii="Arial" w:hAnsi="Arial" w:cs="Arial"/>
          <w:sz w:val="24"/>
          <w:szCs w:val="24"/>
        </w:rPr>
        <w:t xml:space="preserve"> persons</w:t>
      </w:r>
      <w:r w:rsidR="00F84479">
        <w:rPr>
          <w:rFonts w:ascii="Arial" w:hAnsi="Arial" w:cs="Arial"/>
          <w:sz w:val="24"/>
          <w:szCs w:val="24"/>
        </w:rPr>
        <w:t>,</w:t>
      </w:r>
      <w:r w:rsidR="00405334">
        <w:rPr>
          <w:rFonts w:ascii="Arial" w:hAnsi="Arial" w:cs="Arial"/>
          <w:sz w:val="24"/>
          <w:szCs w:val="24"/>
        </w:rPr>
        <w:t xml:space="preserve"> </w:t>
      </w:r>
      <w:r w:rsidR="00E6266F">
        <w:rPr>
          <w:rFonts w:ascii="Arial" w:hAnsi="Arial" w:cs="Arial"/>
          <w:sz w:val="24"/>
          <w:szCs w:val="24"/>
        </w:rPr>
        <w:t>that could potentially become witnesses</w:t>
      </w:r>
      <w:r w:rsidR="00405334">
        <w:rPr>
          <w:rFonts w:ascii="Arial" w:hAnsi="Arial" w:cs="Arial"/>
          <w:sz w:val="24"/>
          <w:szCs w:val="24"/>
        </w:rPr>
        <w:t xml:space="preserve"> in this matter</w:t>
      </w:r>
      <w:r w:rsidR="00F84479">
        <w:rPr>
          <w:rFonts w:ascii="Arial" w:hAnsi="Arial" w:cs="Arial"/>
          <w:sz w:val="24"/>
          <w:szCs w:val="24"/>
        </w:rPr>
        <w:t>,</w:t>
      </w:r>
      <w:r w:rsidR="00E6266F">
        <w:rPr>
          <w:rFonts w:ascii="Arial" w:hAnsi="Arial" w:cs="Arial"/>
          <w:sz w:val="24"/>
          <w:szCs w:val="24"/>
        </w:rPr>
        <w:t xml:space="preserve"> could be ascertained. I</w:t>
      </w:r>
      <w:r w:rsidR="00A75166" w:rsidRPr="00A75166">
        <w:rPr>
          <w:rFonts w:ascii="Arial" w:hAnsi="Arial" w:cs="Arial"/>
          <w:sz w:val="24"/>
          <w:szCs w:val="24"/>
        </w:rPr>
        <w:t xml:space="preserve">f one </w:t>
      </w:r>
      <w:r w:rsidR="00E6266F">
        <w:rPr>
          <w:rFonts w:ascii="Arial" w:hAnsi="Arial" w:cs="Arial"/>
          <w:sz w:val="24"/>
          <w:szCs w:val="24"/>
        </w:rPr>
        <w:t>would have regard to its contents</w:t>
      </w:r>
      <w:r w:rsidR="00A75166" w:rsidRPr="00A75166">
        <w:rPr>
          <w:rFonts w:ascii="Arial" w:hAnsi="Arial" w:cs="Arial"/>
          <w:sz w:val="24"/>
          <w:szCs w:val="24"/>
        </w:rPr>
        <w:t xml:space="preserve"> it</w:t>
      </w:r>
      <w:r w:rsidR="00A8159F">
        <w:rPr>
          <w:rFonts w:ascii="Arial" w:hAnsi="Arial" w:cs="Arial"/>
          <w:sz w:val="24"/>
          <w:szCs w:val="24"/>
        </w:rPr>
        <w:t xml:space="preserve"> would appear</w:t>
      </w:r>
      <w:r w:rsidR="00E6266F">
        <w:rPr>
          <w:rFonts w:ascii="Arial" w:hAnsi="Arial" w:cs="Arial"/>
          <w:sz w:val="24"/>
          <w:szCs w:val="24"/>
        </w:rPr>
        <w:t xml:space="preserve"> that,</w:t>
      </w:r>
      <w:r w:rsidR="00E6266F" w:rsidRPr="00A75166">
        <w:rPr>
          <w:rFonts w:ascii="Arial" w:hAnsi="Arial" w:cs="Arial"/>
          <w:sz w:val="24"/>
          <w:szCs w:val="24"/>
        </w:rPr>
        <w:t xml:space="preserve"> save for Mrs </w:t>
      </w:r>
      <w:r w:rsidR="00E6266F">
        <w:rPr>
          <w:rFonts w:ascii="Arial" w:hAnsi="Arial" w:cs="Arial"/>
          <w:sz w:val="24"/>
          <w:szCs w:val="24"/>
        </w:rPr>
        <w:t>Muir, none of the</w:t>
      </w:r>
      <w:r w:rsidR="00A75166" w:rsidRPr="00A75166">
        <w:rPr>
          <w:rFonts w:ascii="Arial" w:hAnsi="Arial" w:cs="Arial"/>
          <w:sz w:val="24"/>
          <w:szCs w:val="24"/>
        </w:rPr>
        <w:t xml:space="preserve"> various involved parties or persons who could thus possibly</w:t>
      </w:r>
      <w:r w:rsidR="00E6266F">
        <w:rPr>
          <w:rFonts w:ascii="Arial" w:hAnsi="Arial" w:cs="Arial"/>
          <w:sz w:val="24"/>
          <w:szCs w:val="24"/>
        </w:rPr>
        <w:t xml:space="preserve"> be expected to</w:t>
      </w:r>
      <w:r w:rsidR="00A75166" w:rsidRPr="00A75166">
        <w:rPr>
          <w:rFonts w:ascii="Arial" w:hAnsi="Arial" w:cs="Arial"/>
          <w:sz w:val="24"/>
          <w:szCs w:val="24"/>
        </w:rPr>
        <w:t xml:space="preserve"> become </w:t>
      </w:r>
      <w:r w:rsidR="00B846E2">
        <w:rPr>
          <w:rFonts w:ascii="Arial" w:hAnsi="Arial" w:cs="Arial"/>
          <w:sz w:val="24"/>
          <w:szCs w:val="24"/>
        </w:rPr>
        <w:t>w</w:t>
      </w:r>
      <w:r w:rsidR="00A75166" w:rsidRPr="00A75166">
        <w:rPr>
          <w:rFonts w:ascii="Arial" w:hAnsi="Arial" w:cs="Arial"/>
          <w:sz w:val="24"/>
          <w:szCs w:val="24"/>
        </w:rPr>
        <w:t>itness</w:t>
      </w:r>
      <w:r w:rsidR="00F84479">
        <w:rPr>
          <w:rFonts w:ascii="Arial" w:hAnsi="Arial" w:cs="Arial"/>
          <w:sz w:val="24"/>
          <w:szCs w:val="24"/>
        </w:rPr>
        <w:t xml:space="preserve"> on the strength of the letter</w:t>
      </w:r>
      <w:r w:rsidR="00E6266F">
        <w:rPr>
          <w:rFonts w:ascii="Arial" w:hAnsi="Arial" w:cs="Arial"/>
          <w:sz w:val="24"/>
          <w:szCs w:val="24"/>
        </w:rPr>
        <w:t xml:space="preserve"> -</w:t>
      </w:r>
      <w:r w:rsidR="00A75166" w:rsidRPr="00A75166">
        <w:rPr>
          <w:rFonts w:ascii="Arial" w:hAnsi="Arial" w:cs="Arial"/>
          <w:sz w:val="24"/>
          <w:szCs w:val="24"/>
        </w:rPr>
        <w:t xml:space="preserve"> </w:t>
      </w:r>
      <w:r w:rsidR="00E6266F">
        <w:rPr>
          <w:rFonts w:ascii="Arial" w:hAnsi="Arial" w:cs="Arial"/>
          <w:sz w:val="24"/>
          <w:szCs w:val="24"/>
        </w:rPr>
        <w:t xml:space="preserve">and who </w:t>
      </w:r>
      <w:r w:rsidR="00A75166" w:rsidRPr="00A75166">
        <w:rPr>
          <w:rFonts w:ascii="Arial" w:hAnsi="Arial" w:cs="Arial"/>
          <w:sz w:val="24"/>
          <w:szCs w:val="24"/>
        </w:rPr>
        <w:t>are name</w:t>
      </w:r>
      <w:r w:rsidR="00E6266F">
        <w:rPr>
          <w:rFonts w:ascii="Arial" w:hAnsi="Arial" w:cs="Arial"/>
          <w:sz w:val="24"/>
          <w:szCs w:val="24"/>
        </w:rPr>
        <w:t>d</w:t>
      </w:r>
      <w:r w:rsidR="00F84479">
        <w:rPr>
          <w:rFonts w:ascii="Arial" w:hAnsi="Arial" w:cs="Arial"/>
          <w:sz w:val="24"/>
          <w:szCs w:val="24"/>
        </w:rPr>
        <w:t xml:space="preserve"> in it</w:t>
      </w:r>
      <w:r w:rsidR="00E6266F">
        <w:rPr>
          <w:rFonts w:ascii="Arial" w:hAnsi="Arial" w:cs="Arial"/>
          <w:sz w:val="24"/>
          <w:szCs w:val="24"/>
        </w:rPr>
        <w:t xml:space="preserve"> </w:t>
      </w:r>
      <w:r w:rsidR="00F84479">
        <w:rPr>
          <w:rFonts w:ascii="Arial" w:hAnsi="Arial" w:cs="Arial"/>
          <w:sz w:val="24"/>
          <w:szCs w:val="24"/>
        </w:rPr>
        <w:t>–</w:t>
      </w:r>
      <w:r w:rsidR="00E6266F">
        <w:rPr>
          <w:rFonts w:ascii="Arial" w:hAnsi="Arial" w:cs="Arial"/>
          <w:sz w:val="24"/>
          <w:szCs w:val="24"/>
        </w:rPr>
        <w:t xml:space="preserve"> </w:t>
      </w:r>
      <w:r w:rsidR="00F84479">
        <w:rPr>
          <w:rFonts w:ascii="Arial" w:hAnsi="Arial" w:cs="Arial"/>
          <w:sz w:val="24"/>
          <w:szCs w:val="24"/>
        </w:rPr>
        <w:t xml:space="preserve">ever </w:t>
      </w:r>
      <w:r w:rsidR="00A75166" w:rsidRPr="00A75166">
        <w:rPr>
          <w:rFonts w:ascii="Arial" w:hAnsi="Arial" w:cs="Arial"/>
          <w:sz w:val="24"/>
          <w:szCs w:val="24"/>
        </w:rPr>
        <w:t xml:space="preserve">found their way into the </w:t>
      </w:r>
      <w:r w:rsidR="00B846E2">
        <w:rPr>
          <w:rFonts w:ascii="Arial" w:hAnsi="Arial" w:cs="Arial"/>
          <w:sz w:val="24"/>
          <w:szCs w:val="24"/>
        </w:rPr>
        <w:t>d</w:t>
      </w:r>
      <w:r w:rsidR="00A75166" w:rsidRPr="00A75166">
        <w:rPr>
          <w:rFonts w:ascii="Arial" w:hAnsi="Arial" w:cs="Arial"/>
          <w:sz w:val="24"/>
          <w:szCs w:val="24"/>
        </w:rPr>
        <w:t xml:space="preserve">efendant’s list of </w:t>
      </w:r>
      <w:r w:rsidR="00B846E2">
        <w:rPr>
          <w:rFonts w:ascii="Arial" w:hAnsi="Arial" w:cs="Arial"/>
          <w:sz w:val="24"/>
          <w:szCs w:val="24"/>
        </w:rPr>
        <w:t>w</w:t>
      </w:r>
      <w:r w:rsidR="00A75166" w:rsidRPr="00A75166">
        <w:rPr>
          <w:rFonts w:ascii="Arial" w:hAnsi="Arial" w:cs="Arial"/>
          <w:sz w:val="24"/>
          <w:szCs w:val="24"/>
        </w:rPr>
        <w:t xml:space="preserve">itnesses.  </w:t>
      </w:r>
    </w:p>
    <w:p w:rsidR="00B846E2" w:rsidRDefault="00B846E2" w:rsidP="00A75166">
      <w:pPr>
        <w:spacing w:after="0" w:line="360" w:lineRule="auto"/>
        <w:jc w:val="both"/>
        <w:rPr>
          <w:rFonts w:ascii="Arial" w:hAnsi="Arial" w:cs="Arial"/>
          <w:sz w:val="24"/>
          <w:szCs w:val="24"/>
        </w:rPr>
      </w:pPr>
    </w:p>
    <w:p w:rsidR="00E6266F" w:rsidRDefault="00B846E2"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7</w:t>
      </w:r>
      <w:r w:rsidR="00DB508A">
        <w:rPr>
          <w:rFonts w:ascii="Arial" w:hAnsi="Arial" w:cs="Arial"/>
          <w:sz w:val="24"/>
          <w:szCs w:val="24"/>
        </w:rPr>
        <w:t>6</w:t>
      </w:r>
      <w:r>
        <w:rPr>
          <w:rFonts w:ascii="Arial" w:hAnsi="Arial" w:cs="Arial"/>
          <w:sz w:val="24"/>
          <w:szCs w:val="24"/>
        </w:rPr>
        <w:t>]</w:t>
      </w:r>
      <w:r>
        <w:rPr>
          <w:rFonts w:ascii="Arial" w:hAnsi="Arial" w:cs="Arial"/>
          <w:sz w:val="24"/>
          <w:szCs w:val="24"/>
        </w:rPr>
        <w:tab/>
      </w:r>
      <w:r w:rsidR="00405334">
        <w:rPr>
          <w:rFonts w:ascii="Arial" w:hAnsi="Arial" w:cs="Arial"/>
          <w:sz w:val="24"/>
          <w:szCs w:val="24"/>
        </w:rPr>
        <w:t>It wa</w:t>
      </w:r>
      <w:r w:rsidR="00A75166" w:rsidRPr="00A75166">
        <w:rPr>
          <w:rFonts w:ascii="Arial" w:hAnsi="Arial" w:cs="Arial"/>
          <w:sz w:val="24"/>
          <w:szCs w:val="24"/>
        </w:rPr>
        <w:t>s also clear</w:t>
      </w:r>
      <w:r w:rsidR="00E6266F">
        <w:rPr>
          <w:rFonts w:ascii="Arial" w:hAnsi="Arial" w:cs="Arial"/>
          <w:sz w:val="24"/>
          <w:szCs w:val="24"/>
        </w:rPr>
        <w:t xml:space="preserve"> -</w:t>
      </w:r>
      <w:r w:rsidR="00A75166" w:rsidRPr="00A75166">
        <w:rPr>
          <w:rFonts w:ascii="Arial" w:hAnsi="Arial" w:cs="Arial"/>
          <w:sz w:val="24"/>
          <w:szCs w:val="24"/>
        </w:rPr>
        <w:t xml:space="preserve"> and this was</w:t>
      </w:r>
      <w:r w:rsidR="00405334">
        <w:rPr>
          <w:rFonts w:ascii="Arial" w:hAnsi="Arial" w:cs="Arial"/>
          <w:sz w:val="24"/>
          <w:szCs w:val="24"/>
        </w:rPr>
        <w:t xml:space="preserve"> pertinently</w:t>
      </w:r>
      <w:r w:rsidR="00A75166" w:rsidRPr="00A75166">
        <w:rPr>
          <w:rFonts w:ascii="Arial" w:hAnsi="Arial" w:cs="Arial"/>
          <w:sz w:val="24"/>
          <w:szCs w:val="24"/>
        </w:rPr>
        <w:t xml:space="preserve"> pointed out by Mr Schickerling</w:t>
      </w:r>
      <w:r w:rsidR="00E6266F">
        <w:rPr>
          <w:rFonts w:ascii="Arial" w:hAnsi="Arial" w:cs="Arial"/>
          <w:sz w:val="24"/>
          <w:szCs w:val="24"/>
        </w:rPr>
        <w:t xml:space="preserve"> -</w:t>
      </w:r>
      <w:r w:rsidR="00A75166" w:rsidRPr="00A75166">
        <w:rPr>
          <w:rFonts w:ascii="Arial" w:hAnsi="Arial" w:cs="Arial"/>
          <w:sz w:val="24"/>
          <w:szCs w:val="24"/>
        </w:rPr>
        <w:t xml:space="preserve"> that the</w:t>
      </w:r>
      <w:r w:rsidR="00405334">
        <w:rPr>
          <w:rFonts w:ascii="Arial" w:hAnsi="Arial" w:cs="Arial"/>
          <w:sz w:val="24"/>
          <w:szCs w:val="24"/>
        </w:rPr>
        <w:t xml:space="preserve"> Defendant’s</w:t>
      </w:r>
      <w:r w:rsidR="00A75166" w:rsidRPr="00A75166">
        <w:rPr>
          <w:rFonts w:ascii="Arial" w:hAnsi="Arial" w:cs="Arial"/>
          <w:sz w:val="24"/>
          <w:szCs w:val="24"/>
        </w:rPr>
        <w:t xml:space="preserve"> new </w:t>
      </w:r>
      <w:r>
        <w:rPr>
          <w:rFonts w:ascii="Arial" w:hAnsi="Arial" w:cs="Arial"/>
          <w:sz w:val="24"/>
          <w:szCs w:val="24"/>
        </w:rPr>
        <w:t>w</w:t>
      </w:r>
      <w:r w:rsidR="00E6266F">
        <w:rPr>
          <w:rFonts w:ascii="Arial" w:hAnsi="Arial" w:cs="Arial"/>
          <w:sz w:val="24"/>
          <w:szCs w:val="24"/>
        </w:rPr>
        <w:t>itness</w:t>
      </w:r>
      <w:r w:rsidR="00405334">
        <w:rPr>
          <w:rFonts w:ascii="Arial" w:hAnsi="Arial" w:cs="Arial"/>
          <w:sz w:val="24"/>
          <w:szCs w:val="24"/>
        </w:rPr>
        <w:t>,</w:t>
      </w:r>
      <w:r w:rsidR="00E6266F">
        <w:rPr>
          <w:rFonts w:ascii="Arial" w:hAnsi="Arial" w:cs="Arial"/>
          <w:sz w:val="24"/>
          <w:szCs w:val="24"/>
        </w:rPr>
        <w:t xml:space="preserve"> that wa</w:t>
      </w:r>
      <w:r w:rsidR="00A75166" w:rsidRPr="00A75166">
        <w:rPr>
          <w:rFonts w:ascii="Arial" w:hAnsi="Arial" w:cs="Arial"/>
          <w:sz w:val="24"/>
          <w:szCs w:val="24"/>
        </w:rPr>
        <w:t>s now identified</w:t>
      </w:r>
      <w:r w:rsidR="00E6266F">
        <w:rPr>
          <w:rFonts w:ascii="Arial" w:hAnsi="Arial" w:cs="Arial"/>
          <w:sz w:val="24"/>
          <w:szCs w:val="24"/>
        </w:rPr>
        <w:t>,</w:t>
      </w:r>
      <w:r w:rsidR="00A75166" w:rsidRPr="00A75166">
        <w:rPr>
          <w:rFonts w:ascii="Arial" w:hAnsi="Arial" w:cs="Arial"/>
          <w:sz w:val="24"/>
          <w:szCs w:val="24"/>
        </w:rPr>
        <w:t xml:space="preserve"> belatedly in 2017</w:t>
      </w:r>
      <w:r w:rsidR="00E6266F">
        <w:rPr>
          <w:rFonts w:ascii="Arial" w:hAnsi="Arial" w:cs="Arial"/>
          <w:sz w:val="24"/>
          <w:szCs w:val="24"/>
        </w:rPr>
        <w:t>,</w:t>
      </w:r>
      <w:r w:rsidR="00A75166" w:rsidRPr="00A75166">
        <w:rPr>
          <w:rFonts w:ascii="Arial" w:hAnsi="Arial" w:cs="Arial"/>
          <w:sz w:val="24"/>
          <w:szCs w:val="24"/>
        </w:rPr>
        <w:t xml:space="preserve"> </w:t>
      </w:r>
      <w:r w:rsidR="00E6266F">
        <w:rPr>
          <w:rFonts w:ascii="Arial" w:hAnsi="Arial" w:cs="Arial"/>
          <w:sz w:val="24"/>
          <w:szCs w:val="24"/>
        </w:rPr>
        <w:t>(</w:t>
      </w:r>
      <w:r w:rsidR="00A75166" w:rsidRPr="00A75166">
        <w:rPr>
          <w:rFonts w:ascii="Arial" w:hAnsi="Arial" w:cs="Arial"/>
          <w:sz w:val="24"/>
          <w:szCs w:val="24"/>
        </w:rPr>
        <w:t>Mr Muleka</w:t>
      </w:r>
      <w:r w:rsidR="00E6266F">
        <w:rPr>
          <w:rFonts w:ascii="Arial" w:hAnsi="Arial" w:cs="Arial"/>
          <w:sz w:val="24"/>
          <w:szCs w:val="24"/>
        </w:rPr>
        <w:t>)</w:t>
      </w:r>
      <w:r>
        <w:rPr>
          <w:rFonts w:ascii="Arial" w:hAnsi="Arial" w:cs="Arial"/>
          <w:sz w:val="24"/>
          <w:szCs w:val="24"/>
        </w:rPr>
        <w:t>,</w:t>
      </w:r>
      <w:r w:rsidR="00405334">
        <w:rPr>
          <w:rFonts w:ascii="Arial" w:hAnsi="Arial" w:cs="Arial"/>
          <w:sz w:val="24"/>
          <w:szCs w:val="24"/>
        </w:rPr>
        <w:t xml:space="preserve"> did</w:t>
      </w:r>
      <w:r w:rsidR="00A75166" w:rsidRPr="00A75166">
        <w:rPr>
          <w:rFonts w:ascii="Arial" w:hAnsi="Arial" w:cs="Arial"/>
          <w:sz w:val="24"/>
          <w:szCs w:val="24"/>
        </w:rPr>
        <w:t xml:space="preserve"> not feature at all in</w:t>
      </w:r>
      <w:r w:rsidR="00F84479">
        <w:rPr>
          <w:rFonts w:ascii="Arial" w:hAnsi="Arial" w:cs="Arial"/>
          <w:sz w:val="24"/>
          <w:szCs w:val="24"/>
        </w:rPr>
        <w:t xml:space="preserve"> this report.  Also no mention wa</w:t>
      </w:r>
      <w:r w:rsidR="00A75166" w:rsidRPr="00A75166">
        <w:rPr>
          <w:rFonts w:ascii="Arial" w:hAnsi="Arial" w:cs="Arial"/>
          <w:sz w:val="24"/>
          <w:szCs w:val="24"/>
        </w:rPr>
        <w:t xml:space="preserve">s made to the second new </w:t>
      </w:r>
      <w:r>
        <w:rPr>
          <w:rFonts w:ascii="Arial" w:hAnsi="Arial" w:cs="Arial"/>
          <w:sz w:val="24"/>
          <w:szCs w:val="24"/>
        </w:rPr>
        <w:t>w</w:t>
      </w:r>
      <w:r w:rsidR="00A75166" w:rsidRPr="00A75166">
        <w:rPr>
          <w:rFonts w:ascii="Arial" w:hAnsi="Arial" w:cs="Arial"/>
          <w:sz w:val="24"/>
          <w:szCs w:val="24"/>
        </w:rPr>
        <w:t xml:space="preserve">itness </w:t>
      </w:r>
      <w:r w:rsidR="00F84479">
        <w:rPr>
          <w:rFonts w:ascii="Arial" w:hAnsi="Arial" w:cs="Arial"/>
          <w:i/>
          <w:sz w:val="24"/>
          <w:szCs w:val="24"/>
        </w:rPr>
        <w:t>Mr Shane Ke</w:t>
      </w:r>
      <w:r w:rsidR="00A75166" w:rsidRPr="00405334">
        <w:rPr>
          <w:rFonts w:ascii="Arial" w:hAnsi="Arial" w:cs="Arial"/>
          <w:i/>
          <w:sz w:val="24"/>
          <w:szCs w:val="24"/>
        </w:rPr>
        <w:t xml:space="preserve">mp </w:t>
      </w:r>
      <w:r w:rsidR="00A75166" w:rsidRPr="00A75166">
        <w:rPr>
          <w:rFonts w:ascii="Arial" w:hAnsi="Arial" w:cs="Arial"/>
          <w:sz w:val="24"/>
          <w:szCs w:val="24"/>
        </w:rPr>
        <w:t xml:space="preserve">in such report.  </w:t>
      </w:r>
    </w:p>
    <w:p w:rsidR="00E6266F" w:rsidRDefault="00E6266F" w:rsidP="00A75166">
      <w:pPr>
        <w:spacing w:after="0" w:line="360" w:lineRule="auto"/>
        <w:jc w:val="both"/>
        <w:rPr>
          <w:rFonts w:ascii="Arial" w:hAnsi="Arial" w:cs="Arial"/>
          <w:sz w:val="24"/>
          <w:szCs w:val="24"/>
        </w:rPr>
      </w:pPr>
    </w:p>
    <w:p w:rsidR="00A75166" w:rsidRPr="00A75166" w:rsidRDefault="003D4452"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7</w:t>
      </w:r>
      <w:r w:rsidR="00DB508A">
        <w:rPr>
          <w:rFonts w:ascii="Arial" w:hAnsi="Arial" w:cs="Arial"/>
          <w:sz w:val="24"/>
          <w:szCs w:val="24"/>
        </w:rPr>
        <w:t>7</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Mr Schickerling pointed to paragraph 3 of Mr Slabber’s first </w:t>
      </w:r>
      <w:r w:rsidR="00B846E2">
        <w:rPr>
          <w:rFonts w:ascii="Arial" w:hAnsi="Arial" w:cs="Arial"/>
          <w:sz w:val="24"/>
          <w:szCs w:val="24"/>
        </w:rPr>
        <w:t>a</w:t>
      </w:r>
      <w:r w:rsidR="00A75166" w:rsidRPr="00A75166">
        <w:rPr>
          <w:rFonts w:ascii="Arial" w:hAnsi="Arial" w:cs="Arial"/>
          <w:sz w:val="24"/>
          <w:szCs w:val="24"/>
        </w:rPr>
        <w:t>f</w:t>
      </w:r>
      <w:r w:rsidR="00405334">
        <w:rPr>
          <w:rFonts w:ascii="Arial" w:hAnsi="Arial" w:cs="Arial"/>
          <w:sz w:val="24"/>
          <w:szCs w:val="24"/>
        </w:rPr>
        <w:t>fidavit in which the promise had been</w:t>
      </w:r>
      <w:r w:rsidR="00A75166" w:rsidRPr="00A75166">
        <w:rPr>
          <w:rFonts w:ascii="Arial" w:hAnsi="Arial" w:cs="Arial"/>
          <w:sz w:val="24"/>
          <w:szCs w:val="24"/>
        </w:rPr>
        <w:t xml:space="preserve"> made that the </w:t>
      </w:r>
      <w:r w:rsidR="00B846E2">
        <w:rPr>
          <w:rFonts w:ascii="Arial" w:hAnsi="Arial" w:cs="Arial"/>
          <w:sz w:val="24"/>
          <w:szCs w:val="24"/>
        </w:rPr>
        <w:t>d</w:t>
      </w:r>
      <w:r w:rsidR="00A75166" w:rsidRPr="00A75166">
        <w:rPr>
          <w:rFonts w:ascii="Arial" w:hAnsi="Arial" w:cs="Arial"/>
          <w:sz w:val="24"/>
          <w:szCs w:val="24"/>
        </w:rPr>
        <w:t xml:space="preserve">efendant’s two </w:t>
      </w:r>
      <w:r w:rsidR="00B846E2">
        <w:rPr>
          <w:rFonts w:ascii="Arial" w:hAnsi="Arial" w:cs="Arial"/>
          <w:sz w:val="24"/>
          <w:szCs w:val="24"/>
        </w:rPr>
        <w:t>w</w:t>
      </w:r>
      <w:r w:rsidR="00A75166" w:rsidRPr="00A75166">
        <w:rPr>
          <w:rFonts w:ascii="Arial" w:hAnsi="Arial" w:cs="Arial"/>
          <w:sz w:val="24"/>
          <w:szCs w:val="24"/>
        </w:rPr>
        <w:t>itness statements</w:t>
      </w:r>
      <w:r w:rsidR="00E6266F">
        <w:rPr>
          <w:rFonts w:ascii="Arial" w:hAnsi="Arial" w:cs="Arial"/>
          <w:sz w:val="24"/>
          <w:szCs w:val="24"/>
        </w:rPr>
        <w:t xml:space="preserve"> -</w:t>
      </w:r>
      <w:r w:rsidR="00405334">
        <w:rPr>
          <w:rFonts w:ascii="Arial" w:hAnsi="Arial" w:cs="Arial"/>
          <w:sz w:val="24"/>
          <w:szCs w:val="24"/>
        </w:rPr>
        <w:t xml:space="preserve"> and this could</w:t>
      </w:r>
      <w:r w:rsidR="00A75166" w:rsidRPr="00A75166">
        <w:rPr>
          <w:rFonts w:ascii="Arial" w:hAnsi="Arial" w:cs="Arial"/>
          <w:sz w:val="24"/>
          <w:szCs w:val="24"/>
        </w:rPr>
        <w:t xml:space="preserve"> only</w:t>
      </w:r>
      <w:r w:rsidR="00405334">
        <w:rPr>
          <w:rFonts w:ascii="Arial" w:hAnsi="Arial" w:cs="Arial"/>
          <w:sz w:val="24"/>
          <w:szCs w:val="24"/>
        </w:rPr>
        <w:t xml:space="preserve"> have</w:t>
      </w:r>
      <w:r w:rsidR="00A75166" w:rsidRPr="00A75166">
        <w:rPr>
          <w:rFonts w:ascii="Arial" w:hAnsi="Arial" w:cs="Arial"/>
          <w:sz w:val="24"/>
          <w:szCs w:val="24"/>
        </w:rPr>
        <w:t xml:space="preserve"> refer</w:t>
      </w:r>
      <w:r w:rsidR="00405334">
        <w:rPr>
          <w:rFonts w:ascii="Arial" w:hAnsi="Arial" w:cs="Arial"/>
          <w:sz w:val="24"/>
          <w:szCs w:val="24"/>
        </w:rPr>
        <w:t>red</w:t>
      </w:r>
      <w:r w:rsidR="00A75166" w:rsidRPr="00A75166">
        <w:rPr>
          <w:rFonts w:ascii="Arial" w:hAnsi="Arial" w:cs="Arial"/>
          <w:sz w:val="24"/>
          <w:szCs w:val="24"/>
        </w:rPr>
        <w:t xml:space="preserve"> to the </w:t>
      </w:r>
      <w:r w:rsidR="00B846E2">
        <w:rPr>
          <w:rFonts w:ascii="Arial" w:hAnsi="Arial" w:cs="Arial"/>
          <w:sz w:val="24"/>
          <w:szCs w:val="24"/>
        </w:rPr>
        <w:t>w</w:t>
      </w:r>
      <w:r w:rsidR="00A75166" w:rsidRPr="00A75166">
        <w:rPr>
          <w:rFonts w:ascii="Arial" w:hAnsi="Arial" w:cs="Arial"/>
          <w:sz w:val="24"/>
          <w:szCs w:val="24"/>
        </w:rPr>
        <w:t xml:space="preserve">itnesses </w:t>
      </w:r>
      <w:r w:rsidR="00B846E2">
        <w:rPr>
          <w:rFonts w:ascii="Arial" w:hAnsi="Arial" w:cs="Arial"/>
          <w:sz w:val="24"/>
          <w:szCs w:val="24"/>
        </w:rPr>
        <w:t>Muir</w:t>
      </w:r>
      <w:r w:rsidR="00405334">
        <w:rPr>
          <w:rFonts w:ascii="Arial" w:hAnsi="Arial" w:cs="Arial"/>
          <w:sz w:val="24"/>
          <w:szCs w:val="24"/>
        </w:rPr>
        <w:t xml:space="preserve"> and Geyser</w:t>
      </w:r>
      <w:r w:rsidR="00E6266F">
        <w:rPr>
          <w:rFonts w:ascii="Arial" w:hAnsi="Arial" w:cs="Arial"/>
          <w:sz w:val="24"/>
          <w:szCs w:val="24"/>
        </w:rPr>
        <w:t xml:space="preserve"> -</w:t>
      </w:r>
      <w:r w:rsidR="00A75166" w:rsidRPr="00A75166">
        <w:rPr>
          <w:rFonts w:ascii="Arial" w:hAnsi="Arial" w:cs="Arial"/>
          <w:sz w:val="24"/>
          <w:szCs w:val="24"/>
        </w:rPr>
        <w:t xml:space="preserve"> would be filed shortly after the </w:t>
      </w:r>
      <w:r w:rsidR="00B846E2">
        <w:rPr>
          <w:rFonts w:ascii="Arial" w:hAnsi="Arial" w:cs="Arial"/>
          <w:sz w:val="24"/>
          <w:szCs w:val="24"/>
        </w:rPr>
        <w:t>p</w:t>
      </w:r>
      <w:r w:rsidR="00A75166" w:rsidRPr="00A75166">
        <w:rPr>
          <w:rFonts w:ascii="Arial" w:hAnsi="Arial" w:cs="Arial"/>
          <w:sz w:val="24"/>
          <w:szCs w:val="24"/>
        </w:rPr>
        <w:t xml:space="preserve">laintiff’s expert </w:t>
      </w:r>
      <w:r w:rsidR="00B846E2">
        <w:rPr>
          <w:rFonts w:ascii="Arial" w:hAnsi="Arial" w:cs="Arial"/>
          <w:sz w:val="24"/>
          <w:szCs w:val="24"/>
        </w:rPr>
        <w:t>w</w:t>
      </w:r>
      <w:r w:rsidR="00A75166" w:rsidRPr="00A75166">
        <w:rPr>
          <w:rFonts w:ascii="Arial" w:hAnsi="Arial" w:cs="Arial"/>
          <w:sz w:val="24"/>
          <w:szCs w:val="24"/>
        </w:rPr>
        <w:t>itness summary</w:t>
      </w:r>
      <w:r w:rsidR="00A8159F">
        <w:rPr>
          <w:rFonts w:ascii="Arial" w:hAnsi="Arial" w:cs="Arial"/>
          <w:sz w:val="24"/>
          <w:szCs w:val="24"/>
        </w:rPr>
        <w:t>. T</w:t>
      </w:r>
      <w:r w:rsidR="00F84479">
        <w:rPr>
          <w:rFonts w:ascii="Arial" w:hAnsi="Arial" w:cs="Arial"/>
          <w:sz w:val="24"/>
          <w:szCs w:val="24"/>
        </w:rPr>
        <w:t>hat</w:t>
      </w:r>
      <w:r w:rsidR="006A54E1">
        <w:rPr>
          <w:rFonts w:ascii="Arial" w:hAnsi="Arial" w:cs="Arial"/>
          <w:sz w:val="24"/>
          <w:szCs w:val="24"/>
        </w:rPr>
        <w:t xml:space="preserve"> was a vague promise</w:t>
      </w:r>
      <w:r w:rsidR="00E6266F">
        <w:rPr>
          <w:rFonts w:ascii="Arial" w:hAnsi="Arial" w:cs="Arial"/>
          <w:sz w:val="24"/>
          <w:szCs w:val="24"/>
        </w:rPr>
        <w:t xml:space="preserve"> that was alluded to without</w:t>
      </w:r>
      <w:r w:rsidR="006A54E1">
        <w:rPr>
          <w:rFonts w:ascii="Arial" w:hAnsi="Arial" w:cs="Arial"/>
          <w:sz w:val="24"/>
          <w:szCs w:val="24"/>
        </w:rPr>
        <w:t xml:space="preserve"> providing</w:t>
      </w:r>
      <w:r w:rsidR="00E6266F">
        <w:rPr>
          <w:rFonts w:ascii="Arial" w:hAnsi="Arial" w:cs="Arial"/>
          <w:sz w:val="24"/>
          <w:szCs w:val="24"/>
        </w:rPr>
        <w:t xml:space="preserve"> specific</w:t>
      </w:r>
      <w:r w:rsidR="00A75166" w:rsidRPr="00A75166">
        <w:rPr>
          <w:rFonts w:ascii="Arial" w:hAnsi="Arial" w:cs="Arial"/>
          <w:sz w:val="24"/>
          <w:szCs w:val="24"/>
        </w:rPr>
        <w:t xml:space="preserve"> date</w:t>
      </w:r>
      <w:r w:rsidR="006A54E1">
        <w:rPr>
          <w:rFonts w:ascii="Arial" w:hAnsi="Arial" w:cs="Arial"/>
          <w:sz w:val="24"/>
          <w:szCs w:val="24"/>
        </w:rPr>
        <w:t>s,</w:t>
      </w:r>
      <w:r w:rsidR="006A7EDA">
        <w:rPr>
          <w:rFonts w:ascii="Arial" w:hAnsi="Arial" w:cs="Arial"/>
          <w:sz w:val="24"/>
          <w:szCs w:val="24"/>
        </w:rPr>
        <w:t xml:space="preserve"> in circumstances</w:t>
      </w:r>
      <w:r w:rsidR="006A54E1">
        <w:rPr>
          <w:rFonts w:ascii="Arial" w:hAnsi="Arial" w:cs="Arial"/>
          <w:sz w:val="24"/>
          <w:szCs w:val="24"/>
        </w:rPr>
        <w:t>,</w:t>
      </w:r>
      <w:r w:rsidR="006A7EDA">
        <w:rPr>
          <w:rFonts w:ascii="Arial" w:hAnsi="Arial" w:cs="Arial"/>
          <w:sz w:val="24"/>
          <w:szCs w:val="24"/>
        </w:rPr>
        <w:t xml:space="preserve"> where</w:t>
      </w:r>
      <w:r w:rsidR="00E6266F">
        <w:rPr>
          <w:rFonts w:ascii="Arial" w:hAnsi="Arial" w:cs="Arial"/>
          <w:sz w:val="24"/>
          <w:szCs w:val="24"/>
        </w:rPr>
        <w:t xml:space="preserve"> </w:t>
      </w:r>
      <w:r w:rsidR="00A8159F">
        <w:rPr>
          <w:rFonts w:ascii="Arial" w:hAnsi="Arial" w:cs="Arial"/>
          <w:sz w:val="24"/>
          <w:szCs w:val="24"/>
        </w:rPr>
        <w:t>it had</w:t>
      </w:r>
      <w:r w:rsidR="006A54E1">
        <w:rPr>
          <w:rFonts w:ascii="Arial" w:hAnsi="Arial" w:cs="Arial"/>
          <w:sz w:val="24"/>
          <w:szCs w:val="24"/>
        </w:rPr>
        <w:t xml:space="preserve"> already</w:t>
      </w:r>
      <w:r w:rsidR="00A8159F">
        <w:rPr>
          <w:rFonts w:ascii="Arial" w:hAnsi="Arial" w:cs="Arial"/>
          <w:sz w:val="24"/>
          <w:szCs w:val="24"/>
        </w:rPr>
        <w:t xml:space="preserve"> been</w:t>
      </w:r>
      <w:r w:rsidR="00A75166" w:rsidRPr="00A75166">
        <w:rPr>
          <w:rFonts w:ascii="Arial" w:hAnsi="Arial" w:cs="Arial"/>
          <w:sz w:val="24"/>
          <w:szCs w:val="24"/>
        </w:rPr>
        <w:t xml:space="preserve"> clear that the </w:t>
      </w:r>
      <w:r w:rsidR="00B846E2">
        <w:rPr>
          <w:rFonts w:ascii="Arial" w:hAnsi="Arial" w:cs="Arial"/>
          <w:sz w:val="24"/>
          <w:szCs w:val="24"/>
        </w:rPr>
        <w:t>p</w:t>
      </w:r>
      <w:r w:rsidR="00A75166" w:rsidRPr="00A75166">
        <w:rPr>
          <w:rFonts w:ascii="Arial" w:hAnsi="Arial" w:cs="Arial"/>
          <w:sz w:val="24"/>
          <w:szCs w:val="24"/>
        </w:rPr>
        <w:t xml:space="preserve">laintiff’s </w:t>
      </w:r>
      <w:r w:rsidR="00B846E2">
        <w:rPr>
          <w:rFonts w:ascii="Arial" w:hAnsi="Arial" w:cs="Arial"/>
          <w:sz w:val="24"/>
          <w:szCs w:val="24"/>
        </w:rPr>
        <w:t>w</w:t>
      </w:r>
      <w:r w:rsidR="00A75166" w:rsidRPr="00A75166">
        <w:rPr>
          <w:rFonts w:ascii="Arial" w:hAnsi="Arial" w:cs="Arial"/>
          <w:sz w:val="24"/>
          <w:szCs w:val="24"/>
        </w:rPr>
        <w:t>itness summary</w:t>
      </w:r>
      <w:r w:rsidR="006A7EDA">
        <w:rPr>
          <w:rFonts w:ascii="Arial" w:hAnsi="Arial" w:cs="Arial"/>
          <w:sz w:val="24"/>
          <w:szCs w:val="24"/>
        </w:rPr>
        <w:t xml:space="preserve"> had already been filed</w:t>
      </w:r>
      <w:r w:rsidR="00A8159F">
        <w:rPr>
          <w:rFonts w:ascii="Arial" w:hAnsi="Arial" w:cs="Arial"/>
          <w:sz w:val="24"/>
          <w:szCs w:val="24"/>
        </w:rPr>
        <w:t>, (</w:t>
      </w:r>
      <w:r w:rsidR="00A75166" w:rsidRPr="00A75166">
        <w:rPr>
          <w:rFonts w:ascii="Arial" w:hAnsi="Arial" w:cs="Arial"/>
          <w:sz w:val="24"/>
          <w:szCs w:val="24"/>
        </w:rPr>
        <w:t>during last year</w:t>
      </w:r>
      <w:r w:rsidR="00A8159F">
        <w:rPr>
          <w:rFonts w:ascii="Arial" w:hAnsi="Arial" w:cs="Arial"/>
          <w:sz w:val="24"/>
          <w:szCs w:val="24"/>
        </w:rPr>
        <w:t xml:space="preserve"> and</w:t>
      </w:r>
      <w:r w:rsidR="006A54E1">
        <w:rPr>
          <w:rFonts w:ascii="Arial" w:hAnsi="Arial" w:cs="Arial"/>
          <w:sz w:val="24"/>
          <w:szCs w:val="24"/>
        </w:rPr>
        <w:t xml:space="preserve"> </w:t>
      </w:r>
      <w:r w:rsidR="006A7EDA">
        <w:rPr>
          <w:rFonts w:ascii="Arial" w:hAnsi="Arial" w:cs="Arial"/>
          <w:sz w:val="24"/>
          <w:szCs w:val="24"/>
        </w:rPr>
        <w:t>as far back as</w:t>
      </w:r>
      <w:r w:rsidR="00A75166" w:rsidRPr="00A75166">
        <w:rPr>
          <w:rFonts w:ascii="Arial" w:hAnsi="Arial" w:cs="Arial"/>
          <w:sz w:val="24"/>
          <w:szCs w:val="24"/>
        </w:rPr>
        <w:t xml:space="preserve"> </w:t>
      </w:r>
      <w:r w:rsidR="006A7EDA" w:rsidRPr="00A75166">
        <w:rPr>
          <w:rFonts w:ascii="Arial" w:hAnsi="Arial" w:cs="Arial"/>
          <w:sz w:val="24"/>
          <w:szCs w:val="24"/>
        </w:rPr>
        <w:t>1 September 2016</w:t>
      </w:r>
      <w:r w:rsidR="00A8159F">
        <w:rPr>
          <w:rFonts w:ascii="Arial" w:hAnsi="Arial" w:cs="Arial"/>
          <w:sz w:val="24"/>
          <w:szCs w:val="24"/>
        </w:rPr>
        <w:t>)</w:t>
      </w:r>
      <w:r w:rsidR="006A54E1">
        <w:rPr>
          <w:rFonts w:ascii="Arial" w:hAnsi="Arial" w:cs="Arial"/>
          <w:sz w:val="24"/>
          <w:szCs w:val="24"/>
        </w:rPr>
        <w:t>,</w:t>
      </w:r>
      <w:r w:rsidR="006A7EDA">
        <w:rPr>
          <w:rFonts w:ascii="Arial" w:hAnsi="Arial" w:cs="Arial"/>
          <w:sz w:val="24"/>
          <w:szCs w:val="24"/>
        </w:rPr>
        <w:t xml:space="preserve"> </w:t>
      </w:r>
      <w:r w:rsidR="00A75166" w:rsidRPr="00A75166">
        <w:rPr>
          <w:rFonts w:ascii="Arial" w:hAnsi="Arial" w:cs="Arial"/>
          <w:sz w:val="24"/>
          <w:szCs w:val="24"/>
        </w:rPr>
        <w:t>and</w:t>
      </w:r>
      <w:r w:rsidR="006A7EDA">
        <w:rPr>
          <w:rFonts w:ascii="Arial" w:hAnsi="Arial" w:cs="Arial"/>
          <w:sz w:val="24"/>
          <w:szCs w:val="24"/>
        </w:rPr>
        <w:t xml:space="preserve"> in respect</w:t>
      </w:r>
      <w:r w:rsidR="00A8159F">
        <w:rPr>
          <w:rFonts w:ascii="Arial" w:hAnsi="Arial" w:cs="Arial"/>
          <w:sz w:val="24"/>
          <w:szCs w:val="24"/>
        </w:rPr>
        <w:t xml:space="preserve"> of which the Defendant had also</w:t>
      </w:r>
      <w:r w:rsidR="00A75166" w:rsidRPr="00A75166">
        <w:rPr>
          <w:rFonts w:ascii="Arial" w:hAnsi="Arial" w:cs="Arial"/>
          <w:sz w:val="24"/>
          <w:szCs w:val="24"/>
        </w:rPr>
        <w:t xml:space="preserve"> received an updated version</w:t>
      </w:r>
      <w:r w:rsidR="006A7EDA">
        <w:rPr>
          <w:rFonts w:ascii="Arial" w:hAnsi="Arial" w:cs="Arial"/>
          <w:sz w:val="24"/>
          <w:szCs w:val="24"/>
        </w:rPr>
        <w:t xml:space="preserve"> in 2017</w:t>
      </w:r>
      <w:r w:rsidR="006A54E1">
        <w:rPr>
          <w:rFonts w:ascii="Arial" w:hAnsi="Arial" w:cs="Arial"/>
          <w:sz w:val="24"/>
          <w:szCs w:val="24"/>
        </w:rPr>
        <w:t>, and</w:t>
      </w:r>
      <w:r w:rsidR="00A8159F">
        <w:rPr>
          <w:rFonts w:ascii="Arial" w:hAnsi="Arial" w:cs="Arial"/>
          <w:sz w:val="24"/>
          <w:szCs w:val="24"/>
        </w:rPr>
        <w:t xml:space="preserve"> where all this had not triggered the promised action on</w:t>
      </w:r>
      <w:r w:rsidR="006A54E1">
        <w:rPr>
          <w:rFonts w:ascii="Arial" w:hAnsi="Arial" w:cs="Arial"/>
          <w:sz w:val="24"/>
          <w:szCs w:val="24"/>
        </w:rPr>
        <w:t xml:space="preserve"> the Defendant’s part</w:t>
      </w:r>
      <w:r w:rsidR="006A7EDA">
        <w:rPr>
          <w:rFonts w:ascii="Arial" w:hAnsi="Arial" w:cs="Arial"/>
          <w:sz w:val="24"/>
          <w:szCs w:val="24"/>
        </w:rPr>
        <w:t>.</w:t>
      </w:r>
    </w:p>
    <w:p w:rsidR="00A75166" w:rsidRPr="00A75166" w:rsidRDefault="00A75166" w:rsidP="00A75166">
      <w:pPr>
        <w:spacing w:after="0" w:line="360" w:lineRule="auto"/>
        <w:jc w:val="both"/>
        <w:rPr>
          <w:rFonts w:ascii="Arial" w:hAnsi="Arial" w:cs="Arial"/>
          <w:sz w:val="24"/>
          <w:szCs w:val="24"/>
        </w:rPr>
      </w:pPr>
    </w:p>
    <w:p w:rsidR="00A75166" w:rsidRPr="00A75166" w:rsidRDefault="00B846E2"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7</w:t>
      </w:r>
      <w:r w:rsidR="00DB508A">
        <w:rPr>
          <w:rFonts w:ascii="Arial" w:hAnsi="Arial" w:cs="Arial"/>
          <w:sz w:val="24"/>
          <w:szCs w:val="24"/>
        </w:rPr>
        <w:t>8</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Mr Sch</w:t>
      </w:r>
      <w:r w:rsidR="006A7EDA">
        <w:rPr>
          <w:rFonts w:ascii="Arial" w:hAnsi="Arial" w:cs="Arial"/>
          <w:sz w:val="24"/>
          <w:szCs w:val="24"/>
        </w:rPr>
        <w:t>ickerling further questioned</w:t>
      </w:r>
      <w:r w:rsidR="00A75166" w:rsidRPr="00A75166">
        <w:rPr>
          <w:rFonts w:ascii="Arial" w:hAnsi="Arial" w:cs="Arial"/>
          <w:sz w:val="24"/>
          <w:szCs w:val="24"/>
        </w:rPr>
        <w:t xml:space="preserve"> why no summary</w:t>
      </w:r>
      <w:r w:rsidR="006A7EDA">
        <w:rPr>
          <w:rFonts w:ascii="Arial" w:hAnsi="Arial" w:cs="Arial"/>
          <w:sz w:val="24"/>
          <w:szCs w:val="24"/>
        </w:rPr>
        <w:t>,</w:t>
      </w:r>
      <w:r w:rsidR="00A75166" w:rsidRPr="00A75166">
        <w:rPr>
          <w:rFonts w:ascii="Arial" w:hAnsi="Arial" w:cs="Arial"/>
          <w:sz w:val="24"/>
          <w:szCs w:val="24"/>
        </w:rPr>
        <w:t xml:space="preserve"> at least</w:t>
      </w:r>
      <w:r w:rsidR="006A7EDA">
        <w:rPr>
          <w:rFonts w:ascii="Arial" w:hAnsi="Arial" w:cs="Arial"/>
          <w:sz w:val="24"/>
          <w:szCs w:val="24"/>
        </w:rPr>
        <w:t>, could</w:t>
      </w:r>
      <w:r w:rsidR="00A75166" w:rsidRPr="00A75166">
        <w:rPr>
          <w:rFonts w:ascii="Arial" w:hAnsi="Arial" w:cs="Arial"/>
          <w:sz w:val="24"/>
          <w:szCs w:val="24"/>
        </w:rPr>
        <w:t xml:space="preserve"> have been filed in respect of Mr Muleka who had</w:t>
      </w:r>
      <w:r w:rsidR="006A7EDA">
        <w:rPr>
          <w:rFonts w:ascii="Arial" w:hAnsi="Arial" w:cs="Arial"/>
          <w:sz w:val="24"/>
          <w:szCs w:val="24"/>
        </w:rPr>
        <w:t xml:space="preserve"> already</w:t>
      </w:r>
      <w:r w:rsidR="00A75166" w:rsidRPr="00A75166">
        <w:rPr>
          <w:rFonts w:ascii="Arial" w:hAnsi="Arial" w:cs="Arial"/>
          <w:sz w:val="24"/>
          <w:szCs w:val="24"/>
        </w:rPr>
        <w:t xml:space="preserve"> returned in June 2017</w:t>
      </w:r>
      <w:r w:rsidR="006A7EDA">
        <w:rPr>
          <w:rFonts w:ascii="Arial" w:hAnsi="Arial" w:cs="Arial"/>
          <w:sz w:val="24"/>
          <w:szCs w:val="24"/>
        </w:rPr>
        <w:t xml:space="preserve">. </w:t>
      </w:r>
      <w:r w:rsidR="00F84479">
        <w:rPr>
          <w:rFonts w:ascii="Arial" w:hAnsi="Arial" w:cs="Arial"/>
          <w:sz w:val="24"/>
          <w:szCs w:val="24"/>
        </w:rPr>
        <w:t>In this regard h</w:t>
      </w:r>
      <w:r w:rsidR="006A7EDA">
        <w:rPr>
          <w:rFonts w:ascii="Arial" w:hAnsi="Arial" w:cs="Arial"/>
          <w:sz w:val="24"/>
          <w:szCs w:val="24"/>
        </w:rPr>
        <w:t>e pointed out</w:t>
      </w:r>
      <w:r w:rsidR="00A75166" w:rsidRPr="00A75166">
        <w:rPr>
          <w:rFonts w:ascii="Arial" w:hAnsi="Arial" w:cs="Arial"/>
          <w:sz w:val="24"/>
          <w:szCs w:val="24"/>
        </w:rPr>
        <w:t xml:space="preserve"> that</w:t>
      </w:r>
      <w:r w:rsidR="006A7EDA">
        <w:rPr>
          <w:rFonts w:ascii="Arial" w:hAnsi="Arial" w:cs="Arial"/>
          <w:sz w:val="24"/>
          <w:szCs w:val="24"/>
        </w:rPr>
        <w:t>,</w:t>
      </w:r>
      <w:r w:rsidR="00A75166" w:rsidRPr="00A75166">
        <w:rPr>
          <w:rFonts w:ascii="Arial" w:hAnsi="Arial" w:cs="Arial"/>
          <w:sz w:val="24"/>
          <w:szCs w:val="24"/>
        </w:rPr>
        <w:t xml:space="preserve"> nowadays</w:t>
      </w:r>
      <w:r w:rsidR="006A7EDA">
        <w:rPr>
          <w:rFonts w:ascii="Arial" w:hAnsi="Arial" w:cs="Arial"/>
          <w:sz w:val="24"/>
          <w:szCs w:val="24"/>
        </w:rPr>
        <w:t>,</w:t>
      </w:r>
      <w:r w:rsidR="00A75166" w:rsidRPr="00A75166">
        <w:rPr>
          <w:rFonts w:ascii="Arial" w:hAnsi="Arial" w:cs="Arial"/>
          <w:sz w:val="24"/>
          <w:szCs w:val="24"/>
        </w:rPr>
        <w:t xml:space="preserve"> there were various options</w:t>
      </w:r>
      <w:r w:rsidR="006A7EDA">
        <w:rPr>
          <w:rFonts w:ascii="Arial" w:hAnsi="Arial" w:cs="Arial"/>
          <w:sz w:val="24"/>
          <w:szCs w:val="24"/>
        </w:rPr>
        <w:t xml:space="preserve"> which could have assisted the Defendant with the compliance of its case management obligations and through which it would have been</w:t>
      </w:r>
      <w:r w:rsidR="00A75166" w:rsidRPr="00A75166">
        <w:rPr>
          <w:rFonts w:ascii="Arial" w:hAnsi="Arial" w:cs="Arial"/>
          <w:sz w:val="24"/>
          <w:szCs w:val="24"/>
        </w:rPr>
        <w:t xml:space="preserve"> possible</w:t>
      </w:r>
      <w:r w:rsidR="006A7EDA">
        <w:rPr>
          <w:rFonts w:ascii="Arial" w:hAnsi="Arial" w:cs="Arial"/>
          <w:sz w:val="24"/>
          <w:szCs w:val="24"/>
        </w:rPr>
        <w:t>, with the assistance of</w:t>
      </w:r>
      <w:r w:rsidR="00A75166" w:rsidRPr="00A75166">
        <w:rPr>
          <w:rFonts w:ascii="Arial" w:hAnsi="Arial" w:cs="Arial"/>
          <w:sz w:val="24"/>
          <w:szCs w:val="24"/>
        </w:rPr>
        <w:t xml:space="preserve"> modern technology</w:t>
      </w:r>
      <w:r w:rsidR="006A7EDA">
        <w:rPr>
          <w:rFonts w:ascii="Arial" w:hAnsi="Arial" w:cs="Arial"/>
          <w:sz w:val="24"/>
          <w:szCs w:val="24"/>
        </w:rPr>
        <w:t>,</w:t>
      </w:r>
      <w:r w:rsidR="00A75166" w:rsidRPr="00A75166">
        <w:rPr>
          <w:rFonts w:ascii="Arial" w:hAnsi="Arial" w:cs="Arial"/>
          <w:sz w:val="24"/>
          <w:szCs w:val="24"/>
        </w:rPr>
        <w:t xml:space="preserve"> to conduct telephonic consultations</w:t>
      </w:r>
      <w:r w:rsidR="006A7EDA">
        <w:rPr>
          <w:rFonts w:ascii="Arial" w:hAnsi="Arial" w:cs="Arial"/>
          <w:sz w:val="24"/>
          <w:szCs w:val="24"/>
        </w:rPr>
        <w:t>, or consultation</w:t>
      </w:r>
      <w:r w:rsidR="006A54E1">
        <w:rPr>
          <w:rFonts w:ascii="Arial" w:hAnsi="Arial" w:cs="Arial"/>
          <w:sz w:val="24"/>
          <w:szCs w:val="24"/>
        </w:rPr>
        <w:t>s</w:t>
      </w:r>
      <w:r w:rsidR="006A7EDA">
        <w:rPr>
          <w:rFonts w:ascii="Arial" w:hAnsi="Arial" w:cs="Arial"/>
          <w:sz w:val="24"/>
          <w:szCs w:val="24"/>
        </w:rPr>
        <w:t xml:space="preserve"> via S</w:t>
      </w:r>
      <w:r w:rsidR="00A75166" w:rsidRPr="00A75166">
        <w:rPr>
          <w:rFonts w:ascii="Arial" w:hAnsi="Arial" w:cs="Arial"/>
          <w:sz w:val="24"/>
          <w:szCs w:val="24"/>
        </w:rPr>
        <w:t>kype</w:t>
      </w:r>
      <w:r w:rsidR="00F84479">
        <w:rPr>
          <w:rFonts w:ascii="Arial" w:hAnsi="Arial" w:cs="Arial"/>
          <w:sz w:val="24"/>
          <w:szCs w:val="24"/>
        </w:rPr>
        <w:t>,</w:t>
      </w:r>
      <w:r w:rsidR="00A75166" w:rsidRPr="00A75166">
        <w:rPr>
          <w:rFonts w:ascii="Arial" w:hAnsi="Arial" w:cs="Arial"/>
          <w:sz w:val="24"/>
          <w:szCs w:val="24"/>
        </w:rPr>
        <w:t xml:space="preserve"> or where draft statements could have been provided to </w:t>
      </w:r>
      <w:r>
        <w:rPr>
          <w:rFonts w:ascii="Arial" w:hAnsi="Arial" w:cs="Arial"/>
          <w:sz w:val="24"/>
          <w:szCs w:val="24"/>
        </w:rPr>
        <w:t>c</w:t>
      </w:r>
      <w:r w:rsidR="00A75166" w:rsidRPr="00A75166">
        <w:rPr>
          <w:rFonts w:ascii="Arial" w:hAnsi="Arial" w:cs="Arial"/>
          <w:sz w:val="24"/>
          <w:szCs w:val="24"/>
        </w:rPr>
        <w:t>ounsel for settlement.  He pointed out</w:t>
      </w:r>
      <w:r w:rsidR="006A7EDA">
        <w:rPr>
          <w:rFonts w:ascii="Arial" w:hAnsi="Arial" w:cs="Arial"/>
          <w:sz w:val="24"/>
          <w:szCs w:val="24"/>
        </w:rPr>
        <w:t xml:space="preserve"> further</w:t>
      </w:r>
      <w:r w:rsidR="00A75166" w:rsidRPr="00A75166">
        <w:rPr>
          <w:rFonts w:ascii="Arial" w:hAnsi="Arial" w:cs="Arial"/>
          <w:sz w:val="24"/>
          <w:szCs w:val="24"/>
        </w:rPr>
        <w:t xml:space="preserve"> that fac</w:t>
      </w:r>
      <w:r w:rsidR="006A7EDA">
        <w:rPr>
          <w:rFonts w:ascii="Arial" w:hAnsi="Arial" w:cs="Arial"/>
          <w:sz w:val="24"/>
          <w:szCs w:val="24"/>
        </w:rPr>
        <w:t>e</w:t>
      </w:r>
      <w:r w:rsidR="006A54E1">
        <w:rPr>
          <w:rFonts w:ascii="Arial" w:hAnsi="Arial" w:cs="Arial"/>
          <w:sz w:val="24"/>
          <w:szCs w:val="24"/>
        </w:rPr>
        <w:t>-</w:t>
      </w:r>
      <w:r w:rsidR="006A7EDA">
        <w:rPr>
          <w:rFonts w:ascii="Arial" w:hAnsi="Arial" w:cs="Arial"/>
          <w:sz w:val="24"/>
          <w:szCs w:val="24"/>
        </w:rPr>
        <w:t xml:space="preserve"> to</w:t>
      </w:r>
      <w:r w:rsidR="006A54E1">
        <w:rPr>
          <w:rFonts w:ascii="Arial" w:hAnsi="Arial" w:cs="Arial"/>
          <w:sz w:val="24"/>
          <w:szCs w:val="24"/>
        </w:rPr>
        <w:t>-</w:t>
      </w:r>
      <w:r w:rsidR="006A7EDA">
        <w:rPr>
          <w:rFonts w:ascii="Arial" w:hAnsi="Arial" w:cs="Arial"/>
          <w:sz w:val="24"/>
          <w:szCs w:val="24"/>
        </w:rPr>
        <w:t xml:space="preserve"> face consultations were no longer</w:t>
      </w:r>
      <w:r w:rsidR="00A75166" w:rsidRPr="00A75166">
        <w:rPr>
          <w:rFonts w:ascii="Arial" w:hAnsi="Arial" w:cs="Arial"/>
          <w:sz w:val="24"/>
          <w:szCs w:val="24"/>
        </w:rPr>
        <w:t xml:space="preserve"> the only option</w:t>
      </w:r>
      <w:r w:rsidR="006A7EDA">
        <w:rPr>
          <w:rFonts w:ascii="Arial" w:hAnsi="Arial" w:cs="Arial"/>
          <w:sz w:val="24"/>
          <w:szCs w:val="24"/>
        </w:rPr>
        <w:t>,</w:t>
      </w:r>
      <w:r w:rsidR="00A75166" w:rsidRPr="00A75166">
        <w:rPr>
          <w:rFonts w:ascii="Arial" w:hAnsi="Arial" w:cs="Arial"/>
          <w:sz w:val="24"/>
          <w:szCs w:val="24"/>
        </w:rPr>
        <w:t xml:space="preserve"> intimating</w:t>
      </w:r>
      <w:r w:rsidR="006A7EDA">
        <w:rPr>
          <w:rFonts w:ascii="Arial" w:hAnsi="Arial" w:cs="Arial"/>
          <w:sz w:val="24"/>
          <w:szCs w:val="24"/>
        </w:rPr>
        <w:t xml:space="preserve"> thereby</w:t>
      </w:r>
      <w:r w:rsidR="00D47AD9">
        <w:rPr>
          <w:rFonts w:ascii="Arial" w:hAnsi="Arial" w:cs="Arial"/>
          <w:sz w:val="24"/>
          <w:szCs w:val="24"/>
        </w:rPr>
        <w:t xml:space="preserve"> that all of the said</w:t>
      </w:r>
      <w:r w:rsidR="006A7EDA">
        <w:rPr>
          <w:rFonts w:ascii="Arial" w:hAnsi="Arial" w:cs="Arial"/>
          <w:sz w:val="24"/>
          <w:szCs w:val="24"/>
        </w:rPr>
        <w:t xml:space="preserve"> possibilities</w:t>
      </w:r>
      <w:r w:rsidR="00A75166" w:rsidRPr="00A75166">
        <w:rPr>
          <w:rFonts w:ascii="Arial" w:hAnsi="Arial" w:cs="Arial"/>
          <w:sz w:val="24"/>
          <w:szCs w:val="24"/>
        </w:rPr>
        <w:t xml:space="preserve"> would have been available</w:t>
      </w:r>
      <w:r w:rsidR="006A54E1">
        <w:rPr>
          <w:rFonts w:ascii="Arial" w:hAnsi="Arial" w:cs="Arial"/>
          <w:sz w:val="24"/>
          <w:szCs w:val="24"/>
        </w:rPr>
        <w:t xml:space="preserve"> to- and should have been utilised by</w:t>
      </w:r>
      <w:r w:rsidR="00A75166" w:rsidRPr="00A75166">
        <w:rPr>
          <w:rFonts w:ascii="Arial" w:hAnsi="Arial" w:cs="Arial"/>
          <w:sz w:val="24"/>
          <w:szCs w:val="24"/>
        </w:rPr>
        <w:t xml:space="preserve"> the </w:t>
      </w:r>
      <w:r>
        <w:rPr>
          <w:rFonts w:ascii="Arial" w:hAnsi="Arial" w:cs="Arial"/>
          <w:sz w:val="24"/>
          <w:szCs w:val="24"/>
        </w:rPr>
        <w:t>d</w:t>
      </w:r>
      <w:r w:rsidR="00A75166" w:rsidRPr="00A75166">
        <w:rPr>
          <w:rFonts w:ascii="Arial" w:hAnsi="Arial" w:cs="Arial"/>
          <w:sz w:val="24"/>
          <w:szCs w:val="24"/>
        </w:rPr>
        <w:t>efendant</w:t>
      </w:r>
      <w:r w:rsidR="00F84479">
        <w:rPr>
          <w:rFonts w:ascii="Arial" w:hAnsi="Arial" w:cs="Arial"/>
          <w:sz w:val="24"/>
          <w:szCs w:val="24"/>
        </w:rPr>
        <w:t xml:space="preserve"> –</w:t>
      </w:r>
      <w:r w:rsidR="006A7EDA">
        <w:rPr>
          <w:rFonts w:ascii="Arial" w:hAnsi="Arial" w:cs="Arial"/>
          <w:sz w:val="24"/>
          <w:szCs w:val="24"/>
        </w:rPr>
        <w:t xml:space="preserve"> </w:t>
      </w:r>
      <w:r w:rsidR="00F84479">
        <w:rPr>
          <w:rFonts w:ascii="Arial" w:hAnsi="Arial" w:cs="Arial"/>
          <w:sz w:val="24"/>
          <w:szCs w:val="24"/>
        </w:rPr>
        <w:t>in order to ensur</w:t>
      </w:r>
      <w:r w:rsidR="006A7EDA">
        <w:rPr>
          <w:rFonts w:ascii="Arial" w:hAnsi="Arial" w:cs="Arial"/>
          <w:sz w:val="24"/>
          <w:szCs w:val="24"/>
        </w:rPr>
        <w:t>e compliance with the case management orders</w:t>
      </w:r>
      <w:r w:rsidR="006A54E1">
        <w:rPr>
          <w:rFonts w:ascii="Arial" w:hAnsi="Arial" w:cs="Arial"/>
          <w:sz w:val="24"/>
          <w:szCs w:val="24"/>
        </w:rPr>
        <w:t xml:space="preserve"> –</w:t>
      </w:r>
      <w:r w:rsidR="006A7EDA">
        <w:rPr>
          <w:rFonts w:ascii="Arial" w:hAnsi="Arial" w:cs="Arial"/>
          <w:sz w:val="24"/>
          <w:szCs w:val="24"/>
        </w:rPr>
        <w:t xml:space="preserve"> and</w:t>
      </w:r>
      <w:r w:rsidR="006A54E1">
        <w:rPr>
          <w:rFonts w:ascii="Arial" w:hAnsi="Arial" w:cs="Arial"/>
          <w:sz w:val="24"/>
          <w:szCs w:val="24"/>
        </w:rPr>
        <w:t xml:space="preserve"> -</w:t>
      </w:r>
      <w:r w:rsidR="006A7EDA">
        <w:rPr>
          <w:rFonts w:ascii="Arial" w:hAnsi="Arial" w:cs="Arial"/>
          <w:sz w:val="24"/>
          <w:szCs w:val="24"/>
        </w:rPr>
        <w:t xml:space="preserve"> where at the end of the day</w:t>
      </w:r>
      <w:r w:rsidR="006A54E1">
        <w:rPr>
          <w:rFonts w:ascii="Arial" w:hAnsi="Arial" w:cs="Arial"/>
          <w:sz w:val="24"/>
          <w:szCs w:val="24"/>
        </w:rPr>
        <w:t xml:space="preserve"> –</w:t>
      </w:r>
      <w:r w:rsidR="006A7EDA">
        <w:rPr>
          <w:rFonts w:ascii="Arial" w:hAnsi="Arial" w:cs="Arial"/>
          <w:sz w:val="24"/>
          <w:szCs w:val="24"/>
        </w:rPr>
        <w:t xml:space="preserve"> </w:t>
      </w:r>
      <w:r w:rsidR="00D47AD9">
        <w:rPr>
          <w:rFonts w:ascii="Arial" w:hAnsi="Arial" w:cs="Arial"/>
          <w:sz w:val="24"/>
          <w:szCs w:val="24"/>
        </w:rPr>
        <w:t xml:space="preserve">and only </w:t>
      </w:r>
      <w:r w:rsidR="006A54E1">
        <w:rPr>
          <w:rFonts w:ascii="Arial" w:hAnsi="Arial" w:cs="Arial"/>
          <w:sz w:val="24"/>
          <w:szCs w:val="24"/>
        </w:rPr>
        <w:t>now</w:t>
      </w:r>
      <w:r w:rsidR="00D47AD9">
        <w:rPr>
          <w:rFonts w:ascii="Arial" w:hAnsi="Arial" w:cs="Arial"/>
          <w:sz w:val="24"/>
          <w:szCs w:val="24"/>
        </w:rPr>
        <w:t xml:space="preserve"> -</w:t>
      </w:r>
      <w:r w:rsidR="006A54E1">
        <w:rPr>
          <w:rFonts w:ascii="Arial" w:hAnsi="Arial" w:cs="Arial"/>
          <w:sz w:val="24"/>
          <w:szCs w:val="24"/>
        </w:rPr>
        <w:t xml:space="preserve"> great</w:t>
      </w:r>
      <w:r w:rsidR="006A7EDA">
        <w:rPr>
          <w:rFonts w:ascii="Arial" w:hAnsi="Arial" w:cs="Arial"/>
          <w:sz w:val="24"/>
          <w:szCs w:val="24"/>
        </w:rPr>
        <w:t xml:space="preserve"> reliance was placed</w:t>
      </w:r>
      <w:r w:rsidR="006A54E1">
        <w:rPr>
          <w:rFonts w:ascii="Arial" w:hAnsi="Arial" w:cs="Arial"/>
          <w:sz w:val="24"/>
          <w:szCs w:val="24"/>
        </w:rPr>
        <w:t xml:space="preserve"> on the argument</w:t>
      </w:r>
      <w:r w:rsidR="00A75166" w:rsidRPr="00A75166">
        <w:rPr>
          <w:rFonts w:ascii="Arial" w:hAnsi="Arial" w:cs="Arial"/>
          <w:sz w:val="24"/>
          <w:szCs w:val="24"/>
        </w:rPr>
        <w:t xml:space="preserve"> that it would not be convenient to conduct piece meal consultations.</w:t>
      </w:r>
    </w:p>
    <w:p w:rsidR="00A75166" w:rsidRPr="00A75166" w:rsidRDefault="00A75166" w:rsidP="00A75166">
      <w:pPr>
        <w:spacing w:after="0" w:line="360" w:lineRule="auto"/>
        <w:jc w:val="both"/>
        <w:rPr>
          <w:rFonts w:ascii="Arial" w:hAnsi="Arial" w:cs="Arial"/>
          <w:sz w:val="24"/>
          <w:szCs w:val="24"/>
        </w:rPr>
      </w:pPr>
    </w:p>
    <w:p w:rsidR="00202E23" w:rsidRDefault="00B846E2"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7</w:t>
      </w:r>
      <w:r w:rsidR="00DB508A">
        <w:rPr>
          <w:rFonts w:ascii="Arial" w:hAnsi="Arial" w:cs="Arial"/>
          <w:sz w:val="24"/>
          <w:szCs w:val="24"/>
        </w:rPr>
        <w:t>9</w:t>
      </w:r>
      <w:r>
        <w:rPr>
          <w:rFonts w:ascii="Arial" w:hAnsi="Arial" w:cs="Arial"/>
          <w:sz w:val="24"/>
          <w:szCs w:val="24"/>
        </w:rPr>
        <w:t>]</w:t>
      </w:r>
      <w:r>
        <w:rPr>
          <w:rFonts w:ascii="Arial" w:hAnsi="Arial" w:cs="Arial"/>
          <w:sz w:val="24"/>
          <w:szCs w:val="24"/>
        </w:rPr>
        <w:tab/>
      </w:r>
      <w:r w:rsidR="006A7EDA">
        <w:rPr>
          <w:rFonts w:ascii="Arial" w:hAnsi="Arial" w:cs="Arial"/>
          <w:sz w:val="24"/>
          <w:szCs w:val="24"/>
        </w:rPr>
        <w:t>He conced</w:t>
      </w:r>
      <w:r w:rsidR="006A54E1">
        <w:rPr>
          <w:rFonts w:ascii="Arial" w:hAnsi="Arial" w:cs="Arial"/>
          <w:sz w:val="24"/>
          <w:szCs w:val="24"/>
        </w:rPr>
        <w:t>ed -</w:t>
      </w:r>
      <w:r w:rsidR="00A75166" w:rsidRPr="00A75166">
        <w:rPr>
          <w:rFonts w:ascii="Arial" w:hAnsi="Arial" w:cs="Arial"/>
          <w:sz w:val="24"/>
          <w:szCs w:val="24"/>
        </w:rPr>
        <w:t xml:space="preserve"> as far as the aspect of prejudice was concerned</w:t>
      </w:r>
      <w:r w:rsidR="006A54E1">
        <w:rPr>
          <w:rFonts w:ascii="Arial" w:hAnsi="Arial" w:cs="Arial"/>
          <w:sz w:val="24"/>
          <w:szCs w:val="24"/>
        </w:rPr>
        <w:t xml:space="preserve"> -</w:t>
      </w:r>
      <w:r w:rsidR="00A75166" w:rsidRPr="00A75166">
        <w:rPr>
          <w:rFonts w:ascii="Arial" w:hAnsi="Arial" w:cs="Arial"/>
          <w:sz w:val="24"/>
          <w:szCs w:val="24"/>
        </w:rPr>
        <w:t xml:space="preserve"> that his client and also </w:t>
      </w:r>
      <w:r w:rsidR="00A8159F">
        <w:rPr>
          <w:rFonts w:ascii="Arial" w:hAnsi="Arial" w:cs="Arial"/>
          <w:sz w:val="24"/>
          <w:szCs w:val="24"/>
        </w:rPr>
        <w:t>his i</w:t>
      </w:r>
      <w:r w:rsidR="00A75166" w:rsidRPr="00A75166">
        <w:rPr>
          <w:rFonts w:ascii="Arial" w:hAnsi="Arial" w:cs="Arial"/>
          <w:sz w:val="24"/>
          <w:szCs w:val="24"/>
        </w:rPr>
        <w:t xml:space="preserve">nstructing </w:t>
      </w:r>
      <w:r>
        <w:rPr>
          <w:rFonts w:ascii="Arial" w:hAnsi="Arial" w:cs="Arial"/>
          <w:sz w:val="24"/>
          <w:szCs w:val="24"/>
        </w:rPr>
        <w:t>l</w:t>
      </w:r>
      <w:r w:rsidR="00A75166" w:rsidRPr="00A75166">
        <w:rPr>
          <w:rFonts w:ascii="Arial" w:hAnsi="Arial" w:cs="Arial"/>
          <w:sz w:val="24"/>
          <w:szCs w:val="24"/>
        </w:rPr>
        <w:t xml:space="preserve">egal </w:t>
      </w:r>
      <w:r>
        <w:rPr>
          <w:rFonts w:ascii="Arial" w:hAnsi="Arial" w:cs="Arial"/>
          <w:sz w:val="24"/>
          <w:szCs w:val="24"/>
        </w:rPr>
        <w:t>p</w:t>
      </w:r>
      <w:r w:rsidR="00D47AD9">
        <w:rPr>
          <w:rFonts w:ascii="Arial" w:hAnsi="Arial" w:cs="Arial"/>
          <w:sz w:val="24"/>
          <w:szCs w:val="24"/>
        </w:rPr>
        <w:t>ractitioner have</w:t>
      </w:r>
      <w:r w:rsidR="00F84479">
        <w:rPr>
          <w:rFonts w:ascii="Arial" w:hAnsi="Arial" w:cs="Arial"/>
          <w:sz w:val="24"/>
          <w:szCs w:val="24"/>
        </w:rPr>
        <w:t xml:space="preserve"> </w:t>
      </w:r>
      <w:r w:rsidR="00A75166" w:rsidRPr="00A75166">
        <w:rPr>
          <w:rFonts w:ascii="Arial" w:hAnsi="Arial" w:cs="Arial"/>
          <w:sz w:val="24"/>
          <w:szCs w:val="24"/>
        </w:rPr>
        <w:t>sympathy with Mr Slabber’s plight</w:t>
      </w:r>
      <w:r>
        <w:rPr>
          <w:rFonts w:ascii="Arial" w:hAnsi="Arial" w:cs="Arial"/>
          <w:sz w:val="24"/>
          <w:szCs w:val="24"/>
        </w:rPr>
        <w:t>,</w:t>
      </w:r>
      <w:r w:rsidR="006A7EDA">
        <w:rPr>
          <w:rFonts w:ascii="Arial" w:hAnsi="Arial" w:cs="Arial"/>
          <w:sz w:val="24"/>
          <w:szCs w:val="24"/>
        </w:rPr>
        <w:t xml:space="preserve"> but that his clients’ change in</w:t>
      </w:r>
      <w:r w:rsidR="00A75166" w:rsidRPr="00A75166">
        <w:rPr>
          <w:rFonts w:ascii="Arial" w:hAnsi="Arial" w:cs="Arial"/>
          <w:sz w:val="24"/>
          <w:szCs w:val="24"/>
        </w:rPr>
        <w:t xml:space="preserve"> stance was occasion</w:t>
      </w:r>
      <w:r w:rsidR="006A7EDA">
        <w:rPr>
          <w:rFonts w:ascii="Arial" w:hAnsi="Arial" w:cs="Arial"/>
          <w:sz w:val="24"/>
          <w:szCs w:val="24"/>
        </w:rPr>
        <w:t>ed</w:t>
      </w:r>
      <w:r w:rsidR="00A75166" w:rsidRPr="00A75166">
        <w:rPr>
          <w:rFonts w:ascii="Arial" w:hAnsi="Arial" w:cs="Arial"/>
          <w:sz w:val="24"/>
          <w:szCs w:val="24"/>
        </w:rPr>
        <w:t xml:space="preserve"> by the</w:t>
      </w:r>
      <w:r w:rsidR="006A54E1">
        <w:rPr>
          <w:rFonts w:ascii="Arial" w:hAnsi="Arial" w:cs="Arial"/>
          <w:sz w:val="24"/>
          <w:szCs w:val="24"/>
        </w:rPr>
        <w:t xml:space="preserve"> subsequent</w:t>
      </w:r>
      <w:r w:rsidR="00A75166" w:rsidRPr="00A75166">
        <w:rPr>
          <w:rFonts w:ascii="Arial" w:hAnsi="Arial" w:cs="Arial"/>
          <w:sz w:val="24"/>
          <w:szCs w:val="24"/>
        </w:rPr>
        <w:t xml:space="preserve"> consideration that</w:t>
      </w:r>
      <w:r w:rsidR="006A54E1">
        <w:rPr>
          <w:rFonts w:ascii="Arial" w:hAnsi="Arial" w:cs="Arial"/>
          <w:sz w:val="24"/>
          <w:szCs w:val="24"/>
        </w:rPr>
        <w:t>,</w:t>
      </w:r>
      <w:r w:rsidR="00A75166" w:rsidRPr="00A75166">
        <w:rPr>
          <w:rFonts w:ascii="Arial" w:hAnsi="Arial" w:cs="Arial"/>
          <w:sz w:val="24"/>
          <w:szCs w:val="24"/>
        </w:rPr>
        <w:t xml:space="preserve"> as far as the </w:t>
      </w:r>
      <w:r>
        <w:rPr>
          <w:rFonts w:ascii="Arial" w:hAnsi="Arial" w:cs="Arial"/>
          <w:sz w:val="24"/>
          <w:szCs w:val="24"/>
        </w:rPr>
        <w:t>p</w:t>
      </w:r>
      <w:r w:rsidR="006A7EDA">
        <w:rPr>
          <w:rFonts w:ascii="Arial" w:hAnsi="Arial" w:cs="Arial"/>
          <w:sz w:val="24"/>
          <w:szCs w:val="24"/>
        </w:rPr>
        <w:t>laintiffs were concerned</w:t>
      </w:r>
      <w:r w:rsidR="006A54E1">
        <w:rPr>
          <w:rFonts w:ascii="Arial" w:hAnsi="Arial" w:cs="Arial"/>
          <w:sz w:val="24"/>
          <w:szCs w:val="24"/>
        </w:rPr>
        <w:t>,</w:t>
      </w:r>
      <w:r w:rsidR="006A7EDA">
        <w:rPr>
          <w:rFonts w:ascii="Arial" w:hAnsi="Arial" w:cs="Arial"/>
          <w:sz w:val="24"/>
          <w:szCs w:val="24"/>
        </w:rPr>
        <w:t xml:space="preserve"> they</w:t>
      </w:r>
      <w:r w:rsidR="00A75166" w:rsidRPr="00A75166">
        <w:rPr>
          <w:rFonts w:ascii="Arial" w:hAnsi="Arial" w:cs="Arial"/>
          <w:sz w:val="24"/>
          <w:szCs w:val="24"/>
        </w:rPr>
        <w:t xml:space="preserve"> could no longer allow the </w:t>
      </w:r>
      <w:r w:rsidR="00FE1802">
        <w:rPr>
          <w:rFonts w:ascii="Arial" w:hAnsi="Arial" w:cs="Arial"/>
          <w:sz w:val="24"/>
          <w:szCs w:val="24"/>
        </w:rPr>
        <w:t xml:space="preserve">Defendant’s </w:t>
      </w:r>
      <w:r w:rsidR="00A75166" w:rsidRPr="00A75166">
        <w:rPr>
          <w:rFonts w:ascii="Arial" w:hAnsi="Arial" w:cs="Arial"/>
          <w:sz w:val="24"/>
          <w:szCs w:val="24"/>
        </w:rPr>
        <w:t xml:space="preserve">current </w:t>
      </w:r>
      <w:r w:rsidR="00A75166" w:rsidRPr="00A75166">
        <w:rPr>
          <w:rFonts w:ascii="Arial" w:hAnsi="Arial" w:cs="Arial"/>
          <w:i/>
          <w:sz w:val="24"/>
          <w:szCs w:val="24"/>
        </w:rPr>
        <w:t>modus operandi</w:t>
      </w:r>
      <w:r w:rsidR="00A75166" w:rsidRPr="00A75166">
        <w:rPr>
          <w:rFonts w:ascii="Arial" w:hAnsi="Arial" w:cs="Arial"/>
          <w:sz w:val="24"/>
          <w:szCs w:val="24"/>
        </w:rPr>
        <w:t xml:space="preserve"> </w:t>
      </w:r>
      <w:r w:rsidR="006A54E1">
        <w:rPr>
          <w:rFonts w:ascii="Arial" w:hAnsi="Arial" w:cs="Arial"/>
          <w:sz w:val="24"/>
          <w:szCs w:val="24"/>
        </w:rPr>
        <w:t>, or</w:t>
      </w:r>
      <w:r w:rsidR="00F84479">
        <w:rPr>
          <w:rFonts w:ascii="Arial" w:hAnsi="Arial" w:cs="Arial"/>
          <w:sz w:val="24"/>
          <w:szCs w:val="24"/>
        </w:rPr>
        <w:t xml:space="preserve"> rather the</w:t>
      </w:r>
      <w:r w:rsidR="006A54E1">
        <w:rPr>
          <w:rFonts w:ascii="Arial" w:hAnsi="Arial" w:cs="Arial"/>
          <w:sz w:val="24"/>
          <w:szCs w:val="24"/>
        </w:rPr>
        <w:t xml:space="preserve"> lack thereof, </w:t>
      </w:r>
      <w:r w:rsidR="00A75166" w:rsidRPr="00A75166">
        <w:rPr>
          <w:rFonts w:ascii="Arial" w:hAnsi="Arial" w:cs="Arial"/>
          <w:sz w:val="24"/>
          <w:szCs w:val="24"/>
        </w:rPr>
        <w:t xml:space="preserve">to continue.  </w:t>
      </w:r>
    </w:p>
    <w:p w:rsidR="00202E23" w:rsidRDefault="00202E23" w:rsidP="00A75166">
      <w:pPr>
        <w:spacing w:after="0" w:line="360" w:lineRule="auto"/>
        <w:jc w:val="both"/>
        <w:rPr>
          <w:rFonts w:ascii="Arial" w:hAnsi="Arial" w:cs="Arial"/>
          <w:sz w:val="24"/>
          <w:szCs w:val="24"/>
        </w:rPr>
      </w:pPr>
    </w:p>
    <w:p w:rsidR="00A75166" w:rsidRPr="00A75166" w:rsidRDefault="00202E23" w:rsidP="00A75166">
      <w:pPr>
        <w:spacing w:after="0" w:line="360" w:lineRule="auto"/>
        <w:jc w:val="both"/>
        <w:rPr>
          <w:rFonts w:ascii="Arial" w:hAnsi="Arial" w:cs="Arial"/>
          <w:sz w:val="24"/>
          <w:szCs w:val="24"/>
        </w:rPr>
      </w:pPr>
      <w:r>
        <w:rPr>
          <w:rFonts w:ascii="Arial" w:hAnsi="Arial" w:cs="Arial"/>
          <w:sz w:val="24"/>
          <w:szCs w:val="24"/>
        </w:rPr>
        <w:t>[</w:t>
      </w:r>
      <w:r w:rsidR="00DB508A">
        <w:rPr>
          <w:rFonts w:ascii="Arial" w:hAnsi="Arial" w:cs="Arial"/>
          <w:sz w:val="24"/>
          <w:szCs w:val="24"/>
        </w:rPr>
        <w:t>80</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Mr Schickerling </w:t>
      </w:r>
      <w:r w:rsidR="00762FDC">
        <w:rPr>
          <w:rFonts w:ascii="Arial" w:hAnsi="Arial" w:cs="Arial"/>
          <w:sz w:val="24"/>
          <w:szCs w:val="24"/>
        </w:rPr>
        <w:t>further referred to</w:t>
      </w:r>
      <w:r w:rsidR="00D90020">
        <w:rPr>
          <w:rFonts w:ascii="Arial" w:hAnsi="Arial" w:cs="Arial"/>
          <w:sz w:val="24"/>
          <w:szCs w:val="24"/>
        </w:rPr>
        <w:t xml:space="preserve"> the case of</w:t>
      </w:r>
      <w:r w:rsidR="00762FDC">
        <w:rPr>
          <w:rFonts w:ascii="Arial" w:hAnsi="Arial" w:cs="Arial"/>
          <w:sz w:val="24"/>
          <w:szCs w:val="24"/>
        </w:rPr>
        <w:t xml:space="preserve"> </w:t>
      </w:r>
      <w:r w:rsidR="00762FDC" w:rsidRPr="00762FDC">
        <w:rPr>
          <w:rFonts w:ascii="Arial" w:hAnsi="Arial" w:cs="Arial"/>
          <w:i/>
          <w:sz w:val="24"/>
          <w:szCs w:val="24"/>
        </w:rPr>
        <w:t>Ark Trading v Meridien Financial Services Namibia (Pty) Ltd</w:t>
      </w:r>
      <w:r w:rsidR="00762FDC">
        <w:rPr>
          <w:rFonts w:ascii="Arial" w:hAnsi="Arial" w:cs="Arial"/>
          <w:sz w:val="24"/>
          <w:szCs w:val="24"/>
        </w:rPr>
        <w:t xml:space="preserve"> </w:t>
      </w:r>
      <w:r w:rsidR="00762FDC">
        <w:rPr>
          <w:rStyle w:val="FootnoteReference"/>
          <w:rFonts w:ascii="Arial" w:hAnsi="Arial"/>
          <w:sz w:val="24"/>
          <w:szCs w:val="24"/>
        </w:rPr>
        <w:footnoteReference w:id="3"/>
      </w:r>
      <w:r w:rsidR="00762FDC" w:rsidRPr="00762FDC">
        <w:rPr>
          <w:rFonts w:ascii="Arial" w:hAnsi="Arial" w:cs="Arial"/>
          <w:sz w:val="24"/>
          <w:szCs w:val="24"/>
        </w:rPr>
        <w:t xml:space="preserve"> </w:t>
      </w:r>
      <w:r>
        <w:rPr>
          <w:rFonts w:ascii="Arial" w:hAnsi="Arial" w:cs="Arial"/>
          <w:sz w:val="24"/>
          <w:szCs w:val="24"/>
        </w:rPr>
        <w:t xml:space="preserve">in which Levi </w:t>
      </w:r>
      <w:r w:rsidR="00762FDC">
        <w:rPr>
          <w:rFonts w:ascii="Arial" w:hAnsi="Arial" w:cs="Arial"/>
          <w:sz w:val="24"/>
          <w:szCs w:val="24"/>
        </w:rPr>
        <w:t>A</w:t>
      </w:r>
      <w:r>
        <w:rPr>
          <w:rFonts w:ascii="Arial" w:hAnsi="Arial" w:cs="Arial"/>
          <w:sz w:val="24"/>
          <w:szCs w:val="24"/>
        </w:rPr>
        <w:t>J,</w:t>
      </w:r>
      <w:r w:rsidR="00A75166" w:rsidRPr="00A75166">
        <w:rPr>
          <w:rFonts w:ascii="Arial" w:hAnsi="Arial" w:cs="Arial"/>
          <w:sz w:val="24"/>
          <w:szCs w:val="24"/>
        </w:rPr>
        <w:t xml:space="preserve"> on similar facts</w:t>
      </w:r>
      <w:r>
        <w:rPr>
          <w:rFonts w:ascii="Arial" w:hAnsi="Arial" w:cs="Arial"/>
          <w:sz w:val="24"/>
          <w:szCs w:val="24"/>
        </w:rPr>
        <w:t>, had not been</w:t>
      </w:r>
      <w:r w:rsidR="00A75166" w:rsidRPr="00A75166">
        <w:rPr>
          <w:rFonts w:ascii="Arial" w:hAnsi="Arial" w:cs="Arial"/>
          <w:sz w:val="24"/>
          <w:szCs w:val="24"/>
        </w:rPr>
        <w:t xml:space="preserve"> prepared to condone a long history of non-compliances.  He</w:t>
      </w:r>
      <w:r w:rsidR="00FE1802">
        <w:rPr>
          <w:rFonts w:ascii="Arial" w:hAnsi="Arial" w:cs="Arial"/>
          <w:sz w:val="24"/>
          <w:szCs w:val="24"/>
        </w:rPr>
        <w:t xml:space="preserve"> further</w:t>
      </w:r>
      <w:r w:rsidR="00A75166" w:rsidRPr="00A75166">
        <w:rPr>
          <w:rFonts w:ascii="Arial" w:hAnsi="Arial" w:cs="Arial"/>
          <w:sz w:val="24"/>
          <w:szCs w:val="24"/>
        </w:rPr>
        <w:t xml:space="preserve"> pointed out with r</w:t>
      </w:r>
      <w:r w:rsidR="00762FDC">
        <w:rPr>
          <w:rFonts w:ascii="Arial" w:hAnsi="Arial" w:cs="Arial"/>
          <w:sz w:val="24"/>
          <w:szCs w:val="24"/>
        </w:rPr>
        <w:t xml:space="preserve">eference to </w:t>
      </w:r>
      <w:r w:rsidR="00D90020">
        <w:rPr>
          <w:rFonts w:ascii="Arial" w:hAnsi="Arial" w:cs="Arial"/>
          <w:sz w:val="24"/>
          <w:szCs w:val="24"/>
        </w:rPr>
        <w:t xml:space="preserve">the decision made in </w:t>
      </w:r>
      <w:r w:rsidR="00762FDC" w:rsidRPr="00762FDC">
        <w:rPr>
          <w:rFonts w:ascii="Arial" w:hAnsi="Arial" w:cs="Arial"/>
          <w:i/>
          <w:sz w:val="24"/>
          <w:szCs w:val="24"/>
        </w:rPr>
        <w:t>Disciplinary Committee for Legal Practitioners v Murorua</w:t>
      </w:r>
      <w:r w:rsidR="00762FDC">
        <w:rPr>
          <w:rFonts w:ascii="Arial" w:hAnsi="Arial" w:cs="Arial"/>
          <w:sz w:val="24"/>
          <w:szCs w:val="24"/>
        </w:rPr>
        <w:t xml:space="preserve"> </w:t>
      </w:r>
      <w:r w:rsidR="00762FDC">
        <w:rPr>
          <w:rStyle w:val="FootnoteReference"/>
          <w:rFonts w:ascii="Arial" w:hAnsi="Arial"/>
          <w:sz w:val="24"/>
          <w:szCs w:val="24"/>
        </w:rPr>
        <w:footnoteReference w:id="4"/>
      </w:r>
      <w:r w:rsidR="00A75166" w:rsidRPr="00A75166">
        <w:rPr>
          <w:rFonts w:ascii="Arial" w:hAnsi="Arial" w:cs="Arial"/>
          <w:sz w:val="24"/>
          <w:szCs w:val="24"/>
        </w:rPr>
        <w:t xml:space="preserve"> </w:t>
      </w:r>
      <w:r w:rsidR="00D90020">
        <w:rPr>
          <w:rFonts w:ascii="Arial" w:hAnsi="Arial" w:cs="Arial"/>
          <w:sz w:val="24"/>
          <w:szCs w:val="24"/>
        </w:rPr>
        <w:t xml:space="preserve">- </w:t>
      </w:r>
      <w:r w:rsidR="00A75166" w:rsidRPr="00A75166">
        <w:rPr>
          <w:rFonts w:ascii="Arial" w:hAnsi="Arial" w:cs="Arial"/>
          <w:sz w:val="24"/>
          <w:szCs w:val="24"/>
        </w:rPr>
        <w:t>where the Supreme Court had refused to condone the</w:t>
      </w:r>
      <w:r w:rsidR="00D90020">
        <w:rPr>
          <w:rFonts w:ascii="Arial" w:hAnsi="Arial" w:cs="Arial"/>
          <w:sz w:val="24"/>
          <w:szCs w:val="24"/>
        </w:rPr>
        <w:t xml:space="preserve"> appellants flagrant</w:t>
      </w:r>
      <w:r w:rsidR="00A75166" w:rsidRPr="00A75166">
        <w:rPr>
          <w:rFonts w:ascii="Arial" w:hAnsi="Arial" w:cs="Arial"/>
          <w:sz w:val="24"/>
          <w:szCs w:val="24"/>
        </w:rPr>
        <w:t xml:space="preserve"> non-compliance</w:t>
      </w:r>
      <w:r w:rsidR="00D90020">
        <w:rPr>
          <w:rFonts w:ascii="Arial" w:hAnsi="Arial" w:cs="Arial"/>
          <w:sz w:val="24"/>
          <w:szCs w:val="24"/>
        </w:rPr>
        <w:t>s of</w:t>
      </w:r>
      <w:r w:rsidR="00A75166" w:rsidRPr="00A75166">
        <w:rPr>
          <w:rFonts w:ascii="Arial" w:hAnsi="Arial" w:cs="Arial"/>
          <w:sz w:val="24"/>
          <w:szCs w:val="24"/>
        </w:rPr>
        <w:t xml:space="preserve"> the </w:t>
      </w:r>
      <w:r w:rsidR="00B846E2">
        <w:rPr>
          <w:rFonts w:ascii="Arial" w:hAnsi="Arial" w:cs="Arial"/>
          <w:sz w:val="24"/>
          <w:szCs w:val="24"/>
        </w:rPr>
        <w:t>R</w:t>
      </w:r>
      <w:r w:rsidR="00A75166" w:rsidRPr="00A75166">
        <w:rPr>
          <w:rFonts w:ascii="Arial" w:hAnsi="Arial" w:cs="Arial"/>
          <w:sz w:val="24"/>
          <w:szCs w:val="24"/>
        </w:rPr>
        <w:t>ules of Court</w:t>
      </w:r>
      <w:r w:rsidR="00D90020">
        <w:rPr>
          <w:rFonts w:ascii="Arial" w:hAnsi="Arial" w:cs="Arial"/>
          <w:sz w:val="24"/>
          <w:szCs w:val="24"/>
        </w:rPr>
        <w:t xml:space="preserve"> -</w:t>
      </w:r>
      <w:r w:rsidR="00A8159F">
        <w:rPr>
          <w:rFonts w:ascii="Arial" w:hAnsi="Arial" w:cs="Arial"/>
          <w:sz w:val="24"/>
          <w:szCs w:val="24"/>
        </w:rPr>
        <w:t xml:space="preserve"> in</w:t>
      </w:r>
      <w:r w:rsidR="00A75166" w:rsidRPr="00A75166">
        <w:rPr>
          <w:rFonts w:ascii="Arial" w:hAnsi="Arial" w:cs="Arial"/>
          <w:sz w:val="24"/>
          <w:szCs w:val="24"/>
        </w:rPr>
        <w:t xml:space="preserve"> circumstances where the disciplin</w:t>
      </w:r>
      <w:r>
        <w:rPr>
          <w:rFonts w:ascii="Arial" w:hAnsi="Arial" w:cs="Arial"/>
          <w:sz w:val="24"/>
          <w:szCs w:val="24"/>
        </w:rPr>
        <w:t>ary committee was constituted by</w:t>
      </w:r>
      <w:r w:rsidR="00FE1802">
        <w:rPr>
          <w:rFonts w:ascii="Arial" w:hAnsi="Arial" w:cs="Arial"/>
          <w:sz w:val="24"/>
          <w:szCs w:val="24"/>
        </w:rPr>
        <w:t xml:space="preserve"> sen</w:t>
      </w:r>
      <w:r w:rsidR="00A8159F">
        <w:rPr>
          <w:rFonts w:ascii="Arial" w:hAnsi="Arial" w:cs="Arial"/>
          <w:sz w:val="24"/>
          <w:szCs w:val="24"/>
        </w:rPr>
        <w:t>ior</w:t>
      </w:r>
      <w:r w:rsidR="00A75166" w:rsidRPr="00A75166">
        <w:rPr>
          <w:rFonts w:ascii="Arial" w:hAnsi="Arial" w:cs="Arial"/>
          <w:sz w:val="24"/>
          <w:szCs w:val="24"/>
        </w:rPr>
        <w:t xml:space="preserve"> admitted </w:t>
      </w:r>
      <w:r w:rsidR="00775722">
        <w:rPr>
          <w:rFonts w:ascii="Arial" w:hAnsi="Arial" w:cs="Arial"/>
          <w:sz w:val="24"/>
          <w:szCs w:val="24"/>
        </w:rPr>
        <w:t>l</w:t>
      </w:r>
      <w:r w:rsidR="00A75166" w:rsidRPr="00A75166">
        <w:rPr>
          <w:rFonts w:ascii="Arial" w:hAnsi="Arial" w:cs="Arial"/>
          <w:sz w:val="24"/>
          <w:szCs w:val="24"/>
        </w:rPr>
        <w:t xml:space="preserve">egal </w:t>
      </w:r>
      <w:r w:rsidR="00775722">
        <w:rPr>
          <w:rFonts w:ascii="Arial" w:hAnsi="Arial" w:cs="Arial"/>
          <w:sz w:val="24"/>
          <w:szCs w:val="24"/>
        </w:rPr>
        <w:t>p</w:t>
      </w:r>
      <w:r w:rsidR="00A75166" w:rsidRPr="00A75166">
        <w:rPr>
          <w:rFonts w:ascii="Arial" w:hAnsi="Arial" w:cs="Arial"/>
          <w:sz w:val="24"/>
          <w:szCs w:val="24"/>
        </w:rPr>
        <w:t>ractitioners</w:t>
      </w:r>
      <w:r>
        <w:rPr>
          <w:rFonts w:ascii="Arial" w:hAnsi="Arial" w:cs="Arial"/>
          <w:sz w:val="24"/>
          <w:szCs w:val="24"/>
        </w:rPr>
        <w:t xml:space="preserve"> and</w:t>
      </w:r>
      <w:r w:rsidR="00A75166" w:rsidRPr="00A75166">
        <w:rPr>
          <w:rFonts w:ascii="Arial" w:hAnsi="Arial" w:cs="Arial"/>
          <w:sz w:val="24"/>
          <w:szCs w:val="24"/>
        </w:rPr>
        <w:t xml:space="preserve"> where that p</w:t>
      </w:r>
      <w:r w:rsidR="00D90020">
        <w:rPr>
          <w:rFonts w:ascii="Arial" w:hAnsi="Arial" w:cs="Arial"/>
          <w:sz w:val="24"/>
          <w:szCs w:val="24"/>
        </w:rPr>
        <w:t xml:space="preserve">arty was </w:t>
      </w:r>
      <w:r w:rsidR="00BC0F2D">
        <w:rPr>
          <w:rFonts w:ascii="Arial" w:hAnsi="Arial" w:cs="Arial"/>
          <w:sz w:val="24"/>
          <w:szCs w:val="24"/>
        </w:rPr>
        <w:t xml:space="preserve">also </w:t>
      </w:r>
      <w:r w:rsidR="00D90020">
        <w:rPr>
          <w:rFonts w:ascii="Arial" w:hAnsi="Arial" w:cs="Arial"/>
          <w:sz w:val="24"/>
          <w:szCs w:val="24"/>
        </w:rPr>
        <w:t>represented by i</w:t>
      </w:r>
      <w:r w:rsidR="00A75166" w:rsidRPr="00A75166">
        <w:rPr>
          <w:rFonts w:ascii="Arial" w:hAnsi="Arial" w:cs="Arial"/>
          <w:sz w:val="24"/>
          <w:szCs w:val="24"/>
        </w:rPr>
        <w:t>nstructed</w:t>
      </w:r>
      <w:r w:rsidR="00D90020">
        <w:rPr>
          <w:rFonts w:ascii="Arial" w:hAnsi="Arial" w:cs="Arial"/>
          <w:sz w:val="24"/>
          <w:szCs w:val="24"/>
        </w:rPr>
        <w:t>- and i</w:t>
      </w:r>
      <w:r w:rsidR="00A75166" w:rsidRPr="00A75166">
        <w:rPr>
          <w:rFonts w:ascii="Arial" w:hAnsi="Arial" w:cs="Arial"/>
          <w:sz w:val="24"/>
          <w:szCs w:val="24"/>
        </w:rPr>
        <w:t xml:space="preserve">nstructing </w:t>
      </w:r>
      <w:r w:rsidR="00775722">
        <w:rPr>
          <w:rFonts w:ascii="Arial" w:hAnsi="Arial" w:cs="Arial"/>
          <w:sz w:val="24"/>
          <w:szCs w:val="24"/>
        </w:rPr>
        <w:t>c</w:t>
      </w:r>
      <w:r w:rsidR="00D90020">
        <w:rPr>
          <w:rFonts w:ascii="Arial" w:hAnsi="Arial" w:cs="Arial"/>
          <w:sz w:val="24"/>
          <w:szCs w:val="24"/>
        </w:rPr>
        <w:t>ounsel,</w:t>
      </w:r>
      <w:r w:rsidR="00A75166" w:rsidRPr="00A75166">
        <w:rPr>
          <w:rFonts w:ascii="Arial" w:hAnsi="Arial" w:cs="Arial"/>
          <w:sz w:val="24"/>
          <w:szCs w:val="24"/>
        </w:rPr>
        <w:t xml:space="preserve"> all</w:t>
      </w:r>
      <w:r w:rsidR="00D90020">
        <w:rPr>
          <w:rFonts w:ascii="Arial" w:hAnsi="Arial" w:cs="Arial"/>
          <w:sz w:val="24"/>
          <w:szCs w:val="24"/>
        </w:rPr>
        <w:t xml:space="preserve"> of whom</w:t>
      </w:r>
      <w:r w:rsidR="00CA3BBB">
        <w:rPr>
          <w:rFonts w:ascii="Arial" w:hAnsi="Arial" w:cs="Arial"/>
          <w:sz w:val="24"/>
          <w:szCs w:val="24"/>
        </w:rPr>
        <w:t xml:space="preserve"> were</w:t>
      </w:r>
      <w:r w:rsidR="00A75166" w:rsidRPr="00A75166">
        <w:rPr>
          <w:rFonts w:ascii="Arial" w:hAnsi="Arial" w:cs="Arial"/>
          <w:sz w:val="24"/>
          <w:szCs w:val="24"/>
        </w:rPr>
        <w:t xml:space="preserve"> deemed to have</w:t>
      </w:r>
      <w:r w:rsidR="00F84479">
        <w:rPr>
          <w:rFonts w:ascii="Arial" w:hAnsi="Arial" w:cs="Arial"/>
          <w:sz w:val="24"/>
          <w:szCs w:val="24"/>
        </w:rPr>
        <w:t xml:space="preserve"> an</w:t>
      </w:r>
      <w:r w:rsidR="00206FF9">
        <w:rPr>
          <w:rFonts w:ascii="Arial" w:hAnsi="Arial" w:cs="Arial"/>
          <w:sz w:val="24"/>
          <w:szCs w:val="24"/>
        </w:rPr>
        <w:t xml:space="preserve"> acute</w:t>
      </w:r>
      <w:r w:rsidR="00A75166" w:rsidRPr="00A75166">
        <w:rPr>
          <w:rFonts w:ascii="Arial" w:hAnsi="Arial" w:cs="Arial"/>
          <w:sz w:val="24"/>
          <w:szCs w:val="24"/>
        </w:rPr>
        <w:t xml:space="preserve"> </w:t>
      </w:r>
      <w:r w:rsidR="00D90020">
        <w:rPr>
          <w:rFonts w:ascii="Arial" w:hAnsi="Arial" w:cs="Arial"/>
          <w:sz w:val="24"/>
          <w:szCs w:val="24"/>
        </w:rPr>
        <w:t xml:space="preserve">knowledge of </w:t>
      </w:r>
      <w:r w:rsidR="00A75166" w:rsidRPr="00A75166">
        <w:rPr>
          <w:rFonts w:ascii="Arial" w:hAnsi="Arial" w:cs="Arial"/>
          <w:sz w:val="24"/>
          <w:szCs w:val="24"/>
        </w:rPr>
        <w:t xml:space="preserve">the governing </w:t>
      </w:r>
      <w:r w:rsidR="00775722">
        <w:rPr>
          <w:rFonts w:ascii="Arial" w:hAnsi="Arial" w:cs="Arial"/>
          <w:sz w:val="24"/>
          <w:szCs w:val="24"/>
        </w:rPr>
        <w:t>R</w:t>
      </w:r>
      <w:r w:rsidR="00206FF9">
        <w:rPr>
          <w:rFonts w:ascii="Arial" w:hAnsi="Arial" w:cs="Arial"/>
          <w:sz w:val="24"/>
          <w:szCs w:val="24"/>
        </w:rPr>
        <w:t>ules of Court. In the matter</w:t>
      </w:r>
      <w:r w:rsidR="00F84479">
        <w:rPr>
          <w:rFonts w:ascii="Arial" w:hAnsi="Arial" w:cs="Arial"/>
          <w:sz w:val="24"/>
          <w:szCs w:val="24"/>
        </w:rPr>
        <w:t xml:space="preserve"> serving</w:t>
      </w:r>
      <w:r w:rsidR="00206FF9">
        <w:rPr>
          <w:rFonts w:ascii="Arial" w:hAnsi="Arial" w:cs="Arial"/>
          <w:sz w:val="24"/>
          <w:szCs w:val="24"/>
        </w:rPr>
        <w:t xml:space="preserve"> now before the court a similar scenario prevailed as</w:t>
      </w:r>
      <w:r w:rsidR="00A75166" w:rsidRPr="00A75166">
        <w:rPr>
          <w:rFonts w:ascii="Arial" w:hAnsi="Arial" w:cs="Arial"/>
          <w:sz w:val="24"/>
          <w:szCs w:val="24"/>
        </w:rPr>
        <w:t xml:space="preserve"> the </w:t>
      </w:r>
      <w:r w:rsidR="00775722">
        <w:rPr>
          <w:rFonts w:ascii="Arial" w:hAnsi="Arial" w:cs="Arial"/>
          <w:sz w:val="24"/>
          <w:szCs w:val="24"/>
        </w:rPr>
        <w:t>d</w:t>
      </w:r>
      <w:r w:rsidR="00206FF9">
        <w:rPr>
          <w:rFonts w:ascii="Arial" w:hAnsi="Arial" w:cs="Arial"/>
          <w:sz w:val="24"/>
          <w:szCs w:val="24"/>
        </w:rPr>
        <w:t>efendant is a commercial bank and where</w:t>
      </w:r>
      <w:r w:rsidR="00F84479">
        <w:rPr>
          <w:rFonts w:ascii="Arial" w:hAnsi="Arial" w:cs="Arial"/>
          <w:sz w:val="24"/>
          <w:szCs w:val="24"/>
        </w:rPr>
        <w:t xml:space="preserve"> that</w:t>
      </w:r>
      <w:r w:rsidR="00A75166" w:rsidRPr="00A75166">
        <w:rPr>
          <w:rFonts w:ascii="Arial" w:hAnsi="Arial" w:cs="Arial"/>
          <w:sz w:val="24"/>
          <w:szCs w:val="24"/>
        </w:rPr>
        <w:t xml:space="preserve"> </w:t>
      </w:r>
      <w:r w:rsidR="00775722">
        <w:rPr>
          <w:rFonts w:ascii="Arial" w:hAnsi="Arial" w:cs="Arial"/>
          <w:sz w:val="24"/>
          <w:szCs w:val="24"/>
        </w:rPr>
        <w:t>d</w:t>
      </w:r>
      <w:r>
        <w:rPr>
          <w:rFonts w:ascii="Arial" w:hAnsi="Arial" w:cs="Arial"/>
          <w:sz w:val="24"/>
          <w:szCs w:val="24"/>
        </w:rPr>
        <w:t xml:space="preserve">efendant had </w:t>
      </w:r>
      <w:r w:rsidR="00CA3BBB">
        <w:rPr>
          <w:rFonts w:ascii="Arial" w:hAnsi="Arial" w:cs="Arial"/>
          <w:sz w:val="24"/>
          <w:szCs w:val="24"/>
        </w:rPr>
        <w:t>instructed a prominent</w:t>
      </w:r>
      <w:r w:rsidR="00A75166" w:rsidRPr="00A75166">
        <w:rPr>
          <w:rFonts w:ascii="Arial" w:hAnsi="Arial" w:cs="Arial"/>
          <w:sz w:val="24"/>
          <w:szCs w:val="24"/>
        </w:rPr>
        <w:t xml:space="preserve"> legal firm to represent it in this litigation</w:t>
      </w:r>
      <w:r w:rsidR="00206FF9">
        <w:rPr>
          <w:rFonts w:ascii="Arial" w:hAnsi="Arial" w:cs="Arial"/>
          <w:sz w:val="24"/>
          <w:szCs w:val="24"/>
        </w:rPr>
        <w:t xml:space="preserve"> and</w:t>
      </w:r>
      <w:r w:rsidR="00A75166" w:rsidRPr="00A75166">
        <w:rPr>
          <w:rFonts w:ascii="Arial" w:hAnsi="Arial" w:cs="Arial"/>
          <w:sz w:val="24"/>
          <w:szCs w:val="24"/>
        </w:rPr>
        <w:t xml:space="preserve"> where the </w:t>
      </w:r>
      <w:r w:rsidR="00775722">
        <w:rPr>
          <w:rFonts w:ascii="Arial" w:hAnsi="Arial" w:cs="Arial"/>
          <w:sz w:val="24"/>
          <w:szCs w:val="24"/>
        </w:rPr>
        <w:t>d</w:t>
      </w:r>
      <w:r w:rsidR="00206FF9">
        <w:rPr>
          <w:rFonts w:ascii="Arial" w:hAnsi="Arial" w:cs="Arial"/>
          <w:sz w:val="24"/>
          <w:szCs w:val="24"/>
        </w:rPr>
        <w:t xml:space="preserve">efendant </w:t>
      </w:r>
      <w:r w:rsidR="00A75166" w:rsidRPr="00A75166">
        <w:rPr>
          <w:rFonts w:ascii="Arial" w:hAnsi="Arial" w:cs="Arial"/>
          <w:sz w:val="24"/>
          <w:szCs w:val="24"/>
        </w:rPr>
        <w:t>had</w:t>
      </w:r>
      <w:r w:rsidR="00206FF9">
        <w:rPr>
          <w:rFonts w:ascii="Arial" w:hAnsi="Arial" w:cs="Arial"/>
          <w:sz w:val="24"/>
          <w:szCs w:val="24"/>
        </w:rPr>
        <w:t xml:space="preserve"> engaged the services of i</w:t>
      </w:r>
      <w:r w:rsidR="00A75166" w:rsidRPr="00A75166">
        <w:rPr>
          <w:rFonts w:ascii="Arial" w:hAnsi="Arial" w:cs="Arial"/>
          <w:sz w:val="24"/>
          <w:szCs w:val="24"/>
        </w:rPr>
        <w:t>nstructed</w:t>
      </w:r>
      <w:r w:rsidR="00206FF9">
        <w:rPr>
          <w:rFonts w:ascii="Arial" w:hAnsi="Arial" w:cs="Arial"/>
          <w:sz w:val="24"/>
          <w:szCs w:val="24"/>
        </w:rPr>
        <w:t>- and i</w:t>
      </w:r>
      <w:r w:rsidR="00A75166" w:rsidRPr="00A75166">
        <w:rPr>
          <w:rFonts w:ascii="Arial" w:hAnsi="Arial" w:cs="Arial"/>
          <w:sz w:val="24"/>
          <w:szCs w:val="24"/>
        </w:rPr>
        <w:t xml:space="preserve">nstructing </w:t>
      </w:r>
      <w:r w:rsidR="00775722">
        <w:rPr>
          <w:rFonts w:ascii="Arial" w:hAnsi="Arial" w:cs="Arial"/>
          <w:sz w:val="24"/>
          <w:szCs w:val="24"/>
        </w:rPr>
        <w:t>c</w:t>
      </w:r>
      <w:r w:rsidR="00206FF9">
        <w:rPr>
          <w:rFonts w:ascii="Arial" w:hAnsi="Arial" w:cs="Arial"/>
          <w:sz w:val="24"/>
          <w:szCs w:val="24"/>
        </w:rPr>
        <w:t>ounsel to present its case and where</w:t>
      </w:r>
      <w:r w:rsidR="00A75166" w:rsidRPr="00A75166">
        <w:rPr>
          <w:rFonts w:ascii="Arial" w:hAnsi="Arial" w:cs="Arial"/>
          <w:sz w:val="24"/>
          <w:szCs w:val="24"/>
        </w:rPr>
        <w:t xml:space="preserve"> it</w:t>
      </w:r>
      <w:r w:rsidR="00206FF9">
        <w:rPr>
          <w:rFonts w:ascii="Arial" w:hAnsi="Arial" w:cs="Arial"/>
          <w:sz w:val="24"/>
          <w:szCs w:val="24"/>
        </w:rPr>
        <w:t xml:space="preserve"> appeared from the record that i</w:t>
      </w:r>
      <w:r w:rsidR="00A75166" w:rsidRPr="00A75166">
        <w:rPr>
          <w:rFonts w:ascii="Arial" w:hAnsi="Arial" w:cs="Arial"/>
          <w:sz w:val="24"/>
          <w:szCs w:val="24"/>
        </w:rPr>
        <w:t xml:space="preserve">nstructed </w:t>
      </w:r>
      <w:r w:rsidR="00775722">
        <w:rPr>
          <w:rFonts w:ascii="Arial" w:hAnsi="Arial" w:cs="Arial"/>
          <w:sz w:val="24"/>
          <w:szCs w:val="24"/>
        </w:rPr>
        <w:t>c</w:t>
      </w:r>
      <w:r w:rsidR="00A75166" w:rsidRPr="00A75166">
        <w:rPr>
          <w:rFonts w:ascii="Arial" w:hAnsi="Arial" w:cs="Arial"/>
          <w:sz w:val="24"/>
          <w:szCs w:val="24"/>
        </w:rPr>
        <w:t>ounsel</w:t>
      </w:r>
      <w:r w:rsidR="00206FF9">
        <w:rPr>
          <w:rFonts w:ascii="Arial" w:hAnsi="Arial" w:cs="Arial"/>
          <w:sz w:val="24"/>
          <w:szCs w:val="24"/>
        </w:rPr>
        <w:t xml:space="preserve"> had</w:t>
      </w:r>
      <w:r w:rsidR="00A75166" w:rsidRPr="00A75166">
        <w:rPr>
          <w:rFonts w:ascii="Arial" w:hAnsi="Arial" w:cs="Arial"/>
          <w:sz w:val="24"/>
          <w:szCs w:val="24"/>
        </w:rPr>
        <w:t xml:space="preserve"> even followed up from time up to time</w:t>
      </w:r>
      <w:r w:rsidR="00206FF9">
        <w:rPr>
          <w:rFonts w:ascii="Arial" w:hAnsi="Arial" w:cs="Arial"/>
          <w:sz w:val="24"/>
          <w:szCs w:val="24"/>
        </w:rPr>
        <w:t xml:space="preserve"> as to what the progress in the</w:t>
      </w:r>
      <w:r w:rsidR="00A75166" w:rsidRPr="00A75166">
        <w:rPr>
          <w:rFonts w:ascii="Arial" w:hAnsi="Arial" w:cs="Arial"/>
          <w:sz w:val="24"/>
          <w:szCs w:val="24"/>
        </w:rPr>
        <w:t xml:space="preserve"> case</w:t>
      </w:r>
      <w:r w:rsidR="00206FF9">
        <w:rPr>
          <w:rFonts w:ascii="Arial" w:hAnsi="Arial" w:cs="Arial"/>
          <w:sz w:val="24"/>
          <w:szCs w:val="24"/>
        </w:rPr>
        <w:t xml:space="preserve"> was</w:t>
      </w:r>
      <w:r w:rsidR="00A75166" w:rsidRPr="00A75166">
        <w:rPr>
          <w:rFonts w:ascii="Arial" w:hAnsi="Arial" w:cs="Arial"/>
          <w:sz w:val="24"/>
          <w:szCs w:val="24"/>
        </w:rPr>
        <w:t>.</w:t>
      </w:r>
    </w:p>
    <w:p w:rsidR="00A75166" w:rsidRPr="00A75166" w:rsidRDefault="00A75166" w:rsidP="00A75166">
      <w:pPr>
        <w:spacing w:after="0" w:line="360" w:lineRule="auto"/>
        <w:jc w:val="both"/>
        <w:rPr>
          <w:rFonts w:ascii="Arial" w:hAnsi="Arial" w:cs="Arial"/>
          <w:sz w:val="24"/>
          <w:szCs w:val="24"/>
        </w:rPr>
      </w:pPr>
    </w:p>
    <w:p w:rsidR="00A75166" w:rsidRPr="00A75166" w:rsidRDefault="00775722"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8</w:t>
      </w:r>
      <w:r w:rsidR="00DB508A">
        <w:rPr>
          <w:rFonts w:ascii="Arial" w:hAnsi="Arial" w:cs="Arial"/>
          <w:sz w:val="24"/>
          <w:szCs w:val="24"/>
        </w:rPr>
        <w:t>1</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The </w:t>
      </w:r>
      <w:r>
        <w:rPr>
          <w:rFonts w:ascii="Arial" w:hAnsi="Arial" w:cs="Arial"/>
          <w:sz w:val="24"/>
          <w:szCs w:val="24"/>
        </w:rPr>
        <w:t>d</w:t>
      </w:r>
      <w:r w:rsidR="00A75166" w:rsidRPr="00A75166">
        <w:rPr>
          <w:rFonts w:ascii="Arial" w:hAnsi="Arial" w:cs="Arial"/>
          <w:sz w:val="24"/>
          <w:szCs w:val="24"/>
        </w:rPr>
        <w:t xml:space="preserve">efendant </w:t>
      </w:r>
      <w:r w:rsidR="00206FF9">
        <w:rPr>
          <w:rFonts w:ascii="Arial" w:hAnsi="Arial" w:cs="Arial"/>
          <w:sz w:val="24"/>
          <w:szCs w:val="24"/>
        </w:rPr>
        <w:t xml:space="preserve">and its legal practitioners </w:t>
      </w:r>
      <w:r w:rsidR="00A75166" w:rsidRPr="00A75166">
        <w:rPr>
          <w:rFonts w:ascii="Arial" w:hAnsi="Arial" w:cs="Arial"/>
          <w:sz w:val="24"/>
          <w:szCs w:val="24"/>
        </w:rPr>
        <w:t>should therefore be taken to know the</w:t>
      </w:r>
      <w:r w:rsidR="00206FF9">
        <w:rPr>
          <w:rFonts w:ascii="Arial" w:hAnsi="Arial" w:cs="Arial"/>
          <w:sz w:val="24"/>
          <w:szCs w:val="24"/>
        </w:rPr>
        <w:t xml:space="preserve"> obligations imposed by the </w:t>
      </w:r>
      <w:r>
        <w:rPr>
          <w:rFonts w:ascii="Arial" w:hAnsi="Arial" w:cs="Arial"/>
          <w:sz w:val="24"/>
          <w:szCs w:val="24"/>
        </w:rPr>
        <w:t>R</w:t>
      </w:r>
      <w:r w:rsidR="00A75166" w:rsidRPr="00A75166">
        <w:rPr>
          <w:rFonts w:ascii="Arial" w:hAnsi="Arial" w:cs="Arial"/>
          <w:sz w:val="24"/>
          <w:szCs w:val="24"/>
        </w:rPr>
        <w:t>ules of Court and the obligations imposed on them by the case management system</w:t>
      </w:r>
      <w:r w:rsidR="00206FF9">
        <w:rPr>
          <w:rFonts w:ascii="Arial" w:hAnsi="Arial" w:cs="Arial"/>
          <w:sz w:val="24"/>
          <w:szCs w:val="24"/>
        </w:rPr>
        <w:t xml:space="preserve"> and orders</w:t>
      </w:r>
      <w:r w:rsidR="00A75166" w:rsidRPr="00A75166">
        <w:rPr>
          <w:rFonts w:ascii="Arial" w:hAnsi="Arial" w:cs="Arial"/>
          <w:sz w:val="24"/>
          <w:szCs w:val="24"/>
        </w:rPr>
        <w:t xml:space="preserve"> where Judges are</w:t>
      </w:r>
      <w:r w:rsidR="00A8159F">
        <w:rPr>
          <w:rFonts w:ascii="Arial" w:hAnsi="Arial" w:cs="Arial"/>
          <w:sz w:val="24"/>
          <w:szCs w:val="24"/>
        </w:rPr>
        <w:t xml:space="preserve"> now</w:t>
      </w:r>
      <w:r w:rsidR="00A75166" w:rsidRPr="00A75166">
        <w:rPr>
          <w:rFonts w:ascii="Arial" w:hAnsi="Arial" w:cs="Arial"/>
          <w:sz w:val="24"/>
          <w:szCs w:val="24"/>
        </w:rPr>
        <w:t xml:space="preserve"> tasked to drive the process.</w:t>
      </w:r>
    </w:p>
    <w:p w:rsidR="00A75166" w:rsidRPr="00A75166" w:rsidRDefault="00A75166" w:rsidP="00A75166">
      <w:pPr>
        <w:spacing w:after="0" w:line="360" w:lineRule="auto"/>
        <w:jc w:val="both"/>
        <w:rPr>
          <w:rFonts w:ascii="Arial" w:hAnsi="Arial" w:cs="Arial"/>
          <w:sz w:val="24"/>
          <w:szCs w:val="24"/>
        </w:rPr>
      </w:pPr>
    </w:p>
    <w:p w:rsidR="00206FF9" w:rsidRDefault="00775722"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8</w:t>
      </w:r>
      <w:r w:rsidR="00DB508A">
        <w:rPr>
          <w:rFonts w:ascii="Arial" w:hAnsi="Arial" w:cs="Arial"/>
          <w:sz w:val="24"/>
          <w:szCs w:val="24"/>
        </w:rPr>
        <w:t>2</w:t>
      </w:r>
      <w:r>
        <w:rPr>
          <w:rFonts w:ascii="Arial" w:hAnsi="Arial" w:cs="Arial"/>
          <w:sz w:val="24"/>
          <w:szCs w:val="24"/>
        </w:rPr>
        <w:t>]</w:t>
      </w:r>
      <w:r>
        <w:rPr>
          <w:rFonts w:ascii="Arial" w:hAnsi="Arial" w:cs="Arial"/>
          <w:sz w:val="24"/>
          <w:szCs w:val="24"/>
        </w:rPr>
        <w:tab/>
      </w:r>
      <w:r w:rsidR="00206FF9">
        <w:rPr>
          <w:rFonts w:ascii="Arial" w:hAnsi="Arial" w:cs="Arial"/>
          <w:sz w:val="24"/>
          <w:szCs w:val="24"/>
        </w:rPr>
        <w:t xml:space="preserve">Mr Schickerling </w:t>
      </w:r>
      <w:r w:rsidR="00A75166" w:rsidRPr="00A75166">
        <w:rPr>
          <w:rFonts w:ascii="Arial" w:hAnsi="Arial" w:cs="Arial"/>
          <w:sz w:val="24"/>
          <w:szCs w:val="24"/>
        </w:rPr>
        <w:t xml:space="preserve">reminded the </w:t>
      </w:r>
      <w:r>
        <w:rPr>
          <w:rFonts w:ascii="Arial" w:hAnsi="Arial" w:cs="Arial"/>
          <w:sz w:val="24"/>
          <w:szCs w:val="24"/>
        </w:rPr>
        <w:t>c</w:t>
      </w:r>
      <w:r w:rsidR="00A75166" w:rsidRPr="00A75166">
        <w:rPr>
          <w:rFonts w:ascii="Arial" w:hAnsi="Arial" w:cs="Arial"/>
          <w:sz w:val="24"/>
          <w:szCs w:val="24"/>
        </w:rPr>
        <w:t>ourt</w:t>
      </w:r>
      <w:r w:rsidR="00206FF9">
        <w:rPr>
          <w:rFonts w:ascii="Arial" w:hAnsi="Arial" w:cs="Arial"/>
          <w:sz w:val="24"/>
          <w:szCs w:val="24"/>
        </w:rPr>
        <w:t xml:space="preserve"> that there comes a time where the</w:t>
      </w:r>
      <w:r w:rsidR="00A75166" w:rsidRPr="00A75166">
        <w:rPr>
          <w:rFonts w:ascii="Arial" w:hAnsi="Arial" w:cs="Arial"/>
          <w:sz w:val="24"/>
          <w:szCs w:val="24"/>
        </w:rPr>
        <w:t xml:space="preserve"> failure by a </w:t>
      </w:r>
      <w:r>
        <w:rPr>
          <w:rFonts w:ascii="Arial" w:hAnsi="Arial" w:cs="Arial"/>
          <w:sz w:val="24"/>
          <w:szCs w:val="24"/>
        </w:rPr>
        <w:t>l</w:t>
      </w:r>
      <w:r w:rsidR="00A75166" w:rsidRPr="00A75166">
        <w:rPr>
          <w:rFonts w:ascii="Arial" w:hAnsi="Arial" w:cs="Arial"/>
          <w:sz w:val="24"/>
          <w:szCs w:val="24"/>
        </w:rPr>
        <w:t xml:space="preserve">egal </w:t>
      </w:r>
      <w:r>
        <w:rPr>
          <w:rFonts w:ascii="Arial" w:hAnsi="Arial" w:cs="Arial"/>
          <w:sz w:val="24"/>
          <w:szCs w:val="24"/>
        </w:rPr>
        <w:t>p</w:t>
      </w:r>
      <w:r w:rsidR="00A75166" w:rsidRPr="00A75166">
        <w:rPr>
          <w:rFonts w:ascii="Arial" w:hAnsi="Arial" w:cs="Arial"/>
          <w:sz w:val="24"/>
          <w:szCs w:val="24"/>
        </w:rPr>
        <w:t xml:space="preserve">ractitioner can no longer be condoned </w:t>
      </w:r>
      <w:r w:rsidR="00206FF9">
        <w:rPr>
          <w:rFonts w:ascii="Arial" w:hAnsi="Arial" w:cs="Arial"/>
          <w:sz w:val="24"/>
          <w:szCs w:val="24"/>
        </w:rPr>
        <w:t xml:space="preserve">and </w:t>
      </w:r>
      <w:r w:rsidR="00A75166" w:rsidRPr="00A75166">
        <w:rPr>
          <w:rFonts w:ascii="Arial" w:hAnsi="Arial" w:cs="Arial"/>
          <w:sz w:val="24"/>
          <w:szCs w:val="24"/>
        </w:rPr>
        <w:t>where such fai</w:t>
      </w:r>
      <w:r w:rsidR="00206FF9">
        <w:rPr>
          <w:rFonts w:ascii="Arial" w:hAnsi="Arial" w:cs="Arial"/>
          <w:sz w:val="24"/>
          <w:szCs w:val="24"/>
        </w:rPr>
        <w:t>lure and remissness would attach</w:t>
      </w:r>
      <w:r w:rsidR="00A75166" w:rsidRPr="00A75166">
        <w:rPr>
          <w:rFonts w:ascii="Arial" w:hAnsi="Arial" w:cs="Arial"/>
          <w:sz w:val="24"/>
          <w:szCs w:val="24"/>
        </w:rPr>
        <w:t xml:space="preserve"> to the client</w:t>
      </w:r>
      <w:r w:rsidR="00206FF9">
        <w:rPr>
          <w:rFonts w:ascii="Arial" w:hAnsi="Arial" w:cs="Arial"/>
          <w:sz w:val="24"/>
          <w:szCs w:val="24"/>
        </w:rPr>
        <w:t>. H</w:t>
      </w:r>
      <w:r w:rsidR="00A75166" w:rsidRPr="00A75166">
        <w:rPr>
          <w:rFonts w:ascii="Arial" w:hAnsi="Arial" w:cs="Arial"/>
          <w:sz w:val="24"/>
          <w:szCs w:val="24"/>
        </w:rPr>
        <w:t>e submitted</w:t>
      </w:r>
      <w:r w:rsidR="00206FF9">
        <w:rPr>
          <w:rFonts w:ascii="Arial" w:hAnsi="Arial" w:cs="Arial"/>
          <w:sz w:val="24"/>
          <w:szCs w:val="24"/>
        </w:rPr>
        <w:t>,</w:t>
      </w:r>
      <w:r w:rsidR="00A75166" w:rsidRPr="00A75166">
        <w:rPr>
          <w:rFonts w:ascii="Arial" w:hAnsi="Arial" w:cs="Arial"/>
          <w:sz w:val="24"/>
          <w:szCs w:val="24"/>
        </w:rPr>
        <w:t xml:space="preserve"> with the greatest respect to Mr Slabber</w:t>
      </w:r>
      <w:r w:rsidR="00206FF9">
        <w:rPr>
          <w:rFonts w:ascii="Arial" w:hAnsi="Arial" w:cs="Arial"/>
          <w:sz w:val="24"/>
          <w:szCs w:val="24"/>
        </w:rPr>
        <w:t>’s condition,</w:t>
      </w:r>
      <w:r w:rsidR="00A75166" w:rsidRPr="00A75166">
        <w:rPr>
          <w:rFonts w:ascii="Arial" w:hAnsi="Arial" w:cs="Arial"/>
          <w:sz w:val="24"/>
          <w:szCs w:val="24"/>
        </w:rPr>
        <w:t xml:space="preserve"> that the tim</w:t>
      </w:r>
      <w:r w:rsidR="00206FF9">
        <w:rPr>
          <w:rFonts w:ascii="Arial" w:hAnsi="Arial" w:cs="Arial"/>
          <w:sz w:val="24"/>
          <w:szCs w:val="24"/>
        </w:rPr>
        <w:t>e had come where somebody else sh</w:t>
      </w:r>
      <w:r w:rsidR="00F84479">
        <w:rPr>
          <w:rFonts w:ascii="Arial" w:hAnsi="Arial" w:cs="Arial"/>
          <w:sz w:val="24"/>
          <w:szCs w:val="24"/>
        </w:rPr>
        <w:t>ould have</w:t>
      </w:r>
      <w:r w:rsidR="00A75166" w:rsidRPr="00A75166">
        <w:rPr>
          <w:rFonts w:ascii="Arial" w:hAnsi="Arial" w:cs="Arial"/>
          <w:sz w:val="24"/>
          <w:szCs w:val="24"/>
        </w:rPr>
        <w:t xml:space="preserve"> take</w:t>
      </w:r>
      <w:r w:rsidR="00F84479">
        <w:rPr>
          <w:rFonts w:ascii="Arial" w:hAnsi="Arial" w:cs="Arial"/>
          <w:sz w:val="24"/>
          <w:szCs w:val="24"/>
        </w:rPr>
        <w:t>n</w:t>
      </w:r>
      <w:r w:rsidR="00A75166" w:rsidRPr="00A75166">
        <w:rPr>
          <w:rFonts w:ascii="Arial" w:hAnsi="Arial" w:cs="Arial"/>
          <w:sz w:val="24"/>
          <w:szCs w:val="24"/>
        </w:rPr>
        <w:t xml:space="preserve"> charge of the </w:t>
      </w:r>
      <w:r>
        <w:rPr>
          <w:rFonts w:ascii="Arial" w:hAnsi="Arial" w:cs="Arial"/>
          <w:sz w:val="24"/>
          <w:szCs w:val="24"/>
        </w:rPr>
        <w:t>d</w:t>
      </w:r>
      <w:r w:rsidR="00206FF9">
        <w:rPr>
          <w:rFonts w:ascii="Arial" w:hAnsi="Arial" w:cs="Arial"/>
          <w:sz w:val="24"/>
          <w:szCs w:val="24"/>
        </w:rPr>
        <w:t xml:space="preserve">efendant’s litigation and where no explanation had been offered </w:t>
      </w:r>
      <w:r w:rsidR="00A75166" w:rsidRPr="00A75166">
        <w:rPr>
          <w:rFonts w:ascii="Arial" w:hAnsi="Arial" w:cs="Arial"/>
          <w:sz w:val="24"/>
          <w:szCs w:val="24"/>
        </w:rPr>
        <w:t>why this had not happened.  He</w:t>
      </w:r>
      <w:r w:rsidR="00206FF9">
        <w:rPr>
          <w:rFonts w:ascii="Arial" w:hAnsi="Arial" w:cs="Arial"/>
          <w:sz w:val="24"/>
          <w:szCs w:val="24"/>
        </w:rPr>
        <w:t xml:space="preserve"> then</w:t>
      </w:r>
      <w:r w:rsidR="00A75166" w:rsidRPr="00A75166">
        <w:rPr>
          <w:rFonts w:ascii="Arial" w:hAnsi="Arial" w:cs="Arial"/>
          <w:sz w:val="24"/>
          <w:szCs w:val="24"/>
        </w:rPr>
        <w:t xml:space="preserve"> made the point</w:t>
      </w:r>
      <w:r w:rsidR="00206FF9">
        <w:rPr>
          <w:rFonts w:ascii="Arial" w:hAnsi="Arial" w:cs="Arial"/>
          <w:sz w:val="24"/>
          <w:szCs w:val="24"/>
        </w:rPr>
        <w:t xml:space="preserve"> that this state of affairs simply should </w:t>
      </w:r>
      <w:r w:rsidR="00A75166" w:rsidRPr="00A75166">
        <w:rPr>
          <w:rFonts w:ascii="Arial" w:hAnsi="Arial" w:cs="Arial"/>
          <w:sz w:val="24"/>
          <w:szCs w:val="24"/>
        </w:rPr>
        <w:t xml:space="preserve">not be allowed to carry on.  </w:t>
      </w:r>
    </w:p>
    <w:p w:rsidR="00206FF9" w:rsidRDefault="00206FF9" w:rsidP="00A75166">
      <w:pPr>
        <w:spacing w:after="0" w:line="360" w:lineRule="auto"/>
        <w:jc w:val="both"/>
        <w:rPr>
          <w:rFonts w:ascii="Arial" w:hAnsi="Arial" w:cs="Arial"/>
          <w:sz w:val="24"/>
          <w:szCs w:val="24"/>
        </w:rPr>
      </w:pPr>
    </w:p>
    <w:p w:rsidR="006028D0" w:rsidRDefault="00206FF9" w:rsidP="00A75166">
      <w:pPr>
        <w:spacing w:after="0" w:line="360" w:lineRule="auto"/>
        <w:jc w:val="both"/>
        <w:rPr>
          <w:rFonts w:ascii="Arial" w:hAnsi="Arial" w:cs="Arial"/>
          <w:sz w:val="24"/>
          <w:szCs w:val="24"/>
        </w:rPr>
      </w:pPr>
      <w:r>
        <w:rPr>
          <w:rFonts w:ascii="Arial" w:hAnsi="Arial" w:cs="Arial"/>
          <w:sz w:val="24"/>
          <w:szCs w:val="24"/>
        </w:rPr>
        <w:t>[</w:t>
      </w:r>
      <w:r w:rsidR="00DB508A">
        <w:rPr>
          <w:rFonts w:ascii="Arial" w:hAnsi="Arial" w:cs="Arial"/>
          <w:sz w:val="24"/>
          <w:szCs w:val="24"/>
        </w:rPr>
        <w:t>83</w:t>
      </w:r>
      <w:r>
        <w:rPr>
          <w:rFonts w:ascii="Arial" w:hAnsi="Arial" w:cs="Arial"/>
          <w:sz w:val="24"/>
          <w:szCs w:val="24"/>
        </w:rPr>
        <w:t>]</w:t>
      </w:r>
      <w:r>
        <w:rPr>
          <w:rFonts w:ascii="Arial" w:hAnsi="Arial" w:cs="Arial"/>
          <w:sz w:val="24"/>
          <w:szCs w:val="24"/>
        </w:rPr>
        <w:tab/>
      </w:r>
      <w:r w:rsidR="006028D0">
        <w:rPr>
          <w:rFonts w:ascii="Arial" w:hAnsi="Arial" w:cs="Arial"/>
          <w:sz w:val="24"/>
          <w:szCs w:val="24"/>
        </w:rPr>
        <w:t xml:space="preserve">He </w:t>
      </w:r>
      <w:r w:rsidR="00A8159F">
        <w:rPr>
          <w:rFonts w:ascii="Arial" w:hAnsi="Arial" w:cs="Arial"/>
          <w:sz w:val="24"/>
          <w:szCs w:val="24"/>
        </w:rPr>
        <w:t xml:space="preserve">also </w:t>
      </w:r>
      <w:r w:rsidR="006028D0">
        <w:rPr>
          <w:rFonts w:ascii="Arial" w:hAnsi="Arial" w:cs="Arial"/>
          <w:sz w:val="24"/>
          <w:szCs w:val="24"/>
        </w:rPr>
        <w:t>referred</w:t>
      </w:r>
      <w:r w:rsidR="00A75166" w:rsidRPr="00A75166">
        <w:rPr>
          <w:rFonts w:ascii="Arial" w:hAnsi="Arial" w:cs="Arial"/>
          <w:sz w:val="24"/>
          <w:szCs w:val="24"/>
        </w:rPr>
        <w:t xml:space="preserve"> to the vague terminology employed by Mr Slabber in his second condonation </w:t>
      </w:r>
      <w:r w:rsidR="00775722">
        <w:rPr>
          <w:rFonts w:ascii="Arial" w:hAnsi="Arial" w:cs="Arial"/>
          <w:sz w:val="24"/>
          <w:szCs w:val="24"/>
        </w:rPr>
        <w:t>a</w:t>
      </w:r>
      <w:r w:rsidR="00A75166" w:rsidRPr="00A75166">
        <w:rPr>
          <w:rFonts w:ascii="Arial" w:hAnsi="Arial" w:cs="Arial"/>
          <w:sz w:val="24"/>
          <w:szCs w:val="24"/>
        </w:rPr>
        <w:t xml:space="preserve">ffidavit </w:t>
      </w:r>
      <w:r>
        <w:rPr>
          <w:rFonts w:ascii="Arial" w:hAnsi="Arial" w:cs="Arial"/>
          <w:sz w:val="24"/>
          <w:szCs w:val="24"/>
        </w:rPr>
        <w:t>from which it emerged only that</w:t>
      </w:r>
      <w:r w:rsidR="00A75166" w:rsidRPr="00A75166">
        <w:rPr>
          <w:rFonts w:ascii="Arial" w:hAnsi="Arial" w:cs="Arial"/>
          <w:sz w:val="24"/>
          <w:szCs w:val="24"/>
        </w:rPr>
        <w:t xml:space="preserve"> the </w:t>
      </w:r>
      <w:r w:rsidR="00775722">
        <w:rPr>
          <w:rFonts w:ascii="Arial" w:hAnsi="Arial" w:cs="Arial"/>
          <w:sz w:val="24"/>
          <w:szCs w:val="24"/>
        </w:rPr>
        <w:t>w</w:t>
      </w:r>
      <w:r w:rsidR="00A75166" w:rsidRPr="00A75166">
        <w:rPr>
          <w:rFonts w:ascii="Arial" w:hAnsi="Arial" w:cs="Arial"/>
          <w:sz w:val="24"/>
          <w:szCs w:val="24"/>
        </w:rPr>
        <w:t>itness statements were now envisaged to</w:t>
      </w:r>
      <w:r w:rsidR="007455E9">
        <w:rPr>
          <w:rFonts w:ascii="Arial" w:hAnsi="Arial" w:cs="Arial"/>
          <w:sz w:val="24"/>
          <w:szCs w:val="24"/>
        </w:rPr>
        <w:t xml:space="preserve"> be</w:t>
      </w:r>
      <w:r w:rsidR="00A75166" w:rsidRPr="00A75166">
        <w:rPr>
          <w:rFonts w:ascii="Arial" w:hAnsi="Arial" w:cs="Arial"/>
          <w:sz w:val="24"/>
          <w:szCs w:val="24"/>
        </w:rPr>
        <w:t xml:space="preserve"> file</w:t>
      </w:r>
      <w:r w:rsidR="00775722">
        <w:rPr>
          <w:rFonts w:ascii="Arial" w:hAnsi="Arial" w:cs="Arial"/>
          <w:sz w:val="24"/>
          <w:szCs w:val="24"/>
        </w:rPr>
        <w:t>d</w:t>
      </w:r>
      <w:r w:rsidR="00A75166" w:rsidRPr="00A75166">
        <w:rPr>
          <w:rFonts w:ascii="Arial" w:hAnsi="Arial" w:cs="Arial"/>
          <w:sz w:val="24"/>
          <w:szCs w:val="24"/>
        </w:rPr>
        <w:t xml:space="preserve"> by the 18</w:t>
      </w:r>
      <w:r w:rsidR="00A75166" w:rsidRPr="00A75166">
        <w:rPr>
          <w:rFonts w:ascii="Arial" w:hAnsi="Arial" w:cs="Arial"/>
          <w:sz w:val="24"/>
          <w:szCs w:val="24"/>
          <w:vertAlign w:val="superscript"/>
        </w:rPr>
        <w:t>th</w:t>
      </w:r>
      <w:r w:rsidR="00A75166" w:rsidRPr="00A75166">
        <w:rPr>
          <w:rFonts w:ascii="Arial" w:hAnsi="Arial" w:cs="Arial"/>
          <w:sz w:val="24"/>
          <w:szCs w:val="24"/>
        </w:rPr>
        <w:t xml:space="preserve"> of August 2017.  </w:t>
      </w:r>
    </w:p>
    <w:p w:rsidR="006028D0" w:rsidRDefault="006028D0" w:rsidP="00A75166">
      <w:pPr>
        <w:spacing w:after="0" w:line="360" w:lineRule="auto"/>
        <w:jc w:val="both"/>
        <w:rPr>
          <w:rFonts w:ascii="Arial" w:hAnsi="Arial" w:cs="Arial"/>
          <w:sz w:val="24"/>
          <w:szCs w:val="24"/>
        </w:rPr>
      </w:pPr>
    </w:p>
    <w:p w:rsidR="00A75166" w:rsidRDefault="006028D0"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8</w:t>
      </w:r>
      <w:r w:rsidR="00DB508A">
        <w:rPr>
          <w:rFonts w:ascii="Arial" w:hAnsi="Arial" w:cs="Arial"/>
          <w:sz w:val="24"/>
          <w:szCs w:val="24"/>
        </w:rPr>
        <w:t>4</w:t>
      </w:r>
      <w:r>
        <w:rPr>
          <w:rFonts w:ascii="Arial" w:hAnsi="Arial" w:cs="Arial"/>
          <w:sz w:val="24"/>
          <w:szCs w:val="24"/>
        </w:rPr>
        <w:t>]</w:t>
      </w:r>
      <w:r>
        <w:rPr>
          <w:rFonts w:ascii="Arial" w:hAnsi="Arial" w:cs="Arial"/>
          <w:sz w:val="24"/>
          <w:szCs w:val="24"/>
        </w:rPr>
        <w:tab/>
        <w:t>In any event - and as</w:t>
      </w:r>
      <w:r w:rsidR="00A75166" w:rsidRPr="00A75166">
        <w:rPr>
          <w:rFonts w:ascii="Arial" w:hAnsi="Arial" w:cs="Arial"/>
          <w:sz w:val="24"/>
          <w:szCs w:val="24"/>
        </w:rPr>
        <w:t xml:space="preserve"> no </w:t>
      </w:r>
      <w:r w:rsidR="00775722">
        <w:rPr>
          <w:rFonts w:ascii="Arial" w:hAnsi="Arial" w:cs="Arial"/>
          <w:sz w:val="24"/>
          <w:szCs w:val="24"/>
        </w:rPr>
        <w:t>r</w:t>
      </w:r>
      <w:r w:rsidR="00A75166" w:rsidRPr="00A75166">
        <w:rPr>
          <w:rFonts w:ascii="Arial" w:hAnsi="Arial" w:cs="Arial"/>
          <w:sz w:val="24"/>
          <w:szCs w:val="24"/>
        </w:rPr>
        <w:t xml:space="preserve">eplying </w:t>
      </w:r>
      <w:r w:rsidR="00775722">
        <w:rPr>
          <w:rFonts w:ascii="Arial" w:hAnsi="Arial" w:cs="Arial"/>
          <w:sz w:val="24"/>
          <w:szCs w:val="24"/>
        </w:rPr>
        <w:t>a</w:t>
      </w:r>
      <w:r w:rsidR="00A75166" w:rsidRPr="00A75166">
        <w:rPr>
          <w:rFonts w:ascii="Arial" w:hAnsi="Arial" w:cs="Arial"/>
          <w:sz w:val="24"/>
          <w:szCs w:val="24"/>
        </w:rPr>
        <w:t xml:space="preserve">ffidavit had been filed on behalf of the </w:t>
      </w:r>
      <w:r w:rsidR="00775722">
        <w:rPr>
          <w:rFonts w:ascii="Arial" w:hAnsi="Arial" w:cs="Arial"/>
          <w:sz w:val="24"/>
          <w:szCs w:val="24"/>
        </w:rPr>
        <w:t>d</w:t>
      </w:r>
      <w:r w:rsidR="00A75166" w:rsidRPr="00A75166">
        <w:rPr>
          <w:rFonts w:ascii="Arial" w:hAnsi="Arial" w:cs="Arial"/>
          <w:sz w:val="24"/>
          <w:szCs w:val="24"/>
        </w:rPr>
        <w:t>efendant</w:t>
      </w:r>
      <w:r>
        <w:rPr>
          <w:rFonts w:ascii="Arial" w:hAnsi="Arial" w:cs="Arial"/>
          <w:sz w:val="24"/>
          <w:szCs w:val="24"/>
        </w:rPr>
        <w:t xml:space="preserve"> -</w:t>
      </w:r>
      <w:r w:rsidR="00A75166" w:rsidRPr="00A75166">
        <w:rPr>
          <w:rFonts w:ascii="Arial" w:hAnsi="Arial" w:cs="Arial"/>
          <w:sz w:val="24"/>
          <w:szCs w:val="24"/>
        </w:rPr>
        <w:t xml:space="preserve"> the averments</w:t>
      </w:r>
      <w:r>
        <w:rPr>
          <w:rFonts w:ascii="Arial" w:hAnsi="Arial" w:cs="Arial"/>
          <w:sz w:val="24"/>
          <w:szCs w:val="24"/>
        </w:rPr>
        <w:t>,</w:t>
      </w:r>
      <w:r w:rsidR="00A75166" w:rsidRPr="00A75166">
        <w:rPr>
          <w:rFonts w:ascii="Arial" w:hAnsi="Arial" w:cs="Arial"/>
          <w:sz w:val="24"/>
          <w:szCs w:val="24"/>
        </w:rPr>
        <w:t xml:space="preserve"> made in the </w:t>
      </w:r>
      <w:r>
        <w:rPr>
          <w:rFonts w:ascii="Arial" w:hAnsi="Arial" w:cs="Arial"/>
          <w:sz w:val="24"/>
          <w:szCs w:val="24"/>
        </w:rPr>
        <w:t xml:space="preserve">Plaintiffs’ </w:t>
      </w:r>
      <w:r w:rsidR="00775722">
        <w:rPr>
          <w:rFonts w:ascii="Arial" w:hAnsi="Arial" w:cs="Arial"/>
          <w:sz w:val="24"/>
          <w:szCs w:val="24"/>
        </w:rPr>
        <w:t>a</w:t>
      </w:r>
      <w:r w:rsidR="00A75166" w:rsidRPr="00A75166">
        <w:rPr>
          <w:rFonts w:ascii="Arial" w:hAnsi="Arial" w:cs="Arial"/>
          <w:sz w:val="24"/>
          <w:szCs w:val="24"/>
        </w:rPr>
        <w:t xml:space="preserve">nswering </w:t>
      </w:r>
      <w:r w:rsidR="00775722">
        <w:rPr>
          <w:rFonts w:ascii="Arial" w:hAnsi="Arial" w:cs="Arial"/>
          <w:sz w:val="24"/>
          <w:szCs w:val="24"/>
        </w:rPr>
        <w:t>a</w:t>
      </w:r>
      <w:r w:rsidR="00A75166" w:rsidRPr="00A75166">
        <w:rPr>
          <w:rFonts w:ascii="Arial" w:hAnsi="Arial" w:cs="Arial"/>
          <w:sz w:val="24"/>
          <w:szCs w:val="24"/>
        </w:rPr>
        <w:t>ffidavit</w:t>
      </w:r>
      <w:r>
        <w:rPr>
          <w:rFonts w:ascii="Arial" w:hAnsi="Arial" w:cs="Arial"/>
          <w:sz w:val="24"/>
          <w:szCs w:val="24"/>
        </w:rPr>
        <w:t>,</w:t>
      </w:r>
      <w:r w:rsidR="00A75166" w:rsidRPr="00A75166">
        <w:rPr>
          <w:rFonts w:ascii="Arial" w:hAnsi="Arial" w:cs="Arial"/>
          <w:sz w:val="24"/>
          <w:szCs w:val="24"/>
        </w:rPr>
        <w:t xml:space="preserve"> should prevail.</w:t>
      </w:r>
    </w:p>
    <w:p w:rsidR="00775722" w:rsidRPr="00A75166" w:rsidRDefault="00775722" w:rsidP="00A75166">
      <w:pPr>
        <w:spacing w:after="0" w:line="360" w:lineRule="auto"/>
        <w:jc w:val="both"/>
        <w:rPr>
          <w:rFonts w:ascii="Arial" w:hAnsi="Arial" w:cs="Arial"/>
          <w:sz w:val="24"/>
          <w:szCs w:val="24"/>
        </w:rPr>
      </w:pPr>
    </w:p>
    <w:p w:rsidR="00A75166" w:rsidRDefault="00775722" w:rsidP="00A75166">
      <w:pPr>
        <w:spacing w:after="0" w:line="360" w:lineRule="auto"/>
        <w:jc w:val="both"/>
        <w:rPr>
          <w:rFonts w:ascii="Arial" w:hAnsi="Arial" w:cs="Arial"/>
          <w:sz w:val="24"/>
          <w:szCs w:val="24"/>
        </w:rPr>
      </w:pPr>
      <w:r>
        <w:rPr>
          <w:rFonts w:ascii="Arial" w:hAnsi="Arial" w:cs="Arial"/>
          <w:sz w:val="24"/>
          <w:szCs w:val="24"/>
        </w:rPr>
        <w:t>[</w:t>
      </w:r>
      <w:r w:rsidR="00AC3874">
        <w:rPr>
          <w:rFonts w:ascii="Arial" w:hAnsi="Arial" w:cs="Arial"/>
          <w:sz w:val="24"/>
          <w:szCs w:val="24"/>
        </w:rPr>
        <w:t>8</w:t>
      </w:r>
      <w:r w:rsidR="00DB508A">
        <w:rPr>
          <w:rFonts w:ascii="Arial" w:hAnsi="Arial" w:cs="Arial"/>
          <w:sz w:val="24"/>
          <w:szCs w:val="24"/>
        </w:rPr>
        <w:t>5</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On the question of prejudice and the argument made by Mr M</w:t>
      </w:r>
      <w:r>
        <w:rPr>
          <w:rFonts w:ascii="Arial" w:hAnsi="Arial" w:cs="Arial"/>
          <w:sz w:val="24"/>
          <w:szCs w:val="24"/>
        </w:rPr>
        <w:t>a</w:t>
      </w:r>
      <w:r w:rsidR="00A75166" w:rsidRPr="00A75166">
        <w:rPr>
          <w:rFonts w:ascii="Arial" w:hAnsi="Arial" w:cs="Arial"/>
          <w:sz w:val="24"/>
          <w:szCs w:val="24"/>
        </w:rPr>
        <w:t>lher</w:t>
      </w:r>
      <w:r w:rsidR="006028D0">
        <w:rPr>
          <w:rFonts w:ascii="Arial" w:hAnsi="Arial" w:cs="Arial"/>
          <w:sz w:val="24"/>
          <w:szCs w:val="24"/>
        </w:rPr>
        <w:t>be</w:t>
      </w:r>
      <w:r w:rsidR="00A75166" w:rsidRPr="00A75166">
        <w:rPr>
          <w:rFonts w:ascii="Arial" w:hAnsi="Arial" w:cs="Arial"/>
          <w:sz w:val="24"/>
          <w:szCs w:val="24"/>
        </w:rPr>
        <w:t xml:space="preserve"> that the continued running of interest would cure any prejudice to the </w:t>
      </w:r>
      <w:r>
        <w:rPr>
          <w:rFonts w:ascii="Arial" w:hAnsi="Arial" w:cs="Arial"/>
          <w:sz w:val="24"/>
          <w:szCs w:val="24"/>
        </w:rPr>
        <w:t>p</w:t>
      </w:r>
      <w:r w:rsidR="00A75166" w:rsidRPr="00A75166">
        <w:rPr>
          <w:rFonts w:ascii="Arial" w:hAnsi="Arial" w:cs="Arial"/>
          <w:sz w:val="24"/>
          <w:szCs w:val="24"/>
        </w:rPr>
        <w:t>laintiff</w:t>
      </w:r>
      <w:r w:rsidR="006028D0">
        <w:rPr>
          <w:rFonts w:ascii="Arial" w:hAnsi="Arial" w:cs="Arial"/>
          <w:sz w:val="24"/>
          <w:szCs w:val="24"/>
        </w:rPr>
        <w:t>s</w:t>
      </w:r>
      <w:r w:rsidR="00A75166" w:rsidRPr="00A75166">
        <w:rPr>
          <w:rFonts w:ascii="Arial" w:hAnsi="Arial" w:cs="Arial"/>
          <w:sz w:val="24"/>
          <w:szCs w:val="24"/>
        </w:rPr>
        <w:t>, he refer</w:t>
      </w:r>
      <w:r w:rsidR="006028D0">
        <w:rPr>
          <w:rFonts w:ascii="Arial" w:hAnsi="Arial" w:cs="Arial"/>
          <w:sz w:val="24"/>
          <w:szCs w:val="24"/>
        </w:rPr>
        <w:t>red</w:t>
      </w:r>
      <w:r w:rsidR="00A75166" w:rsidRPr="00A75166">
        <w:rPr>
          <w:rFonts w:ascii="Arial" w:hAnsi="Arial" w:cs="Arial"/>
          <w:sz w:val="24"/>
          <w:szCs w:val="24"/>
        </w:rPr>
        <w:t xml:space="preserve"> the </w:t>
      </w:r>
      <w:r>
        <w:rPr>
          <w:rFonts w:ascii="Arial" w:hAnsi="Arial" w:cs="Arial"/>
          <w:sz w:val="24"/>
          <w:szCs w:val="24"/>
        </w:rPr>
        <w:t>c</w:t>
      </w:r>
      <w:r w:rsidR="00A75166" w:rsidRPr="00A75166">
        <w:rPr>
          <w:rFonts w:ascii="Arial" w:hAnsi="Arial" w:cs="Arial"/>
          <w:sz w:val="24"/>
          <w:szCs w:val="24"/>
        </w:rPr>
        <w:t>ourt to</w:t>
      </w:r>
      <w:r w:rsidR="006028D0">
        <w:rPr>
          <w:rFonts w:ascii="Arial" w:hAnsi="Arial" w:cs="Arial"/>
          <w:sz w:val="24"/>
          <w:szCs w:val="24"/>
        </w:rPr>
        <w:t xml:space="preserve"> a</w:t>
      </w:r>
      <w:r w:rsidR="00A75166" w:rsidRPr="00A75166">
        <w:rPr>
          <w:rFonts w:ascii="Arial" w:hAnsi="Arial" w:cs="Arial"/>
          <w:sz w:val="24"/>
          <w:szCs w:val="24"/>
        </w:rPr>
        <w:t xml:space="preserve"> South African </w:t>
      </w:r>
      <w:r w:rsidR="006028D0">
        <w:rPr>
          <w:rFonts w:ascii="Arial" w:hAnsi="Arial" w:cs="Arial"/>
          <w:sz w:val="24"/>
          <w:szCs w:val="24"/>
        </w:rPr>
        <w:t>Constitutional Court</w:t>
      </w:r>
      <w:r w:rsidR="00A75166" w:rsidRPr="00A75166">
        <w:rPr>
          <w:rFonts w:ascii="Arial" w:hAnsi="Arial" w:cs="Arial"/>
          <w:sz w:val="24"/>
          <w:szCs w:val="24"/>
        </w:rPr>
        <w:t xml:space="preserve"> decision</w:t>
      </w:r>
      <w:r w:rsidR="006028D0">
        <w:rPr>
          <w:rStyle w:val="FootnoteReference"/>
          <w:rFonts w:ascii="Arial" w:hAnsi="Arial"/>
          <w:sz w:val="24"/>
          <w:szCs w:val="24"/>
        </w:rPr>
        <w:footnoteReference w:id="5"/>
      </w:r>
      <w:r w:rsidR="00A75166" w:rsidRPr="00A75166">
        <w:rPr>
          <w:rFonts w:ascii="Arial" w:hAnsi="Arial" w:cs="Arial"/>
          <w:sz w:val="24"/>
          <w:szCs w:val="24"/>
        </w:rPr>
        <w:t xml:space="preserve"> in which that </w:t>
      </w:r>
      <w:r>
        <w:rPr>
          <w:rFonts w:ascii="Arial" w:hAnsi="Arial" w:cs="Arial"/>
          <w:sz w:val="24"/>
          <w:szCs w:val="24"/>
        </w:rPr>
        <w:t>c</w:t>
      </w:r>
      <w:r w:rsidR="00A75166" w:rsidRPr="00A75166">
        <w:rPr>
          <w:rFonts w:ascii="Arial" w:hAnsi="Arial" w:cs="Arial"/>
          <w:sz w:val="24"/>
          <w:szCs w:val="24"/>
        </w:rPr>
        <w:t>ourt</w:t>
      </w:r>
      <w:r w:rsidR="006028D0">
        <w:rPr>
          <w:rFonts w:ascii="Arial" w:hAnsi="Arial" w:cs="Arial"/>
          <w:sz w:val="24"/>
          <w:szCs w:val="24"/>
        </w:rPr>
        <w:t xml:space="preserve"> had</w:t>
      </w:r>
      <w:r w:rsidR="00FC3B96">
        <w:rPr>
          <w:rFonts w:ascii="Arial" w:hAnsi="Arial" w:cs="Arial"/>
          <w:sz w:val="24"/>
          <w:szCs w:val="24"/>
        </w:rPr>
        <w:t xml:space="preserve"> ruled</w:t>
      </w:r>
      <w:r w:rsidR="00A75166" w:rsidRPr="00A75166">
        <w:rPr>
          <w:rFonts w:ascii="Arial" w:hAnsi="Arial" w:cs="Arial"/>
          <w:sz w:val="24"/>
          <w:szCs w:val="24"/>
        </w:rPr>
        <w:t xml:space="preserve"> th</w:t>
      </w:r>
      <w:r w:rsidR="006028D0">
        <w:rPr>
          <w:rFonts w:ascii="Arial" w:hAnsi="Arial" w:cs="Arial"/>
          <w:sz w:val="24"/>
          <w:szCs w:val="24"/>
        </w:rPr>
        <w:t xml:space="preserve">at the </w:t>
      </w:r>
      <w:r w:rsidR="006028D0" w:rsidRPr="006028D0">
        <w:rPr>
          <w:rFonts w:ascii="Arial" w:hAnsi="Arial" w:cs="Arial"/>
          <w:i/>
          <w:sz w:val="24"/>
          <w:szCs w:val="24"/>
        </w:rPr>
        <w:t>in duplum</w:t>
      </w:r>
      <w:r w:rsidR="006028D0">
        <w:rPr>
          <w:rFonts w:ascii="Arial" w:hAnsi="Arial" w:cs="Arial"/>
          <w:sz w:val="24"/>
          <w:szCs w:val="24"/>
        </w:rPr>
        <w:t xml:space="preserve"> r</w:t>
      </w:r>
      <w:r w:rsidR="00A75166" w:rsidRPr="00A75166">
        <w:rPr>
          <w:rFonts w:ascii="Arial" w:hAnsi="Arial" w:cs="Arial"/>
          <w:sz w:val="24"/>
          <w:szCs w:val="24"/>
        </w:rPr>
        <w:t>ul</w:t>
      </w:r>
      <w:r w:rsidR="006028D0">
        <w:rPr>
          <w:rFonts w:ascii="Arial" w:hAnsi="Arial" w:cs="Arial"/>
          <w:sz w:val="24"/>
          <w:szCs w:val="24"/>
        </w:rPr>
        <w:t>e would also continue</w:t>
      </w:r>
      <w:r w:rsidR="006028D0" w:rsidRPr="006028D0">
        <w:rPr>
          <w:rFonts w:ascii="Arial" w:hAnsi="Arial" w:cs="Arial"/>
          <w:sz w:val="24"/>
          <w:szCs w:val="24"/>
        </w:rPr>
        <w:t xml:space="preserve"> to apply after</w:t>
      </w:r>
      <w:r w:rsidR="006028D0">
        <w:rPr>
          <w:rFonts w:ascii="Arial" w:hAnsi="Arial" w:cs="Arial"/>
          <w:sz w:val="24"/>
          <w:szCs w:val="24"/>
        </w:rPr>
        <w:t xml:space="preserve"> the</w:t>
      </w:r>
      <w:r w:rsidR="006028D0" w:rsidRPr="006028D0">
        <w:rPr>
          <w:rFonts w:ascii="Arial" w:hAnsi="Arial" w:cs="Arial"/>
          <w:sz w:val="24"/>
          <w:szCs w:val="24"/>
        </w:rPr>
        <w:t xml:space="preserve"> inst</w:t>
      </w:r>
      <w:r w:rsidR="006028D0">
        <w:rPr>
          <w:rFonts w:ascii="Arial" w:hAnsi="Arial" w:cs="Arial"/>
          <w:sz w:val="24"/>
          <w:szCs w:val="24"/>
        </w:rPr>
        <w:t>itution of litigation</w:t>
      </w:r>
      <w:r w:rsidR="00FC3B96">
        <w:rPr>
          <w:rFonts w:ascii="Arial" w:hAnsi="Arial" w:cs="Arial"/>
          <w:sz w:val="24"/>
          <w:szCs w:val="24"/>
        </w:rPr>
        <w:t xml:space="preserve"> and that Mr Malherbe’s</w:t>
      </w:r>
      <w:r w:rsidR="007455E9">
        <w:rPr>
          <w:rFonts w:ascii="Arial" w:hAnsi="Arial" w:cs="Arial"/>
          <w:sz w:val="24"/>
          <w:szCs w:val="24"/>
        </w:rPr>
        <w:t xml:space="preserve"> submission should therefore be seen in that light</w:t>
      </w:r>
      <w:r w:rsidR="006028D0">
        <w:rPr>
          <w:rFonts w:ascii="Arial" w:hAnsi="Arial" w:cs="Arial"/>
          <w:sz w:val="24"/>
          <w:szCs w:val="24"/>
        </w:rPr>
        <w:t>.</w:t>
      </w:r>
    </w:p>
    <w:p w:rsidR="006028D0" w:rsidRPr="00A75166" w:rsidRDefault="006028D0" w:rsidP="00A75166">
      <w:pPr>
        <w:spacing w:after="0" w:line="360" w:lineRule="auto"/>
        <w:jc w:val="both"/>
        <w:rPr>
          <w:rFonts w:ascii="Arial" w:hAnsi="Arial" w:cs="Arial"/>
          <w:sz w:val="24"/>
          <w:szCs w:val="24"/>
        </w:rPr>
      </w:pPr>
    </w:p>
    <w:p w:rsidR="00A75166" w:rsidRPr="00A75166" w:rsidRDefault="00775722" w:rsidP="00A75166">
      <w:pPr>
        <w:spacing w:after="0" w:line="360" w:lineRule="auto"/>
        <w:jc w:val="both"/>
        <w:rPr>
          <w:rFonts w:ascii="Arial" w:hAnsi="Arial" w:cs="Arial"/>
          <w:sz w:val="24"/>
          <w:szCs w:val="24"/>
        </w:rPr>
      </w:pPr>
      <w:r>
        <w:rPr>
          <w:rFonts w:ascii="Arial" w:hAnsi="Arial" w:cs="Arial"/>
          <w:sz w:val="24"/>
          <w:szCs w:val="24"/>
        </w:rPr>
        <w:t>[</w:t>
      </w:r>
      <w:r w:rsidR="00AE11A9">
        <w:rPr>
          <w:rFonts w:ascii="Arial" w:hAnsi="Arial" w:cs="Arial"/>
          <w:sz w:val="24"/>
          <w:szCs w:val="24"/>
        </w:rPr>
        <w:t>8</w:t>
      </w:r>
      <w:r w:rsidR="00DB508A">
        <w:rPr>
          <w:rFonts w:ascii="Arial" w:hAnsi="Arial" w:cs="Arial"/>
          <w:sz w:val="24"/>
          <w:szCs w:val="24"/>
        </w:rPr>
        <w:t>6</w:t>
      </w:r>
      <w:r>
        <w:rPr>
          <w:rFonts w:ascii="Arial" w:hAnsi="Arial" w:cs="Arial"/>
          <w:sz w:val="24"/>
          <w:szCs w:val="24"/>
        </w:rPr>
        <w:t>]</w:t>
      </w:r>
      <w:r>
        <w:rPr>
          <w:rFonts w:ascii="Arial" w:hAnsi="Arial" w:cs="Arial"/>
          <w:sz w:val="24"/>
          <w:szCs w:val="24"/>
        </w:rPr>
        <w:tab/>
      </w:r>
      <w:r w:rsidR="00DD4150">
        <w:rPr>
          <w:rFonts w:ascii="Arial" w:hAnsi="Arial" w:cs="Arial"/>
          <w:sz w:val="24"/>
          <w:szCs w:val="24"/>
        </w:rPr>
        <w:t>In conclusion he emphasised</w:t>
      </w:r>
      <w:r w:rsidR="00A75166" w:rsidRPr="00A75166">
        <w:rPr>
          <w:rFonts w:ascii="Arial" w:hAnsi="Arial" w:cs="Arial"/>
          <w:sz w:val="24"/>
          <w:szCs w:val="24"/>
        </w:rPr>
        <w:t xml:space="preserve"> the prejudice suffered by his clients and that</w:t>
      </w:r>
      <w:r w:rsidR="009B3320">
        <w:rPr>
          <w:rFonts w:ascii="Arial" w:hAnsi="Arial" w:cs="Arial"/>
          <w:sz w:val="24"/>
          <w:szCs w:val="24"/>
        </w:rPr>
        <w:t>,</w:t>
      </w:r>
      <w:r w:rsidR="00A75166" w:rsidRPr="00A75166">
        <w:rPr>
          <w:rFonts w:ascii="Arial" w:hAnsi="Arial" w:cs="Arial"/>
          <w:sz w:val="24"/>
          <w:szCs w:val="24"/>
        </w:rPr>
        <w:t xml:space="preserve"> in the circumstances of the matter</w:t>
      </w:r>
      <w:r w:rsidR="009B3320">
        <w:rPr>
          <w:rFonts w:ascii="Arial" w:hAnsi="Arial" w:cs="Arial"/>
          <w:sz w:val="24"/>
          <w:szCs w:val="24"/>
        </w:rPr>
        <w:t>,</w:t>
      </w:r>
      <w:r w:rsidR="00A75166" w:rsidRPr="00A75166">
        <w:rPr>
          <w:rFonts w:ascii="Arial" w:hAnsi="Arial" w:cs="Arial"/>
          <w:sz w:val="24"/>
          <w:szCs w:val="24"/>
        </w:rPr>
        <w:t xml:space="preserve"> the </w:t>
      </w:r>
      <w:r>
        <w:rPr>
          <w:rFonts w:ascii="Arial" w:hAnsi="Arial" w:cs="Arial"/>
          <w:sz w:val="24"/>
          <w:szCs w:val="24"/>
        </w:rPr>
        <w:t>c</w:t>
      </w:r>
      <w:r w:rsidR="00A75166" w:rsidRPr="00A75166">
        <w:rPr>
          <w:rFonts w:ascii="Arial" w:hAnsi="Arial" w:cs="Arial"/>
          <w:sz w:val="24"/>
          <w:szCs w:val="24"/>
        </w:rPr>
        <w:t>ourt should dismiss the application with cost</w:t>
      </w:r>
      <w:r>
        <w:rPr>
          <w:rFonts w:ascii="Arial" w:hAnsi="Arial" w:cs="Arial"/>
          <w:sz w:val="24"/>
          <w:szCs w:val="24"/>
        </w:rPr>
        <w:t>s</w:t>
      </w:r>
      <w:r w:rsidR="00A75166" w:rsidRPr="00A75166">
        <w:rPr>
          <w:rFonts w:ascii="Arial" w:hAnsi="Arial" w:cs="Arial"/>
          <w:sz w:val="24"/>
          <w:szCs w:val="24"/>
        </w:rPr>
        <w:t xml:space="preserve"> and that the </w:t>
      </w:r>
      <w:r>
        <w:rPr>
          <w:rFonts w:ascii="Arial" w:hAnsi="Arial" w:cs="Arial"/>
          <w:sz w:val="24"/>
          <w:szCs w:val="24"/>
        </w:rPr>
        <w:t>c</w:t>
      </w:r>
      <w:r w:rsidR="006028D0">
        <w:rPr>
          <w:rFonts w:ascii="Arial" w:hAnsi="Arial" w:cs="Arial"/>
          <w:sz w:val="24"/>
          <w:szCs w:val="24"/>
        </w:rPr>
        <w:t>ourt should grant judg</w:t>
      </w:r>
      <w:r w:rsidR="00A75166" w:rsidRPr="00A75166">
        <w:rPr>
          <w:rFonts w:ascii="Arial" w:hAnsi="Arial" w:cs="Arial"/>
          <w:sz w:val="24"/>
          <w:szCs w:val="24"/>
        </w:rPr>
        <w:t>ment in favour of his clients</w:t>
      </w:r>
      <w:r w:rsidR="006028D0">
        <w:rPr>
          <w:rFonts w:ascii="Arial" w:hAnsi="Arial" w:cs="Arial"/>
          <w:sz w:val="24"/>
          <w:szCs w:val="24"/>
        </w:rPr>
        <w:t>,</w:t>
      </w:r>
      <w:r w:rsidR="00A75166" w:rsidRPr="00A75166">
        <w:rPr>
          <w:rFonts w:ascii="Arial" w:hAnsi="Arial" w:cs="Arial"/>
          <w:sz w:val="24"/>
          <w:szCs w:val="24"/>
        </w:rPr>
        <w:t xml:space="preserve"> who had a liquidated claim in terms of Prayers 1, 2, 3, 4 and 9</w:t>
      </w:r>
      <w:r w:rsidR="006028D0">
        <w:rPr>
          <w:rFonts w:ascii="Arial" w:hAnsi="Arial" w:cs="Arial"/>
          <w:sz w:val="24"/>
          <w:szCs w:val="24"/>
        </w:rPr>
        <w:t xml:space="preserve"> of the particulars of claim</w:t>
      </w:r>
      <w:r w:rsidR="00A75166" w:rsidRPr="00A75166">
        <w:rPr>
          <w:rFonts w:ascii="Arial" w:hAnsi="Arial" w:cs="Arial"/>
          <w:sz w:val="24"/>
          <w:szCs w:val="24"/>
        </w:rPr>
        <w:t>.</w:t>
      </w:r>
    </w:p>
    <w:p w:rsidR="00A75166" w:rsidRPr="00A75166" w:rsidRDefault="00A75166" w:rsidP="00A75166">
      <w:pPr>
        <w:spacing w:after="0" w:line="360" w:lineRule="auto"/>
        <w:jc w:val="both"/>
        <w:rPr>
          <w:rFonts w:ascii="Arial" w:hAnsi="Arial" w:cs="Arial"/>
          <w:sz w:val="24"/>
          <w:szCs w:val="24"/>
        </w:rPr>
      </w:pPr>
    </w:p>
    <w:p w:rsidR="00A75166" w:rsidRPr="00A75166" w:rsidRDefault="00775722" w:rsidP="00A75166">
      <w:pPr>
        <w:spacing w:after="0" w:line="360" w:lineRule="auto"/>
        <w:jc w:val="both"/>
        <w:rPr>
          <w:rFonts w:ascii="Arial" w:hAnsi="Arial" w:cs="Arial"/>
          <w:sz w:val="24"/>
          <w:szCs w:val="24"/>
        </w:rPr>
      </w:pPr>
      <w:r>
        <w:rPr>
          <w:rFonts w:ascii="Arial" w:hAnsi="Arial" w:cs="Arial"/>
          <w:sz w:val="24"/>
          <w:szCs w:val="24"/>
        </w:rPr>
        <w:t>[</w:t>
      </w:r>
      <w:r w:rsidR="00AE11A9">
        <w:rPr>
          <w:rFonts w:ascii="Arial" w:hAnsi="Arial" w:cs="Arial"/>
          <w:sz w:val="24"/>
          <w:szCs w:val="24"/>
        </w:rPr>
        <w:t>8</w:t>
      </w:r>
      <w:r w:rsidR="00DB508A">
        <w:rPr>
          <w:rFonts w:ascii="Arial" w:hAnsi="Arial" w:cs="Arial"/>
          <w:sz w:val="24"/>
          <w:szCs w:val="24"/>
        </w:rPr>
        <w:t>7</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In reply Mr M</w:t>
      </w:r>
      <w:r>
        <w:rPr>
          <w:rFonts w:ascii="Arial" w:hAnsi="Arial" w:cs="Arial"/>
          <w:sz w:val="24"/>
          <w:szCs w:val="24"/>
        </w:rPr>
        <w:t>a</w:t>
      </w:r>
      <w:r w:rsidR="00A75166" w:rsidRPr="00A75166">
        <w:rPr>
          <w:rFonts w:ascii="Arial" w:hAnsi="Arial" w:cs="Arial"/>
          <w:sz w:val="24"/>
          <w:szCs w:val="24"/>
        </w:rPr>
        <w:t>lherbe ag</w:t>
      </w:r>
      <w:r w:rsidR="003D4452">
        <w:rPr>
          <w:rFonts w:ascii="Arial" w:hAnsi="Arial" w:cs="Arial"/>
          <w:sz w:val="24"/>
          <w:szCs w:val="24"/>
        </w:rPr>
        <w:t>ain referred to the inconsiste</w:t>
      </w:r>
      <w:r w:rsidR="00DD4150">
        <w:rPr>
          <w:rFonts w:ascii="Arial" w:hAnsi="Arial" w:cs="Arial"/>
          <w:sz w:val="24"/>
          <w:szCs w:val="24"/>
        </w:rPr>
        <w:t>nt stance</w:t>
      </w:r>
      <w:r w:rsidR="00A75166" w:rsidRPr="00A75166">
        <w:rPr>
          <w:rFonts w:ascii="Arial" w:hAnsi="Arial" w:cs="Arial"/>
          <w:sz w:val="24"/>
          <w:szCs w:val="24"/>
        </w:rPr>
        <w:t xml:space="preserve"> adopted by the </w:t>
      </w:r>
      <w:r>
        <w:rPr>
          <w:rFonts w:ascii="Arial" w:hAnsi="Arial" w:cs="Arial"/>
          <w:sz w:val="24"/>
          <w:szCs w:val="24"/>
        </w:rPr>
        <w:t>p</w:t>
      </w:r>
      <w:r w:rsidR="00A75166" w:rsidRPr="00A75166">
        <w:rPr>
          <w:rFonts w:ascii="Arial" w:hAnsi="Arial" w:cs="Arial"/>
          <w:sz w:val="24"/>
          <w:szCs w:val="24"/>
        </w:rPr>
        <w:t>laintiffs i</w:t>
      </w:r>
      <w:r w:rsidR="00FC3B96">
        <w:rPr>
          <w:rFonts w:ascii="Arial" w:hAnsi="Arial" w:cs="Arial"/>
          <w:sz w:val="24"/>
          <w:szCs w:val="24"/>
        </w:rPr>
        <w:t>f one would have regard to the Status R</w:t>
      </w:r>
      <w:r w:rsidR="00A75166" w:rsidRPr="00A75166">
        <w:rPr>
          <w:rFonts w:ascii="Arial" w:hAnsi="Arial" w:cs="Arial"/>
          <w:sz w:val="24"/>
          <w:szCs w:val="24"/>
        </w:rPr>
        <w:t xml:space="preserve">eport of 3 April 2017.  He reminded the </w:t>
      </w:r>
      <w:r>
        <w:rPr>
          <w:rFonts w:ascii="Arial" w:hAnsi="Arial" w:cs="Arial"/>
          <w:sz w:val="24"/>
          <w:szCs w:val="24"/>
        </w:rPr>
        <w:t>c</w:t>
      </w:r>
      <w:r w:rsidR="00A75166" w:rsidRPr="00A75166">
        <w:rPr>
          <w:rFonts w:ascii="Arial" w:hAnsi="Arial" w:cs="Arial"/>
          <w:sz w:val="24"/>
          <w:szCs w:val="24"/>
        </w:rPr>
        <w:t xml:space="preserve">ourt that the </w:t>
      </w:r>
      <w:r>
        <w:rPr>
          <w:rFonts w:ascii="Arial" w:hAnsi="Arial" w:cs="Arial"/>
          <w:sz w:val="24"/>
          <w:szCs w:val="24"/>
        </w:rPr>
        <w:t>d</w:t>
      </w:r>
      <w:r w:rsidR="00A75166" w:rsidRPr="00A75166">
        <w:rPr>
          <w:rFonts w:ascii="Arial" w:hAnsi="Arial" w:cs="Arial"/>
          <w:sz w:val="24"/>
          <w:szCs w:val="24"/>
        </w:rPr>
        <w:t>e</w:t>
      </w:r>
      <w:r w:rsidR="00DD4150">
        <w:rPr>
          <w:rFonts w:ascii="Arial" w:hAnsi="Arial" w:cs="Arial"/>
          <w:sz w:val="24"/>
          <w:szCs w:val="24"/>
        </w:rPr>
        <w:t>fendant had been frank and had</w:t>
      </w:r>
      <w:r w:rsidR="00A75166" w:rsidRPr="00A75166">
        <w:rPr>
          <w:rFonts w:ascii="Arial" w:hAnsi="Arial" w:cs="Arial"/>
          <w:sz w:val="24"/>
          <w:szCs w:val="24"/>
        </w:rPr>
        <w:t xml:space="preserve"> placed all th</w:t>
      </w:r>
      <w:r w:rsidR="00DD4150">
        <w:rPr>
          <w:rFonts w:ascii="Arial" w:hAnsi="Arial" w:cs="Arial"/>
          <w:sz w:val="24"/>
          <w:szCs w:val="24"/>
        </w:rPr>
        <w:t xml:space="preserve">e cards on the table.  He </w:t>
      </w:r>
      <w:r w:rsidR="00A75166" w:rsidRPr="00A75166">
        <w:rPr>
          <w:rFonts w:ascii="Arial" w:hAnsi="Arial" w:cs="Arial"/>
          <w:sz w:val="24"/>
          <w:szCs w:val="24"/>
        </w:rPr>
        <w:t>pointed out that</w:t>
      </w:r>
      <w:r w:rsidR="00DD4150">
        <w:rPr>
          <w:rFonts w:ascii="Arial" w:hAnsi="Arial" w:cs="Arial"/>
          <w:sz w:val="24"/>
          <w:szCs w:val="24"/>
        </w:rPr>
        <w:t>,</w:t>
      </w:r>
      <w:r w:rsidR="00A75166" w:rsidRPr="00A75166">
        <w:rPr>
          <w:rFonts w:ascii="Arial" w:hAnsi="Arial" w:cs="Arial"/>
          <w:sz w:val="24"/>
          <w:szCs w:val="24"/>
        </w:rPr>
        <w:t xml:space="preserve"> in the circumstances of this case</w:t>
      </w:r>
      <w:r w:rsidR="00DD4150">
        <w:rPr>
          <w:rFonts w:ascii="Arial" w:hAnsi="Arial" w:cs="Arial"/>
          <w:sz w:val="24"/>
          <w:szCs w:val="24"/>
        </w:rPr>
        <w:t>,</w:t>
      </w:r>
      <w:r w:rsidR="00A75166" w:rsidRPr="00A75166">
        <w:rPr>
          <w:rFonts w:ascii="Arial" w:hAnsi="Arial" w:cs="Arial"/>
          <w:sz w:val="24"/>
          <w:szCs w:val="24"/>
        </w:rPr>
        <w:t xml:space="preserve"> where the matter had been set down for trial again</w:t>
      </w:r>
      <w:r w:rsidR="00DD4150">
        <w:rPr>
          <w:rFonts w:ascii="Arial" w:hAnsi="Arial" w:cs="Arial"/>
          <w:sz w:val="24"/>
          <w:szCs w:val="24"/>
        </w:rPr>
        <w:t>,</w:t>
      </w:r>
      <w:r w:rsidR="00A75166" w:rsidRPr="00A75166">
        <w:rPr>
          <w:rFonts w:ascii="Arial" w:hAnsi="Arial" w:cs="Arial"/>
          <w:sz w:val="24"/>
          <w:szCs w:val="24"/>
        </w:rPr>
        <w:t xml:space="preserve"> a</w:t>
      </w:r>
      <w:r w:rsidR="00DD4150">
        <w:rPr>
          <w:rFonts w:ascii="Arial" w:hAnsi="Arial" w:cs="Arial"/>
          <w:sz w:val="24"/>
          <w:szCs w:val="24"/>
        </w:rPr>
        <w:t>ny prejudice could be cured by</w:t>
      </w:r>
      <w:r w:rsidR="00A75166" w:rsidRPr="00A75166">
        <w:rPr>
          <w:rFonts w:ascii="Arial" w:hAnsi="Arial" w:cs="Arial"/>
          <w:sz w:val="24"/>
          <w:szCs w:val="24"/>
        </w:rPr>
        <w:t xml:space="preserve"> a cost</w:t>
      </w:r>
      <w:r>
        <w:rPr>
          <w:rFonts w:ascii="Arial" w:hAnsi="Arial" w:cs="Arial"/>
          <w:sz w:val="24"/>
          <w:szCs w:val="24"/>
        </w:rPr>
        <w:t>s</w:t>
      </w:r>
      <w:r w:rsidR="00A75166" w:rsidRPr="00A75166">
        <w:rPr>
          <w:rFonts w:ascii="Arial" w:hAnsi="Arial" w:cs="Arial"/>
          <w:sz w:val="24"/>
          <w:szCs w:val="24"/>
        </w:rPr>
        <w:t xml:space="preserve"> order and that</w:t>
      </w:r>
      <w:r w:rsidR="007455E9">
        <w:rPr>
          <w:rFonts w:ascii="Arial" w:hAnsi="Arial" w:cs="Arial"/>
          <w:sz w:val="24"/>
          <w:szCs w:val="24"/>
        </w:rPr>
        <w:t xml:space="preserve"> the</w:t>
      </w:r>
      <w:r w:rsidR="00A75166" w:rsidRPr="00A75166">
        <w:rPr>
          <w:rFonts w:ascii="Arial" w:hAnsi="Arial" w:cs="Arial"/>
          <w:sz w:val="24"/>
          <w:szCs w:val="24"/>
        </w:rPr>
        <w:t xml:space="preserve"> </w:t>
      </w:r>
      <w:r>
        <w:rPr>
          <w:rFonts w:ascii="Arial" w:hAnsi="Arial" w:cs="Arial"/>
          <w:sz w:val="24"/>
          <w:szCs w:val="24"/>
        </w:rPr>
        <w:t>c</w:t>
      </w:r>
      <w:r w:rsidR="00A75166" w:rsidRPr="00A75166">
        <w:rPr>
          <w:rFonts w:ascii="Arial" w:hAnsi="Arial" w:cs="Arial"/>
          <w:sz w:val="24"/>
          <w:szCs w:val="24"/>
        </w:rPr>
        <w:t>ourt should ult</w:t>
      </w:r>
      <w:r w:rsidR="00DD4150">
        <w:rPr>
          <w:rFonts w:ascii="Arial" w:hAnsi="Arial" w:cs="Arial"/>
          <w:sz w:val="24"/>
          <w:szCs w:val="24"/>
        </w:rPr>
        <w:t>imately take into account what wa</w:t>
      </w:r>
      <w:r w:rsidR="00A75166" w:rsidRPr="00A75166">
        <w:rPr>
          <w:rFonts w:ascii="Arial" w:hAnsi="Arial" w:cs="Arial"/>
          <w:sz w:val="24"/>
          <w:szCs w:val="24"/>
        </w:rPr>
        <w:t xml:space="preserve">s fair and just and that the </w:t>
      </w:r>
      <w:r>
        <w:rPr>
          <w:rFonts w:ascii="Arial" w:hAnsi="Arial" w:cs="Arial"/>
          <w:sz w:val="24"/>
          <w:szCs w:val="24"/>
        </w:rPr>
        <w:t>c</w:t>
      </w:r>
      <w:r w:rsidR="00A75166" w:rsidRPr="00A75166">
        <w:rPr>
          <w:rFonts w:ascii="Arial" w:hAnsi="Arial" w:cs="Arial"/>
          <w:sz w:val="24"/>
          <w:szCs w:val="24"/>
        </w:rPr>
        <w:t>ourt</w:t>
      </w:r>
      <w:r w:rsidR="00DD4150">
        <w:rPr>
          <w:rFonts w:ascii="Arial" w:hAnsi="Arial" w:cs="Arial"/>
          <w:sz w:val="24"/>
          <w:szCs w:val="24"/>
        </w:rPr>
        <w:t xml:space="preserve"> should not impose the severest</w:t>
      </w:r>
      <w:r w:rsidR="00A75166" w:rsidRPr="00A75166">
        <w:rPr>
          <w:rFonts w:ascii="Arial" w:hAnsi="Arial" w:cs="Arial"/>
          <w:sz w:val="24"/>
          <w:szCs w:val="24"/>
        </w:rPr>
        <w:t xml:space="preserve"> of sanctions.</w:t>
      </w:r>
    </w:p>
    <w:p w:rsidR="00A75166" w:rsidRDefault="00A75166" w:rsidP="00A75166">
      <w:pPr>
        <w:spacing w:after="0" w:line="360" w:lineRule="auto"/>
        <w:jc w:val="both"/>
        <w:rPr>
          <w:rFonts w:ascii="Arial" w:hAnsi="Arial" w:cs="Arial"/>
          <w:sz w:val="24"/>
          <w:szCs w:val="24"/>
        </w:rPr>
      </w:pPr>
    </w:p>
    <w:p w:rsidR="008B7164" w:rsidRPr="0063594D" w:rsidRDefault="008B7164" w:rsidP="00A75166">
      <w:pPr>
        <w:spacing w:after="0" w:line="360" w:lineRule="auto"/>
        <w:jc w:val="both"/>
        <w:rPr>
          <w:rFonts w:ascii="Arial" w:hAnsi="Arial" w:cs="Arial"/>
          <w:b/>
          <w:sz w:val="24"/>
          <w:szCs w:val="24"/>
        </w:rPr>
      </w:pPr>
      <w:r w:rsidRPr="0063594D">
        <w:rPr>
          <w:rFonts w:ascii="Arial" w:hAnsi="Arial" w:cs="Arial"/>
          <w:b/>
          <w:sz w:val="24"/>
          <w:szCs w:val="24"/>
        </w:rPr>
        <w:t>RESOLUTION</w:t>
      </w:r>
    </w:p>
    <w:p w:rsidR="00B86862" w:rsidRDefault="00B86862" w:rsidP="00A75166">
      <w:pPr>
        <w:spacing w:after="0" w:line="360" w:lineRule="auto"/>
        <w:jc w:val="both"/>
        <w:rPr>
          <w:rFonts w:ascii="Arial" w:hAnsi="Arial" w:cs="Arial"/>
          <w:b/>
          <w:sz w:val="20"/>
          <w:szCs w:val="20"/>
        </w:rPr>
      </w:pPr>
    </w:p>
    <w:p w:rsidR="00B86862" w:rsidRPr="008B7164" w:rsidRDefault="00B86862" w:rsidP="00A75166">
      <w:pPr>
        <w:spacing w:after="0" w:line="360" w:lineRule="auto"/>
        <w:jc w:val="both"/>
        <w:rPr>
          <w:rFonts w:ascii="Arial" w:hAnsi="Arial" w:cs="Arial"/>
          <w:b/>
          <w:sz w:val="20"/>
          <w:szCs w:val="20"/>
        </w:rPr>
      </w:pPr>
      <w:r>
        <w:rPr>
          <w:rFonts w:ascii="Arial" w:hAnsi="Arial" w:cs="Arial"/>
          <w:b/>
          <w:sz w:val="20"/>
          <w:szCs w:val="20"/>
        </w:rPr>
        <w:t>GENERAL CONSIDERATIONS:</w:t>
      </w:r>
    </w:p>
    <w:p w:rsidR="008B7164" w:rsidRPr="00A75166" w:rsidRDefault="008B7164" w:rsidP="00A75166">
      <w:pPr>
        <w:spacing w:after="0" w:line="360" w:lineRule="auto"/>
        <w:jc w:val="both"/>
        <w:rPr>
          <w:rFonts w:ascii="Arial" w:hAnsi="Arial" w:cs="Arial"/>
          <w:sz w:val="24"/>
          <w:szCs w:val="24"/>
        </w:rPr>
      </w:pPr>
    </w:p>
    <w:p w:rsidR="008231F1" w:rsidRDefault="00775722" w:rsidP="00A75166">
      <w:pPr>
        <w:spacing w:after="0" w:line="360" w:lineRule="auto"/>
        <w:jc w:val="both"/>
        <w:rPr>
          <w:rFonts w:ascii="Arial" w:hAnsi="Arial" w:cs="Arial"/>
          <w:sz w:val="24"/>
          <w:szCs w:val="24"/>
        </w:rPr>
      </w:pPr>
      <w:r>
        <w:rPr>
          <w:rFonts w:ascii="Arial" w:hAnsi="Arial" w:cs="Arial"/>
          <w:sz w:val="24"/>
          <w:szCs w:val="24"/>
        </w:rPr>
        <w:t>[</w:t>
      </w:r>
      <w:r w:rsidR="00AE11A9">
        <w:rPr>
          <w:rFonts w:ascii="Arial" w:hAnsi="Arial" w:cs="Arial"/>
          <w:sz w:val="24"/>
          <w:szCs w:val="24"/>
        </w:rPr>
        <w:t>8</w:t>
      </w:r>
      <w:r w:rsidR="00DB508A">
        <w:rPr>
          <w:rFonts w:ascii="Arial" w:hAnsi="Arial" w:cs="Arial"/>
          <w:sz w:val="24"/>
          <w:szCs w:val="24"/>
        </w:rPr>
        <w:t>8</w:t>
      </w:r>
      <w:r>
        <w:rPr>
          <w:rFonts w:ascii="Arial" w:hAnsi="Arial" w:cs="Arial"/>
          <w:sz w:val="24"/>
          <w:szCs w:val="24"/>
        </w:rPr>
        <w:t>]</w:t>
      </w:r>
      <w:r>
        <w:rPr>
          <w:rFonts w:ascii="Arial" w:hAnsi="Arial" w:cs="Arial"/>
          <w:sz w:val="24"/>
          <w:szCs w:val="24"/>
        </w:rPr>
        <w:tab/>
      </w:r>
      <w:r w:rsidR="008B7164">
        <w:rPr>
          <w:rFonts w:ascii="Arial" w:hAnsi="Arial" w:cs="Arial"/>
          <w:sz w:val="24"/>
          <w:szCs w:val="24"/>
        </w:rPr>
        <w:t>I</w:t>
      </w:r>
      <w:r w:rsidR="00A75166" w:rsidRPr="00A75166">
        <w:rPr>
          <w:rFonts w:ascii="Arial" w:hAnsi="Arial" w:cs="Arial"/>
          <w:sz w:val="24"/>
          <w:szCs w:val="24"/>
        </w:rPr>
        <w:t>f one then</w:t>
      </w:r>
      <w:r w:rsidR="008B7164">
        <w:rPr>
          <w:rFonts w:ascii="Arial" w:hAnsi="Arial" w:cs="Arial"/>
          <w:sz w:val="24"/>
          <w:szCs w:val="24"/>
        </w:rPr>
        <w:t>, for this purpose, distances one</w:t>
      </w:r>
      <w:r w:rsidR="00A75166" w:rsidRPr="00A75166">
        <w:rPr>
          <w:rFonts w:ascii="Arial" w:hAnsi="Arial" w:cs="Arial"/>
          <w:sz w:val="24"/>
          <w:szCs w:val="24"/>
        </w:rPr>
        <w:t>self</w:t>
      </w:r>
      <w:r w:rsidR="008B7164">
        <w:rPr>
          <w:rFonts w:ascii="Arial" w:hAnsi="Arial" w:cs="Arial"/>
          <w:sz w:val="24"/>
          <w:szCs w:val="24"/>
        </w:rPr>
        <w:t>,</w:t>
      </w:r>
      <w:r w:rsidR="00A75166" w:rsidRPr="00A75166">
        <w:rPr>
          <w:rFonts w:ascii="Arial" w:hAnsi="Arial" w:cs="Arial"/>
          <w:sz w:val="24"/>
          <w:szCs w:val="24"/>
        </w:rPr>
        <w:t xml:space="preserve"> for one moment</w:t>
      </w:r>
      <w:r w:rsidR="008B7164">
        <w:rPr>
          <w:rFonts w:ascii="Arial" w:hAnsi="Arial" w:cs="Arial"/>
          <w:sz w:val="24"/>
          <w:szCs w:val="24"/>
        </w:rPr>
        <w:t>,</w:t>
      </w:r>
      <w:r w:rsidR="00A75166" w:rsidRPr="00A75166">
        <w:rPr>
          <w:rFonts w:ascii="Arial" w:hAnsi="Arial" w:cs="Arial"/>
          <w:sz w:val="24"/>
          <w:szCs w:val="24"/>
        </w:rPr>
        <w:t xml:space="preserve"> from the immediate contentions</w:t>
      </w:r>
      <w:r w:rsidR="007455E9">
        <w:rPr>
          <w:rFonts w:ascii="Arial" w:hAnsi="Arial" w:cs="Arial"/>
          <w:sz w:val="24"/>
          <w:szCs w:val="24"/>
        </w:rPr>
        <w:t xml:space="preserve"> made on behalf</w:t>
      </w:r>
      <w:r w:rsidR="00A75166" w:rsidRPr="00A75166">
        <w:rPr>
          <w:rFonts w:ascii="Arial" w:hAnsi="Arial" w:cs="Arial"/>
          <w:sz w:val="24"/>
          <w:szCs w:val="24"/>
        </w:rPr>
        <w:t xml:space="preserve"> of the parties</w:t>
      </w:r>
      <w:r w:rsidR="00281458">
        <w:rPr>
          <w:rFonts w:ascii="Arial" w:hAnsi="Arial" w:cs="Arial"/>
          <w:sz w:val="24"/>
          <w:szCs w:val="24"/>
        </w:rPr>
        <w:t>,</w:t>
      </w:r>
      <w:r w:rsidR="00A75166" w:rsidRPr="00A75166">
        <w:rPr>
          <w:rFonts w:ascii="Arial" w:hAnsi="Arial" w:cs="Arial"/>
          <w:sz w:val="24"/>
          <w:szCs w:val="24"/>
        </w:rPr>
        <w:t xml:space="preserve"> the following further observations and findings can be made</w:t>
      </w:r>
      <w:r w:rsidR="008B7164">
        <w:rPr>
          <w:rFonts w:ascii="Arial" w:hAnsi="Arial" w:cs="Arial"/>
          <w:sz w:val="24"/>
          <w:szCs w:val="24"/>
        </w:rPr>
        <w:t>,</w:t>
      </w:r>
      <w:r w:rsidR="00A75166" w:rsidRPr="00A75166">
        <w:rPr>
          <w:rFonts w:ascii="Arial" w:hAnsi="Arial" w:cs="Arial"/>
          <w:sz w:val="24"/>
          <w:szCs w:val="24"/>
        </w:rPr>
        <w:t xml:space="preserve"> keeping in mind</w:t>
      </w:r>
      <w:r w:rsidR="008B7164">
        <w:rPr>
          <w:rFonts w:ascii="Arial" w:hAnsi="Arial" w:cs="Arial"/>
          <w:sz w:val="24"/>
          <w:szCs w:val="24"/>
        </w:rPr>
        <w:t xml:space="preserve"> also</w:t>
      </w:r>
      <w:r w:rsidR="00A75166" w:rsidRPr="00A75166">
        <w:rPr>
          <w:rFonts w:ascii="Arial" w:hAnsi="Arial" w:cs="Arial"/>
          <w:sz w:val="24"/>
          <w:szCs w:val="24"/>
        </w:rPr>
        <w:t xml:space="preserve"> that the </w:t>
      </w:r>
      <w:r w:rsidR="006D459F">
        <w:rPr>
          <w:rFonts w:ascii="Arial" w:hAnsi="Arial" w:cs="Arial"/>
          <w:sz w:val="24"/>
          <w:szCs w:val="24"/>
        </w:rPr>
        <w:t>d</w:t>
      </w:r>
      <w:r w:rsidR="00A75166" w:rsidRPr="00A75166">
        <w:rPr>
          <w:rFonts w:ascii="Arial" w:hAnsi="Arial" w:cs="Arial"/>
          <w:sz w:val="24"/>
          <w:szCs w:val="24"/>
        </w:rPr>
        <w:t>efendant was</w:t>
      </w:r>
      <w:r w:rsidR="008231F1">
        <w:rPr>
          <w:rFonts w:ascii="Arial" w:hAnsi="Arial" w:cs="Arial"/>
          <w:sz w:val="24"/>
          <w:szCs w:val="24"/>
        </w:rPr>
        <w:t xml:space="preserve"> always tasked to explain its overall</w:t>
      </w:r>
      <w:r w:rsidR="00A75166" w:rsidRPr="00A75166">
        <w:rPr>
          <w:rFonts w:ascii="Arial" w:hAnsi="Arial" w:cs="Arial"/>
          <w:sz w:val="24"/>
          <w:szCs w:val="24"/>
        </w:rPr>
        <w:t xml:space="preserve"> failure to</w:t>
      </w:r>
      <w:r w:rsidR="008231F1">
        <w:rPr>
          <w:rFonts w:ascii="Arial" w:hAnsi="Arial" w:cs="Arial"/>
          <w:sz w:val="24"/>
          <w:szCs w:val="24"/>
        </w:rPr>
        <w:t xml:space="preserve"> any</w:t>
      </w:r>
      <w:r w:rsidR="00A75166" w:rsidRPr="00A75166">
        <w:rPr>
          <w:rFonts w:ascii="Arial" w:hAnsi="Arial" w:cs="Arial"/>
          <w:sz w:val="24"/>
          <w:szCs w:val="24"/>
        </w:rPr>
        <w:t xml:space="preserve"> deliver </w:t>
      </w:r>
      <w:r w:rsidR="006D459F">
        <w:rPr>
          <w:rFonts w:ascii="Arial" w:hAnsi="Arial" w:cs="Arial"/>
          <w:sz w:val="24"/>
          <w:szCs w:val="24"/>
        </w:rPr>
        <w:t>w</w:t>
      </w:r>
      <w:r w:rsidR="00A75166" w:rsidRPr="00A75166">
        <w:rPr>
          <w:rFonts w:ascii="Arial" w:hAnsi="Arial" w:cs="Arial"/>
          <w:sz w:val="24"/>
          <w:szCs w:val="24"/>
        </w:rPr>
        <w:t>itness statements</w:t>
      </w:r>
      <w:r w:rsidR="008231F1">
        <w:rPr>
          <w:rFonts w:ascii="Arial" w:hAnsi="Arial" w:cs="Arial"/>
          <w:sz w:val="24"/>
          <w:szCs w:val="24"/>
        </w:rPr>
        <w:t>, to date</w:t>
      </w:r>
      <w:r w:rsidR="00281458">
        <w:rPr>
          <w:rFonts w:ascii="Arial" w:hAnsi="Arial" w:cs="Arial"/>
          <w:sz w:val="24"/>
          <w:szCs w:val="24"/>
        </w:rPr>
        <w:t xml:space="preserve"> </w:t>
      </w:r>
      <w:r w:rsidR="008231F1">
        <w:rPr>
          <w:rStyle w:val="FootnoteReference"/>
          <w:rFonts w:ascii="Arial" w:hAnsi="Arial"/>
          <w:sz w:val="24"/>
          <w:szCs w:val="24"/>
        </w:rPr>
        <w:footnoteReference w:id="6"/>
      </w:r>
      <w:r w:rsidR="00281458">
        <w:rPr>
          <w:rFonts w:ascii="Arial" w:hAnsi="Arial" w:cs="Arial"/>
          <w:sz w:val="24"/>
          <w:szCs w:val="24"/>
        </w:rPr>
        <w:t>. In this regard</w:t>
      </w:r>
      <w:r w:rsidR="008231F1">
        <w:rPr>
          <w:rFonts w:ascii="Arial" w:hAnsi="Arial" w:cs="Arial"/>
          <w:sz w:val="24"/>
          <w:szCs w:val="24"/>
        </w:rPr>
        <w:t xml:space="preserve"> it is to be noted that: </w:t>
      </w:r>
      <w:r w:rsidR="00A75166" w:rsidRPr="00A75166">
        <w:rPr>
          <w:rFonts w:ascii="Arial" w:hAnsi="Arial" w:cs="Arial"/>
          <w:sz w:val="24"/>
          <w:szCs w:val="24"/>
        </w:rPr>
        <w:t xml:space="preserve">  </w:t>
      </w:r>
    </w:p>
    <w:p w:rsidR="008231F1" w:rsidRDefault="008231F1" w:rsidP="00A75166">
      <w:pPr>
        <w:spacing w:after="0" w:line="360" w:lineRule="auto"/>
        <w:jc w:val="both"/>
        <w:rPr>
          <w:rFonts w:ascii="Arial" w:hAnsi="Arial" w:cs="Arial"/>
          <w:sz w:val="24"/>
          <w:szCs w:val="24"/>
        </w:rPr>
      </w:pPr>
    </w:p>
    <w:p w:rsidR="008231F1" w:rsidRDefault="008231F1" w:rsidP="00AE11A9">
      <w:pPr>
        <w:pStyle w:val="ListParagraph"/>
        <w:numPr>
          <w:ilvl w:val="0"/>
          <w:numId w:val="49"/>
        </w:numPr>
        <w:spacing w:line="360" w:lineRule="auto"/>
        <w:ind w:left="0" w:firstLine="0"/>
        <w:jc w:val="both"/>
        <w:rPr>
          <w:rFonts w:cs="Arial"/>
        </w:rPr>
      </w:pPr>
      <w:r>
        <w:rPr>
          <w:rFonts w:cs="Arial"/>
        </w:rPr>
        <w:t>n</w:t>
      </w:r>
      <w:r w:rsidR="00A75166" w:rsidRPr="008231F1">
        <w:rPr>
          <w:rFonts w:cs="Arial"/>
        </w:rPr>
        <w:t xml:space="preserve">o explanation was given why the </w:t>
      </w:r>
      <w:r w:rsidR="006D459F" w:rsidRPr="008231F1">
        <w:rPr>
          <w:rFonts w:cs="Arial"/>
        </w:rPr>
        <w:t>d</w:t>
      </w:r>
      <w:r w:rsidR="00A75166" w:rsidRPr="008231F1">
        <w:rPr>
          <w:rFonts w:cs="Arial"/>
        </w:rPr>
        <w:t>efendant</w:t>
      </w:r>
      <w:r w:rsidR="00FC3B96">
        <w:rPr>
          <w:rFonts w:cs="Arial"/>
        </w:rPr>
        <w:t xml:space="preserve"> had</w:t>
      </w:r>
      <w:r w:rsidR="00A75166" w:rsidRPr="008231F1">
        <w:rPr>
          <w:rFonts w:cs="Arial"/>
        </w:rPr>
        <w:t xml:space="preserve"> fail</w:t>
      </w:r>
      <w:r>
        <w:rPr>
          <w:rFonts w:cs="Arial"/>
        </w:rPr>
        <w:t>ed</w:t>
      </w:r>
      <w:r w:rsidR="00A75166" w:rsidRPr="008231F1">
        <w:rPr>
          <w:rFonts w:cs="Arial"/>
        </w:rPr>
        <w:t xml:space="preserve"> to file any </w:t>
      </w:r>
      <w:r w:rsidR="006D459F" w:rsidRPr="008231F1">
        <w:rPr>
          <w:rFonts w:cs="Arial"/>
        </w:rPr>
        <w:t>w</w:t>
      </w:r>
      <w:r w:rsidR="00A75166" w:rsidRPr="008231F1">
        <w:rPr>
          <w:rFonts w:cs="Arial"/>
        </w:rPr>
        <w:t>itness state</w:t>
      </w:r>
      <w:r>
        <w:rPr>
          <w:rFonts w:cs="Arial"/>
        </w:rPr>
        <w:t>ments</w:t>
      </w:r>
      <w:r w:rsidR="007455E9">
        <w:rPr>
          <w:rFonts w:cs="Arial"/>
        </w:rPr>
        <w:t>,</w:t>
      </w:r>
      <w:r>
        <w:rPr>
          <w:rFonts w:cs="Arial"/>
        </w:rPr>
        <w:t xml:space="preserve"> as </w:t>
      </w:r>
      <w:r w:rsidR="00FC3B96">
        <w:rPr>
          <w:rFonts w:cs="Arial"/>
        </w:rPr>
        <w:t xml:space="preserve">originally </w:t>
      </w:r>
      <w:r>
        <w:rPr>
          <w:rFonts w:cs="Arial"/>
        </w:rPr>
        <w:t>ordered</w:t>
      </w:r>
      <w:r w:rsidR="007455E9">
        <w:rPr>
          <w:rFonts w:cs="Arial"/>
        </w:rPr>
        <w:t>,</w:t>
      </w:r>
      <w:r>
        <w:rPr>
          <w:rFonts w:cs="Arial"/>
        </w:rPr>
        <w:t xml:space="preserve"> by 29 May 2015;</w:t>
      </w:r>
    </w:p>
    <w:p w:rsidR="008231F1" w:rsidRDefault="00A75166" w:rsidP="00AE11A9">
      <w:pPr>
        <w:pStyle w:val="ListParagraph"/>
        <w:spacing w:line="360" w:lineRule="auto"/>
        <w:ind w:left="0"/>
        <w:jc w:val="both"/>
        <w:rPr>
          <w:rFonts w:cs="Arial"/>
        </w:rPr>
      </w:pPr>
      <w:r w:rsidRPr="008231F1">
        <w:rPr>
          <w:rFonts w:cs="Arial"/>
        </w:rPr>
        <w:t xml:space="preserve">  </w:t>
      </w:r>
    </w:p>
    <w:p w:rsidR="008231F1" w:rsidRDefault="008231F1" w:rsidP="00AE11A9">
      <w:pPr>
        <w:pStyle w:val="ListParagraph"/>
        <w:numPr>
          <w:ilvl w:val="0"/>
          <w:numId w:val="49"/>
        </w:numPr>
        <w:spacing w:line="360" w:lineRule="auto"/>
        <w:ind w:left="0" w:firstLine="0"/>
        <w:jc w:val="both"/>
        <w:rPr>
          <w:rFonts w:cs="Arial"/>
        </w:rPr>
      </w:pPr>
      <w:r>
        <w:rPr>
          <w:rFonts w:cs="Arial"/>
        </w:rPr>
        <w:t>no explanation was given w</w:t>
      </w:r>
      <w:r w:rsidR="00A75166" w:rsidRPr="008231F1">
        <w:rPr>
          <w:rFonts w:cs="Arial"/>
        </w:rPr>
        <w:t xml:space="preserve">hy the </w:t>
      </w:r>
      <w:r w:rsidR="006D459F" w:rsidRPr="008231F1">
        <w:rPr>
          <w:rFonts w:cs="Arial"/>
        </w:rPr>
        <w:t>d</w:t>
      </w:r>
      <w:r w:rsidR="00A75166" w:rsidRPr="008231F1">
        <w:rPr>
          <w:rFonts w:cs="Arial"/>
        </w:rPr>
        <w:t>efendant</w:t>
      </w:r>
      <w:r w:rsidR="00FC3B96">
        <w:rPr>
          <w:rFonts w:cs="Arial"/>
        </w:rPr>
        <w:t xml:space="preserve"> had</w:t>
      </w:r>
      <w:r w:rsidR="00A75166" w:rsidRPr="008231F1">
        <w:rPr>
          <w:rFonts w:cs="Arial"/>
        </w:rPr>
        <w:t xml:space="preserve"> fail</w:t>
      </w:r>
      <w:r>
        <w:rPr>
          <w:rFonts w:cs="Arial"/>
        </w:rPr>
        <w:t>ed</w:t>
      </w:r>
      <w:r w:rsidR="00A75166" w:rsidRPr="008231F1">
        <w:rPr>
          <w:rFonts w:cs="Arial"/>
        </w:rPr>
        <w:t xml:space="preserve"> to deli</w:t>
      </w:r>
      <w:r>
        <w:rPr>
          <w:rFonts w:cs="Arial"/>
        </w:rPr>
        <w:t>ver expert summaries,</w:t>
      </w:r>
      <w:r w:rsidR="00A75166" w:rsidRPr="008231F1">
        <w:rPr>
          <w:rFonts w:cs="Arial"/>
        </w:rPr>
        <w:t xml:space="preserve"> as originally ordered</w:t>
      </w:r>
      <w:r w:rsidR="007455E9">
        <w:rPr>
          <w:rFonts w:cs="Arial"/>
        </w:rPr>
        <w:t>,</w:t>
      </w:r>
      <w:r w:rsidR="00A75166" w:rsidRPr="008231F1">
        <w:rPr>
          <w:rFonts w:cs="Arial"/>
        </w:rPr>
        <w:t xml:space="preserve"> by 12 June 2015</w:t>
      </w:r>
      <w:r>
        <w:rPr>
          <w:rFonts w:cs="Arial"/>
        </w:rPr>
        <w:t>;</w:t>
      </w:r>
      <w:r w:rsidR="00A75166" w:rsidRPr="008231F1">
        <w:rPr>
          <w:rFonts w:cs="Arial"/>
        </w:rPr>
        <w:t xml:space="preserve">  </w:t>
      </w:r>
    </w:p>
    <w:p w:rsidR="008231F1" w:rsidRPr="008231F1" w:rsidRDefault="008231F1" w:rsidP="00AE11A9">
      <w:pPr>
        <w:pStyle w:val="ListParagraph"/>
        <w:ind w:left="0"/>
        <w:rPr>
          <w:rFonts w:cs="Arial"/>
        </w:rPr>
      </w:pPr>
    </w:p>
    <w:p w:rsidR="008231F1" w:rsidRDefault="008231F1" w:rsidP="00AE11A9">
      <w:pPr>
        <w:pStyle w:val="ListParagraph"/>
        <w:numPr>
          <w:ilvl w:val="0"/>
          <w:numId w:val="49"/>
        </w:numPr>
        <w:spacing w:line="360" w:lineRule="auto"/>
        <w:ind w:left="0" w:firstLine="0"/>
        <w:jc w:val="both"/>
        <w:rPr>
          <w:rFonts w:cs="Arial"/>
        </w:rPr>
      </w:pPr>
      <w:r>
        <w:rPr>
          <w:rFonts w:cs="Arial"/>
        </w:rPr>
        <w:t>n</w:t>
      </w:r>
      <w:r w:rsidR="00A75166" w:rsidRPr="008231F1">
        <w:rPr>
          <w:rFonts w:cs="Arial"/>
        </w:rPr>
        <w:t xml:space="preserve">o explanation was offered why the </w:t>
      </w:r>
      <w:r w:rsidR="006D459F" w:rsidRPr="008231F1">
        <w:rPr>
          <w:rFonts w:cs="Arial"/>
        </w:rPr>
        <w:t>d</w:t>
      </w:r>
      <w:r w:rsidR="00A75166" w:rsidRPr="008231F1">
        <w:rPr>
          <w:rFonts w:cs="Arial"/>
        </w:rPr>
        <w:t xml:space="preserve">efendant’s </w:t>
      </w:r>
      <w:r w:rsidR="006D459F" w:rsidRPr="008231F1">
        <w:rPr>
          <w:rFonts w:cs="Arial"/>
        </w:rPr>
        <w:t>w</w:t>
      </w:r>
      <w:r w:rsidR="00A75166" w:rsidRPr="008231F1">
        <w:rPr>
          <w:rFonts w:cs="Arial"/>
        </w:rPr>
        <w:t>itness</w:t>
      </w:r>
      <w:r>
        <w:rPr>
          <w:rFonts w:cs="Arial"/>
        </w:rPr>
        <w:t xml:space="preserve"> statements</w:t>
      </w:r>
      <w:r w:rsidR="00A75166" w:rsidRPr="008231F1">
        <w:rPr>
          <w:rFonts w:cs="Arial"/>
        </w:rPr>
        <w:t xml:space="preserve"> were not</w:t>
      </w:r>
      <w:r>
        <w:rPr>
          <w:rFonts w:cs="Arial"/>
        </w:rPr>
        <w:t>, at least,</w:t>
      </w:r>
      <w:r w:rsidR="00A75166" w:rsidRPr="008231F1">
        <w:rPr>
          <w:rFonts w:cs="Arial"/>
        </w:rPr>
        <w:t xml:space="preserve"> filed by the 29</w:t>
      </w:r>
      <w:r w:rsidR="00A75166" w:rsidRPr="008231F1">
        <w:rPr>
          <w:rFonts w:cs="Arial"/>
          <w:vertAlign w:val="superscript"/>
        </w:rPr>
        <w:t>th</w:t>
      </w:r>
      <w:r w:rsidR="00A75166" w:rsidRPr="008231F1">
        <w:rPr>
          <w:rFonts w:cs="Arial"/>
        </w:rPr>
        <w:t xml:space="preserve"> of July 2016</w:t>
      </w:r>
      <w:r>
        <w:rPr>
          <w:rFonts w:cs="Arial"/>
        </w:rPr>
        <w:t>, by the</w:t>
      </w:r>
      <w:r w:rsidR="00A75166" w:rsidRPr="008231F1">
        <w:rPr>
          <w:rFonts w:cs="Arial"/>
        </w:rPr>
        <w:t xml:space="preserve"> time of the pre-trial hearing.  </w:t>
      </w:r>
    </w:p>
    <w:p w:rsidR="008231F1" w:rsidRPr="008231F1" w:rsidRDefault="008231F1" w:rsidP="00AE11A9">
      <w:pPr>
        <w:pStyle w:val="ListParagraph"/>
        <w:ind w:left="0"/>
        <w:rPr>
          <w:rFonts w:cs="Arial"/>
        </w:rPr>
      </w:pPr>
    </w:p>
    <w:p w:rsidR="008231F1" w:rsidRDefault="00A75166" w:rsidP="00AE11A9">
      <w:pPr>
        <w:pStyle w:val="ListParagraph"/>
        <w:numPr>
          <w:ilvl w:val="0"/>
          <w:numId w:val="49"/>
        </w:numPr>
        <w:spacing w:line="360" w:lineRule="auto"/>
        <w:ind w:left="0" w:firstLine="0"/>
        <w:jc w:val="both"/>
        <w:rPr>
          <w:rFonts w:cs="Arial"/>
        </w:rPr>
      </w:pPr>
      <w:r w:rsidRPr="008231F1">
        <w:rPr>
          <w:rFonts w:cs="Arial"/>
        </w:rPr>
        <w:t xml:space="preserve">no </w:t>
      </w:r>
      <w:r w:rsidR="008231F1">
        <w:rPr>
          <w:rFonts w:cs="Arial"/>
        </w:rPr>
        <w:t>explanation, save for Mr Slabber’s medical condition, wa</w:t>
      </w:r>
      <w:r w:rsidRPr="008231F1">
        <w:rPr>
          <w:rFonts w:cs="Arial"/>
        </w:rPr>
        <w:t xml:space="preserve">s given why the </w:t>
      </w:r>
      <w:r w:rsidR="006D459F" w:rsidRPr="008231F1">
        <w:rPr>
          <w:rFonts w:cs="Arial"/>
        </w:rPr>
        <w:t>d</w:t>
      </w:r>
      <w:r w:rsidRPr="008231F1">
        <w:rPr>
          <w:rFonts w:cs="Arial"/>
        </w:rPr>
        <w:t xml:space="preserve">efendant failed to file any </w:t>
      </w:r>
      <w:r w:rsidR="006D459F" w:rsidRPr="008231F1">
        <w:rPr>
          <w:rFonts w:cs="Arial"/>
        </w:rPr>
        <w:t>w</w:t>
      </w:r>
      <w:r w:rsidRPr="008231F1">
        <w:rPr>
          <w:rFonts w:cs="Arial"/>
        </w:rPr>
        <w:t>itness statements</w:t>
      </w:r>
      <w:r w:rsidR="007455E9">
        <w:rPr>
          <w:rFonts w:cs="Arial"/>
        </w:rPr>
        <w:t>,</w:t>
      </w:r>
      <w:r w:rsidR="008231F1">
        <w:rPr>
          <w:rFonts w:cs="Arial"/>
        </w:rPr>
        <w:t xml:space="preserve"> as ordered</w:t>
      </w:r>
      <w:r w:rsidR="007455E9">
        <w:rPr>
          <w:rFonts w:cs="Arial"/>
        </w:rPr>
        <w:t>,</w:t>
      </w:r>
      <w:r w:rsidR="008231F1">
        <w:rPr>
          <w:rFonts w:cs="Arial"/>
        </w:rPr>
        <w:t xml:space="preserve"> by 31 August 2016.;</w:t>
      </w:r>
    </w:p>
    <w:p w:rsidR="008231F1" w:rsidRPr="008231F1" w:rsidRDefault="008231F1" w:rsidP="008231F1">
      <w:pPr>
        <w:pStyle w:val="ListParagraph"/>
        <w:rPr>
          <w:rFonts w:cs="Arial"/>
        </w:rPr>
      </w:pPr>
    </w:p>
    <w:p w:rsidR="008231F1" w:rsidRDefault="00A75166" w:rsidP="00AE11A9">
      <w:pPr>
        <w:pStyle w:val="ListParagraph"/>
        <w:numPr>
          <w:ilvl w:val="0"/>
          <w:numId w:val="49"/>
        </w:numPr>
        <w:spacing w:line="360" w:lineRule="auto"/>
        <w:ind w:left="0" w:firstLine="0"/>
        <w:jc w:val="both"/>
        <w:rPr>
          <w:rFonts w:cs="Arial"/>
        </w:rPr>
      </w:pPr>
      <w:r w:rsidRPr="008231F1">
        <w:rPr>
          <w:rFonts w:cs="Arial"/>
        </w:rPr>
        <w:t>no explanation</w:t>
      </w:r>
      <w:r w:rsidR="008231F1">
        <w:rPr>
          <w:rFonts w:cs="Arial"/>
        </w:rPr>
        <w:t>,</w:t>
      </w:r>
      <w:r w:rsidRPr="008231F1">
        <w:rPr>
          <w:rFonts w:cs="Arial"/>
        </w:rPr>
        <w:t xml:space="preserve"> save for Mr Slabber’s medical condition</w:t>
      </w:r>
      <w:r w:rsidR="008231F1">
        <w:rPr>
          <w:rFonts w:cs="Arial"/>
        </w:rPr>
        <w:t>,</w:t>
      </w:r>
      <w:r w:rsidRPr="008231F1">
        <w:rPr>
          <w:rFonts w:cs="Arial"/>
        </w:rPr>
        <w:t xml:space="preserve"> was given why expert summaries and notices were not delivered</w:t>
      </w:r>
      <w:r w:rsidR="008231F1">
        <w:rPr>
          <w:rFonts w:cs="Arial"/>
        </w:rPr>
        <w:t>,</w:t>
      </w:r>
      <w:r w:rsidRPr="008231F1">
        <w:rPr>
          <w:rFonts w:cs="Arial"/>
        </w:rPr>
        <w:t xml:space="preserve"> as ord</w:t>
      </w:r>
      <w:r w:rsidR="008231F1">
        <w:rPr>
          <w:rFonts w:cs="Arial"/>
        </w:rPr>
        <w:t>ered</w:t>
      </w:r>
      <w:r w:rsidR="007455E9">
        <w:rPr>
          <w:rFonts w:cs="Arial"/>
        </w:rPr>
        <w:t>,</w:t>
      </w:r>
      <w:r w:rsidR="008231F1">
        <w:rPr>
          <w:rFonts w:cs="Arial"/>
        </w:rPr>
        <w:t xml:space="preserve"> by 31 August 2016;</w:t>
      </w:r>
      <w:r w:rsidRPr="008231F1">
        <w:rPr>
          <w:rFonts w:cs="Arial"/>
        </w:rPr>
        <w:t xml:space="preserve"> </w:t>
      </w:r>
    </w:p>
    <w:p w:rsidR="008231F1" w:rsidRPr="008231F1" w:rsidRDefault="008231F1" w:rsidP="00AE11A9">
      <w:pPr>
        <w:pStyle w:val="ListParagraph"/>
        <w:ind w:left="0"/>
        <w:rPr>
          <w:rFonts w:cs="Arial"/>
        </w:rPr>
      </w:pPr>
    </w:p>
    <w:p w:rsidR="008231F1" w:rsidRDefault="008231F1" w:rsidP="00AE11A9">
      <w:pPr>
        <w:pStyle w:val="ListParagraph"/>
        <w:numPr>
          <w:ilvl w:val="0"/>
          <w:numId w:val="49"/>
        </w:numPr>
        <w:spacing w:line="360" w:lineRule="auto"/>
        <w:ind w:left="0" w:firstLine="0"/>
        <w:jc w:val="both"/>
        <w:rPr>
          <w:rFonts w:cs="Arial"/>
        </w:rPr>
      </w:pPr>
      <w:r>
        <w:rPr>
          <w:rFonts w:cs="Arial"/>
        </w:rPr>
        <w:t>no explanation wa</w:t>
      </w:r>
      <w:r w:rsidR="00A75166" w:rsidRPr="008231F1">
        <w:rPr>
          <w:rFonts w:cs="Arial"/>
        </w:rPr>
        <w:t xml:space="preserve">s offered why such </w:t>
      </w:r>
      <w:r w:rsidR="006D459F" w:rsidRPr="008231F1">
        <w:rPr>
          <w:rFonts w:cs="Arial"/>
        </w:rPr>
        <w:t>w</w:t>
      </w:r>
      <w:r w:rsidR="00A75166" w:rsidRPr="008231F1">
        <w:rPr>
          <w:rFonts w:cs="Arial"/>
        </w:rPr>
        <w:t>itness statements and</w:t>
      </w:r>
      <w:r>
        <w:rPr>
          <w:rFonts w:cs="Arial"/>
        </w:rPr>
        <w:t>/or</w:t>
      </w:r>
      <w:r w:rsidR="00A75166" w:rsidRPr="008231F1">
        <w:rPr>
          <w:rFonts w:cs="Arial"/>
        </w:rPr>
        <w:t xml:space="preserve"> expert notices and</w:t>
      </w:r>
      <w:r>
        <w:rPr>
          <w:rFonts w:cs="Arial"/>
        </w:rPr>
        <w:t>/or</w:t>
      </w:r>
      <w:r w:rsidR="00A75166" w:rsidRPr="008231F1">
        <w:rPr>
          <w:rFonts w:cs="Arial"/>
        </w:rPr>
        <w:t xml:space="preserve"> summaries were not at least delivered lat</w:t>
      </w:r>
      <w:r>
        <w:rPr>
          <w:rFonts w:cs="Arial"/>
        </w:rPr>
        <w:t>e or at all by</w:t>
      </w:r>
      <w:r w:rsidR="00A75166" w:rsidRPr="008231F1">
        <w:rPr>
          <w:rFonts w:cs="Arial"/>
        </w:rPr>
        <w:t xml:space="preserve"> the date of</w:t>
      </w:r>
      <w:r w:rsidR="007455E9">
        <w:rPr>
          <w:rFonts w:cs="Arial"/>
        </w:rPr>
        <w:t xml:space="preserve"> the</w:t>
      </w:r>
      <w:r w:rsidR="00A75166" w:rsidRPr="008231F1">
        <w:rPr>
          <w:rFonts w:cs="Arial"/>
        </w:rPr>
        <w:t xml:space="preserve"> trial</w:t>
      </w:r>
      <w:r w:rsidR="00FC3B96">
        <w:rPr>
          <w:rFonts w:cs="Arial"/>
        </w:rPr>
        <w:t xml:space="preserve"> for </w:t>
      </w:r>
      <w:r>
        <w:rPr>
          <w:rFonts w:cs="Arial"/>
        </w:rPr>
        <w:t>April 2017 – that is</w:t>
      </w:r>
      <w:r w:rsidR="00A75166" w:rsidRPr="008231F1">
        <w:rPr>
          <w:rFonts w:cs="Arial"/>
        </w:rPr>
        <w:t xml:space="preserve"> over a further period of more than eight months</w:t>
      </w:r>
      <w:r>
        <w:rPr>
          <w:rFonts w:cs="Arial"/>
        </w:rPr>
        <w:t xml:space="preserve"> –</w:t>
      </w:r>
      <w:r w:rsidR="00A75166" w:rsidRPr="008231F1">
        <w:rPr>
          <w:rFonts w:cs="Arial"/>
        </w:rPr>
        <w:t xml:space="preserve"> which</w:t>
      </w:r>
      <w:r>
        <w:rPr>
          <w:rFonts w:cs="Arial"/>
        </w:rPr>
        <w:t xml:space="preserve"> period</w:t>
      </w:r>
      <w:r w:rsidR="00A75166" w:rsidRPr="008231F1">
        <w:rPr>
          <w:rFonts w:cs="Arial"/>
        </w:rPr>
        <w:t xml:space="preserve"> must h</w:t>
      </w:r>
      <w:r w:rsidR="007455E9">
        <w:rPr>
          <w:rFonts w:cs="Arial"/>
        </w:rPr>
        <w:t>ave been more than adequate</w:t>
      </w:r>
      <w:r>
        <w:rPr>
          <w:rFonts w:cs="Arial"/>
        </w:rPr>
        <w:t xml:space="preserve"> to</w:t>
      </w:r>
      <w:r w:rsidR="00A75166" w:rsidRPr="008231F1">
        <w:rPr>
          <w:rFonts w:cs="Arial"/>
        </w:rPr>
        <w:t xml:space="preserve"> at least</w:t>
      </w:r>
      <w:r w:rsidR="007455E9">
        <w:rPr>
          <w:rFonts w:cs="Arial"/>
        </w:rPr>
        <w:t xml:space="preserve"> produce and</w:t>
      </w:r>
      <w:r>
        <w:rPr>
          <w:rFonts w:cs="Arial"/>
        </w:rPr>
        <w:t xml:space="preserve"> deliver</w:t>
      </w:r>
      <w:r w:rsidR="00A75166" w:rsidRPr="008231F1">
        <w:rPr>
          <w:rFonts w:cs="Arial"/>
        </w:rPr>
        <w:t xml:space="preserve"> the two </w:t>
      </w:r>
      <w:r>
        <w:rPr>
          <w:rFonts w:cs="Arial"/>
        </w:rPr>
        <w:t>originally envisaged</w:t>
      </w:r>
      <w:r w:rsidR="007455E9">
        <w:rPr>
          <w:rFonts w:cs="Arial"/>
        </w:rPr>
        <w:t xml:space="preserve"> witness</w:t>
      </w:r>
      <w:r>
        <w:rPr>
          <w:rFonts w:cs="Arial"/>
        </w:rPr>
        <w:t xml:space="preserve"> statements;</w:t>
      </w:r>
      <w:r w:rsidR="00A75166" w:rsidRPr="008231F1">
        <w:rPr>
          <w:rFonts w:cs="Arial"/>
        </w:rPr>
        <w:t xml:space="preserve">  </w:t>
      </w:r>
    </w:p>
    <w:p w:rsidR="008231F1" w:rsidRPr="008231F1" w:rsidRDefault="008231F1" w:rsidP="00AE11A9">
      <w:pPr>
        <w:pStyle w:val="ListParagraph"/>
        <w:ind w:left="0"/>
        <w:rPr>
          <w:rFonts w:cs="Arial"/>
        </w:rPr>
      </w:pPr>
    </w:p>
    <w:p w:rsidR="00A75166" w:rsidRPr="008231F1" w:rsidRDefault="00A75166" w:rsidP="00AE11A9">
      <w:pPr>
        <w:pStyle w:val="ListParagraph"/>
        <w:numPr>
          <w:ilvl w:val="0"/>
          <w:numId w:val="49"/>
        </w:numPr>
        <w:spacing w:line="360" w:lineRule="auto"/>
        <w:ind w:left="0" w:firstLine="0"/>
        <w:jc w:val="both"/>
        <w:rPr>
          <w:rFonts w:cs="Arial"/>
        </w:rPr>
      </w:pPr>
      <w:r w:rsidRPr="008231F1">
        <w:rPr>
          <w:rFonts w:cs="Arial"/>
        </w:rPr>
        <w:t xml:space="preserve">why the </w:t>
      </w:r>
      <w:r w:rsidR="006D459F" w:rsidRPr="008231F1">
        <w:rPr>
          <w:rFonts w:cs="Arial"/>
        </w:rPr>
        <w:t>c</w:t>
      </w:r>
      <w:r w:rsidRPr="008231F1">
        <w:rPr>
          <w:rFonts w:cs="Arial"/>
        </w:rPr>
        <w:t xml:space="preserve">ourt’s </w:t>
      </w:r>
      <w:r w:rsidR="006D459F" w:rsidRPr="008231F1">
        <w:rPr>
          <w:rFonts w:cs="Arial"/>
        </w:rPr>
        <w:t>o</w:t>
      </w:r>
      <w:r w:rsidRPr="008231F1">
        <w:rPr>
          <w:rFonts w:cs="Arial"/>
        </w:rPr>
        <w:t xml:space="preserve">rder of 22 February </w:t>
      </w:r>
      <w:r w:rsidR="008231F1">
        <w:rPr>
          <w:rFonts w:cs="Arial"/>
        </w:rPr>
        <w:t xml:space="preserve">2017 -  </w:t>
      </w:r>
      <w:r w:rsidRPr="008231F1">
        <w:rPr>
          <w:rFonts w:cs="Arial"/>
        </w:rPr>
        <w:t>advising</w:t>
      </w:r>
      <w:r w:rsidR="00B86862">
        <w:rPr>
          <w:rFonts w:cs="Arial"/>
        </w:rPr>
        <w:t xml:space="preserve"> and reminding the parties</w:t>
      </w:r>
      <w:r w:rsidRPr="008231F1">
        <w:rPr>
          <w:rFonts w:cs="Arial"/>
        </w:rPr>
        <w:t xml:space="preserve"> that the trial date</w:t>
      </w:r>
      <w:r w:rsidR="00B86862">
        <w:rPr>
          <w:rFonts w:cs="Arial"/>
        </w:rPr>
        <w:t xml:space="preserve"> set</w:t>
      </w:r>
      <w:r w:rsidRPr="008231F1">
        <w:rPr>
          <w:rFonts w:cs="Arial"/>
        </w:rPr>
        <w:t xml:space="preserve"> for April 2017 would remain</w:t>
      </w:r>
      <w:r w:rsidR="00B86862">
        <w:rPr>
          <w:rFonts w:cs="Arial"/>
        </w:rPr>
        <w:t xml:space="preserve"> -</w:t>
      </w:r>
      <w:r w:rsidRPr="008231F1">
        <w:rPr>
          <w:rFonts w:cs="Arial"/>
        </w:rPr>
        <w:t xml:space="preserve"> did not trigger the late filing of </w:t>
      </w:r>
      <w:r w:rsidR="006D459F" w:rsidRPr="008231F1">
        <w:rPr>
          <w:rFonts w:cs="Arial"/>
        </w:rPr>
        <w:t>w</w:t>
      </w:r>
      <w:r w:rsidRPr="008231F1">
        <w:rPr>
          <w:rFonts w:cs="Arial"/>
        </w:rPr>
        <w:t>itness statements</w:t>
      </w:r>
      <w:r w:rsidR="00B86862">
        <w:rPr>
          <w:rFonts w:cs="Arial"/>
        </w:rPr>
        <w:t>, at least the</w:t>
      </w:r>
      <w:r w:rsidR="007455E9">
        <w:rPr>
          <w:rFonts w:cs="Arial"/>
        </w:rPr>
        <w:t xml:space="preserve"> late</w:t>
      </w:r>
      <w:r w:rsidR="00B86862">
        <w:rPr>
          <w:rFonts w:cs="Arial"/>
        </w:rPr>
        <w:t xml:space="preserve"> filing of</w:t>
      </w:r>
      <w:r w:rsidRPr="008231F1">
        <w:rPr>
          <w:rFonts w:cs="Arial"/>
        </w:rPr>
        <w:t xml:space="preserve"> those </w:t>
      </w:r>
      <w:r w:rsidR="007455E9">
        <w:rPr>
          <w:rFonts w:cs="Arial"/>
        </w:rPr>
        <w:t>that could be obtained locally. Surely, even at that late stage,</w:t>
      </w:r>
      <w:r w:rsidR="00B86862">
        <w:rPr>
          <w:rFonts w:cs="Arial"/>
        </w:rPr>
        <w:t xml:space="preserve"> there</w:t>
      </w:r>
      <w:r w:rsidRPr="008231F1">
        <w:rPr>
          <w:rFonts w:cs="Arial"/>
        </w:rPr>
        <w:t xml:space="preserve"> would have been more than adeq</w:t>
      </w:r>
      <w:r w:rsidR="00B86862">
        <w:rPr>
          <w:rFonts w:cs="Arial"/>
        </w:rPr>
        <w:t>uate time</w:t>
      </w:r>
      <w:r w:rsidR="007455E9">
        <w:rPr>
          <w:rFonts w:cs="Arial"/>
        </w:rPr>
        <w:t xml:space="preserve"> left</w:t>
      </w:r>
      <w:r w:rsidR="00B86862">
        <w:rPr>
          <w:rFonts w:cs="Arial"/>
        </w:rPr>
        <w:t xml:space="preserve"> to at least file the</w:t>
      </w:r>
      <w:r w:rsidRPr="008231F1">
        <w:rPr>
          <w:rFonts w:cs="Arial"/>
        </w:rPr>
        <w:t xml:space="preserve"> </w:t>
      </w:r>
      <w:r w:rsidR="006D459F" w:rsidRPr="008231F1">
        <w:rPr>
          <w:rFonts w:cs="Arial"/>
        </w:rPr>
        <w:t>w</w:t>
      </w:r>
      <w:r w:rsidRPr="008231F1">
        <w:rPr>
          <w:rFonts w:cs="Arial"/>
        </w:rPr>
        <w:t>itness statements</w:t>
      </w:r>
      <w:r w:rsidR="00B86862">
        <w:rPr>
          <w:rFonts w:cs="Arial"/>
        </w:rPr>
        <w:t xml:space="preserve"> of the witnesses Geyser and Muir</w:t>
      </w:r>
      <w:r w:rsidRPr="008231F1">
        <w:rPr>
          <w:rFonts w:cs="Arial"/>
        </w:rPr>
        <w:t>.</w:t>
      </w:r>
    </w:p>
    <w:p w:rsidR="00A75166" w:rsidRDefault="00A75166" w:rsidP="00A75166">
      <w:pPr>
        <w:spacing w:after="0" w:line="360" w:lineRule="auto"/>
        <w:jc w:val="both"/>
        <w:rPr>
          <w:rFonts w:ascii="Arial" w:hAnsi="Arial" w:cs="Arial"/>
          <w:sz w:val="24"/>
          <w:szCs w:val="24"/>
        </w:rPr>
      </w:pPr>
    </w:p>
    <w:p w:rsidR="00B86862" w:rsidRPr="00B86862" w:rsidRDefault="00B86862" w:rsidP="00A75166">
      <w:pPr>
        <w:spacing w:after="0" w:line="360" w:lineRule="auto"/>
        <w:jc w:val="both"/>
        <w:rPr>
          <w:rFonts w:ascii="Arial" w:hAnsi="Arial" w:cs="Arial"/>
          <w:b/>
          <w:sz w:val="20"/>
          <w:szCs w:val="20"/>
        </w:rPr>
      </w:pPr>
      <w:r w:rsidRPr="00B86862">
        <w:rPr>
          <w:rFonts w:ascii="Arial" w:hAnsi="Arial" w:cs="Arial"/>
          <w:b/>
          <w:sz w:val="20"/>
          <w:szCs w:val="20"/>
        </w:rPr>
        <w:t>THE CONSIDERATION OF THE FACTORS LISTED IN RULE 56</w:t>
      </w:r>
    </w:p>
    <w:p w:rsidR="00B86862" w:rsidRPr="00A75166" w:rsidRDefault="00B86862" w:rsidP="00A75166">
      <w:pPr>
        <w:spacing w:after="0" w:line="360" w:lineRule="auto"/>
        <w:jc w:val="both"/>
        <w:rPr>
          <w:rFonts w:ascii="Arial" w:hAnsi="Arial" w:cs="Arial"/>
          <w:sz w:val="24"/>
          <w:szCs w:val="24"/>
        </w:rPr>
      </w:pPr>
    </w:p>
    <w:p w:rsidR="006D459F" w:rsidRDefault="006D459F" w:rsidP="00A75166">
      <w:pPr>
        <w:spacing w:after="0" w:line="360" w:lineRule="auto"/>
        <w:jc w:val="both"/>
        <w:rPr>
          <w:rFonts w:ascii="Arial" w:hAnsi="Arial" w:cs="Arial"/>
          <w:sz w:val="24"/>
          <w:szCs w:val="24"/>
        </w:rPr>
      </w:pPr>
      <w:r>
        <w:rPr>
          <w:rFonts w:ascii="Arial" w:hAnsi="Arial" w:cs="Arial"/>
          <w:sz w:val="24"/>
          <w:szCs w:val="24"/>
        </w:rPr>
        <w:t>[</w:t>
      </w:r>
      <w:r w:rsidR="00AE11A9">
        <w:rPr>
          <w:rFonts w:ascii="Arial" w:hAnsi="Arial" w:cs="Arial"/>
          <w:sz w:val="24"/>
          <w:szCs w:val="24"/>
        </w:rPr>
        <w:t>8</w:t>
      </w:r>
      <w:r w:rsidR="00DB508A">
        <w:rPr>
          <w:rFonts w:ascii="Arial" w:hAnsi="Arial" w:cs="Arial"/>
          <w:sz w:val="24"/>
          <w:szCs w:val="24"/>
        </w:rPr>
        <w:t>9</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If one then turns against this background to the factors to be taken into account</w:t>
      </w:r>
      <w:r w:rsidR="007455E9">
        <w:rPr>
          <w:rFonts w:ascii="Arial" w:hAnsi="Arial" w:cs="Arial"/>
          <w:sz w:val="24"/>
          <w:szCs w:val="24"/>
        </w:rPr>
        <w:t>,</w:t>
      </w:r>
      <w:r w:rsidR="00A75166" w:rsidRPr="00A75166">
        <w:rPr>
          <w:rFonts w:ascii="Arial" w:hAnsi="Arial" w:cs="Arial"/>
          <w:sz w:val="24"/>
          <w:szCs w:val="24"/>
        </w:rPr>
        <w:t xml:space="preserve"> as list</w:t>
      </w:r>
      <w:r w:rsidR="007455E9">
        <w:rPr>
          <w:rFonts w:ascii="Arial" w:hAnsi="Arial" w:cs="Arial"/>
          <w:sz w:val="24"/>
          <w:szCs w:val="24"/>
        </w:rPr>
        <w:t>ed in Rule 56 (1)</w:t>
      </w:r>
      <w:r w:rsidR="00A75166" w:rsidRPr="00A75166">
        <w:rPr>
          <w:rFonts w:ascii="Arial" w:hAnsi="Arial" w:cs="Arial"/>
          <w:sz w:val="24"/>
          <w:szCs w:val="24"/>
        </w:rPr>
        <w:t xml:space="preserve"> of the </w:t>
      </w:r>
      <w:r>
        <w:rPr>
          <w:rFonts w:ascii="Arial" w:hAnsi="Arial" w:cs="Arial"/>
          <w:sz w:val="24"/>
          <w:szCs w:val="24"/>
        </w:rPr>
        <w:t>R</w:t>
      </w:r>
      <w:r w:rsidR="003C458E">
        <w:rPr>
          <w:rFonts w:ascii="Arial" w:hAnsi="Arial" w:cs="Arial"/>
          <w:sz w:val="24"/>
          <w:szCs w:val="24"/>
        </w:rPr>
        <w:t>ules of Court)</w:t>
      </w:r>
      <w:r w:rsidR="007455E9">
        <w:rPr>
          <w:rFonts w:ascii="Arial" w:hAnsi="Arial" w:cs="Arial"/>
          <w:sz w:val="24"/>
          <w:szCs w:val="24"/>
        </w:rPr>
        <w:t>,</w:t>
      </w:r>
      <w:r w:rsidR="003C458E">
        <w:rPr>
          <w:rFonts w:ascii="Arial" w:hAnsi="Arial" w:cs="Arial"/>
          <w:sz w:val="24"/>
          <w:szCs w:val="24"/>
        </w:rPr>
        <w:t xml:space="preserve"> it appears</w:t>
      </w:r>
      <w:r w:rsidR="00A75166" w:rsidRPr="00A75166">
        <w:rPr>
          <w:rFonts w:ascii="Arial" w:hAnsi="Arial" w:cs="Arial"/>
          <w:sz w:val="24"/>
          <w:szCs w:val="24"/>
        </w:rPr>
        <w:t xml:space="preserve">: </w:t>
      </w:r>
    </w:p>
    <w:p w:rsidR="006D459F" w:rsidRDefault="006D459F" w:rsidP="00A75166">
      <w:pPr>
        <w:spacing w:after="0" w:line="360" w:lineRule="auto"/>
        <w:jc w:val="both"/>
        <w:rPr>
          <w:rFonts w:ascii="Arial" w:hAnsi="Arial" w:cs="Arial"/>
          <w:sz w:val="24"/>
          <w:szCs w:val="24"/>
        </w:rPr>
      </w:pPr>
    </w:p>
    <w:p w:rsidR="00B70829" w:rsidRDefault="00662FFF" w:rsidP="00AE11A9">
      <w:pPr>
        <w:pStyle w:val="ListParagraph"/>
        <w:numPr>
          <w:ilvl w:val="0"/>
          <w:numId w:val="44"/>
        </w:numPr>
        <w:spacing w:line="360" w:lineRule="auto"/>
        <w:ind w:left="0" w:firstLine="0"/>
        <w:jc w:val="both"/>
        <w:rPr>
          <w:rFonts w:cs="Arial"/>
        </w:rPr>
      </w:pPr>
      <w:r>
        <w:rPr>
          <w:rFonts w:cs="Arial"/>
        </w:rPr>
        <w:t>t</w:t>
      </w:r>
      <w:r w:rsidR="003C458E">
        <w:rPr>
          <w:rFonts w:cs="Arial"/>
        </w:rPr>
        <w:t xml:space="preserve">hat </w:t>
      </w:r>
      <w:r w:rsidR="00A75166" w:rsidRPr="006D459F">
        <w:rPr>
          <w:rFonts w:cs="Arial"/>
        </w:rPr>
        <w:t xml:space="preserve">the </w:t>
      </w:r>
      <w:r w:rsidR="006D459F" w:rsidRPr="006D459F">
        <w:rPr>
          <w:rFonts w:cs="Arial"/>
        </w:rPr>
        <w:t>d</w:t>
      </w:r>
      <w:r w:rsidR="00A75166" w:rsidRPr="006D459F">
        <w:rPr>
          <w:rFonts w:cs="Arial"/>
        </w:rPr>
        <w:t>efendant</w:t>
      </w:r>
      <w:r w:rsidR="003C458E">
        <w:rPr>
          <w:rFonts w:cs="Arial"/>
        </w:rPr>
        <w:t xml:space="preserve"> - a</w:t>
      </w:r>
      <w:r w:rsidR="003C458E" w:rsidRPr="006D459F">
        <w:rPr>
          <w:rFonts w:cs="Arial"/>
        </w:rPr>
        <w:t>t no stage that</w:t>
      </w:r>
      <w:r w:rsidR="003C458E">
        <w:rPr>
          <w:rFonts w:cs="Arial"/>
        </w:rPr>
        <w:t xml:space="preserve"> - </w:t>
      </w:r>
      <w:r w:rsidR="00FC3B96">
        <w:rPr>
          <w:rFonts w:cs="Arial"/>
        </w:rPr>
        <w:t>applied</w:t>
      </w:r>
      <w:r w:rsidR="00FC3B96" w:rsidRPr="006D459F">
        <w:rPr>
          <w:rFonts w:cs="Arial"/>
        </w:rPr>
        <w:t xml:space="preserve"> </w:t>
      </w:r>
      <w:r w:rsidR="00FC3B96">
        <w:rPr>
          <w:rFonts w:cs="Arial"/>
        </w:rPr>
        <w:t xml:space="preserve"> </w:t>
      </w:r>
      <w:r w:rsidR="003C458E">
        <w:rPr>
          <w:rFonts w:cs="Arial"/>
        </w:rPr>
        <w:t xml:space="preserve">promptly </w:t>
      </w:r>
      <w:r w:rsidR="00B70829">
        <w:rPr>
          <w:rFonts w:cs="Arial"/>
        </w:rPr>
        <w:t>for relief in terms of Rule 55;</w:t>
      </w:r>
      <w:r w:rsidR="00A75166" w:rsidRPr="006D459F">
        <w:rPr>
          <w:rFonts w:cs="Arial"/>
        </w:rPr>
        <w:t xml:space="preserve"> </w:t>
      </w:r>
      <w:r w:rsidR="00A60FD7">
        <w:rPr>
          <w:rStyle w:val="FootnoteReference"/>
        </w:rPr>
        <w:footnoteReference w:id="7"/>
      </w:r>
      <w:r w:rsidR="00A75166" w:rsidRPr="006D459F">
        <w:rPr>
          <w:rFonts w:cs="Arial"/>
        </w:rPr>
        <w:t xml:space="preserve"> </w:t>
      </w:r>
    </w:p>
    <w:p w:rsidR="00B70829" w:rsidRDefault="00B70829" w:rsidP="00B70829">
      <w:pPr>
        <w:pStyle w:val="ListParagraph"/>
        <w:spacing w:line="360" w:lineRule="auto"/>
        <w:ind w:left="0"/>
        <w:jc w:val="both"/>
        <w:rPr>
          <w:rFonts w:cs="Arial"/>
        </w:rPr>
      </w:pPr>
    </w:p>
    <w:p w:rsidR="00B70829" w:rsidRDefault="00A75166" w:rsidP="00AE11A9">
      <w:pPr>
        <w:pStyle w:val="ListParagraph"/>
        <w:numPr>
          <w:ilvl w:val="0"/>
          <w:numId w:val="44"/>
        </w:numPr>
        <w:spacing w:line="360" w:lineRule="auto"/>
        <w:ind w:left="0" w:firstLine="0"/>
        <w:jc w:val="both"/>
        <w:rPr>
          <w:rFonts w:cs="Arial"/>
        </w:rPr>
      </w:pPr>
      <w:r w:rsidRPr="006D459F">
        <w:rPr>
          <w:rFonts w:cs="Arial"/>
        </w:rPr>
        <w:t>that the first attempt</w:t>
      </w:r>
      <w:r w:rsidR="003C458E">
        <w:rPr>
          <w:rFonts w:cs="Arial"/>
        </w:rPr>
        <w:t xml:space="preserve"> at</w:t>
      </w:r>
      <w:r w:rsidRPr="006D459F">
        <w:rPr>
          <w:rFonts w:cs="Arial"/>
        </w:rPr>
        <w:t xml:space="preserve"> doing so was</w:t>
      </w:r>
      <w:r w:rsidR="00B70829">
        <w:rPr>
          <w:rFonts w:cs="Arial"/>
        </w:rPr>
        <w:t xml:space="preserve"> done in order to essentially</w:t>
      </w:r>
      <w:r w:rsidRPr="006D459F">
        <w:rPr>
          <w:rFonts w:cs="Arial"/>
        </w:rPr>
        <w:t xml:space="preserve"> obtain a postponement of trial</w:t>
      </w:r>
      <w:r w:rsidR="00B70829">
        <w:rPr>
          <w:rFonts w:cs="Arial"/>
        </w:rPr>
        <w:t>, that is</w:t>
      </w:r>
      <w:r w:rsidRPr="006D459F">
        <w:rPr>
          <w:rFonts w:cs="Arial"/>
        </w:rPr>
        <w:t xml:space="preserve"> when the first application in terms of Rule 55 of the rules was brought on 31 March 2017.  This</w:t>
      </w:r>
      <w:r w:rsidR="003C458E">
        <w:rPr>
          <w:rFonts w:cs="Arial"/>
        </w:rPr>
        <w:t xml:space="preserve"> -</w:t>
      </w:r>
      <w:r w:rsidRPr="006D459F">
        <w:rPr>
          <w:rFonts w:cs="Arial"/>
        </w:rPr>
        <w:t xml:space="preserve"> as I have said before</w:t>
      </w:r>
      <w:r w:rsidR="003C458E">
        <w:rPr>
          <w:rFonts w:cs="Arial"/>
        </w:rPr>
        <w:t xml:space="preserve"> -</w:t>
      </w:r>
      <w:r w:rsidRPr="006D459F">
        <w:rPr>
          <w:rFonts w:cs="Arial"/>
        </w:rPr>
        <w:t xml:space="preserve"> was </w:t>
      </w:r>
      <w:r w:rsidR="00B70829">
        <w:rPr>
          <w:rFonts w:cs="Arial"/>
        </w:rPr>
        <w:t>an application brought at the eleventh</w:t>
      </w:r>
      <w:r w:rsidRPr="006D459F">
        <w:rPr>
          <w:rFonts w:cs="Arial"/>
        </w:rPr>
        <w:t xml:space="preserve"> hour.</w:t>
      </w:r>
      <w:r w:rsidR="00F963D4">
        <w:rPr>
          <w:rFonts w:cs="Arial"/>
        </w:rPr>
        <w:t xml:space="preserve"> </w:t>
      </w:r>
      <w:r w:rsidR="003C458E">
        <w:rPr>
          <w:rFonts w:cs="Arial"/>
        </w:rPr>
        <w:t>I</w:t>
      </w:r>
      <w:r w:rsidRPr="00F963D4">
        <w:rPr>
          <w:rFonts w:cs="Arial"/>
        </w:rPr>
        <w:t>n this regard</w:t>
      </w:r>
      <w:r w:rsidR="003C458E">
        <w:rPr>
          <w:rFonts w:cs="Arial"/>
        </w:rPr>
        <w:t xml:space="preserve"> t</w:t>
      </w:r>
      <w:r w:rsidR="003C458E" w:rsidRPr="00F963D4">
        <w:rPr>
          <w:rFonts w:cs="Arial"/>
        </w:rPr>
        <w:t>he defendant</w:t>
      </w:r>
      <w:r w:rsidR="003C458E">
        <w:rPr>
          <w:rFonts w:cs="Arial"/>
        </w:rPr>
        <w:t xml:space="preserve"> had</w:t>
      </w:r>
      <w:r w:rsidRPr="00F963D4">
        <w:rPr>
          <w:rFonts w:cs="Arial"/>
        </w:rPr>
        <w:t xml:space="preserve"> totally ignored the requirement</w:t>
      </w:r>
      <w:r w:rsidR="003C458E">
        <w:rPr>
          <w:rFonts w:cs="Arial"/>
        </w:rPr>
        <w:t>s</w:t>
      </w:r>
      <w:r w:rsidRPr="00F963D4">
        <w:rPr>
          <w:rFonts w:cs="Arial"/>
        </w:rPr>
        <w:t xml:space="preserve"> set by Rule 96(3) of the rules which would ha</w:t>
      </w:r>
      <w:r w:rsidR="003C458E">
        <w:rPr>
          <w:rFonts w:cs="Arial"/>
        </w:rPr>
        <w:t>ve made it incumbent</w:t>
      </w:r>
      <w:r w:rsidRPr="00F963D4">
        <w:rPr>
          <w:rFonts w:cs="Arial"/>
        </w:rPr>
        <w:t xml:space="preserve"> on the </w:t>
      </w:r>
      <w:r w:rsidR="006D459F" w:rsidRPr="00F963D4">
        <w:rPr>
          <w:rFonts w:cs="Arial"/>
        </w:rPr>
        <w:t>d</w:t>
      </w:r>
      <w:r w:rsidR="00662FFF">
        <w:rPr>
          <w:rFonts w:cs="Arial"/>
        </w:rPr>
        <w:t>efendant to launch its</w:t>
      </w:r>
      <w:r w:rsidR="003C458E">
        <w:rPr>
          <w:rFonts w:cs="Arial"/>
        </w:rPr>
        <w:t xml:space="preserve"> application for the</w:t>
      </w:r>
      <w:r w:rsidRPr="00F963D4">
        <w:rPr>
          <w:rFonts w:cs="Arial"/>
        </w:rPr>
        <w:t xml:space="preserve"> postponement of trial in accordance</w:t>
      </w:r>
      <w:r w:rsidR="00B70829">
        <w:rPr>
          <w:rFonts w:cs="Arial"/>
        </w:rPr>
        <w:t xml:space="preserve"> with the requirements set by</w:t>
      </w:r>
      <w:r w:rsidRPr="00F963D4">
        <w:rPr>
          <w:rFonts w:cs="Arial"/>
        </w:rPr>
        <w:t xml:space="preserve"> that rule and not</w:t>
      </w:r>
      <w:r w:rsidR="003C458E">
        <w:rPr>
          <w:rFonts w:cs="Arial"/>
        </w:rPr>
        <w:t xml:space="preserve"> in terms of</w:t>
      </w:r>
      <w:r w:rsidRPr="00F963D4">
        <w:rPr>
          <w:rFonts w:cs="Arial"/>
        </w:rPr>
        <w:t xml:space="preserve"> Rule 55</w:t>
      </w:r>
      <w:r w:rsidR="003C458E">
        <w:rPr>
          <w:rFonts w:cs="Arial"/>
        </w:rPr>
        <w:t>, which application</w:t>
      </w:r>
      <w:r w:rsidRPr="00F963D4">
        <w:rPr>
          <w:rFonts w:cs="Arial"/>
        </w:rPr>
        <w:t xml:space="preserve"> woul</w:t>
      </w:r>
      <w:r w:rsidR="003C458E">
        <w:rPr>
          <w:rFonts w:cs="Arial"/>
        </w:rPr>
        <w:t>d also have had to be brought at least</w:t>
      </w:r>
      <w:r w:rsidRPr="00F963D4">
        <w:rPr>
          <w:rFonts w:cs="Arial"/>
        </w:rPr>
        <w:t xml:space="preserve"> 10</w:t>
      </w:r>
      <w:r w:rsidR="003C458E">
        <w:rPr>
          <w:rFonts w:cs="Arial"/>
        </w:rPr>
        <w:t xml:space="preserve"> d</w:t>
      </w:r>
      <w:r w:rsidR="00B70829">
        <w:rPr>
          <w:rFonts w:cs="Arial"/>
        </w:rPr>
        <w:t>ays prior to trial;</w:t>
      </w:r>
    </w:p>
    <w:p w:rsidR="00B70829" w:rsidRPr="00B70829" w:rsidRDefault="00B70829" w:rsidP="00B70829">
      <w:pPr>
        <w:pStyle w:val="ListParagraph"/>
        <w:rPr>
          <w:rFonts w:cs="Arial"/>
        </w:rPr>
      </w:pPr>
    </w:p>
    <w:p w:rsidR="003C458E" w:rsidRDefault="00B70829" w:rsidP="00AE11A9">
      <w:pPr>
        <w:pStyle w:val="ListParagraph"/>
        <w:numPr>
          <w:ilvl w:val="0"/>
          <w:numId w:val="44"/>
        </w:numPr>
        <w:spacing w:line="360" w:lineRule="auto"/>
        <w:ind w:left="0" w:firstLine="0"/>
        <w:jc w:val="both"/>
        <w:rPr>
          <w:rFonts w:cs="Arial"/>
        </w:rPr>
      </w:pPr>
      <w:r>
        <w:rPr>
          <w:rFonts w:cs="Arial"/>
        </w:rPr>
        <w:t>that a</w:t>
      </w:r>
      <w:r w:rsidR="003C458E">
        <w:rPr>
          <w:rFonts w:cs="Arial"/>
        </w:rPr>
        <w:t>ll this</w:t>
      </w:r>
      <w:r w:rsidR="00A75166" w:rsidRPr="00F963D4">
        <w:rPr>
          <w:rFonts w:cs="Arial"/>
        </w:rPr>
        <w:t xml:space="preserve"> could easily have been done in the time available</w:t>
      </w:r>
      <w:r w:rsidR="003C458E">
        <w:rPr>
          <w:rFonts w:cs="Arial"/>
        </w:rPr>
        <w:t xml:space="preserve"> to the Defendant and its legal practitioners, particularly</w:t>
      </w:r>
      <w:r w:rsidR="007E2F1C">
        <w:rPr>
          <w:rFonts w:cs="Arial"/>
        </w:rPr>
        <w:t xml:space="preserve"> since</w:t>
      </w:r>
      <w:r w:rsidR="00A75166" w:rsidRPr="00F963D4">
        <w:rPr>
          <w:rFonts w:cs="Arial"/>
        </w:rPr>
        <w:t xml:space="preserve"> the</w:t>
      </w:r>
      <w:r w:rsidR="003C458E">
        <w:rPr>
          <w:rFonts w:cs="Arial"/>
        </w:rPr>
        <w:t xml:space="preserve"> self-admitted realisation that the trial was im</w:t>
      </w:r>
      <w:r w:rsidR="00A75166" w:rsidRPr="00F963D4">
        <w:rPr>
          <w:rFonts w:cs="Arial"/>
        </w:rPr>
        <w:t>minent</w:t>
      </w:r>
      <w:r w:rsidR="003C458E">
        <w:rPr>
          <w:rFonts w:cs="Arial"/>
        </w:rPr>
        <w:t>,</w:t>
      </w:r>
      <w:r w:rsidR="007E2F1C">
        <w:rPr>
          <w:rFonts w:cs="Arial"/>
        </w:rPr>
        <w:t xml:space="preserve"> which</w:t>
      </w:r>
      <w:r w:rsidR="00A75166" w:rsidRPr="00F963D4">
        <w:rPr>
          <w:rFonts w:cs="Arial"/>
        </w:rPr>
        <w:t xml:space="preserve"> occurred</w:t>
      </w:r>
      <w:r w:rsidR="007E2F1C">
        <w:rPr>
          <w:rFonts w:cs="Arial"/>
        </w:rPr>
        <w:t>,</w:t>
      </w:r>
      <w:r w:rsidR="003C458E">
        <w:rPr>
          <w:rFonts w:cs="Arial"/>
        </w:rPr>
        <w:t xml:space="preserve"> according</w:t>
      </w:r>
      <w:r w:rsidR="00A75166" w:rsidRPr="00F963D4">
        <w:rPr>
          <w:rFonts w:cs="Arial"/>
        </w:rPr>
        <w:t xml:space="preserve"> to the </w:t>
      </w:r>
      <w:r w:rsidR="006D459F" w:rsidRPr="00F963D4">
        <w:rPr>
          <w:rFonts w:cs="Arial"/>
        </w:rPr>
        <w:t>d</w:t>
      </w:r>
      <w:r w:rsidR="00A75166" w:rsidRPr="00F963D4">
        <w:rPr>
          <w:rFonts w:cs="Arial"/>
        </w:rPr>
        <w:t xml:space="preserve">efendant’s </w:t>
      </w:r>
      <w:r w:rsidR="006D459F" w:rsidRPr="00F963D4">
        <w:rPr>
          <w:rFonts w:cs="Arial"/>
        </w:rPr>
        <w:t>l</w:t>
      </w:r>
      <w:r w:rsidR="00A75166" w:rsidRPr="00F963D4">
        <w:rPr>
          <w:rFonts w:cs="Arial"/>
        </w:rPr>
        <w:t xml:space="preserve">egal </w:t>
      </w:r>
      <w:r w:rsidR="006D459F" w:rsidRPr="00F963D4">
        <w:rPr>
          <w:rFonts w:cs="Arial"/>
        </w:rPr>
        <w:t>p</w:t>
      </w:r>
      <w:r w:rsidR="00A75166" w:rsidRPr="00F963D4">
        <w:rPr>
          <w:rFonts w:cs="Arial"/>
        </w:rPr>
        <w:t>ractitioner</w:t>
      </w:r>
      <w:r w:rsidR="00662FFF">
        <w:rPr>
          <w:rFonts w:cs="Arial"/>
        </w:rPr>
        <w:t>s</w:t>
      </w:r>
      <w:r w:rsidR="007E2F1C">
        <w:rPr>
          <w:rFonts w:cs="Arial"/>
        </w:rPr>
        <w:t>,</w:t>
      </w:r>
      <w:r w:rsidR="00662FFF">
        <w:rPr>
          <w:rFonts w:cs="Arial"/>
        </w:rPr>
        <w:t xml:space="preserve"> during </w:t>
      </w:r>
      <w:r>
        <w:rPr>
          <w:rFonts w:cs="Arial"/>
        </w:rPr>
        <w:t>the last week of February</w:t>
      </w:r>
      <w:r w:rsidR="00662FFF">
        <w:rPr>
          <w:rFonts w:cs="Arial"/>
        </w:rPr>
        <w:t xml:space="preserve"> 2017;</w:t>
      </w:r>
      <w:r w:rsidR="00A75166" w:rsidRPr="00F963D4">
        <w:rPr>
          <w:rFonts w:cs="Arial"/>
        </w:rPr>
        <w:t xml:space="preserve">  </w:t>
      </w:r>
    </w:p>
    <w:p w:rsidR="003C458E" w:rsidRDefault="003C458E" w:rsidP="003C458E">
      <w:pPr>
        <w:pStyle w:val="ListParagraph"/>
        <w:spacing w:line="360" w:lineRule="auto"/>
        <w:ind w:left="709"/>
        <w:jc w:val="both"/>
        <w:rPr>
          <w:rFonts w:cs="Arial"/>
        </w:rPr>
      </w:pPr>
    </w:p>
    <w:p w:rsidR="00F963D4" w:rsidRDefault="00662FFF" w:rsidP="00AE11A9">
      <w:pPr>
        <w:pStyle w:val="ListParagraph"/>
        <w:numPr>
          <w:ilvl w:val="0"/>
          <w:numId w:val="44"/>
        </w:numPr>
        <w:spacing w:line="360" w:lineRule="auto"/>
        <w:ind w:left="0" w:firstLine="0"/>
        <w:jc w:val="both"/>
        <w:rPr>
          <w:rFonts w:cs="Arial"/>
        </w:rPr>
      </w:pPr>
      <w:r>
        <w:rPr>
          <w:rFonts w:cs="Arial"/>
        </w:rPr>
        <w:t>that a</w:t>
      </w:r>
      <w:r w:rsidR="00A75166" w:rsidRPr="00F963D4">
        <w:rPr>
          <w:rFonts w:cs="Arial"/>
        </w:rPr>
        <w:t xml:space="preserve">lso the second application in terms of Rule 55 </w:t>
      </w:r>
      <w:r w:rsidR="00B70829">
        <w:rPr>
          <w:rFonts w:cs="Arial"/>
        </w:rPr>
        <w:t xml:space="preserve">- </w:t>
      </w:r>
      <w:r w:rsidR="00A75166" w:rsidRPr="00F963D4">
        <w:rPr>
          <w:rFonts w:cs="Arial"/>
        </w:rPr>
        <w:t xml:space="preserve">that is the one now serving before the </w:t>
      </w:r>
      <w:r w:rsidR="006D459F" w:rsidRPr="00F963D4">
        <w:rPr>
          <w:rFonts w:cs="Arial"/>
        </w:rPr>
        <w:t>c</w:t>
      </w:r>
      <w:r w:rsidR="00B97006">
        <w:rPr>
          <w:rFonts w:cs="Arial"/>
        </w:rPr>
        <w:t>ourt</w:t>
      </w:r>
      <w:r w:rsidR="00B70829">
        <w:rPr>
          <w:rFonts w:cs="Arial"/>
        </w:rPr>
        <w:t xml:space="preserve"> -</w:t>
      </w:r>
      <w:r w:rsidR="00B97006">
        <w:rPr>
          <w:rFonts w:cs="Arial"/>
        </w:rPr>
        <w:t xml:space="preserve"> was not made at</w:t>
      </w:r>
      <w:r w:rsidR="00A75166" w:rsidRPr="00F963D4">
        <w:rPr>
          <w:rFonts w:cs="Arial"/>
        </w:rPr>
        <w:t xml:space="preserve"> the </w:t>
      </w:r>
      <w:r w:rsidR="006D459F" w:rsidRPr="00F963D4">
        <w:rPr>
          <w:rFonts w:cs="Arial"/>
        </w:rPr>
        <w:t>d</w:t>
      </w:r>
      <w:r w:rsidR="00A75166" w:rsidRPr="00F963D4">
        <w:rPr>
          <w:rFonts w:cs="Arial"/>
        </w:rPr>
        <w:t>efendant</w:t>
      </w:r>
      <w:r w:rsidR="006D459F" w:rsidRPr="00F963D4">
        <w:rPr>
          <w:rFonts w:cs="Arial"/>
        </w:rPr>
        <w:t>’</w:t>
      </w:r>
      <w:r w:rsidR="00A75166" w:rsidRPr="00F963D4">
        <w:rPr>
          <w:rFonts w:cs="Arial"/>
        </w:rPr>
        <w:t>s instance.</w:t>
      </w:r>
      <w:r w:rsidR="00F963D4">
        <w:rPr>
          <w:rFonts w:cs="Arial"/>
        </w:rPr>
        <w:t xml:space="preserve"> </w:t>
      </w:r>
      <w:r w:rsidR="00A75166" w:rsidRPr="00F963D4">
        <w:rPr>
          <w:rFonts w:cs="Arial"/>
        </w:rPr>
        <w:t>It</w:t>
      </w:r>
      <w:r w:rsidR="00CA3BBB">
        <w:rPr>
          <w:rFonts w:cs="Arial"/>
        </w:rPr>
        <w:t>, technically,</w:t>
      </w:r>
      <w:r w:rsidR="00A75166" w:rsidRPr="00F963D4">
        <w:rPr>
          <w:rFonts w:cs="Arial"/>
        </w:rPr>
        <w:t xml:space="preserve"> emanated as a result of the </w:t>
      </w:r>
      <w:r w:rsidR="006D459F" w:rsidRPr="00F963D4">
        <w:rPr>
          <w:rFonts w:cs="Arial"/>
        </w:rPr>
        <w:t>c</w:t>
      </w:r>
      <w:r w:rsidR="00A75166" w:rsidRPr="00F963D4">
        <w:rPr>
          <w:rFonts w:cs="Arial"/>
        </w:rPr>
        <w:t xml:space="preserve">ourt’s </w:t>
      </w:r>
      <w:r w:rsidR="006D459F" w:rsidRPr="00F963D4">
        <w:rPr>
          <w:rFonts w:cs="Arial"/>
        </w:rPr>
        <w:t>o</w:t>
      </w:r>
      <w:r w:rsidR="00A75166" w:rsidRPr="00F963D4">
        <w:rPr>
          <w:rFonts w:cs="Arial"/>
        </w:rPr>
        <w:t xml:space="preserve">rder of 16 June 2016.  At no stage did it seem to occur to the </w:t>
      </w:r>
      <w:r w:rsidR="006D459F" w:rsidRPr="00F963D4">
        <w:rPr>
          <w:rFonts w:cs="Arial"/>
        </w:rPr>
        <w:t>d</w:t>
      </w:r>
      <w:r w:rsidR="00A75166" w:rsidRPr="00F963D4">
        <w:rPr>
          <w:rFonts w:cs="Arial"/>
        </w:rPr>
        <w:t xml:space="preserve">efendant and its </w:t>
      </w:r>
      <w:r w:rsidR="006D459F" w:rsidRPr="00F963D4">
        <w:rPr>
          <w:rFonts w:cs="Arial"/>
        </w:rPr>
        <w:t>l</w:t>
      </w:r>
      <w:r w:rsidR="00A75166" w:rsidRPr="00F963D4">
        <w:rPr>
          <w:rFonts w:cs="Arial"/>
        </w:rPr>
        <w:t xml:space="preserve">egal </w:t>
      </w:r>
      <w:r w:rsidR="006D459F" w:rsidRPr="00F963D4">
        <w:rPr>
          <w:rFonts w:cs="Arial"/>
        </w:rPr>
        <w:t>p</w:t>
      </w:r>
      <w:r w:rsidR="00A75166" w:rsidRPr="00F963D4">
        <w:rPr>
          <w:rFonts w:cs="Arial"/>
        </w:rPr>
        <w:t xml:space="preserve">ractitioners that the various non-compliances where non-compliances with the </w:t>
      </w:r>
      <w:r w:rsidR="006D459F" w:rsidRPr="00F963D4">
        <w:rPr>
          <w:rFonts w:cs="Arial"/>
        </w:rPr>
        <w:t>c</w:t>
      </w:r>
      <w:r w:rsidR="00A75166" w:rsidRPr="00F963D4">
        <w:rPr>
          <w:rFonts w:cs="Arial"/>
        </w:rPr>
        <w:t>ourt</w:t>
      </w:r>
      <w:r w:rsidR="003C458E">
        <w:rPr>
          <w:rFonts w:cs="Arial"/>
        </w:rPr>
        <w:t>’s</w:t>
      </w:r>
      <w:r w:rsidR="00A75166" w:rsidRPr="00F963D4">
        <w:rPr>
          <w:rFonts w:cs="Arial"/>
        </w:rPr>
        <w:t xml:space="preserve"> case management orders which would</w:t>
      </w:r>
      <w:r w:rsidR="003C458E">
        <w:rPr>
          <w:rFonts w:cs="Arial"/>
        </w:rPr>
        <w:t xml:space="preserve"> have necessitated immediate and prompt applications to be</w:t>
      </w:r>
      <w:r w:rsidR="00A75166" w:rsidRPr="00F963D4">
        <w:rPr>
          <w:rFonts w:cs="Arial"/>
        </w:rPr>
        <w:t xml:space="preserve"> submitted in terms of Rule 55 in order to be released from the binding effects</w:t>
      </w:r>
      <w:r w:rsidR="003C458E">
        <w:rPr>
          <w:rFonts w:cs="Arial"/>
        </w:rPr>
        <w:t xml:space="preserve"> of the applicable case management orders</w:t>
      </w:r>
      <w:r w:rsidR="00B70829">
        <w:rPr>
          <w:rFonts w:cs="Arial"/>
        </w:rPr>
        <w:t>;</w:t>
      </w:r>
      <w:r w:rsidR="00A75166" w:rsidRPr="00F963D4">
        <w:rPr>
          <w:rFonts w:cs="Arial"/>
        </w:rPr>
        <w:t xml:space="preserve"> </w:t>
      </w:r>
    </w:p>
    <w:p w:rsidR="00F963D4" w:rsidRDefault="00F963D4" w:rsidP="00F963D4">
      <w:pPr>
        <w:pStyle w:val="ListParagraph"/>
        <w:spacing w:line="360" w:lineRule="auto"/>
        <w:ind w:left="709"/>
        <w:jc w:val="both"/>
        <w:rPr>
          <w:rFonts w:cs="Arial"/>
        </w:rPr>
      </w:pPr>
    </w:p>
    <w:p w:rsidR="00F963D4" w:rsidRDefault="00B70829" w:rsidP="00F963D4">
      <w:pPr>
        <w:pStyle w:val="ListParagraph"/>
        <w:numPr>
          <w:ilvl w:val="0"/>
          <w:numId w:val="44"/>
        </w:numPr>
        <w:spacing w:line="360" w:lineRule="auto"/>
        <w:ind w:left="0" w:firstLine="0"/>
        <w:jc w:val="both"/>
        <w:rPr>
          <w:rFonts w:cs="Arial"/>
        </w:rPr>
      </w:pPr>
      <w:r>
        <w:rPr>
          <w:rFonts w:cs="Arial"/>
        </w:rPr>
        <w:t xml:space="preserve">that the continuous </w:t>
      </w:r>
      <w:r w:rsidR="00A75166" w:rsidRPr="00F963D4">
        <w:rPr>
          <w:rFonts w:cs="Arial"/>
        </w:rPr>
        <w:t xml:space="preserve">non-compliances with the various relevant </w:t>
      </w:r>
      <w:r w:rsidR="006D459F" w:rsidRPr="00F963D4">
        <w:rPr>
          <w:rFonts w:cs="Arial"/>
        </w:rPr>
        <w:t>c</w:t>
      </w:r>
      <w:r w:rsidR="00A75166" w:rsidRPr="00F963D4">
        <w:rPr>
          <w:rFonts w:cs="Arial"/>
        </w:rPr>
        <w:t xml:space="preserve">ourt </w:t>
      </w:r>
      <w:r w:rsidR="006D459F" w:rsidRPr="00F963D4">
        <w:rPr>
          <w:rFonts w:cs="Arial"/>
        </w:rPr>
        <w:t>o</w:t>
      </w:r>
      <w:r w:rsidR="00A75166" w:rsidRPr="00F963D4">
        <w:rPr>
          <w:rFonts w:cs="Arial"/>
        </w:rPr>
        <w:t>rders</w:t>
      </w:r>
      <w:r w:rsidR="003C458E">
        <w:rPr>
          <w:rFonts w:cs="Arial"/>
        </w:rPr>
        <w:t xml:space="preserve"> -</w:t>
      </w:r>
      <w:r w:rsidR="00A75166" w:rsidRPr="00F963D4">
        <w:rPr>
          <w:rFonts w:cs="Arial"/>
        </w:rPr>
        <w:t xml:space="preserve"> of which Mr Slabber must have been acutely aware</w:t>
      </w:r>
      <w:r w:rsidR="003C458E">
        <w:rPr>
          <w:rFonts w:cs="Arial"/>
        </w:rPr>
        <w:t>,</w:t>
      </w:r>
      <w:r w:rsidR="00A75166" w:rsidRPr="00F963D4">
        <w:rPr>
          <w:rFonts w:cs="Arial"/>
        </w:rPr>
        <w:t xml:space="preserve"> as he played a central role in all of them</w:t>
      </w:r>
      <w:r w:rsidR="003C458E">
        <w:rPr>
          <w:rFonts w:cs="Arial"/>
        </w:rPr>
        <w:t xml:space="preserve"> </w:t>
      </w:r>
      <w:r w:rsidR="00B97006">
        <w:rPr>
          <w:rFonts w:cs="Arial"/>
        </w:rPr>
        <w:t>– from the outset -</w:t>
      </w:r>
      <w:r>
        <w:rPr>
          <w:rFonts w:cs="Arial"/>
        </w:rPr>
        <w:t xml:space="preserve"> point to a fl</w:t>
      </w:r>
      <w:r w:rsidR="00A75166" w:rsidRPr="00F963D4">
        <w:rPr>
          <w:rFonts w:cs="Arial"/>
        </w:rPr>
        <w:t>agran</w:t>
      </w:r>
      <w:r>
        <w:rPr>
          <w:rFonts w:cs="Arial"/>
        </w:rPr>
        <w:t>t and intentional disregard of</w:t>
      </w:r>
      <w:r w:rsidR="00A75166" w:rsidRPr="00F963D4">
        <w:rPr>
          <w:rFonts w:cs="Arial"/>
        </w:rPr>
        <w:t xml:space="preserve"> the </w:t>
      </w:r>
      <w:r w:rsidR="006D459F" w:rsidRPr="00F963D4">
        <w:rPr>
          <w:rFonts w:cs="Arial"/>
        </w:rPr>
        <w:t>d</w:t>
      </w:r>
      <w:r w:rsidR="00A75166" w:rsidRPr="00F963D4">
        <w:rPr>
          <w:rFonts w:cs="Arial"/>
        </w:rPr>
        <w:t>efendant’s obligation</w:t>
      </w:r>
      <w:r w:rsidR="00481F2E">
        <w:rPr>
          <w:rFonts w:cs="Arial"/>
        </w:rPr>
        <w:t>s</w:t>
      </w:r>
      <w:r w:rsidR="00A75166" w:rsidRPr="00F963D4">
        <w:rPr>
          <w:rFonts w:cs="Arial"/>
        </w:rPr>
        <w:t xml:space="preserve"> under case management</w:t>
      </w:r>
      <w:r>
        <w:rPr>
          <w:rFonts w:cs="Arial"/>
        </w:rPr>
        <w:t xml:space="preserve">. In this regard it should </w:t>
      </w:r>
      <w:r w:rsidR="00CA3BBB">
        <w:rPr>
          <w:rFonts w:cs="Arial"/>
        </w:rPr>
        <w:t xml:space="preserve">however immediately </w:t>
      </w:r>
      <w:r>
        <w:rPr>
          <w:rFonts w:cs="Arial"/>
        </w:rPr>
        <w:t xml:space="preserve">be said that </w:t>
      </w:r>
      <w:r w:rsidR="00A75166" w:rsidRPr="00F963D4">
        <w:rPr>
          <w:rFonts w:cs="Arial"/>
        </w:rPr>
        <w:t>I believe that it should be taken into account that Mr Slabber suffers from a serious medical conditio</w:t>
      </w:r>
      <w:r>
        <w:rPr>
          <w:rFonts w:cs="Arial"/>
        </w:rPr>
        <w:t>n which must have</w:t>
      </w:r>
      <w:r w:rsidR="00481F2E">
        <w:rPr>
          <w:rFonts w:cs="Arial"/>
        </w:rPr>
        <w:t xml:space="preserve"> impact</w:t>
      </w:r>
      <w:r>
        <w:rPr>
          <w:rFonts w:cs="Arial"/>
        </w:rPr>
        <w:t>ed</w:t>
      </w:r>
      <w:r w:rsidR="00481F2E">
        <w:rPr>
          <w:rFonts w:cs="Arial"/>
        </w:rPr>
        <w:t xml:space="preserve"> negatively on his</w:t>
      </w:r>
      <w:r w:rsidR="00B97006">
        <w:rPr>
          <w:rFonts w:cs="Arial"/>
        </w:rPr>
        <w:t xml:space="preserve"> capacity to perform his</w:t>
      </w:r>
      <w:r w:rsidR="00481F2E">
        <w:rPr>
          <w:rFonts w:cs="Arial"/>
        </w:rPr>
        <w:t xml:space="preserve"> case management</w:t>
      </w:r>
      <w:r w:rsidR="00A75166" w:rsidRPr="00F963D4">
        <w:rPr>
          <w:rFonts w:cs="Arial"/>
        </w:rPr>
        <w:t xml:space="preserve"> obligatio</w:t>
      </w:r>
      <w:r w:rsidR="00481F2E">
        <w:rPr>
          <w:rFonts w:cs="Arial"/>
        </w:rPr>
        <w:t>ns and that this aspect</w:t>
      </w:r>
      <w:r w:rsidR="00A75166" w:rsidRPr="00F963D4">
        <w:rPr>
          <w:rFonts w:cs="Arial"/>
        </w:rPr>
        <w:t xml:space="preserve"> should</w:t>
      </w:r>
      <w:r>
        <w:rPr>
          <w:rFonts w:cs="Arial"/>
        </w:rPr>
        <w:t xml:space="preserve"> be taken into account as</w:t>
      </w:r>
      <w:r w:rsidR="00A75166" w:rsidRPr="00F963D4">
        <w:rPr>
          <w:rFonts w:cs="Arial"/>
        </w:rPr>
        <w:t xml:space="preserve"> cons</w:t>
      </w:r>
      <w:r>
        <w:rPr>
          <w:rFonts w:cs="Arial"/>
        </w:rPr>
        <w:t>tituting</w:t>
      </w:r>
      <w:r w:rsidR="00B97006">
        <w:rPr>
          <w:rFonts w:cs="Arial"/>
        </w:rPr>
        <w:t xml:space="preserve"> an ameliorating factor;</w:t>
      </w:r>
      <w:r w:rsidR="00A60FD7">
        <w:rPr>
          <w:rStyle w:val="FootnoteReference"/>
        </w:rPr>
        <w:footnoteReference w:id="8"/>
      </w:r>
    </w:p>
    <w:p w:rsidR="00F963D4" w:rsidRPr="00F963D4" w:rsidRDefault="00F963D4" w:rsidP="00F963D4">
      <w:pPr>
        <w:pStyle w:val="ListParagraph"/>
        <w:spacing w:line="360" w:lineRule="auto"/>
        <w:rPr>
          <w:rFonts w:cs="Arial"/>
        </w:rPr>
      </w:pPr>
    </w:p>
    <w:p w:rsidR="00113F3E" w:rsidRDefault="00B70829" w:rsidP="00F963D4">
      <w:pPr>
        <w:pStyle w:val="ListParagraph"/>
        <w:numPr>
          <w:ilvl w:val="0"/>
          <w:numId w:val="44"/>
        </w:numPr>
        <w:spacing w:line="360" w:lineRule="auto"/>
        <w:ind w:left="0" w:firstLine="0"/>
        <w:jc w:val="both"/>
        <w:rPr>
          <w:rFonts w:cs="Arial"/>
        </w:rPr>
      </w:pPr>
      <w:r>
        <w:rPr>
          <w:rFonts w:cs="Arial"/>
        </w:rPr>
        <w:t xml:space="preserve">that </w:t>
      </w:r>
      <w:r w:rsidR="00A75166" w:rsidRPr="00F963D4">
        <w:rPr>
          <w:rFonts w:cs="Arial"/>
        </w:rPr>
        <w:t>I have already pointed out above</w:t>
      </w:r>
      <w:r>
        <w:rPr>
          <w:rFonts w:cs="Arial"/>
        </w:rPr>
        <w:t>,</w:t>
      </w:r>
      <w:r w:rsidR="00A75166" w:rsidRPr="00F963D4">
        <w:rPr>
          <w:rFonts w:cs="Arial"/>
        </w:rPr>
        <w:t xml:space="preserve"> in detail</w:t>
      </w:r>
      <w:r>
        <w:rPr>
          <w:rFonts w:cs="Arial"/>
        </w:rPr>
        <w:t>,</w:t>
      </w:r>
      <w:r w:rsidR="00A75166" w:rsidRPr="00F963D4">
        <w:rPr>
          <w:rFonts w:cs="Arial"/>
        </w:rPr>
        <w:t xml:space="preserve"> why </w:t>
      </w:r>
      <w:r w:rsidR="00481F2E">
        <w:rPr>
          <w:rFonts w:cs="Arial"/>
        </w:rPr>
        <w:t xml:space="preserve">I </w:t>
      </w:r>
      <w:r w:rsidR="00A75166" w:rsidRPr="00F963D4">
        <w:rPr>
          <w:rFonts w:cs="Arial"/>
        </w:rPr>
        <w:t xml:space="preserve">consider that there has not been a sufficient </w:t>
      </w:r>
      <w:r w:rsidR="00481F2E">
        <w:rPr>
          <w:rFonts w:cs="Arial"/>
        </w:rPr>
        <w:t>explanation for the various</w:t>
      </w:r>
      <w:r w:rsidR="00A75166" w:rsidRPr="00F963D4">
        <w:rPr>
          <w:rFonts w:cs="Arial"/>
        </w:rPr>
        <w:t xml:space="preserve"> non-compliances perpetrated by the </w:t>
      </w:r>
      <w:r w:rsidR="00113F3E">
        <w:rPr>
          <w:rFonts w:cs="Arial"/>
        </w:rPr>
        <w:t>d</w:t>
      </w:r>
      <w:r w:rsidR="00A75166" w:rsidRPr="00F963D4">
        <w:rPr>
          <w:rFonts w:cs="Arial"/>
        </w:rPr>
        <w:t>efen</w:t>
      </w:r>
      <w:r w:rsidR="007E2F1C">
        <w:rPr>
          <w:rFonts w:cs="Arial"/>
        </w:rPr>
        <w:t>dant in regard to its repeated</w:t>
      </w:r>
      <w:r w:rsidR="00A75166" w:rsidRPr="00F963D4">
        <w:rPr>
          <w:rFonts w:cs="Arial"/>
        </w:rPr>
        <w:t xml:space="preserve"> failure</w:t>
      </w:r>
      <w:r w:rsidR="007E2F1C">
        <w:rPr>
          <w:rFonts w:cs="Arial"/>
        </w:rPr>
        <w:t>s</w:t>
      </w:r>
      <w:r w:rsidR="00A75166" w:rsidRPr="00F963D4">
        <w:rPr>
          <w:rFonts w:cs="Arial"/>
        </w:rPr>
        <w:t xml:space="preserve"> to </w:t>
      </w:r>
      <w:r w:rsidR="00B97006">
        <w:rPr>
          <w:rFonts w:cs="Arial"/>
        </w:rPr>
        <w:t xml:space="preserve">deliver any </w:t>
      </w:r>
      <w:r w:rsidR="00113F3E">
        <w:rPr>
          <w:rFonts w:cs="Arial"/>
        </w:rPr>
        <w:t>w</w:t>
      </w:r>
      <w:r>
        <w:rPr>
          <w:rFonts w:cs="Arial"/>
        </w:rPr>
        <w:t>itness statements to date;</w:t>
      </w:r>
      <w:r w:rsidR="003E5BFA">
        <w:rPr>
          <w:rStyle w:val="FootnoteReference"/>
        </w:rPr>
        <w:footnoteReference w:id="9"/>
      </w:r>
      <w:r w:rsidR="00A75166" w:rsidRPr="00F963D4">
        <w:rPr>
          <w:rFonts w:cs="Arial"/>
        </w:rPr>
        <w:t xml:space="preserve">  </w:t>
      </w:r>
    </w:p>
    <w:p w:rsidR="00113F3E" w:rsidRPr="00113F3E" w:rsidRDefault="00113F3E" w:rsidP="00113F3E">
      <w:pPr>
        <w:pStyle w:val="ListParagraph"/>
        <w:rPr>
          <w:rFonts w:cs="Arial"/>
        </w:rPr>
      </w:pPr>
    </w:p>
    <w:p w:rsidR="00481F2E" w:rsidRDefault="001527DE" w:rsidP="00481F2E">
      <w:pPr>
        <w:pStyle w:val="ListParagraph"/>
        <w:numPr>
          <w:ilvl w:val="0"/>
          <w:numId w:val="44"/>
        </w:numPr>
        <w:spacing w:line="360" w:lineRule="auto"/>
        <w:ind w:left="0" w:firstLine="0"/>
        <w:jc w:val="both"/>
        <w:rPr>
          <w:rFonts w:cs="Arial"/>
        </w:rPr>
      </w:pPr>
      <w:r>
        <w:rPr>
          <w:rFonts w:cs="Arial"/>
        </w:rPr>
        <w:t>t</w:t>
      </w:r>
      <w:r w:rsidR="00B70829">
        <w:rPr>
          <w:rFonts w:cs="Arial"/>
        </w:rPr>
        <w:t>hat i</w:t>
      </w:r>
      <w:r w:rsidR="00A75166" w:rsidRPr="002B18E0">
        <w:rPr>
          <w:rFonts w:cs="Arial"/>
        </w:rPr>
        <w:t>t is</w:t>
      </w:r>
      <w:r w:rsidR="00481F2E">
        <w:rPr>
          <w:rFonts w:cs="Arial"/>
        </w:rPr>
        <w:t xml:space="preserve"> also</w:t>
      </w:r>
      <w:r w:rsidR="00A75166" w:rsidRPr="002B18E0">
        <w:rPr>
          <w:rFonts w:cs="Arial"/>
        </w:rPr>
        <w:t xml:space="preserve"> important to note</w:t>
      </w:r>
      <w:r w:rsidR="00481F2E">
        <w:rPr>
          <w:rFonts w:cs="Arial"/>
        </w:rPr>
        <w:t xml:space="preserve"> -</w:t>
      </w:r>
      <w:r w:rsidR="00A75166" w:rsidRPr="002B18E0">
        <w:rPr>
          <w:rFonts w:cs="Arial"/>
        </w:rPr>
        <w:t xml:space="preserve"> and I take this into account</w:t>
      </w:r>
      <w:r w:rsidR="00CA3BBB">
        <w:rPr>
          <w:rFonts w:cs="Arial"/>
        </w:rPr>
        <w:t xml:space="preserve"> as an aggravating factor</w:t>
      </w:r>
      <w:r w:rsidR="00481F2E">
        <w:rPr>
          <w:rFonts w:cs="Arial"/>
        </w:rPr>
        <w:t xml:space="preserve"> -</w:t>
      </w:r>
      <w:r w:rsidR="00A75166" w:rsidRPr="002B18E0">
        <w:rPr>
          <w:rFonts w:cs="Arial"/>
        </w:rPr>
        <w:t xml:space="preserve"> that the </w:t>
      </w:r>
      <w:r w:rsidR="000218EA" w:rsidRPr="002B18E0">
        <w:rPr>
          <w:rFonts w:cs="Arial"/>
        </w:rPr>
        <w:t>d</w:t>
      </w:r>
      <w:r w:rsidR="00481F2E">
        <w:rPr>
          <w:rFonts w:cs="Arial"/>
        </w:rPr>
        <w:t>efendant is also in</w:t>
      </w:r>
      <w:r w:rsidR="00A75166" w:rsidRPr="002B18E0">
        <w:rPr>
          <w:rFonts w:cs="Arial"/>
        </w:rPr>
        <w:t xml:space="preserve"> other important respect</w:t>
      </w:r>
      <w:r w:rsidR="00481F2E">
        <w:rPr>
          <w:rFonts w:cs="Arial"/>
        </w:rPr>
        <w:t>s in default:  ie:</w:t>
      </w:r>
      <w:r w:rsidR="00A75166" w:rsidRPr="002B18E0">
        <w:rPr>
          <w:rFonts w:cs="Arial"/>
        </w:rPr>
        <w:t xml:space="preserve"> </w:t>
      </w:r>
      <w:r w:rsidR="00481F2E">
        <w:rPr>
          <w:rFonts w:cs="Arial"/>
        </w:rPr>
        <w:t>t</w:t>
      </w:r>
      <w:r w:rsidR="00A75166" w:rsidRPr="00481F2E">
        <w:rPr>
          <w:rFonts w:cs="Arial"/>
        </w:rPr>
        <w:t xml:space="preserve">he </w:t>
      </w:r>
      <w:r w:rsidR="000218EA" w:rsidRPr="00481F2E">
        <w:rPr>
          <w:rFonts w:cs="Arial"/>
        </w:rPr>
        <w:t>d</w:t>
      </w:r>
      <w:r w:rsidR="00A75166" w:rsidRPr="00481F2E">
        <w:rPr>
          <w:rFonts w:cs="Arial"/>
        </w:rPr>
        <w:t>efendant has</w:t>
      </w:r>
      <w:r w:rsidR="00B97006">
        <w:rPr>
          <w:rFonts w:cs="Arial"/>
        </w:rPr>
        <w:t xml:space="preserve"> -</w:t>
      </w:r>
      <w:r w:rsidR="00A75166" w:rsidRPr="00481F2E">
        <w:rPr>
          <w:rFonts w:cs="Arial"/>
        </w:rPr>
        <w:t xml:space="preserve"> to date</w:t>
      </w:r>
      <w:r w:rsidR="00B97006">
        <w:rPr>
          <w:rFonts w:cs="Arial"/>
        </w:rPr>
        <w:t xml:space="preserve"> -</w:t>
      </w:r>
      <w:r w:rsidR="00A75166" w:rsidRPr="00481F2E">
        <w:rPr>
          <w:rFonts w:cs="Arial"/>
        </w:rPr>
        <w:t xml:space="preserve"> not complied with its discovery obligations</w:t>
      </w:r>
      <w:r w:rsidR="00B97006">
        <w:rPr>
          <w:rFonts w:cs="Arial"/>
        </w:rPr>
        <w:t>,</w:t>
      </w:r>
      <w:r>
        <w:rPr>
          <w:rFonts w:cs="Arial"/>
        </w:rPr>
        <w:t xml:space="preserve"> set by the Case Plan O</w:t>
      </w:r>
      <w:r w:rsidR="00A75166" w:rsidRPr="00481F2E">
        <w:rPr>
          <w:rFonts w:cs="Arial"/>
        </w:rPr>
        <w:t>rder</w:t>
      </w:r>
      <w:r w:rsidR="00B97006">
        <w:rPr>
          <w:rFonts w:cs="Arial"/>
        </w:rPr>
        <w:t>,</w:t>
      </w:r>
      <w:r w:rsidR="00A75166" w:rsidRPr="00481F2E">
        <w:rPr>
          <w:rFonts w:cs="Arial"/>
        </w:rPr>
        <w:t xml:space="preserve"> as far</w:t>
      </w:r>
      <w:r w:rsidR="00481F2E" w:rsidRPr="00481F2E">
        <w:rPr>
          <w:rFonts w:cs="Arial"/>
        </w:rPr>
        <w:t xml:space="preserve"> back</w:t>
      </w:r>
      <w:r w:rsidR="00481F2E">
        <w:rPr>
          <w:rFonts w:cs="Arial"/>
        </w:rPr>
        <w:t xml:space="preserve"> as 14 May 2014</w:t>
      </w:r>
      <w:r w:rsidR="00B97006">
        <w:rPr>
          <w:rFonts w:cs="Arial"/>
        </w:rPr>
        <w:t xml:space="preserve"> -</w:t>
      </w:r>
      <w:r w:rsidR="00481F2E">
        <w:rPr>
          <w:rFonts w:cs="Arial"/>
        </w:rPr>
        <w:t xml:space="preserve"> and</w:t>
      </w:r>
      <w:r w:rsidR="00B97006">
        <w:rPr>
          <w:rFonts w:cs="Arial"/>
        </w:rPr>
        <w:t xml:space="preserve"> -</w:t>
      </w:r>
      <w:r w:rsidR="00481F2E">
        <w:rPr>
          <w:rFonts w:cs="Arial"/>
        </w:rPr>
        <w:t xml:space="preserve"> </w:t>
      </w:r>
      <w:r w:rsidR="00A75166" w:rsidRPr="00481F2E">
        <w:rPr>
          <w:rFonts w:cs="Arial"/>
        </w:rPr>
        <w:t xml:space="preserve">the </w:t>
      </w:r>
      <w:r w:rsidR="000218EA" w:rsidRPr="00481F2E">
        <w:rPr>
          <w:rFonts w:cs="Arial"/>
        </w:rPr>
        <w:t>d</w:t>
      </w:r>
      <w:r w:rsidR="00A75166" w:rsidRPr="00481F2E">
        <w:rPr>
          <w:rFonts w:cs="Arial"/>
        </w:rPr>
        <w:t>efendant has</w:t>
      </w:r>
      <w:r w:rsidR="00B97006">
        <w:rPr>
          <w:rFonts w:cs="Arial"/>
        </w:rPr>
        <w:t xml:space="preserve"> -</w:t>
      </w:r>
      <w:r w:rsidR="00A75166" w:rsidRPr="00481F2E">
        <w:rPr>
          <w:rFonts w:cs="Arial"/>
        </w:rPr>
        <w:t xml:space="preserve"> to date</w:t>
      </w:r>
      <w:r w:rsidR="00B97006">
        <w:rPr>
          <w:rFonts w:cs="Arial"/>
        </w:rPr>
        <w:t xml:space="preserve"> -</w:t>
      </w:r>
      <w:r w:rsidR="00A75166" w:rsidRPr="00481F2E">
        <w:rPr>
          <w:rFonts w:cs="Arial"/>
        </w:rPr>
        <w:t xml:space="preserve"> not complied with</w:t>
      </w:r>
      <w:r w:rsidR="00B97006">
        <w:rPr>
          <w:rFonts w:cs="Arial"/>
        </w:rPr>
        <w:t>- and replied to</w:t>
      </w:r>
      <w:r w:rsidR="00A75166" w:rsidRPr="00481F2E">
        <w:rPr>
          <w:rFonts w:cs="Arial"/>
        </w:rPr>
        <w:t xml:space="preserve"> the </w:t>
      </w:r>
      <w:r w:rsidR="00481F2E">
        <w:rPr>
          <w:rFonts w:cs="Arial"/>
        </w:rPr>
        <w:t>Plaintiff’s Rule 28(8) N</w:t>
      </w:r>
      <w:r w:rsidR="00A75166" w:rsidRPr="00481F2E">
        <w:rPr>
          <w:rFonts w:cs="Arial"/>
        </w:rPr>
        <w:t>otice</w:t>
      </w:r>
      <w:r w:rsidR="00B97006">
        <w:rPr>
          <w:rFonts w:cs="Arial"/>
        </w:rPr>
        <w:t>,</w:t>
      </w:r>
      <w:r w:rsidR="00A75166" w:rsidRPr="00481F2E">
        <w:rPr>
          <w:rFonts w:cs="Arial"/>
        </w:rPr>
        <w:t xml:space="preserve"> delivered </w:t>
      </w:r>
      <w:r w:rsidR="00B97006">
        <w:rPr>
          <w:rFonts w:cs="Arial"/>
        </w:rPr>
        <w:t>as far back as 14 December 2015;</w:t>
      </w:r>
      <w:r w:rsidR="003E5BFA">
        <w:rPr>
          <w:rStyle w:val="FootnoteReference"/>
        </w:rPr>
        <w:footnoteReference w:id="10"/>
      </w:r>
    </w:p>
    <w:p w:rsidR="00481F2E" w:rsidRPr="00481F2E" w:rsidRDefault="00481F2E" w:rsidP="00481F2E">
      <w:pPr>
        <w:pStyle w:val="ListParagraph"/>
        <w:rPr>
          <w:rFonts w:cs="Arial"/>
        </w:rPr>
      </w:pPr>
    </w:p>
    <w:p w:rsidR="00AF6409" w:rsidRDefault="001527DE" w:rsidP="00AF6409">
      <w:pPr>
        <w:pStyle w:val="ListParagraph"/>
        <w:numPr>
          <w:ilvl w:val="0"/>
          <w:numId w:val="44"/>
        </w:numPr>
        <w:spacing w:line="360" w:lineRule="auto"/>
        <w:ind w:left="0" w:firstLine="0"/>
        <w:jc w:val="both"/>
        <w:rPr>
          <w:rFonts w:cs="Arial"/>
        </w:rPr>
      </w:pPr>
      <w:r>
        <w:rPr>
          <w:rFonts w:cs="Arial"/>
        </w:rPr>
        <w:t>that</w:t>
      </w:r>
      <w:r w:rsidR="00A75166" w:rsidRPr="00481F2E">
        <w:rPr>
          <w:rFonts w:cs="Arial"/>
        </w:rPr>
        <w:t xml:space="preserve"> the </w:t>
      </w:r>
      <w:r w:rsidR="000218EA" w:rsidRPr="00481F2E">
        <w:rPr>
          <w:rFonts w:cs="Arial"/>
        </w:rPr>
        <w:t>d</w:t>
      </w:r>
      <w:r w:rsidR="00A75166" w:rsidRPr="00481F2E">
        <w:rPr>
          <w:rFonts w:cs="Arial"/>
        </w:rPr>
        <w:t xml:space="preserve">efendant’s failure to file any </w:t>
      </w:r>
      <w:r w:rsidR="000218EA" w:rsidRPr="00481F2E">
        <w:rPr>
          <w:rFonts w:cs="Arial"/>
        </w:rPr>
        <w:t>w</w:t>
      </w:r>
      <w:r w:rsidR="00A75166" w:rsidRPr="00481F2E">
        <w:rPr>
          <w:rFonts w:cs="Arial"/>
        </w:rPr>
        <w:t>itness statements</w:t>
      </w:r>
      <w:r w:rsidR="00B97006">
        <w:rPr>
          <w:rFonts w:cs="Arial"/>
        </w:rPr>
        <w:t xml:space="preserve"> -</w:t>
      </w:r>
      <w:r w:rsidR="00A75166" w:rsidRPr="00481F2E">
        <w:rPr>
          <w:rFonts w:cs="Arial"/>
        </w:rPr>
        <w:t xml:space="preserve"> to date</w:t>
      </w:r>
      <w:r w:rsidR="00B97006">
        <w:rPr>
          <w:rFonts w:cs="Arial"/>
        </w:rPr>
        <w:t xml:space="preserve"> -</w:t>
      </w:r>
      <w:r w:rsidR="00A75166" w:rsidRPr="00481F2E">
        <w:rPr>
          <w:rFonts w:cs="Arial"/>
        </w:rPr>
        <w:t xml:space="preserve"> is in</w:t>
      </w:r>
      <w:r>
        <w:rPr>
          <w:rFonts w:cs="Arial"/>
        </w:rPr>
        <w:t xml:space="preserve"> no </w:t>
      </w:r>
      <w:r w:rsidR="00A75166" w:rsidRPr="00481F2E">
        <w:rPr>
          <w:rFonts w:cs="Arial"/>
        </w:rPr>
        <w:t xml:space="preserve">way attributable to the </w:t>
      </w:r>
      <w:r w:rsidR="000218EA" w:rsidRPr="00481F2E">
        <w:rPr>
          <w:rFonts w:cs="Arial"/>
        </w:rPr>
        <w:t>p</w:t>
      </w:r>
      <w:r w:rsidR="00B97006">
        <w:rPr>
          <w:rFonts w:cs="Arial"/>
        </w:rPr>
        <w:t>laintiff’s conduct;</w:t>
      </w:r>
      <w:r w:rsidR="003E5BFA">
        <w:rPr>
          <w:rStyle w:val="FootnoteReference"/>
        </w:rPr>
        <w:footnoteReference w:id="11"/>
      </w:r>
    </w:p>
    <w:p w:rsidR="00AF6409" w:rsidRDefault="00AF6409" w:rsidP="00AF6409">
      <w:pPr>
        <w:rPr>
          <w:rFonts w:cs="Arial"/>
        </w:rPr>
      </w:pPr>
    </w:p>
    <w:p w:rsidR="00AF6409" w:rsidRPr="00B21E2B" w:rsidRDefault="00AF6409" w:rsidP="00AF6409">
      <w:pPr>
        <w:rPr>
          <w:rFonts w:ascii="Arial" w:hAnsi="Arial" w:cs="Arial"/>
          <w:b/>
          <w:sz w:val="20"/>
          <w:szCs w:val="20"/>
        </w:rPr>
      </w:pPr>
      <w:r w:rsidRPr="00B21E2B">
        <w:rPr>
          <w:rFonts w:ascii="Arial" w:hAnsi="Arial" w:cs="Arial"/>
          <w:b/>
          <w:sz w:val="20"/>
          <w:szCs w:val="20"/>
        </w:rPr>
        <w:t>THE A</w:t>
      </w:r>
      <w:r w:rsidR="00B21E2B" w:rsidRPr="00B21E2B">
        <w:rPr>
          <w:rFonts w:ascii="Arial" w:hAnsi="Arial" w:cs="Arial"/>
          <w:b/>
          <w:sz w:val="20"/>
          <w:szCs w:val="20"/>
        </w:rPr>
        <w:t>S</w:t>
      </w:r>
      <w:r w:rsidRPr="00B21E2B">
        <w:rPr>
          <w:rFonts w:ascii="Arial" w:hAnsi="Arial" w:cs="Arial"/>
          <w:b/>
          <w:sz w:val="20"/>
          <w:szCs w:val="20"/>
        </w:rPr>
        <w:t>PECT OF THE NEW TRIAL DATE SET</w:t>
      </w:r>
    </w:p>
    <w:p w:rsidR="00AF6409" w:rsidRPr="00AF6409" w:rsidRDefault="00AF6409" w:rsidP="00AF6409">
      <w:pPr>
        <w:pStyle w:val="ListParagraph"/>
        <w:rPr>
          <w:rFonts w:cs="Arial"/>
        </w:rPr>
      </w:pPr>
    </w:p>
    <w:p w:rsidR="00A75166" w:rsidRPr="00AF6409" w:rsidRDefault="00AF6409" w:rsidP="00AF6409">
      <w:pPr>
        <w:pStyle w:val="ListParagraph"/>
        <w:spacing w:line="360" w:lineRule="auto"/>
        <w:ind w:left="0"/>
        <w:jc w:val="both"/>
        <w:rPr>
          <w:rFonts w:cs="Arial"/>
        </w:rPr>
      </w:pPr>
      <w:r>
        <w:rPr>
          <w:rFonts w:cs="Arial"/>
        </w:rPr>
        <w:t>[</w:t>
      </w:r>
      <w:r w:rsidR="00DB508A">
        <w:rPr>
          <w:rFonts w:cs="Arial"/>
        </w:rPr>
        <w:t>90</w:t>
      </w:r>
      <w:r>
        <w:rPr>
          <w:rFonts w:cs="Arial"/>
        </w:rPr>
        <w:t>]</w:t>
      </w:r>
      <w:r>
        <w:rPr>
          <w:rFonts w:cs="Arial"/>
        </w:rPr>
        <w:tab/>
        <w:t>A</w:t>
      </w:r>
      <w:r w:rsidR="00A75166" w:rsidRPr="00AF6409">
        <w:rPr>
          <w:rFonts w:cs="Arial"/>
        </w:rPr>
        <w:t>t this stage a new</w:t>
      </w:r>
      <w:r w:rsidR="00481F2E" w:rsidRPr="00AF6409">
        <w:rPr>
          <w:rFonts w:cs="Arial"/>
        </w:rPr>
        <w:t xml:space="preserve"> trial date has been set. That is a fact. On the assumption that</w:t>
      </w:r>
      <w:r w:rsidR="00A75166" w:rsidRPr="00AF6409">
        <w:rPr>
          <w:rFonts w:cs="Arial"/>
        </w:rPr>
        <w:t xml:space="preserve"> the </w:t>
      </w:r>
      <w:r w:rsidR="000218EA" w:rsidRPr="00AF6409">
        <w:rPr>
          <w:rFonts w:cs="Arial"/>
        </w:rPr>
        <w:t>d</w:t>
      </w:r>
      <w:r w:rsidR="00A75166" w:rsidRPr="00AF6409">
        <w:rPr>
          <w:rFonts w:cs="Arial"/>
        </w:rPr>
        <w:t xml:space="preserve">efendant would now file its </w:t>
      </w:r>
      <w:r w:rsidR="000218EA" w:rsidRPr="00AF6409">
        <w:rPr>
          <w:rFonts w:cs="Arial"/>
        </w:rPr>
        <w:t>w</w:t>
      </w:r>
      <w:r w:rsidR="00A75166" w:rsidRPr="00AF6409">
        <w:rPr>
          <w:rFonts w:cs="Arial"/>
        </w:rPr>
        <w:t>itness statements</w:t>
      </w:r>
      <w:r w:rsidR="001527DE" w:rsidRPr="00AF6409">
        <w:rPr>
          <w:rFonts w:cs="Arial"/>
        </w:rPr>
        <w:t>, that is</w:t>
      </w:r>
      <w:r w:rsidR="00A75166" w:rsidRPr="00AF6409">
        <w:rPr>
          <w:rFonts w:cs="Arial"/>
        </w:rPr>
        <w:t xml:space="preserve"> by 18 August 2017</w:t>
      </w:r>
      <w:r w:rsidR="00481F2E" w:rsidRPr="00AF6409">
        <w:rPr>
          <w:rFonts w:cs="Arial"/>
        </w:rPr>
        <w:t>,</w:t>
      </w:r>
      <w:r w:rsidR="00A75166" w:rsidRPr="00AF6409">
        <w:rPr>
          <w:rFonts w:cs="Arial"/>
        </w:rPr>
        <w:t xml:space="preserve"> as promised, this</w:t>
      </w:r>
      <w:r w:rsidR="00B97006" w:rsidRPr="00AF6409">
        <w:rPr>
          <w:rFonts w:cs="Arial"/>
        </w:rPr>
        <w:t xml:space="preserve"> second</w:t>
      </w:r>
      <w:r w:rsidR="00A75166" w:rsidRPr="00AF6409">
        <w:rPr>
          <w:rFonts w:cs="Arial"/>
        </w:rPr>
        <w:t xml:space="preserve"> trial date could still be met.  This is pointed out by Mr Slabber and the point was</w:t>
      </w:r>
      <w:r w:rsidR="001527DE" w:rsidRPr="00AF6409">
        <w:rPr>
          <w:rFonts w:cs="Arial"/>
        </w:rPr>
        <w:t xml:space="preserve"> also</w:t>
      </w:r>
      <w:r w:rsidR="00A75166" w:rsidRPr="00AF6409">
        <w:rPr>
          <w:rFonts w:cs="Arial"/>
        </w:rPr>
        <w:t xml:space="preserve"> repeatedly made by Mr M</w:t>
      </w:r>
      <w:r w:rsidR="002B18E0" w:rsidRPr="00AF6409">
        <w:rPr>
          <w:rFonts w:cs="Arial"/>
        </w:rPr>
        <w:t>a</w:t>
      </w:r>
      <w:r w:rsidR="00A75166" w:rsidRPr="00AF6409">
        <w:rPr>
          <w:rFonts w:cs="Arial"/>
        </w:rPr>
        <w:t>lherbe</w:t>
      </w:r>
      <w:r w:rsidR="00604943" w:rsidRPr="00AF6409">
        <w:rPr>
          <w:rFonts w:cs="Arial"/>
        </w:rPr>
        <w:t>. I</w:t>
      </w:r>
      <w:r w:rsidR="00A75166" w:rsidRPr="00AF6409">
        <w:rPr>
          <w:rFonts w:cs="Arial"/>
        </w:rPr>
        <w:t>t would</w:t>
      </w:r>
      <w:r w:rsidR="002B18E0" w:rsidRPr="00AF6409">
        <w:rPr>
          <w:rFonts w:cs="Arial"/>
        </w:rPr>
        <w:t xml:space="preserve"> </w:t>
      </w:r>
      <w:r w:rsidR="00A75166" w:rsidRPr="00AF6409">
        <w:rPr>
          <w:rFonts w:cs="Arial"/>
        </w:rPr>
        <w:t>appear in the final equation</w:t>
      </w:r>
      <w:r w:rsidR="00B97006" w:rsidRPr="00AF6409">
        <w:rPr>
          <w:rFonts w:cs="Arial"/>
        </w:rPr>
        <w:t xml:space="preserve"> of the matter</w:t>
      </w:r>
      <w:r w:rsidR="00A75166" w:rsidRPr="00AF6409">
        <w:rPr>
          <w:rFonts w:cs="Arial"/>
        </w:rPr>
        <w:t xml:space="preserve"> that t</w:t>
      </w:r>
      <w:r w:rsidR="00604943" w:rsidRPr="00AF6409">
        <w:rPr>
          <w:rFonts w:cs="Arial"/>
        </w:rPr>
        <w:t xml:space="preserve">his is </w:t>
      </w:r>
      <w:r>
        <w:rPr>
          <w:rFonts w:cs="Arial"/>
        </w:rPr>
        <w:t>also ultimately</w:t>
      </w:r>
      <w:r w:rsidR="00604943" w:rsidRPr="00AF6409">
        <w:rPr>
          <w:rFonts w:cs="Arial"/>
        </w:rPr>
        <w:t xml:space="preserve"> the strongest argument</w:t>
      </w:r>
      <w:r w:rsidR="00B97006" w:rsidRPr="00AF6409">
        <w:rPr>
          <w:rFonts w:cs="Arial"/>
        </w:rPr>
        <w:t xml:space="preserve"> that can be mustered</w:t>
      </w:r>
      <w:r w:rsidR="00A75166" w:rsidRPr="00AF6409">
        <w:rPr>
          <w:rFonts w:cs="Arial"/>
        </w:rPr>
        <w:t xml:space="preserve"> on behalf of the </w:t>
      </w:r>
      <w:r w:rsidR="002B18E0" w:rsidRPr="00AF6409">
        <w:rPr>
          <w:rFonts w:cs="Arial"/>
        </w:rPr>
        <w:t>d</w:t>
      </w:r>
      <w:r w:rsidR="00A75166" w:rsidRPr="00AF6409">
        <w:rPr>
          <w:rFonts w:cs="Arial"/>
        </w:rPr>
        <w:t>efendant</w:t>
      </w:r>
      <w:r w:rsidR="00B97006" w:rsidRPr="00AF6409">
        <w:rPr>
          <w:rFonts w:cs="Arial"/>
        </w:rPr>
        <w:t>,</w:t>
      </w:r>
      <w:r w:rsidR="00A75166" w:rsidRPr="00AF6409">
        <w:rPr>
          <w:rFonts w:cs="Arial"/>
        </w:rPr>
        <w:t xml:space="preserve"> in the</w:t>
      </w:r>
      <w:r w:rsidR="002B18E0" w:rsidRPr="00AF6409">
        <w:rPr>
          <w:rFonts w:cs="Arial"/>
        </w:rPr>
        <w:t xml:space="preserve"> </w:t>
      </w:r>
      <w:r w:rsidR="00B97006" w:rsidRPr="00AF6409">
        <w:rPr>
          <w:rFonts w:cs="Arial"/>
        </w:rPr>
        <w:t>circumstances;</w:t>
      </w:r>
    </w:p>
    <w:p w:rsidR="00604943" w:rsidRPr="00604943" w:rsidRDefault="00604943" w:rsidP="00604943">
      <w:pPr>
        <w:pStyle w:val="ListParagraph"/>
        <w:rPr>
          <w:rFonts w:cs="Arial"/>
        </w:rPr>
      </w:pPr>
    </w:p>
    <w:p w:rsidR="00604943" w:rsidRPr="00DB508A" w:rsidRDefault="00AF6409" w:rsidP="00DB508A">
      <w:pPr>
        <w:pStyle w:val="ListParagraph"/>
        <w:spacing w:line="360" w:lineRule="auto"/>
        <w:ind w:left="0"/>
        <w:jc w:val="both"/>
        <w:rPr>
          <w:rFonts w:cs="Arial"/>
        </w:rPr>
      </w:pPr>
      <w:r>
        <w:rPr>
          <w:rFonts w:cs="Arial"/>
        </w:rPr>
        <w:t>[</w:t>
      </w:r>
      <w:r w:rsidR="00DB508A">
        <w:rPr>
          <w:rFonts w:cs="Arial"/>
        </w:rPr>
        <w:t>91</w:t>
      </w:r>
      <w:r>
        <w:rPr>
          <w:rFonts w:cs="Arial"/>
        </w:rPr>
        <w:t>]</w:t>
      </w:r>
      <w:r>
        <w:rPr>
          <w:rFonts w:cs="Arial"/>
        </w:rPr>
        <w:tab/>
        <w:t>Crucially h</w:t>
      </w:r>
      <w:r w:rsidR="00604943" w:rsidRPr="00604943">
        <w:rPr>
          <w:rFonts w:cs="Arial"/>
        </w:rPr>
        <w:t>owever – and in</w:t>
      </w:r>
      <w:r w:rsidR="00A75166" w:rsidRPr="00604943">
        <w:rPr>
          <w:rFonts w:cs="Arial"/>
        </w:rPr>
        <w:t xml:space="preserve"> view of the ove</w:t>
      </w:r>
      <w:r w:rsidR="00CA3BBB">
        <w:rPr>
          <w:rFonts w:cs="Arial"/>
        </w:rPr>
        <w:t>rall circumstances pertaining to</w:t>
      </w:r>
      <w:r w:rsidR="00A75166" w:rsidRPr="00604943">
        <w:rPr>
          <w:rFonts w:cs="Arial"/>
        </w:rPr>
        <w:t xml:space="preserve"> this case</w:t>
      </w:r>
      <w:r w:rsidR="00604943" w:rsidRPr="00604943">
        <w:rPr>
          <w:rFonts w:cs="Arial"/>
        </w:rPr>
        <w:t xml:space="preserve"> – this argument</w:t>
      </w:r>
      <w:r w:rsidR="00A75166" w:rsidRPr="00604943">
        <w:rPr>
          <w:rFonts w:cs="Arial"/>
        </w:rPr>
        <w:t xml:space="preserve"> fails to take into accou</w:t>
      </w:r>
      <w:r w:rsidR="00604943" w:rsidRPr="00604943">
        <w:rPr>
          <w:rFonts w:cs="Arial"/>
        </w:rPr>
        <w:t>nt the case</w:t>
      </w:r>
      <w:r w:rsidR="00A41CAE">
        <w:rPr>
          <w:rFonts w:cs="Arial"/>
        </w:rPr>
        <w:t>’s</w:t>
      </w:r>
      <w:r w:rsidR="00604943" w:rsidRPr="00604943">
        <w:rPr>
          <w:rFonts w:cs="Arial"/>
        </w:rPr>
        <w:t xml:space="preserve"> </w:t>
      </w:r>
      <w:r w:rsidR="00CA3BBB">
        <w:rPr>
          <w:rFonts w:cs="Arial"/>
        </w:rPr>
        <w:t xml:space="preserve">dilatory </w:t>
      </w:r>
      <w:r w:rsidR="00604943" w:rsidRPr="00604943">
        <w:rPr>
          <w:rFonts w:cs="Arial"/>
        </w:rPr>
        <w:t>history</w:t>
      </w:r>
      <w:r>
        <w:rPr>
          <w:rFonts w:cs="Arial"/>
        </w:rPr>
        <w:t xml:space="preserve"> and the Defendants</w:t>
      </w:r>
      <w:r w:rsidR="00A41CAE">
        <w:rPr>
          <w:rFonts w:cs="Arial"/>
        </w:rPr>
        <w:t xml:space="preserve"> bad</w:t>
      </w:r>
      <w:r>
        <w:rPr>
          <w:rFonts w:cs="Arial"/>
        </w:rPr>
        <w:t xml:space="preserve"> track record. The argumen</w:t>
      </w:r>
      <w:r w:rsidR="00B97006">
        <w:rPr>
          <w:rFonts w:cs="Arial"/>
        </w:rPr>
        <w:t>t obliviously</w:t>
      </w:r>
      <w:r>
        <w:rPr>
          <w:rFonts w:cs="Arial"/>
        </w:rPr>
        <w:t xml:space="preserve"> also</w:t>
      </w:r>
      <w:r w:rsidR="00B97006">
        <w:rPr>
          <w:rFonts w:cs="Arial"/>
        </w:rPr>
        <w:t xml:space="preserve"> ignores</w:t>
      </w:r>
      <w:r w:rsidR="00604943">
        <w:rPr>
          <w:rFonts w:cs="Arial"/>
        </w:rPr>
        <w:t xml:space="preserve"> the </w:t>
      </w:r>
      <w:r w:rsidR="00B97006">
        <w:rPr>
          <w:rFonts w:cs="Arial"/>
        </w:rPr>
        <w:t xml:space="preserve">string of </w:t>
      </w:r>
      <w:r w:rsidR="00604943">
        <w:rPr>
          <w:rFonts w:cs="Arial"/>
        </w:rPr>
        <w:t xml:space="preserve">previous unkept undertakings </w:t>
      </w:r>
      <w:r w:rsidR="00604943" w:rsidRPr="00604943">
        <w:rPr>
          <w:rFonts w:cs="Arial"/>
        </w:rPr>
        <w:t>with reference to which</w:t>
      </w:r>
      <w:r w:rsidR="00A75166" w:rsidRPr="00604943">
        <w:rPr>
          <w:rFonts w:cs="Arial"/>
        </w:rPr>
        <w:t xml:space="preserve"> it </w:t>
      </w:r>
      <w:r w:rsidR="00604943" w:rsidRPr="00604943">
        <w:rPr>
          <w:rFonts w:cs="Arial"/>
        </w:rPr>
        <w:t>remains</w:t>
      </w:r>
      <w:r w:rsidR="00A75166" w:rsidRPr="00604943">
        <w:rPr>
          <w:rFonts w:cs="Arial"/>
        </w:rPr>
        <w:t xml:space="preserve"> unlikely that the</w:t>
      </w:r>
      <w:r w:rsidR="00B97006">
        <w:rPr>
          <w:rFonts w:cs="Arial"/>
        </w:rPr>
        <w:t xml:space="preserve"> promised</w:t>
      </w:r>
      <w:r w:rsidR="00A75166" w:rsidRPr="00604943">
        <w:rPr>
          <w:rFonts w:cs="Arial"/>
        </w:rPr>
        <w:t xml:space="preserve"> </w:t>
      </w:r>
      <w:r w:rsidR="002B18E0" w:rsidRPr="00DB508A">
        <w:rPr>
          <w:rFonts w:cs="Arial"/>
        </w:rPr>
        <w:t>w</w:t>
      </w:r>
      <w:r w:rsidR="00A75166" w:rsidRPr="00DB508A">
        <w:rPr>
          <w:rFonts w:cs="Arial"/>
        </w:rPr>
        <w:t>itness sta</w:t>
      </w:r>
      <w:r w:rsidR="00B97006" w:rsidRPr="00DB508A">
        <w:rPr>
          <w:rFonts w:cs="Arial"/>
        </w:rPr>
        <w:t>tements will</w:t>
      </w:r>
      <w:r w:rsidRPr="00DB508A">
        <w:rPr>
          <w:rFonts w:cs="Arial"/>
        </w:rPr>
        <w:t xml:space="preserve"> even</w:t>
      </w:r>
      <w:r w:rsidR="00B97006" w:rsidRPr="00DB508A">
        <w:rPr>
          <w:rFonts w:cs="Arial"/>
        </w:rPr>
        <w:t xml:space="preserve"> now</w:t>
      </w:r>
      <w:r w:rsidR="00604943" w:rsidRPr="00DB508A">
        <w:rPr>
          <w:rFonts w:cs="Arial"/>
        </w:rPr>
        <w:t>, actually,</w:t>
      </w:r>
      <w:r w:rsidR="00A75166" w:rsidRPr="00DB508A">
        <w:rPr>
          <w:rFonts w:cs="Arial"/>
        </w:rPr>
        <w:t xml:space="preserve"> </w:t>
      </w:r>
      <w:r w:rsidR="00B97006" w:rsidRPr="00DB508A">
        <w:rPr>
          <w:rFonts w:cs="Arial"/>
        </w:rPr>
        <w:t xml:space="preserve">be </w:t>
      </w:r>
      <w:r w:rsidR="00A75166" w:rsidRPr="00DB508A">
        <w:rPr>
          <w:rFonts w:cs="Arial"/>
        </w:rPr>
        <w:t>delivered on the promised new date</w:t>
      </w:r>
      <w:r w:rsidR="00B97006" w:rsidRPr="00DB508A">
        <w:rPr>
          <w:rFonts w:cs="Arial"/>
        </w:rPr>
        <w:t>;</w:t>
      </w:r>
      <w:r w:rsidR="00604943" w:rsidRPr="00DB508A">
        <w:rPr>
          <w:rFonts w:cs="Arial"/>
        </w:rPr>
        <w:t xml:space="preserve"> </w:t>
      </w:r>
      <w:r w:rsidR="002B18E0" w:rsidRPr="00DB508A">
        <w:rPr>
          <w:rFonts w:cs="Arial"/>
        </w:rPr>
        <w:t xml:space="preserve"> </w:t>
      </w:r>
    </w:p>
    <w:p w:rsidR="00604943" w:rsidRPr="00DB508A" w:rsidRDefault="00604943" w:rsidP="00DB508A">
      <w:pPr>
        <w:spacing w:after="0" w:line="360" w:lineRule="auto"/>
        <w:rPr>
          <w:rFonts w:cs="Arial"/>
          <w:sz w:val="24"/>
          <w:szCs w:val="24"/>
        </w:rPr>
      </w:pPr>
    </w:p>
    <w:p w:rsidR="00B21E2B" w:rsidRPr="00DB508A" w:rsidRDefault="00B21E2B" w:rsidP="00DB508A">
      <w:pPr>
        <w:spacing w:after="0" w:line="360" w:lineRule="auto"/>
        <w:rPr>
          <w:rFonts w:ascii="Arial" w:hAnsi="Arial" w:cs="Arial"/>
          <w:b/>
          <w:sz w:val="24"/>
          <w:szCs w:val="24"/>
        </w:rPr>
      </w:pPr>
      <w:r w:rsidRPr="00DB508A">
        <w:rPr>
          <w:rFonts w:ascii="Arial" w:hAnsi="Arial" w:cs="Arial"/>
          <w:b/>
          <w:sz w:val="24"/>
          <w:szCs w:val="24"/>
        </w:rPr>
        <w:t>THE ASPECT OF PREJUDICE TO THE OTHER PARTY</w:t>
      </w:r>
    </w:p>
    <w:p w:rsidR="003E5BFA" w:rsidRPr="00DB508A" w:rsidRDefault="003E5BFA" w:rsidP="00DB508A">
      <w:pPr>
        <w:spacing w:after="0" w:line="360" w:lineRule="auto"/>
        <w:rPr>
          <w:rFonts w:ascii="Arial" w:hAnsi="Arial" w:cs="Arial"/>
          <w:b/>
          <w:sz w:val="24"/>
          <w:szCs w:val="24"/>
        </w:rPr>
      </w:pPr>
    </w:p>
    <w:p w:rsidR="00A75166" w:rsidRDefault="00B21E2B" w:rsidP="00DB508A">
      <w:pPr>
        <w:pStyle w:val="ListParagraph"/>
        <w:spacing w:line="360" w:lineRule="auto"/>
        <w:ind w:left="0"/>
        <w:jc w:val="both"/>
        <w:rPr>
          <w:rFonts w:cs="Arial"/>
        </w:rPr>
      </w:pPr>
      <w:r w:rsidRPr="00DB508A">
        <w:rPr>
          <w:rFonts w:cs="Arial"/>
        </w:rPr>
        <w:t>[</w:t>
      </w:r>
      <w:r w:rsidR="00DB508A">
        <w:rPr>
          <w:rFonts w:cs="Arial"/>
        </w:rPr>
        <w:t>92</w:t>
      </w:r>
      <w:r w:rsidRPr="00DB508A">
        <w:rPr>
          <w:rFonts w:cs="Arial"/>
        </w:rPr>
        <w:t>]</w:t>
      </w:r>
      <w:r w:rsidRPr="00DB508A">
        <w:rPr>
          <w:rFonts w:cs="Arial"/>
        </w:rPr>
        <w:tab/>
      </w:r>
      <w:r w:rsidR="00A75166" w:rsidRPr="00DB508A">
        <w:rPr>
          <w:rFonts w:cs="Arial"/>
        </w:rPr>
        <w:t>This point is of course also made</w:t>
      </w:r>
      <w:r w:rsidR="00AB0099" w:rsidRPr="00DB508A">
        <w:rPr>
          <w:rFonts w:cs="Arial"/>
        </w:rPr>
        <w:t xml:space="preserve"> even</w:t>
      </w:r>
      <w:r w:rsidR="00A75166" w:rsidRPr="00DB508A">
        <w:rPr>
          <w:rFonts w:cs="Arial"/>
        </w:rPr>
        <w:t xml:space="preserve"> without</w:t>
      </w:r>
      <w:r w:rsidR="00AB0099" w:rsidRPr="00DB508A">
        <w:rPr>
          <w:rFonts w:cs="Arial"/>
        </w:rPr>
        <w:t xml:space="preserve"> the</w:t>
      </w:r>
      <w:r w:rsidR="00A75166" w:rsidRPr="00DB508A">
        <w:rPr>
          <w:rFonts w:cs="Arial"/>
        </w:rPr>
        <w:t xml:space="preserve"> consideration of</w:t>
      </w:r>
      <w:r w:rsidR="00604943" w:rsidRPr="00DB508A">
        <w:rPr>
          <w:rFonts w:cs="Arial"/>
        </w:rPr>
        <w:t xml:space="preserve"> the</w:t>
      </w:r>
      <w:r w:rsidR="00A75166" w:rsidRPr="00DB508A">
        <w:rPr>
          <w:rFonts w:cs="Arial"/>
        </w:rPr>
        <w:t xml:space="preserve"> adverse consequences that the substantial delay in the</w:t>
      </w:r>
      <w:r w:rsidR="00A75166" w:rsidRPr="00604943">
        <w:rPr>
          <w:rFonts w:cs="Arial"/>
        </w:rPr>
        <w:t xml:space="preserve"> prosecution of this case has</w:t>
      </w:r>
      <w:r w:rsidR="00604943">
        <w:rPr>
          <w:rFonts w:cs="Arial"/>
        </w:rPr>
        <w:t xml:space="preserve"> already</w:t>
      </w:r>
      <w:r w:rsidR="00A75166" w:rsidRPr="00604943">
        <w:rPr>
          <w:rFonts w:cs="Arial"/>
        </w:rPr>
        <w:t xml:space="preserve"> had on the </w:t>
      </w:r>
      <w:r w:rsidR="002B18E0" w:rsidRPr="00604943">
        <w:rPr>
          <w:rFonts w:cs="Arial"/>
        </w:rPr>
        <w:t>p</w:t>
      </w:r>
      <w:r w:rsidR="00A75166" w:rsidRPr="00604943">
        <w:rPr>
          <w:rFonts w:cs="Arial"/>
        </w:rPr>
        <w:t xml:space="preserve">laintiffs.  The </w:t>
      </w:r>
      <w:r w:rsidR="002B18E0" w:rsidRPr="00604943">
        <w:rPr>
          <w:rFonts w:cs="Arial"/>
        </w:rPr>
        <w:t>p</w:t>
      </w:r>
      <w:r w:rsidR="00604943">
        <w:rPr>
          <w:rFonts w:cs="Arial"/>
        </w:rPr>
        <w:t>laintiff</w:t>
      </w:r>
      <w:r>
        <w:rPr>
          <w:rFonts w:cs="Arial"/>
        </w:rPr>
        <w:t>s</w:t>
      </w:r>
      <w:r w:rsidR="00604943">
        <w:rPr>
          <w:rFonts w:cs="Arial"/>
        </w:rPr>
        <w:t xml:space="preserve"> have succinctly</w:t>
      </w:r>
      <w:r w:rsidR="00A75166" w:rsidRPr="00604943">
        <w:rPr>
          <w:rFonts w:cs="Arial"/>
        </w:rPr>
        <w:t xml:space="preserve"> summarised the </w:t>
      </w:r>
      <w:r>
        <w:rPr>
          <w:rFonts w:cs="Arial"/>
        </w:rPr>
        <w:t>prejudice they have suffered as a result of</w:t>
      </w:r>
      <w:r w:rsidR="00B97006">
        <w:rPr>
          <w:rFonts w:cs="Arial"/>
        </w:rPr>
        <w:t xml:space="preserve"> the non-finalisation of this</w:t>
      </w:r>
      <w:r w:rsidR="00A75166" w:rsidRPr="00604943">
        <w:rPr>
          <w:rFonts w:cs="Arial"/>
        </w:rPr>
        <w:t xml:space="preserve"> case which was instituted as far back as 20 February 2013.  They have been out of </w:t>
      </w:r>
      <w:r w:rsidR="00604943">
        <w:rPr>
          <w:rFonts w:cs="Arial"/>
        </w:rPr>
        <w:t xml:space="preserve">pocket in excess of N$ 1 million </w:t>
      </w:r>
      <w:r w:rsidR="00B97006">
        <w:rPr>
          <w:rFonts w:cs="Arial"/>
        </w:rPr>
        <w:t>as</w:t>
      </w:r>
      <w:r w:rsidR="001E755F">
        <w:rPr>
          <w:rFonts w:cs="Arial"/>
        </w:rPr>
        <w:t xml:space="preserve"> </w:t>
      </w:r>
      <w:r w:rsidR="00A75166" w:rsidRPr="00604943">
        <w:rPr>
          <w:rFonts w:cs="Arial"/>
        </w:rPr>
        <w:t>the</w:t>
      </w:r>
      <w:r w:rsidR="00B97006">
        <w:rPr>
          <w:rFonts w:cs="Arial"/>
        </w:rPr>
        <w:t>ir</w:t>
      </w:r>
      <w:r w:rsidR="00A75166" w:rsidRPr="00604943">
        <w:rPr>
          <w:rFonts w:cs="Arial"/>
        </w:rPr>
        <w:t xml:space="preserve"> banking account</w:t>
      </w:r>
      <w:r>
        <w:rPr>
          <w:rFonts w:cs="Arial"/>
        </w:rPr>
        <w:t>s</w:t>
      </w:r>
      <w:r w:rsidR="00604943">
        <w:rPr>
          <w:rFonts w:cs="Arial"/>
        </w:rPr>
        <w:t xml:space="preserve"> had been debited by</w:t>
      </w:r>
      <w:r w:rsidR="00A75166" w:rsidRPr="00604943">
        <w:rPr>
          <w:rFonts w:cs="Arial"/>
        </w:rPr>
        <w:t xml:space="preserve"> the </w:t>
      </w:r>
      <w:r w:rsidR="002B18E0" w:rsidRPr="00604943">
        <w:rPr>
          <w:rFonts w:cs="Arial"/>
        </w:rPr>
        <w:t>d</w:t>
      </w:r>
      <w:r w:rsidR="00604943">
        <w:rPr>
          <w:rFonts w:cs="Arial"/>
        </w:rPr>
        <w:t>efendant (in their view) unlawfully</w:t>
      </w:r>
      <w:r w:rsidR="00AB0099">
        <w:rPr>
          <w:rFonts w:cs="Arial"/>
        </w:rPr>
        <w:t>. In addition</w:t>
      </w:r>
      <w:r w:rsidR="00B97006">
        <w:rPr>
          <w:rFonts w:cs="Arial"/>
        </w:rPr>
        <w:t xml:space="preserve"> Mr Snyman has set out</w:t>
      </w:r>
      <w:r w:rsidR="00604943">
        <w:rPr>
          <w:rFonts w:cs="Arial"/>
        </w:rPr>
        <w:t xml:space="preserve"> how this has</w:t>
      </w:r>
      <w:r>
        <w:rPr>
          <w:rFonts w:cs="Arial"/>
        </w:rPr>
        <w:t xml:space="preserve"> also</w:t>
      </w:r>
      <w:r w:rsidR="00A75166" w:rsidRPr="00604943">
        <w:rPr>
          <w:rFonts w:cs="Arial"/>
        </w:rPr>
        <w:t xml:space="preserve"> impacted negative</w:t>
      </w:r>
      <w:r w:rsidR="00604943">
        <w:rPr>
          <w:rFonts w:cs="Arial"/>
        </w:rPr>
        <w:t>ly</w:t>
      </w:r>
      <w:r w:rsidR="00A75166" w:rsidRPr="00604943">
        <w:rPr>
          <w:rFonts w:cs="Arial"/>
        </w:rPr>
        <w:t xml:space="preserve"> on the 2</w:t>
      </w:r>
      <w:r w:rsidR="00A75166" w:rsidRPr="00604943">
        <w:rPr>
          <w:rFonts w:cs="Arial"/>
          <w:vertAlign w:val="superscript"/>
        </w:rPr>
        <w:t>nd</w:t>
      </w:r>
      <w:r w:rsidR="00A75166" w:rsidRPr="00604943">
        <w:rPr>
          <w:rFonts w:cs="Arial"/>
        </w:rPr>
        <w:t xml:space="preserve"> </w:t>
      </w:r>
      <w:r w:rsidR="002B18E0" w:rsidRPr="00604943">
        <w:rPr>
          <w:rFonts w:cs="Arial"/>
        </w:rPr>
        <w:t>p</w:t>
      </w:r>
      <w:r w:rsidR="00A75166" w:rsidRPr="00604943">
        <w:rPr>
          <w:rFonts w:cs="Arial"/>
        </w:rPr>
        <w:t>laintiff and his family</w:t>
      </w:r>
      <w:r w:rsidR="00C561CD">
        <w:rPr>
          <w:rFonts w:cs="Arial"/>
        </w:rPr>
        <w:t xml:space="preserve"> in his</w:t>
      </w:r>
      <w:r w:rsidR="00B97006">
        <w:rPr>
          <w:rFonts w:cs="Arial"/>
        </w:rPr>
        <w:t xml:space="preserve"> answering</w:t>
      </w:r>
      <w:r w:rsidR="00C561CD">
        <w:rPr>
          <w:rFonts w:cs="Arial"/>
        </w:rPr>
        <w:t xml:space="preserve"> affidavit delivered on 30 June 2017;</w:t>
      </w:r>
    </w:p>
    <w:p w:rsidR="00C67067" w:rsidRDefault="00C67067" w:rsidP="00DB508A">
      <w:pPr>
        <w:spacing w:after="0" w:line="360" w:lineRule="auto"/>
        <w:jc w:val="both"/>
        <w:rPr>
          <w:rFonts w:ascii="Arial" w:eastAsia="Times New Roman" w:hAnsi="Arial" w:cs="Arial"/>
          <w:sz w:val="24"/>
          <w:szCs w:val="24"/>
        </w:rPr>
      </w:pPr>
    </w:p>
    <w:p w:rsidR="00DB508A" w:rsidRDefault="00C67067" w:rsidP="00DB508A">
      <w:pPr>
        <w:spacing w:after="0" w:line="360" w:lineRule="auto"/>
        <w:jc w:val="both"/>
        <w:rPr>
          <w:rFonts w:ascii="Arial" w:hAnsi="Arial" w:cs="Arial"/>
          <w:sz w:val="24"/>
          <w:szCs w:val="24"/>
        </w:rPr>
      </w:pPr>
      <w:r>
        <w:rPr>
          <w:rFonts w:ascii="Arial" w:eastAsia="Times New Roman" w:hAnsi="Arial" w:cs="Arial"/>
          <w:sz w:val="24"/>
          <w:szCs w:val="24"/>
        </w:rPr>
        <w:t>[</w:t>
      </w:r>
      <w:r w:rsidR="00DB508A">
        <w:rPr>
          <w:rFonts w:ascii="Arial" w:eastAsia="Times New Roman" w:hAnsi="Arial" w:cs="Arial"/>
          <w:sz w:val="24"/>
          <w:szCs w:val="24"/>
        </w:rPr>
        <w:t>93</w:t>
      </w:r>
      <w:r>
        <w:rPr>
          <w:rFonts w:ascii="Arial" w:eastAsia="Times New Roman" w:hAnsi="Arial" w:cs="Arial"/>
          <w:sz w:val="24"/>
          <w:szCs w:val="24"/>
        </w:rPr>
        <w:t>]</w:t>
      </w:r>
      <w:r>
        <w:rPr>
          <w:rFonts w:ascii="Arial" w:eastAsia="Times New Roman" w:hAnsi="Arial" w:cs="Arial"/>
          <w:sz w:val="24"/>
          <w:szCs w:val="24"/>
        </w:rPr>
        <w:tab/>
      </w:r>
      <w:r w:rsidR="00A75166" w:rsidRPr="00C67067">
        <w:rPr>
          <w:rFonts w:ascii="Arial" w:hAnsi="Arial" w:cs="Arial"/>
          <w:sz w:val="24"/>
          <w:szCs w:val="24"/>
        </w:rPr>
        <w:t xml:space="preserve">I </w:t>
      </w:r>
      <w:r w:rsidR="00C561CD" w:rsidRPr="00C67067">
        <w:rPr>
          <w:rFonts w:ascii="Arial" w:hAnsi="Arial" w:cs="Arial"/>
          <w:sz w:val="24"/>
          <w:szCs w:val="24"/>
        </w:rPr>
        <w:t xml:space="preserve">pause to </w:t>
      </w:r>
      <w:r w:rsidR="00A75166" w:rsidRPr="00C67067">
        <w:rPr>
          <w:rFonts w:ascii="Arial" w:hAnsi="Arial" w:cs="Arial"/>
          <w:sz w:val="24"/>
          <w:szCs w:val="24"/>
        </w:rPr>
        <w:t>point out that</w:t>
      </w:r>
      <w:r w:rsidR="001E755F" w:rsidRPr="00C67067">
        <w:rPr>
          <w:rFonts w:ascii="Arial" w:hAnsi="Arial" w:cs="Arial"/>
          <w:sz w:val="24"/>
          <w:szCs w:val="24"/>
        </w:rPr>
        <w:t>,</w:t>
      </w:r>
      <w:r w:rsidR="00A75166" w:rsidRPr="00C67067">
        <w:rPr>
          <w:rFonts w:ascii="Arial" w:hAnsi="Arial" w:cs="Arial"/>
          <w:sz w:val="24"/>
          <w:szCs w:val="24"/>
        </w:rPr>
        <w:t xml:space="preserve"> on the papers before me</w:t>
      </w:r>
      <w:r w:rsidR="001E755F" w:rsidRPr="00C67067">
        <w:rPr>
          <w:rFonts w:ascii="Arial" w:hAnsi="Arial" w:cs="Arial"/>
          <w:sz w:val="24"/>
          <w:szCs w:val="24"/>
        </w:rPr>
        <w:t>,</w:t>
      </w:r>
      <w:r w:rsidR="00A75166" w:rsidRPr="00C67067">
        <w:rPr>
          <w:rFonts w:ascii="Arial" w:hAnsi="Arial" w:cs="Arial"/>
          <w:sz w:val="24"/>
          <w:szCs w:val="24"/>
        </w:rPr>
        <w:t xml:space="preserve"> there is absolutely no reason why these averments should not be accepted.  They clearly have to be taken into account and constitute an important factor against which any discretion is to be exercised</w:t>
      </w:r>
      <w:r w:rsidR="00C561CD" w:rsidRPr="00C67067">
        <w:rPr>
          <w:rFonts w:ascii="Arial" w:hAnsi="Arial" w:cs="Arial"/>
          <w:sz w:val="24"/>
          <w:szCs w:val="24"/>
        </w:rPr>
        <w:t xml:space="preserve"> in this case;</w:t>
      </w:r>
      <w:r w:rsidR="00A75166" w:rsidRPr="00C67067">
        <w:rPr>
          <w:rFonts w:ascii="Arial" w:hAnsi="Arial" w:cs="Arial"/>
          <w:sz w:val="24"/>
          <w:szCs w:val="24"/>
        </w:rPr>
        <w:t xml:space="preserve"> </w:t>
      </w:r>
    </w:p>
    <w:p w:rsidR="00A60FD7" w:rsidRDefault="00A75166" w:rsidP="00DB508A">
      <w:pPr>
        <w:spacing w:after="0" w:line="360" w:lineRule="auto"/>
        <w:jc w:val="both"/>
        <w:rPr>
          <w:rFonts w:ascii="Arial" w:hAnsi="Arial" w:cs="Arial"/>
          <w:sz w:val="24"/>
          <w:szCs w:val="24"/>
        </w:rPr>
      </w:pPr>
      <w:r w:rsidRPr="00C67067">
        <w:rPr>
          <w:rFonts w:ascii="Arial" w:hAnsi="Arial" w:cs="Arial"/>
          <w:sz w:val="24"/>
          <w:szCs w:val="24"/>
        </w:rPr>
        <w:t xml:space="preserve"> </w:t>
      </w:r>
    </w:p>
    <w:p w:rsidR="00AB0099" w:rsidRPr="00DB508A" w:rsidRDefault="00A60FD7" w:rsidP="00DB508A">
      <w:pPr>
        <w:spacing w:after="0" w:line="360" w:lineRule="auto"/>
        <w:jc w:val="both"/>
        <w:rPr>
          <w:rFonts w:ascii="Arial" w:eastAsia="Times New Roman" w:hAnsi="Arial" w:cs="Arial"/>
          <w:b/>
          <w:sz w:val="24"/>
          <w:szCs w:val="24"/>
        </w:rPr>
      </w:pPr>
      <w:r w:rsidRPr="00DB508A">
        <w:rPr>
          <w:rFonts w:ascii="Arial" w:eastAsia="Times New Roman" w:hAnsi="Arial" w:cs="Arial"/>
          <w:b/>
          <w:sz w:val="24"/>
          <w:szCs w:val="24"/>
        </w:rPr>
        <w:t>THE INTERESTS OF THE ADMINISTRATION OF JUSTICE</w:t>
      </w:r>
    </w:p>
    <w:p w:rsidR="00AB0099" w:rsidRPr="00DB508A" w:rsidRDefault="00AB0099" w:rsidP="00DB508A">
      <w:pPr>
        <w:spacing w:after="0" w:line="360" w:lineRule="auto"/>
        <w:jc w:val="both"/>
        <w:rPr>
          <w:rFonts w:cs="Arial"/>
          <w:b/>
          <w:sz w:val="24"/>
          <w:szCs w:val="24"/>
        </w:rPr>
      </w:pPr>
    </w:p>
    <w:p w:rsidR="00A75166" w:rsidRPr="00DB508A" w:rsidRDefault="00C67067" w:rsidP="00DB508A">
      <w:pPr>
        <w:pStyle w:val="ListParagraph"/>
        <w:spacing w:line="360" w:lineRule="auto"/>
        <w:ind w:left="0"/>
        <w:jc w:val="both"/>
        <w:rPr>
          <w:rFonts w:cs="Arial"/>
        </w:rPr>
      </w:pPr>
      <w:r w:rsidRPr="00DB508A">
        <w:rPr>
          <w:rFonts w:cs="Arial"/>
        </w:rPr>
        <w:t>[</w:t>
      </w:r>
      <w:r w:rsidR="00F96E12">
        <w:rPr>
          <w:rFonts w:cs="Arial"/>
        </w:rPr>
        <w:t>94</w:t>
      </w:r>
      <w:r w:rsidRPr="00DB508A">
        <w:rPr>
          <w:rFonts w:cs="Arial"/>
        </w:rPr>
        <w:t>]</w:t>
      </w:r>
      <w:r w:rsidRPr="00DB508A">
        <w:rPr>
          <w:rFonts w:cs="Arial"/>
        </w:rPr>
        <w:tab/>
      </w:r>
      <w:r w:rsidR="00B21E2B" w:rsidRPr="00DB508A">
        <w:rPr>
          <w:rFonts w:cs="Arial"/>
        </w:rPr>
        <w:t>Further i</w:t>
      </w:r>
      <w:r w:rsidR="002B39D3" w:rsidRPr="00DB508A">
        <w:rPr>
          <w:rFonts w:cs="Arial"/>
        </w:rPr>
        <w:t>t is so that</w:t>
      </w:r>
      <w:r w:rsidR="00B21E2B" w:rsidRPr="00DB508A">
        <w:rPr>
          <w:rFonts w:cs="Arial"/>
        </w:rPr>
        <w:t>,</w:t>
      </w:r>
      <w:r w:rsidR="002B39D3" w:rsidRPr="00DB508A">
        <w:rPr>
          <w:rFonts w:cs="Arial"/>
        </w:rPr>
        <w:t xml:space="preserve"> o</w:t>
      </w:r>
      <w:r w:rsidR="00A75166" w:rsidRPr="00DB508A">
        <w:rPr>
          <w:rFonts w:cs="Arial"/>
        </w:rPr>
        <w:t>n the other hand</w:t>
      </w:r>
      <w:r w:rsidR="00B21E2B" w:rsidRPr="00DB508A">
        <w:rPr>
          <w:rFonts w:cs="Arial"/>
        </w:rPr>
        <w:t>,</w:t>
      </w:r>
      <w:r w:rsidR="00A75166" w:rsidRPr="00DB508A">
        <w:rPr>
          <w:rFonts w:cs="Arial"/>
        </w:rPr>
        <w:t xml:space="preserve"> we have the </w:t>
      </w:r>
      <w:r w:rsidR="002B18E0" w:rsidRPr="00DB508A">
        <w:rPr>
          <w:rFonts w:cs="Arial"/>
        </w:rPr>
        <w:t>d</w:t>
      </w:r>
      <w:r w:rsidR="00A75166" w:rsidRPr="00DB508A">
        <w:rPr>
          <w:rFonts w:cs="Arial"/>
        </w:rPr>
        <w:t>efendant</w:t>
      </w:r>
      <w:r w:rsidR="001E755F" w:rsidRPr="00DB508A">
        <w:rPr>
          <w:rFonts w:cs="Arial"/>
        </w:rPr>
        <w:t>,</w:t>
      </w:r>
      <w:r w:rsidR="00A75166" w:rsidRPr="00DB508A">
        <w:rPr>
          <w:rFonts w:cs="Arial"/>
        </w:rPr>
        <w:t xml:space="preserve"> a banking institution</w:t>
      </w:r>
      <w:r w:rsidR="001E755F" w:rsidRPr="00DB508A">
        <w:rPr>
          <w:rFonts w:cs="Arial"/>
        </w:rPr>
        <w:t>, that ha</w:t>
      </w:r>
      <w:r w:rsidR="00A75166" w:rsidRPr="00DB508A">
        <w:rPr>
          <w:rFonts w:cs="Arial"/>
        </w:rPr>
        <w:t xml:space="preserve">s managed to delay the finalisation of the </w:t>
      </w:r>
      <w:r w:rsidR="002B18E0" w:rsidRPr="00DB508A">
        <w:rPr>
          <w:rFonts w:cs="Arial"/>
        </w:rPr>
        <w:t>p</w:t>
      </w:r>
      <w:r w:rsidR="00A75166" w:rsidRPr="00DB508A">
        <w:rPr>
          <w:rFonts w:cs="Arial"/>
        </w:rPr>
        <w:t>laintiff’s case</w:t>
      </w:r>
      <w:r w:rsidR="001E755F" w:rsidRPr="00DB508A">
        <w:rPr>
          <w:rFonts w:cs="Arial"/>
        </w:rPr>
        <w:t>,</w:t>
      </w:r>
      <w:r w:rsidR="00A75166" w:rsidRPr="00DB508A">
        <w:rPr>
          <w:rFonts w:cs="Arial"/>
        </w:rPr>
        <w:t xml:space="preserve"> s</w:t>
      </w:r>
      <w:r w:rsidR="001E755F" w:rsidRPr="00DB508A">
        <w:rPr>
          <w:rFonts w:cs="Arial"/>
        </w:rPr>
        <w:t>ince the beginning of 2013.  This</w:t>
      </w:r>
      <w:r w:rsidR="00A75166" w:rsidRPr="00DB508A">
        <w:rPr>
          <w:rFonts w:cs="Arial"/>
        </w:rPr>
        <w:t xml:space="preserve"> inordinate delay</w:t>
      </w:r>
      <w:r w:rsidR="001E755F" w:rsidRPr="00DB508A">
        <w:rPr>
          <w:rFonts w:cs="Arial"/>
        </w:rPr>
        <w:t xml:space="preserve"> is evidenced also by this</w:t>
      </w:r>
      <w:r w:rsidR="00A75166" w:rsidRPr="00DB508A">
        <w:rPr>
          <w:rFonts w:cs="Arial"/>
        </w:rPr>
        <w:t xml:space="preserve"> cases case management history</w:t>
      </w:r>
      <w:r w:rsidR="001E755F" w:rsidRPr="00DB508A">
        <w:rPr>
          <w:rFonts w:cs="Arial"/>
        </w:rPr>
        <w:t xml:space="preserve"> which</w:t>
      </w:r>
      <w:r w:rsidR="00A75166" w:rsidRPr="00DB508A">
        <w:rPr>
          <w:rFonts w:cs="Arial"/>
        </w:rPr>
        <w:t xml:space="preserve"> is clearly</w:t>
      </w:r>
      <w:r w:rsidR="001E755F" w:rsidRPr="00DB508A">
        <w:rPr>
          <w:rFonts w:cs="Arial"/>
        </w:rPr>
        <w:t xml:space="preserve"> contrary to the overriding principles and</w:t>
      </w:r>
      <w:r w:rsidR="00A75166" w:rsidRPr="00DB508A">
        <w:rPr>
          <w:rFonts w:cs="Arial"/>
        </w:rPr>
        <w:t xml:space="preserve"> objectives of the rules of </w:t>
      </w:r>
      <w:r w:rsidR="002B18E0" w:rsidRPr="00DB508A">
        <w:rPr>
          <w:rFonts w:cs="Arial"/>
        </w:rPr>
        <w:t>c</w:t>
      </w:r>
      <w:r w:rsidR="00A75166" w:rsidRPr="00DB508A">
        <w:rPr>
          <w:rFonts w:cs="Arial"/>
        </w:rPr>
        <w:t>ourt and the case management system which strives to achieve the finalisation of cases in the s</w:t>
      </w:r>
      <w:r w:rsidR="001E755F" w:rsidRPr="00DB508A">
        <w:rPr>
          <w:rFonts w:cs="Arial"/>
        </w:rPr>
        <w:t>hortest period of time i.e.</w:t>
      </w:r>
      <w:r w:rsidR="00A75166" w:rsidRPr="00DB508A">
        <w:rPr>
          <w:rFonts w:cs="Arial"/>
        </w:rPr>
        <w:t xml:space="preserve"> </w:t>
      </w:r>
      <w:r w:rsidR="00B21E2B" w:rsidRPr="00DB508A">
        <w:rPr>
          <w:rFonts w:cs="Arial"/>
        </w:rPr>
        <w:t xml:space="preserve">where </w:t>
      </w:r>
      <w:r w:rsidR="00A75166" w:rsidRPr="00DB508A">
        <w:rPr>
          <w:rFonts w:cs="Arial"/>
        </w:rPr>
        <w:t>cases are to be dealt with as expeditiously as possible as provided for</w:t>
      </w:r>
      <w:r w:rsidR="00B21E2B" w:rsidRPr="00DB508A">
        <w:rPr>
          <w:rFonts w:cs="Arial"/>
        </w:rPr>
        <w:t>, for example,</w:t>
      </w:r>
      <w:r w:rsidR="00A75166" w:rsidRPr="00DB508A">
        <w:rPr>
          <w:rFonts w:cs="Arial"/>
        </w:rPr>
        <w:t xml:space="preserve"> in Rule 1(3)(d) of the </w:t>
      </w:r>
      <w:r w:rsidR="002B18E0" w:rsidRPr="00DB508A">
        <w:rPr>
          <w:rFonts w:cs="Arial"/>
        </w:rPr>
        <w:t>R</w:t>
      </w:r>
      <w:r w:rsidR="00A75166" w:rsidRPr="00DB508A">
        <w:rPr>
          <w:rFonts w:cs="Arial"/>
        </w:rPr>
        <w:t>ules of Court.</w:t>
      </w:r>
      <w:r w:rsidR="00B21E2B" w:rsidRPr="00DB508A">
        <w:rPr>
          <w:rStyle w:val="FootnoteReference"/>
        </w:rPr>
        <w:footnoteReference w:id="12"/>
      </w:r>
    </w:p>
    <w:p w:rsidR="00C67067" w:rsidRPr="00DB508A" w:rsidRDefault="00C67067" w:rsidP="00DB508A">
      <w:pPr>
        <w:pStyle w:val="ListParagraph"/>
        <w:spacing w:line="360" w:lineRule="auto"/>
        <w:ind w:left="0"/>
        <w:jc w:val="both"/>
        <w:rPr>
          <w:rFonts w:cs="Arial"/>
        </w:rPr>
      </w:pPr>
    </w:p>
    <w:p w:rsidR="00C67067" w:rsidRPr="00DB508A" w:rsidRDefault="00C67067" w:rsidP="00DB508A">
      <w:pPr>
        <w:pStyle w:val="ListParagraph"/>
        <w:spacing w:line="360" w:lineRule="auto"/>
        <w:ind w:left="0"/>
        <w:jc w:val="both"/>
        <w:rPr>
          <w:rFonts w:cs="Arial"/>
        </w:rPr>
      </w:pPr>
      <w:r w:rsidRPr="00DB508A">
        <w:rPr>
          <w:rFonts w:cs="Arial"/>
        </w:rPr>
        <w:t>[</w:t>
      </w:r>
      <w:r w:rsidR="00F96E12">
        <w:rPr>
          <w:rFonts w:cs="Arial"/>
        </w:rPr>
        <w:t>95</w:t>
      </w:r>
      <w:r w:rsidRPr="00DB508A">
        <w:rPr>
          <w:rFonts w:cs="Arial"/>
        </w:rPr>
        <w:t>]</w:t>
      </w:r>
      <w:r w:rsidRPr="00DB508A">
        <w:rPr>
          <w:rFonts w:cs="Arial"/>
        </w:rPr>
        <w:tab/>
      </w:r>
      <w:r w:rsidR="00AB0099" w:rsidRPr="00DB508A">
        <w:rPr>
          <w:rFonts w:cs="Arial"/>
        </w:rPr>
        <w:t>In this regard t</w:t>
      </w:r>
      <w:r w:rsidR="00A75166" w:rsidRPr="00DB508A">
        <w:rPr>
          <w:rFonts w:cs="Arial"/>
        </w:rPr>
        <w:t xml:space="preserve">his </w:t>
      </w:r>
      <w:r w:rsidR="002B18E0" w:rsidRPr="00DB508A">
        <w:rPr>
          <w:rFonts w:cs="Arial"/>
        </w:rPr>
        <w:t>c</w:t>
      </w:r>
      <w:r w:rsidR="00A75166" w:rsidRPr="00DB508A">
        <w:rPr>
          <w:rFonts w:cs="Arial"/>
        </w:rPr>
        <w:t>ourt is entitled to take into account</w:t>
      </w:r>
      <w:r w:rsidR="00AB0099" w:rsidRPr="00DB508A">
        <w:rPr>
          <w:rFonts w:cs="Arial"/>
        </w:rPr>
        <w:t xml:space="preserve"> also</w:t>
      </w:r>
      <w:r w:rsidR="00A75166" w:rsidRPr="00DB508A">
        <w:rPr>
          <w:rFonts w:cs="Arial"/>
        </w:rPr>
        <w:t xml:space="preserve"> the e</w:t>
      </w:r>
      <w:r w:rsidR="001E755F" w:rsidRPr="00DB508A">
        <w:rPr>
          <w:rFonts w:cs="Arial"/>
        </w:rPr>
        <w:t>xtent to which parties have met</w:t>
      </w:r>
      <w:r w:rsidR="00A75166" w:rsidRPr="00DB508A">
        <w:rPr>
          <w:rFonts w:cs="Arial"/>
        </w:rPr>
        <w:t xml:space="preserve"> any pre-trial requirements as provided for in Rule 4(a) of the </w:t>
      </w:r>
      <w:r w:rsidR="002B18E0" w:rsidRPr="00DB508A">
        <w:rPr>
          <w:rFonts w:cs="Arial"/>
        </w:rPr>
        <w:t>R</w:t>
      </w:r>
      <w:r w:rsidRPr="00DB508A">
        <w:rPr>
          <w:rFonts w:cs="Arial"/>
        </w:rPr>
        <w:t>ules, t</w:t>
      </w:r>
      <w:r w:rsidR="00A75166" w:rsidRPr="00DB508A">
        <w:rPr>
          <w:rFonts w:cs="Arial"/>
        </w:rPr>
        <w:t>he degree of promptness</w:t>
      </w:r>
      <w:r w:rsidRPr="00DB508A">
        <w:rPr>
          <w:rFonts w:cs="Arial"/>
        </w:rPr>
        <w:t>,</w:t>
      </w:r>
      <w:r w:rsidR="00A75166" w:rsidRPr="00DB508A">
        <w:rPr>
          <w:rFonts w:cs="Arial"/>
        </w:rPr>
        <w:t xml:space="preserve"> or the lack thereof with which the parties have conducted the proceedings in terms of Rule 1</w:t>
      </w:r>
      <w:r w:rsidRPr="00DB508A">
        <w:rPr>
          <w:rFonts w:cs="Arial"/>
        </w:rPr>
        <w:t>(4)</w:t>
      </w:r>
      <w:r w:rsidR="00A75166" w:rsidRPr="00DB508A">
        <w:rPr>
          <w:rFonts w:cs="Arial"/>
        </w:rPr>
        <w:t>(c) and (d)</w:t>
      </w:r>
      <w:r w:rsidRPr="00DB508A">
        <w:rPr>
          <w:rFonts w:cs="Arial"/>
        </w:rPr>
        <w:t>,</w:t>
      </w:r>
      <w:r w:rsidR="00A75166" w:rsidRPr="00DB508A">
        <w:rPr>
          <w:rFonts w:cs="Arial"/>
        </w:rPr>
        <w:t xml:space="preserve"> and</w:t>
      </w:r>
      <w:r w:rsidRPr="00DB508A">
        <w:rPr>
          <w:rFonts w:cs="Arial"/>
        </w:rPr>
        <w:t>,</w:t>
      </w:r>
      <w:r w:rsidR="00A75166" w:rsidRPr="00DB508A">
        <w:rPr>
          <w:rFonts w:cs="Arial"/>
        </w:rPr>
        <w:t xml:space="preserve"> the prejudice suffered as a consequence in terms of Rule 1 (4)(e).  </w:t>
      </w:r>
    </w:p>
    <w:p w:rsidR="00AB0099" w:rsidRPr="00DB508A" w:rsidRDefault="00AB0099" w:rsidP="00DB508A">
      <w:pPr>
        <w:pStyle w:val="ListParagraph"/>
        <w:spacing w:line="360" w:lineRule="auto"/>
        <w:ind w:left="0"/>
        <w:jc w:val="both"/>
        <w:rPr>
          <w:rFonts w:cs="Arial"/>
        </w:rPr>
      </w:pPr>
    </w:p>
    <w:p w:rsidR="004D2288" w:rsidRPr="00DB508A" w:rsidRDefault="004D2288" w:rsidP="00DB508A">
      <w:pPr>
        <w:pStyle w:val="ListParagraph"/>
        <w:spacing w:line="360" w:lineRule="auto"/>
        <w:ind w:left="0"/>
        <w:jc w:val="both"/>
        <w:rPr>
          <w:rFonts w:cs="Arial"/>
          <w:b/>
        </w:rPr>
      </w:pPr>
      <w:r w:rsidRPr="00DB508A">
        <w:rPr>
          <w:rFonts w:cs="Arial"/>
          <w:b/>
        </w:rPr>
        <w:t>DISPOSAL BENCHMARK CANNOT BE MET</w:t>
      </w:r>
    </w:p>
    <w:p w:rsidR="003E5BFA" w:rsidRPr="00DB508A" w:rsidRDefault="003E5BFA" w:rsidP="00DB508A">
      <w:pPr>
        <w:pStyle w:val="ListParagraph"/>
        <w:spacing w:line="360" w:lineRule="auto"/>
        <w:ind w:left="0"/>
        <w:jc w:val="both"/>
        <w:rPr>
          <w:rFonts w:cs="Arial"/>
        </w:rPr>
      </w:pPr>
    </w:p>
    <w:p w:rsidR="001E755F" w:rsidRPr="00DB508A" w:rsidRDefault="00C67067" w:rsidP="00DB508A">
      <w:pPr>
        <w:pStyle w:val="ListParagraph"/>
        <w:spacing w:line="360" w:lineRule="auto"/>
        <w:ind w:left="0"/>
        <w:jc w:val="both"/>
        <w:rPr>
          <w:rFonts w:cs="Arial"/>
        </w:rPr>
      </w:pPr>
      <w:r w:rsidRPr="00DB508A">
        <w:rPr>
          <w:rFonts w:cs="Arial"/>
        </w:rPr>
        <w:t>[</w:t>
      </w:r>
      <w:r w:rsidR="00F96E12">
        <w:rPr>
          <w:rFonts w:cs="Arial"/>
        </w:rPr>
        <w:t>96</w:t>
      </w:r>
      <w:r w:rsidRPr="00DB508A">
        <w:rPr>
          <w:rFonts w:cs="Arial"/>
        </w:rPr>
        <w:t>]</w:t>
      </w:r>
      <w:r w:rsidRPr="00DB508A">
        <w:rPr>
          <w:rFonts w:cs="Arial"/>
        </w:rPr>
        <w:tab/>
      </w:r>
      <w:r w:rsidR="00A75166" w:rsidRPr="00DB508A">
        <w:rPr>
          <w:rFonts w:cs="Arial"/>
        </w:rPr>
        <w:t>Although I accept that the</w:t>
      </w:r>
      <w:r w:rsidRPr="00DB508A">
        <w:rPr>
          <w:rFonts w:cs="Arial"/>
        </w:rPr>
        <w:t xml:space="preserve"> referred to</w:t>
      </w:r>
      <w:r w:rsidR="00A75166" w:rsidRPr="00DB508A">
        <w:rPr>
          <w:rFonts w:cs="Arial"/>
        </w:rPr>
        <w:t xml:space="preserve"> rules of </w:t>
      </w:r>
      <w:r w:rsidR="00D7068D" w:rsidRPr="00DB508A">
        <w:rPr>
          <w:rFonts w:cs="Arial"/>
        </w:rPr>
        <w:t>c</w:t>
      </w:r>
      <w:r w:rsidR="001E755F" w:rsidRPr="00DB508A">
        <w:rPr>
          <w:rFonts w:cs="Arial"/>
        </w:rPr>
        <w:t>ourt were</w:t>
      </w:r>
      <w:r w:rsidR="00A75166" w:rsidRPr="00DB508A">
        <w:rPr>
          <w:rFonts w:cs="Arial"/>
        </w:rPr>
        <w:t xml:space="preserve"> initially not of application to this case</w:t>
      </w:r>
      <w:r w:rsidRPr="00DB508A">
        <w:rPr>
          <w:rFonts w:cs="Arial"/>
        </w:rPr>
        <w:t xml:space="preserve"> it must at the same time</w:t>
      </w:r>
      <w:r w:rsidR="001E755F" w:rsidRPr="00DB508A">
        <w:rPr>
          <w:rFonts w:cs="Arial"/>
        </w:rPr>
        <w:t xml:space="preserve"> be clear that</w:t>
      </w:r>
      <w:r w:rsidR="00A75166" w:rsidRPr="00DB508A">
        <w:rPr>
          <w:rFonts w:cs="Arial"/>
        </w:rPr>
        <w:t xml:space="preserve"> they have been applied also in this matter since the</w:t>
      </w:r>
      <w:r w:rsidRPr="00DB508A">
        <w:rPr>
          <w:rFonts w:cs="Arial"/>
        </w:rPr>
        <w:t>ir</w:t>
      </w:r>
      <w:r w:rsidR="00A75166" w:rsidRPr="00DB508A">
        <w:rPr>
          <w:rFonts w:cs="Arial"/>
        </w:rPr>
        <w:t xml:space="preserve"> promulgation</w:t>
      </w:r>
      <w:r w:rsidR="001E755F" w:rsidRPr="00DB508A">
        <w:rPr>
          <w:rFonts w:cs="Arial"/>
        </w:rPr>
        <w:t>. I</w:t>
      </w:r>
      <w:r w:rsidR="00A75166" w:rsidRPr="00DB508A">
        <w:rPr>
          <w:rFonts w:cs="Arial"/>
        </w:rPr>
        <w:t>n such circumstances als</w:t>
      </w:r>
      <w:r w:rsidR="004D2288" w:rsidRPr="00DB508A">
        <w:rPr>
          <w:rFonts w:cs="Arial"/>
        </w:rPr>
        <w:t>o the disposal timelines/bench</w:t>
      </w:r>
      <w:r w:rsidR="00A75166" w:rsidRPr="00DB508A">
        <w:rPr>
          <w:rFonts w:cs="Arial"/>
        </w:rPr>
        <w:t>marks</w:t>
      </w:r>
      <w:r w:rsidR="004D2288" w:rsidRPr="00DB508A">
        <w:rPr>
          <w:rFonts w:cs="Arial"/>
        </w:rPr>
        <w:t xml:space="preserve"> and policies</w:t>
      </w:r>
      <w:r w:rsidR="00A75166" w:rsidRPr="00DB508A">
        <w:rPr>
          <w:rFonts w:cs="Arial"/>
        </w:rPr>
        <w:t xml:space="preserve"> set in </w:t>
      </w:r>
      <w:r w:rsidR="00D7068D" w:rsidRPr="00DB508A">
        <w:rPr>
          <w:rFonts w:cs="Arial"/>
        </w:rPr>
        <w:t>P</w:t>
      </w:r>
      <w:r w:rsidR="00A75166" w:rsidRPr="00DB508A">
        <w:rPr>
          <w:rFonts w:cs="Arial"/>
        </w:rPr>
        <w:t xml:space="preserve">ractice </w:t>
      </w:r>
      <w:r w:rsidR="00D7068D" w:rsidRPr="00DB508A">
        <w:rPr>
          <w:rFonts w:cs="Arial"/>
        </w:rPr>
        <w:t>D</w:t>
      </w:r>
      <w:r w:rsidR="004D2288" w:rsidRPr="00DB508A">
        <w:rPr>
          <w:rFonts w:cs="Arial"/>
        </w:rPr>
        <w:t>irection</w:t>
      </w:r>
      <w:r w:rsidR="001E755F" w:rsidRPr="00DB508A">
        <w:rPr>
          <w:rFonts w:cs="Arial"/>
        </w:rPr>
        <w:t xml:space="preserve"> 62 come into play. </w:t>
      </w:r>
      <w:r w:rsidR="00A75166" w:rsidRPr="00DB508A">
        <w:rPr>
          <w:rFonts w:cs="Arial"/>
        </w:rPr>
        <w:t xml:space="preserve">It is clear that this case is </w:t>
      </w:r>
      <w:r w:rsidR="004D2288" w:rsidRPr="00DB508A">
        <w:rPr>
          <w:rFonts w:cs="Arial"/>
        </w:rPr>
        <w:t>far beyond any applicable bench</w:t>
      </w:r>
      <w:r w:rsidR="00A75166" w:rsidRPr="00DB508A">
        <w:rPr>
          <w:rFonts w:cs="Arial"/>
        </w:rPr>
        <w:t xml:space="preserve">mark due to the conduct of the </w:t>
      </w:r>
      <w:r w:rsidR="00D7068D" w:rsidRPr="00DB508A">
        <w:rPr>
          <w:rFonts w:cs="Arial"/>
        </w:rPr>
        <w:t>d</w:t>
      </w:r>
      <w:r w:rsidR="00A75166" w:rsidRPr="00DB508A">
        <w:rPr>
          <w:rFonts w:cs="Arial"/>
        </w:rPr>
        <w:t>efendant in this litigation.</w:t>
      </w:r>
      <w:r w:rsidR="00D7068D" w:rsidRPr="00DB508A">
        <w:rPr>
          <w:rFonts w:cs="Arial"/>
        </w:rPr>
        <w:t xml:space="preserve"> </w:t>
      </w:r>
    </w:p>
    <w:p w:rsidR="001E755F" w:rsidRPr="00DB508A" w:rsidRDefault="001E755F" w:rsidP="00DB508A">
      <w:pPr>
        <w:pStyle w:val="ListParagraph"/>
        <w:spacing w:line="360" w:lineRule="auto"/>
        <w:ind w:left="0"/>
        <w:jc w:val="both"/>
        <w:rPr>
          <w:rFonts w:cs="Arial"/>
        </w:rPr>
      </w:pPr>
    </w:p>
    <w:p w:rsidR="004D2288" w:rsidRPr="00F96E12" w:rsidRDefault="004D2288" w:rsidP="001E755F">
      <w:pPr>
        <w:pStyle w:val="ListParagraph"/>
        <w:spacing w:line="360" w:lineRule="auto"/>
        <w:ind w:left="0"/>
        <w:jc w:val="both"/>
        <w:rPr>
          <w:rFonts w:cs="Arial"/>
          <w:b/>
          <w:sz w:val="20"/>
          <w:szCs w:val="20"/>
        </w:rPr>
      </w:pPr>
      <w:r w:rsidRPr="00F96E12">
        <w:rPr>
          <w:rFonts w:cs="Arial"/>
          <w:b/>
          <w:sz w:val="20"/>
          <w:szCs w:val="20"/>
        </w:rPr>
        <w:t>THE ASPECT OF THE DEFENDANT’S LEGAL PRACTITIONER’S MEDICAL CONDITION</w:t>
      </w:r>
    </w:p>
    <w:p w:rsidR="004D2288" w:rsidRDefault="004D2288" w:rsidP="001E755F">
      <w:pPr>
        <w:pStyle w:val="ListParagraph"/>
        <w:spacing w:line="360" w:lineRule="auto"/>
        <w:ind w:left="0"/>
        <w:jc w:val="both"/>
        <w:rPr>
          <w:rFonts w:cs="Arial"/>
        </w:rPr>
      </w:pPr>
    </w:p>
    <w:p w:rsidR="00A75166" w:rsidRPr="001E755F" w:rsidRDefault="001E755F" w:rsidP="001E755F">
      <w:pPr>
        <w:pStyle w:val="ListParagraph"/>
        <w:spacing w:line="360" w:lineRule="auto"/>
        <w:ind w:left="0"/>
        <w:jc w:val="both"/>
        <w:rPr>
          <w:rFonts w:cs="Arial"/>
        </w:rPr>
      </w:pPr>
      <w:r>
        <w:rPr>
          <w:rFonts w:cs="Arial"/>
        </w:rPr>
        <w:t>[</w:t>
      </w:r>
      <w:r w:rsidR="00F96E12">
        <w:rPr>
          <w:rFonts w:cs="Arial"/>
        </w:rPr>
        <w:t>97</w:t>
      </w:r>
      <w:r>
        <w:rPr>
          <w:rFonts w:cs="Arial"/>
        </w:rPr>
        <w:t>]</w:t>
      </w:r>
      <w:r>
        <w:rPr>
          <w:rFonts w:cs="Arial"/>
        </w:rPr>
        <w:tab/>
      </w:r>
      <w:r w:rsidR="00A75166" w:rsidRPr="001E755F">
        <w:rPr>
          <w:rFonts w:cs="Arial"/>
        </w:rPr>
        <w:t>Finally</w:t>
      </w:r>
      <w:r w:rsidR="00D7068D" w:rsidRPr="001E755F">
        <w:rPr>
          <w:rFonts w:cs="Arial"/>
        </w:rPr>
        <w:t>,</w:t>
      </w:r>
      <w:r w:rsidR="00A75166" w:rsidRPr="001E755F">
        <w:rPr>
          <w:rFonts w:cs="Arial"/>
        </w:rPr>
        <w:t xml:space="preserve"> I should say something about the serious medical condition of the </w:t>
      </w:r>
      <w:r w:rsidR="00D7068D" w:rsidRPr="001E755F">
        <w:rPr>
          <w:rFonts w:cs="Arial"/>
        </w:rPr>
        <w:t>d</w:t>
      </w:r>
      <w:r w:rsidR="00A75166" w:rsidRPr="001E755F">
        <w:rPr>
          <w:rFonts w:cs="Arial"/>
        </w:rPr>
        <w:t>efendant</w:t>
      </w:r>
      <w:r w:rsidR="00D7068D" w:rsidRPr="001E755F">
        <w:rPr>
          <w:rFonts w:cs="Arial"/>
        </w:rPr>
        <w:t>’</w:t>
      </w:r>
      <w:r w:rsidR="00A75166" w:rsidRPr="001E755F">
        <w:rPr>
          <w:rFonts w:cs="Arial"/>
        </w:rPr>
        <w:t xml:space="preserve">s </w:t>
      </w:r>
      <w:r w:rsidR="00D7068D" w:rsidRPr="001E755F">
        <w:rPr>
          <w:rFonts w:cs="Arial"/>
        </w:rPr>
        <w:t>l</w:t>
      </w:r>
      <w:r w:rsidR="00A75166" w:rsidRPr="001E755F">
        <w:rPr>
          <w:rFonts w:cs="Arial"/>
        </w:rPr>
        <w:t xml:space="preserve">egal </w:t>
      </w:r>
      <w:r w:rsidR="00D7068D" w:rsidRPr="001E755F">
        <w:rPr>
          <w:rFonts w:cs="Arial"/>
        </w:rPr>
        <w:t>p</w:t>
      </w:r>
      <w:r w:rsidR="00A75166" w:rsidRPr="001E755F">
        <w:rPr>
          <w:rFonts w:cs="Arial"/>
        </w:rPr>
        <w:t xml:space="preserve">ractitioner of record.  This </w:t>
      </w:r>
      <w:r w:rsidR="00D7068D" w:rsidRPr="001E755F">
        <w:rPr>
          <w:rFonts w:cs="Arial"/>
        </w:rPr>
        <w:t>c</w:t>
      </w:r>
      <w:r w:rsidR="00A75166" w:rsidRPr="001E755F">
        <w:rPr>
          <w:rFonts w:cs="Arial"/>
        </w:rPr>
        <w:t>ourt is not at all ins</w:t>
      </w:r>
      <w:r w:rsidR="00D7068D" w:rsidRPr="001E755F">
        <w:rPr>
          <w:rFonts w:cs="Arial"/>
        </w:rPr>
        <w:t>ensitive to such condition</w:t>
      </w:r>
      <w:r w:rsidR="00A75166" w:rsidRPr="001E755F">
        <w:rPr>
          <w:rFonts w:cs="Arial"/>
        </w:rPr>
        <w:t xml:space="preserve"> from which Mr Slabber</w:t>
      </w:r>
      <w:r>
        <w:rPr>
          <w:rFonts w:cs="Arial"/>
        </w:rPr>
        <w:t xml:space="preserve"> has</w:t>
      </w:r>
      <w:r w:rsidR="00A75166" w:rsidRPr="001E755F">
        <w:rPr>
          <w:rFonts w:cs="Arial"/>
        </w:rPr>
        <w:t xml:space="preserve"> suffered since</w:t>
      </w:r>
      <w:r w:rsidR="00AB0099">
        <w:rPr>
          <w:rFonts w:cs="Arial"/>
        </w:rPr>
        <w:t xml:space="preserve"> the diagnosis of</w:t>
      </w:r>
      <w:r w:rsidR="00A75166" w:rsidRPr="001E755F">
        <w:rPr>
          <w:rFonts w:cs="Arial"/>
        </w:rPr>
        <w:t xml:space="preserve"> 1 March 2016.  I have the greatest sympathy for hi</w:t>
      </w:r>
      <w:r>
        <w:rPr>
          <w:rFonts w:cs="Arial"/>
        </w:rPr>
        <w:t>s plight</w:t>
      </w:r>
      <w:r w:rsidR="00A75166" w:rsidRPr="001E755F">
        <w:rPr>
          <w:rFonts w:cs="Arial"/>
        </w:rPr>
        <w:t xml:space="preserve"> and the suffering he had</w:t>
      </w:r>
      <w:r>
        <w:rPr>
          <w:rFonts w:cs="Arial"/>
        </w:rPr>
        <w:t>- and</w:t>
      </w:r>
      <w:r w:rsidR="00A75166" w:rsidRPr="001E755F">
        <w:rPr>
          <w:rFonts w:cs="Arial"/>
        </w:rPr>
        <w:t xml:space="preserve"> has to endure since.  This condition in the normal course would have gone a long way to sway any </w:t>
      </w:r>
      <w:r w:rsidR="00D7068D" w:rsidRPr="001E755F">
        <w:rPr>
          <w:rFonts w:cs="Arial"/>
        </w:rPr>
        <w:t>c</w:t>
      </w:r>
      <w:r w:rsidR="00A75166" w:rsidRPr="001E755F">
        <w:rPr>
          <w:rFonts w:cs="Arial"/>
        </w:rPr>
        <w:t>ourt to grant him the indulgences required.</w:t>
      </w:r>
    </w:p>
    <w:p w:rsidR="00A75166" w:rsidRPr="00A75166" w:rsidRDefault="00A75166" w:rsidP="00A75166">
      <w:pPr>
        <w:spacing w:after="0" w:line="360" w:lineRule="auto"/>
        <w:jc w:val="both"/>
        <w:rPr>
          <w:rFonts w:ascii="Arial" w:hAnsi="Arial" w:cs="Arial"/>
          <w:sz w:val="24"/>
          <w:szCs w:val="24"/>
        </w:rPr>
      </w:pPr>
    </w:p>
    <w:p w:rsidR="001E755F" w:rsidRDefault="00D7068D" w:rsidP="00A75166">
      <w:pPr>
        <w:spacing w:after="0" w:line="360" w:lineRule="auto"/>
        <w:jc w:val="both"/>
        <w:rPr>
          <w:rFonts w:ascii="Arial" w:hAnsi="Arial" w:cs="Arial"/>
          <w:sz w:val="24"/>
          <w:szCs w:val="24"/>
        </w:rPr>
      </w:pPr>
      <w:r>
        <w:rPr>
          <w:rFonts w:ascii="Arial" w:hAnsi="Arial" w:cs="Arial"/>
          <w:sz w:val="24"/>
          <w:szCs w:val="24"/>
        </w:rPr>
        <w:t>[</w:t>
      </w:r>
      <w:r w:rsidR="00F96E12">
        <w:rPr>
          <w:rFonts w:ascii="Arial" w:hAnsi="Arial" w:cs="Arial"/>
          <w:sz w:val="24"/>
          <w:szCs w:val="24"/>
        </w:rPr>
        <w:t>98</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I can state categorically that this was also the primary reason why the </w:t>
      </w:r>
      <w:r>
        <w:rPr>
          <w:rFonts w:ascii="Arial" w:hAnsi="Arial" w:cs="Arial"/>
          <w:sz w:val="24"/>
          <w:szCs w:val="24"/>
        </w:rPr>
        <w:t>c</w:t>
      </w:r>
      <w:r w:rsidR="00A75166" w:rsidRPr="00A75166">
        <w:rPr>
          <w:rFonts w:ascii="Arial" w:hAnsi="Arial" w:cs="Arial"/>
          <w:sz w:val="24"/>
          <w:szCs w:val="24"/>
        </w:rPr>
        <w:t>ourt granted the postponement of trial</w:t>
      </w:r>
      <w:r w:rsidR="00AB0099">
        <w:rPr>
          <w:rFonts w:ascii="Arial" w:hAnsi="Arial" w:cs="Arial"/>
          <w:sz w:val="24"/>
          <w:szCs w:val="24"/>
        </w:rPr>
        <w:t xml:space="preserve"> earlier</w:t>
      </w:r>
      <w:r w:rsidR="00A75166" w:rsidRPr="00A75166">
        <w:rPr>
          <w:rFonts w:ascii="Arial" w:hAnsi="Arial" w:cs="Arial"/>
          <w:sz w:val="24"/>
          <w:szCs w:val="24"/>
        </w:rPr>
        <w:t xml:space="preserve"> in April of this year.  </w:t>
      </w:r>
    </w:p>
    <w:p w:rsidR="001E755F" w:rsidRDefault="001E755F" w:rsidP="00A75166">
      <w:pPr>
        <w:spacing w:after="0" w:line="360" w:lineRule="auto"/>
        <w:jc w:val="both"/>
        <w:rPr>
          <w:rFonts w:ascii="Arial" w:hAnsi="Arial" w:cs="Arial"/>
          <w:sz w:val="24"/>
          <w:szCs w:val="24"/>
        </w:rPr>
      </w:pPr>
    </w:p>
    <w:p w:rsidR="00A75166" w:rsidRDefault="001E755F" w:rsidP="00A75166">
      <w:pPr>
        <w:spacing w:after="0" w:line="360" w:lineRule="auto"/>
        <w:jc w:val="both"/>
        <w:rPr>
          <w:rFonts w:ascii="Arial" w:hAnsi="Arial" w:cs="Arial"/>
          <w:sz w:val="24"/>
          <w:szCs w:val="24"/>
        </w:rPr>
      </w:pPr>
      <w:r>
        <w:rPr>
          <w:rFonts w:ascii="Arial" w:hAnsi="Arial" w:cs="Arial"/>
          <w:sz w:val="24"/>
          <w:szCs w:val="24"/>
        </w:rPr>
        <w:t>[</w:t>
      </w:r>
      <w:r w:rsidR="00F96E12">
        <w:rPr>
          <w:rFonts w:ascii="Arial" w:hAnsi="Arial" w:cs="Arial"/>
          <w:sz w:val="24"/>
          <w:szCs w:val="24"/>
        </w:rPr>
        <w:t>99</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What remains inexplicable however is why the </w:t>
      </w:r>
      <w:r w:rsidR="00D7068D">
        <w:rPr>
          <w:rFonts w:ascii="Arial" w:hAnsi="Arial" w:cs="Arial"/>
          <w:sz w:val="24"/>
          <w:szCs w:val="24"/>
        </w:rPr>
        <w:t>d</w:t>
      </w:r>
      <w:r w:rsidR="00A75166" w:rsidRPr="00A75166">
        <w:rPr>
          <w:rFonts w:ascii="Arial" w:hAnsi="Arial" w:cs="Arial"/>
          <w:sz w:val="24"/>
          <w:szCs w:val="24"/>
        </w:rPr>
        <w:t>efendant</w:t>
      </w:r>
      <w:r w:rsidR="00D7068D">
        <w:rPr>
          <w:rFonts w:ascii="Arial" w:hAnsi="Arial" w:cs="Arial"/>
          <w:sz w:val="24"/>
          <w:szCs w:val="24"/>
        </w:rPr>
        <w:t>’</w:t>
      </w:r>
      <w:r w:rsidR="00A75166" w:rsidRPr="00A75166">
        <w:rPr>
          <w:rFonts w:ascii="Arial" w:hAnsi="Arial" w:cs="Arial"/>
          <w:sz w:val="24"/>
          <w:szCs w:val="24"/>
        </w:rPr>
        <w:t xml:space="preserve">s </w:t>
      </w:r>
      <w:r w:rsidR="00D7068D">
        <w:rPr>
          <w:rFonts w:ascii="Arial" w:hAnsi="Arial" w:cs="Arial"/>
          <w:sz w:val="24"/>
          <w:szCs w:val="24"/>
        </w:rPr>
        <w:t>l</w:t>
      </w:r>
      <w:r w:rsidR="00A75166" w:rsidRPr="00A75166">
        <w:rPr>
          <w:rFonts w:ascii="Arial" w:hAnsi="Arial" w:cs="Arial"/>
          <w:sz w:val="24"/>
          <w:szCs w:val="24"/>
        </w:rPr>
        <w:t xml:space="preserve">egal </w:t>
      </w:r>
      <w:r w:rsidR="00D7068D">
        <w:rPr>
          <w:rFonts w:ascii="Arial" w:hAnsi="Arial" w:cs="Arial"/>
          <w:sz w:val="24"/>
          <w:szCs w:val="24"/>
        </w:rPr>
        <w:t>p</w:t>
      </w:r>
      <w:r w:rsidR="00A75166" w:rsidRPr="00A75166">
        <w:rPr>
          <w:rFonts w:ascii="Arial" w:hAnsi="Arial" w:cs="Arial"/>
          <w:sz w:val="24"/>
          <w:szCs w:val="24"/>
        </w:rPr>
        <w:t>ractitioner</w:t>
      </w:r>
      <w:r w:rsidR="00AB0099">
        <w:rPr>
          <w:rFonts w:ascii="Arial" w:hAnsi="Arial" w:cs="Arial"/>
          <w:sz w:val="24"/>
          <w:szCs w:val="24"/>
        </w:rPr>
        <w:t xml:space="preserve"> has not abdicated</w:t>
      </w:r>
      <w:r w:rsidR="00AB0099" w:rsidRPr="00A75166">
        <w:rPr>
          <w:rFonts w:ascii="Arial" w:hAnsi="Arial" w:cs="Arial"/>
          <w:sz w:val="24"/>
          <w:szCs w:val="24"/>
        </w:rPr>
        <w:t xml:space="preserve"> his litigation responsibilities</w:t>
      </w:r>
      <w:r w:rsidR="00A75166" w:rsidRPr="00A75166">
        <w:rPr>
          <w:rFonts w:ascii="Arial" w:hAnsi="Arial" w:cs="Arial"/>
          <w:sz w:val="24"/>
          <w:szCs w:val="24"/>
        </w:rPr>
        <w:t xml:space="preserve"> in the acute </w:t>
      </w:r>
      <w:r>
        <w:rPr>
          <w:rFonts w:ascii="Arial" w:hAnsi="Arial" w:cs="Arial"/>
          <w:sz w:val="24"/>
          <w:szCs w:val="24"/>
        </w:rPr>
        <w:t>realization -</w:t>
      </w:r>
      <w:r w:rsidR="00A75166" w:rsidRPr="00A75166">
        <w:rPr>
          <w:rFonts w:ascii="Arial" w:hAnsi="Arial" w:cs="Arial"/>
          <w:sz w:val="24"/>
          <w:szCs w:val="24"/>
        </w:rPr>
        <w:t xml:space="preserve"> after all this </w:t>
      </w:r>
      <w:r w:rsidR="004D2288">
        <w:rPr>
          <w:rFonts w:ascii="Arial" w:hAnsi="Arial" w:cs="Arial"/>
          <w:sz w:val="24"/>
          <w:szCs w:val="24"/>
        </w:rPr>
        <w:t xml:space="preserve">is </w:t>
      </w:r>
      <w:r w:rsidR="00A75166" w:rsidRPr="00A75166">
        <w:rPr>
          <w:rFonts w:ascii="Arial" w:hAnsi="Arial" w:cs="Arial"/>
          <w:sz w:val="24"/>
          <w:szCs w:val="24"/>
        </w:rPr>
        <w:t xml:space="preserve">self-admitted in his </w:t>
      </w:r>
      <w:r w:rsidR="00D7068D">
        <w:rPr>
          <w:rFonts w:ascii="Arial" w:hAnsi="Arial" w:cs="Arial"/>
          <w:sz w:val="24"/>
          <w:szCs w:val="24"/>
        </w:rPr>
        <w:t>a</w:t>
      </w:r>
      <w:r w:rsidR="00A75166" w:rsidRPr="00A75166">
        <w:rPr>
          <w:rFonts w:ascii="Arial" w:hAnsi="Arial" w:cs="Arial"/>
          <w:sz w:val="24"/>
          <w:szCs w:val="24"/>
        </w:rPr>
        <w:t>ffidavit file</w:t>
      </w:r>
      <w:r>
        <w:rPr>
          <w:rFonts w:ascii="Arial" w:hAnsi="Arial" w:cs="Arial"/>
          <w:sz w:val="24"/>
          <w:szCs w:val="24"/>
        </w:rPr>
        <w:t>d on 31</w:t>
      </w:r>
      <w:r w:rsidR="00A75166" w:rsidRPr="00A75166">
        <w:rPr>
          <w:rFonts w:ascii="Arial" w:hAnsi="Arial" w:cs="Arial"/>
          <w:sz w:val="24"/>
          <w:szCs w:val="24"/>
        </w:rPr>
        <w:t xml:space="preserve"> March 2017</w:t>
      </w:r>
      <w:r>
        <w:rPr>
          <w:rFonts w:ascii="Arial" w:hAnsi="Arial" w:cs="Arial"/>
          <w:sz w:val="24"/>
          <w:szCs w:val="24"/>
        </w:rPr>
        <w:t xml:space="preserve"> -</w:t>
      </w:r>
      <w:r w:rsidR="00A75166" w:rsidRPr="00A75166">
        <w:rPr>
          <w:rFonts w:ascii="Arial" w:hAnsi="Arial" w:cs="Arial"/>
          <w:sz w:val="24"/>
          <w:szCs w:val="24"/>
        </w:rPr>
        <w:t xml:space="preserve"> that his working capacity has been negatively aff</w:t>
      </w:r>
      <w:r>
        <w:rPr>
          <w:rFonts w:ascii="Arial" w:hAnsi="Arial" w:cs="Arial"/>
          <w:sz w:val="24"/>
          <w:szCs w:val="24"/>
        </w:rPr>
        <w:t>ec</w:t>
      </w:r>
      <w:r w:rsidR="00AB0099">
        <w:rPr>
          <w:rFonts w:ascii="Arial" w:hAnsi="Arial" w:cs="Arial"/>
          <w:sz w:val="24"/>
          <w:szCs w:val="24"/>
        </w:rPr>
        <w:t>ted by his medical condition</w:t>
      </w:r>
      <w:r w:rsidR="00A75166" w:rsidRPr="00A75166">
        <w:rPr>
          <w:rFonts w:ascii="Arial" w:hAnsi="Arial" w:cs="Arial"/>
          <w:sz w:val="24"/>
          <w:szCs w:val="24"/>
        </w:rPr>
        <w:t xml:space="preserve">?  </w:t>
      </w:r>
      <w:r w:rsidR="00AB0099">
        <w:rPr>
          <w:rFonts w:ascii="Arial" w:hAnsi="Arial" w:cs="Arial"/>
          <w:sz w:val="24"/>
          <w:szCs w:val="24"/>
        </w:rPr>
        <w:t>While t</w:t>
      </w:r>
      <w:r w:rsidR="00A75166" w:rsidRPr="00A75166">
        <w:rPr>
          <w:rFonts w:ascii="Arial" w:hAnsi="Arial" w:cs="Arial"/>
          <w:sz w:val="24"/>
          <w:szCs w:val="24"/>
        </w:rPr>
        <w:t>he reluctance to</w:t>
      </w:r>
      <w:r w:rsidR="004D2288">
        <w:rPr>
          <w:rFonts w:ascii="Arial" w:hAnsi="Arial" w:cs="Arial"/>
          <w:sz w:val="24"/>
          <w:szCs w:val="24"/>
        </w:rPr>
        <w:t xml:space="preserve"> do so may</w:t>
      </w:r>
      <w:r w:rsidR="00AB0099">
        <w:rPr>
          <w:rFonts w:ascii="Arial" w:hAnsi="Arial" w:cs="Arial"/>
          <w:sz w:val="24"/>
          <w:szCs w:val="24"/>
        </w:rPr>
        <w:t>, on the one hand, and</w:t>
      </w:r>
      <w:r w:rsidR="00E2048A">
        <w:rPr>
          <w:rFonts w:ascii="Arial" w:hAnsi="Arial" w:cs="Arial"/>
          <w:sz w:val="24"/>
          <w:szCs w:val="24"/>
        </w:rPr>
        <w:t xml:space="preserve"> in my</w:t>
      </w:r>
      <w:r w:rsidR="00AB0099">
        <w:rPr>
          <w:rFonts w:ascii="Arial" w:hAnsi="Arial" w:cs="Arial"/>
          <w:sz w:val="24"/>
          <w:szCs w:val="24"/>
        </w:rPr>
        <w:t xml:space="preserve"> respectful</w:t>
      </w:r>
      <w:r w:rsidR="00E2048A">
        <w:rPr>
          <w:rFonts w:ascii="Arial" w:hAnsi="Arial" w:cs="Arial"/>
          <w:sz w:val="24"/>
          <w:szCs w:val="24"/>
        </w:rPr>
        <w:t xml:space="preserve"> opinion</w:t>
      </w:r>
      <w:r w:rsidR="00AB0099">
        <w:rPr>
          <w:rFonts w:ascii="Arial" w:hAnsi="Arial" w:cs="Arial"/>
          <w:sz w:val="24"/>
          <w:szCs w:val="24"/>
        </w:rPr>
        <w:t>,</w:t>
      </w:r>
      <w:r w:rsidR="004D2288">
        <w:rPr>
          <w:rFonts w:ascii="Arial" w:hAnsi="Arial" w:cs="Arial"/>
          <w:sz w:val="24"/>
          <w:szCs w:val="24"/>
        </w:rPr>
        <w:t xml:space="preserve"> </w:t>
      </w:r>
      <w:r w:rsidR="00AB0099">
        <w:rPr>
          <w:rFonts w:ascii="Arial" w:hAnsi="Arial" w:cs="Arial"/>
          <w:sz w:val="24"/>
          <w:szCs w:val="24"/>
        </w:rPr>
        <w:t xml:space="preserve">have </w:t>
      </w:r>
      <w:r w:rsidR="004D2288">
        <w:rPr>
          <w:rFonts w:ascii="Arial" w:hAnsi="Arial" w:cs="Arial"/>
          <w:sz w:val="24"/>
          <w:szCs w:val="24"/>
        </w:rPr>
        <w:t>be</w:t>
      </w:r>
      <w:r w:rsidR="00AB0099">
        <w:rPr>
          <w:rFonts w:ascii="Arial" w:hAnsi="Arial" w:cs="Arial"/>
          <w:sz w:val="24"/>
          <w:szCs w:val="24"/>
        </w:rPr>
        <w:t>en</w:t>
      </w:r>
      <w:r w:rsidR="00A75166" w:rsidRPr="00A75166">
        <w:rPr>
          <w:rFonts w:ascii="Arial" w:hAnsi="Arial" w:cs="Arial"/>
          <w:sz w:val="24"/>
          <w:szCs w:val="24"/>
        </w:rPr>
        <w:t xml:space="preserve"> human</w:t>
      </w:r>
      <w:r w:rsidR="00E2048A">
        <w:rPr>
          <w:rFonts w:ascii="Arial" w:hAnsi="Arial" w:cs="Arial"/>
          <w:sz w:val="24"/>
          <w:szCs w:val="24"/>
        </w:rPr>
        <w:t>,</w:t>
      </w:r>
      <w:r w:rsidR="00AB0099">
        <w:rPr>
          <w:rFonts w:ascii="Arial" w:hAnsi="Arial" w:cs="Arial"/>
          <w:sz w:val="24"/>
          <w:szCs w:val="24"/>
        </w:rPr>
        <w:t xml:space="preserve"> on the other</w:t>
      </w:r>
      <w:r w:rsidR="00AE7AE9">
        <w:rPr>
          <w:rFonts w:ascii="Arial" w:hAnsi="Arial" w:cs="Arial"/>
          <w:sz w:val="24"/>
          <w:szCs w:val="24"/>
        </w:rPr>
        <w:t xml:space="preserve"> however,</w:t>
      </w:r>
      <w:r w:rsidR="00A75166" w:rsidRPr="00A75166">
        <w:rPr>
          <w:rFonts w:ascii="Arial" w:hAnsi="Arial" w:cs="Arial"/>
          <w:sz w:val="24"/>
          <w:szCs w:val="24"/>
        </w:rPr>
        <w:t xml:space="preserve"> Mr Slabber</w:t>
      </w:r>
      <w:r w:rsidR="00E2048A">
        <w:rPr>
          <w:rFonts w:ascii="Arial" w:hAnsi="Arial" w:cs="Arial"/>
          <w:sz w:val="24"/>
          <w:szCs w:val="24"/>
        </w:rPr>
        <w:t>,</w:t>
      </w:r>
      <w:r w:rsidR="00A75166" w:rsidRPr="00A75166">
        <w:rPr>
          <w:rFonts w:ascii="Arial" w:hAnsi="Arial" w:cs="Arial"/>
          <w:sz w:val="24"/>
          <w:szCs w:val="24"/>
        </w:rPr>
        <w:t xml:space="preserve"> being a senior and most respected </w:t>
      </w:r>
      <w:r w:rsidR="00D7068D">
        <w:rPr>
          <w:rFonts w:ascii="Arial" w:hAnsi="Arial" w:cs="Arial"/>
          <w:sz w:val="24"/>
          <w:szCs w:val="24"/>
        </w:rPr>
        <w:t>l</w:t>
      </w:r>
      <w:r w:rsidR="00A75166" w:rsidRPr="00A75166">
        <w:rPr>
          <w:rFonts w:ascii="Arial" w:hAnsi="Arial" w:cs="Arial"/>
          <w:sz w:val="24"/>
          <w:szCs w:val="24"/>
        </w:rPr>
        <w:t xml:space="preserve">egal </w:t>
      </w:r>
      <w:r w:rsidR="00D7068D">
        <w:rPr>
          <w:rFonts w:ascii="Arial" w:hAnsi="Arial" w:cs="Arial"/>
          <w:sz w:val="24"/>
          <w:szCs w:val="24"/>
        </w:rPr>
        <w:t>p</w:t>
      </w:r>
      <w:r w:rsidR="00A75166" w:rsidRPr="00A75166">
        <w:rPr>
          <w:rFonts w:ascii="Arial" w:hAnsi="Arial" w:cs="Arial"/>
          <w:sz w:val="24"/>
          <w:szCs w:val="24"/>
        </w:rPr>
        <w:t>ractitioner</w:t>
      </w:r>
      <w:r w:rsidR="00E2048A">
        <w:rPr>
          <w:rFonts w:ascii="Arial" w:hAnsi="Arial" w:cs="Arial"/>
          <w:sz w:val="24"/>
          <w:szCs w:val="24"/>
        </w:rPr>
        <w:t xml:space="preserve"> of this court,</w:t>
      </w:r>
      <w:r w:rsidR="00A75166" w:rsidRPr="00A75166">
        <w:rPr>
          <w:rFonts w:ascii="Arial" w:hAnsi="Arial" w:cs="Arial"/>
          <w:sz w:val="24"/>
          <w:szCs w:val="24"/>
        </w:rPr>
        <w:t xml:space="preserve"> should</w:t>
      </w:r>
      <w:r w:rsidR="00E2048A">
        <w:rPr>
          <w:rFonts w:ascii="Arial" w:hAnsi="Arial" w:cs="Arial"/>
          <w:sz w:val="24"/>
          <w:szCs w:val="24"/>
        </w:rPr>
        <w:t>,</w:t>
      </w:r>
      <w:r w:rsidR="00A75166" w:rsidRPr="00A75166">
        <w:rPr>
          <w:rFonts w:ascii="Arial" w:hAnsi="Arial" w:cs="Arial"/>
          <w:sz w:val="24"/>
          <w:szCs w:val="24"/>
        </w:rPr>
        <w:t xml:space="preserve"> in my respectful view</w:t>
      </w:r>
      <w:r w:rsidR="00E2048A">
        <w:rPr>
          <w:rFonts w:ascii="Arial" w:hAnsi="Arial" w:cs="Arial"/>
          <w:sz w:val="24"/>
          <w:szCs w:val="24"/>
        </w:rPr>
        <w:t>,</w:t>
      </w:r>
      <w:r w:rsidR="00A75166" w:rsidRPr="00A75166">
        <w:rPr>
          <w:rFonts w:ascii="Arial" w:hAnsi="Arial" w:cs="Arial"/>
          <w:sz w:val="24"/>
          <w:szCs w:val="24"/>
        </w:rPr>
        <w:t xml:space="preserve"> already have taken effective measures to avoid coming into a situation that he and his client once again find themselves in</w:t>
      </w:r>
      <w:r w:rsidR="00AE7AE9">
        <w:rPr>
          <w:rFonts w:ascii="Arial" w:hAnsi="Arial" w:cs="Arial"/>
          <w:sz w:val="24"/>
          <w:szCs w:val="24"/>
        </w:rPr>
        <w:t xml:space="preserve"> long ago</w:t>
      </w:r>
      <w:r w:rsidR="00A75166" w:rsidRPr="00A75166">
        <w:rPr>
          <w:rFonts w:ascii="Arial" w:hAnsi="Arial" w:cs="Arial"/>
          <w:sz w:val="24"/>
          <w:szCs w:val="24"/>
        </w:rPr>
        <w:t>.  In this regard I tak</w:t>
      </w:r>
      <w:r w:rsidR="00E2048A">
        <w:rPr>
          <w:rFonts w:ascii="Arial" w:hAnsi="Arial" w:cs="Arial"/>
          <w:sz w:val="24"/>
          <w:szCs w:val="24"/>
        </w:rPr>
        <w:t>e into account that a point can</w:t>
      </w:r>
      <w:r w:rsidR="00A41CAE">
        <w:rPr>
          <w:rFonts w:ascii="Arial" w:hAnsi="Arial" w:cs="Arial"/>
          <w:sz w:val="24"/>
          <w:szCs w:val="24"/>
        </w:rPr>
        <w:t xml:space="preserve"> be- and was</w:t>
      </w:r>
      <w:r w:rsidR="00A75166" w:rsidRPr="00A75166">
        <w:rPr>
          <w:rFonts w:ascii="Arial" w:hAnsi="Arial" w:cs="Arial"/>
          <w:sz w:val="24"/>
          <w:szCs w:val="24"/>
        </w:rPr>
        <w:t xml:space="preserve"> reached where this aspect can no longer prevail.</w:t>
      </w:r>
    </w:p>
    <w:p w:rsidR="00D7068D" w:rsidRDefault="00D7068D" w:rsidP="00A75166">
      <w:pPr>
        <w:spacing w:after="0" w:line="360" w:lineRule="auto"/>
        <w:jc w:val="both"/>
        <w:rPr>
          <w:rFonts w:ascii="Arial" w:hAnsi="Arial" w:cs="Arial"/>
          <w:sz w:val="24"/>
          <w:szCs w:val="24"/>
        </w:rPr>
      </w:pPr>
    </w:p>
    <w:p w:rsidR="004D2288" w:rsidRPr="004D2288" w:rsidRDefault="004D2288" w:rsidP="00A75166">
      <w:pPr>
        <w:spacing w:after="0" w:line="360" w:lineRule="auto"/>
        <w:jc w:val="both"/>
        <w:rPr>
          <w:rFonts w:ascii="Arial" w:hAnsi="Arial" w:cs="Arial"/>
          <w:b/>
          <w:sz w:val="20"/>
          <w:szCs w:val="20"/>
        </w:rPr>
      </w:pPr>
      <w:r w:rsidRPr="004D2288">
        <w:rPr>
          <w:rFonts w:ascii="Arial" w:hAnsi="Arial" w:cs="Arial"/>
          <w:b/>
          <w:sz w:val="20"/>
          <w:szCs w:val="20"/>
        </w:rPr>
        <w:t>WHAT SANCTION TO IMPOSE?</w:t>
      </w:r>
    </w:p>
    <w:p w:rsidR="004D2288" w:rsidRPr="00A75166" w:rsidRDefault="004D2288" w:rsidP="00A75166">
      <w:pPr>
        <w:spacing w:after="0" w:line="360" w:lineRule="auto"/>
        <w:jc w:val="both"/>
        <w:rPr>
          <w:rFonts w:ascii="Arial" w:hAnsi="Arial" w:cs="Arial"/>
          <w:sz w:val="24"/>
          <w:szCs w:val="24"/>
        </w:rPr>
      </w:pPr>
    </w:p>
    <w:p w:rsidR="00E2048A" w:rsidRDefault="00D7068D" w:rsidP="00A75166">
      <w:pPr>
        <w:spacing w:after="0" w:line="360" w:lineRule="auto"/>
        <w:jc w:val="both"/>
        <w:rPr>
          <w:rFonts w:ascii="Arial" w:hAnsi="Arial" w:cs="Arial"/>
          <w:sz w:val="24"/>
          <w:szCs w:val="24"/>
        </w:rPr>
      </w:pPr>
      <w:r>
        <w:rPr>
          <w:rFonts w:ascii="Arial" w:hAnsi="Arial" w:cs="Arial"/>
          <w:sz w:val="24"/>
          <w:szCs w:val="24"/>
        </w:rPr>
        <w:t>[</w:t>
      </w:r>
      <w:r w:rsidR="00F96E12">
        <w:rPr>
          <w:rFonts w:ascii="Arial" w:hAnsi="Arial" w:cs="Arial"/>
          <w:sz w:val="24"/>
          <w:szCs w:val="24"/>
        </w:rPr>
        <w:t>100</w:t>
      </w:r>
      <w:r>
        <w:rPr>
          <w:rFonts w:ascii="Arial" w:hAnsi="Arial" w:cs="Arial"/>
          <w:sz w:val="24"/>
          <w:szCs w:val="24"/>
        </w:rPr>
        <w:t>]</w:t>
      </w:r>
      <w:r>
        <w:rPr>
          <w:rFonts w:ascii="Arial" w:hAnsi="Arial" w:cs="Arial"/>
          <w:sz w:val="24"/>
          <w:szCs w:val="24"/>
        </w:rPr>
        <w:tab/>
      </w:r>
      <w:r w:rsidR="00AE7AE9">
        <w:rPr>
          <w:rFonts w:ascii="Arial" w:hAnsi="Arial" w:cs="Arial"/>
          <w:sz w:val="24"/>
          <w:szCs w:val="24"/>
        </w:rPr>
        <w:t>I</w:t>
      </w:r>
      <w:r w:rsidR="00AE7AE9" w:rsidRPr="00A75166">
        <w:rPr>
          <w:rFonts w:ascii="Arial" w:hAnsi="Arial" w:cs="Arial"/>
          <w:sz w:val="24"/>
          <w:szCs w:val="24"/>
        </w:rPr>
        <w:t>n the</w:t>
      </w:r>
      <w:r w:rsidR="00AE7AE9">
        <w:rPr>
          <w:rFonts w:ascii="Arial" w:hAnsi="Arial" w:cs="Arial"/>
          <w:sz w:val="24"/>
          <w:szCs w:val="24"/>
        </w:rPr>
        <w:t xml:space="preserve"> final</w:t>
      </w:r>
      <w:r w:rsidR="00AE7AE9" w:rsidRPr="00A75166">
        <w:rPr>
          <w:rFonts w:ascii="Arial" w:hAnsi="Arial" w:cs="Arial"/>
          <w:sz w:val="24"/>
          <w:szCs w:val="24"/>
        </w:rPr>
        <w:t xml:space="preserve"> equation</w:t>
      </w:r>
      <w:r w:rsidR="00A75166" w:rsidRPr="00A75166">
        <w:rPr>
          <w:rFonts w:ascii="Arial" w:hAnsi="Arial" w:cs="Arial"/>
          <w:sz w:val="24"/>
          <w:szCs w:val="24"/>
        </w:rPr>
        <w:t xml:space="preserve"> this </w:t>
      </w:r>
      <w:r>
        <w:rPr>
          <w:rFonts w:ascii="Arial" w:hAnsi="Arial" w:cs="Arial"/>
          <w:sz w:val="24"/>
          <w:szCs w:val="24"/>
        </w:rPr>
        <w:t>c</w:t>
      </w:r>
      <w:r w:rsidR="00A75166" w:rsidRPr="00A75166">
        <w:rPr>
          <w:rFonts w:ascii="Arial" w:hAnsi="Arial" w:cs="Arial"/>
          <w:sz w:val="24"/>
          <w:szCs w:val="24"/>
        </w:rPr>
        <w:t>ourt must also take into account</w:t>
      </w:r>
      <w:r w:rsidR="00E2048A">
        <w:rPr>
          <w:rFonts w:ascii="Arial" w:hAnsi="Arial" w:cs="Arial"/>
          <w:sz w:val="24"/>
          <w:szCs w:val="24"/>
        </w:rPr>
        <w:t>,</w:t>
      </w:r>
      <w:r w:rsidR="00AE7AE9">
        <w:rPr>
          <w:rFonts w:ascii="Arial" w:hAnsi="Arial" w:cs="Arial"/>
          <w:sz w:val="24"/>
          <w:szCs w:val="24"/>
        </w:rPr>
        <w:t xml:space="preserve"> when</w:t>
      </w:r>
      <w:r w:rsidR="00A75166" w:rsidRPr="00A75166">
        <w:rPr>
          <w:rFonts w:ascii="Arial" w:hAnsi="Arial" w:cs="Arial"/>
          <w:sz w:val="24"/>
          <w:szCs w:val="24"/>
        </w:rPr>
        <w:t xml:space="preserve"> weighing what type of sanctions should be imposed</w:t>
      </w:r>
      <w:r w:rsidR="00E2048A">
        <w:rPr>
          <w:rFonts w:ascii="Arial" w:hAnsi="Arial" w:cs="Arial"/>
          <w:sz w:val="24"/>
          <w:szCs w:val="24"/>
        </w:rPr>
        <w:t>, what</w:t>
      </w:r>
      <w:r w:rsidR="00A75166" w:rsidRPr="00A75166">
        <w:rPr>
          <w:rFonts w:ascii="Arial" w:hAnsi="Arial" w:cs="Arial"/>
          <w:sz w:val="24"/>
          <w:szCs w:val="24"/>
        </w:rPr>
        <w:t xml:space="preserve"> the impact of the </w:t>
      </w:r>
      <w:r>
        <w:rPr>
          <w:rFonts w:ascii="Arial" w:hAnsi="Arial" w:cs="Arial"/>
          <w:sz w:val="24"/>
          <w:szCs w:val="24"/>
        </w:rPr>
        <w:t>d</w:t>
      </w:r>
      <w:r w:rsidR="00E2048A">
        <w:rPr>
          <w:rFonts w:ascii="Arial" w:hAnsi="Arial" w:cs="Arial"/>
          <w:sz w:val="24"/>
          <w:szCs w:val="24"/>
        </w:rPr>
        <w:t>efendant’s conduct on</w:t>
      </w:r>
      <w:r w:rsidR="00A75166" w:rsidRPr="00A75166">
        <w:rPr>
          <w:rFonts w:ascii="Arial" w:hAnsi="Arial" w:cs="Arial"/>
          <w:sz w:val="24"/>
          <w:szCs w:val="24"/>
        </w:rPr>
        <w:t xml:space="preserve"> the a</w:t>
      </w:r>
      <w:r w:rsidR="00E2048A">
        <w:rPr>
          <w:rFonts w:ascii="Arial" w:hAnsi="Arial" w:cs="Arial"/>
          <w:sz w:val="24"/>
          <w:szCs w:val="24"/>
        </w:rPr>
        <w:t>dministration of justice has been</w:t>
      </w:r>
      <w:r w:rsidR="00A75166" w:rsidRPr="00A75166">
        <w:rPr>
          <w:rFonts w:ascii="Arial" w:hAnsi="Arial" w:cs="Arial"/>
          <w:sz w:val="24"/>
          <w:szCs w:val="24"/>
        </w:rPr>
        <w:t xml:space="preserve">.  </w:t>
      </w:r>
    </w:p>
    <w:p w:rsidR="004D2288" w:rsidRDefault="004D2288" w:rsidP="00A75166">
      <w:pPr>
        <w:spacing w:after="0" w:line="360" w:lineRule="auto"/>
        <w:jc w:val="both"/>
        <w:rPr>
          <w:rFonts w:ascii="Arial" w:hAnsi="Arial" w:cs="Arial"/>
          <w:sz w:val="24"/>
          <w:szCs w:val="24"/>
        </w:rPr>
      </w:pPr>
    </w:p>
    <w:p w:rsidR="00E2048A" w:rsidRDefault="00E2048A" w:rsidP="00A75166">
      <w:pPr>
        <w:spacing w:after="0" w:line="360" w:lineRule="auto"/>
        <w:jc w:val="both"/>
        <w:rPr>
          <w:rFonts w:ascii="Arial" w:hAnsi="Arial" w:cs="Arial"/>
          <w:sz w:val="24"/>
          <w:szCs w:val="24"/>
        </w:rPr>
      </w:pPr>
      <w:r>
        <w:rPr>
          <w:rFonts w:ascii="Arial" w:hAnsi="Arial" w:cs="Arial"/>
          <w:sz w:val="24"/>
          <w:szCs w:val="24"/>
        </w:rPr>
        <w:t>[</w:t>
      </w:r>
      <w:r w:rsidR="00F96E12">
        <w:rPr>
          <w:rFonts w:ascii="Arial" w:hAnsi="Arial" w:cs="Arial"/>
          <w:sz w:val="24"/>
          <w:szCs w:val="24"/>
        </w:rPr>
        <w:t>101</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 xml:space="preserve">This </w:t>
      </w:r>
      <w:r w:rsidR="00D7068D">
        <w:rPr>
          <w:rFonts w:ascii="Arial" w:hAnsi="Arial" w:cs="Arial"/>
          <w:sz w:val="24"/>
          <w:szCs w:val="24"/>
        </w:rPr>
        <w:t>c</w:t>
      </w:r>
      <w:r w:rsidR="00A75166" w:rsidRPr="00A75166">
        <w:rPr>
          <w:rFonts w:ascii="Arial" w:hAnsi="Arial" w:cs="Arial"/>
          <w:sz w:val="24"/>
          <w:szCs w:val="24"/>
        </w:rPr>
        <w:t>ourt</w:t>
      </w:r>
      <w:r>
        <w:rPr>
          <w:rFonts w:ascii="Arial" w:hAnsi="Arial" w:cs="Arial"/>
          <w:sz w:val="24"/>
          <w:szCs w:val="24"/>
        </w:rPr>
        <w:t xml:space="preserve"> has in numerous decisions</w:t>
      </w:r>
      <w:r w:rsidR="00A75166" w:rsidRPr="00A75166">
        <w:rPr>
          <w:rFonts w:ascii="Arial" w:hAnsi="Arial" w:cs="Arial"/>
          <w:sz w:val="24"/>
          <w:szCs w:val="24"/>
        </w:rPr>
        <w:t xml:space="preserve"> made it clear</w:t>
      </w:r>
      <w:r>
        <w:rPr>
          <w:rFonts w:ascii="Arial" w:hAnsi="Arial" w:cs="Arial"/>
          <w:sz w:val="24"/>
          <w:szCs w:val="24"/>
        </w:rPr>
        <w:t xml:space="preserve"> -</w:t>
      </w:r>
      <w:r w:rsidR="00A75166" w:rsidRPr="00A75166">
        <w:rPr>
          <w:rFonts w:ascii="Arial" w:hAnsi="Arial" w:cs="Arial"/>
          <w:sz w:val="24"/>
          <w:szCs w:val="24"/>
        </w:rPr>
        <w:t xml:space="preserve"> and the rules embody this</w:t>
      </w:r>
      <w:r w:rsidR="006D5B4D">
        <w:rPr>
          <w:rFonts w:ascii="Arial" w:hAnsi="Arial" w:cs="Arial"/>
          <w:sz w:val="24"/>
          <w:szCs w:val="24"/>
        </w:rPr>
        <w:t xml:space="preserve"> –</w:t>
      </w:r>
      <w:r w:rsidR="00A75166" w:rsidRPr="00A75166">
        <w:rPr>
          <w:rFonts w:ascii="Arial" w:hAnsi="Arial" w:cs="Arial"/>
          <w:sz w:val="24"/>
          <w:szCs w:val="24"/>
        </w:rPr>
        <w:t xml:space="preserve"> that</w:t>
      </w:r>
      <w:r w:rsidR="006D5B4D">
        <w:rPr>
          <w:rFonts w:ascii="Arial" w:hAnsi="Arial" w:cs="Arial"/>
          <w:sz w:val="24"/>
          <w:szCs w:val="24"/>
        </w:rPr>
        <w:t xml:space="preserve"> also the following further below</w:t>
      </w:r>
      <w:r w:rsidR="004D2288">
        <w:rPr>
          <w:rFonts w:ascii="Arial" w:hAnsi="Arial" w:cs="Arial"/>
          <w:sz w:val="24"/>
          <w:szCs w:val="24"/>
        </w:rPr>
        <w:t xml:space="preserve"> mentioned factors become</w:t>
      </w:r>
      <w:r w:rsidR="006D5B4D">
        <w:rPr>
          <w:rFonts w:ascii="Arial" w:hAnsi="Arial" w:cs="Arial"/>
          <w:sz w:val="24"/>
          <w:szCs w:val="24"/>
        </w:rPr>
        <w:t xml:space="preserve"> </w:t>
      </w:r>
      <w:r w:rsidR="00A75166" w:rsidRPr="00A75166">
        <w:rPr>
          <w:rFonts w:ascii="Arial" w:hAnsi="Arial" w:cs="Arial"/>
          <w:sz w:val="24"/>
          <w:szCs w:val="24"/>
        </w:rPr>
        <w:t xml:space="preserve">relevant in this regard.  I can do no </w:t>
      </w:r>
      <w:r w:rsidR="006D5B4D">
        <w:rPr>
          <w:rFonts w:ascii="Arial" w:hAnsi="Arial" w:cs="Arial"/>
          <w:sz w:val="24"/>
          <w:szCs w:val="24"/>
        </w:rPr>
        <w:t xml:space="preserve">better to once again refer to the </w:t>
      </w:r>
      <w:r w:rsidR="006D5B4D">
        <w:rPr>
          <w:rFonts w:ascii="Arial" w:hAnsi="Arial" w:cs="Arial"/>
          <w:i/>
          <w:sz w:val="24"/>
          <w:szCs w:val="24"/>
        </w:rPr>
        <w:t>Namhila v Johannes</w:t>
      </w:r>
      <w:r w:rsidR="004D2288">
        <w:rPr>
          <w:rFonts w:ascii="Arial" w:hAnsi="Arial" w:cs="Arial"/>
          <w:sz w:val="24"/>
          <w:szCs w:val="24"/>
        </w:rPr>
        <w:t xml:space="preserve"> decision,</w:t>
      </w:r>
      <w:r w:rsidR="00A75166" w:rsidRPr="00A75166">
        <w:rPr>
          <w:rFonts w:ascii="Arial" w:hAnsi="Arial" w:cs="Arial"/>
          <w:sz w:val="24"/>
          <w:szCs w:val="24"/>
        </w:rPr>
        <w:t xml:space="preserve"> as cited by Mr M</w:t>
      </w:r>
      <w:r w:rsidR="00D7068D">
        <w:rPr>
          <w:rFonts w:ascii="Arial" w:hAnsi="Arial" w:cs="Arial"/>
          <w:sz w:val="24"/>
          <w:szCs w:val="24"/>
        </w:rPr>
        <w:t>a</w:t>
      </w:r>
      <w:r w:rsidR="00A75166" w:rsidRPr="00A75166">
        <w:rPr>
          <w:rFonts w:ascii="Arial" w:hAnsi="Arial" w:cs="Arial"/>
          <w:sz w:val="24"/>
          <w:szCs w:val="24"/>
        </w:rPr>
        <w:t>lherbe</w:t>
      </w:r>
      <w:r w:rsidR="006D5B4D">
        <w:rPr>
          <w:rFonts w:ascii="Arial" w:hAnsi="Arial" w:cs="Arial"/>
          <w:sz w:val="24"/>
          <w:szCs w:val="24"/>
        </w:rPr>
        <w:t>,</w:t>
      </w:r>
      <w:r w:rsidR="00A75166" w:rsidRPr="00A75166">
        <w:rPr>
          <w:rFonts w:ascii="Arial" w:hAnsi="Arial" w:cs="Arial"/>
          <w:sz w:val="24"/>
          <w:szCs w:val="24"/>
        </w:rPr>
        <w:t xml:space="preserve"> in which I believe these</w:t>
      </w:r>
      <w:r w:rsidR="00235DD0">
        <w:rPr>
          <w:rFonts w:ascii="Arial" w:hAnsi="Arial" w:cs="Arial"/>
          <w:sz w:val="24"/>
          <w:szCs w:val="24"/>
        </w:rPr>
        <w:t xml:space="preserve"> additional</w:t>
      </w:r>
      <w:r w:rsidR="006D5B4D">
        <w:rPr>
          <w:rFonts w:ascii="Arial" w:hAnsi="Arial" w:cs="Arial"/>
          <w:sz w:val="24"/>
          <w:szCs w:val="24"/>
        </w:rPr>
        <w:t xml:space="preserve"> relevant factors have been</w:t>
      </w:r>
      <w:r w:rsidR="00A75166" w:rsidRPr="00A75166">
        <w:rPr>
          <w:rFonts w:ascii="Arial" w:hAnsi="Arial" w:cs="Arial"/>
          <w:sz w:val="24"/>
          <w:szCs w:val="24"/>
        </w:rPr>
        <w:t xml:space="preserve"> eloquently and pertinently a</w:t>
      </w:r>
      <w:r w:rsidR="006D5B4D">
        <w:rPr>
          <w:rFonts w:ascii="Arial" w:hAnsi="Arial" w:cs="Arial"/>
          <w:sz w:val="24"/>
          <w:szCs w:val="24"/>
        </w:rPr>
        <w:t>ddressed</w:t>
      </w:r>
      <w:r w:rsidR="00235DD0">
        <w:rPr>
          <w:rFonts w:ascii="Arial" w:hAnsi="Arial" w:cs="Arial"/>
          <w:sz w:val="24"/>
          <w:szCs w:val="24"/>
        </w:rPr>
        <w:t xml:space="preserve"> in the following manner</w:t>
      </w:r>
      <w:r w:rsidR="006D5B4D">
        <w:rPr>
          <w:rFonts w:ascii="Arial" w:hAnsi="Arial" w:cs="Arial"/>
          <w:sz w:val="24"/>
          <w:szCs w:val="24"/>
        </w:rPr>
        <w:t>:</w:t>
      </w:r>
      <w:r w:rsidR="00A75166" w:rsidRPr="00A75166">
        <w:rPr>
          <w:rFonts w:ascii="Arial" w:hAnsi="Arial" w:cs="Arial"/>
          <w:sz w:val="24"/>
          <w:szCs w:val="24"/>
        </w:rPr>
        <w:t xml:space="preserve">  </w:t>
      </w:r>
    </w:p>
    <w:p w:rsidR="00E2048A" w:rsidRDefault="00E2048A" w:rsidP="00A75166">
      <w:pPr>
        <w:spacing w:after="0" w:line="360" w:lineRule="auto"/>
        <w:jc w:val="both"/>
        <w:rPr>
          <w:rFonts w:ascii="Arial" w:hAnsi="Arial" w:cs="Arial"/>
          <w:sz w:val="24"/>
          <w:szCs w:val="24"/>
        </w:rPr>
      </w:pPr>
    </w:p>
    <w:p w:rsidR="006D5B4D" w:rsidRPr="006D5B4D" w:rsidRDefault="006D5B4D" w:rsidP="006D5B4D">
      <w:pPr>
        <w:spacing w:after="0" w:line="360" w:lineRule="auto"/>
        <w:ind w:firstLine="720"/>
        <w:jc w:val="both"/>
        <w:rPr>
          <w:rFonts w:ascii="Arial" w:hAnsi="Arial" w:cs="Arial"/>
          <w:lang w:val="en-GB"/>
        </w:rPr>
      </w:pPr>
      <w:r w:rsidRPr="006D5B4D">
        <w:rPr>
          <w:rFonts w:ascii="Arial" w:hAnsi="Arial" w:cs="Arial"/>
          <w:lang w:val="en-GB"/>
        </w:rPr>
        <w:t>‘[94]</w:t>
      </w:r>
      <w:r w:rsidRPr="006D5B4D">
        <w:rPr>
          <w:rFonts w:ascii="Arial" w:hAnsi="Arial" w:cs="Arial"/>
          <w:lang w:val="en-GB"/>
        </w:rPr>
        <w:tab/>
        <w:t>Should Mr Mbaeva’s remissness in this matter, therefore be attributed to his client or not?</w:t>
      </w:r>
    </w:p>
    <w:p w:rsidR="00A52431" w:rsidRPr="006D5B4D" w:rsidRDefault="00A52431" w:rsidP="00A52431">
      <w:pPr>
        <w:spacing w:after="0" w:line="360" w:lineRule="auto"/>
        <w:jc w:val="both"/>
        <w:rPr>
          <w:rFonts w:ascii="Arial" w:hAnsi="Arial" w:cs="Arial"/>
          <w:lang w:val="en-GB"/>
        </w:rPr>
      </w:pPr>
    </w:p>
    <w:p w:rsidR="00A52431" w:rsidRPr="00A52431" w:rsidRDefault="00A52431" w:rsidP="006D5B4D">
      <w:pPr>
        <w:spacing w:after="0" w:line="360" w:lineRule="auto"/>
        <w:jc w:val="both"/>
        <w:rPr>
          <w:rFonts w:ascii="Arial" w:hAnsi="Arial" w:cs="Arial"/>
          <w:lang w:val="en-GB"/>
        </w:rPr>
      </w:pPr>
      <w:r w:rsidRPr="00A52431">
        <w:rPr>
          <w:rFonts w:ascii="Arial" w:hAnsi="Arial" w:cs="Arial"/>
          <w:lang w:val="en-GB"/>
        </w:rPr>
        <w:t>[95]</w:t>
      </w:r>
      <w:r w:rsidRPr="00A52431">
        <w:rPr>
          <w:rFonts w:ascii="Arial" w:hAnsi="Arial" w:cs="Arial"/>
          <w:lang w:val="en-GB"/>
        </w:rPr>
        <w:tab/>
        <w:t>In this regard</w:t>
      </w:r>
      <w:r>
        <w:rPr>
          <w:rFonts w:ascii="Arial" w:hAnsi="Arial" w:cs="Arial"/>
          <w:lang w:val="en-GB"/>
        </w:rPr>
        <w:t xml:space="preserve"> </w:t>
      </w:r>
      <w:r w:rsidRPr="00A52431">
        <w:rPr>
          <w:rFonts w:ascii="Arial" w:hAnsi="Arial" w:cs="Arial"/>
          <w:lang w:val="en-GB"/>
        </w:rPr>
        <w:t xml:space="preserve">the Appellate Division in </w:t>
      </w:r>
      <w:r w:rsidRPr="00A52431">
        <w:rPr>
          <w:rFonts w:ascii="Arial" w:hAnsi="Arial" w:cs="Arial"/>
          <w:i/>
          <w:lang w:val="en-GB"/>
        </w:rPr>
        <w:t>Moraliswani v Mamili</w:t>
      </w:r>
      <w:r w:rsidRPr="00A52431">
        <w:rPr>
          <w:rStyle w:val="FootnoteReference"/>
          <w:rFonts w:ascii="Arial" w:hAnsi="Arial"/>
          <w:i/>
          <w:lang w:val="en-GB"/>
        </w:rPr>
        <w:footnoteReference w:id="13"/>
      </w:r>
      <w:r w:rsidRPr="00A52431">
        <w:rPr>
          <w:rFonts w:ascii="Arial" w:hAnsi="Arial" w:cs="Arial"/>
          <w:i/>
          <w:lang w:val="en-GB"/>
        </w:rPr>
        <w:t>,</w:t>
      </w:r>
      <w:r w:rsidRPr="00A52431">
        <w:rPr>
          <w:rFonts w:ascii="Arial" w:hAnsi="Arial" w:cs="Arial"/>
          <w:lang w:val="en-GB"/>
        </w:rPr>
        <w:t>per Grosskopf JA, cited with approval</w:t>
      </w:r>
      <w:r w:rsidRPr="00A52431">
        <w:rPr>
          <w:rStyle w:val="FootnoteReference"/>
          <w:rFonts w:ascii="Arial" w:hAnsi="Arial"/>
          <w:lang w:val="en-GB"/>
        </w:rPr>
        <w:footnoteReference w:id="14"/>
      </w:r>
      <w:r w:rsidRPr="00A52431">
        <w:rPr>
          <w:rFonts w:ascii="Arial" w:hAnsi="Arial" w:cs="Arial"/>
          <w:lang w:val="en-GB"/>
        </w:rPr>
        <w:t xml:space="preserve"> what was said by Steyn CJ in </w:t>
      </w:r>
      <w:r w:rsidRPr="00A52431">
        <w:rPr>
          <w:rFonts w:ascii="Arial" w:hAnsi="Arial" w:cs="Arial"/>
          <w:i/>
          <w:lang w:val="en-GB"/>
        </w:rPr>
        <w:t>Saloojee and Another NNO v Minister of Community Development</w:t>
      </w:r>
      <w:r w:rsidRPr="00A52431">
        <w:rPr>
          <w:rFonts w:ascii="Arial" w:hAnsi="Arial" w:cs="Arial"/>
          <w:lang w:val="en-GB"/>
        </w:rPr>
        <w:t xml:space="preserve"> 1965 (2) SA 135 (A) at 141C:</w:t>
      </w:r>
      <w:r w:rsidRPr="00A52431">
        <w:rPr>
          <w:rFonts w:ascii="Arial" w:hAnsi="Arial" w:cs="Arial"/>
          <w:lang w:val="en-GB"/>
        </w:rPr>
        <w:tab/>
      </w:r>
    </w:p>
    <w:p w:rsidR="00A52431" w:rsidRPr="00A52431" w:rsidRDefault="00A52431" w:rsidP="00A52431">
      <w:pPr>
        <w:spacing w:after="0" w:line="360" w:lineRule="auto"/>
        <w:ind w:firstLine="720"/>
        <w:jc w:val="both"/>
        <w:rPr>
          <w:rFonts w:ascii="Arial" w:hAnsi="Arial" w:cs="Arial"/>
          <w:lang w:val="en-GB"/>
        </w:rPr>
      </w:pPr>
    </w:p>
    <w:p w:rsidR="00A52431" w:rsidRPr="00A52431" w:rsidRDefault="00A52431" w:rsidP="00A52431">
      <w:pPr>
        <w:spacing w:after="0" w:line="360" w:lineRule="auto"/>
        <w:ind w:firstLine="720"/>
        <w:jc w:val="both"/>
        <w:rPr>
          <w:rFonts w:ascii="Arial" w:hAnsi="Arial" w:cs="Arial"/>
          <w:lang w:val="en-GB"/>
        </w:rPr>
      </w:pPr>
      <w:r w:rsidRPr="00A52431">
        <w:rPr>
          <w:rFonts w:ascii="Arial" w:hAnsi="Arial" w:cs="Arial"/>
          <w:lang w:val="en-GB"/>
        </w:rPr>
        <w:t>'There is a limit beyond which a litigant cannot escape the results of his attorney's lack of diligence or the insufficiency of the explanation tendered. To hold otherwise might have a disastrous effect upon the observance of the Rules of this Court.'</w:t>
      </w:r>
      <w:r w:rsidRPr="00A52431">
        <w:rPr>
          <w:rStyle w:val="FootnoteReference"/>
          <w:rFonts w:ascii="Arial" w:hAnsi="Arial"/>
          <w:lang w:val="en-GB"/>
        </w:rPr>
        <w:footnoteReference w:id="15"/>
      </w:r>
    </w:p>
    <w:p w:rsidR="00A52431" w:rsidRPr="00A52431" w:rsidRDefault="00A52431" w:rsidP="00A52431">
      <w:pPr>
        <w:spacing w:after="0" w:line="360" w:lineRule="auto"/>
        <w:jc w:val="both"/>
        <w:rPr>
          <w:rFonts w:ascii="Arial" w:hAnsi="Arial" w:cs="Arial"/>
          <w:lang w:val="en-GB"/>
        </w:rPr>
      </w:pPr>
    </w:p>
    <w:p w:rsidR="00A52431" w:rsidRPr="00A52431" w:rsidRDefault="00A52431" w:rsidP="00A52431">
      <w:pPr>
        <w:spacing w:after="0" w:line="360" w:lineRule="auto"/>
        <w:jc w:val="both"/>
        <w:rPr>
          <w:rFonts w:ascii="Arial" w:hAnsi="Arial" w:cs="Arial"/>
          <w:lang w:val="en-GB"/>
        </w:rPr>
      </w:pPr>
      <w:r w:rsidRPr="00A52431">
        <w:rPr>
          <w:rFonts w:ascii="Arial" w:hAnsi="Arial" w:cs="Arial"/>
          <w:lang w:val="en-GB"/>
        </w:rPr>
        <w:t>[96]</w:t>
      </w:r>
      <w:r w:rsidRPr="00A52431">
        <w:rPr>
          <w:rFonts w:ascii="Arial" w:hAnsi="Arial" w:cs="Arial"/>
          <w:lang w:val="en-GB"/>
        </w:rPr>
        <w:tab/>
        <w:t>In my view that limit has been reached.  The business of this court has come to a halt or at least has been severely hampered by Mr</w:t>
      </w:r>
      <w:r w:rsidR="006D5B4D">
        <w:rPr>
          <w:rFonts w:ascii="Arial" w:hAnsi="Arial" w:cs="Arial"/>
          <w:lang w:val="en-GB"/>
        </w:rPr>
        <w:t xml:space="preserve"> </w:t>
      </w:r>
      <w:r w:rsidRPr="00A52431">
        <w:rPr>
          <w:rFonts w:ascii="Arial" w:hAnsi="Arial" w:cs="Arial"/>
          <w:lang w:val="en-GB"/>
        </w:rPr>
        <w:t>Mbaeva’s flouting of the</w:t>
      </w:r>
      <w:r w:rsidR="006D5B4D">
        <w:rPr>
          <w:rFonts w:ascii="Arial" w:hAnsi="Arial" w:cs="Arial"/>
          <w:lang w:val="en-GB"/>
        </w:rPr>
        <w:t xml:space="preserve"> </w:t>
      </w:r>
      <w:r w:rsidRPr="00A52431">
        <w:rPr>
          <w:rFonts w:ascii="Arial" w:hAnsi="Arial" w:cs="Arial"/>
          <w:lang w:val="en-GB"/>
        </w:rPr>
        <w:t xml:space="preserve">case management rules and the case management orders issued in this matter.  </w:t>
      </w:r>
    </w:p>
    <w:p w:rsidR="00A52431" w:rsidRPr="00A52431" w:rsidRDefault="00A52431" w:rsidP="00A52431">
      <w:pPr>
        <w:spacing w:after="0" w:line="360" w:lineRule="auto"/>
        <w:jc w:val="both"/>
        <w:rPr>
          <w:rFonts w:ascii="Arial" w:hAnsi="Arial" w:cs="Arial"/>
          <w:lang w:val="en-GB"/>
        </w:rPr>
      </w:pPr>
    </w:p>
    <w:p w:rsidR="00A52431" w:rsidRPr="00A52431" w:rsidRDefault="00A52431" w:rsidP="00A52431">
      <w:pPr>
        <w:spacing w:after="0" w:line="360" w:lineRule="auto"/>
        <w:jc w:val="both"/>
        <w:rPr>
          <w:rFonts w:ascii="Arial" w:hAnsi="Arial" w:cs="Arial"/>
          <w:lang w:val="en-GB"/>
        </w:rPr>
      </w:pPr>
      <w:r w:rsidRPr="00A52431">
        <w:rPr>
          <w:rFonts w:ascii="Arial" w:hAnsi="Arial" w:cs="Arial"/>
          <w:lang w:val="en-GB"/>
        </w:rPr>
        <w:t>[97]</w:t>
      </w:r>
      <w:r w:rsidRPr="00A52431">
        <w:rPr>
          <w:rFonts w:ascii="Arial" w:hAnsi="Arial" w:cs="Arial"/>
          <w:lang w:val="en-GB"/>
        </w:rPr>
        <w:tab/>
        <w:t xml:space="preserve">Damaseb J P has stated in no uncertain terms that: </w:t>
      </w:r>
    </w:p>
    <w:p w:rsidR="00A52431" w:rsidRPr="00A52431" w:rsidRDefault="00A52431" w:rsidP="00A52431">
      <w:pPr>
        <w:spacing w:after="0" w:line="360" w:lineRule="auto"/>
        <w:jc w:val="both"/>
        <w:rPr>
          <w:rFonts w:ascii="Arial" w:hAnsi="Arial" w:cs="Arial"/>
          <w:lang w:val="en-GB"/>
        </w:rPr>
      </w:pPr>
    </w:p>
    <w:p w:rsidR="00A52431" w:rsidRPr="00A52431" w:rsidRDefault="00A52431" w:rsidP="00A52431">
      <w:pPr>
        <w:spacing w:after="0" w:line="360" w:lineRule="auto"/>
        <w:ind w:firstLine="720"/>
        <w:jc w:val="both"/>
        <w:rPr>
          <w:rFonts w:ascii="Arial" w:hAnsi="Arial" w:cs="Arial"/>
          <w:lang w:val="en-GB"/>
        </w:rPr>
      </w:pPr>
      <w:r w:rsidRPr="00A52431">
        <w:rPr>
          <w:rFonts w:ascii="Arial" w:hAnsi="Arial" w:cs="Arial"/>
          <w:lang w:val="en-GB"/>
        </w:rPr>
        <w:t>‘The salutary rationale behind the new case management system is to ensure that the court’s time and resources are deployed more productively.’</w:t>
      </w:r>
      <w:r w:rsidRPr="00A52431">
        <w:rPr>
          <w:rStyle w:val="FootnoteReference"/>
          <w:rFonts w:ascii="Arial" w:hAnsi="Arial"/>
          <w:lang w:val="en-GB"/>
        </w:rPr>
        <w:footnoteReference w:id="16"/>
      </w:r>
    </w:p>
    <w:p w:rsidR="00A52431" w:rsidRPr="00A52431" w:rsidRDefault="00A52431" w:rsidP="00A52431">
      <w:pPr>
        <w:spacing w:after="0" w:line="360" w:lineRule="auto"/>
        <w:ind w:firstLine="720"/>
        <w:jc w:val="both"/>
        <w:rPr>
          <w:rFonts w:ascii="Arial" w:hAnsi="Arial" w:cs="Arial"/>
          <w:lang w:val="en-GB"/>
        </w:rPr>
      </w:pPr>
    </w:p>
    <w:p w:rsidR="00A52431" w:rsidRPr="00A52431" w:rsidRDefault="00A52431" w:rsidP="00A52431">
      <w:pPr>
        <w:spacing w:after="0" w:line="360" w:lineRule="auto"/>
        <w:jc w:val="both"/>
        <w:rPr>
          <w:rFonts w:ascii="Arial" w:hAnsi="Arial" w:cs="Arial"/>
          <w:lang w:val="en-GB"/>
        </w:rPr>
      </w:pPr>
      <w:r w:rsidRPr="00A52431">
        <w:rPr>
          <w:rFonts w:ascii="Arial" w:hAnsi="Arial" w:cs="Arial"/>
          <w:lang w:val="en-GB"/>
        </w:rPr>
        <w:t>[98]</w:t>
      </w:r>
      <w:r w:rsidRPr="00A52431">
        <w:rPr>
          <w:rFonts w:ascii="Arial" w:hAnsi="Arial" w:cs="Arial"/>
          <w:lang w:val="en-GB"/>
        </w:rPr>
        <w:tab/>
        <w:t>I respectfully associate myself also with what the Learned Judge President has stated further in this regard and I quote :</w:t>
      </w:r>
    </w:p>
    <w:p w:rsidR="00A52431" w:rsidRPr="00A52431" w:rsidRDefault="00A52431" w:rsidP="00A52431">
      <w:pPr>
        <w:spacing w:after="0" w:line="360" w:lineRule="auto"/>
        <w:ind w:firstLine="720"/>
        <w:jc w:val="both"/>
        <w:rPr>
          <w:rFonts w:ascii="Arial" w:hAnsi="Arial" w:cs="Arial"/>
          <w:lang w:val="en-GB"/>
        </w:rPr>
      </w:pPr>
    </w:p>
    <w:p w:rsidR="00A52431" w:rsidRPr="00A52431" w:rsidRDefault="00A52431" w:rsidP="00A52431">
      <w:pPr>
        <w:spacing w:after="0" w:line="360" w:lineRule="auto"/>
        <w:ind w:firstLine="720"/>
        <w:jc w:val="both"/>
        <w:rPr>
          <w:rFonts w:ascii="Arial" w:hAnsi="Arial" w:cs="Arial"/>
          <w:lang w:val="en-GB"/>
        </w:rPr>
      </w:pPr>
      <w:r w:rsidRPr="00A52431">
        <w:rPr>
          <w:rFonts w:ascii="Arial" w:hAnsi="Arial" w:cs="Arial"/>
          <w:lang w:val="en-GB"/>
        </w:rPr>
        <w:t>‘As this court said although in a different context, but in terms that bear resonance in the present case :</w:t>
      </w:r>
    </w:p>
    <w:p w:rsidR="00A52431" w:rsidRPr="00A52431" w:rsidRDefault="00A52431" w:rsidP="00A52431">
      <w:pPr>
        <w:spacing w:after="0" w:line="360" w:lineRule="auto"/>
        <w:ind w:firstLine="720"/>
        <w:jc w:val="both"/>
        <w:rPr>
          <w:rFonts w:ascii="Arial" w:hAnsi="Arial" w:cs="Arial"/>
          <w:lang w:val="en-GB"/>
        </w:rPr>
      </w:pPr>
      <w:r w:rsidRPr="00A52431">
        <w:rPr>
          <w:rFonts w:ascii="Arial" w:hAnsi="Arial" w:cs="Arial"/>
          <w:lang w:val="en-GB"/>
        </w:rPr>
        <w:t>in my view, the proper management of the roll of the court so as to afford as many litigants as possible, the opportunity to have their matters heard by the court is an important consideration to be placed in the scale in the court’s exercise of the discretion, whether or not to grant an indulgence.  The time taken up by wasteful litigation which could more productively and equitably have been deployed to entertain other matters must, in my view, be an equally important consideration in determining whether or not to condone the failure to comply with the Rules of Court and orders of the court.</w:t>
      </w:r>
      <w:r w:rsidR="006D5B4D">
        <w:rPr>
          <w:rFonts w:ascii="Arial" w:hAnsi="Arial" w:cs="Arial"/>
          <w:lang w:val="en-GB"/>
        </w:rPr>
        <w:t xml:space="preserve"> </w:t>
      </w:r>
      <w:r w:rsidRPr="00A52431">
        <w:rPr>
          <w:rFonts w:ascii="Arial" w:hAnsi="Arial" w:cs="Arial"/>
          <w:lang w:val="en-GB"/>
        </w:rPr>
        <w:t>It is a notorious fact that the roll of the High Court is overcrowded.</w:t>
      </w:r>
      <w:r w:rsidR="006D5B4D">
        <w:rPr>
          <w:rFonts w:ascii="Arial" w:hAnsi="Arial" w:cs="Arial"/>
          <w:lang w:val="en-GB"/>
        </w:rPr>
        <w:t xml:space="preserve"> </w:t>
      </w:r>
      <w:r w:rsidRPr="00A52431">
        <w:rPr>
          <w:rFonts w:ascii="Arial" w:hAnsi="Arial" w:cs="Arial"/>
          <w:lang w:val="en-GB"/>
        </w:rPr>
        <w:t xml:space="preserve">Many matters deserving of placement on the roll do not receive court time, because of that litigants and their legal advisors must therefore realise that it is important to take every measure reasonably possible and expedient to curtail the costs and length of litigation and to bring them to finality in a way that is least burdensome to the court. </w:t>
      </w:r>
    </w:p>
    <w:p w:rsidR="00A52431" w:rsidRPr="00A52431" w:rsidRDefault="00A52431" w:rsidP="00A52431">
      <w:pPr>
        <w:spacing w:after="0" w:line="360" w:lineRule="auto"/>
        <w:ind w:firstLine="720"/>
        <w:jc w:val="both"/>
        <w:rPr>
          <w:rFonts w:ascii="Arial" w:hAnsi="Arial" w:cs="Arial"/>
          <w:lang w:val="en-GB"/>
        </w:rPr>
      </w:pPr>
      <w:r w:rsidRPr="00A52431">
        <w:rPr>
          <w:rFonts w:ascii="Arial" w:hAnsi="Arial" w:cs="Arial"/>
          <w:lang w:val="en-GB"/>
        </w:rPr>
        <w:t>In the interest of litigants and the public as a whole, not just the particular ones before court at any given time, the time has come for tighter</w:t>
      </w:r>
      <w:r w:rsidR="006D5B4D">
        <w:rPr>
          <w:rFonts w:ascii="Arial" w:hAnsi="Arial" w:cs="Arial"/>
          <w:lang w:val="en-GB"/>
        </w:rPr>
        <w:t xml:space="preserve"> </w:t>
      </w:r>
      <w:r w:rsidRPr="00A52431">
        <w:rPr>
          <w:rFonts w:ascii="Arial" w:hAnsi="Arial" w:cs="Arial"/>
          <w:lang w:val="en-GB"/>
        </w:rPr>
        <w:t>court control of litigation and stricter adherence to timetables and court directions’…</w:t>
      </w:r>
      <w:r w:rsidRPr="00A52431">
        <w:rPr>
          <w:rStyle w:val="FootnoteReference"/>
          <w:rFonts w:ascii="Arial" w:hAnsi="Arial"/>
          <w:lang w:val="en-GB"/>
        </w:rPr>
        <w:footnoteReference w:id="17"/>
      </w:r>
      <w:r w:rsidRPr="00A52431">
        <w:rPr>
          <w:rFonts w:ascii="Arial" w:hAnsi="Arial" w:cs="Arial"/>
          <w:lang w:val="en-GB"/>
        </w:rPr>
        <w:t>.</w:t>
      </w:r>
    </w:p>
    <w:p w:rsidR="00A52431" w:rsidRPr="00A52431" w:rsidRDefault="00A52431" w:rsidP="00A52431">
      <w:pPr>
        <w:spacing w:after="0" w:line="360" w:lineRule="auto"/>
        <w:jc w:val="both"/>
        <w:rPr>
          <w:rFonts w:ascii="Arial" w:hAnsi="Arial" w:cs="Arial"/>
          <w:lang w:val="en-GB"/>
        </w:rPr>
      </w:pPr>
    </w:p>
    <w:p w:rsidR="00A52431" w:rsidRPr="00A52431" w:rsidRDefault="00A52431" w:rsidP="00A52431">
      <w:pPr>
        <w:spacing w:after="0" w:line="360" w:lineRule="auto"/>
        <w:jc w:val="both"/>
        <w:rPr>
          <w:rFonts w:ascii="Arial" w:hAnsi="Arial" w:cs="Arial"/>
          <w:lang w:val="en-GB"/>
        </w:rPr>
      </w:pPr>
      <w:r w:rsidRPr="00A52431">
        <w:rPr>
          <w:rFonts w:ascii="Arial" w:hAnsi="Arial" w:cs="Arial"/>
          <w:lang w:val="en-GB"/>
        </w:rPr>
        <w:t>[99]</w:t>
      </w:r>
      <w:r w:rsidRPr="00A52431">
        <w:rPr>
          <w:rFonts w:ascii="Arial" w:hAnsi="Arial" w:cs="Arial"/>
          <w:lang w:val="en-GB"/>
        </w:rPr>
        <w:tab/>
        <w:t>Finally, I take into account that legal practitioners and the parties that they represent have been put on notice, that the courts will no longer countenance the unlawful failure of parties and/or their</w:t>
      </w:r>
      <w:r w:rsidR="006D5B4D">
        <w:rPr>
          <w:rFonts w:ascii="Arial" w:hAnsi="Arial" w:cs="Arial"/>
          <w:lang w:val="en-GB"/>
        </w:rPr>
        <w:t xml:space="preserve"> </w:t>
      </w:r>
      <w:r w:rsidRPr="00A52431">
        <w:rPr>
          <w:rFonts w:ascii="Arial" w:hAnsi="Arial" w:cs="Arial"/>
          <w:lang w:val="en-GB"/>
        </w:rPr>
        <w:t xml:space="preserve">legal practitioners to comply with case management rules and case management orders and that the failure to adhere thereto will attract sanctions.  </w:t>
      </w:r>
    </w:p>
    <w:p w:rsidR="00A52431" w:rsidRPr="00A52431" w:rsidRDefault="00A52431" w:rsidP="00A52431">
      <w:pPr>
        <w:spacing w:after="0" w:line="360" w:lineRule="auto"/>
        <w:jc w:val="both"/>
        <w:rPr>
          <w:rFonts w:ascii="Arial" w:hAnsi="Arial" w:cs="Arial"/>
          <w:lang w:val="en-GB"/>
        </w:rPr>
      </w:pPr>
    </w:p>
    <w:p w:rsidR="00A52431" w:rsidRPr="00A52431" w:rsidRDefault="00A52431" w:rsidP="00A52431">
      <w:pPr>
        <w:spacing w:after="0" w:line="360" w:lineRule="auto"/>
        <w:jc w:val="both"/>
        <w:rPr>
          <w:rFonts w:ascii="Arial" w:hAnsi="Arial" w:cs="Arial"/>
          <w:lang w:val="en-GB"/>
        </w:rPr>
      </w:pPr>
      <w:r w:rsidRPr="00A52431">
        <w:rPr>
          <w:rFonts w:ascii="Arial" w:hAnsi="Arial" w:cs="Arial"/>
          <w:lang w:val="en-GB"/>
        </w:rPr>
        <w:t>[100]</w:t>
      </w:r>
      <w:r w:rsidRPr="00A52431">
        <w:rPr>
          <w:rFonts w:ascii="Arial" w:hAnsi="Arial" w:cs="Arial"/>
          <w:lang w:val="en-GB"/>
        </w:rPr>
        <w:tab/>
        <w:t>This emerges from what was stated in</w:t>
      </w:r>
      <w:r w:rsidRPr="00A52431">
        <w:rPr>
          <w:rFonts w:ascii="Arial" w:hAnsi="Arial" w:cs="Arial"/>
          <w:i/>
          <w:lang w:val="en-GB"/>
        </w:rPr>
        <w:t xml:space="preserve"> De Waal v De Waal</w:t>
      </w:r>
      <w:r w:rsidR="006D5B4D">
        <w:rPr>
          <w:rFonts w:ascii="Arial" w:hAnsi="Arial" w:cs="Arial"/>
          <w:i/>
          <w:lang w:val="en-GB"/>
        </w:rPr>
        <w:t xml:space="preserve"> </w:t>
      </w:r>
      <w:r w:rsidRPr="00A52431">
        <w:rPr>
          <w:rFonts w:ascii="Arial" w:hAnsi="Arial" w:cs="Arial"/>
          <w:lang w:val="en-GB"/>
        </w:rPr>
        <w:t>2011(2) NR 645 HC - also by the Learned Judge President - where the Court made it clear in no uncertain terms that:</w:t>
      </w:r>
    </w:p>
    <w:p w:rsidR="00A52431" w:rsidRPr="00A52431" w:rsidRDefault="00A52431" w:rsidP="00A52431">
      <w:pPr>
        <w:spacing w:after="0" w:line="360" w:lineRule="auto"/>
        <w:ind w:firstLine="720"/>
        <w:jc w:val="both"/>
        <w:rPr>
          <w:rFonts w:ascii="Arial" w:hAnsi="Arial" w:cs="Arial"/>
          <w:lang w:val="en-GB"/>
        </w:rPr>
      </w:pPr>
    </w:p>
    <w:p w:rsidR="00A52431" w:rsidRPr="00A52431" w:rsidRDefault="00A52431" w:rsidP="00A52431">
      <w:pPr>
        <w:spacing w:after="0" w:line="360" w:lineRule="auto"/>
        <w:ind w:firstLine="720"/>
        <w:jc w:val="both"/>
        <w:rPr>
          <w:rFonts w:ascii="Arial" w:hAnsi="Arial" w:cs="Arial"/>
          <w:lang w:val="en-GB"/>
        </w:rPr>
      </w:pPr>
      <w:r w:rsidRPr="00A52431">
        <w:rPr>
          <w:rFonts w:ascii="Arial" w:hAnsi="Arial" w:cs="Arial"/>
          <w:lang w:val="en-GB"/>
        </w:rPr>
        <w:t>Litigation is now no longer left to the parties alone. The resolution of disputes is now as much the business of the judges of this court as it is of the parties. Courts exist to serve the public as a whole and not merely the parties to a particular dispute before court at a given time. That is not possible if case management directives issued by the court are not respected. Parties and their legal practitioners must realise that the courts are going to impose the sanctions contemplated in subrule (16).</w:t>
      </w:r>
      <w:r w:rsidRPr="00A52431">
        <w:rPr>
          <w:rStyle w:val="FootnoteReference"/>
          <w:rFonts w:ascii="Arial" w:hAnsi="Arial"/>
          <w:lang w:val="en-GB"/>
        </w:rPr>
        <w:footnoteReference w:id="18"/>
      </w:r>
      <w:r>
        <w:rPr>
          <w:rFonts w:ascii="Arial" w:hAnsi="Arial" w:cs="Arial"/>
          <w:lang w:val="en-GB"/>
        </w:rPr>
        <w:t xml:space="preserve"> ‘</w:t>
      </w:r>
      <w:r w:rsidR="006D5B4D">
        <w:rPr>
          <w:rFonts w:ascii="Arial" w:hAnsi="Arial" w:cs="Arial"/>
          <w:lang w:val="en-GB"/>
        </w:rPr>
        <w:t xml:space="preserve"> </w:t>
      </w:r>
      <w:r w:rsidR="006D5B4D">
        <w:rPr>
          <w:rStyle w:val="FootnoteReference"/>
          <w:rFonts w:ascii="Arial" w:hAnsi="Arial"/>
          <w:lang w:val="en-GB"/>
        </w:rPr>
        <w:footnoteReference w:id="19"/>
      </w:r>
    </w:p>
    <w:p w:rsidR="00A41CAE" w:rsidRPr="006447C9" w:rsidRDefault="00A41CAE" w:rsidP="00A52431">
      <w:pPr>
        <w:spacing w:after="0" w:line="360" w:lineRule="auto"/>
        <w:jc w:val="both"/>
        <w:rPr>
          <w:rFonts w:ascii="Arial" w:hAnsi="Arial" w:cs="Arial"/>
          <w:sz w:val="24"/>
          <w:szCs w:val="24"/>
          <w:lang w:val="en-GB"/>
        </w:rPr>
      </w:pPr>
    </w:p>
    <w:p w:rsidR="00A75166" w:rsidRPr="00A75166" w:rsidRDefault="00235DD0" w:rsidP="00A75166">
      <w:pPr>
        <w:spacing w:after="0" w:line="360" w:lineRule="auto"/>
        <w:jc w:val="both"/>
        <w:rPr>
          <w:rFonts w:ascii="Arial" w:hAnsi="Arial" w:cs="Arial"/>
          <w:sz w:val="24"/>
          <w:szCs w:val="24"/>
        </w:rPr>
      </w:pPr>
      <w:r>
        <w:rPr>
          <w:rFonts w:ascii="Arial" w:hAnsi="Arial" w:cs="Arial"/>
          <w:sz w:val="24"/>
          <w:szCs w:val="24"/>
        </w:rPr>
        <w:t>[</w:t>
      </w:r>
      <w:r w:rsidR="00F96E12">
        <w:rPr>
          <w:rFonts w:ascii="Arial" w:hAnsi="Arial" w:cs="Arial"/>
          <w:sz w:val="24"/>
          <w:szCs w:val="24"/>
        </w:rPr>
        <w:t>102</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If one the</w:t>
      </w:r>
      <w:r w:rsidR="00CB2BE4">
        <w:rPr>
          <w:rFonts w:ascii="Arial" w:hAnsi="Arial" w:cs="Arial"/>
          <w:sz w:val="24"/>
          <w:szCs w:val="24"/>
        </w:rPr>
        <w:t>n</w:t>
      </w:r>
      <w:r w:rsidR="004D2288">
        <w:rPr>
          <w:rFonts w:ascii="Arial" w:hAnsi="Arial" w:cs="Arial"/>
          <w:sz w:val="24"/>
          <w:szCs w:val="24"/>
        </w:rPr>
        <w:t xml:space="preserve"> – against this background -</w:t>
      </w:r>
      <w:r w:rsidR="00CB2BE4">
        <w:rPr>
          <w:rFonts w:ascii="Arial" w:hAnsi="Arial" w:cs="Arial"/>
          <w:sz w:val="24"/>
          <w:szCs w:val="24"/>
        </w:rPr>
        <w:t xml:space="preserve"> turns back and calls to mind</w:t>
      </w:r>
      <w:r w:rsidR="00A75166" w:rsidRPr="00A75166">
        <w:rPr>
          <w:rFonts w:ascii="Arial" w:hAnsi="Arial" w:cs="Arial"/>
          <w:sz w:val="24"/>
          <w:szCs w:val="24"/>
        </w:rPr>
        <w:t xml:space="preserve"> the</w:t>
      </w:r>
      <w:r w:rsidR="00CB2BE4">
        <w:rPr>
          <w:rFonts w:ascii="Arial" w:hAnsi="Arial" w:cs="Arial"/>
          <w:sz w:val="24"/>
          <w:szCs w:val="24"/>
        </w:rPr>
        <w:t xml:space="preserve"> express</w:t>
      </w:r>
      <w:r w:rsidR="00A75166" w:rsidRPr="00A75166">
        <w:rPr>
          <w:rFonts w:ascii="Arial" w:hAnsi="Arial" w:cs="Arial"/>
          <w:sz w:val="24"/>
          <w:szCs w:val="24"/>
        </w:rPr>
        <w:t xml:space="preserve"> </w:t>
      </w:r>
      <w:r>
        <w:rPr>
          <w:rFonts w:ascii="Arial" w:hAnsi="Arial" w:cs="Arial"/>
          <w:sz w:val="24"/>
          <w:szCs w:val="24"/>
        </w:rPr>
        <w:t>purpose stated in the original Status Hearing N</w:t>
      </w:r>
      <w:r w:rsidR="00A75166" w:rsidRPr="00A75166">
        <w:rPr>
          <w:rFonts w:ascii="Arial" w:hAnsi="Arial" w:cs="Arial"/>
          <w:sz w:val="24"/>
          <w:szCs w:val="24"/>
        </w:rPr>
        <w:t xml:space="preserve">otice </w:t>
      </w:r>
      <w:r w:rsidR="004D2288">
        <w:rPr>
          <w:rFonts w:ascii="Arial" w:hAnsi="Arial" w:cs="Arial"/>
          <w:sz w:val="24"/>
          <w:szCs w:val="24"/>
        </w:rPr>
        <w:t xml:space="preserve">- </w:t>
      </w:r>
      <w:r w:rsidR="00A75166" w:rsidRPr="00A75166">
        <w:rPr>
          <w:rFonts w:ascii="Arial" w:hAnsi="Arial" w:cs="Arial"/>
          <w:sz w:val="24"/>
          <w:szCs w:val="24"/>
        </w:rPr>
        <w:t>issued</w:t>
      </w:r>
      <w:r>
        <w:rPr>
          <w:rFonts w:ascii="Arial" w:hAnsi="Arial" w:cs="Arial"/>
          <w:sz w:val="24"/>
          <w:szCs w:val="24"/>
        </w:rPr>
        <w:t xml:space="preserve"> in this case as f</w:t>
      </w:r>
      <w:r w:rsidR="00AE7AE9">
        <w:rPr>
          <w:rFonts w:ascii="Arial" w:hAnsi="Arial" w:cs="Arial"/>
          <w:sz w:val="24"/>
          <w:szCs w:val="24"/>
        </w:rPr>
        <w:t>ar back a 6 May 2014</w:t>
      </w:r>
      <w:r w:rsidR="004D2288">
        <w:rPr>
          <w:rFonts w:ascii="Arial" w:hAnsi="Arial" w:cs="Arial"/>
          <w:sz w:val="24"/>
          <w:szCs w:val="24"/>
        </w:rPr>
        <w:t xml:space="preserve"> -</w:t>
      </w:r>
      <w:r w:rsidR="00A75166" w:rsidRPr="00A75166">
        <w:rPr>
          <w:rFonts w:ascii="Arial" w:hAnsi="Arial" w:cs="Arial"/>
          <w:sz w:val="24"/>
          <w:szCs w:val="24"/>
        </w:rPr>
        <w:t xml:space="preserve"> it becomes clear that it was precisely the speedy disposal of this case that was hampered by the conduct</w:t>
      </w:r>
      <w:r w:rsidR="00CB2BE4">
        <w:rPr>
          <w:rFonts w:ascii="Arial" w:hAnsi="Arial" w:cs="Arial"/>
          <w:sz w:val="24"/>
          <w:szCs w:val="24"/>
        </w:rPr>
        <w:t>,</w:t>
      </w:r>
      <w:r w:rsidR="00A75166" w:rsidRPr="00A75166">
        <w:rPr>
          <w:rFonts w:ascii="Arial" w:hAnsi="Arial" w:cs="Arial"/>
          <w:sz w:val="24"/>
          <w:szCs w:val="24"/>
        </w:rPr>
        <w:t xml:space="preserve"> in the m</w:t>
      </w:r>
      <w:r w:rsidR="00CB2BE4">
        <w:rPr>
          <w:rFonts w:ascii="Arial" w:hAnsi="Arial" w:cs="Arial"/>
          <w:sz w:val="24"/>
          <w:szCs w:val="24"/>
        </w:rPr>
        <w:t>ain, o</w:t>
      </w:r>
      <w:r w:rsidR="00A75166" w:rsidRPr="00A75166">
        <w:rPr>
          <w:rFonts w:ascii="Arial" w:hAnsi="Arial" w:cs="Arial"/>
          <w:sz w:val="24"/>
          <w:szCs w:val="24"/>
        </w:rPr>
        <w:t xml:space="preserve">n the </w:t>
      </w:r>
      <w:r w:rsidR="00D7068D">
        <w:rPr>
          <w:rFonts w:ascii="Arial" w:hAnsi="Arial" w:cs="Arial"/>
          <w:sz w:val="24"/>
          <w:szCs w:val="24"/>
        </w:rPr>
        <w:t>d</w:t>
      </w:r>
      <w:r w:rsidR="00A75166" w:rsidRPr="00A75166">
        <w:rPr>
          <w:rFonts w:ascii="Arial" w:hAnsi="Arial" w:cs="Arial"/>
          <w:sz w:val="24"/>
          <w:szCs w:val="24"/>
        </w:rPr>
        <w:t>efendants part</w:t>
      </w:r>
      <w:r w:rsidR="00CB2BE4">
        <w:rPr>
          <w:rFonts w:ascii="Arial" w:hAnsi="Arial" w:cs="Arial"/>
          <w:sz w:val="24"/>
          <w:szCs w:val="24"/>
        </w:rPr>
        <w:t xml:space="preserve"> and that the le</w:t>
      </w:r>
      <w:r w:rsidR="00C26093">
        <w:rPr>
          <w:rFonts w:ascii="Arial" w:hAnsi="Arial" w:cs="Arial"/>
          <w:sz w:val="24"/>
          <w:szCs w:val="24"/>
        </w:rPr>
        <w:t>n</w:t>
      </w:r>
      <w:r w:rsidR="00CB2BE4">
        <w:rPr>
          <w:rFonts w:ascii="Arial" w:hAnsi="Arial" w:cs="Arial"/>
          <w:sz w:val="24"/>
          <w:szCs w:val="24"/>
        </w:rPr>
        <w:t>gth of the delay</w:t>
      </w:r>
      <w:r w:rsidR="00A75166" w:rsidRPr="00A75166">
        <w:rPr>
          <w:rFonts w:ascii="Arial" w:hAnsi="Arial" w:cs="Arial"/>
          <w:sz w:val="24"/>
          <w:szCs w:val="24"/>
        </w:rPr>
        <w:t xml:space="preserve"> can be attributed to the greatest extent to the </w:t>
      </w:r>
      <w:r w:rsidR="00D7068D">
        <w:rPr>
          <w:rFonts w:ascii="Arial" w:hAnsi="Arial" w:cs="Arial"/>
          <w:sz w:val="24"/>
          <w:szCs w:val="24"/>
        </w:rPr>
        <w:t>d</w:t>
      </w:r>
      <w:r w:rsidR="00A75166" w:rsidRPr="00A75166">
        <w:rPr>
          <w:rFonts w:ascii="Arial" w:hAnsi="Arial" w:cs="Arial"/>
          <w:sz w:val="24"/>
          <w:szCs w:val="24"/>
        </w:rPr>
        <w:t>efendant</w:t>
      </w:r>
      <w:r w:rsidR="00D7068D">
        <w:rPr>
          <w:rFonts w:ascii="Arial" w:hAnsi="Arial" w:cs="Arial"/>
          <w:sz w:val="24"/>
          <w:szCs w:val="24"/>
        </w:rPr>
        <w:t>’</w:t>
      </w:r>
      <w:r w:rsidR="00A75166" w:rsidRPr="00A75166">
        <w:rPr>
          <w:rFonts w:ascii="Arial" w:hAnsi="Arial" w:cs="Arial"/>
          <w:sz w:val="24"/>
          <w:szCs w:val="24"/>
        </w:rPr>
        <w:t>s non-compliance</w:t>
      </w:r>
      <w:r w:rsidR="00C26093">
        <w:rPr>
          <w:rFonts w:ascii="Arial" w:hAnsi="Arial" w:cs="Arial"/>
          <w:sz w:val="24"/>
          <w:szCs w:val="24"/>
        </w:rPr>
        <w:t>s</w:t>
      </w:r>
      <w:r w:rsidR="00A75166" w:rsidRPr="00A75166">
        <w:rPr>
          <w:rFonts w:ascii="Arial" w:hAnsi="Arial" w:cs="Arial"/>
          <w:sz w:val="24"/>
          <w:szCs w:val="24"/>
        </w:rPr>
        <w:t xml:space="preserve"> with the various case management orders which were</w:t>
      </w:r>
      <w:r w:rsidR="00CB2BE4">
        <w:rPr>
          <w:rFonts w:ascii="Arial" w:hAnsi="Arial" w:cs="Arial"/>
          <w:sz w:val="24"/>
          <w:szCs w:val="24"/>
        </w:rPr>
        <w:t xml:space="preserve"> ironically</w:t>
      </w:r>
      <w:r w:rsidR="00A75166" w:rsidRPr="00A75166">
        <w:rPr>
          <w:rFonts w:ascii="Arial" w:hAnsi="Arial" w:cs="Arial"/>
          <w:sz w:val="24"/>
          <w:szCs w:val="24"/>
        </w:rPr>
        <w:t xml:space="preserve"> issued with the aim to expedite also the finalisa</w:t>
      </w:r>
      <w:r w:rsidR="00CB2BE4">
        <w:rPr>
          <w:rFonts w:ascii="Arial" w:hAnsi="Arial" w:cs="Arial"/>
          <w:sz w:val="24"/>
          <w:szCs w:val="24"/>
        </w:rPr>
        <w:t>tion of this case</w:t>
      </w:r>
      <w:r w:rsidR="00A75166" w:rsidRPr="00A75166">
        <w:rPr>
          <w:rFonts w:ascii="Arial" w:hAnsi="Arial" w:cs="Arial"/>
          <w:sz w:val="24"/>
          <w:szCs w:val="24"/>
        </w:rPr>
        <w:t>.  This important aim was in such circumstances not achieved</w:t>
      </w:r>
      <w:r w:rsidR="00041C2F">
        <w:rPr>
          <w:rFonts w:ascii="Arial" w:hAnsi="Arial" w:cs="Arial"/>
          <w:sz w:val="24"/>
          <w:szCs w:val="24"/>
        </w:rPr>
        <w:t xml:space="preserve"> for that reason</w:t>
      </w:r>
      <w:r w:rsidR="00C26093">
        <w:rPr>
          <w:rFonts w:ascii="Arial" w:hAnsi="Arial" w:cs="Arial"/>
          <w:sz w:val="24"/>
          <w:szCs w:val="24"/>
        </w:rPr>
        <w:t>. I</w:t>
      </w:r>
      <w:r w:rsidR="00A75166" w:rsidRPr="00A75166">
        <w:rPr>
          <w:rFonts w:ascii="Arial" w:hAnsi="Arial" w:cs="Arial"/>
          <w:sz w:val="24"/>
          <w:szCs w:val="24"/>
        </w:rPr>
        <w:t xml:space="preserve">t is clear that central to this failure is the part that the </w:t>
      </w:r>
      <w:r w:rsidR="00D7068D">
        <w:rPr>
          <w:rFonts w:ascii="Arial" w:hAnsi="Arial" w:cs="Arial"/>
          <w:sz w:val="24"/>
          <w:szCs w:val="24"/>
        </w:rPr>
        <w:t>d</w:t>
      </w:r>
      <w:r w:rsidR="00A75166" w:rsidRPr="00A75166">
        <w:rPr>
          <w:rFonts w:ascii="Arial" w:hAnsi="Arial" w:cs="Arial"/>
          <w:sz w:val="24"/>
          <w:szCs w:val="24"/>
        </w:rPr>
        <w:t xml:space="preserve">efendant has not played when it came to the filing of its </w:t>
      </w:r>
      <w:r w:rsidR="00D7068D">
        <w:rPr>
          <w:rFonts w:ascii="Arial" w:hAnsi="Arial" w:cs="Arial"/>
          <w:sz w:val="24"/>
          <w:szCs w:val="24"/>
        </w:rPr>
        <w:t>w</w:t>
      </w:r>
      <w:r w:rsidR="00A75166" w:rsidRPr="00A75166">
        <w:rPr>
          <w:rFonts w:ascii="Arial" w:hAnsi="Arial" w:cs="Arial"/>
          <w:sz w:val="24"/>
          <w:szCs w:val="24"/>
        </w:rPr>
        <w:t>itness statements.  It must be concluded that this failure was caused by remissness of a most serio</w:t>
      </w:r>
      <w:r w:rsidR="00041C2F">
        <w:rPr>
          <w:rFonts w:ascii="Arial" w:hAnsi="Arial" w:cs="Arial"/>
          <w:sz w:val="24"/>
          <w:szCs w:val="24"/>
        </w:rPr>
        <w:t>us degree and that it was this remissness</w:t>
      </w:r>
      <w:r w:rsidR="00C26093">
        <w:rPr>
          <w:rFonts w:ascii="Arial" w:hAnsi="Arial" w:cs="Arial"/>
          <w:sz w:val="24"/>
          <w:szCs w:val="24"/>
        </w:rPr>
        <w:t xml:space="preserve"> that thwarted</w:t>
      </w:r>
      <w:r w:rsidR="00A75166" w:rsidRPr="00A75166">
        <w:rPr>
          <w:rFonts w:ascii="Arial" w:hAnsi="Arial" w:cs="Arial"/>
          <w:sz w:val="24"/>
          <w:szCs w:val="24"/>
        </w:rPr>
        <w:t xml:space="preserve"> the</w:t>
      </w:r>
      <w:r w:rsidR="00C26093">
        <w:rPr>
          <w:rFonts w:ascii="Arial" w:hAnsi="Arial" w:cs="Arial"/>
          <w:sz w:val="24"/>
          <w:szCs w:val="24"/>
        </w:rPr>
        <w:t xml:space="preserve"> said</w:t>
      </w:r>
      <w:r w:rsidR="00A75166" w:rsidRPr="00A75166">
        <w:rPr>
          <w:rFonts w:ascii="Arial" w:hAnsi="Arial" w:cs="Arial"/>
          <w:sz w:val="24"/>
          <w:szCs w:val="24"/>
        </w:rPr>
        <w:t xml:space="preserve"> central overriding objectives</w:t>
      </w:r>
      <w:r w:rsidR="00D7068D">
        <w:rPr>
          <w:rFonts w:ascii="Arial" w:hAnsi="Arial" w:cs="Arial"/>
          <w:sz w:val="24"/>
          <w:szCs w:val="24"/>
        </w:rPr>
        <w:t xml:space="preserve"> </w:t>
      </w:r>
      <w:r w:rsidR="00A75166" w:rsidRPr="00A75166">
        <w:rPr>
          <w:rFonts w:ascii="Arial" w:hAnsi="Arial" w:cs="Arial"/>
          <w:sz w:val="24"/>
          <w:szCs w:val="24"/>
        </w:rPr>
        <w:t>of the case management process in this case.</w:t>
      </w:r>
    </w:p>
    <w:p w:rsidR="00A75166" w:rsidRPr="00A75166" w:rsidRDefault="00A75166" w:rsidP="00A75166">
      <w:pPr>
        <w:spacing w:after="0" w:line="360" w:lineRule="auto"/>
        <w:jc w:val="both"/>
        <w:rPr>
          <w:rFonts w:ascii="Arial" w:hAnsi="Arial" w:cs="Arial"/>
          <w:sz w:val="24"/>
          <w:szCs w:val="24"/>
        </w:rPr>
      </w:pPr>
    </w:p>
    <w:p w:rsidR="00D7068D" w:rsidRDefault="00D7068D" w:rsidP="00A75166">
      <w:pPr>
        <w:spacing w:after="0" w:line="360" w:lineRule="auto"/>
        <w:jc w:val="both"/>
        <w:rPr>
          <w:rFonts w:ascii="Arial" w:hAnsi="Arial" w:cs="Arial"/>
          <w:sz w:val="24"/>
          <w:szCs w:val="24"/>
        </w:rPr>
      </w:pPr>
      <w:r>
        <w:rPr>
          <w:rFonts w:ascii="Arial" w:hAnsi="Arial" w:cs="Arial"/>
          <w:sz w:val="24"/>
          <w:szCs w:val="24"/>
        </w:rPr>
        <w:t>[</w:t>
      </w:r>
      <w:r w:rsidR="00F96E12">
        <w:rPr>
          <w:rFonts w:ascii="Arial" w:hAnsi="Arial" w:cs="Arial"/>
          <w:sz w:val="24"/>
          <w:szCs w:val="24"/>
        </w:rPr>
        <w:t>103</w:t>
      </w:r>
      <w:r>
        <w:rPr>
          <w:rFonts w:ascii="Arial" w:hAnsi="Arial" w:cs="Arial"/>
          <w:sz w:val="24"/>
          <w:szCs w:val="24"/>
        </w:rPr>
        <w:t>]</w:t>
      </w:r>
      <w:r>
        <w:rPr>
          <w:rFonts w:ascii="Arial" w:hAnsi="Arial" w:cs="Arial"/>
          <w:sz w:val="24"/>
          <w:szCs w:val="24"/>
        </w:rPr>
        <w:tab/>
      </w:r>
      <w:r w:rsidR="00A75166" w:rsidRPr="00A75166">
        <w:rPr>
          <w:rFonts w:ascii="Arial" w:hAnsi="Arial" w:cs="Arial"/>
          <w:sz w:val="24"/>
          <w:szCs w:val="24"/>
        </w:rPr>
        <w:t>It is also for</w:t>
      </w:r>
      <w:r w:rsidR="00C26093">
        <w:rPr>
          <w:rFonts w:ascii="Arial" w:hAnsi="Arial" w:cs="Arial"/>
          <w:sz w:val="24"/>
          <w:szCs w:val="24"/>
        </w:rPr>
        <w:t xml:space="preserve"> all</w:t>
      </w:r>
      <w:r w:rsidR="00A75166" w:rsidRPr="00A75166">
        <w:rPr>
          <w:rFonts w:ascii="Arial" w:hAnsi="Arial" w:cs="Arial"/>
          <w:sz w:val="24"/>
          <w:szCs w:val="24"/>
        </w:rPr>
        <w:t xml:space="preserve"> these reasons and those already sketched above and the facts</w:t>
      </w:r>
      <w:r w:rsidR="00C26093">
        <w:rPr>
          <w:rFonts w:ascii="Arial" w:hAnsi="Arial" w:cs="Arial"/>
          <w:sz w:val="24"/>
          <w:szCs w:val="24"/>
        </w:rPr>
        <w:t>,</w:t>
      </w:r>
      <w:r w:rsidR="00A75166" w:rsidRPr="00A75166">
        <w:rPr>
          <w:rFonts w:ascii="Arial" w:hAnsi="Arial" w:cs="Arial"/>
          <w:sz w:val="24"/>
          <w:szCs w:val="24"/>
        </w:rPr>
        <w:t xml:space="preserve"> as analysed</w:t>
      </w:r>
      <w:r w:rsidR="00C26093">
        <w:rPr>
          <w:rFonts w:ascii="Arial" w:hAnsi="Arial" w:cs="Arial"/>
          <w:sz w:val="24"/>
          <w:szCs w:val="24"/>
        </w:rPr>
        <w:t>, that I</w:t>
      </w:r>
      <w:r w:rsidR="00A75166" w:rsidRPr="00A75166">
        <w:rPr>
          <w:rFonts w:ascii="Arial" w:hAnsi="Arial" w:cs="Arial"/>
          <w:sz w:val="24"/>
          <w:szCs w:val="24"/>
        </w:rPr>
        <w:t xml:space="preserve"> ultimately deem </w:t>
      </w:r>
      <w:r w:rsidR="00C26093">
        <w:rPr>
          <w:rFonts w:ascii="Arial" w:hAnsi="Arial" w:cs="Arial"/>
          <w:sz w:val="24"/>
          <w:szCs w:val="24"/>
        </w:rPr>
        <w:t xml:space="preserve">it fit to exercise </w:t>
      </w:r>
      <w:r w:rsidR="00A75166" w:rsidRPr="00A75166">
        <w:rPr>
          <w:rFonts w:ascii="Arial" w:hAnsi="Arial" w:cs="Arial"/>
          <w:sz w:val="24"/>
          <w:szCs w:val="24"/>
        </w:rPr>
        <w:t xml:space="preserve">the discretion that I have in this regard in the following manner: </w:t>
      </w:r>
    </w:p>
    <w:p w:rsidR="00D7068D" w:rsidRDefault="00D7068D" w:rsidP="00A75166">
      <w:pPr>
        <w:spacing w:after="0" w:line="360" w:lineRule="auto"/>
        <w:jc w:val="both"/>
        <w:rPr>
          <w:rFonts w:ascii="Arial" w:hAnsi="Arial" w:cs="Arial"/>
          <w:sz w:val="24"/>
          <w:szCs w:val="24"/>
        </w:rPr>
      </w:pPr>
    </w:p>
    <w:p w:rsidR="00D7068D" w:rsidRDefault="00A75166" w:rsidP="00D7068D">
      <w:pPr>
        <w:pStyle w:val="ListParagraph"/>
        <w:numPr>
          <w:ilvl w:val="0"/>
          <w:numId w:val="45"/>
        </w:numPr>
        <w:spacing w:line="360" w:lineRule="auto"/>
        <w:ind w:hanging="720"/>
        <w:jc w:val="both"/>
        <w:rPr>
          <w:rFonts w:cs="Arial"/>
        </w:rPr>
      </w:pPr>
      <w:r w:rsidRPr="00D7068D">
        <w:rPr>
          <w:rFonts w:cs="Arial"/>
        </w:rPr>
        <w:t xml:space="preserve">The </w:t>
      </w:r>
      <w:r w:rsidR="00D7068D">
        <w:rPr>
          <w:rFonts w:cs="Arial"/>
        </w:rPr>
        <w:t>d</w:t>
      </w:r>
      <w:r w:rsidRPr="00D7068D">
        <w:rPr>
          <w:rFonts w:cs="Arial"/>
        </w:rPr>
        <w:t>efendant</w:t>
      </w:r>
      <w:r w:rsidR="00D7068D">
        <w:rPr>
          <w:rFonts w:cs="Arial"/>
        </w:rPr>
        <w:t>’</w:t>
      </w:r>
      <w:r w:rsidRPr="00D7068D">
        <w:rPr>
          <w:rFonts w:cs="Arial"/>
        </w:rPr>
        <w:t>s application in terms of Rule 55 delivered on 30 June 2017 is dismissed with cost</w:t>
      </w:r>
      <w:r w:rsidR="00D7068D">
        <w:rPr>
          <w:rFonts w:cs="Arial"/>
        </w:rPr>
        <w:t>s</w:t>
      </w:r>
      <w:r w:rsidRPr="00D7068D">
        <w:rPr>
          <w:rFonts w:cs="Arial"/>
        </w:rPr>
        <w:t xml:space="preserve">.  </w:t>
      </w:r>
    </w:p>
    <w:p w:rsidR="00D7068D" w:rsidRDefault="00D7068D" w:rsidP="00D7068D">
      <w:pPr>
        <w:pStyle w:val="ListParagraph"/>
        <w:spacing w:line="360" w:lineRule="auto"/>
        <w:jc w:val="both"/>
        <w:rPr>
          <w:rFonts w:cs="Arial"/>
        </w:rPr>
      </w:pPr>
    </w:p>
    <w:p w:rsidR="00A75166" w:rsidRPr="00D7068D" w:rsidRDefault="00C26093" w:rsidP="00D7068D">
      <w:pPr>
        <w:pStyle w:val="ListParagraph"/>
        <w:numPr>
          <w:ilvl w:val="0"/>
          <w:numId w:val="45"/>
        </w:numPr>
        <w:spacing w:line="360" w:lineRule="auto"/>
        <w:ind w:hanging="720"/>
        <w:jc w:val="both"/>
        <w:rPr>
          <w:rFonts w:cs="Arial"/>
        </w:rPr>
      </w:pPr>
      <w:r>
        <w:rPr>
          <w:rFonts w:cs="Arial"/>
        </w:rPr>
        <w:t>The Defendant’s</w:t>
      </w:r>
      <w:r w:rsidR="00A75166" w:rsidRPr="00D7068D">
        <w:rPr>
          <w:rFonts w:cs="Arial"/>
        </w:rPr>
        <w:t xml:space="preserve"> pleadings a</w:t>
      </w:r>
      <w:r w:rsidR="0063594D">
        <w:rPr>
          <w:rFonts w:cs="Arial"/>
        </w:rPr>
        <w:t>re struck</w:t>
      </w:r>
      <w:r w:rsidR="00A75166" w:rsidRPr="00D7068D">
        <w:rPr>
          <w:rFonts w:cs="Arial"/>
        </w:rPr>
        <w:t xml:space="preserve"> and the Defendant is barred from prosecuting its defences </w:t>
      </w:r>
      <w:r w:rsidR="00D7068D" w:rsidRPr="004F6091">
        <w:rPr>
          <w:rFonts w:cs="Arial"/>
        </w:rPr>
        <w:t>in accordance with Rules 53(2)(a) and (b) of the Rules of Court</w:t>
      </w:r>
      <w:r w:rsidR="00A75166" w:rsidRPr="00D7068D">
        <w:rPr>
          <w:rFonts w:cs="Arial"/>
        </w:rPr>
        <w:t xml:space="preserve">.  </w:t>
      </w:r>
    </w:p>
    <w:p w:rsidR="00A75166" w:rsidRPr="00A75166" w:rsidRDefault="00A75166" w:rsidP="00A75166">
      <w:pPr>
        <w:spacing w:after="0" w:line="360" w:lineRule="auto"/>
        <w:jc w:val="both"/>
        <w:rPr>
          <w:rFonts w:ascii="Arial" w:hAnsi="Arial" w:cs="Arial"/>
          <w:sz w:val="24"/>
          <w:szCs w:val="24"/>
        </w:rPr>
      </w:pPr>
    </w:p>
    <w:p w:rsidR="00D7068D" w:rsidRDefault="0063594D" w:rsidP="00D7068D">
      <w:pPr>
        <w:pStyle w:val="ListParagraph"/>
        <w:numPr>
          <w:ilvl w:val="0"/>
          <w:numId w:val="45"/>
        </w:numPr>
        <w:spacing w:line="360" w:lineRule="auto"/>
        <w:ind w:hanging="720"/>
        <w:jc w:val="both"/>
        <w:rPr>
          <w:rFonts w:cs="Arial"/>
        </w:rPr>
      </w:pPr>
      <w:r>
        <w:rPr>
          <w:rFonts w:cs="Arial"/>
        </w:rPr>
        <w:t>As a result Default Judg</w:t>
      </w:r>
      <w:r w:rsidR="00A75166" w:rsidRPr="00D7068D">
        <w:rPr>
          <w:rFonts w:cs="Arial"/>
        </w:rPr>
        <w:t>ment is granted in fav</w:t>
      </w:r>
      <w:r w:rsidR="00C26093">
        <w:rPr>
          <w:rFonts w:cs="Arial"/>
        </w:rPr>
        <w:t>our of the Plaintiff</w:t>
      </w:r>
      <w:r w:rsidR="00A75166" w:rsidRPr="00D7068D">
        <w:rPr>
          <w:rFonts w:cs="Arial"/>
        </w:rPr>
        <w:t>, as claimed</w:t>
      </w:r>
      <w:r w:rsidR="00C26093">
        <w:rPr>
          <w:rFonts w:cs="Arial"/>
        </w:rPr>
        <w:t>,</w:t>
      </w:r>
      <w:r w:rsidR="00A75166" w:rsidRPr="00D7068D">
        <w:rPr>
          <w:rFonts w:cs="Arial"/>
        </w:rPr>
        <w:t xml:space="preserve"> in terms of Prayers 1, 2, 3, 4 and 9 of the Particulars of Claim.  </w:t>
      </w:r>
    </w:p>
    <w:p w:rsidR="00D7068D" w:rsidRPr="00D7068D" w:rsidRDefault="00D7068D" w:rsidP="00D7068D">
      <w:pPr>
        <w:pStyle w:val="ListParagraph"/>
        <w:rPr>
          <w:rFonts w:cs="Arial"/>
        </w:rPr>
      </w:pPr>
    </w:p>
    <w:p w:rsidR="00997AEA" w:rsidRPr="00D7068D" w:rsidRDefault="00A75166" w:rsidP="00D7068D">
      <w:pPr>
        <w:pStyle w:val="ListParagraph"/>
        <w:numPr>
          <w:ilvl w:val="0"/>
          <w:numId w:val="45"/>
        </w:numPr>
        <w:spacing w:line="360" w:lineRule="auto"/>
        <w:ind w:hanging="720"/>
        <w:jc w:val="both"/>
        <w:rPr>
          <w:rFonts w:cs="Arial"/>
        </w:rPr>
      </w:pPr>
      <w:r w:rsidRPr="00D7068D">
        <w:rPr>
          <w:rFonts w:cs="Arial"/>
        </w:rPr>
        <w:t xml:space="preserve">The case is regarded as finalised.  </w:t>
      </w:r>
    </w:p>
    <w:p w:rsidR="00997AEA" w:rsidRDefault="00997AEA" w:rsidP="001B7E1F">
      <w:pPr>
        <w:spacing w:after="0" w:line="360" w:lineRule="auto"/>
        <w:jc w:val="right"/>
        <w:rPr>
          <w:rFonts w:ascii="Arial" w:hAnsi="Arial" w:cs="Arial"/>
          <w:sz w:val="24"/>
          <w:szCs w:val="24"/>
        </w:rPr>
      </w:pPr>
    </w:p>
    <w:p w:rsidR="00D7068D" w:rsidRDefault="00D7068D" w:rsidP="001B7E1F">
      <w:pPr>
        <w:spacing w:after="0" w:line="360" w:lineRule="auto"/>
        <w:jc w:val="right"/>
        <w:rPr>
          <w:rFonts w:ascii="Arial" w:hAnsi="Arial" w:cs="Arial"/>
          <w:sz w:val="24"/>
          <w:szCs w:val="24"/>
        </w:rPr>
      </w:pPr>
    </w:p>
    <w:p w:rsidR="00EC3DC8" w:rsidRDefault="00EC3DC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546E91" w:rsidRPr="00F5050E" w:rsidRDefault="009C3F33" w:rsidP="00F5050E">
      <w:pPr>
        <w:ind w:left="7920"/>
        <w:rPr>
          <w:rFonts w:ascii="Arial" w:hAnsi="Arial" w:cs="Arial"/>
          <w:sz w:val="24"/>
          <w:szCs w:val="24"/>
        </w:rPr>
      </w:pPr>
      <w:r>
        <w:t xml:space="preserve">        </w:t>
      </w:r>
      <w:r w:rsidR="00741B0B" w:rsidRPr="009C3F33">
        <w:rPr>
          <w:rFonts w:ascii="Arial" w:hAnsi="Arial" w:cs="Arial"/>
          <w:sz w:val="24"/>
          <w:szCs w:val="24"/>
        </w:rPr>
        <w:t>Judge</w:t>
      </w:r>
    </w:p>
    <w:p w:rsidR="00546E91" w:rsidRDefault="00546E91" w:rsidP="001B7E1F">
      <w:pPr>
        <w:pStyle w:val="BodyText"/>
        <w:autoSpaceDE w:val="0"/>
        <w:autoSpaceDN w:val="0"/>
        <w:adjustRightInd w:val="0"/>
        <w:spacing w:line="360" w:lineRule="auto"/>
        <w:jc w:val="both"/>
        <w:rPr>
          <w:rFonts w:ascii="Arial" w:hAnsi="Arial" w:cs="Arial"/>
        </w:rPr>
      </w:pPr>
    </w:p>
    <w:p w:rsidR="00546E91" w:rsidRDefault="00546E91" w:rsidP="001B7E1F">
      <w:pPr>
        <w:pStyle w:val="BodyText"/>
        <w:autoSpaceDE w:val="0"/>
        <w:autoSpaceDN w:val="0"/>
        <w:adjustRightInd w:val="0"/>
        <w:spacing w:line="360" w:lineRule="auto"/>
        <w:jc w:val="both"/>
        <w:rPr>
          <w:rFonts w:ascii="Arial" w:hAnsi="Arial" w:cs="Arial"/>
        </w:rPr>
      </w:pPr>
    </w:p>
    <w:p w:rsidR="00546E91" w:rsidRDefault="00546E91" w:rsidP="001B7E1F">
      <w:pPr>
        <w:pStyle w:val="BodyText"/>
        <w:autoSpaceDE w:val="0"/>
        <w:autoSpaceDN w:val="0"/>
        <w:adjustRightInd w:val="0"/>
        <w:spacing w:line="360" w:lineRule="auto"/>
        <w:jc w:val="both"/>
        <w:rPr>
          <w:rFonts w:ascii="Arial" w:hAnsi="Arial" w:cs="Arial"/>
        </w:rPr>
      </w:pPr>
    </w:p>
    <w:p w:rsidR="00B83F45" w:rsidRDefault="00B83F45" w:rsidP="001B7E1F">
      <w:pPr>
        <w:pStyle w:val="BodyText"/>
        <w:autoSpaceDE w:val="0"/>
        <w:autoSpaceDN w:val="0"/>
        <w:adjustRightInd w:val="0"/>
        <w:spacing w:line="360" w:lineRule="auto"/>
        <w:jc w:val="both"/>
        <w:rPr>
          <w:rFonts w:ascii="Arial" w:hAnsi="Arial" w:cs="Arial"/>
        </w:rPr>
      </w:pPr>
    </w:p>
    <w:p w:rsidR="009E03AA" w:rsidRDefault="009E03AA" w:rsidP="001B7E1F">
      <w:pPr>
        <w:pStyle w:val="BodyText"/>
        <w:autoSpaceDE w:val="0"/>
        <w:autoSpaceDN w:val="0"/>
        <w:adjustRightInd w:val="0"/>
        <w:spacing w:line="360" w:lineRule="auto"/>
        <w:jc w:val="both"/>
        <w:rPr>
          <w:rFonts w:ascii="Arial" w:hAnsi="Arial" w:cs="Arial"/>
        </w:rPr>
      </w:pPr>
    </w:p>
    <w:p w:rsidR="009E03AA" w:rsidRDefault="009E03AA" w:rsidP="001B7E1F">
      <w:pPr>
        <w:pStyle w:val="BodyText"/>
        <w:autoSpaceDE w:val="0"/>
        <w:autoSpaceDN w:val="0"/>
        <w:adjustRightInd w:val="0"/>
        <w:spacing w:line="360" w:lineRule="auto"/>
        <w:jc w:val="both"/>
        <w:rPr>
          <w:rFonts w:ascii="Arial" w:hAnsi="Arial" w:cs="Arial"/>
        </w:rPr>
      </w:pPr>
    </w:p>
    <w:p w:rsidR="009E03AA" w:rsidRDefault="009E03AA" w:rsidP="001B7E1F">
      <w:pPr>
        <w:pStyle w:val="BodyText"/>
        <w:autoSpaceDE w:val="0"/>
        <w:autoSpaceDN w:val="0"/>
        <w:adjustRightInd w:val="0"/>
        <w:spacing w:line="360" w:lineRule="auto"/>
        <w:jc w:val="both"/>
        <w:rPr>
          <w:rFonts w:ascii="Arial" w:hAnsi="Arial" w:cs="Arial"/>
        </w:rPr>
      </w:pPr>
    </w:p>
    <w:p w:rsidR="009E03AA" w:rsidRDefault="009E03AA" w:rsidP="001B7E1F">
      <w:pPr>
        <w:pStyle w:val="BodyText"/>
        <w:autoSpaceDE w:val="0"/>
        <w:autoSpaceDN w:val="0"/>
        <w:adjustRightInd w:val="0"/>
        <w:spacing w:line="360" w:lineRule="auto"/>
        <w:jc w:val="both"/>
        <w:rPr>
          <w:rFonts w:ascii="Arial" w:hAnsi="Arial" w:cs="Arial"/>
        </w:rPr>
      </w:pPr>
    </w:p>
    <w:p w:rsidR="00D7068D" w:rsidRDefault="00D7068D" w:rsidP="001B7E1F">
      <w:pPr>
        <w:pStyle w:val="BodyText"/>
        <w:autoSpaceDE w:val="0"/>
        <w:autoSpaceDN w:val="0"/>
        <w:adjustRightInd w:val="0"/>
        <w:spacing w:line="360" w:lineRule="auto"/>
        <w:jc w:val="both"/>
        <w:rPr>
          <w:rFonts w:ascii="Arial" w:hAnsi="Arial" w:cs="Arial"/>
        </w:rPr>
      </w:pPr>
    </w:p>
    <w:p w:rsidR="00D7068D" w:rsidRDefault="00D7068D" w:rsidP="001B7E1F">
      <w:pPr>
        <w:pStyle w:val="BodyText"/>
        <w:autoSpaceDE w:val="0"/>
        <w:autoSpaceDN w:val="0"/>
        <w:adjustRightInd w:val="0"/>
        <w:spacing w:line="360" w:lineRule="auto"/>
        <w:jc w:val="both"/>
        <w:rPr>
          <w:rFonts w:ascii="Arial" w:hAnsi="Arial" w:cs="Arial"/>
        </w:rPr>
      </w:pPr>
    </w:p>
    <w:p w:rsidR="00AE11A9" w:rsidRDefault="00AE11A9" w:rsidP="001B7E1F">
      <w:pPr>
        <w:pStyle w:val="BodyText"/>
        <w:autoSpaceDE w:val="0"/>
        <w:autoSpaceDN w:val="0"/>
        <w:adjustRightInd w:val="0"/>
        <w:spacing w:line="360" w:lineRule="auto"/>
        <w:jc w:val="both"/>
        <w:rPr>
          <w:rFonts w:ascii="Arial" w:hAnsi="Arial" w:cs="Arial"/>
        </w:rPr>
      </w:pPr>
    </w:p>
    <w:p w:rsidR="00F96E12" w:rsidRDefault="00F96E12" w:rsidP="001B7E1F">
      <w:pPr>
        <w:pStyle w:val="BodyText"/>
        <w:autoSpaceDE w:val="0"/>
        <w:autoSpaceDN w:val="0"/>
        <w:adjustRightInd w:val="0"/>
        <w:spacing w:line="360" w:lineRule="auto"/>
        <w:jc w:val="both"/>
        <w:rPr>
          <w:rFonts w:ascii="Arial" w:hAnsi="Arial" w:cs="Arial"/>
        </w:rPr>
      </w:pPr>
    </w:p>
    <w:p w:rsidR="00F96E12" w:rsidRDefault="00F96E12" w:rsidP="001B7E1F">
      <w:pPr>
        <w:pStyle w:val="BodyText"/>
        <w:autoSpaceDE w:val="0"/>
        <w:autoSpaceDN w:val="0"/>
        <w:adjustRightInd w:val="0"/>
        <w:spacing w:line="360" w:lineRule="auto"/>
        <w:jc w:val="both"/>
        <w:rPr>
          <w:rFonts w:ascii="Arial" w:hAnsi="Arial" w:cs="Arial"/>
        </w:rPr>
      </w:pPr>
    </w:p>
    <w:p w:rsidR="00F96E12" w:rsidRDefault="00F96E12" w:rsidP="001B7E1F">
      <w:pPr>
        <w:pStyle w:val="BodyText"/>
        <w:autoSpaceDE w:val="0"/>
        <w:autoSpaceDN w:val="0"/>
        <w:adjustRightInd w:val="0"/>
        <w:spacing w:line="360" w:lineRule="auto"/>
        <w:jc w:val="both"/>
        <w:rPr>
          <w:rFonts w:ascii="Arial" w:hAnsi="Arial" w:cs="Arial"/>
        </w:rPr>
      </w:pPr>
    </w:p>
    <w:p w:rsidR="00F96E12" w:rsidRDefault="00F96E12" w:rsidP="001B7E1F">
      <w:pPr>
        <w:pStyle w:val="BodyText"/>
        <w:autoSpaceDE w:val="0"/>
        <w:autoSpaceDN w:val="0"/>
        <w:adjustRightInd w:val="0"/>
        <w:spacing w:line="360" w:lineRule="auto"/>
        <w:jc w:val="both"/>
        <w:rPr>
          <w:rFonts w:ascii="Arial" w:hAnsi="Arial" w:cs="Arial"/>
        </w:rPr>
      </w:pPr>
    </w:p>
    <w:p w:rsidR="00F96E12" w:rsidRDefault="00F96E12" w:rsidP="001B7E1F">
      <w:pPr>
        <w:pStyle w:val="BodyText"/>
        <w:autoSpaceDE w:val="0"/>
        <w:autoSpaceDN w:val="0"/>
        <w:adjustRightInd w:val="0"/>
        <w:spacing w:line="360" w:lineRule="auto"/>
        <w:jc w:val="both"/>
        <w:rPr>
          <w:rFonts w:ascii="Arial" w:hAnsi="Arial" w:cs="Arial"/>
        </w:rPr>
      </w:pPr>
    </w:p>
    <w:p w:rsidR="00F96E12" w:rsidRDefault="00F96E12" w:rsidP="001B7E1F">
      <w:pPr>
        <w:pStyle w:val="BodyText"/>
        <w:autoSpaceDE w:val="0"/>
        <w:autoSpaceDN w:val="0"/>
        <w:adjustRightInd w:val="0"/>
        <w:spacing w:line="360" w:lineRule="auto"/>
        <w:jc w:val="both"/>
        <w:rPr>
          <w:rFonts w:ascii="Arial" w:hAnsi="Arial" w:cs="Arial"/>
        </w:rPr>
      </w:pPr>
    </w:p>
    <w:p w:rsidR="00F96E12" w:rsidRDefault="00F96E12" w:rsidP="001B7E1F">
      <w:pPr>
        <w:pStyle w:val="BodyText"/>
        <w:autoSpaceDE w:val="0"/>
        <w:autoSpaceDN w:val="0"/>
        <w:adjustRightInd w:val="0"/>
        <w:spacing w:line="360" w:lineRule="auto"/>
        <w:jc w:val="both"/>
        <w:rPr>
          <w:rFonts w:ascii="Arial" w:hAnsi="Arial" w:cs="Arial"/>
        </w:rPr>
      </w:pPr>
    </w:p>
    <w:p w:rsidR="00F96E12" w:rsidRDefault="00F96E12" w:rsidP="001B7E1F">
      <w:pPr>
        <w:pStyle w:val="BodyText"/>
        <w:autoSpaceDE w:val="0"/>
        <w:autoSpaceDN w:val="0"/>
        <w:adjustRightInd w:val="0"/>
        <w:spacing w:line="360" w:lineRule="auto"/>
        <w:jc w:val="both"/>
        <w:rPr>
          <w:rFonts w:ascii="Arial" w:hAnsi="Arial" w:cs="Arial"/>
        </w:rPr>
      </w:pPr>
    </w:p>
    <w:p w:rsidR="00F96E12" w:rsidRDefault="00F96E12"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1B7E1F" w:rsidRDefault="009D4926"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PLAINTIFF</w:t>
      </w:r>
      <w:r w:rsidR="00C26093">
        <w:rPr>
          <w:rFonts w:ascii="Arial" w:hAnsi="Arial" w:cs="Arial"/>
          <w:sz w:val="24"/>
          <w:szCs w:val="24"/>
        </w:rPr>
        <w:t>S</w:t>
      </w:r>
      <w:r w:rsidR="005F473C">
        <w:rPr>
          <w:rFonts w:ascii="Arial" w:hAnsi="Arial" w:cs="Arial"/>
          <w:sz w:val="24"/>
          <w:szCs w:val="24"/>
        </w:rPr>
        <w:t>:</w:t>
      </w:r>
      <w:r w:rsidR="00C500EA">
        <w:rPr>
          <w:rFonts w:ascii="Arial" w:hAnsi="Arial" w:cs="Arial"/>
          <w:sz w:val="24"/>
          <w:szCs w:val="24"/>
        </w:rPr>
        <w:tab/>
      </w:r>
      <w:r w:rsidR="001B7E1F" w:rsidRPr="000E7777">
        <w:rPr>
          <w:rFonts w:ascii="Arial" w:hAnsi="Arial" w:cs="Arial"/>
          <w:sz w:val="24"/>
          <w:szCs w:val="24"/>
        </w:rPr>
        <w:t xml:space="preserve"> </w:t>
      </w:r>
      <w:r w:rsidR="00204C96">
        <w:rPr>
          <w:rFonts w:ascii="Arial" w:hAnsi="Arial" w:cs="Arial"/>
          <w:sz w:val="24"/>
          <w:szCs w:val="24"/>
        </w:rPr>
        <w:tab/>
      </w:r>
      <w:r w:rsidR="001A770E">
        <w:rPr>
          <w:rFonts w:ascii="Arial" w:hAnsi="Arial" w:cs="Arial"/>
          <w:sz w:val="24"/>
          <w:szCs w:val="24"/>
        </w:rPr>
        <w:t>J Schickerling</w:t>
      </w:r>
    </w:p>
    <w:p w:rsidR="00277A6A" w:rsidRPr="000E7777" w:rsidRDefault="00B83F45" w:rsidP="00B83F45">
      <w:pPr>
        <w:tabs>
          <w:tab w:val="left" w:pos="1394"/>
          <w:tab w:val="left" w:pos="2528"/>
          <w:tab w:val="left" w:pos="3780"/>
        </w:tabs>
        <w:spacing w:after="0" w:line="360" w:lineRule="auto"/>
        <w:ind w:left="3780"/>
        <w:jc w:val="both"/>
        <w:rPr>
          <w:rFonts w:ascii="Arial" w:hAnsi="Arial" w:cs="Arial"/>
          <w:sz w:val="24"/>
          <w:szCs w:val="24"/>
        </w:rPr>
      </w:pPr>
      <w:r>
        <w:rPr>
          <w:rFonts w:ascii="Arial" w:hAnsi="Arial" w:cs="Arial"/>
          <w:sz w:val="24"/>
          <w:szCs w:val="24"/>
        </w:rPr>
        <w:t xml:space="preserve">Instructed by </w:t>
      </w:r>
      <w:r w:rsidR="001A770E">
        <w:rPr>
          <w:rFonts w:ascii="Arial" w:hAnsi="Arial" w:cs="Arial"/>
          <w:sz w:val="24"/>
          <w:szCs w:val="24"/>
        </w:rPr>
        <w:t>Engling, Stritter &amp; Partners</w:t>
      </w:r>
      <w:r w:rsidR="00090F93">
        <w:rPr>
          <w:rFonts w:ascii="Arial" w:hAnsi="Arial" w:cs="Arial"/>
          <w:sz w:val="24"/>
          <w:szCs w:val="24"/>
        </w:rPr>
        <w:t>,</w:t>
      </w:r>
      <w:r w:rsidR="009D4926">
        <w:rPr>
          <w:rFonts w:ascii="Arial" w:hAnsi="Arial" w:cs="Arial"/>
          <w:sz w:val="24"/>
          <w:szCs w:val="24"/>
        </w:rPr>
        <w:t xml:space="preserve"> </w:t>
      </w:r>
      <w:r w:rsidR="00277A6A">
        <w:rPr>
          <w:rFonts w:ascii="Arial" w:hAnsi="Arial" w:cs="Arial"/>
          <w:sz w:val="24"/>
          <w:szCs w:val="24"/>
        </w:rPr>
        <w:t>Windhoek</w:t>
      </w:r>
    </w:p>
    <w:p w:rsidR="001B7E1F" w:rsidRDefault="001B7E1F" w:rsidP="001B7E1F">
      <w:pPr>
        <w:autoSpaceDE w:val="0"/>
        <w:autoSpaceDN w:val="0"/>
        <w:adjustRightInd w:val="0"/>
        <w:spacing w:after="0" w:line="360" w:lineRule="auto"/>
        <w:ind w:left="3780" w:hanging="3780"/>
        <w:jc w:val="both"/>
        <w:rPr>
          <w:rFonts w:ascii="Arial" w:hAnsi="Arial" w:cs="Arial"/>
          <w:sz w:val="24"/>
          <w:szCs w:val="24"/>
        </w:rPr>
      </w:pPr>
    </w:p>
    <w:p w:rsidR="001A770E" w:rsidRDefault="009D4926" w:rsidP="001A770E">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DEFENDANT</w:t>
      </w:r>
      <w:r w:rsidR="00E1343E">
        <w:rPr>
          <w:rFonts w:ascii="Arial" w:hAnsi="Arial" w:cs="Arial"/>
        </w:rPr>
        <w:t>:</w:t>
      </w:r>
      <w:r w:rsidR="00B87DB8">
        <w:rPr>
          <w:rFonts w:ascii="Arial" w:hAnsi="Arial" w:cs="Arial"/>
        </w:rPr>
        <w:tab/>
      </w:r>
      <w:r w:rsidR="006D56D6">
        <w:rPr>
          <w:rFonts w:ascii="Arial" w:hAnsi="Arial" w:cs="Arial"/>
        </w:rPr>
        <w:tab/>
      </w:r>
      <w:r w:rsidR="001A770E">
        <w:rPr>
          <w:rFonts w:ascii="Arial" w:hAnsi="Arial" w:cs="Arial"/>
        </w:rPr>
        <w:t>A</w:t>
      </w:r>
      <w:r w:rsidR="00CE4758" w:rsidRPr="00D20840">
        <w:rPr>
          <w:rFonts w:ascii="Arial" w:hAnsi="Arial" w:cs="Arial"/>
        </w:rPr>
        <w:t xml:space="preserve"> </w:t>
      </w:r>
      <w:r w:rsidR="001A770E">
        <w:rPr>
          <w:rFonts w:ascii="Arial" w:hAnsi="Arial" w:cs="Arial"/>
        </w:rPr>
        <w:t>Malherbe</w:t>
      </w:r>
      <w:r w:rsidR="00CE4758">
        <w:rPr>
          <w:rFonts w:ascii="Arial" w:hAnsi="Arial" w:cs="Arial"/>
        </w:rPr>
        <w:t xml:space="preserve"> </w:t>
      </w:r>
    </w:p>
    <w:p w:rsidR="00CE4758" w:rsidRPr="000E7777" w:rsidRDefault="001A770E" w:rsidP="001A770E">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t>Dr Weder, Kauta &amp; Hoveka Inc</w:t>
      </w:r>
      <w:r w:rsidR="00CE4758">
        <w:rPr>
          <w:rFonts w:ascii="Arial" w:hAnsi="Arial" w:cs="Arial"/>
        </w:rPr>
        <w:t>, Windhoek</w:t>
      </w:r>
    </w:p>
    <w:p w:rsidR="005F1286" w:rsidRPr="000E7777" w:rsidRDefault="00971A81" w:rsidP="005F1286">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 xml:space="preserve">                                                                                                                                                                                            </w:t>
      </w:r>
      <w:r w:rsidR="005F1286">
        <w:rPr>
          <w:rFonts w:ascii="Arial" w:hAnsi="Arial" w:cs="Arial"/>
        </w:rPr>
        <w:tab/>
      </w:r>
      <w:r w:rsidR="005F1286">
        <w:rPr>
          <w:rFonts w:ascii="Arial" w:hAnsi="Arial" w:cs="Arial"/>
        </w:rPr>
        <w:tab/>
      </w:r>
      <w:r w:rsidR="005F1286">
        <w:rPr>
          <w:rFonts w:ascii="Arial" w:hAnsi="Arial" w:cs="Arial"/>
        </w:rPr>
        <w:tab/>
      </w:r>
    </w:p>
    <w:p w:rsidR="001B7E1F" w:rsidRDefault="001B7E1F" w:rsidP="001B7E1F">
      <w:pPr>
        <w:spacing w:after="0" w:line="360" w:lineRule="auto"/>
        <w:jc w:val="both"/>
        <w:rPr>
          <w:rFonts w:ascii="Arial" w:hAnsi="Arial" w:cs="Arial"/>
        </w:rPr>
      </w:pPr>
    </w:p>
    <w:p w:rsidR="001B7E1F" w:rsidRPr="00FA01DB" w:rsidRDefault="001B7E1F" w:rsidP="001B7E1F">
      <w:pPr>
        <w:spacing w:after="0" w:line="360" w:lineRule="auto"/>
        <w:jc w:val="both"/>
        <w:rPr>
          <w:rFonts w:ascii="Arial" w:hAnsi="Arial" w:cs="Arial"/>
          <w:sz w:val="24"/>
          <w:szCs w:val="24"/>
        </w:rPr>
      </w:pPr>
    </w:p>
    <w:p w:rsidR="001B7E1F" w:rsidRPr="00FA01DB" w:rsidRDefault="001B7E1F" w:rsidP="001B7E1F">
      <w:pPr>
        <w:spacing w:after="0" w:line="360" w:lineRule="auto"/>
        <w:rPr>
          <w:sz w:val="24"/>
          <w:szCs w:val="24"/>
        </w:rPr>
      </w:pPr>
    </w:p>
    <w:p w:rsidR="007D2FEB" w:rsidRDefault="007D2FEB">
      <w:pPr>
        <w:rPr>
          <w:sz w:val="24"/>
          <w:szCs w:val="24"/>
        </w:rPr>
      </w:pPr>
    </w:p>
    <w:p w:rsidR="007D2FEB" w:rsidRDefault="007D2FEB" w:rsidP="007D2FEB">
      <w:pPr>
        <w:spacing w:after="0" w:line="360" w:lineRule="auto"/>
        <w:ind w:firstLine="720"/>
        <w:jc w:val="both"/>
        <w:rPr>
          <w:rFonts w:ascii="Arial" w:eastAsia="Times New Roman" w:hAnsi="Arial" w:cs="Arial"/>
          <w:bCs/>
          <w:sz w:val="24"/>
          <w:szCs w:val="24"/>
          <w:lang w:val="en-GB"/>
        </w:rPr>
      </w:pPr>
    </w:p>
    <w:p w:rsidR="00774590" w:rsidRDefault="00774590" w:rsidP="007D2FEB">
      <w:pPr>
        <w:spacing w:after="0" w:line="360" w:lineRule="auto"/>
        <w:ind w:firstLine="720"/>
        <w:jc w:val="both"/>
        <w:rPr>
          <w:rFonts w:ascii="Arial" w:eastAsia="Times New Roman" w:hAnsi="Arial" w:cs="Arial"/>
          <w:bCs/>
          <w:sz w:val="24"/>
          <w:szCs w:val="24"/>
          <w:lang w:val="en-GB"/>
        </w:rPr>
      </w:pPr>
    </w:p>
    <w:p w:rsidR="00945DCE" w:rsidRPr="00901B03" w:rsidRDefault="00945DCE" w:rsidP="00901B03">
      <w:pPr>
        <w:pStyle w:val="NoSpacing"/>
      </w:pPr>
    </w:p>
    <w:sectPr w:rsidR="00945DCE" w:rsidRPr="00901B03" w:rsidSect="00E802F7">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94D" w:rsidRDefault="00CA494D" w:rsidP="00741B0B">
      <w:pPr>
        <w:spacing w:after="0" w:line="240" w:lineRule="auto"/>
      </w:pPr>
      <w:r>
        <w:separator/>
      </w:r>
    </w:p>
  </w:endnote>
  <w:endnote w:type="continuationSeparator" w:id="0">
    <w:p w:rsidR="00CA494D" w:rsidRDefault="00CA494D"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94D" w:rsidRDefault="00CA494D" w:rsidP="00741B0B">
      <w:pPr>
        <w:spacing w:after="0" w:line="240" w:lineRule="auto"/>
      </w:pPr>
      <w:r>
        <w:separator/>
      </w:r>
    </w:p>
  </w:footnote>
  <w:footnote w:type="continuationSeparator" w:id="0">
    <w:p w:rsidR="00CA494D" w:rsidRDefault="00CA494D" w:rsidP="00741B0B">
      <w:pPr>
        <w:spacing w:after="0" w:line="240" w:lineRule="auto"/>
      </w:pPr>
      <w:r>
        <w:continuationSeparator/>
      </w:r>
    </w:p>
  </w:footnote>
  <w:footnote w:id="1">
    <w:p w:rsidR="00DB508A" w:rsidRPr="00D97D30" w:rsidRDefault="00DB508A" w:rsidP="00EB5C48">
      <w:pPr>
        <w:pStyle w:val="FootnoteText"/>
        <w:jc w:val="both"/>
        <w:rPr>
          <w:sz w:val="20"/>
          <w:szCs w:val="20"/>
          <w:lang w:val="en-US"/>
        </w:rPr>
      </w:pPr>
      <w:r w:rsidRPr="00D97D30">
        <w:rPr>
          <w:rStyle w:val="FootnoteReference"/>
          <w:sz w:val="20"/>
          <w:szCs w:val="20"/>
        </w:rPr>
        <w:footnoteRef/>
      </w:r>
      <w:r w:rsidRPr="00D97D30">
        <w:rPr>
          <w:sz w:val="20"/>
          <w:szCs w:val="20"/>
        </w:rPr>
        <w:t xml:space="preserve"> </w:t>
      </w:r>
      <w:r w:rsidRPr="00D97D30">
        <w:rPr>
          <w:sz w:val="20"/>
          <w:szCs w:val="20"/>
          <w:lang w:val="en-US"/>
        </w:rPr>
        <w:t>( I 2304/2013; I 1573/2013) [2016] NAHCMD 49 (2 March 2016)</w:t>
      </w:r>
      <w:r>
        <w:rPr>
          <w:sz w:val="20"/>
          <w:szCs w:val="20"/>
          <w:lang w:val="en-US"/>
        </w:rPr>
        <w:t xml:space="preserve"> See also : </w:t>
      </w:r>
      <w:r w:rsidRPr="00EB5C48">
        <w:rPr>
          <w:i/>
          <w:sz w:val="20"/>
          <w:szCs w:val="20"/>
          <w:lang w:val="en-US"/>
        </w:rPr>
        <w:t>Donatus v Ministry of Health and Social Welfare</w:t>
      </w:r>
      <w:r w:rsidRPr="00EB5C48">
        <w:rPr>
          <w:sz w:val="20"/>
          <w:szCs w:val="20"/>
          <w:lang w:val="en-US"/>
        </w:rPr>
        <w:t xml:space="preserve"> 2016 (2) NR 532 (HC)</w:t>
      </w:r>
    </w:p>
  </w:footnote>
  <w:footnote w:id="2">
    <w:p w:rsidR="00DB508A" w:rsidRPr="002E530E" w:rsidRDefault="00DB508A" w:rsidP="002E530E">
      <w:pPr>
        <w:pStyle w:val="FootnoteText"/>
        <w:jc w:val="both"/>
        <w:rPr>
          <w:sz w:val="20"/>
          <w:szCs w:val="20"/>
          <w:lang w:val="en-US"/>
        </w:rPr>
      </w:pPr>
      <w:r w:rsidRPr="002E530E">
        <w:rPr>
          <w:rStyle w:val="FootnoteReference"/>
          <w:sz w:val="20"/>
          <w:szCs w:val="20"/>
        </w:rPr>
        <w:footnoteRef/>
      </w:r>
      <w:r w:rsidRPr="002E530E">
        <w:rPr>
          <w:sz w:val="20"/>
          <w:szCs w:val="20"/>
        </w:rPr>
        <w:t xml:space="preserve"> </w:t>
      </w:r>
      <w:r w:rsidRPr="002E530E">
        <w:rPr>
          <w:rFonts w:cs="Arial"/>
          <w:i/>
          <w:sz w:val="20"/>
          <w:szCs w:val="20"/>
        </w:rPr>
        <w:t>Namhila</w:t>
      </w:r>
      <w:r>
        <w:rPr>
          <w:rFonts w:cs="Arial"/>
          <w:i/>
          <w:sz w:val="20"/>
          <w:szCs w:val="20"/>
          <w:lang w:val="en-US"/>
        </w:rPr>
        <w:t xml:space="preserve"> </w:t>
      </w:r>
      <w:r w:rsidRPr="002E530E">
        <w:rPr>
          <w:rFonts w:cs="Arial"/>
          <w:i/>
          <w:sz w:val="20"/>
          <w:szCs w:val="20"/>
        </w:rPr>
        <w:t>v</w:t>
      </w:r>
      <w:r>
        <w:rPr>
          <w:rFonts w:cs="Arial"/>
          <w:i/>
          <w:sz w:val="20"/>
          <w:szCs w:val="20"/>
          <w:lang w:val="en-US"/>
        </w:rPr>
        <w:t xml:space="preserve"> </w:t>
      </w:r>
      <w:r w:rsidRPr="002E530E">
        <w:rPr>
          <w:rFonts w:cs="Arial"/>
          <w:i/>
          <w:sz w:val="20"/>
          <w:szCs w:val="20"/>
        </w:rPr>
        <w:t>Johannes</w:t>
      </w:r>
      <w:r>
        <w:rPr>
          <w:rFonts w:cs="Arial"/>
          <w:i/>
          <w:sz w:val="20"/>
          <w:szCs w:val="20"/>
          <w:lang w:val="en-US"/>
        </w:rPr>
        <w:t xml:space="preserve"> </w:t>
      </w:r>
      <w:r w:rsidRPr="002E530E">
        <w:rPr>
          <w:rFonts w:cs="Arial"/>
          <w:sz w:val="20"/>
          <w:szCs w:val="20"/>
        </w:rPr>
        <w:t>(I3301/2011) [2013] NAHCMD 50 (28January2013)</w:t>
      </w:r>
      <w:r>
        <w:rPr>
          <w:rFonts w:cs="Arial"/>
          <w:sz w:val="20"/>
          <w:szCs w:val="20"/>
          <w:lang w:val="en-US"/>
        </w:rPr>
        <w:t xml:space="preserve"> reported on the SAFLII website at </w:t>
      </w:r>
      <w:hyperlink r:id="rId1" w:history="1">
        <w:r w:rsidRPr="001E1630">
          <w:rPr>
            <w:rStyle w:val="Hyperlink"/>
            <w:rFonts w:cs="Arial"/>
            <w:sz w:val="20"/>
            <w:szCs w:val="20"/>
            <w:lang w:val="en-US"/>
          </w:rPr>
          <w:t>https://namiblii.org/na/judgment/high-court-main-division/13-49</w:t>
        </w:r>
      </w:hyperlink>
      <w:r>
        <w:rPr>
          <w:rFonts w:cs="Arial"/>
          <w:sz w:val="20"/>
          <w:szCs w:val="20"/>
          <w:lang w:val="en-US"/>
        </w:rPr>
        <w:t xml:space="preserve"> </w:t>
      </w:r>
    </w:p>
  </w:footnote>
  <w:footnote w:id="3">
    <w:p w:rsidR="00DB508A" w:rsidRPr="00762FDC" w:rsidRDefault="00DB508A">
      <w:pPr>
        <w:pStyle w:val="FootnoteText"/>
        <w:rPr>
          <w:sz w:val="20"/>
          <w:szCs w:val="20"/>
          <w:lang w:val="en-US"/>
        </w:rPr>
      </w:pPr>
      <w:r w:rsidRPr="00762FDC">
        <w:rPr>
          <w:rStyle w:val="FootnoteReference"/>
          <w:sz w:val="20"/>
          <w:szCs w:val="20"/>
        </w:rPr>
        <w:footnoteRef/>
      </w:r>
      <w:r w:rsidRPr="00762FDC">
        <w:rPr>
          <w:sz w:val="20"/>
          <w:szCs w:val="20"/>
        </w:rPr>
        <w:t xml:space="preserve"> </w:t>
      </w:r>
      <w:r w:rsidRPr="00762FDC">
        <w:rPr>
          <w:rFonts w:cs="Arial"/>
          <w:sz w:val="20"/>
          <w:szCs w:val="20"/>
        </w:rPr>
        <w:t>1999 NR 230 (HC)</w:t>
      </w:r>
    </w:p>
  </w:footnote>
  <w:footnote w:id="4">
    <w:p w:rsidR="00DB508A" w:rsidRPr="00762FDC" w:rsidRDefault="00DB508A">
      <w:pPr>
        <w:pStyle w:val="FootnoteText"/>
        <w:rPr>
          <w:sz w:val="20"/>
          <w:szCs w:val="20"/>
          <w:lang w:val="en-US"/>
        </w:rPr>
      </w:pPr>
      <w:r w:rsidRPr="00762FDC">
        <w:rPr>
          <w:rStyle w:val="FootnoteReference"/>
          <w:sz w:val="20"/>
          <w:szCs w:val="20"/>
        </w:rPr>
        <w:footnoteRef/>
      </w:r>
      <w:r w:rsidRPr="00762FDC">
        <w:rPr>
          <w:sz w:val="20"/>
          <w:szCs w:val="20"/>
        </w:rPr>
        <w:t xml:space="preserve"> 2016 (2) NR 374 (SC)</w:t>
      </w:r>
    </w:p>
  </w:footnote>
  <w:footnote w:id="5">
    <w:p w:rsidR="00DB508A" w:rsidRPr="00FC3B96" w:rsidRDefault="00DB508A" w:rsidP="006028D0">
      <w:pPr>
        <w:pStyle w:val="FootnoteText"/>
        <w:jc w:val="both"/>
        <w:rPr>
          <w:sz w:val="20"/>
          <w:szCs w:val="20"/>
          <w:lang w:val="en-US"/>
        </w:rPr>
      </w:pPr>
      <w:r w:rsidRPr="006028D0">
        <w:rPr>
          <w:rStyle w:val="FootnoteReference"/>
          <w:sz w:val="20"/>
          <w:szCs w:val="20"/>
        </w:rPr>
        <w:footnoteRef/>
      </w:r>
      <w:r w:rsidRPr="006028D0">
        <w:rPr>
          <w:sz w:val="20"/>
          <w:szCs w:val="20"/>
        </w:rPr>
        <w:t xml:space="preserve"> </w:t>
      </w:r>
      <w:r>
        <w:rPr>
          <w:sz w:val="20"/>
          <w:szCs w:val="20"/>
          <w:lang w:val="en-US"/>
        </w:rPr>
        <w:t xml:space="preserve">See : </w:t>
      </w:r>
      <w:r w:rsidRPr="006028D0">
        <w:rPr>
          <w:i/>
          <w:sz w:val="20"/>
          <w:szCs w:val="20"/>
        </w:rPr>
        <w:t>Paulsen v Slip Knot Inv 777 (Pty) Ltd</w:t>
      </w:r>
      <w:r w:rsidRPr="006028D0">
        <w:rPr>
          <w:sz w:val="20"/>
          <w:szCs w:val="20"/>
        </w:rPr>
        <w:t xml:space="preserve"> 2015 (3) SA 479 (CC) (2015 (5) BCLR 509; [2015] ZACC </w:t>
      </w:r>
      <w:r w:rsidRPr="00FC3B96">
        <w:rPr>
          <w:sz w:val="20"/>
          <w:szCs w:val="20"/>
        </w:rPr>
        <w:t>5)</w:t>
      </w:r>
      <w:r w:rsidRPr="00FC3B96">
        <w:rPr>
          <w:sz w:val="20"/>
          <w:szCs w:val="20"/>
          <w:lang w:val="en-US"/>
        </w:rPr>
        <w:t xml:space="preserve"> </w:t>
      </w:r>
    </w:p>
  </w:footnote>
  <w:footnote w:id="6">
    <w:p w:rsidR="00DB508A" w:rsidRPr="00AE11A9" w:rsidRDefault="00DB508A" w:rsidP="00FC3B96">
      <w:pPr>
        <w:pStyle w:val="FootnoteText"/>
        <w:jc w:val="both"/>
        <w:rPr>
          <w:sz w:val="20"/>
          <w:szCs w:val="20"/>
          <w:lang w:val="en-US"/>
        </w:rPr>
      </w:pPr>
      <w:r w:rsidRPr="00AE11A9">
        <w:rPr>
          <w:rStyle w:val="FootnoteReference"/>
          <w:sz w:val="20"/>
          <w:szCs w:val="20"/>
        </w:rPr>
        <w:footnoteRef/>
      </w:r>
      <w:r w:rsidRPr="00AE11A9">
        <w:rPr>
          <w:sz w:val="20"/>
          <w:szCs w:val="20"/>
        </w:rPr>
        <w:t xml:space="preserve"> </w:t>
      </w:r>
      <w:r>
        <w:rPr>
          <w:sz w:val="20"/>
          <w:szCs w:val="20"/>
          <w:lang w:val="en-US"/>
        </w:rPr>
        <w:t>Compare</w:t>
      </w:r>
      <w:r w:rsidRPr="00AE11A9">
        <w:rPr>
          <w:sz w:val="20"/>
          <w:szCs w:val="20"/>
          <w:lang w:val="en-US"/>
        </w:rPr>
        <w:t xml:space="preserve"> : Paragraph</w:t>
      </w:r>
      <w:r>
        <w:rPr>
          <w:sz w:val="20"/>
          <w:szCs w:val="20"/>
          <w:lang w:val="en-US"/>
        </w:rPr>
        <w:t xml:space="preserve"> 1</w:t>
      </w:r>
      <w:r w:rsidRPr="00AE11A9">
        <w:rPr>
          <w:sz w:val="20"/>
          <w:szCs w:val="20"/>
          <w:lang w:val="en-US"/>
        </w:rPr>
        <w:t xml:space="preserve"> of the Sanctions Order of</w:t>
      </w:r>
      <w:r>
        <w:rPr>
          <w:sz w:val="20"/>
          <w:szCs w:val="20"/>
          <w:lang w:val="en-US"/>
        </w:rPr>
        <w:t xml:space="preserve"> 16 June 2017 which </w:t>
      </w:r>
      <w:r w:rsidRPr="00FC3B96">
        <w:rPr>
          <w:sz w:val="20"/>
          <w:szCs w:val="20"/>
          <w:lang w:val="en-US"/>
        </w:rPr>
        <w:t>reads : ‘The defendant is to file an a</w:t>
      </w:r>
      <w:r>
        <w:rPr>
          <w:sz w:val="20"/>
          <w:szCs w:val="20"/>
          <w:lang w:val="en-US"/>
        </w:rPr>
        <w:t>ffidavit on or before the close</w:t>
      </w:r>
      <w:r w:rsidRPr="00FC3B96">
        <w:rPr>
          <w:sz w:val="20"/>
          <w:szCs w:val="20"/>
          <w:lang w:val="en-US"/>
        </w:rPr>
        <w:t xml:space="preserve"> of business of 23 June 2017, explaining its failure to file witness statements to date and to show cause, why, sanctions as contemplated in Rules 53 and 54 should not be imposed.’</w:t>
      </w:r>
      <w:r w:rsidRPr="00AE11A9">
        <w:rPr>
          <w:sz w:val="20"/>
          <w:szCs w:val="20"/>
          <w:lang w:val="en-US"/>
        </w:rPr>
        <w:t xml:space="preserve"> </w:t>
      </w:r>
    </w:p>
  </w:footnote>
  <w:footnote w:id="7">
    <w:p w:rsidR="00DB508A" w:rsidRPr="00A60FD7" w:rsidRDefault="00DB508A">
      <w:pPr>
        <w:pStyle w:val="FootnoteText"/>
        <w:rPr>
          <w:sz w:val="20"/>
          <w:szCs w:val="20"/>
          <w:lang w:val="en-US"/>
        </w:rPr>
      </w:pPr>
      <w:r w:rsidRPr="00A60FD7">
        <w:rPr>
          <w:rStyle w:val="FootnoteReference"/>
          <w:sz w:val="20"/>
          <w:szCs w:val="20"/>
        </w:rPr>
        <w:footnoteRef/>
      </w:r>
      <w:r w:rsidRPr="00A60FD7">
        <w:rPr>
          <w:sz w:val="20"/>
          <w:szCs w:val="20"/>
        </w:rPr>
        <w:t xml:space="preserve"> </w:t>
      </w:r>
      <w:r w:rsidRPr="00A60FD7">
        <w:rPr>
          <w:sz w:val="20"/>
          <w:szCs w:val="20"/>
          <w:lang w:val="en-US"/>
        </w:rPr>
        <w:t>Compare Rule 56(1)(a)</w:t>
      </w:r>
    </w:p>
  </w:footnote>
  <w:footnote w:id="8">
    <w:p w:rsidR="00DB508A" w:rsidRPr="00A60FD7" w:rsidRDefault="00DB508A">
      <w:pPr>
        <w:pStyle w:val="FootnoteText"/>
        <w:rPr>
          <w:lang w:val="en-US"/>
        </w:rPr>
      </w:pPr>
      <w:r w:rsidRPr="00A60FD7">
        <w:rPr>
          <w:rStyle w:val="FootnoteReference"/>
          <w:sz w:val="20"/>
          <w:szCs w:val="20"/>
        </w:rPr>
        <w:footnoteRef/>
      </w:r>
      <w:r w:rsidRPr="00A60FD7">
        <w:rPr>
          <w:sz w:val="20"/>
          <w:szCs w:val="20"/>
        </w:rPr>
        <w:t xml:space="preserve"> </w:t>
      </w:r>
      <w:r w:rsidRPr="00A60FD7">
        <w:rPr>
          <w:sz w:val="20"/>
          <w:szCs w:val="20"/>
          <w:lang w:val="en-US"/>
        </w:rPr>
        <w:t>Compare Rule 56</w:t>
      </w:r>
      <w:r>
        <w:rPr>
          <w:sz w:val="20"/>
          <w:szCs w:val="20"/>
          <w:lang w:val="en-US"/>
        </w:rPr>
        <w:t>(1)(b</w:t>
      </w:r>
      <w:r w:rsidRPr="00A60FD7">
        <w:rPr>
          <w:sz w:val="20"/>
          <w:szCs w:val="20"/>
          <w:lang w:val="en-US"/>
        </w:rPr>
        <w:t>)</w:t>
      </w:r>
    </w:p>
  </w:footnote>
  <w:footnote w:id="9">
    <w:p w:rsidR="00DB508A" w:rsidRPr="003E5BFA" w:rsidRDefault="00DB508A">
      <w:pPr>
        <w:pStyle w:val="FootnoteText"/>
        <w:rPr>
          <w:lang w:val="en-US"/>
        </w:rPr>
      </w:pPr>
      <w:r>
        <w:rPr>
          <w:rStyle w:val="FootnoteReference"/>
        </w:rPr>
        <w:footnoteRef/>
      </w:r>
      <w:r w:rsidRPr="00A60FD7">
        <w:rPr>
          <w:rStyle w:val="FootnoteReference"/>
          <w:sz w:val="20"/>
          <w:szCs w:val="20"/>
        </w:rPr>
        <w:footnoteRef/>
      </w:r>
      <w:r w:rsidRPr="00A60FD7">
        <w:rPr>
          <w:sz w:val="20"/>
          <w:szCs w:val="20"/>
        </w:rPr>
        <w:t xml:space="preserve"> </w:t>
      </w:r>
      <w:r w:rsidRPr="00A60FD7">
        <w:rPr>
          <w:sz w:val="20"/>
          <w:szCs w:val="20"/>
          <w:lang w:val="en-US"/>
        </w:rPr>
        <w:t>Compare Rule 56</w:t>
      </w:r>
      <w:r>
        <w:rPr>
          <w:sz w:val="20"/>
          <w:szCs w:val="20"/>
          <w:lang w:val="en-US"/>
        </w:rPr>
        <w:t>(1)(c</w:t>
      </w:r>
      <w:r w:rsidRPr="00A60FD7">
        <w:rPr>
          <w:sz w:val="20"/>
          <w:szCs w:val="20"/>
          <w:lang w:val="en-US"/>
        </w:rPr>
        <w:t>)</w:t>
      </w:r>
    </w:p>
  </w:footnote>
  <w:footnote w:id="10">
    <w:p w:rsidR="00DB508A" w:rsidRPr="003E5BFA" w:rsidRDefault="00DB508A">
      <w:pPr>
        <w:pStyle w:val="FootnoteText"/>
        <w:rPr>
          <w:lang w:val="en-US"/>
        </w:rPr>
      </w:pPr>
      <w:r w:rsidRPr="00A60FD7">
        <w:rPr>
          <w:rStyle w:val="FootnoteReference"/>
          <w:sz w:val="20"/>
          <w:szCs w:val="20"/>
        </w:rPr>
        <w:footnoteRef/>
      </w:r>
      <w:r w:rsidRPr="00A60FD7">
        <w:rPr>
          <w:sz w:val="20"/>
          <w:szCs w:val="20"/>
        </w:rPr>
        <w:t xml:space="preserve"> </w:t>
      </w:r>
      <w:r w:rsidRPr="00A60FD7">
        <w:rPr>
          <w:sz w:val="20"/>
          <w:szCs w:val="20"/>
          <w:lang w:val="en-US"/>
        </w:rPr>
        <w:t>Compare Rule 56</w:t>
      </w:r>
      <w:r>
        <w:rPr>
          <w:sz w:val="20"/>
          <w:szCs w:val="20"/>
          <w:lang w:val="en-US"/>
        </w:rPr>
        <w:t>(1)(d</w:t>
      </w:r>
      <w:r w:rsidRPr="00A60FD7">
        <w:rPr>
          <w:sz w:val="20"/>
          <w:szCs w:val="20"/>
          <w:lang w:val="en-US"/>
        </w:rPr>
        <w:t>)</w:t>
      </w:r>
    </w:p>
  </w:footnote>
  <w:footnote w:id="11">
    <w:p w:rsidR="00DB508A" w:rsidRPr="003E5BFA" w:rsidRDefault="00DB508A">
      <w:pPr>
        <w:pStyle w:val="FootnoteText"/>
        <w:rPr>
          <w:lang w:val="en-US"/>
        </w:rPr>
      </w:pPr>
      <w:r w:rsidRPr="00A60FD7">
        <w:rPr>
          <w:rStyle w:val="FootnoteReference"/>
          <w:sz w:val="20"/>
          <w:szCs w:val="20"/>
        </w:rPr>
        <w:footnoteRef/>
      </w:r>
      <w:r w:rsidRPr="00A60FD7">
        <w:rPr>
          <w:sz w:val="20"/>
          <w:szCs w:val="20"/>
        </w:rPr>
        <w:t xml:space="preserve"> </w:t>
      </w:r>
      <w:r w:rsidRPr="00A60FD7">
        <w:rPr>
          <w:sz w:val="20"/>
          <w:szCs w:val="20"/>
          <w:lang w:val="en-US"/>
        </w:rPr>
        <w:t>Compare Rule 56</w:t>
      </w:r>
      <w:r>
        <w:rPr>
          <w:sz w:val="20"/>
          <w:szCs w:val="20"/>
          <w:lang w:val="en-US"/>
        </w:rPr>
        <w:t>(1)(e</w:t>
      </w:r>
      <w:r w:rsidRPr="00A60FD7">
        <w:rPr>
          <w:sz w:val="20"/>
          <w:szCs w:val="20"/>
          <w:lang w:val="en-US"/>
        </w:rPr>
        <w:t>)</w:t>
      </w:r>
    </w:p>
  </w:footnote>
  <w:footnote w:id="12">
    <w:p w:rsidR="00DB508A" w:rsidRPr="00C67067" w:rsidRDefault="00DB508A" w:rsidP="00C67067">
      <w:pPr>
        <w:pStyle w:val="FootnoteText"/>
        <w:jc w:val="both"/>
        <w:rPr>
          <w:sz w:val="20"/>
          <w:szCs w:val="20"/>
          <w:lang w:val="en-US"/>
        </w:rPr>
      </w:pPr>
      <w:r w:rsidRPr="00C67067">
        <w:rPr>
          <w:rStyle w:val="FootnoteReference"/>
          <w:sz w:val="20"/>
          <w:szCs w:val="20"/>
        </w:rPr>
        <w:footnoteRef/>
      </w:r>
      <w:r w:rsidRPr="00C67067">
        <w:rPr>
          <w:sz w:val="20"/>
          <w:szCs w:val="20"/>
        </w:rPr>
        <w:t xml:space="preserve"> </w:t>
      </w:r>
      <w:r w:rsidRPr="00C67067">
        <w:rPr>
          <w:sz w:val="20"/>
          <w:szCs w:val="20"/>
          <w:lang w:val="en-US"/>
        </w:rPr>
        <w:t xml:space="preserve">Compare : Rule 1 (3) (d) provides : </w:t>
      </w:r>
      <w:r>
        <w:rPr>
          <w:sz w:val="20"/>
          <w:szCs w:val="20"/>
          <w:lang w:val="en-US"/>
        </w:rPr>
        <w:t>‘</w:t>
      </w:r>
      <w:r w:rsidRPr="00C67067">
        <w:rPr>
          <w:sz w:val="20"/>
          <w:szCs w:val="20"/>
          <w:lang w:val="en-US"/>
        </w:rPr>
        <w:t>The overriding objective of these rules is to facilitate the resolution of the real issues in dispute justly and speedily, efficiently and cost effectively, as far as practicable, by … (d) ensuring that case are dealt with expeditiously and fairly … ‘.</w:t>
      </w:r>
    </w:p>
  </w:footnote>
  <w:footnote w:id="13">
    <w:p w:rsidR="00DB508A" w:rsidRDefault="00DB508A" w:rsidP="00A52431">
      <w:pPr>
        <w:pStyle w:val="FootnoteText"/>
      </w:pPr>
      <w:r w:rsidRPr="009E0E8E">
        <w:rPr>
          <w:rStyle w:val="FootnoteReference"/>
          <w:sz w:val="20"/>
          <w:szCs w:val="20"/>
        </w:rPr>
        <w:footnoteRef/>
      </w:r>
      <w:r w:rsidRPr="009E0E8E">
        <w:rPr>
          <w:rFonts w:cs="Arial"/>
          <w:sz w:val="20"/>
          <w:szCs w:val="20"/>
          <w:lang w:val="en-GB"/>
        </w:rPr>
        <w:t>1989 (4) SA 1 (A)</w:t>
      </w:r>
    </w:p>
  </w:footnote>
  <w:footnote w:id="14">
    <w:p w:rsidR="00DB508A" w:rsidRDefault="00DB508A" w:rsidP="00A52431">
      <w:pPr>
        <w:pStyle w:val="FootnoteText"/>
      </w:pPr>
      <w:r w:rsidRPr="00D724E8">
        <w:rPr>
          <w:rStyle w:val="FootnoteReference"/>
          <w:sz w:val="20"/>
          <w:szCs w:val="20"/>
        </w:rPr>
        <w:footnoteRef/>
      </w:r>
      <w:r w:rsidRPr="00D724E8">
        <w:rPr>
          <w:sz w:val="20"/>
          <w:szCs w:val="20"/>
        </w:rPr>
        <w:t>At p 10</w:t>
      </w:r>
      <w:r>
        <w:rPr>
          <w:sz w:val="20"/>
          <w:szCs w:val="20"/>
        </w:rPr>
        <w:t xml:space="preserve"> at A - C </w:t>
      </w:r>
    </w:p>
  </w:footnote>
  <w:footnote w:id="15">
    <w:p w:rsidR="00DB508A" w:rsidRDefault="00DB508A" w:rsidP="00A52431">
      <w:pPr>
        <w:pStyle w:val="FootnoteText"/>
        <w:jc w:val="both"/>
      </w:pPr>
      <w:r>
        <w:rPr>
          <w:rStyle w:val="FootnoteReference"/>
        </w:rPr>
        <w:footnoteRef/>
      </w:r>
      <w:r w:rsidRPr="00D724E8">
        <w:rPr>
          <w:rFonts w:cs="Arial"/>
          <w:sz w:val="20"/>
          <w:szCs w:val="20"/>
          <w:lang w:val="en-GB"/>
        </w:rPr>
        <w:t xml:space="preserve">See also </w:t>
      </w:r>
      <w:r w:rsidRPr="00D724E8">
        <w:rPr>
          <w:rFonts w:cs="Arial"/>
          <w:i/>
          <w:sz w:val="20"/>
          <w:szCs w:val="20"/>
          <w:lang w:val="en-GB"/>
        </w:rPr>
        <w:t>Immelman v Loubser en 'n Ander</w:t>
      </w:r>
      <w:r w:rsidRPr="00D724E8">
        <w:rPr>
          <w:rFonts w:cs="Arial"/>
          <w:sz w:val="20"/>
          <w:szCs w:val="20"/>
          <w:lang w:val="en-GB"/>
        </w:rPr>
        <w:t xml:space="preserve"> 1974 (3) SA 816 (A) 824A - B and </w:t>
      </w:r>
      <w:r w:rsidRPr="00D724E8">
        <w:rPr>
          <w:rFonts w:cs="Arial"/>
          <w:i/>
          <w:sz w:val="20"/>
          <w:szCs w:val="20"/>
          <w:lang w:val="en-GB"/>
        </w:rPr>
        <w:t>P E Bosman Transport Works Committee and Others v Piet Bosman Transport (Pty) Ltd</w:t>
      </w:r>
      <w:r w:rsidRPr="00D724E8">
        <w:rPr>
          <w:rFonts w:cs="Arial"/>
          <w:sz w:val="20"/>
          <w:szCs w:val="20"/>
          <w:lang w:val="en-GB"/>
        </w:rPr>
        <w:t xml:space="preserve"> 1980 (4) SA 794 (A) at 799F</w:t>
      </w:r>
    </w:p>
  </w:footnote>
  <w:footnote w:id="16">
    <w:p w:rsidR="00DB508A" w:rsidRDefault="00DB508A" w:rsidP="00A52431">
      <w:pPr>
        <w:pStyle w:val="FootnoteText"/>
      </w:pPr>
      <w:r w:rsidRPr="0073677F">
        <w:rPr>
          <w:rStyle w:val="FootnoteReference"/>
          <w:sz w:val="20"/>
          <w:szCs w:val="20"/>
        </w:rPr>
        <w:footnoteRef/>
      </w:r>
      <w:r>
        <w:rPr>
          <w:sz w:val="20"/>
          <w:szCs w:val="20"/>
        </w:rPr>
        <w:t xml:space="preserve">See </w:t>
      </w:r>
      <w:r w:rsidRPr="0064778D">
        <w:rPr>
          <w:i/>
          <w:sz w:val="20"/>
          <w:szCs w:val="20"/>
        </w:rPr>
        <w:t>Hübner v Krieger</w:t>
      </w:r>
      <w:r w:rsidRPr="0073677F">
        <w:rPr>
          <w:sz w:val="20"/>
          <w:szCs w:val="20"/>
        </w:rPr>
        <w:t xml:space="preserve"> 2012 (1) NR 191 (HC) at 192C</w:t>
      </w:r>
      <w:r>
        <w:rPr>
          <w:sz w:val="20"/>
          <w:szCs w:val="20"/>
        </w:rPr>
        <w:t xml:space="preserve"> at [1]</w:t>
      </w:r>
    </w:p>
  </w:footnote>
  <w:footnote w:id="17">
    <w:p w:rsidR="00DB508A" w:rsidRDefault="00DB508A" w:rsidP="00A52431">
      <w:pPr>
        <w:pStyle w:val="FootnoteText"/>
      </w:pPr>
      <w:r w:rsidRPr="0073677F">
        <w:rPr>
          <w:rStyle w:val="FootnoteReference"/>
          <w:sz w:val="20"/>
          <w:szCs w:val="20"/>
        </w:rPr>
        <w:footnoteRef/>
      </w:r>
      <w:r w:rsidRPr="0064778D">
        <w:rPr>
          <w:i/>
          <w:sz w:val="20"/>
          <w:szCs w:val="20"/>
        </w:rPr>
        <w:t>Hübner v Krieger</w:t>
      </w:r>
      <w:r>
        <w:rPr>
          <w:i/>
          <w:sz w:val="20"/>
          <w:szCs w:val="20"/>
          <w:lang w:val="en-US"/>
        </w:rPr>
        <w:t xml:space="preserve"> </w:t>
      </w:r>
      <w:r>
        <w:rPr>
          <w:sz w:val="20"/>
          <w:szCs w:val="20"/>
          <w:lang w:val="en-GB"/>
        </w:rPr>
        <w:t xml:space="preserve">op cit </w:t>
      </w:r>
      <w:r>
        <w:rPr>
          <w:rFonts w:cs="Arial"/>
          <w:sz w:val="20"/>
          <w:szCs w:val="20"/>
          <w:lang w:val="en-GB"/>
        </w:rPr>
        <w:t>a</w:t>
      </w:r>
      <w:r w:rsidRPr="0073677F">
        <w:rPr>
          <w:rFonts w:cs="Arial"/>
          <w:sz w:val="20"/>
          <w:szCs w:val="20"/>
          <w:lang w:val="en-GB"/>
        </w:rPr>
        <w:t>t page 192 at para [2]</w:t>
      </w:r>
    </w:p>
  </w:footnote>
  <w:footnote w:id="18">
    <w:p w:rsidR="00DB508A" w:rsidRDefault="00DB508A" w:rsidP="00A52431">
      <w:pPr>
        <w:pStyle w:val="FootnoteText"/>
      </w:pPr>
      <w:r w:rsidRPr="00BA1367">
        <w:rPr>
          <w:rStyle w:val="FootnoteReference"/>
          <w:sz w:val="20"/>
          <w:szCs w:val="20"/>
        </w:rPr>
        <w:footnoteRef/>
      </w:r>
      <w:r w:rsidRPr="00BA1367">
        <w:rPr>
          <w:sz w:val="20"/>
          <w:szCs w:val="20"/>
        </w:rPr>
        <w:t>At p 648 para [6]</w:t>
      </w:r>
    </w:p>
  </w:footnote>
  <w:footnote w:id="19">
    <w:p w:rsidR="00DB508A" w:rsidRPr="00235DD0" w:rsidRDefault="00DB508A">
      <w:pPr>
        <w:pStyle w:val="FootnoteText"/>
        <w:rPr>
          <w:sz w:val="20"/>
          <w:szCs w:val="20"/>
          <w:lang w:val="en-US"/>
        </w:rPr>
      </w:pPr>
      <w:r w:rsidRPr="00235DD0">
        <w:rPr>
          <w:rStyle w:val="FootnoteReference"/>
          <w:sz w:val="20"/>
          <w:szCs w:val="20"/>
        </w:rPr>
        <w:footnoteRef/>
      </w:r>
      <w:r w:rsidRPr="00235DD0">
        <w:rPr>
          <w:sz w:val="20"/>
          <w:szCs w:val="20"/>
        </w:rPr>
        <w:t xml:space="preserve"> </w:t>
      </w:r>
      <w:r w:rsidRPr="00235DD0">
        <w:rPr>
          <w:rFonts w:cs="Arial"/>
          <w:i/>
          <w:sz w:val="20"/>
          <w:szCs w:val="20"/>
        </w:rPr>
        <w:t>Namhila</w:t>
      </w:r>
      <w:r>
        <w:rPr>
          <w:rFonts w:cs="Arial"/>
          <w:i/>
          <w:sz w:val="20"/>
          <w:szCs w:val="20"/>
          <w:lang w:val="en-US"/>
        </w:rPr>
        <w:t xml:space="preserve"> </w:t>
      </w:r>
      <w:r w:rsidRPr="00235DD0">
        <w:rPr>
          <w:rFonts w:cs="Arial"/>
          <w:i/>
          <w:sz w:val="20"/>
          <w:szCs w:val="20"/>
        </w:rPr>
        <w:t>vJohannes</w:t>
      </w:r>
      <w:r w:rsidRPr="00235DD0">
        <w:rPr>
          <w:rFonts w:cs="Arial"/>
          <w:i/>
          <w:sz w:val="20"/>
          <w:szCs w:val="20"/>
          <w:lang w:val="en-US"/>
        </w:rPr>
        <w:t xml:space="preserve"> op cit </w:t>
      </w:r>
      <w:r w:rsidRPr="00235DD0">
        <w:rPr>
          <w:rFonts w:cs="Arial"/>
          <w:sz w:val="20"/>
          <w:szCs w:val="20"/>
          <w:lang w:val="en-US"/>
        </w:rPr>
        <w:t>at [ 94] –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8A" w:rsidRDefault="00DB508A">
    <w:pPr>
      <w:pStyle w:val="Header"/>
      <w:jc w:val="right"/>
    </w:pPr>
    <w:r>
      <w:fldChar w:fldCharType="begin"/>
    </w:r>
    <w:r>
      <w:instrText xml:space="preserve"> PAGE   \* MERGEFORMAT </w:instrText>
    </w:r>
    <w:r>
      <w:fldChar w:fldCharType="separate"/>
    </w:r>
    <w:r w:rsidR="00757135">
      <w:rPr>
        <w:noProof/>
      </w:rPr>
      <w:t>2</w:t>
    </w:r>
    <w:r>
      <w:fldChar w:fldCharType="end"/>
    </w:r>
  </w:p>
  <w:p w:rsidR="00DB508A" w:rsidRDefault="00DB5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C8C"/>
    <w:multiLevelType w:val="hybridMultilevel"/>
    <w:tmpl w:val="68E8097E"/>
    <w:lvl w:ilvl="0" w:tplc="092E76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A0917"/>
    <w:multiLevelType w:val="hybridMultilevel"/>
    <w:tmpl w:val="30A69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72E6"/>
    <w:multiLevelType w:val="hybridMultilevel"/>
    <w:tmpl w:val="016E1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F0127"/>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D1699"/>
    <w:multiLevelType w:val="hybridMultilevel"/>
    <w:tmpl w:val="35F20542"/>
    <w:lvl w:ilvl="0" w:tplc="22B62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E056B"/>
    <w:multiLevelType w:val="hybridMultilevel"/>
    <w:tmpl w:val="072EAC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2558DC"/>
    <w:multiLevelType w:val="hybridMultilevel"/>
    <w:tmpl w:val="9A24E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535C6"/>
    <w:multiLevelType w:val="hybridMultilevel"/>
    <w:tmpl w:val="DA1603C0"/>
    <w:lvl w:ilvl="0" w:tplc="267EFC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425A7B"/>
    <w:multiLevelType w:val="multilevel"/>
    <w:tmpl w:val="DDA80246"/>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C85614C"/>
    <w:multiLevelType w:val="hybridMultilevel"/>
    <w:tmpl w:val="BF7806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CE25120"/>
    <w:multiLevelType w:val="hybridMultilevel"/>
    <w:tmpl w:val="F692F09A"/>
    <w:lvl w:ilvl="0" w:tplc="66100CBC">
      <w:start w:val="1"/>
      <w:numFmt w:val="lowerLetter"/>
      <w:lvlText w:val="(%1)"/>
      <w:lvlJc w:val="left"/>
      <w:pPr>
        <w:ind w:left="2153" w:hanging="735"/>
      </w:pPr>
      <w:rPr>
        <w:rFonts w:hint="default"/>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1E4A3375"/>
    <w:multiLevelType w:val="hybridMultilevel"/>
    <w:tmpl w:val="C63095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673C32"/>
    <w:multiLevelType w:val="hybridMultilevel"/>
    <w:tmpl w:val="1A5CAF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630926"/>
    <w:multiLevelType w:val="hybridMultilevel"/>
    <w:tmpl w:val="32C05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63660"/>
    <w:multiLevelType w:val="hybridMultilevel"/>
    <w:tmpl w:val="140C5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A45BC"/>
    <w:multiLevelType w:val="hybridMultilevel"/>
    <w:tmpl w:val="846457E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73CC0"/>
    <w:multiLevelType w:val="hybridMultilevel"/>
    <w:tmpl w:val="2ADED9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5C257D"/>
    <w:multiLevelType w:val="hybridMultilevel"/>
    <w:tmpl w:val="12B2AD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2B34C0D"/>
    <w:multiLevelType w:val="multilevel"/>
    <w:tmpl w:val="46741FC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33C131F5"/>
    <w:multiLevelType w:val="hybridMultilevel"/>
    <w:tmpl w:val="A05C9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21EFF"/>
    <w:multiLevelType w:val="multilevel"/>
    <w:tmpl w:val="3C760CC4"/>
    <w:lvl w:ilvl="0">
      <w:start w:val="1"/>
      <w:numFmt w:val="decimal"/>
      <w:lvlText w:val="%1."/>
      <w:lvlJc w:val="left"/>
      <w:pPr>
        <w:ind w:left="720" w:hanging="360"/>
      </w:pPr>
      <w:rPr>
        <w:rFonts w:hint="default"/>
      </w:rPr>
    </w:lvl>
    <w:lvl w:ilvl="1">
      <w:start w:val="3"/>
      <w:numFmt w:val="decimal"/>
      <w:isLgl/>
      <w:lvlText w:val="%1.%2"/>
      <w:lvlJc w:val="left"/>
      <w:pPr>
        <w:ind w:left="1560" w:hanging="60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6960" w:hanging="1800"/>
      </w:pPr>
      <w:rPr>
        <w:rFonts w:hint="default"/>
      </w:rPr>
    </w:lvl>
  </w:abstractNum>
  <w:abstractNum w:abstractNumId="21" w15:restartNumberingAfterBreak="0">
    <w:nsid w:val="366F072D"/>
    <w:multiLevelType w:val="hybridMultilevel"/>
    <w:tmpl w:val="F59C0E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802524B"/>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D1073"/>
    <w:multiLevelType w:val="hybridMultilevel"/>
    <w:tmpl w:val="C6F086D4"/>
    <w:lvl w:ilvl="0" w:tplc="573C06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5284F77"/>
    <w:multiLevelType w:val="hybridMultilevel"/>
    <w:tmpl w:val="F08A85E0"/>
    <w:lvl w:ilvl="0" w:tplc="A9ACC7AE">
      <w:start w:val="1"/>
      <w:numFmt w:val="lowerLetter"/>
      <w:lvlText w:val="%1)"/>
      <w:lvlJc w:val="left"/>
      <w:pPr>
        <w:ind w:left="4986" w:hanging="360"/>
      </w:pPr>
      <w:rPr>
        <w:rFonts w:hint="default"/>
      </w:rPr>
    </w:lvl>
    <w:lvl w:ilvl="1" w:tplc="04090019" w:tentative="1">
      <w:start w:val="1"/>
      <w:numFmt w:val="lowerLetter"/>
      <w:lvlText w:val="%2."/>
      <w:lvlJc w:val="left"/>
      <w:pPr>
        <w:ind w:left="5706" w:hanging="360"/>
      </w:pPr>
    </w:lvl>
    <w:lvl w:ilvl="2" w:tplc="0409001B" w:tentative="1">
      <w:start w:val="1"/>
      <w:numFmt w:val="lowerRoman"/>
      <w:lvlText w:val="%3."/>
      <w:lvlJc w:val="right"/>
      <w:pPr>
        <w:ind w:left="6426" w:hanging="180"/>
      </w:pPr>
    </w:lvl>
    <w:lvl w:ilvl="3" w:tplc="0409000F" w:tentative="1">
      <w:start w:val="1"/>
      <w:numFmt w:val="decimal"/>
      <w:lvlText w:val="%4."/>
      <w:lvlJc w:val="left"/>
      <w:pPr>
        <w:ind w:left="7146" w:hanging="360"/>
      </w:pPr>
    </w:lvl>
    <w:lvl w:ilvl="4" w:tplc="04090019" w:tentative="1">
      <w:start w:val="1"/>
      <w:numFmt w:val="lowerLetter"/>
      <w:lvlText w:val="%5."/>
      <w:lvlJc w:val="left"/>
      <w:pPr>
        <w:ind w:left="7866" w:hanging="360"/>
      </w:pPr>
    </w:lvl>
    <w:lvl w:ilvl="5" w:tplc="0409001B" w:tentative="1">
      <w:start w:val="1"/>
      <w:numFmt w:val="lowerRoman"/>
      <w:lvlText w:val="%6."/>
      <w:lvlJc w:val="right"/>
      <w:pPr>
        <w:ind w:left="8586" w:hanging="180"/>
      </w:pPr>
    </w:lvl>
    <w:lvl w:ilvl="6" w:tplc="0409000F" w:tentative="1">
      <w:start w:val="1"/>
      <w:numFmt w:val="decimal"/>
      <w:lvlText w:val="%7."/>
      <w:lvlJc w:val="left"/>
      <w:pPr>
        <w:ind w:left="9306" w:hanging="360"/>
      </w:pPr>
    </w:lvl>
    <w:lvl w:ilvl="7" w:tplc="04090019" w:tentative="1">
      <w:start w:val="1"/>
      <w:numFmt w:val="lowerLetter"/>
      <w:lvlText w:val="%8."/>
      <w:lvlJc w:val="left"/>
      <w:pPr>
        <w:ind w:left="10026" w:hanging="360"/>
      </w:pPr>
    </w:lvl>
    <w:lvl w:ilvl="8" w:tplc="0409001B" w:tentative="1">
      <w:start w:val="1"/>
      <w:numFmt w:val="lowerRoman"/>
      <w:lvlText w:val="%9."/>
      <w:lvlJc w:val="right"/>
      <w:pPr>
        <w:ind w:left="10746" w:hanging="180"/>
      </w:pPr>
    </w:lvl>
  </w:abstractNum>
  <w:abstractNum w:abstractNumId="26" w15:restartNumberingAfterBreak="0">
    <w:nsid w:val="45BA3E05"/>
    <w:multiLevelType w:val="hybridMultilevel"/>
    <w:tmpl w:val="F86E1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5198F"/>
    <w:multiLevelType w:val="hybridMultilevel"/>
    <w:tmpl w:val="78F017F0"/>
    <w:lvl w:ilvl="0" w:tplc="58E857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C4078A3"/>
    <w:multiLevelType w:val="hybridMultilevel"/>
    <w:tmpl w:val="5A48F4D8"/>
    <w:lvl w:ilvl="0" w:tplc="641AC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96B9C"/>
    <w:multiLevelType w:val="multilevel"/>
    <w:tmpl w:val="F90AA10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17C5963"/>
    <w:multiLevelType w:val="hybridMultilevel"/>
    <w:tmpl w:val="04F47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6336E"/>
    <w:multiLevelType w:val="hybridMultilevel"/>
    <w:tmpl w:val="1FA669BE"/>
    <w:lvl w:ilvl="0" w:tplc="3582279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E02AF1"/>
    <w:multiLevelType w:val="hybridMultilevel"/>
    <w:tmpl w:val="5AA61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32F19"/>
    <w:multiLevelType w:val="hybridMultilevel"/>
    <w:tmpl w:val="00FAD0FC"/>
    <w:lvl w:ilvl="0" w:tplc="6C2690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9EF6A5F"/>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3A4618"/>
    <w:multiLevelType w:val="multilevel"/>
    <w:tmpl w:val="2D1250B0"/>
    <w:lvl w:ilvl="0">
      <w:start w:val="1"/>
      <w:numFmt w:val="decimal"/>
      <w:lvlText w:val="%1."/>
      <w:lvlJc w:val="left"/>
      <w:pPr>
        <w:ind w:left="930" w:hanging="570"/>
      </w:pPr>
    </w:lvl>
    <w:lvl w:ilvl="1">
      <w:start w:val="1"/>
      <w:numFmt w:val="decimal"/>
      <w:isLgl/>
      <w:lvlText w:val="%1.%2"/>
      <w:lvlJc w:val="left"/>
      <w:pPr>
        <w:ind w:left="1437" w:hanging="870"/>
      </w:pPr>
    </w:lvl>
    <w:lvl w:ilvl="2">
      <w:start w:val="1"/>
      <w:numFmt w:val="decimal"/>
      <w:isLgl/>
      <w:lvlText w:val="%1.%2.%3"/>
      <w:lvlJc w:val="left"/>
      <w:pPr>
        <w:ind w:left="1644" w:hanging="870"/>
      </w:pPr>
    </w:lvl>
    <w:lvl w:ilvl="3">
      <w:start w:val="1"/>
      <w:numFmt w:val="decimal"/>
      <w:isLgl/>
      <w:lvlText w:val="%1.%2.%3.%4"/>
      <w:lvlJc w:val="left"/>
      <w:pPr>
        <w:ind w:left="1851" w:hanging="87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36" w15:restartNumberingAfterBreak="0">
    <w:nsid w:val="5EE94EE3"/>
    <w:multiLevelType w:val="hybridMultilevel"/>
    <w:tmpl w:val="C24A4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2203A"/>
    <w:multiLevelType w:val="multilevel"/>
    <w:tmpl w:val="9BFA2BA8"/>
    <w:lvl w:ilvl="0">
      <w:start w:val="1"/>
      <w:numFmt w:val="decimal"/>
      <w:lvlText w:val="%1."/>
      <w:lvlJc w:val="left"/>
      <w:pPr>
        <w:ind w:left="720" w:hanging="360"/>
      </w:pPr>
      <w:rPr>
        <w:rFonts w:hint="default"/>
      </w:r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8" w15:restartNumberingAfterBreak="0">
    <w:nsid w:val="66BC0CFB"/>
    <w:multiLevelType w:val="hybridMultilevel"/>
    <w:tmpl w:val="E1CA9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E3CE7"/>
    <w:multiLevelType w:val="hybridMultilevel"/>
    <w:tmpl w:val="156E84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8746F8"/>
    <w:multiLevelType w:val="hybridMultilevel"/>
    <w:tmpl w:val="8D56BC36"/>
    <w:lvl w:ilvl="0" w:tplc="F642C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86711C"/>
    <w:multiLevelType w:val="multilevel"/>
    <w:tmpl w:val="1E9EE274"/>
    <w:lvl w:ilvl="0">
      <w:start w:val="1"/>
      <w:numFmt w:val="decimal"/>
      <w:lvlText w:val="%1."/>
      <w:lvlJc w:val="left"/>
      <w:pPr>
        <w:ind w:left="567" w:hanging="567"/>
      </w:pPr>
      <w:rPr>
        <w:rFonts w:ascii="Arial" w:hAnsi="Arial" w:hint="default"/>
        <w:i w:val="0"/>
        <w:sz w:val="22"/>
      </w:rPr>
    </w:lvl>
    <w:lvl w:ilvl="1">
      <w:start w:val="1"/>
      <w:numFmt w:val="decimal"/>
      <w:lvlText w:val="%1.%2."/>
      <w:lvlJc w:val="left"/>
      <w:pPr>
        <w:ind w:left="1418" w:hanging="851"/>
      </w:pPr>
      <w:rPr>
        <w:rFonts w:hint="default"/>
      </w:rPr>
    </w:lvl>
    <w:lvl w:ilvl="2">
      <w:start w:val="1"/>
      <w:numFmt w:val="decimal"/>
      <w:lvlText w:val="%1.%2.%3."/>
      <w:lvlJc w:val="left"/>
      <w:pPr>
        <w:tabs>
          <w:tab w:val="num" w:pos="2495"/>
        </w:tabs>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CBC3635"/>
    <w:multiLevelType w:val="hybridMultilevel"/>
    <w:tmpl w:val="747AD8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8749D"/>
    <w:multiLevelType w:val="hybridMultilevel"/>
    <w:tmpl w:val="C3F08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0C039CD"/>
    <w:multiLevelType w:val="hybridMultilevel"/>
    <w:tmpl w:val="E94E070C"/>
    <w:lvl w:ilvl="0" w:tplc="1E4A75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224E18"/>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64180"/>
    <w:multiLevelType w:val="multilevel"/>
    <w:tmpl w:val="2B6660D0"/>
    <w:lvl w:ilvl="0">
      <w:start w:val="22"/>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8942253"/>
    <w:multiLevelType w:val="multilevel"/>
    <w:tmpl w:val="1DE4306C"/>
    <w:lvl w:ilvl="0">
      <w:start w:val="3"/>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F4C4932"/>
    <w:multiLevelType w:val="hybridMultilevel"/>
    <w:tmpl w:val="E6840D72"/>
    <w:lvl w:ilvl="0" w:tplc="ECB2196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8"/>
  </w:num>
  <w:num w:numId="2">
    <w:abstractNumId w:val="22"/>
  </w:num>
  <w:num w:numId="3">
    <w:abstractNumId w:val="30"/>
  </w:num>
  <w:num w:numId="4">
    <w:abstractNumId w:val="3"/>
  </w:num>
  <w:num w:numId="5">
    <w:abstractNumId w:val="40"/>
  </w:num>
  <w:num w:numId="6">
    <w:abstractNumId w:val="36"/>
  </w:num>
  <w:num w:numId="7">
    <w:abstractNumId w:val="4"/>
  </w:num>
  <w:num w:numId="8">
    <w:abstractNumId w:val="34"/>
  </w:num>
  <w:num w:numId="9">
    <w:abstractNumId w:val="45"/>
  </w:num>
  <w:num w:numId="10">
    <w:abstractNumId w:val="1"/>
  </w:num>
  <w:num w:numId="11">
    <w:abstractNumId w:val="23"/>
  </w:num>
  <w:num w:numId="12">
    <w:abstractNumId w:val="13"/>
  </w:num>
  <w:num w:numId="13">
    <w:abstractNumId w:val="41"/>
  </w:num>
  <w:num w:numId="14">
    <w:abstractNumId w:val="29"/>
  </w:num>
  <w:num w:numId="15">
    <w:abstractNumId w:val="46"/>
  </w:num>
  <w:num w:numId="16">
    <w:abstractNumId w:val="11"/>
  </w:num>
  <w:num w:numId="17">
    <w:abstractNumId w:val="25"/>
  </w:num>
  <w:num w:numId="18">
    <w:abstractNumId w:val="10"/>
  </w:num>
  <w:num w:numId="19">
    <w:abstractNumId w:val="28"/>
  </w:num>
  <w:num w:numId="20">
    <w:abstractNumId w:val="44"/>
  </w:num>
  <w:num w:numId="21">
    <w:abstractNumId w:val="47"/>
  </w:num>
  <w:num w:numId="22">
    <w:abstractNumId w:val="39"/>
  </w:num>
  <w:num w:numId="23">
    <w:abstractNumId w:val="42"/>
  </w:num>
  <w:num w:numId="24">
    <w:abstractNumId w:val="32"/>
  </w:num>
  <w:num w:numId="25">
    <w:abstractNumId w:val="27"/>
  </w:num>
  <w:num w:numId="26">
    <w:abstractNumId w:val="31"/>
  </w:num>
  <w:num w:numId="27">
    <w:abstractNumId w:val="38"/>
  </w:num>
  <w:num w:numId="28">
    <w:abstractNumId w:val="37"/>
  </w:num>
  <w:num w:numId="29">
    <w:abstractNumId w:val="33"/>
  </w:num>
  <w:num w:numId="30">
    <w:abstractNumId w:val="0"/>
  </w:num>
  <w:num w:numId="31">
    <w:abstractNumId w:val="43"/>
  </w:num>
  <w:num w:numId="32">
    <w:abstractNumId w:val="17"/>
  </w:num>
  <w:num w:numId="33">
    <w:abstractNumId w:val="35"/>
  </w:num>
  <w:num w:numId="34">
    <w:abstractNumId w:val="2"/>
  </w:num>
  <w:num w:numId="35">
    <w:abstractNumId w:val="19"/>
  </w:num>
  <w:num w:numId="36">
    <w:abstractNumId w:val="24"/>
  </w:num>
  <w:num w:numId="37">
    <w:abstractNumId w:val="48"/>
  </w:num>
  <w:num w:numId="38">
    <w:abstractNumId w:val="16"/>
  </w:num>
  <w:num w:numId="39">
    <w:abstractNumId w:val="9"/>
  </w:num>
  <w:num w:numId="40">
    <w:abstractNumId w:val="18"/>
  </w:num>
  <w:num w:numId="41">
    <w:abstractNumId w:val="12"/>
  </w:num>
  <w:num w:numId="42">
    <w:abstractNumId w:val="21"/>
  </w:num>
  <w:num w:numId="43">
    <w:abstractNumId w:val="20"/>
  </w:num>
  <w:num w:numId="44">
    <w:abstractNumId w:val="7"/>
  </w:num>
  <w:num w:numId="45">
    <w:abstractNumId w:val="5"/>
  </w:num>
  <w:num w:numId="46">
    <w:abstractNumId w:val="26"/>
  </w:num>
  <w:num w:numId="47">
    <w:abstractNumId w:val="14"/>
  </w:num>
  <w:num w:numId="48">
    <w:abstractNumId w:val="6"/>
  </w:num>
  <w:num w:numId="4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63"/>
    <w:rsid w:val="00005BFB"/>
    <w:rsid w:val="00011225"/>
    <w:rsid w:val="00011BF0"/>
    <w:rsid w:val="00011D5E"/>
    <w:rsid w:val="00011EB3"/>
    <w:rsid w:val="00012EAF"/>
    <w:rsid w:val="00013917"/>
    <w:rsid w:val="0001454F"/>
    <w:rsid w:val="00015CE0"/>
    <w:rsid w:val="00016D77"/>
    <w:rsid w:val="000218EA"/>
    <w:rsid w:val="00022D0F"/>
    <w:rsid w:val="00023709"/>
    <w:rsid w:val="000241F7"/>
    <w:rsid w:val="000258AA"/>
    <w:rsid w:val="000309A0"/>
    <w:rsid w:val="000312A7"/>
    <w:rsid w:val="00032FAD"/>
    <w:rsid w:val="00036A90"/>
    <w:rsid w:val="00036F66"/>
    <w:rsid w:val="0003703F"/>
    <w:rsid w:val="00037142"/>
    <w:rsid w:val="00040FFE"/>
    <w:rsid w:val="0004175E"/>
    <w:rsid w:val="00041C2F"/>
    <w:rsid w:val="00042D93"/>
    <w:rsid w:val="00044850"/>
    <w:rsid w:val="00044EC7"/>
    <w:rsid w:val="0004602C"/>
    <w:rsid w:val="00047981"/>
    <w:rsid w:val="000501BF"/>
    <w:rsid w:val="00052051"/>
    <w:rsid w:val="000530D0"/>
    <w:rsid w:val="00053B8F"/>
    <w:rsid w:val="00055531"/>
    <w:rsid w:val="00056D1D"/>
    <w:rsid w:val="00061653"/>
    <w:rsid w:val="00062099"/>
    <w:rsid w:val="00063B8F"/>
    <w:rsid w:val="000644B5"/>
    <w:rsid w:val="0006607C"/>
    <w:rsid w:val="00067DC1"/>
    <w:rsid w:val="00071B93"/>
    <w:rsid w:val="00075EF6"/>
    <w:rsid w:val="00080E27"/>
    <w:rsid w:val="000856BD"/>
    <w:rsid w:val="000857B0"/>
    <w:rsid w:val="00090F93"/>
    <w:rsid w:val="000911CB"/>
    <w:rsid w:val="00091934"/>
    <w:rsid w:val="00091FC6"/>
    <w:rsid w:val="000921A4"/>
    <w:rsid w:val="000929FA"/>
    <w:rsid w:val="00094F4D"/>
    <w:rsid w:val="00095FC2"/>
    <w:rsid w:val="000A16DA"/>
    <w:rsid w:val="000A24ED"/>
    <w:rsid w:val="000A3111"/>
    <w:rsid w:val="000A36B4"/>
    <w:rsid w:val="000A46D0"/>
    <w:rsid w:val="000A7447"/>
    <w:rsid w:val="000A7DC6"/>
    <w:rsid w:val="000B2FB5"/>
    <w:rsid w:val="000B5606"/>
    <w:rsid w:val="000B7686"/>
    <w:rsid w:val="000C2E4A"/>
    <w:rsid w:val="000C4C89"/>
    <w:rsid w:val="000C7B57"/>
    <w:rsid w:val="000D1452"/>
    <w:rsid w:val="000D1680"/>
    <w:rsid w:val="000D2143"/>
    <w:rsid w:val="000D481F"/>
    <w:rsid w:val="000D4D4C"/>
    <w:rsid w:val="000D53E1"/>
    <w:rsid w:val="000D705D"/>
    <w:rsid w:val="000D70E5"/>
    <w:rsid w:val="000D7100"/>
    <w:rsid w:val="000E039D"/>
    <w:rsid w:val="000E112A"/>
    <w:rsid w:val="000E13C5"/>
    <w:rsid w:val="000E1D91"/>
    <w:rsid w:val="000E1FDF"/>
    <w:rsid w:val="000E242E"/>
    <w:rsid w:val="000E25C9"/>
    <w:rsid w:val="000E4AD2"/>
    <w:rsid w:val="000E5F25"/>
    <w:rsid w:val="000E727A"/>
    <w:rsid w:val="000E7BB2"/>
    <w:rsid w:val="000F04D7"/>
    <w:rsid w:val="000F16B9"/>
    <w:rsid w:val="000F2018"/>
    <w:rsid w:val="000F2BF2"/>
    <w:rsid w:val="000F3A16"/>
    <w:rsid w:val="000F6C71"/>
    <w:rsid w:val="000F7D26"/>
    <w:rsid w:val="00101576"/>
    <w:rsid w:val="0010166B"/>
    <w:rsid w:val="00103C38"/>
    <w:rsid w:val="001074F6"/>
    <w:rsid w:val="001079CB"/>
    <w:rsid w:val="00107A45"/>
    <w:rsid w:val="00110899"/>
    <w:rsid w:val="00111C4D"/>
    <w:rsid w:val="00112FFC"/>
    <w:rsid w:val="00113F3E"/>
    <w:rsid w:val="00116727"/>
    <w:rsid w:val="0011760E"/>
    <w:rsid w:val="0011794F"/>
    <w:rsid w:val="00117D54"/>
    <w:rsid w:val="00120B17"/>
    <w:rsid w:val="001210C7"/>
    <w:rsid w:val="001223DD"/>
    <w:rsid w:val="00125409"/>
    <w:rsid w:val="0012770E"/>
    <w:rsid w:val="00130F62"/>
    <w:rsid w:val="001314F6"/>
    <w:rsid w:val="00131B0E"/>
    <w:rsid w:val="0013267E"/>
    <w:rsid w:val="001327A3"/>
    <w:rsid w:val="00133CCB"/>
    <w:rsid w:val="00134D77"/>
    <w:rsid w:val="001350DD"/>
    <w:rsid w:val="00135525"/>
    <w:rsid w:val="00140648"/>
    <w:rsid w:val="001409AA"/>
    <w:rsid w:val="00141474"/>
    <w:rsid w:val="00141C30"/>
    <w:rsid w:val="00142724"/>
    <w:rsid w:val="00142894"/>
    <w:rsid w:val="00143356"/>
    <w:rsid w:val="00143490"/>
    <w:rsid w:val="001469DF"/>
    <w:rsid w:val="00151B51"/>
    <w:rsid w:val="0015261C"/>
    <w:rsid w:val="001527DE"/>
    <w:rsid w:val="001535B6"/>
    <w:rsid w:val="001545A9"/>
    <w:rsid w:val="0015486A"/>
    <w:rsid w:val="00156E41"/>
    <w:rsid w:val="00156EDE"/>
    <w:rsid w:val="00157C57"/>
    <w:rsid w:val="0016050D"/>
    <w:rsid w:val="001615E2"/>
    <w:rsid w:val="001658A5"/>
    <w:rsid w:val="0016634C"/>
    <w:rsid w:val="001666F7"/>
    <w:rsid w:val="00170661"/>
    <w:rsid w:val="00171240"/>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90985"/>
    <w:rsid w:val="00192F92"/>
    <w:rsid w:val="001930EB"/>
    <w:rsid w:val="00194118"/>
    <w:rsid w:val="00197B5C"/>
    <w:rsid w:val="00197FE8"/>
    <w:rsid w:val="001A15AD"/>
    <w:rsid w:val="001A21A3"/>
    <w:rsid w:val="001A2BA6"/>
    <w:rsid w:val="001A3842"/>
    <w:rsid w:val="001A712D"/>
    <w:rsid w:val="001A770E"/>
    <w:rsid w:val="001A779A"/>
    <w:rsid w:val="001B12E0"/>
    <w:rsid w:val="001B1D7F"/>
    <w:rsid w:val="001B206E"/>
    <w:rsid w:val="001B2E52"/>
    <w:rsid w:val="001B3B94"/>
    <w:rsid w:val="001B7E1F"/>
    <w:rsid w:val="001C037D"/>
    <w:rsid w:val="001C0761"/>
    <w:rsid w:val="001C0910"/>
    <w:rsid w:val="001C0F5A"/>
    <w:rsid w:val="001C1A0E"/>
    <w:rsid w:val="001C2444"/>
    <w:rsid w:val="001C402C"/>
    <w:rsid w:val="001C41B0"/>
    <w:rsid w:val="001C46E6"/>
    <w:rsid w:val="001C4789"/>
    <w:rsid w:val="001C5784"/>
    <w:rsid w:val="001C71EE"/>
    <w:rsid w:val="001C7916"/>
    <w:rsid w:val="001D1C4C"/>
    <w:rsid w:val="001D2EF3"/>
    <w:rsid w:val="001E1B81"/>
    <w:rsid w:val="001E5488"/>
    <w:rsid w:val="001E74EA"/>
    <w:rsid w:val="001E755F"/>
    <w:rsid w:val="001F0BCC"/>
    <w:rsid w:val="001F0CA7"/>
    <w:rsid w:val="001F3F05"/>
    <w:rsid w:val="001F400F"/>
    <w:rsid w:val="001F4140"/>
    <w:rsid w:val="001F4D80"/>
    <w:rsid w:val="001F4EF8"/>
    <w:rsid w:val="001F60AD"/>
    <w:rsid w:val="001F717C"/>
    <w:rsid w:val="00200D87"/>
    <w:rsid w:val="00202E23"/>
    <w:rsid w:val="00204C96"/>
    <w:rsid w:val="00204FA7"/>
    <w:rsid w:val="0020699C"/>
    <w:rsid w:val="00206FF9"/>
    <w:rsid w:val="0021102C"/>
    <w:rsid w:val="0021117B"/>
    <w:rsid w:val="00211C3C"/>
    <w:rsid w:val="00213D43"/>
    <w:rsid w:val="00214CFC"/>
    <w:rsid w:val="00220A91"/>
    <w:rsid w:val="0022151F"/>
    <w:rsid w:val="00222460"/>
    <w:rsid w:val="00223013"/>
    <w:rsid w:val="0022434E"/>
    <w:rsid w:val="002243D3"/>
    <w:rsid w:val="00224DF3"/>
    <w:rsid w:val="002251DC"/>
    <w:rsid w:val="002251E0"/>
    <w:rsid w:val="00232DB1"/>
    <w:rsid w:val="00232E1A"/>
    <w:rsid w:val="002334FC"/>
    <w:rsid w:val="00233D60"/>
    <w:rsid w:val="00234E7B"/>
    <w:rsid w:val="0023534E"/>
    <w:rsid w:val="0023595B"/>
    <w:rsid w:val="00235DD0"/>
    <w:rsid w:val="002362CD"/>
    <w:rsid w:val="00244D4B"/>
    <w:rsid w:val="00246361"/>
    <w:rsid w:val="00246674"/>
    <w:rsid w:val="00247DD3"/>
    <w:rsid w:val="0025300D"/>
    <w:rsid w:val="00253308"/>
    <w:rsid w:val="00254441"/>
    <w:rsid w:val="00257083"/>
    <w:rsid w:val="00260348"/>
    <w:rsid w:val="00260C76"/>
    <w:rsid w:val="00261271"/>
    <w:rsid w:val="00261313"/>
    <w:rsid w:val="00262A5C"/>
    <w:rsid w:val="0026343E"/>
    <w:rsid w:val="0026376C"/>
    <w:rsid w:val="00265377"/>
    <w:rsid w:val="00267E33"/>
    <w:rsid w:val="00273438"/>
    <w:rsid w:val="002738FE"/>
    <w:rsid w:val="00275052"/>
    <w:rsid w:val="00276370"/>
    <w:rsid w:val="00277A6A"/>
    <w:rsid w:val="00280832"/>
    <w:rsid w:val="00281458"/>
    <w:rsid w:val="002823F8"/>
    <w:rsid w:val="0028503B"/>
    <w:rsid w:val="0028505B"/>
    <w:rsid w:val="002854DC"/>
    <w:rsid w:val="002866C4"/>
    <w:rsid w:val="002870A0"/>
    <w:rsid w:val="00287A2C"/>
    <w:rsid w:val="0029012A"/>
    <w:rsid w:val="00291E38"/>
    <w:rsid w:val="00292393"/>
    <w:rsid w:val="00293299"/>
    <w:rsid w:val="00293621"/>
    <w:rsid w:val="00294350"/>
    <w:rsid w:val="00294BE2"/>
    <w:rsid w:val="00294E61"/>
    <w:rsid w:val="0029549A"/>
    <w:rsid w:val="002969E3"/>
    <w:rsid w:val="00296A7A"/>
    <w:rsid w:val="002A149E"/>
    <w:rsid w:val="002A1D17"/>
    <w:rsid w:val="002A3B20"/>
    <w:rsid w:val="002A4686"/>
    <w:rsid w:val="002A4E11"/>
    <w:rsid w:val="002A5A2F"/>
    <w:rsid w:val="002A62DC"/>
    <w:rsid w:val="002A6C84"/>
    <w:rsid w:val="002B0ADF"/>
    <w:rsid w:val="002B0CF7"/>
    <w:rsid w:val="002B18E0"/>
    <w:rsid w:val="002B2E9C"/>
    <w:rsid w:val="002B3444"/>
    <w:rsid w:val="002B39D3"/>
    <w:rsid w:val="002B3A1C"/>
    <w:rsid w:val="002B3D55"/>
    <w:rsid w:val="002B3EA5"/>
    <w:rsid w:val="002B4320"/>
    <w:rsid w:val="002B4DD2"/>
    <w:rsid w:val="002B5342"/>
    <w:rsid w:val="002B6243"/>
    <w:rsid w:val="002B6508"/>
    <w:rsid w:val="002B6CE6"/>
    <w:rsid w:val="002B7181"/>
    <w:rsid w:val="002C442A"/>
    <w:rsid w:val="002C7D3F"/>
    <w:rsid w:val="002D184D"/>
    <w:rsid w:val="002D22FB"/>
    <w:rsid w:val="002D389E"/>
    <w:rsid w:val="002D4758"/>
    <w:rsid w:val="002D4988"/>
    <w:rsid w:val="002E0A8A"/>
    <w:rsid w:val="002E1259"/>
    <w:rsid w:val="002E4559"/>
    <w:rsid w:val="002E530E"/>
    <w:rsid w:val="002E5416"/>
    <w:rsid w:val="002E5B0C"/>
    <w:rsid w:val="002E6E4C"/>
    <w:rsid w:val="002E6EAA"/>
    <w:rsid w:val="002F1674"/>
    <w:rsid w:val="002F2A51"/>
    <w:rsid w:val="002F357C"/>
    <w:rsid w:val="002F57FE"/>
    <w:rsid w:val="002F6B09"/>
    <w:rsid w:val="002F6B2D"/>
    <w:rsid w:val="002F7836"/>
    <w:rsid w:val="00301DEE"/>
    <w:rsid w:val="00301F4A"/>
    <w:rsid w:val="00303355"/>
    <w:rsid w:val="00306DEB"/>
    <w:rsid w:val="003126DC"/>
    <w:rsid w:val="0031293E"/>
    <w:rsid w:val="00312FD2"/>
    <w:rsid w:val="003140C7"/>
    <w:rsid w:val="00314774"/>
    <w:rsid w:val="003156A8"/>
    <w:rsid w:val="003204AA"/>
    <w:rsid w:val="003211A7"/>
    <w:rsid w:val="00322F71"/>
    <w:rsid w:val="00323A00"/>
    <w:rsid w:val="003243F5"/>
    <w:rsid w:val="00324425"/>
    <w:rsid w:val="00325791"/>
    <w:rsid w:val="003264C6"/>
    <w:rsid w:val="0032729F"/>
    <w:rsid w:val="00327DFC"/>
    <w:rsid w:val="00330CF3"/>
    <w:rsid w:val="00331729"/>
    <w:rsid w:val="00331DA0"/>
    <w:rsid w:val="0033230A"/>
    <w:rsid w:val="003337F1"/>
    <w:rsid w:val="003341A3"/>
    <w:rsid w:val="00334F7F"/>
    <w:rsid w:val="00337624"/>
    <w:rsid w:val="00340E32"/>
    <w:rsid w:val="0034144F"/>
    <w:rsid w:val="00343A52"/>
    <w:rsid w:val="00345971"/>
    <w:rsid w:val="00345D60"/>
    <w:rsid w:val="00346453"/>
    <w:rsid w:val="003473F0"/>
    <w:rsid w:val="00352B3A"/>
    <w:rsid w:val="00352D5D"/>
    <w:rsid w:val="003556B6"/>
    <w:rsid w:val="00355EBF"/>
    <w:rsid w:val="003567DB"/>
    <w:rsid w:val="00360042"/>
    <w:rsid w:val="00362E29"/>
    <w:rsid w:val="00363AD6"/>
    <w:rsid w:val="003664D7"/>
    <w:rsid w:val="00367A06"/>
    <w:rsid w:val="00367BD3"/>
    <w:rsid w:val="00367E94"/>
    <w:rsid w:val="00370892"/>
    <w:rsid w:val="0037162B"/>
    <w:rsid w:val="00371A29"/>
    <w:rsid w:val="00372B12"/>
    <w:rsid w:val="00376137"/>
    <w:rsid w:val="00376B3F"/>
    <w:rsid w:val="00376D3B"/>
    <w:rsid w:val="003779B1"/>
    <w:rsid w:val="00377DF6"/>
    <w:rsid w:val="00380A86"/>
    <w:rsid w:val="00383B08"/>
    <w:rsid w:val="00385440"/>
    <w:rsid w:val="00390472"/>
    <w:rsid w:val="00391B17"/>
    <w:rsid w:val="00391FEE"/>
    <w:rsid w:val="00392A5B"/>
    <w:rsid w:val="00392F96"/>
    <w:rsid w:val="00393038"/>
    <w:rsid w:val="00393346"/>
    <w:rsid w:val="00394866"/>
    <w:rsid w:val="003948D2"/>
    <w:rsid w:val="00394A86"/>
    <w:rsid w:val="00394E9E"/>
    <w:rsid w:val="00394FD6"/>
    <w:rsid w:val="00397FD3"/>
    <w:rsid w:val="003A05B4"/>
    <w:rsid w:val="003A1571"/>
    <w:rsid w:val="003A1A10"/>
    <w:rsid w:val="003A1A15"/>
    <w:rsid w:val="003A1E54"/>
    <w:rsid w:val="003A4407"/>
    <w:rsid w:val="003A6AC4"/>
    <w:rsid w:val="003A74E8"/>
    <w:rsid w:val="003B0CFD"/>
    <w:rsid w:val="003B175E"/>
    <w:rsid w:val="003B35EF"/>
    <w:rsid w:val="003B6AC5"/>
    <w:rsid w:val="003B746E"/>
    <w:rsid w:val="003B75EA"/>
    <w:rsid w:val="003C1F20"/>
    <w:rsid w:val="003C2BC3"/>
    <w:rsid w:val="003C458E"/>
    <w:rsid w:val="003C6D02"/>
    <w:rsid w:val="003D154D"/>
    <w:rsid w:val="003D16E8"/>
    <w:rsid w:val="003D2258"/>
    <w:rsid w:val="003D3463"/>
    <w:rsid w:val="003D4452"/>
    <w:rsid w:val="003D4666"/>
    <w:rsid w:val="003D692F"/>
    <w:rsid w:val="003D77D6"/>
    <w:rsid w:val="003D7FB0"/>
    <w:rsid w:val="003E2D98"/>
    <w:rsid w:val="003E2E56"/>
    <w:rsid w:val="003E4945"/>
    <w:rsid w:val="003E515A"/>
    <w:rsid w:val="003E5BFA"/>
    <w:rsid w:val="003E64B0"/>
    <w:rsid w:val="003E767F"/>
    <w:rsid w:val="003E781A"/>
    <w:rsid w:val="003F0439"/>
    <w:rsid w:val="003F0C0B"/>
    <w:rsid w:val="003F0E6F"/>
    <w:rsid w:val="003F14C4"/>
    <w:rsid w:val="003F156D"/>
    <w:rsid w:val="003F20C1"/>
    <w:rsid w:val="003F29D5"/>
    <w:rsid w:val="003F307F"/>
    <w:rsid w:val="003F6729"/>
    <w:rsid w:val="004008A1"/>
    <w:rsid w:val="00404296"/>
    <w:rsid w:val="00404D61"/>
    <w:rsid w:val="00405334"/>
    <w:rsid w:val="00405C6E"/>
    <w:rsid w:val="00406659"/>
    <w:rsid w:val="004073C6"/>
    <w:rsid w:val="00410783"/>
    <w:rsid w:val="004147C7"/>
    <w:rsid w:val="00414C05"/>
    <w:rsid w:val="00415566"/>
    <w:rsid w:val="00422921"/>
    <w:rsid w:val="00422C2A"/>
    <w:rsid w:val="00422C7C"/>
    <w:rsid w:val="0042301F"/>
    <w:rsid w:val="0042330B"/>
    <w:rsid w:val="0042421B"/>
    <w:rsid w:val="00425886"/>
    <w:rsid w:val="0043005E"/>
    <w:rsid w:val="004315C7"/>
    <w:rsid w:val="00433CB1"/>
    <w:rsid w:val="0043445C"/>
    <w:rsid w:val="0043629D"/>
    <w:rsid w:val="00440C92"/>
    <w:rsid w:val="00441F27"/>
    <w:rsid w:val="00445AD9"/>
    <w:rsid w:val="0044712B"/>
    <w:rsid w:val="00460F7B"/>
    <w:rsid w:val="00461AF4"/>
    <w:rsid w:val="00462780"/>
    <w:rsid w:val="00464842"/>
    <w:rsid w:val="004659BE"/>
    <w:rsid w:val="00466270"/>
    <w:rsid w:val="00467966"/>
    <w:rsid w:val="0047000B"/>
    <w:rsid w:val="00472BBD"/>
    <w:rsid w:val="00473F5B"/>
    <w:rsid w:val="0047600B"/>
    <w:rsid w:val="00476043"/>
    <w:rsid w:val="00477825"/>
    <w:rsid w:val="00481556"/>
    <w:rsid w:val="00481F2E"/>
    <w:rsid w:val="00482899"/>
    <w:rsid w:val="00483438"/>
    <w:rsid w:val="00483760"/>
    <w:rsid w:val="00484034"/>
    <w:rsid w:val="00484780"/>
    <w:rsid w:val="00492D0A"/>
    <w:rsid w:val="00495E3A"/>
    <w:rsid w:val="004A490A"/>
    <w:rsid w:val="004A65A5"/>
    <w:rsid w:val="004A6AA2"/>
    <w:rsid w:val="004A7DAA"/>
    <w:rsid w:val="004B37F7"/>
    <w:rsid w:val="004B57A9"/>
    <w:rsid w:val="004B6D74"/>
    <w:rsid w:val="004C4036"/>
    <w:rsid w:val="004C5BC7"/>
    <w:rsid w:val="004C6C0C"/>
    <w:rsid w:val="004C71DB"/>
    <w:rsid w:val="004C796E"/>
    <w:rsid w:val="004D0137"/>
    <w:rsid w:val="004D07E6"/>
    <w:rsid w:val="004D2288"/>
    <w:rsid w:val="004D2689"/>
    <w:rsid w:val="004D30AD"/>
    <w:rsid w:val="004D43A4"/>
    <w:rsid w:val="004D5920"/>
    <w:rsid w:val="004D5C0A"/>
    <w:rsid w:val="004E0D6B"/>
    <w:rsid w:val="004E38F7"/>
    <w:rsid w:val="004E471F"/>
    <w:rsid w:val="004F2271"/>
    <w:rsid w:val="004F4A59"/>
    <w:rsid w:val="004F727E"/>
    <w:rsid w:val="004F7672"/>
    <w:rsid w:val="005005CD"/>
    <w:rsid w:val="00502818"/>
    <w:rsid w:val="00502A16"/>
    <w:rsid w:val="00502A4E"/>
    <w:rsid w:val="00502DF8"/>
    <w:rsid w:val="00503133"/>
    <w:rsid w:val="005039CF"/>
    <w:rsid w:val="005056F0"/>
    <w:rsid w:val="00507D93"/>
    <w:rsid w:val="00510E12"/>
    <w:rsid w:val="00511395"/>
    <w:rsid w:val="005140E0"/>
    <w:rsid w:val="0051467A"/>
    <w:rsid w:val="00516D14"/>
    <w:rsid w:val="00516F95"/>
    <w:rsid w:val="00521730"/>
    <w:rsid w:val="005234BE"/>
    <w:rsid w:val="005244DD"/>
    <w:rsid w:val="00524729"/>
    <w:rsid w:val="00525CC5"/>
    <w:rsid w:val="0052690A"/>
    <w:rsid w:val="00527155"/>
    <w:rsid w:val="00530CF6"/>
    <w:rsid w:val="0053245E"/>
    <w:rsid w:val="00532EE4"/>
    <w:rsid w:val="0053428B"/>
    <w:rsid w:val="00535D82"/>
    <w:rsid w:val="00536812"/>
    <w:rsid w:val="00537FE1"/>
    <w:rsid w:val="005410A0"/>
    <w:rsid w:val="00543D59"/>
    <w:rsid w:val="00543F2A"/>
    <w:rsid w:val="005449F9"/>
    <w:rsid w:val="00545A6C"/>
    <w:rsid w:val="00546928"/>
    <w:rsid w:val="00546E91"/>
    <w:rsid w:val="00547898"/>
    <w:rsid w:val="00551B5E"/>
    <w:rsid w:val="005544CA"/>
    <w:rsid w:val="00554868"/>
    <w:rsid w:val="00555ED0"/>
    <w:rsid w:val="00556B74"/>
    <w:rsid w:val="00560021"/>
    <w:rsid w:val="00560554"/>
    <w:rsid w:val="00560AD4"/>
    <w:rsid w:val="005613C4"/>
    <w:rsid w:val="0056429B"/>
    <w:rsid w:val="005650ED"/>
    <w:rsid w:val="00566892"/>
    <w:rsid w:val="00567B0A"/>
    <w:rsid w:val="00570138"/>
    <w:rsid w:val="005703E1"/>
    <w:rsid w:val="00572201"/>
    <w:rsid w:val="00572EC2"/>
    <w:rsid w:val="00575B78"/>
    <w:rsid w:val="005777AC"/>
    <w:rsid w:val="00577ECA"/>
    <w:rsid w:val="005800A7"/>
    <w:rsid w:val="00582421"/>
    <w:rsid w:val="00582487"/>
    <w:rsid w:val="0058401A"/>
    <w:rsid w:val="00584852"/>
    <w:rsid w:val="0058628F"/>
    <w:rsid w:val="00587011"/>
    <w:rsid w:val="00587BA0"/>
    <w:rsid w:val="005946AC"/>
    <w:rsid w:val="0059749F"/>
    <w:rsid w:val="00597810"/>
    <w:rsid w:val="005A21E3"/>
    <w:rsid w:val="005A442F"/>
    <w:rsid w:val="005A66BC"/>
    <w:rsid w:val="005A767F"/>
    <w:rsid w:val="005A7D7B"/>
    <w:rsid w:val="005A7EE2"/>
    <w:rsid w:val="005B006E"/>
    <w:rsid w:val="005B0E2A"/>
    <w:rsid w:val="005B0E41"/>
    <w:rsid w:val="005B12B4"/>
    <w:rsid w:val="005B1BA4"/>
    <w:rsid w:val="005B457C"/>
    <w:rsid w:val="005B4797"/>
    <w:rsid w:val="005B500D"/>
    <w:rsid w:val="005C2105"/>
    <w:rsid w:val="005C32A2"/>
    <w:rsid w:val="005C3987"/>
    <w:rsid w:val="005C665E"/>
    <w:rsid w:val="005C705B"/>
    <w:rsid w:val="005D01B4"/>
    <w:rsid w:val="005D37AC"/>
    <w:rsid w:val="005D3FEC"/>
    <w:rsid w:val="005D4163"/>
    <w:rsid w:val="005D7FCA"/>
    <w:rsid w:val="005E1845"/>
    <w:rsid w:val="005E256F"/>
    <w:rsid w:val="005E387B"/>
    <w:rsid w:val="005F0220"/>
    <w:rsid w:val="005F1286"/>
    <w:rsid w:val="005F1C9C"/>
    <w:rsid w:val="005F1D9F"/>
    <w:rsid w:val="005F2712"/>
    <w:rsid w:val="005F3BCF"/>
    <w:rsid w:val="005F3F4F"/>
    <w:rsid w:val="005F473C"/>
    <w:rsid w:val="005F5291"/>
    <w:rsid w:val="005F559D"/>
    <w:rsid w:val="005F7797"/>
    <w:rsid w:val="00600AEB"/>
    <w:rsid w:val="00601B08"/>
    <w:rsid w:val="006028D0"/>
    <w:rsid w:val="00604943"/>
    <w:rsid w:val="00610A7A"/>
    <w:rsid w:val="006123FF"/>
    <w:rsid w:val="00617B9A"/>
    <w:rsid w:val="00621003"/>
    <w:rsid w:val="00621BE0"/>
    <w:rsid w:val="00622437"/>
    <w:rsid w:val="0062255F"/>
    <w:rsid w:val="00622729"/>
    <w:rsid w:val="00622DC9"/>
    <w:rsid w:val="00625395"/>
    <w:rsid w:val="00627B31"/>
    <w:rsid w:val="00631C61"/>
    <w:rsid w:val="00632BD2"/>
    <w:rsid w:val="00633C1E"/>
    <w:rsid w:val="00633DB4"/>
    <w:rsid w:val="00634022"/>
    <w:rsid w:val="00634CD5"/>
    <w:rsid w:val="0063594D"/>
    <w:rsid w:val="006359B6"/>
    <w:rsid w:val="0064107C"/>
    <w:rsid w:val="00647233"/>
    <w:rsid w:val="00650DFB"/>
    <w:rsid w:val="0065290B"/>
    <w:rsid w:val="00652CB8"/>
    <w:rsid w:val="00653DD4"/>
    <w:rsid w:val="00662994"/>
    <w:rsid w:val="00662FFF"/>
    <w:rsid w:val="00663F79"/>
    <w:rsid w:val="00664EFC"/>
    <w:rsid w:val="00667CB5"/>
    <w:rsid w:val="00670662"/>
    <w:rsid w:val="00670F76"/>
    <w:rsid w:val="006724C3"/>
    <w:rsid w:val="00672AFD"/>
    <w:rsid w:val="00674060"/>
    <w:rsid w:val="00674AB4"/>
    <w:rsid w:val="00675CDE"/>
    <w:rsid w:val="00676CC5"/>
    <w:rsid w:val="00677833"/>
    <w:rsid w:val="00680231"/>
    <w:rsid w:val="00680D2D"/>
    <w:rsid w:val="006830D8"/>
    <w:rsid w:val="00683C51"/>
    <w:rsid w:val="00684575"/>
    <w:rsid w:val="00686864"/>
    <w:rsid w:val="006877A7"/>
    <w:rsid w:val="00687D4B"/>
    <w:rsid w:val="00690B4B"/>
    <w:rsid w:val="00692319"/>
    <w:rsid w:val="006948C5"/>
    <w:rsid w:val="006A00F9"/>
    <w:rsid w:val="006A0EF6"/>
    <w:rsid w:val="006A1E10"/>
    <w:rsid w:val="006A2180"/>
    <w:rsid w:val="006A4021"/>
    <w:rsid w:val="006A4833"/>
    <w:rsid w:val="006A54E1"/>
    <w:rsid w:val="006A6211"/>
    <w:rsid w:val="006A7EDA"/>
    <w:rsid w:val="006B0AB9"/>
    <w:rsid w:val="006B35F6"/>
    <w:rsid w:val="006B3AEF"/>
    <w:rsid w:val="006B400C"/>
    <w:rsid w:val="006B4039"/>
    <w:rsid w:val="006B60A4"/>
    <w:rsid w:val="006B6D9C"/>
    <w:rsid w:val="006B7494"/>
    <w:rsid w:val="006B7C02"/>
    <w:rsid w:val="006C2A3B"/>
    <w:rsid w:val="006C3554"/>
    <w:rsid w:val="006C46A0"/>
    <w:rsid w:val="006C613C"/>
    <w:rsid w:val="006C6150"/>
    <w:rsid w:val="006C6CC9"/>
    <w:rsid w:val="006D0023"/>
    <w:rsid w:val="006D03AF"/>
    <w:rsid w:val="006D122A"/>
    <w:rsid w:val="006D2D7A"/>
    <w:rsid w:val="006D433E"/>
    <w:rsid w:val="006D459F"/>
    <w:rsid w:val="006D5219"/>
    <w:rsid w:val="006D56D6"/>
    <w:rsid w:val="006D5B4D"/>
    <w:rsid w:val="006D5C05"/>
    <w:rsid w:val="006E0984"/>
    <w:rsid w:val="006E2EF9"/>
    <w:rsid w:val="006E37F4"/>
    <w:rsid w:val="006E3CC4"/>
    <w:rsid w:val="006E431B"/>
    <w:rsid w:val="006E6694"/>
    <w:rsid w:val="006E713C"/>
    <w:rsid w:val="006F1461"/>
    <w:rsid w:val="006F2140"/>
    <w:rsid w:val="006F24D1"/>
    <w:rsid w:val="006F29B6"/>
    <w:rsid w:val="006F2B02"/>
    <w:rsid w:val="006F46B7"/>
    <w:rsid w:val="006F4E66"/>
    <w:rsid w:val="006F4ED3"/>
    <w:rsid w:val="006F5F4A"/>
    <w:rsid w:val="006F6343"/>
    <w:rsid w:val="0070478B"/>
    <w:rsid w:val="00706DDA"/>
    <w:rsid w:val="00707C34"/>
    <w:rsid w:val="00711F71"/>
    <w:rsid w:val="00714046"/>
    <w:rsid w:val="00715174"/>
    <w:rsid w:val="00715464"/>
    <w:rsid w:val="00716CB6"/>
    <w:rsid w:val="00720B0A"/>
    <w:rsid w:val="00720CF1"/>
    <w:rsid w:val="007215C9"/>
    <w:rsid w:val="00721B05"/>
    <w:rsid w:val="00723072"/>
    <w:rsid w:val="00723F0B"/>
    <w:rsid w:val="00725619"/>
    <w:rsid w:val="007275BD"/>
    <w:rsid w:val="007309C0"/>
    <w:rsid w:val="0073116A"/>
    <w:rsid w:val="00731874"/>
    <w:rsid w:val="0073296A"/>
    <w:rsid w:val="007362A2"/>
    <w:rsid w:val="00740560"/>
    <w:rsid w:val="00740AFA"/>
    <w:rsid w:val="00740D8B"/>
    <w:rsid w:val="00741B0B"/>
    <w:rsid w:val="00742154"/>
    <w:rsid w:val="00743420"/>
    <w:rsid w:val="00744CBE"/>
    <w:rsid w:val="007455E9"/>
    <w:rsid w:val="0074603A"/>
    <w:rsid w:val="00747520"/>
    <w:rsid w:val="00751E8F"/>
    <w:rsid w:val="007535EB"/>
    <w:rsid w:val="0075374C"/>
    <w:rsid w:val="00755290"/>
    <w:rsid w:val="00755935"/>
    <w:rsid w:val="00757135"/>
    <w:rsid w:val="00757684"/>
    <w:rsid w:val="00757F90"/>
    <w:rsid w:val="00762FDC"/>
    <w:rsid w:val="0076600D"/>
    <w:rsid w:val="0077015F"/>
    <w:rsid w:val="007707F6"/>
    <w:rsid w:val="00774590"/>
    <w:rsid w:val="00775722"/>
    <w:rsid w:val="007767B7"/>
    <w:rsid w:val="007801CE"/>
    <w:rsid w:val="00780E76"/>
    <w:rsid w:val="00781095"/>
    <w:rsid w:val="0078146B"/>
    <w:rsid w:val="007822D3"/>
    <w:rsid w:val="00786971"/>
    <w:rsid w:val="0078730A"/>
    <w:rsid w:val="00787C7A"/>
    <w:rsid w:val="00790878"/>
    <w:rsid w:val="00790A50"/>
    <w:rsid w:val="0079290E"/>
    <w:rsid w:val="0079523C"/>
    <w:rsid w:val="00797059"/>
    <w:rsid w:val="007A032E"/>
    <w:rsid w:val="007A13B0"/>
    <w:rsid w:val="007A2036"/>
    <w:rsid w:val="007A257C"/>
    <w:rsid w:val="007A2CC7"/>
    <w:rsid w:val="007A2F09"/>
    <w:rsid w:val="007A3D40"/>
    <w:rsid w:val="007A78F2"/>
    <w:rsid w:val="007B0B38"/>
    <w:rsid w:val="007B14AE"/>
    <w:rsid w:val="007B1F33"/>
    <w:rsid w:val="007B34C8"/>
    <w:rsid w:val="007B3D03"/>
    <w:rsid w:val="007B45B5"/>
    <w:rsid w:val="007B4935"/>
    <w:rsid w:val="007B4E78"/>
    <w:rsid w:val="007B6C0A"/>
    <w:rsid w:val="007B70B0"/>
    <w:rsid w:val="007B7F3E"/>
    <w:rsid w:val="007C026A"/>
    <w:rsid w:val="007C2B08"/>
    <w:rsid w:val="007C4190"/>
    <w:rsid w:val="007C536E"/>
    <w:rsid w:val="007C62AA"/>
    <w:rsid w:val="007C69F0"/>
    <w:rsid w:val="007C6D2A"/>
    <w:rsid w:val="007C76B5"/>
    <w:rsid w:val="007D21F5"/>
    <w:rsid w:val="007D2442"/>
    <w:rsid w:val="007D2FEB"/>
    <w:rsid w:val="007D5A68"/>
    <w:rsid w:val="007D73E7"/>
    <w:rsid w:val="007E02DA"/>
    <w:rsid w:val="007E0895"/>
    <w:rsid w:val="007E0CA6"/>
    <w:rsid w:val="007E12C9"/>
    <w:rsid w:val="007E2458"/>
    <w:rsid w:val="007E2F1C"/>
    <w:rsid w:val="007E2F81"/>
    <w:rsid w:val="007E349A"/>
    <w:rsid w:val="007E3661"/>
    <w:rsid w:val="007E51D7"/>
    <w:rsid w:val="007E578C"/>
    <w:rsid w:val="007E65B5"/>
    <w:rsid w:val="007F1A08"/>
    <w:rsid w:val="007F382A"/>
    <w:rsid w:val="007F3AC5"/>
    <w:rsid w:val="00800752"/>
    <w:rsid w:val="00801090"/>
    <w:rsid w:val="008018D6"/>
    <w:rsid w:val="00801C68"/>
    <w:rsid w:val="008027B2"/>
    <w:rsid w:val="008028E5"/>
    <w:rsid w:val="00802911"/>
    <w:rsid w:val="008046BB"/>
    <w:rsid w:val="008070B5"/>
    <w:rsid w:val="0080791E"/>
    <w:rsid w:val="008124CB"/>
    <w:rsid w:val="00813129"/>
    <w:rsid w:val="008139BD"/>
    <w:rsid w:val="00814E80"/>
    <w:rsid w:val="0081620C"/>
    <w:rsid w:val="008203F4"/>
    <w:rsid w:val="00822E88"/>
    <w:rsid w:val="00823152"/>
    <w:rsid w:val="008231F1"/>
    <w:rsid w:val="00823A2D"/>
    <w:rsid w:val="008260B4"/>
    <w:rsid w:val="00826BC0"/>
    <w:rsid w:val="00827386"/>
    <w:rsid w:val="00830AA1"/>
    <w:rsid w:val="00830E6B"/>
    <w:rsid w:val="00830EBA"/>
    <w:rsid w:val="00832303"/>
    <w:rsid w:val="00832622"/>
    <w:rsid w:val="00833161"/>
    <w:rsid w:val="0083346C"/>
    <w:rsid w:val="00833692"/>
    <w:rsid w:val="008336FC"/>
    <w:rsid w:val="00834D1D"/>
    <w:rsid w:val="008404CE"/>
    <w:rsid w:val="008409A3"/>
    <w:rsid w:val="00842565"/>
    <w:rsid w:val="00842593"/>
    <w:rsid w:val="00842974"/>
    <w:rsid w:val="00844B03"/>
    <w:rsid w:val="0084501A"/>
    <w:rsid w:val="0084654D"/>
    <w:rsid w:val="008472C3"/>
    <w:rsid w:val="00850976"/>
    <w:rsid w:val="008514FC"/>
    <w:rsid w:val="008524F0"/>
    <w:rsid w:val="00853013"/>
    <w:rsid w:val="00854EE3"/>
    <w:rsid w:val="0085672D"/>
    <w:rsid w:val="00856947"/>
    <w:rsid w:val="00856C62"/>
    <w:rsid w:val="00856D59"/>
    <w:rsid w:val="00860A4F"/>
    <w:rsid w:val="008614EC"/>
    <w:rsid w:val="00861A34"/>
    <w:rsid w:val="00865549"/>
    <w:rsid w:val="0086569C"/>
    <w:rsid w:val="00867700"/>
    <w:rsid w:val="0087162C"/>
    <w:rsid w:val="00871DCB"/>
    <w:rsid w:val="0087217A"/>
    <w:rsid w:val="00874014"/>
    <w:rsid w:val="00874D6C"/>
    <w:rsid w:val="00875E8C"/>
    <w:rsid w:val="008764D3"/>
    <w:rsid w:val="008849D2"/>
    <w:rsid w:val="00885908"/>
    <w:rsid w:val="0088696E"/>
    <w:rsid w:val="00890D23"/>
    <w:rsid w:val="00892ABC"/>
    <w:rsid w:val="00892F77"/>
    <w:rsid w:val="00893EB4"/>
    <w:rsid w:val="00894F50"/>
    <w:rsid w:val="008958C1"/>
    <w:rsid w:val="008A028B"/>
    <w:rsid w:val="008A0E45"/>
    <w:rsid w:val="008A0E96"/>
    <w:rsid w:val="008A1230"/>
    <w:rsid w:val="008A1A59"/>
    <w:rsid w:val="008A1EB5"/>
    <w:rsid w:val="008A42B3"/>
    <w:rsid w:val="008A5448"/>
    <w:rsid w:val="008A6571"/>
    <w:rsid w:val="008A72F0"/>
    <w:rsid w:val="008B03A9"/>
    <w:rsid w:val="008B04C9"/>
    <w:rsid w:val="008B0572"/>
    <w:rsid w:val="008B11A0"/>
    <w:rsid w:val="008B16D5"/>
    <w:rsid w:val="008B1789"/>
    <w:rsid w:val="008B1E56"/>
    <w:rsid w:val="008B271A"/>
    <w:rsid w:val="008B37C5"/>
    <w:rsid w:val="008B52F4"/>
    <w:rsid w:val="008B5FDC"/>
    <w:rsid w:val="008B6389"/>
    <w:rsid w:val="008B6776"/>
    <w:rsid w:val="008B69FE"/>
    <w:rsid w:val="008B7164"/>
    <w:rsid w:val="008B76F1"/>
    <w:rsid w:val="008C1A88"/>
    <w:rsid w:val="008C4923"/>
    <w:rsid w:val="008C4BA3"/>
    <w:rsid w:val="008C7480"/>
    <w:rsid w:val="008C7C3A"/>
    <w:rsid w:val="008D18A9"/>
    <w:rsid w:val="008D3D10"/>
    <w:rsid w:val="008D51C4"/>
    <w:rsid w:val="008D5321"/>
    <w:rsid w:val="008D5B63"/>
    <w:rsid w:val="008D7106"/>
    <w:rsid w:val="008E2B66"/>
    <w:rsid w:val="008E3AFC"/>
    <w:rsid w:val="008E4330"/>
    <w:rsid w:val="008E4420"/>
    <w:rsid w:val="008E644E"/>
    <w:rsid w:val="008E6AAA"/>
    <w:rsid w:val="008F1F5E"/>
    <w:rsid w:val="008F422F"/>
    <w:rsid w:val="008F578C"/>
    <w:rsid w:val="008F591E"/>
    <w:rsid w:val="008F5DAF"/>
    <w:rsid w:val="00901697"/>
    <w:rsid w:val="00901B03"/>
    <w:rsid w:val="00901EA2"/>
    <w:rsid w:val="00902676"/>
    <w:rsid w:val="00902ED4"/>
    <w:rsid w:val="00905436"/>
    <w:rsid w:val="00905822"/>
    <w:rsid w:val="0090586B"/>
    <w:rsid w:val="009061A1"/>
    <w:rsid w:val="00906C61"/>
    <w:rsid w:val="00911D56"/>
    <w:rsid w:val="009127B3"/>
    <w:rsid w:val="00913807"/>
    <w:rsid w:val="0091493E"/>
    <w:rsid w:val="00914EA0"/>
    <w:rsid w:val="009203D7"/>
    <w:rsid w:val="00920870"/>
    <w:rsid w:val="00921752"/>
    <w:rsid w:val="00922DC0"/>
    <w:rsid w:val="009232E2"/>
    <w:rsid w:val="00925589"/>
    <w:rsid w:val="00926531"/>
    <w:rsid w:val="009273DE"/>
    <w:rsid w:val="00927FCE"/>
    <w:rsid w:val="00930C75"/>
    <w:rsid w:val="0093121F"/>
    <w:rsid w:val="00933827"/>
    <w:rsid w:val="00933E56"/>
    <w:rsid w:val="009346BC"/>
    <w:rsid w:val="00934952"/>
    <w:rsid w:val="00935DFB"/>
    <w:rsid w:val="00937A56"/>
    <w:rsid w:val="009413B9"/>
    <w:rsid w:val="009416FF"/>
    <w:rsid w:val="00942903"/>
    <w:rsid w:val="00942B94"/>
    <w:rsid w:val="00945885"/>
    <w:rsid w:val="00945DCE"/>
    <w:rsid w:val="009503D6"/>
    <w:rsid w:val="009506FF"/>
    <w:rsid w:val="00953734"/>
    <w:rsid w:val="00955501"/>
    <w:rsid w:val="00961B0B"/>
    <w:rsid w:val="00961EA1"/>
    <w:rsid w:val="00963458"/>
    <w:rsid w:val="00963A2A"/>
    <w:rsid w:val="00964ED5"/>
    <w:rsid w:val="0096677B"/>
    <w:rsid w:val="00966F34"/>
    <w:rsid w:val="009673C3"/>
    <w:rsid w:val="00971061"/>
    <w:rsid w:val="009711E1"/>
    <w:rsid w:val="00971A81"/>
    <w:rsid w:val="0097241C"/>
    <w:rsid w:val="00973CFE"/>
    <w:rsid w:val="009742B9"/>
    <w:rsid w:val="009766C8"/>
    <w:rsid w:val="00977129"/>
    <w:rsid w:val="00977FF5"/>
    <w:rsid w:val="009840F3"/>
    <w:rsid w:val="00985572"/>
    <w:rsid w:val="00985DAD"/>
    <w:rsid w:val="0098666B"/>
    <w:rsid w:val="00990846"/>
    <w:rsid w:val="009938CA"/>
    <w:rsid w:val="00995E5E"/>
    <w:rsid w:val="00997AEA"/>
    <w:rsid w:val="009A02BB"/>
    <w:rsid w:val="009A0B26"/>
    <w:rsid w:val="009A1E9E"/>
    <w:rsid w:val="009A3345"/>
    <w:rsid w:val="009A3701"/>
    <w:rsid w:val="009A53EE"/>
    <w:rsid w:val="009A552E"/>
    <w:rsid w:val="009A56BF"/>
    <w:rsid w:val="009A6EBF"/>
    <w:rsid w:val="009B05C4"/>
    <w:rsid w:val="009B1178"/>
    <w:rsid w:val="009B2DAA"/>
    <w:rsid w:val="009B3320"/>
    <w:rsid w:val="009B3F32"/>
    <w:rsid w:val="009B4B09"/>
    <w:rsid w:val="009B55C4"/>
    <w:rsid w:val="009B5AE3"/>
    <w:rsid w:val="009C1AA7"/>
    <w:rsid w:val="009C3D70"/>
    <w:rsid w:val="009C3F33"/>
    <w:rsid w:val="009C49C2"/>
    <w:rsid w:val="009C5D1A"/>
    <w:rsid w:val="009C5E47"/>
    <w:rsid w:val="009C5F4D"/>
    <w:rsid w:val="009D1498"/>
    <w:rsid w:val="009D485E"/>
    <w:rsid w:val="009D4926"/>
    <w:rsid w:val="009D4AC2"/>
    <w:rsid w:val="009D64DE"/>
    <w:rsid w:val="009E03AA"/>
    <w:rsid w:val="009E12DA"/>
    <w:rsid w:val="009E3036"/>
    <w:rsid w:val="009E30E1"/>
    <w:rsid w:val="009E3F50"/>
    <w:rsid w:val="009E4AEE"/>
    <w:rsid w:val="009E544F"/>
    <w:rsid w:val="009E732A"/>
    <w:rsid w:val="009E74DB"/>
    <w:rsid w:val="009E7A1C"/>
    <w:rsid w:val="009F18B4"/>
    <w:rsid w:val="009F1C93"/>
    <w:rsid w:val="009F2F79"/>
    <w:rsid w:val="009F49E9"/>
    <w:rsid w:val="009F4C66"/>
    <w:rsid w:val="009F64CB"/>
    <w:rsid w:val="00A00671"/>
    <w:rsid w:val="00A00A41"/>
    <w:rsid w:val="00A0205B"/>
    <w:rsid w:val="00A042AA"/>
    <w:rsid w:val="00A04E5B"/>
    <w:rsid w:val="00A07580"/>
    <w:rsid w:val="00A07F72"/>
    <w:rsid w:val="00A10463"/>
    <w:rsid w:val="00A1154E"/>
    <w:rsid w:val="00A13396"/>
    <w:rsid w:val="00A137FA"/>
    <w:rsid w:val="00A16211"/>
    <w:rsid w:val="00A1733E"/>
    <w:rsid w:val="00A1781B"/>
    <w:rsid w:val="00A17C0B"/>
    <w:rsid w:val="00A17FF9"/>
    <w:rsid w:val="00A20467"/>
    <w:rsid w:val="00A22311"/>
    <w:rsid w:val="00A224E1"/>
    <w:rsid w:val="00A2256B"/>
    <w:rsid w:val="00A231F6"/>
    <w:rsid w:val="00A24D7F"/>
    <w:rsid w:val="00A254EE"/>
    <w:rsid w:val="00A25571"/>
    <w:rsid w:val="00A25AEF"/>
    <w:rsid w:val="00A30618"/>
    <w:rsid w:val="00A321FD"/>
    <w:rsid w:val="00A34AC9"/>
    <w:rsid w:val="00A3560C"/>
    <w:rsid w:val="00A356A6"/>
    <w:rsid w:val="00A36EAD"/>
    <w:rsid w:val="00A36F20"/>
    <w:rsid w:val="00A3720F"/>
    <w:rsid w:val="00A403DD"/>
    <w:rsid w:val="00A417FE"/>
    <w:rsid w:val="00A41B72"/>
    <w:rsid w:val="00A41CAE"/>
    <w:rsid w:val="00A44304"/>
    <w:rsid w:val="00A44DA9"/>
    <w:rsid w:val="00A453FC"/>
    <w:rsid w:val="00A462C5"/>
    <w:rsid w:val="00A4645D"/>
    <w:rsid w:val="00A464F8"/>
    <w:rsid w:val="00A4702F"/>
    <w:rsid w:val="00A47F0F"/>
    <w:rsid w:val="00A51022"/>
    <w:rsid w:val="00A5108F"/>
    <w:rsid w:val="00A5190A"/>
    <w:rsid w:val="00A51CE4"/>
    <w:rsid w:val="00A52431"/>
    <w:rsid w:val="00A538AF"/>
    <w:rsid w:val="00A53F54"/>
    <w:rsid w:val="00A5649B"/>
    <w:rsid w:val="00A5775C"/>
    <w:rsid w:val="00A60FD7"/>
    <w:rsid w:val="00A617E0"/>
    <w:rsid w:val="00A63DC4"/>
    <w:rsid w:val="00A66900"/>
    <w:rsid w:val="00A67D49"/>
    <w:rsid w:val="00A70411"/>
    <w:rsid w:val="00A716C0"/>
    <w:rsid w:val="00A71C0B"/>
    <w:rsid w:val="00A75166"/>
    <w:rsid w:val="00A757DF"/>
    <w:rsid w:val="00A761EB"/>
    <w:rsid w:val="00A77011"/>
    <w:rsid w:val="00A7788F"/>
    <w:rsid w:val="00A77BFA"/>
    <w:rsid w:val="00A80E02"/>
    <w:rsid w:val="00A8159F"/>
    <w:rsid w:val="00A82FC7"/>
    <w:rsid w:val="00A83443"/>
    <w:rsid w:val="00A83BB8"/>
    <w:rsid w:val="00A83D0D"/>
    <w:rsid w:val="00A84C6F"/>
    <w:rsid w:val="00A8587B"/>
    <w:rsid w:val="00A86AF3"/>
    <w:rsid w:val="00A879C4"/>
    <w:rsid w:val="00A924C5"/>
    <w:rsid w:val="00A940C4"/>
    <w:rsid w:val="00A9438F"/>
    <w:rsid w:val="00A952E0"/>
    <w:rsid w:val="00A96338"/>
    <w:rsid w:val="00AA099F"/>
    <w:rsid w:val="00AA2A6E"/>
    <w:rsid w:val="00AA4053"/>
    <w:rsid w:val="00AA4071"/>
    <w:rsid w:val="00AA47AC"/>
    <w:rsid w:val="00AA5774"/>
    <w:rsid w:val="00AA75CD"/>
    <w:rsid w:val="00AB0099"/>
    <w:rsid w:val="00AB0142"/>
    <w:rsid w:val="00AB0625"/>
    <w:rsid w:val="00AB3FA6"/>
    <w:rsid w:val="00AB42DE"/>
    <w:rsid w:val="00AB7537"/>
    <w:rsid w:val="00AC009B"/>
    <w:rsid w:val="00AC04B7"/>
    <w:rsid w:val="00AC14C1"/>
    <w:rsid w:val="00AC340B"/>
    <w:rsid w:val="00AC3874"/>
    <w:rsid w:val="00AC5A16"/>
    <w:rsid w:val="00AC7E46"/>
    <w:rsid w:val="00AD48FC"/>
    <w:rsid w:val="00AD4F40"/>
    <w:rsid w:val="00AD5655"/>
    <w:rsid w:val="00AD5A81"/>
    <w:rsid w:val="00AD75BE"/>
    <w:rsid w:val="00AE0A48"/>
    <w:rsid w:val="00AE11A9"/>
    <w:rsid w:val="00AE1CA3"/>
    <w:rsid w:val="00AE267C"/>
    <w:rsid w:val="00AE2839"/>
    <w:rsid w:val="00AE2ED7"/>
    <w:rsid w:val="00AE32E8"/>
    <w:rsid w:val="00AE4366"/>
    <w:rsid w:val="00AE447C"/>
    <w:rsid w:val="00AE4A50"/>
    <w:rsid w:val="00AE50F9"/>
    <w:rsid w:val="00AE69BA"/>
    <w:rsid w:val="00AE7AE9"/>
    <w:rsid w:val="00AE7C1B"/>
    <w:rsid w:val="00AE7DB2"/>
    <w:rsid w:val="00AF0BF5"/>
    <w:rsid w:val="00AF10FA"/>
    <w:rsid w:val="00AF19EF"/>
    <w:rsid w:val="00AF2215"/>
    <w:rsid w:val="00AF3F87"/>
    <w:rsid w:val="00AF4D4A"/>
    <w:rsid w:val="00AF5303"/>
    <w:rsid w:val="00AF6409"/>
    <w:rsid w:val="00AF74FE"/>
    <w:rsid w:val="00AF7580"/>
    <w:rsid w:val="00B00D37"/>
    <w:rsid w:val="00B01304"/>
    <w:rsid w:val="00B05679"/>
    <w:rsid w:val="00B07E27"/>
    <w:rsid w:val="00B10017"/>
    <w:rsid w:val="00B120D6"/>
    <w:rsid w:val="00B12232"/>
    <w:rsid w:val="00B16F4D"/>
    <w:rsid w:val="00B17DCB"/>
    <w:rsid w:val="00B21E11"/>
    <w:rsid w:val="00B21E2B"/>
    <w:rsid w:val="00B22F42"/>
    <w:rsid w:val="00B23E62"/>
    <w:rsid w:val="00B265AE"/>
    <w:rsid w:val="00B3201E"/>
    <w:rsid w:val="00B328D3"/>
    <w:rsid w:val="00B335F2"/>
    <w:rsid w:val="00B35A70"/>
    <w:rsid w:val="00B35E77"/>
    <w:rsid w:val="00B400D9"/>
    <w:rsid w:val="00B40805"/>
    <w:rsid w:val="00B41A6E"/>
    <w:rsid w:val="00B42C30"/>
    <w:rsid w:val="00B4323B"/>
    <w:rsid w:val="00B43FB8"/>
    <w:rsid w:val="00B44305"/>
    <w:rsid w:val="00B4434D"/>
    <w:rsid w:val="00B4467D"/>
    <w:rsid w:val="00B4632E"/>
    <w:rsid w:val="00B46843"/>
    <w:rsid w:val="00B46A91"/>
    <w:rsid w:val="00B47B8B"/>
    <w:rsid w:val="00B504CF"/>
    <w:rsid w:val="00B50F2E"/>
    <w:rsid w:val="00B51250"/>
    <w:rsid w:val="00B523C6"/>
    <w:rsid w:val="00B53193"/>
    <w:rsid w:val="00B54EE5"/>
    <w:rsid w:val="00B55508"/>
    <w:rsid w:val="00B56E5A"/>
    <w:rsid w:val="00B6163D"/>
    <w:rsid w:val="00B6235A"/>
    <w:rsid w:val="00B66966"/>
    <w:rsid w:val="00B6792E"/>
    <w:rsid w:val="00B70556"/>
    <w:rsid w:val="00B70829"/>
    <w:rsid w:val="00B71B68"/>
    <w:rsid w:val="00B72DA8"/>
    <w:rsid w:val="00B74A1A"/>
    <w:rsid w:val="00B752E3"/>
    <w:rsid w:val="00B75E86"/>
    <w:rsid w:val="00B82302"/>
    <w:rsid w:val="00B83F45"/>
    <w:rsid w:val="00B846E2"/>
    <w:rsid w:val="00B85369"/>
    <w:rsid w:val="00B85ECD"/>
    <w:rsid w:val="00B86862"/>
    <w:rsid w:val="00B87DB8"/>
    <w:rsid w:val="00B90776"/>
    <w:rsid w:val="00B915AE"/>
    <w:rsid w:val="00B92BDA"/>
    <w:rsid w:val="00B930C3"/>
    <w:rsid w:val="00B936A9"/>
    <w:rsid w:val="00B93B0D"/>
    <w:rsid w:val="00B9421A"/>
    <w:rsid w:val="00B94FCF"/>
    <w:rsid w:val="00B95BC1"/>
    <w:rsid w:val="00B96A67"/>
    <w:rsid w:val="00B96C04"/>
    <w:rsid w:val="00B97006"/>
    <w:rsid w:val="00BA0CEE"/>
    <w:rsid w:val="00BA374B"/>
    <w:rsid w:val="00BA5AD3"/>
    <w:rsid w:val="00BA5DCB"/>
    <w:rsid w:val="00BA771C"/>
    <w:rsid w:val="00BB1902"/>
    <w:rsid w:val="00BB354E"/>
    <w:rsid w:val="00BB466C"/>
    <w:rsid w:val="00BB473F"/>
    <w:rsid w:val="00BB7732"/>
    <w:rsid w:val="00BC0AD2"/>
    <w:rsid w:val="00BC0F2D"/>
    <w:rsid w:val="00BC1D92"/>
    <w:rsid w:val="00BC7703"/>
    <w:rsid w:val="00BC7729"/>
    <w:rsid w:val="00BD0510"/>
    <w:rsid w:val="00BD123E"/>
    <w:rsid w:val="00BD128F"/>
    <w:rsid w:val="00BD3D1A"/>
    <w:rsid w:val="00BD4B11"/>
    <w:rsid w:val="00BD6310"/>
    <w:rsid w:val="00BD6BBB"/>
    <w:rsid w:val="00BD78CC"/>
    <w:rsid w:val="00BE04FF"/>
    <w:rsid w:val="00BE0F60"/>
    <w:rsid w:val="00BE120C"/>
    <w:rsid w:val="00BE18BE"/>
    <w:rsid w:val="00BE2E94"/>
    <w:rsid w:val="00BE5271"/>
    <w:rsid w:val="00BE64AF"/>
    <w:rsid w:val="00BE66B4"/>
    <w:rsid w:val="00BF1087"/>
    <w:rsid w:val="00BF198B"/>
    <w:rsid w:val="00BF736F"/>
    <w:rsid w:val="00C002AE"/>
    <w:rsid w:val="00C035DC"/>
    <w:rsid w:val="00C039F2"/>
    <w:rsid w:val="00C064AA"/>
    <w:rsid w:val="00C103BD"/>
    <w:rsid w:val="00C11CC3"/>
    <w:rsid w:val="00C14457"/>
    <w:rsid w:val="00C14787"/>
    <w:rsid w:val="00C14FA4"/>
    <w:rsid w:val="00C169F8"/>
    <w:rsid w:val="00C20D76"/>
    <w:rsid w:val="00C211F1"/>
    <w:rsid w:val="00C22E9E"/>
    <w:rsid w:val="00C252DF"/>
    <w:rsid w:val="00C26093"/>
    <w:rsid w:val="00C265E5"/>
    <w:rsid w:val="00C278A4"/>
    <w:rsid w:val="00C325E6"/>
    <w:rsid w:val="00C32791"/>
    <w:rsid w:val="00C345DC"/>
    <w:rsid w:val="00C34D00"/>
    <w:rsid w:val="00C34F43"/>
    <w:rsid w:val="00C3512F"/>
    <w:rsid w:val="00C354E4"/>
    <w:rsid w:val="00C37282"/>
    <w:rsid w:val="00C4296C"/>
    <w:rsid w:val="00C44975"/>
    <w:rsid w:val="00C45605"/>
    <w:rsid w:val="00C4647A"/>
    <w:rsid w:val="00C500EA"/>
    <w:rsid w:val="00C561CD"/>
    <w:rsid w:val="00C572C0"/>
    <w:rsid w:val="00C576C2"/>
    <w:rsid w:val="00C61010"/>
    <w:rsid w:val="00C6244F"/>
    <w:rsid w:val="00C62917"/>
    <w:rsid w:val="00C63605"/>
    <w:rsid w:val="00C63EFA"/>
    <w:rsid w:val="00C64D5C"/>
    <w:rsid w:val="00C662C1"/>
    <w:rsid w:val="00C665E3"/>
    <w:rsid w:val="00C67067"/>
    <w:rsid w:val="00C67C69"/>
    <w:rsid w:val="00C7276D"/>
    <w:rsid w:val="00C75859"/>
    <w:rsid w:val="00C76344"/>
    <w:rsid w:val="00C77425"/>
    <w:rsid w:val="00C81069"/>
    <w:rsid w:val="00C811A3"/>
    <w:rsid w:val="00C81723"/>
    <w:rsid w:val="00C85EB3"/>
    <w:rsid w:val="00C873F9"/>
    <w:rsid w:val="00C87A1D"/>
    <w:rsid w:val="00C87AE7"/>
    <w:rsid w:val="00C90E60"/>
    <w:rsid w:val="00C91229"/>
    <w:rsid w:val="00C9173D"/>
    <w:rsid w:val="00C93D7F"/>
    <w:rsid w:val="00C94C2C"/>
    <w:rsid w:val="00C95400"/>
    <w:rsid w:val="00C9570B"/>
    <w:rsid w:val="00C95A02"/>
    <w:rsid w:val="00C97A6E"/>
    <w:rsid w:val="00CA05F2"/>
    <w:rsid w:val="00CA173F"/>
    <w:rsid w:val="00CA3BBB"/>
    <w:rsid w:val="00CA494D"/>
    <w:rsid w:val="00CA4B88"/>
    <w:rsid w:val="00CA4E2E"/>
    <w:rsid w:val="00CA50C7"/>
    <w:rsid w:val="00CA743C"/>
    <w:rsid w:val="00CB1043"/>
    <w:rsid w:val="00CB1B60"/>
    <w:rsid w:val="00CB2BE4"/>
    <w:rsid w:val="00CB4937"/>
    <w:rsid w:val="00CB4B13"/>
    <w:rsid w:val="00CB5DD5"/>
    <w:rsid w:val="00CB5ED3"/>
    <w:rsid w:val="00CB6C5F"/>
    <w:rsid w:val="00CB7467"/>
    <w:rsid w:val="00CC1A6C"/>
    <w:rsid w:val="00CC1FEF"/>
    <w:rsid w:val="00CC22F6"/>
    <w:rsid w:val="00CC2BD2"/>
    <w:rsid w:val="00CC5A36"/>
    <w:rsid w:val="00CC5BB0"/>
    <w:rsid w:val="00CC60D3"/>
    <w:rsid w:val="00CC6B56"/>
    <w:rsid w:val="00CC7A1B"/>
    <w:rsid w:val="00CD0842"/>
    <w:rsid w:val="00CD1F94"/>
    <w:rsid w:val="00CD2523"/>
    <w:rsid w:val="00CD30EE"/>
    <w:rsid w:val="00CD3745"/>
    <w:rsid w:val="00CD39BE"/>
    <w:rsid w:val="00CE009B"/>
    <w:rsid w:val="00CE1941"/>
    <w:rsid w:val="00CE271F"/>
    <w:rsid w:val="00CE3C32"/>
    <w:rsid w:val="00CE4758"/>
    <w:rsid w:val="00CE6CDC"/>
    <w:rsid w:val="00CE7352"/>
    <w:rsid w:val="00CF1D0F"/>
    <w:rsid w:val="00CF25F6"/>
    <w:rsid w:val="00CF47B2"/>
    <w:rsid w:val="00CF5868"/>
    <w:rsid w:val="00CF5A35"/>
    <w:rsid w:val="00CF64CC"/>
    <w:rsid w:val="00D009AF"/>
    <w:rsid w:val="00D0146E"/>
    <w:rsid w:val="00D02ABE"/>
    <w:rsid w:val="00D03115"/>
    <w:rsid w:val="00D033FA"/>
    <w:rsid w:val="00D03A78"/>
    <w:rsid w:val="00D0524D"/>
    <w:rsid w:val="00D0528E"/>
    <w:rsid w:val="00D05BE8"/>
    <w:rsid w:val="00D06B51"/>
    <w:rsid w:val="00D11F3E"/>
    <w:rsid w:val="00D15920"/>
    <w:rsid w:val="00D15E31"/>
    <w:rsid w:val="00D16351"/>
    <w:rsid w:val="00D16991"/>
    <w:rsid w:val="00D16C5E"/>
    <w:rsid w:val="00D1702E"/>
    <w:rsid w:val="00D20506"/>
    <w:rsid w:val="00D20840"/>
    <w:rsid w:val="00D215C5"/>
    <w:rsid w:val="00D23CE7"/>
    <w:rsid w:val="00D244E4"/>
    <w:rsid w:val="00D24875"/>
    <w:rsid w:val="00D25AB0"/>
    <w:rsid w:val="00D2778B"/>
    <w:rsid w:val="00D27D33"/>
    <w:rsid w:val="00D3495D"/>
    <w:rsid w:val="00D358BD"/>
    <w:rsid w:val="00D42CF0"/>
    <w:rsid w:val="00D43E68"/>
    <w:rsid w:val="00D44A41"/>
    <w:rsid w:val="00D44AC2"/>
    <w:rsid w:val="00D44C2F"/>
    <w:rsid w:val="00D45D1C"/>
    <w:rsid w:val="00D45E78"/>
    <w:rsid w:val="00D45F0A"/>
    <w:rsid w:val="00D47AD9"/>
    <w:rsid w:val="00D47B91"/>
    <w:rsid w:val="00D5072D"/>
    <w:rsid w:val="00D50E7D"/>
    <w:rsid w:val="00D51824"/>
    <w:rsid w:val="00D52B95"/>
    <w:rsid w:val="00D53394"/>
    <w:rsid w:val="00D54DCB"/>
    <w:rsid w:val="00D551C1"/>
    <w:rsid w:val="00D602A7"/>
    <w:rsid w:val="00D6197C"/>
    <w:rsid w:val="00D61DED"/>
    <w:rsid w:val="00D6531E"/>
    <w:rsid w:val="00D6672A"/>
    <w:rsid w:val="00D66CE3"/>
    <w:rsid w:val="00D7068D"/>
    <w:rsid w:val="00D709F4"/>
    <w:rsid w:val="00D70A0F"/>
    <w:rsid w:val="00D72508"/>
    <w:rsid w:val="00D7339A"/>
    <w:rsid w:val="00D76AB2"/>
    <w:rsid w:val="00D76F30"/>
    <w:rsid w:val="00D777E8"/>
    <w:rsid w:val="00D77F24"/>
    <w:rsid w:val="00D86DE1"/>
    <w:rsid w:val="00D87766"/>
    <w:rsid w:val="00D87A87"/>
    <w:rsid w:val="00D90020"/>
    <w:rsid w:val="00D92C4F"/>
    <w:rsid w:val="00D9380C"/>
    <w:rsid w:val="00D96EBA"/>
    <w:rsid w:val="00D974C1"/>
    <w:rsid w:val="00D97708"/>
    <w:rsid w:val="00D97CC1"/>
    <w:rsid w:val="00D97D30"/>
    <w:rsid w:val="00DA0594"/>
    <w:rsid w:val="00DA1318"/>
    <w:rsid w:val="00DA3E7E"/>
    <w:rsid w:val="00DA4BB3"/>
    <w:rsid w:val="00DA6442"/>
    <w:rsid w:val="00DA79BF"/>
    <w:rsid w:val="00DA7C84"/>
    <w:rsid w:val="00DB2818"/>
    <w:rsid w:val="00DB42F8"/>
    <w:rsid w:val="00DB490A"/>
    <w:rsid w:val="00DB508A"/>
    <w:rsid w:val="00DB6171"/>
    <w:rsid w:val="00DC0151"/>
    <w:rsid w:val="00DC01E9"/>
    <w:rsid w:val="00DC0678"/>
    <w:rsid w:val="00DC3EA1"/>
    <w:rsid w:val="00DC46C9"/>
    <w:rsid w:val="00DC478F"/>
    <w:rsid w:val="00DC51BD"/>
    <w:rsid w:val="00DC5E0B"/>
    <w:rsid w:val="00DC6E15"/>
    <w:rsid w:val="00DC76DF"/>
    <w:rsid w:val="00DD2062"/>
    <w:rsid w:val="00DD3A5C"/>
    <w:rsid w:val="00DD4150"/>
    <w:rsid w:val="00DD45EC"/>
    <w:rsid w:val="00DE0E1F"/>
    <w:rsid w:val="00DE16BC"/>
    <w:rsid w:val="00DE5827"/>
    <w:rsid w:val="00DE5922"/>
    <w:rsid w:val="00DE5C57"/>
    <w:rsid w:val="00DE63ED"/>
    <w:rsid w:val="00DE7696"/>
    <w:rsid w:val="00DE79CC"/>
    <w:rsid w:val="00DF0280"/>
    <w:rsid w:val="00DF323B"/>
    <w:rsid w:val="00DF6910"/>
    <w:rsid w:val="00DF7356"/>
    <w:rsid w:val="00E01248"/>
    <w:rsid w:val="00E02920"/>
    <w:rsid w:val="00E02DBC"/>
    <w:rsid w:val="00E0318A"/>
    <w:rsid w:val="00E0378A"/>
    <w:rsid w:val="00E038D4"/>
    <w:rsid w:val="00E03B19"/>
    <w:rsid w:val="00E03C09"/>
    <w:rsid w:val="00E04102"/>
    <w:rsid w:val="00E044D7"/>
    <w:rsid w:val="00E04A28"/>
    <w:rsid w:val="00E10C35"/>
    <w:rsid w:val="00E11C12"/>
    <w:rsid w:val="00E11C67"/>
    <w:rsid w:val="00E11D68"/>
    <w:rsid w:val="00E1343E"/>
    <w:rsid w:val="00E13AF7"/>
    <w:rsid w:val="00E14715"/>
    <w:rsid w:val="00E156CD"/>
    <w:rsid w:val="00E17592"/>
    <w:rsid w:val="00E2048A"/>
    <w:rsid w:val="00E23B32"/>
    <w:rsid w:val="00E24BF2"/>
    <w:rsid w:val="00E26DF3"/>
    <w:rsid w:val="00E306FF"/>
    <w:rsid w:val="00E30D83"/>
    <w:rsid w:val="00E31576"/>
    <w:rsid w:val="00E344DA"/>
    <w:rsid w:val="00E357B0"/>
    <w:rsid w:val="00E35C93"/>
    <w:rsid w:val="00E37E05"/>
    <w:rsid w:val="00E37E5F"/>
    <w:rsid w:val="00E41D3E"/>
    <w:rsid w:val="00E42557"/>
    <w:rsid w:val="00E437A1"/>
    <w:rsid w:val="00E43915"/>
    <w:rsid w:val="00E46204"/>
    <w:rsid w:val="00E47A07"/>
    <w:rsid w:val="00E47A2C"/>
    <w:rsid w:val="00E50A9F"/>
    <w:rsid w:val="00E50AD0"/>
    <w:rsid w:val="00E50C5D"/>
    <w:rsid w:val="00E5264E"/>
    <w:rsid w:val="00E52D29"/>
    <w:rsid w:val="00E52D8F"/>
    <w:rsid w:val="00E54FA6"/>
    <w:rsid w:val="00E551B6"/>
    <w:rsid w:val="00E56646"/>
    <w:rsid w:val="00E56CD4"/>
    <w:rsid w:val="00E6266F"/>
    <w:rsid w:val="00E62CB8"/>
    <w:rsid w:val="00E6436F"/>
    <w:rsid w:val="00E64407"/>
    <w:rsid w:val="00E70161"/>
    <w:rsid w:val="00E70210"/>
    <w:rsid w:val="00E735A3"/>
    <w:rsid w:val="00E7626D"/>
    <w:rsid w:val="00E7761C"/>
    <w:rsid w:val="00E8011B"/>
    <w:rsid w:val="00E802F7"/>
    <w:rsid w:val="00E8099A"/>
    <w:rsid w:val="00E830F6"/>
    <w:rsid w:val="00E84F77"/>
    <w:rsid w:val="00E8536C"/>
    <w:rsid w:val="00E85CB1"/>
    <w:rsid w:val="00E87923"/>
    <w:rsid w:val="00E90891"/>
    <w:rsid w:val="00E90ACA"/>
    <w:rsid w:val="00E90F87"/>
    <w:rsid w:val="00E91737"/>
    <w:rsid w:val="00E92107"/>
    <w:rsid w:val="00E92F19"/>
    <w:rsid w:val="00E94EC0"/>
    <w:rsid w:val="00E96FE8"/>
    <w:rsid w:val="00EA63F7"/>
    <w:rsid w:val="00EB1668"/>
    <w:rsid w:val="00EB3000"/>
    <w:rsid w:val="00EB368C"/>
    <w:rsid w:val="00EB4F8A"/>
    <w:rsid w:val="00EB5384"/>
    <w:rsid w:val="00EB5C48"/>
    <w:rsid w:val="00EB6212"/>
    <w:rsid w:val="00EB6C60"/>
    <w:rsid w:val="00EB753A"/>
    <w:rsid w:val="00EC024A"/>
    <w:rsid w:val="00EC1311"/>
    <w:rsid w:val="00EC2486"/>
    <w:rsid w:val="00EC26A5"/>
    <w:rsid w:val="00EC311B"/>
    <w:rsid w:val="00EC3940"/>
    <w:rsid w:val="00EC3DC8"/>
    <w:rsid w:val="00EC41FC"/>
    <w:rsid w:val="00EC49F2"/>
    <w:rsid w:val="00EC5E0B"/>
    <w:rsid w:val="00EC6DBC"/>
    <w:rsid w:val="00EC75B2"/>
    <w:rsid w:val="00ED1F50"/>
    <w:rsid w:val="00ED33A9"/>
    <w:rsid w:val="00ED5505"/>
    <w:rsid w:val="00ED64EB"/>
    <w:rsid w:val="00ED67E6"/>
    <w:rsid w:val="00ED6C9F"/>
    <w:rsid w:val="00ED6F75"/>
    <w:rsid w:val="00EE10F9"/>
    <w:rsid w:val="00EE161B"/>
    <w:rsid w:val="00EE2188"/>
    <w:rsid w:val="00EE2F63"/>
    <w:rsid w:val="00EE4112"/>
    <w:rsid w:val="00EF0F2F"/>
    <w:rsid w:val="00EF0F9B"/>
    <w:rsid w:val="00EF17CD"/>
    <w:rsid w:val="00EF19BE"/>
    <w:rsid w:val="00EF1D35"/>
    <w:rsid w:val="00EF5570"/>
    <w:rsid w:val="00EF56EE"/>
    <w:rsid w:val="00F01161"/>
    <w:rsid w:val="00F01A4C"/>
    <w:rsid w:val="00F02252"/>
    <w:rsid w:val="00F02927"/>
    <w:rsid w:val="00F05028"/>
    <w:rsid w:val="00F113B2"/>
    <w:rsid w:val="00F1361D"/>
    <w:rsid w:val="00F14373"/>
    <w:rsid w:val="00F145F1"/>
    <w:rsid w:val="00F15042"/>
    <w:rsid w:val="00F15EDA"/>
    <w:rsid w:val="00F20CA1"/>
    <w:rsid w:val="00F20CEA"/>
    <w:rsid w:val="00F215A3"/>
    <w:rsid w:val="00F2188A"/>
    <w:rsid w:val="00F23B11"/>
    <w:rsid w:val="00F252D8"/>
    <w:rsid w:val="00F319E8"/>
    <w:rsid w:val="00F33E44"/>
    <w:rsid w:val="00F360AC"/>
    <w:rsid w:val="00F4031B"/>
    <w:rsid w:val="00F4237F"/>
    <w:rsid w:val="00F42A57"/>
    <w:rsid w:val="00F42D4C"/>
    <w:rsid w:val="00F4380D"/>
    <w:rsid w:val="00F44757"/>
    <w:rsid w:val="00F47346"/>
    <w:rsid w:val="00F5050E"/>
    <w:rsid w:val="00F510EF"/>
    <w:rsid w:val="00F51344"/>
    <w:rsid w:val="00F51607"/>
    <w:rsid w:val="00F51BE3"/>
    <w:rsid w:val="00F53067"/>
    <w:rsid w:val="00F62240"/>
    <w:rsid w:val="00F6370B"/>
    <w:rsid w:val="00F6407D"/>
    <w:rsid w:val="00F64289"/>
    <w:rsid w:val="00F6589A"/>
    <w:rsid w:val="00F65D22"/>
    <w:rsid w:val="00F66850"/>
    <w:rsid w:val="00F67F9F"/>
    <w:rsid w:val="00F70A37"/>
    <w:rsid w:val="00F7114A"/>
    <w:rsid w:val="00F713B0"/>
    <w:rsid w:val="00F7293E"/>
    <w:rsid w:val="00F73162"/>
    <w:rsid w:val="00F73355"/>
    <w:rsid w:val="00F73ED3"/>
    <w:rsid w:val="00F75E57"/>
    <w:rsid w:val="00F77480"/>
    <w:rsid w:val="00F77756"/>
    <w:rsid w:val="00F77D27"/>
    <w:rsid w:val="00F800D1"/>
    <w:rsid w:val="00F81553"/>
    <w:rsid w:val="00F81822"/>
    <w:rsid w:val="00F81F7C"/>
    <w:rsid w:val="00F84479"/>
    <w:rsid w:val="00F86675"/>
    <w:rsid w:val="00F90313"/>
    <w:rsid w:val="00F939F0"/>
    <w:rsid w:val="00F93C62"/>
    <w:rsid w:val="00F963B3"/>
    <w:rsid w:val="00F963D4"/>
    <w:rsid w:val="00F96724"/>
    <w:rsid w:val="00F96E12"/>
    <w:rsid w:val="00FA01DB"/>
    <w:rsid w:val="00FA080A"/>
    <w:rsid w:val="00FA0CED"/>
    <w:rsid w:val="00FA137C"/>
    <w:rsid w:val="00FA318C"/>
    <w:rsid w:val="00FA40D2"/>
    <w:rsid w:val="00FA47E8"/>
    <w:rsid w:val="00FA745E"/>
    <w:rsid w:val="00FA75C3"/>
    <w:rsid w:val="00FB3442"/>
    <w:rsid w:val="00FB3DC8"/>
    <w:rsid w:val="00FB4C6E"/>
    <w:rsid w:val="00FB5272"/>
    <w:rsid w:val="00FC0C27"/>
    <w:rsid w:val="00FC26DC"/>
    <w:rsid w:val="00FC30FC"/>
    <w:rsid w:val="00FC3B96"/>
    <w:rsid w:val="00FC600E"/>
    <w:rsid w:val="00FC73E1"/>
    <w:rsid w:val="00FD097B"/>
    <w:rsid w:val="00FD4E73"/>
    <w:rsid w:val="00FD692F"/>
    <w:rsid w:val="00FD6948"/>
    <w:rsid w:val="00FD7109"/>
    <w:rsid w:val="00FD7E6E"/>
    <w:rsid w:val="00FE12AC"/>
    <w:rsid w:val="00FE1802"/>
    <w:rsid w:val="00FE20DF"/>
    <w:rsid w:val="00FE2891"/>
    <w:rsid w:val="00FE3BE5"/>
    <w:rsid w:val="00FE482A"/>
    <w:rsid w:val="00FE48EE"/>
    <w:rsid w:val="00FE53EF"/>
    <w:rsid w:val="00FE5A01"/>
    <w:rsid w:val="00FE76C8"/>
    <w:rsid w:val="00FF1CDB"/>
    <w:rsid w:val="00FF3E1A"/>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basedOn w:val="Normal"/>
    <w:link w:val="FootnoteTextChar"/>
    <w:uiPriority w:val="99"/>
    <w:unhideWhenUsed/>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link w:val="FootnoteText"/>
    <w:uiPriority w:val="99"/>
    <w:rsid w:val="009506FF"/>
    <w:rPr>
      <w:rFonts w:ascii="Arial" w:eastAsia="Times New Roman" w:hAnsi="Arial"/>
      <w:sz w:val="24"/>
      <w:szCs w:val="24"/>
      <w:lang w:val="x-none" w:eastAsia="x-none"/>
    </w:rPr>
  </w:style>
  <w:style w:type="character" w:styleId="FootnoteReference">
    <w:name w:val="footnote reference"/>
    <w:uiPriority w:val="99"/>
    <w:unhideWhenUsed/>
    <w:rsid w:val="009506FF"/>
    <w:rPr>
      <w:rFonts w:cs="Times New Roman"/>
      <w:vertAlign w:val="superscript"/>
    </w:rPr>
  </w:style>
  <w:style w:type="paragraph" w:styleId="ListParagraph">
    <w:name w:val="List Paragraph"/>
    <w:basedOn w:val="Normal"/>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2"/>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2"/>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amiblii.org/na/judgment/high-court-main-division/13-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2017-09-05T18:30:00+00:00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21DE-1CC6-4CF8-8459-37F2BA345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FCB8E-99B1-47A9-89D2-94FDE7DD4C7C}">
  <ds:schemaRefs>
    <ds:schemaRef ds:uri="http://schemas.microsoft.com/sharepoint/v3/contenttype/forms"/>
  </ds:schemaRefs>
</ds:datastoreItem>
</file>

<file path=customXml/itemProps3.xml><?xml version="1.0" encoding="utf-8"?>
<ds:datastoreItem xmlns:ds="http://schemas.openxmlformats.org/officeDocument/2006/customXml" ds:itemID="{4421D878-FC2F-49CF-9F1B-92531364513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http://schemas.microsoft.com/office/2006/documentManagement/types"/>
    <ds:schemaRef ds:uri="c1afb1bd-f2fb-40fd-9abb-aea55b4d7662"/>
    <ds:schemaRef ds:uri="http://www.w3.org/XML/1998/namespace"/>
    <ds:schemaRef ds:uri="http://purl.org/dc/terms/"/>
  </ds:schemaRefs>
</ds:datastoreItem>
</file>

<file path=customXml/itemProps4.xml><?xml version="1.0" encoding="utf-8"?>
<ds:datastoreItem xmlns:ds="http://schemas.openxmlformats.org/officeDocument/2006/customXml" ds:itemID="{ED759DFB-003B-47D7-8332-DB5B866E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35</Pages>
  <Words>9754</Words>
  <Characters>55603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NamibLII</cp:lastModifiedBy>
  <cp:revision>2</cp:revision>
  <cp:lastPrinted>2017-09-06T12:25:00Z</cp:lastPrinted>
  <dcterms:created xsi:type="dcterms:W3CDTF">2017-09-21T06:38:00Z</dcterms:created>
  <dcterms:modified xsi:type="dcterms:W3CDTF">2017-09-21T06:38:00Z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