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05A04" w14:textId="4B789A08" w:rsidR="00E525AC" w:rsidRPr="00470E7C" w:rsidRDefault="00170268" w:rsidP="00E525AC">
      <w:pPr>
        <w:jc w:val="right"/>
        <w:rPr>
          <w:rFonts w:ascii="Arial" w:hAnsi="Arial" w:cs="Arial"/>
          <w:sz w:val="24"/>
          <w:szCs w:val="24"/>
        </w:rPr>
      </w:pPr>
      <w:bookmarkStart w:id="0" w:name="_GoBack"/>
      <w:bookmarkEnd w:id="0"/>
      <w:r w:rsidRPr="00470E7C">
        <w:rPr>
          <w:rFonts w:ascii="Arial" w:hAnsi="Arial" w:cs="Arial"/>
          <w:b/>
          <w:sz w:val="24"/>
          <w:szCs w:val="24"/>
        </w:rPr>
        <w:t>REPUBLIC OF NAMIBIA</w:t>
      </w:r>
      <w:r w:rsidR="00E525AC" w:rsidRPr="00E525AC">
        <w:rPr>
          <w:rFonts w:ascii="Arial" w:hAnsi="Arial" w:cs="Arial"/>
          <w:sz w:val="24"/>
          <w:szCs w:val="24"/>
        </w:rPr>
        <w:t xml:space="preserve"> </w:t>
      </w:r>
      <w:r w:rsidR="00E525AC">
        <w:rPr>
          <w:rFonts w:ascii="Arial" w:hAnsi="Arial" w:cs="Arial"/>
          <w:sz w:val="24"/>
          <w:szCs w:val="24"/>
        </w:rPr>
        <w:t xml:space="preserve">               </w:t>
      </w:r>
      <w:r w:rsidR="00060AE0">
        <w:rPr>
          <w:rFonts w:ascii="Arial" w:hAnsi="Arial" w:cs="Arial"/>
          <w:sz w:val="24"/>
          <w:szCs w:val="24"/>
        </w:rPr>
        <w:t xml:space="preserve">           REPORTABLE</w:t>
      </w:r>
    </w:p>
    <w:p w14:paraId="5D7A2FEE" w14:textId="77777777" w:rsidR="00170268" w:rsidRPr="00470E7C" w:rsidRDefault="00170268" w:rsidP="00170268">
      <w:pPr>
        <w:jc w:val="center"/>
        <w:rPr>
          <w:rFonts w:ascii="Arial" w:hAnsi="Arial" w:cs="Arial"/>
          <w:sz w:val="24"/>
          <w:szCs w:val="24"/>
        </w:rPr>
      </w:pPr>
      <w:r w:rsidRPr="00470E7C">
        <w:rPr>
          <w:rFonts w:ascii="Arial" w:hAnsi="Arial" w:cs="Arial"/>
          <w:noProof/>
          <w:sz w:val="24"/>
          <w:szCs w:val="24"/>
          <w:lang w:val="en-US"/>
        </w:rPr>
        <w:drawing>
          <wp:inline distT="0" distB="0" distL="0" distR="0" wp14:anchorId="4DA31671" wp14:editId="04A0CF5C">
            <wp:extent cx="9239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14:paraId="338DAD8E" w14:textId="77777777"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HIGH COURT OF NAMIBIA, MAIN DIVISION</w:t>
      </w:r>
    </w:p>
    <w:p w14:paraId="5D47F03C" w14:textId="77777777"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JUDGMENT</w:t>
      </w:r>
    </w:p>
    <w:p w14:paraId="2BD80ADC" w14:textId="77777777" w:rsidR="00170268" w:rsidRPr="00470E7C" w:rsidRDefault="00170268" w:rsidP="00170268">
      <w:pPr>
        <w:spacing w:after="0" w:line="360" w:lineRule="auto"/>
        <w:rPr>
          <w:rFonts w:ascii="Arial" w:hAnsi="Arial" w:cs="Arial"/>
          <w:sz w:val="24"/>
          <w:szCs w:val="24"/>
        </w:rPr>
      </w:pPr>
    </w:p>
    <w:p w14:paraId="1A256454" w14:textId="545BE390" w:rsidR="00170268" w:rsidRPr="00470E7C" w:rsidRDefault="00170268" w:rsidP="00170268">
      <w:pPr>
        <w:jc w:val="right"/>
        <w:rPr>
          <w:rFonts w:ascii="Arial" w:hAnsi="Arial" w:cs="Arial"/>
          <w:b/>
          <w:sz w:val="24"/>
          <w:szCs w:val="24"/>
        </w:rPr>
      </w:pPr>
      <w:r w:rsidRPr="00470E7C">
        <w:rPr>
          <w:rFonts w:ascii="Arial" w:hAnsi="Arial" w:cs="Arial"/>
          <w:b/>
          <w:sz w:val="24"/>
          <w:szCs w:val="24"/>
        </w:rPr>
        <w:t>CR No:</w:t>
      </w:r>
      <w:r w:rsidR="0038363F">
        <w:rPr>
          <w:rFonts w:ascii="Arial" w:hAnsi="Arial" w:cs="Arial"/>
          <w:b/>
          <w:sz w:val="24"/>
          <w:szCs w:val="24"/>
        </w:rPr>
        <w:t xml:space="preserve"> </w:t>
      </w:r>
      <w:r w:rsidR="000C2D08">
        <w:rPr>
          <w:rFonts w:ascii="Arial" w:hAnsi="Arial" w:cs="Arial"/>
          <w:b/>
          <w:sz w:val="24"/>
          <w:szCs w:val="24"/>
        </w:rPr>
        <w:t>57/2017</w:t>
      </w:r>
      <w:r w:rsidR="00937834">
        <w:rPr>
          <w:rFonts w:ascii="Arial" w:hAnsi="Arial" w:cs="Arial"/>
          <w:b/>
          <w:sz w:val="24"/>
          <w:szCs w:val="24"/>
        </w:rPr>
        <w:t xml:space="preserve"> </w:t>
      </w:r>
    </w:p>
    <w:p w14:paraId="2786AC28" w14:textId="77777777" w:rsidR="00170268" w:rsidRPr="00470E7C" w:rsidRDefault="00170268" w:rsidP="00894D79">
      <w:pPr>
        <w:spacing w:after="0"/>
        <w:rPr>
          <w:rFonts w:ascii="Arial" w:hAnsi="Arial" w:cs="Arial"/>
          <w:sz w:val="24"/>
          <w:szCs w:val="24"/>
        </w:rPr>
      </w:pPr>
    </w:p>
    <w:p w14:paraId="74873280" w14:textId="77777777" w:rsidR="00170268" w:rsidRPr="00470E7C" w:rsidRDefault="00170268" w:rsidP="00894D79">
      <w:pPr>
        <w:tabs>
          <w:tab w:val="center" w:pos="4680"/>
        </w:tabs>
        <w:spacing w:after="0" w:line="360" w:lineRule="auto"/>
        <w:rPr>
          <w:rFonts w:ascii="Arial" w:hAnsi="Arial" w:cs="Arial"/>
          <w:sz w:val="24"/>
          <w:szCs w:val="24"/>
        </w:rPr>
      </w:pPr>
      <w:r w:rsidRPr="00470E7C">
        <w:rPr>
          <w:rFonts w:ascii="Arial" w:hAnsi="Arial" w:cs="Arial"/>
          <w:sz w:val="24"/>
          <w:szCs w:val="24"/>
        </w:rPr>
        <w:t>In the matter between</w:t>
      </w:r>
      <w:r w:rsidR="0038363F">
        <w:rPr>
          <w:rFonts w:ascii="Arial" w:hAnsi="Arial" w:cs="Arial"/>
          <w:sz w:val="24"/>
          <w:szCs w:val="24"/>
        </w:rPr>
        <w:t>:</w:t>
      </w:r>
      <w:r w:rsidR="009D25EC" w:rsidRPr="00470E7C">
        <w:rPr>
          <w:rFonts w:ascii="Arial" w:hAnsi="Arial" w:cs="Arial"/>
          <w:sz w:val="24"/>
          <w:szCs w:val="24"/>
        </w:rPr>
        <w:tab/>
      </w:r>
    </w:p>
    <w:p w14:paraId="01A94CA5" w14:textId="77777777" w:rsidR="00170268" w:rsidRPr="00470E7C" w:rsidRDefault="00170268" w:rsidP="00D52600">
      <w:pPr>
        <w:spacing w:line="360" w:lineRule="auto"/>
        <w:rPr>
          <w:rFonts w:ascii="Arial" w:hAnsi="Arial" w:cs="Arial"/>
          <w:sz w:val="24"/>
          <w:szCs w:val="24"/>
        </w:rPr>
      </w:pPr>
    </w:p>
    <w:p w14:paraId="56EDF808" w14:textId="77777777" w:rsidR="00170268" w:rsidRPr="00470E7C" w:rsidRDefault="00170268" w:rsidP="00D52600">
      <w:pPr>
        <w:spacing w:line="360" w:lineRule="auto"/>
        <w:rPr>
          <w:rFonts w:ascii="Arial" w:hAnsi="Arial" w:cs="Arial"/>
          <w:b/>
          <w:sz w:val="24"/>
          <w:szCs w:val="24"/>
        </w:rPr>
      </w:pPr>
      <w:r w:rsidRPr="00470E7C">
        <w:rPr>
          <w:rFonts w:ascii="Arial" w:hAnsi="Arial" w:cs="Arial"/>
          <w:b/>
          <w:sz w:val="24"/>
          <w:szCs w:val="24"/>
        </w:rPr>
        <w:t>THE STATE</w:t>
      </w:r>
      <w:r w:rsidRPr="00470E7C">
        <w:rPr>
          <w:rFonts w:ascii="Arial" w:hAnsi="Arial" w:cs="Arial"/>
          <w:b/>
          <w:sz w:val="24"/>
          <w:szCs w:val="24"/>
        </w:rPr>
        <w:tab/>
      </w:r>
      <w:r w:rsidRPr="00470E7C">
        <w:rPr>
          <w:rFonts w:ascii="Arial" w:hAnsi="Arial" w:cs="Arial"/>
          <w:b/>
          <w:sz w:val="24"/>
          <w:szCs w:val="24"/>
        </w:rPr>
        <w:tab/>
      </w:r>
      <w:r w:rsidRPr="00470E7C">
        <w:rPr>
          <w:rFonts w:ascii="Arial" w:hAnsi="Arial" w:cs="Arial"/>
          <w:b/>
          <w:sz w:val="24"/>
          <w:szCs w:val="24"/>
        </w:rPr>
        <w:tab/>
      </w:r>
    </w:p>
    <w:p w14:paraId="02513D8D" w14:textId="77777777" w:rsidR="00170268" w:rsidRPr="00470E7C" w:rsidRDefault="00170268" w:rsidP="00894D79">
      <w:pPr>
        <w:spacing w:after="0" w:line="360" w:lineRule="auto"/>
        <w:rPr>
          <w:rFonts w:ascii="Arial" w:hAnsi="Arial" w:cs="Arial"/>
          <w:sz w:val="24"/>
          <w:szCs w:val="24"/>
        </w:rPr>
      </w:pPr>
    </w:p>
    <w:p w14:paraId="01B305B8" w14:textId="77777777"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and</w:t>
      </w:r>
    </w:p>
    <w:p w14:paraId="4BEF1FDD" w14:textId="77777777" w:rsidR="00170268" w:rsidRPr="00470E7C" w:rsidRDefault="00170268" w:rsidP="00D52600">
      <w:pPr>
        <w:spacing w:line="360" w:lineRule="auto"/>
        <w:rPr>
          <w:rFonts w:ascii="Arial" w:hAnsi="Arial" w:cs="Arial"/>
          <w:sz w:val="24"/>
          <w:szCs w:val="24"/>
        </w:rPr>
      </w:pPr>
    </w:p>
    <w:p w14:paraId="2FA63EB8" w14:textId="77777777" w:rsidR="0038363F" w:rsidRDefault="0038363F" w:rsidP="0038363F">
      <w:pPr>
        <w:pStyle w:val="ListParagraph"/>
        <w:numPr>
          <w:ilvl w:val="0"/>
          <w:numId w:val="3"/>
        </w:numPr>
        <w:spacing w:line="360" w:lineRule="auto"/>
        <w:ind w:left="0" w:firstLine="0"/>
        <w:rPr>
          <w:rFonts w:ascii="Arial" w:hAnsi="Arial" w:cs="Arial"/>
          <w:b/>
          <w:sz w:val="24"/>
          <w:szCs w:val="24"/>
        </w:rPr>
      </w:pPr>
      <w:r>
        <w:rPr>
          <w:rFonts w:ascii="Arial" w:hAnsi="Arial" w:cs="Arial"/>
          <w:b/>
          <w:sz w:val="24"/>
          <w:szCs w:val="24"/>
        </w:rPr>
        <w:t>FHILLEN HAUFIKU WILLEM</w:t>
      </w:r>
    </w:p>
    <w:p w14:paraId="17C0D816" w14:textId="77777777" w:rsidR="0038363F" w:rsidRPr="0038363F" w:rsidRDefault="0038363F" w:rsidP="00894D79">
      <w:pPr>
        <w:spacing w:after="0" w:line="360" w:lineRule="auto"/>
        <w:ind w:left="3600"/>
        <w:rPr>
          <w:rFonts w:ascii="Arial" w:hAnsi="Arial" w:cs="Arial"/>
          <w:i/>
          <w:sz w:val="24"/>
          <w:szCs w:val="24"/>
        </w:rPr>
      </w:pPr>
      <w:r>
        <w:rPr>
          <w:rFonts w:ascii="Arial" w:hAnsi="Arial" w:cs="Arial"/>
          <w:i/>
          <w:sz w:val="24"/>
          <w:szCs w:val="24"/>
        </w:rPr>
        <w:t>(HIGH COURT REVIEW CASE NO: 1334</w:t>
      </w:r>
      <w:r w:rsidRPr="0038363F">
        <w:rPr>
          <w:rFonts w:ascii="Arial" w:hAnsi="Arial" w:cs="Arial"/>
          <w:i/>
          <w:sz w:val="24"/>
          <w:szCs w:val="24"/>
        </w:rPr>
        <w:t>/2017</w:t>
      </w:r>
      <w:r>
        <w:rPr>
          <w:rFonts w:ascii="Arial" w:hAnsi="Arial" w:cs="Arial"/>
          <w:i/>
          <w:sz w:val="24"/>
          <w:szCs w:val="24"/>
        </w:rPr>
        <w:t>)</w:t>
      </w:r>
    </w:p>
    <w:p w14:paraId="5C2E8328" w14:textId="77777777" w:rsidR="0038363F" w:rsidRPr="0038363F" w:rsidRDefault="0038363F" w:rsidP="00894D79">
      <w:pPr>
        <w:pStyle w:val="ListParagraph"/>
        <w:numPr>
          <w:ilvl w:val="0"/>
          <w:numId w:val="3"/>
        </w:numPr>
        <w:spacing w:after="0" w:line="360" w:lineRule="auto"/>
        <w:ind w:left="0" w:firstLine="0"/>
        <w:rPr>
          <w:rFonts w:ascii="Arial" w:hAnsi="Arial" w:cs="Arial"/>
          <w:b/>
          <w:sz w:val="24"/>
          <w:szCs w:val="24"/>
        </w:rPr>
      </w:pPr>
      <w:r>
        <w:rPr>
          <w:rFonts w:ascii="Arial" w:hAnsi="Arial" w:cs="Arial"/>
          <w:b/>
          <w:sz w:val="24"/>
          <w:szCs w:val="24"/>
        </w:rPr>
        <w:t xml:space="preserve">JAMES HAUFIKU </w:t>
      </w:r>
    </w:p>
    <w:p w14:paraId="7F6A7416" w14:textId="77777777" w:rsidR="00BC526D" w:rsidRPr="00BC526D" w:rsidRDefault="0038363F" w:rsidP="00BC526D">
      <w:pPr>
        <w:spacing w:line="360" w:lineRule="auto"/>
        <w:ind w:left="3600"/>
        <w:rPr>
          <w:rFonts w:ascii="Arial" w:hAnsi="Arial" w:cs="Arial"/>
          <w:i/>
          <w:sz w:val="24"/>
          <w:szCs w:val="24"/>
        </w:rPr>
      </w:pPr>
      <w:r w:rsidRPr="0038363F">
        <w:rPr>
          <w:rFonts w:ascii="Arial" w:hAnsi="Arial" w:cs="Arial"/>
          <w:i/>
          <w:sz w:val="24"/>
          <w:szCs w:val="24"/>
        </w:rPr>
        <w:t xml:space="preserve">(HIGH COURT REVIEW CASE NO: </w:t>
      </w:r>
      <w:r>
        <w:rPr>
          <w:rFonts w:ascii="Arial" w:hAnsi="Arial" w:cs="Arial"/>
          <w:i/>
          <w:sz w:val="24"/>
          <w:szCs w:val="24"/>
        </w:rPr>
        <w:t>13</w:t>
      </w:r>
      <w:r w:rsidRPr="0038363F">
        <w:rPr>
          <w:rFonts w:ascii="Arial" w:hAnsi="Arial" w:cs="Arial"/>
          <w:i/>
          <w:sz w:val="24"/>
          <w:szCs w:val="24"/>
        </w:rPr>
        <w:t>37/2017</w:t>
      </w:r>
      <w:r>
        <w:rPr>
          <w:rFonts w:ascii="Arial" w:hAnsi="Arial" w:cs="Arial"/>
          <w:i/>
          <w:sz w:val="24"/>
          <w:szCs w:val="24"/>
        </w:rPr>
        <w:t>)</w:t>
      </w:r>
    </w:p>
    <w:p w14:paraId="31F4790A" w14:textId="77777777" w:rsidR="0038363F" w:rsidRPr="00BC526D" w:rsidRDefault="0038363F" w:rsidP="0038363F">
      <w:pPr>
        <w:pStyle w:val="ListParagraph"/>
        <w:numPr>
          <w:ilvl w:val="0"/>
          <w:numId w:val="3"/>
        </w:numPr>
        <w:spacing w:line="360" w:lineRule="auto"/>
        <w:ind w:left="0" w:firstLine="0"/>
        <w:rPr>
          <w:rFonts w:ascii="Arial" w:hAnsi="Arial" w:cs="Arial"/>
          <w:b/>
          <w:sz w:val="24"/>
          <w:szCs w:val="24"/>
        </w:rPr>
      </w:pPr>
      <w:r>
        <w:rPr>
          <w:rFonts w:ascii="Arial" w:hAnsi="Arial" w:cs="Arial"/>
          <w:b/>
          <w:sz w:val="24"/>
          <w:szCs w:val="24"/>
        </w:rPr>
        <w:t>ELIFA GHILIFAVALI KRISJAN</w:t>
      </w:r>
    </w:p>
    <w:p w14:paraId="0AD430A7" w14:textId="77777777" w:rsidR="0038363F" w:rsidRDefault="0038363F" w:rsidP="00894D79">
      <w:pPr>
        <w:spacing w:after="0" w:line="360" w:lineRule="auto"/>
        <w:ind w:left="3600"/>
        <w:rPr>
          <w:rFonts w:ascii="Arial" w:hAnsi="Arial" w:cs="Arial"/>
          <w:i/>
          <w:sz w:val="24"/>
          <w:szCs w:val="24"/>
        </w:rPr>
      </w:pPr>
      <w:r w:rsidRPr="0038363F">
        <w:rPr>
          <w:rFonts w:ascii="Arial" w:hAnsi="Arial" w:cs="Arial"/>
          <w:i/>
          <w:sz w:val="24"/>
          <w:szCs w:val="24"/>
        </w:rPr>
        <w:t xml:space="preserve">(HIGH COURT REVIEW CASE NO: </w:t>
      </w:r>
      <w:r>
        <w:rPr>
          <w:rFonts w:ascii="Arial" w:hAnsi="Arial" w:cs="Arial"/>
          <w:i/>
          <w:sz w:val="24"/>
          <w:szCs w:val="24"/>
        </w:rPr>
        <w:t>1342</w:t>
      </w:r>
      <w:r w:rsidRPr="0038363F">
        <w:rPr>
          <w:rFonts w:ascii="Arial" w:hAnsi="Arial" w:cs="Arial"/>
          <w:i/>
          <w:sz w:val="24"/>
          <w:szCs w:val="24"/>
        </w:rPr>
        <w:t>/2017</w:t>
      </w:r>
      <w:r>
        <w:rPr>
          <w:rFonts w:ascii="Arial" w:hAnsi="Arial" w:cs="Arial"/>
          <w:i/>
          <w:sz w:val="24"/>
          <w:szCs w:val="24"/>
        </w:rPr>
        <w:t>)</w:t>
      </w:r>
    </w:p>
    <w:p w14:paraId="57FE0AF9" w14:textId="77777777" w:rsidR="00073570" w:rsidRPr="0038363F" w:rsidRDefault="00073570" w:rsidP="00894D79">
      <w:pPr>
        <w:spacing w:after="0" w:line="360" w:lineRule="auto"/>
        <w:ind w:left="3600"/>
        <w:rPr>
          <w:rFonts w:ascii="Arial" w:hAnsi="Arial" w:cs="Arial"/>
          <w:i/>
          <w:sz w:val="24"/>
          <w:szCs w:val="24"/>
        </w:rPr>
      </w:pPr>
    </w:p>
    <w:p w14:paraId="0C43DE66" w14:textId="77777777" w:rsidR="00BC526D" w:rsidRDefault="00BC526D" w:rsidP="00894D79">
      <w:pPr>
        <w:spacing w:after="0" w:line="360" w:lineRule="auto"/>
        <w:rPr>
          <w:rFonts w:ascii="Arial" w:hAnsi="Arial" w:cs="Arial"/>
          <w:sz w:val="24"/>
          <w:szCs w:val="24"/>
        </w:rPr>
      </w:pPr>
    </w:p>
    <w:p w14:paraId="22B79B44" w14:textId="6216A108" w:rsidR="00170268" w:rsidRDefault="00170268" w:rsidP="00D52600">
      <w:pPr>
        <w:spacing w:line="360" w:lineRule="auto"/>
        <w:rPr>
          <w:rFonts w:ascii="Arial" w:hAnsi="Arial" w:cs="Arial"/>
          <w:sz w:val="24"/>
          <w:szCs w:val="24"/>
        </w:rPr>
      </w:pPr>
      <w:r w:rsidRPr="00470E7C">
        <w:rPr>
          <w:rFonts w:ascii="Arial" w:hAnsi="Arial" w:cs="Arial"/>
          <w:i/>
          <w:sz w:val="24"/>
          <w:szCs w:val="24"/>
        </w:rPr>
        <w:t>Neutral citation:</w:t>
      </w:r>
      <w:r w:rsidRPr="00470E7C">
        <w:rPr>
          <w:rFonts w:ascii="Arial" w:hAnsi="Arial" w:cs="Arial"/>
          <w:sz w:val="24"/>
          <w:szCs w:val="24"/>
        </w:rPr>
        <w:t xml:space="preserve"> </w:t>
      </w:r>
      <w:r w:rsidR="00E525AC">
        <w:rPr>
          <w:rFonts w:ascii="Arial" w:hAnsi="Arial" w:cs="Arial"/>
          <w:i/>
          <w:sz w:val="24"/>
          <w:szCs w:val="24"/>
        </w:rPr>
        <w:t>S</w:t>
      </w:r>
      <w:r w:rsidR="0038363F">
        <w:rPr>
          <w:rFonts w:ascii="Arial" w:hAnsi="Arial" w:cs="Arial"/>
          <w:i/>
          <w:sz w:val="24"/>
          <w:szCs w:val="24"/>
        </w:rPr>
        <w:t xml:space="preserve"> v Willem </w:t>
      </w:r>
      <w:r w:rsidR="00937834">
        <w:rPr>
          <w:rFonts w:ascii="Arial" w:hAnsi="Arial" w:cs="Arial"/>
          <w:sz w:val="24"/>
          <w:szCs w:val="24"/>
        </w:rPr>
        <w:t>(CR</w:t>
      </w:r>
      <w:r w:rsidR="00CC78FA">
        <w:rPr>
          <w:rFonts w:ascii="Arial" w:hAnsi="Arial" w:cs="Arial"/>
          <w:sz w:val="24"/>
          <w:szCs w:val="24"/>
        </w:rPr>
        <w:t xml:space="preserve"> </w:t>
      </w:r>
      <w:r w:rsidR="000C2D08">
        <w:rPr>
          <w:rFonts w:ascii="Arial" w:hAnsi="Arial" w:cs="Arial"/>
          <w:sz w:val="24"/>
          <w:szCs w:val="24"/>
        </w:rPr>
        <w:t>57/2014</w:t>
      </w:r>
      <w:r w:rsidR="00CC78FA">
        <w:rPr>
          <w:rFonts w:ascii="Arial" w:hAnsi="Arial" w:cs="Arial"/>
          <w:sz w:val="24"/>
          <w:szCs w:val="24"/>
        </w:rPr>
        <w:t>)</w:t>
      </w:r>
      <w:r w:rsidR="00CC6F73">
        <w:rPr>
          <w:rFonts w:ascii="Arial" w:hAnsi="Arial" w:cs="Arial"/>
          <w:sz w:val="24"/>
          <w:szCs w:val="24"/>
        </w:rPr>
        <w:t xml:space="preserve"> [2017] </w:t>
      </w:r>
      <w:r w:rsidR="0038363F">
        <w:rPr>
          <w:rFonts w:ascii="Arial" w:hAnsi="Arial" w:cs="Arial"/>
          <w:sz w:val="24"/>
          <w:szCs w:val="24"/>
        </w:rPr>
        <w:t xml:space="preserve">NAHCMD </w:t>
      </w:r>
      <w:r w:rsidR="000C2D08">
        <w:rPr>
          <w:rFonts w:ascii="Arial" w:hAnsi="Arial" w:cs="Arial"/>
          <w:sz w:val="24"/>
          <w:szCs w:val="24"/>
        </w:rPr>
        <w:t>264</w:t>
      </w:r>
      <w:r w:rsidR="0038363F">
        <w:rPr>
          <w:rFonts w:ascii="Arial" w:hAnsi="Arial" w:cs="Arial"/>
          <w:sz w:val="24"/>
          <w:szCs w:val="24"/>
        </w:rPr>
        <w:t xml:space="preserve"> (11 September </w:t>
      </w:r>
      <w:r w:rsidR="00B86B40">
        <w:rPr>
          <w:rFonts w:ascii="Arial" w:hAnsi="Arial" w:cs="Arial"/>
          <w:sz w:val="24"/>
          <w:szCs w:val="24"/>
        </w:rPr>
        <w:t>2017</w:t>
      </w:r>
      <w:r w:rsidRPr="00470E7C">
        <w:rPr>
          <w:rFonts w:ascii="Arial" w:hAnsi="Arial" w:cs="Arial"/>
          <w:sz w:val="24"/>
          <w:szCs w:val="24"/>
        </w:rPr>
        <w:t>)</w:t>
      </w:r>
    </w:p>
    <w:p w14:paraId="513421B5" w14:textId="77777777" w:rsidR="00073570" w:rsidRPr="00470E7C" w:rsidRDefault="00073570" w:rsidP="00D52600">
      <w:pPr>
        <w:spacing w:line="360" w:lineRule="auto"/>
        <w:rPr>
          <w:rFonts w:ascii="Arial" w:hAnsi="Arial" w:cs="Arial"/>
          <w:sz w:val="24"/>
          <w:szCs w:val="24"/>
        </w:rPr>
      </w:pPr>
    </w:p>
    <w:p w14:paraId="4DCB7243" w14:textId="2F5B3C63" w:rsidR="00170268" w:rsidRPr="00470E7C" w:rsidRDefault="0038363F" w:rsidP="00D52600">
      <w:pPr>
        <w:spacing w:line="360" w:lineRule="auto"/>
        <w:ind w:left="1710" w:hanging="1710"/>
        <w:rPr>
          <w:rFonts w:ascii="Arial" w:hAnsi="Arial" w:cs="Arial"/>
          <w:b/>
          <w:sz w:val="24"/>
          <w:szCs w:val="24"/>
        </w:rPr>
      </w:pPr>
      <w:r>
        <w:rPr>
          <w:rFonts w:ascii="Arial" w:hAnsi="Arial" w:cs="Arial"/>
          <w:b/>
          <w:sz w:val="24"/>
          <w:szCs w:val="24"/>
        </w:rPr>
        <w:t>CORAM:</w:t>
      </w:r>
      <w:r>
        <w:rPr>
          <w:rFonts w:ascii="Arial" w:hAnsi="Arial" w:cs="Arial"/>
          <w:b/>
          <w:sz w:val="24"/>
          <w:szCs w:val="24"/>
        </w:rPr>
        <w:tab/>
        <w:t xml:space="preserve">DAMASEB JP </w:t>
      </w:r>
      <w:r w:rsidR="0021043C">
        <w:rPr>
          <w:rFonts w:ascii="Arial" w:hAnsi="Arial" w:cs="Arial"/>
          <w:b/>
          <w:sz w:val="24"/>
          <w:szCs w:val="24"/>
        </w:rPr>
        <w:t>et LIEBENBERG, J</w:t>
      </w:r>
    </w:p>
    <w:p w14:paraId="10EB4497" w14:textId="77777777" w:rsidR="00170268" w:rsidRDefault="00937834" w:rsidP="00D52600">
      <w:pPr>
        <w:spacing w:line="360" w:lineRule="auto"/>
        <w:ind w:left="1710" w:hanging="1710"/>
        <w:rPr>
          <w:rFonts w:ascii="Arial" w:hAnsi="Arial" w:cs="Arial"/>
          <w:b/>
          <w:sz w:val="24"/>
          <w:szCs w:val="24"/>
        </w:rPr>
      </w:pPr>
      <w:r>
        <w:rPr>
          <w:rFonts w:ascii="Arial" w:hAnsi="Arial" w:cs="Arial"/>
          <w:b/>
          <w:sz w:val="24"/>
          <w:szCs w:val="24"/>
        </w:rPr>
        <w:lastRenderedPageBreak/>
        <w:t>DELIVERED:</w:t>
      </w:r>
      <w:r>
        <w:rPr>
          <w:rFonts w:ascii="Arial" w:hAnsi="Arial" w:cs="Arial"/>
          <w:b/>
          <w:sz w:val="24"/>
          <w:szCs w:val="24"/>
        </w:rPr>
        <w:tab/>
      </w:r>
      <w:r w:rsidR="0038363F">
        <w:rPr>
          <w:rFonts w:ascii="Arial" w:hAnsi="Arial" w:cs="Arial"/>
          <w:b/>
          <w:sz w:val="24"/>
          <w:szCs w:val="24"/>
        </w:rPr>
        <w:t xml:space="preserve">11 September 2017 </w:t>
      </w:r>
    </w:p>
    <w:p w14:paraId="09725CE3" w14:textId="77777777" w:rsidR="005C536E" w:rsidRPr="00470E7C" w:rsidRDefault="005C536E" w:rsidP="00D52600">
      <w:pPr>
        <w:spacing w:line="360" w:lineRule="auto"/>
        <w:ind w:left="1710" w:hanging="1710"/>
        <w:rPr>
          <w:rFonts w:ascii="Arial" w:hAnsi="Arial" w:cs="Arial"/>
          <w:b/>
          <w:sz w:val="24"/>
          <w:szCs w:val="24"/>
        </w:rPr>
      </w:pPr>
    </w:p>
    <w:p w14:paraId="2CB31CF0" w14:textId="77777777" w:rsidR="00170268" w:rsidRPr="00470E7C" w:rsidRDefault="00170268" w:rsidP="00894D79">
      <w:pPr>
        <w:spacing w:after="0" w:line="360" w:lineRule="auto"/>
        <w:rPr>
          <w:rFonts w:ascii="Arial" w:hAnsi="Arial" w:cs="Arial"/>
          <w:sz w:val="24"/>
          <w:szCs w:val="24"/>
        </w:rPr>
      </w:pPr>
    </w:p>
    <w:p w14:paraId="6E69F2FC" w14:textId="77777777"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14:paraId="719B988B" w14:textId="77777777" w:rsidR="00170268" w:rsidRPr="00470E7C" w:rsidRDefault="00170268" w:rsidP="00894D79">
      <w:pPr>
        <w:pBdr>
          <w:top w:val="single" w:sz="12" w:space="1" w:color="auto"/>
          <w:bottom w:val="single" w:sz="12" w:space="1" w:color="auto"/>
        </w:pBdr>
        <w:spacing w:after="0" w:line="360" w:lineRule="auto"/>
        <w:jc w:val="center"/>
        <w:rPr>
          <w:rFonts w:ascii="Arial" w:hAnsi="Arial" w:cs="Arial"/>
          <w:b/>
          <w:sz w:val="24"/>
          <w:szCs w:val="24"/>
        </w:rPr>
      </w:pPr>
      <w:r w:rsidRPr="00470E7C">
        <w:rPr>
          <w:rFonts w:ascii="Arial" w:hAnsi="Arial" w:cs="Arial"/>
          <w:b/>
          <w:sz w:val="24"/>
          <w:szCs w:val="24"/>
        </w:rPr>
        <w:t>ORDER</w:t>
      </w:r>
    </w:p>
    <w:p w14:paraId="7937F505" w14:textId="77777777"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14:paraId="72BFA9A3" w14:textId="77777777" w:rsidR="00170268" w:rsidRPr="00470E7C" w:rsidRDefault="00170268" w:rsidP="00894D79">
      <w:pPr>
        <w:spacing w:after="0" w:line="360" w:lineRule="auto"/>
        <w:rPr>
          <w:rFonts w:ascii="Arial" w:hAnsi="Arial" w:cs="Arial"/>
          <w:sz w:val="24"/>
          <w:szCs w:val="24"/>
        </w:rPr>
      </w:pPr>
    </w:p>
    <w:p w14:paraId="1B20DB1E" w14:textId="0B77FE39" w:rsidR="0021043C" w:rsidRDefault="0021043C" w:rsidP="0038363F">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In</w:t>
      </w:r>
      <w:r w:rsidR="00B94D2D">
        <w:rPr>
          <w:rFonts w:ascii="Arial" w:hAnsi="Arial" w:cs="Arial"/>
          <w:sz w:val="24"/>
          <w:szCs w:val="24"/>
        </w:rPr>
        <w:t xml:space="preserve"> each matter</w:t>
      </w:r>
      <w:r>
        <w:rPr>
          <w:rFonts w:ascii="Arial" w:hAnsi="Arial" w:cs="Arial"/>
          <w:sz w:val="24"/>
          <w:szCs w:val="24"/>
        </w:rPr>
        <w:t>:</w:t>
      </w:r>
    </w:p>
    <w:p w14:paraId="5D8F1934" w14:textId="77777777" w:rsidR="0021043C" w:rsidRDefault="0021043C" w:rsidP="0021043C">
      <w:pPr>
        <w:pStyle w:val="ListParagraph"/>
        <w:spacing w:line="360" w:lineRule="auto"/>
        <w:ind w:left="0"/>
        <w:jc w:val="both"/>
        <w:rPr>
          <w:rFonts w:ascii="Arial" w:hAnsi="Arial" w:cs="Arial"/>
          <w:sz w:val="24"/>
          <w:szCs w:val="24"/>
        </w:rPr>
      </w:pPr>
    </w:p>
    <w:p w14:paraId="3DDBD6EA" w14:textId="0AA2AE27" w:rsidR="0038363F" w:rsidRDefault="00060AE0" w:rsidP="00B94D2D">
      <w:pPr>
        <w:pStyle w:val="ListParagraph"/>
        <w:numPr>
          <w:ilvl w:val="1"/>
          <w:numId w:val="1"/>
        </w:numPr>
        <w:spacing w:line="360" w:lineRule="auto"/>
        <w:ind w:left="709" w:firstLine="0"/>
        <w:jc w:val="both"/>
        <w:rPr>
          <w:rFonts w:ascii="Arial" w:hAnsi="Arial" w:cs="Arial"/>
          <w:sz w:val="24"/>
          <w:szCs w:val="24"/>
        </w:rPr>
      </w:pPr>
      <w:r>
        <w:rPr>
          <w:rFonts w:ascii="Arial" w:hAnsi="Arial" w:cs="Arial"/>
          <w:sz w:val="24"/>
          <w:szCs w:val="24"/>
        </w:rPr>
        <w:t>The conviction and sentence is</w:t>
      </w:r>
      <w:r w:rsidR="003D25A2" w:rsidRPr="0038363F">
        <w:rPr>
          <w:rFonts w:ascii="Arial" w:hAnsi="Arial" w:cs="Arial"/>
          <w:sz w:val="24"/>
          <w:szCs w:val="24"/>
        </w:rPr>
        <w:t xml:space="preserve"> </w:t>
      </w:r>
      <w:r w:rsidR="0038363F" w:rsidRPr="0038363F">
        <w:rPr>
          <w:rFonts w:ascii="Arial" w:hAnsi="Arial" w:cs="Arial"/>
          <w:sz w:val="24"/>
          <w:szCs w:val="24"/>
        </w:rPr>
        <w:t xml:space="preserve">confirmed. </w:t>
      </w:r>
    </w:p>
    <w:p w14:paraId="0D9758EB" w14:textId="77777777" w:rsidR="0021043C" w:rsidRDefault="0021043C" w:rsidP="00B94D2D">
      <w:pPr>
        <w:pStyle w:val="ListParagraph"/>
        <w:spacing w:line="360" w:lineRule="auto"/>
        <w:ind w:left="709"/>
        <w:jc w:val="both"/>
        <w:rPr>
          <w:rFonts w:ascii="Arial" w:hAnsi="Arial" w:cs="Arial"/>
          <w:sz w:val="24"/>
          <w:szCs w:val="24"/>
        </w:rPr>
      </w:pPr>
    </w:p>
    <w:p w14:paraId="1F1E7333" w14:textId="09BA6FA5" w:rsidR="0038363F" w:rsidRDefault="00281128" w:rsidP="00894D79">
      <w:pPr>
        <w:pStyle w:val="ListParagraph"/>
        <w:numPr>
          <w:ilvl w:val="1"/>
          <w:numId w:val="1"/>
        </w:numPr>
        <w:spacing w:after="0" w:line="360" w:lineRule="auto"/>
        <w:ind w:left="709" w:firstLine="0"/>
        <w:jc w:val="both"/>
        <w:rPr>
          <w:rFonts w:ascii="Arial" w:hAnsi="Arial" w:cs="Arial"/>
          <w:sz w:val="24"/>
          <w:szCs w:val="24"/>
        </w:rPr>
      </w:pPr>
      <w:r w:rsidRPr="0021043C">
        <w:rPr>
          <w:rFonts w:ascii="Arial" w:hAnsi="Arial" w:cs="Arial"/>
          <w:sz w:val="24"/>
          <w:szCs w:val="24"/>
        </w:rPr>
        <w:t>The o</w:t>
      </w:r>
      <w:r w:rsidR="00060AE0">
        <w:rPr>
          <w:rFonts w:ascii="Arial" w:hAnsi="Arial" w:cs="Arial"/>
          <w:sz w:val="24"/>
          <w:szCs w:val="24"/>
        </w:rPr>
        <w:t>rder</w:t>
      </w:r>
      <w:r w:rsidR="00BC526D" w:rsidRPr="0021043C">
        <w:rPr>
          <w:rFonts w:ascii="Arial" w:hAnsi="Arial" w:cs="Arial"/>
          <w:sz w:val="24"/>
          <w:szCs w:val="24"/>
        </w:rPr>
        <w:t xml:space="preserve"> in terms of </w:t>
      </w:r>
      <w:r w:rsidR="009F0865" w:rsidRPr="0021043C">
        <w:rPr>
          <w:rFonts w:ascii="Arial" w:hAnsi="Arial" w:cs="Arial"/>
          <w:sz w:val="24"/>
          <w:szCs w:val="24"/>
        </w:rPr>
        <w:t xml:space="preserve">the provisions of </w:t>
      </w:r>
      <w:r w:rsidR="00BC526D" w:rsidRPr="0021043C">
        <w:rPr>
          <w:rFonts w:ascii="Arial" w:hAnsi="Arial" w:cs="Arial"/>
          <w:sz w:val="24"/>
          <w:szCs w:val="24"/>
        </w:rPr>
        <w:t>s</w:t>
      </w:r>
      <w:r w:rsidR="0038363F" w:rsidRPr="0021043C">
        <w:rPr>
          <w:rFonts w:ascii="Arial" w:hAnsi="Arial" w:cs="Arial"/>
          <w:sz w:val="24"/>
          <w:szCs w:val="24"/>
        </w:rPr>
        <w:t xml:space="preserve">ection 51 of the Road Traffic and Transportation Act </w:t>
      </w:r>
      <w:r w:rsidR="00BC526D" w:rsidRPr="0021043C">
        <w:rPr>
          <w:rFonts w:ascii="Arial" w:hAnsi="Arial" w:cs="Arial"/>
          <w:sz w:val="24"/>
          <w:szCs w:val="24"/>
        </w:rPr>
        <w:t>22 of 199</w:t>
      </w:r>
      <w:r w:rsidR="009F0865" w:rsidRPr="0021043C">
        <w:rPr>
          <w:rFonts w:ascii="Arial" w:hAnsi="Arial" w:cs="Arial"/>
          <w:sz w:val="24"/>
          <w:szCs w:val="24"/>
        </w:rPr>
        <w:t>9</w:t>
      </w:r>
      <w:r w:rsidR="00BC526D" w:rsidRPr="0021043C">
        <w:rPr>
          <w:rFonts w:ascii="Arial" w:hAnsi="Arial" w:cs="Arial"/>
          <w:sz w:val="24"/>
          <w:szCs w:val="24"/>
        </w:rPr>
        <w:t xml:space="preserve"> </w:t>
      </w:r>
      <w:r w:rsidR="00060AE0">
        <w:rPr>
          <w:rFonts w:ascii="Arial" w:hAnsi="Arial" w:cs="Arial"/>
          <w:sz w:val="24"/>
          <w:szCs w:val="24"/>
        </w:rPr>
        <w:t>is</w:t>
      </w:r>
      <w:r w:rsidR="0021043C">
        <w:rPr>
          <w:rFonts w:ascii="Arial" w:hAnsi="Arial" w:cs="Arial"/>
          <w:sz w:val="24"/>
          <w:szCs w:val="24"/>
        </w:rPr>
        <w:t xml:space="preserve"> set aside and the</w:t>
      </w:r>
      <w:r w:rsidR="0038363F" w:rsidRPr="0021043C">
        <w:rPr>
          <w:rFonts w:ascii="Arial" w:hAnsi="Arial" w:cs="Arial"/>
          <w:sz w:val="24"/>
          <w:szCs w:val="24"/>
        </w:rPr>
        <w:t xml:space="preserve"> matter </w:t>
      </w:r>
      <w:r w:rsidR="005B4E9A">
        <w:rPr>
          <w:rFonts w:ascii="Arial" w:hAnsi="Arial" w:cs="Arial"/>
          <w:sz w:val="24"/>
          <w:szCs w:val="24"/>
        </w:rPr>
        <w:t>remitted</w:t>
      </w:r>
      <w:r w:rsidR="0021043C">
        <w:rPr>
          <w:rFonts w:ascii="Arial" w:hAnsi="Arial" w:cs="Arial"/>
          <w:sz w:val="24"/>
          <w:szCs w:val="24"/>
        </w:rPr>
        <w:t xml:space="preserve"> to the </w:t>
      </w:r>
      <w:r w:rsidR="00060AE0">
        <w:rPr>
          <w:rFonts w:ascii="Arial" w:hAnsi="Arial" w:cs="Arial"/>
          <w:sz w:val="24"/>
          <w:szCs w:val="24"/>
        </w:rPr>
        <w:t>magistrate</w:t>
      </w:r>
      <w:r w:rsidR="0038363F" w:rsidRPr="0021043C">
        <w:rPr>
          <w:rFonts w:ascii="Arial" w:hAnsi="Arial" w:cs="Arial"/>
          <w:sz w:val="24"/>
          <w:szCs w:val="24"/>
        </w:rPr>
        <w:t xml:space="preserve"> to </w:t>
      </w:r>
      <w:r w:rsidR="00BC526D" w:rsidRPr="0021043C">
        <w:rPr>
          <w:rFonts w:ascii="Arial" w:hAnsi="Arial" w:cs="Arial"/>
          <w:sz w:val="24"/>
          <w:szCs w:val="24"/>
        </w:rPr>
        <w:t xml:space="preserve">be </w:t>
      </w:r>
      <w:r w:rsidR="0038363F" w:rsidRPr="0021043C">
        <w:rPr>
          <w:rFonts w:ascii="Arial" w:hAnsi="Arial" w:cs="Arial"/>
          <w:sz w:val="24"/>
          <w:szCs w:val="24"/>
        </w:rPr>
        <w:t>deal</w:t>
      </w:r>
      <w:r w:rsidR="00BC526D" w:rsidRPr="0021043C">
        <w:rPr>
          <w:rFonts w:ascii="Arial" w:hAnsi="Arial" w:cs="Arial"/>
          <w:sz w:val="24"/>
          <w:szCs w:val="24"/>
        </w:rPr>
        <w:t xml:space="preserve">t </w:t>
      </w:r>
      <w:r w:rsidR="009F0865" w:rsidRPr="0021043C">
        <w:rPr>
          <w:rFonts w:ascii="Arial" w:hAnsi="Arial" w:cs="Arial"/>
          <w:sz w:val="24"/>
          <w:szCs w:val="24"/>
        </w:rPr>
        <w:t xml:space="preserve">with </w:t>
      </w:r>
      <w:r w:rsidR="00BC526D" w:rsidRPr="0021043C">
        <w:rPr>
          <w:rFonts w:ascii="Arial" w:hAnsi="Arial" w:cs="Arial"/>
          <w:sz w:val="24"/>
          <w:szCs w:val="24"/>
        </w:rPr>
        <w:t>afresh</w:t>
      </w:r>
      <w:r w:rsidR="0021043C">
        <w:rPr>
          <w:rFonts w:ascii="Arial" w:hAnsi="Arial" w:cs="Arial"/>
          <w:sz w:val="24"/>
          <w:szCs w:val="24"/>
        </w:rPr>
        <w:t xml:space="preserve"> as </w:t>
      </w:r>
      <w:r w:rsidR="00541CE3">
        <w:rPr>
          <w:rFonts w:ascii="Arial" w:hAnsi="Arial" w:cs="Arial"/>
          <w:sz w:val="24"/>
          <w:szCs w:val="24"/>
        </w:rPr>
        <w:t>directed by this judg</w:t>
      </w:r>
      <w:r w:rsidR="00060AE0">
        <w:rPr>
          <w:rFonts w:ascii="Arial" w:hAnsi="Arial" w:cs="Arial"/>
          <w:sz w:val="24"/>
          <w:szCs w:val="24"/>
        </w:rPr>
        <w:t>ment</w:t>
      </w:r>
      <w:r w:rsidR="00BC526D" w:rsidRPr="0021043C">
        <w:rPr>
          <w:rFonts w:ascii="Arial" w:hAnsi="Arial" w:cs="Arial"/>
          <w:sz w:val="24"/>
          <w:szCs w:val="24"/>
        </w:rPr>
        <w:t xml:space="preserve">. </w:t>
      </w:r>
    </w:p>
    <w:p w14:paraId="0CF8D979" w14:textId="77777777" w:rsidR="0021043C" w:rsidRPr="0021043C" w:rsidRDefault="0021043C" w:rsidP="00894D79">
      <w:pPr>
        <w:spacing w:after="0" w:line="360" w:lineRule="auto"/>
        <w:ind w:left="709"/>
        <w:jc w:val="both"/>
        <w:rPr>
          <w:rFonts w:ascii="Arial" w:hAnsi="Arial" w:cs="Arial"/>
          <w:sz w:val="24"/>
          <w:szCs w:val="24"/>
        </w:rPr>
      </w:pPr>
    </w:p>
    <w:p w14:paraId="2E52EF66" w14:textId="2A0842D2" w:rsidR="00170268" w:rsidRPr="0021043C" w:rsidRDefault="003D25A2" w:rsidP="00B94D2D">
      <w:pPr>
        <w:pStyle w:val="ListParagraph"/>
        <w:numPr>
          <w:ilvl w:val="1"/>
          <w:numId w:val="1"/>
        </w:numPr>
        <w:spacing w:line="360" w:lineRule="auto"/>
        <w:ind w:left="709" w:firstLine="0"/>
        <w:jc w:val="both"/>
        <w:rPr>
          <w:rFonts w:ascii="Arial" w:hAnsi="Arial" w:cs="Arial"/>
          <w:sz w:val="24"/>
          <w:szCs w:val="24"/>
        </w:rPr>
      </w:pPr>
      <w:r w:rsidRPr="0021043C">
        <w:rPr>
          <w:rFonts w:ascii="Arial" w:hAnsi="Arial" w:cs="Arial"/>
          <w:sz w:val="24"/>
          <w:szCs w:val="24"/>
        </w:rPr>
        <w:t>The registrar is directed to bring this judgment to the attention of</w:t>
      </w:r>
      <w:r w:rsidR="00BC526D" w:rsidRPr="0021043C">
        <w:rPr>
          <w:rFonts w:ascii="Arial" w:hAnsi="Arial" w:cs="Arial"/>
          <w:sz w:val="24"/>
          <w:szCs w:val="24"/>
        </w:rPr>
        <w:t xml:space="preserve"> the </w:t>
      </w:r>
      <w:r w:rsidRPr="0021043C">
        <w:rPr>
          <w:rFonts w:ascii="Arial" w:hAnsi="Arial" w:cs="Arial"/>
          <w:sz w:val="24"/>
          <w:szCs w:val="24"/>
        </w:rPr>
        <w:t>Chief Magistrate.</w:t>
      </w:r>
    </w:p>
    <w:p w14:paraId="3EB6DBD2" w14:textId="77777777" w:rsidR="00170268" w:rsidRPr="00470E7C" w:rsidRDefault="00170268" w:rsidP="00894D79">
      <w:pPr>
        <w:spacing w:after="0" w:line="360" w:lineRule="auto"/>
        <w:rPr>
          <w:rFonts w:ascii="Arial" w:hAnsi="Arial" w:cs="Arial"/>
          <w:sz w:val="24"/>
          <w:szCs w:val="24"/>
        </w:rPr>
      </w:pPr>
    </w:p>
    <w:p w14:paraId="081BD0DF" w14:textId="77777777"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14:paraId="2E28BCBA" w14:textId="77777777" w:rsidR="00170268" w:rsidRPr="00470E7C" w:rsidRDefault="0038363F" w:rsidP="00894D79">
      <w:pPr>
        <w:pBdr>
          <w:top w:val="single" w:sz="12" w:space="1" w:color="auto"/>
          <w:bottom w:val="single" w:sz="12" w:space="1" w:color="auto"/>
        </w:pBdr>
        <w:spacing w:after="0" w:line="360" w:lineRule="auto"/>
        <w:jc w:val="center"/>
        <w:rPr>
          <w:rFonts w:ascii="Arial" w:hAnsi="Arial" w:cs="Arial"/>
          <w:b/>
          <w:sz w:val="24"/>
          <w:szCs w:val="24"/>
        </w:rPr>
      </w:pPr>
      <w:r>
        <w:rPr>
          <w:rFonts w:ascii="Arial" w:hAnsi="Arial" w:cs="Arial"/>
          <w:b/>
          <w:sz w:val="24"/>
          <w:szCs w:val="24"/>
        </w:rPr>
        <w:t xml:space="preserve">REVIEW </w:t>
      </w:r>
      <w:r w:rsidR="00170268" w:rsidRPr="00470E7C">
        <w:rPr>
          <w:rFonts w:ascii="Arial" w:hAnsi="Arial" w:cs="Arial"/>
          <w:b/>
          <w:sz w:val="24"/>
          <w:szCs w:val="24"/>
        </w:rPr>
        <w:t>JUDGMENT</w:t>
      </w:r>
    </w:p>
    <w:p w14:paraId="6BDCEA82" w14:textId="77777777"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14:paraId="151D6D3F" w14:textId="77777777" w:rsidR="00170268" w:rsidRPr="00470E7C" w:rsidRDefault="00170268" w:rsidP="00894D79">
      <w:pPr>
        <w:spacing w:after="0" w:line="360" w:lineRule="auto"/>
        <w:rPr>
          <w:rFonts w:ascii="Arial" w:hAnsi="Arial" w:cs="Arial"/>
          <w:sz w:val="24"/>
          <w:szCs w:val="24"/>
        </w:rPr>
      </w:pPr>
    </w:p>
    <w:p w14:paraId="24F4D2A5" w14:textId="5059C06B" w:rsidR="00170268" w:rsidRPr="00470E7C" w:rsidRDefault="0038363F" w:rsidP="00D52600">
      <w:pPr>
        <w:spacing w:line="360" w:lineRule="auto"/>
        <w:rPr>
          <w:rFonts w:ascii="Arial" w:hAnsi="Arial" w:cs="Arial"/>
          <w:sz w:val="24"/>
          <w:szCs w:val="24"/>
        </w:rPr>
      </w:pPr>
      <w:r>
        <w:rPr>
          <w:rFonts w:ascii="Arial" w:hAnsi="Arial" w:cs="Arial"/>
          <w:sz w:val="24"/>
          <w:szCs w:val="24"/>
        </w:rPr>
        <w:t>DAMASEB JP</w:t>
      </w:r>
      <w:r w:rsidR="0021043C">
        <w:rPr>
          <w:rFonts w:ascii="Arial" w:hAnsi="Arial" w:cs="Arial"/>
          <w:sz w:val="24"/>
          <w:szCs w:val="24"/>
        </w:rPr>
        <w:t>:</w:t>
      </w:r>
    </w:p>
    <w:p w14:paraId="5F41C5BA" w14:textId="00DB41C7" w:rsidR="00170268" w:rsidRDefault="00170268" w:rsidP="00BC526D">
      <w:pPr>
        <w:spacing w:line="360" w:lineRule="auto"/>
        <w:jc w:val="both"/>
        <w:rPr>
          <w:rFonts w:ascii="Arial" w:hAnsi="Arial" w:cs="Arial"/>
          <w:sz w:val="24"/>
          <w:szCs w:val="24"/>
        </w:rPr>
      </w:pPr>
      <w:r w:rsidRPr="00470E7C">
        <w:rPr>
          <w:rFonts w:ascii="Arial" w:hAnsi="Arial" w:cs="Arial"/>
          <w:sz w:val="24"/>
          <w:szCs w:val="24"/>
        </w:rPr>
        <w:t>[1]</w:t>
      </w:r>
      <w:r w:rsidRPr="00470E7C">
        <w:rPr>
          <w:rFonts w:ascii="Arial" w:hAnsi="Arial" w:cs="Arial"/>
          <w:sz w:val="24"/>
          <w:szCs w:val="24"/>
        </w:rPr>
        <w:tab/>
      </w:r>
      <w:r w:rsidR="00CC6F73">
        <w:rPr>
          <w:rFonts w:ascii="Arial" w:hAnsi="Arial" w:cs="Arial"/>
          <w:sz w:val="24"/>
          <w:szCs w:val="24"/>
        </w:rPr>
        <w:t xml:space="preserve">The </w:t>
      </w:r>
      <w:r w:rsidR="00DF2379">
        <w:rPr>
          <w:rFonts w:ascii="Arial" w:hAnsi="Arial" w:cs="Arial"/>
          <w:sz w:val="24"/>
          <w:szCs w:val="24"/>
        </w:rPr>
        <w:t>above matter</w:t>
      </w:r>
      <w:r w:rsidR="0038363F">
        <w:rPr>
          <w:rFonts w:ascii="Arial" w:hAnsi="Arial" w:cs="Arial"/>
          <w:sz w:val="24"/>
          <w:szCs w:val="24"/>
        </w:rPr>
        <w:t>s</w:t>
      </w:r>
      <w:r w:rsidR="00DF2379">
        <w:rPr>
          <w:rFonts w:ascii="Arial" w:hAnsi="Arial" w:cs="Arial"/>
          <w:sz w:val="24"/>
          <w:szCs w:val="24"/>
        </w:rPr>
        <w:t xml:space="preserve"> are review matters</w:t>
      </w:r>
      <w:r w:rsidR="0038363F">
        <w:rPr>
          <w:rFonts w:ascii="Arial" w:hAnsi="Arial" w:cs="Arial"/>
          <w:sz w:val="24"/>
          <w:szCs w:val="24"/>
        </w:rPr>
        <w:t>, the first two of which emanate from the District of Walvis Bay and the last from the District of Windhoek. The</w:t>
      </w:r>
      <w:r w:rsidR="009F0865">
        <w:rPr>
          <w:rFonts w:ascii="Arial" w:hAnsi="Arial" w:cs="Arial"/>
          <w:sz w:val="24"/>
          <w:szCs w:val="24"/>
        </w:rPr>
        <w:t>se</w:t>
      </w:r>
      <w:r w:rsidR="00B43A2A">
        <w:rPr>
          <w:rFonts w:ascii="Arial" w:hAnsi="Arial" w:cs="Arial"/>
          <w:sz w:val="24"/>
          <w:szCs w:val="24"/>
        </w:rPr>
        <w:t xml:space="preserve"> matters were</w:t>
      </w:r>
      <w:r w:rsidR="0038363F">
        <w:rPr>
          <w:rFonts w:ascii="Arial" w:hAnsi="Arial" w:cs="Arial"/>
          <w:sz w:val="24"/>
          <w:szCs w:val="24"/>
        </w:rPr>
        <w:t xml:space="preserve"> presided over </w:t>
      </w:r>
      <w:r w:rsidR="00B43A2A">
        <w:rPr>
          <w:rFonts w:ascii="Arial" w:hAnsi="Arial" w:cs="Arial"/>
          <w:sz w:val="24"/>
          <w:szCs w:val="24"/>
        </w:rPr>
        <w:t>by different m</w:t>
      </w:r>
      <w:r w:rsidR="00DF2379">
        <w:rPr>
          <w:rFonts w:ascii="Arial" w:hAnsi="Arial" w:cs="Arial"/>
          <w:sz w:val="24"/>
          <w:szCs w:val="24"/>
        </w:rPr>
        <w:t>agistrates and finali</w:t>
      </w:r>
      <w:r w:rsidR="009F0865">
        <w:rPr>
          <w:rFonts w:ascii="Arial" w:hAnsi="Arial" w:cs="Arial"/>
          <w:sz w:val="24"/>
          <w:szCs w:val="24"/>
        </w:rPr>
        <w:t xml:space="preserve">sed in terms of </w:t>
      </w:r>
      <w:r w:rsidR="00781159">
        <w:rPr>
          <w:rFonts w:ascii="Arial" w:hAnsi="Arial" w:cs="Arial"/>
          <w:sz w:val="24"/>
          <w:szCs w:val="24"/>
        </w:rPr>
        <w:t>s</w:t>
      </w:r>
      <w:r w:rsidR="009F0865">
        <w:rPr>
          <w:rFonts w:ascii="Arial" w:hAnsi="Arial" w:cs="Arial"/>
          <w:sz w:val="24"/>
          <w:szCs w:val="24"/>
        </w:rPr>
        <w:t xml:space="preserve"> 112(1)(</w:t>
      </w:r>
      <w:r w:rsidR="009F0865" w:rsidRPr="00541CE3">
        <w:rPr>
          <w:rFonts w:ascii="Arial" w:hAnsi="Arial" w:cs="Arial"/>
          <w:i/>
          <w:sz w:val="24"/>
          <w:szCs w:val="24"/>
        </w:rPr>
        <w:t>b</w:t>
      </w:r>
      <w:r w:rsidR="00DF2379">
        <w:rPr>
          <w:rFonts w:ascii="Arial" w:hAnsi="Arial" w:cs="Arial"/>
          <w:sz w:val="24"/>
          <w:szCs w:val="24"/>
        </w:rPr>
        <w:t>) of the Criminal Procedure Act 51 of 1977 (“Act”).</w:t>
      </w:r>
      <w:r w:rsidR="0032682B">
        <w:rPr>
          <w:rFonts w:ascii="Arial" w:hAnsi="Arial" w:cs="Arial"/>
          <w:sz w:val="24"/>
          <w:szCs w:val="24"/>
        </w:rPr>
        <w:t xml:space="preserve"> They</w:t>
      </w:r>
      <w:r w:rsidR="0021043C">
        <w:rPr>
          <w:rFonts w:ascii="Arial" w:hAnsi="Arial" w:cs="Arial"/>
          <w:sz w:val="24"/>
          <w:szCs w:val="24"/>
        </w:rPr>
        <w:t xml:space="preserve"> all raise the same issue.</w:t>
      </w:r>
    </w:p>
    <w:p w14:paraId="794B5CD7" w14:textId="77777777" w:rsidR="00BC526D" w:rsidRPr="00470E7C" w:rsidRDefault="00BC526D" w:rsidP="00894D79">
      <w:pPr>
        <w:spacing w:after="0" w:line="360" w:lineRule="auto"/>
        <w:jc w:val="both"/>
        <w:rPr>
          <w:rFonts w:ascii="Arial" w:hAnsi="Arial" w:cs="Arial"/>
          <w:sz w:val="24"/>
          <w:szCs w:val="24"/>
        </w:rPr>
      </w:pPr>
    </w:p>
    <w:p w14:paraId="5B359000" w14:textId="53EAEC53" w:rsidR="008D1610" w:rsidRDefault="00CC6F73" w:rsidP="001634E9">
      <w:pPr>
        <w:spacing w:line="360" w:lineRule="auto"/>
        <w:jc w:val="both"/>
        <w:rPr>
          <w:rFonts w:ascii="Arial" w:hAnsi="Arial" w:cs="Arial"/>
          <w:sz w:val="24"/>
          <w:szCs w:val="24"/>
        </w:rPr>
      </w:pPr>
      <w:r>
        <w:rPr>
          <w:rFonts w:ascii="Arial" w:hAnsi="Arial" w:cs="Arial"/>
          <w:sz w:val="24"/>
          <w:szCs w:val="24"/>
        </w:rPr>
        <w:t>[2]</w:t>
      </w:r>
      <w:r w:rsidR="00760DE4">
        <w:rPr>
          <w:rFonts w:ascii="Arial" w:hAnsi="Arial" w:cs="Arial"/>
          <w:sz w:val="24"/>
          <w:szCs w:val="24"/>
        </w:rPr>
        <w:t xml:space="preserve">   </w:t>
      </w:r>
      <w:r w:rsidR="00B43A2A">
        <w:rPr>
          <w:rFonts w:ascii="Arial" w:hAnsi="Arial" w:cs="Arial"/>
          <w:sz w:val="24"/>
          <w:szCs w:val="24"/>
        </w:rPr>
        <w:t>In the</w:t>
      </w:r>
      <w:r w:rsidR="0032682B">
        <w:rPr>
          <w:rFonts w:ascii="Arial" w:hAnsi="Arial" w:cs="Arial"/>
          <w:sz w:val="24"/>
          <w:szCs w:val="24"/>
        </w:rPr>
        <w:t xml:space="preserve"> three </w:t>
      </w:r>
      <w:r w:rsidR="00B43A2A">
        <w:rPr>
          <w:rFonts w:ascii="Arial" w:hAnsi="Arial" w:cs="Arial"/>
          <w:sz w:val="24"/>
          <w:szCs w:val="24"/>
        </w:rPr>
        <w:t xml:space="preserve">matters, </w:t>
      </w:r>
      <w:r w:rsidR="00DF2379">
        <w:rPr>
          <w:rFonts w:ascii="Arial" w:hAnsi="Arial" w:cs="Arial"/>
          <w:sz w:val="24"/>
          <w:szCs w:val="24"/>
        </w:rPr>
        <w:t xml:space="preserve">the accused persons were convicted for contraventions of the Road Traffic and Transportation Act 22 of 1999 (“Road </w:t>
      </w:r>
      <w:r w:rsidR="0021043C">
        <w:rPr>
          <w:rFonts w:ascii="Arial" w:hAnsi="Arial" w:cs="Arial"/>
          <w:sz w:val="24"/>
          <w:szCs w:val="24"/>
        </w:rPr>
        <w:t xml:space="preserve">Traffic </w:t>
      </w:r>
      <w:r w:rsidR="00DF2379">
        <w:rPr>
          <w:rFonts w:ascii="Arial" w:hAnsi="Arial" w:cs="Arial"/>
          <w:sz w:val="24"/>
          <w:szCs w:val="24"/>
        </w:rPr>
        <w:t xml:space="preserve">Act”) and had sentences in varying </w:t>
      </w:r>
      <w:r w:rsidR="008D1610">
        <w:rPr>
          <w:rFonts w:ascii="Arial" w:hAnsi="Arial" w:cs="Arial"/>
          <w:sz w:val="24"/>
          <w:szCs w:val="24"/>
        </w:rPr>
        <w:t xml:space="preserve">amounts </w:t>
      </w:r>
      <w:r w:rsidR="00DF2379">
        <w:rPr>
          <w:rFonts w:ascii="Arial" w:hAnsi="Arial" w:cs="Arial"/>
          <w:sz w:val="24"/>
          <w:szCs w:val="24"/>
        </w:rPr>
        <w:t xml:space="preserve">of fines </w:t>
      </w:r>
      <w:r w:rsidR="008D1610">
        <w:rPr>
          <w:rFonts w:ascii="Arial" w:hAnsi="Arial" w:cs="Arial"/>
          <w:sz w:val="24"/>
          <w:szCs w:val="24"/>
        </w:rPr>
        <w:t xml:space="preserve">imposed </w:t>
      </w:r>
      <w:r w:rsidR="00DF2379">
        <w:rPr>
          <w:rFonts w:ascii="Arial" w:hAnsi="Arial" w:cs="Arial"/>
          <w:sz w:val="24"/>
          <w:szCs w:val="24"/>
        </w:rPr>
        <w:t>upon them</w:t>
      </w:r>
      <w:r w:rsidR="008D1610">
        <w:rPr>
          <w:rFonts w:ascii="Arial" w:hAnsi="Arial" w:cs="Arial"/>
          <w:sz w:val="24"/>
          <w:szCs w:val="24"/>
        </w:rPr>
        <w:t>,</w:t>
      </w:r>
      <w:r w:rsidR="00DF2379">
        <w:rPr>
          <w:rFonts w:ascii="Arial" w:hAnsi="Arial" w:cs="Arial"/>
          <w:sz w:val="24"/>
          <w:szCs w:val="24"/>
        </w:rPr>
        <w:t xml:space="preserve"> in default of </w:t>
      </w:r>
      <w:r w:rsidR="008D1610">
        <w:rPr>
          <w:rFonts w:ascii="Arial" w:hAnsi="Arial" w:cs="Arial"/>
          <w:sz w:val="24"/>
          <w:szCs w:val="24"/>
        </w:rPr>
        <w:t xml:space="preserve">which </w:t>
      </w:r>
      <w:r w:rsidR="00DF2379">
        <w:rPr>
          <w:rFonts w:ascii="Arial" w:hAnsi="Arial" w:cs="Arial"/>
          <w:sz w:val="24"/>
          <w:szCs w:val="24"/>
        </w:rPr>
        <w:t>imprisonment</w:t>
      </w:r>
      <w:r w:rsidR="008D1610">
        <w:rPr>
          <w:rFonts w:ascii="Arial" w:hAnsi="Arial" w:cs="Arial"/>
          <w:sz w:val="24"/>
          <w:szCs w:val="24"/>
        </w:rPr>
        <w:t xml:space="preserve"> of </w:t>
      </w:r>
      <w:r w:rsidR="008D1610">
        <w:rPr>
          <w:rFonts w:ascii="Arial" w:hAnsi="Arial" w:cs="Arial"/>
          <w:sz w:val="24"/>
          <w:szCs w:val="24"/>
        </w:rPr>
        <w:lastRenderedPageBreak/>
        <w:t>varying periods would follow</w:t>
      </w:r>
      <w:r w:rsidR="00DF2379">
        <w:rPr>
          <w:rFonts w:ascii="Arial" w:hAnsi="Arial" w:cs="Arial"/>
          <w:sz w:val="24"/>
          <w:szCs w:val="24"/>
        </w:rPr>
        <w:t xml:space="preserve">. </w:t>
      </w:r>
      <w:r w:rsidR="008D1610">
        <w:rPr>
          <w:rFonts w:ascii="Arial" w:hAnsi="Arial" w:cs="Arial"/>
          <w:sz w:val="24"/>
          <w:szCs w:val="24"/>
        </w:rPr>
        <w:t>Coupled wit</w:t>
      </w:r>
      <w:r w:rsidR="0021043C">
        <w:rPr>
          <w:rFonts w:ascii="Arial" w:hAnsi="Arial" w:cs="Arial"/>
          <w:sz w:val="24"/>
          <w:szCs w:val="24"/>
        </w:rPr>
        <w:t>h this sentence, the magistrate</w:t>
      </w:r>
      <w:r w:rsidR="00B43A2A">
        <w:rPr>
          <w:rFonts w:ascii="Arial" w:hAnsi="Arial" w:cs="Arial"/>
          <w:sz w:val="24"/>
          <w:szCs w:val="24"/>
        </w:rPr>
        <w:t>s</w:t>
      </w:r>
      <w:r w:rsidR="008D1610">
        <w:rPr>
          <w:rFonts w:ascii="Arial" w:hAnsi="Arial" w:cs="Arial"/>
          <w:sz w:val="24"/>
          <w:szCs w:val="24"/>
        </w:rPr>
        <w:t xml:space="preserve"> applied the provisions of </w:t>
      </w:r>
      <w:r w:rsidR="00781159">
        <w:rPr>
          <w:rFonts w:ascii="Arial" w:hAnsi="Arial" w:cs="Arial"/>
          <w:sz w:val="24"/>
          <w:szCs w:val="24"/>
        </w:rPr>
        <w:t xml:space="preserve">s </w:t>
      </w:r>
      <w:r w:rsidR="008D1610">
        <w:rPr>
          <w:rFonts w:ascii="Arial" w:hAnsi="Arial" w:cs="Arial"/>
          <w:sz w:val="24"/>
          <w:szCs w:val="24"/>
        </w:rPr>
        <w:t xml:space="preserve">51 of the </w:t>
      </w:r>
      <w:r w:rsidR="0021043C">
        <w:rPr>
          <w:rFonts w:ascii="Arial" w:hAnsi="Arial" w:cs="Arial"/>
          <w:sz w:val="24"/>
          <w:szCs w:val="24"/>
        </w:rPr>
        <w:t xml:space="preserve">Road Traffic </w:t>
      </w:r>
      <w:r w:rsidR="008D1610">
        <w:rPr>
          <w:rFonts w:ascii="Arial" w:hAnsi="Arial" w:cs="Arial"/>
          <w:sz w:val="24"/>
          <w:szCs w:val="24"/>
        </w:rPr>
        <w:t>Act</w:t>
      </w:r>
      <w:r w:rsidR="00417BCD">
        <w:rPr>
          <w:rFonts w:ascii="Arial" w:hAnsi="Arial" w:cs="Arial"/>
          <w:sz w:val="24"/>
          <w:szCs w:val="24"/>
        </w:rPr>
        <w:t xml:space="preserve">, </w:t>
      </w:r>
      <w:r w:rsidR="0021043C">
        <w:rPr>
          <w:rFonts w:ascii="Arial" w:hAnsi="Arial" w:cs="Arial"/>
          <w:sz w:val="24"/>
          <w:szCs w:val="24"/>
        </w:rPr>
        <w:t>which reads</w:t>
      </w:r>
      <w:r w:rsidR="00417BCD">
        <w:rPr>
          <w:rFonts w:ascii="Arial" w:hAnsi="Arial" w:cs="Arial"/>
          <w:sz w:val="24"/>
          <w:szCs w:val="24"/>
        </w:rPr>
        <w:t xml:space="preserve">: </w:t>
      </w:r>
    </w:p>
    <w:p w14:paraId="30E23F6B" w14:textId="77777777" w:rsidR="00417BCD" w:rsidRDefault="00417BCD" w:rsidP="00894D79">
      <w:pPr>
        <w:spacing w:after="0" w:line="360" w:lineRule="auto"/>
        <w:jc w:val="both"/>
        <w:rPr>
          <w:rFonts w:ascii="Arial" w:hAnsi="Arial" w:cs="Arial"/>
          <w:sz w:val="24"/>
          <w:szCs w:val="24"/>
        </w:rPr>
      </w:pPr>
    </w:p>
    <w:p w14:paraId="72A7C987" w14:textId="692BFF0D" w:rsidR="00417BCD" w:rsidRPr="00060AE0" w:rsidRDefault="00781159" w:rsidP="00417BCD">
      <w:pPr>
        <w:widowControl w:val="0"/>
        <w:autoSpaceDE w:val="0"/>
        <w:autoSpaceDN w:val="0"/>
        <w:adjustRightInd w:val="0"/>
        <w:spacing w:after="240" w:line="276" w:lineRule="auto"/>
        <w:ind w:left="567"/>
        <w:rPr>
          <w:rFonts w:ascii="Arial" w:hAnsi="Arial" w:cs="Arial"/>
          <w:bCs/>
          <w:lang w:val="en-US"/>
        </w:rPr>
      </w:pPr>
      <w:r>
        <w:rPr>
          <w:rFonts w:ascii="Arial" w:hAnsi="Arial" w:cs="Arial"/>
          <w:bCs/>
          <w:lang w:val="en-US"/>
        </w:rPr>
        <w:t>‘</w:t>
      </w:r>
      <w:r w:rsidR="008D1610" w:rsidRPr="00060AE0">
        <w:rPr>
          <w:rFonts w:ascii="Arial" w:hAnsi="Arial" w:cs="Arial"/>
          <w:bCs/>
          <w:lang w:val="en-US"/>
        </w:rPr>
        <w:t>Suspension of licence upon</w:t>
      </w:r>
      <w:r w:rsidR="00894D79" w:rsidRPr="00060AE0">
        <w:rPr>
          <w:rFonts w:ascii="Arial" w:hAnsi="Arial" w:cs="Arial"/>
          <w:bCs/>
          <w:lang w:val="en-US"/>
        </w:rPr>
        <w:t xml:space="preserve"> conviction of certain offences</w:t>
      </w:r>
    </w:p>
    <w:p w14:paraId="29EB4232" w14:textId="77777777" w:rsidR="008D1610" w:rsidRPr="00417BCD" w:rsidRDefault="008D1610" w:rsidP="00417BCD">
      <w:pPr>
        <w:widowControl w:val="0"/>
        <w:autoSpaceDE w:val="0"/>
        <w:autoSpaceDN w:val="0"/>
        <w:adjustRightInd w:val="0"/>
        <w:spacing w:after="240" w:line="276" w:lineRule="auto"/>
        <w:ind w:left="567"/>
        <w:jc w:val="both"/>
        <w:rPr>
          <w:rFonts w:ascii="Arial" w:hAnsi="Arial" w:cs="Arial"/>
          <w:lang w:val="en-US"/>
        </w:rPr>
      </w:pPr>
      <w:r w:rsidRPr="00060AE0">
        <w:rPr>
          <w:rFonts w:ascii="Arial" w:hAnsi="Arial" w:cs="Arial"/>
          <w:bCs/>
          <w:lang w:val="en-US"/>
        </w:rPr>
        <w:t>51.</w:t>
      </w:r>
      <w:r w:rsidRPr="00417BCD">
        <w:rPr>
          <w:rFonts w:ascii="Arial" w:hAnsi="Arial" w:cs="Arial"/>
          <w:lang w:val="en-US"/>
        </w:rPr>
        <w:t xml:space="preserve">(1) </w:t>
      </w:r>
      <w:r w:rsidR="00417BCD">
        <w:rPr>
          <w:rFonts w:ascii="Arial" w:hAnsi="Arial" w:cs="Arial"/>
          <w:lang w:val="en-US"/>
        </w:rPr>
        <w:tab/>
      </w:r>
      <w:r w:rsidRPr="00417BCD">
        <w:rPr>
          <w:rFonts w:ascii="Arial" w:hAnsi="Arial" w:cs="Arial"/>
          <w:lang w:val="en-US"/>
        </w:rPr>
        <w:t xml:space="preserve">Where a person who is the holder of a driving licence is convicted by a court </w:t>
      </w:r>
    </w:p>
    <w:p w14:paraId="41573F45" w14:textId="77777777" w:rsidR="008D1610" w:rsidRPr="00417BCD" w:rsidRDefault="008D1610" w:rsidP="00417BCD">
      <w:pPr>
        <w:widowControl w:val="0"/>
        <w:autoSpaceDE w:val="0"/>
        <w:autoSpaceDN w:val="0"/>
        <w:adjustRightInd w:val="0"/>
        <w:spacing w:after="240" w:line="276" w:lineRule="auto"/>
        <w:ind w:left="567"/>
        <w:jc w:val="both"/>
        <w:rPr>
          <w:rFonts w:ascii="Arial" w:hAnsi="Arial" w:cs="Arial"/>
          <w:lang w:val="en-US"/>
        </w:rPr>
      </w:pPr>
      <w:r w:rsidRPr="00417BCD">
        <w:rPr>
          <w:rFonts w:ascii="Arial" w:hAnsi="Arial" w:cs="Arial"/>
          <w:lang w:val="en-US"/>
        </w:rPr>
        <w:t xml:space="preserve">of an offence - </w:t>
      </w:r>
    </w:p>
    <w:p w14:paraId="4B23225E" w14:textId="77777777" w:rsidR="008D1610" w:rsidRPr="00417BCD" w:rsidRDefault="008D1610" w:rsidP="00417BCD">
      <w:pPr>
        <w:widowControl w:val="0"/>
        <w:autoSpaceDE w:val="0"/>
        <w:autoSpaceDN w:val="0"/>
        <w:adjustRightInd w:val="0"/>
        <w:spacing w:after="240" w:line="276" w:lineRule="auto"/>
        <w:ind w:left="1418"/>
        <w:jc w:val="both"/>
        <w:rPr>
          <w:rFonts w:ascii="Arial" w:hAnsi="Arial" w:cs="Arial"/>
          <w:lang w:val="en-US"/>
        </w:rPr>
      </w:pPr>
      <w:r w:rsidRPr="00417BCD">
        <w:rPr>
          <w:rFonts w:ascii="Arial" w:hAnsi="Arial" w:cs="Arial"/>
          <w:lang w:val="en-US"/>
        </w:rPr>
        <w:t xml:space="preserve">(a) </w:t>
      </w:r>
      <w:r w:rsidR="00417BCD">
        <w:rPr>
          <w:rFonts w:ascii="Arial" w:hAnsi="Arial" w:cs="Arial"/>
          <w:lang w:val="en-US"/>
        </w:rPr>
        <w:tab/>
      </w:r>
      <w:r w:rsidRPr="00417BCD">
        <w:rPr>
          <w:rFonts w:ascii="Arial" w:hAnsi="Arial" w:cs="Arial"/>
          <w:lang w:val="en-US"/>
        </w:rPr>
        <w:t xml:space="preserve">under section 78(1)(a), (b) or (c) in the case of an accident which resulted in the death or injury of a person; </w:t>
      </w:r>
    </w:p>
    <w:p w14:paraId="1DEA43FF" w14:textId="77777777" w:rsidR="008D1610" w:rsidRPr="00417BCD" w:rsidRDefault="008D1610" w:rsidP="00417BCD">
      <w:pPr>
        <w:widowControl w:val="0"/>
        <w:autoSpaceDE w:val="0"/>
        <w:autoSpaceDN w:val="0"/>
        <w:adjustRightInd w:val="0"/>
        <w:spacing w:after="240" w:line="276" w:lineRule="auto"/>
        <w:ind w:left="1418"/>
        <w:jc w:val="both"/>
        <w:rPr>
          <w:rFonts w:ascii="Arial" w:hAnsi="Arial" w:cs="Arial"/>
          <w:lang w:val="en-US"/>
        </w:rPr>
      </w:pPr>
      <w:r w:rsidRPr="00417BCD">
        <w:rPr>
          <w:rFonts w:ascii="Arial" w:hAnsi="Arial" w:cs="Arial"/>
          <w:lang w:val="en-US"/>
        </w:rPr>
        <w:t xml:space="preserve">(b) </w:t>
      </w:r>
      <w:r w:rsidR="00417BCD">
        <w:rPr>
          <w:rFonts w:ascii="Arial" w:hAnsi="Arial" w:cs="Arial"/>
          <w:lang w:val="en-US"/>
        </w:rPr>
        <w:tab/>
      </w:r>
      <w:r w:rsidRPr="00417BCD">
        <w:rPr>
          <w:rFonts w:ascii="Arial" w:hAnsi="Arial" w:cs="Arial"/>
          <w:lang w:val="en-US"/>
        </w:rPr>
        <w:t xml:space="preserve">under section 80(1) of driving a vehicle recklessly; or </w:t>
      </w:r>
    </w:p>
    <w:p w14:paraId="3F3F4AEE" w14:textId="77777777" w:rsidR="008D1610" w:rsidRPr="00417BCD" w:rsidRDefault="008D1610" w:rsidP="00417BCD">
      <w:pPr>
        <w:widowControl w:val="0"/>
        <w:autoSpaceDE w:val="0"/>
        <w:autoSpaceDN w:val="0"/>
        <w:adjustRightInd w:val="0"/>
        <w:spacing w:after="240" w:line="276" w:lineRule="auto"/>
        <w:ind w:left="1418"/>
        <w:jc w:val="both"/>
        <w:rPr>
          <w:rFonts w:ascii="Arial" w:hAnsi="Arial" w:cs="Arial"/>
          <w:lang w:val="en-US"/>
        </w:rPr>
      </w:pPr>
      <w:r w:rsidRPr="00417BCD">
        <w:rPr>
          <w:rFonts w:ascii="Arial" w:hAnsi="Arial" w:cs="Arial"/>
          <w:lang w:val="en-US"/>
        </w:rPr>
        <w:t xml:space="preserve">(c) </w:t>
      </w:r>
      <w:r w:rsidR="00417BCD">
        <w:rPr>
          <w:rFonts w:ascii="Arial" w:hAnsi="Arial" w:cs="Arial"/>
          <w:lang w:val="en-US"/>
        </w:rPr>
        <w:tab/>
      </w:r>
      <w:r w:rsidRPr="00417BCD">
        <w:rPr>
          <w:rFonts w:ascii="Arial" w:hAnsi="Arial" w:cs="Arial"/>
          <w:lang w:val="en-US"/>
        </w:rPr>
        <w:t xml:space="preserve">under section 82(1), (2), (5) or (9), </w:t>
      </w:r>
    </w:p>
    <w:p w14:paraId="7A2A5643" w14:textId="77777777" w:rsidR="008D1610" w:rsidRPr="00417BCD" w:rsidRDefault="008D1610" w:rsidP="00417BCD">
      <w:pPr>
        <w:widowControl w:val="0"/>
        <w:autoSpaceDE w:val="0"/>
        <w:autoSpaceDN w:val="0"/>
        <w:adjustRightInd w:val="0"/>
        <w:spacing w:after="240" w:line="276" w:lineRule="auto"/>
        <w:ind w:left="1418"/>
        <w:jc w:val="both"/>
        <w:rPr>
          <w:rFonts w:ascii="Arial" w:hAnsi="Arial" w:cs="Arial"/>
          <w:lang w:val="en-US"/>
        </w:rPr>
      </w:pPr>
      <w:r w:rsidRPr="00417BCD">
        <w:rPr>
          <w:rFonts w:ascii="Arial" w:hAnsi="Arial" w:cs="Arial"/>
          <w:lang w:val="en-US"/>
        </w:rPr>
        <w:t xml:space="preserve">the court shall, </w:t>
      </w:r>
      <w:r w:rsidRPr="0021043C">
        <w:rPr>
          <w:rFonts w:ascii="Arial" w:hAnsi="Arial" w:cs="Arial"/>
          <w:u w:val="single"/>
          <w:lang w:val="en-US"/>
        </w:rPr>
        <w:t>apart from imposing a sentence</w:t>
      </w:r>
      <w:r w:rsidRPr="00417BCD">
        <w:rPr>
          <w:rFonts w:ascii="Arial" w:hAnsi="Arial" w:cs="Arial"/>
          <w:lang w:val="en-US"/>
        </w:rPr>
        <w:t xml:space="preserve"> and except if the court under section 50(1)(a) issues an order for the cancellation of the licence, issue an order whereby every driving licence held by such person is suspended in accordance with the provisions of subsection (2). </w:t>
      </w:r>
    </w:p>
    <w:p w14:paraId="453C4552" w14:textId="77777777" w:rsidR="008D1610" w:rsidRPr="00417BCD" w:rsidRDefault="008D1610" w:rsidP="00417BCD">
      <w:pPr>
        <w:widowControl w:val="0"/>
        <w:autoSpaceDE w:val="0"/>
        <w:autoSpaceDN w:val="0"/>
        <w:adjustRightInd w:val="0"/>
        <w:spacing w:after="240" w:line="276" w:lineRule="auto"/>
        <w:ind w:left="567"/>
        <w:jc w:val="both"/>
        <w:rPr>
          <w:rFonts w:ascii="Arial" w:hAnsi="Arial" w:cs="Arial"/>
          <w:lang w:val="en-US"/>
        </w:rPr>
      </w:pPr>
      <w:r w:rsidRPr="00417BCD">
        <w:rPr>
          <w:rFonts w:ascii="Arial" w:hAnsi="Arial" w:cs="Arial"/>
          <w:lang w:val="en-US"/>
        </w:rPr>
        <w:t xml:space="preserve">(2) </w:t>
      </w:r>
      <w:r w:rsidR="00417BCD">
        <w:rPr>
          <w:rFonts w:ascii="Arial" w:hAnsi="Arial" w:cs="Arial"/>
          <w:lang w:val="en-US"/>
        </w:rPr>
        <w:tab/>
      </w:r>
      <w:r w:rsidRPr="00417BCD">
        <w:rPr>
          <w:rFonts w:ascii="Arial" w:hAnsi="Arial" w:cs="Arial"/>
          <w:lang w:val="en-US"/>
        </w:rPr>
        <w:t>An order of suspension pursuant to subsection (1), shall be made for such period as the court may determine, but which shall not be less than -</w:t>
      </w:r>
    </w:p>
    <w:p w14:paraId="343C33BB" w14:textId="04AA6235" w:rsidR="00417BCD" w:rsidRDefault="00417BCD" w:rsidP="00417BCD">
      <w:pPr>
        <w:widowControl w:val="0"/>
        <w:autoSpaceDE w:val="0"/>
        <w:autoSpaceDN w:val="0"/>
        <w:adjustRightInd w:val="0"/>
        <w:spacing w:after="240" w:line="276" w:lineRule="auto"/>
        <w:ind w:left="1418"/>
        <w:jc w:val="both"/>
        <w:rPr>
          <w:rFonts w:ascii="Arial" w:hAnsi="Arial" w:cs="Arial"/>
          <w:lang w:val="en-US"/>
        </w:rPr>
      </w:pPr>
      <w:r>
        <w:rPr>
          <w:rFonts w:ascii="Arial" w:hAnsi="Arial" w:cs="Arial"/>
          <w:lang w:val="en-US"/>
        </w:rPr>
        <w:t xml:space="preserve">(a) </w:t>
      </w:r>
      <w:r>
        <w:rPr>
          <w:rFonts w:ascii="Arial" w:hAnsi="Arial" w:cs="Arial"/>
          <w:lang w:val="en-US"/>
        </w:rPr>
        <w:tab/>
      </w:r>
      <w:r w:rsidR="008D1610" w:rsidRPr="00417BCD">
        <w:rPr>
          <w:rFonts w:ascii="Arial" w:hAnsi="Arial" w:cs="Arial"/>
          <w:lang w:val="en-US"/>
        </w:rPr>
        <w:t xml:space="preserve">three months, in </w:t>
      </w:r>
      <w:r w:rsidR="00894D79">
        <w:rPr>
          <w:rFonts w:ascii="Arial" w:hAnsi="Arial" w:cs="Arial"/>
          <w:lang w:val="en-US"/>
        </w:rPr>
        <w:t>the case of a first conviction;</w:t>
      </w:r>
    </w:p>
    <w:p w14:paraId="049957B7" w14:textId="147799BB" w:rsidR="00417BCD" w:rsidRDefault="00417BCD" w:rsidP="00417BCD">
      <w:pPr>
        <w:widowControl w:val="0"/>
        <w:autoSpaceDE w:val="0"/>
        <w:autoSpaceDN w:val="0"/>
        <w:adjustRightInd w:val="0"/>
        <w:spacing w:after="240" w:line="276" w:lineRule="auto"/>
        <w:ind w:left="1418"/>
        <w:jc w:val="both"/>
        <w:rPr>
          <w:rFonts w:ascii="Arial" w:hAnsi="Arial" w:cs="Arial"/>
          <w:lang w:val="en-US"/>
        </w:rPr>
      </w:pPr>
      <w:r>
        <w:rPr>
          <w:rFonts w:ascii="Arial" w:hAnsi="Arial" w:cs="Arial"/>
          <w:lang w:val="en-US"/>
        </w:rPr>
        <w:t xml:space="preserve">(b) </w:t>
      </w:r>
      <w:r>
        <w:rPr>
          <w:rFonts w:ascii="Arial" w:hAnsi="Arial" w:cs="Arial"/>
          <w:lang w:val="en-US"/>
        </w:rPr>
        <w:tab/>
      </w:r>
      <w:r w:rsidR="008D1610" w:rsidRPr="00417BCD">
        <w:rPr>
          <w:rFonts w:ascii="Arial" w:hAnsi="Arial" w:cs="Arial"/>
          <w:lang w:val="en-US"/>
        </w:rPr>
        <w:t>one year, in t</w:t>
      </w:r>
      <w:r w:rsidR="00894D79">
        <w:rPr>
          <w:rFonts w:ascii="Arial" w:hAnsi="Arial" w:cs="Arial"/>
          <w:lang w:val="en-US"/>
        </w:rPr>
        <w:t>he case of a second conviction;</w:t>
      </w:r>
    </w:p>
    <w:p w14:paraId="09C6C59A" w14:textId="21F4B9E3" w:rsidR="008D1610" w:rsidRPr="00417BCD" w:rsidRDefault="00417BCD" w:rsidP="00417BCD">
      <w:pPr>
        <w:widowControl w:val="0"/>
        <w:autoSpaceDE w:val="0"/>
        <w:autoSpaceDN w:val="0"/>
        <w:adjustRightInd w:val="0"/>
        <w:spacing w:after="240" w:line="276" w:lineRule="auto"/>
        <w:ind w:left="1418"/>
        <w:jc w:val="both"/>
        <w:rPr>
          <w:rFonts w:ascii="Arial" w:hAnsi="Arial" w:cs="Arial"/>
          <w:lang w:val="en-US"/>
        </w:rPr>
      </w:pPr>
      <w:r>
        <w:rPr>
          <w:rFonts w:ascii="Arial" w:hAnsi="Arial" w:cs="Arial"/>
          <w:lang w:val="en-US"/>
        </w:rPr>
        <w:t xml:space="preserve">(c) </w:t>
      </w:r>
      <w:r>
        <w:rPr>
          <w:rFonts w:ascii="Arial" w:hAnsi="Arial" w:cs="Arial"/>
          <w:lang w:val="en-US"/>
        </w:rPr>
        <w:tab/>
      </w:r>
      <w:r w:rsidR="00894D79">
        <w:rPr>
          <w:rFonts w:ascii="Arial" w:hAnsi="Arial" w:cs="Arial"/>
          <w:lang w:val="en-US"/>
        </w:rPr>
        <w:t xml:space="preserve">and </w:t>
      </w:r>
      <w:r w:rsidR="008D1610" w:rsidRPr="00417BCD">
        <w:rPr>
          <w:rFonts w:ascii="Arial" w:hAnsi="Arial" w:cs="Arial"/>
          <w:lang w:val="en-US"/>
        </w:rPr>
        <w:t xml:space="preserve">five years, in the case of a third or subsequent conviction. </w:t>
      </w:r>
    </w:p>
    <w:p w14:paraId="29974850" w14:textId="2C34A72B" w:rsidR="008D1610" w:rsidRPr="00417BCD" w:rsidRDefault="008D1610" w:rsidP="00417BCD">
      <w:pPr>
        <w:widowControl w:val="0"/>
        <w:autoSpaceDE w:val="0"/>
        <w:autoSpaceDN w:val="0"/>
        <w:adjustRightInd w:val="0"/>
        <w:spacing w:after="240" w:line="276" w:lineRule="auto"/>
        <w:ind w:left="1418"/>
        <w:jc w:val="both"/>
        <w:rPr>
          <w:rFonts w:ascii="Arial" w:hAnsi="Arial" w:cs="Arial"/>
          <w:lang w:val="en-US"/>
        </w:rPr>
      </w:pPr>
      <w:r w:rsidRPr="0021043C">
        <w:rPr>
          <w:rFonts w:ascii="Arial" w:hAnsi="Arial" w:cs="Arial"/>
          <w:u w:val="single"/>
          <w:lang w:val="en-US"/>
        </w:rPr>
        <w:t>If a person convicted of an offence mentioned in subsection (1) is not the holder of licence, the court, apart from imposing a sentence</w:t>
      </w:r>
      <w:r w:rsidRPr="00417BCD">
        <w:rPr>
          <w:rFonts w:ascii="Arial" w:hAnsi="Arial" w:cs="Arial"/>
          <w:lang w:val="en-US"/>
        </w:rPr>
        <w:t>, shall declare such person to be disqualified from obtaining a learner’s licence or driving licence for such period as the court may determine, but not being less than the minimum period contemplated in paragraph (a), (b) or (c) of subsection (2), as may be applicable.</w:t>
      </w:r>
      <w:r w:rsidR="00781159">
        <w:rPr>
          <w:rFonts w:ascii="Arial" w:hAnsi="Arial" w:cs="Arial"/>
          <w:lang w:val="en-US"/>
        </w:rPr>
        <w:t>’</w:t>
      </w:r>
      <w:r w:rsidRPr="00417BCD">
        <w:rPr>
          <w:rFonts w:ascii="Arial" w:hAnsi="Arial" w:cs="Arial"/>
          <w:lang w:val="en-US"/>
        </w:rPr>
        <w:t xml:space="preserve"> </w:t>
      </w:r>
      <w:r w:rsidR="0021043C">
        <w:rPr>
          <w:rFonts w:ascii="Arial" w:hAnsi="Arial" w:cs="Arial"/>
          <w:lang w:val="en-US"/>
        </w:rPr>
        <w:t xml:space="preserve"> </w:t>
      </w:r>
      <w:r w:rsidR="0021043C" w:rsidRPr="0021043C">
        <w:rPr>
          <w:rFonts w:ascii="Arial" w:hAnsi="Arial" w:cs="Arial"/>
          <w:i/>
          <w:lang w:val="en-US"/>
        </w:rPr>
        <w:t>(My underlining)</w:t>
      </w:r>
      <w:r w:rsidR="0021043C">
        <w:rPr>
          <w:rFonts w:ascii="Arial" w:hAnsi="Arial" w:cs="Arial"/>
          <w:lang w:val="en-US"/>
        </w:rPr>
        <w:t xml:space="preserve"> </w:t>
      </w:r>
    </w:p>
    <w:p w14:paraId="2BBDF4B6" w14:textId="77777777" w:rsidR="008D1610" w:rsidRDefault="008D1610" w:rsidP="00894D79">
      <w:pPr>
        <w:spacing w:after="0" w:line="360" w:lineRule="auto"/>
        <w:jc w:val="both"/>
        <w:rPr>
          <w:rFonts w:ascii="Arial" w:hAnsi="Arial" w:cs="Arial"/>
          <w:sz w:val="24"/>
          <w:szCs w:val="24"/>
        </w:rPr>
      </w:pPr>
    </w:p>
    <w:p w14:paraId="3161C72E" w14:textId="787825FB" w:rsidR="00280856" w:rsidRDefault="00417BCD" w:rsidP="00894D79">
      <w:pPr>
        <w:spacing w:after="0" w:line="360" w:lineRule="auto"/>
        <w:jc w:val="both"/>
        <w:rPr>
          <w:rFonts w:ascii="Arial" w:hAnsi="Arial" w:cs="Arial"/>
          <w:sz w:val="24"/>
          <w:szCs w:val="24"/>
        </w:rPr>
      </w:pPr>
      <w:r>
        <w:rPr>
          <w:rFonts w:ascii="Arial" w:hAnsi="Arial" w:cs="Arial"/>
          <w:sz w:val="24"/>
          <w:szCs w:val="24"/>
        </w:rPr>
        <w:t xml:space="preserve">[3] </w:t>
      </w:r>
      <w:r>
        <w:rPr>
          <w:rFonts w:ascii="Arial" w:hAnsi="Arial" w:cs="Arial"/>
          <w:sz w:val="24"/>
          <w:szCs w:val="24"/>
        </w:rPr>
        <w:tab/>
      </w:r>
      <w:r w:rsidR="000C2811">
        <w:rPr>
          <w:rFonts w:ascii="Arial" w:hAnsi="Arial" w:cs="Arial"/>
          <w:sz w:val="24"/>
          <w:szCs w:val="24"/>
        </w:rPr>
        <w:t>In each matter</w:t>
      </w:r>
      <w:r w:rsidR="0021043C">
        <w:rPr>
          <w:rFonts w:ascii="Arial" w:hAnsi="Arial" w:cs="Arial"/>
          <w:sz w:val="24"/>
          <w:szCs w:val="24"/>
        </w:rPr>
        <w:t>, a</w:t>
      </w:r>
      <w:r>
        <w:rPr>
          <w:rFonts w:ascii="Arial" w:hAnsi="Arial" w:cs="Arial"/>
          <w:sz w:val="24"/>
          <w:szCs w:val="24"/>
        </w:rPr>
        <w:t xml:space="preserve"> perusal of the record of the proceedings demonstrate</w:t>
      </w:r>
      <w:r w:rsidR="0032682B">
        <w:rPr>
          <w:rFonts w:ascii="Arial" w:hAnsi="Arial" w:cs="Arial"/>
          <w:sz w:val="24"/>
          <w:szCs w:val="24"/>
        </w:rPr>
        <w:t>s</w:t>
      </w:r>
      <w:r>
        <w:rPr>
          <w:rFonts w:ascii="Arial" w:hAnsi="Arial" w:cs="Arial"/>
          <w:sz w:val="24"/>
          <w:szCs w:val="24"/>
        </w:rPr>
        <w:t xml:space="preserve"> </w:t>
      </w:r>
      <w:r w:rsidR="0021043C">
        <w:rPr>
          <w:rFonts w:ascii="Arial" w:hAnsi="Arial" w:cs="Arial"/>
          <w:sz w:val="24"/>
          <w:szCs w:val="24"/>
        </w:rPr>
        <w:t>that</w:t>
      </w:r>
      <w:r w:rsidR="00280856">
        <w:rPr>
          <w:rFonts w:ascii="Arial" w:hAnsi="Arial" w:cs="Arial"/>
          <w:sz w:val="24"/>
          <w:szCs w:val="24"/>
        </w:rPr>
        <w:t xml:space="preserve"> the provisions of </w:t>
      </w:r>
      <w:r w:rsidR="00781159">
        <w:rPr>
          <w:rFonts w:ascii="Arial" w:hAnsi="Arial" w:cs="Arial"/>
          <w:sz w:val="24"/>
          <w:szCs w:val="24"/>
        </w:rPr>
        <w:t>s</w:t>
      </w:r>
      <w:r w:rsidR="00280856">
        <w:rPr>
          <w:rFonts w:ascii="Arial" w:hAnsi="Arial" w:cs="Arial"/>
          <w:sz w:val="24"/>
          <w:szCs w:val="24"/>
        </w:rPr>
        <w:t xml:space="preserve"> 51 of the</w:t>
      </w:r>
      <w:r w:rsidR="0021043C">
        <w:rPr>
          <w:rFonts w:ascii="Arial" w:hAnsi="Arial" w:cs="Arial"/>
          <w:sz w:val="24"/>
          <w:szCs w:val="24"/>
        </w:rPr>
        <w:t xml:space="preserve"> Road Traffic</w:t>
      </w:r>
      <w:r w:rsidR="00280856">
        <w:rPr>
          <w:rFonts w:ascii="Arial" w:hAnsi="Arial" w:cs="Arial"/>
          <w:sz w:val="24"/>
          <w:szCs w:val="24"/>
        </w:rPr>
        <w:t xml:space="preserve"> Act were applied without the effect and import thereof being explained to the accused persons with the consequence that the accused persons were not invited to make representations</w:t>
      </w:r>
      <w:r w:rsidR="0021043C">
        <w:rPr>
          <w:rFonts w:ascii="Arial" w:hAnsi="Arial" w:cs="Arial"/>
          <w:sz w:val="24"/>
          <w:szCs w:val="24"/>
        </w:rPr>
        <w:t xml:space="preserve"> whether or not the court should </w:t>
      </w:r>
      <w:r w:rsidR="0021043C">
        <w:rPr>
          <w:rFonts w:ascii="Arial" w:hAnsi="Arial" w:cs="Arial"/>
          <w:sz w:val="24"/>
          <w:szCs w:val="24"/>
        </w:rPr>
        <w:lastRenderedPageBreak/>
        <w:t>exercise the discretion to disqualify the accused from obtaining a lea</w:t>
      </w:r>
      <w:r w:rsidR="005B4E9A">
        <w:rPr>
          <w:rFonts w:ascii="Arial" w:hAnsi="Arial" w:cs="Arial"/>
          <w:sz w:val="24"/>
          <w:szCs w:val="24"/>
        </w:rPr>
        <w:t>r</w:t>
      </w:r>
      <w:r w:rsidR="0021043C">
        <w:rPr>
          <w:rFonts w:ascii="Arial" w:hAnsi="Arial" w:cs="Arial"/>
          <w:sz w:val="24"/>
          <w:szCs w:val="24"/>
        </w:rPr>
        <w:t xml:space="preserve">ner’s licence or driving licence. </w:t>
      </w:r>
    </w:p>
    <w:p w14:paraId="0F22FA1E" w14:textId="77777777" w:rsidR="00280856" w:rsidRDefault="00280856" w:rsidP="00894D79">
      <w:pPr>
        <w:spacing w:after="0" w:line="360" w:lineRule="auto"/>
        <w:jc w:val="both"/>
        <w:rPr>
          <w:rFonts w:ascii="Arial" w:hAnsi="Arial" w:cs="Arial"/>
          <w:sz w:val="24"/>
          <w:szCs w:val="24"/>
        </w:rPr>
      </w:pPr>
    </w:p>
    <w:p w14:paraId="13BBB409" w14:textId="1E379A8C" w:rsidR="00060AE0" w:rsidRDefault="00280856" w:rsidP="00BB7C5E">
      <w:pPr>
        <w:spacing w:after="0" w:line="360" w:lineRule="auto"/>
        <w:jc w:val="both"/>
        <w:rPr>
          <w:rFonts w:ascii="Arial" w:hAnsi="Arial" w:cs="Arial"/>
          <w:sz w:val="24"/>
          <w:szCs w:val="24"/>
        </w:rPr>
      </w:pPr>
      <w:r w:rsidRPr="00BC526D">
        <w:rPr>
          <w:rFonts w:ascii="Arial" w:hAnsi="Arial" w:cs="Arial"/>
          <w:sz w:val="24"/>
          <w:szCs w:val="24"/>
        </w:rPr>
        <w:t xml:space="preserve">[4] </w:t>
      </w:r>
      <w:r w:rsidRPr="00BC526D">
        <w:rPr>
          <w:rFonts w:ascii="Arial" w:hAnsi="Arial" w:cs="Arial"/>
          <w:sz w:val="24"/>
          <w:szCs w:val="24"/>
        </w:rPr>
        <w:tab/>
        <w:t>The tenet</w:t>
      </w:r>
      <w:r w:rsidR="0032682B">
        <w:rPr>
          <w:rFonts w:ascii="Arial" w:hAnsi="Arial" w:cs="Arial"/>
          <w:sz w:val="24"/>
          <w:szCs w:val="24"/>
        </w:rPr>
        <w:t>s of natural justice</w:t>
      </w:r>
      <w:r w:rsidRPr="00BC526D">
        <w:rPr>
          <w:rFonts w:ascii="Arial" w:hAnsi="Arial" w:cs="Arial"/>
          <w:sz w:val="24"/>
          <w:szCs w:val="24"/>
        </w:rPr>
        <w:t xml:space="preserve"> dictate that persons</w:t>
      </w:r>
      <w:r w:rsidR="00937E7E" w:rsidRPr="00BC526D">
        <w:rPr>
          <w:rFonts w:ascii="Arial" w:hAnsi="Arial" w:cs="Arial"/>
          <w:sz w:val="24"/>
          <w:szCs w:val="24"/>
        </w:rPr>
        <w:t xml:space="preserve"> likely to be affected by a </w:t>
      </w:r>
      <w:r w:rsidR="0032682B">
        <w:rPr>
          <w:rFonts w:ascii="Arial" w:hAnsi="Arial" w:cs="Arial"/>
          <w:sz w:val="24"/>
          <w:szCs w:val="24"/>
        </w:rPr>
        <w:t>decision of a court or tribunal</w:t>
      </w:r>
      <w:r w:rsidRPr="00BC526D">
        <w:rPr>
          <w:rFonts w:ascii="Arial" w:hAnsi="Arial" w:cs="Arial"/>
          <w:sz w:val="24"/>
          <w:szCs w:val="24"/>
        </w:rPr>
        <w:t xml:space="preserve"> be afforded an opportunity to make representations </w:t>
      </w:r>
      <w:r w:rsidR="00937E7E" w:rsidRPr="00BC526D">
        <w:rPr>
          <w:rFonts w:ascii="Arial" w:hAnsi="Arial" w:cs="Arial"/>
          <w:sz w:val="24"/>
          <w:szCs w:val="24"/>
        </w:rPr>
        <w:t xml:space="preserve">before a decision is made. </w:t>
      </w:r>
      <w:r w:rsidR="00BB7C5E">
        <w:rPr>
          <w:rFonts w:ascii="Arial" w:hAnsi="Arial" w:cs="Arial"/>
          <w:sz w:val="24"/>
          <w:szCs w:val="24"/>
        </w:rPr>
        <w:t xml:space="preserve">Recently in </w:t>
      </w:r>
      <w:r w:rsidR="00BB7C5E" w:rsidRPr="00BB7C5E">
        <w:rPr>
          <w:rFonts w:ascii="Arial" w:hAnsi="Arial" w:cs="Arial"/>
          <w:i/>
          <w:sz w:val="24"/>
          <w:szCs w:val="24"/>
        </w:rPr>
        <w:t>The State v Japhet Nekaya</w:t>
      </w:r>
      <w:r w:rsidR="00BB7C5E">
        <w:rPr>
          <w:rFonts w:ascii="Arial" w:hAnsi="Arial" w:cs="Arial"/>
          <w:i/>
          <w:sz w:val="24"/>
          <w:szCs w:val="24"/>
        </w:rPr>
        <w:t xml:space="preserve"> </w:t>
      </w:r>
      <w:r w:rsidR="00BB7C5E">
        <w:rPr>
          <w:rFonts w:ascii="Arial" w:hAnsi="Arial" w:cs="Arial"/>
          <w:sz w:val="24"/>
          <w:szCs w:val="24"/>
        </w:rPr>
        <w:t>(CR 19/2017</w:t>
      </w:r>
      <w:r w:rsidR="00541CE3">
        <w:rPr>
          <w:rFonts w:ascii="Arial" w:hAnsi="Arial" w:cs="Arial"/>
          <w:sz w:val="24"/>
          <w:szCs w:val="24"/>
        </w:rPr>
        <w:t>)</w:t>
      </w:r>
      <w:r w:rsidR="00BB7C5E">
        <w:rPr>
          <w:rFonts w:ascii="Arial" w:hAnsi="Arial" w:cs="Arial"/>
          <w:sz w:val="24"/>
          <w:szCs w:val="24"/>
        </w:rPr>
        <w:t xml:space="preserve"> [2017] NAHCMD 70 (10 March 2017) (unreported), Liebenberg</w:t>
      </w:r>
      <w:r w:rsidR="00060AE0">
        <w:rPr>
          <w:rFonts w:ascii="Arial" w:hAnsi="Arial" w:cs="Arial"/>
          <w:sz w:val="24"/>
          <w:szCs w:val="24"/>
        </w:rPr>
        <w:t xml:space="preserve"> J, correctly observed the following:</w:t>
      </w:r>
    </w:p>
    <w:p w14:paraId="64CE6FDB" w14:textId="77777777" w:rsidR="00060AE0" w:rsidRDefault="00060AE0" w:rsidP="00BB7C5E">
      <w:pPr>
        <w:spacing w:after="0" w:line="360" w:lineRule="auto"/>
        <w:jc w:val="both"/>
        <w:rPr>
          <w:rFonts w:ascii="Arial" w:hAnsi="Arial" w:cs="Arial"/>
          <w:sz w:val="24"/>
          <w:szCs w:val="24"/>
        </w:rPr>
      </w:pPr>
    </w:p>
    <w:p w14:paraId="2D6F8AAC" w14:textId="1C09D100" w:rsidR="008549BA" w:rsidRPr="00060AE0" w:rsidRDefault="00541CE3" w:rsidP="00060AE0">
      <w:pPr>
        <w:spacing w:after="0" w:line="360" w:lineRule="auto"/>
        <w:ind w:left="709"/>
        <w:jc w:val="both"/>
        <w:rPr>
          <w:rFonts w:ascii="Arial" w:hAnsi="Arial" w:cs="Arial"/>
        </w:rPr>
      </w:pPr>
      <w:r>
        <w:rPr>
          <w:rFonts w:ascii="Arial" w:hAnsi="Arial" w:cs="Arial"/>
        </w:rPr>
        <w:t>‘</w:t>
      </w:r>
      <w:r w:rsidR="00060AE0" w:rsidRPr="00060AE0">
        <w:rPr>
          <w:rFonts w:ascii="Arial" w:hAnsi="Arial" w:cs="Arial"/>
        </w:rPr>
        <w:t xml:space="preserve">[3] </w:t>
      </w:r>
      <w:r w:rsidR="00060AE0" w:rsidRPr="00060AE0">
        <w:rPr>
          <w:rFonts w:ascii="Arial" w:hAnsi="Arial" w:cs="Arial"/>
        </w:rPr>
        <w:tab/>
        <w:t>T</w:t>
      </w:r>
      <w:r w:rsidR="00BB7C5E" w:rsidRPr="00060AE0">
        <w:rPr>
          <w:rFonts w:ascii="Arial" w:hAnsi="Arial" w:cs="Arial"/>
        </w:rPr>
        <w:t>he provisions of s 51 must first be explained to accused where after he be afforded the opportunity to lead evidence and/or address the court as to the period for which his licence should be suspended</w:t>
      </w:r>
      <w:r>
        <w:rPr>
          <w:rFonts w:ascii="Arial" w:hAnsi="Arial" w:cs="Arial"/>
        </w:rPr>
        <w:t>’</w:t>
      </w:r>
      <w:r w:rsidR="00BB7C5E" w:rsidRPr="00060AE0">
        <w:rPr>
          <w:rFonts w:ascii="Arial" w:hAnsi="Arial" w:cs="Arial"/>
        </w:rPr>
        <w:t xml:space="preserve">. </w:t>
      </w:r>
    </w:p>
    <w:p w14:paraId="4FB4345F" w14:textId="77777777" w:rsidR="00BB7C5E" w:rsidRPr="00606DF5" w:rsidRDefault="00BB7C5E" w:rsidP="00BB7C5E">
      <w:pPr>
        <w:spacing w:after="0" w:line="360" w:lineRule="auto"/>
        <w:jc w:val="both"/>
        <w:rPr>
          <w:rFonts w:ascii="Arial" w:hAnsi="Arial" w:cs="Arial"/>
          <w:sz w:val="24"/>
          <w:szCs w:val="24"/>
          <w:lang w:val="en-US"/>
        </w:rPr>
      </w:pPr>
    </w:p>
    <w:p w14:paraId="3782E2C4" w14:textId="63088E01" w:rsidR="00060AE0" w:rsidRDefault="005B3572" w:rsidP="005B3572">
      <w:pPr>
        <w:spacing w:line="360" w:lineRule="auto"/>
        <w:jc w:val="both"/>
        <w:rPr>
          <w:rFonts w:ascii="Arial" w:hAnsi="Arial" w:cs="Arial"/>
          <w:sz w:val="24"/>
          <w:szCs w:val="24"/>
        </w:rPr>
      </w:pPr>
      <w:r>
        <w:rPr>
          <w:rFonts w:ascii="Arial" w:hAnsi="Arial" w:cs="Arial"/>
          <w:sz w:val="24"/>
          <w:szCs w:val="24"/>
        </w:rPr>
        <w:t>[</w:t>
      </w:r>
      <w:r w:rsidR="007478BC">
        <w:rPr>
          <w:rFonts w:ascii="Arial" w:hAnsi="Arial" w:cs="Arial"/>
          <w:sz w:val="24"/>
          <w:szCs w:val="24"/>
        </w:rPr>
        <w:t>5</w:t>
      </w:r>
      <w:r>
        <w:rPr>
          <w:rFonts w:ascii="Arial" w:hAnsi="Arial" w:cs="Arial"/>
          <w:sz w:val="24"/>
          <w:szCs w:val="24"/>
        </w:rPr>
        <w:t xml:space="preserve">]   </w:t>
      </w:r>
      <w:r w:rsidR="00060AE0">
        <w:rPr>
          <w:rFonts w:ascii="Arial" w:hAnsi="Arial" w:cs="Arial"/>
          <w:sz w:val="24"/>
          <w:szCs w:val="24"/>
        </w:rPr>
        <w:tab/>
      </w:r>
      <w:r w:rsidR="009F0865">
        <w:rPr>
          <w:rFonts w:ascii="Arial" w:hAnsi="Arial" w:cs="Arial"/>
          <w:sz w:val="24"/>
          <w:szCs w:val="24"/>
        </w:rPr>
        <w:t>Accordingly, when a</w:t>
      </w:r>
      <w:r w:rsidR="00606DF5">
        <w:rPr>
          <w:rFonts w:ascii="Arial" w:hAnsi="Arial" w:cs="Arial"/>
          <w:sz w:val="24"/>
          <w:szCs w:val="24"/>
        </w:rPr>
        <w:t xml:space="preserve"> trial court is </w:t>
      </w:r>
      <w:r w:rsidR="005B4E9A">
        <w:rPr>
          <w:rFonts w:ascii="Arial" w:hAnsi="Arial" w:cs="Arial"/>
          <w:sz w:val="24"/>
          <w:szCs w:val="24"/>
        </w:rPr>
        <w:t>compelled to invoke</w:t>
      </w:r>
      <w:r w:rsidR="00606DF5">
        <w:rPr>
          <w:rFonts w:ascii="Arial" w:hAnsi="Arial" w:cs="Arial"/>
          <w:sz w:val="24"/>
          <w:szCs w:val="24"/>
        </w:rPr>
        <w:t xml:space="preserve"> the provisions of </w:t>
      </w:r>
      <w:r w:rsidR="00781159">
        <w:rPr>
          <w:rFonts w:ascii="Arial" w:hAnsi="Arial" w:cs="Arial"/>
          <w:sz w:val="24"/>
          <w:szCs w:val="24"/>
        </w:rPr>
        <w:t>s</w:t>
      </w:r>
      <w:r w:rsidR="00606DF5">
        <w:rPr>
          <w:rFonts w:ascii="Arial" w:hAnsi="Arial" w:cs="Arial"/>
          <w:sz w:val="24"/>
          <w:szCs w:val="24"/>
        </w:rPr>
        <w:t xml:space="preserve"> 51 of the Road </w:t>
      </w:r>
      <w:r w:rsidR="0021043C">
        <w:rPr>
          <w:rFonts w:ascii="Arial" w:hAnsi="Arial" w:cs="Arial"/>
          <w:sz w:val="24"/>
          <w:szCs w:val="24"/>
        </w:rPr>
        <w:t xml:space="preserve">Traffic </w:t>
      </w:r>
      <w:r w:rsidR="00606DF5">
        <w:rPr>
          <w:rFonts w:ascii="Arial" w:hAnsi="Arial" w:cs="Arial"/>
          <w:sz w:val="24"/>
          <w:szCs w:val="24"/>
        </w:rPr>
        <w:t>Act</w:t>
      </w:r>
      <w:r w:rsidR="009F0865">
        <w:rPr>
          <w:rFonts w:ascii="Arial" w:hAnsi="Arial" w:cs="Arial"/>
          <w:sz w:val="24"/>
          <w:szCs w:val="24"/>
        </w:rPr>
        <w:t xml:space="preserve"> upon </w:t>
      </w:r>
      <w:r w:rsidR="00BB7C5E">
        <w:rPr>
          <w:rFonts w:ascii="Arial" w:hAnsi="Arial" w:cs="Arial"/>
          <w:sz w:val="24"/>
          <w:szCs w:val="24"/>
        </w:rPr>
        <w:t xml:space="preserve">the </w:t>
      </w:r>
      <w:r w:rsidR="009F0865">
        <w:rPr>
          <w:rFonts w:ascii="Arial" w:hAnsi="Arial" w:cs="Arial"/>
          <w:sz w:val="24"/>
          <w:szCs w:val="24"/>
        </w:rPr>
        <w:t xml:space="preserve">conviction of an accused person in terms of the </w:t>
      </w:r>
      <w:r w:rsidR="00BB7C5E">
        <w:rPr>
          <w:rFonts w:ascii="Arial" w:hAnsi="Arial" w:cs="Arial"/>
          <w:sz w:val="24"/>
          <w:szCs w:val="24"/>
        </w:rPr>
        <w:t>applicable offences in terms</w:t>
      </w:r>
      <w:r w:rsidR="0000479C">
        <w:rPr>
          <w:rFonts w:ascii="Arial" w:hAnsi="Arial" w:cs="Arial"/>
          <w:sz w:val="24"/>
          <w:szCs w:val="24"/>
        </w:rPr>
        <w:t xml:space="preserve"> of the </w:t>
      </w:r>
      <w:r w:rsidR="009F0865">
        <w:rPr>
          <w:rFonts w:ascii="Arial" w:hAnsi="Arial" w:cs="Arial"/>
          <w:sz w:val="24"/>
          <w:szCs w:val="24"/>
        </w:rPr>
        <w:t>Road</w:t>
      </w:r>
      <w:r w:rsidR="0021043C">
        <w:rPr>
          <w:rFonts w:ascii="Arial" w:hAnsi="Arial" w:cs="Arial"/>
          <w:sz w:val="24"/>
          <w:szCs w:val="24"/>
        </w:rPr>
        <w:t xml:space="preserve"> Traffic</w:t>
      </w:r>
      <w:r w:rsidR="009F0865">
        <w:rPr>
          <w:rFonts w:ascii="Arial" w:hAnsi="Arial" w:cs="Arial"/>
          <w:sz w:val="24"/>
          <w:szCs w:val="24"/>
        </w:rPr>
        <w:t xml:space="preserve"> Act</w:t>
      </w:r>
      <w:r w:rsidR="00060AE0">
        <w:rPr>
          <w:rFonts w:ascii="Arial" w:hAnsi="Arial" w:cs="Arial"/>
          <w:sz w:val="24"/>
          <w:szCs w:val="24"/>
        </w:rPr>
        <w:t>, it must after</w:t>
      </w:r>
      <w:r w:rsidR="00606DF5">
        <w:rPr>
          <w:rFonts w:ascii="Arial" w:hAnsi="Arial" w:cs="Arial"/>
          <w:sz w:val="24"/>
          <w:szCs w:val="24"/>
        </w:rPr>
        <w:t xml:space="preserve"> conviction</w:t>
      </w:r>
      <w:r w:rsidR="00060AE0">
        <w:rPr>
          <w:rFonts w:ascii="Arial" w:hAnsi="Arial" w:cs="Arial"/>
          <w:sz w:val="24"/>
          <w:szCs w:val="24"/>
        </w:rPr>
        <w:t xml:space="preserve"> but before mitigation of sentence</w:t>
      </w:r>
      <w:r w:rsidR="00606DF5">
        <w:rPr>
          <w:rFonts w:ascii="Arial" w:hAnsi="Arial" w:cs="Arial"/>
          <w:sz w:val="24"/>
          <w:szCs w:val="24"/>
        </w:rPr>
        <w:t>,</w:t>
      </w:r>
      <w:r w:rsidR="00060AE0">
        <w:rPr>
          <w:rFonts w:ascii="Arial" w:hAnsi="Arial" w:cs="Arial"/>
          <w:sz w:val="24"/>
          <w:szCs w:val="24"/>
        </w:rPr>
        <w:t xml:space="preserve"> read and explain the</w:t>
      </w:r>
      <w:r w:rsidR="00606DF5">
        <w:rPr>
          <w:rFonts w:ascii="Arial" w:hAnsi="Arial" w:cs="Arial"/>
          <w:sz w:val="24"/>
          <w:szCs w:val="24"/>
        </w:rPr>
        <w:t xml:space="preserve"> import of</w:t>
      </w:r>
      <w:r w:rsidR="00BB7C5E">
        <w:rPr>
          <w:rFonts w:ascii="Arial" w:hAnsi="Arial" w:cs="Arial"/>
          <w:sz w:val="24"/>
          <w:szCs w:val="24"/>
        </w:rPr>
        <w:t xml:space="preserve"> the provisions of</w:t>
      </w:r>
      <w:r w:rsidR="00606DF5">
        <w:rPr>
          <w:rFonts w:ascii="Arial" w:hAnsi="Arial" w:cs="Arial"/>
          <w:sz w:val="24"/>
          <w:szCs w:val="24"/>
        </w:rPr>
        <w:t xml:space="preserve"> section 51 of the Road</w:t>
      </w:r>
      <w:r w:rsidR="0021043C">
        <w:rPr>
          <w:rFonts w:ascii="Arial" w:hAnsi="Arial" w:cs="Arial"/>
          <w:sz w:val="24"/>
          <w:szCs w:val="24"/>
        </w:rPr>
        <w:t xml:space="preserve"> Traffic</w:t>
      </w:r>
      <w:r w:rsidR="00606DF5">
        <w:rPr>
          <w:rFonts w:ascii="Arial" w:hAnsi="Arial" w:cs="Arial"/>
          <w:sz w:val="24"/>
          <w:szCs w:val="24"/>
        </w:rPr>
        <w:t xml:space="preserve"> Act to the accused person and invite his/her comment or representation thereon.</w:t>
      </w:r>
    </w:p>
    <w:p w14:paraId="0ECF88D5" w14:textId="77777777" w:rsidR="00060AE0" w:rsidRDefault="00060AE0" w:rsidP="00060AE0">
      <w:pPr>
        <w:spacing w:after="0" w:line="360" w:lineRule="auto"/>
        <w:jc w:val="both"/>
        <w:rPr>
          <w:rFonts w:ascii="Arial" w:hAnsi="Arial" w:cs="Arial"/>
          <w:sz w:val="24"/>
          <w:szCs w:val="24"/>
        </w:rPr>
      </w:pPr>
    </w:p>
    <w:p w14:paraId="51D2CA80" w14:textId="3F5CFDF9" w:rsidR="003A3C16" w:rsidRDefault="00060AE0" w:rsidP="005B3572">
      <w:pPr>
        <w:spacing w:line="360" w:lineRule="auto"/>
        <w:jc w:val="both"/>
        <w:rPr>
          <w:rFonts w:ascii="Arial" w:hAnsi="Arial" w:cs="Arial"/>
          <w:sz w:val="24"/>
          <w:szCs w:val="24"/>
        </w:rPr>
      </w:pPr>
      <w:r>
        <w:rPr>
          <w:rFonts w:ascii="Arial" w:hAnsi="Arial" w:cs="Arial"/>
          <w:sz w:val="24"/>
          <w:szCs w:val="24"/>
        </w:rPr>
        <w:t xml:space="preserve">[6] </w:t>
      </w:r>
      <w:r>
        <w:rPr>
          <w:rFonts w:ascii="Arial" w:hAnsi="Arial" w:cs="Arial"/>
          <w:sz w:val="24"/>
          <w:szCs w:val="24"/>
        </w:rPr>
        <w:tab/>
      </w:r>
      <w:r w:rsidR="0021043C">
        <w:rPr>
          <w:rFonts w:ascii="Arial" w:hAnsi="Arial" w:cs="Arial"/>
          <w:sz w:val="24"/>
          <w:szCs w:val="24"/>
        </w:rPr>
        <w:t xml:space="preserve">In all these matters, this was not done and the implicated orders </w:t>
      </w:r>
      <w:r>
        <w:rPr>
          <w:rFonts w:ascii="Arial" w:hAnsi="Arial" w:cs="Arial"/>
          <w:sz w:val="24"/>
          <w:szCs w:val="24"/>
        </w:rPr>
        <w:t xml:space="preserve">are thus liable to be set aside. </w:t>
      </w:r>
      <w:r w:rsidR="0021043C">
        <w:rPr>
          <w:rFonts w:ascii="Arial" w:hAnsi="Arial" w:cs="Arial"/>
          <w:sz w:val="24"/>
          <w:szCs w:val="24"/>
        </w:rPr>
        <w:t>The conviction and sentences are in accordance with justice and are accordingly confirmed.</w:t>
      </w:r>
    </w:p>
    <w:p w14:paraId="4D66D3BF" w14:textId="77777777" w:rsidR="009F0865" w:rsidRDefault="009F0865" w:rsidP="00894D79">
      <w:pPr>
        <w:spacing w:after="0" w:line="360" w:lineRule="auto"/>
        <w:jc w:val="both"/>
        <w:rPr>
          <w:rFonts w:ascii="Arial" w:hAnsi="Arial" w:cs="Arial"/>
          <w:sz w:val="24"/>
          <w:szCs w:val="24"/>
        </w:rPr>
      </w:pPr>
    </w:p>
    <w:p w14:paraId="7CD62C96" w14:textId="14F50357" w:rsidR="009F0865" w:rsidRDefault="003D25A2" w:rsidP="005B3572">
      <w:pPr>
        <w:spacing w:line="360" w:lineRule="auto"/>
        <w:jc w:val="both"/>
        <w:rPr>
          <w:rFonts w:ascii="Arial" w:hAnsi="Arial" w:cs="Arial"/>
          <w:sz w:val="24"/>
          <w:szCs w:val="24"/>
        </w:rPr>
      </w:pPr>
      <w:r>
        <w:rPr>
          <w:rFonts w:ascii="Arial" w:hAnsi="Arial" w:cs="Arial"/>
          <w:sz w:val="24"/>
          <w:szCs w:val="24"/>
        </w:rPr>
        <w:t>[</w:t>
      </w:r>
      <w:r w:rsidR="0032682B">
        <w:rPr>
          <w:rFonts w:ascii="Arial" w:hAnsi="Arial" w:cs="Arial"/>
          <w:sz w:val="24"/>
          <w:szCs w:val="24"/>
        </w:rPr>
        <w:t>7</w:t>
      </w:r>
      <w:r w:rsidR="00606DF5">
        <w:rPr>
          <w:rFonts w:ascii="Arial" w:hAnsi="Arial" w:cs="Arial"/>
          <w:sz w:val="24"/>
          <w:szCs w:val="24"/>
        </w:rPr>
        <w:t xml:space="preserve">] </w:t>
      </w:r>
      <w:r w:rsidR="00606DF5">
        <w:rPr>
          <w:rFonts w:ascii="Arial" w:hAnsi="Arial" w:cs="Arial"/>
          <w:sz w:val="24"/>
          <w:szCs w:val="24"/>
        </w:rPr>
        <w:tab/>
      </w:r>
      <w:r>
        <w:rPr>
          <w:rFonts w:ascii="Arial" w:hAnsi="Arial" w:cs="Arial"/>
          <w:sz w:val="24"/>
          <w:szCs w:val="24"/>
        </w:rPr>
        <w:t>In the result, it is ordered:</w:t>
      </w:r>
    </w:p>
    <w:p w14:paraId="5C79D1F9" w14:textId="77777777" w:rsidR="003A5C12" w:rsidRDefault="003A5C12" w:rsidP="00894D79">
      <w:pPr>
        <w:spacing w:after="0" w:line="360" w:lineRule="auto"/>
        <w:jc w:val="both"/>
        <w:rPr>
          <w:rFonts w:ascii="Arial" w:hAnsi="Arial" w:cs="Arial"/>
          <w:sz w:val="24"/>
          <w:szCs w:val="24"/>
        </w:rPr>
      </w:pPr>
    </w:p>
    <w:p w14:paraId="79771519" w14:textId="311DE35F" w:rsidR="003A5C12" w:rsidRDefault="00B94D2D" w:rsidP="003A5C12">
      <w:pPr>
        <w:pStyle w:val="ListParagraph"/>
        <w:numPr>
          <w:ilvl w:val="0"/>
          <w:numId w:val="5"/>
        </w:numPr>
        <w:spacing w:line="360" w:lineRule="auto"/>
        <w:ind w:left="709" w:firstLine="0"/>
        <w:jc w:val="both"/>
        <w:rPr>
          <w:rFonts w:ascii="Arial" w:hAnsi="Arial" w:cs="Arial"/>
          <w:sz w:val="24"/>
          <w:szCs w:val="24"/>
        </w:rPr>
      </w:pPr>
      <w:r>
        <w:rPr>
          <w:rFonts w:ascii="Arial" w:hAnsi="Arial" w:cs="Arial"/>
          <w:sz w:val="24"/>
          <w:szCs w:val="24"/>
        </w:rPr>
        <w:t>In each matter</w:t>
      </w:r>
      <w:r w:rsidR="003A5C12" w:rsidRPr="003A5C12">
        <w:rPr>
          <w:rFonts w:ascii="Arial" w:hAnsi="Arial" w:cs="Arial"/>
          <w:sz w:val="24"/>
          <w:szCs w:val="24"/>
        </w:rPr>
        <w:t>:</w:t>
      </w:r>
    </w:p>
    <w:p w14:paraId="47D45B27" w14:textId="77777777" w:rsidR="003A5C12" w:rsidRDefault="003A5C12" w:rsidP="003A5C12">
      <w:pPr>
        <w:pStyle w:val="ListParagraph"/>
        <w:spacing w:line="360" w:lineRule="auto"/>
        <w:jc w:val="both"/>
        <w:rPr>
          <w:rFonts w:ascii="Arial" w:hAnsi="Arial" w:cs="Arial"/>
          <w:sz w:val="24"/>
          <w:szCs w:val="24"/>
        </w:rPr>
      </w:pPr>
    </w:p>
    <w:p w14:paraId="5E685AC8" w14:textId="0ECD6C4B" w:rsidR="003A5C12" w:rsidRDefault="00060AE0" w:rsidP="00B94D2D">
      <w:pPr>
        <w:pStyle w:val="ListParagraph"/>
        <w:numPr>
          <w:ilvl w:val="1"/>
          <w:numId w:val="6"/>
        </w:numPr>
        <w:spacing w:line="360" w:lineRule="auto"/>
        <w:ind w:left="1418" w:firstLine="0"/>
        <w:jc w:val="both"/>
        <w:rPr>
          <w:rFonts w:ascii="Arial" w:hAnsi="Arial" w:cs="Arial"/>
          <w:sz w:val="24"/>
          <w:szCs w:val="24"/>
        </w:rPr>
      </w:pPr>
      <w:r>
        <w:rPr>
          <w:rFonts w:ascii="Arial" w:hAnsi="Arial" w:cs="Arial"/>
          <w:sz w:val="24"/>
          <w:szCs w:val="24"/>
        </w:rPr>
        <w:t>The conviction and sentence is</w:t>
      </w:r>
      <w:r w:rsidR="003A5C12" w:rsidRPr="0038363F">
        <w:rPr>
          <w:rFonts w:ascii="Arial" w:hAnsi="Arial" w:cs="Arial"/>
          <w:sz w:val="24"/>
          <w:szCs w:val="24"/>
        </w:rPr>
        <w:t xml:space="preserve"> confirmed. </w:t>
      </w:r>
    </w:p>
    <w:p w14:paraId="38B9C1D5" w14:textId="77777777" w:rsidR="003A5C12" w:rsidRDefault="003A5C12" w:rsidP="00B94D2D">
      <w:pPr>
        <w:pStyle w:val="ListParagraph"/>
        <w:spacing w:line="360" w:lineRule="auto"/>
        <w:ind w:left="1418"/>
        <w:jc w:val="both"/>
        <w:rPr>
          <w:rFonts w:ascii="Arial" w:hAnsi="Arial" w:cs="Arial"/>
          <w:sz w:val="24"/>
          <w:szCs w:val="24"/>
        </w:rPr>
      </w:pPr>
    </w:p>
    <w:p w14:paraId="494DD9FA" w14:textId="27C64020" w:rsidR="003A5C12" w:rsidRDefault="00060AE0" w:rsidP="00B94D2D">
      <w:pPr>
        <w:pStyle w:val="ListParagraph"/>
        <w:numPr>
          <w:ilvl w:val="1"/>
          <w:numId w:val="6"/>
        </w:numPr>
        <w:spacing w:line="360" w:lineRule="auto"/>
        <w:ind w:left="1418" w:firstLine="0"/>
        <w:jc w:val="both"/>
        <w:rPr>
          <w:rFonts w:ascii="Arial" w:hAnsi="Arial" w:cs="Arial"/>
          <w:sz w:val="24"/>
          <w:szCs w:val="24"/>
        </w:rPr>
      </w:pPr>
      <w:r>
        <w:rPr>
          <w:rFonts w:ascii="Arial" w:hAnsi="Arial" w:cs="Arial"/>
          <w:sz w:val="24"/>
          <w:szCs w:val="24"/>
        </w:rPr>
        <w:lastRenderedPageBreak/>
        <w:t>The order</w:t>
      </w:r>
      <w:r w:rsidR="003A5C12" w:rsidRPr="003A5C12">
        <w:rPr>
          <w:rFonts w:ascii="Arial" w:hAnsi="Arial" w:cs="Arial"/>
          <w:sz w:val="24"/>
          <w:szCs w:val="24"/>
        </w:rPr>
        <w:t xml:space="preserve"> in terms of the provisions of section 51 of the Road Traffic and T</w:t>
      </w:r>
      <w:r>
        <w:rPr>
          <w:rFonts w:ascii="Arial" w:hAnsi="Arial" w:cs="Arial"/>
          <w:sz w:val="24"/>
          <w:szCs w:val="24"/>
        </w:rPr>
        <w:t>ransportation Act 22 of 1999 is</w:t>
      </w:r>
      <w:r w:rsidR="003A5C12" w:rsidRPr="003A5C12">
        <w:rPr>
          <w:rFonts w:ascii="Arial" w:hAnsi="Arial" w:cs="Arial"/>
          <w:sz w:val="24"/>
          <w:szCs w:val="24"/>
        </w:rPr>
        <w:t xml:space="preserve"> set aside and t</w:t>
      </w:r>
      <w:r w:rsidR="005B4E9A">
        <w:rPr>
          <w:rFonts w:ascii="Arial" w:hAnsi="Arial" w:cs="Arial"/>
          <w:sz w:val="24"/>
          <w:szCs w:val="24"/>
        </w:rPr>
        <w:t>he matter remitted</w:t>
      </w:r>
      <w:r>
        <w:rPr>
          <w:rFonts w:ascii="Arial" w:hAnsi="Arial" w:cs="Arial"/>
          <w:sz w:val="24"/>
          <w:szCs w:val="24"/>
        </w:rPr>
        <w:t xml:space="preserve"> to the magistrate to be dealt with afresh in as directed by this </w:t>
      </w:r>
      <w:r w:rsidR="003A5C12" w:rsidRPr="003A5C12">
        <w:rPr>
          <w:rFonts w:ascii="Arial" w:hAnsi="Arial" w:cs="Arial"/>
          <w:sz w:val="24"/>
          <w:szCs w:val="24"/>
        </w:rPr>
        <w:t xml:space="preserve">judgment. </w:t>
      </w:r>
    </w:p>
    <w:p w14:paraId="4C1D0598" w14:textId="77777777" w:rsidR="003A5C12" w:rsidRPr="003A5C12" w:rsidRDefault="003A5C12" w:rsidP="00B94D2D">
      <w:pPr>
        <w:spacing w:after="0" w:line="360" w:lineRule="auto"/>
        <w:ind w:left="1418"/>
        <w:jc w:val="both"/>
        <w:rPr>
          <w:rFonts w:ascii="Arial" w:hAnsi="Arial" w:cs="Arial"/>
          <w:sz w:val="24"/>
          <w:szCs w:val="24"/>
        </w:rPr>
      </w:pPr>
    </w:p>
    <w:p w14:paraId="6567FE01" w14:textId="77777777" w:rsidR="003A5C12" w:rsidRPr="003A5C12" w:rsidRDefault="003A5C12" w:rsidP="00B94D2D">
      <w:pPr>
        <w:pStyle w:val="ListParagraph"/>
        <w:numPr>
          <w:ilvl w:val="1"/>
          <w:numId w:val="6"/>
        </w:numPr>
        <w:spacing w:line="360" w:lineRule="auto"/>
        <w:ind w:left="1418" w:firstLine="0"/>
        <w:jc w:val="both"/>
        <w:rPr>
          <w:rFonts w:ascii="Arial" w:hAnsi="Arial" w:cs="Arial"/>
          <w:sz w:val="24"/>
          <w:szCs w:val="24"/>
        </w:rPr>
      </w:pPr>
      <w:r w:rsidRPr="003A5C12">
        <w:rPr>
          <w:rFonts w:ascii="Arial" w:hAnsi="Arial" w:cs="Arial"/>
          <w:sz w:val="24"/>
          <w:szCs w:val="24"/>
        </w:rPr>
        <w:t>The registrar is directed to bring this judgment to the attention of the Chief Magistrate.</w:t>
      </w:r>
    </w:p>
    <w:p w14:paraId="34E3209E" w14:textId="77777777" w:rsidR="00170268" w:rsidRDefault="00170268" w:rsidP="00D52600">
      <w:pPr>
        <w:spacing w:line="360" w:lineRule="auto"/>
        <w:rPr>
          <w:rFonts w:ascii="Arial" w:hAnsi="Arial" w:cs="Arial"/>
          <w:sz w:val="24"/>
          <w:szCs w:val="24"/>
        </w:rPr>
      </w:pPr>
    </w:p>
    <w:p w14:paraId="409101E0" w14:textId="77777777" w:rsidR="003A5C12" w:rsidRPr="00470E7C" w:rsidRDefault="003A5C12" w:rsidP="00D52600">
      <w:pPr>
        <w:spacing w:line="360" w:lineRule="auto"/>
        <w:rPr>
          <w:rFonts w:ascii="Arial" w:hAnsi="Arial" w:cs="Arial"/>
          <w:sz w:val="24"/>
          <w:szCs w:val="24"/>
        </w:rPr>
      </w:pPr>
    </w:p>
    <w:p w14:paraId="0867231F" w14:textId="77777777" w:rsidR="00170268" w:rsidRPr="00470E7C" w:rsidRDefault="009F0865" w:rsidP="00D52600">
      <w:pPr>
        <w:spacing w:line="360" w:lineRule="auto"/>
        <w:jc w:val="right"/>
        <w:rPr>
          <w:rFonts w:ascii="Arial" w:hAnsi="Arial" w:cs="Arial"/>
          <w:b/>
          <w:sz w:val="24"/>
          <w:szCs w:val="24"/>
        </w:rPr>
      </w:pPr>
      <w:r>
        <w:rPr>
          <w:rFonts w:ascii="Arial" w:hAnsi="Arial" w:cs="Arial"/>
          <w:b/>
          <w:sz w:val="24"/>
          <w:szCs w:val="24"/>
        </w:rPr>
        <w:t>_________________</w:t>
      </w:r>
    </w:p>
    <w:p w14:paraId="77BB07F1" w14:textId="77777777" w:rsidR="00170268" w:rsidRPr="00470E7C" w:rsidRDefault="009F0865" w:rsidP="00D52600">
      <w:pPr>
        <w:spacing w:line="360" w:lineRule="auto"/>
        <w:jc w:val="right"/>
        <w:rPr>
          <w:rFonts w:ascii="Arial" w:hAnsi="Arial" w:cs="Arial"/>
          <w:b/>
          <w:sz w:val="24"/>
          <w:szCs w:val="24"/>
        </w:rPr>
      </w:pPr>
      <w:r>
        <w:rPr>
          <w:rFonts w:ascii="Arial" w:hAnsi="Arial" w:cs="Arial"/>
          <w:b/>
          <w:sz w:val="24"/>
          <w:szCs w:val="24"/>
        </w:rPr>
        <w:t>P T DAMASEB</w:t>
      </w:r>
    </w:p>
    <w:p w14:paraId="5D2CA4C8" w14:textId="77777777" w:rsidR="00170268" w:rsidRDefault="00170268" w:rsidP="00D52600">
      <w:pPr>
        <w:spacing w:line="360" w:lineRule="auto"/>
        <w:jc w:val="right"/>
        <w:rPr>
          <w:rFonts w:ascii="Arial" w:hAnsi="Arial" w:cs="Arial"/>
          <w:b/>
          <w:sz w:val="24"/>
          <w:szCs w:val="24"/>
        </w:rPr>
      </w:pPr>
      <w:r w:rsidRPr="00470E7C">
        <w:rPr>
          <w:rFonts w:ascii="Arial" w:hAnsi="Arial" w:cs="Arial"/>
          <w:b/>
          <w:sz w:val="24"/>
          <w:szCs w:val="24"/>
        </w:rPr>
        <w:t>JUDGE</w:t>
      </w:r>
      <w:r w:rsidR="009F0865">
        <w:rPr>
          <w:rFonts w:ascii="Arial" w:hAnsi="Arial" w:cs="Arial"/>
          <w:b/>
          <w:sz w:val="24"/>
          <w:szCs w:val="24"/>
        </w:rPr>
        <w:t>-PRESIDENT</w:t>
      </w:r>
    </w:p>
    <w:p w14:paraId="5F05C528" w14:textId="77777777" w:rsidR="003A5C12" w:rsidRDefault="003A5C12" w:rsidP="00D52600">
      <w:pPr>
        <w:spacing w:line="360" w:lineRule="auto"/>
        <w:jc w:val="right"/>
        <w:rPr>
          <w:rFonts w:ascii="Arial" w:hAnsi="Arial" w:cs="Arial"/>
          <w:b/>
          <w:sz w:val="24"/>
          <w:szCs w:val="24"/>
        </w:rPr>
      </w:pPr>
    </w:p>
    <w:p w14:paraId="7B69816B" w14:textId="77777777" w:rsidR="003A5C12" w:rsidRDefault="003A5C12" w:rsidP="00D52600">
      <w:pPr>
        <w:spacing w:line="360" w:lineRule="auto"/>
        <w:jc w:val="right"/>
        <w:rPr>
          <w:rFonts w:ascii="Arial" w:hAnsi="Arial" w:cs="Arial"/>
          <w:b/>
          <w:sz w:val="24"/>
          <w:szCs w:val="24"/>
        </w:rPr>
      </w:pPr>
    </w:p>
    <w:p w14:paraId="5CC0CF6A" w14:textId="1996E9AC" w:rsidR="0021043C" w:rsidRDefault="003A5C12" w:rsidP="003A5C12">
      <w:pPr>
        <w:spacing w:line="360" w:lineRule="auto"/>
        <w:ind w:left="6480" w:firstLine="720"/>
        <w:jc w:val="center"/>
        <w:rPr>
          <w:rFonts w:ascii="Arial" w:hAnsi="Arial" w:cs="Arial"/>
          <w:sz w:val="24"/>
          <w:szCs w:val="24"/>
        </w:rPr>
      </w:pPr>
      <w:r w:rsidRPr="003A5C12">
        <w:rPr>
          <w:rFonts w:ascii="Arial" w:hAnsi="Arial" w:cs="Arial"/>
          <w:sz w:val="24"/>
          <w:szCs w:val="24"/>
        </w:rPr>
        <w:t>I concur</w:t>
      </w:r>
      <w:r>
        <w:rPr>
          <w:rFonts w:ascii="Arial" w:hAnsi="Arial" w:cs="Arial"/>
          <w:sz w:val="24"/>
          <w:szCs w:val="24"/>
        </w:rPr>
        <w:t>.</w:t>
      </w:r>
    </w:p>
    <w:p w14:paraId="4D8F3271" w14:textId="77777777" w:rsidR="003A5C12" w:rsidRPr="003A5C12" w:rsidRDefault="003A5C12" w:rsidP="003A5C12">
      <w:pPr>
        <w:spacing w:line="360" w:lineRule="auto"/>
        <w:ind w:left="6480" w:firstLine="720"/>
        <w:jc w:val="center"/>
        <w:rPr>
          <w:rFonts w:ascii="Arial" w:hAnsi="Arial" w:cs="Arial"/>
          <w:sz w:val="24"/>
          <w:szCs w:val="24"/>
        </w:rPr>
      </w:pPr>
    </w:p>
    <w:p w14:paraId="23B29642" w14:textId="153B21F8" w:rsidR="0021043C" w:rsidRDefault="0021043C" w:rsidP="00D52600">
      <w:pPr>
        <w:spacing w:line="360" w:lineRule="auto"/>
        <w:jc w:val="right"/>
        <w:rPr>
          <w:rFonts w:ascii="Arial" w:hAnsi="Arial" w:cs="Arial"/>
          <w:b/>
          <w:sz w:val="24"/>
          <w:szCs w:val="24"/>
        </w:rPr>
      </w:pPr>
      <w:r>
        <w:rPr>
          <w:rFonts w:ascii="Arial" w:hAnsi="Arial" w:cs="Arial"/>
          <w:b/>
          <w:sz w:val="24"/>
          <w:szCs w:val="24"/>
        </w:rPr>
        <w:t>_________________</w:t>
      </w:r>
    </w:p>
    <w:p w14:paraId="6BE1F710" w14:textId="06A9C992" w:rsidR="0021043C" w:rsidRDefault="0021043C" w:rsidP="00D52600">
      <w:pPr>
        <w:spacing w:line="360" w:lineRule="auto"/>
        <w:jc w:val="right"/>
        <w:rPr>
          <w:rFonts w:ascii="Arial" w:hAnsi="Arial" w:cs="Arial"/>
          <w:b/>
          <w:sz w:val="24"/>
          <w:szCs w:val="24"/>
        </w:rPr>
      </w:pPr>
      <w:r>
        <w:rPr>
          <w:rFonts w:ascii="Arial" w:hAnsi="Arial" w:cs="Arial"/>
          <w:b/>
          <w:sz w:val="24"/>
          <w:szCs w:val="24"/>
        </w:rPr>
        <w:t>J C LIEBENBERG</w:t>
      </w:r>
    </w:p>
    <w:p w14:paraId="4BD1E09F" w14:textId="363F0D32" w:rsidR="00170268" w:rsidRPr="00170268" w:rsidRDefault="00B43A2A" w:rsidP="003A3C16">
      <w:pPr>
        <w:spacing w:line="360" w:lineRule="auto"/>
        <w:jc w:val="right"/>
        <w:rPr>
          <w:rFonts w:ascii="Arial" w:hAnsi="Arial" w:cs="Arial"/>
          <w:sz w:val="24"/>
          <w:szCs w:val="24"/>
        </w:rPr>
      </w:pPr>
      <w:r>
        <w:rPr>
          <w:rFonts w:ascii="Arial" w:hAnsi="Arial" w:cs="Arial"/>
          <w:b/>
          <w:sz w:val="24"/>
          <w:szCs w:val="24"/>
        </w:rPr>
        <w:t>JUDGE</w:t>
      </w:r>
    </w:p>
    <w:sectPr w:rsidR="00170268" w:rsidRPr="00170268" w:rsidSect="009D25EC">
      <w:headerReference w:type="default" r:id="rId12"/>
      <w:head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AF36B" w14:textId="77777777" w:rsidR="0089494D" w:rsidRDefault="0089494D" w:rsidP="0048420C">
      <w:pPr>
        <w:spacing w:after="0" w:line="240" w:lineRule="auto"/>
      </w:pPr>
      <w:r>
        <w:separator/>
      </w:r>
    </w:p>
  </w:endnote>
  <w:endnote w:type="continuationSeparator" w:id="0">
    <w:p w14:paraId="42DE7508" w14:textId="77777777" w:rsidR="0089494D" w:rsidRDefault="0089494D" w:rsidP="004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6D241" w14:textId="77777777" w:rsidR="0089494D" w:rsidRDefault="0089494D" w:rsidP="0048420C">
      <w:pPr>
        <w:spacing w:after="0" w:line="240" w:lineRule="auto"/>
      </w:pPr>
      <w:r>
        <w:separator/>
      </w:r>
    </w:p>
  </w:footnote>
  <w:footnote w:type="continuationSeparator" w:id="0">
    <w:p w14:paraId="25314F14" w14:textId="77777777" w:rsidR="0089494D" w:rsidRDefault="0089494D" w:rsidP="00484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6998"/>
      <w:docPartObj>
        <w:docPartGallery w:val="Page Numbers (Top of Page)"/>
        <w:docPartUnique/>
      </w:docPartObj>
    </w:sdtPr>
    <w:sdtEndPr>
      <w:rPr>
        <w:noProof/>
      </w:rPr>
    </w:sdtEndPr>
    <w:sdtContent>
      <w:p w14:paraId="358813BA" w14:textId="77777777" w:rsidR="000C2811" w:rsidRDefault="000C2811">
        <w:pPr>
          <w:pStyle w:val="Header"/>
          <w:jc w:val="right"/>
        </w:pPr>
        <w:r>
          <w:fldChar w:fldCharType="begin"/>
        </w:r>
        <w:r>
          <w:instrText xml:space="preserve"> PAGE   \* MERGEFORMAT </w:instrText>
        </w:r>
        <w:r>
          <w:fldChar w:fldCharType="separate"/>
        </w:r>
        <w:r w:rsidR="00183E64">
          <w:rPr>
            <w:noProof/>
          </w:rPr>
          <w:t>2</w:t>
        </w:r>
        <w:r>
          <w:rPr>
            <w:noProof/>
          </w:rPr>
          <w:fldChar w:fldCharType="end"/>
        </w:r>
      </w:p>
    </w:sdtContent>
  </w:sdt>
  <w:p w14:paraId="4069940C" w14:textId="77777777" w:rsidR="000C2811" w:rsidRDefault="000C28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D9093" w14:textId="77777777" w:rsidR="000C2811" w:rsidRDefault="000C2811">
    <w:pPr>
      <w:pStyle w:val="Header"/>
      <w:jc w:val="right"/>
    </w:pPr>
  </w:p>
  <w:p w14:paraId="07FFFD78" w14:textId="77777777" w:rsidR="000C2811" w:rsidRDefault="000C28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7CB"/>
    <w:multiLevelType w:val="hybridMultilevel"/>
    <w:tmpl w:val="4ABEEDC4"/>
    <w:lvl w:ilvl="0" w:tplc="8F26348C">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BAC7982"/>
    <w:multiLevelType w:val="hybridMultilevel"/>
    <w:tmpl w:val="7FB4A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D73E7"/>
    <w:multiLevelType w:val="hybridMultilevel"/>
    <w:tmpl w:val="15AA6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92E20"/>
    <w:multiLevelType w:val="hybridMultilevel"/>
    <w:tmpl w:val="32DA2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C18D7"/>
    <w:multiLevelType w:val="hybridMultilevel"/>
    <w:tmpl w:val="DE80849E"/>
    <w:lvl w:ilvl="0" w:tplc="0D444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BD6CC8"/>
    <w:multiLevelType w:val="multilevel"/>
    <w:tmpl w:val="745A19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96D6A93"/>
    <w:multiLevelType w:val="hybridMultilevel"/>
    <w:tmpl w:val="3848A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B752F4"/>
    <w:multiLevelType w:val="multilevel"/>
    <w:tmpl w:val="54BAE7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1"/>
  </w:num>
  <w:num w:numId="3">
    <w:abstractNumId w:val="3"/>
  </w:num>
  <w:num w:numId="4">
    <w:abstractNumId w:val="2"/>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68"/>
    <w:rsid w:val="0000479C"/>
    <w:rsid w:val="00051F6F"/>
    <w:rsid w:val="00054DFB"/>
    <w:rsid w:val="00060AE0"/>
    <w:rsid w:val="00073570"/>
    <w:rsid w:val="000C2811"/>
    <w:rsid w:val="000C2D08"/>
    <w:rsid w:val="000C4FD4"/>
    <w:rsid w:val="001634E9"/>
    <w:rsid w:val="00170268"/>
    <w:rsid w:val="00183E64"/>
    <w:rsid w:val="0021043C"/>
    <w:rsid w:val="00280856"/>
    <w:rsid w:val="00281128"/>
    <w:rsid w:val="0032682B"/>
    <w:rsid w:val="0038363F"/>
    <w:rsid w:val="003A3C16"/>
    <w:rsid w:val="003A5C12"/>
    <w:rsid w:val="003B39C3"/>
    <w:rsid w:val="003C6ACF"/>
    <w:rsid w:val="003D25A2"/>
    <w:rsid w:val="00417BCD"/>
    <w:rsid w:val="00470E7C"/>
    <w:rsid w:val="0048420C"/>
    <w:rsid w:val="004F6205"/>
    <w:rsid w:val="00541CE3"/>
    <w:rsid w:val="00581E8A"/>
    <w:rsid w:val="005B3572"/>
    <w:rsid w:val="005B4E9A"/>
    <w:rsid w:val="005C536E"/>
    <w:rsid w:val="00606DF5"/>
    <w:rsid w:val="006B7C1C"/>
    <w:rsid w:val="007214EB"/>
    <w:rsid w:val="00737B41"/>
    <w:rsid w:val="007478BC"/>
    <w:rsid w:val="00760DE4"/>
    <w:rsid w:val="00781159"/>
    <w:rsid w:val="00784C17"/>
    <w:rsid w:val="007D5ABE"/>
    <w:rsid w:val="008549BA"/>
    <w:rsid w:val="0089494D"/>
    <w:rsid w:val="00894D79"/>
    <w:rsid w:val="008A6F6D"/>
    <w:rsid w:val="008D1610"/>
    <w:rsid w:val="008F1AC9"/>
    <w:rsid w:val="00937834"/>
    <w:rsid w:val="00937E7E"/>
    <w:rsid w:val="009D25EC"/>
    <w:rsid w:val="009F0865"/>
    <w:rsid w:val="00A053DF"/>
    <w:rsid w:val="00A34327"/>
    <w:rsid w:val="00A44EE8"/>
    <w:rsid w:val="00AE2289"/>
    <w:rsid w:val="00B3348B"/>
    <w:rsid w:val="00B43A2A"/>
    <w:rsid w:val="00B47716"/>
    <w:rsid w:val="00B7175E"/>
    <w:rsid w:val="00B86B40"/>
    <w:rsid w:val="00B94D2D"/>
    <w:rsid w:val="00BB7C5E"/>
    <w:rsid w:val="00BC526D"/>
    <w:rsid w:val="00C539E1"/>
    <w:rsid w:val="00C7420C"/>
    <w:rsid w:val="00C84B7F"/>
    <w:rsid w:val="00CA1D0B"/>
    <w:rsid w:val="00CB0D30"/>
    <w:rsid w:val="00CC6F73"/>
    <w:rsid w:val="00CC78FA"/>
    <w:rsid w:val="00D46569"/>
    <w:rsid w:val="00D52600"/>
    <w:rsid w:val="00D741DA"/>
    <w:rsid w:val="00D804EC"/>
    <w:rsid w:val="00DE36AA"/>
    <w:rsid w:val="00DF2379"/>
    <w:rsid w:val="00E0385C"/>
    <w:rsid w:val="00E23B50"/>
    <w:rsid w:val="00E401CB"/>
    <w:rsid w:val="00E525AC"/>
    <w:rsid w:val="00EE0D6A"/>
    <w:rsid w:val="00FA6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73757"/>
  <w15:docId w15:val="{BD4011E3-0D0D-4866-9DFE-A8DE4629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0C"/>
  </w:style>
  <w:style w:type="paragraph" w:styleId="Footer">
    <w:name w:val="footer"/>
    <w:basedOn w:val="Normal"/>
    <w:link w:val="FooterChar"/>
    <w:uiPriority w:val="99"/>
    <w:unhideWhenUsed/>
    <w:rsid w:val="004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0C"/>
  </w:style>
  <w:style w:type="paragraph" w:styleId="FootnoteText">
    <w:name w:val="footnote text"/>
    <w:basedOn w:val="Normal"/>
    <w:link w:val="FootnoteTextChar"/>
    <w:uiPriority w:val="99"/>
    <w:unhideWhenUsed/>
    <w:rsid w:val="003B39C3"/>
    <w:pPr>
      <w:spacing w:after="0" w:line="240" w:lineRule="auto"/>
    </w:pPr>
    <w:rPr>
      <w:sz w:val="20"/>
      <w:szCs w:val="20"/>
    </w:rPr>
  </w:style>
  <w:style w:type="character" w:customStyle="1" w:styleId="FootnoteTextChar">
    <w:name w:val="Footnote Text Char"/>
    <w:basedOn w:val="DefaultParagraphFont"/>
    <w:link w:val="FootnoteText"/>
    <w:uiPriority w:val="99"/>
    <w:rsid w:val="003B39C3"/>
    <w:rPr>
      <w:sz w:val="20"/>
      <w:szCs w:val="20"/>
      <w:lang w:val="en-ZA"/>
    </w:rPr>
  </w:style>
  <w:style w:type="character" w:styleId="FootnoteReference">
    <w:name w:val="footnote reference"/>
    <w:basedOn w:val="DefaultParagraphFont"/>
    <w:uiPriority w:val="99"/>
    <w:unhideWhenUsed/>
    <w:rsid w:val="003B39C3"/>
    <w:rPr>
      <w:vertAlign w:val="superscript"/>
    </w:rPr>
  </w:style>
  <w:style w:type="paragraph" w:styleId="ListParagraph">
    <w:name w:val="List Paragraph"/>
    <w:basedOn w:val="Normal"/>
    <w:uiPriority w:val="34"/>
    <w:qFormat/>
    <w:rsid w:val="003D25A2"/>
    <w:pPr>
      <w:ind w:left="720"/>
      <w:contextualSpacing/>
    </w:pPr>
  </w:style>
  <w:style w:type="paragraph" w:styleId="BalloonText">
    <w:name w:val="Balloon Text"/>
    <w:basedOn w:val="Normal"/>
    <w:link w:val="BalloonTextChar"/>
    <w:uiPriority w:val="99"/>
    <w:semiHidden/>
    <w:unhideWhenUsed/>
    <w:rsid w:val="0093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834"/>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2017-09-10T18:30:00+00:00</Judgment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63B68-9E08-49BA-A314-4130D8FD8667}">
  <ds:schemaRefs>
    <ds:schemaRef ds:uri="http://purl.org/dc/elements/1.1/"/>
    <ds:schemaRef ds:uri="http://schemas.microsoft.com/office/2006/metadata/properties"/>
    <ds:schemaRef ds:uri="17a0f4bd-1162-49ac-b85f-dfe96a90bc0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a036617c-f1b0-4353-ab0a-456b3885ee3b"/>
    <ds:schemaRef ds:uri="http://www.w3.org/XML/1998/namespace"/>
  </ds:schemaRefs>
</ds:datastoreItem>
</file>

<file path=customXml/itemProps2.xml><?xml version="1.0" encoding="utf-8"?>
<ds:datastoreItem xmlns:ds="http://schemas.openxmlformats.org/officeDocument/2006/customXml" ds:itemID="{893251B6-4B10-412D-B2E9-324728F48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1AF94F-BB33-40F3-8328-9717FC93269E}">
  <ds:schemaRefs>
    <ds:schemaRef ds:uri="http://schemas.microsoft.com/sharepoint/v3/contenttype/forms"/>
  </ds:schemaRefs>
</ds:datastoreItem>
</file>

<file path=customXml/itemProps4.xml><?xml version="1.0" encoding="utf-8"?>
<ds:datastoreItem xmlns:ds="http://schemas.openxmlformats.org/officeDocument/2006/customXml" ds:itemID="{950D71A9-62DF-4629-BC07-AA6CBA22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NamibLII</cp:lastModifiedBy>
  <cp:revision>2</cp:revision>
  <cp:lastPrinted>2017-09-11T14:55:00Z</cp:lastPrinted>
  <dcterms:created xsi:type="dcterms:W3CDTF">2017-09-21T06:45:00Z</dcterms:created>
  <dcterms:modified xsi:type="dcterms:W3CDTF">2017-09-21T06:45:00Z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