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AF1C50" w:rsidP="001B7E1F">
      <w:pPr>
        <w:spacing w:after="0" w:line="360" w:lineRule="auto"/>
        <w:jc w:val="center"/>
        <w:rPr>
          <w:rFonts w:ascii="Arial" w:hAnsi="Arial" w:cs="Arial"/>
          <w:b/>
          <w:sz w:val="24"/>
          <w:szCs w:val="24"/>
        </w:rPr>
      </w:pPr>
      <w:bookmarkStart w:id="0" w:name="_GoBack"/>
      <w:bookmarkEnd w:id="0"/>
      <w:r>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E77291" w:rsidRDefault="00E77291" w:rsidP="00B331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E77291" w:rsidRDefault="00E77291" w:rsidP="00B33165">
                      <w:pPr>
                        <w:jc w:val="center"/>
                      </w:pPr>
                    </w:p>
                  </w:txbxContent>
                </v:textbox>
              </v:shape>
            </w:pict>
          </mc:Fallback>
        </mc:AlternateContent>
      </w:r>
      <w:r w:rsidR="001B7E1F" w:rsidRPr="006E026B">
        <w:rPr>
          <w:rFonts w:ascii="Arial" w:hAnsi="Arial" w:cs="Arial"/>
          <w:b/>
          <w:sz w:val="24"/>
          <w:szCs w:val="24"/>
        </w:rPr>
        <w:t>REPUBLIC OF NAMIBIA</w:t>
      </w:r>
    </w:p>
    <w:p w:rsidR="001B7E1F" w:rsidRDefault="00AF1C50" w:rsidP="001B7E1F">
      <w:pPr>
        <w:spacing w:after="0" w:line="360" w:lineRule="auto"/>
        <w:jc w:val="center"/>
        <w:rPr>
          <w:b/>
          <w:sz w:val="32"/>
          <w:szCs w:val="32"/>
        </w:rPr>
      </w:pPr>
      <w:r w:rsidRPr="00552306">
        <w:rPr>
          <w:b/>
          <w:noProof/>
          <w:sz w:val="32"/>
          <w:szCs w:val="32"/>
        </w:rPr>
        <w:drawing>
          <wp:inline distT="0" distB="0" distL="0" distR="0">
            <wp:extent cx="1276350" cy="1323975"/>
            <wp:effectExtent l="0" t="0" r="0" b="9525"/>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Pr="005C41E7" w:rsidRDefault="001B7E1F" w:rsidP="001B7E1F">
      <w:pPr>
        <w:spacing w:after="0" w:line="360" w:lineRule="auto"/>
        <w:jc w:val="center"/>
        <w:rPr>
          <w:rFonts w:ascii="Arial" w:hAnsi="Arial" w:cs="Arial"/>
          <w:b/>
          <w:sz w:val="10"/>
          <w:szCs w:val="10"/>
        </w:rPr>
      </w:pPr>
    </w:p>
    <w:p w:rsidR="001B7E1F" w:rsidRDefault="00CF7D0C" w:rsidP="001B7E1F">
      <w:pPr>
        <w:spacing w:after="0" w:line="360" w:lineRule="auto"/>
        <w:jc w:val="center"/>
        <w:rPr>
          <w:rFonts w:ascii="Arial" w:hAnsi="Arial" w:cs="Arial"/>
          <w:b/>
          <w:sz w:val="24"/>
          <w:szCs w:val="24"/>
        </w:rPr>
      </w:pPr>
      <w:r>
        <w:rPr>
          <w:rFonts w:ascii="Arial" w:hAnsi="Arial" w:cs="Arial"/>
          <w:b/>
          <w:sz w:val="24"/>
          <w:szCs w:val="24"/>
        </w:rPr>
        <w:t>REASONS IN RESPECT OF ORDER OF COSTS</w:t>
      </w:r>
    </w:p>
    <w:p w:rsidR="002D5C30" w:rsidRPr="009B5486" w:rsidRDefault="002D5C30" w:rsidP="002D5C30">
      <w:pPr>
        <w:spacing w:after="0" w:line="360" w:lineRule="auto"/>
        <w:jc w:val="both"/>
        <w:rPr>
          <w:rFonts w:ascii="Arial" w:hAnsi="Arial" w:cs="Arial"/>
          <w:sz w:val="18"/>
          <w:szCs w:val="18"/>
        </w:rPr>
      </w:pPr>
    </w:p>
    <w:p w:rsidR="001B7E1F" w:rsidRPr="00954900" w:rsidRDefault="001B7E1F" w:rsidP="001B7E1F">
      <w:pPr>
        <w:tabs>
          <w:tab w:val="right" w:pos="9000"/>
        </w:tabs>
        <w:spacing w:after="0" w:line="360" w:lineRule="auto"/>
        <w:jc w:val="center"/>
        <w:rPr>
          <w:rFonts w:ascii="Arial" w:hAnsi="Arial" w:cs="Arial"/>
          <w:b/>
          <w:sz w:val="24"/>
          <w:szCs w:val="24"/>
        </w:rPr>
      </w:pPr>
      <w:r w:rsidRPr="00954900">
        <w:rPr>
          <w:rFonts w:ascii="Arial" w:hAnsi="Arial" w:cs="Arial"/>
          <w:b/>
          <w:sz w:val="24"/>
          <w:szCs w:val="24"/>
        </w:rPr>
        <w:tab/>
      </w:r>
      <w:r w:rsidRPr="00954900">
        <w:rPr>
          <w:rFonts w:ascii="Arial" w:hAnsi="Arial" w:cs="Arial"/>
          <w:sz w:val="24"/>
          <w:szCs w:val="24"/>
        </w:rPr>
        <w:t>Case no</w:t>
      </w:r>
      <w:r w:rsidRPr="00B21D08">
        <w:rPr>
          <w:rFonts w:ascii="Arial" w:hAnsi="Arial" w:cs="Arial"/>
          <w:sz w:val="24"/>
          <w:szCs w:val="24"/>
        </w:rPr>
        <w:t xml:space="preserve">: </w:t>
      </w:r>
      <w:r w:rsidR="006D764D">
        <w:rPr>
          <w:rFonts w:ascii="Arial" w:eastAsia="Times New Roman" w:hAnsi="Arial" w:cs="Arial"/>
          <w:color w:val="000000"/>
          <w:sz w:val="24"/>
          <w:szCs w:val="24"/>
          <w:lang w:val="en-ZA" w:eastAsia="en-ZA"/>
        </w:rPr>
        <w:t>POCA 5/2017</w:t>
      </w:r>
    </w:p>
    <w:p w:rsidR="001B7E1F" w:rsidRPr="00954900" w:rsidRDefault="001B7E1F" w:rsidP="001B7E1F">
      <w:pPr>
        <w:spacing w:after="0" w:line="360" w:lineRule="auto"/>
        <w:rPr>
          <w:rFonts w:ascii="Arial" w:hAnsi="Arial" w:cs="Arial"/>
          <w:sz w:val="24"/>
          <w:szCs w:val="24"/>
        </w:rPr>
      </w:pPr>
    </w:p>
    <w:p w:rsidR="001B7E1F" w:rsidRPr="006E026B" w:rsidRDefault="001B7E1F" w:rsidP="008E45DF">
      <w:pPr>
        <w:spacing w:after="0" w:line="360" w:lineRule="auto"/>
        <w:jc w:val="both"/>
        <w:rPr>
          <w:rFonts w:ascii="Arial" w:hAnsi="Arial" w:cs="Arial"/>
          <w:sz w:val="24"/>
          <w:szCs w:val="24"/>
        </w:rPr>
      </w:pPr>
      <w:r w:rsidRPr="006E026B">
        <w:rPr>
          <w:rFonts w:ascii="Arial" w:hAnsi="Arial" w:cs="Arial"/>
          <w:sz w:val="24"/>
          <w:szCs w:val="24"/>
        </w:rPr>
        <w:t>In the matter between:</w:t>
      </w:r>
    </w:p>
    <w:p w:rsidR="00F35AD4" w:rsidRPr="00954900" w:rsidRDefault="00F35AD4" w:rsidP="008E45DF">
      <w:pPr>
        <w:spacing w:after="0" w:line="360" w:lineRule="auto"/>
        <w:jc w:val="both"/>
        <w:rPr>
          <w:rFonts w:ascii="Arial" w:hAnsi="Arial" w:cs="Arial"/>
          <w:sz w:val="24"/>
          <w:szCs w:val="24"/>
        </w:rPr>
      </w:pPr>
    </w:p>
    <w:p w:rsidR="0008184B" w:rsidRPr="006D764D" w:rsidRDefault="008139B3" w:rsidP="00103837">
      <w:pPr>
        <w:tabs>
          <w:tab w:val="right" w:pos="9000"/>
        </w:tabs>
        <w:spacing w:after="0" w:line="240" w:lineRule="auto"/>
        <w:jc w:val="both"/>
        <w:rPr>
          <w:rFonts w:ascii="Arial" w:hAnsi="Arial" w:cs="Arial"/>
          <w:b/>
          <w:sz w:val="24"/>
          <w:szCs w:val="24"/>
          <w:lang w:val="en-GB"/>
        </w:rPr>
      </w:pPr>
      <w:r>
        <w:rPr>
          <w:rFonts w:ascii="Arial" w:hAnsi="Arial" w:cs="Arial"/>
          <w:b/>
          <w:sz w:val="24"/>
          <w:szCs w:val="24"/>
        </w:rPr>
        <w:t>THE PROSECUTOR-GENERAL</w:t>
      </w:r>
      <w:r w:rsidR="0008184B" w:rsidRPr="006D764D">
        <w:rPr>
          <w:rFonts w:ascii="Arial" w:hAnsi="Arial" w:cs="Arial"/>
          <w:b/>
          <w:sz w:val="24"/>
          <w:szCs w:val="24"/>
          <w:lang w:val="en-GB"/>
        </w:rPr>
        <w:tab/>
        <w:t>APPLICANT</w:t>
      </w:r>
    </w:p>
    <w:p w:rsidR="00152F33" w:rsidRPr="009B5486" w:rsidRDefault="00152F33" w:rsidP="008E45DF">
      <w:pPr>
        <w:spacing w:after="0" w:line="360" w:lineRule="auto"/>
        <w:jc w:val="both"/>
        <w:rPr>
          <w:rFonts w:ascii="Arial" w:hAnsi="Arial" w:cs="Arial"/>
          <w:sz w:val="20"/>
          <w:szCs w:val="20"/>
        </w:rPr>
      </w:pPr>
    </w:p>
    <w:p w:rsidR="001B7E1F" w:rsidRDefault="00152F33" w:rsidP="008E45DF">
      <w:pPr>
        <w:spacing w:after="0" w:line="360" w:lineRule="auto"/>
        <w:jc w:val="both"/>
        <w:rPr>
          <w:rFonts w:ascii="Arial" w:hAnsi="Arial" w:cs="Arial"/>
          <w:sz w:val="24"/>
          <w:szCs w:val="24"/>
        </w:rPr>
      </w:pPr>
      <w:r>
        <w:rPr>
          <w:rFonts w:ascii="Arial" w:hAnsi="Arial" w:cs="Arial"/>
          <w:sz w:val="24"/>
          <w:szCs w:val="24"/>
        </w:rPr>
        <w:t>a</w:t>
      </w:r>
      <w:r w:rsidR="001B7E1F" w:rsidRPr="006E026B">
        <w:rPr>
          <w:rFonts w:ascii="Arial" w:hAnsi="Arial" w:cs="Arial"/>
          <w:sz w:val="24"/>
          <w:szCs w:val="24"/>
        </w:rPr>
        <w:t>nd</w:t>
      </w:r>
    </w:p>
    <w:p w:rsidR="00152F33" w:rsidRPr="009B5486" w:rsidRDefault="00152F33" w:rsidP="008E45DF">
      <w:pPr>
        <w:spacing w:after="0" w:line="360" w:lineRule="auto"/>
        <w:jc w:val="both"/>
        <w:rPr>
          <w:rFonts w:ascii="Arial" w:hAnsi="Arial" w:cs="Arial"/>
          <w:sz w:val="20"/>
          <w:szCs w:val="20"/>
        </w:rPr>
      </w:pPr>
    </w:p>
    <w:p w:rsidR="00C43ACD" w:rsidRPr="00D71D78" w:rsidRDefault="008139B3" w:rsidP="00B21D08">
      <w:pPr>
        <w:tabs>
          <w:tab w:val="right" w:pos="9000"/>
        </w:tabs>
        <w:spacing w:after="0" w:line="360" w:lineRule="auto"/>
        <w:jc w:val="both"/>
        <w:rPr>
          <w:rFonts w:ascii="Arial" w:hAnsi="Arial" w:cs="Arial"/>
          <w:b/>
          <w:sz w:val="24"/>
          <w:szCs w:val="24"/>
        </w:rPr>
      </w:pPr>
      <w:r w:rsidRPr="00D71D78">
        <w:rPr>
          <w:rFonts w:ascii="Arial" w:hAnsi="Arial" w:cs="Arial"/>
          <w:b/>
          <w:sz w:val="24"/>
          <w:szCs w:val="24"/>
        </w:rPr>
        <w:t>AFRICA AUTONET CC t/a PACIFIC MOTORS</w:t>
      </w:r>
      <w:r w:rsidR="00B21D08" w:rsidRPr="00D71D78">
        <w:rPr>
          <w:rFonts w:ascii="Arial" w:hAnsi="Arial" w:cs="Arial"/>
          <w:b/>
          <w:sz w:val="24"/>
          <w:szCs w:val="24"/>
        </w:rPr>
        <w:tab/>
      </w:r>
      <w:r w:rsidR="001F664D" w:rsidRPr="00D71D78">
        <w:rPr>
          <w:rFonts w:ascii="Arial" w:hAnsi="Arial" w:cs="Arial"/>
          <w:b/>
          <w:sz w:val="24"/>
          <w:szCs w:val="24"/>
        </w:rPr>
        <w:t>RESPONDENT</w:t>
      </w:r>
    </w:p>
    <w:p w:rsidR="001B7E1F" w:rsidRDefault="001B7E1F" w:rsidP="001B7E1F">
      <w:pPr>
        <w:spacing w:after="0" w:line="360" w:lineRule="auto"/>
        <w:ind w:left="2160" w:hanging="2160"/>
        <w:jc w:val="both"/>
        <w:rPr>
          <w:rFonts w:ascii="Arial" w:hAnsi="Arial" w:cs="Arial"/>
          <w:sz w:val="24"/>
          <w:szCs w:val="24"/>
        </w:rPr>
      </w:pPr>
    </w:p>
    <w:p w:rsidR="004761AC" w:rsidRPr="00954900" w:rsidRDefault="004761AC" w:rsidP="00B21D08">
      <w:pPr>
        <w:spacing w:after="0" w:line="360" w:lineRule="auto"/>
        <w:ind w:left="2250" w:hanging="2250"/>
        <w:jc w:val="both"/>
        <w:rPr>
          <w:rFonts w:ascii="Arial" w:hAnsi="Arial" w:cs="Arial"/>
          <w:sz w:val="24"/>
          <w:szCs w:val="24"/>
        </w:rPr>
      </w:pPr>
      <w:r w:rsidRPr="00A0413B">
        <w:rPr>
          <w:rFonts w:ascii="Arial" w:hAnsi="Arial" w:cs="Arial"/>
          <w:b/>
          <w:sz w:val="24"/>
          <w:szCs w:val="24"/>
        </w:rPr>
        <w:t>Neutral citation:</w:t>
      </w:r>
      <w:r w:rsidRPr="00A0413B">
        <w:rPr>
          <w:rFonts w:ascii="Arial" w:hAnsi="Arial" w:cs="Arial"/>
          <w:b/>
          <w:sz w:val="24"/>
          <w:szCs w:val="24"/>
        </w:rPr>
        <w:tab/>
      </w:r>
      <w:r w:rsidR="008139B3">
        <w:rPr>
          <w:rFonts w:ascii="Arial" w:hAnsi="Arial" w:cs="Arial"/>
          <w:i/>
          <w:sz w:val="24"/>
          <w:szCs w:val="24"/>
        </w:rPr>
        <w:t>The Prosecutor General</w:t>
      </w:r>
      <w:r w:rsidR="008139B3" w:rsidRPr="00A0413B">
        <w:rPr>
          <w:rFonts w:ascii="Arial" w:hAnsi="Arial" w:cs="Arial"/>
          <w:i/>
          <w:sz w:val="24"/>
          <w:szCs w:val="24"/>
        </w:rPr>
        <w:t xml:space="preserve"> </w:t>
      </w:r>
      <w:r w:rsidR="008139B3">
        <w:rPr>
          <w:rFonts w:ascii="Arial" w:hAnsi="Arial" w:cs="Arial"/>
          <w:i/>
          <w:sz w:val="24"/>
          <w:szCs w:val="24"/>
        </w:rPr>
        <w:t xml:space="preserve">v </w:t>
      </w:r>
      <w:r w:rsidR="00D71D78">
        <w:rPr>
          <w:rFonts w:ascii="Arial" w:hAnsi="Arial" w:cs="Arial"/>
          <w:i/>
          <w:sz w:val="24"/>
          <w:szCs w:val="24"/>
        </w:rPr>
        <w:t>Africa Autonet CC t/a Pacific Motors</w:t>
      </w:r>
      <w:r w:rsidR="008139B3">
        <w:rPr>
          <w:rFonts w:ascii="Arial" w:hAnsi="Arial" w:cs="Arial"/>
          <w:i/>
          <w:sz w:val="24"/>
          <w:szCs w:val="24"/>
        </w:rPr>
        <w:t xml:space="preserve"> </w:t>
      </w:r>
      <w:r w:rsidRPr="00A0413B">
        <w:rPr>
          <w:rFonts w:ascii="Arial" w:hAnsi="Arial" w:cs="Arial"/>
          <w:sz w:val="24"/>
          <w:szCs w:val="24"/>
        </w:rPr>
        <w:t>(</w:t>
      </w:r>
      <w:r w:rsidR="00D71D78">
        <w:rPr>
          <w:rFonts w:ascii="Arial" w:eastAsia="Times New Roman" w:hAnsi="Arial" w:cs="Arial"/>
          <w:color w:val="000000"/>
          <w:sz w:val="24"/>
          <w:szCs w:val="24"/>
          <w:lang w:val="en-ZA" w:eastAsia="en-ZA"/>
        </w:rPr>
        <w:t>POCA 5/2017</w:t>
      </w:r>
      <w:r>
        <w:rPr>
          <w:rFonts w:ascii="Arial" w:hAnsi="Arial" w:cs="Arial"/>
          <w:sz w:val="24"/>
          <w:szCs w:val="24"/>
        </w:rPr>
        <w:t>)</w:t>
      </w:r>
      <w:r w:rsidR="00660FDC">
        <w:rPr>
          <w:rFonts w:ascii="Arial" w:hAnsi="Arial" w:cs="Arial"/>
          <w:sz w:val="24"/>
          <w:szCs w:val="24"/>
        </w:rPr>
        <w:t xml:space="preserve"> </w:t>
      </w:r>
      <w:r w:rsidRPr="00A0413B">
        <w:rPr>
          <w:rFonts w:ascii="Arial" w:hAnsi="Arial" w:cs="Arial"/>
          <w:sz w:val="24"/>
          <w:szCs w:val="24"/>
        </w:rPr>
        <w:t>[201</w:t>
      </w:r>
      <w:r>
        <w:rPr>
          <w:rFonts w:ascii="Arial" w:hAnsi="Arial" w:cs="Arial"/>
          <w:sz w:val="24"/>
          <w:szCs w:val="24"/>
        </w:rPr>
        <w:t>7</w:t>
      </w:r>
      <w:r w:rsidRPr="00A0413B">
        <w:rPr>
          <w:rFonts w:ascii="Arial" w:hAnsi="Arial" w:cs="Arial"/>
          <w:sz w:val="24"/>
          <w:szCs w:val="24"/>
        </w:rPr>
        <w:t xml:space="preserve">] NAHCMD </w:t>
      </w:r>
      <w:r w:rsidR="009E0FD4">
        <w:rPr>
          <w:rFonts w:ascii="Arial" w:hAnsi="Arial" w:cs="Arial"/>
          <w:sz w:val="24"/>
          <w:szCs w:val="24"/>
        </w:rPr>
        <w:t>265</w:t>
      </w:r>
      <w:r>
        <w:rPr>
          <w:rFonts w:ascii="Arial" w:hAnsi="Arial" w:cs="Arial"/>
          <w:sz w:val="24"/>
          <w:szCs w:val="24"/>
        </w:rPr>
        <w:t xml:space="preserve"> </w:t>
      </w:r>
      <w:r w:rsidRPr="00A0413B">
        <w:rPr>
          <w:rFonts w:ascii="Arial" w:hAnsi="Arial" w:cs="Arial"/>
          <w:sz w:val="24"/>
          <w:szCs w:val="24"/>
        </w:rPr>
        <w:t>(</w:t>
      </w:r>
      <w:r w:rsidR="005717DD">
        <w:rPr>
          <w:rFonts w:ascii="Arial" w:hAnsi="Arial" w:cs="Arial"/>
          <w:sz w:val="24"/>
          <w:szCs w:val="24"/>
        </w:rPr>
        <w:t>13</w:t>
      </w:r>
      <w:r w:rsidR="00D71D78">
        <w:rPr>
          <w:rFonts w:ascii="Arial" w:hAnsi="Arial" w:cs="Arial"/>
          <w:sz w:val="24"/>
          <w:szCs w:val="24"/>
        </w:rPr>
        <w:t xml:space="preserve"> September</w:t>
      </w:r>
      <w:r>
        <w:rPr>
          <w:rFonts w:ascii="Arial" w:hAnsi="Arial" w:cs="Arial"/>
          <w:sz w:val="24"/>
          <w:szCs w:val="24"/>
        </w:rPr>
        <w:t xml:space="preserve"> 2017</w:t>
      </w:r>
      <w:r w:rsidRPr="00954900">
        <w:rPr>
          <w:rFonts w:ascii="Arial" w:hAnsi="Arial" w:cs="Arial"/>
          <w:sz w:val="24"/>
          <w:szCs w:val="24"/>
        </w:rPr>
        <w:t>)</w:t>
      </w:r>
    </w:p>
    <w:p w:rsidR="004761AC" w:rsidRPr="00AB0F16" w:rsidRDefault="004761AC" w:rsidP="001B7E1F">
      <w:pPr>
        <w:spacing w:after="0" w:line="360" w:lineRule="auto"/>
        <w:ind w:left="2160" w:hanging="2160"/>
        <w:jc w:val="both"/>
        <w:rPr>
          <w:rFonts w:ascii="Arial" w:hAnsi="Arial" w:cs="Arial"/>
          <w:sz w:val="26"/>
          <w:szCs w:val="26"/>
        </w:rPr>
      </w:pPr>
    </w:p>
    <w:p w:rsidR="001B7E1F" w:rsidRPr="00954900" w:rsidRDefault="001B7E1F" w:rsidP="001B7E1F">
      <w:pPr>
        <w:spacing w:after="0" w:line="360" w:lineRule="auto"/>
        <w:ind w:left="1440" w:hanging="1440"/>
        <w:jc w:val="both"/>
        <w:rPr>
          <w:rFonts w:ascii="Arial" w:hAnsi="Arial" w:cs="Arial"/>
          <w:b/>
          <w:i/>
          <w:sz w:val="24"/>
          <w:szCs w:val="24"/>
        </w:rPr>
      </w:pPr>
      <w:r w:rsidRPr="00954900">
        <w:rPr>
          <w:rFonts w:ascii="Arial" w:hAnsi="Arial" w:cs="Arial"/>
          <w:b/>
          <w:sz w:val="24"/>
          <w:szCs w:val="24"/>
        </w:rPr>
        <w:t>Coram:</w:t>
      </w:r>
      <w:r w:rsidRPr="00954900">
        <w:rPr>
          <w:rFonts w:ascii="Arial" w:hAnsi="Arial" w:cs="Arial"/>
          <w:sz w:val="24"/>
          <w:szCs w:val="24"/>
        </w:rPr>
        <w:tab/>
      </w:r>
      <w:r w:rsidR="007474BC">
        <w:rPr>
          <w:rFonts w:ascii="Arial" w:hAnsi="Arial" w:cs="Arial"/>
          <w:sz w:val="24"/>
          <w:szCs w:val="24"/>
        </w:rPr>
        <w:tab/>
      </w:r>
      <w:r w:rsidR="007474BC">
        <w:rPr>
          <w:rFonts w:ascii="Arial" w:hAnsi="Arial" w:cs="Arial"/>
          <w:sz w:val="24"/>
          <w:szCs w:val="24"/>
        </w:rPr>
        <w:tab/>
      </w:r>
      <w:r w:rsidR="004761AC">
        <w:rPr>
          <w:rFonts w:ascii="Arial" w:hAnsi="Arial" w:cs="Arial"/>
          <w:sz w:val="24"/>
          <w:szCs w:val="24"/>
        </w:rPr>
        <w:t>ANGULA DJP</w:t>
      </w:r>
    </w:p>
    <w:p w:rsidR="001B7E1F" w:rsidRPr="00954900" w:rsidRDefault="001B7E1F" w:rsidP="00067BFB">
      <w:pPr>
        <w:spacing w:after="0" w:line="360" w:lineRule="auto"/>
        <w:ind w:left="1440" w:hanging="1440"/>
        <w:jc w:val="both"/>
        <w:rPr>
          <w:rFonts w:ascii="Arial" w:hAnsi="Arial" w:cs="Arial"/>
          <w:b/>
          <w:sz w:val="24"/>
          <w:szCs w:val="24"/>
        </w:rPr>
      </w:pPr>
      <w:r w:rsidRPr="00954900">
        <w:rPr>
          <w:rFonts w:ascii="Arial" w:hAnsi="Arial" w:cs="Arial"/>
          <w:b/>
          <w:bCs/>
          <w:sz w:val="24"/>
          <w:szCs w:val="24"/>
        </w:rPr>
        <w:t>Heard</w:t>
      </w:r>
      <w:r w:rsidRPr="00954900">
        <w:rPr>
          <w:rFonts w:ascii="Arial" w:hAnsi="Arial" w:cs="Arial"/>
          <w:sz w:val="24"/>
          <w:szCs w:val="24"/>
        </w:rPr>
        <w:t>:</w:t>
      </w:r>
      <w:r w:rsidRPr="00954900">
        <w:rPr>
          <w:rFonts w:ascii="Arial" w:hAnsi="Arial" w:cs="Arial"/>
          <w:sz w:val="24"/>
          <w:szCs w:val="24"/>
        </w:rPr>
        <w:tab/>
      </w:r>
      <w:r w:rsidR="007474BC">
        <w:rPr>
          <w:rFonts w:ascii="Arial" w:hAnsi="Arial" w:cs="Arial"/>
          <w:sz w:val="24"/>
          <w:szCs w:val="24"/>
        </w:rPr>
        <w:tab/>
      </w:r>
      <w:r w:rsidR="007474BC">
        <w:rPr>
          <w:rFonts w:ascii="Arial" w:hAnsi="Arial" w:cs="Arial"/>
          <w:sz w:val="24"/>
          <w:szCs w:val="24"/>
        </w:rPr>
        <w:tab/>
      </w:r>
      <w:r w:rsidR="006D764D">
        <w:rPr>
          <w:rFonts w:ascii="Arial" w:hAnsi="Arial" w:cs="Arial"/>
          <w:b/>
          <w:sz w:val="24"/>
          <w:szCs w:val="24"/>
        </w:rPr>
        <w:t>21 July</w:t>
      </w:r>
      <w:r w:rsidR="004761AC">
        <w:rPr>
          <w:rFonts w:ascii="Arial" w:hAnsi="Arial" w:cs="Arial"/>
          <w:b/>
          <w:sz w:val="24"/>
          <w:szCs w:val="24"/>
        </w:rPr>
        <w:t xml:space="preserve"> 2017</w:t>
      </w:r>
      <w:r w:rsidR="006D764D">
        <w:rPr>
          <w:rFonts w:ascii="Arial" w:hAnsi="Arial" w:cs="Arial"/>
          <w:b/>
          <w:sz w:val="24"/>
          <w:szCs w:val="24"/>
        </w:rPr>
        <w:t xml:space="preserve"> </w:t>
      </w:r>
    </w:p>
    <w:p w:rsidR="001B7E1F" w:rsidRDefault="004B254F" w:rsidP="00121E33">
      <w:pPr>
        <w:spacing w:after="0" w:line="360" w:lineRule="auto"/>
        <w:jc w:val="both"/>
        <w:rPr>
          <w:rFonts w:ascii="Arial" w:hAnsi="Arial" w:cs="Arial"/>
          <w:b/>
          <w:sz w:val="24"/>
          <w:szCs w:val="24"/>
        </w:rPr>
      </w:pPr>
      <w:r>
        <w:rPr>
          <w:rFonts w:ascii="Arial" w:hAnsi="Arial" w:cs="Arial"/>
          <w:b/>
          <w:bCs/>
          <w:sz w:val="24"/>
          <w:szCs w:val="24"/>
        </w:rPr>
        <w:t>Order made</w:t>
      </w:r>
      <w:r w:rsidR="001B7E1F" w:rsidRPr="00954900">
        <w:rPr>
          <w:rFonts w:ascii="Arial" w:hAnsi="Arial" w:cs="Arial"/>
          <w:sz w:val="24"/>
          <w:szCs w:val="24"/>
        </w:rPr>
        <w:t>:</w:t>
      </w:r>
      <w:r w:rsidR="001B7E1F" w:rsidRPr="00954900">
        <w:rPr>
          <w:rFonts w:ascii="Arial" w:hAnsi="Arial" w:cs="Arial"/>
          <w:sz w:val="24"/>
          <w:szCs w:val="24"/>
        </w:rPr>
        <w:tab/>
      </w:r>
      <w:r w:rsidR="007474BC">
        <w:rPr>
          <w:rFonts w:ascii="Arial" w:hAnsi="Arial" w:cs="Arial"/>
          <w:sz w:val="24"/>
          <w:szCs w:val="24"/>
        </w:rPr>
        <w:tab/>
      </w:r>
      <w:r w:rsidR="007474BC">
        <w:rPr>
          <w:rFonts w:ascii="Arial" w:hAnsi="Arial" w:cs="Arial"/>
          <w:sz w:val="24"/>
          <w:szCs w:val="24"/>
        </w:rPr>
        <w:tab/>
      </w:r>
      <w:r w:rsidR="006D764D">
        <w:rPr>
          <w:rFonts w:ascii="Arial" w:hAnsi="Arial" w:cs="Arial"/>
          <w:b/>
          <w:sz w:val="24"/>
          <w:szCs w:val="24"/>
        </w:rPr>
        <w:t>14 August 2017</w:t>
      </w:r>
    </w:p>
    <w:p w:rsidR="006D764D" w:rsidRDefault="006D764D" w:rsidP="00121E33">
      <w:pPr>
        <w:spacing w:after="0" w:line="360" w:lineRule="auto"/>
        <w:jc w:val="both"/>
        <w:rPr>
          <w:rFonts w:ascii="Arial" w:hAnsi="Arial" w:cs="Arial"/>
          <w:b/>
          <w:sz w:val="24"/>
          <w:szCs w:val="24"/>
        </w:rPr>
      </w:pPr>
      <w:r>
        <w:rPr>
          <w:rFonts w:ascii="Arial" w:hAnsi="Arial" w:cs="Arial"/>
          <w:b/>
          <w:sz w:val="24"/>
          <w:szCs w:val="24"/>
        </w:rPr>
        <w:t>Reasons</w:t>
      </w:r>
      <w:r w:rsidR="004B254F">
        <w:rPr>
          <w:rFonts w:ascii="Arial" w:hAnsi="Arial" w:cs="Arial"/>
          <w:b/>
          <w:sz w:val="24"/>
          <w:szCs w:val="24"/>
        </w:rPr>
        <w:t xml:space="preserve"> </w:t>
      </w:r>
      <w:r w:rsidR="0082012E">
        <w:rPr>
          <w:rFonts w:ascii="Arial" w:hAnsi="Arial" w:cs="Arial"/>
          <w:b/>
          <w:sz w:val="24"/>
          <w:szCs w:val="24"/>
        </w:rPr>
        <w:t>Furnished:</w:t>
      </w:r>
      <w:r>
        <w:rPr>
          <w:rFonts w:ascii="Arial" w:hAnsi="Arial" w:cs="Arial"/>
          <w:b/>
          <w:sz w:val="24"/>
          <w:szCs w:val="24"/>
        </w:rPr>
        <w:tab/>
      </w:r>
      <w:r w:rsidR="005717DD">
        <w:rPr>
          <w:rFonts w:ascii="Arial" w:hAnsi="Arial" w:cs="Arial"/>
          <w:b/>
          <w:sz w:val="24"/>
          <w:szCs w:val="24"/>
        </w:rPr>
        <w:t>13</w:t>
      </w:r>
      <w:r w:rsidR="00D71D78">
        <w:rPr>
          <w:rFonts w:ascii="Arial" w:hAnsi="Arial" w:cs="Arial"/>
          <w:b/>
          <w:sz w:val="24"/>
          <w:szCs w:val="24"/>
        </w:rPr>
        <w:t xml:space="preserve"> </w:t>
      </w:r>
      <w:r>
        <w:rPr>
          <w:rFonts w:ascii="Arial" w:hAnsi="Arial" w:cs="Arial"/>
          <w:b/>
          <w:sz w:val="24"/>
          <w:szCs w:val="24"/>
        </w:rPr>
        <w:t>September 2017</w:t>
      </w:r>
    </w:p>
    <w:p w:rsidR="00857E03" w:rsidRDefault="00857E03" w:rsidP="001300AA">
      <w:pPr>
        <w:spacing w:after="0" w:line="360" w:lineRule="auto"/>
        <w:jc w:val="both"/>
        <w:rPr>
          <w:rFonts w:ascii="Arial" w:hAnsi="Arial" w:cs="Arial"/>
          <w:sz w:val="24"/>
          <w:szCs w:val="24"/>
        </w:rPr>
      </w:pPr>
    </w:p>
    <w:p w:rsidR="001B7E1F" w:rsidRPr="006E026B" w:rsidRDefault="007100DD" w:rsidP="001B7E1F">
      <w:pPr>
        <w:spacing w:after="0" w:line="360" w:lineRule="auto"/>
        <w:jc w:val="both"/>
        <w:rPr>
          <w:rFonts w:ascii="Arial" w:hAnsi="Arial" w:cs="Arial"/>
          <w:bCs/>
          <w:sz w:val="24"/>
          <w:szCs w:val="24"/>
        </w:rPr>
      </w:pPr>
      <w:r w:rsidRPr="007100DD">
        <w:rPr>
          <w:rFonts w:ascii="Arial" w:hAnsi="Arial" w:cs="Arial"/>
          <w:bCs/>
          <w:sz w:val="24"/>
          <w:szCs w:val="24"/>
        </w:rPr>
        <w:pict>
          <v:rect id="_x0000_i1025" style="width:0;height:1.5pt" o:hralign="center" o:hrstd="t" o:hr="t" fillcolor="#a0a0a0" stroked="f"/>
        </w:pict>
      </w:r>
    </w:p>
    <w:p w:rsidR="00CF7D0C" w:rsidRDefault="00CF7D0C" w:rsidP="00CF7D0C">
      <w:pPr>
        <w:spacing w:after="0" w:line="360" w:lineRule="auto"/>
        <w:jc w:val="center"/>
        <w:rPr>
          <w:rFonts w:ascii="Arial" w:hAnsi="Arial" w:cs="Arial"/>
          <w:b/>
          <w:sz w:val="24"/>
          <w:szCs w:val="24"/>
        </w:rPr>
      </w:pPr>
      <w:r>
        <w:rPr>
          <w:rFonts w:ascii="Arial" w:hAnsi="Arial" w:cs="Arial"/>
          <w:b/>
          <w:sz w:val="24"/>
          <w:szCs w:val="24"/>
        </w:rPr>
        <w:t xml:space="preserve">REASONS </w:t>
      </w:r>
      <w:r w:rsidR="005D019D">
        <w:rPr>
          <w:rFonts w:ascii="Arial" w:hAnsi="Arial" w:cs="Arial"/>
          <w:b/>
          <w:sz w:val="24"/>
          <w:szCs w:val="24"/>
        </w:rPr>
        <w:t>FOR</w:t>
      </w:r>
      <w:r w:rsidR="00F528DD">
        <w:rPr>
          <w:rFonts w:ascii="Arial" w:hAnsi="Arial" w:cs="Arial"/>
          <w:b/>
          <w:sz w:val="24"/>
          <w:szCs w:val="24"/>
        </w:rPr>
        <w:t xml:space="preserve"> THE</w:t>
      </w:r>
      <w:r>
        <w:rPr>
          <w:rFonts w:ascii="Arial" w:hAnsi="Arial" w:cs="Arial"/>
          <w:b/>
          <w:sz w:val="24"/>
          <w:szCs w:val="24"/>
        </w:rPr>
        <w:t xml:space="preserve"> ORDER OF COSTS</w:t>
      </w:r>
    </w:p>
    <w:p w:rsidR="001B7E1F" w:rsidRPr="006E026B" w:rsidRDefault="007100DD" w:rsidP="001B7E1F">
      <w:pPr>
        <w:spacing w:after="0" w:line="360" w:lineRule="auto"/>
        <w:jc w:val="center"/>
        <w:rPr>
          <w:rFonts w:ascii="Arial" w:hAnsi="Arial" w:cs="Arial"/>
          <w:b/>
          <w:sz w:val="24"/>
          <w:szCs w:val="24"/>
        </w:rPr>
      </w:pPr>
      <w:r w:rsidRPr="007100DD">
        <w:rPr>
          <w:rFonts w:ascii="Arial" w:hAnsi="Arial" w:cs="Arial"/>
          <w:bCs/>
          <w:sz w:val="24"/>
          <w:szCs w:val="24"/>
        </w:rPr>
        <w:pict>
          <v:rect id="_x0000_i1026" style="width:0;height:1.5pt" o:hralign="center" o:hrstd="t" o:hr="t" fillcolor="#a0a0a0" stroked="f"/>
        </w:pict>
      </w:r>
    </w:p>
    <w:p w:rsidR="001B7E1F" w:rsidRDefault="001B7E1F" w:rsidP="00F053AB">
      <w:pPr>
        <w:spacing w:after="0" w:line="360" w:lineRule="auto"/>
        <w:ind w:left="1440" w:hanging="1440"/>
        <w:jc w:val="both"/>
        <w:rPr>
          <w:rFonts w:ascii="Arial" w:hAnsi="Arial" w:cs="Arial"/>
          <w:sz w:val="24"/>
          <w:szCs w:val="24"/>
        </w:rPr>
      </w:pPr>
    </w:p>
    <w:p w:rsidR="001B7E1F" w:rsidRPr="00F053AB" w:rsidRDefault="008A5C8E" w:rsidP="00F053AB">
      <w:pPr>
        <w:spacing w:after="0" w:line="360" w:lineRule="auto"/>
        <w:ind w:left="1440" w:hanging="1440"/>
        <w:jc w:val="both"/>
        <w:rPr>
          <w:rFonts w:ascii="Arial" w:hAnsi="Arial" w:cs="Arial"/>
          <w:b/>
          <w:i/>
          <w:sz w:val="24"/>
          <w:szCs w:val="24"/>
        </w:rPr>
      </w:pPr>
      <w:r w:rsidRPr="00F053AB">
        <w:rPr>
          <w:rFonts w:ascii="Arial" w:hAnsi="Arial" w:cs="Arial"/>
          <w:sz w:val="24"/>
          <w:szCs w:val="24"/>
        </w:rPr>
        <w:t>ANGULA DJP</w:t>
      </w:r>
      <w:r w:rsidR="001B7E1F" w:rsidRPr="00F053AB">
        <w:rPr>
          <w:rFonts w:ascii="Arial" w:hAnsi="Arial" w:cs="Arial"/>
          <w:sz w:val="24"/>
          <w:szCs w:val="24"/>
        </w:rPr>
        <w:t>:</w:t>
      </w:r>
    </w:p>
    <w:p w:rsidR="00833371" w:rsidRPr="00D22B43" w:rsidRDefault="00833371" w:rsidP="00D22B43">
      <w:pPr>
        <w:spacing w:after="0" w:line="360" w:lineRule="auto"/>
        <w:jc w:val="both"/>
        <w:rPr>
          <w:rFonts w:ascii="Arial" w:hAnsi="Arial" w:cs="Arial"/>
          <w:sz w:val="24"/>
          <w:szCs w:val="24"/>
        </w:rPr>
      </w:pPr>
    </w:p>
    <w:p w:rsidR="00D22B43" w:rsidRPr="00D22B43" w:rsidRDefault="00D22B43" w:rsidP="00D22B43">
      <w:pPr>
        <w:spacing w:after="0" w:line="360" w:lineRule="auto"/>
        <w:jc w:val="both"/>
        <w:rPr>
          <w:rFonts w:ascii="Arial" w:hAnsi="Arial" w:cs="Arial"/>
          <w:sz w:val="24"/>
          <w:szCs w:val="24"/>
          <w:u w:val="single"/>
        </w:rPr>
      </w:pPr>
      <w:r w:rsidRPr="00D22B43">
        <w:rPr>
          <w:rFonts w:ascii="Arial" w:hAnsi="Arial" w:cs="Arial"/>
          <w:sz w:val="24"/>
          <w:szCs w:val="24"/>
          <w:u w:val="single"/>
        </w:rPr>
        <w:t>Introduction</w:t>
      </w:r>
    </w:p>
    <w:p w:rsidR="00D22B43" w:rsidRPr="00D22B43" w:rsidRDefault="00D22B43" w:rsidP="00D22B43">
      <w:pPr>
        <w:spacing w:after="0" w:line="360" w:lineRule="auto"/>
        <w:jc w:val="both"/>
        <w:rPr>
          <w:rFonts w:ascii="Arial" w:hAnsi="Arial" w:cs="Arial"/>
          <w:sz w:val="24"/>
          <w:szCs w:val="24"/>
          <w:u w:val="single"/>
        </w:rPr>
      </w:pPr>
    </w:p>
    <w:p w:rsidR="00D22B43" w:rsidRPr="00D22B43" w:rsidRDefault="00D22B43" w:rsidP="00D22B43">
      <w:pPr>
        <w:pStyle w:val="ColorfulList-Accent1"/>
        <w:spacing w:line="360" w:lineRule="auto"/>
        <w:ind w:left="0"/>
        <w:contextualSpacing/>
        <w:jc w:val="both"/>
        <w:rPr>
          <w:rFonts w:ascii="Arial" w:hAnsi="Arial" w:cs="Arial"/>
        </w:rPr>
      </w:pPr>
      <w:r>
        <w:rPr>
          <w:rFonts w:ascii="Arial" w:hAnsi="Arial" w:cs="Arial"/>
        </w:rPr>
        <w:lastRenderedPageBreak/>
        <w:t>[1]</w:t>
      </w:r>
      <w:r>
        <w:rPr>
          <w:rFonts w:ascii="Arial" w:hAnsi="Arial" w:cs="Arial"/>
        </w:rPr>
        <w:tab/>
      </w:r>
      <w:r w:rsidRPr="00D22B43">
        <w:rPr>
          <w:rFonts w:ascii="Arial" w:hAnsi="Arial" w:cs="Arial"/>
        </w:rPr>
        <w:t xml:space="preserve">On </w:t>
      </w:r>
      <w:r>
        <w:rPr>
          <w:rFonts w:ascii="Arial" w:hAnsi="Arial" w:cs="Arial"/>
        </w:rPr>
        <w:t>14 August 2017</w:t>
      </w:r>
      <w:r w:rsidR="006660C3">
        <w:rPr>
          <w:rFonts w:ascii="Arial" w:hAnsi="Arial" w:cs="Arial"/>
        </w:rPr>
        <w:t>,</w:t>
      </w:r>
      <w:r w:rsidR="00BE1F25">
        <w:rPr>
          <w:rFonts w:ascii="Arial" w:hAnsi="Arial" w:cs="Arial"/>
        </w:rPr>
        <w:t xml:space="preserve"> </w:t>
      </w:r>
      <w:r w:rsidRPr="00D22B43">
        <w:rPr>
          <w:rFonts w:ascii="Arial" w:hAnsi="Arial" w:cs="Arial"/>
        </w:rPr>
        <w:t xml:space="preserve">having </w:t>
      </w:r>
      <w:r w:rsidR="006660C3">
        <w:rPr>
          <w:rFonts w:ascii="Arial" w:hAnsi="Arial" w:cs="Arial"/>
        </w:rPr>
        <w:t xml:space="preserve"> heard  and considered  counsel</w:t>
      </w:r>
      <w:r w:rsidRPr="00D22B43">
        <w:rPr>
          <w:rFonts w:ascii="Arial" w:hAnsi="Arial" w:cs="Arial"/>
        </w:rPr>
        <w:t>s</w:t>
      </w:r>
      <w:r w:rsidR="006660C3">
        <w:rPr>
          <w:rFonts w:ascii="Arial" w:hAnsi="Arial" w:cs="Arial"/>
        </w:rPr>
        <w:t>’</w:t>
      </w:r>
      <w:r w:rsidRPr="00D22B43">
        <w:rPr>
          <w:rFonts w:ascii="Arial" w:hAnsi="Arial" w:cs="Arial"/>
        </w:rPr>
        <w:t xml:space="preserve"> arguments </w:t>
      </w:r>
      <w:r w:rsidR="006660C3">
        <w:rPr>
          <w:rFonts w:ascii="Arial" w:hAnsi="Arial" w:cs="Arial"/>
        </w:rPr>
        <w:t xml:space="preserve">as to </w:t>
      </w:r>
      <w:r w:rsidRPr="00D22B43">
        <w:rPr>
          <w:rFonts w:ascii="Arial" w:hAnsi="Arial" w:cs="Arial"/>
        </w:rPr>
        <w:t xml:space="preserve">why the PG should or should not pay the </w:t>
      </w:r>
      <w:r w:rsidR="008139B3">
        <w:rPr>
          <w:rFonts w:ascii="Arial" w:hAnsi="Arial" w:cs="Arial"/>
        </w:rPr>
        <w:t>respondent’s</w:t>
      </w:r>
      <w:r w:rsidRPr="00D22B43">
        <w:rPr>
          <w:rFonts w:ascii="Arial" w:hAnsi="Arial" w:cs="Arial"/>
        </w:rPr>
        <w:t xml:space="preserve"> costs relating to the application to anticipate and to rescind the preservation order, </w:t>
      </w:r>
      <w:r w:rsidR="002A4580">
        <w:rPr>
          <w:rFonts w:ascii="Arial" w:hAnsi="Arial" w:cs="Arial"/>
        </w:rPr>
        <w:t>the Court</w:t>
      </w:r>
      <w:r w:rsidRPr="00D22B43">
        <w:rPr>
          <w:rFonts w:ascii="Arial" w:hAnsi="Arial" w:cs="Arial"/>
        </w:rPr>
        <w:t xml:space="preserve"> made an order in the following terms:</w:t>
      </w:r>
    </w:p>
    <w:p w:rsidR="00D22B43" w:rsidRPr="00D22B43" w:rsidRDefault="00D22B43" w:rsidP="00D22B43">
      <w:pPr>
        <w:spacing w:after="0" w:line="360" w:lineRule="auto"/>
        <w:jc w:val="both"/>
        <w:rPr>
          <w:rFonts w:ascii="Arial" w:hAnsi="Arial" w:cs="Arial"/>
          <w:sz w:val="24"/>
          <w:szCs w:val="24"/>
        </w:rPr>
      </w:pPr>
    </w:p>
    <w:p w:rsidR="00D22B43" w:rsidRPr="00D22B43" w:rsidRDefault="00D22B43" w:rsidP="005717DD">
      <w:pPr>
        <w:spacing w:after="0" w:line="360" w:lineRule="auto"/>
        <w:ind w:firstLine="720"/>
        <w:jc w:val="both"/>
        <w:rPr>
          <w:rFonts w:ascii="Arial" w:hAnsi="Arial" w:cs="Arial"/>
        </w:rPr>
      </w:pPr>
      <w:r w:rsidRPr="00D22B43">
        <w:rPr>
          <w:rFonts w:ascii="Arial" w:hAnsi="Arial" w:cs="Arial"/>
        </w:rPr>
        <w:t>‘The applicant</w:t>
      </w:r>
      <w:r w:rsidR="00CF7D0C">
        <w:rPr>
          <w:rFonts w:ascii="Arial" w:hAnsi="Arial" w:cs="Arial"/>
        </w:rPr>
        <w:t xml:space="preserve"> </w:t>
      </w:r>
      <w:r w:rsidRPr="00D22B43">
        <w:rPr>
          <w:rFonts w:ascii="Arial" w:hAnsi="Arial" w:cs="Arial"/>
        </w:rPr>
        <w:t>pays the respondent’s costs of the application to anticipate and to rescind the preservation order including the respondent’s wasted costs of 21 July 2017, such costs to include the costs of one instructing counsel and two instructed counsel.’</w:t>
      </w:r>
    </w:p>
    <w:p w:rsidR="00D22B43" w:rsidRPr="00D22B43" w:rsidRDefault="00D22B43" w:rsidP="00D22B43">
      <w:pPr>
        <w:spacing w:after="0" w:line="360" w:lineRule="auto"/>
        <w:jc w:val="both"/>
        <w:rPr>
          <w:rFonts w:ascii="Arial" w:hAnsi="Arial" w:cs="Arial"/>
          <w:sz w:val="24"/>
          <w:szCs w:val="24"/>
        </w:rPr>
      </w:pPr>
    </w:p>
    <w:p w:rsidR="00D22B43" w:rsidRPr="00D22B43" w:rsidRDefault="00D22B43" w:rsidP="00D22B43">
      <w:pPr>
        <w:pStyle w:val="ColorfulList-Accent1"/>
        <w:spacing w:line="360" w:lineRule="auto"/>
        <w:ind w:left="0"/>
        <w:contextualSpacing/>
        <w:jc w:val="both"/>
        <w:rPr>
          <w:rFonts w:ascii="Arial" w:hAnsi="Arial" w:cs="Arial"/>
        </w:rPr>
      </w:pPr>
      <w:r w:rsidRPr="00D22B43">
        <w:rPr>
          <w:rFonts w:ascii="Arial" w:hAnsi="Arial" w:cs="Arial"/>
        </w:rPr>
        <w:t>[2]</w:t>
      </w:r>
      <w:r w:rsidRPr="00D22B43">
        <w:rPr>
          <w:rFonts w:ascii="Arial" w:hAnsi="Arial" w:cs="Arial"/>
        </w:rPr>
        <w:tab/>
        <w:t>Th</w:t>
      </w:r>
      <w:r w:rsidR="006660C3">
        <w:rPr>
          <w:rFonts w:ascii="Arial" w:hAnsi="Arial" w:cs="Arial"/>
        </w:rPr>
        <w:t>ereafter,</w:t>
      </w:r>
      <w:r w:rsidR="00CF7D0C">
        <w:rPr>
          <w:rFonts w:ascii="Arial" w:hAnsi="Arial" w:cs="Arial"/>
        </w:rPr>
        <w:t xml:space="preserve"> </w:t>
      </w:r>
      <w:r w:rsidR="002A4580">
        <w:rPr>
          <w:rFonts w:ascii="Arial" w:hAnsi="Arial" w:cs="Arial"/>
        </w:rPr>
        <w:t xml:space="preserve">the Court </w:t>
      </w:r>
      <w:r w:rsidRPr="00D22B43">
        <w:rPr>
          <w:rFonts w:ascii="Arial" w:hAnsi="Arial" w:cs="Arial"/>
        </w:rPr>
        <w:t>received a letter from the Government Attorney</w:t>
      </w:r>
      <w:r w:rsidR="008139B3">
        <w:rPr>
          <w:rFonts w:ascii="Arial" w:hAnsi="Arial" w:cs="Arial"/>
        </w:rPr>
        <w:t>, the applicant’s legal practitioners</w:t>
      </w:r>
      <w:r w:rsidR="00CF7D0C">
        <w:rPr>
          <w:rFonts w:ascii="Arial" w:hAnsi="Arial" w:cs="Arial"/>
        </w:rPr>
        <w:t xml:space="preserve"> dated 25 August 2017</w:t>
      </w:r>
      <w:r w:rsidRPr="00D22B43">
        <w:rPr>
          <w:rFonts w:ascii="Arial" w:hAnsi="Arial" w:cs="Arial"/>
        </w:rPr>
        <w:t xml:space="preserve">, requesting reasons for the </w:t>
      </w:r>
      <w:r w:rsidR="006660C3">
        <w:rPr>
          <w:rFonts w:ascii="Arial" w:hAnsi="Arial" w:cs="Arial"/>
        </w:rPr>
        <w:t xml:space="preserve">above </w:t>
      </w:r>
      <w:r w:rsidRPr="00D22B43">
        <w:rPr>
          <w:rFonts w:ascii="Arial" w:hAnsi="Arial" w:cs="Arial"/>
        </w:rPr>
        <w:t xml:space="preserve">order </w:t>
      </w:r>
      <w:r w:rsidR="00CF7D0C">
        <w:rPr>
          <w:rFonts w:ascii="Arial" w:hAnsi="Arial" w:cs="Arial"/>
        </w:rPr>
        <w:t>‘</w:t>
      </w:r>
      <w:r w:rsidR="00CF7D0C" w:rsidRPr="005D019D">
        <w:rPr>
          <w:rFonts w:ascii="Arial" w:hAnsi="Arial" w:cs="Arial"/>
          <w:i/>
        </w:rPr>
        <w:t>to enable</w:t>
      </w:r>
      <w:r w:rsidRPr="005D019D">
        <w:rPr>
          <w:rFonts w:ascii="Arial" w:hAnsi="Arial" w:cs="Arial"/>
          <w:i/>
        </w:rPr>
        <w:t xml:space="preserve"> the PG to consider </w:t>
      </w:r>
      <w:r w:rsidR="00CF7D0C" w:rsidRPr="005D019D">
        <w:rPr>
          <w:rFonts w:ascii="Arial" w:hAnsi="Arial" w:cs="Arial"/>
          <w:i/>
        </w:rPr>
        <w:t>the way</w:t>
      </w:r>
      <w:r w:rsidRPr="005D019D">
        <w:rPr>
          <w:rFonts w:ascii="Arial" w:hAnsi="Arial" w:cs="Arial"/>
          <w:i/>
        </w:rPr>
        <w:t xml:space="preserve"> forward</w:t>
      </w:r>
      <w:r w:rsidR="00CF7D0C" w:rsidRPr="005D019D">
        <w:rPr>
          <w:rFonts w:ascii="Arial" w:hAnsi="Arial" w:cs="Arial"/>
          <w:i/>
        </w:rPr>
        <w:t>’</w:t>
      </w:r>
      <w:r w:rsidRPr="00D22B43">
        <w:rPr>
          <w:rFonts w:ascii="Arial" w:hAnsi="Arial" w:cs="Arial"/>
        </w:rPr>
        <w:t>.</w:t>
      </w:r>
    </w:p>
    <w:p w:rsidR="00D22B43" w:rsidRPr="00D22B43" w:rsidRDefault="00D22B43" w:rsidP="00D22B43">
      <w:pPr>
        <w:pStyle w:val="ColorfulList-Accent1"/>
        <w:spacing w:line="360" w:lineRule="auto"/>
        <w:jc w:val="both"/>
        <w:rPr>
          <w:rFonts w:ascii="Arial" w:hAnsi="Arial" w:cs="Arial"/>
        </w:rPr>
      </w:pPr>
    </w:p>
    <w:p w:rsidR="00D22B43" w:rsidRPr="00D22B43" w:rsidRDefault="00D22B43" w:rsidP="00D22B43">
      <w:pPr>
        <w:pStyle w:val="ColorfulList-Accent1"/>
        <w:spacing w:line="360" w:lineRule="auto"/>
        <w:ind w:left="0"/>
        <w:contextualSpacing/>
        <w:jc w:val="both"/>
        <w:rPr>
          <w:rFonts w:ascii="Arial" w:hAnsi="Arial" w:cs="Arial"/>
        </w:rPr>
      </w:pPr>
      <w:r>
        <w:rPr>
          <w:rFonts w:ascii="Arial" w:hAnsi="Arial" w:cs="Arial"/>
        </w:rPr>
        <w:t>[3]</w:t>
      </w:r>
      <w:r>
        <w:rPr>
          <w:rFonts w:ascii="Arial" w:hAnsi="Arial" w:cs="Arial"/>
        </w:rPr>
        <w:tab/>
      </w:r>
      <w:r w:rsidR="006660C3">
        <w:rPr>
          <w:rFonts w:ascii="Arial" w:hAnsi="Arial" w:cs="Arial"/>
        </w:rPr>
        <w:t>B</w:t>
      </w:r>
      <w:r w:rsidRPr="00D22B43">
        <w:rPr>
          <w:rFonts w:ascii="Arial" w:hAnsi="Arial" w:cs="Arial"/>
        </w:rPr>
        <w:t>el</w:t>
      </w:r>
      <w:r w:rsidR="002A4580">
        <w:rPr>
          <w:rFonts w:ascii="Arial" w:hAnsi="Arial" w:cs="Arial"/>
        </w:rPr>
        <w:t>ow are the</w:t>
      </w:r>
      <w:r w:rsidR="006660C3">
        <w:rPr>
          <w:rFonts w:ascii="Arial" w:hAnsi="Arial" w:cs="Arial"/>
        </w:rPr>
        <w:t xml:space="preserve"> reasons for the </w:t>
      </w:r>
      <w:r w:rsidRPr="00D22B43">
        <w:rPr>
          <w:rFonts w:ascii="Arial" w:hAnsi="Arial" w:cs="Arial"/>
        </w:rPr>
        <w:t xml:space="preserve">order </w:t>
      </w:r>
      <w:r w:rsidR="009933B7">
        <w:rPr>
          <w:rFonts w:ascii="Arial" w:hAnsi="Arial" w:cs="Arial"/>
        </w:rPr>
        <w:t xml:space="preserve">the court </w:t>
      </w:r>
      <w:r w:rsidRPr="00D22B43">
        <w:rPr>
          <w:rFonts w:ascii="Arial" w:hAnsi="Arial" w:cs="Arial"/>
        </w:rPr>
        <w:t>made</w:t>
      </w:r>
      <w:r w:rsidR="00CF7D0C">
        <w:rPr>
          <w:rFonts w:ascii="Arial" w:hAnsi="Arial" w:cs="Arial"/>
        </w:rPr>
        <w:t xml:space="preserve"> on 14 August 2017</w:t>
      </w:r>
      <w:r w:rsidRPr="00D22B43">
        <w:rPr>
          <w:rFonts w:ascii="Arial" w:hAnsi="Arial" w:cs="Arial"/>
        </w:rPr>
        <w:t>.</w:t>
      </w:r>
    </w:p>
    <w:p w:rsidR="00D22B43" w:rsidRPr="00D22B43" w:rsidRDefault="00D22B43" w:rsidP="00D22B43">
      <w:pPr>
        <w:spacing w:after="0" w:line="360" w:lineRule="auto"/>
        <w:jc w:val="both"/>
        <w:rPr>
          <w:rFonts w:ascii="Arial" w:hAnsi="Arial" w:cs="Arial"/>
          <w:sz w:val="24"/>
          <w:szCs w:val="24"/>
        </w:rPr>
      </w:pPr>
    </w:p>
    <w:p w:rsidR="00D71D78" w:rsidRPr="001B09FB" w:rsidRDefault="00D71D78" w:rsidP="004C1B9E">
      <w:pPr>
        <w:spacing w:after="0" w:line="360" w:lineRule="auto"/>
        <w:jc w:val="both"/>
        <w:rPr>
          <w:rFonts w:ascii="Arial" w:hAnsi="Arial" w:cs="Arial"/>
          <w:i/>
          <w:sz w:val="24"/>
          <w:szCs w:val="24"/>
          <w:u w:val="single"/>
        </w:rPr>
      </w:pPr>
      <w:r w:rsidRPr="001B09FB">
        <w:rPr>
          <w:rFonts w:ascii="Arial" w:hAnsi="Arial" w:cs="Arial"/>
          <w:i/>
          <w:sz w:val="24"/>
          <w:szCs w:val="24"/>
          <w:u w:val="single"/>
        </w:rPr>
        <w:t>Factual background</w:t>
      </w:r>
    </w:p>
    <w:p w:rsidR="00D71D78" w:rsidRDefault="00D71D78" w:rsidP="004C1B9E">
      <w:pPr>
        <w:spacing w:after="0" w:line="360" w:lineRule="auto"/>
        <w:jc w:val="both"/>
        <w:rPr>
          <w:rFonts w:ascii="Arial" w:hAnsi="Arial" w:cs="Arial"/>
          <w:sz w:val="24"/>
          <w:szCs w:val="24"/>
        </w:rPr>
      </w:pPr>
    </w:p>
    <w:p w:rsidR="00833371" w:rsidRPr="00B11E44" w:rsidRDefault="00D22B43" w:rsidP="004C1B9E">
      <w:pPr>
        <w:spacing w:after="0" w:line="360" w:lineRule="auto"/>
        <w:jc w:val="both"/>
        <w:rPr>
          <w:rFonts w:ascii="Arial" w:hAnsi="Arial" w:cs="Arial"/>
          <w:sz w:val="24"/>
          <w:szCs w:val="24"/>
        </w:rPr>
      </w:pPr>
      <w:r>
        <w:rPr>
          <w:rFonts w:ascii="Arial" w:hAnsi="Arial" w:cs="Arial"/>
          <w:sz w:val="24"/>
          <w:szCs w:val="24"/>
        </w:rPr>
        <w:t>[4</w:t>
      </w:r>
      <w:r w:rsidR="00833371" w:rsidRPr="00B11E44">
        <w:rPr>
          <w:rFonts w:ascii="Arial" w:hAnsi="Arial" w:cs="Arial"/>
          <w:sz w:val="24"/>
          <w:szCs w:val="24"/>
        </w:rPr>
        <w:t>]</w:t>
      </w:r>
      <w:r w:rsidR="00833371" w:rsidRPr="00B11E44">
        <w:rPr>
          <w:rFonts w:ascii="Arial" w:hAnsi="Arial" w:cs="Arial"/>
          <w:sz w:val="24"/>
          <w:szCs w:val="24"/>
        </w:rPr>
        <w:tab/>
      </w:r>
      <w:r w:rsidR="00D71D78">
        <w:rPr>
          <w:rFonts w:ascii="Arial" w:hAnsi="Arial" w:cs="Arial"/>
          <w:sz w:val="24"/>
          <w:szCs w:val="24"/>
        </w:rPr>
        <w:t>On 23 March 2017</w:t>
      </w:r>
      <w:r w:rsidR="006660C3">
        <w:rPr>
          <w:rFonts w:ascii="Arial" w:hAnsi="Arial" w:cs="Arial"/>
          <w:sz w:val="24"/>
          <w:szCs w:val="24"/>
        </w:rPr>
        <w:t>,</w:t>
      </w:r>
      <w:r w:rsidR="00D71D78">
        <w:rPr>
          <w:rFonts w:ascii="Arial" w:hAnsi="Arial" w:cs="Arial"/>
          <w:sz w:val="24"/>
          <w:szCs w:val="24"/>
        </w:rPr>
        <w:t xml:space="preserve"> the PG launched an </w:t>
      </w:r>
      <w:r w:rsidR="00D71D78" w:rsidRPr="005D019D">
        <w:rPr>
          <w:rFonts w:ascii="Arial" w:hAnsi="Arial" w:cs="Arial"/>
          <w:i/>
          <w:sz w:val="24"/>
          <w:szCs w:val="24"/>
        </w:rPr>
        <w:t>ex parte</w:t>
      </w:r>
      <w:r w:rsidR="00D71D78">
        <w:rPr>
          <w:rFonts w:ascii="Arial" w:hAnsi="Arial" w:cs="Arial"/>
          <w:sz w:val="24"/>
          <w:szCs w:val="24"/>
        </w:rPr>
        <w:t xml:space="preserve"> urgent application </w:t>
      </w:r>
      <w:r w:rsidR="00CF7D0C">
        <w:rPr>
          <w:rFonts w:ascii="Arial" w:hAnsi="Arial" w:cs="Arial"/>
          <w:sz w:val="24"/>
          <w:szCs w:val="24"/>
        </w:rPr>
        <w:t>in</w:t>
      </w:r>
      <w:r w:rsidR="00D71D78">
        <w:rPr>
          <w:rFonts w:ascii="Arial" w:hAnsi="Arial" w:cs="Arial"/>
          <w:sz w:val="24"/>
          <w:szCs w:val="24"/>
        </w:rPr>
        <w:t xml:space="preserve"> which she sought a preservation of property order in respect of </w:t>
      </w:r>
      <w:r w:rsidR="00DE3904">
        <w:rPr>
          <w:rFonts w:ascii="Arial" w:hAnsi="Arial" w:cs="Arial"/>
          <w:sz w:val="24"/>
          <w:szCs w:val="24"/>
        </w:rPr>
        <w:t>certain positive balance</w:t>
      </w:r>
      <w:r w:rsidR="00CF7D0C">
        <w:rPr>
          <w:rFonts w:ascii="Arial" w:hAnsi="Arial" w:cs="Arial"/>
          <w:sz w:val="24"/>
          <w:szCs w:val="24"/>
        </w:rPr>
        <w:t>s of money</w:t>
      </w:r>
      <w:r w:rsidR="006E6535">
        <w:rPr>
          <w:rFonts w:ascii="Arial" w:hAnsi="Arial" w:cs="Arial"/>
          <w:sz w:val="24"/>
          <w:szCs w:val="24"/>
        </w:rPr>
        <w:t xml:space="preserve"> (‘the property’)</w:t>
      </w:r>
      <w:r w:rsidR="005D019D">
        <w:rPr>
          <w:rFonts w:ascii="Arial" w:hAnsi="Arial" w:cs="Arial"/>
          <w:sz w:val="24"/>
          <w:szCs w:val="24"/>
        </w:rPr>
        <w:t xml:space="preserve"> held in bank accounts </w:t>
      </w:r>
      <w:r w:rsidR="00DE3904">
        <w:rPr>
          <w:rFonts w:ascii="Arial" w:hAnsi="Arial" w:cs="Arial"/>
          <w:sz w:val="24"/>
          <w:szCs w:val="24"/>
        </w:rPr>
        <w:t>at Nedbank and First National Bank</w:t>
      </w:r>
      <w:r w:rsidR="005D019D">
        <w:rPr>
          <w:rFonts w:ascii="Arial" w:hAnsi="Arial" w:cs="Arial"/>
          <w:sz w:val="24"/>
          <w:szCs w:val="24"/>
        </w:rPr>
        <w:t>,</w:t>
      </w:r>
      <w:r w:rsidR="00DE3904">
        <w:rPr>
          <w:rFonts w:ascii="Arial" w:hAnsi="Arial" w:cs="Arial"/>
          <w:sz w:val="24"/>
          <w:szCs w:val="24"/>
        </w:rPr>
        <w:t xml:space="preserve"> respectively</w:t>
      </w:r>
      <w:r w:rsidR="005D019D">
        <w:rPr>
          <w:rFonts w:ascii="Arial" w:hAnsi="Arial" w:cs="Arial"/>
          <w:sz w:val="24"/>
          <w:szCs w:val="24"/>
        </w:rPr>
        <w:t>,</w:t>
      </w:r>
      <w:r w:rsidR="00DE3904">
        <w:rPr>
          <w:rFonts w:ascii="Arial" w:hAnsi="Arial" w:cs="Arial"/>
          <w:sz w:val="24"/>
          <w:szCs w:val="24"/>
        </w:rPr>
        <w:t xml:space="preserve"> in the name of </w:t>
      </w:r>
      <w:r w:rsidR="008139B3">
        <w:rPr>
          <w:rFonts w:ascii="Arial" w:hAnsi="Arial" w:cs="Arial"/>
          <w:sz w:val="24"/>
          <w:szCs w:val="24"/>
        </w:rPr>
        <w:t>the respondent</w:t>
      </w:r>
      <w:r w:rsidR="00DE3904">
        <w:rPr>
          <w:rFonts w:ascii="Arial" w:hAnsi="Arial" w:cs="Arial"/>
          <w:sz w:val="24"/>
          <w:szCs w:val="24"/>
        </w:rPr>
        <w:t>.</w:t>
      </w:r>
      <w:r w:rsidR="00E97BDF">
        <w:rPr>
          <w:rFonts w:ascii="Arial" w:hAnsi="Arial" w:cs="Arial"/>
          <w:sz w:val="24"/>
          <w:szCs w:val="24"/>
        </w:rPr>
        <w:t xml:space="preserve"> </w:t>
      </w:r>
      <w:r w:rsidR="00DE3904">
        <w:rPr>
          <w:rFonts w:ascii="Arial" w:hAnsi="Arial" w:cs="Arial"/>
          <w:sz w:val="24"/>
          <w:szCs w:val="24"/>
        </w:rPr>
        <w:t>The preservation</w:t>
      </w:r>
      <w:r w:rsidR="00E97BDF">
        <w:rPr>
          <w:rFonts w:ascii="Arial" w:hAnsi="Arial" w:cs="Arial"/>
          <w:sz w:val="24"/>
          <w:szCs w:val="24"/>
        </w:rPr>
        <w:t xml:space="preserve"> of property</w:t>
      </w:r>
      <w:r w:rsidR="00DE3904">
        <w:rPr>
          <w:rFonts w:ascii="Arial" w:hAnsi="Arial" w:cs="Arial"/>
          <w:sz w:val="24"/>
          <w:szCs w:val="24"/>
        </w:rPr>
        <w:t xml:space="preserve"> order was granted on 24 March 2017 by Parker AJ</w:t>
      </w:r>
      <w:r w:rsidR="00B11E44" w:rsidRPr="00B11E44">
        <w:rPr>
          <w:rFonts w:ascii="Arial" w:hAnsi="Arial" w:cs="Arial"/>
          <w:sz w:val="24"/>
          <w:szCs w:val="24"/>
        </w:rPr>
        <w:t>.</w:t>
      </w:r>
    </w:p>
    <w:p w:rsidR="00833371" w:rsidRPr="00B11E44" w:rsidRDefault="00833371" w:rsidP="004C1B9E">
      <w:pPr>
        <w:spacing w:after="0" w:line="360" w:lineRule="auto"/>
        <w:jc w:val="both"/>
        <w:rPr>
          <w:rFonts w:ascii="Arial" w:hAnsi="Arial" w:cs="Arial"/>
          <w:sz w:val="24"/>
          <w:szCs w:val="24"/>
        </w:rPr>
      </w:pPr>
    </w:p>
    <w:p w:rsidR="00F053AB" w:rsidRPr="00B11E44" w:rsidRDefault="00F053AB" w:rsidP="0004183D">
      <w:pPr>
        <w:spacing w:after="0" w:line="360" w:lineRule="auto"/>
        <w:jc w:val="both"/>
        <w:rPr>
          <w:rFonts w:ascii="Arial" w:hAnsi="Arial" w:cs="Arial"/>
          <w:sz w:val="24"/>
          <w:szCs w:val="24"/>
        </w:rPr>
      </w:pPr>
      <w:r w:rsidRPr="00B11E44">
        <w:rPr>
          <w:rFonts w:ascii="Arial" w:hAnsi="Arial" w:cs="Arial"/>
          <w:sz w:val="24"/>
          <w:szCs w:val="24"/>
        </w:rPr>
        <w:t>[</w:t>
      </w:r>
      <w:r w:rsidR="00E97BDF">
        <w:rPr>
          <w:rFonts w:ascii="Arial" w:hAnsi="Arial" w:cs="Arial"/>
          <w:sz w:val="24"/>
          <w:szCs w:val="24"/>
        </w:rPr>
        <w:t>5</w:t>
      </w:r>
      <w:r w:rsidRPr="00B11E44">
        <w:rPr>
          <w:rFonts w:ascii="Arial" w:hAnsi="Arial" w:cs="Arial"/>
          <w:sz w:val="24"/>
          <w:szCs w:val="24"/>
        </w:rPr>
        <w:t>]</w:t>
      </w:r>
      <w:r w:rsidRPr="00B11E44">
        <w:rPr>
          <w:rFonts w:ascii="Arial" w:hAnsi="Arial" w:cs="Arial"/>
          <w:sz w:val="24"/>
          <w:szCs w:val="24"/>
        </w:rPr>
        <w:tab/>
      </w:r>
      <w:r w:rsidR="00DE3904">
        <w:rPr>
          <w:rFonts w:ascii="Arial" w:hAnsi="Arial" w:cs="Arial"/>
          <w:sz w:val="24"/>
          <w:szCs w:val="24"/>
        </w:rPr>
        <w:t xml:space="preserve">On 28 June 2017, </w:t>
      </w:r>
      <w:r w:rsidR="008139B3">
        <w:rPr>
          <w:rFonts w:ascii="Arial" w:hAnsi="Arial" w:cs="Arial"/>
          <w:sz w:val="24"/>
          <w:szCs w:val="24"/>
        </w:rPr>
        <w:t>the respondent</w:t>
      </w:r>
      <w:r w:rsidR="006E6535">
        <w:rPr>
          <w:rFonts w:ascii="Arial" w:hAnsi="Arial" w:cs="Arial"/>
          <w:sz w:val="24"/>
          <w:szCs w:val="24"/>
        </w:rPr>
        <w:t xml:space="preserve"> delivered </w:t>
      </w:r>
      <w:r w:rsidR="00DE3904">
        <w:rPr>
          <w:rFonts w:ascii="Arial" w:hAnsi="Arial" w:cs="Arial"/>
          <w:sz w:val="24"/>
          <w:szCs w:val="24"/>
        </w:rPr>
        <w:t>a notice on the PG in terms of section 52(3) of the Prevention of Organised Crime Act No. 29 of 2004 (</w:t>
      </w:r>
      <w:r w:rsidR="009933B7">
        <w:rPr>
          <w:rFonts w:ascii="Arial" w:hAnsi="Arial" w:cs="Arial"/>
          <w:sz w:val="24"/>
          <w:szCs w:val="24"/>
        </w:rPr>
        <w:t xml:space="preserve">the </w:t>
      </w:r>
      <w:r w:rsidR="00DE3904">
        <w:rPr>
          <w:rFonts w:ascii="Arial" w:hAnsi="Arial" w:cs="Arial"/>
          <w:sz w:val="24"/>
          <w:szCs w:val="24"/>
        </w:rPr>
        <w:t xml:space="preserve">POCA Act’). </w:t>
      </w:r>
      <w:r w:rsidR="006E6535">
        <w:rPr>
          <w:rFonts w:ascii="Arial" w:hAnsi="Arial" w:cs="Arial"/>
          <w:sz w:val="24"/>
          <w:szCs w:val="24"/>
        </w:rPr>
        <w:t>T</w:t>
      </w:r>
      <w:r w:rsidR="00DE3904">
        <w:rPr>
          <w:rFonts w:ascii="Arial" w:hAnsi="Arial" w:cs="Arial"/>
          <w:sz w:val="24"/>
          <w:szCs w:val="24"/>
        </w:rPr>
        <w:t xml:space="preserve">he </w:t>
      </w:r>
      <w:r w:rsidR="006E6535">
        <w:rPr>
          <w:rFonts w:ascii="Arial" w:hAnsi="Arial" w:cs="Arial"/>
          <w:sz w:val="24"/>
          <w:szCs w:val="24"/>
        </w:rPr>
        <w:t>respondent gave</w:t>
      </w:r>
      <w:r w:rsidR="00DE3904">
        <w:rPr>
          <w:rFonts w:ascii="Arial" w:hAnsi="Arial" w:cs="Arial"/>
          <w:sz w:val="24"/>
          <w:szCs w:val="24"/>
        </w:rPr>
        <w:t xml:space="preserve"> </w:t>
      </w:r>
      <w:r w:rsidR="006660C3">
        <w:rPr>
          <w:rFonts w:ascii="Arial" w:hAnsi="Arial" w:cs="Arial"/>
          <w:sz w:val="24"/>
          <w:szCs w:val="24"/>
        </w:rPr>
        <w:t xml:space="preserve">the </w:t>
      </w:r>
      <w:r w:rsidR="008139B3">
        <w:rPr>
          <w:rFonts w:ascii="Arial" w:hAnsi="Arial" w:cs="Arial"/>
          <w:sz w:val="24"/>
          <w:szCs w:val="24"/>
        </w:rPr>
        <w:t xml:space="preserve">PG </w:t>
      </w:r>
      <w:r w:rsidR="00DE3904">
        <w:rPr>
          <w:rFonts w:ascii="Arial" w:hAnsi="Arial" w:cs="Arial"/>
          <w:sz w:val="24"/>
          <w:szCs w:val="24"/>
        </w:rPr>
        <w:t xml:space="preserve">notice of </w:t>
      </w:r>
      <w:r w:rsidR="006660C3">
        <w:rPr>
          <w:rFonts w:ascii="Arial" w:hAnsi="Arial" w:cs="Arial"/>
          <w:sz w:val="24"/>
          <w:szCs w:val="24"/>
        </w:rPr>
        <w:t>its intention to oppose the making</w:t>
      </w:r>
      <w:r w:rsidR="00DE3904">
        <w:rPr>
          <w:rFonts w:ascii="Arial" w:hAnsi="Arial" w:cs="Arial"/>
          <w:sz w:val="24"/>
          <w:szCs w:val="24"/>
        </w:rPr>
        <w:t xml:space="preserve"> of a forfeiture order in respect of the property which w</w:t>
      </w:r>
      <w:r w:rsidR="00B40747">
        <w:rPr>
          <w:rFonts w:ascii="Arial" w:hAnsi="Arial" w:cs="Arial"/>
          <w:sz w:val="24"/>
          <w:szCs w:val="24"/>
        </w:rPr>
        <w:t>as</w:t>
      </w:r>
      <w:r w:rsidR="006E6535">
        <w:rPr>
          <w:rFonts w:ascii="Arial" w:hAnsi="Arial" w:cs="Arial"/>
          <w:sz w:val="24"/>
          <w:szCs w:val="24"/>
        </w:rPr>
        <w:t xml:space="preserve"> the subject </w:t>
      </w:r>
      <w:r w:rsidR="006660C3">
        <w:rPr>
          <w:rFonts w:ascii="Arial" w:hAnsi="Arial" w:cs="Arial"/>
          <w:sz w:val="24"/>
          <w:szCs w:val="24"/>
        </w:rPr>
        <w:t xml:space="preserve">of </w:t>
      </w:r>
      <w:r w:rsidR="00DE3904">
        <w:rPr>
          <w:rFonts w:ascii="Arial" w:hAnsi="Arial" w:cs="Arial"/>
          <w:sz w:val="24"/>
          <w:szCs w:val="24"/>
        </w:rPr>
        <w:t xml:space="preserve">the preservation order. </w:t>
      </w:r>
      <w:r w:rsidR="005D019D">
        <w:rPr>
          <w:rFonts w:ascii="Arial" w:hAnsi="Arial" w:cs="Arial"/>
          <w:sz w:val="24"/>
          <w:szCs w:val="24"/>
        </w:rPr>
        <w:t>T</w:t>
      </w:r>
      <w:r w:rsidR="00DE3904">
        <w:rPr>
          <w:rFonts w:ascii="Arial" w:hAnsi="Arial" w:cs="Arial"/>
          <w:sz w:val="24"/>
          <w:szCs w:val="24"/>
        </w:rPr>
        <w:t xml:space="preserve">he notice </w:t>
      </w:r>
      <w:r w:rsidR="005D019D">
        <w:rPr>
          <w:rFonts w:ascii="Arial" w:hAnsi="Arial" w:cs="Arial"/>
          <w:sz w:val="24"/>
          <w:szCs w:val="24"/>
        </w:rPr>
        <w:t xml:space="preserve">further </w:t>
      </w:r>
      <w:r w:rsidR="00DE3904">
        <w:rPr>
          <w:rFonts w:ascii="Arial" w:hAnsi="Arial" w:cs="Arial"/>
          <w:sz w:val="24"/>
          <w:szCs w:val="24"/>
        </w:rPr>
        <w:t>provide</w:t>
      </w:r>
      <w:r w:rsidR="006E6535">
        <w:rPr>
          <w:rFonts w:ascii="Arial" w:hAnsi="Arial" w:cs="Arial"/>
          <w:sz w:val="24"/>
          <w:szCs w:val="24"/>
        </w:rPr>
        <w:t>d</w:t>
      </w:r>
      <w:r w:rsidR="00DE3904">
        <w:rPr>
          <w:rFonts w:ascii="Arial" w:hAnsi="Arial" w:cs="Arial"/>
          <w:sz w:val="24"/>
          <w:szCs w:val="24"/>
        </w:rPr>
        <w:t xml:space="preserve"> the PG with the chosen address at which </w:t>
      </w:r>
      <w:r w:rsidR="006E6535">
        <w:rPr>
          <w:rFonts w:ascii="Arial" w:hAnsi="Arial" w:cs="Arial"/>
          <w:sz w:val="24"/>
          <w:szCs w:val="24"/>
        </w:rPr>
        <w:t>the applicant</w:t>
      </w:r>
      <w:r w:rsidR="006660C3">
        <w:rPr>
          <w:rFonts w:ascii="Arial" w:hAnsi="Arial" w:cs="Arial"/>
          <w:sz w:val="24"/>
          <w:szCs w:val="24"/>
        </w:rPr>
        <w:t xml:space="preserve"> would accept service</w:t>
      </w:r>
      <w:r w:rsidR="00DE3904">
        <w:rPr>
          <w:rFonts w:ascii="Arial" w:hAnsi="Arial" w:cs="Arial"/>
          <w:sz w:val="24"/>
          <w:szCs w:val="24"/>
        </w:rPr>
        <w:t xml:space="preserve"> of documents concerning further proceeding</w:t>
      </w:r>
      <w:r w:rsidR="006E6535">
        <w:rPr>
          <w:rFonts w:ascii="Arial" w:hAnsi="Arial" w:cs="Arial"/>
          <w:sz w:val="24"/>
          <w:szCs w:val="24"/>
        </w:rPr>
        <w:t>s</w:t>
      </w:r>
      <w:r w:rsidR="00DE3904">
        <w:rPr>
          <w:rFonts w:ascii="Arial" w:hAnsi="Arial" w:cs="Arial"/>
          <w:sz w:val="24"/>
          <w:szCs w:val="24"/>
        </w:rPr>
        <w:t xml:space="preserve"> in respect</w:t>
      </w:r>
      <w:r w:rsidR="006E6535">
        <w:rPr>
          <w:rFonts w:ascii="Arial" w:hAnsi="Arial" w:cs="Arial"/>
          <w:sz w:val="24"/>
          <w:szCs w:val="24"/>
        </w:rPr>
        <w:t>s</w:t>
      </w:r>
      <w:r w:rsidR="00DE3904">
        <w:rPr>
          <w:rFonts w:ascii="Arial" w:hAnsi="Arial" w:cs="Arial"/>
          <w:sz w:val="24"/>
          <w:szCs w:val="24"/>
        </w:rPr>
        <w:t xml:space="preserve"> of the property.</w:t>
      </w:r>
    </w:p>
    <w:p w:rsidR="00F053AB" w:rsidRDefault="00F053AB" w:rsidP="00C73736">
      <w:pPr>
        <w:spacing w:after="0" w:line="360" w:lineRule="auto"/>
        <w:jc w:val="both"/>
        <w:rPr>
          <w:rFonts w:ascii="Arial" w:hAnsi="Arial" w:cs="Arial"/>
          <w:sz w:val="24"/>
          <w:szCs w:val="24"/>
        </w:rPr>
      </w:pPr>
    </w:p>
    <w:p w:rsidR="00D1222C" w:rsidRPr="005D6283" w:rsidRDefault="00A31444" w:rsidP="004279F3">
      <w:pPr>
        <w:spacing w:after="0" w:line="360" w:lineRule="auto"/>
        <w:jc w:val="both"/>
        <w:rPr>
          <w:rFonts w:ascii="Arial" w:hAnsi="Arial" w:cs="Arial"/>
          <w:sz w:val="24"/>
          <w:szCs w:val="24"/>
        </w:rPr>
      </w:pPr>
      <w:r w:rsidRPr="005D6283">
        <w:rPr>
          <w:rFonts w:ascii="Arial" w:hAnsi="Arial" w:cs="Arial"/>
          <w:sz w:val="24"/>
          <w:szCs w:val="24"/>
        </w:rPr>
        <w:t>[</w:t>
      </w:r>
      <w:r w:rsidR="00E97BDF">
        <w:rPr>
          <w:rFonts w:ascii="Arial" w:hAnsi="Arial" w:cs="Arial"/>
          <w:sz w:val="24"/>
          <w:szCs w:val="24"/>
        </w:rPr>
        <w:t>6</w:t>
      </w:r>
      <w:r w:rsidRPr="005D6283">
        <w:rPr>
          <w:rFonts w:ascii="Arial" w:hAnsi="Arial" w:cs="Arial"/>
          <w:sz w:val="24"/>
          <w:szCs w:val="24"/>
        </w:rPr>
        <w:t>]</w:t>
      </w:r>
      <w:r w:rsidRPr="005D6283">
        <w:rPr>
          <w:rFonts w:ascii="Arial" w:hAnsi="Arial" w:cs="Arial"/>
          <w:sz w:val="24"/>
          <w:szCs w:val="24"/>
        </w:rPr>
        <w:tab/>
      </w:r>
      <w:r w:rsidR="00F73982">
        <w:rPr>
          <w:rFonts w:ascii="Arial" w:hAnsi="Arial" w:cs="Arial"/>
          <w:sz w:val="24"/>
          <w:szCs w:val="24"/>
        </w:rPr>
        <w:t xml:space="preserve">On 5 July 2017, </w:t>
      </w:r>
      <w:r w:rsidR="008139B3">
        <w:rPr>
          <w:rFonts w:ascii="Arial" w:hAnsi="Arial" w:cs="Arial"/>
          <w:sz w:val="24"/>
          <w:szCs w:val="24"/>
        </w:rPr>
        <w:t>the respondent</w:t>
      </w:r>
      <w:r w:rsidR="00F73982">
        <w:rPr>
          <w:rFonts w:ascii="Arial" w:hAnsi="Arial" w:cs="Arial"/>
          <w:sz w:val="24"/>
          <w:szCs w:val="24"/>
        </w:rPr>
        <w:t xml:space="preserve"> filed and delivered an application to anticipate</w:t>
      </w:r>
      <w:r w:rsidR="006E6535">
        <w:rPr>
          <w:rFonts w:ascii="Arial" w:hAnsi="Arial" w:cs="Arial"/>
          <w:sz w:val="24"/>
          <w:szCs w:val="24"/>
        </w:rPr>
        <w:t xml:space="preserve"> and to rescind</w:t>
      </w:r>
      <w:r w:rsidR="00F73982">
        <w:rPr>
          <w:rFonts w:ascii="Arial" w:hAnsi="Arial" w:cs="Arial"/>
          <w:sz w:val="24"/>
          <w:szCs w:val="24"/>
        </w:rPr>
        <w:t xml:space="preserve"> the preservation of property order.</w:t>
      </w:r>
      <w:r w:rsidR="006E6535">
        <w:rPr>
          <w:rFonts w:ascii="Arial" w:hAnsi="Arial" w:cs="Arial"/>
          <w:sz w:val="24"/>
          <w:szCs w:val="24"/>
        </w:rPr>
        <w:t xml:space="preserve"> A</w:t>
      </w:r>
      <w:r w:rsidR="00F73982">
        <w:rPr>
          <w:rFonts w:ascii="Arial" w:hAnsi="Arial" w:cs="Arial"/>
          <w:sz w:val="24"/>
          <w:szCs w:val="24"/>
        </w:rPr>
        <w:t xml:space="preserve">lternatively an order authorizing the legal practitioners for the PG to make a payment to </w:t>
      </w:r>
      <w:r w:rsidR="006E6535">
        <w:rPr>
          <w:rFonts w:ascii="Arial" w:hAnsi="Arial" w:cs="Arial"/>
          <w:sz w:val="24"/>
          <w:szCs w:val="24"/>
        </w:rPr>
        <w:t xml:space="preserve">the </w:t>
      </w:r>
      <w:r w:rsidR="009933B7">
        <w:rPr>
          <w:rFonts w:ascii="Arial" w:hAnsi="Arial" w:cs="Arial"/>
          <w:sz w:val="24"/>
          <w:szCs w:val="24"/>
        </w:rPr>
        <w:t>respondent</w:t>
      </w:r>
      <w:r w:rsidR="00F73982">
        <w:rPr>
          <w:rFonts w:ascii="Arial" w:hAnsi="Arial" w:cs="Arial"/>
          <w:sz w:val="24"/>
          <w:szCs w:val="24"/>
        </w:rPr>
        <w:t xml:space="preserve"> in the amount of N$120</w:t>
      </w:r>
      <w:r w:rsidR="005717DD">
        <w:rPr>
          <w:rFonts w:ascii="Arial" w:hAnsi="Arial" w:cs="Arial"/>
          <w:sz w:val="24"/>
          <w:szCs w:val="24"/>
        </w:rPr>
        <w:t xml:space="preserve"> </w:t>
      </w:r>
      <w:r w:rsidR="00F73982">
        <w:rPr>
          <w:rFonts w:ascii="Arial" w:hAnsi="Arial" w:cs="Arial"/>
          <w:sz w:val="24"/>
          <w:szCs w:val="24"/>
        </w:rPr>
        <w:t>000</w:t>
      </w:r>
      <w:r w:rsidR="005D019D">
        <w:rPr>
          <w:rFonts w:ascii="Arial" w:hAnsi="Arial" w:cs="Arial"/>
          <w:sz w:val="24"/>
          <w:szCs w:val="24"/>
        </w:rPr>
        <w:t xml:space="preserve"> per month,</w:t>
      </w:r>
      <w:r w:rsidR="00F73982">
        <w:rPr>
          <w:rFonts w:ascii="Arial" w:hAnsi="Arial" w:cs="Arial"/>
          <w:sz w:val="24"/>
          <w:szCs w:val="24"/>
        </w:rPr>
        <w:t xml:space="preserve"> from the money </w:t>
      </w:r>
      <w:r w:rsidR="006E6535">
        <w:rPr>
          <w:rFonts w:ascii="Arial" w:hAnsi="Arial" w:cs="Arial"/>
          <w:sz w:val="24"/>
          <w:szCs w:val="24"/>
        </w:rPr>
        <w:t xml:space="preserve">preserved </w:t>
      </w:r>
      <w:r w:rsidR="00F73982">
        <w:rPr>
          <w:rFonts w:ascii="Arial" w:hAnsi="Arial" w:cs="Arial"/>
          <w:sz w:val="24"/>
          <w:szCs w:val="24"/>
        </w:rPr>
        <w:t xml:space="preserve">under </w:t>
      </w:r>
      <w:r w:rsidR="006660C3">
        <w:rPr>
          <w:rFonts w:ascii="Arial" w:hAnsi="Arial" w:cs="Arial"/>
          <w:sz w:val="24"/>
          <w:szCs w:val="24"/>
        </w:rPr>
        <w:t xml:space="preserve">the </w:t>
      </w:r>
      <w:r w:rsidR="00F73982">
        <w:rPr>
          <w:rFonts w:ascii="Arial" w:hAnsi="Arial" w:cs="Arial"/>
          <w:sz w:val="24"/>
          <w:szCs w:val="24"/>
        </w:rPr>
        <w:t xml:space="preserve">preservation order; a </w:t>
      </w:r>
      <w:r w:rsidR="00F73982">
        <w:rPr>
          <w:rFonts w:ascii="Arial" w:hAnsi="Arial" w:cs="Arial"/>
          <w:sz w:val="24"/>
          <w:szCs w:val="24"/>
        </w:rPr>
        <w:lastRenderedPageBreak/>
        <w:t>further amount of N$400</w:t>
      </w:r>
      <w:r w:rsidR="005717DD">
        <w:rPr>
          <w:rFonts w:ascii="Arial" w:hAnsi="Arial" w:cs="Arial"/>
          <w:sz w:val="24"/>
          <w:szCs w:val="24"/>
        </w:rPr>
        <w:t xml:space="preserve"> </w:t>
      </w:r>
      <w:r w:rsidR="00F73982">
        <w:rPr>
          <w:rFonts w:ascii="Arial" w:hAnsi="Arial" w:cs="Arial"/>
          <w:sz w:val="24"/>
          <w:szCs w:val="24"/>
        </w:rPr>
        <w:t>000 in respect of rea</w:t>
      </w:r>
      <w:r w:rsidR="006E6535">
        <w:rPr>
          <w:rFonts w:ascii="Arial" w:hAnsi="Arial" w:cs="Arial"/>
          <w:sz w:val="24"/>
          <w:szCs w:val="24"/>
        </w:rPr>
        <w:t>sonable legal expenses in connection</w:t>
      </w:r>
      <w:r w:rsidR="00D9719D">
        <w:rPr>
          <w:rFonts w:ascii="Arial" w:hAnsi="Arial" w:cs="Arial"/>
          <w:sz w:val="24"/>
          <w:szCs w:val="24"/>
        </w:rPr>
        <w:t xml:space="preserve"> with ongoing legal proceedings and an order that the PG pays the costs of the </w:t>
      </w:r>
      <w:r w:rsidR="008139B3">
        <w:rPr>
          <w:rFonts w:ascii="Arial" w:hAnsi="Arial" w:cs="Arial"/>
          <w:sz w:val="24"/>
          <w:szCs w:val="24"/>
        </w:rPr>
        <w:t>respondent’s</w:t>
      </w:r>
      <w:r w:rsidR="005D019D">
        <w:rPr>
          <w:rFonts w:ascii="Arial" w:hAnsi="Arial" w:cs="Arial"/>
          <w:sz w:val="24"/>
          <w:szCs w:val="24"/>
        </w:rPr>
        <w:t xml:space="preserve"> application</w:t>
      </w:r>
      <w:r w:rsidR="00D9719D">
        <w:rPr>
          <w:rFonts w:ascii="Arial" w:hAnsi="Arial" w:cs="Arial"/>
          <w:sz w:val="24"/>
          <w:szCs w:val="24"/>
        </w:rPr>
        <w:t xml:space="preserve"> to anticipate and to rescind the preservation order</w:t>
      </w:r>
      <w:r w:rsidR="00DF5AD7">
        <w:rPr>
          <w:rFonts w:ascii="Arial" w:hAnsi="Arial" w:cs="Arial"/>
          <w:sz w:val="24"/>
          <w:szCs w:val="24"/>
        </w:rPr>
        <w:t>.</w:t>
      </w:r>
      <w:r w:rsidR="00F73982">
        <w:rPr>
          <w:rFonts w:ascii="Arial" w:hAnsi="Arial" w:cs="Arial"/>
          <w:sz w:val="24"/>
          <w:szCs w:val="24"/>
        </w:rPr>
        <w:t xml:space="preserve"> </w:t>
      </w:r>
      <w:r w:rsidR="00DF5AD7" w:rsidRPr="00E10422">
        <w:rPr>
          <w:rFonts w:ascii="Arial" w:hAnsi="Arial" w:cs="Arial"/>
          <w:sz w:val="24"/>
          <w:szCs w:val="24"/>
        </w:rPr>
        <w:t>C</w:t>
      </w:r>
      <w:r w:rsidR="00F73982" w:rsidRPr="00E10422">
        <w:rPr>
          <w:rFonts w:ascii="Arial" w:hAnsi="Arial" w:cs="Arial"/>
          <w:sz w:val="24"/>
          <w:szCs w:val="24"/>
        </w:rPr>
        <w:t xml:space="preserve">osts </w:t>
      </w:r>
      <w:r w:rsidR="006660C3" w:rsidRPr="00E10422">
        <w:rPr>
          <w:rFonts w:ascii="Arial" w:hAnsi="Arial" w:cs="Arial"/>
          <w:sz w:val="24"/>
          <w:szCs w:val="24"/>
        </w:rPr>
        <w:t xml:space="preserve">were </w:t>
      </w:r>
      <w:r w:rsidR="00F73982" w:rsidRPr="00E10422">
        <w:rPr>
          <w:rFonts w:ascii="Arial" w:hAnsi="Arial" w:cs="Arial"/>
          <w:sz w:val="24"/>
          <w:szCs w:val="24"/>
        </w:rPr>
        <w:t>to include the costs of one instructing counsel</w:t>
      </w:r>
      <w:r w:rsidR="006660C3" w:rsidRPr="00E10422">
        <w:rPr>
          <w:rFonts w:ascii="Arial" w:hAnsi="Arial" w:cs="Arial"/>
          <w:sz w:val="24"/>
          <w:szCs w:val="24"/>
        </w:rPr>
        <w:t xml:space="preserve"> and two instructed counsel on the</w:t>
      </w:r>
      <w:r w:rsidR="00F73982" w:rsidRPr="00E10422">
        <w:rPr>
          <w:rFonts w:ascii="Arial" w:hAnsi="Arial" w:cs="Arial"/>
          <w:sz w:val="24"/>
          <w:szCs w:val="24"/>
        </w:rPr>
        <w:t xml:space="preserve"> scale as between attorney</w:t>
      </w:r>
      <w:r w:rsidR="00885AFD" w:rsidRPr="00E10422">
        <w:rPr>
          <w:rFonts w:ascii="Arial" w:hAnsi="Arial" w:cs="Arial"/>
          <w:sz w:val="24"/>
          <w:szCs w:val="24"/>
        </w:rPr>
        <w:t>-</w:t>
      </w:r>
      <w:r w:rsidR="00F73982" w:rsidRPr="00E10422">
        <w:rPr>
          <w:rFonts w:ascii="Arial" w:hAnsi="Arial" w:cs="Arial"/>
          <w:sz w:val="24"/>
          <w:szCs w:val="24"/>
        </w:rPr>
        <w:t>own</w:t>
      </w:r>
      <w:r w:rsidR="00885AFD" w:rsidRPr="00E10422">
        <w:rPr>
          <w:rFonts w:ascii="Arial" w:hAnsi="Arial" w:cs="Arial"/>
          <w:sz w:val="24"/>
          <w:szCs w:val="24"/>
        </w:rPr>
        <w:t>-</w:t>
      </w:r>
      <w:r w:rsidR="00F73982" w:rsidRPr="00E10422">
        <w:rPr>
          <w:rFonts w:ascii="Arial" w:hAnsi="Arial" w:cs="Arial"/>
          <w:sz w:val="24"/>
          <w:szCs w:val="24"/>
        </w:rPr>
        <w:t>client.</w:t>
      </w:r>
      <w:r w:rsidR="00F73982">
        <w:rPr>
          <w:rFonts w:ascii="Arial" w:hAnsi="Arial" w:cs="Arial"/>
          <w:sz w:val="24"/>
          <w:szCs w:val="24"/>
        </w:rPr>
        <w:t xml:space="preserve"> The application was set down for hearing on 21 July 2017</w:t>
      </w:r>
      <w:r w:rsidR="00163A2C">
        <w:rPr>
          <w:rFonts w:ascii="Arial" w:hAnsi="Arial" w:cs="Arial"/>
          <w:sz w:val="24"/>
          <w:szCs w:val="24"/>
        </w:rPr>
        <w:t>.</w:t>
      </w:r>
    </w:p>
    <w:p w:rsidR="0004183D" w:rsidRPr="00163A2C" w:rsidRDefault="0004183D" w:rsidP="00A31444">
      <w:pPr>
        <w:spacing w:after="0" w:line="360" w:lineRule="auto"/>
        <w:jc w:val="both"/>
        <w:rPr>
          <w:rFonts w:ascii="Arial" w:hAnsi="Arial" w:cs="Arial"/>
          <w:i/>
          <w:sz w:val="24"/>
          <w:szCs w:val="24"/>
        </w:rPr>
      </w:pPr>
    </w:p>
    <w:p w:rsidR="00EB18DF" w:rsidRPr="00163A2C" w:rsidRDefault="00A31444" w:rsidP="00A31444">
      <w:pPr>
        <w:spacing w:after="0" w:line="360" w:lineRule="auto"/>
        <w:jc w:val="both"/>
        <w:rPr>
          <w:rFonts w:ascii="Arial" w:hAnsi="Arial" w:cs="Arial"/>
          <w:sz w:val="24"/>
          <w:szCs w:val="24"/>
        </w:rPr>
      </w:pPr>
      <w:r w:rsidRPr="00163A2C">
        <w:rPr>
          <w:rFonts w:ascii="Arial" w:hAnsi="Arial" w:cs="Arial"/>
          <w:sz w:val="24"/>
          <w:szCs w:val="24"/>
        </w:rPr>
        <w:t>[</w:t>
      </w:r>
      <w:r w:rsidR="00E97BDF">
        <w:rPr>
          <w:rFonts w:ascii="Arial" w:hAnsi="Arial" w:cs="Arial"/>
          <w:sz w:val="24"/>
          <w:szCs w:val="24"/>
        </w:rPr>
        <w:t>7</w:t>
      </w:r>
      <w:r w:rsidRPr="00163A2C">
        <w:rPr>
          <w:rFonts w:ascii="Arial" w:hAnsi="Arial" w:cs="Arial"/>
          <w:sz w:val="24"/>
          <w:szCs w:val="24"/>
        </w:rPr>
        <w:t>]</w:t>
      </w:r>
      <w:r w:rsidRPr="00163A2C">
        <w:rPr>
          <w:rFonts w:ascii="Arial" w:hAnsi="Arial" w:cs="Arial"/>
          <w:sz w:val="24"/>
          <w:szCs w:val="24"/>
        </w:rPr>
        <w:tab/>
      </w:r>
      <w:r w:rsidR="00085CE6">
        <w:rPr>
          <w:rFonts w:ascii="Arial" w:hAnsi="Arial" w:cs="Arial"/>
          <w:sz w:val="24"/>
          <w:szCs w:val="24"/>
        </w:rPr>
        <w:t>On 21 July 2017</w:t>
      </w:r>
      <w:r w:rsidR="006660C3">
        <w:rPr>
          <w:rFonts w:ascii="Arial" w:hAnsi="Arial" w:cs="Arial"/>
          <w:sz w:val="24"/>
          <w:szCs w:val="24"/>
        </w:rPr>
        <w:t>,</w:t>
      </w:r>
      <w:r w:rsidR="00085CE6">
        <w:rPr>
          <w:rFonts w:ascii="Arial" w:hAnsi="Arial" w:cs="Arial"/>
          <w:sz w:val="24"/>
          <w:szCs w:val="24"/>
        </w:rPr>
        <w:t xml:space="preserve"> when the matter was called</w:t>
      </w:r>
      <w:r w:rsidR="008139B3">
        <w:rPr>
          <w:rFonts w:ascii="Arial" w:hAnsi="Arial" w:cs="Arial"/>
          <w:sz w:val="24"/>
          <w:szCs w:val="24"/>
        </w:rPr>
        <w:t xml:space="preserve">, Ms Boonzaier (assisted by Mr Nanhapo) appeared on behalf of the PG and </w:t>
      </w:r>
      <w:r w:rsidR="00085CE6">
        <w:rPr>
          <w:rFonts w:ascii="Arial" w:hAnsi="Arial" w:cs="Arial"/>
          <w:sz w:val="24"/>
          <w:szCs w:val="24"/>
        </w:rPr>
        <w:t xml:space="preserve">Mr Heathcote SC </w:t>
      </w:r>
      <w:r w:rsidR="006660C3">
        <w:rPr>
          <w:rFonts w:ascii="Arial" w:hAnsi="Arial" w:cs="Arial"/>
          <w:sz w:val="24"/>
          <w:szCs w:val="24"/>
        </w:rPr>
        <w:t>(assisted by M</w:t>
      </w:r>
      <w:r w:rsidR="00085CE6">
        <w:rPr>
          <w:rFonts w:ascii="Arial" w:hAnsi="Arial" w:cs="Arial"/>
          <w:sz w:val="24"/>
          <w:szCs w:val="24"/>
        </w:rPr>
        <w:t>s Campbell</w:t>
      </w:r>
      <w:r w:rsidR="006660C3">
        <w:rPr>
          <w:rFonts w:ascii="Arial" w:hAnsi="Arial" w:cs="Arial"/>
          <w:sz w:val="24"/>
          <w:szCs w:val="24"/>
        </w:rPr>
        <w:t>)</w:t>
      </w:r>
      <w:r w:rsidR="00085CE6">
        <w:rPr>
          <w:rFonts w:ascii="Arial" w:hAnsi="Arial" w:cs="Arial"/>
          <w:sz w:val="24"/>
          <w:szCs w:val="24"/>
        </w:rPr>
        <w:t xml:space="preserve"> appeared for </w:t>
      </w:r>
      <w:r w:rsidR="006E6535">
        <w:rPr>
          <w:rFonts w:ascii="Arial" w:hAnsi="Arial" w:cs="Arial"/>
          <w:sz w:val="24"/>
          <w:szCs w:val="24"/>
        </w:rPr>
        <w:t xml:space="preserve">the </w:t>
      </w:r>
      <w:r w:rsidR="008139B3">
        <w:rPr>
          <w:rFonts w:ascii="Arial" w:hAnsi="Arial" w:cs="Arial"/>
          <w:sz w:val="24"/>
          <w:szCs w:val="24"/>
        </w:rPr>
        <w:t>respondent</w:t>
      </w:r>
      <w:r w:rsidR="00436DC5">
        <w:rPr>
          <w:rFonts w:ascii="Arial" w:hAnsi="Arial" w:cs="Arial"/>
          <w:sz w:val="24"/>
          <w:szCs w:val="24"/>
        </w:rPr>
        <w:t>.</w:t>
      </w:r>
    </w:p>
    <w:p w:rsidR="00EB18DF" w:rsidRPr="00163A2C" w:rsidRDefault="00EB18DF" w:rsidP="00F053AB">
      <w:pPr>
        <w:spacing w:after="0" w:line="360" w:lineRule="auto"/>
        <w:jc w:val="both"/>
        <w:rPr>
          <w:rFonts w:ascii="Arial" w:hAnsi="Arial" w:cs="Arial"/>
          <w:sz w:val="24"/>
          <w:szCs w:val="24"/>
        </w:rPr>
      </w:pPr>
    </w:p>
    <w:p w:rsidR="00F053AB" w:rsidRDefault="00F053AB" w:rsidP="00F053AB">
      <w:pPr>
        <w:spacing w:after="0" w:line="360" w:lineRule="auto"/>
        <w:jc w:val="both"/>
        <w:rPr>
          <w:rFonts w:ascii="Arial" w:hAnsi="Arial" w:cs="Arial"/>
          <w:sz w:val="24"/>
          <w:szCs w:val="24"/>
        </w:rPr>
      </w:pPr>
      <w:r w:rsidRPr="00163A2C">
        <w:rPr>
          <w:rFonts w:ascii="Arial" w:hAnsi="Arial" w:cs="Arial"/>
          <w:sz w:val="24"/>
          <w:szCs w:val="24"/>
        </w:rPr>
        <w:t>[</w:t>
      </w:r>
      <w:r w:rsidR="00E97BDF">
        <w:rPr>
          <w:rFonts w:ascii="Arial" w:hAnsi="Arial" w:cs="Arial"/>
          <w:sz w:val="24"/>
          <w:szCs w:val="24"/>
        </w:rPr>
        <w:t>8</w:t>
      </w:r>
      <w:r w:rsidRPr="00163A2C">
        <w:rPr>
          <w:rFonts w:ascii="Arial" w:hAnsi="Arial" w:cs="Arial"/>
          <w:sz w:val="24"/>
          <w:szCs w:val="24"/>
        </w:rPr>
        <w:t>]</w:t>
      </w:r>
      <w:r w:rsidRPr="00163A2C">
        <w:rPr>
          <w:rFonts w:ascii="Arial" w:hAnsi="Arial" w:cs="Arial"/>
          <w:sz w:val="24"/>
          <w:szCs w:val="24"/>
        </w:rPr>
        <w:tab/>
      </w:r>
      <w:r w:rsidR="004B0BE8">
        <w:rPr>
          <w:rFonts w:ascii="Arial" w:hAnsi="Arial" w:cs="Arial"/>
          <w:sz w:val="24"/>
          <w:szCs w:val="24"/>
        </w:rPr>
        <w:t>After</w:t>
      </w:r>
      <w:r w:rsidR="008139B3">
        <w:rPr>
          <w:rFonts w:ascii="Arial" w:hAnsi="Arial" w:cs="Arial"/>
          <w:sz w:val="24"/>
          <w:szCs w:val="24"/>
        </w:rPr>
        <w:t xml:space="preserve"> a lengthy adjournment during the morning, </w:t>
      </w:r>
      <w:r w:rsidR="006660C3">
        <w:rPr>
          <w:rFonts w:ascii="Arial" w:hAnsi="Arial" w:cs="Arial"/>
          <w:sz w:val="24"/>
          <w:szCs w:val="24"/>
        </w:rPr>
        <w:t xml:space="preserve">the court reconvened </w:t>
      </w:r>
      <w:r w:rsidR="008139B3">
        <w:rPr>
          <w:rFonts w:ascii="Arial" w:hAnsi="Arial" w:cs="Arial"/>
          <w:sz w:val="24"/>
          <w:szCs w:val="24"/>
        </w:rPr>
        <w:t xml:space="preserve">and </w:t>
      </w:r>
      <w:r w:rsidR="00AB7F9A">
        <w:rPr>
          <w:rFonts w:ascii="Arial" w:hAnsi="Arial" w:cs="Arial"/>
          <w:sz w:val="24"/>
          <w:szCs w:val="24"/>
        </w:rPr>
        <w:t xml:space="preserve">was informed that </w:t>
      </w:r>
      <w:r w:rsidR="004B0BE8">
        <w:rPr>
          <w:rFonts w:ascii="Arial" w:hAnsi="Arial" w:cs="Arial"/>
          <w:sz w:val="24"/>
          <w:szCs w:val="24"/>
        </w:rPr>
        <w:t>the parties</w:t>
      </w:r>
      <w:r w:rsidR="009933B7">
        <w:rPr>
          <w:rFonts w:ascii="Arial" w:hAnsi="Arial" w:cs="Arial"/>
          <w:sz w:val="24"/>
          <w:szCs w:val="24"/>
        </w:rPr>
        <w:t xml:space="preserve"> had</w:t>
      </w:r>
      <w:r w:rsidR="008139B3">
        <w:rPr>
          <w:rFonts w:ascii="Arial" w:hAnsi="Arial" w:cs="Arial"/>
          <w:sz w:val="24"/>
          <w:szCs w:val="24"/>
        </w:rPr>
        <w:t xml:space="preserve"> </w:t>
      </w:r>
      <w:r w:rsidR="004B0BE8">
        <w:rPr>
          <w:rFonts w:ascii="Arial" w:hAnsi="Arial" w:cs="Arial"/>
          <w:sz w:val="24"/>
          <w:szCs w:val="24"/>
        </w:rPr>
        <w:t xml:space="preserve">reached an agreement </w:t>
      </w:r>
      <w:r w:rsidR="00AB7F9A">
        <w:rPr>
          <w:rFonts w:ascii="Arial" w:hAnsi="Arial" w:cs="Arial"/>
          <w:sz w:val="24"/>
          <w:szCs w:val="24"/>
        </w:rPr>
        <w:t xml:space="preserve">and requested </w:t>
      </w:r>
      <w:r w:rsidR="004B0BE8">
        <w:rPr>
          <w:rFonts w:ascii="Arial" w:hAnsi="Arial" w:cs="Arial"/>
          <w:sz w:val="24"/>
          <w:szCs w:val="24"/>
        </w:rPr>
        <w:t xml:space="preserve">the court to </w:t>
      </w:r>
      <w:r w:rsidR="00AB7F9A">
        <w:rPr>
          <w:rFonts w:ascii="Arial" w:hAnsi="Arial" w:cs="Arial"/>
          <w:sz w:val="24"/>
          <w:szCs w:val="24"/>
        </w:rPr>
        <w:t xml:space="preserve">make the agreement </w:t>
      </w:r>
      <w:r w:rsidR="004B0BE8">
        <w:rPr>
          <w:rFonts w:ascii="Arial" w:hAnsi="Arial" w:cs="Arial"/>
          <w:sz w:val="24"/>
          <w:szCs w:val="24"/>
        </w:rPr>
        <w:t>an order of court. It was accordingly ordered that:</w:t>
      </w:r>
    </w:p>
    <w:p w:rsidR="004B0BE8" w:rsidRDefault="004B0BE8" w:rsidP="00F053AB">
      <w:pPr>
        <w:spacing w:after="0" w:line="360" w:lineRule="auto"/>
        <w:jc w:val="both"/>
        <w:rPr>
          <w:rFonts w:ascii="Arial" w:hAnsi="Arial" w:cs="Arial"/>
          <w:sz w:val="24"/>
          <w:szCs w:val="24"/>
        </w:rPr>
      </w:pPr>
    </w:p>
    <w:p w:rsidR="004B0BE8" w:rsidRPr="006E6535" w:rsidRDefault="006E6535" w:rsidP="004B0BE8">
      <w:pPr>
        <w:widowControl w:val="0"/>
        <w:spacing w:after="0" w:line="360" w:lineRule="auto"/>
        <w:ind w:left="1170" w:right="-125" w:hanging="450"/>
        <w:jc w:val="both"/>
        <w:rPr>
          <w:rFonts w:ascii="Arial" w:eastAsia="MS Mincho" w:hAnsi="Arial" w:cs="Arial"/>
          <w:spacing w:val="-3"/>
          <w:lang w:val="en-GB"/>
        </w:rPr>
      </w:pPr>
      <w:r w:rsidRPr="006E6535">
        <w:rPr>
          <w:rFonts w:ascii="Arial" w:eastAsia="MS Mincho" w:hAnsi="Arial" w:cs="Arial"/>
          <w:spacing w:val="-3"/>
          <w:lang w:val="en-GB"/>
        </w:rPr>
        <w:t>‘</w:t>
      </w:r>
      <w:r w:rsidR="004B0BE8" w:rsidRPr="006E6535">
        <w:rPr>
          <w:rFonts w:ascii="Arial" w:eastAsia="MS Mincho" w:hAnsi="Arial" w:cs="Arial"/>
          <w:spacing w:val="-3"/>
          <w:lang w:val="en-GB"/>
        </w:rPr>
        <w:t>1.</w:t>
      </w:r>
      <w:r w:rsidR="004B0BE8" w:rsidRPr="006E6535">
        <w:rPr>
          <w:rFonts w:ascii="Arial" w:eastAsia="MS Mincho" w:hAnsi="Arial" w:cs="Arial"/>
          <w:spacing w:val="-3"/>
          <w:lang w:val="en-GB"/>
        </w:rPr>
        <w:tab/>
        <w:t>Payment of N$1,000,000.00 is hereby authorised in terms of section 57 of the Prevention of Organised Crime Act, 2004 from the property covered by the preservation order given on 24 March 2017 by the Honourable Mr Justice Parker AJ, which amount is made up as follows:</w:t>
      </w:r>
    </w:p>
    <w:p w:rsidR="004B0BE8" w:rsidRPr="006E6535" w:rsidRDefault="004B0BE8" w:rsidP="004B0BE8">
      <w:pPr>
        <w:widowControl w:val="0"/>
        <w:spacing w:after="0" w:line="360" w:lineRule="auto"/>
        <w:ind w:left="720" w:right="-125"/>
        <w:jc w:val="both"/>
        <w:rPr>
          <w:rFonts w:ascii="Arial" w:eastAsia="MS Mincho" w:hAnsi="Arial" w:cs="Arial"/>
          <w:spacing w:val="-3"/>
          <w:lang w:val="en-GB"/>
        </w:rPr>
      </w:pPr>
    </w:p>
    <w:p w:rsidR="004B0BE8" w:rsidRPr="006E6535" w:rsidRDefault="004B0BE8" w:rsidP="004B0BE8">
      <w:pPr>
        <w:widowControl w:val="0"/>
        <w:tabs>
          <w:tab w:val="left" w:pos="990"/>
        </w:tabs>
        <w:spacing w:after="0" w:line="360" w:lineRule="auto"/>
        <w:ind w:left="1710" w:right="-125" w:hanging="540"/>
        <w:jc w:val="both"/>
        <w:rPr>
          <w:rFonts w:ascii="Arial" w:eastAsia="MS Mincho" w:hAnsi="Arial" w:cs="Arial"/>
          <w:spacing w:val="-3"/>
          <w:lang w:val="en-GB"/>
        </w:rPr>
      </w:pPr>
      <w:r w:rsidRPr="006E6535">
        <w:rPr>
          <w:rFonts w:ascii="Arial" w:eastAsia="MS Mincho" w:hAnsi="Arial" w:cs="Arial"/>
          <w:spacing w:val="-3"/>
          <w:lang w:val="en-GB"/>
        </w:rPr>
        <w:t>1.1</w:t>
      </w:r>
      <w:r w:rsidRPr="006E6535">
        <w:rPr>
          <w:rFonts w:ascii="Arial" w:eastAsia="MS Mincho" w:hAnsi="Arial" w:cs="Arial"/>
          <w:spacing w:val="-3"/>
          <w:lang w:val="en-GB"/>
        </w:rPr>
        <w:tab/>
      </w:r>
      <w:r w:rsidRPr="006E6535">
        <w:rPr>
          <w:rStyle w:val="fontstyle01"/>
          <w:rFonts w:ascii="Arial" w:hAnsi="Arial" w:cs="Arial"/>
          <w:sz w:val="22"/>
          <w:szCs w:val="22"/>
        </w:rPr>
        <w:t>N$600,000.00 in respect of past trading expenses of the respondent; and</w:t>
      </w:r>
    </w:p>
    <w:p w:rsidR="004B0BE8" w:rsidRPr="006E6535" w:rsidRDefault="004B0BE8" w:rsidP="004B0BE8">
      <w:pPr>
        <w:widowControl w:val="0"/>
        <w:tabs>
          <w:tab w:val="left" w:pos="1080"/>
        </w:tabs>
        <w:spacing w:after="0" w:line="360" w:lineRule="auto"/>
        <w:ind w:left="1170" w:right="-125"/>
        <w:jc w:val="both"/>
        <w:rPr>
          <w:rFonts w:ascii="Arial" w:eastAsia="MS Mincho" w:hAnsi="Arial" w:cs="Arial"/>
          <w:spacing w:val="-3"/>
          <w:lang w:val="en-GB"/>
        </w:rPr>
      </w:pPr>
    </w:p>
    <w:p w:rsidR="004B0BE8" w:rsidRPr="006E6535" w:rsidRDefault="004B0BE8" w:rsidP="004B0BE8">
      <w:pPr>
        <w:widowControl w:val="0"/>
        <w:tabs>
          <w:tab w:val="left" w:pos="990"/>
        </w:tabs>
        <w:spacing w:after="0" w:line="360" w:lineRule="auto"/>
        <w:ind w:left="1710" w:right="-125" w:hanging="540"/>
        <w:jc w:val="both"/>
        <w:rPr>
          <w:rFonts w:ascii="Arial" w:eastAsia="MS Mincho" w:hAnsi="Arial" w:cs="Arial"/>
          <w:spacing w:val="-3"/>
          <w:lang w:val="en-GB"/>
        </w:rPr>
      </w:pPr>
      <w:r w:rsidRPr="006E6535">
        <w:rPr>
          <w:rFonts w:ascii="Arial" w:eastAsia="MS Mincho" w:hAnsi="Arial" w:cs="Arial"/>
          <w:spacing w:val="-3"/>
          <w:lang w:val="en-GB"/>
        </w:rPr>
        <w:t>1.2</w:t>
      </w:r>
      <w:r w:rsidRPr="006E6535">
        <w:rPr>
          <w:rFonts w:ascii="Arial" w:eastAsia="MS Mincho" w:hAnsi="Arial" w:cs="Arial"/>
          <w:spacing w:val="-3"/>
          <w:lang w:val="en-GB"/>
        </w:rPr>
        <w:tab/>
      </w:r>
      <w:r w:rsidRPr="006E6535">
        <w:rPr>
          <w:rStyle w:val="fontstyle01"/>
          <w:rFonts w:ascii="Arial" w:hAnsi="Arial" w:cs="Arial"/>
          <w:sz w:val="22"/>
          <w:szCs w:val="22"/>
        </w:rPr>
        <w:t>N$400,000.00 in respect of the reasonable legal expenses of the respondent in connection with these proceedings.</w:t>
      </w:r>
    </w:p>
    <w:p w:rsidR="004B0BE8" w:rsidRPr="006E6535" w:rsidRDefault="004B0BE8" w:rsidP="004B0BE8">
      <w:pPr>
        <w:widowControl w:val="0"/>
        <w:spacing w:after="0" w:line="360" w:lineRule="auto"/>
        <w:ind w:left="720" w:right="-125"/>
        <w:jc w:val="both"/>
        <w:rPr>
          <w:rFonts w:ascii="Arial" w:eastAsia="MS Mincho" w:hAnsi="Arial" w:cs="Arial"/>
          <w:spacing w:val="-3"/>
          <w:lang w:val="en-GB"/>
        </w:rPr>
      </w:pPr>
    </w:p>
    <w:p w:rsidR="004B0BE8" w:rsidRPr="006E6535" w:rsidRDefault="004B0BE8" w:rsidP="004B0BE8">
      <w:pPr>
        <w:widowControl w:val="0"/>
        <w:spacing w:after="0" w:line="360" w:lineRule="auto"/>
        <w:ind w:left="1170" w:right="-125" w:hanging="450"/>
        <w:jc w:val="both"/>
        <w:rPr>
          <w:rFonts w:ascii="Arial" w:eastAsia="MS Mincho" w:hAnsi="Arial" w:cs="Arial"/>
          <w:spacing w:val="-3"/>
          <w:lang w:val="en-GB"/>
        </w:rPr>
      </w:pPr>
      <w:r w:rsidRPr="006E6535">
        <w:rPr>
          <w:rFonts w:ascii="Arial" w:eastAsia="MS Mincho" w:hAnsi="Arial" w:cs="Arial"/>
          <w:spacing w:val="-3"/>
          <w:lang w:val="en-GB"/>
        </w:rPr>
        <w:t>2.</w:t>
      </w:r>
      <w:r w:rsidRPr="006E6535">
        <w:rPr>
          <w:rFonts w:ascii="Arial" w:eastAsia="MS Mincho" w:hAnsi="Arial" w:cs="Arial"/>
          <w:spacing w:val="-3"/>
          <w:lang w:val="en-GB"/>
        </w:rPr>
        <w:tab/>
        <w:t>The payment authorised in paragraph 1 above, is to be paid by Nedbank from Nedbank Account number 11990008096, upon presentation of this court order to Nedbank to the respondent’s legal practitioners of record, Koep &amp; Partners, FNB, FNB Business Account, Trust Account number: 55503559252, Branch Code: 281872.</w:t>
      </w:r>
    </w:p>
    <w:p w:rsidR="004B0BE8" w:rsidRPr="006E6535" w:rsidRDefault="004B0BE8" w:rsidP="004B0BE8">
      <w:pPr>
        <w:widowControl w:val="0"/>
        <w:spacing w:after="0" w:line="360" w:lineRule="auto"/>
        <w:ind w:left="720" w:right="-125"/>
        <w:jc w:val="both"/>
        <w:rPr>
          <w:rFonts w:ascii="Arial" w:eastAsia="MS Mincho" w:hAnsi="Arial" w:cs="Arial"/>
          <w:spacing w:val="-3"/>
          <w:lang w:val="en-GB"/>
        </w:rPr>
      </w:pPr>
    </w:p>
    <w:p w:rsidR="004B0BE8" w:rsidRPr="006E6535" w:rsidRDefault="004B0BE8" w:rsidP="004B0BE8">
      <w:pPr>
        <w:widowControl w:val="0"/>
        <w:spacing w:after="0" w:line="360" w:lineRule="auto"/>
        <w:ind w:left="1170" w:right="-125" w:hanging="450"/>
        <w:jc w:val="both"/>
        <w:rPr>
          <w:rFonts w:ascii="Arial" w:eastAsia="MS Mincho" w:hAnsi="Arial" w:cs="Arial"/>
          <w:spacing w:val="-3"/>
          <w:lang w:val="en-GB"/>
        </w:rPr>
      </w:pPr>
      <w:r w:rsidRPr="006E6535">
        <w:rPr>
          <w:rFonts w:ascii="Arial" w:eastAsia="MS Mincho" w:hAnsi="Arial" w:cs="Arial"/>
          <w:spacing w:val="-3"/>
          <w:lang w:val="en-GB"/>
        </w:rPr>
        <w:t>3.</w:t>
      </w:r>
      <w:r w:rsidRPr="006E6535">
        <w:rPr>
          <w:rFonts w:ascii="Arial" w:eastAsia="MS Mincho" w:hAnsi="Arial" w:cs="Arial"/>
          <w:spacing w:val="-3"/>
          <w:lang w:val="en-GB"/>
        </w:rPr>
        <w:tab/>
        <w:t>Nedbank is authorised to open a new transactional and CFC banking account in order to permit respondent to continue trading.</w:t>
      </w:r>
    </w:p>
    <w:p w:rsidR="004B0BE8" w:rsidRPr="006E6535" w:rsidRDefault="004B0BE8" w:rsidP="004B0BE8">
      <w:pPr>
        <w:widowControl w:val="0"/>
        <w:spacing w:after="0" w:line="360" w:lineRule="auto"/>
        <w:ind w:left="720" w:right="-125"/>
        <w:jc w:val="both"/>
        <w:rPr>
          <w:rFonts w:ascii="Arial" w:eastAsia="MS Mincho" w:hAnsi="Arial" w:cs="Arial"/>
          <w:spacing w:val="-3"/>
          <w:lang w:val="en-GB"/>
        </w:rPr>
      </w:pPr>
    </w:p>
    <w:p w:rsidR="004B0BE8" w:rsidRPr="006E6535" w:rsidRDefault="004B0BE8" w:rsidP="004B0BE8">
      <w:pPr>
        <w:widowControl w:val="0"/>
        <w:spacing w:after="0" w:line="360" w:lineRule="auto"/>
        <w:ind w:left="1170" w:right="-125" w:hanging="450"/>
        <w:jc w:val="both"/>
        <w:rPr>
          <w:rFonts w:ascii="Arial" w:eastAsia="MS Mincho" w:hAnsi="Arial" w:cs="Arial"/>
          <w:spacing w:val="-3"/>
          <w:lang w:val="en-GB"/>
        </w:rPr>
      </w:pPr>
      <w:r w:rsidRPr="006E6535">
        <w:rPr>
          <w:rFonts w:ascii="Arial" w:eastAsia="MS Mincho" w:hAnsi="Arial" w:cs="Arial"/>
          <w:spacing w:val="-3"/>
          <w:lang w:val="en-GB"/>
        </w:rPr>
        <w:t>4.</w:t>
      </w:r>
      <w:r w:rsidRPr="006E6535">
        <w:rPr>
          <w:rFonts w:ascii="Arial" w:eastAsia="MS Mincho" w:hAnsi="Arial" w:cs="Arial"/>
          <w:spacing w:val="-3"/>
          <w:lang w:val="en-GB"/>
        </w:rPr>
        <w:tab/>
        <w:t>The agreement contained in paragraphs 1, 2 and 3 above, is made without prejudice to any of the parties’ rights.</w:t>
      </w:r>
    </w:p>
    <w:p w:rsidR="004B0BE8" w:rsidRPr="006E6535" w:rsidRDefault="004B0BE8" w:rsidP="004B0BE8">
      <w:pPr>
        <w:widowControl w:val="0"/>
        <w:spacing w:after="0" w:line="360" w:lineRule="auto"/>
        <w:ind w:left="720" w:right="-125"/>
        <w:jc w:val="both"/>
        <w:rPr>
          <w:rFonts w:ascii="Arial" w:eastAsia="MS Mincho" w:hAnsi="Arial" w:cs="Arial"/>
          <w:spacing w:val="-3"/>
          <w:lang w:val="en-GB"/>
        </w:rPr>
      </w:pPr>
    </w:p>
    <w:p w:rsidR="004B0BE8" w:rsidRPr="006E6535" w:rsidRDefault="004B0BE8" w:rsidP="004B0BE8">
      <w:pPr>
        <w:widowControl w:val="0"/>
        <w:tabs>
          <w:tab w:val="left" w:pos="450"/>
        </w:tabs>
        <w:spacing w:after="0" w:line="360" w:lineRule="auto"/>
        <w:ind w:left="1170" w:hanging="450"/>
        <w:jc w:val="both"/>
        <w:rPr>
          <w:rFonts w:ascii="Arial" w:eastAsia="MS Mincho" w:hAnsi="Arial" w:cs="Arial"/>
          <w:spacing w:val="-3"/>
          <w:lang w:val="en-GB"/>
        </w:rPr>
      </w:pPr>
      <w:r w:rsidRPr="006E6535">
        <w:rPr>
          <w:rFonts w:ascii="Arial" w:eastAsia="MS Mincho" w:hAnsi="Arial" w:cs="Arial"/>
          <w:spacing w:val="-3"/>
          <w:lang w:val="en-GB"/>
        </w:rPr>
        <w:t>5.</w:t>
      </w:r>
      <w:r w:rsidRPr="006E6535">
        <w:rPr>
          <w:rFonts w:ascii="Arial" w:eastAsia="MS Mincho" w:hAnsi="Arial" w:cs="Arial"/>
          <w:spacing w:val="-3"/>
          <w:lang w:val="en-GB"/>
        </w:rPr>
        <w:tab/>
        <w:t>The applicant is directed to deliver her replying affidavit on or before Monday, 31 July 2017.</w:t>
      </w:r>
    </w:p>
    <w:p w:rsidR="004B0BE8" w:rsidRPr="006E6535" w:rsidRDefault="004B0BE8" w:rsidP="004B0BE8">
      <w:pPr>
        <w:pStyle w:val="ColorfulList-Accent1"/>
        <w:widowControl w:val="0"/>
        <w:spacing w:line="360" w:lineRule="auto"/>
        <w:jc w:val="both"/>
        <w:rPr>
          <w:rFonts w:ascii="Arial" w:eastAsia="MS Mincho" w:hAnsi="Arial" w:cs="Arial"/>
          <w:spacing w:val="-3"/>
          <w:sz w:val="22"/>
          <w:szCs w:val="22"/>
        </w:rPr>
      </w:pPr>
    </w:p>
    <w:p w:rsidR="004B0BE8" w:rsidRPr="006E6535" w:rsidRDefault="004B0BE8" w:rsidP="004B0BE8">
      <w:pPr>
        <w:pStyle w:val="ColorfulList-Accent1"/>
        <w:widowControl w:val="0"/>
        <w:tabs>
          <w:tab w:val="left" w:pos="450"/>
          <w:tab w:val="left" w:pos="1170"/>
        </w:tabs>
        <w:spacing w:line="360" w:lineRule="auto"/>
        <w:jc w:val="both"/>
        <w:rPr>
          <w:rFonts w:ascii="Arial" w:eastAsia="MS Mincho" w:hAnsi="Arial" w:cs="Arial"/>
          <w:spacing w:val="-3"/>
          <w:sz w:val="22"/>
          <w:szCs w:val="22"/>
        </w:rPr>
      </w:pPr>
      <w:r w:rsidRPr="006E6535">
        <w:rPr>
          <w:rFonts w:ascii="Arial" w:eastAsia="MS Mincho" w:hAnsi="Arial" w:cs="Arial"/>
          <w:spacing w:val="-3"/>
          <w:sz w:val="22"/>
          <w:szCs w:val="22"/>
        </w:rPr>
        <w:t>6.</w:t>
      </w:r>
      <w:r w:rsidRPr="006E6535">
        <w:rPr>
          <w:rFonts w:ascii="Arial" w:eastAsia="MS Mincho" w:hAnsi="Arial" w:cs="Arial"/>
          <w:spacing w:val="-3"/>
          <w:sz w:val="22"/>
          <w:szCs w:val="22"/>
        </w:rPr>
        <w:tab/>
      </w:r>
      <w:r w:rsidRPr="009C2CEC">
        <w:rPr>
          <w:rFonts w:ascii="Arial" w:eastAsia="MS Mincho" w:hAnsi="Arial" w:cs="Arial"/>
          <w:spacing w:val="-3"/>
          <w:sz w:val="22"/>
          <w:szCs w:val="22"/>
        </w:rPr>
        <w:t>The wasted costs</w:t>
      </w:r>
      <w:r w:rsidRPr="006E6535">
        <w:rPr>
          <w:rFonts w:ascii="Arial" w:eastAsia="MS Mincho" w:hAnsi="Arial" w:cs="Arial"/>
          <w:spacing w:val="-3"/>
          <w:sz w:val="22"/>
          <w:szCs w:val="22"/>
        </w:rPr>
        <w:t xml:space="preserve"> of today’s appearance stand over.</w:t>
      </w:r>
    </w:p>
    <w:p w:rsidR="004B0BE8" w:rsidRPr="006E6535" w:rsidRDefault="004B0BE8" w:rsidP="004B0BE8">
      <w:pPr>
        <w:pStyle w:val="ColorfulList-Accent1"/>
        <w:widowControl w:val="0"/>
        <w:spacing w:line="360" w:lineRule="auto"/>
        <w:jc w:val="both"/>
        <w:rPr>
          <w:rFonts w:ascii="Arial" w:eastAsia="MS Mincho" w:hAnsi="Arial" w:cs="Arial"/>
          <w:spacing w:val="-3"/>
          <w:sz w:val="22"/>
          <w:szCs w:val="22"/>
        </w:rPr>
      </w:pPr>
    </w:p>
    <w:p w:rsidR="004B0BE8" w:rsidRPr="006E6535" w:rsidRDefault="004B0BE8" w:rsidP="004B0BE8">
      <w:pPr>
        <w:pStyle w:val="ColorfulList-Accent1"/>
        <w:widowControl w:val="0"/>
        <w:tabs>
          <w:tab w:val="left" w:pos="450"/>
          <w:tab w:val="left" w:pos="1170"/>
        </w:tabs>
        <w:spacing w:line="360" w:lineRule="auto"/>
        <w:ind w:left="1170" w:hanging="450"/>
        <w:jc w:val="both"/>
        <w:rPr>
          <w:rFonts w:ascii="Arial" w:eastAsia="MS Mincho" w:hAnsi="Arial" w:cs="Arial"/>
          <w:spacing w:val="-3"/>
          <w:sz w:val="22"/>
          <w:szCs w:val="22"/>
        </w:rPr>
      </w:pPr>
      <w:r w:rsidRPr="006E6535">
        <w:rPr>
          <w:rFonts w:ascii="Arial" w:eastAsia="MS Mincho" w:hAnsi="Arial" w:cs="Arial"/>
          <w:spacing w:val="-3"/>
          <w:sz w:val="22"/>
          <w:szCs w:val="22"/>
        </w:rPr>
        <w:t>7.</w:t>
      </w:r>
      <w:r w:rsidRPr="006E6535">
        <w:rPr>
          <w:rFonts w:ascii="Arial" w:eastAsia="MS Mincho" w:hAnsi="Arial" w:cs="Arial"/>
          <w:spacing w:val="-3"/>
          <w:sz w:val="22"/>
          <w:szCs w:val="22"/>
        </w:rPr>
        <w:tab/>
        <w:t xml:space="preserve">The hearing of this application is postponed to Monday, </w:t>
      </w:r>
      <w:r w:rsidRPr="006E6535">
        <w:rPr>
          <w:rFonts w:ascii="Arial" w:eastAsia="MS Mincho" w:hAnsi="Arial" w:cs="Arial"/>
          <w:b/>
          <w:spacing w:val="-3"/>
          <w:sz w:val="22"/>
          <w:szCs w:val="22"/>
        </w:rPr>
        <w:t>14 August 2017</w:t>
      </w:r>
      <w:r w:rsidRPr="006E6535">
        <w:rPr>
          <w:rFonts w:ascii="Arial" w:eastAsia="MS Mincho" w:hAnsi="Arial" w:cs="Arial"/>
          <w:spacing w:val="-3"/>
          <w:sz w:val="22"/>
          <w:szCs w:val="22"/>
        </w:rPr>
        <w:t xml:space="preserve"> at </w:t>
      </w:r>
      <w:r w:rsidRPr="006E6535">
        <w:rPr>
          <w:rFonts w:ascii="Arial" w:eastAsia="MS Mincho" w:hAnsi="Arial" w:cs="Arial"/>
          <w:b/>
          <w:spacing w:val="-3"/>
          <w:sz w:val="22"/>
          <w:szCs w:val="22"/>
        </w:rPr>
        <w:t>09h00</w:t>
      </w:r>
      <w:r w:rsidRPr="006E6535">
        <w:rPr>
          <w:rFonts w:ascii="Arial" w:eastAsia="MS Mincho" w:hAnsi="Arial" w:cs="Arial"/>
          <w:spacing w:val="-3"/>
          <w:sz w:val="22"/>
          <w:szCs w:val="22"/>
        </w:rPr>
        <w:t>.</w:t>
      </w:r>
    </w:p>
    <w:p w:rsidR="004B0BE8" w:rsidRPr="006E6535" w:rsidRDefault="004B0BE8" w:rsidP="004B0BE8">
      <w:pPr>
        <w:pStyle w:val="ColorfulList-Accent1"/>
        <w:widowControl w:val="0"/>
        <w:spacing w:line="360" w:lineRule="auto"/>
        <w:jc w:val="both"/>
        <w:rPr>
          <w:rFonts w:ascii="Arial" w:eastAsia="MS Mincho" w:hAnsi="Arial" w:cs="Arial"/>
          <w:spacing w:val="-3"/>
          <w:sz w:val="22"/>
          <w:szCs w:val="22"/>
        </w:rPr>
      </w:pPr>
    </w:p>
    <w:p w:rsidR="004B0BE8" w:rsidRPr="004B0BE8" w:rsidRDefault="004B0BE8" w:rsidP="004B0BE8">
      <w:pPr>
        <w:pStyle w:val="ColorfulList-Accent1"/>
        <w:widowControl w:val="0"/>
        <w:spacing w:line="360" w:lineRule="auto"/>
        <w:ind w:left="1170" w:hanging="450"/>
        <w:jc w:val="both"/>
        <w:rPr>
          <w:rFonts w:ascii="Arial" w:eastAsia="MS Mincho" w:hAnsi="Arial" w:cs="Arial"/>
          <w:spacing w:val="-3"/>
        </w:rPr>
      </w:pPr>
      <w:r w:rsidRPr="006E6535">
        <w:rPr>
          <w:rFonts w:ascii="Arial" w:eastAsia="MS Mincho" w:hAnsi="Arial" w:cs="Arial"/>
          <w:spacing w:val="-3"/>
          <w:sz w:val="22"/>
          <w:szCs w:val="22"/>
        </w:rPr>
        <w:t>8.</w:t>
      </w:r>
      <w:r w:rsidRPr="006E6535">
        <w:rPr>
          <w:rFonts w:ascii="Arial" w:eastAsia="MS Mincho" w:hAnsi="Arial" w:cs="Arial"/>
          <w:spacing w:val="-3"/>
          <w:sz w:val="22"/>
          <w:szCs w:val="22"/>
        </w:rPr>
        <w:tab/>
        <w:t xml:space="preserve">The Africa Autonet CC is to file its heads of argument on or before </w:t>
      </w:r>
      <w:r w:rsidRPr="006E6535">
        <w:rPr>
          <w:rFonts w:ascii="Arial" w:eastAsia="MS Mincho" w:hAnsi="Arial" w:cs="Arial"/>
          <w:i/>
          <w:spacing w:val="-3"/>
          <w:sz w:val="22"/>
          <w:szCs w:val="22"/>
        </w:rPr>
        <w:t>9 August 2017</w:t>
      </w:r>
      <w:r w:rsidRPr="006E6535">
        <w:rPr>
          <w:rFonts w:ascii="Arial" w:eastAsia="MS Mincho" w:hAnsi="Arial" w:cs="Arial"/>
          <w:spacing w:val="-3"/>
          <w:sz w:val="22"/>
          <w:szCs w:val="22"/>
        </w:rPr>
        <w:t xml:space="preserve"> and the Prosecutor General on or before </w:t>
      </w:r>
      <w:r w:rsidRPr="006E6535">
        <w:rPr>
          <w:rFonts w:ascii="Arial" w:eastAsia="MS Mincho" w:hAnsi="Arial" w:cs="Arial"/>
          <w:i/>
          <w:spacing w:val="-3"/>
          <w:sz w:val="22"/>
          <w:szCs w:val="22"/>
        </w:rPr>
        <w:t>11 August 2017</w:t>
      </w:r>
      <w:r w:rsidRPr="006E6535">
        <w:rPr>
          <w:rFonts w:ascii="Arial" w:eastAsia="MS Mincho" w:hAnsi="Arial" w:cs="Arial"/>
          <w:spacing w:val="-3"/>
          <w:sz w:val="22"/>
          <w:szCs w:val="22"/>
        </w:rPr>
        <w:t>.</w:t>
      </w:r>
      <w:r w:rsidR="006E6535" w:rsidRPr="006E6535">
        <w:rPr>
          <w:rFonts w:ascii="Arial" w:eastAsia="MS Mincho" w:hAnsi="Arial" w:cs="Arial"/>
          <w:spacing w:val="-3"/>
          <w:sz w:val="22"/>
          <w:szCs w:val="22"/>
        </w:rPr>
        <w:t>’</w:t>
      </w:r>
    </w:p>
    <w:p w:rsidR="004B0BE8" w:rsidRPr="00163A2C" w:rsidRDefault="004B0BE8" w:rsidP="00F053AB">
      <w:pPr>
        <w:spacing w:after="0" w:line="360" w:lineRule="auto"/>
        <w:jc w:val="both"/>
        <w:rPr>
          <w:rFonts w:ascii="Arial" w:hAnsi="Arial" w:cs="Arial"/>
          <w:sz w:val="24"/>
          <w:szCs w:val="24"/>
        </w:rPr>
      </w:pPr>
    </w:p>
    <w:p w:rsidR="003D246C" w:rsidRPr="00C0103E" w:rsidRDefault="007A2645" w:rsidP="00C0103E">
      <w:pPr>
        <w:spacing w:after="0" w:line="360" w:lineRule="auto"/>
        <w:jc w:val="both"/>
        <w:rPr>
          <w:rFonts w:ascii="Arial" w:hAnsi="Arial" w:cs="Arial"/>
          <w:sz w:val="24"/>
          <w:szCs w:val="24"/>
        </w:rPr>
      </w:pPr>
      <w:r w:rsidRPr="00163A2C">
        <w:rPr>
          <w:rFonts w:ascii="Arial" w:hAnsi="Arial" w:cs="Arial"/>
          <w:sz w:val="24"/>
          <w:szCs w:val="24"/>
        </w:rPr>
        <w:t>[</w:t>
      </w:r>
      <w:r w:rsidR="00E97BDF">
        <w:rPr>
          <w:rFonts w:ascii="Arial" w:hAnsi="Arial" w:cs="Arial"/>
          <w:sz w:val="24"/>
          <w:szCs w:val="24"/>
        </w:rPr>
        <w:t>9</w:t>
      </w:r>
      <w:r w:rsidRPr="00163A2C">
        <w:rPr>
          <w:rFonts w:ascii="Arial" w:hAnsi="Arial" w:cs="Arial"/>
          <w:sz w:val="24"/>
          <w:szCs w:val="24"/>
        </w:rPr>
        <w:t>]</w:t>
      </w:r>
      <w:r w:rsidRPr="00163A2C">
        <w:rPr>
          <w:rFonts w:ascii="Arial" w:hAnsi="Arial" w:cs="Arial"/>
          <w:sz w:val="24"/>
          <w:szCs w:val="24"/>
        </w:rPr>
        <w:tab/>
      </w:r>
      <w:r w:rsidR="007D6F52">
        <w:rPr>
          <w:rFonts w:ascii="Arial" w:hAnsi="Arial" w:cs="Arial"/>
          <w:sz w:val="24"/>
          <w:szCs w:val="24"/>
        </w:rPr>
        <w:t>On 14 August 2017</w:t>
      </w:r>
      <w:r w:rsidR="006660C3">
        <w:rPr>
          <w:rFonts w:ascii="Arial" w:hAnsi="Arial" w:cs="Arial"/>
          <w:sz w:val="24"/>
          <w:szCs w:val="24"/>
        </w:rPr>
        <w:t>,</w:t>
      </w:r>
      <w:r w:rsidR="007D6F52">
        <w:rPr>
          <w:rFonts w:ascii="Arial" w:hAnsi="Arial" w:cs="Arial"/>
          <w:sz w:val="24"/>
          <w:szCs w:val="24"/>
        </w:rPr>
        <w:t xml:space="preserve"> when the application was called</w:t>
      </w:r>
      <w:r w:rsidR="00DC534E">
        <w:rPr>
          <w:rFonts w:ascii="Arial" w:hAnsi="Arial" w:cs="Arial"/>
          <w:sz w:val="24"/>
          <w:szCs w:val="24"/>
        </w:rPr>
        <w:t>,</w:t>
      </w:r>
      <w:r w:rsidR="006660C3">
        <w:rPr>
          <w:rFonts w:ascii="Arial" w:hAnsi="Arial" w:cs="Arial"/>
          <w:sz w:val="24"/>
          <w:szCs w:val="24"/>
        </w:rPr>
        <w:t xml:space="preserve"> </w:t>
      </w:r>
      <w:r w:rsidR="005717DD">
        <w:rPr>
          <w:rFonts w:ascii="Arial" w:hAnsi="Arial" w:cs="Arial"/>
          <w:sz w:val="24"/>
          <w:szCs w:val="24"/>
        </w:rPr>
        <w:t>Ms</w:t>
      </w:r>
      <w:r w:rsidR="00CC3F8D">
        <w:rPr>
          <w:rFonts w:ascii="Arial" w:hAnsi="Arial" w:cs="Arial"/>
          <w:sz w:val="24"/>
          <w:szCs w:val="24"/>
        </w:rPr>
        <w:t xml:space="preserve"> Boonzaier</w:t>
      </w:r>
      <w:r w:rsidR="007D6F52">
        <w:rPr>
          <w:rFonts w:ascii="Arial" w:hAnsi="Arial" w:cs="Arial"/>
          <w:sz w:val="24"/>
          <w:szCs w:val="24"/>
        </w:rPr>
        <w:t xml:space="preserve"> informed </w:t>
      </w:r>
      <w:r w:rsidR="00CC3F8D">
        <w:rPr>
          <w:rFonts w:ascii="Arial" w:hAnsi="Arial" w:cs="Arial"/>
          <w:sz w:val="24"/>
          <w:szCs w:val="24"/>
        </w:rPr>
        <w:t xml:space="preserve">the court </w:t>
      </w:r>
      <w:r w:rsidR="007D6F52">
        <w:rPr>
          <w:rFonts w:ascii="Arial" w:hAnsi="Arial" w:cs="Arial"/>
          <w:sz w:val="24"/>
          <w:szCs w:val="24"/>
        </w:rPr>
        <w:t>that the preservation</w:t>
      </w:r>
      <w:r w:rsidR="00DC534E">
        <w:rPr>
          <w:rFonts w:ascii="Arial" w:hAnsi="Arial" w:cs="Arial"/>
          <w:sz w:val="24"/>
          <w:szCs w:val="24"/>
        </w:rPr>
        <w:t xml:space="preserve"> of property</w:t>
      </w:r>
      <w:r w:rsidR="007D6F52">
        <w:rPr>
          <w:rFonts w:ascii="Arial" w:hAnsi="Arial" w:cs="Arial"/>
          <w:sz w:val="24"/>
          <w:szCs w:val="24"/>
        </w:rPr>
        <w:t xml:space="preserve"> order</w:t>
      </w:r>
      <w:r w:rsidR="00D35230">
        <w:rPr>
          <w:rFonts w:ascii="Arial" w:hAnsi="Arial" w:cs="Arial"/>
          <w:sz w:val="24"/>
          <w:szCs w:val="24"/>
        </w:rPr>
        <w:t xml:space="preserve"> has in the meantime </w:t>
      </w:r>
      <w:r w:rsidR="00DC534E">
        <w:rPr>
          <w:rFonts w:ascii="Arial" w:hAnsi="Arial" w:cs="Arial"/>
          <w:sz w:val="24"/>
          <w:szCs w:val="24"/>
        </w:rPr>
        <w:t xml:space="preserve">lapsed </w:t>
      </w:r>
      <w:r w:rsidR="007D6F52">
        <w:rPr>
          <w:rFonts w:ascii="Arial" w:hAnsi="Arial" w:cs="Arial"/>
          <w:sz w:val="24"/>
          <w:szCs w:val="24"/>
        </w:rPr>
        <w:t xml:space="preserve">and no papers had been filed by the parties as per </w:t>
      </w:r>
      <w:r w:rsidR="00E01BFD">
        <w:rPr>
          <w:rFonts w:ascii="Arial" w:hAnsi="Arial" w:cs="Arial"/>
          <w:sz w:val="24"/>
          <w:szCs w:val="24"/>
        </w:rPr>
        <w:t xml:space="preserve">the above order of court. </w:t>
      </w:r>
      <w:r w:rsidR="007D6F52" w:rsidRPr="00E10422">
        <w:rPr>
          <w:rFonts w:ascii="Arial" w:hAnsi="Arial" w:cs="Arial"/>
          <w:sz w:val="24"/>
          <w:szCs w:val="24"/>
        </w:rPr>
        <w:t xml:space="preserve">Mr Heathcote then moved for an order that the PG be ordered to pay </w:t>
      </w:r>
      <w:r w:rsidR="00436DC5" w:rsidRPr="00E10422">
        <w:rPr>
          <w:rFonts w:ascii="Arial" w:hAnsi="Arial" w:cs="Arial"/>
          <w:sz w:val="24"/>
          <w:szCs w:val="24"/>
        </w:rPr>
        <w:t xml:space="preserve">respondent’s </w:t>
      </w:r>
      <w:r w:rsidR="007D6F52" w:rsidRPr="00E10422">
        <w:rPr>
          <w:rFonts w:ascii="Arial" w:hAnsi="Arial" w:cs="Arial"/>
          <w:sz w:val="24"/>
          <w:szCs w:val="24"/>
        </w:rPr>
        <w:t>costs of the application</w:t>
      </w:r>
      <w:r w:rsidR="004F3E95" w:rsidRPr="00E10422">
        <w:rPr>
          <w:rFonts w:ascii="Arial" w:hAnsi="Arial" w:cs="Arial"/>
          <w:sz w:val="24"/>
          <w:szCs w:val="24"/>
        </w:rPr>
        <w:t>.</w:t>
      </w:r>
      <w:r w:rsidR="00E01BFD">
        <w:rPr>
          <w:rFonts w:ascii="Arial" w:hAnsi="Arial" w:cs="Arial"/>
        </w:rPr>
        <w:t xml:space="preserve"> </w:t>
      </w:r>
      <w:r w:rsidR="007447DB">
        <w:rPr>
          <w:rFonts w:ascii="Arial" w:hAnsi="Arial" w:cs="Arial"/>
          <w:sz w:val="24"/>
          <w:szCs w:val="24"/>
        </w:rPr>
        <w:t>Ms</w:t>
      </w:r>
      <w:r w:rsidR="00C0103E" w:rsidRPr="00D35230">
        <w:rPr>
          <w:rFonts w:ascii="Arial" w:hAnsi="Arial" w:cs="Arial"/>
          <w:sz w:val="24"/>
          <w:szCs w:val="24"/>
        </w:rPr>
        <w:t xml:space="preserve"> Boonzaier </w:t>
      </w:r>
      <w:r w:rsidR="00D35230" w:rsidRPr="00D35230">
        <w:rPr>
          <w:rFonts w:ascii="Arial" w:hAnsi="Arial" w:cs="Arial"/>
          <w:sz w:val="24"/>
          <w:szCs w:val="24"/>
        </w:rPr>
        <w:t>responded</w:t>
      </w:r>
      <w:r w:rsidR="00CC3F8D" w:rsidRPr="00D35230">
        <w:rPr>
          <w:rFonts w:ascii="Arial" w:hAnsi="Arial" w:cs="Arial"/>
          <w:sz w:val="24"/>
          <w:szCs w:val="24"/>
        </w:rPr>
        <w:t xml:space="preserve"> </w:t>
      </w:r>
      <w:r w:rsidR="00C0103E" w:rsidRPr="00D35230">
        <w:rPr>
          <w:rFonts w:ascii="Arial" w:hAnsi="Arial" w:cs="Arial"/>
          <w:sz w:val="24"/>
          <w:szCs w:val="24"/>
        </w:rPr>
        <w:t>that in their view the respondent</w:t>
      </w:r>
      <w:r w:rsidR="00CC3F8D" w:rsidRPr="00D35230">
        <w:rPr>
          <w:rFonts w:ascii="Arial" w:hAnsi="Arial" w:cs="Arial"/>
          <w:sz w:val="24"/>
          <w:szCs w:val="24"/>
        </w:rPr>
        <w:t xml:space="preserve"> w</w:t>
      </w:r>
      <w:r w:rsidR="0012623D" w:rsidRPr="00D35230">
        <w:rPr>
          <w:rFonts w:ascii="Arial" w:hAnsi="Arial" w:cs="Arial"/>
          <w:sz w:val="24"/>
          <w:szCs w:val="24"/>
        </w:rPr>
        <w:t>as</w:t>
      </w:r>
      <w:r w:rsidR="00CC3F8D" w:rsidRPr="00D35230">
        <w:rPr>
          <w:rFonts w:ascii="Arial" w:hAnsi="Arial" w:cs="Arial"/>
          <w:sz w:val="24"/>
          <w:szCs w:val="24"/>
        </w:rPr>
        <w:t xml:space="preserve"> not entitled to costs. </w:t>
      </w:r>
      <w:r w:rsidR="00D35230" w:rsidRPr="00D35230">
        <w:rPr>
          <w:rFonts w:ascii="Arial" w:hAnsi="Arial" w:cs="Arial"/>
          <w:sz w:val="24"/>
          <w:szCs w:val="24"/>
        </w:rPr>
        <w:t xml:space="preserve">The court </w:t>
      </w:r>
      <w:r w:rsidR="00C0103E" w:rsidRPr="00D35230">
        <w:rPr>
          <w:rFonts w:ascii="Arial" w:hAnsi="Arial" w:cs="Arial"/>
          <w:sz w:val="24"/>
          <w:szCs w:val="24"/>
        </w:rPr>
        <w:t>thereupon requested</w:t>
      </w:r>
      <w:r w:rsidR="00D35230" w:rsidRPr="00D35230">
        <w:rPr>
          <w:rFonts w:ascii="Arial" w:hAnsi="Arial" w:cs="Arial"/>
          <w:sz w:val="24"/>
          <w:szCs w:val="24"/>
        </w:rPr>
        <w:t xml:space="preserve"> counsel</w:t>
      </w:r>
      <w:r w:rsidR="00CC3F8D" w:rsidRPr="00D35230">
        <w:rPr>
          <w:rFonts w:ascii="Arial" w:hAnsi="Arial" w:cs="Arial"/>
          <w:sz w:val="24"/>
          <w:szCs w:val="24"/>
        </w:rPr>
        <w:t xml:space="preserve"> to address the court on the issue of costs</w:t>
      </w:r>
      <w:r w:rsidR="00CC3F8D">
        <w:rPr>
          <w:rFonts w:ascii="Arial" w:hAnsi="Arial" w:cs="Arial"/>
        </w:rPr>
        <w:t>.</w:t>
      </w:r>
    </w:p>
    <w:p w:rsidR="003B3399" w:rsidRDefault="003B3399" w:rsidP="00F44C12">
      <w:pPr>
        <w:pStyle w:val="BodyText"/>
        <w:spacing w:line="360" w:lineRule="auto"/>
        <w:jc w:val="both"/>
        <w:rPr>
          <w:rFonts w:ascii="Arial" w:hAnsi="Arial" w:cs="Arial"/>
        </w:rPr>
      </w:pPr>
    </w:p>
    <w:p w:rsidR="003B3399" w:rsidRDefault="003B3399" w:rsidP="00F44C12">
      <w:pPr>
        <w:pStyle w:val="BodyText"/>
        <w:spacing w:line="360" w:lineRule="auto"/>
        <w:jc w:val="both"/>
        <w:rPr>
          <w:rFonts w:ascii="Arial" w:hAnsi="Arial" w:cs="Arial"/>
        </w:rPr>
      </w:pPr>
      <w:r>
        <w:rPr>
          <w:rFonts w:ascii="Arial" w:hAnsi="Arial" w:cs="Arial"/>
        </w:rPr>
        <w:t>[</w:t>
      </w:r>
      <w:r w:rsidR="00C0103E">
        <w:rPr>
          <w:rFonts w:ascii="Arial" w:hAnsi="Arial" w:cs="Arial"/>
        </w:rPr>
        <w:t>10</w:t>
      </w:r>
      <w:r>
        <w:rPr>
          <w:rFonts w:ascii="Arial" w:hAnsi="Arial" w:cs="Arial"/>
        </w:rPr>
        <w:t>]</w:t>
      </w:r>
      <w:r>
        <w:rPr>
          <w:rFonts w:ascii="Arial" w:hAnsi="Arial" w:cs="Arial"/>
        </w:rPr>
        <w:tab/>
      </w:r>
      <w:r w:rsidR="00FD30C6" w:rsidRPr="00FD30C6">
        <w:rPr>
          <w:rFonts w:ascii="Arial" w:hAnsi="Arial" w:cs="Arial"/>
        </w:rPr>
        <w:t xml:space="preserve">Falling for determination, is </w:t>
      </w:r>
      <w:r w:rsidRPr="00FD30C6">
        <w:rPr>
          <w:rFonts w:ascii="Arial" w:hAnsi="Arial" w:cs="Arial"/>
        </w:rPr>
        <w:t xml:space="preserve">whether the PG should be ordered to pay the </w:t>
      </w:r>
      <w:r w:rsidR="00FD30C6" w:rsidRPr="00FD30C6">
        <w:rPr>
          <w:rFonts w:ascii="Arial" w:hAnsi="Arial" w:cs="Arial"/>
        </w:rPr>
        <w:t>respondent’s</w:t>
      </w:r>
      <w:r w:rsidRPr="00FD30C6">
        <w:rPr>
          <w:rFonts w:ascii="Arial" w:hAnsi="Arial" w:cs="Arial"/>
        </w:rPr>
        <w:t xml:space="preserve"> costs of the </w:t>
      </w:r>
      <w:r w:rsidR="00FD30C6" w:rsidRPr="00FD30C6">
        <w:rPr>
          <w:rFonts w:ascii="Arial" w:hAnsi="Arial" w:cs="Arial"/>
        </w:rPr>
        <w:t xml:space="preserve">application to anticipate and to rescind the </w:t>
      </w:r>
      <w:r w:rsidRPr="00FD30C6">
        <w:rPr>
          <w:rFonts w:ascii="Arial" w:hAnsi="Arial" w:cs="Arial"/>
        </w:rPr>
        <w:t xml:space="preserve">preservation </w:t>
      </w:r>
      <w:r w:rsidR="00FD30C6" w:rsidRPr="00FD30C6">
        <w:rPr>
          <w:rFonts w:ascii="Arial" w:hAnsi="Arial" w:cs="Arial"/>
        </w:rPr>
        <w:t xml:space="preserve">of property </w:t>
      </w:r>
      <w:r w:rsidRPr="00FD30C6">
        <w:rPr>
          <w:rFonts w:ascii="Arial" w:hAnsi="Arial" w:cs="Arial"/>
        </w:rPr>
        <w:t>order.</w:t>
      </w:r>
    </w:p>
    <w:p w:rsidR="003B3399" w:rsidRDefault="003B3399" w:rsidP="00F44C12">
      <w:pPr>
        <w:pStyle w:val="BodyText"/>
        <w:spacing w:line="360" w:lineRule="auto"/>
        <w:jc w:val="both"/>
        <w:rPr>
          <w:rFonts w:ascii="Arial" w:hAnsi="Arial" w:cs="Arial"/>
        </w:rPr>
      </w:pPr>
    </w:p>
    <w:p w:rsidR="003B3399" w:rsidRPr="001B09FB" w:rsidRDefault="003B3399" w:rsidP="00F44C12">
      <w:pPr>
        <w:pStyle w:val="BodyText"/>
        <w:spacing w:line="360" w:lineRule="auto"/>
        <w:jc w:val="both"/>
        <w:rPr>
          <w:rFonts w:ascii="Arial" w:hAnsi="Arial" w:cs="Arial"/>
          <w:i/>
          <w:u w:val="single"/>
        </w:rPr>
      </w:pPr>
      <w:r w:rsidRPr="001B09FB">
        <w:rPr>
          <w:rFonts w:ascii="Arial" w:hAnsi="Arial" w:cs="Arial"/>
          <w:i/>
          <w:u w:val="single"/>
        </w:rPr>
        <w:t>Arguments on behalf of the PG</w:t>
      </w:r>
    </w:p>
    <w:p w:rsidR="003B3399" w:rsidRDefault="003B3399" w:rsidP="00F44C12">
      <w:pPr>
        <w:pStyle w:val="BodyText"/>
        <w:spacing w:line="360" w:lineRule="auto"/>
        <w:jc w:val="both"/>
        <w:rPr>
          <w:rFonts w:ascii="Arial" w:hAnsi="Arial" w:cs="Arial"/>
        </w:rPr>
      </w:pPr>
    </w:p>
    <w:p w:rsidR="003B3399" w:rsidRDefault="003B3399" w:rsidP="00F44C12">
      <w:pPr>
        <w:pStyle w:val="BodyText"/>
        <w:spacing w:line="360" w:lineRule="auto"/>
        <w:jc w:val="both"/>
        <w:rPr>
          <w:rFonts w:ascii="Arial" w:hAnsi="Arial" w:cs="Arial"/>
        </w:rPr>
      </w:pPr>
      <w:r>
        <w:rPr>
          <w:rFonts w:ascii="Arial" w:hAnsi="Arial" w:cs="Arial"/>
        </w:rPr>
        <w:t>[1</w:t>
      </w:r>
      <w:r w:rsidR="00C0103E">
        <w:rPr>
          <w:rFonts w:ascii="Arial" w:hAnsi="Arial" w:cs="Arial"/>
        </w:rPr>
        <w:t>1</w:t>
      </w:r>
      <w:r w:rsidR="00E01BFD">
        <w:rPr>
          <w:rFonts w:ascii="Arial" w:hAnsi="Arial" w:cs="Arial"/>
        </w:rPr>
        <w:t>]</w:t>
      </w:r>
      <w:r w:rsidR="00E01BFD">
        <w:rPr>
          <w:rFonts w:ascii="Arial" w:hAnsi="Arial" w:cs="Arial"/>
        </w:rPr>
        <w:tab/>
      </w:r>
      <w:r w:rsidR="007447DB">
        <w:rPr>
          <w:rFonts w:ascii="Arial" w:hAnsi="Arial" w:cs="Arial"/>
        </w:rPr>
        <w:t>Ms</w:t>
      </w:r>
      <w:r>
        <w:rPr>
          <w:rFonts w:ascii="Arial" w:hAnsi="Arial" w:cs="Arial"/>
        </w:rPr>
        <w:t xml:space="preserve"> Boonzaier argued that in view of the fact that the preservation </w:t>
      </w:r>
      <w:r w:rsidR="002D5C5D">
        <w:rPr>
          <w:rFonts w:ascii="Arial" w:hAnsi="Arial" w:cs="Arial"/>
        </w:rPr>
        <w:t xml:space="preserve">of property </w:t>
      </w:r>
      <w:r>
        <w:rPr>
          <w:rFonts w:ascii="Arial" w:hAnsi="Arial" w:cs="Arial"/>
        </w:rPr>
        <w:t xml:space="preserve">order has lapsed there was no longer an application for rescission of that order. </w:t>
      </w:r>
      <w:r w:rsidR="0012623D">
        <w:rPr>
          <w:rFonts w:ascii="Arial" w:hAnsi="Arial" w:cs="Arial"/>
        </w:rPr>
        <w:t xml:space="preserve">Counsel submitted </w:t>
      </w:r>
      <w:r w:rsidR="00B933B2">
        <w:rPr>
          <w:rFonts w:ascii="Arial" w:hAnsi="Arial" w:cs="Arial"/>
        </w:rPr>
        <w:t xml:space="preserve">that the </w:t>
      </w:r>
      <w:r w:rsidR="00436DC5">
        <w:rPr>
          <w:rFonts w:ascii="Arial" w:hAnsi="Arial" w:cs="Arial"/>
        </w:rPr>
        <w:t xml:space="preserve">respondent </w:t>
      </w:r>
      <w:r w:rsidR="00B83185">
        <w:rPr>
          <w:rFonts w:ascii="Arial" w:hAnsi="Arial" w:cs="Arial"/>
        </w:rPr>
        <w:t>was</w:t>
      </w:r>
      <w:r w:rsidR="00436DC5">
        <w:rPr>
          <w:rFonts w:ascii="Arial" w:hAnsi="Arial" w:cs="Arial"/>
        </w:rPr>
        <w:t xml:space="preserve"> not a</w:t>
      </w:r>
      <w:r w:rsidR="00B933B2">
        <w:rPr>
          <w:rFonts w:ascii="Arial" w:hAnsi="Arial" w:cs="Arial"/>
        </w:rPr>
        <w:t xml:space="preserve"> </w:t>
      </w:r>
      <w:r w:rsidR="00B83185">
        <w:rPr>
          <w:rFonts w:ascii="Arial" w:hAnsi="Arial" w:cs="Arial"/>
        </w:rPr>
        <w:t>‘</w:t>
      </w:r>
      <w:r w:rsidR="00B933B2">
        <w:rPr>
          <w:rFonts w:ascii="Arial" w:hAnsi="Arial" w:cs="Arial"/>
        </w:rPr>
        <w:t>success</w:t>
      </w:r>
      <w:r w:rsidR="00E01BFD">
        <w:rPr>
          <w:rFonts w:ascii="Arial" w:hAnsi="Arial" w:cs="Arial"/>
        </w:rPr>
        <w:t>ful</w:t>
      </w:r>
      <w:r w:rsidR="00B933B2">
        <w:rPr>
          <w:rFonts w:ascii="Arial" w:hAnsi="Arial" w:cs="Arial"/>
        </w:rPr>
        <w:t xml:space="preserve"> party</w:t>
      </w:r>
      <w:r w:rsidR="00B83185">
        <w:rPr>
          <w:rFonts w:ascii="Arial" w:hAnsi="Arial" w:cs="Arial"/>
        </w:rPr>
        <w:t>’</w:t>
      </w:r>
      <w:r w:rsidR="00B933B2">
        <w:rPr>
          <w:rFonts w:ascii="Arial" w:hAnsi="Arial" w:cs="Arial"/>
        </w:rPr>
        <w:t xml:space="preserve"> </w:t>
      </w:r>
      <w:r w:rsidR="00B83185">
        <w:rPr>
          <w:rFonts w:ascii="Arial" w:hAnsi="Arial" w:cs="Arial"/>
        </w:rPr>
        <w:t>so as</w:t>
      </w:r>
      <w:r w:rsidR="00B933B2">
        <w:rPr>
          <w:rFonts w:ascii="Arial" w:hAnsi="Arial" w:cs="Arial"/>
        </w:rPr>
        <w:t xml:space="preserve"> to entitle </w:t>
      </w:r>
      <w:r w:rsidR="00B83185">
        <w:rPr>
          <w:rFonts w:ascii="Arial" w:hAnsi="Arial" w:cs="Arial"/>
        </w:rPr>
        <w:t>it to</w:t>
      </w:r>
      <w:r w:rsidR="00B933B2">
        <w:rPr>
          <w:rFonts w:ascii="Arial" w:hAnsi="Arial" w:cs="Arial"/>
        </w:rPr>
        <w:t xml:space="preserve"> </w:t>
      </w:r>
      <w:r w:rsidR="00DC534E">
        <w:rPr>
          <w:rFonts w:ascii="Arial" w:hAnsi="Arial" w:cs="Arial"/>
        </w:rPr>
        <w:t xml:space="preserve">costs and </w:t>
      </w:r>
      <w:r w:rsidR="00B933B2">
        <w:rPr>
          <w:rFonts w:ascii="Arial" w:hAnsi="Arial" w:cs="Arial"/>
        </w:rPr>
        <w:t>that</w:t>
      </w:r>
      <w:r w:rsidR="00DC534E">
        <w:rPr>
          <w:rFonts w:ascii="Arial" w:hAnsi="Arial" w:cs="Arial"/>
        </w:rPr>
        <w:t xml:space="preserve"> the</w:t>
      </w:r>
      <w:r w:rsidR="00B933B2">
        <w:rPr>
          <w:rFonts w:ascii="Arial" w:hAnsi="Arial" w:cs="Arial"/>
        </w:rPr>
        <w:t xml:space="preserve"> decision by the PG not to proceed</w:t>
      </w:r>
      <w:r w:rsidR="0012623D">
        <w:rPr>
          <w:rFonts w:ascii="Arial" w:hAnsi="Arial" w:cs="Arial"/>
        </w:rPr>
        <w:t xml:space="preserve"> with an application </w:t>
      </w:r>
      <w:r w:rsidR="00B933B2">
        <w:rPr>
          <w:rFonts w:ascii="Arial" w:hAnsi="Arial" w:cs="Arial"/>
        </w:rPr>
        <w:t>for the forfeiture of property order was discretionary in terms of section 59</w:t>
      </w:r>
      <w:r w:rsidR="00B83185">
        <w:rPr>
          <w:rFonts w:ascii="Arial" w:hAnsi="Arial" w:cs="Arial"/>
        </w:rPr>
        <w:t xml:space="preserve"> of the POCA Act</w:t>
      </w:r>
      <w:r w:rsidR="00E01BFD">
        <w:rPr>
          <w:rFonts w:ascii="Arial" w:hAnsi="Arial" w:cs="Arial"/>
        </w:rPr>
        <w:t xml:space="preserve">. </w:t>
      </w:r>
      <w:r w:rsidR="007447DB">
        <w:rPr>
          <w:rFonts w:ascii="Arial" w:hAnsi="Arial" w:cs="Arial"/>
        </w:rPr>
        <w:t>Ms</w:t>
      </w:r>
      <w:r w:rsidR="00B933B2">
        <w:rPr>
          <w:rFonts w:ascii="Arial" w:hAnsi="Arial" w:cs="Arial"/>
        </w:rPr>
        <w:t xml:space="preserve"> Boonzaier further submitted that the fact that </w:t>
      </w:r>
      <w:r w:rsidR="00E01BFD">
        <w:rPr>
          <w:rFonts w:ascii="Arial" w:hAnsi="Arial" w:cs="Arial"/>
        </w:rPr>
        <w:t xml:space="preserve">the </w:t>
      </w:r>
      <w:r w:rsidR="00B933B2">
        <w:rPr>
          <w:rFonts w:ascii="Arial" w:hAnsi="Arial" w:cs="Arial"/>
        </w:rPr>
        <w:t>preservation of property order</w:t>
      </w:r>
      <w:r w:rsidR="00D35230">
        <w:rPr>
          <w:rFonts w:ascii="Arial" w:hAnsi="Arial" w:cs="Arial"/>
        </w:rPr>
        <w:t xml:space="preserve"> had</w:t>
      </w:r>
      <w:r w:rsidR="00B933B2">
        <w:rPr>
          <w:rFonts w:ascii="Arial" w:hAnsi="Arial" w:cs="Arial"/>
        </w:rPr>
        <w:t xml:space="preserve"> lapsed</w:t>
      </w:r>
      <w:r w:rsidR="00D35230">
        <w:rPr>
          <w:rFonts w:ascii="Arial" w:hAnsi="Arial" w:cs="Arial"/>
        </w:rPr>
        <w:t xml:space="preserve"> </w:t>
      </w:r>
      <w:r w:rsidR="00B933B2">
        <w:rPr>
          <w:rFonts w:ascii="Arial" w:hAnsi="Arial" w:cs="Arial"/>
        </w:rPr>
        <w:t>ha</w:t>
      </w:r>
      <w:r w:rsidR="00CC3F8D">
        <w:rPr>
          <w:rFonts w:ascii="Arial" w:hAnsi="Arial" w:cs="Arial"/>
        </w:rPr>
        <w:t>d</w:t>
      </w:r>
      <w:r w:rsidR="00B933B2">
        <w:rPr>
          <w:rFonts w:ascii="Arial" w:hAnsi="Arial" w:cs="Arial"/>
        </w:rPr>
        <w:t xml:space="preserve"> nothing to do with the application for the rescission of the</w:t>
      </w:r>
      <w:r w:rsidR="0012623D">
        <w:rPr>
          <w:rFonts w:ascii="Arial" w:hAnsi="Arial" w:cs="Arial"/>
        </w:rPr>
        <w:t xml:space="preserve"> preservation </w:t>
      </w:r>
      <w:r w:rsidR="00B933B2">
        <w:rPr>
          <w:rFonts w:ascii="Arial" w:hAnsi="Arial" w:cs="Arial"/>
        </w:rPr>
        <w:t>order</w:t>
      </w:r>
      <w:r w:rsidR="00DC534E">
        <w:rPr>
          <w:rFonts w:ascii="Arial" w:hAnsi="Arial" w:cs="Arial"/>
        </w:rPr>
        <w:t xml:space="preserve"> and</w:t>
      </w:r>
      <w:r w:rsidR="00B933B2">
        <w:rPr>
          <w:rFonts w:ascii="Arial" w:hAnsi="Arial" w:cs="Arial"/>
        </w:rPr>
        <w:t xml:space="preserve"> that the court </w:t>
      </w:r>
      <w:r w:rsidR="00B83185">
        <w:rPr>
          <w:rFonts w:ascii="Arial" w:hAnsi="Arial" w:cs="Arial"/>
        </w:rPr>
        <w:t>could</w:t>
      </w:r>
      <w:r w:rsidR="00CC3F8D">
        <w:rPr>
          <w:rFonts w:ascii="Arial" w:hAnsi="Arial" w:cs="Arial"/>
        </w:rPr>
        <w:t xml:space="preserve"> not</w:t>
      </w:r>
      <w:r w:rsidR="00B933B2">
        <w:rPr>
          <w:rFonts w:ascii="Arial" w:hAnsi="Arial" w:cs="Arial"/>
        </w:rPr>
        <w:t xml:space="preserve"> assume that the bringing of the application</w:t>
      </w:r>
      <w:r w:rsidR="00B83185">
        <w:rPr>
          <w:rFonts w:ascii="Arial" w:hAnsi="Arial" w:cs="Arial"/>
        </w:rPr>
        <w:t xml:space="preserve"> for rescission</w:t>
      </w:r>
      <w:r w:rsidR="00B933B2">
        <w:rPr>
          <w:rFonts w:ascii="Arial" w:hAnsi="Arial" w:cs="Arial"/>
        </w:rPr>
        <w:t xml:space="preserve"> </w:t>
      </w:r>
      <w:r w:rsidR="0012623D">
        <w:rPr>
          <w:rFonts w:ascii="Arial" w:hAnsi="Arial" w:cs="Arial"/>
        </w:rPr>
        <w:t>was the effective cause for</w:t>
      </w:r>
      <w:r w:rsidR="00B83185">
        <w:rPr>
          <w:rFonts w:ascii="Arial" w:hAnsi="Arial" w:cs="Arial"/>
        </w:rPr>
        <w:t xml:space="preserve"> </w:t>
      </w:r>
      <w:r w:rsidR="00B933B2">
        <w:rPr>
          <w:rFonts w:ascii="Arial" w:hAnsi="Arial" w:cs="Arial"/>
        </w:rPr>
        <w:t>the</w:t>
      </w:r>
      <w:r w:rsidR="0012623D">
        <w:rPr>
          <w:rFonts w:ascii="Arial" w:hAnsi="Arial" w:cs="Arial"/>
        </w:rPr>
        <w:t xml:space="preserve"> PG’s</w:t>
      </w:r>
      <w:r w:rsidR="00B933B2">
        <w:rPr>
          <w:rFonts w:ascii="Arial" w:hAnsi="Arial" w:cs="Arial"/>
        </w:rPr>
        <w:t xml:space="preserve"> </w:t>
      </w:r>
      <w:r w:rsidR="0012623D">
        <w:rPr>
          <w:rFonts w:ascii="Arial" w:hAnsi="Arial" w:cs="Arial"/>
        </w:rPr>
        <w:t xml:space="preserve">decision </w:t>
      </w:r>
      <w:r w:rsidR="00B933B2">
        <w:rPr>
          <w:rFonts w:ascii="Arial" w:hAnsi="Arial" w:cs="Arial"/>
        </w:rPr>
        <w:t xml:space="preserve">not proceed with </w:t>
      </w:r>
      <w:r w:rsidR="0012623D">
        <w:rPr>
          <w:rFonts w:ascii="Arial" w:hAnsi="Arial" w:cs="Arial"/>
        </w:rPr>
        <w:t>the</w:t>
      </w:r>
      <w:r w:rsidR="00B933B2">
        <w:rPr>
          <w:rFonts w:ascii="Arial" w:hAnsi="Arial" w:cs="Arial"/>
        </w:rPr>
        <w:t xml:space="preserve"> application for the forfeiture order.</w:t>
      </w:r>
    </w:p>
    <w:p w:rsidR="00F528DD" w:rsidRDefault="00F528DD" w:rsidP="00F44C12">
      <w:pPr>
        <w:pStyle w:val="BodyText"/>
        <w:spacing w:line="360" w:lineRule="auto"/>
        <w:jc w:val="both"/>
        <w:rPr>
          <w:rFonts w:ascii="Arial" w:hAnsi="Arial" w:cs="Arial"/>
        </w:rPr>
      </w:pPr>
    </w:p>
    <w:p w:rsidR="00F528DD" w:rsidRDefault="00C0103E" w:rsidP="00F44C12">
      <w:pPr>
        <w:pStyle w:val="BodyText"/>
        <w:spacing w:line="360" w:lineRule="auto"/>
        <w:jc w:val="both"/>
        <w:rPr>
          <w:rFonts w:ascii="Arial" w:hAnsi="Arial" w:cs="Arial"/>
        </w:rPr>
      </w:pPr>
      <w:r>
        <w:rPr>
          <w:rFonts w:ascii="Arial" w:hAnsi="Arial" w:cs="Arial"/>
        </w:rPr>
        <w:t>[12</w:t>
      </w:r>
      <w:r w:rsidR="00F528DD">
        <w:rPr>
          <w:rFonts w:ascii="Arial" w:hAnsi="Arial" w:cs="Arial"/>
        </w:rPr>
        <w:t>]</w:t>
      </w:r>
      <w:r w:rsidR="00F528DD">
        <w:rPr>
          <w:rFonts w:ascii="Arial" w:hAnsi="Arial" w:cs="Arial"/>
        </w:rPr>
        <w:tab/>
        <w:t>Mr</w:t>
      </w:r>
      <w:r w:rsidR="00E01BFD">
        <w:rPr>
          <w:rFonts w:ascii="Arial" w:hAnsi="Arial" w:cs="Arial"/>
        </w:rPr>
        <w:t>.</w:t>
      </w:r>
      <w:r w:rsidR="00F528DD">
        <w:rPr>
          <w:rFonts w:ascii="Arial" w:hAnsi="Arial" w:cs="Arial"/>
        </w:rPr>
        <w:t xml:space="preserve"> Heathcote </w:t>
      </w:r>
      <w:r w:rsidR="00E01BFD">
        <w:rPr>
          <w:rFonts w:ascii="Arial" w:hAnsi="Arial" w:cs="Arial"/>
        </w:rPr>
        <w:t>on his part</w:t>
      </w:r>
      <w:r w:rsidR="00436DC5">
        <w:rPr>
          <w:rFonts w:ascii="Arial" w:hAnsi="Arial" w:cs="Arial"/>
        </w:rPr>
        <w:t xml:space="preserve"> stressed that the respondent</w:t>
      </w:r>
      <w:r w:rsidR="00F528DD">
        <w:rPr>
          <w:rFonts w:ascii="Arial" w:hAnsi="Arial" w:cs="Arial"/>
        </w:rPr>
        <w:t xml:space="preserve"> was put to costs through the proceedings instituted against it</w:t>
      </w:r>
      <w:r w:rsidR="00C650CF">
        <w:rPr>
          <w:rFonts w:ascii="Arial" w:hAnsi="Arial" w:cs="Arial"/>
        </w:rPr>
        <w:t>s property</w:t>
      </w:r>
      <w:r w:rsidR="00F528DD">
        <w:rPr>
          <w:rFonts w:ascii="Arial" w:hAnsi="Arial" w:cs="Arial"/>
        </w:rPr>
        <w:t xml:space="preserve"> by the PG; and that in terms of the</w:t>
      </w:r>
      <w:r w:rsidR="00D35230">
        <w:rPr>
          <w:rFonts w:ascii="Arial" w:hAnsi="Arial" w:cs="Arial"/>
        </w:rPr>
        <w:t xml:space="preserve"> well-established</w:t>
      </w:r>
      <w:r w:rsidR="00F528DD">
        <w:rPr>
          <w:rFonts w:ascii="Arial" w:hAnsi="Arial" w:cs="Arial"/>
        </w:rPr>
        <w:t xml:space="preserve"> legal principles</w:t>
      </w:r>
      <w:r w:rsidR="00D35230">
        <w:rPr>
          <w:rFonts w:ascii="Arial" w:hAnsi="Arial" w:cs="Arial"/>
        </w:rPr>
        <w:t>,</w:t>
      </w:r>
      <w:r w:rsidR="00F528DD">
        <w:rPr>
          <w:rFonts w:ascii="Arial" w:hAnsi="Arial" w:cs="Arial"/>
        </w:rPr>
        <w:t xml:space="preserve"> </w:t>
      </w:r>
      <w:r w:rsidR="00C650CF">
        <w:rPr>
          <w:rFonts w:ascii="Arial" w:hAnsi="Arial" w:cs="Arial"/>
        </w:rPr>
        <w:t xml:space="preserve">the </w:t>
      </w:r>
      <w:r w:rsidR="00D35230">
        <w:rPr>
          <w:rFonts w:ascii="Arial" w:hAnsi="Arial" w:cs="Arial"/>
        </w:rPr>
        <w:t>respondent</w:t>
      </w:r>
      <w:r w:rsidR="00F528DD">
        <w:rPr>
          <w:rFonts w:ascii="Arial" w:hAnsi="Arial" w:cs="Arial"/>
        </w:rPr>
        <w:t xml:space="preserve"> was entitled </w:t>
      </w:r>
      <w:r w:rsidR="00E01BFD">
        <w:rPr>
          <w:rFonts w:ascii="Arial" w:hAnsi="Arial" w:cs="Arial"/>
        </w:rPr>
        <w:t xml:space="preserve">to </w:t>
      </w:r>
      <w:r w:rsidR="00F528DD">
        <w:rPr>
          <w:rFonts w:ascii="Arial" w:hAnsi="Arial" w:cs="Arial"/>
        </w:rPr>
        <w:t>be compensated for the costs</w:t>
      </w:r>
      <w:r w:rsidR="00D35230">
        <w:rPr>
          <w:rFonts w:ascii="Arial" w:hAnsi="Arial" w:cs="Arial"/>
        </w:rPr>
        <w:t xml:space="preserve"> it had</w:t>
      </w:r>
      <w:r w:rsidR="00E01BFD">
        <w:rPr>
          <w:rFonts w:ascii="Arial" w:hAnsi="Arial" w:cs="Arial"/>
        </w:rPr>
        <w:t xml:space="preserve"> incurred in opposing </w:t>
      </w:r>
      <w:r w:rsidR="00F528DD">
        <w:rPr>
          <w:rFonts w:ascii="Arial" w:hAnsi="Arial" w:cs="Arial"/>
        </w:rPr>
        <w:t>the PG’s application</w:t>
      </w:r>
      <w:r w:rsidR="00E01BFD">
        <w:rPr>
          <w:rFonts w:ascii="Arial" w:hAnsi="Arial" w:cs="Arial"/>
        </w:rPr>
        <w:t xml:space="preserve"> which had effectively</w:t>
      </w:r>
      <w:r w:rsidR="0012623D">
        <w:rPr>
          <w:rFonts w:ascii="Arial" w:hAnsi="Arial" w:cs="Arial"/>
        </w:rPr>
        <w:t xml:space="preserve"> been</w:t>
      </w:r>
      <w:r w:rsidR="00F528DD">
        <w:rPr>
          <w:rFonts w:ascii="Arial" w:hAnsi="Arial" w:cs="Arial"/>
        </w:rPr>
        <w:t xml:space="preserve"> abandoned. </w:t>
      </w:r>
    </w:p>
    <w:p w:rsidR="003B3399" w:rsidRDefault="003B3399" w:rsidP="00F44C12">
      <w:pPr>
        <w:pStyle w:val="BodyText"/>
        <w:spacing w:line="360" w:lineRule="auto"/>
        <w:jc w:val="both"/>
        <w:rPr>
          <w:rFonts w:ascii="Arial" w:hAnsi="Arial" w:cs="Arial"/>
        </w:rPr>
      </w:pPr>
    </w:p>
    <w:p w:rsidR="000D03E4" w:rsidRPr="000D03E4" w:rsidRDefault="001B09FB" w:rsidP="00F44C12">
      <w:pPr>
        <w:pStyle w:val="BodyText"/>
        <w:spacing w:line="360" w:lineRule="auto"/>
        <w:jc w:val="both"/>
        <w:rPr>
          <w:rFonts w:ascii="Arial" w:hAnsi="Arial" w:cs="Arial"/>
          <w:u w:val="single"/>
        </w:rPr>
      </w:pPr>
      <w:r>
        <w:rPr>
          <w:rFonts w:ascii="Arial" w:hAnsi="Arial" w:cs="Arial"/>
          <w:u w:val="single"/>
        </w:rPr>
        <w:t>A</w:t>
      </w:r>
      <w:r w:rsidR="000D03E4">
        <w:rPr>
          <w:rFonts w:ascii="Arial" w:hAnsi="Arial" w:cs="Arial"/>
          <w:u w:val="single"/>
        </w:rPr>
        <w:t>pplicable legal principles</w:t>
      </w:r>
    </w:p>
    <w:p w:rsidR="000D03E4" w:rsidRDefault="000D03E4" w:rsidP="00F44C12">
      <w:pPr>
        <w:pStyle w:val="BodyText"/>
        <w:spacing w:line="360" w:lineRule="auto"/>
        <w:jc w:val="both"/>
        <w:rPr>
          <w:rFonts w:ascii="Arial" w:hAnsi="Arial" w:cs="Arial"/>
        </w:rPr>
      </w:pPr>
    </w:p>
    <w:p w:rsidR="003B3399" w:rsidRPr="002D5C5D" w:rsidRDefault="003B3399" w:rsidP="00F44C12">
      <w:pPr>
        <w:pStyle w:val="BodyText"/>
        <w:spacing w:line="360" w:lineRule="auto"/>
        <w:jc w:val="both"/>
        <w:rPr>
          <w:rFonts w:ascii="Arial" w:hAnsi="Arial" w:cs="Arial"/>
        </w:rPr>
      </w:pPr>
      <w:r>
        <w:rPr>
          <w:rFonts w:ascii="Arial" w:hAnsi="Arial" w:cs="Arial"/>
        </w:rPr>
        <w:t>[1</w:t>
      </w:r>
      <w:r w:rsidR="00C0103E">
        <w:rPr>
          <w:rFonts w:ascii="Arial" w:hAnsi="Arial" w:cs="Arial"/>
        </w:rPr>
        <w:t>3</w:t>
      </w:r>
      <w:r>
        <w:rPr>
          <w:rFonts w:ascii="Arial" w:hAnsi="Arial" w:cs="Arial"/>
        </w:rPr>
        <w:t>]</w:t>
      </w:r>
      <w:r>
        <w:rPr>
          <w:rFonts w:ascii="Arial" w:hAnsi="Arial" w:cs="Arial"/>
        </w:rPr>
        <w:tab/>
      </w:r>
      <w:r w:rsidR="000D03E4">
        <w:rPr>
          <w:rFonts w:ascii="Arial" w:hAnsi="Arial" w:cs="Arial"/>
        </w:rPr>
        <w:t xml:space="preserve">It has been </w:t>
      </w:r>
      <w:r w:rsidR="00B83185">
        <w:rPr>
          <w:rFonts w:ascii="Arial" w:hAnsi="Arial" w:cs="Arial"/>
        </w:rPr>
        <w:t>held</w:t>
      </w:r>
      <w:r w:rsidR="000D03E4">
        <w:rPr>
          <w:rFonts w:ascii="Arial" w:hAnsi="Arial" w:cs="Arial"/>
        </w:rPr>
        <w:t xml:space="preserve"> that the purpose of an order of costs </w:t>
      </w:r>
      <w:r w:rsidR="0012623D">
        <w:rPr>
          <w:rFonts w:ascii="Arial" w:hAnsi="Arial" w:cs="Arial"/>
        </w:rPr>
        <w:t>in favour of</w:t>
      </w:r>
      <w:r w:rsidR="000D03E4">
        <w:rPr>
          <w:rFonts w:ascii="Arial" w:hAnsi="Arial" w:cs="Arial"/>
        </w:rPr>
        <w:t xml:space="preserve"> a successful litigant is to indemnify him or her for the expenses to which he or she has been put through having been unjustly compelled to defend or to initiate </w:t>
      </w:r>
      <w:r w:rsidR="000D03E4" w:rsidRPr="002D5C5D">
        <w:rPr>
          <w:rFonts w:ascii="Arial" w:hAnsi="Arial" w:cs="Arial"/>
        </w:rPr>
        <w:t>litigation</w:t>
      </w:r>
      <w:r w:rsidR="003F1BBE" w:rsidRPr="002D5C5D">
        <w:rPr>
          <w:rStyle w:val="FootnoteReference"/>
          <w:rFonts w:ascii="Arial" w:hAnsi="Arial" w:cs="Arial"/>
        </w:rPr>
        <w:footnoteReference w:id="1"/>
      </w:r>
      <w:r w:rsidR="000D03E4" w:rsidRPr="002D5C5D">
        <w:rPr>
          <w:rFonts w:ascii="Arial" w:hAnsi="Arial" w:cs="Arial"/>
        </w:rPr>
        <w:t>.</w:t>
      </w:r>
      <w:r w:rsidR="00B025E5" w:rsidRPr="002D5C5D">
        <w:rPr>
          <w:rFonts w:ascii="Arial" w:hAnsi="Arial" w:cs="Arial"/>
        </w:rPr>
        <w:t xml:space="preserve"> As a general rule the party who succeeds should be awarded costs. In determining who the successful party is, the court will endeavour to ascertain which of the parties has been </w:t>
      </w:r>
      <w:r w:rsidR="00E804D1">
        <w:rPr>
          <w:rFonts w:ascii="Arial" w:hAnsi="Arial" w:cs="Arial"/>
        </w:rPr>
        <w:t>‘</w:t>
      </w:r>
      <w:r w:rsidR="00B025E5" w:rsidRPr="002D5C5D">
        <w:rPr>
          <w:rFonts w:ascii="Arial" w:hAnsi="Arial" w:cs="Arial"/>
        </w:rPr>
        <w:t>substantially successful</w:t>
      </w:r>
      <w:r w:rsidR="00E804D1">
        <w:rPr>
          <w:rFonts w:ascii="Arial" w:hAnsi="Arial" w:cs="Arial"/>
        </w:rPr>
        <w:t>’</w:t>
      </w:r>
      <w:r w:rsidR="003F1BBE" w:rsidRPr="002D5C5D">
        <w:rPr>
          <w:rFonts w:ascii="Arial" w:hAnsi="Arial" w:cs="Arial"/>
        </w:rPr>
        <w:t>.</w:t>
      </w:r>
    </w:p>
    <w:p w:rsidR="003B3399" w:rsidRPr="002D5C5D" w:rsidRDefault="003B3399" w:rsidP="00F44C12">
      <w:pPr>
        <w:pStyle w:val="BodyText"/>
        <w:spacing w:line="360" w:lineRule="auto"/>
        <w:jc w:val="both"/>
        <w:rPr>
          <w:rFonts w:ascii="Arial" w:hAnsi="Arial" w:cs="Arial"/>
        </w:rPr>
      </w:pPr>
    </w:p>
    <w:p w:rsidR="003B3399" w:rsidRPr="002D5C5D" w:rsidRDefault="00D22B43" w:rsidP="00F44C12">
      <w:pPr>
        <w:pStyle w:val="BodyText"/>
        <w:spacing w:line="360" w:lineRule="auto"/>
        <w:jc w:val="both"/>
        <w:rPr>
          <w:rFonts w:ascii="Arial" w:hAnsi="Arial" w:cs="Arial"/>
        </w:rPr>
      </w:pPr>
      <w:r w:rsidRPr="002D5C5D">
        <w:rPr>
          <w:rFonts w:ascii="Arial" w:hAnsi="Arial" w:cs="Arial"/>
        </w:rPr>
        <w:t>[1</w:t>
      </w:r>
      <w:r w:rsidR="00C0103E">
        <w:rPr>
          <w:rFonts w:ascii="Arial" w:hAnsi="Arial" w:cs="Arial"/>
        </w:rPr>
        <w:t>4</w:t>
      </w:r>
      <w:r w:rsidR="003B3399" w:rsidRPr="002D5C5D">
        <w:rPr>
          <w:rFonts w:ascii="Arial" w:hAnsi="Arial" w:cs="Arial"/>
        </w:rPr>
        <w:t>]</w:t>
      </w:r>
      <w:r w:rsidR="003B3399" w:rsidRPr="002D5C5D">
        <w:rPr>
          <w:rFonts w:ascii="Arial" w:hAnsi="Arial" w:cs="Arial"/>
        </w:rPr>
        <w:tab/>
      </w:r>
      <w:r w:rsidR="000D03E4" w:rsidRPr="002D5C5D">
        <w:rPr>
          <w:rFonts w:ascii="Arial" w:hAnsi="Arial" w:cs="Arial"/>
        </w:rPr>
        <w:t xml:space="preserve">Justice Ackerman J in the matter of </w:t>
      </w:r>
      <w:r w:rsidR="000D03E4" w:rsidRPr="002D5C5D">
        <w:rPr>
          <w:rFonts w:ascii="Arial" w:hAnsi="Arial" w:cs="Arial"/>
          <w:i/>
        </w:rPr>
        <w:t>Ferreira v Levin</w:t>
      </w:r>
      <w:r w:rsidR="000D03E4" w:rsidRPr="002D5C5D">
        <w:rPr>
          <w:rFonts w:ascii="Arial" w:hAnsi="Arial" w:cs="Arial"/>
        </w:rPr>
        <w:t xml:space="preserve">, </w:t>
      </w:r>
      <w:r w:rsidR="000D03E4" w:rsidRPr="002D5C5D">
        <w:rPr>
          <w:rFonts w:ascii="Arial" w:hAnsi="Arial" w:cs="Arial"/>
          <w:i/>
        </w:rPr>
        <w:t>Vryenhoek v Powell</w:t>
      </w:r>
      <w:r w:rsidR="0005187E" w:rsidRPr="002D5C5D">
        <w:rPr>
          <w:rStyle w:val="FootnoteReference"/>
          <w:rFonts w:ascii="Arial" w:hAnsi="Arial" w:cs="Arial"/>
        </w:rPr>
        <w:footnoteReference w:id="2"/>
      </w:r>
      <w:r w:rsidR="00C93891" w:rsidRPr="002D5C5D">
        <w:rPr>
          <w:rFonts w:ascii="Arial" w:hAnsi="Arial" w:cs="Arial"/>
        </w:rPr>
        <w:t xml:space="preserve"> said the following with regard to court’s discretion in awarding costs:</w:t>
      </w:r>
    </w:p>
    <w:p w:rsidR="003B3399" w:rsidRPr="002D5C5D" w:rsidRDefault="003B3399" w:rsidP="00F44C12">
      <w:pPr>
        <w:pStyle w:val="BodyText"/>
        <w:spacing w:line="360" w:lineRule="auto"/>
        <w:jc w:val="both"/>
        <w:rPr>
          <w:rFonts w:ascii="Arial" w:hAnsi="Arial" w:cs="Arial"/>
        </w:rPr>
      </w:pPr>
    </w:p>
    <w:p w:rsidR="00C93891" w:rsidRPr="002D5C5D" w:rsidRDefault="00DD6D08" w:rsidP="00E01BFD">
      <w:pPr>
        <w:pStyle w:val="BodyText"/>
        <w:spacing w:line="360" w:lineRule="auto"/>
        <w:ind w:left="720"/>
        <w:jc w:val="both"/>
        <w:rPr>
          <w:rFonts w:ascii="Arial" w:hAnsi="Arial" w:cs="Arial"/>
          <w:sz w:val="22"/>
          <w:szCs w:val="22"/>
        </w:rPr>
      </w:pPr>
      <w:r w:rsidRPr="002D5C5D">
        <w:rPr>
          <w:rFonts w:ascii="Arial" w:hAnsi="Arial" w:cs="Arial"/>
          <w:sz w:val="22"/>
          <w:szCs w:val="22"/>
        </w:rPr>
        <w:t>‘</w:t>
      </w:r>
      <w:r w:rsidR="00806A1F" w:rsidRPr="002D5C5D">
        <w:rPr>
          <w:rFonts w:ascii="Arial" w:hAnsi="Arial" w:cs="Arial"/>
          <w:sz w:val="22"/>
          <w:szCs w:val="22"/>
        </w:rPr>
        <w:t>[3]</w:t>
      </w:r>
      <w:r w:rsidR="00806A1F" w:rsidRPr="002D5C5D">
        <w:rPr>
          <w:rFonts w:ascii="Arial" w:hAnsi="Arial" w:cs="Arial"/>
          <w:sz w:val="22"/>
          <w:szCs w:val="22"/>
        </w:rPr>
        <w:tab/>
        <w:t>The Supreme Court has, over the years, developed a flexible approach to costs which proceeds from two basic principles, the first being that the award of costs, unless expressly otherwise enacted, is in the discretion of the presiding judicial officer, and the second that the successful party should, as a general rule, have his or her costs. Even the second principle is subject to the first. The second principle is subject to a large number of exceptions where the successful party is deprived of his or her costs … the principles which have been developed in relation to the award of costs are by their nature sufficiently flexible and adaptable to meet new needs which may arise in regard to constitutional litigation. They offer a useful point of departure. If the need arises the rules may have to be substantially adapted; this should however be done on a case by case basis. It is unnecessary, if not impossible, at this stage to attempt to formulate comprehensive rules regarding costs in constitutional litigation.</w:t>
      </w:r>
      <w:r w:rsidRPr="002D5C5D">
        <w:rPr>
          <w:rFonts w:ascii="Arial" w:hAnsi="Arial" w:cs="Arial"/>
          <w:sz w:val="22"/>
          <w:szCs w:val="22"/>
        </w:rPr>
        <w:t>’</w:t>
      </w:r>
    </w:p>
    <w:p w:rsidR="00C93891" w:rsidRPr="002D5C5D" w:rsidRDefault="00C93891" w:rsidP="00F44C12">
      <w:pPr>
        <w:pStyle w:val="BodyText"/>
        <w:spacing w:line="360" w:lineRule="auto"/>
        <w:jc w:val="both"/>
        <w:rPr>
          <w:rFonts w:ascii="Arial" w:hAnsi="Arial" w:cs="Arial"/>
        </w:rPr>
      </w:pPr>
    </w:p>
    <w:p w:rsidR="003B3399" w:rsidRPr="002D5C5D" w:rsidRDefault="00C0103E" w:rsidP="00F44C12">
      <w:pPr>
        <w:pStyle w:val="BodyText"/>
        <w:spacing w:line="360" w:lineRule="auto"/>
        <w:jc w:val="both"/>
        <w:rPr>
          <w:rFonts w:ascii="Arial" w:hAnsi="Arial" w:cs="Arial"/>
        </w:rPr>
      </w:pPr>
      <w:r>
        <w:rPr>
          <w:rFonts w:ascii="Arial" w:hAnsi="Arial" w:cs="Arial"/>
        </w:rPr>
        <w:t>[15</w:t>
      </w:r>
      <w:r w:rsidR="003B3399" w:rsidRPr="002D5C5D">
        <w:rPr>
          <w:rFonts w:ascii="Arial" w:hAnsi="Arial" w:cs="Arial"/>
        </w:rPr>
        <w:t>]</w:t>
      </w:r>
      <w:r w:rsidR="003B3399" w:rsidRPr="002D5C5D">
        <w:rPr>
          <w:rFonts w:ascii="Arial" w:hAnsi="Arial" w:cs="Arial"/>
        </w:rPr>
        <w:tab/>
      </w:r>
      <w:r w:rsidR="00E01BFD" w:rsidRPr="002D5C5D">
        <w:rPr>
          <w:rFonts w:ascii="Arial" w:hAnsi="Arial" w:cs="Arial"/>
        </w:rPr>
        <w:t>Keeping the</w:t>
      </w:r>
      <w:r w:rsidR="00AA455D" w:rsidRPr="002D5C5D">
        <w:rPr>
          <w:rFonts w:ascii="Arial" w:hAnsi="Arial" w:cs="Arial"/>
        </w:rPr>
        <w:t>se principles in mind</w:t>
      </w:r>
      <w:r w:rsidR="00E01BFD" w:rsidRPr="002D5C5D">
        <w:rPr>
          <w:rFonts w:ascii="Arial" w:hAnsi="Arial" w:cs="Arial"/>
        </w:rPr>
        <w:t>,</w:t>
      </w:r>
      <w:r w:rsidR="00AA455D" w:rsidRPr="002D5C5D">
        <w:rPr>
          <w:rFonts w:ascii="Arial" w:hAnsi="Arial" w:cs="Arial"/>
        </w:rPr>
        <w:t xml:space="preserve"> I n</w:t>
      </w:r>
      <w:r w:rsidR="002A4580">
        <w:rPr>
          <w:rFonts w:ascii="Arial" w:hAnsi="Arial" w:cs="Arial"/>
        </w:rPr>
        <w:t>ow proceed to demonstrate why</w:t>
      </w:r>
      <w:r w:rsidR="00AA455D" w:rsidRPr="002D5C5D">
        <w:rPr>
          <w:rFonts w:ascii="Arial" w:hAnsi="Arial" w:cs="Arial"/>
        </w:rPr>
        <w:t xml:space="preserve"> </w:t>
      </w:r>
      <w:r w:rsidR="005C2E05" w:rsidRPr="002D5C5D">
        <w:rPr>
          <w:rFonts w:ascii="Arial" w:hAnsi="Arial" w:cs="Arial"/>
        </w:rPr>
        <w:t xml:space="preserve">the </w:t>
      </w:r>
      <w:r w:rsidR="002A4580">
        <w:rPr>
          <w:rFonts w:ascii="Arial" w:hAnsi="Arial" w:cs="Arial"/>
        </w:rPr>
        <w:t xml:space="preserve">Court </w:t>
      </w:r>
      <w:r w:rsidR="005C2E05" w:rsidRPr="002D5C5D">
        <w:rPr>
          <w:rFonts w:ascii="Arial" w:hAnsi="Arial" w:cs="Arial"/>
        </w:rPr>
        <w:t>exercise</w:t>
      </w:r>
      <w:r w:rsidR="002A4580">
        <w:rPr>
          <w:rFonts w:ascii="Arial" w:hAnsi="Arial" w:cs="Arial"/>
        </w:rPr>
        <w:t>d</w:t>
      </w:r>
      <w:r w:rsidR="005C2E05" w:rsidRPr="002D5C5D">
        <w:rPr>
          <w:rFonts w:ascii="Arial" w:hAnsi="Arial" w:cs="Arial"/>
        </w:rPr>
        <w:t xml:space="preserve"> </w:t>
      </w:r>
      <w:r w:rsidR="002A4580">
        <w:rPr>
          <w:rFonts w:ascii="Arial" w:hAnsi="Arial" w:cs="Arial"/>
        </w:rPr>
        <w:t xml:space="preserve">its </w:t>
      </w:r>
      <w:r w:rsidR="00AA455D" w:rsidRPr="002D5C5D">
        <w:rPr>
          <w:rFonts w:ascii="Arial" w:hAnsi="Arial" w:cs="Arial"/>
        </w:rPr>
        <w:t>discretion</w:t>
      </w:r>
      <w:r w:rsidR="002A4580">
        <w:rPr>
          <w:rFonts w:ascii="Arial" w:hAnsi="Arial" w:cs="Arial"/>
        </w:rPr>
        <w:t xml:space="preserve"> and </w:t>
      </w:r>
      <w:r w:rsidR="00AA455D" w:rsidRPr="002D5C5D">
        <w:rPr>
          <w:rFonts w:ascii="Arial" w:hAnsi="Arial" w:cs="Arial"/>
        </w:rPr>
        <w:t xml:space="preserve">awarded costs in favour of the </w:t>
      </w:r>
      <w:r w:rsidR="00436DC5">
        <w:rPr>
          <w:rFonts w:ascii="Arial" w:hAnsi="Arial" w:cs="Arial"/>
        </w:rPr>
        <w:t>respondent</w:t>
      </w:r>
      <w:r w:rsidR="00AA455D" w:rsidRPr="002D5C5D">
        <w:rPr>
          <w:rFonts w:ascii="Arial" w:hAnsi="Arial" w:cs="Arial"/>
        </w:rPr>
        <w:t>.</w:t>
      </w:r>
    </w:p>
    <w:p w:rsidR="003B3399" w:rsidRPr="002D5C5D" w:rsidRDefault="003B3399" w:rsidP="00F44C12">
      <w:pPr>
        <w:pStyle w:val="BodyText"/>
        <w:spacing w:line="360" w:lineRule="auto"/>
        <w:jc w:val="both"/>
        <w:rPr>
          <w:rFonts w:ascii="Arial" w:hAnsi="Arial" w:cs="Arial"/>
        </w:rPr>
      </w:pPr>
    </w:p>
    <w:p w:rsidR="00570DD3" w:rsidRDefault="003B3399" w:rsidP="00F44C12">
      <w:pPr>
        <w:pStyle w:val="BodyText"/>
        <w:spacing w:line="360" w:lineRule="auto"/>
        <w:jc w:val="both"/>
        <w:rPr>
          <w:rFonts w:ascii="Arial" w:hAnsi="Arial" w:cs="Arial"/>
        </w:rPr>
      </w:pPr>
      <w:r w:rsidRPr="002D5C5D">
        <w:rPr>
          <w:rFonts w:ascii="Arial" w:hAnsi="Arial" w:cs="Arial"/>
        </w:rPr>
        <w:t>[</w:t>
      </w:r>
      <w:r w:rsidR="005C2E05" w:rsidRPr="002D5C5D">
        <w:rPr>
          <w:rFonts w:ascii="Arial" w:hAnsi="Arial" w:cs="Arial"/>
        </w:rPr>
        <w:t>1</w:t>
      </w:r>
      <w:r w:rsidR="00C0103E">
        <w:rPr>
          <w:rFonts w:ascii="Arial" w:hAnsi="Arial" w:cs="Arial"/>
        </w:rPr>
        <w:t>6</w:t>
      </w:r>
      <w:r w:rsidRPr="002D5C5D">
        <w:rPr>
          <w:rFonts w:ascii="Arial" w:hAnsi="Arial" w:cs="Arial"/>
        </w:rPr>
        <w:t>]</w:t>
      </w:r>
      <w:r w:rsidRPr="002D5C5D">
        <w:rPr>
          <w:rFonts w:ascii="Arial" w:hAnsi="Arial" w:cs="Arial"/>
        </w:rPr>
        <w:tab/>
      </w:r>
      <w:r w:rsidR="005C2E05" w:rsidRPr="002D5C5D">
        <w:rPr>
          <w:rFonts w:ascii="Arial" w:hAnsi="Arial" w:cs="Arial"/>
        </w:rPr>
        <w:t xml:space="preserve">It </w:t>
      </w:r>
      <w:r w:rsidR="00987D7C" w:rsidRPr="002D5C5D">
        <w:rPr>
          <w:rFonts w:ascii="Arial" w:hAnsi="Arial" w:cs="Arial"/>
        </w:rPr>
        <w:t xml:space="preserve">is </w:t>
      </w:r>
      <w:r w:rsidR="00E01BFD" w:rsidRPr="002D5C5D">
        <w:rPr>
          <w:rFonts w:ascii="Arial" w:hAnsi="Arial" w:cs="Arial"/>
        </w:rPr>
        <w:t>trite</w:t>
      </w:r>
      <w:r w:rsidR="00E63835" w:rsidRPr="002D5C5D">
        <w:rPr>
          <w:rFonts w:ascii="Arial" w:hAnsi="Arial" w:cs="Arial"/>
        </w:rPr>
        <w:t xml:space="preserve"> that the proceedings under Chapter 6 of the POCA </w:t>
      </w:r>
      <w:r w:rsidR="00A8384E" w:rsidRPr="002D5C5D">
        <w:rPr>
          <w:rFonts w:ascii="Arial" w:hAnsi="Arial" w:cs="Arial"/>
        </w:rPr>
        <w:t>Act are</w:t>
      </w:r>
      <w:r w:rsidR="00E63835" w:rsidRPr="002D5C5D">
        <w:rPr>
          <w:rFonts w:ascii="Arial" w:hAnsi="Arial" w:cs="Arial"/>
        </w:rPr>
        <w:t xml:space="preserve"> </w:t>
      </w:r>
      <w:r w:rsidR="00A8384E" w:rsidRPr="002D5C5D">
        <w:rPr>
          <w:rFonts w:ascii="Arial" w:hAnsi="Arial" w:cs="Arial"/>
        </w:rPr>
        <w:t>civil proceedings.</w:t>
      </w:r>
      <w:r w:rsidR="00A8384E" w:rsidRPr="002D5C5D">
        <w:rPr>
          <w:rStyle w:val="FootnoteReference"/>
          <w:rFonts w:ascii="Arial" w:hAnsi="Arial" w:cs="Arial"/>
        </w:rPr>
        <w:footnoteReference w:id="3"/>
      </w:r>
      <w:r w:rsidR="00A8384E" w:rsidRPr="002D5C5D">
        <w:rPr>
          <w:rFonts w:ascii="Arial" w:hAnsi="Arial" w:cs="Arial"/>
        </w:rPr>
        <w:t xml:space="preserve"> </w:t>
      </w:r>
      <w:r w:rsidR="00BA4C71" w:rsidRPr="002D5C5D">
        <w:rPr>
          <w:rFonts w:ascii="Arial" w:hAnsi="Arial" w:cs="Arial"/>
        </w:rPr>
        <w:t>Section 90(1) of the POCA Act</w:t>
      </w:r>
      <w:r w:rsidR="00CF6485" w:rsidRPr="002D5C5D">
        <w:rPr>
          <w:rFonts w:ascii="Arial" w:hAnsi="Arial" w:cs="Arial"/>
        </w:rPr>
        <w:t>,</w:t>
      </w:r>
      <w:r w:rsidR="00BA4C71" w:rsidRPr="002D5C5D">
        <w:rPr>
          <w:rFonts w:ascii="Arial" w:hAnsi="Arial" w:cs="Arial"/>
        </w:rPr>
        <w:t xml:space="preserve"> provides that the rules of this court shall, amongst others, regulate proceedings in chapter 6 of the POCA</w:t>
      </w:r>
      <w:r w:rsidR="00E0064D" w:rsidRPr="002D5C5D">
        <w:rPr>
          <w:rFonts w:ascii="Arial" w:hAnsi="Arial" w:cs="Arial"/>
        </w:rPr>
        <w:t xml:space="preserve">. Section 51 </w:t>
      </w:r>
      <w:r w:rsidR="00570DD3" w:rsidRPr="002D5C5D">
        <w:rPr>
          <w:rFonts w:ascii="Arial" w:hAnsi="Arial" w:cs="Arial"/>
        </w:rPr>
        <w:t xml:space="preserve">of the POCA Act, </w:t>
      </w:r>
      <w:r w:rsidR="00BA4C71" w:rsidRPr="002D5C5D">
        <w:rPr>
          <w:rFonts w:ascii="Arial" w:hAnsi="Arial" w:cs="Arial"/>
        </w:rPr>
        <w:t>which is part of Chapter 6 of the POCA Act, provides for applications for</w:t>
      </w:r>
      <w:r w:rsidR="00570DD3" w:rsidRPr="002D5C5D">
        <w:rPr>
          <w:rFonts w:ascii="Arial" w:hAnsi="Arial" w:cs="Arial"/>
        </w:rPr>
        <w:t xml:space="preserve"> </w:t>
      </w:r>
      <w:r w:rsidR="00E0064D" w:rsidRPr="002D5C5D">
        <w:rPr>
          <w:rFonts w:ascii="Arial" w:hAnsi="Arial" w:cs="Arial"/>
        </w:rPr>
        <w:t>preservation</w:t>
      </w:r>
      <w:r w:rsidR="00BA4C71" w:rsidRPr="002D5C5D">
        <w:rPr>
          <w:rFonts w:ascii="Arial" w:hAnsi="Arial" w:cs="Arial"/>
        </w:rPr>
        <w:t xml:space="preserve"> of property orders</w:t>
      </w:r>
      <w:r w:rsidR="00E0064D" w:rsidRPr="002D5C5D">
        <w:rPr>
          <w:rFonts w:ascii="Arial" w:hAnsi="Arial" w:cs="Arial"/>
        </w:rPr>
        <w:t>.</w:t>
      </w:r>
      <w:r w:rsidR="00987D7C" w:rsidRPr="002D5C5D">
        <w:rPr>
          <w:rFonts w:ascii="Arial" w:hAnsi="Arial" w:cs="Arial"/>
        </w:rPr>
        <w:t xml:space="preserve"> </w:t>
      </w:r>
      <w:r w:rsidR="002266BC">
        <w:rPr>
          <w:rFonts w:ascii="Arial" w:hAnsi="Arial" w:cs="Arial"/>
        </w:rPr>
        <w:t xml:space="preserve">There is nothing in the POCA Act or the rules of this court that exempts the </w:t>
      </w:r>
      <w:r w:rsidR="00C0103E">
        <w:rPr>
          <w:rFonts w:ascii="Arial" w:hAnsi="Arial" w:cs="Arial"/>
        </w:rPr>
        <w:t xml:space="preserve">PG from the obligation to pay affected persons’ </w:t>
      </w:r>
      <w:r w:rsidR="002266BC">
        <w:rPr>
          <w:rFonts w:ascii="Arial" w:hAnsi="Arial" w:cs="Arial"/>
        </w:rPr>
        <w:t xml:space="preserve">costs. Accordingly, </w:t>
      </w:r>
      <w:r w:rsidR="00E0064D" w:rsidRPr="002D5C5D">
        <w:rPr>
          <w:rFonts w:ascii="Arial" w:hAnsi="Arial" w:cs="Arial"/>
        </w:rPr>
        <w:t>when</w:t>
      </w:r>
      <w:r w:rsidR="00987D7C" w:rsidRPr="002D5C5D">
        <w:rPr>
          <w:rFonts w:ascii="Arial" w:hAnsi="Arial" w:cs="Arial"/>
        </w:rPr>
        <w:t xml:space="preserve"> the</w:t>
      </w:r>
      <w:r w:rsidR="00436DC5">
        <w:rPr>
          <w:rFonts w:ascii="Arial" w:hAnsi="Arial" w:cs="Arial"/>
        </w:rPr>
        <w:t xml:space="preserve"> PG </w:t>
      </w:r>
      <w:r w:rsidR="00987D7C">
        <w:rPr>
          <w:rFonts w:ascii="Arial" w:hAnsi="Arial" w:cs="Arial"/>
        </w:rPr>
        <w:t>exercise</w:t>
      </w:r>
      <w:r w:rsidR="00436DC5">
        <w:rPr>
          <w:rFonts w:ascii="Arial" w:hAnsi="Arial" w:cs="Arial"/>
        </w:rPr>
        <w:t>s</w:t>
      </w:r>
      <w:r w:rsidR="00987D7C">
        <w:rPr>
          <w:rFonts w:ascii="Arial" w:hAnsi="Arial" w:cs="Arial"/>
        </w:rPr>
        <w:t xml:space="preserve"> her discretion</w:t>
      </w:r>
      <w:r w:rsidR="00436DC5">
        <w:rPr>
          <w:rFonts w:ascii="Arial" w:hAnsi="Arial" w:cs="Arial"/>
        </w:rPr>
        <w:t xml:space="preserve"> </w:t>
      </w:r>
      <w:r w:rsidR="00987D7C">
        <w:rPr>
          <w:rFonts w:ascii="Arial" w:hAnsi="Arial" w:cs="Arial"/>
        </w:rPr>
        <w:t>to institute proceedings</w:t>
      </w:r>
      <w:r w:rsidR="009D7EA9">
        <w:rPr>
          <w:rFonts w:ascii="Arial" w:hAnsi="Arial" w:cs="Arial"/>
        </w:rPr>
        <w:t xml:space="preserve"> for the preservation of property order</w:t>
      </w:r>
      <w:r w:rsidR="00987D7C">
        <w:rPr>
          <w:rFonts w:ascii="Arial" w:hAnsi="Arial" w:cs="Arial"/>
        </w:rPr>
        <w:t xml:space="preserve">, she must </w:t>
      </w:r>
      <w:r w:rsidR="005C2E05">
        <w:rPr>
          <w:rFonts w:ascii="Arial" w:hAnsi="Arial" w:cs="Arial"/>
        </w:rPr>
        <w:t>bear in mind</w:t>
      </w:r>
      <w:r w:rsidR="00CF6485">
        <w:rPr>
          <w:rFonts w:ascii="Arial" w:hAnsi="Arial" w:cs="Arial"/>
        </w:rPr>
        <w:t xml:space="preserve"> that she</w:t>
      </w:r>
      <w:r w:rsidR="00987D7C">
        <w:rPr>
          <w:rFonts w:ascii="Arial" w:hAnsi="Arial" w:cs="Arial"/>
        </w:rPr>
        <w:t xml:space="preserve"> commit</w:t>
      </w:r>
      <w:r w:rsidR="005C2E05">
        <w:rPr>
          <w:rFonts w:ascii="Arial" w:hAnsi="Arial" w:cs="Arial"/>
        </w:rPr>
        <w:t>s</w:t>
      </w:r>
      <w:r w:rsidR="00987D7C">
        <w:rPr>
          <w:rFonts w:ascii="Arial" w:hAnsi="Arial" w:cs="Arial"/>
        </w:rPr>
        <w:t xml:space="preserve"> </w:t>
      </w:r>
      <w:r w:rsidR="00606B16">
        <w:rPr>
          <w:rFonts w:ascii="Arial" w:hAnsi="Arial" w:cs="Arial"/>
        </w:rPr>
        <w:t>affected person</w:t>
      </w:r>
      <w:r w:rsidR="00CF6485">
        <w:rPr>
          <w:rFonts w:ascii="Arial" w:hAnsi="Arial" w:cs="Arial"/>
        </w:rPr>
        <w:t>s</w:t>
      </w:r>
      <w:r w:rsidR="00987D7C">
        <w:rPr>
          <w:rFonts w:ascii="Arial" w:hAnsi="Arial" w:cs="Arial"/>
        </w:rPr>
        <w:t xml:space="preserve"> to incur</w:t>
      </w:r>
      <w:r w:rsidR="00CF6485">
        <w:rPr>
          <w:rFonts w:ascii="Arial" w:hAnsi="Arial" w:cs="Arial"/>
        </w:rPr>
        <w:t>ring</w:t>
      </w:r>
      <w:r w:rsidR="002266BC">
        <w:rPr>
          <w:rFonts w:ascii="Arial" w:hAnsi="Arial" w:cs="Arial"/>
        </w:rPr>
        <w:t xml:space="preserve"> costs in resisting</w:t>
      </w:r>
      <w:r w:rsidR="00987D7C">
        <w:rPr>
          <w:rFonts w:ascii="Arial" w:hAnsi="Arial" w:cs="Arial"/>
        </w:rPr>
        <w:t xml:space="preserve"> preservation</w:t>
      </w:r>
      <w:r w:rsidR="00CF6485">
        <w:rPr>
          <w:rFonts w:ascii="Arial" w:hAnsi="Arial" w:cs="Arial"/>
        </w:rPr>
        <w:t xml:space="preserve"> of property</w:t>
      </w:r>
      <w:r w:rsidR="00987D7C">
        <w:rPr>
          <w:rFonts w:ascii="Arial" w:hAnsi="Arial" w:cs="Arial"/>
        </w:rPr>
        <w:t xml:space="preserve"> order</w:t>
      </w:r>
      <w:r w:rsidR="00CF6485">
        <w:rPr>
          <w:rFonts w:ascii="Arial" w:hAnsi="Arial" w:cs="Arial"/>
        </w:rPr>
        <w:t>s</w:t>
      </w:r>
      <w:r w:rsidR="00987D7C">
        <w:rPr>
          <w:rFonts w:ascii="Arial" w:hAnsi="Arial" w:cs="Arial"/>
        </w:rPr>
        <w:t xml:space="preserve"> </w:t>
      </w:r>
      <w:r w:rsidR="002266BC">
        <w:rPr>
          <w:rFonts w:ascii="Arial" w:hAnsi="Arial" w:cs="Arial"/>
        </w:rPr>
        <w:t xml:space="preserve">by </w:t>
      </w:r>
      <w:r w:rsidR="009D7EA9">
        <w:rPr>
          <w:rFonts w:ascii="Arial" w:hAnsi="Arial" w:cs="Arial"/>
        </w:rPr>
        <w:t>anticipating</w:t>
      </w:r>
      <w:r w:rsidR="002266BC">
        <w:rPr>
          <w:rFonts w:ascii="Arial" w:hAnsi="Arial" w:cs="Arial"/>
        </w:rPr>
        <w:t>, varying or rescinding</w:t>
      </w:r>
      <w:r w:rsidR="00E804D1">
        <w:rPr>
          <w:rFonts w:ascii="Arial" w:hAnsi="Arial" w:cs="Arial"/>
        </w:rPr>
        <w:t xml:space="preserve"> such</w:t>
      </w:r>
      <w:r w:rsidR="002266BC">
        <w:rPr>
          <w:rFonts w:ascii="Arial" w:hAnsi="Arial" w:cs="Arial"/>
        </w:rPr>
        <w:t xml:space="preserve"> </w:t>
      </w:r>
      <w:r w:rsidR="009D7EA9">
        <w:rPr>
          <w:rFonts w:ascii="Arial" w:hAnsi="Arial" w:cs="Arial"/>
        </w:rPr>
        <w:t>order</w:t>
      </w:r>
      <w:r w:rsidR="002266BC">
        <w:rPr>
          <w:rFonts w:ascii="Arial" w:hAnsi="Arial" w:cs="Arial"/>
        </w:rPr>
        <w:t>s</w:t>
      </w:r>
      <w:r w:rsidR="00987D7C">
        <w:rPr>
          <w:rFonts w:ascii="Arial" w:hAnsi="Arial" w:cs="Arial"/>
        </w:rPr>
        <w:t xml:space="preserve">. </w:t>
      </w:r>
      <w:r w:rsidR="00290F96">
        <w:rPr>
          <w:rFonts w:ascii="Arial" w:hAnsi="Arial" w:cs="Arial"/>
        </w:rPr>
        <w:t>If the PG</w:t>
      </w:r>
      <w:r w:rsidR="00436DC5">
        <w:rPr>
          <w:rFonts w:ascii="Arial" w:hAnsi="Arial" w:cs="Arial"/>
        </w:rPr>
        <w:t xml:space="preserve"> </w:t>
      </w:r>
      <w:r w:rsidR="00290F96">
        <w:rPr>
          <w:rFonts w:ascii="Arial" w:hAnsi="Arial" w:cs="Arial"/>
        </w:rPr>
        <w:t>allow</w:t>
      </w:r>
      <w:r w:rsidR="002266BC">
        <w:rPr>
          <w:rFonts w:ascii="Arial" w:hAnsi="Arial" w:cs="Arial"/>
        </w:rPr>
        <w:t>s</w:t>
      </w:r>
      <w:r w:rsidR="00290F96">
        <w:rPr>
          <w:rFonts w:ascii="Arial" w:hAnsi="Arial" w:cs="Arial"/>
        </w:rPr>
        <w:t xml:space="preserve"> </w:t>
      </w:r>
      <w:r w:rsidR="00E804D1">
        <w:rPr>
          <w:rFonts w:ascii="Arial" w:hAnsi="Arial" w:cs="Arial"/>
        </w:rPr>
        <w:t>a</w:t>
      </w:r>
      <w:r w:rsidR="00570DD3">
        <w:rPr>
          <w:rFonts w:ascii="Arial" w:hAnsi="Arial" w:cs="Arial"/>
        </w:rPr>
        <w:t xml:space="preserve"> </w:t>
      </w:r>
      <w:r w:rsidR="002266BC">
        <w:rPr>
          <w:rFonts w:ascii="Arial" w:hAnsi="Arial" w:cs="Arial"/>
        </w:rPr>
        <w:t xml:space="preserve">lapsing or abandons or withdraws a </w:t>
      </w:r>
      <w:r w:rsidR="00436DC5">
        <w:rPr>
          <w:rFonts w:ascii="Arial" w:hAnsi="Arial" w:cs="Arial"/>
        </w:rPr>
        <w:t xml:space="preserve">preservation of property </w:t>
      </w:r>
      <w:r w:rsidR="002266BC">
        <w:rPr>
          <w:rFonts w:ascii="Arial" w:hAnsi="Arial" w:cs="Arial"/>
        </w:rPr>
        <w:t>order</w:t>
      </w:r>
      <w:r w:rsidR="00E804D1">
        <w:rPr>
          <w:rFonts w:ascii="Arial" w:hAnsi="Arial" w:cs="Arial"/>
        </w:rPr>
        <w:t xml:space="preserve"> proceedings</w:t>
      </w:r>
      <w:r w:rsidR="002266BC">
        <w:rPr>
          <w:rFonts w:ascii="Arial" w:hAnsi="Arial" w:cs="Arial"/>
        </w:rPr>
        <w:t xml:space="preserve">, </w:t>
      </w:r>
      <w:r w:rsidR="00290F96">
        <w:rPr>
          <w:rFonts w:ascii="Arial" w:hAnsi="Arial" w:cs="Arial"/>
        </w:rPr>
        <w:t xml:space="preserve">she will </w:t>
      </w:r>
      <w:r w:rsidR="002266BC">
        <w:rPr>
          <w:rFonts w:ascii="Arial" w:hAnsi="Arial" w:cs="Arial"/>
        </w:rPr>
        <w:t xml:space="preserve">in appropriate instances </w:t>
      </w:r>
      <w:r w:rsidR="00290F96">
        <w:rPr>
          <w:rFonts w:ascii="Arial" w:hAnsi="Arial" w:cs="Arial"/>
        </w:rPr>
        <w:t xml:space="preserve">be ordered </w:t>
      </w:r>
      <w:r w:rsidR="00570DD3">
        <w:rPr>
          <w:rFonts w:ascii="Arial" w:hAnsi="Arial" w:cs="Arial"/>
        </w:rPr>
        <w:t>to pay</w:t>
      </w:r>
      <w:r w:rsidR="00290F96">
        <w:rPr>
          <w:rFonts w:ascii="Arial" w:hAnsi="Arial" w:cs="Arial"/>
        </w:rPr>
        <w:t xml:space="preserve"> </w:t>
      </w:r>
      <w:r w:rsidR="002266BC">
        <w:rPr>
          <w:rFonts w:ascii="Arial" w:hAnsi="Arial" w:cs="Arial"/>
        </w:rPr>
        <w:t xml:space="preserve">the </w:t>
      </w:r>
      <w:r w:rsidR="00290F96">
        <w:rPr>
          <w:rFonts w:ascii="Arial" w:hAnsi="Arial" w:cs="Arial"/>
        </w:rPr>
        <w:t>costs</w:t>
      </w:r>
      <w:r w:rsidR="002266BC">
        <w:rPr>
          <w:rFonts w:ascii="Arial" w:hAnsi="Arial" w:cs="Arial"/>
        </w:rPr>
        <w:t xml:space="preserve"> incurred by </w:t>
      </w:r>
      <w:r w:rsidR="00290F96">
        <w:rPr>
          <w:rFonts w:ascii="Arial" w:hAnsi="Arial" w:cs="Arial"/>
        </w:rPr>
        <w:t>the affected person</w:t>
      </w:r>
      <w:r w:rsidR="002266BC">
        <w:rPr>
          <w:rFonts w:ascii="Arial" w:hAnsi="Arial" w:cs="Arial"/>
        </w:rPr>
        <w:t>s</w:t>
      </w:r>
      <w:r w:rsidR="00290F96">
        <w:rPr>
          <w:rFonts w:ascii="Arial" w:hAnsi="Arial" w:cs="Arial"/>
        </w:rPr>
        <w:t xml:space="preserve">. </w:t>
      </w:r>
    </w:p>
    <w:p w:rsidR="00B02782" w:rsidRDefault="00B02782" w:rsidP="00F44C12">
      <w:pPr>
        <w:pStyle w:val="BodyText"/>
        <w:spacing w:line="360" w:lineRule="auto"/>
        <w:jc w:val="both"/>
        <w:rPr>
          <w:rFonts w:ascii="Arial" w:hAnsi="Arial" w:cs="Arial"/>
        </w:rPr>
      </w:pPr>
    </w:p>
    <w:p w:rsidR="00A8384E" w:rsidRPr="00347D02" w:rsidRDefault="00E63835" w:rsidP="00347D02">
      <w:pPr>
        <w:pStyle w:val="BodyText"/>
        <w:spacing w:line="360" w:lineRule="auto"/>
        <w:jc w:val="both"/>
        <w:rPr>
          <w:rFonts w:ascii="Arial" w:hAnsi="Arial" w:cs="Arial"/>
          <w:u w:val="single"/>
        </w:rPr>
      </w:pPr>
      <w:r w:rsidRPr="003F170F">
        <w:rPr>
          <w:rFonts w:ascii="Arial" w:hAnsi="Arial" w:cs="Arial"/>
          <w:i/>
          <w:u w:val="single"/>
        </w:rPr>
        <w:t>Costs occasioned by the postponement on 21 July 2017</w:t>
      </w:r>
      <w:r w:rsidR="00A8384E">
        <w:rPr>
          <w:rFonts w:ascii="Arial" w:hAnsi="Arial" w:cs="Arial"/>
        </w:rPr>
        <w:t xml:space="preserve"> </w:t>
      </w:r>
    </w:p>
    <w:p w:rsidR="00A8384E" w:rsidRDefault="00A8384E" w:rsidP="00F44C12">
      <w:pPr>
        <w:pStyle w:val="BodyText"/>
        <w:spacing w:line="360" w:lineRule="auto"/>
        <w:jc w:val="both"/>
        <w:rPr>
          <w:rFonts w:ascii="Arial" w:hAnsi="Arial" w:cs="Arial"/>
        </w:rPr>
      </w:pPr>
    </w:p>
    <w:p w:rsidR="00A8384E" w:rsidRDefault="00C0103E" w:rsidP="00F44C12">
      <w:pPr>
        <w:pStyle w:val="BodyText"/>
        <w:spacing w:line="360" w:lineRule="auto"/>
        <w:jc w:val="both"/>
        <w:rPr>
          <w:rFonts w:ascii="Arial" w:hAnsi="Arial" w:cs="Arial"/>
        </w:rPr>
      </w:pPr>
      <w:r>
        <w:rPr>
          <w:rFonts w:ascii="Arial" w:hAnsi="Arial" w:cs="Arial"/>
        </w:rPr>
        <w:t>[17</w:t>
      </w:r>
      <w:r w:rsidR="00945650">
        <w:rPr>
          <w:rFonts w:ascii="Arial" w:hAnsi="Arial" w:cs="Arial"/>
        </w:rPr>
        <w:t>]</w:t>
      </w:r>
      <w:r w:rsidR="00945650">
        <w:rPr>
          <w:rFonts w:ascii="Arial" w:hAnsi="Arial" w:cs="Arial"/>
        </w:rPr>
        <w:tab/>
      </w:r>
      <w:r>
        <w:rPr>
          <w:rFonts w:ascii="Arial" w:hAnsi="Arial" w:cs="Arial"/>
        </w:rPr>
        <w:t xml:space="preserve">The general rule is that </w:t>
      </w:r>
      <w:r w:rsidR="00A8384E">
        <w:rPr>
          <w:rFonts w:ascii="Arial" w:hAnsi="Arial" w:cs="Arial"/>
        </w:rPr>
        <w:t>costs occasioned by a postpo</w:t>
      </w:r>
      <w:r w:rsidR="002266BC">
        <w:rPr>
          <w:rFonts w:ascii="Arial" w:hAnsi="Arial" w:cs="Arial"/>
        </w:rPr>
        <w:t>nement are paid by the party that</w:t>
      </w:r>
      <w:r w:rsidR="00A8384E">
        <w:rPr>
          <w:rFonts w:ascii="Arial" w:hAnsi="Arial" w:cs="Arial"/>
        </w:rPr>
        <w:t xml:space="preserve"> applied for a postponement</w:t>
      </w:r>
      <w:r w:rsidR="00A8384E">
        <w:rPr>
          <w:rStyle w:val="FootnoteReference"/>
          <w:rFonts w:ascii="Arial" w:hAnsi="Arial" w:cs="Arial"/>
        </w:rPr>
        <w:footnoteReference w:id="4"/>
      </w:r>
      <w:r w:rsidR="005717DD">
        <w:rPr>
          <w:rFonts w:ascii="Arial" w:hAnsi="Arial" w:cs="Arial"/>
        </w:rPr>
        <w:t>.</w:t>
      </w:r>
      <w:r w:rsidR="00DC534E">
        <w:rPr>
          <w:rFonts w:ascii="Arial" w:hAnsi="Arial" w:cs="Arial"/>
        </w:rPr>
        <w:t xml:space="preserve"> </w:t>
      </w:r>
      <w:r w:rsidR="00A8384E">
        <w:rPr>
          <w:rFonts w:ascii="Arial" w:hAnsi="Arial" w:cs="Arial"/>
        </w:rPr>
        <w:t xml:space="preserve">It is common cause that </w:t>
      </w:r>
      <w:r w:rsidR="0094694A">
        <w:rPr>
          <w:rFonts w:ascii="Arial" w:hAnsi="Arial" w:cs="Arial"/>
        </w:rPr>
        <w:t>on 21 July 2017</w:t>
      </w:r>
      <w:r w:rsidR="00570DD3">
        <w:rPr>
          <w:rFonts w:ascii="Arial" w:hAnsi="Arial" w:cs="Arial"/>
        </w:rPr>
        <w:t>,</w:t>
      </w:r>
      <w:r w:rsidR="0094694A">
        <w:rPr>
          <w:rFonts w:ascii="Arial" w:hAnsi="Arial" w:cs="Arial"/>
        </w:rPr>
        <w:t xml:space="preserve"> Mr Boonzaier</w:t>
      </w:r>
      <w:r w:rsidR="00606B16">
        <w:rPr>
          <w:rFonts w:ascii="Arial" w:hAnsi="Arial" w:cs="Arial"/>
        </w:rPr>
        <w:t>,</w:t>
      </w:r>
      <w:r w:rsidR="00945650">
        <w:rPr>
          <w:rFonts w:ascii="Arial" w:hAnsi="Arial" w:cs="Arial"/>
        </w:rPr>
        <w:t xml:space="preserve"> who</w:t>
      </w:r>
      <w:r w:rsidR="0094694A">
        <w:rPr>
          <w:rFonts w:ascii="Arial" w:hAnsi="Arial" w:cs="Arial"/>
        </w:rPr>
        <w:t xml:space="preserve"> on that day appeared on behalf of the PG</w:t>
      </w:r>
      <w:r w:rsidR="00945650">
        <w:rPr>
          <w:rFonts w:ascii="Arial" w:hAnsi="Arial" w:cs="Arial"/>
        </w:rPr>
        <w:t>,</w:t>
      </w:r>
      <w:r w:rsidR="0094694A">
        <w:rPr>
          <w:rFonts w:ascii="Arial" w:hAnsi="Arial" w:cs="Arial"/>
        </w:rPr>
        <w:t xml:space="preserve"> applied for a </w:t>
      </w:r>
      <w:r w:rsidR="003F170F">
        <w:rPr>
          <w:rFonts w:ascii="Arial" w:hAnsi="Arial" w:cs="Arial"/>
        </w:rPr>
        <w:t>postponement in</w:t>
      </w:r>
      <w:r w:rsidR="0094694A">
        <w:rPr>
          <w:rFonts w:ascii="Arial" w:hAnsi="Arial" w:cs="Arial"/>
        </w:rPr>
        <w:t xml:space="preserve"> order </w:t>
      </w:r>
      <w:r w:rsidR="00570DD3">
        <w:rPr>
          <w:rFonts w:ascii="Arial" w:hAnsi="Arial" w:cs="Arial"/>
        </w:rPr>
        <w:t xml:space="preserve">for the PG to be </w:t>
      </w:r>
      <w:r w:rsidR="00606B16">
        <w:rPr>
          <w:rFonts w:ascii="Arial" w:hAnsi="Arial" w:cs="Arial"/>
        </w:rPr>
        <w:t>afford</w:t>
      </w:r>
      <w:r w:rsidR="00570DD3">
        <w:rPr>
          <w:rFonts w:ascii="Arial" w:hAnsi="Arial" w:cs="Arial"/>
        </w:rPr>
        <w:t>ed</w:t>
      </w:r>
      <w:r w:rsidR="00AE4CE7">
        <w:rPr>
          <w:rFonts w:ascii="Arial" w:hAnsi="Arial" w:cs="Arial"/>
        </w:rPr>
        <w:t xml:space="preserve"> an</w:t>
      </w:r>
      <w:r w:rsidR="00945650">
        <w:rPr>
          <w:rFonts w:ascii="Arial" w:hAnsi="Arial" w:cs="Arial"/>
        </w:rPr>
        <w:t xml:space="preserve"> opportunity</w:t>
      </w:r>
      <w:r w:rsidR="0094694A">
        <w:rPr>
          <w:rFonts w:ascii="Arial" w:hAnsi="Arial" w:cs="Arial"/>
        </w:rPr>
        <w:t xml:space="preserve"> to file her replying</w:t>
      </w:r>
      <w:r>
        <w:rPr>
          <w:rFonts w:ascii="Arial" w:hAnsi="Arial" w:cs="Arial"/>
        </w:rPr>
        <w:t xml:space="preserve"> papers </w:t>
      </w:r>
      <w:r w:rsidR="00945650">
        <w:rPr>
          <w:rFonts w:ascii="Arial" w:hAnsi="Arial" w:cs="Arial"/>
        </w:rPr>
        <w:t>to the</w:t>
      </w:r>
      <w:r>
        <w:rPr>
          <w:rFonts w:ascii="Arial" w:hAnsi="Arial" w:cs="Arial"/>
        </w:rPr>
        <w:t xml:space="preserve"> respondent’s</w:t>
      </w:r>
      <w:r w:rsidR="00945650">
        <w:rPr>
          <w:rFonts w:ascii="Arial" w:hAnsi="Arial" w:cs="Arial"/>
        </w:rPr>
        <w:t xml:space="preserve"> application for a rescission order</w:t>
      </w:r>
      <w:r>
        <w:rPr>
          <w:rFonts w:ascii="Arial" w:hAnsi="Arial" w:cs="Arial"/>
        </w:rPr>
        <w:t>. B</w:t>
      </w:r>
      <w:r w:rsidR="002266BC">
        <w:rPr>
          <w:rFonts w:ascii="Arial" w:hAnsi="Arial" w:cs="Arial"/>
        </w:rPr>
        <w:t>y agreement between the parties</w:t>
      </w:r>
      <w:r w:rsidR="00E804D1">
        <w:rPr>
          <w:rFonts w:ascii="Arial" w:hAnsi="Arial" w:cs="Arial"/>
        </w:rPr>
        <w:t xml:space="preserve"> the </w:t>
      </w:r>
      <w:r w:rsidR="00E804D1" w:rsidRPr="009C2CEC">
        <w:rPr>
          <w:rFonts w:ascii="Arial" w:hAnsi="Arial" w:cs="Arial"/>
        </w:rPr>
        <w:t>agreement</w:t>
      </w:r>
      <w:r w:rsidR="00E804D1">
        <w:rPr>
          <w:rFonts w:ascii="Arial" w:hAnsi="Arial" w:cs="Arial"/>
        </w:rPr>
        <w:t xml:space="preserve"> was</w:t>
      </w:r>
      <w:r w:rsidR="002266BC">
        <w:rPr>
          <w:rFonts w:ascii="Arial" w:hAnsi="Arial" w:cs="Arial"/>
        </w:rPr>
        <w:t xml:space="preserve"> </w:t>
      </w:r>
      <w:r w:rsidR="00360FF8">
        <w:rPr>
          <w:rFonts w:ascii="Arial" w:hAnsi="Arial" w:cs="Arial"/>
        </w:rPr>
        <w:t>made</w:t>
      </w:r>
      <w:r w:rsidR="00965D1D">
        <w:rPr>
          <w:rFonts w:ascii="Arial" w:hAnsi="Arial" w:cs="Arial"/>
        </w:rPr>
        <w:t>,</w:t>
      </w:r>
      <w:r w:rsidR="00360FF8">
        <w:rPr>
          <w:rFonts w:ascii="Arial" w:hAnsi="Arial" w:cs="Arial"/>
        </w:rPr>
        <w:t xml:space="preserve"> </w:t>
      </w:r>
      <w:r w:rsidR="00965D1D">
        <w:rPr>
          <w:rFonts w:ascii="Arial" w:hAnsi="Arial" w:cs="Arial"/>
        </w:rPr>
        <w:t>an order of Court,</w:t>
      </w:r>
      <w:r w:rsidR="0094694A">
        <w:rPr>
          <w:rFonts w:ascii="Arial" w:hAnsi="Arial" w:cs="Arial"/>
        </w:rPr>
        <w:t xml:space="preserve"> </w:t>
      </w:r>
      <w:r w:rsidR="00965D1D">
        <w:rPr>
          <w:rFonts w:ascii="Arial" w:hAnsi="Arial" w:cs="Arial"/>
        </w:rPr>
        <w:t>t</w:t>
      </w:r>
      <w:r w:rsidR="00427462">
        <w:rPr>
          <w:rFonts w:ascii="Arial" w:hAnsi="Arial" w:cs="Arial"/>
        </w:rPr>
        <w:t>he</w:t>
      </w:r>
      <w:r w:rsidR="009C2CEC">
        <w:rPr>
          <w:rFonts w:ascii="Arial" w:hAnsi="Arial" w:cs="Arial"/>
        </w:rPr>
        <w:t xml:space="preserve"> wasted</w:t>
      </w:r>
      <w:r w:rsidR="00427462">
        <w:rPr>
          <w:rFonts w:ascii="Arial" w:hAnsi="Arial" w:cs="Arial"/>
        </w:rPr>
        <w:t xml:space="preserve"> </w:t>
      </w:r>
      <w:r w:rsidR="00945650">
        <w:rPr>
          <w:rFonts w:ascii="Arial" w:hAnsi="Arial" w:cs="Arial"/>
        </w:rPr>
        <w:t>c</w:t>
      </w:r>
      <w:r w:rsidR="00427462">
        <w:rPr>
          <w:rFonts w:ascii="Arial" w:hAnsi="Arial" w:cs="Arial"/>
        </w:rPr>
        <w:t>ost</w:t>
      </w:r>
      <w:r w:rsidR="00945650">
        <w:rPr>
          <w:rFonts w:ascii="Arial" w:hAnsi="Arial" w:cs="Arial"/>
        </w:rPr>
        <w:t>s</w:t>
      </w:r>
      <w:r w:rsidR="00427462">
        <w:rPr>
          <w:rFonts w:ascii="Arial" w:hAnsi="Arial" w:cs="Arial"/>
        </w:rPr>
        <w:t xml:space="preserve"> occasioned by the pos</w:t>
      </w:r>
      <w:r w:rsidR="002266BC">
        <w:rPr>
          <w:rFonts w:ascii="Arial" w:hAnsi="Arial" w:cs="Arial"/>
        </w:rPr>
        <w:t>tponement</w:t>
      </w:r>
      <w:r w:rsidR="00427462">
        <w:rPr>
          <w:rFonts w:ascii="Arial" w:hAnsi="Arial" w:cs="Arial"/>
        </w:rPr>
        <w:t xml:space="preserve"> </w:t>
      </w:r>
      <w:r w:rsidR="002266BC">
        <w:rPr>
          <w:rFonts w:ascii="Arial" w:hAnsi="Arial" w:cs="Arial"/>
        </w:rPr>
        <w:t>stood</w:t>
      </w:r>
      <w:r w:rsidR="00427462">
        <w:rPr>
          <w:rFonts w:ascii="Arial" w:hAnsi="Arial" w:cs="Arial"/>
        </w:rPr>
        <w:t xml:space="preserve"> over for determination at a later stage.</w:t>
      </w:r>
    </w:p>
    <w:p w:rsidR="00427462" w:rsidRDefault="00427462" w:rsidP="00F44C12">
      <w:pPr>
        <w:pStyle w:val="BodyText"/>
        <w:spacing w:line="360" w:lineRule="auto"/>
        <w:jc w:val="both"/>
        <w:rPr>
          <w:rFonts w:ascii="Arial" w:hAnsi="Arial" w:cs="Arial"/>
        </w:rPr>
      </w:pPr>
    </w:p>
    <w:p w:rsidR="00F4535D" w:rsidRDefault="00C0103E" w:rsidP="00427462">
      <w:pPr>
        <w:pStyle w:val="BodyText"/>
        <w:spacing w:line="360" w:lineRule="auto"/>
        <w:jc w:val="both"/>
        <w:rPr>
          <w:rFonts w:ascii="Arial" w:hAnsi="Arial" w:cs="Arial"/>
        </w:rPr>
      </w:pPr>
      <w:r>
        <w:rPr>
          <w:rFonts w:ascii="Arial" w:hAnsi="Arial" w:cs="Arial"/>
        </w:rPr>
        <w:t>[18</w:t>
      </w:r>
      <w:r w:rsidR="00945650">
        <w:rPr>
          <w:rFonts w:ascii="Arial" w:hAnsi="Arial" w:cs="Arial"/>
        </w:rPr>
        <w:t>]</w:t>
      </w:r>
      <w:r w:rsidR="00945650">
        <w:rPr>
          <w:rFonts w:ascii="Arial" w:hAnsi="Arial" w:cs="Arial"/>
        </w:rPr>
        <w:tab/>
      </w:r>
      <w:r w:rsidR="002266BC">
        <w:rPr>
          <w:rFonts w:ascii="Arial" w:hAnsi="Arial" w:cs="Arial"/>
        </w:rPr>
        <w:t>During argument</w:t>
      </w:r>
      <w:r w:rsidR="00E804D1">
        <w:rPr>
          <w:rFonts w:ascii="Arial" w:hAnsi="Arial" w:cs="Arial"/>
        </w:rPr>
        <w:t>s</w:t>
      </w:r>
      <w:r w:rsidR="00965D1D">
        <w:rPr>
          <w:rFonts w:ascii="Arial" w:hAnsi="Arial" w:cs="Arial"/>
        </w:rPr>
        <w:t xml:space="preserve"> on 14 August 2017</w:t>
      </w:r>
      <w:r w:rsidR="00E804D1">
        <w:rPr>
          <w:rFonts w:ascii="Arial" w:hAnsi="Arial" w:cs="Arial"/>
        </w:rPr>
        <w:t xml:space="preserve"> regarding the question of costs</w:t>
      </w:r>
      <w:r w:rsidR="00945650">
        <w:rPr>
          <w:rFonts w:ascii="Arial" w:hAnsi="Arial" w:cs="Arial"/>
        </w:rPr>
        <w:t>,</w:t>
      </w:r>
      <w:r w:rsidR="00570DD3">
        <w:rPr>
          <w:rFonts w:ascii="Arial" w:hAnsi="Arial" w:cs="Arial"/>
        </w:rPr>
        <w:t xml:space="preserve"> the court enquired from </w:t>
      </w:r>
      <w:r w:rsidR="007447DB">
        <w:rPr>
          <w:rFonts w:ascii="Arial" w:hAnsi="Arial" w:cs="Arial"/>
        </w:rPr>
        <w:t>Ms</w:t>
      </w:r>
      <w:r w:rsidR="00427462">
        <w:rPr>
          <w:rFonts w:ascii="Arial" w:hAnsi="Arial" w:cs="Arial"/>
        </w:rPr>
        <w:t xml:space="preserve"> Boonzaier whether the PG was prepared to pay the </w:t>
      </w:r>
      <w:r w:rsidR="00E804D1">
        <w:rPr>
          <w:rFonts w:ascii="Arial" w:hAnsi="Arial" w:cs="Arial"/>
        </w:rPr>
        <w:t xml:space="preserve">wasted </w:t>
      </w:r>
      <w:r w:rsidR="00427462">
        <w:rPr>
          <w:rFonts w:ascii="Arial" w:hAnsi="Arial" w:cs="Arial"/>
        </w:rPr>
        <w:t xml:space="preserve">costs occasioned by the postponement on 21 July 2017. </w:t>
      </w:r>
      <w:r w:rsidR="00965D1D">
        <w:rPr>
          <w:rFonts w:ascii="Arial" w:hAnsi="Arial" w:cs="Arial"/>
        </w:rPr>
        <w:t xml:space="preserve">Ms Boonzaier’s </w:t>
      </w:r>
      <w:r w:rsidR="00427462">
        <w:rPr>
          <w:rFonts w:ascii="Arial" w:hAnsi="Arial" w:cs="Arial"/>
        </w:rPr>
        <w:t>response</w:t>
      </w:r>
      <w:r w:rsidR="00F4535D">
        <w:rPr>
          <w:rFonts w:ascii="Arial" w:hAnsi="Arial" w:cs="Arial"/>
        </w:rPr>
        <w:t xml:space="preserve"> </w:t>
      </w:r>
      <w:r w:rsidR="00427462">
        <w:rPr>
          <w:rFonts w:ascii="Arial" w:hAnsi="Arial" w:cs="Arial"/>
        </w:rPr>
        <w:t>was that she did not have instructions to that effect.</w:t>
      </w:r>
    </w:p>
    <w:p w:rsidR="00F4535D" w:rsidRDefault="00F4535D" w:rsidP="00427462">
      <w:pPr>
        <w:pStyle w:val="BodyText"/>
        <w:spacing w:line="360" w:lineRule="auto"/>
        <w:jc w:val="both"/>
        <w:rPr>
          <w:rFonts w:ascii="Arial" w:hAnsi="Arial" w:cs="Arial"/>
        </w:rPr>
      </w:pPr>
    </w:p>
    <w:p w:rsidR="00F4535D" w:rsidRDefault="00676817" w:rsidP="00427462">
      <w:pPr>
        <w:pStyle w:val="BodyText"/>
        <w:spacing w:line="360" w:lineRule="auto"/>
        <w:jc w:val="both"/>
        <w:rPr>
          <w:rFonts w:ascii="Arial" w:hAnsi="Arial" w:cs="Arial"/>
        </w:rPr>
      </w:pPr>
      <w:r>
        <w:rPr>
          <w:rFonts w:ascii="Arial" w:hAnsi="Arial" w:cs="Arial"/>
        </w:rPr>
        <w:t>[19]</w:t>
      </w:r>
      <w:r>
        <w:rPr>
          <w:rFonts w:ascii="Arial" w:hAnsi="Arial" w:cs="Arial"/>
        </w:rPr>
        <w:tab/>
      </w:r>
      <w:r w:rsidR="00BA4C71">
        <w:rPr>
          <w:rFonts w:ascii="Arial" w:hAnsi="Arial" w:cs="Arial"/>
        </w:rPr>
        <w:t xml:space="preserve">Legal practitioners </w:t>
      </w:r>
      <w:r w:rsidR="00CF6485">
        <w:rPr>
          <w:rFonts w:ascii="Arial" w:hAnsi="Arial" w:cs="Arial"/>
        </w:rPr>
        <w:t>as officers of this court</w:t>
      </w:r>
      <w:r w:rsidR="00D31A5D">
        <w:rPr>
          <w:rFonts w:ascii="Arial" w:hAnsi="Arial" w:cs="Arial"/>
        </w:rPr>
        <w:t>,</w:t>
      </w:r>
      <w:r w:rsidR="00CF6485">
        <w:rPr>
          <w:rFonts w:ascii="Arial" w:hAnsi="Arial" w:cs="Arial"/>
        </w:rPr>
        <w:t xml:space="preserve"> hardly need reminding that their</w:t>
      </w:r>
      <w:r w:rsidR="00BA4C71">
        <w:rPr>
          <w:rFonts w:ascii="Arial" w:hAnsi="Arial" w:cs="Arial"/>
        </w:rPr>
        <w:t xml:space="preserve"> dealing</w:t>
      </w:r>
      <w:r w:rsidR="00CF6485">
        <w:rPr>
          <w:rFonts w:ascii="Arial" w:hAnsi="Arial" w:cs="Arial"/>
        </w:rPr>
        <w:t>s</w:t>
      </w:r>
      <w:r w:rsidR="00D31A5D">
        <w:rPr>
          <w:rFonts w:ascii="Arial" w:hAnsi="Arial" w:cs="Arial"/>
        </w:rPr>
        <w:t xml:space="preserve"> with court </w:t>
      </w:r>
      <w:r w:rsidR="00E97BDF">
        <w:rPr>
          <w:rFonts w:ascii="Arial" w:hAnsi="Arial" w:cs="Arial"/>
        </w:rPr>
        <w:t xml:space="preserve">must </w:t>
      </w:r>
      <w:r w:rsidR="00BA4C71">
        <w:rPr>
          <w:rFonts w:ascii="Arial" w:hAnsi="Arial" w:cs="Arial"/>
        </w:rPr>
        <w:t>be</w:t>
      </w:r>
      <w:r w:rsidR="00C97732">
        <w:rPr>
          <w:rFonts w:ascii="Arial" w:hAnsi="Arial" w:cs="Arial"/>
        </w:rPr>
        <w:t xml:space="preserve"> with utmost </w:t>
      </w:r>
      <w:r w:rsidR="00FD6CB1" w:rsidRPr="00FD6CB1">
        <w:rPr>
          <w:rFonts w:ascii="Arial" w:hAnsi="Arial" w:cs="Arial"/>
          <w:i/>
        </w:rPr>
        <w:t>uberrima fides</w:t>
      </w:r>
      <w:r w:rsidR="00FD6CB1">
        <w:rPr>
          <w:rFonts w:ascii="Arial" w:hAnsi="Arial" w:cs="Arial"/>
        </w:rPr>
        <w:t xml:space="preserve"> – that is</w:t>
      </w:r>
      <w:r w:rsidR="00E97BDF">
        <w:rPr>
          <w:rFonts w:ascii="Arial" w:hAnsi="Arial" w:cs="Arial"/>
        </w:rPr>
        <w:t xml:space="preserve"> utmost </w:t>
      </w:r>
      <w:r w:rsidR="00360FF8">
        <w:rPr>
          <w:rFonts w:ascii="Arial" w:hAnsi="Arial" w:cs="Arial"/>
        </w:rPr>
        <w:t>good faith</w:t>
      </w:r>
      <w:r w:rsidR="00D31A5D">
        <w:rPr>
          <w:rFonts w:ascii="Arial" w:hAnsi="Arial" w:cs="Arial"/>
        </w:rPr>
        <w:t>,</w:t>
      </w:r>
      <w:r w:rsidR="00E97BDF">
        <w:rPr>
          <w:rFonts w:ascii="Arial" w:hAnsi="Arial" w:cs="Arial"/>
        </w:rPr>
        <w:t xml:space="preserve"> </w:t>
      </w:r>
      <w:r w:rsidR="00C97732">
        <w:rPr>
          <w:rFonts w:ascii="Arial" w:hAnsi="Arial" w:cs="Arial"/>
        </w:rPr>
        <w:t>as the</w:t>
      </w:r>
      <w:r w:rsidR="00D31A5D">
        <w:rPr>
          <w:rFonts w:ascii="Arial" w:hAnsi="Arial" w:cs="Arial"/>
        </w:rPr>
        <w:t xml:space="preserve"> absence </w:t>
      </w:r>
      <w:r w:rsidR="00E97BDF">
        <w:rPr>
          <w:rFonts w:ascii="Arial" w:hAnsi="Arial" w:cs="Arial"/>
        </w:rPr>
        <w:t xml:space="preserve">thereof </w:t>
      </w:r>
      <w:r w:rsidR="0084077C">
        <w:rPr>
          <w:rFonts w:ascii="Arial" w:hAnsi="Arial" w:cs="Arial"/>
        </w:rPr>
        <w:t xml:space="preserve">diminishes </w:t>
      </w:r>
      <w:r w:rsidR="00D31A5D">
        <w:rPr>
          <w:rFonts w:ascii="Arial" w:hAnsi="Arial" w:cs="Arial"/>
        </w:rPr>
        <w:t>the court’s esteem in counsels</w:t>
      </w:r>
      <w:r w:rsidR="0084077C">
        <w:rPr>
          <w:rFonts w:ascii="Arial" w:hAnsi="Arial" w:cs="Arial"/>
        </w:rPr>
        <w:t>’</w:t>
      </w:r>
      <w:r w:rsidR="00D31A5D">
        <w:rPr>
          <w:rFonts w:ascii="Arial" w:hAnsi="Arial" w:cs="Arial"/>
        </w:rPr>
        <w:t xml:space="preserve"> ethical behaviour.</w:t>
      </w:r>
    </w:p>
    <w:p w:rsidR="00F4535D" w:rsidRDefault="00F4535D" w:rsidP="00427462">
      <w:pPr>
        <w:pStyle w:val="BodyText"/>
        <w:spacing w:line="360" w:lineRule="auto"/>
        <w:jc w:val="both"/>
        <w:rPr>
          <w:rFonts w:ascii="Arial" w:hAnsi="Arial" w:cs="Arial"/>
        </w:rPr>
      </w:pPr>
    </w:p>
    <w:p w:rsidR="00EA25B5" w:rsidRDefault="00676817" w:rsidP="00427462">
      <w:pPr>
        <w:pStyle w:val="BodyText"/>
        <w:spacing w:line="360" w:lineRule="auto"/>
        <w:jc w:val="both"/>
        <w:rPr>
          <w:rFonts w:ascii="Arial" w:hAnsi="Arial" w:cs="Arial"/>
        </w:rPr>
      </w:pPr>
      <w:r>
        <w:rPr>
          <w:rFonts w:ascii="Arial" w:hAnsi="Arial" w:cs="Arial"/>
        </w:rPr>
        <w:t>[20]</w:t>
      </w:r>
      <w:r>
        <w:rPr>
          <w:rFonts w:ascii="Arial" w:hAnsi="Arial" w:cs="Arial"/>
        </w:rPr>
        <w:tab/>
        <w:t xml:space="preserve">I </w:t>
      </w:r>
      <w:r w:rsidR="00C97732">
        <w:rPr>
          <w:rFonts w:ascii="Arial" w:hAnsi="Arial" w:cs="Arial"/>
        </w:rPr>
        <w:t xml:space="preserve">found counsel’s </w:t>
      </w:r>
      <w:r>
        <w:rPr>
          <w:rFonts w:ascii="Arial" w:hAnsi="Arial" w:cs="Arial"/>
        </w:rPr>
        <w:t xml:space="preserve">response rather unhelpful, and devoid of </w:t>
      </w:r>
      <w:r w:rsidRPr="00AF66C5">
        <w:rPr>
          <w:rFonts w:ascii="Arial" w:hAnsi="Arial" w:cs="Arial"/>
          <w:i/>
        </w:rPr>
        <w:t>bona fide</w:t>
      </w:r>
      <w:r>
        <w:rPr>
          <w:rFonts w:ascii="Arial" w:hAnsi="Arial" w:cs="Arial"/>
        </w:rPr>
        <w:t>. In my view the response was not credible</w:t>
      </w:r>
      <w:r w:rsidR="00C97732">
        <w:rPr>
          <w:rFonts w:ascii="Arial" w:hAnsi="Arial" w:cs="Arial"/>
        </w:rPr>
        <w:t>.</w:t>
      </w:r>
      <w:r>
        <w:rPr>
          <w:rFonts w:ascii="Arial" w:hAnsi="Arial" w:cs="Arial"/>
        </w:rPr>
        <w:t xml:space="preserve"> My view was based on the following facts: </w:t>
      </w:r>
      <w:r w:rsidR="00917E79">
        <w:rPr>
          <w:rFonts w:ascii="Arial" w:hAnsi="Arial" w:cs="Arial"/>
        </w:rPr>
        <w:t>T</w:t>
      </w:r>
      <w:r w:rsidR="00A12433">
        <w:rPr>
          <w:rFonts w:ascii="Arial" w:hAnsi="Arial" w:cs="Arial"/>
        </w:rPr>
        <w:t>he</w:t>
      </w:r>
      <w:r w:rsidR="00606B16">
        <w:rPr>
          <w:rFonts w:ascii="Arial" w:hAnsi="Arial" w:cs="Arial"/>
        </w:rPr>
        <w:t xml:space="preserve"> preservation</w:t>
      </w:r>
      <w:r w:rsidR="00A12433">
        <w:rPr>
          <w:rFonts w:ascii="Arial" w:hAnsi="Arial" w:cs="Arial"/>
        </w:rPr>
        <w:t xml:space="preserve"> </w:t>
      </w:r>
      <w:r w:rsidR="00D31A5D">
        <w:rPr>
          <w:rFonts w:ascii="Arial" w:hAnsi="Arial" w:cs="Arial"/>
        </w:rPr>
        <w:t xml:space="preserve">of property </w:t>
      </w:r>
      <w:r w:rsidR="00A12433">
        <w:rPr>
          <w:rFonts w:ascii="Arial" w:hAnsi="Arial" w:cs="Arial"/>
        </w:rPr>
        <w:t>order</w:t>
      </w:r>
      <w:r w:rsidR="00D31A5D">
        <w:rPr>
          <w:rFonts w:ascii="Arial" w:hAnsi="Arial" w:cs="Arial"/>
        </w:rPr>
        <w:t xml:space="preserve"> </w:t>
      </w:r>
      <w:r w:rsidR="00A12433">
        <w:rPr>
          <w:rFonts w:ascii="Arial" w:hAnsi="Arial" w:cs="Arial"/>
        </w:rPr>
        <w:t>lapsed on 4 August 2017</w:t>
      </w:r>
      <w:r w:rsidR="00D31A5D">
        <w:rPr>
          <w:rFonts w:ascii="Arial" w:hAnsi="Arial" w:cs="Arial"/>
        </w:rPr>
        <w:t>. This was approximately</w:t>
      </w:r>
      <w:r w:rsidR="00AF66C5">
        <w:rPr>
          <w:rFonts w:ascii="Arial" w:hAnsi="Arial" w:cs="Arial"/>
        </w:rPr>
        <w:t xml:space="preserve"> </w:t>
      </w:r>
      <w:r w:rsidR="00360FF8">
        <w:rPr>
          <w:rFonts w:ascii="Arial" w:hAnsi="Arial" w:cs="Arial"/>
        </w:rPr>
        <w:t xml:space="preserve">8 court days </w:t>
      </w:r>
      <w:r w:rsidR="00C97732">
        <w:rPr>
          <w:rFonts w:ascii="Arial" w:hAnsi="Arial" w:cs="Arial"/>
        </w:rPr>
        <w:t xml:space="preserve">before counsel was due to appear </w:t>
      </w:r>
      <w:r w:rsidR="00360FF8">
        <w:rPr>
          <w:rFonts w:ascii="Arial" w:hAnsi="Arial" w:cs="Arial"/>
        </w:rPr>
        <w:t xml:space="preserve">before </w:t>
      </w:r>
      <w:r w:rsidR="00EA25B5">
        <w:rPr>
          <w:rFonts w:ascii="Arial" w:hAnsi="Arial" w:cs="Arial"/>
        </w:rPr>
        <w:t>C</w:t>
      </w:r>
      <w:r w:rsidR="00360FF8">
        <w:rPr>
          <w:rFonts w:ascii="Arial" w:hAnsi="Arial" w:cs="Arial"/>
        </w:rPr>
        <w:t>ourt</w:t>
      </w:r>
      <w:r w:rsidR="00A12433">
        <w:rPr>
          <w:rFonts w:ascii="Arial" w:hAnsi="Arial" w:cs="Arial"/>
        </w:rPr>
        <w:t xml:space="preserve"> on 14 August 2017</w:t>
      </w:r>
      <w:r w:rsidR="001B09FB">
        <w:rPr>
          <w:rFonts w:ascii="Arial" w:hAnsi="Arial" w:cs="Arial"/>
        </w:rPr>
        <w:t xml:space="preserve">. During </w:t>
      </w:r>
      <w:r w:rsidR="00917E79">
        <w:rPr>
          <w:rFonts w:ascii="Arial" w:hAnsi="Arial" w:cs="Arial"/>
        </w:rPr>
        <w:t>th</w:t>
      </w:r>
      <w:r w:rsidR="00C97732">
        <w:rPr>
          <w:rFonts w:ascii="Arial" w:hAnsi="Arial" w:cs="Arial"/>
        </w:rPr>
        <w:t xml:space="preserve">at </w:t>
      </w:r>
      <w:r w:rsidR="00917E79">
        <w:rPr>
          <w:rFonts w:ascii="Arial" w:hAnsi="Arial" w:cs="Arial"/>
        </w:rPr>
        <w:t>is period</w:t>
      </w:r>
      <w:r w:rsidR="00C97732">
        <w:rPr>
          <w:rFonts w:ascii="Arial" w:hAnsi="Arial" w:cs="Arial"/>
        </w:rPr>
        <w:t xml:space="preserve"> counsel did not</w:t>
      </w:r>
      <w:r w:rsidR="00917E79">
        <w:rPr>
          <w:rFonts w:ascii="Arial" w:hAnsi="Arial" w:cs="Arial"/>
        </w:rPr>
        <w:t xml:space="preserve">, inexcusably </w:t>
      </w:r>
      <w:r w:rsidR="00EA25B5">
        <w:rPr>
          <w:rFonts w:ascii="Arial" w:hAnsi="Arial" w:cs="Arial"/>
        </w:rPr>
        <w:t>obtain instructions with respect to</w:t>
      </w:r>
      <w:r w:rsidR="00C97732">
        <w:rPr>
          <w:rFonts w:ascii="Arial" w:hAnsi="Arial" w:cs="Arial"/>
        </w:rPr>
        <w:t xml:space="preserve"> issue of</w:t>
      </w:r>
      <w:r w:rsidR="00EA25B5">
        <w:rPr>
          <w:rFonts w:ascii="Arial" w:hAnsi="Arial" w:cs="Arial"/>
        </w:rPr>
        <w:t xml:space="preserve"> costs</w:t>
      </w:r>
      <w:r w:rsidR="00C97732">
        <w:rPr>
          <w:rFonts w:ascii="Arial" w:hAnsi="Arial" w:cs="Arial"/>
        </w:rPr>
        <w:t>,</w:t>
      </w:r>
      <w:r w:rsidR="00EA25B5">
        <w:rPr>
          <w:rFonts w:ascii="Arial" w:hAnsi="Arial" w:cs="Arial"/>
        </w:rPr>
        <w:t xml:space="preserve"> despite the</w:t>
      </w:r>
      <w:r w:rsidR="00C97732">
        <w:rPr>
          <w:rFonts w:ascii="Arial" w:hAnsi="Arial" w:cs="Arial"/>
        </w:rPr>
        <w:t xml:space="preserve"> fact that</w:t>
      </w:r>
      <w:r w:rsidR="009D48B4">
        <w:rPr>
          <w:rFonts w:ascii="Arial" w:hAnsi="Arial" w:cs="Arial"/>
        </w:rPr>
        <w:t xml:space="preserve"> by agreement between the parties,</w:t>
      </w:r>
      <w:r w:rsidR="00C97732">
        <w:rPr>
          <w:rFonts w:ascii="Arial" w:hAnsi="Arial" w:cs="Arial"/>
        </w:rPr>
        <w:t xml:space="preserve"> the</w:t>
      </w:r>
      <w:r w:rsidR="00EA25B5">
        <w:rPr>
          <w:rFonts w:ascii="Arial" w:hAnsi="Arial" w:cs="Arial"/>
        </w:rPr>
        <w:t xml:space="preserve"> issue of costs ha</w:t>
      </w:r>
      <w:r w:rsidR="009D48B4">
        <w:rPr>
          <w:rFonts w:ascii="Arial" w:hAnsi="Arial" w:cs="Arial"/>
        </w:rPr>
        <w:t>d</w:t>
      </w:r>
      <w:r w:rsidR="00EA25B5">
        <w:rPr>
          <w:rFonts w:ascii="Arial" w:hAnsi="Arial" w:cs="Arial"/>
        </w:rPr>
        <w:t xml:space="preserve"> stood over for determination</w:t>
      </w:r>
      <w:r w:rsidR="009D48B4">
        <w:rPr>
          <w:rFonts w:ascii="Arial" w:hAnsi="Arial" w:cs="Arial"/>
        </w:rPr>
        <w:t xml:space="preserve"> at a later stage</w:t>
      </w:r>
      <w:r w:rsidR="00C0103E">
        <w:rPr>
          <w:rFonts w:ascii="Arial" w:hAnsi="Arial" w:cs="Arial"/>
        </w:rPr>
        <w:t xml:space="preserve">. </w:t>
      </w:r>
      <w:r w:rsidR="009D48B4">
        <w:rPr>
          <w:rFonts w:ascii="Arial" w:hAnsi="Arial" w:cs="Arial"/>
        </w:rPr>
        <w:t>Counsel knew or ought reasonably to have known that issue of wasted costs would be the only remaining issue before court in view of the fa</w:t>
      </w:r>
      <w:r w:rsidR="001C5486">
        <w:rPr>
          <w:rFonts w:ascii="Arial" w:hAnsi="Arial" w:cs="Arial"/>
        </w:rPr>
        <w:t>ct the</w:t>
      </w:r>
      <w:r w:rsidR="009D48B4">
        <w:rPr>
          <w:rFonts w:ascii="Arial" w:hAnsi="Arial" w:cs="Arial"/>
        </w:rPr>
        <w:t xml:space="preserve"> preservation order had lapsed.</w:t>
      </w:r>
      <w:r w:rsidR="001C5486">
        <w:rPr>
          <w:rFonts w:ascii="Arial" w:hAnsi="Arial" w:cs="Arial"/>
        </w:rPr>
        <w:t xml:space="preserve">  Counsel did not explain to the court why instructions regarding the payment wasted costs had not been obtained prior to her appearance in court on 14 August 2017.</w:t>
      </w:r>
    </w:p>
    <w:p w:rsidR="00EA25B5" w:rsidRDefault="00EA25B5" w:rsidP="00427462">
      <w:pPr>
        <w:pStyle w:val="BodyText"/>
        <w:spacing w:line="360" w:lineRule="auto"/>
        <w:jc w:val="both"/>
        <w:rPr>
          <w:rFonts w:ascii="Arial" w:hAnsi="Arial" w:cs="Arial"/>
        </w:rPr>
      </w:pPr>
    </w:p>
    <w:p w:rsidR="002354CD" w:rsidRDefault="00EA25B5" w:rsidP="00427462">
      <w:pPr>
        <w:pStyle w:val="BodyText"/>
        <w:spacing w:line="360" w:lineRule="auto"/>
        <w:jc w:val="both"/>
        <w:rPr>
          <w:rFonts w:ascii="Arial" w:hAnsi="Arial" w:cs="Arial"/>
        </w:rPr>
      </w:pPr>
      <w:r>
        <w:rPr>
          <w:rFonts w:ascii="Arial" w:hAnsi="Arial" w:cs="Arial"/>
        </w:rPr>
        <w:t>[</w:t>
      </w:r>
      <w:r w:rsidR="00676817">
        <w:rPr>
          <w:rFonts w:ascii="Arial" w:hAnsi="Arial" w:cs="Arial"/>
        </w:rPr>
        <w:t>2</w:t>
      </w:r>
      <w:r>
        <w:rPr>
          <w:rFonts w:ascii="Arial" w:hAnsi="Arial" w:cs="Arial"/>
        </w:rPr>
        <w:t>1</w:t>
      </w:r>
      <w:r w:rsidR="00874BE5">
        <w:rPr>
          <w:rFonts w:ascii="Arial" w:hAnsi="Arial" w:cs="Arial"/>
        </w:rPr>
        <w:t>]</w:t>
      </w:r>
      <w:r w:rsidR="00874BE5">
        <w:rPr>
          <w:rFonts w:ascii="Arial" w:hAnsi="Arial" w:cs="Arial"/>
        </w:rPr>
        <w:tab/>
      </w:r>
      <w:r w:rsidR="00392F24">
        <w:rPr>
          <w:rFonts w:ascii="Arial" w:hAnsi="Arial" w:cs="Arial"/>
        </w:rPr>
        <w:t>In any event</w:t>
      </w:r>
      <w:r w:rsidR="00676817">
        <w:rPr>
          <w:rFonts w:ascii="Arial" w:hAnsi="Arial" w:cs="Arial"/>
        </w:rPr>
        <w:t>, in my view</w:t>
      </w:r>
      <w:r w:rsidR="00392F24">
        <w:rPr>
          <w:rFonts w:ascii="Arial" w:hAnsi="Arial" w:cs="Arial"/>
        </w:rPr>
        <w:t xml:space="preserve">, </w:t>
      </w:r>
      <w:r w:rsidR="007447DB">
        <w:rPr>
          <w:rFonts w:ascii="Arial" w:hAnsi="Arial" w:cs="Arial"/>
        </w:rPr>
        <w:t>Ms</w:t>
      </w:r>
      <w:r w:rsidR="00427462">
        <w:rPr>
          <w:rFonts w:ascii="Arial" w:hAnsi="Arial" w:cs="Arial"/>
        </w:rPr>
        <w:t xml:space="preserve"> Boonzaier</w:t>
      </w:r>
      <w:r w:rsidR="00C0103E">
        <w:rPr>
          <w:rFonts w:ascii="Arial" w:hAnsi="Arial" w:cs="Arial"/>
        </w:rPr>
        <w:t xml:space="preserve"> </w:t>
      </w:r>
      <w:r w:rsidR="00427462">
        <w:rPr>
          <w:rFonts w:ascii="Arial" w:hAnsi="Arial" w:cs="Arial"/>
        </w:rPr>
        <w:t>did not need instruction</w:t>
      </w:r>
      <w:r w:rsidR="00A12433">
        <w:rPr>
          <w:rFonts w:ascii="Arial" w:hAnsi="Arial" w:cs="Arial"/>
        </w:rPr>
        <w:t>s</w:t>
      </w:r>
      <w:r w:rsidR="00427462">
        <w:rPr>
          <w:rFonts w:ascii="Arial" w:hAnsi="Arial" w:cs="Arial"/>
        </w:rPr>
        <w:t xml:space="preserve"> from the PG</w:t>
      </w:r>
      <w:r w:rsidR="00392F24">
        <w:rPr>
          <w:rFonts w:ascii="Arial" w:hAnsi="Arial" w:cs="Arial"/>
        </w:rPr>
        <w:t xml:space="preserve"> </w:t>
      </w:r>
      <w:r w:rsidR="00874BE5">
        <w:rPr>
          <w:rFonts w:ascii="Arial" w:hAnsi="Arial" w:cs="Arial"/>
        </w:rPr>
        <w:t>regarding</w:t>
      </w:r>
      <w:r w:rsidR="00392F24">
        <w:rPr>
          <w:rFonts w:ascii="Arial" w:hAnsi="Arial" w:cs="Arial"/>
        </w:rPr>
        <w:t xml:space="preserve"> the issue of</w:t>
      </w:r>
      <w:r w:rsidR="001C5486">
        <w:rPr>
          <w:rFonts w:ascii="Arial" w:hAnsi="Arial" w:cs="Arial"/>
        </w:rPr>
        <w:t xml:space="preserve"> payment of wasted</w:t>
      </w:r>
      <w:r w:rsidR="00392F24">
        <w:rPr>
          <w:rFonts w:ascii="Arial" w:hAnsi="Arial" w:cs="Arial"/>
        </w:rPr>
        <w:t xml:space="preserve"> costs. As</w:t>
      </w:r>
      <w:r w:rsidR="002354CD">
        <w:rPr>
          <w:rFonts w:ascii="Arial" w:hAnsi="Arial" w:cs="Arial"/>
        </w:rPr>
        <w:t xml:space="preserve"> the PG</w:t>
      </w:r>
      <w:r w:rsidR="00D31A5D">
        <w:rPr>
          <w:rFonts w:ascii="Arial" w:hAnsi="Arial" w:cs="Arial"/>
        </w:rPr>
        <w:t>’s legal practitioner</w:t>
      </w:r>
      <w:r w:rsidR="00874BE5">
        <w:rPr>
          <w:rFonts w:ascii="Arial" w:hAnsi="Arial" w:cs="Arial"/>
        </w:rPr>
        <w:t>,</w:t>
      </w:r>
      <w:r w:rsidR="002354CD">
        <w:rPr>
          <w:rFonts w:ascii="Arial" w:hAnsi="Arial" w:cs="Arial"/>
        </w:rPr>
        <w:t xml:space="preserve"> </w:t>
      </w:r>
      <w:r w:rsidR="00665ED5">
        <w:rPr>
          <w:rFonts w:ascii="Arial" w:hAnsi="Arial" w:cs="Arial"/>
        </w:rPr>
        <w:t>Ms Boonzaier</w:t>
      </w:r>
      <w:r w:rsidR="001B09FB">
        <w:rPr>
          <w:rFonts w:ascii="Arial" w:hAnsi="Arial" w:cs="Arial"/>
        </w:rPr>
        <w:t xml:space="preserve"> had a duty </w:t>
      </w:r>
      <w:r w:rsidR="002354CD">
        <w:rPr>
          <w:rFonts w:ascii="Arial" w:hAnsi="Arial" w:cs="Arial"/>
        </w:rPr>
        <w:t xml:space="preserve">to advise the PG that </w:t>
      </w:r>
      <w:r w:rsidR="0084077C">
        <w:rPr>
          <w:rFonts w:ascii="Arial" w:hAnsi="Arial" w:cs="Arial"/>
        </w:rPr>
        <w:t xml:space="preserve">in terms of </w:t>
      </w:r>
      <w:r w:rsidR="002354CD">
        <w:rPr>
          <w:rFonts w:ascii="Arial" w:hAnsi="Arial" w:cs="Arial"/>
        </w:rPr>
        <w:t>the</w:t>
      </w:r>
      <w:r w:rsidR="0084077C">
        <w:rPr>
          <w:rFonts w:ascii="Arial" w:hAnsi="Arial" w:cs="Arial"/>
        </w:rPr>
        <w:t xml:space="preserve"> law </w:t>
      </w:r>
      <w:r w:rsidR="002354CD">
        <w:rPr>
          <w:rFonts w:ascii="Arial" w:hAnsi="Arial" w:cs="Arial"/>
        </w:rPr>
        <w:t>and the rules of this court</w:t>
      </w:r>
      <w:r w:rsidR="0084077C">
        <w:rPr>
          <w:rFonts w:ascii="Arial" w:hAnsi="Arial" w:cs="Arial"/>
        </w:rPr>
        <w:t>, that</w:t>
      </w:r>
      <w:r w:rsidR="002354CD">
        <w:rPr>
          <w:rFonts w:ascii="Arial" w:hAnsi="Arial" w:cs="Arial"/>
        </w:rPr>
        <w:t xml:space="preserve"> the PG was</w:t>
      </w:r>
      <w:r w:rsidR="0084077C">
        <w:rPr>
          <w:rFonts w:ascii="Arial" w:hAnsi="Arial" w:cs="Arial"/>
        </w:rPr>
        <w:t>, in the circumstances of this matter,</w:t>
      </w:r>
      <w:r w:rsidR="002354CD">
        <w:rPr>
          <w:rFonts w:ascii="Arial" w:hAnsi="Arial" w:cs="Arial"/>
        </w:rPr>
        <w:t xml:space="preserve"> obliged to pay the costs occasioned by the indulgence granted to the PG when a postponement was sought</w:t>
      </w:r>
      <w:r w:rsidR="00C0103E">
        <w:rPr>
          <w:rFonts w:ascii="Arial" w:hAnsi="Arial" w:cs="Arial"/>
        </w:rPr>
        <w:t xml:space="preserve"> and granted on 21 July 2017. </w:t>
      </w:r>
      <w:r w:rsidR="001C5486">
        <w:rPr>
          <w:rFonts w:ascii="Arial" w:hAnsi="Arial" w:cs="Arial"/>
        </w:rPr>
        <w:t>The court</w:t>
      </w:r>
      <w:r w:rsidR="00676817">
        <w:rPr>
          <w:rFonts w:ascii="Arial" w:hAnsi="Arial" w:cs="Arial"/>
        </w:rPr>
        <w:t xml:space="preserve"> would have </w:t>
      </w:r>
      <w:r w:rsidR="0084077C">
        <w:rPr>
          <w:rFonts w:ascii="Arial" w:hAnsi="Arial" w:cs="Arial"/>
        </w:rPr>
        <w:t xml:space="preserve">otherwise </w:t>
      </w:r>
      <w:r w:rsidR="002354CD">
        <w:rPr>
          <w:rFonts w:ascii="Arial" w:hAnsi="Arial" w:cs="Arial"/>
        </w:rPr>
        <w:t>have</w:t>
      </w:r>
      <w:r w:rsidR="0084077C">
        <w:rPr>
          <w:rFonts w:ascii="Arial" w:hAnsi="Arial" w:cs="Arial"/>
        </w:rPr>
        <w:t xml:space="preserve"> been satisfied that Ms Boonzaier</w:t>
      </w:r>
      <w:r w:rsidR="00E57B99">
        <w:rPr>
          <w:rFonts w:ascii="Arial" w:hAnsi="Arial" w:cs="Arial"/>
        </w:rPr>
        <w:t xml:space="preserve"> had </w:t>
      </w:r>
      <w:r w:rsidR="0084077C">
        <w:rPr>
          <w:rFonts w:ascii="Arial" w:hAnsi="Arial" w:cs="Arial"/>
        </w:rPr>
        <w:t>discharged her duty to her client and to the court</w:t>
      </w:r>
      <w:r w:rsidR="00676817">
        <w:rPr>
          <w:rFonts w:ascii="Arial" w:hAnsi="Arial" w:cs="Arial"/>
        </w:rPr>
        <w:t>,</w:t>
      </w:r>
      <w:r w:rsidR="0084077C">
        <w:rPr>
          <w:rFonts w:ascii="Arial" w:hAnsi="Arial" w:cs="Arial"/>
        </w:rPr>
        <w:t xml:space="preserve"> had </w:t>
      </w:r>
      <w:r w:rsidR="00DC534E">
        <w:rPr>
          <w:rFonts w:ascii="Arial" w:hAnsi="Arial" w:cs="Arial"/>
        </w:rPr>
        <w:t xml:space="preserve">her response been to the effect that: </w:t>
      </w:r>
      <w:r w:rsidR="0084077C">
        <w:rPr>
          <w:rFonts w:ascii="Arial" w:hAnsi="Arial" w:cs="Arial"/>
        </w:rPr>
        <w:t>I</w:t>
      </w:r>
      <w:r w:rsidR="002354CD">
        <w:rPr>
          <w:rFonts w:ascii="Arial" w:hAnsi="Arial" w:cs="Arial"/>
        </w:rPr>
        <w:t xml:space="preserve"> advise</w:t>
      </w:r>
      <w:r w:rsidR="0084077C">
        <w:rPr>
          <w:rFonts w:ascii="Arial" w:hAnsi="Arial" w:cs="Arial"/>
        </w:rPr>
        <w:t>d</w:t>
      </w:r>
      <w:r w:rsidR="002354CD">
        <w:rPr>
          <w:rFonts w:ascii="Arial" w:hAnsi="Arial" w:cs="Arial"/>
        </w:rPr>
        <w:t xml:space="preserve"> the PG that she</w:t>
      </w:r>
      <w:r w:rsidR="0084077C">
        <w:rPr>
          <w:rFonts w:ascii="Arial" w:hAnsi="Arial" w:cs="Arial"/>
        </w:rPr>
        <w:t xml:space="preserve"> would have to tender or pay</w:t>
      </w:r>
      <w:r w:rsidR="001C5486">
        <w:rPr>
          <w:rFonts w:ascii="Arial" w:hAnsi="Arial" w:cs="Arial"/>
        </w:rPr>
        <w:t xml:space="preserve"> the wasted</w:t>
      </w:r>
      <w:r w:rsidR="0084077C">
        <w:rPr>
          <w:rFonts w:ascii="Arial" w:hAnsi="Arial" w:cs="Arial"/>
        </w:rPr>
        <w:t xml:space="preserve"> costs</w:t>
      </w:r>
      <w:r w:rsidR="001C5486">
        <w:rPr>
          <w:rFonts w:ascii="Arial" w:hAnsi="Arial" w:cs="Arial"/>
        </w:rPr>
        <w:t xml:space="preserve"> occasioned by the postponement</w:t>
      </w:r>
      <w:r w:rsidR="0084077C">
        <w:rPr>
          <w:rFonts w:ascii="Arial" w:hAnsi="Arial" w:cs="Arial"/>
        </w:rPr>
        <w:t xml:space="preserve"> </w:t>
      </w:r>
      <w:r w:rsidR="002354CD">
        <w:rPr>
          <w:rFonts w:ascii="Arial" w:hAnsi="Arial" w:cs="Arial"/>
        </w:rPr>
        <w:t>but</w:t>
      </w:r>
      <w:r w:rsidR="0084077C">
        <w:rPr>
          <w:rFonts w:ascii="Arial" w:hAnsi="Arial" w:cs="Arial"/>
        </w:rPr>
        <w:t xml:space="preserve"> the PG</w:t>
      </w:r>
      <w:r w:rsidR="002354CD">
        <w:rPr>
          <w:rFonts w:ascii="Arial" w:hAnsi="Arial" w:cs="Arial"/>
        </w:rPr>
        <w:t xml:space="preserve"> </w:t>
      </w:r>
      <w:r w:rsidR="001C5486">
        <w:rPr>
          <w:rFonts w:ascii="Arial" w:hAnsi="Arial" w:cs="Arial"/>
        </w:rPr>
        <w:t>declined</w:t>
      </w:r>
      <w:r w:rsidR="002354CD">
        <w:rPr>
          <w:rFonts w:ascii="Arial" w:hAnsi="Arial" w:cs="Arial"/>
        </w:rPr>
        <w:t xml:space="preserve"> to</w:t>
      </w:r>
      <w:r w:rsidR="0084077C">
        <w:rPr>
          <w:rFonts w:ascii="Arial" w:hAnsi="Arial" w:cs="Arial"/>
        </w:rPr>
        <w:t xml:space="preserve"> heed </w:t>
      </w:r>
      <w:r>
        <w:rPr>
          <w:rFonts w:ascii="Arial" w:hAnsi="Arial" w:cs="Arial"/>
        </w:rPr>
        <w:t>my advi</w:t>
      </w:r>
      <w:r w:rsidR="001C5486">
        <w:rPr>
          <w:rFonts w:ascii="Arial" w:hAnsi="Arial" w:cs="Arial"/>
        </w:rPr>
        <w:t>c</w:t>
      </w:r>
      <w:r w:rsidR="002354CD">
        <w:rPr>
          <w:rFonts w:ascii="Arial" w:hAnsi="Arial" w:cs="Arial"/>
        </w:rPr>
        <w:t>e.</w:t>
      </w:r>
    </w:p>
    <w:p w:rsidR="0084077C" w:rsidRDefault="0084077C" w:rsidP="00427462">
      <w:pPr>
        <w:pStyle w:val="BodyText"/>
        <w:spacing w:line="360" w:lineRule="auto"/>
        <w:jc w:val="both"/>
        <w:rPr>
          <w:rFonts w:ascii="Arial" w:hAnsi="Arial" w:cs="Arial"/>
        </w:rPr>
      </w:pPr>
    </w:p>
    <w:p w:rsidR="002354CD" w:rsidRDefault="00874BE5" w:rsidP="00427462">
      <w:pPr>
        <w:pStyle w:val="BodyText"/>
        <w:spacing w:line="360" w:lineRule="auto"/>
        <w:jc w:val="both"/>
        <w:rPr>
          <w:rFonts w:ascii="Arial" w:hAnsi="Arial" w:cs="Arial"/>
        </w:rPr>
      </w:pPr>
      <w:r>
        <w:rPr>
          <w:rFonts w:ascii="Arial" w:hAnsi="Arial" w:cs="Arial"/>
        </w:rPr>
        <w:t>[2</w:t>
      </w:r>
      <w:r w:rsidR="00676817">
        <w:rPr>
          <w:rFonts w:ascii="Arial" w:hAnsi="Arial" w:cs="Arial"/>
        </w:rPr>
        <w:t>2</w:t>
      </w:r>
      <w:r>
        <w:rPr>
          <w:rFonts w:ascii="Arial" w:hAnsi="Arial" w:cs="Arial"/>
        </w:rPr>
        <w:t>]</w:t>
      </w:r>
      <w:r>
        <w:rPr>
          <w:rFonts w:ascii="Arial" w:hAnsi="Arial" w:cs="Arial"/>
        </w:rPr>
        <w:tab/>
      </w:r>
      <w:r w:rsidR="002354CD">
        <w:rPr>
          <w:rFonts w:ascii="Arial" w:hAnsi="Arial" w:cs="Arial"/>
        </w:rPr>
        <w:t>In this</w:t>
      </w:r>
      <w:r w:rsidR="0084077C">
        <w:rPr>
          <w:rFonts w:ascii="Arial" w:hAnsi="Arial" w:cs="Arial"/>
        </w:rPr>
        <w:t xml:space="preserve"> matter, </w:t>
      </w:r>
      <w:r w:rsidR="00347D02">
        <w:rPr>
          <w:rFonts w:ascii="Arial" w:hAnsi="Arial" w:cs="Arial"/>
        </w:rPr>
        <w:t xml:space="preserve">there were no </w:t>
      </w:r>
      <w:r w:rsidR="009A516A">
        <w:rPr>
          <w:rFonts w:ascii="Arial" w:hAnsi="Arial" w:cs="Arial"/>
        </w:rPr>
        <w:t>reason</w:t>
      </w:r>
      <w:r w:rsidR="00347D02">
        <w:rPr>
          <w:rFonts w:ascii="Arial" w:hAnsi="Arial" w:cs="Arial"/>
        </w:rPr>
        <w:t>s</w:t>
      </w:r>
      <w:r w:rsidR="009A516A">
        <w:rPr>
          <w:rFonts w:ascii="Arial" w:hAnsi="Arial" w:cs="Arial"/>
        </w:rPr>
        <w:t xml:space="preserve"> and</w:t>
      </w:r>
      <w:r w:rsidR="002354CD">
        <w:rPr>
          <w:rFonts w:ascii="Arial" w:hAnsi="Arial" w:cs="Arial"/>
        </w:rPr>
        <w:t xml:space="preserve"> neither</w:t>
      </w:r>
      <w:r w:rsidR="0084077C">
        <w:rPr>
          <w:rFonts w:ascii="Arial" w:hAnsi="Arial" w:cs="Arial"/>
        </w:rPr>
        <w:t xml:space="preserve"> were any advanced</w:t>
      </w:r>
      <w:r w:rsidR="001C5486">
        <w:rPr>
          <w:rFonts w:ascii="Arial" w:hAnsi="Arial" w:cs="Arial"/>
        </w:rPr>
        <w:t xml:space="preserve"> to the court</w:t>
      </w:r>
      <w:r w:rsidR="0084077C">
        <w:rPr>
          <w:rFonts w:ascii="Arial" w:hAnsi="Arial" w:cs="Arial"/>
        </w:rPr>
        <w:t xml:space="preserve">, </w:t>
      </w:r>
      <w:r w:rsidR="002354CD">
        <w:rPr>
          <w:rFonts w:ascii="Arial" w:hAnsi="Arial" w:cs="Arial"/>
        </w:rPr>
        <w:t>why the PG should no</w:t>
      </w:r>
      <w:r w:rsidR="00EA25B5">
        <w:rPr>
          <w:rFonts w:ascii="Arial" w:hAnsi="Arial" w:cs="Arial"/>
        </w:rPr>
        <w:t>t have been ordered to pay the respondent’s</w:t>
      </w:r>
      <w:r w:rsidR="001C5486">
        <w:rPr>
          <w:rFonts w:ascii="Arial" w:hAnsi="Arial" w:cs="Arial"/>
        </w:rPr>
        <w:t xml:space="preserve"> wasted</w:t>
      </w:r>
      <w:r w:rsidR="00EA25B5">
        <w:rPr>
          <w:rFonts w:ascii="Arial" w:hAnsi="Arial" w:cs="Arial"/>
        </w:rPr>
        <w:t xml:space="preserve"> </w:t>
      </w:r>
      <w:r w:rsidR="002354CD">
        <w:rPr>
          <w:rFonts w:ascii="Arial" w:hAnsi="Arial" w:cs="Arial"/>
        </w:rPr>
        <w:t>cost</w:t>
      </w:r>
      <w:r w:rsidR="00392F24">
        <w:rPr>
          <w:rFonts w:ascii="Arial" w:hAnsi="Arial" w:cs="Arial"/>
        </w:rPr>
        <w:t>s</w:t>
      </w:r>
      <w:r w:rsidR="002354CD">
        <w:rPr>
          <w:rFonts w:ascii="Arial" w:hAnsi="Arial" w:cs="Arial"/>
        </w:rPr>
        <w:t xml:space="preserve"> occasioned by the postponement on 21 July 2017. </w:t>
      </w:r>
      <w:r w:rsidR="0084077C">
        <w:rPr>
          <w:rFonts w:ascii="Arial" w:hAnsi="Arial" w:cs="Arial"/>
        </w:rPr>
        <w:t>The</w:t>
      </w:r>
      <w:r w:rsidR="001C5486">
        <w:rPr>
          <w:rFonts w:ascii="Arial" w:hAnsi="Arial" w:cs="Arial"/>
        </w:rPr>
        <w:t xml:space="preserve"> wasted</w:t>
      </w:r>
      <w:r w:rsidR="0084077C">
        <w:rPr>
          <w:rFonts w:ascii="Arial" w:hAnsi="Arial" w:cs="Arial"/>
        </w:rPr>
        <w:t xml:space="preserve"> </w:t>
      </w:r>
      <w:r>
        <w:rPr>
          <w:rFonts w:ascii="Arial" w:hAnsi="Arial" w:cs="Arial"/>
        </w:rPr>
        <w:t>costs of the postponement</w:t>
      </w:r>
      <w:r w:rsidR="006B39D3">
        <w:rPr>
          <w:rFonts w:ascii="Arial" w:hAnsi="Arial" w:cs="Arial"/>
        </w:rPr>
        <w:t xml:space="preserve"> were included in the overall order of costs made by the court on </w:t>
      </w:r>
      <w:r w:rsidR="001C5486">
        <w:rPr>
          <w:rFonts w:ascii="Arial" w:hAnsi="Arial" w:cs="Arial"/>
        </w:rPr>
        <w:t>14 August 2017.</w:t>
      </w:r>
      <w:r>
        <w:rPr>
          <w:rFonts w:ascii="Arial" w:hAnsi="Arial" w:cs="Arial"/>
        </w:rPr>
        <w:t xml:space="preserve"> The court did not consider it necessary</w:t>
      </w:r>
      <w:r w:rsidR="00F15685">
        <w:rPr>
          <w:rFonts w:ascii="Arial" w:hAnsi="Arial" w:cs="Arial"/>
        </w:rPr>
        <w:t xml:space="preserve"> in its</w:t>
      </w:r>
      <w:r w:rsidR="00E06506">
        <w:rPr>
          <w:rFonts w:ascii="Arial" w:hAnsi="Arial" w:cs="Arial"/>
        </w:rPr>
        <w:t xml:space="preserve"> formulation of the court order,</w:t>
      </w:r>
      <w:r>
        <w:rPr>
          <w:rFonts w:ascii="Arial" w:hAnsi="Arial" w:cs="Arial"/>
        </w:rPr>
        <w:t xml:space="preserve"> to delineate</w:t>
      </w:r>
      <w:r w:rsidR="00E06506">
        <w:rPr>
          <w:rFonts w:ascii="Arial" w:hAnsi="Arial" w:cs="Arial"/>
        </w:rPr>
        <w:t xml:space="preserve"> or differentiate</w:t>
      </w:r>
      <w:r>
        <w:rPr>
          <w:rFonts w:ascii="Arial" w:hAnsi="Arial" w:cs="Arial"/>
        </w:rPr>
        <w:t xml:space="preserve"> the </w:t>
      </w:r>
      <w:r w:rsidR="00E06506">
        <w:rPr>
          <w:rFonts w:ascii="Arial" w:hAnsi="Arial" w:cs="Arial"/>
        </w:rPr>
        <w:t xml:space="preserve">wasted </w:t>
      </w:r>
      <w:r>
        <w:rPr>
          <w:rFonts w:ascii="Arial" w:hAnsi="Arial" w:cs="Arial"/>
        </w:rPr>
        <w:t>cost</w:t>
      </w:r>
      <w:r w:rsidR="0084077C">
        <w:rPr>
          <w:rFonts w:ascii="Arial" w:hAnsi="Arial" w:cs="Arial"/>
        </w:rPr>
        <w:t>s</w:t>
      </w:r>
      <w:r>
        <w:rPr>
          <w:rFonts w:ascii="Arial" w:hAnsi="Arial" w:cs="Arial"/>
        </w:rPr>
        <w:t xml:space="preserve"> occasioned by the postponement and the overall costs of the application.</w:t>
      </w:r>
    </w:p>
    <w:p w:rsidR="006B39D3" w:rsidRDefault="006B39D3" w:rsidP="00427462">
      <w:pPr>
        <w:pStyle w:val="BodyText"/>
        <w:spacing w:line="360" w:lineRule="auto"/>
        <w:jc w:val="both"/>
        <w:rPr>
          <w:rFonts w:ascii="Arial" w:hAnsi="Arial" w:cs="Arial"/>
        </w:rPr>
      </w:pPr>
      <w:r w:rsidRPr="006B39D3">
        <w:rPr>
          <w:rFonts w:ascii="Arial" w:hAnsi="Arial" w:cs="Arial"/>
          <w:i/>
          <w:u w:val="single"/>
        </w:rPr>
        <w:t>Overall costs of the application</w:t>
      </w:r>
    </w:p>
    <w:p w:rsidR="006B39D3" w:rsidRDefault="006B39D3" w:rsidP="00F44C12">
      <w:pPr>
        <w:pStyle w:val="BodyText"/>
        <w:spacing w:line="360" w:lineRule="auto"/>
        <w:jc w:val="both"/>
        <w:rPr>
          <w:rFonts w:ascii="Arial" w:hAnsi="Arial" w:cs="Arial"/>
        </w:rPr>
      </w:pPr>
    </w:p>
    <w:p w:rsidR="009C1D81" w:rsidRDefault="00874BE5" w:rsidP="00F44C12">
      <w:pPr>
        <w:pStyle w:val="BodyText"/>
        <w:spacing w:line="360" w:lineRule="auto"/>
        <w:jc w:val="both"/>
        <w:rPr>
          <w:rFonts w:ascii="Arial" w:hAnsi="Arial" w:cs="Arial"/>
        </w:rPr>
      </w:pPr>
      <w:r>
        <w:rPr>
          <w:rFonts w:ascii="Arial" w:hAnsi="Arial" w:cs="Arial"/>
        </w:rPr>
        <w:t>[</w:t>
      </w:r>
      <w:r w:rsidR="00665ED5">
        <w:rPr>
          <w:rFonts w:ascii="Arial" w:hAnsi="Arial" w:cs="Arial"/>
        </w:rPr>
        <w:t>2</w:t>
      </w:r>
      <w:r w:rsidR="00676817">
        <w:rPr>
          <w:rFonts w:ascii="Arial" w:hAnsi="Arial" w:cs="Arial"/>
        </w:rPr>
        <w:t>3</w:t>
      </w:r>
      <w:r>
        <w:rPr>
          <w:rFonts w:ascii="Arial" w:hAnsi="Arial" w:cs="Arial"/>
        </w:rPr>
        <w:t>]</w:t>
      </w:r>
      <w:r>
        <w:rPr>
          <w:rFonts w:ascii="Arial" w:hAnsi="Arial" w:cs="Arial"/>
        </w:rPr>
        <w:tab/>
      </w:r>
      <w:r w:rsidR="009A516A">
        <w:rPr>
          <w:rFonts w:ascii="Arial" w:hAnsi="Arial" w:cs="Arial"/>
        </w:rPr>
        <w:t xml:space="preserve">The thrust of </w:t>
      </w:r>
      <w:r w:rsidR="006B39D3">
        <w:rPr>
          <w:rFonts w:ascii="Arial" w:hAnsi="Arial" w:cs="Arial"/>
        </w:rPr>
        <w:t>Ms Boonzaier</w:t>
      </w:r>
      <w:r w:rsidR="009A516A">
        <w:rPr>
          <w:rFonts w:ascii="Arial" w:hAnsi="Arial" w:cs="Arial"/>
        </w:rPr>
        <w:t>’s</w:t>
      </w:r>
      <w:r w:rsidR="006B39D3">
        <w:rPr>
          <w:rFonts w:ascii="Arial" w:hAnsi="Arial" w:cs="Arial"/>
        </w:rPr>
        <w:t xml:space="preserve"> argument</w:t>
      </w:r>
      <w:r w:rsidR="009A516A">
        <w:rPr>
          <w:rFonts w:ascii="Arial" w:hAnsi="Arial" w:cs="Arial"/>
        </w:rPr>
        <w:t xml:space="preserve"> as to</w:t>
      </w:r>
      <w:r w:rsidR="006B39D3">
        <w:rPr>
          <w:rFonts w:ascii="Arial" w:hAnsi="Arial" w:cs="Arial"/>
        </w:rPr>
        <w:t xml:space="preserve"> why the PG should not have been ordered to pay the </w:t>
      </w:r>
      <w:r w:rsidR="00392F24">
        <w:rPr>
          <w:rFonts w:ascii="Arial" w:hAnsi="Arial" w:cs="Arial"/>
        </w:rPr>
        <w:t>applicant’s</w:t>
      </w:r>
      <w:r w:rsidR="006B39D3">
        <w:rPr>
          <w:rFonts w:ascii="Arial" w:hAnsi="Arial" w:cs="Arial"/>
        </w:rPr>
        <w:t xml:space="preserve"> costs</w:t>
      </w:r>
      <w:r w:rsidR="009A516A">
        <w:rPr>
          <w:rFonts w:ascii="Arial" w:hAnsi="Arial" w:cs="Arial"/>
        </w:rPr>
        <w:t>,</w:t>
      </w:r>
      <w:r w:rsidR="006B39D3">
        <w:rPr>
          <w:rFonts w:ascii="Arial" w:hAnsi="Arial" w:cs="Arial"/>
        </w:rPr>
        <w:t xml:space="preserve"> was that the </w:t>
      </w:r>
      <w:r w:rsidR="004417E4">
        <w:rPr>
          <w:rFonts w:ascii="Arial" w:hAnsi="Arial" w:cs="Arial"/>
        </w:rPr>
        <w:t>respondent</w:t>
      </w:r>
      <w:r w:rsidR="006B39D3">
        <w:rPr>
          <w:rFonts w:ascii="Arial" w:hAnsi="Arial" w:cs="Arial"/>
        </w:rPr>
        <w:t xml:space="preserve"> was not a </w:t>
      </w:r>
      <w:r w:rsidR="00392F24">
        <w:rPr>
          <w:rFonts w:ascii="Arial" w:hAnsi="Arial" w:cs="Arial"/>
        </w:rPr>
        <w:t>‘</w:t>
      </w:r>
      <w:r w:rsidR="006B39D3">
        <w:rPr>
          <w:rFonts w:ascii="Arial" w:hAnsi="Arial" w:cs="Arial"/>
        </w:rPr>
        <w:t>successful party</w:t>
      </w:r>
      <w:r w:rsidR="00392F24">
        <w:rPr>
          <w:rFonts w:ascii="Arial" w:hAnsi="Arial" w:cs="Arial"/>
        </w:rPr>
        <w:t xml:space="preserve">’ </w:t>
      </w:r>
      <w:r>
        <w:rPr>
          <w:rFonts w:ascii="Arial" w:hAnsi="Arial" w:cs="Arial"/>
        </w:rPr>
        <w:t>in</w:t>
      </w:r>
      <w:r w:rsidR="00392F24">
        <w:rPr>
          <w:rFonts w:ascii="Arial" w:hAnsi="Arial" w:cs="Arial"/>
        </w:rPr>
        <w:t xml:space="preserve"> the proceedings</w:t>
      </w:r>
      <w:r w:rsidR="006B39D3">
        <w:rPr>
          <w:rFonts w:ascii="Arial" w:hAnsi="Arial" w:cs="Arial"/>
        </w:rPr>
        <w:t xml:space="preserve">. </w:t>
      </w:r>
      <w:r w:rsidR="00665ED5">
        <w:rPr>
          <w:rFonts w:ascii="Arial" w:hAnsi="Arial" w:cs="Arial"/>
        </w:rPr>
        <w:t xml:space="preserve">I </w:t>
      </w:r>
      <w:r w:rsidR="00E57B99">
        <w:rPr>
          <w:rFonts w:ascii="Arial" w:hAnsi="Arial" w:cs="Arial"/>
        </w:rPr>
        <w:t xml:space="preserve">should </w:t>
      </w:r>
      <w:r w:rsidR="00665ED5">
        <w:rPr>
          <w:rFonts w:ascii="Arial" w:hAnsi="Arial" w:cs="Arial"/>
        </w:rPr>
        <w:t xml:space="preserve">immediately point </w:t>
      </w:r>
      <w:r w:rsidR="00E57B99">
        <w:rPr>
          <w:rFonts w:ascii="Arial" w:hAnsi="Arial" w:cs="Arial"/>
        </w:rPr>
        <w:t>the court’s reason for awarding the costs order in favour of the respondent was</w:t>
      </w:r>
      <w:r w:rsidR="00665ED5">
        <w:rPr>
          <w:rFonts w:ascii="Arial" w:hAnsi="Arial" w:cs="Arial"/>
        </w:rPr>
        <w:t xml:space="preserve"> not</w:t>
      </w:r>
      <w:r w:rsidR="00721131">
        <w:rPr>
          <w:rFonts w:ascii="Arial" w:hAnsi="Arial" w:cs="Arial"/>
        </w:rPr>
        <w:t xml:space="preserve"> bas</w:t>
      </w:r>
      <w:r w:rsidR="00E57B99">
        <w:rPr>
          <w:rFonts w:ascii="Arial" w:hAnsi="Arial" w:cs="Arial"/>
        </w:rPr>
        <w:t>ed</w:t>
      </w:r>
      <w:r w:rsidR="00721131">
        <w:rPr>
          <w:rFonts w:ascii="Arial" w:hAnsi="Arial" w:cs="Arial"/>
        </w:rPr>
        <w:t xml:space="preserve"> upon</w:t>
      </w:r>
      <w:r w:rsidR="009C2CEC">
        <w:rPr>
          <w:rFonts w:ascii="Arial" w:hAnsi="Arial" w:cs="Arial"/>
        </w:rPr>
        <w:t xml:space="preserve"> a consideration of </w:t>
      </w:r>
      <w:r w:rsidR="001404CA">
        <w:rPr>
          <w:rFonts w:ascii="Arial" w:hAnsi="Arial" w:cs="Arial"/>
        </w:rPr>
        <w:t>the respondent</w:t>
      </w:r>
      <w:r w:rsidR="00E57B99">
        <w:rPr>
          <w:rFonts w:ascii="Arial" w:hAnsi="Arial" w:cs="Arial"/>
        </w:rPr>
        <w:t xml:space="preserve"> being </w:t>
      </w:r>
      <w:r w:rsidR="009C2CEC">
        <w:rPr>
          <w:rFonts w:ascii="Arial" w:hAnsi="Arial" w:cs="Arial"/>
        </w:rPr>
        <w:t>‘</w:t>
      </w:r>
      <w:r w:rsidR="00E57B99">
        <w:rPr>
          <w:rFonts w:ascii="Arial" w:hAnsi="Arial" w:cs="Arial"/>
        </w:rPr>
        <w:t>a successful party</w:t>
      </w:r>
      <w:r w:rsidR="009C2CEC">
        <w:rPr>
          <w:rFonts w:ascii="Arial" w:hAnsi="Arial" w:cs="Arial"/>
        </w:rPr>
        <w:t>’</w:t>
      </w:r>
      <w:r w:rsidR="00E57B99">
        <w:rPr>
          <w:rFonts w:ascii="Arial" w:hAnsi="Arial" w:cs="Arial"/>
        </w:rPr>
        <w:t xml:space="preserve"> </w:t>
      </w:r>
      <w:r w:rsidR="00721131">
        <w:rPr>
          <w:rFonts w:ascii="Arial" w:hAnsi="Arial" w:cs="Arial"/>
        </w:rPr>
        <w:t xml:space="preserve">in these proceedings. </w:t>
      </w:r>
      <w:r w:rsidR="009C1D81">
        <w:rPr>
          <w:rFonts w:ascii="Arial" w:hAnsi="Arial" w:cs="Arial"/>
        </w:rPr>
        <w:t>In retrospect</w:t>
      </w:r>
      <w:r w:rsidR="001B09FB">
        <w:rPr>
          <w:rFonts w:ascii="Arial" w:hAnsi="Arial" w:cs="Arial"/>
        </w:rPr>
        <w:t>, however,</w:t>
      </w:r>
      <w:r w:rsidR="009C1D81">
        <w:rPr>
          <w:rFonts w:ascii="Arial" w:hAnsi="Arial" w:cs="Arial"/>
        </w:rPr>
        <w:t xml:space="preserve"> and with the benefit of hindsight</w:t>
      </w:r>
      <w:r w:rsidR="00721131">
        <w:rPr>
          <w:rFonts w:ascii="Arial" w:hAnsi="Arial" w:cs="Arial"/>
        </w:rPr>
        <w:t>,</w:t>
      </w:r>
      <w:r w:rsidR="00FF5385">
        <w:rPr>
          <w:rFonts w:ascii="Arial" w:hAnsi="Arial" w:cs="Arial"/>
        </w:rPr>
        <w:t xml:space="preserve"> </w:t>
      </w:r>
      <w:r w:rsidR="009C1D81">
        <w:rPr>
          <w:rFonts w:ascii="Arial" w:hAnsi="Arial" w:cs="Arial"/>
        </w:rPr>
        <w:t xml:space="preserve">a </w:t>
      </w:r>
      <w:r w:rsidR="00FF5385">
        <w:rPr>
          <w:rFonts w:ascii="Arial" w:hAnsi="Arial" w:cs="Arial"/>
        </w:rPr>
        <w:t>careful consideration of what transpired</w:t>
      </w:r>
      <w:r w:rsidR="00721131">
        <w:rPr>
          <w:rFonts w:ascii="Arial" w:hAnsi="Arial" w:cs="Arial"/>
        </w:rPr>
        <w:t xml:space="preserve"> in these proceedings, it could be said that</w:t>
      </w:r>
      <w:r w:rsidR="00FF5385">
        <w:rPr>
          <w:rFonts w:ascii="Arial" w:hAnsi="Arial" w:cs="Arial"/>
        </w:rPr>
        <w:t xml:space="preserve"> the </w:t>
      </w:r>
      <w:r w:rsidR="009C2CEC">
        <w:rPr>
          <w:rFonts w:ascii="Arial" w:hAnsi="Arial" w:cs="Arial"/>
        </w:rPr>
        <w:t>respondent</w:t>
      </w:r>
      <w:r w:rsidR="00FF5385">
        <w:rPr>
          <w:rFonts w:ascii="Arial" w:hAnsi="Arial" w:cs="Arial"/>
        </w:rPr>
        <w:t xml:space="preserve"> </w:t>
      </w:r>
      <w:r w:rsidR="00215CF5">
        <w:rPr>
          <w:rFonts w:ascii="Arial" w:hAnsi="Arial" w:cs="Arial"/>
        </w:rPr>
        <w:t>had been</w:t>
      </w:r>
      <w:r w:rsidR="00721131">
        <w:rPr>
          <w:rFonts w:ascii="Arial" w:hAnsi="Arial" w:cs="Arial"/>
        </w:rPr>
        <w:t xml:space="preserve"> </w:t>
      </w:r>
      <w:r w:rsidR="00215CF5">
        <w:rPr>
          <w:rFonts w:ascii="Arial" w:hAnsi="Arial" w:cs="Arial"/>
        </w:rPr>
        <w:t>‘</w:t>
      </w:r>
      <w:r w:rsidR="00FF5385">
        <w:rPr>
          <w:rFonts w:ascii="Arial" w:hAnsi="Arial" w:cs="Arial"/>
        </w:rPr>
        <w:t>substantial success</w:t>
      </w:r>
      <w:r w:rsidR="00215CF5">
        <w:rPr>
          <w:rFonts w:ascii="Arial" w:hAnsi="Arial" w:cs="Arial"/>
        </w:rPr>
        <w:t>ful’</w:t>
      </w:r>
      <w:r w:rsidR="00721131">
        <w:rPr>
          <w:rFonts w:ascii="Arial" w:hAnsi="Arial" w:cs="Arial"/>
        </w:rPr>
        <w:t xml:space="preserve"> if </w:t>
      </w:r>
      <w:r w:rsidR="00FF5385">
        <w:rPr>
          <w:rFonts w:ascii="Arial" w:hAnsi="Arial" w:cs="Arial"/>
        </w:rPr>
        <w:t>regard is had to the</w:t>
      </w:r>
      <w:r w:rsidR="004417E4">
        <w:rPr>
          <w:rFonts w:ascii="Arial" w:hAnsi="Arial" w:cs="Arial"/>
        </w:rPr>
        <w:t xml:space="preserve"> favourable</w:t>
      </w:r>
      <w:r w:rsidR="00FF5385">
        <w:rPr>
          <w:rFonts w:ascii="Arial" w:hAnsi="Arial" w:cs="Arial"/>
        </w:rPr>
        <w:t xml:space="preserve"> terms of </w:t>
      </w:r>
      <w:r w:rsidR="00721131">
        <w:rPr>
          <w:rFonts w:ascii="Arial" w:hAnsi="Arial" w:cs="Arial"/>
        </w:rPr>
        <w:t>the</w:t>
      </w:r>
      <w:r w:rsidR="009C2CEC">
        <w:rPr>
          <w:rFonts w:ascii="Arial" w:hAnsi="Arial" w:cs="Arial"/>
        </w:rPr>
        <w:t xml:space="preserve"> agreement reached between the parties after the respondent had launched the application to anticipate and to rescind the preservation order, which terms were made an order of court on</w:t>
      </w:r>
      <w:r w:rsidR="00721131">
        <w:rPr>
          <w:rFonts w:ascii="Arial" w:hAnsi="Arial" w:cs="Arial"/>
        </w:rPr>
        <w:t xml:space="preserve"> 17 July 2017 set out above</w:t>
      </w:r>
      <w:r w:rsidR="00FF5385">
        <w:rPr>
          <w:rFonts w:ascii="Arial" w:hAnsi="Arial" w:cs="Arial"/>
        </w:rPr>
        <w:t>.</w:t>
      </w:r>
      <w:r w:rsidR="009C1D81">
        <w:rPr>
          <w:rFonts w:ascii="Arial" w:hAnsi="Arial" w:cs="Arial"/>
        </w:rPr>
        <w:t xml:space="preserve"> </w:t>
      </w:r>
    </w:p>
    <w:p w:rsidR="009C1D81" w:rsidRDefault="009C1D81" w:rsidP="00F44C12">
      <w:pPr>
        <w:pStyle w:val="BodyText"/>
        <w:spacing w:line="360" w:lineRule="auto"/>
        <w:jc w:val="both"/>
        <w:rPr>
          <w:rFonts w:ascii="Arial" w:hAnsi="Arial" w:cs="Arial"/>
        </w:rPr>
      </w:pPr>
    </w:p>
    <w:p w:rsidR="00622174" w:rsidRDefault="00721131" w:rsidP="00F44C12">
      <w:pPr>
        <w:pStyle w:val="BodyText"/>
        <w:spacing w:line="360" w:lineRule="auto"/>
        <w:jc w:val="both"/>
        <w:rPr>
          <w:rFonts w:ascii="Arial" w:hAnsi="Arial" w:cs="Arial"/>
        </w:rPr>
      </w:pPr>
      <w:r>
        <w:rPr>
          <w:rFonts w:ascii="Arial" w:hAnsi="Arial" w:cs="Arial"/>
        </w:rPr>
        <w:t>[2</w:t>
      </w:r>
      <w:r w:rsidR="00676817">
        <w:rPr>
          <w:rFonts w:ascii="Arial" w:hAnsi="Arial" w:cs="Arial"/>
        </w:rPr>
        <w:t>4</w:t>
      </w:r>
      <w:r w:rsidR="009C1D81">
        <w:rPr>
          <w:rFonts w:ascii="Arial" w:hAnsi="Arial" w:cs="Arial"/>
        </w:rPr>
        <w:t>]</w:t>
      </w:r>
      <w:r w:rsidR="009C1D81">
        <w:rPr>
          <w:rFonts w:ascii="Arial" w:hAnsi="Arial" w:cs="Arial"/>
        </w:rPr>
        <w:tab/>
      </w:r>
      <w:r w:rsidR="00E57B99">
        <w:rPr>
          <w:rFonts w:ascii="Arial" w:hAnsi="Arial" w:cs="Arial"/>
        </w:rPr>
        <w:t>As it would become apparent immediately,</w:t>
      </w:r>
      <w:r>
        <w:rPr>
          <w:rFonts w:ascii="Arial" w:hAnsi="Arial" w:cs="Arial"/>
        </w:rPr>
        <w:t xml:space="preserve"> </w:t>
      </w:r>
      <w:r w:rsidR="009C1D81">
        <w:rPr>
          <w:rFonts w:ascii="Arial" w:hAnsi="Arial" w:cs="Arial"/>
        </w:rPr>
        <w:t xml:space="preserve">the </w:t>
      </w:r>
      <w:r w:rsidR="00E57B99">
        <w:rPr>
          <w:rFonts w:ascii="Arial" w:hAnsi="Arial" w:cs="Arial"/>
        </w:rPr>
        <w:t>degree</w:t>
      </w:r>
      <w:r w:rsidR="009C1D81">
        <w:rPr>
          <w:rFonts w:ascii="Arial" w:hAnsi="Arial" w:cs="Arial"/>
        </w:rPr>
        <w:t xml:space="preserve"> of </w:t>
      </w:r>
      <w:r w:rsidR="00DC534E">
        <w:rPr>
          <w:rFonts w:ascii="Arial" w:hAnsi="Arial" w:cs="Arial"/>
        </w:rPr>
        <w:t>success</w:t>
      </w:r>
      <w:r w:rsidR="009C1D81">
        <w:rPr>
          <w:rFonts w:ascii="Arial" w:hAnsi="Arial" w:cs="Arial"/>
        </w:rPr>
        <w:t xml:space="preserve"> is not the only basis upon which a party may be granted costs.</w:t>
      </w:r>
      <w:r w:rsidR="00DC534E">
        <w:rPr>
          <w:rFonts w:ascii="Arial" w:hAnsi="Arial" w:cs="Arial"/>
        </w:rPr>
        <w:t xml:space="preserve"> </w:t>
      </w:r>
      <w:r w:rsidR="007C37D0">
        <w:rPr>
          <w:rFonts w:ascii="Arial" w:hAnsi="Arial" w:cs="Arial"/>
        </w:rPr>
        <w:t>The question whether the P</w:t>
      </w:r>
      <w:r>
        <w:rPr>
          <w:rFonts w:ascii="Arial" w:hAnsi="Arial" w:cs="Arial"/>
        </w:rPr>
        <w:t>G is liable to pay the respondent</w:t>
      </w:r>
      <w:r w:rsidR="00A12433">
        <w:rPr>
          <w:rFonts w:ascii="Arial" w:hAnsi="Arial" w:cs="Arial"/>
        </w:rPr>
        <w:t>’</w:t>
      </w:r>
      <w:r w:rsidR="007C37D0">
        <w:rPr>
          <w:rFonts w:ascii="Arial" w:hAnsi="Arial" w:cs="Arial"/>
        </w:rPr>
        <w:t>s costs</w:t>
      </w:r>
      <w:r>
        <w:rPr>
          <w:rFonts w:ascii="Arial" w:hAnsi="Arial" w:cs="Arial"/>
        </w:rPr>
        <w:t xml:space="preserve">, must </w:t>
      </w:r>
      <w:r w:rsidR="007C37D0">
        <w:rPr>
          <w:rFonts w:ascii="Arial" w:hAnsi="Arial" w:cs="Arial"/>
        </w:rPr>
        <w:t xml:space="preserve">be considered </w:t>
      </w:r>
      <w:r w:rsidR="00E57B99">
        <w:rPr>
          <w:rFonts w:ascii="Arial" w:hAnsi="Arial" w:cs="Arial"/>
        </w:rPr>
        <w:t xml:space="preserve">against the back ground of the provisions </w:t>
      </w:r>
      <w:r>
        <w:rPr>
          <w:rFonts w:ascii="Arial" w:hAnsi="Arial" w:cs="Arial"/>
        </w:rPr>
        <w:t xml:space="preserve">of </w:t>
      </w:r>
      <w:r w:rsidR="00E57B99">
        <w:rPr>
          <w:rFonts w:ascii="Arial" w:hAnsi="Arial" w:cs="Arial"/>
        </w:rPr>
        <w:t>sub-</w:t>
      </w:r>
      <w:r w:rsidR="007C37D0">
        <w:rPr>
          <w:rFonts w:ascii="Arial" w:hAnsi="Arial" w:cs="Arial"/>
        </w:rPr>
        <w:t>rule</w:t>
      </w:r>
      <w:r>
        <w:rPr>
          <w:rFonts w:ascii="Arial" w:hAnsi="Arial" w:cs="Arial"/>
        </w:rPr>
        <w:t>s</w:t>
      </w:r>
      <w:r w:rsidR="007C37D0">
        <w:rPr>
          <w:rFonts w:ascii="Arial" w:hAnsi="Arial" w:cs="Arial"/>
        </w:rPr>
        <w:t xml:space="preserve"> 97</w:t>
      </w:r>
      <w:r w:rsidR="00622174">
        <w:rPr>
          <w:rFonts w:ascii="Arial" w:hAnsi="Arial" w:cs="Arial"/>
        </w:rPr>
        <w:t>(3)</w:t>
      </w:r>
      <w:r>
        <w:rPr>
          <w:rFonts w:ascii="Arial" w:hAnsi="Arial" w:cs="Arial"/>
        </w:rPr>
        <w:t xml:space="preserve"> and (4)</w:t>
      </w:r>
      <w:r w:rsidR="009A516A">
        <w:rPr>
          <w:rFonts w:ascii="Arial" w:hAnsi="Arial" w:cs="Arial"/>
        </w:rPr>
        <w:t xml:space="preserve"> of </w:t>
      </w:r>
      <w:r w:rsidR="00E57B99">
        <w:rPr>
          <w:rFonts w:ascii="Arial" w:hAnsi="Arial" w:cs="Arial"/>
        </w:rPr>
        <w:t>ru</w:t>
      </w:r>
      <w:r w:rsidR="001404CA">
        <w:rPr>
          <w:rFonts w:ascii="Arial" w:hAnsi="Arial" w:cs="Arial"/>
        </w:rPr>
        <w:t>le</w:t>
      </w:r>
      <w:r w:rsidR="00E57B99">
        <w:rPr>
          <w:rFonts w:ascii="Arial" w:hAnsi="Arial" w:cs="Arial"/>
        </w:rPr>
        <w:t xml:space="preserve"> 97 of the rule of </w:t>
      </w:r>
      <w:r w:rsidR="009A516A">
        <w:rPr>
          <w:rFonts w:ascii="Arial" w:hAnsi="Arial" w:cs="Arial"/>
        </w:rPr>
        <w:t>this court,</w:t>
      </w:r>
      <w:r>
        <w:rPr>
          <w:rFonts w:ascii="Arial" w:hAnsi="Arial" w:cs="Arial"/>
        </w:rPr>
        <w:t xml:space="preserve"> dealing </w:t>
      </w:r>
      <w:r w:rsidR="00622174">
        <w:rPr>
          <w:rFonts w:ascii="Arial" w:hAnsi="Arial" w:cs="Arial"/>
        </w:rPr>
        <w:t>with</w:t>
      </w:r>
      <w:r w:rsidR="009C2CEC">
        <w:rPr>
          <w:rFonts w:ascii="Arial" w:hAnsi="Arial" w:cs="Arial"/>
        </w:rPr>
        <w:t xml:space="preserve"> with</w:t>
      </w:r>
      <w:r w:rsidR="00622174">
        <w:rPr>
          <w:rFonts w:ascii="Arial" w:hAnsi="Arial" w:cs="Arial"/>
        </w:rPr>
        <w:t>drawal of the proceedings by a party who initiated such proceedings</w:t>
      </w:r>
      <w:r>
        <w:rPr>
          <w:rFonts w:ascii="Arial" w:hAnsi="Arial" w:cs="Arial"/>
        </w:rPr>
        <w:t xml:space="preserve"> and the </w:t>
      </w:r>
      <w:r w:rsidR="009A516A">
        <w:rPr>
          <w:rFonts w:ascii="Arial" w:hAnsi="Arial" w:cs="Arial"/>
        </w:rPr>
        <w:t>abandon</w:t>
      </w:r>
      <w:r>
        <w:rPr>
          <w:rFonts w:ascii="Arial" w:hAnsi="Arial" w:cs="Arial"/>
        </w:rPr>
        <w:t>ment of</w:t>
      </w:r>
      <w:r w:rsidR="004E6403">
        <w:rPr>
          <w:rFonts w:ascii="Arial" w:hAnsi="Arial" w:cs="Arial"/>
        </w:rPr>
        <w:t xml:space="preserve"> proceedings by the party who initiated such proceedings. </w:t>
      </w:r>
    </w:p>
    <w:p w:rsidR="00727094" w:rsidRDefault="00727094" w:rsidP="00F44C12">
      <w:pPr>
        <w:pStyle w:val="BodyText"/>
        <w:spacing w:line="360" w:lineRule="auto"/>
        <w:jc w:val="both"/>
        <w:rPr>
          <w:rFonts w:ascii="Arial" w:hAnsi="Arial" w:cs="Arial"/>
        </w:rPr>
      </w:pPr>
    </w:p>
    <w:p w:rsidR="00727094" w:rsidRDefault="00727094" w:rsidP="00F44C12">
      <w:pPr>
        <w:pStyle w:val="BodyText"/>
        <w:spacing w:line="360" w:lineRule="auto"/>
        <w:jc w:val="both"/>
        <w:rPr>
          <w:rFonts w:ascii="Arial" w:hAnsi="Arial" w:cs="Arial"/>
        </w:rPr>
      </w:pPr>
      <w:r>
        <w:rPr>
          <w:rFonts w:ascii="Arial" w:hAnsi="Arial" w:cs="Arial"/>
        </w:rPr>
        <w:t>[25]</w:t>
      </w:r>
      <w:r>
        <w:rPr>
          <w:rFonts w:ascii="Arial" w:hAnsi="Arial" w:cs="Arial"/>
        </w:rPr>
        <w:tab/>
        <w:t>Rule 97(1) provides that:</w:t>
      </w:r>
    </w:p>
    <w:p w:rsidR="00727094" w:rsidRDefault="00727094" w:rsidP="00F44C12">
      <w:pPr>
        <w:pStyle w:val="BodyText"/>
        <w:spacing w:line="360" w:lineRule="auto"/>
        <w:jc w:val="both"/>
        <w:rPr>
          <w:rFonts w:ascii="Arial" w:hAnsi="Arial" w:cs="Arial"/>
        </w:rPr>
      </w:pPr>
    </w:p>
    <w:p w:rsidR="00727094" w:rsidRPr="005717DD" w:rsidRDefault="005717DD" w:rsidP="005717DD">
      <w:pPr>
        <w:pStyle w:val="BodyText"/>
        <w:spacing w:line="360" w:lineRule="auto"/>
        <w:ind w:left="720" w:firstLine="720"/>
        <w:jc w:val="both"/>
        <w:rPr>
          <w:rFonts w:ascii="Arial" w:hAnsi="Arial" w:cs="Arial"/>
          <w:sz w:val="22"/>
          <w:szCs w:val="22"/>
        </w:rPr>
      </w:pPr>
      <w:r>
        <w:rPr>
          <w:rFonts w:ascii="Arial" w:hAnsi="Arial" w:cs="Arial"/>
          <w:sz w:val="22"/>
          <w:szCs w:val="22"/>
        </w:rPr>
        <w:t>‘</w:t>
      </w:r>
      <w:r w:rsidR="00727094" w:rsidRPr="005717DD">
        <w:rPr>
          <w:rFonts w:ascii="Arial" w:hAnsi="Arial" w:cs="Arial"/>
          <w:sz w:val="22"/>
          <w:szCs w:val="22"/>
        </w:rPr>
        <w:t>A person instituting proceedings mat at any time before the matter has been set down and thereafter by consent of the parties or leave of the court withdraw such proceedings, in any of which events he or she must deliver a notice of withdrawal and may include in that notice a consent to pay costs and the taxing officer must tax such costs on request of the other party</w:t>
      </w:r>
      <w:r>
        <w:rPr>
          <w:rFonts w:ascii="Arial" w:hAnsi="Arial" w:cs="Arial"/>
          <w:sz w:val="22"/>
          <w:szCs w:val="22"/>
        </w:rPr>
        <w:t>.’</w:t>
      </w:r>
    </w:p>
    <w:p w:rsidR="00622174" w:rsidRDefault="00622174" w:rsidP="00F44C12">
      <w:pPr>
        <w:pStyle w:val="BodyText"/>
        <w:spacing w:line="360" w:lineRule="auto"/>
        <w:jc w:val="both"/>
        <w:rPr>
          <w:rFonts w:ascii="Arial" w:hAnsi="Arial" w:cs="Arial"/>
        </w:rPr>
      </w:pPr>
    </w:p>
    <w:p w:rsidR="009A516A" w:rsidRDefault="001404CA" w:rsidP="00F44C12">
      <w:pPr>
        <w:pStyle w:val="BodyText"/>
        <w:spacing w:line="360" w:lineRule="auto"/>
        <w:jc w:val="both"/>
        <w:rPr>
          <w:rFonts w:ascii="Arial" w:hAnsi="Arial" w:cs="Arial"/>
        </w:rPr>
      </w:pPr>
      <w:r>
        <w:rPr>
          <w:rFonts w:ascii="Arial" w:hAnsi="Arial" w:cs="Arial"/>
        </w:rPr>
        <w:tab/>
      </w:r>
      <w:r w:rsidR="007C37D0">
        <w:rPr>
          <w:rFonts w:ascii="Arial" w:hAnsi="Arial" w:cs="Arial"/>
        </w:rPr>
        <w:t>Rule 97</w:t>
      </w:r>
      <w:r w:rsidR="00721131">
        <w:rPr>
          <w:rFonts w:ascii="Arial" w:hAnsi="Arial" w:cs="Arial"/>
        </w:rPr>
        <w:t>(3) provides that</w:t>
      </w:r>
      <w:r w:rsidR="00DC3FF9">
        <w:rPr>
          <w:rFonts w:ascii="Arial" w:hAnsi="Arial" w:cs="Arial"/>
        </w:rPr>
        <w:t>:</w:t>
      </w:r>
    </w:p>
    <w:p w:rsidR="009A516A" w:rsidRDefault="009A516A" w:rsidP="00F44C12">
      <w:pPr>
        <w:pStyle w:val="BodyText"/>
        <w:spacing w:line="360" w:lineRule="auto"/>
        <w:jc w:val="both"/>
        <w:rPr>
          <w:rFonts w:ascii="Arial" w:hAnsi="Arial" w:cs="Arial"/>
        </w:rPr>
      </w:pPr>
    </w:p>
    <w:p w:rsidR="007C37D0" w:rsidRPr="005717DD" w:rsidRDefault="005717DD" w:rsidP="005717DD">
      <w:pPr>
        <w:pStyle w:val="BodyText"/>
        <w:spacing w:line="360" w:lineRule="auto"/>
        <w:ind w:left="720" w:firstLine="720"/>
        <w:jc w:val="both"/>
        <w:rPr>
          <w:rFonts w:ascii="Arial" w:hAnsi="Arial" w:cs="Arial"/>
          <w:sz w:val="22"/>
          <w:szCs w:val="22"/>
        </w:rPr>
      </w:pPr>
      <w:r>
        <w:rPr>
          <w:rFonts w:ascii="Arial" w:hAnsi="Arial" w:cs="Arial"/>
          <w:sz w:val="22"/>
          <w:szCs w:val="22"/>
        </w:rPr>
        <w:t>‘</w:t>
      </w:r>
      <w:r w:rsidR="009A516A" w:rsidRPr="005717DD">
        <w:rPr>
          <w:rFonts w:ascii="Arial" w:hAnsi="Arial" w:cs="Arial"/>
          <w:sz w:val="22"/>
          <w:szCs w:val="22"/>
        </w:rPr>
        <w:t>If no consent to pay costs is included in the notice of withdrawal the other party may apply to court on notice for an order for costs</w:t>
      </w:r>
      <w:r>
        <w:rPr>
          <w:rFonts w:ascii="Arial" w:hAnsi="Arial" w:cs="Arial"/>
          <w:sz w:val="22"/>
          <w:szCs w:val="22"/>
        </w:rPr>
        <w:t>.’</w:t>
      </w:r>
    </w:p>
    <w:p w:rsidR="00DC3FF9" w:rsidRDefault="00DC3FF9" w:rsidP="00F44C12">
      <w:pPr>
        <w:pStyle w:val="BodyText"/>
        <w:spacing w:line="360" w:lineRule="auto"/>
        <w:jc w:val="both"/>
        <w:rPr>
          <w:rFonts w:ascii="Arial" w:hAnsi="Arial" w:cs="Arial"/>
        </w:rPr>
      </w:pPr>
    </w:p>
    <w:p w:rsidR="009A516A" w:rsidRDefault="001404CA" w:rsidP="00F44C12">
      <w:pPr>
        <w:pStyle w:val="BodyText"/>
        <w:spacing w:line="360" w:lineRule="auto"/>
        <w:jc w:val="both"/>
        <w:rPr>
          <w:rFonts w:ascii="Arial" w:hAnsi="Arial" w:cs="Arial"/>
        </w:rPr>
      </w:pPr>
      <w:r>
        <w:rPr>
          <w:rFonts w:ascii="Arial" w:hAnsi="Arial" w:cs="Arial"/>
        </w:rPr>
        <w:tab/>
      </w:r>
      <w:r w:rsidR="00721131">
        <w:rPr>
          <w:rFonts w:ascii="Arial" w:hAnsi="Arial" w:cs="Arial"/>
        </w:rPr>
        <w:t xml:space="preserve">Rule 97(4) provides that: </w:t>
      </w:r>
    </w:p>
    <w:p w:rsidR="00721131" w:rsidRDefault="00721131" w:rsidP="00F44C12">
      <w:pPr>
        <w:pStyle w:val="BodyText"/>
        <w:spacing w:line="360" w:lineRule="auto"/>
        <w:jc w:val="both"/>
        <w:rPr>
          <w:rFonts w:ascii="Arial" w:hAnsi="Arial" w:cs="Arial"/>
        </w:rPr>
      </w:pPr>
    </w:p>
    <w:p w:rsidR="009A516A" w:rsidRPr="0084077C" w:rsidRDefault="005717DD" w:rsidP="005717DD">
      <w:pPr>
        <w:pStyle w:val="BodyText"/>
        <w:spacing w:line="360" w:lineRule="auto"/>
        <w:ind w:left="720" w:firstLine="720"/>
        <w:jc w:val="both"/>
        <w:rPr>
          <w:rFonts w:ascii="Arial" w:hAnsi="Arial" w:cs="Arial"/>
          <w:sz w:val="22"/>
          <w:szCs w:val="22"/>
        </w:rPr>
      </w:pPr>
      <w:r>
        <w:rPr>
          <w:rFonts w:ascii="Arial" w:hAnsi="Arial" w:cs="Arial"/>
          <w:sz w:val="22"/>
          <w:szCs w:val="22"/>
        </w:rPr>
        <w:t>‘</w:t>
      </w:r>
      <w:r w:rsidR="009A516A" w:rsidRPr="0084077C">
        <w:rPr>
          <w:rFonts w:ascii="Arial" w:hAnsi="Arial" w:cs="Arial"/>
          <w:sz w:val="22"/>
          <w:szCs w:val="22"/>
        </w:rPr>
        <w:t xml:space="preserve">A party in whose favour a decision or judgment has been given may abandon the decision or judgment either in whole or on part by delivering notice to that effect and that judgment or decision abandoned in part is considered as abandoned and </w:t>
      </w:r>
      <w:r w:rsidR="001404CA" w:rsidRPr="0084077C">
        <w:rPr>
          <w:rFonts w:ascii="Arial" w:hAnsi="Arial" w:cs="Arial"/>
          <w:sz w:val="22"/>
          <w:szCs w:val="22"/>
        </w:rPr>
        <w:t>sub rules</w:t>
      </w:r>
      <w:r w:rsidR="009A516A" w:rsidRPr="0084077C">
        <w:rPr>
          <w:rFonts w:ascii="Arial" w:hAnsi="Arial" w:cs="Arial"/>
          <w:sz w:val="22"/>
          <w:szCs w:val="22"/>
        </w:rPr>
        <w:t xml:space="preserve"> (1), (2) and (3) relating to costs applies with the necessary modifications required by the context to a notice del</w:t>
      </w:r>
      <w:r>
        <w:rPr>
          <w:rFonts w:ascii="Arial" w:hAnsi="Arial" w:cs="Arial"/>
          <w:sz w:val="22"/>
          <w:szCs w:val="22"/>
        </w:rPr>
        <w:t>ivered in terms of this subrule</w:t>
      </w:r>
      <w:r w:rsidR="009A516A" w:rsidRPr="0084077C">
        <w:rPr>
          <w:rFonts w:ascii="Arial" w:hAnsi="Arial" w:cs="Arial"/>
          <w:sz w:val="22"/>
          <w:szCs w:val="22"/>
        </w:rPr>
        <w:t>.</w:t>
      </w:r>
      <w:r>
        <w:rPr>
          <w:rFonts w:ascii="Arial" w:hAnsi="Arial" w:cs="Arial"/>
          <w:sz w:val="22"/>
          <w:szCs w:val="22"/>
        </w:rPr>
        <w:t>’</w:t>
      </w:r>
    </w:p>
    <w:p w:rsidR="00DC3FF9" w:rsidRDefault="00DC3FF9" w:rsidP="00F44C12">
      <w:pPr>
        <w:pStyle w:val="BodyText"/>
        <w:spacing w:line="360" w:lineRule="auto"/>
        <w:jc w:val="both"/>
        <w:rPr>
          <w:rFonts w:ascii="Arial" w:hAnsi="Arial" w:cs="Arial"/>
        </w:rPr>
      </w:pPr>
    </w:p>
    <w:p w:rsidR="00DC3FF9" w:rsidRDefault="00721131" w:rsidP="00F44C12">
      <w:pPr>
        <w:pStyle w:val="BodyText"/>
        <w:spacing w:line="360" w:lineRule="auto"/>
        <w:jc w:val="both"/>
        <w:rPr>
          <w:rFonts w:ascii="Arial" w:hAnsi="Arial" w:cs="Arial"/>
        </w:rPr>
      </w:pPr>
      <w:r>
        <w:rPr>
          <w:rFonts w:ascii="Arial" w:hAnsi="Arial" w:cs="Arial"/>
        </w:rPr>
        <w:t>[2</w:t>
      </w:r>
      <w:r w:rsidR="001142B3">
        <w:rPr>
          <w:rFonts w:ascii="Arial" w:hAnsi="Arial" w:cs="Arial"/>
        </w:rPr>
        <w:t>6</w:t>
      </w:r>
      <w:r w:rsidR="008C4B66">
        <w:rPr>
          <w:rFonts w:ascii="Arial" w:hAnsi="Arial" w:cs="Arial"/>
        </w:rPr>
        <w:t>]</w:t>
      </w:r>
      <w:r w:rsidR="008C4B66">
        <w:rPr>
          <w:rFonts w:ascii="Arial" w:hAnsi="Arial" w:cs="Arial"/>
        </w:rPr>
        <w:tab/>
      </w:r>
      <w:r w:rsidR="00DC3FF9">
        <w:rPr>
          <w:rFonts w:ascii="Arial" w:hAnsi="Arial" w:cs="Arial"/>
        </w:rPr>
        <w:t xml:space="preserve">It has been held that </w:t>
      </w:r>
      <w:r>
        <w:rPr>
          <w:rFonts w:ascii="Arial" w:hAnsi="Arial" w:cs="Arial"/>
        </w:rPr>
        <w:t xml:space="preserve">when and </w:t>
      </w:r>
      <w:r w:rsidR="008C4B66">
        <w:rPr>
          <w:rFonts w:ascii="Arial" w:hAnsi="Arial" w:cs="Arial"/>
        </w:rPr>
        <w:t>w</w:t>
      </w:r>
      <w:r w:rsidR="00484C60" w:rsidRPr="00484C60">
        <w:rPr>
          <w:rFonts w:ascii="Arial" w:hAnsi="Arial" w:cs="Arial"/>
        </w:rPr>
        <w:t xml:space="preserve">here a litigant withdraws an action or </w:t>
      </w:r>
      <w:r w:rsidR="00217CB3">
        <w:rPr>
          <w:rFonts w:ascii="Arial" w:hAnsi="Arial" w:cs="Arial"/>
        </w:rPr>
        <w:t>an application</w:t>
      </w:r>
      <w:r w:rsidR="00484C60" w:rsidRPr="00484C60">
        <w:rPr>
          <w:rFonts w:ascii="Arial" w:hAnsi="Arial" w:cs="Arial"/>
        </w:rPr>
        <w:t>, very sound reasons must exist why a defendant or respondent should not be entitled to his</w:t>
      </w:r>
      <w:r w:rsidR="00217CB3">
        <w:rPr>
          <w:rFonts w:ascii="Arial" w:hAnsi="Arial" w:cs="Arial"/>
        </w:rPr>
        <w:t xml:space="preserve"> or her</w:t>
      </w:r>
      <w:r w:rsidR="00484C60" w:rsidRPr="00484C60">
        <w:rPr>
          <w:rFonts w:ascii="Arial" w:hAnsi="Arial" w:cs="Arial"/>
        </w:rPr>
        <w:t xml:space="preserve"> costs. </w:t>
      </w:r>
      <w:r w:rsidR="00484C60" w:rsidRPr="00392F24">
        <w:rPr>
          <w:rFonts w:ascii="Arial" w:hAnsi="Arial" w:cs="Arial"/>
        </w:rPr>
        <w:t>The plaintiff or applicant who withdraws his</w:t>
      </w:r>
      <w:r w:rsidR="00217CB3" w:rsidRPr="00392F24">
        <w:rPr>
          <w:rFonts w:ascii="Arial" w:hAnsi="Arial" w:cs="Arial"/>
        </w:rPr>
        <w:t xml:space="preserve"> or her </w:t>
      </w:r>
      <w:r w:rsidR="00484C60" w:rsidRPr="00392F24">
        <w:rPr>
          <w:rFonts w:ascii="Arial" w:hAnsi="Arial" w:cs="Arial"/>
        </w:rPr>
        <w:t>action or application is in the same position as an unsuccessful litigant</w:t>
      </w:r>
      <w:r>
        <w:rPr>
          <w:rFonts w:ascii="Arial" w:hAnsi="Arial" w:cs="Arial"/>
        </w:rPr>
        <w:t xml:space="preserve">. This </w:t>
      </w:r>
      <w:r w:rsidR="001404CA">
        <w:rPr>
          <w:rFonts w:ascii="Arial" w:hAnsi="Arial" w:cs="Arial"/>
        </w:rPr>
        <w:t>is,</w:t>
      </w:r>
      <w:r w:rsidR="00484C60" w:rsidRPr="00484C60">
        <w:rPr>
          <w:rFonts w:ascii="Arial" w:hAnsi="Arial" w:cs="Arial"/>
        </w:rPr>
        <w:t xml:space="preserve"> because</w:t>
      </w:r>
      <w:r>
        <w:rPr>
          <w:rFonts w:ascii="Arial" w:hAnsi="Arial" w:cs="Arial"/>
        </w:rPr>
        <w:t xml:space="preserve"> </w:t>
      </w:r>
      <w:r w:rsidR="00484C60" w:rsidRPr="00484C60">
        <w:rPr>
          <w:rFonts w:ascii="Arial" w:hAnsi="Arial" w:cs="Arial"/>
        </w:rPr>
        <w:t>his</w:t>
      </w:r>
      <w:r w:rsidR="00217CB3">
        <w:rPr>
          <w:rFonts w:ascii="Arial" w:hAnsi="Arial" w:cs="Arial"/>
        </w:rPr>
        <w:t xml:space="preserve"> or her </w:t>
      </w:r>
      <w:r w:rsidR="00484C60" w:rsidRPr="00484C60">
        <w:rPr>
          <w:rFonts w:ascii="Arial" w:hAnsi="Arial" w:cs="Arial"/>
        </w:rPr>
        <w:t>claim or application is futile and the defendant or respondent, is entitled to all costs associated with the withdrawing plaintiff's or applicant's institution of proceedings.</w:t>
      </w:r>
      <w:r w:rsidR="00217CB3">
        <w:rPr>
          <w:rStyle w:val="FootnoteReference"/>
          <w:rFonts w:ascii="Arial" w:hAnsi="Arial" w:cs="Arial"/>
        </w:rPr>
        <w:footnoteReference w:id="5"/>
      </w:r>
      <w:r w:rsidR="0082540E">
        <w:rPr>
          <w:rFonts w:ascii="Arial" w:hAnsi="Arial" w:cs="Arial"/>
        </w:rPr>
        <w:t xml:space="preserve"> In such a case it is not necessary to go into the merits</w:t>
      </w:r>
      <w:r>
        <w:rPr>
          <w:rFonts w:ascii="Arial" w:hAnsi="Arial" w:cs="Arial"/>
        </w:rPr>
        <w:t xml:space="preserve"> of the matter</w:t>
      </w:r>
      <w:r w:rsidR="0082540E">
        <w:rPr>
          <w:rFonts w:ascii="Arial" w:hAnsi="Arial" w:cs="Arial"/>
        </w:rPr>
        <w:t>.</w:t>
      </w:r>
    </w:p>
    <w:p w:rsidR="00917732" w:rsidRDefault="00917732" w:rsidP="00F44C12">
      <w:pPr>
        <w:pStyle w:val="BodyText"/>
        <w:spacing w:line="360" w:lineRule="auto"/>
        <w:jc w:val="both"/>
        <w:rPr>
          <w:rFonts w:ascii="Arial" w:hAnsi="Arial" w:cs="Arial"/>
        </w:rPr>
      </w:pPr>
    </w:p>
    <w:p w:rsidR="00917732" w:rsidRDefault="00721131" w:rsidP="00F44C12">
      <w:pPr>
        <w:pStyle w:val="BodyText"/>
        <w:spacing w:line="360" w:lineRule="auto"/>
        <w:jc w:val="both"/>
        <w:rPr>
          <w:rFonts w:ascii="Arial" w:hAnsi="Arial" w:cs="Arial"/>
        </w:rPr>
      </w:pPr>
      <w:r>
        <w:rPr>
          <w:rFonts w:ascii="Arial" w:hAnsi="Arial" w:cs="Arial"/>
        </w:rPr>
        <w:t>[2</w:t>
      </w:r>
      <w:r w:rsidR="001142B3">
        <w:rPr>
          <w:rFonts w:ascii="Arial" w:hAnsi="Arial" w:cs="Arial"/>
        </w:rPr>
        <w:t>7</w:t>
      </w:r>
      <w:r w:rsidR="008C4B66">
        <w:rPr>
          <w:rFonts w:ascii="Arial" w:hAnsi="Arial" w:cs="Arial"/>
        </w:rPr>
        <w:t>]</w:t>
      </w:r>
      <w:r w:rsidR="008C4B66">
        <w:rPr>
          <w:rFonts w:ascii="Arial" w:hAnsi="Arial" w:cs="Arial"/>
        </w:rPr>
        <w:tab/>
      </w:r>
      <w:r w:rsidR="009A516A">
        <w:rPr>
          <w:rFonts w:ascii="Arial" w:hAnsi="Arial" w:cs="Arial"/>
        </w:rPr>
        <w:t>M</w:t>
      </w:r>
      <w:r w:rsidR="00917732">
        <w:rPr>
          <w:rFonts w:ascii="Arial" w:hAnsi="Arial" w:cs="Arial"/>
        </w:rPr>
        <w:t>s Boonzaier was at pains to stress</w:t>
      </w:r>
      <w:r>
        <w:rPr>
          <w:rFonts w:ascii="Arial" w:hAnsi="Arial" w:cs="Arial"/>
        </w:rPr>
        <w:t xml:space="preserve"> that the preservation of property order</w:t>
      </w:r>
      <w:r w:rsidR="00DB2681">
        <w:rPr>
          <w:rFonts w:ascii="Arial" w:hAnsi="Arial" w:cs="Arial"/>
        </w:rPr>
        <w:t xml:space="preserve"> had</w:t>
      </w:r>
      <w:r w:rsidR="00917732">
        <w:rPr>
          <w:rFonts w:ascii="Arial" w:hAnsi="Arial" w:cs="Arial"/>
        </w:rPr>
        <w:t xml:space="preserve"> lapsed</w:t>
      </w:r>
      <w:r w:rsidR="00054F19">
        <w:rPr>
          <w:rFonts w:ascii="Arial" w:hAnsi="Arial" w:cs="Arial"/>
        </w:rPr>
        <w:t xml:space="preserve"> and therefore</w:t>
      </w:r>
      <w:r>
        <w:rPr>
          <w:rFonts w:ascii="Arial" w:hAnsi="Arial" w:cs="Arial"/>
        </w:rPr>
        <w:t>,</w:t>
      </w:r>
      <w:r w:rsidR="00054F19">
        <w:rPr>
          <w:rFonts w:ascii="Arial" w:hAnsi="Arial" w:cs="Arial"/>
        </w:rPr>
        <w:t xml:space="preserve"> </w:t>
      </w:r>
      <w:r w:rsidR="009A516A">
        <w:rPr>
          <w:rFonts w:ascii="Arial" w:hAnsi="Arial" w:cs="Arial"/>
        </w:rPr>
        <w:t xml:space="preserve">that </w:t>
      </w:r>
      <w:r w:rsidR="00054F19">
        <w:rPr>
          <w:rFonts w:ascii="Arial" w:hAnsi="Arial" w:cs="Arial"/>
        </w:rPr>
        <w:t>there was no application for the rescission of the preservation order</w:t>
      </w:r>
      <w:r w:rsidR="00DF3CCF">
        <w:rPr>
          <w:rFonts w:ascii="Arial" w:hAnsi="Arial" w:cs="Arial"/>
        </w:rPr>
        <w:t xml:space="preserve"> to be adjudicated upon</w:t>
      </w:r>
      <w:r w:rsidR="00054F19">
        <w:rPr>
          <w:rFonts w:ascii="Arial" w:hAnsi="Arial" w:cs="Arial"/>
        </w:rPr>
        <w:t>.</w:t>
      </w:r>
      <w:r w:rsidR="0082012E">
        <w:rPr>
          <w:rFonts w:ascii="Arial" w:hAnsi="Arial" w:cs="Arial"/>
        </w:rPr>
        <w:t xml:space="preserve"> Furthermore that the court could not assume that the PG’s decision not to proceed to apply for a forfeiture order was due to the </w:t>
      </w:r>
      <w:r w:rsidR="00F87DD1">
        <w:rPr>
          <w:rFonts w:ascii="Arial" w:hAnsi="Arial" w:cs="Arial"/>
        </w:rPr>
        <w:t>respondent’s</w:t>
      </w:r>
      <w:r w:rsidR="0082012E">
        <w:rPr>
          <w:rFonts w:ascii="Arial" w:hAnsi="Arial" w:cs="Arial"/>
        </w:rPr>
        <w:t xml:space="preserve"> application for the rescission of the preservation of property order</w:t>
      </w:r>
      <w:r w:rsidR="00FC0AD2">
        <w:rPr>
          <w:rFonts w:ascii="Arial" w:hAnsi="Arial" w:cs="Arial"/>
        </w:rPr>
        <w:t xml:space="preserve"> and therefore the respondent was a successful party</w:t>
      </w:r>
      <w:r w:rsidR="0082012E">
        <w:rPr>
          <w:rFonts w:ascii="Arial" w:hAnsi="Arial" w:cs="Arial"/>
        </w:rPr>
        <w:t>.</w:t>
      </w:r>
      <w:r w:rsidR="005717DD">
        <w:rPr>
          <w:rFonts w:ascii="Arial" w:hAnsi="Arial" w:cs="Arial"/>
        </w:rPr>
        <w:t xml:space="preserve"> </w:t>
      </w:r>
      <w:r w:rsidR="008C4B66">
        <w:rPr>
          <w:rFonts w:ascii="Arial" w:hAnsi="Arial" w:cs="Arial"/>
        </w:rPr>
        <w:t>On the other hand</w:t>
      </w:r>
      <w:r w:rsidR="00DF3CCF">
        <w:rPr>
          <w:rFonts w:ascii="Arial" w:hAnsi="Arial" w:cs="Arial"/>
        </w:rPr>
        <w:t>,</w:t>
      </w:r>
      <w:r w:rsidR="008C4B66">
        <w:rPr>
          <w:rFonts w:ascii="Arial" w:hAnsi="Arial" w:cs="Arial"/>
        </w:rPr>
        <w:t xml:space="preserve"> </w:t>
      </w:r>
      <w:r w:rsidR="00054F19">
        <w:rPr>
          <w:rFonts w:ascii="Arial" w:hAnsi="Arial" w:cs="Arial"/>
        </w:rPr>
        <w:t>Mr</w:t>
      </w:r>
      <w:r w:rsidR="00DF3CCF">
        <w:rPr>
          <w:rFonts w:ascii="Arial" w:hAnsi="Arial" w:cs="Arial"/>
        </w:rPr>
        <w:t>.</w:t>
      </w:r>
      <w:r w:rsidR="00054F19">
        <w:rPr>
          <w:rFonts w:ascii="Arial" w:hAnsi="Arial" w:cs="Arial"/>
        </w:rPr>
        <w:t xml:space="preserve"> Heathcote pointed out that the </w:t>
      </w:r>
      <w:r w:rsidR="001404CA">
        <w:rPr>
          <w:rFonts w:ascii="Arial" w:hAnsi="Arial" w:cs="Arial"/>
        </w:rPr>
        <w:t>respondent</w:t>
      </w:r>
      <w:r w:rsidR="00054F19">
        <w:rPr>
          <w:rFonts w:ascii="Arial" w:hAnsi="Arial" w:cs="Arial"/>
        </w:rPr>
        <w:t xml:space="preserve"> </w:t>
      </w:r>
      <w:r w:rsidR="00DF3CCF">
        <w:rPr>
          <w:rFonts w:ascii="Arial" w:hAnsi="Arial" w:cs="Arial"/>
        </w:rPr>
        <w:t xml:space="preserve">could not </w:t>
      </w:r>
      <w:r w:rsidR="00054F19">
        <w:rPr>
          <w:rFonts w:ascii="Arial" w:hAnsi="Arial" w:cs="Arial"/>
        </w:rPr>
        <w:t>persist with the application for the rescission, but the</w:t>
      </w:r>
      <w:r w:rsidR="001404CA">
        <w:rPr>
          <w:rFonts w:ascii="Arial" w:hAnsi="Arial" w:cs="Arial"/>
        </w:rPr>
        <w:t xml:space="preserve"> fact of the </w:t>
      </w:r>
      <w:r w:rsidR="00054F19">
        <w:rPr>
          <w:rFonts w:ascii="Arial" w:hAnsi="Arial" w:cs="Arial"/>
        </w:rPr>
        <w:t>matter was</w:t>
      </w:r>
      <w:r w:rsidR="001404CA">
        <w:rPr>
          <w:rFonts w:ascii="Arial" w:hAnsi="Arial" w:cs="Arial"/>
        </w:rPr>
        <w:t xml:space="preserve"> that the application was still</w:t>
      </w:r>
      <w:r w:rsidR="00054F19">
        <w:rPr>
          <w:rFonts w:ascii="Arial" w:hAnsi="Arial" w:cs="Arial"/>
        </w:rPr>
        <w:t xml:space="preserve"> on the roll and the issue of costs </w:t>
      </w:r>
      <w:r w:rsidR="001404CA">
        <w:rPr>
          <w:rFonts w:ascii="Arial" w:hAnsi="Arial" w:cs="Arial"/>
        </w:rPr>
        <w:t xml:space="preserve">had </w:t>
      </w:r>
      <w:r w:rsidR="00E77291">
        <w:rPr>
          <w:rFonts w:ascii="Arial" w:hAnsi="Arial" w:cs="Arial"/>
        </w:rPr>
        <w:t>stood</w:t>
      </w:r>
      <w:r w:rsidR="001404CA">
        <w:rPr>
          <w:rFonts w:ascii="Arial" w:hAnsi="Arial" w:cs="Arial"/>
        </w:rPr>
        <w:t xml:space="preserve"> over</w:t>
      </w:r>
      <w:r w:rsidR="00E77291">
        <w:rPr>
          <w:rFonts w:ascii="Arial" w:hAnsi="Arial" w:cs="Arial"/>
        </w:rPr>
        <w:t xml:space="preserve"> for determination. </w:t>
      </w:r>
    </w:p>
    <w:p w:rsidR="00054F19" w:rsidRDefault="00054F19" w:rsidP="00F44C12">
      <w:pPr>
        <w:pStyle w:val="BodyText"/>
        <w:spacing w:line="360" w:lineRule="auto"/>
        <w:jc w:val="both"/>
        <w:rPr>
          <w:rFonts w:ascii="Arial" w:hAnsi="Arial" w:cs="Arial"/>
        </w:rPr>
      </w:pPr>
    </w:p>
    <w:p w:rsidR="004D3CE2" w:rsidRDefault="00E77291" w:rsidP="0059626D">
      <w:pPr>
        <w:pStyle w:val="BodyText"/>
        <w:spacing w:line="360" w:lineRule="auto"/>
        <w:jc w:val="both"/>
        <w:rPr>
          <w:rFonts w:ascii="Arial" w:hAnsi="Arial" w:cs="Arial"/>
        </w:rPr>
      </w:pPr>
      <w:r>
        <w:rPr>
          <w:rFonts w:ascii="Arial" w:hAnsi="Arial" w:cs="Arial"/>
        </w:rPr>
        <w:t>[2</w:t>
      </w:r>
      <w:r w:rsidR="001142B3">
        <w:rPr>
          <w:rFonts w:ascii="Arial" w:hAnsi="Arial" w:cs="Arial"/>
        </w:rPr>
        <w:t>8</w:t>
      </w:r>
      <w:r w:rsidR="008C4B66">
        <w:rPr>
          <w:rFonts w:ascii="Arial" w:hAnsi="Arial" w:cs="Arial"/>
        </w:rPr>
        <w:t>]</w:t>
      </w:r>
      <w:r w:rsidR="008C4B66">
        <w:rPr>
          <w:rFonts w:ascii="Arial" w:hAnsi="Arial" w:cs="Arial"/>
        </w:rPr>
        <w:tab/>
      </w:r>
      <w:r w:rsidR="00054F19">
        <w:rPr>
          <w:rFonts w:ascii="Arial" w:hAnsi="Arial" w:cs="Arial"/>
        </w:rPr>
        <w:t xml:space="preserve">In my view the </w:t>
      </w:r>
      <w:r>
        <w:rPr>
          <w:rFonts w:ascii="Arial" w:hAnsi="Arial" w:cs="Arial"/>
        </w:rPr>
        <w:t xml:space="preserve">lapsing of the </w:t>
      </w:r>
      <w:r w:rsidR="002A4580">
        <w:rPr>
          <w:rFonts w:ascii="Arial" w:hAnsi="Arial" w:cs="Arial"/>
        </w:rPr>
        <w:t xml:space="preserve">preservation </w:t>
      </w:r>
      <w:r>
        <w:rPr>
          <w:rFonts w:ascii="Arial" w:hAnsi="Arial" w:cs="Arial"/>
        </w:rPr>
        <w:t xml:space="preserve">of property </w:t>
      </w:r>
      <w:r w:rsidR="002A4580">
        <w:rPr>
          <w:rFonts w:ascii="Arial" w:hAnsi="Arial" w:cs="Arial"/>
        </w:rPr>
        <w:t xml:space="preserve">order </w:t>
      </w:r>
      <w:r w:rsidR="009B0439">
        <w:rPr>
          <w:rFonts w:ascii="Arial" w:hAnsi="Arial" w:cs="Arial"/>
        </w:rPr>
        <w:t xml:space="preserve">did not </w:t>
      </w:r>
      <w:r w:rsidR="00DB2681">
        <w:rPr>
          <w:rFonts w:ascii="Arial" w:hAnsi="Arial" w:cs="Arial"/>
        </w:rPr>
        <w:t xml:space="preserve">have the effect of </w:t>
      </w:r>
      <w:r w:rsidR="009B0439">
        <w:rPr>
          <w:rFonts w:ascii="Arial" w:hAnsi="Arial" w:cs="Arial"/>
        </w:rPr>
        <w:t>terminat</w:t>
      </w:r>
      <w:r w:rsidR="00686722">
        <w:rPr>
          <w:rFonts w:ascii="Arial" w:hAnsi="Arial" w:cs="Arial"/>
        </w:rPr>
        <w:t>ing</w:t>
      </w:r>
      <w:r w:rsidR="009B0439">
        <w:rPr>
          <w:rFonts w:ascii="Arial" w:hAnsi="Arial" w:cs="Arial"/>
        </w:rPr>
        <w:t xml:space="preserve"> the proceedings before court.</w:t>
      </w:r>
      <w:r w:rsidR="0082012E">
        <w:rPr>
          <w:rFonts w:ascii="Arial" w:hAnsi="Arial" w:cs="Arial"/>
        </w:rPr>
        <w:t xml:space="preserve"> Furthermore the court would not assume that the PG’s decision </w:t>
      </w:r>
      <w:r w:rsidR="00FC0AD2">
        <w:rPr>
          <w:rFonts w:ascii="Arial" w:hAnsi="Arial" w:cs="Arial"/>
        </w:rPr>
        <w:t xml:space="preserve">not to proceed with the application for a forfeiture order </w:t>
      </w:r>
      <w:r w:rsidR="0082012E">
        <w:rPr>
          <w:rFonts w:ascii="Arial" w:hAnsi="Arial" w:cs="Arial"/>
        </w:rPr>
        <w:t>was caused</w:t>
      </w:r>
      <w:r w:rsidR="00FC0AD2">
        <w:rPr>
          <w:rFonts w:ascii="Arial" w:hAnsi="Arial" w:cs="Arial"/>
        </w:rPr>
        <w:t xml:space="preserve"> by the force of the rescission application.  In my view the situation is similar to a party who decided </w:t>
      </w:r>
      <w:r w:rsidR="004D3CE2">
        <w:rPr>
          <w:rFonts w:ascii="Arial" w:hAnsi="Arial" w:cs="Arial"/>
        </w:rPr>
        <w:t>not</w:t>
      </w:r>
      <w:r w:rsidR="00FC0AD2">
        <w:rPr>
          <w:rFonts w:ascii="Arial" w:hAnsi="Arial" w:cs="Arial"/>
        </w:rPr>
        <w:t xml:space="preserve"> </w:t>
      </w:r>
      <w:r w:rsidR="004D3CE2">
        <w:rPr>
          <w:rFonts w:ascii="Arial" w:hAnsi="Arial" w:cs="Arial"/>
        </w:rPr>
        <w:t xml:space="preserve">to </w:t>
      </w:r>
      <w:r w:rsidR="00FC0AD2">
        <w:rPr>
          <w:rFonts w:ascii="Arial" w:hAnsi="Arial" w:cs="Arial"/>
        </w:rPr>
        <w:t xml:space="preserve">call his or </w:t>
      </w:r>
      <w:r w:rsidR="006814FE">
        <w:rPr>
          <w:rFonts w:ascii="Arial" w:hAnsi="Arial" w:cs="Arial"/>
        </w:rPr>
        <w:t xml:space="preserve">her </w:t>
      </w:r>
      <w:r w:rsidR="00FC0AD2">
        <w:rPr>
          <w:rFonts w:ascii="Arial" w:hAnsi="Arial" w:cs="Arial"/>
        </w:rPr>
        <w:t xml:space="preserve">witness who is willing and available to testify on a crucial issue in dispute.  In such an event the court simply draws an adverse inference against a party who </w:t>
      </w:r>
      <w:r w:rsidR="004D3CE2">
        <w:rPr>
          <w:rFonts w:ascii="Arial" w:hAnsi="Arial" w:cs="Arial"/>
        </w:rPr>
        <w:t>decided</w:t>
      </w:r>
      <w:r w:rsidR="00FC0AD2">
        <w:rPr>
          <w:rFonts w:ascii="Arial" w:hAnsi="Arial" w:cs="Arial"/>
        </w:rPr>
        <w:t xml:space="preserve"> not to call his or her witness. Similarly in the situation where the PG</w:t>
      </w:r>
      <w:r w:rsidR="00F87DD1">
        <w:rPr>
          <w:rFonts w:ascii="Arial" w:hAnsi="Arial" w:cs="Arial"/>
        </w:rPr>
        <w:t xml:space="preserve"> has</w:t>
      </w:r>
      <w:r w:rsidR="00FC0AD2">
        <w:rPr>
          <w:rFonts w:ascii="Arial" w:hAnsi="Arial" w:cs="Arial"/>
        </w:rPr>
        <w:t xml:space="preserve"> decided not to proceed with an application for a forfeiture order, in deciding the issue of costs,</w:t>
      </w:r>
      <w:r w:rsidR="004D3CE2">
        <w:rPr>
          <w:rFonts w:ascii="Arial" w:hAnsi="Arial" w:cs="Arial"/>
        </w:rPr>
        <w:t xml:space="preserve"> in my considered view,</w:t>
      </w:r>
      <w:r w:rsidR="00FC0AD2">
        <w:rPr>
          <w:rFonts w:ascii="Arial" w:hAnsi="Arial" w:cs="Arial"/>
        </w:rPr>
        <w:t xml:space="preserve"> the court would be perfectly entitled to draw an adverse inference against the PG’s decision not to proceed with an application for a forfeiture order.</w:t>
      </w:r>
    </w:p>
    <w:p w:rsidR="004D3CE2" w:rsidRDefault="004D3CE2" w:rsidP="0059626D">
      <w:pPr>
        <w:pStyle w:val="BodyText"/>
        <w:spacing w:line="360" w:lineRule="auto"/>
        <w:jc w:val="both"/>
        <w:rPr>
          <w:rFonts w:ascii="Arial" w:hAnsi="Arial" w:cs="Arial"/>
        </w:rPr>
      </w:pPr>
    </w:p>
    <w:p w:rsidR="0059626D" w:rsidRDefault="004D3CE2" w:rsidP="0059626D">
      <w:pPr>
        <w:pStyle w:val="BodyText"/>
        <w:spacing w:line="360" w:lineRule="auto"/>
        <w:jc w:val="both"/>
        <w:rPr>
          <w:rFonts w:ascii="Arial" w:hAnsi="Arial" w:cs="Arial"/>
        </w:rPr>
      </w:pPr>
      <w:r>
        <w:rPr>
          <w:rFonts w:ascii="Arial" w:hAnsi="Arial" w:cs="Arial"/>
        </w:rPr>
        <w:t>[29]</w:t>
      </w:r>
      <w:r>
        <w:rPr>
          <w:rFonts w:ascii="Arial" w:hAnsi="Arial" w:cs="Arial"/>
        </w:rPr>
        <w:tab/>
        <w:t>In my judgment, t</w:t>
      </w:r>
      <w:r w:rsidR="009B0439">
        <w:rPr>
          <w:rFonts w:ascii="Arial" w:hAnsi="Arial" w:cs="Arial"/>
        </w:rPr>
        <w:t>he proceedings before court could be terminated</w:t>
      </w:r>
      <w:r>
        <w:rPr>
          <w:rFonts w:ascii="Arial" w:hAnsi="Arial" w:cs="Arial"/>
        </w:rPr>
        <w:t xml:space="preserve"> either by an application to court by the PG to discharge the preservation order or </w:t>
      </w:r>
      <w:r w:rsidR="009B0439">
        <w:rPr>
          <w:rFonts w:ascii="Arial" w:hAnsi="Arial" w:cs="Arial"/>
        </w:rPr>
        <w:t xml:space="preserve">in terms of rule 97 </w:t>
      </w:r>
      <w:r w:rsidR="00E77291">
        <w:rPr>
          <w:rFonts w:ascii="Arial" w:hAnsi="Arial" w:cs="Arial"/>
        </w:rPr>
        <w:t xml:space="preserve">of </w:t>
      </w:r>
      <w:r w:rsidR="004F1CF1">
        <w:rPr>
          <w:rFonts w:ascii="Arial" w:hAnsi="Arial" w:cs="Arial"/>
        </w:rPr>
        <w:t>this c</w:t>
      </w:r>
      <w:r w:rsidR="00E77291">
        <w:rPr>
          <w:rFonts w:ascii="Arial" w:hAnsi="Arial" w:cs="Arial"/>
        </w:rPr>
        <w:t>ourt, with cost</w:t>
      </w:r>
      <w:r w:rsidR="00686722">
        <w:rPr>
          <w:rFonts w:ascii="Arial" w:hAnsi="Arial" w:cs="Arial"/>
        </w:rPr>
        <w:t>s</w:t>
      </w:r>
      <w:r w:rsidR="00E77291">
        <w:rPr>
          <w:rFonts w:ascii="Arial" w:hAnsi="Arial" w:cs="Arial"/>
        </w:rPr>
        <w:t xml:space="preserve"> implications</w:t>
      </w:r>
      <w:r w:rsidR="00347D02">
        <w:rPr>
          <w:rFonts w:ascii="Arial" w:hAnsi="Arial" w:cs="Arial"/>
        </w:rPr>
        <w:t>. T</w:t>
      </w:r>
      <w:r w:rsidR="009B0439">
        <w:rPr>
          <w:rFonts w:ascii="Arial" w:hAnsi="Arial" w:cs="Arial"/>
        </w:rPr>
        <w:t>he stage at which the decision by the PG</w:t>
      </w:r>
      <w:r w:rsidR="00E77291">
        <w:rPr>
          <w:rFonts w:ascii="Arial" w:hAnsi="Arial" w:cs="Arial"/>
        </w:rPr>
        <w:t xml:space="preserve"> is made not to proceed with a</w:t>
      </w:r>
      <w:r w:rsidR="009B0439">
        <w:rPr>
          <w:rFonts w:ascii="Arial" w:hAnsi="Arial" w:cs="Arial"/>
        </w:rPr>
        <w:t xml:space="preserve"> forfeiture</w:t>
      </w:r>
      <w:r w:rsidR="00E77291">
        <w:rPr>
          <w:rFonts w:ascii="Arial" w:hAnsi="Arial" w:cs="Arial"/>
        </w:rPr>
        <w:t xml:space="preserve"> of property order</w:t>
      </w:r>
      <w:r w:rsidR="009B0439">
        <w:rPr>
          <w:rFonts w:ascii="Arial" w:hAnsi="Arial" w:cs="Arial"/>
        </w:rPr>
        <w:t xml:space="preserve"> application</w:t>
      </w:r>
      <w:r w:rsidR="00392F24">
        <w:rPr>
          <w:rFonts w:ascii="Arial" w:hAnsi="Arial" w:cs="Arial"/>
        </w:rPr>
        <w:t xml:space="preserve"> would dictate</w:t>
      </w:r>
      <w:r w:rsidR="009B0439">
        <w:rPr>
          <w:rFonts w:ascii="Arial" w:hAnsi="Arial" w:cs="Arial"/>
        </w:rPr>
        <w:t xml:space="preserve"> which </w:t>
      </w:r>
      <w:r w:rsidR="001404CA">
        <w:rPr>
          <w:rFonts w:ascii="Arial" w:hAnsi="Arial" w:cs="Arial"/>
        </w:rPr>
        <w:t xml:space="preserve">sub-rule </w:t>
      </w:r>
      <w:r w:rsidR="00DF3CCF">
        <w:rPr>
          <w:rFonts w:ascii="Arial" w:hAnsi="Arial" w:cs="Arial"/>
        </w:rPr>
        <w:t xml:space="preserve">of </w:t>
      </w:r>
      <w:r w:rsidR="009B0439">
        <w:rPr>
          <w:rFonts w:ascii="Arial" w:hAnsi="Arial" w:cs="Arial"/>
        </w:rPr>
        <w:t xml:space="preserve">rule 97 </w:t>
      </w:r>
      <w:r w:rsidR="00E77291">
        <w:rPr>
          <w:rFonts w:ascii="Arial" w:hAnsi="Arial" w:cs="Arial"/>
        </w:rPr>
        <w:t>of</w:t>
      </w:r>
      <w:r w:rsidR="0084077C">
        <w:rPr>
          <w:rFonts w:ascii="Arial" w:hAnsi="Arial" w:cs="Arial"/>
        </w:rPr>
        <w:t xml:space="preserve"> court </w:t>
      </w:r>
      <w:r w:rsidR="002A4580">
        <w:rPr>
          <w:rFonts w:ascii="Arial" w:hAnsi="Arial" w:cs="Arial"/>
        </w:rPr>
        <w:t xml:space="preserve">would </w:t>
      </w:r>
      <w:r w:rsidR="009B0439">
        <w:rPr>
          <w:rFonts w:ascii="Arial" w:hAnsi="Arial" w:cs="Arial"/>
        </w:rPr>
        <w:t>apply.</w:t>
      </w:r>
      <w:r w:rsidR="00392F24">
        <w:rPr>
          <w:rFonts w:ascii="Arial" w:hAnsi="Arial" w:cs="Arial"/>
        </w:rPr>
        <w:t xml:space="preserve"> </w:t>
      </w:r>
      <w:r w:rsidR="00007CED">
        <w:rPr>
          <w:rFonts w:ascii="Arial" w:hAnsi="Arial" w:cs="Arial"/>
        </w:rPr>
        <w:t>Should the PG</w:t>
      </w:r>
      <w:r w:rsidR="008C4B66">
        <w:rPr>
          <w:rFonts w:ascii="Arial" w:hAnsi="Arial" w:cs="Arial"/>
        </w:rPr>
        <w:t>,</w:t>
      </w:r>
      <w:r w:rsidR="00007CED">
        <w:rPr>
          <w:rFonts w:ascii="Arial" w:hAnsi="Arial" w:cs="Arial"/>
        </w:rPr>
        <w:t xml:space="preserve"> for instance decide not to </w:t>
      </w:r>
      <w:r w:rsidR="0059626D">
        <w:rPr>
          <w:rFonts w:ascii="Arial" w:hAnsi="Arial" w:cs="Arial"/>
        </w:rPr>
        <w:t xml:space="preserve">apply for a forfeiture of property order </w:t>
      </w:r>
      <w:r w:rsidR="00245EB5">
        <w:rPr>
          <w:rFonts w:ascii="Arial" w:hAnsi="Arial" w:cs="Arial"/>
        </w:rPr>
        <w:t xml:space="preserve">while the preservation </w:t>
      </w:r>
      <w:r w:rsidR="0059626D">
        <w:rPr>
          <w:rFonts w:ascii="Arial" w:hAnsi="Arial" w:cs="Arial"/>
        </w:rPr>
        <w:t xml:space="preserve">of property </w:t>
      </w:r>
      <w:r w:rsidR="00245EB5">
        <w:rPr>
          <w:rFonts w:ascii="Arial" w:hAnsi="Arial" w:cs="Arial"/>
        </w:rPr>
        <w:t xml:space="preserve">order </w:t>
      </w:r>
      <w:r w:rsidR="008C4B66">
        <w:rPr>
          <w:rFonts w:ascii="Arial" w:hAnsi="Arial" w:cs="Arial"/>
        </w:rPr>
        <w:t xml:space="preserve">is still </w:t>
      </w:r>
      <w:r w:rsidR="00245EB5">
        <w:rPr>
          <w:rFonts w:ascii="Arial" w:hAnsi="Arial" w:cs="Arial"/>
        </w:rPr>
        <w:t>valid and in force</w:t>
      </w:r>
      <w:r w:rsidR="005F6FC2">
        <w:rPr>
          <w:rFonts w:ascii="Arial" w:hAnsi="Arial" w:cs="Arial"/>
        </w:rPr>
        <w:t>,</w:t>
      </w:r>
      <w:r w:rsidR="00007CED">
        <w:rPr>
          <w:rFonts w:ascii="Arial" w:hAnsi="Arial" w:cs="Arial"/>
        </w:rPr>
        <w:t xml:space="preserve"> </w:t>
      </w:r>
      <w:r w:rsidR="008C4B66">
        <w:rPr>
          <w:rFonts w:ascii="Arial" w:hAnsi="Arial" w:cs="Arial"/>
        </w:rPr>
        <w:t>the PG</w:t>
      </w:r>
      <w:r w:rsidR="00007CED">
        <w:rPr>
          <w:rFonts w:ascii="Arial" w:hAnsi="Arial" w:cs="Arial"/>
        </w:rPr>
        <w:t xml:space="preserve"> would have</w:t>
      </w:r>
      <w:r w:rsidR="00245EB5">
        <w:rPr>
          <w:rFonts w:ascii="Arial" w:hAnsi="Arial" w:cs="Arial"/>
        </w:rPr>
        <w:t xml:space="preserve"> two options</w:t>
      </w:r>
      <w:r w:rsidR="00E77291">
        <w:rPr>
          <w:rFonts w:ascii="Arial" w:hAnsi="Arial" w:cs="Arial"/>
        </w:rPr>
        <w:t xml:space="preserve">, </w:t>
      </w:r>
      <w:r w:rsidR="004F1CF1">
        <w:rPr>
          <w:rFonts w:ascii="Arial" w:hAnsi="Arial" w:cs="Arial"/>
        </w:rPr>
        <w:t>either</w:t>
      </w:r>
      <w:r w:rsidR="00E77291">
        <w:rPr>
          <w:rFonts w:ascii="Arial" w:hAnsi="Arial" w:cs="Arial"/>
        </w:rPr>
        <w:t xml:space="preserve"> to</w:t>
      </w:r>
      <w:r w:rsidR="0059626D">
        <w:rPr>
          <w:rFonts w:ascii="Arial" w:hAnsi="Arial" w:cs="Arial"/>
        </w:rPr>
        <w:t xml:space="preserve">: </w:t>
      </w:r>
    </w:p>
    <w:p w:rsidR="0059626D" w:rsidRDefault="0059626D" w:rsidP="0059626D">
      <w:pPr>
        <w:pStyle w:val="BodyText"/>
        <w:spacing w:line="360" w:lineRule="auto"/>
        <w:jc w:val="both"/>
        <w:rPr>
          <w:rFonts w:ascii="Arial" w:hAnsi="Arial" w:cs="Arial"/>
        </w:rPr>
      </w:pPr>
    </w:p>
    <w:p w:rsidR="0002396A" w:rsidRDefault="0059626D" w:rsidP="005717DD">
      <w:pPr>
        <w:pStyle w:val="BodyText"/>
        <w:numPr>
          <w:ilvl w:val="0"/>
          <w:numId w:val="35"/>
        </w:numPr>
        <w:tabs>
          <w:tab w:val="left" w:pos="1260"/>
        </w:tabs>
        <w:spacing w:line="360" w:lineRule="auto"/>
        <w:ind w:left="720" w:firstLine="0"/>
        <w:jc w:val="both"/>
        <w:rPr>
          <w:rFonts w:ascii="Arial" w:hAnsi="Arial" w:cs="Arial"/>
        </w:rPr>
      </w:pPr>
      <w:r w:rsidRPr="004F1CF1">
        <w:rPr>
          <w:rFonts w:ascii="Arial" w:hAnsi="Arial" w:cs="Arial"/>
        </w:rPr>
        <w:t>a</w:t>
      </w:r>
      <w:r w:rsidR="00245EB5" w:rsidRPr="004F1CF1">
        <w:rPr>
          <w:rFonts w:ascii="Arial" w:hAnsi="Arial" w:cs="Arial"/>
        </w:rPr>
        <w:t xml:space="preserve">bandon the </w:t>
      </w:r>
      <w:r w:rsidRPr="004F1CF1">
        <w:rPr>
          <w:rFonts w:ascii="Arial" w:hAnsi="Arial" w:cs="Arial"/>
        </w:rPr>
        <w:t xml:space="preserve">preservation of property </w:t>
      </w:r>
      <w:r w:rsidR="00245EB5" w:rsidRPr="004F1CF1">
        <w:rPr>
          <w:rFonts w:ascii="Arial" w:hAnsi="Arial" w:cs="Arial"/>
        </w:rPr>
        <w:t xml:space="preserve">order in terms of </w:t>
      </w:r>
      <w:r w:rsidR="001404CA" w:rsidRPr="004F1CF1">
        <w:rPr>
          <w:rFonts w:ascii="Arial" w:hAnsi="Arial" w:cs="Arial"/>
        </w:rPr>
        <w:t>sub-</w:t>
      </w:r>
      <w:r w:rsidR="00245EB5" w:rsidRPr="004F1CF1">
        <w:rPr>
          <w:rFonts w:ascii="Arial" w:hAnsi="Arial" w:cs="Arial"/>
        </w:rPr>
        <w:t>rule 97(4)</w:t>
      </w:r>
      <w:r w:rsidR="005717DD">
        <w:rPr>
          <w:rFonts w:ascii="Arial" w:hAnsi="Arial" w:cs="Arial"/>
        </w:rPr>
        <w:t xml:space="preserve"> </w:t>
      </w:r>
      <w:r w:rsidR="00245EB5" w:rsidRPr="004F1CF1">
        <w:rPr>
          <w:rFonts w:ascii="Arial" w:hAnsi="Arial" w:cs="Arial"/>
        </w:rPr>
        <w:t>or</w:t>
      </w:r>
      <w:r w:rsidRPr="004F1CF1">
        <w:rPr>
          <w:rFonts w:ascii="Arial" w:hAnsi="Arial" w:cs="Arial"/>
        </w:rPr>
        <w:t>;</w:t>
      </w:r>
    </w:p>
    <w:p w:rsidR="005717DD" w:rsidRPr="004F1CF1" w:rsidRDefault="005717DD" w:rsidP="005717DD">
      <w:pPr>
        <w:pStyle w:val="BodyText"/>
        <w:tabs>
          <w:tab w:val="left" w:pos="1260"/>
        </w:tabs>
        <w:spacing w:line="360" w:lineRule="auto"/>
        <w:jc w:val="both"/>
        <w:rPr>
          <w:rFonts w:ascii="Arial" w:hAnsi="Arial" w:cs="Arial"/>
        </w:rPr>
      </w:pPr>
    </w:p>
    <w:p w:rsidR="0002396A" w:rsidRDefault="00007CED" w:rsidP="005717DD">
      <w:pPr>
        <w:pStyle w:val="BodyText"/>
        <w:numPr>
          <w:ilvl w:val="0"/>
          <w:numId w:val="35"/>
        </w:numPr>
        <w:tabs>
          <w:tab w:val="left" w:pos="1260"/>
        </w:tabs>
        <w:spacing w:line="360" w:lineRule="auto"/>
        <w:ind w:left="720" w:firstLine="0"/>
        <w:jc w:val="both"/>
        <w:rPr>
          <w:rFonts w:ascii="Arial" w:hAnsi="Arial" w:cs="Arial"/>
        </w:rPr>
      </w:pPr>
      <w:r>
        <w:rPr>
          <w:rFonts w:ascii="Arial" w:hAnsi="Arial" w:cs="Arial"/>
        </w:rPr>
        <w:t>withdraw the</w:t>
      </w:r>
      <w:r w:rsidR="00245EB5">
        <w:rPr>
          <w:rFonts w:ascii="Arial" w:hAnsi="Arial" w:cs="Arial"/>
        </w:rPr>
        <w:t xml:space="preserve"> entire</w:t>
      </w:r>
      <w:r>
        <w:rPr>
          <w:rFonts w:ascii="Arial" w:hAnsi="Arial" w:cs="Arial"/>
        </w:rPr>
        <w:t xml:space="preserve"> proceedings in terms of</w:t>
      </w:r>
      <w:r w:rsidR="00245EB5">
        <w:rPr>
          <w:rFonts w:ascii="Arial" w:hAnsi="Arial" w:cs="Arial"/>
        </w:rPr>
        <w:t xml:space="preserve"> </w:t>
      </w:r>
      <w:r w:rsidR="001404CA">
        <w:rPr>
          <w:rFonts w:ascii="Arial" w:hAnsi="Arial" w:cs="Arial"/>
        </w:rPr>
        <w:t>sub-</w:t>
      </w:r>
      <w:r w:rsidR="00245EB5">
        <w:rPr>
          <w:rFonts w:ascii="Arial" w:hAnsi="Arial" w:cs="Arial"/>
        </w:rPr>
        <w:t>rule 97(3)</w:t>
      </w:r>
      <w:r w:rsidR="001404CA">
        <w:rPr>
          <w:rFonts w:ascii="Arial" w:hAnsi="Arial" w:cs="Arial"/>
        </w:rPr>
        <w:t>.</w:t>
      </w:r>
    </w:p>
    <w:p w:rsidR="0002396A" w:rsidRDefault="0002396A" w:rsidP="005717DD">
      <w:pPr>
        <w:pStyle w:val="BodyText"/>
        <w:spacing w:line="360" w:lineRule="auto"/>
        <w:jc w:val="both"/>
        <w:rPr>
          <w:rFonts w:ascii="Arial" w:hAnsi="Arial" w:cs="Arial"/>
        </w:rPr>
      </w:pPr>
    </w:p>
    <w:p w:rsidR="001404CA" w:rsidRDefault="00E77291" w:rsidP="0002396A">
      <w:pPr>
        <w:pStyle w:val="BodyText"/>
        <w:spacing w:line="360" w:lineRule="auto"/>
        <w:jc w:val="both"/>
        <w:rPr>
          <w:rFonts w:ascii="Arial" w:hAnsi="Arial" w:cs="Arial"/>
        </w:rPr>
      </w:pPr>
      <w:r>
        <w:rPr>
          <w:rFonts w:ascii="Arial" w:hAnsi="Arial" w:cs="Arial"/>
        </w:rPr>
        <w:t>[</w:t>
      </w:r>
      <w:r w:rsidR="004D3CE2">
        <w:rPr>
          <w:rFonts w:ascii="Arial" w:hAnsi="Arial" w:cs="Arial"/>
        </w:rPr>
        <w:t>30</w:t>
      </w:r>
      <w:r w:rsidR="005717DD">
        <w:rPr>
          <w:rFonts w:ascii="Arial" w:hAnsi="Arial" w:cs="Arial"/>
        </w:rPr>
        <w:t>]</w:t>
      </w:r>
      <w:r w:rsidR="002D5C5D">
        <w:rPr>
          <w:rFonts w:ascii="Arial" w:hAnsi="Arial" w:cs="Arial"/>
        </w:rPr>
        <w:tab/>
      </w:r>
      <w:r w:rsidR="005F6FC2">
        <w:rPr>
          <w:rFonts w:ascii="Arial" w:hAnsi="Arial" w:cs="Arial"/>
        </w:rPr>
        <w:t>In either event</w:t>
      </w:r>
      <w:r w:rsidR="0002396A">
        <w:rPr>
          <w:rFonts w:ascii="Arial" w:hAnsi="Arial" w:cs="Arial"/>
        </w:rPr>
        <w:t>,</w:t>
      </w:r>
      <w:r w:rsidR="005F6FC2">
        <w:rPr>
          <w:rFonts w:ascii="Arial" w:hAnsi="Arial" w:cs="Arial"/>
        </w:rPr>
        <w:t xml:space="preserve"> the PG </w:t>
      </w:r>
      <w:r w:rsidR="001404CA">
        <w:rPr>
          <w:rFonts w:ascii="Arial" w:hAnsi="Arial" w:cs="Arial"/>
        </w:rPr>
        <w:t xml:space="preserve">would be </w:t>
      </w:r>
      <w:r w:rsidR="005F6FC2">
        <w:rPr>
          <w:rFonts w:ascii="Arial" w:hAnsi="Arial" w:cs="Arial"/>
        </w:rPr>
        <w:t>bound to tender</w:t>
      </w:r>
      <w:r w:rsidR="0002396A">
        <w:rPr>
          <w:rFonts w:ascii="Arial" w:hAnsi="Arial" w:cs="Arial"/>
        </w:rPr>
        <w:t xml:space="preserve"> to pay</w:t>
      </w:r>
      <w:r w:rsidR="005F6FC2">
        <w:rPr>
          <w:rFonts w:ascii="Arial" w:hAnsi="Arial" w:cs="Arial"/>
        </w:rPr>
        <w:t xml:space="preserve"> </w:t>
      </w:r>
      <w:r w:rsidR="004F1CF1">
        <w:rPr>
          <w:rFonts w:ascii="Arial" w:hAnsi="Arial" w:cs="Arial"/>
        </w:rPr>
        <w:t>the affected person’s</w:t>
      </w:r>
      <w:r w:rsidR="002A4580">
        <w:rPr>
          <w:rFonts w:ascii="Arial" w:hAnsi="Arial" w:cs="Arial"/>
        </w:rPr>
        <w:t xml:space="preserve"> costs</w:t>
      </w:r>
      <w:r w:rsidR="00CD4610" w:rsidRPr="00CD4610">
        <w:rPr>
          <w:rFonts w:ascii="Arial" w:hAnsi="Arial" w:cs="Arial"/>
        </w:rPr>
        <w:t xml:space="preserve"> </w:t>
      </w:r>
      <w:r w:rsidR="00CD4610">
        <w:rPr>
          <w:rFonts w:ascii="Arial" w:hAnsi="Arial" w:cs="Arial"/>
        </w:rPr>
        <w:t xml:space="preserve">incurred through the </w:t>
      </w:r>
      <w:r w:rsidR="00CD4610" w:rsidRPr="00484C60">
        <w:rPr>
          <w:rFonts w:ascii="Arial" w:hAnsi="Arial" w:cs="Arial"/>
        </w:rPr>
        <w:t xml:space="preserve">futile </w:t>
      </w:r>
      <w:r w:rsidR="00CD4610">
        <w:rPr>
          <w:rFonts w:ascii="Arial" w:hAnsi="Arial" w:cs="Arial"/>
        </w:rPr>
        <w:t>application instituted by the PG.</w:t>
      </w:r>
    </w:p>
    <w:p w:rsidR="001404CA" w:rsidRDefault="001404CA" w:rsidP="0002396A">
      <w:pPr>
        <w:pStyle w:val="BodyText"/>
        <w:spacing w:line="360" w:lineRule="auto"/>
        <w:jc w:val="both"/>
        <w:rPr>
          <w:rFonts w:ascii="Arial" w:hAnsi="Arial" w:cs="Arial"/>
        </w:rPr>
      </w:pPr>
    </w:p>
    <w:p w:rsidR="00007CED" w:rsidRDefault="001142B3" w:rsidP="0002396A">
      <w:pPr>
        <w:pStyle w:val="BodyText"/>
        <w:spacing w:line="360" w:lineRule="auto"/>
        <w:jc w:val="both"/>
        <w:rPr>
          <w:rFonts w:ascii="Arial" w:hAnsi="Arial" w:cs="Arial"/>
        </w:rPr>
      </w:pPr>
      <w:r>
        <w:rPr>
          <w:rFonts w:ascii="Arial" w:hAnsi="Arial" w:cs="Arial"/>
        </w:rPr>
        <w:t>[3</w:t>
      </w:r>
      <w:r w:rsidR="004D3CE2">
        <w:rPr>
          <w:rFonts w:ascii="Arial" w:hAnsi="Arial" w:cs="Arial"/>
        </w:rPr>
        <w:t>1</w:t>
      </w:r>
      <w:r w:rsidR="001404CA">
        <w:rPr>
          <w:rFonts w:ascii="Arial" w:hAnsi="Arial" w:cs="Arial"/>
        </w:rPr>
        <w:t>]</w:t>
      </w:r>
      <w:r w:rsidR="001404CA">
        <w:rPr>
          <w:rFonts w:ascii="Arial" w:hAnsi="Arial" w:cs="Arial"/>
        </w:rPr>
        <w:tab/>
      </w:r>
      <w:r w:rsidR="0059626D">
        <w:rPr>
          <w:rFonts w:ascii="Arial" w:hAnsi="Arial" w:cs="Arial"/>
        </w:rPr>
        <w:t>In the event that the preservation of property order lapses,</w:t>
      </w:r>
      <w:r w:rsidR="0002396A">
        <w:rPr>
          <w:rFonts w:ascii="Arial" w:hAnsi="Arial" w:cs="Arial"/>
        </w:rPr>
        <w:t xml:space="preserve"> the</w:t>
      </w:r>
      <w:r w:rsidR="0059626D">
        <w:rPr>
          <w:rFonts w:ascii="Arial" w:hAnsi="Arial" w:cs="Arial"/>
        </w:rPr>
        <w:t xml:space="preserve"> </w:t>
      </w:r>
      <w:r w:rsidR="00007CED">
        <w:rPr>
          <w:rFonts w:ascii="Arial" w:hAnsi="Arial" w:cs="Arial"/>
        </w:rPr>
        <w:t xml:space="preserve">PG </w:t>
      </w:r>
      <w:r w:rsidR="004D3CE2">
        <w:rPr>
          <w:rFonts w:ascii="Arial" w:hAnsi="Arial" w:cs="Arial"/>
        </w:rPr>
        <w:t>would have</w:t>
      </w:r>
      <w:r w:rsidR="0002396A">
        <w:rPr>
          <w:rFonts w:ascii="Arial" w:hAnsi="Arial" w:cs="Arial"/>
        </w:rPr>
        <w:t xml:space="preserve"> </w:t>
      </w:r>
      <w:r w:rsidR="00007CED">
        <w:rPr>
          <w:rFonts w:ascii="Arial" w:hAnsi="Arial" w:cs="Arial"/>
        </w:rPr>
        <w:t>to withdraw the proceeding</w:t>
      </w:r>
      <w:r w:rsidR="00FE55F6">
        <w:rPr>
          <w:rFonts w:ascii="Arial" w:hAnsi="Arial" w:cs="Arial"/>
        </w:rPr>
        <w:t>s</w:t>
      </w:r>
      <w:r w:rsidR="00007CED">
        <w:rPr>
          <w:rFonts w:ascii="Arial" w:hAnsi="Arial" w:cs="Arial"/>
        </w:rPr>
        <w:t xml:space="preserve"> and tender costs.</w:t>
      </w:r>
      <w:r w:rsidR="004F1CF1">
        <w:rPr>
          <w:rFonts w:ascii="Arial" w:hAnsi="Arial" w:cs="Arial"/>
        </w:rPr>
        <w:t xml:space="preserve"> This </w:t>
      </w:r>
      <w:r w:rsidR="000B3998">
        <w:rPr>
          <w:rFonts w:ascii="Arial" w:hAnsi="Arial" w:cs="Arial"/>
        </w:rPr>
        <w:t xml:space="preserve">is </w:t>
      </w:r>
      <w:r w:rsidR="004F1CF1">
        <w:rPr>
          <w:rFonts w:ascii="Arial" w:hAnsi="Arial" w:cs="Arial"/>
        </w:rPr>
        <w:t xml:space="preserve">so because there would not be an order to abandon. </w:t>
      </w:r>
      <w:r w:rsidR="00DF3CCF">
        <w:rPr>
          <w:rFonts w:ascii="Arial" w:hAnsi="Arial" w:cs="Arial"/>
        </w:rPr>
        <w:t>Logic dictate</w:t>
      </w:r>
      <w:r w:rsidR="0059626D">
        <w:rPr>
          <w:rFonts w:ascii="Arial" w:hAnsi="Arial" w:cs="Arial"/>
        </w:rPr>
        <w:t>s</w:t>
      </w:r>
      <w:r w:rsidR="00DF3CCF">
        <w:rPr>
          <w:rFonts w:ascii="Arial" w:hAnsi="Arial" w:cs="Arial"/>
        </w:rPr>
        <w:t xml:space="preserve"> </w:t>
      </w:r>
      <w:r w:rsidR="0059626D">
        <w:rPr>
          <w:rFonts w:ascii="Arial" w:hAnsi="Arial" w:cs="Arial"/>
        </w:rPr>
        <w:t>that</w:t>
      </w:r>
      <w:r w:rsidR="004E6403">
        <w:rPr>
          <w:rFonts w:ascii="Arial" w:hAnsi="Arial" w:cs="Arial"/>
        </w:rPr>
        <w:t xml:space="preserve"> invariably</w:t>
      </w:r>
      <w:r w:rsidR="0059626D">
        <w:rPr>
          <w:rFonts w:ascii="Arial" w:hAnsi="Arial" w:cs="Arial"/>
        </w:rPr>
        <w:t>,</w:t>
      </w:r>
      <w:r w:rsidR="004E6403">
        <w:rPr>
          <w:rFonts w:ascii="Arial" w:hAnsi="Arial" w:cs="Arial"/>
        </w:rPr>
        <w:t xml:space="preserve"> the decision not to </w:t>
      </w:r>
      <w:r w:rsidR="0002396A">
        <w:rPr>
          <w:rFonts w:ascii="Arial" w:hAnsi="Arial" w:cs="Arial"/>
        </w:rPr>
        <w:t xml:space="preserve">apply for a forfeiture of property order </w:t>
      </w:r>
      <w:r w:rsidR="004E6403">
        <w:rPr>
          <w:rFonts w:ascii="Arial" w:hAnsi="Arial" w:cs="Arial"/>
        </w:rPr>
        <w:t>would be made while the pres</w:t>
      </w:r>
      <w:r w:rsidR="005717DD">
        <w:rPr>
          <w:rFonts w:ascii="Arial" w:hAnsi="Arial" w:cs="Arial"/>
        </w:rPr>
        <w:t xml:space="preserve">ervation order is still valid. </w:t>
      </w:r>
      <w:r w:rsidR="004E6403">
        <w:rPr>
          <w:rFonts w:ascii="Arial" w:hAnsi="Arial" w:cs="Arial"/>
        </w:rPr>
        <w:t>I</w:t>
      </w:r>
      <w:r w:rsidR="004F1CF1">
        <w:rPr>
          <w:rFonts w:ascii="Arial" w:hAnsi="Arial" w:cs="Arial"/>
        </w:rPr>
        <w:t>t follows therefore i</w:t>
      </w:r>
      <w:r w:rsidR="0059626D">
        <w:rPr>
          <w:rFonts w:ascii="Arial" w:hAnsi="Arial" w:cs="Arial"/>
        </w:rPr>
        <w:t xml:space="preserve">n my view, </w:t>
      </w:r>
      <w:r w:rsidR="004F1CF1">
        <w:rPr>
          <w:rFonts w:ascii="Arial" w:hAnsi="Arial" w:cs="Arial"/>
        </w:rPr>
        <w:t>that</w:t>
      </w:r>
      <w:r w:rsidR="004E6403">
        <w:rPr>
          <w:rFonts w:ascii="Arial" w:hAnsi="Arial" w:cs="Arial"/>
        </w:rPr>
        <w:t xml:space="preserve"> </w:t>
      </w:r>
      <w:r w:rsidR="0002396A">
        <w:rPr>
          <w:rFonts w:ascii="Arial" w:hAnsi="Arial" w:cs="Arial"/>
        </w:rPr>
        <w:t>in the majority of cases,</w:t>
      </w:r>
      <w:r w:rsidR="0059626D">
        <w:rPr>
          <w:rFonts w:ascii="Arial" w:hAnsi="Arial" w:cs="Arial"/>
        </w:rPr>
        <w:t xml:space="preserve"> the PG </w:t>
      </w:r>
      <w:r w:rsidR="004E6403">
        <w:rPr>
          <w:rFonts w:ascii="Arial" w:hAnsi="Arial" w:cs="Arial"/>
        </w:rPr>
        <w:t xml:space="preserve">would </w:t>
      </w:r>
      <w:r w:rsidR="005F6FC2">
        <w:rPr>
          <w:rFonts w:ascii="Arial" w:hAnsi="Arial" w:cs="Arial"/>
        </w:rPr>
        <w:t>be obliged</w:t>
      </w:r>
      <w:r w:rsidR="004E6403">
        <w:rPr>
          <w:rFonts w:ascii="Arial" w:hAnsi="Arial" w:cs="Arial"/>
        </w:rPr>
        <w:t xml:space="preserve"> to abandon </w:t>
      </w:r>
      <w:r w:rsidR="0002396A">
        <w:rPr>
          <w:rFonts w:ascii="Arial" w:hAnsi="Arial" w:cs="Arial"/>
        </w:rPr>
        <w:t xml:space="preserve">a preservation of property order </w:t>
      </w:r>
      <w:r w:rsidR="004641C7">
        <w:rPr>
          <w:rFonts w:ascii="Arial" w:hAnsi="Arial" w:cs="Arial"/>
        </w:rPr>
        <w:t>and</w:t>
      </w:r>
      <w:r w:rsidR="004E6403">
        <w:rPr>
          <w:rFonts w:ascii="Arial" w:hAnsi="Arial" w:cs="Arial"/>
        </w:rPr>
        <w:t xml:space="preserve"> tender costs</w:t>
      </w:r>
      <w:r w:rsidR="006C25E0">
        <w:rPr>
          <w:rFonts w:ascii="Arial" w:hAnsi="Arial" w:cs="Arial"/>
        </w:rPr>
        <w:t xml:space="preserve">. </w:t>
      </w:r>
      <w:r w:rsidR="00FF4F01">
        <w:rPr>
          <w:rFonts w:ascii="Arial" w:hAnsi="Arial" w:cs="Arial"/>
        </w:rPr>
        <w:t xml:space="preserve">Should </w:t>
      </w:r>
      <w:r w:rsidR="006C25E0">
        <w:rPr>
          <w:rFonts w:ascii="Arial" w:hAnsi="Arial" w:cs="Arial"/>
        </w:rPr>
        <w:t xml:space="preserve">she </w:t>
      </w:r>
      <w:r w:rsidR="00FF4F01">
        <w:rPr>
          <w:rFonts w:ascii="Arial" w:hAnsi="Arial" w:cs="Arial"/>
        </w:rPr>
        <w:t xml:space="preserve">not tender costs she </w:t>
      </w:r>
      <w:r w:rsidR="006C25E0">
        <w:rPr>
          <w:rFonts w:ascii="Arial" w:hAnsi="Arial" w:cs="Arial"/>
        </w:rPr>
        <w:t xml:space="preserve">would have </w:t>
      </w:r>
      <w:r w:rsidR="00FF4F01">
        <w:rPr>
          <w:rFonts w:ascii="Arial" w:hAnsi="Arial" w:cs="Arial"/>
        </w:rPr>
        <w:t>to</w:t>
      </w:r>
      <w:r w:rsidR="00DF3CCF">
        <w:rPr>
          <w:rFonts w:ascii="Arial" w:hAnsi="Arial" w:cs="Arial"/>
        </w:rPr>
        <w:t xml:space="preserve"> justify why she </w:t>
      </w:r>
      <w:r w:rsidR="006C25E0">
        <w:rPr>
          <w:rFonts w:ascii="Arial" w:hAnsi="Arial" w:cs="Arial"/>
        </w:rPr>
        <w:t>should</w:t>
      </w:r>
      <w:r w:rsidR="00FF4F01">
        <w:rPr>
          <w:rFonts w:ascii="Arial" w:hAnsi="Arial" w:cs="Arial"/>
        </w:rPr>
        <w:t xml:space="preserve"> not</w:t>
      </w:r>
      <w:r w:rsidR="00DF3CCF">
        <w:rPr>
          <w:rFonts w:ascii="Arial" w:hAnsi="Arial" w:cs="Arial"/>
        </w:rPr>
        <w:t xml:space="preserve"> be ordered to pay </w:t>
      </w:r>
      <w:r w:rsidR="00FF4F01">
        <w:rPr>
          <w:rFonts w:ascii="Arial" w:hAnsi="Arial" w:cs="Arial"/>
        </w:rPr>
        <w:t xml:space="preserve">the affected person’s </w:t>
      </w:r>
      <w:r w:rsidR="005717DD">
        <w:rPr>
          <w:rFonts w:ascii="Arial" w:hAnsi="Arial" w:cs="Arial"/>
        </w:rPr>
        <w:t>costs</w:t>
      </w:r>
      <w:r w:rsidR="0051136A">
        <w:rPr>
          <w:rFonts w:ascii="Arial" w:hAnsi="Arial" w:cs="Arial"/>
        </w:rPr>
        <w:t>.</w:t>
      </w:r>
      <w:r w:rsidR="0002396A">
        <w:rPr>
          <w:rFonts w:ascii="Arial" w:hAnsi="Arial" w:cs="Arial"/>
        </w:rPr>
        <w:t xml:space="preserve"> </w:t>
      </w:r>
      <w:r w:rsidR="004641C7">
        <w:rPr>
          <w:rFonts w:ascii="Arial" w:hAnsi="Arial" w:cs="Arial"/>
        </w:rPr>
        <w:t>The</w:t>
      </w:r>
      <w:r w:rsidR="0002396A">
        <w:rPr>
          <w:rFonts w:ascii="Arial" w:hAnsi="Arial" w:cs="Arial"/>
        </w:rPr>
        <w:t xml:space="preserve"> option to withdraw would </w:t>
      </w:r>
      <w:r w:rsidR="006C25E0">
        <w:rPr>
          <w:rFonts w:ascii="Arial" w:hAnsi="Arial" w:cs="Arial"/>
        </w:rPr>
        <w:t>occur</w:t>
      </w:r>
      <w:r w:rsidR="0002396A">
        <w:rPr>
          <w:rFonts w:ascii="Arial" w:hAnsi="Arial" w:cs="Arial"/>
        </w:rPr>
        <w:t xml:space="preserve"> in rare and isolated </w:t>
      </w:r>
      <w:r w:rsidR="0051136A">
        <w:rPr>
          <w:rFonts w:ascii="Arial" w:hAnsi="Arial" w:cs="Arial"/>
        </w:rPr>
        <w:t>cases</w:t>
      </w:r>
      <w:r w:rsidR="006C25E0">
        <w:rPr>
          <w:rFonts w:ascii="Arial" w:hAnsi="Arial" w:cs="Arial"/>
        </w:rPr>
        <w:t xml:space="preserve"> because s</w:t>
      </w:r>
      <w:r w:rsidR="004641C7">
        <w:rPr>
          <w:rFonts w:ascii="Arial" w:hAnsi="Arial" w:cs="Arial"/>
        </w:rPr>
        <w:t xml:space="preserve">uch option would </w:t>
      </w:r>
      <w:r w:rsidR="0002396A">
        <w:rPr>
          <w:rFonts w:ascii="Arial" w:hAnsi="Arial" w:cs="Arial"/>
        </w:rPr>
        <w:t xml:space="preserve">only </w:t>
      </w:r>
      <w:r w:rsidR="004641C7">
        <w:rPr>
          <w:rFonts w:ascii="Arial" w:hAnsi="Arial" w:cs="Arial"/>
        </w:rPr>
        <w:t xml:space="preserve">be available after the </w:t>
      </w:r>
      <w:r w:rsidR="0002396A">
        <w:rPr>
          <w:rFonts w:ascii="Arial" w:hAnsi="Arial" w:cs="Arial"/>
        </w:rPr>
        <w:t xml:space="preserve">preservation of property order </w:t>
      </w:r>
      <w:r w:rsidR="006C25E0">
        <w:rPr>
          <w:rFonts w:ascii="Arial" w:hAnsi="Arial" w:cs="Arial"/>
        </w:rPr>
        <w:t xml:space="preserve">had </w:t>
      </w:r>
      <w:r w:rsidR="0002396A">
        <w:rPr>
          <w:rFonts w:ascii="Arial" w:hAnsi="Arial" w:cs="Arial"/>
        </w:rPr>
        <w:t>lapse</w:t>
      </w:r>
      <w:r w:rsidR="006C25E0">
        <w:rPr>
          <w:rFonts w:ascii="Arial" w:hAnsi="Arial" w:cs="Arial"/>
        </w:rPr>
        <w:t>d</w:t>
      </w:r>
      <w:r w:rsidR="004641C7">
        <w:rPr>
          <w:rFonts w:ascii="Arial" w:hAnsi="Arial" w:cs="Arial"/>
        </w:rPr>
        <w:t>.</w:t>
      </w:r>
      <w:r w:rsidR="005717DD">
        <w:rPr>
          <w:rFonts w:ascii="Arial" w:hAnsi="Arial" w:cs="Arial"/>
        </w:rPr>
        <w:t xml:space="preserve"> </w:t>
      </w:r>
      <w:r w:rsidR="00F87DD1">
        <w:rPr>
          <w:rFonts w:ascii="Arial" w:hAnsi="Arial" w:cs="Arial"/>
        </w:rPr>
        <w:t>Appropriateness and decency dictate that a</w:t>
      </w:r>
      <w:r w:rsidR="008621F1">
        <w:rPr>
          <w:rFonts w:ascii="Arial" w:hAnsi="Arial" w:cs="Arial"/>
        </w:rPr>
        <w:t xml:space="preserve"> court order</w:t>
      </w:r>
      <w:r w:rsidR="004417E4">
        <w:rPr>
          <w:rFonts w:ascii="Arial" w:hAnsi="Arial" w:cs="Arial"/>
        </w:rPr>
        <w:t xml:space="preserve"> should either be formally abandoned or be discharged at the request of the party who applied for it.</w:t>
      </w:r>
      <w:r w:rsidR="006C25E0">
        <w:rPr>
          <w:rFonts w:ascii="Arial" w:hAnsi="Arial" w:cs="Arial"/>
        </w:rPr>
        <w:t xml:space="preserve"> </w:t>
      </w:r>
      <w:r w:rsidR="008621F1">
        <w:rPr>
          <w:rFonts w:ascii="Arial" w:hAnsi="Arial" w:cs="Arial"/>
        </w:rPr>
        <w:t>Allowing a court order to lapse</w:t>
      </w:r>
      <w:r w:rsidR="004C5C30">
        <w:rPr>
          <w:rFonts w:ascii="Arial" w:hAnsi="Arial" w:cs="Arial"/>
        </w:rPr>
        <w:t xml:space="preserve"> </w:t>
      </w:r>
      <w:r w:rsidR="00FF4F01">
        <w:rPr>
          <w:rFonts w:ascii="Arial" w:hAnsi="Arial" w:cs="Arial"/>
        </w:rPr>
        <w:t xml:space="preserve">has costs implication for the pending </w:t>
      </w:r>
      <w:r w:rsidR="009F5023">
        <w:rPr>
          <w:rFonts w:ascii="Arial" w:hAnsi="Arial" w:cs="Arial"/>
        </w:rPr>
        <w:t>pro</w:t>
      </w:r>
      <w:r w:rsidR="00FF4F01">
        <w:rPr>
          <w:rFonts w:ascii="Arial" w:hAnsi="Arial" w:cs="Arial"/>
        </w:rPr>
        <w:t>ceedings and might have serious consequences for the future conduct</w:t>
      </w:r>
      <w:r w:rsidR="009F5023">
        <w:rPr>
          <w:rFonts w:ascii="Arial" w:hAnsi="Arial" w:cs="Arial"/>
        </w:rPr>
        <w:t xml:space="preserve"> of the matter say in the event the PG might wish to apply for a second preservation of property order</w:t>
      </w:r>
      <w:r w:rsidR="009F5023">
        <w:rPr>
          <w:rStyle w:val="FootnoteReference"/>
          <w:rFonts w:ascii="Arial" w:hAnsi="Arial" w:cs="Arial"/>
        </w:rPr>
        <w:footnoteReference w:id="6"/>
      </w:r>
      <w:r w:rsidR="005717DD">
        <w:rPr>
          <w:rFonts w:ascii="Arial" w:hAnsi="Arial" w:cs="Arial"/>
        </w:rPr>
        <w:t>.</w:t>
      </w:r>
      <w:r w:rsidR="009F5023">
        <w:rPr>
          <w:rFonts w:ascii="Arial" w:hAnsi="Arial" w:cs="Arial"/>
        </w:rPr>
        <w:t xml:space="preserve"> It is</w:t>
      </w:r>
      <w:r w:rsidR="006C25E0">
        <w:rPr>
          <w:rFonts w:ascii="Arial" w:hAnsi="Arial" w:cs="Arial"/>
        </w:rPr>
        <w:t xml:space="preserve"> therefore a</w:t>
      </w:r>
      <w:r w:rsidR="009F5023">
        <w:rPr>
          <w:rFonts w:ascii="Arial" w:hAnsi="Arial" w:cs="Arial"/>
        </w:rPr>
        <w:t xml:space="preserve"> decision</w:t>
      </w:r>
      <w:r w:rsidR="006C25E0">
        <w:rPr>
          <w:rFonts w:ascii="Arial" w:hAnsi="Arial" w:cs="Arial"/>
        </w:rPr>
        <w:t xml:space="preserve"> which should</w:t>
      </w:r>
      <w:r w:rsidR="008621F1">
        <w:rPr>
          <w:rFonts w:ascii="Arial" w:hAnsi="Arial" w:cs="Arial"/>
        </w:rPr>
        <w:t xml:space="preserve"> not</w:t>
      </w:r>
      <w:r w:rsidR="006C25E0">
        <w:rPr>
          <w:rFonts w:ascii="Arial" w:hAnsi="Arial" w:cs="Arial"/>
        </w:rPr>
        <w:t xml:space="preserve"> be lightly </w:t>
      </w:r>
      <w:r w:rsidR="009F5023">
        <w:rPr>
          <w:rFonts w:ascii="Arial" w:hAnsi="Arial" w:cs="Arial"/>
        </w:rPr>
        <w:t>made</w:t>
      </w:r>
      <w:r w:rsidR="006C25E0">
        <w:rPr>
          <w:rFonts w:ascii="Arial" w:hAnsi="Arial" w:cs="Arial"/>
        </w:rPr>
        <w:t>.</w:t>
      </w:r>
    </w:p>
    <w:p w:rsidR="00007CED" w:rsidRDefault="00007CED" w:rsidP="00F44C12">
      <w:pPr>
        <w:pStyle w:val="BodyText"/>
        <w:spacing w:line="360" w:lineRule="auto"/>
        <w:jc w:val="both"/>
        <w:rPr>
          <w:rFonts w:ascii="Arial" w:hAnsi="Arial" w:cs="Arial"/>
        </w:rPr>
      </w:pPr>
    </w:p>
    <w:p w:rsidR="00007CED" w:rsidRDefault="00E77291" w:rsidP="00F44C12">
      <w:pPr>
        <w:pStyle w:val="BodyText"/>
        <w:spacing w:line="360" w:lineRule="auto"/>
        <w:jc w:val="both"/>
        <w:rPr>
          <w:rFonts w:ascii="Arial" w:hAnsi="Arial" w:cs="Arial"/>
        </w:rPr>
      </w:pPr>
      <w:r>
        <w:rPr>
          <w:rFonts w:ascii="Arial" w:hAnsi="Arial" w:cs="Arial"/>
        </w:rPr>
        <w:t>[</w:t>
      </w:r>
      <w:r w:rsidR="004D3CE2">
        <w:rPr>
          <w:rFonts w:ascii="Arial" w:hAnsi="Arial" w:cs="Arial"/>
        </w:rPr>
        <w:t>32</w:t>
      </w:r>
      <w:r w:rsidR="00FE55F6">
        <w:rPr>
          <w:rFonts w:ascii="Arial" w:hAnsi="Arial" w:cs="Arial"/>
        </w:rPr>
        <w:t>]</w:t>
      </w:r>
      <w:r w:rsidR="00FE55F6">
        <w:rPr>
          <w:rFonts w:ascii="Arial" w:hAnsi="Arial" w:cs="Arial"/>
        </w:rPr>
        <w:tab/>
      </w:r>
      <w:r>
        <w:rPr>
          <w:rFonts w:ascii="Arial" w:hAnsi="Arial" w:cs="Arial"/>
        </w:rPr>
        <w:t>Applying the above</w:t>
      </w:r>
      <w:r w:rsidR="00DF3CCF">
        <w:rPr>
          <w:rFonts w:ascii="Arial" w:hAnsi="Arial" w:cs="Arial"/>
        </w:rPr>
        <w:t xml:space="preserve"> principles to the facts of this</w:t>
      </w:r>
      <w:r w:rsidR="00007CED">
        <w:rPr>
          <w:rFonts w:ascii="Arial" w:hAnsi="Arial" w:cs="Arial"/>
        </w:rPr>
        <w:t xml:space="preserve"> matter</w:t>
      </w:r>
      <w:r w:rsidR="00DF3CCF">
        <w:rPr>
          <w:rFonts w:ascii="Arial" w:hAnsi="Arial" w:cs="Arial"/>
        </w:rPr>
        <w:t>,</w:t>
      </w:r>
      <w:r w:rsidR="00007CED">
        <w:rPr>
          <w:rFonts w:ascii="Arial" w:hAnsi="Arial" w:cs="Arial"/>
        </w:rPr>
        <w:t xml:space="preserve"> </w:t>
      </w:r>
      <w:r w:rsidR="00245EB5">
        <w:rPr>
          <w:rFonts w:ascii="Arial" w:hAnsi="Arial" w:cs="Arial"/>
        </w:rPr>
        <w:t xml:space="preserve">I </w:t>
      </w:r>
      <w:r w:rsidR="003752FC">
        <w:rPr>
          <w:rFonts w:ascii="Arial" w:hAnsi="Arial" w:cs="Arial"/>
        </w:rPr>
        <w:t>was</w:t>
      </w:r>
      <w:r w:rsidR="005F6FC2">
        <w:rPr>
          <w:rFonts w:ascii="Arial" w:hAnsi="Arial" w:cs="Arial"/>
        </w:rPr>
        <w:t xml:space="preserve"> of the considered </w:t>
      </w:r>
      <w:r w:rsidR="00245EB5">
        <w:rPr>
          <w:rFonts w:ascii="Arial" w:hAnsi="Arial" w:cs="Arial"/>
        </w:rPr>
        <w:t xml:space="preserve">view that </w:t>
      </w:r>
      <w:r w:rsidR="00007CED">
        <w:rPr>
          <w:rFonts w:ascii="Arial" w:hAnsi="Arial" w:cs="Arial"/>
        </w:rPr>
        <w:t>the PG ought to have filed a notice of withdrawal of the proceedings and tender</w:t>
      </w:r>
      <w:r>
        <w:rPr>
          <w:rFonts w:ascii="Arial" w:hAnsi="Arial" w:cs="Arial"/>
        </w:rPr>
        <w:t>ed to pay the respondent</w:t>
      </w:r>
      <w:r w:rsidR="004E6403">
        <w:rPr>
          <w:rFonts w:ascii="Arial" w:hAnsi="Arial" w:cs="Arial"/>
        </w:rPr>
        <w:t>’s</w:t>
      </w:r>
      <w:r w:rsidR="00007CED">
        <w:rPr>
          <w:rFonts w:ascii="Arial" w:hAnsi="Arial" w:cs="Arial"/>
        </w:rPr>
        <w:t xml:space="preserve"> costs. </w:t>
      </w:r>
      <w:r w:rsidR="00DF3CCF">
        <w:rPr>
          <w:rFonts w:ascii="Arial" w:hAnsi="Arial" w:cs="Arial"/>
        </w:rPr>
        <w:t>T</w:t>
      </w:r>
      <w:r w:rsidR="00FE55F6">
        <w:rPr>
          <w:rFonts w:ascii="Arial" w:hAnsi="Arial" w:cs="Arial"/>
        </w:rPr>
        <w:t>his</w:t>
      </w:r>
      <w:r w:rsidR="001B09FB">
        <w:rPr>
          <w:rFonts w:ascii="Arial" w:hAnsi="Arial" w:cs="Arial"/>
        </w:rPr>
        <w:t xml:space="preserve"> is</w:t>
      </w:r>
      <w:r w:rsidR="00FE55F6">
        <w:rPr>
          <w:rFonts w:ascii="Arial" w:hAnsi="Arial" w:cs="Arial"/>
        </w:rPr>
        <w:t xml:space="preserve"> because the </w:t>
      </w:r>
      <w:r w:rsidR="00347D02">
        <w:rPr>
          <w:rFonts w:ascii="Arial" w:hAnsi="Arial" w:cs="Arial"/>
        </w:rPr>
        <w:t>preservation of property order</w:t>
      </w:r>
      <w:r w:rsidR="00DB2681">
        <w:rPr>
          <w:rFonts w:ascii="Arial" w:hAnsi="Arial" w:cs="Arial"/>
        </w:rPr>
        <w:t xml:space="preserve"> had</w:t>
      </w:r>
      <w:r w:rsidR="00347D02">
        <w:rPr>
          <w:rFonts w:ascii="Arial" w:hAnsi="Arial" w:cs="Arial"/>
        </w:rPr>
        <w:t xml:space="preserve"> </w:t>
      </w:r>
      <w:r w:rsidR="00FE55F6">
        <w:rPr>
          <w:rFonts w:ascii="Arial" w:hAnsi="Arial" w:cs="Arial"/>
        </w:rPr>
        <w:t xml:space="preserve">lapsed </w:t>
      </w:r>
      <w:r w:rsidR="00347D02">
        <w:rPr>
          <w:rFonts w:ascii="Arial" w:hAnsi="Arial" w:cs="Arial"/>
        </w:rPr>
        <w:t xml:space="preserve">and </w:t>
      </w:r>
      <w:r w:rsidR="00FE55F6">
        <w:rPr>
          <w:rFonts w:ascii="Arial" w:hAnsi="Arial" w:cs="Arial"/>
        </w:rPr>
        <w:t>t</w:t>
      </w:r>
      <w:r w:rsidR="00245EB5">
        <w:rPr>
          <w:rFonts w:ascii="Arial" w:hAnsi="Arial" w:cs="Arial"/>
        </w:rPr>
        <w:t>here was no order to abandon.</w:t>
      </w:r>
      <w:r w:rsidR="00347D02">
        <w:rPr>
          <w:rFonts w:ascii="Arial" w:hAnsi="Arial" w:cs="Arial"/>
        </w:rPr>
        <w:t xml:space="preserve"> </w:t>
      </w:r>
      <w:r w:rsidR="005F6FC2">
        <w:rPr>
          <w:rFonts w:ascii="Arial" w:hAnsi="Arial" w:cs="Arial"/>
        </w:rPr>
        <w:t>The PG</w:t>
      </w:r>
      <w:r w:rsidR="00AE4CE7">
        <w:rPr>
          <w:rFonts w:ascii="Arial" w:hAnsi="Arial" w:cs="Arial"/>
        </w:rPr>
        <w:t xml:space="preserve"> did not</w:t>
      </w:r>
      <w:r w:rsidR="00DB2681">
        <w:rPr>
          <w:rFonts w:ascii="Arial" w:hAnsi="Arial" w:cs="Arial"/>
        </w:rPr>
        <w:t xml:space="preserve"> formally withdraw proceedings and did not</w:t>
      </w:r>
      <w:r w:rsidR="00AE4CE7">
        <w:rPr>
          <w:rFonts w:ascii="Arial" w:hAnsi="Arial" w:cs="Arial"/>
        </w:rPr>
        <w:t xml:space="preserve"> tend</w:t>
      </w:r>
      <w:r w:rsidR="00DF3CCF">
        <w:rPr>
          <w:rFonts w:ascii="Arial" w:hAnsi="Arial" w:cs="Arial"/>
        </w:rPr>
        <w:t xml:space="preserve">er to pay the </w:t>
      </w:r>
      <w:r w:rsidR="00DB2681">
        <w:rPr>
          <w:rFonts w:ascii="Arial" w:hAnsi="Arial" w:cs="Arial"/>
        </w:rPr>
        <w:t>respondent</w:t>
      </w:r>
      <w:r w:rsidR="00DF3CCF">
        <w:rPr>
          <w:rFonts w:ascii="Arial" w:hAnsi="Arial" w:cs="Arial"/>
        </w:rPr>
        <w:t xml:space="preserve">’s costs. </w:t>
      </w:r>
      <w:r>
        <w:rPr>
          <w:rFonts w:ascii="Arial" w:hAnsi="Arial" w:cs="Arial"/>
        </w:rPr>
        <w:t>It was thus left to the C</w:t>
      </w:r>
      <w:r w:rsidR="00DE4F51">
        <w:rPr>
          <w:rFonts w:ascii="Arial" w:hAnsi="Arial" w:cs="Arial"/>
        </w:rPr>
        <w:t>ourt to make that determination</w:t>
      </w:r>
      <w:r w:rsidR="00347D02">
        <w:rPr>
          <w:rFonts w:ascii="Arial" w:hAnsi="Arial" w:cs="Arial"/>
        </w:rPr>
        <w:t xml:space="preserve"> </w:t>
      </w:r>
      <w:r w:rsidR="00DB2681">
        <w:rPr>
          <w:rFonts w:ascii="Arial" w:hAnsi="Arial" w:cs="Arial"/>
        </w:rPr>
        <w:t xml:space="preserve">regarding the payment of </w:t>
      </w:r>
      <w:r w:rsidR="003752FC">
        <w:rPr>
          <w:rFonts w:ascii="Arial" w:hAnsi="Arial" w:cs="Arial"/>
        </w:rPr>
        <w:t xml:space="preserve">the respondent’s </w:t>
      </w:r>
      <w:r w:rsidR="00DB2681">
        <w:rPr>
          <w:rFonts w:ascii="Arial" w:hAnsi="Arial" w:cs="Arial"/>
        </w:rPr>
        <w:t>costs</w:t>
      </w:r>
      <w:r w:rsidR="00686722">
        <w:rPr>
          <w:rFonts w:ascii="Arial" w:hAnsi="Arial" w:cs="Arial"/>
        </w:rPr>
        <w:t>. In the court’s view</w:t>
      </w:r>
      <w:r w:rsidR="004C5C30">
        <w:rPr>
          <w:rFonts w:ascii="Arial" w:hAnsi="Arial" w:cs="Arial"/>
        </w:rPr>
        <w:t>, there</w:t>
      </w:r>
      <w:r w:rsidR="00686722">
        <w:rPr>
          <w:rFonts w:ascii="Arial" w:hAnsi="Arial" w:cs="Arial"/>
        </w:rPr>
        <w:t xml:space="preserve"> w</w:t>
      </w:r>
      <w:r w:rsidR="004C5C30">
        <w:rPr>
          <w:rFonts w:ascii="Arial" w:hAnsi="Arial" w:cs="Arial"/>
        </w:rPr>
        <w:t>ere</w:t>
      </w:r>
      <w:r w:rsidR="00686722">
        <w:rPr>
          <w:rFonts w:ascii="Arial" w:hAnsi="Arial" w:cs="Arial"/>
        </w:rPr>
        <w:t xml:space="preserve"> no sound reasons why the respondent should not be awarded its costs. Accordingly the </w:t>
      </w:r>
      <w:r w:rsidR="00DB2681">
        <w:rPr>
          <w:rFonts w:ascii="Arial" w:hAnsi="Arial" w:cs="Arial"/>
        </w:rPr>
        <w:t>court</w:t>
      </w:r>
      <w:r w:rsidR="002D5C5D">
        <w:rPr>
          <w:rFonts w:ascii="Arial" w:hAnsi="Arial" w:cs="Arial"/>
        </w:rPr>
        <w:t xml:space="preserve"> </w:t>
      </w:r>
      <w:r w:rsidR="00DE4F51">
        <w:rPr>
          <w:rFonts w:ascii="Arial" w:hAnsi="Arial" w:cs="Arial"/>
        </w:rPr>
        <w:t>made</w:t>
      </w:r>
      <w:r w:rsidR="00686722">
        <w:rPr>
          <w:rFonts w:ascii="Arial" w:hAnsi="Arial" w:cs="Arial"/>
        </w:rPr>
        <w:t xml:space="preserve"> the order in favour of the respondent and</w:t>
      </w:r>
      <w:r w:rsidR="00DB2681">
        <w:rPr>
          <w:rFonts w:ascii="Arial" w:hAnsi="Arial" w:cs="Arial"/>
        </w:rPr>
        <w:t xml:space="preserve"> removed the matter from the roll as a finalised matter</w:t>
      </w:r>
      <w:r w:rsidR="00DE4F51">
        <w:rPr>
          <w:rFonts w:ascii="Arial" w:hAnsi="Arial" w:cs="Arial"/>
        </w:rPr>
        <w:t xml:space="preserve">. </w:t>
      </w:r>
    </w:p>
    <w:p w:rsidR="004641C7" w:rsidRDefault="004641C7" w:rsidP="00F44C12">
      <w:pPr>
        <w:pStyle w:val="BodyText"/>
        <w:spacing w:line="360" w:lineRule="auto"/>
        <w:jc w:val="both"/>
        <w:rPr>
          <w:rFonts w:ascii="Arial" w:hAnsi="Arial" w:cs="Arial"/>
        </w:rPr>
      </w:pPr>
    </w:p>
    <w:p w:rsidR="004641C7" w:rsidRDefault="00E77291" w:rsidP="00F44C12">
      <w:pPr>
        <w:pStyle w:val="BodyText"/>
        <w:spacing w:line="360" w:lineRule="auto"/>
        <w:jc w:val="both"/>
        <w:rPr>
          <w:rFonts w:ascii="Arial" w:hAnsi="Arial" w:cs="Arial"/>
        </w:rPr>
      </w:pPr>
      <w:r>
        <w:rPr>
          <w:rFonts w:ascii="Arial" w:hAnsi="Arial" w:cs="Arial"/>
        </w:rPr>
        <w:t>[</w:t>
      </w:r>
      <w:r w:rsidR="004D3CE2">
        <w:rPr>
          <w:rFonts w:ascii="Arial" w:hAnsi="Arial" w:cs="Arial"/>
        </w:rPr>
        <w:t>33</w:t>
      </w:r>
      <w:r w:rsidR="00DE4F51">
        <w:rPr>
          <w:rFonts w:ascii="Arial" w:hAnsi="Arial" w:cs="Arial"/>
        </w:rPr>
        <w:t>]</w:t>
      </w:r>
      <w:r w:rsidR="00DE4F51">
        <w:rPr>
          <w:rFonts w:ascii="Arial" w:hAnsi="Arial" w:cs="Arial"/>
        </w:rPr>
        <w:tab/>
      </w:r>
      <w:r w:rsidR="0059626D">
        <w:rPr>
          <w:rFonts w:ascii="Arial" w:hAnsi="Arial" w:cs="Arial"/>
        </w:rPr>
        <w:t xml:space="preserve">It bears mentioning that </w:t>
      </w:r>
      <w:r>
        <w:rPr>
          <w:rFonts w:ascii="Arial" w:hAnsi="Arial" w:cs="Arial"/>
        </w:rPr>
        <w:t xml:space="preserve">since </w:t>
      </w:r>
      <w:r w:rsidR="004641C7">
        <w:rPr>
          <w:rFonts w:ascii="Arial" w:hAnsi="Arial" w:cs="Arial"/>
        </w:rPr>
        <w:t>the introduction of the new rules</w:t>
      </w:r>
      <w:r w:rsidR="002A4580">
        <w:rPr>
          <w:rFonts w:ascii="Arial" w:hAnsi="Arial" w:cs="Arial"/>
        </w:rPr>
        <w:t xml:space="preserve"> of this court</w:t>
      </w:r>
      <w:r w:rsidR="00DF3CCF">
        <w:rPr>
          <w:rFonts w:ascii="Arial" w:hAnsi="Arial" w:cs="Arial"/>
        </w:rPr>
        <w:t>,</w:t>
      </w:r>
      <w:r w:rsidR="004641C7">
        <w:rPr>
          <w:rFonts w:ascii="Arial" w:hAnsi="Arial" w:cs="Arial"/>
        </w:rPr>
        <w:t xml:space="preserve"> it is no longer possible for a litigant who initiated legal pro</w:t>
      </w:r>
      <w:r w:rsidR="00AD375A">
        <w:rPr>
          <w:rFonts w:ascii="Arial" w:hAnsi="Arial" w:cs="Arial"/>
        </w:rPr>
        <w:t xml:space="preserve">ceedings to escape paying </w:t>
      </w:r>
      <w:r w:rsidR="004641C7">
        <w:rPr>
          <w:rFonts w:ascii="Arial" w:hAnsi="Arial" w:cs="Arial"/>
        </w:rPr>
        <w:t>costs by</w:t>
      </w:r>
      <w:r w:rsidR="00AD375A">
        <w:rPr>
          <w:rFonts w:ascii="Arial" w:hAnsi="Arial" w:cs="Arial"/>
        </w:rPr>
        <w:t>, as the saying went;</w:t>
      </w:r>
      <w:r w:rsidR="00D672D6">
        <w:rPr>
          <w:rFonts w:ascii="Arial" w:hAnsi="Arial" w:cs="Arial"/>
        </w:rPr>
        <w:t xml:space="preserve"> </w:t>
      </w:r>
      <w:r w:rsidR="00DE4F51">
        <w:rPr>
          <w:rFonts w:ascii="Arial" w:hAnsi="Arial" w:cs="Arial"/>
        </w:rPr>
        <w:t>‘</w:t>
      </w:r>
      <w:r w:rsidR="00D672D6">
        <w:rPr>
          <w:rFonts w:ascii="Arial" w:hAnsi="Arial" w:cs="Arial"/>
        </w:rPr>
        <w:t>letting sleeping dog</w:t>
      </w:r>
      <w:r w:rsidR="00DE4F51">
        <w:rPr>
          <w:rFonts w:ascii="Arial" w:hAnsi="Arial" w:cs="Arial"/>
        </w:rPr>
        <w:t>s</w:t>
      </w:r>
      <w:r w:rsidR="00D672D6">
        <w:rPr>
          <w:rFonts w:ascii="Arial" w:hAnsi="Arial" w:cs="Arial"/>
        </w:rPr>
        <w:t xml:space="preserve"> l</w:t>
      </w:r>
      <w:r w:rsidR="00DE4F51">
        <w:rPr>
          <w:rFonts w:ascii="Arial" w:hAnsi="Arial" w:cs="Arial"/>
        </w:rPr>
        <w:t>ie’</w:t>
      </w:r>
      <w:r w:rsidR="00AD375A">
        <w:rPr>
          <w:rFonts w:ascii="Arial" w:hAnsi="Arial" w:cs="Arial"/>
        </w:rPr>
        <w:t>,</w:t>
      </w:r>
      <w:r w:rsidR="00D672D6">
        <w:rPr>
          <w:rFonts w:ascii="Arial" w:hAnsi="Arial" w:cs="Arial"/>
        </w:rPr>
        <w:t xml:space="preserve"> in the hope that the</w:t>
      </w:r>
      <w:r w:rsidR="00DE4F51">
        <w:rPr>
          <w:rFonts w:ascii="Arial" w:hAnsi="Arial" w:cs="Arial"/>
        </w:rPr>
        <w:t xml:space="preserve"> proceedings would die a natural death and </w:t>
      </w:r>
      <w:r w:rsidR="00DF3CCF">
        <w:rPr>
          <w:rFonts w:ascii="Arial" w:hAnsi="Arial" w:cs="Arial"/>
        </w:rPr>
        <w:t xml:space="preserve">the </w:t>
      </w:r>
      <w:r w:rsidR="00D672D6">
        <w:rPr>
          <w:rFonts w:ascii="Arial" w:hAnsi="Arial" w:cs="Arial"/>
        </w:rPr>
        <w:t>opposite party would not</w:t>
      </w:r>
      <w:r w:rsidR="00DB2681">
        <w:rPr>
          <w:rFonts w:ascii="Arial" w:hAnsi="Arial" w:cs="Arial"/>
        </w:rPr>
        <w:t xml:space="preserve"> set</w:t>
      </w:r>
      <w:r w:rsidR="00D672D6">
        <w:rPr>
          <w:rFonts w:ascii="Arial" w:hAnsi="Arial" w:cs="Arial"/>
        </w:rPr>
        <w:t xml:space="preserve"> </w:t>
      </w:r>
      <w:r w:rsidR="00AD375A">
        <w:rPr>
          <w:rFonts w:ascii="Arial" w:hAnsi="Arial" w:cs="Arial"/>
        </w:rPr>
        <w:t>the matter down</w:t>
      </w:r>
      <w:r w:rsidR="00DF3CCF">
        <w:rPr>
          <w:rFonts w:ascii="Arial" w:hAnsi="Arial" w:cs="Arial"/>
        </w:rPr>
        <w:t xml:space="preserve"> for the determination of</w:t>
      </w:r>
      <w:r w:rsidR="002D5C5D">
        <w:rPr>
          <w:rFonts w:ascii="Arial" w:hAnsi="Arial" w:cs="Arial"/>
        </w:rPr>
        <w:t xml:space="preserve"> costs. </w:t>
      </w:r>
      <w:r w:rsidR="00D672D6">
        <w:rPr>
          <w:rFonts w:ascii="Arial" w:hAnsi="Arial" w:cs="Arial"/>
        </w:rPr>
        <w:t>In terms of rule 132</w:t>
      </w:r>
      <w:r w:rsidR="00DF3CCF">
        <w:rPr>
          <w:rFonts w:ascii="Arial" w:hAnsi="Arial" w:cs="Arial"/>
        </w:rPr>
        <w:t xml:space="preserve"> of </w:t>
      </w:r>
      <w:r w:rsidR="00DB2681">
        <w:rPr>
          <w:rFonts w:ascii="Arial" w:hAnsi="Arial" w:cs="Arial"/>
        </w:rPr>
        <w:t xml:space="preserve">this </w:t>
      </w:r>
      <w:r w:rsidR="00AD375A">
        <w:rPr>
          <w:rFonts w:ascii="Arial" w:hAnsi="Arial" w:cs="Arial"/>
        </w:rPr>
        <w:t>Court</w:t>
      </w:r>
      <w:r w:rsidR="00DF3CCF">
        <w:rPr>
          <w:rFonts w:ascii="Arial" w:hAnsi="Arial" w:cs="Arial"/>
        </w:rPr>
        <w:t>,</w:t>
      </w:r>
      <w:r w:rsidR="00D672D6">
        <w:rPr>
          <w:rFonts w:ascii="Arial" w:hAnsi="Arial" w:cs="Arial"/>
        </w:rPr>
        <w:t xml:space="preserve"> a matter which is inactive for six months is allocated to a mana</w:t>
      </w:r>
      <w:r w:rsidR="00DF3CCF">
        <w:rPr>
          <w:rFonts w:ascii="Arial" w:hAnsi="Arial" w:cs="Arial"/>
        </w:rPr>
        <w:t xml:space="preserve">ging judge who </w:t>
      </w:r>
      <w:r w:rsidR="00AD375A">
        <w:rPr>
          <w:rFonts w:ascii="Arial" w:hAnsi="Arial" w:cs="Arial"/>
        </w:rPr>
        <w:t xml:space="preserve">in turn </w:t>
      </w:r>
      <w:r w:rsidR="00DF3CCF">
        <w:rPr>
          <w:rFonts w:ascii="Arial" w:hAnsi="Arial" w:cs="Arial"/>
        </w:rPr>
        <w:t>summon</w:t>
      </w:r>
      <w:r w:rsidR="00AD375A">
        <w:rPr>
          <w:rFonts w:ascii="Arial" w:hAnsi="Arial" w:cs="Arial"/>
        </w:rPr>
        <w:t>s</w:t>
      </w:r>
      <w:r w:rsidR="00D672D6">
        <w:rPr>
          <w:rFonts w:ascii="Arial" w:hAnsi="Arial" w:cs="Arial"/>
        </w:rPr>
        <w:t xml:space="preserve"> the parties to indicate whether they still wish to proceed with the matter or whether the matter should be </w:t>
      </w:r>
      <w:r w:rsidR="00AD375A">
        <w:rPr>
          <w:rFonts w:ascii="Arial" w:hAnsi="Arial" w:cs="Arial"/>
        </w:rPr>
        <w:t>struck off</w:t>
      </w:r>
      <w:r w:rsidR="00DE4F51">
        <w:rPr>
          <w:rFonts w:ascii="Arial" w:hAnsi="Arial" w:cs="Arial"/>
        </w:rPr>
        <w:t xml:space="preserve"> the roll</w:t>
      </w:r>
      <w:r w:rsidR="00DB2681">
        <w:rPr>
          <w:rFonts w:ascii="Arial" w:hAnsi="Arial" w:cs="Arial"/>
        </w:rPr>
        <w:t>,</w:t>
      </w:r>
      <w:r w:rsidR="00DE4F51">
        <w:rPr>
          <w:rFonts w:ascii="Arial" w:hAnsi="Arial" w:cs="Arial"/>
        </w:rPr>
        <w:t xml:space="preserve"> in which event it will be considered as having lapsed</w:t>
      </w:r>
      <w:r w:rsidR="002D5C5D">
        <w:rPr>
          <w:rFonts w:ascii="Arial" w:hAnsi="Arial" w:cs="Arial"/>
        </w:rPr>
        <w:t xml:space="preserve">. </w:t>
      </w:r>
      <w:r w:rsidR="00D672D6">
        <w:rPr>
          <w:rFonts w:ascii="Arial" w:hAnsi="Arial" w:cs="Arial"/>
        </w:rPr>
        <w:t>It is at that stage</w:t>
      </w:r>
      <w:r w:rsidR="002D5C5D">
        <w:rPr>
          <w:rFonts w:ascii="Arial" w:hAnsi="Arial" w:cs="Arial"/>
        </w:rPr>
        <w:t xml:space="preserve"> that</w:t>
      </w:r>
      <w:r w:rsidR="00D672D6">
        <w:rPr>
          <w:rFonts w:ascii="Arial" w:hAnsi="Arial" w:cs="Arial"/>
        </w:rPr>
        <w:t xml:space="preserve"> a party who initiated the proceedings would</w:t>
      </w:r>
      <w:r w:rsidR="00F00AE3">
        <w:rPr>
          <w:rFonts w:ascii="Arial" w:hAnsi="Arial" w:cs="Arial"/>
        </w:rPr>
        <w:t xml:space="preserve"> so to speak,</w:t>
      </w:r>
      <w:r w:rsidR="00D672D6">
        <w:rPr>
          <w:rFonts w:ascii="Arial" w:hAnsi="Arial" w:cs="Arial"/>
        </w:rPr>
        <w:t xml:space="preserve"> be caught out</w:t>
      </w:r>
      <w:r w:rsidR="00F00AE3">
        <w:rPr>
          <w:rFonts w:ascii="Arial" w:hAnsi="Arial" w:cs="Arial"/>
        </w:rPr>
        <w:t>,</w:t>
      </w:r>
      <w:r w:rsidR="00D672D6">
        <w:rPr>
          <w:rFonts w:ascii="Arial" w:hAnsi="Arial" w:cs="Arial"/>
        </w:rPr>
        <w:t xml:space="preserve"> and called</w:t>
      </w:r>
      <w:r w:rsidR="00DB2681">
        <w:rPr>
          <w:rFonts w:ascii="Arial" w:hAnsi="Arial" w:cs="Arial"/>
        </w:rPr>
        <w:t xml:space="preserve"> upon</w:t>
      </w:r>
      <w:r w:rsidR="00D672D6">
        <w:rPr>
          <w:rFonts w:ascii="Arial" w:hAnsi="Arial" w:cs="Arial"/>
        </w:rPr>
        <w:t xml:space="preserve"> to pay the costs on</w:t>
      </w:r>
      <w:r w:rsidR="00DE4F51">
        <w:rPr>
          <w:rFonts w:ascii="Arial" w:hAnsi="Arial" w:cs="Arial"/>
        </w:rPr>
        <w:t xml:space="preserve"> the</w:t>
      </w:r>
      <w:r w:rsidR="00D672D6">
        <w:rPr>
          <w:rFonts w:ascii="Arial" w:hAnsi="Arial" w:cs="Arial"/>
        </w:rPr>
        <w:t xml:space="preserve"> </w:t>
      </w:r>
      <w:r w:rsidR="00DE4F51">
        <w:rPr>
          <w:rFonts w:ascii="Arial" w:hAnsi="Arial" w:cs="Arial"/>
        </w:rPr>
        <w:t>inactive</w:t>
      </w:r>
      <w:r w:rsidR="00D672D6">
        <w:rPr>
          <w:rFonts w:ascii="Arial" w:hAnsi="Arial" w:cs="Arial"/>
        </w:rPr>
        <w:t xml:space="preserve"> proceedings</w:t>
      </w:r>
      <w:r w:rsidR="00F00AE3">
        <w:rPr>
          <w:rFonts w:ascii="Arial" w:hAnsi="Arial" w:cs="Arial"/>
        </w:rPr>
        <w:t xml:space="preserve"> which she or he had initiated</w:t>
      </w:r>
      <w:r w:rsidR="00D672D6">
        <w:rPr>
          <w:rFonts w:ascii="Arial" w:hAnsi="Arial" w:cs="Arial"/>
        </w:rPr>
        <w:t>.</w:t>
      </w:r>
    </w:p>
    <w:p w:rsidR="00007CED" w:rsidRDefault="00007CED" w:rsidP="00F44C12">
      <w:pPr>
        <w:pStyle w:val="BodyText"/>
        <w:spacing w:line="360" w:lineRule="auto"/>
        <w:jc w:val="both"/>
        <w:rPr>
          <w:rFonts w:ascii="Arial" w:hAnsi="Arial" w:cs="Arial"/>
        </w:rPr>
      </w:pPr>
    </w:p>
    <w:p w:rsidR="00007CED" w:rsidRDefault="00367DFF" w:rsidP="00F44C12">
      <w:pPr>
        <w:pStyle w:val="BodyText"/>
        <w:spacing w:line="360" w:lineRule="auto"/>
        <w:jc w:val="both"/>
        <w:rPr>
          <w:rFonts w:ascii="Arial" w:hAnsi="Arial" w:cs="Arial"/>
        </w:rPr>
      </w:pPr>
      <w:r>
        <w:rPr>
          <w:rFonts w:ascii="Arial" w:hAnsi="Arial" w:cs="Arial"/>
        </w:rPr>
        <w:t>[</w:t>
      </w:r>
      <w:r w:rsidR="004D3CE2">
        <w:rPr>
          <w:rFonts w:ascii="Arial" w:hAnsi="Arial" w:cs="Arial"/>
        </w:rPr>
        <w:t>34</w:t>
      </w:r>
      <w:r>
        <w:rPr>
          <w:rFonts w:ascii="Arial" w:hAnsi="Arial" w:cs="Arial"/>
        </w:rPr>
        <w:t>]</w:t>
      </w:r>
      <w:r>
        <w:rPr>
          <w:rFonts w:ascii="Arial" w:hAnsi="Arial" w:cs="Arial"/>
        </w:rPr>
        <w:tab/>
      </w:r>
      <w:r w:rsidR="001B09FB">
        <w:rPr>
          <w:rFonts w:ascii="Arial" w:hAnsi="Arial" w:cs="Arial"/>
        </w:rPr>
        <w:t>It was on the basis of the above</w:t>
      </w:r>
      <w:r w:rsidR="00007CED">
        <w:rPr>
          <w:rFonts w:ascii="Arial" w:hAnsi="Arial" w:cs="Arial"/>
        </w:rPr>
        <w:t xml:space="preserve"> legal principles</w:t>
      </w:r>
      <w:r w:rsidR="001B09FB">
        <w:rPr>
          <w:rFonts w:ascii="Arial" w:hAnsi="Arial" w:cs="Arial"/>
        </w:rPr>
        <w:t xml:space="preserve">, </w:t>
      </w:r>
      <w:r w:rsidR="00007CED">
        <w:rPr>
          <w:rFonts w:ascii="Arial" w:hAnsi="Arial" w:cs="Arial"/>
        </w:rPr>
        <w:t>the provision of the rules of this court</w:t>
      </w:r>
      <w:r w:rsidR="00DB2681">
        <w:rPr>
          <w:rFonts w:ascii="Arial" w:hAnsi="Arial" w:cs="Arial"/>
        </w:rPr>
        <w:t xml:space="preserve"> and for those reasons,</w:t>
      </w:r>
      <w:r w:rsidR="00007CED">
        <w:rPr>
          <w:rFonts w:ascii="Arial" w:hAnsi="Arial" w:cs="Arial"/>
        </w:rPr>
        <w:t xml:space="preserve"> that the court exercised its discretion in granting the cost</w:t>
      </w:r>
      <w:r w:rsidR="00C6410F">
        <w:rPr>
          <w:rFonts w:ascii="Arial" w:hAnsi="Arial" w:cs="Arial"/>
        </w:rPr>
        <w:t>s</w:t>
      </w:r>
      <w:r w:rsidR="00007CED">
        <w:rPr>
          <w:rFonts w:ascii="Arial" w:hAnsi="Arial" w:cs="Arial"/>
        </w:rPr>
        <w:t xml:space="preserve"> </w:t>
      </w:r>
      <w:r w:rsidR="00E77291">
        <w:rPr>
          <w:rFonts w:ascii="Arial" w:hAnsi="Arial" w:cs="Arial"/>
        </w:rPr>
        <w:t>order in favour of the respondent</w:t>
      </w:r>
      <w:r w:rsidR="00C6410F">
        <w:rPr>
          <w:rFonts w:ascii="Arial" w:hAnsi="Arial" w:cs="Arial"/>
        </w:rPr>
        <w:t xml:space="preserve"> on 14 August 2017</w:t>
      </w:r>
      <w:r w:rsidR="00007CED">
        <w:rPr>
          <w:rFonts w:ascii="Arial" w:hAnsi="Arial" w:cs="Arial"/>
        </w:rPr>
        <w:t>.</w:t>
      </w:r>
    </w:p>
    <w:p w:rsidR="009B0439" w:rsidRDefault="009B0439" w:rsidP="00F44C12">
      <w:pPr>
        <w:pStyle w:val="BodyText"/>
        <w:spacing w:line="360" w:lineRule="auto"/>
        <w:jc w:val="both"/>
        <w:rPr>
          <w:rFonts w:ascii="Arial" w:hAnsi="Arial" w:cs="Arial"/>
        </w:rPr>
      </w:pPr>
    </w:p>
    <w:p w:rsidR="007C37D0" w:rsidRDefault="007C37D0" w:rsidP="00F44C12">
      <w:pPr>
        <w:pStyle w:val="BodyText"/>
        <w:spacing w:line="360" w:lineRule="auto"/>
        <w:jc w:val="both"/>
        <w:rPr>
          <w:rFonts w:ascii="Arial" w:hAnsi="Arial" w:cs="Arial"/>
        </w:rPr>
      </w:pPr>
    </w:p>
    <w:p w:rsidR="0041390C" w:rsidRDefault="0041390C" w:rsidP="0041390C">
      <w:pPr>
        <w:pStyle w:val="BodyText"/>
        <w:tabs>
          <w:tab w:val="left" w:pos="540"/>
        </w:tabs>
        <w:spacing w:line="360" w:lineRule="auto"/>
        <w:ind w:left="540" w:hanging="540"/>
        <w:jc w:val="right"/>
        <w:rPr>
          <w:rFonts w:ascii="Arial" w:hAnsi="Arial" w:cs="Arial"/>
          <w:lang w:val="en-US"/>
        </w:rPr>
      </w:pPr>
      <w:r>
        <w:rPr>
          <w:rFonts w:ascii="Arial" w:hAnsi="Arial" w:cs="Arial"/>
          <w:lang w:val="en-US"/>
        </w:rPr>
        <w:t>___________________</w:t>
      </w:r>
    </w:p>
    <w:p w:rsidR="0041390C" w:rsidRDefault="0041390C" w:rsidP="0041390C">
      <w:pPr>
        <w:pStyle w:val="BodyText"/>
        <w:tabs>
          <w:tab w:val="left" w:pos="540"/>
        </w:tabs>
        <w:spacing w:line="360" w:lineRule="auto"/>
        <w:ind w:left="540" w:hanging="540"/>
        <w:jc w:val="right"/>
        <w:rPr>
          <w:rFonts w:ascii="Arial" w:hAnsi="Arial" w:cs="Arial"/>
          <w:lang w:val="en-US"/>
        </w:rPr>
      </w:pPr>
      <w:r>
        <w:rPr>
          <w:rFonts w:ascii="Arial" w:hAnsi="Arial" w:cs="Arial"/>
          <w:lang w:val="en-US"/>
        </w:rPr>
        <w:t>H Angula</w:t>
      </w:r>
    </w:p>
    <w:p w:rsidR="0041390C" w:rsidRPr="00103837" w:rsidRDefault="0041390C" w:rsidP="0041390C">
      <w:pPr>
        <w:pStyle w:val="BodyText"/>
        <w:tabs>
          <w:tab w:val="left" w:pos="540"/>
        </w:tabs>
        <w:spacing w:line="360" w:lineRule="auto"/>
        <w:ind w:left="540" w:hanging="540"/>
        <w:jc w:val="right"/>
        <w:rPr>
          <w:rFonts w:ascii="Arial" w:hAnsi="Arial" w:cs="Arial"/>
        </w:rPr>
      </w:pPr>
      <w:r>
        <w:rPr>
          <w:rFonts w:ascii="Arial" w:hAnsi="Arial" w:cs="Arial"/>
          <w:lang w:val="en-US"/>
        </w:rPr>
        <w:t>Deputy-Judge President</w:t>
      </w:r>
    </w:p>
    <w:p w:rsidR="00C77029" w:rsidRDefault="00C77029" w:rsidP="001B7E1F">
      <w:pPr>
        <w:pStyle w:val="BodyText"/>
        <w:autoSpaceDE w:val="0"/>
        <w:autoSpaceDN w:val="0"/>
        <w:adjustRightInd w:val="0"/>
        <w:spacing w:line="360" w:lineRule="auto"/>
        <w:jc w:val="both"/>
        <w:rPr>
          <w:rFonts w:ascii="Arial" w:hAnsi="Arial" w:cs="Arial"/>
          <w:lang w:val="en-US"/>
        </w:rPr>
      </w:pPr>
    </w:p>
    <w:p w:rsidR="001B7E1F" w:rsidRPr="00312328" w:rsidRDefault="001B7E1F" w:rsidP="001B7E1F">
      <w:pPr>
        <w:pStyle w:val="BodyText"/>
        <w:autoSpaceDE w:val="0"/>
        <w:autoSpaceDN w:val="0"/>
        <w:adjustRightInd w:val="0"/>
        <w:spacing w:line="360" w:lineRule="auto"/>
        <w:jc w:val="both"/>
        <w:rPr>
          <w:rFonts w:ascii="Arial" w:hAnsi="Arial" w:cs="Arial"/>
        </w:rPr>
      </w:pPr>
      <w:r w:rsidRPr="00312328">
        <w:rPr>
          <w:rFonts w:ascii="Arial" w:hAnsi="Arial" w:cs="Arial"/>
        </w:rPr>
        <w:t>APPEARANCES</w:t>
      </w:r>
      <w:r w:rsidR="00F37E20" w:rsidRPr="00312328">
        <w:rPr>
          <w:rFonts w:ascii="Arial" w:hAnsi="Arial" w:cs="Arial"/>
        </w:rPr>
        <w:t>:</w:t>
      </w:r>
    </w:p>
    <w:p w:rsidR="001B7E1F" w:rsidRPr="003C7AD6" w:rsidRDefault="001B7E1F" w:rsidP="001B7E1F">
      <w:pPr>
        <w:pStyle w:val="BodyText"/>
        <w:autoSpaceDE w:val="0"/>
        <w:autoSpaceDN w:val="0"/>
        <w:adjustRightInd w:val="0"/>
        <w:spacing w:line="360" w:lineRule="auto"/>
        <w:jc w:val="both"/>
        <w:rPr>
          <w:rFonts w:ascii="Arial" w:hAnsi="Arial" w:cs="Arial"/>
        </w:rPr>
      </w:pPr>
    </w:p>
    <w:p w:rsidR="002551FE" w:rsidRPr="003C7AD6" w:rsidRDefault="002551FE" w:rsidP="001B7E1F">
      <w:pPr>
        <w:pStyle w:val="BodyText"/>
        <w:autoSpaceDE w:val="0"/>
        <w:autoSpaceDN w:val="0"/>
        <w:adjustRightInd w:val="0"/>
        <w:spacing w:line="360" w:lineRule="auto"/>
        <w:jc w:val="both"/>
        <w:rPr>
          <w:rFonts w:ascii="Arial" w:hAnsi="Arial" w:cs="Arial"/>
        </w:rPr>
      </w:pPr>
    </w:p>
    <w:p w:rsidR="001B7E1F" w:rsidRPr="00F37E20" w:rsidRDefault="001F664D" w:rsidP="00E76AE5">
      <w:pPr>
        <w:tabs>
          <w:tab w:val="left" w:pos="1394"/>
          <w:tab w:val="left" w:pos="3240"/>
        </w:tabs>
        <w:spacing w:after="0" w:line="360" w:lineRule="auto"/>
        <w:jc w:val="both"/>
        <w:rPr>
          <w:rFonts w:ascii="Arial" w:hAnsi="Arial" w:cs="Arial"/>
          <w:sz w:val="24"/>
          <w:szCs w:val="24"/>
        </w:rPr>
      </w:pPr>
      <w:r w:rsidRPr="00F37E20">
        <w:rPr>
          <w:rFonts w:ascii="Arial" w:hAnsi="Arial" w:cs="Arial"/>
          <w:sz w:val="24"/>
          <w:szCs w:val="24"/>
        </w:rPr>
        <w:t>APPLICANT</w:t>
      </w:r>
      <w:r w:rsidR="008C3957" w:rsidRPr="00F37E20">
        <w:rPr>
          <w:rFonts w:ascii="Arial" w:hAnsi="Arial" w:cs="Arial"/>
          <w:sz w:val="24"/>
          <w:szCs w:val="24"/>
        </w:rPr>
        <w:t>:</w:t>
      </w:r>
      <w:r w:rsidR="001B7E1F" w:rsidRPr="00F37E20">
        <w:rPr>
          <w:rFonts w:ascii="Arial" w:hAnsi="Arial" w:cs="Arial"/>
          <w:sz w:val="24"/>
          <w:szCs w:val="24"/>
        </w:rPr>
        <w:tab/>
      </w:r>
      <w:r w:rsidR="006D764D">
        <w:rPr>
          <w:rFonts w:ascii="Arial" w:hAnsi="Arial" w:cs="Arial"/>
          <w:sz w:val="24"/>
          <w:szCs w:val="24"/>
        </w:rPr>
        <w:t xml:space="preserve">M BOONZAIER (with her </w:t>
      </w:r>
      <w:r w:rsidR="003B3399">
        <w:rPr>
          <w:rFonts w:ascii="Arial" w:hAnsi="Arial" w:cs="Arial"/>
          <w:sz w:val="24"/>
          <w:szCs w:val="24"/>
        </w:rPr>
        <w:t xml:space="preserve">T </w:t>
      </w:r>
      <w:r w:rsidR="0041390C">
        <w:rPr>
          <w:rFonts w:ascii="Arial" w:hAnsi="Arial" w:cs="Arial"/>
          <w:sz w:val="24"/>
          <w:szCs w:val="24"/>
        </w:rPr>
        <w:t>NANHAPO</w:t>
      </w:r>
      <w:r w:rsidR="006D764D">
        <w:rPr>
          <w:rFonts w:ascii="Arial" w:hAnsi="Arial" w:cs="Arial"/>
          <w:sz w:val="24"/>
          <w:szCs w:val="24"/>
        </w:rPr>
        <w:t>)</w:t>
      </w:r>
    </w:p>
    <w:p w:rsidR="001B7E1F" w:rsidRDefault="00D766FE" w:rsidP="00E76AE5">
      <w:pPr>
        <w:autoSpaceDE w:val="0"/>
        <w:autoSpaceDN w:val="0"/>
        <w:adjustRightInd w:val="0"/>
        <w:spacing w:after="0" w:line="360" w:lineRule="auto"/>
        <w:ind w:left="3240"/>
        <w:jc w:val="both"/>
        <w:rPr>
          <w:rFonts w:ascii="Arial" w:hAnsi="Arial" w:cs="Arial"/>
          <w:sz w:val="24"/>
          <w:szCs w:val="24"/>
        </w:rPr>
      </w:pPr>
      <w:r>
        <w:rPr>
          <w:rFonts w:ascii="Arial" w:hAnsi="Arial" w:cs="Arial"/>
          <w:sz w:val="24"/>
          <w:szCs w:val="24"/>
        </w:rPr>
        <w:t xml:space="preserve">Of </w:t>
      </w:r>
      <w:r w:rsidR="006D764D">
        <w:rPr>
          <w:rFonts w:ascii="Arial" w:hAnsi="Arial" w:cs="Arial"/>
          <w:sz w:val="24"/>
          <w:szCs w:val="24"/>
        </w:rPr>
        <w:t>Government Attorney</w:t>
      </w:r>
      <w:r w:rsidR="00C43ACD">
        <w:rPr>
          <w:rFonts w:ascii="Arial" w:hAnsi="Arial" w:cs="Arial"/>
          <w:sz w:val="24"/>
          <w:szCs w:val="24"/>
        </w:rPr>
        <w:t>,</w:t>
      </w:r>
      <w:r w:rsidR="001D1D9D">
        <w:rPr>
          <w:rFonts w:ascii="Arial" w:hAnsi="Arial" w:cs="Arial"/>
          <w:sz w:val="24"/>
          <w:szCs w:val="24"/>
        </w:rPr>
        <w:t xml:space="preserve"> </w:t>
      </w:r>
      <w:r w:rsidR="00753739">
        <w:rPr>
          <w:rFonts w:ascii="Arial" w:hAnsi="Arial" w:cs="Arial"/>
          <w:sz w:val="24"/>
          <w:szCs w:val="24"/>
        </w:rPr>
        <w:t>Windhoek</w:t>
      </w:r>
    </w:p>
    <w:p w:rsidR="001B7E1F" w:rsidRDefault="001B7E1F" w:rsidP="001B7E1F">
      <w:pPr>
        <w:autoSpaceDE w:val="0"/>
        <w:autoSpaceDN w:val="0"/>
        <w:adjustRightInd w:val="0"/>
        <w:spacing w:after="0" w:line="360" w:lineRule="auto"/>
        <w:ind w:left="3780" w:hanging="3780"/>
        <w:jc w:val="both"/>
        <w:rPr>
          <w:rFonts w:ascii="Arial" w:hAnsi="Arial" w:cs="Arial"/>
          <w:sz w:val="24"/>
          <w:szCs w:val="24"/>
        </w:rPr>
      </w:pPr>
    </w:p>
    <w:p w:rsidR="000F39AE" w:rsidRDefault="000F39AE" w:rsidP="001B7E1F">
      <w:pPr>
        <w:autoSpaceDE w:val="0"/>
        <w:autoSpaceDN w:val="0"/>
        <w:adjustRightInd w:val="0"/>
        <w:spacing w:after="0" w:line="360" w:lineRule="auto"/>
        <w:ind w:left="3780" w:hanging="3780"/>
        <w:jc w:val="both"/>
        <w:rPr>
          <w:rFonts w:ascii="Arial" w:hAnsi="Arial" w:cs="Arial"/>
          <w:sz w:val="24"/>
          <w:szCs w:val="24"/>
        </w:rPr>
      </w:pPr>
    </w:p>
    <w:p w:rsidR="00F44C12" w:rsidRPr="000E7777" w:rsidRDefault="00F44C12" w:rsidP="001B7E1F">
      <w:pPr>
        <w:autoSpaceDE w:val="0"/>
        <w:autoSpaceDN w:val="0"/>
        <w:adjustRightInd w:val="0"/>
        <w:spacing w:after="0" w:line="360" w:lineRule="auto"/>
        <w:ind w:left="3780" w:hanging="3780"/>
        <w:jc w:val="both"/>
        <w:rPr>
          <w:rFonts w:ascii="Arial" w:hAnsi="Arial" w:cs="Arial"/>
          <w:sz w:val="24"/>
          <w:szCs w:val="24"/>
        </w:rPr>
      </w:pPr>
    </w:p>
    <w:p w:rsidR="00F44C12" w:rsidRPr="0004272A" w:rsidRDefault="00DD26D4" w:rsidP="00E76AE5">
      <w:pPr>
        <w:tabs>
          <w:tab w:val="left" w:pos="1394"/>
          <w:tab w:val="left" w:pos="2250"/>
          <w:tab w:val="left" w:pos="2520"/>
          <w:tab w:val="left" w:pos="3240"/>
        </w:tabs>
        <w:spacing w:after="0" w:line="360" w:lineRule="auto"/>
        <w:jc w:val="both"/>
        <w:rPr>
          <w:rFonts w:ascii="Arial" w:hAnsi="Arial" w:cs="Arial"/>
          <w:sz w:val="24"/>
          <w:szCs w:val="24"/>
        </w:rPr>
      </w:pPr>
      <w:r>
        <w:rPr>
          <w:rFonts w:ascii="Arial" w:hAnsi="Arial" w:cs="Arial"/>
          <w:sz w:val="24"/>
          <w:szCs w:val="24"/>
        </w:rPr>
        <w:t>RESPONDENT</w:t>
      </w:r>
      <w:r w:rsidR="002406DD">
        <w:rPr>
          <w:rFonts w:ascii="Arial" w:hAnsi="Arial" w:cs="Arial"/>
          <w:sz w:val="24"/>
          <w:szCs w:val="24"/>
        </w:rPr>
        <w:t>S</w:t>
      </w:r>
      <w:r w:rsidR="00F44C12" w:rsidRPr="0004272A">
        <w:rPr>
          <w:rFonts w:ascii="Arial" w:hAnsi="Arial" w:cs="Arial"/>
          <w:sz w:val="24"/>
          <w:szCs w:val="24"/>
        </w:rPr>
        <w:t>:</w:t>
      </w:r>
      <w:r>
        <w:rPr>
          <w:rFonts w:ascii="Arial" w:hAnsi="Arial" w:cs="Arial"/>
          <w:sz w:val="24"/>
          <w:szCs w:val="24"/>
        </w:rPr>
        <w:tab/>
      </w:r>
      <w:r w:rsidR="000F39AE">
        <w:rPr>
          <w:rFonts w:ascii="Arial" w:hAnsi="Arial" w:cs="Arial"/>
          <w:sz w:val="24"/>
          <w:szCs w:val="24"/>
        </w:rPr>
        <w:tab/>
      </w:r>
      <w:r w:rsidR="000F39AE">
        <w:rPr>
          <w:rFonts w:ascii="Arial" w:hAnsi="Arial" w:cs="Arial"/>
          <w:sz w:val="24"/>
          <w:szCs w:val="24"/>
        </w:rPr>
        <w:tab/>
      </w:r>
      <w:r w:rsidR="006D764D">
        <w:rPr>
          <w:rFonts w:ascii="Arial" w:hAnsi="Arial" w:cs="Arial"/>
          <w:sz w:val="24"/>
          <w:szCs w:val="24"/>
        </w:rPr>
        <w:t xml:space="preserve">R HEATHCOTE SC (with him Y </w:t>
      </w:r>
      <w:r w:rsidR="0041390C">
        <w:rPr>
          <w:rFonts w:ascii="Arial" w:hAnsi="Arial" w:cs="Arial"/>
          <w:sz w:val="24"/>
          <w:szCs w:val="24"/>
        </w:rPr>
        <w:t>CAMPBELL</w:t>
      </w:r>
      <w:r w:rsidR="006D764D">
        <w:rPr>
          <w:rFonts w:ascii="Arial" w:hAnsi="Arial" w:cs="Arial"/>
          <w:sz w:val="24"/>
          <w:szCs w:val="24"/>
        </w:rPr>
        <w:t>)</w:t>
      </w:r>
    </w:p>
    <w:p w:rsidR="00F44C12" w:rsidRDefault="006D764D" w:rsidP="0068405B">
      <w:pPr>
        <w:autoSpaceDE w:val="0"/>
        <w:autoSpaceDN w:val="0"/>
        <w:adjustRightInd w:val="0"/>
        <w:spacing w:after="0" w:line="360" w:lineRule="auto"/>
        <w:ind w:left="3240"/>
        <w:jc w:val="both"/>
        <w:rPr>
          <w:rFonts w:ascii="Arial" w:hAnsi="Arial" w:cs="Arial"/>
          <w:sz w:val="24"/>
          <w:szCs w:val="24"/>
        </w:rPr>
      </w:pPr>
      <w:r>
        <w:rPr>
          <w:rFonts w:ascii="Arial" w:hAnsi="Arial" w:cs="Arial"/>
          <w:sz w:val="24"/>
          <w:szCs w:val="24"/>
        </w:rPr>
        <w:t>Instructed by Koep &amp; Partners</w:t>
      </w:r>
      <w:r w:rsidR="0068405B">
        <w:rPr>
          <w:rFonts w:ascii="Arial" w:hAnsi="Arial" w:cs="Arial"/>
          <w:sz w:val="24"/>
          <w:szCs w:val="24"/>
        </w:rPr>
        <w:t xml:space="preserve">, </w:t>
      </w:r>
      <w:r w:rsidR="00F44C12">
        <w:rPr>
          <w:rFonts w:ascii="Arial" w:hAnsi="Arial" w:cs="Arial"/>
          <w:sz w:val="24"/>
          <w:szCs w:val="24"/>
        </w:rPr>
        <w:t>Windhoek</w:t>
      </w:r>
    </w:p>
    <w:p w:rsidR="0004272A" w:rsidRDefault="0004272A" w:rsidP="0004272A">
      <w:pPr>
        <w:tabs>
          <w:tab w:val="left" w:pos="1394"/>
          <w:tab w:val="left" w:pos="2528"/>
          <w:tab w:val="left" w:pos="3060"/>
        </w:tabs>
        <w:spacing w:after="0" w:line="360" w:lineRule="auto"/>
        <w:jc w:val="both"/>
        <w:rPr>
          <w:rFonts w:ascii="Arial" w:hAnsi="Arial" w:cs="Arial"/>
          <w:sz w:val="24"/>
          <w:szCs w:val="24"/>
        </w:rPr>
      </w:pPr>
    </w:p>
    <w:p w:rsidR="005F5DFF" w:rsidRDefault="005F5DFF" w:rsidP="0004272A">
      <w:pPr>
        <w:tabs>
          <w:tab w:val="left" w:pos="1394"/>
          <w:tab w:val="left" w:pos="2528"/>
          <w:tab w:val="left" w:pos="3060"/>
        </w:tabs>
        <w:spacing w:after="0" w:line="360" w:lineRule="auto"/>
        <w:jc w:val="both"/>
        <w:rPr>
          <w:rFonts w:ascii="Arial" w:hAnsi="Arial" w:cs="Arial"/>
          <w:sz w:val="24"/>
          <w:szCs w:val="24"/>
        </w:rPr>
      </w:pPr>
    </w:p>
    <w:p w:rsidR="005D5F68" w:rsidRDefault="005D5F68" w:rsidP="0004272A">
      <w:pPr>
        <w:pStyle w:val="BodyTextIndent"/>
        <w:tabs>
          <w:tab w:val="left" w:pos="1394"/>
          <w:tab w:val="left" w:pos="2528"/>
          <w:tab w:val="left" w:pos="3780"/>
        </w:tabs>
        <w:spacing w:line="360" w:lineRule="auto"/>
        <w:ind w:left="0"/>
        <w:jc w:val="both"/>
        <w:rPr>
          <w:rFonts w:ascii="Arial" w:hAnsi="Arial" w:cs="Arial"/>
        </w:rPr>
      </w:pPr>
    </w:p>
    <w:sectPr w:rsidR="005D5F68" w:rsidSect="008D64DA">
      <w:headerReference w:type="default" r:id="rId13"/>
      <w:pgSz w:w="11907" w:h="16839" w:code="9"/>
      <w:pgMar w:top="810" w:right="1440" w:bottom="126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A74" w:rsidRDefault="00F45A74" w:rsidP="00741B0B">
      <w:pPr>
        <w:spacing w:after="0" w:line="240" w:lineRule="auto"/>
      </w:pPr>
      <w:r>
        <w:separator/>
      </w:r>
    </w:p>
  </w:endnote>
  <w:endnote w:type="continuationSeparator" w:id="0">
    <w:p w:rsidR="00F45A74" w:rsidRDefault="00F45A74"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A74" w:rsidRDefault="00F45A74" w:rsidP="00741B0B">
      <w:pPr>
        <w:spacing w:after="0" w:line="240" w:lineRule="auto"/>
      </w:pPr>
      <w:r>
        <w:separator/>
      </w:r>
    </w:p>
  </w:footnote>
  <w:footnote w:type="continuationSeparator" w:id="0">
    <w:p w:rsidR="00F45A74" w:rsidRDefault="00F45A74" w:rsidP="00741B0B">
      <w:pPr>
        <w:spacing w:after="0" w:line="240" w:lineRule="auto"/>
      </w:pPr>
      <w:r>
        <w:continuationSeparator/>
      </w:r>
    </w:p>
  </w:footnote>
  <w:footnote w:id="1">
    <w:p w:rsidR="00E77291" w:rsidRPr="005717DD" w:rsidRDefault="00E77291" w:rsidP="0005187E">
      <w:pPr>
        <w:pStyle w:val="FootnoteText"/>
        <w:spacing w:line="360" w:lineRule="auto"/>
        <w:jc w:val="both"/>
        <w:rPr>
          <w:rFonts w:ascii="Arial" w:hAnsi="Arial" w:cs="Arial"/>
          <w:sz w:val="18"/>
          <w:szCs w:val="18"/>
          <w:lang w:val="en-US"/>
        </w:rPr>
      </w:pPr>
      <w:r w:rsidRPr="005717DD">
        <w:rPr>
          <w:rStyle w:val="FootnoteReference"/>
          <w:rFonts w:ascii="Arial" w:hAnsi="Arial" w:cs="Arial"/>
          <w:sz w:val="18"/>
          <w:szCs w:val="18"/>
        </w:rPr>
        <w:footnoteRef/>
      </w:r>
      <w:r w:rsidRPr="005717DD">
        <w:rPr>
          <w:rFonts w:ascii="Arial" w:hAnsi="Arial" w:cs="Arial"/>
          <w:sz w:val="18"/>
          <w:szCs w:val="18"/>
        </w:rPr>
        <w:t xml:space="preserve"> Herbstein &amp; Van Winsen at The Civil Practice of the High Courts of South Africa Vol 2, 5</w:t>
      </w:r>
      <w:r w:rsidRPr="005717DD">
        <w:rPr>
          <w:rFonts w:ascii="Arial" w:hAnsi="Arial" w:cs="Arial"/>
          <w:sz w:val="18"/>
          <w:szCs w:val="18"/>
          <w:vertAlign w:val="superscript"/>
        </w:rPr>
        <w:t>th</w:t>
      </w:r>
      <w:r w:rsidRPr="005717DD">
        <w:rPr>
          <w:rFonts w:ascii="Arial" w:hAnsi="Arial" w:cs="Arial"/>
          <w:sz w:val="18"/>
          <w:szCs w:val="18"/>
        </w:rPr>
        <w:t xml:space="preserve"> ed, page 951.</w:t>
      </w:r>
    </w:p>
  </w:footnote>
  <w:footnote w:id="2">
    <w:p w:rsidR="00E77291" w:rsidRPr="005717DD" w:rsidRDefault="00E77291">
      <w:pPr>
        <w:pStyle w:val="FootnoteText"/>
        <w:rPr>
          <w:rFonts w:ascii="Arial" w:hAnsi="Arial" w:cs="Arial"/>
          <w:sz w:val="18"/>
          <w:szCs w:val="18"/>
          <w:lang w:val="en-US"/>
        </w:rPr>
      </w:pPr>
      <w:r w:rsidRPr="005717DD">
        <w:rPr>
          <w:rStyle w:val="FootnoteReference"/>
          <w:rFonts w:ascii="Arial" w:hAnsi="Arial" w:cs="Arial"/>
          <w:sz w:val="18"/>
          <w:szCs w:val="18"/>
        </w:rPr>
        <w:footnoteRef/>
      </w:r>
      <w:r w:rsidRPr="005717DD">
        <w:rPr>
          <w:rFonts w:ascii="Arial" w:hAnsi="Arial" w:cs="Arial"/>
          <w:sz w:val="18"/>
          <w:szCs w:val="18"/>
        </w:rPr>
        <w:t xml:space="preserve"> 1996 (2) 621 CC at 624.</w:t>
      </w:r>
    </w:p>
  </w:footnote>
  <w:footnote w:id="3">
    <w:p w:rsidR="00E77291" w:rsidRPr="005717DD" w:rsidRDefault="00E77291" w:rsidP="0005187E">
      <w:pPr>
        <w:pStyle w:val="FootnoteText"/>
        <w:spacing w:line="360" w:lineRule="auto"/>
        <w:jc w:val="both"/>
        <w:rPr>
          <w:rFonts w:ascii="Arial" w:hAnsi="Arial" w:cs="Arial"/>
          <w:sz w:val="18"/>
          <w:szCs w:val="18"/>
          <w:lang w:val="en-US"/>
        </w:rPr>
      </w:pPr>
      <w:r w:rsidRPr="005717DD">
        <w:rPr>
          <w:rStyle w:val="FootnoteReference"/>
          <w:rFonts w:ascii="Arial" w:hAnsi="Arial" w:cs="Arial"/>
          <w:sz w:val="18"/>
          <w:szCs w:val="18"/>
        </w:rPr>
        <w:footnoteRef/>
      </w:r>
      <w:r w:rsidRPr="005717DD">
        <w:rPr>
          <w:rFonts w:ascii="Arial" w:hAnsi="Arial" w:cs="Arial"/>
          <w:sz w:val="18"/>
          <w:szCs w:val="18"/>
        </w:rPr>
        <w:t xml:space="preserve"> </w:t>
      </w:r>
      <w:r w:rsidRPr="005717DD">
        <w:rPr>
          <w:rFonts w:ascii="Arial" w:hAnsi="Arial" w:cs="Arial"/>
          <w:sz w:val="18"/>
          <w:szCs w:val="18"/>
          <w:lang w:val="en-US"/>
        </w:rPr>
        <w:t>Section 50(1) of the POCA Act.</w:t>
      </w:r>
    </w:p>
  </w:footnote>
  <w:footnote w:id="4">
    <w:p w:rsidR="00E77291" w:rsidRPr="005717DD" w:rsidRDefault="00E77291" w:rsidP="0005187E">
      <w:pPr>
        <w:pStyle w:val="FootnoteText"/>
        <w:spacing w:line="360" w:lineRule="auto"/>
        <w:jc w:val="both"/>
        <w:rPr>
          <w:rFonts w:ascii="Arial" w:hAnsi="Arial" w:cs="Arial"/>
          <w:sz w:val="18"/>
          <w:szCs w:val="18"/>
          <w:lang w:val="en-US"/>
        </w:rPr>
      </w:pPr>
      <w:r w:rsidRPr="005717DD">
        <w:rPr>
          <w:rStyle w:val="FootnoteReference"/>
          <w:rFonts w:ascii="Arial" w:hAnsi="Arial" w:cs="Arial"/>
          <w:sz w:val="18"/>
          <w:szCs w:val="18"/>
        </w:rPr>
        <w:footnoteRef/>
      </w:r>
      <w:r w:rsidRPr="005717DD">
        <w:rPr>
          <w:rFonts w:ascii="Arial" w:hAnsi="Arial" w:cs="Arial"/>
          <w:sz w:val="18"/>
          <w:szCs w:val="18"/>
        </w:rPr>
        <w:t xml:space="preserve"> </w:t>
      </w:r>
      <w:r w:rsidRPr="005717DD">
        <w:rPr>
          <w:rFonts w:ascii="Arial" w:hAnsi="Arial" w:cs="Arial"/>
          <w:sz w:val="18"/>
          <w:szCs w:val="18"/>
          <w:lang w:val="en-US"/>
        </w:rPr>
        <w:t>LAWSA Vol 3 par 833.</w:t>
      </w:r>
    </w:p>
  </w:footnote>
  <w:footnote w:id="5">
    <w:p w:rsidR="00E77291" w:rsidRPr="005717DD" w:rsidRDefault="00E77291" w:rsidP="0005187E">
      <w:pPr>
        <w:pStyle w:val="FootnoteText"/>
        <w:spacing w:line="360" w:lineRule="auto"/>
        <w:jc w:val="both"/>
        <w:rPr>
          <w:rFonts w:ascii="Arial" w:hAnsi="Arial" w:cs="Arial"/>
          <w:sz w:val="18"/>
          <w:szCs w:val="18"/>
          <w:lang w:val="en-US"/>
        </w:rPr>
      </w:pPr>
      <w:r w:rsidRPr="005717DD">
        <w:rPr>
          <w:rStyle w:val="FootnoteReference"/>
          <w:rFonts w:ascii="Arial" w:hAnsi="Arial" w:cs="Arial"/>
          <w:sz w:val="18"/>
          <w:szCs w:val="18"/>
        </w:rPr>
        <w:footnoteRef/>
      </w:r>
      <w:r w:rsidRPr="005717DD">
        <w:rPr>
          <w:rFonts w:ascii="Arial" w:hAnsi="Arial" w:cs="Arial"/>
          <w:sz w:val="18"/>
          <w:szCs w:val="18"/>
        </w:rPr>
        <w:t xml:space="preserve"> </w:t>
      </w:r>
      <w:r w:rsidRPr="005717DD">
        <w:rPr>
          <w:rFonts w:ascii="Arial" w:hAnsi="Arial" w:cs="Arial"/>
          <w:i/>
          <w:sz w:val="18"/>
          <w:szCs w:val="18"/>
          <w:lang w:val="en-US"/>
        </w:rPr>
        <w:t>Germishuys v Douglas Besproeingsraad</w:t>
      </w:r>
      <w:r w:rsidRPr="005717DD">
        <w:rPr>
          <w:rFonts w:ascii="Arial" w:hAnsi="Arial" w:cs="Arial"/>
          <w:sz w:val="18"/>
          <w:szCs w:val="18"/>
          <w:lang w:val="en-US"/>
        </w:rPr>
        <w:t xml:space="preserve"> 1973 (3) SA 299 (headnote).</w:t>
      </w:r>
    </w:p>
  </w:footnote>
  <w:footnote w:id="6">
    <w:p w:rsidR="009F5023" w:rsidRPr="0041390C" w:rsidRDefault="009F5023">
      <w:pPr>
        <w:pStyle w:val="FootnoteText"/>
        <w:rPr>
          <w:rFonts w:ascii="Arial" w:hAnsi="Arial" w:cs="Arial"/>
          <w:sz w:val="18"/>
          <w:szCs w:val="18"/>
          <w:lang w:val="en-US"/>
        </w:rPr>
      </w:pPr>
      <w:r w:rsidRPr="0041390C">
        <w:rPr>
          <w:rStyle w:val="FootnoteReference"/>
          <w:rFonts w:ascii="Arial" w:hAnsi="Arial" w:cs="Arial"/>
          <w:sz w:val="18"/>
          <w:szCs w:val="18"/>
        </w:rPr>
        <w:footnoteRef/>
      </w:r>
      <w:r w:rsidRPr="0041390C">
        <w:rPr>
          <w:rFonts w:ascii="Arial" w:hAnsi="Arial" w:cs="Arial"/>
          <w:sz w:val="18"/>
          <w:szCs w:val="18"/>
        </w:rPr>
        <w:t xml:space="preserve"> </w:t>
      </w:r>
      <w:r w:rsidRPr="0041390C">
        <w:rPr>
          <w:rFonts w:ascii="Arial" w:hAnsi="Arial" w:cs="Arial"/>
          <w:sz w:val="18"/>
          <w:szCs w:val="18"/>
          <w:lang w:val="en-US"/>
        </w:rPr>
        <w:t xml:space="preserve">See: </w:t>
      </w:r>
      <w:r w:rsidRPr="0041390C">
        <w:rPr>
          <w:rFonts w:ascii="Arial" w:hAnsi="Arial" w:cs="Arial"/>
          <w:i/>
          <w:sz w:val="18"/>
          <w:szCs w:val="18"/>
          <w:lang w:val="en-US"/>
        </w:rPr>
        <w:t>Atlantic Ocean Management Group (Pty) Ltd and Another v The Prosecutor-General</w:t>
      </w:r>
      <w:r w:rsidR="005717DD" w:rsidRPr="0041390C">
        <w:rPr>
          <w:rFonts w:ascii="Arial" w:hAnsi="Arial" w:cs="Arial"/>
          <w:sz w:val="18"/>
          <w:szCs w:val="18"/>
          <w:lang w:val="en-US"/>
        </w:rPr>
        <w:t xml:space="preserve"> </w:t>
      </w:r>
      <w:r w:rsidR="0041390C" w:rsidRPr="0041390C">
        <w:rPr>
          <w:rFonts w:ascii="Arial" w:hAnsi="Arial" w:cs="Arial"/>
          <w:sz w:val="18"/>
          <w:szCs w:val="18"/>
        </w:rPr>
        <w:t>NAHCMD 255 (6 September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291" w:rsidRDefault="00E77291">
    <w:pPr>
      <w:pStyle w:val="Header"/>
      <w:jc w:val="right"/>
    </w:pPr>
    <w:r>
      <w:fldChar w:fldCharType="begin"/>
    </w:r>
    <w:r>
      <w:instrText xml:space="preserve"> PAGE   \* MERGEFORMAT </w:instrText>
    </w:r>
    <w:r>
      <w:fldChar w:fldCharType="separate"/>
    </w:r>
    <w:r w:rsidR="00AF1C50">
      <w:rPr>
        <w:noProof/>
      </w:rPr>
      <w:t>2</w:t>
    </w:r>
    <w:r>
      <w:fldChar w:fldCharType="end"/>
    </w:r>
  </w:p>
  <w:p w:rsidR="00E77291" w:rsidRDefault="00E772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4B273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E5993"/>
    <w:multiLevelType w:val="hybridMultilevel"/>
    <w:tmpl w:val="AFFE2CB4"/>
    <w:lvl w:ilvl="0" w:tplc="DF8A6122">
      <w:start w:val="1"/>
      <w:numFmt w:val="lowerLetter"/>
      <w:lvlText w:val="(%1)"/>
      <w:lvlJc w:val="left"/>
      <w:pPr>
        <w:ind w:left="810" w:hanging="36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2" w15:restartNumberingAfterBreak="0">
    <w:nsid w:val="07BA2123"/>
    <w:multiLevelType w:val="hybridMultilevel"/>
    <w:tmpl w:val="82E2BF40"/>
    <w:lvl w:ilvl="0" w:tplc="EA28BAFA">
      <w:start w:val="1"/>
      <w:numFmt w:val="lowerRoman"/>
      <w:lvlText w:val="(%1)"/>
      <w:lvlJc w:val="left"/>
      <w:pPr>
        <w:ind w:left="1980" w:hanging="72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3" w15:restartNumberingAfterBreak="0">
    <w:nsid w:val="0B5F7F45"/>
    <w:multiLevelType w:val="hybridMultilevel"/>
    <w:tmpl w:val="CA2A28A8"/>
    <w:lvl w:ilvl="0" w:tplc="1B6A189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0720946"/>
    <w:multiLevelType w:val="hybridMultilevel"/>
    <w:tmpl w:val="43601570"/>
    <w:lvl w:ilvl="0" w:tplc="4FCEF8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07B6CAF"/>
    <w:multiLevelType w:val="hybridMultilevel"/>
    <w:tmpl w:val="04A8FD18"/>
    <w:lvl w:ilvl="0" w:tplc="52D8BD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581E2E"/>
    <w:multiLevelType w:val="hybridMultilevel"/>
    <w:tmpl w:val="E934EEBA"/>
    <w:lvl w:ilvl="0" w:tplc="512A2A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A1C50"/>
    <w:multiLevelType w:val="multilevel"/>
    <w:tmpl w:val="BFA6F440"/>
    <w:lvl w:ilvl="0">
      <w:start w:val="1"/>
      <w:numFmt w:val="decimal"/>
      <w:lvlText w:val="%1."/>
      <w:lvlJc w:val="left"/>
      <w:pPr>
        <w:ind w:left="390" w:hanging="390"/>
      </w:pPr>
      <w:rPr>
        <w:rFonts w:hint="default"/>
      </w:rPr>
    </w:lvl>
    <w:lvl w:ilvl="1">
      <w:start w:val="1"/>
      <w:numFmt w:val="decimal"/>
      <w:lvlText w:val="%1.%2."/>
      <w:lvlJc w:val="left"/>
      <w:pPr>
        <w:ind w:left="68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A2E1173"/>
    <w:multiLevelType w:val="hybridMultilevel"/>
    <w:tmpl w:val="5F828C36"/>
    <w:lvl w:ilvl="0" w:tplc="147899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722B24"/>
    <w:multiLevelType w:val="hybridMultilevel"/>
    <w:tmpl w:val="828231E4"/>
    <w:lvl w:ilvl="0" w:tplc="AF0497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8804C6"/>
    <w:multiLevelType w:val="hybridMultilevel"/>
    <w:tmpl w:val="97424C1E"/>
    <w:lvl w:ilvl="0" w:tplc="82FC8DC0">
      <w:start w:val="1"/>
      <w:numFmt w:val="lowerLetter"/>
      <w:lvlText w:val="(%1)"/>
      <w:lvlJc w:val="left"/>
      <w:pPr>
        <w:ind w:left="810" w:hanging="3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92F2D80"/>
    <w:multiLevelType w:val="hybridMultilevel"/>
    <w:tmpl w:val="103ACFD8"/>
    <w:lvl w:ilvl="0" w:tplc="EA8EC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531BF5"/>
    <w:multiLevelType w:val="hybridMultilevel"/>
    <w:tmpl w:val="2624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42F04"/>
    <w:multiLevelType w:val="hybridMultilevel"/>
    <w:tmpl w:val="8D0C7368"/>
    <w:lvl w:ilvl="0" w:tplc="09CE8FE4">
      <w:start w:val="1"/>
      <w:numFmt w:val="low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4" w15:restartNumberingAfterBreak="0">
    <w:nsid w:val="37447BD3"/>
    <w:multiLevelType w:val="hybridMultilevel"/>
    <w:tmpl w:val="27729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A62CEE"/>
    <w:multiLevelType w:val="hybridMultilevel"/>
    <w:tmpl w:val="96A47A6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A7B52"/>
    <w:multiLevelType w:val="hybridMultilevel"/>
    <w:tmpl w:val="1444C2A6"/>
    <w:lvl w:ilvl="0" w:tplc="5322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366BD"/>
    <w:multiLevelType w:val="multilevel"/>
    <w:tmpl w:val="81260FAA"/>
    <w:lvl w:ilvl="0">
      <w:start w:val="1"/>
      <w:numFmt w:val="decimal"/>
      <w:lvlText w:val="%1."/>
      <w:lvlJc w:val="left"/>
      <w:pPr>
        <w:ind w:left="720" w:hanging="360"/>
      </w:pPr>
      <w:rPr>
        <w:rFonts w:eastAsia="Calibri" w:hint="default"/>
      </w:rPr>
    </w:lvl>
    <w:lvl w:ilvl="1">
      <w:start w:val="1"/>
      <w:numFmt w:val="decimal"/>
      <w:isLgl/>
      <w:lvlText w:val="%1.%2"/>
      <w:lvlJc w:val="left"/>
      <w:pPr>
        <w:ind w:left="1845" w:hanging="40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8" w15:restartNumberingAfterBreak="0">
    <w:nsid w:val="3ECF4C08"/>
    <w:multiLevelType w:val="hybridMultilevel"/>
    <w:tmpl w:val="301C2C30"/>
    <w:lvl w:ilvl="0" w:tplc="3F0638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3F21294F"/>
    <w:multiLevelType w:val="multilevel"/>
    <w:tmpl w:val="AC9A329C"/>
    <w:lvl w:ilvl="0">
      <w:start w:val="2"/>
      <w:numFmt w:val="decimal"/>
      <w:pStyle w:val="HCR-Numberingpleadings"/>
      <w:lvlText w:val="%1."/>
      <w:lvlJc w:val="left"/>
      <w:pPr>
        <w:tabs>
          <w:tab w:val="num" w:pos="851"/>
        </w:tabs>
        <w:ind w:left="0" w:firstLine="0"/>
      </w:pPr>
      <w:rPr>
        <w:rFonts w:hint="default"/>
        <w:b w:val="0"/>
      </w:rPr>
    </w:lvl>
    <w:lvl w:ilvl="1">
      <w:start w:val="1"/>
      <w:numFmt w:val="decimal"/>
      <w:lvlText w:val="%1.%2."/>
      <w:lvlJc w:val="left"/>
      <w:pPr>
        <w:tabs>
          <w:tab w:val="num" w:pos="1843"/>
        </w:tabs>
        <w:ind w:left="993" w:firstLine="0"/>
      </w:pPr>
      <w:rPr>
        <w:rFonts w:hint="default"/>
      </w:rPr>
    </w:lvl>
    <w:lvl w:ilvl="2">
      <w:start w:val="1"/>
      <w:numFmt w:val="decimal"/>
      <w:lvlText w:val="%1.%2.%3."/>
      <w:lvlJc w:val="left"/>
      <w:pPr>
        <w:tabs>
          <w:tab w:val="num" w:pos="2552"/>
        </w:tabs>
        <w:ind w:left="1701" w:firstLine="0"/>
      </w:pPr>
      <w:rPr>
        <w:rFonts w:hint="default"/>
      </w:rPr>
    </w:lvl>
    <w:lvl w:ilvl="3">
      <w:start w:val="1"/>
      <w:numFmt w:val="decimal"/>
      <w:lvlText w:val="%1.%2.%3.%4."/>
      <w:lvlJc w:val="left"/>
      <w:pPr>
        <w:tabs>
          <w:tab w:val="num" w:pos="3402"/>
        </w:tabs>
        <w:ind w:left="2552"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BA5D8A"/>
    <w:multiLevelType w:val="hybridMultilevel"/>
    <w:tmpl w:val="DDAA585E"/>
    <w:lvl w:ilvl="0" w:tplc="91CE0E2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180114C"/>
    <w:multiLevelType w:val="hybridMultilevel"/>
    <w:tmpl w:val="9A2ADB08"/>
    <w:lvl w:ilvl="0" w:tplc="E542B8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1EC4907"/>
    <w:multiLevelType w:val="hybridMultilevel"/>
    <w:tmpl w:val="20129DBC"/>
    <w:lvl w:ilvl="0" w:tplc="9BC08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E90BF0"/>
    <w:multiLevelType w:val="hybridMultilevel"/>
    <w:tmpl w:val="349CC31E"/>
    <w:lvl w:ilvl="0" w:tplc="5C802A5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BA1273B"/>
    <w:multiLevelType w:val="hybridMultilevel"/>
    <w:tmpl w:val="C1CC2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513A71"/>
    <w:multiLevelType w:val="multilevel"/>
    <w:tmpl w:val="9972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0814D8"/>
    <w:multiLevelType w:val="hybridMultilevel"/>
    <w:tmpl w:val="C5001A56"/>
    <w:lvl w:ilvl="0" w:tplc="73CCCE24">
      <w:start w:val="1"/>
      <w:numFmt w:val="lowerRoman"/>
      <w:lvlText w:val="(%1)"/>
      <w:lvlJc w:val="left"/>
      <w:pPr>
        <w:ind w:left="1260" w:hanging="72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27" w15:restartNumberingAfterBreak="0">
    <w:nsid w:val="577A3916"/>
    <w:multiLevelType w:val="hybridMultilevel"/>
    <w:tmpl w:val="A67C5288"/>
    <w:lvl w:ilvl="0" w:tplc="F3C0A0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B952769"/>
    <w:multiLevelType w:val="hybridMultilevel"/>
    <w:tmpl w:val="F61C1612"/>
    <w:lvl w:ilvl="0" w:tplc="FB544CB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CEE69C9"/>
    <w:multiLevelType w:val="hybridMultilevel"/>
    <w:tmpl w:val="6ED2D220"/>
    <w:lvl w:ilvl="0" w:tplc="E29C1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5A24F6"/>
    <w:multiLevelType w:val="hybridMultilevel"/>
    <w:tmpl w:val="3FE49658"/>
    <w:lvl w:ilvl="0" w:tplc="92321F8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63C4F1C"/>
    <w:multiLevelType w:val="hybridMultilevel"/>
    <w:tmpl w:val="8C8C4E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A922378"/>
    <w:multiLevelType w:val="hybridMultilevel"/>
    <w:tmpl w:val="94BC780E"/>
    <w:lvl w:ilvl="0" w:tplc="495000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5B0ECC"/>
    <w:multiLevelType w:val="hybridMultilevel"/>
    <w:tmpl w:val="D4485D90"/>
    <w:lvl w:ilvl="0" w:tplc="F6EAFD1A">
      <w:start w:val="1"/>
      <w:numFmt w:val="upperLetter"/>
      <w:lvlText w:val="%1."/>
      <w:lvlJc w:val="left"/>
      <w:pPr>
        <w:ind w:left="54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A0979A0"/>
    <w:multiLevelType w:val="hybridMultilevel"/>
    <w:tmpl w:val="FA7AAC98"/>
    <w:lvl w:ilvl="0" w:tplc="2DEC1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44F9D"/>
    <w:multiLevelType w:val="hybridMultilevel"/>
    <w:tmpl w:val="E8CEC30A"/>
    <w:lvl w:ilvl="0" w:tplc="7560691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8"/>
  </w:num>
  <w:num w:numId="2">
    <w:abstractNumId w:val="25"/>
  </w:num>
  <w:num w:numId="3">
    <w:abstractNumId w:val="29"/>
  </w:num>
  <w:num w:numId="4">
    <w:abstractNumId w:val="34"/>
  </w:num>
  <w:num w:numId="5">
    <w:abstractNumId w:val="12"/>
  </w:num>
  <w:num w:numId="6">
    <w:abstractNumId w:val="23"/>
  </w:num>
  <w:num w:numId="7">
    <w:abstractNumId w:val="10"/>
  </w:num>
  <w:num w:numId="8">
    <w:abstractNumId w:val="11"/>
  </w:num>
  <w:num w:numId="9">
    <w:abstractNumId w:val="6"/>
  </w:num>
  <w:num w:numId="10">
    <w:abstractNumId w:val="8"/>
  </w:num>
  <w:num w:numId="11">
    <w:abstractNumId w:val="16"/>
  </w:num>
  <w:num w:numId="12">
    <w:abstractNumId w:val="5"/>
  </w:num>
  <w:num w:numId="13">
    <w:abstractNumId w:val="32"/>
  </w:num>
  <w:num w:numId="14">
    <w:abstractNumId w:val="14"/>
  </w:num>
  <w:num w:numId="15">
    <w:abstractNumId w:val="18"/>
  </w:num>
  <w:num w:numId="16">
    <w:abstractNumId w:val="21"/>
  </w:num>
  <w:num w:numId="17">
    <w:abstractNumId w:val="3"/>
  </w:num>
  <w:num w:numId="18">
    <w:abstractNumId w:val="2"/>
  </w:num>
  <w:num w:numId="19">
    <w:abstractNumId w:val="4"/>
  </w:num>
  <w:num w:numId="20">
    <w:abstractNumId w:val="26"/>
  </w:num>
  <w:num w:numId="21">
    <w:abstractNumId w:val="20"/>
  </w:num>
  <w:num w:numId="22">
    <w:abstractNumId w:val="30"/>
  </w:num>
  <w:num w:numId="23">
    <w:abstractNumId w:val="35"/>
  </w:num>
  <w:num w:numId="24">
    <w:abstractNumId w:val="31"/>
  </w:num>
  <w:num w:numId="25">
    <w:abstractNumId w:val="33"/>
  </w:num>
  <w:num w:numId="26">
    <w:abstractNumId w:val="1"/>
  </w:num>
  <w:num w:numId="27">
    <w:abstractNumId w:val="13"/>
  </w:num>
  <w:num w:numId="28">
    <w:abstractNumId w:val="19"/>
  </w:num>
  <w:num w:numId="29">
    <w:abstractNumId w:val="7"/>
  </w:num>
  <w:num w:numId="30">
    <w:abstractNumId w:val="17"/>
  </w:num>
  <w:num w:numId="31">
    <w:abstractNumId w:val="9"/>
  </w:num>
  <w:num w:numId="32">
    <w:abstractNumId w:val="15"/>
  </w:num>
  <w:num w:numId="33">
    <w:abstractNumId w:val="24"/>
  </w:num>
  <w:num w:numId="34">
    <w:abstractNumId w:val="22"/>
  </w:num>
  <w:num w:numId="35">
    <w:abstractNumId w:val="27"/>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57"/>
    <w:rsid w:val="0000010B"/>
    <w:rsid w:val="0000023B"/>
    <w:rsid w:val="00000449"/>
    <w:rsid w:val="00004CEA"/>
    <w:rsid w:val="00004F9F"/>
    <w:rsid w:val="00005194"/>
    <w:rsid w:val="00006402"/>
    <w:rsid w:val="000069F0"/>
    <w:rsid w:val="00007CED"/>
    <w:rsid w:val="00010D9A"/>
    <w:rsid w:val="0001287C"/>
    <w:rsid w:val="000128F9"/>
    <w:rsid w:val="00013B48"/>
    <w:rsid w:val="00014040"/>
    <w:rsid w:val="0001414A"/>
    <w:rsid w:val="00015398"/>
    <w:rsid w:val="000169C7"/>
    <w:rsid w:val="000177D3"/>
    <w:rsid w:val="000178C1"/>
    <w:rsid w:val="00020C7E"/>
    <w:rsid w:val="000225AD"/>
    <w:rsid w:val="00022608"/>
    <w:rsid w:val="00023394"/>
    <w:rsid w:val="0002396A"/>
    <w:rsid w:val="00025622"/>
    <w:rsid w:val="00027B6A"/>
    <w:rsid w:val="00031DD4"/>
    <w:rsid w:val="0003539C"/>
    <w:rsid w:val="00035475"/>
    <w:rsid w:val="00036D47"/>
    <w:rsid w:val="00037AA9"/>
    <w:rsid w:val="00040F38"/>
    <w:rsid w:val="0004183D"/>
    <w:rsid w:val="0004272A"/>
    <w:rsid w:val="00042968"/>
    <w:rsid w:val="00042AEB"/>
    <w:rsid w:val="000442CC"/>
    <w:rsid w:val="00044BEF"/>
    <w:rsid w:val="00045AD4"/>
    <w:rsid w:val="00046E1D"/>
    <w:rsid w:val="00050E90"/>
    <w:rsid w:val="0005187E"/>
    <w:rsid w:val="000546D4"/>
    <w:rsid w:val="00054796"/>
    <w:rsid w:val="00054D24"/>
    <w:rsid w:val="00054F19"/>
    <w:rsid w:val="00055359"/>
    <w:rsid w:val="000555FA"/>
    <w:rsid w:val="0006007A"/>
    <w:rsid w:val="0006041A"/>
    <w:rsid w:val="00060DB4"/>
    <w:rsid w:val="00061984"/>
    <w:rsid w:val="00063ECC"/>
    <w:rsid w:val="00066485"/>
    <w:rsid w:val="00067BFB"/>
    <w:rsid w:val="00067C7D"/>
    <w:rsid w:val="0007022A"/>
    <w:rsid w:val="000734F1"/>
    <w:rsid w:val="000739A2"/>
    <w:rsid w:val="00073F88"/>
    <w:rsid w:val="00074EA9"/>
    <w:rsid w:val="00075470"/>
    <w:rsid w:val="00076190"/>
    <w:rsid w:val="000776BE"/>
    <w:rsid w:val="00080236"/>
    <w:rsid w:val="0008184B"/>
    <w:rsid w:val="00082D70"/>
    <w:rsid w:val="000843D2"/>
    <w:rsid w:val="00085269"/>
    <w:rsid w:val="00085469"/>
    <w:rsid w:val="00085CE6"/>
    <w:rsid w:val="00086A0E"/>
    <w:rsid w:val="000916DA"/>
    <w:rsid w:val="00094C13"/>
    <w:rsid w:val="000955B9"/>
    <w:rsid w:val="00096473"/>
    <w:rsid w:val="00097C38"/>
    <w:rsid w:val="00097F43"/>
    <w:rsid w:val="000A1C38"/>
    <w:rsid w:val="000A2B26"/>
    <w:rsid w:val="000A2FFC"/>
    <w:rsid w:val="000A4DA4"/>
    <w:rsid w:val="000A5C4C"/>
    <w:rsid w:val="000A6555"/>
    <w:rsid w:val="000A73F6"/>
    <w:rsid w:val="000B1459"/>
    <w:rsid w:val="000B1E2F"/>
    <w:rsid w:val="000B235F"/>
    <w:rsid w:val="000B33D1"/>
    <w:rsid w:val="000B3998"/>
    <w:rsid w:val="000B4073"/>
    <w:rsid w:val="000B6955"/>
    <w:rsid w:val="000C108C"/>
    <w:rsid w:val="000C1F03"/>
    <w:rsid w:val="000C22F0"/>
    <w:rsid w:val="000C3797"/>
    <w:rsid w:val="000C48FB"/>
    <w:rsid w:val="000C4EDE"/>
    <w:rsid w:val="000C5D6F"/>
    <w:rsid w:val="000C5F47"/>
    <w:rsid w:val="000D03E4"/>
    <w:rsid w:val="000D05B0"/>
    <w:rsid w:val="000D076E"/>
    <w:rsid w:val="000D0C72"/>
    <w:rsid w:val="000D1E68"/>
    <w:rsid w:val="000D285E"/>
    <w:rsid w:val="000D2DEE"/>
    <w:rsid w:val="000D5076"/>
    <w:rsid w:val="000D5A7E"/>
    <w:rsid w:val="000D62AE"/>
    <w:rsid w:val="000D7A06"/>
    <w:rsid w:val="000E0E86"/>
    <w:rsid w:val="000E1A4E"/>
    <w:rsid w:val="000E2C2F"/>
    <w:rsid w:val="000E34B2"/>
    <w:rsid w:val="000E6399"/>
    <w:rsid w:val="000F0CF9"/>
    <w:rsid w:val="000F197D"/>
    <w:rsid w:val="000F3319"/>
    <w:rsid w:val="000F39AE"/>
    <w:rsid w:val="000F3DA9"/>
    <w:rsid w:val="000F3EB6"/>
    <w:rsid w:val="000F4DDF"/>
    <w:rsid w:val="000F76C7"/>
    <w:rsid w:val="0010060C"/>
    <w:rsid w:val="00101EBC"/>
    <w:rsid w:val="00102AB3"/>
    <w:rsid w:val="00103837"/>
    <w:rsid w:val="00103F00"/>
    <w:rsid w:val="00106833"/>
    <w:rsid w:val="0010688A"/>
    <w:rsid w:val="00107D0B"/>
    <w:rsid w:val="00110731"/>
    <w:rsid w:val="0011406B"/>
    <w:rsid w:val="001142B3"/>
    <w:rsid w:val="001143D5"/>
    <w:rsid w:val="00115A20"/>
    <w:rsid w:val="001216EC"/>
    <w:rsid w:val="00121E33"/>
    <w:rsid w:val="0012225B"/>
    <w:rsid w:val="001225B9"/>
    <w:rsid w:val="001240AB"/>
    <w:rsid w:val="001250C9"/>
    <w:rsid w:val="0012623D"/>
    <w:rsid w:val="00126652"/>
    <w:rsid w:val="00127527"/>
    <w:rsid w:val="001300AA"/>
    <w:rsid w:val="00131A79"/>
    <w:rsid w:val="00133934"/>
    <w:rsid w:val="001344C3"/>
    <w:rsid w:val="0013539F"/>
    <w:rsid w:val="00136A2B"/>
    <w:rsid w:val="001372CC"/>
    <w:rsid w:val="00137595"/>
    <w:rsid w:val="001404CA"/>
    <w:rsid w:val="001405F1"/>
    <w:rsid w:val="0014098D"/>
    <w:rsid w:val="0014151F"/>
    <w:rsid w:val="00142368"/>
    <w:rsid w:val="00142386"/>
    <w:rsid w:val="0014275B"/>
    <w:rsid w:val="0014482B"/>
    <w:rsid w:val="001449B9"/>
    <w:rsid w:val="001456BD"/>
    <w:rsid w:val="00146738"/>
    <w:rsid w:val="00146768"/>
    <w:rsid w:val="00151001"/>
    <w:rsid w:val="00152F33"/>
    <w:rsid w:val="001533BF"/>
    <w:rsid w:val="00155B25"/>
    <w:rsid w:val="00155CA6"/>
    <w:rsid w:val="00156FF6"/>
    <w:rsid w:val="001639F5"/>
    <w:rsid w:val="00163A2C"/>
    <w:rsid w:val="001645E5"/>
    <w:rsid w:val="00166A17"/>
    <w:rsid w:val="00167642"/>
    <w:rsid w:val="00167681"/>
    <w:rsid w:val="00170060"/>
    <w:rsid w:val="001700FC"/>
    <w:rsid w:val="00172F78"/>
    <w:rsid w:val="00174E5A"/>
    <w:rsid w:val="00176D01"/>
    <w:rsid w:val="00177483"/>
    <w:rsid w:val="00177F14"/>
    <w:rsid w:val="0018268A"/>
    <w:rsid w:val="00183884"/>
    <w:rsid w:val="00184ED0"/>
    <w:rsid w:val="00186536"/>
    <w:rsid w:val="00190DA6"/>
    <w:rsid w:val="00190F27"/>
    <w:rsid w:val="00191375"/>
    <w:rsid w:val="00193BD3"/>
    <w:rsid w:val="00194B77"/>
    <w:rsid w:val="00194E8C"/>
    <w:rsid w:val="00197251"/>
    <w:rsid w:val="001A20C2"/>
    <w:rsid w:val="001A2311"/>
    <w:rsid w:val="001A247F"/>
    <w:rsid w:val="001A4CB4"/>
    <w:rsid w:val="001A5731"/>
    <w:rsid w:val="001A730D"/>
    <w:rsid w:val="001B09FB"/>
    <w:rsid w:val="001B2090"/>
    <w:rsid w:val="001B29EB"/>
    <w:rsid w:val="001B3AF0"/>
    <w:rsid w:val="001B43B8"/>
    <w:rsid w:val="001B5B2D"/>
    <w:rsid w:val="001B6636"/>
    <w:rsid w:val="001B7243"/>
    <w:rsid w:val="001B7E1F"/>
    <w:rsid w:val="001C069F"/>
    <w:rsid w:val="001C1797"/>
    <w:rsid w:val="001C3796"/>
    <w:rsid w:val="001C393C"/>
    <w:rsid w:val="001C403E"/>
    <w:rsid w:val="001C5486"/>
    <w:rsid w:val="001C5670"/>
    <w:rsid w:val="001C7FFE"/>
    <w:rsid w:val="001D1223"/>
    <w:rsid w:val="001D123A"/>
    <w:rsid w:val="001D1D9D"/>
    <w:rsid w:val="001D2795"/>
    <w:rsid w:val="001D6B0D"/>
    <w:rsid w:val="001D6C3B"/>
    <w:rsid w:val="001E0E8A"/>
    <w:rsid w:val="001E25FE"/>
    <w:rsid w:val="001E3965"/>
    <w:rsid w:val="001E4E39"/>
    <w:rsid w:val="001E5405"/>
    <w:rsid w:val="001E707C"/>
    <w:rsid w:val="001E72A4"/>
    <w:rsid w:val="001F2495"/>
    <w:rsid w:val="001F2E9D"/>
    <w:rsid w:val="001F3D62"/>
    <w:rsid w:val="001F48AE"/>
    <w:rsid w:val="001F4BE4"/>
    <w:rsid w:val="001F664D"/>
    <w:rsid w:val="001F714E"/>
    <w:rsid w:val="00200642"/>
    <w:rsid w:val="00201100"/>
    <w:rsid w:val="002031CA"/>
    <w:rsid w:val="0020697A"/>
    <w:rsid w:val="00206FCD"/>
    <w:rsid w:val="0020747A"/>
    <w:rsid w:val="002118C8"/>
    <w:rsid w:val="002128C7"/>
    <w:rsid w:val="00212F96"/>
    <w:rsid w:val="00213A16"/>
    <w:rsid w:val="00213B9D"/>
    <w:rsid w:val="00213D3D"/>
    <w:rsid w:val="00214FEC"/>
    <w:rsid w:val="00215CF5"/>
    <w:rsid w:val="00216E85"/>
    <w:rsid w:val="002175A8"/>
    <w:rsid w:val="00217CB3"/>
    <w:rsid w:val="002205CD"/>
    <w:rsid w:val="00220A0E"/>
    <w:rsid w:val="0022198B"/>
    <w:rsid w:val="00221A20"/>
    <w:rsid w:val="00221CA6"/>
    <w:rsid w:val="0022242C"/>
    <w:rsid w:val="00223B11"/>
    <w:rsid w:val="0022663E"/>
    <w:rsid w:val="002266BC"/>
    <w:rsid w:val="00226994"/>
    <w:rsid w:val="00227078"/>
    <w:rsid w:val="00230295"/>
    <w:rsid w:val="0023090B"/>
    <w:rsid w:val="00230E21"/>
    <w:rsid w:val="002319CE"/>
    <w:rsid w:val="00231CB2"/>
    <w:rsid w:val="00233BEF"/>
    <w:rsid w:val="00233E10"/>
    <w:rsid w:val="002341D6"/>
    <w:rsid w:val="002354CD"/>
    <w:rsid w:val="00236873"/>
    <w:rsid w:val="002406DD"/>
    <w:rsid w:val="00241B31"/>
    <w:rsid w:val="0024227D"/>
    <w:rsid w:val="0024240F"/>
    <w:rsid w:val="00243973"/>
    <w:rsid w:val="00245EB5"/>
    <w:rsid w:val="00246367"/>
    <w:rsid w:val="00247342"/>
    <w:rsid w:val="00247AA5"/>
    <w:rsid w:val="002502C9"/>
    <w:rsid w:val="00250C6B"/>
    <w:rsid w:val="002514F6"/>
    <w:rsid w:val="0025304B"/>
    <w:rsid w:val="00254109"/>
    <w:rsid w:val="002551FE"/>
    <w:rsid w:val="002566A3"/>
    <w:rsid w:val="00256839"/>
    <w:rsid w:val="00260012"/>
    <w:rsid w:val="002603FA"/>
    <w:rsid w:val="00260D04"/>
    <w:rsid w:val="00261C77"/>
    <w:rsid w:val="00262B15"/>
    <w:rsid w:val="00265A7D"/>
    <w:rsid w:val="00265B6A"/>
    <w:rsid w:val="00265ECE"/>
    <w:rsid w:val="00267995"/>
    <w:rsid w:val="00270579"/>
    <w:rsid w:val="00270B3C"/>
    <w:rsid w:val="002711C1"/>
    <w:rsid w:val="0027222B"/>
    <w:rsid w:val="00273583"/>
    <w:rsid w:val="0027609E"/>
    <w:rsid w:val="00276364"/>
    <w:rsid w:val="002764BA"/>
    <w:rsid w:val="00276717"/>
    <w:rsid w:val="0028085F"/>
    <w:rsid w:val="00284C0F"/>
    <w:rsid w:val="0028515C"/>
    <w:rsid w:val="002852BE"/>
    <w:rsid w:val="002867E0"/>
    <w:rsid w:val="00286BE1"/>
    <w:rsid w:val="00287B60"/>
    <w:rsid w:val="002901D5"/>
    <w:rsid w:val="00290CC9"/>
    <w:rsid w:val="00290F96"/>
    <w:rsid w:val="00292C67"/>
    <w:rsid w:val="00292FE8"/>
    <w:rsid w:val="0029407B"/>
    <w:rsid w:val="00294254"/>
    <w:rsid w:val="0029436E"/>
    <w:rsid w:val="00295C1C"/>
    <w:rsid w:val="00295DB1"/>
    <w:rsid w:val="0029736D"/>
    <w:rsid w:val="002A1DC6"/>
    <w:rsid w:val="002A2ED7"/>
    <w:rsid w:val="002A4580"/>
    <w:rsid w:val="002A468E"/>
    <w:rsid w:val="002A5976"/>
    <w:rsid w:val="002B0623"/>
    <w:rsid w:val="002B365C"/>
    <w:rsid w:val="002B5820"/>
    <w:rsid w:val="002B59D1"/>
    <w:rsid w:val="002B633C"/>
    <w:rsid w:val="002B669C"/>
    <w:rsid w:val="002C1DB8"/>
    <w:rsid w:val="002C3350"/>
    <w:rsid w:val="002C6E89"/>
    <w:rsid w:val="002C73ED"/>
    <w:rsid w:val="002D1DD2"/>
    <w:rsid w:val="002D2D1F"/>
    <w:rsid w:val="002D392C"/>
    <w:rsid w:val="002D42D2"/>
    <w:rsid w:val="002D596B"/>
    <w:rsid w:val="002D5A73"/>
    <w:rsid w:val="002D5A94"/>
    <w:rsid w:val="002D5C30"/>
    <w:rsid w:val="002D5C5D"/>
    <w:rsid w:val="002D7019"/>
    <w:rsid w:val="002D7B6D"/>
    <w:rsid w:val="002E05EA"/>
    <w:rsid w:val="002E0F4A"/>
    <w:rsid w:val="002E12D2"/>
    <w:rsid w:val="002E2956"/>
    <w:rsid w:val="002E3B4D"/>
    <w:rsid w:val="002E5239"/>
    <w:rsid w:val="002E56A2"/>
    <w:rsid w:val="002E602A"/>
    <w:rsid w:val="002E7F80"/>
    <w:rsid w:val="002F01FC"/>
    <w:rsid w:val="002F11CB"/>
    <w:rsid w:val="002F31D8"/>
    <w:rsid w:val="002F62F1"/>
    <w:rsid w:val="002F6875"/>
    <w:rsid w:val="002F7FC9"/>
    <w:rsid w:val="003011CC"/>
    <w:rsid w:val="00301679"/>
    <w:rsid w:val="00303D24"/>
    <w:rsid w:val="00305577"/>
    <w:rsid w:val="00305BCC"/>
    <w:rsid w:val="00311BEF"/>
    <w:rsid w:val="00312328"/>
    <w:rsid w:val="0031328E"/>
    <w:rsid w:val="00314073"/>
    <w:rsid w:val="00314BE7"/>
    <w:rsid w:val="003163AA"/>
    <w:rsid w:val="00317ABE"/>
    <w:rsid w:val="003211B2"/>
    <w:rsid w:val="003215AD"/>
    <w:rsid w:val="00321C77"/>
    <w:rsid w:val="00321EA2"/>
    <w:rsid w:val="00321FC4"/>
    <w:rsid w:val="003227F0"/>
    <w:rsid w:val="0032306B"/>
    <w:rsid w:val="00323930"/>
    <w:rsid w:val="003240DE"/>
    <w:rsid w:val="00325908"/>
    <w:rsid w:val="0032621B"/>
    <w:rsid w:val="00326A8A"/>
    <w:rsid w:val="00326D60"/>
    <w:rsid w:val="00327BFB"/>
    <w:rsid w:val="00327DAE"/>
    <w:rsid w:val="0033192C"/>
    <w:rsid w:val="00332568"/>
    <w:rsid w:val="003325A8"/>
    <w:rsid w:val="00333314"/>
    <w:rsid w:val="00334E07"/>
    <w:rsid w:val="00335213"/>
    <w:rsid w:val="0033772A"/>
    <w:rsid w:val="00341130"/>
    <w:rsid w:val="00341F79"/>
    <w:rsid w:val="00342A44"/>
    <w:rsid w:val="00343BE0"/>
    <w:rsid w:val="00345602"/>
    <w:rsid w:val="00345DE7"/>
    <w:rsid w:val="003467C6"/>
    <w:rsid w:val="003479A1"/>
    <w:rsid w:val="00347CB9"/>
    <w:rsid w:val="00347D02"/>
    <w:rsid w:val="00350ED7"/>
    <w:rsid w:val="00352765"/>
    <w:rsid w:val="00353670"/>
    <w:rsid w:val="003553CD"/>
    <w:rsid w:val="00355D31"/>
    <w:rsid w:val="003578D6"/>
    <w:rsid w:val="00357CAC"/>
    <w:rsid w:val="003608B9"/>
    <w:rsid w:val="00360FF8"/>
    <w:rsid w:val="00361FC9"/>
    <w:rsid w:val="00365682"/>
    <w:rsid w:val="00365DEC"/>
    <w:rsid w:val="00367DFF"/>
    <w:rsid w:val="003703FF"/>
    <w:rsid w:val="0037096D"/>
    <w:rsid w:val="00371477"/>
    <w:rsid w:val="0037232B"/>
    <w:rsid w:val="00373104"/>
    <w:rsid w:val="0037369B"/>
    <w:rsid w:val="003752FC"/>
    <w:rsid w:val="00377080"/>
    <w:rsid w:val="00380D0D"/>
    <w:rsid w:val="00380EA2"/>
    <w:rsid w:val="00382223"/>
    <w:rsid w:val="0038343B"/>
    <w:rsid w:val="00383FB4"/>
    <w:rsid w:val="003847D9"/>
    <w:rsid w:val="00384825"/>
    <w:rsid w:val="00385334"/>
    <w:rsid w:val="003856B1"/>
    <w:rsid w:val="00385983"/>
    <w:rsid w:val="00386032"/>
    <w:rsid w:val="0038763D"/>
    <w:rsid w:val="00390526"/>
    <w:rsid w:val="00392136"/>
    <w:rsid w:val="00392F24"/>
    <w:rsid w:val="003930EF"/>
    <w:rsid w:val="00395875"/>
    <w:rsid w:val="00395CA5"/>
    <w:rsid w:val="00396890"/>
    <w:rsid w:val="00396B62"/>
    <w:rsid w:val="00396CE5"/>
    <w:rsid w:val="0039743C"/>
    <w:rsid w:val="003A016C"/>
    <w:rsid w:val="003A2D88"/>
    <w:rsid w:val="003A2DCD"/>
    <w:rsid w:val="003A33A3"/>
    <w:rsid w:val="003A4475"/>
    <w:rsid w:val="003A5CE7"/>
    <w:rsid w:val="003B0EFC"/>
    <w:rsid w:val="003B2022"/>
    <w:rsid w:val="003B3399"/>
    <w:rsid w:val="003B37F7"/>
    <w:rsid w:val="003B3CAA"/>
    <w:rsid w:val="003B4ED9"/>
    <w:rsid w:val="003B5943"/>
    <w:rsid w:val="003C1D8D"/>
    <w:rsid w:val="003C2C6D"/>
    <w:rsid w:val="003C42F4"/>
    <w:rsid w:val="003C4B93"/>
    <w:rsid w:val="003C4DE7"/>
    <w:rsid w:val="003C6CE7"/>
    <w:rsid w:val="003C7685"/>
    <w:rsid w:val="003C7AD6"/>
    <w:rsid w:val="003D18E4"/>
    <w:rsid w:val="003D1B0E"/>
    <w:rsid w:val="003D246C"/>
    <w:rsid w:val="003D36FE"/>
    <w:rsid w:val="003D3D1F"/>
    <w:rsid w:val="003D4976"/>
    <w:rsid w:val="003E0BB0"/>
    <w:rsid w:val="003E14F8"/>
    <w:rsid w:val="003E171F"/>
    <w:rsid w:val="003E21DC"/>
    <w:rsid w:val="003E2456"/>
    <w:rsid w:val="003E4A87"/>
    <w:rsid w:val="003F05E9"/>
    <w:rsid w:val="003F170F"/>
    <w:rsid w:val="003F1985"/>
    <w:rsid w:val="003F1BBE"/>
    <w:rsid w:val="003F2190"/>
    <w:rsid w:val="003F4946"/>
    <w:rsid w:val="003F4A80"/>
    <w:rsid w:val="003F4D2F"/>
    <w:rsid w:val="00401D7A"/>
    <w:rsid w:val="00401EF6"/>
    <w:rsid w:val="004032E5"/>
    <w:rsid w:val="0040355D"/>
    <w:rsid w:val="004051A9"/>
    <w:rsid w:val="004055D2"/>
    <w:rsid w:val="00406102"/>
    <w:rsid w:val="004066A3"/>
    <w:rsid w:val="00407B4E"/>
    <w:rsid w:val="00407EB0"/>
    <w:rsid w:val="00410582"/>
    <w:rsid w:val="004115AD"/>
    <w:rsid w:val="0041275E"/>
    <w:rsid w:val="00412D99"/>
    <w:rsid w:val="0041308D"/>
    <w:rsid w:val="0041390C"/>
    <w:rsid w:val="004143BD"/>
    <w:rsid w:val="004154B0"/>
    <w:rsid w:val="00415AC4"/>
    <w:rsid w:val="00415BA7"/>
    <w:rsid w:val="004206F4"/>
    <w:rsid w:val="00421089"/>
    <w:rsid w:val="00421E53"/>
    <w:rsid w:val="0042276F"/>
    <w:rsid w:val="00423AA1"/>
    <w:rsid w:val="00424DC8"/>
    <w:rsid w:val="00426742"/>
    <w:rsid w:val="00427462"/>
    <w:rsid w:val="004279F3"/>
    <w:rsid w:val="0043137D"/>
    <w:rsid w:val="004331E6"/>
    <w:rsid w:val="004341C5"/>
    <w:rsid w:val="00435A16"/>
    <w:rsid w:val="00436DC5"/>
    <w:rsid w:val="00437169"/>
    <w:rsid w:val="00440878"/>
    <w:rsid w:val="004417E4"/>
    <w:rsid w:val="00441837"/>
    <w:rsid w:val="0044369D"/>
    <w:rsid w:val="0044482A"/>
    <w:rsid w:val="004448C3"/>
    <w:rsid w:val="00444C13"/>
    <w:rsid w:val="00445186"/>
    <w:rsid w:val="0044712D"/>
    <w:rsid w:val="00447C46"/>
    <w:rsid w:val="004514A3"/>
    <w:rsid w:val="00453569"/>
    <w:rsid w:val="00454598"/>
    <w:rsid w:val="00454CB5"/>
    <w:rsid w:val="00455138"/>
    <w:rsid w:val="0045525C"/>
    <w:rsid w:val="004576E9"/>
    <w:rsid w:val="00461C1B"/>
    <w:rsid w:val="004635B1"/>
    <w:rsid w:val="0046377C"/>
    <w:rsid w:val="004641C7"/>
    <w:rsid w:val="004650D4"/>
    <w:rsid w:val="00465381"/>
    <w:rsid w:val="00465C9C"/>
    <w:rsid w:val="00466C9F"/>
    <w:rsid w:val="00467EC5"/>
    <w:rsid w:val="00470BDA"/>
    <w:rsid w:val="00472747"/>
    <w:rsid w:val="00473C5E"/>
    <w:rsid w:val="004761AC"/>
    <w:rsid w:val="0047657A"/>
    <w:rsid w:val="0047693F"/>
    <w:rsid w:val="004769C2"/>
    <w:rsid w:val="00480905"/>
    <w:rsid w:val="00480D44"/>
    <w:rsid w:val="0048131A"/>
    <w:rsid w:val="004836E0"/>
    <w:rsid w:val="00484C60"/>
    <w:rsid w:val="00485BE9"/>
    <w:rsid w:val="004864D3"/>
    <w:rsid w:val="004876AB"/>
    <w:rsid w:val="00487C64"/>
    <w:rsid w:val="00492136"/>
    <w:rsid w:val="00492468"/>
    <w:rsid w:val="00493AA5"/>
    <w:rsid w:val="00495C2B"/>
    <w:rsid w:val="00495F6E"/>
    <w:rsid w:val="00496AF1"/>
    <w:rsid w:val="004A037F"/>
    <w:rsid w:val="004A0C13"/>
    <w:rsid w:val="004A17CA"/>
    <w:rsid w:val="004A1966"/>
    <w:rsid w:val="004A1ED9"/>
    <w:rsid w:val="004A2262"/>
    <w:rsid w:val="004A2583"/>
    <w:rsid w:val="004A2703"/>
    <w:rsid w:val="004A3E5A"/>
    <w:rsid w:val="004A443A"/>
    <w:rsid w:val="004A5441"/>
    <w:rsid w:val="004A786A"/>
    <w:rsid w:val="004B099D"/>
    <w:rsid w:val="004B0BE8"/>
    <w:rsid w:val="004B0C5F"/>
    <w:rsid w:val="004B200A"/>
    <w:rsid w:val="004B254F"/>
    <w:rsid w:val="004B4AE3"/>
    <w:rsid w:val="004B529A"/>
    <w:rsid w:val="004B534F"/>
    <w:rsid w:val="004B60B3"/>
    <w:rsid w:val="004B7641"/>
    <w:rsid w:val="004C1B9E"/>
    <w:rsid w:val="004C1EF0"/>
    <w:rsid w:val="004C2B47"/>
    <w:rsid w:val="004C2C3F"/>
    <w:rsid w:val="004C38F0"/>
    <w:rsid w:val="004C391D"/>
    <w:rsid w:val="004C3A58"/>
    <w:rsid w:val="004C4F58"/>
    <w:rsid w:val="004C5C30"/>
    <w:rsid w:val="004C6DCD"/>
    <w:rsid w:val="004D3CE2"/>
    <w:rsid w:val="004E0129"/>
    <w:rsid w:val="004E0F60"/>
    <w:rsid w:val="004E31A3"/>
    <w:rsid w:val="004E44DD"/>
    <w:rsid w:val="004E4CBB"/>
    <w:rsid w:val="004E541E"/>
    <w:rsid w:val="004E59B9"/>
    <w:rsid w:val="004E6403"/>
    <w:rsid w:val="004E6E48"/>
    <w:rsid w:val="004E703A"/>
    <w:rsid w:val="004F085C"/>
    <w:rsid w:val="004F1780"/>
    <w:rsid w:val="004F1CF1"/>
    <w:rsid w:val="004F273A"/>
    <w:rsid w:val="004F2BA1"/>
    <w:rsid w:val="004F37A7"/>
    <w:rsid w:val="004F3A88"/>
    <w:rsid w:val="004F3E95"/>
    <w:rsid w:val="004F72BC"/>
    <w:rsid w:val="004F7537"/>
    <w:rsid w:val="004F7868"/>
    <w:rsid w:val="005018BB"/>
    <w:rsid w:val="00503351"/>
    <w:rsid w:val="005038D1"/>
    <w:rsid w:val="00504F4E"/>
    <w:rsid w:val="00505311"/>
    <w:rsid w:val="00506C64"/>
    <w:rsid w:val="00506E10"/>
    <w:rsid w:val="005105E5"/>
    <w:rsid w:val="0051136A"/>
    <w:rsid w:val="00511AF7"/>
    <w:rsid w:val="005127F4"/>
    <w:rsid w:val="00512BC1"/>
    <w:rsid w:val="00512E2A"/>
    <w:rsid w:val="005133B2"/>
    <w:rsid w:val="005144D6"/>
    <w:rsid w:val="00515C95"/>
    <w:rsid w:val="00517DEE"/>
    <w:rsid w:val="00521079"/>
    <w:rsid w:val="00523E21"/>
    <w:rsid w:val="00524108"/>
    <w:rsid w:val="005251BF"/>
    <w:rsid w:val="00525942"/>
    <w:rsid w:val="00525C87"/>
    <w:rsid w:val="00526116"/>
    <w:rsid w:val="00526334"/>
    <w:rsid w:val="00530564"/>
    <w:rsid w:val="00531309"/>
    <w:rsid w:val="005327CA"/>
    <w:rsid w:val="00532BD8"/>
    <w:rsid w:val="00533D80"/>
    <w:rsid w:val="0053625A"/>
    <w:rsid w:val="00536EAB"/>
    <w:rsid w:val="0054002C"/>
    <w:rsid w:val="005415D9"/>
    <w:rsid w:val="005442CE"/>
    <w:rsid w:val="005452A9"/>
    <w:rsid w:val="005463A1"/>
    <w:rsid w:val="00552306"/>
    <w:rsid w:val="00553662"/>
    <w:rsid w:val="00553A2A"/>
    <w:rsid w:val="005543CD"/>
    <w:rsid w:val="00555C92"/>
    <w:rsid w:val="005560E0"/>
    <w:rsid w:val="00556594"/>
    <w:rsid w:val="00556697"/>
    <w:rsid w:val="00556C70"/>
    <w:rsid w:val="00556EEB"/>
    <w:rsid w:val="00561ED3"/>
    <w:rsid w:val="00562D5F"/>
    <w:rsid w:val="00566195"/>
    <w:rsid w:val="00566ADB"/>
    <w:rsid w:val="00566D9A"/>
    <w:rsid w:val="00570DD3"/>
    <w:rsid w:val="005717DD"/>
    <w:rsid w:val="0057218C"/>
    <w:rsid w:val="0057445B"/>
    <w:rsid w:val="00575C41"/>
    <w:rsid w:val="00575CDC"/>
    <w:rsid w:val="0057610C"/>
    <w:rsid w:val="0058027A"/>
    <w:rsid w:val="00580C45"/>
    <w:rsid w:val="00580D6B"/>
    <w:rsid w:val="00583A9F"/>
    <w:rsid w:val="00585F5E"/>
    <w:rsid w:val="00586398"/>
    <w:rsid w:val="00587766"/>
    <w:rsid w:val="0059113C"/>
    <w:rsid w:val="00591658"/>
    <w:rsid w:val="0059290E"/>
    <w:rsid w:val="00593D94"/>
    <w:rsid w:val="00594E85"/>
    <w:rsid w:val="0059626D"/>
    <w:rsid w:val="00596468"/>
    <w:rsid w:val="005964FD"/>
    <w:rsid w:val="00596F8B"/>
    <w:rsid w:val="00597377"/>
    <w:rsid w:val="00597F99"/>
    <w:rsid w:val="005A07B0"/>
    <w:rsid w:val="005A0E3C"/>
    <w:rsid w:val="005A125D"/>
    <w:rsid w:val="005A1F7C"/>
    <w:rsid w:val="005A4B77"/>
    <w:rsid w:val="005A4E4B"/>
    <w:rsid w:val="005A54A5"/>
    <w:rsid w:val="005A6606"/>
    <w:rsid w:val="005A6D62"/>
    <w:rsid w:val="005A7426"/>
    <w:rsid w:val="005A7F74"/>
    <w:rsid w:val="005B26ED"/>
    <w:rsid w:val="005B2B45"/>
    <w:rsid w:val="005C07A0"/>
    <w:rsid w:val="005C0BBE"/>
    <w:rsid w:val="005C0F8A"/>
    <w:rsid w:val="005C1337"/>
    <w:rsid w:val="005C1856"/>
    <w:rsid w:val="005C2171"/>
    <w:rsid w:val="005C2763"/>
    <w:rsid w:val="005C2E05"/>
    <w:rsid w:val="005C30EC"/>
    <w:rsid w:val="005C41E7"/>
    <w:rsid w:val="005C6142"/>
    <w:rsid w:val="005C7433"/>
    <w:rsid w:val="005D019D"/>
    <w:rsid w:val="005D05C3"/>
    <w:rsid w:val="005D1AF5"/>
    <w:rsid w:val="005D2BA7"/>
    <w:rsid w:val="005D2EEA"/>
    <w:rsid w:val="005D49DF"/>
    <w:rsid w:val="005D5016"/>
    <w:rsid w:val="005D5578"/>
    <w:rsid w:val="005D5E8D"/>
    <w:rsid w:val="005D5F68"/>
    <w:rsid w:val="005D6283"/>
    <w:rsid w:val="005D668E"/>
    <w:rsid w:val="005D6CBE"/>
    <w:rsid w:val="005D7428"/>
    <w:rsid w:val="005D751C"/>
    <w:rsid w:val="005D766D"/>
    <w:rsid w:val="005E33C8"/>
    <w:rsid w:val="005E373F"/>
    <w:rsid w:val="005E4030"/>
    <w:rsid w:val="005E4512"/>
    <w:rsid w:val="005E7122"/>
    <w:rsid w:val="005E7BBF"/>
    <w:rsid w:val="005E7C59"/>
    <w:rsid w:val="005F098F"/>
    <w:rsid w:val="005F10AB"/>
    <w:rsid w:val="005F375E"/>
    <w:rsid w:val="005F4EBF"/>
    <w:rsid w:val="005F5903"/>
    <w:rsid w:val="005F5DA7"/>
    <w:rsid w:val="005F5DFF"/>
    <w:rsid w:val="005F64E1"/>
    <w:rsid w:val="005F6EBD"/>
    <w:rsid w:val="005F6ED0"/>
    <w:rsid w:val="005F6FC2"/>
    <w:rsid w:val="005F7DA5"/>
    <w:rsid w:val="006008AD"/>
    <w:rsid w:val="00601DD4"/>
    <w:rsid w:val="00603149"/>
    <w:rsid w:val="00603E6F"/>
    <w:rsid w:val="006040B4"/>
    <w:rsid w:val="00605224"/>
    <w:rsid w:val="00606B16"/>
    <w:rsid w:val="00607155"/>
    <w:rsid w:val="00610382"/>
    <w:rsid w:val="0061288D"/>
    <w:rsid w:val="00612F35"/>
    <w:rsid w:val="00613929"/>
    <w:rsid w:val="006170FC"/>
    <w:rsid w:val="006173F0"/>
    <w:rsid w:val="00620095"/>
    <w:rsid w:val="00620891"/>
    <w:rsid w:val="006210C1"/>
    <w:rsid w:val="00621C3A"/>
    <w:rsid w:val="00622174"/>
    <w:rsid w:val="006221F8"/>
    <w:rsid w:val="00623A03"/>
    <w:rsid w:val="00626B40"/>
    <w:rsid w:val="00626DEC"/>
    <w:rsid w:val="006277C4"/>
    <w:rsid w:val="00630708"/>
    <w:rsid w:val="00631E2C"/>
    <w:rsid w:val="00631F8B"/>
    <w:rsid w:val="00632712"/>
    <w:rsid w:val="00635316"/>
    <w:rsid w:val="00635646"/>
    <w:rsid w:val="006357FD"/>
    <w:rsid w:val="00635A59"/>
    <w:rsid w:val="0064172D"/>
    <w:rsid w:val="00641D4E"/>
    <w:rsid w:val="006420ED"/>
    <w:rsid w:val="006442A0"/>
    <w:rsid w:val="00645604"/>
    <w:rsid w:val="00645720"/>
    <w:rsid w:val="006463AB"/>
    <w:rsid w:val="00646F26"/>
    <w:rsid w:val="006472EB"/>
    <w:rsid w:val="0065018B"/>
    <w:rsid w:val="0065124D"/>
    <w:rsid w:val="006536BA"/>
    <w:rsid w:val="00654BD4"/>
    <w:rsid w:val="006552CA"/>
    <w:rsid w:val="00660FDC"/>
    <w:rsid w:val="00661E10"/>
    <w:rsid w:val="006625EE"/>
    <w:rsid w:val="0066543A"/>
    <w:rsid w:val="00665ED5"/>
    <w:rsid w:val="006660C3"/>
    <w:rsid w:val="006674A8"/>
    <w:rsid w:val="00667560"/>
    <w:rsid w:val="00667A7A"/>
    <w:rsid w:val="00670998"/>
    <w:rsid w:val="006719F5"/>
    <w:rsid w:val="00671EF2"/>
    <w:rsid w:val="006735E1"/>
    <w:rsid w:val="00674A8A"/>
    <w:rsid w:val="00674EEC"/>
    <w:rsid w:val="00676817"/>
    <w:rsid w:val="006769C0"/>
    <w:rsid w:val="006776F4"/>
    <w:rsid w:val="00677ADD"/>
    <w:rsid w:val="00677EAA"/>
    <w:rsid w:val="0068100B"/>
    <w:rsid w:val="006814FE"/>
    <w:rsid w:val="00681752"/>
    <w:rsid w:val="00681A98"/>
    <w:rsid w:val="0068405B"/>
    <w:rsid w:val="00684F67"/>
    <w:rsid w:val="00685690"/>
    <w:rsid w:val="00686722"/>
    <w:rsid w:val="00687EF8"/>
    <w:rsid w:val="006928C8"/>
    <w:rsid w:val="00692DF3"/>
    <w:rsid w:val="00694B77"/>
    <w:rsid w:val="006950A5"/>
    <w:rsid w:val="00695787"/>
    <w:rsid w:val="00696482"/>
    <w:rsid w:val="006A0566"/>
    <w:rsid w:val="006A0E5F"/>
    <w:rsid w:val="006A23A3"/>
    <w:rsid w:val="006A47D5"/>
    <w:rsid w:val="006A5601"/>
    <w:rsid w:val="006A5ACB"/>
    <w:rsid w:val="006B01A3"/>
    <w:rsid w:val="006B0798"/>
    <w:rsid w:val="006B10DC"/>
    <w:rsid w:val="006B3657"/>
    <w:rsid w:val="006B39A5"/>
    <w:rsid w:val="006B39D3"/>
    <w:rsid w:val="006B3C61"/>
    <w:rsid w:val="006B4814"/>
    <w:rsid w:val="006B687D"/>
    <w:rsid w:val="006B6EB0"/>
    <w:rsid w:val="006B7645"/>
    <w:rsid w:val="006B7D0B"/>
    <w:rsid w:val="006C0788"/>
    <w:rsid w:val="006C25E0"/>
    <w:rsid w:val="006C4AF3"/>
    <w:rsid w:val="006C4F53"/>
    <w:rsid w:val="006C55D5"/>
    <w:rsid w:val="006C61C1"/>
    <w:rsid w:val="006C64CF"/>
    <w:rsid w:val="006D029A"/>
    <w:rsid w:val="006D03D9"/>
    <w:rsid w:val="006D3ABD"/>
    <w:rsid w:val="006D40E9"/>
    <w:rsid w:val="006D46C9"/>
    <w:rsid w:val="006D544B"/>
    <w:rsid w:val="006D632B"/>
    <w:rsid w:val="006D67A8"/>
    <w:rsid w:val="006D764D"/>
    <w:rsid w:val="006E1340"/>
    <w:rsid w:val="006E177E"/>
    <w:rsid w:val="006E3195"/>
    <w:rsid w:val="006E3483"/>
    <w:rsid w:val="006E3FF5"/>
    <w:rsid w:val="006E5709"/>
    <w:rsid w:val="006E6535"/>
    <w:rsid w:val="006F01AA"/>
    <w:rsid w:val="006F24DA"/>
    <w:rsid w:val="006F2B87"/>
    <w:rsid w:val="006F2CDB"/>
    <w:rsid w:val="006F3FAE"/>
    <w:rsid w:val="006F5607"/>
    <w:rsid w:val="006F5C08"/>
    <w:rsid w:val="006F5CF2"/>
    <w:rsid w:val="006F5FA8"/>
    <w:rsid w:val="006F7446"/>
    <w:rsid w:val="006F7797"/>
    <w:rsid w:val="00702188"/>
    <w:rsid w:val="0070398E"/>
    <w:rsid w:val="007044C3"/>
    <w:rsid w:val="00704DCF"/>
    <w:rsid w:val="00705EDF"/>
    <w:rsid w:val="00706168"/>
    <w:rsid w:val="0070629C"/>
    <w:rsid w:val="0070686E"/>
    <w:rsid w:val="007071FE"/>
    <w:rsid w:val="007074E2"/>
    <w:rsid w:val="007100DD"/>
    <w:rsid w:val="00711265"/>
    <w:rsid w:val="00712A2D"/>
    <w:rsid w:val="0071328F"/>
    <w:rsid w:val="0071343A"/>
    <w:rsid w:val="0071347A"/>
    <w:rsid w:val="00714004"/>
    <w:rsid w:val="007143BD"/>
    <w:rsid w:val="007157E9"/>
    <w:rsid w:val="00715A5E"/>
    <w:rsid w:val="00716877"/>
    <w:rsid w:val="00720491"/>
    <w:rsid w:val="00721131"/>
    <w:rsid w:val="00721228"/>
    <w:rsid w:val="0072296A"/>
    <w:rsid w:val="0072304B"/>
    <w:rsid w:val="007237D9"/>
    <w:rsid w:val="00723A66"/>
    <w:rsid w:val="00723E6A"/>
    <w:rsid w:val="00724234"/>
    <w:rsid w:val="00724829"/>
    <w:rsid w:val="0072512D"/>
    <w:rsid w:val="00725417"/>
    <w:rsid w:val="00725D9B"/>
    <w:rsid w:val="00726F6E"/>
    <w:rsid w:val="00726FD9"/>
    <w:rsid w:val="00727094"/>
    <w:rsid w:val="00727566"/>
    <w:rsid w:val="00730A1D"/>
    <w:rsid w:val="00734D1A"/>
    <w:rsid w:val="00736286"/>
    <w:rsid w:val="00736932"/>
    <w:rsid w:val="00737AA5"/>
    <w:rsid w:val="00741B0B"/>
    <w:rsid w:val="007420B5"/>
    <w:rsid w:val="0074431A"/>
    <w:rsid w:val="007447DB"/>
    <w:rsid w:val="0074512A"/>
    <w:rsid w:val="007458CF"/>
    <w:rsid w:val="007474BC"/>
    <w:rsid w:val="0075002B"/>
    <w:rsid w:val="00752480"/>
    <w:rsid w:val="007531E3"/>
    <w:rsid w:val="007533F8"/>
    <w:rsid w:val="0075363D"/>
    <w:rsid w:val="0075370C"/>
    <w:rsid w:val="00753739"/>
    <w:rsid w:val="00754B96"/>
    <w:rsid w:val="00754E76"/>
    <w:rsid w:val="00755748"/>
    <w:rsid w:val="00756CDB"/>
    <w:rsid w:val="00760BCE"/>
    <w:rsid w:val="007623F0"/>
    <w:rsid w:val="007640E4"/>
    <w:rsid w:val="007644C3"/>
    <w:rsid w:val="00764C4F"/>
    <w:rsid w:val="00765A5D"/>
    <w:rsid w:val="00765FCA"/>
    <w:rsid w:val="0076635B"/>
    <w:rsid w:val="0076660D"/>
    <w:rsid w:val="007675C3"/>
    <w:rsid w:val="0077085C"/>
    <w:rsid w:val="007716F4"/>
    <w:rsid w:val="00771CF4"/>
    <w:rsid w:val="00772902"/>
    <w:rsid w:val="00775309"/>
    <w:rsid w:val="00775391"/>
    <w:rsid w:val="00776082"/>
    <w:rsid w:val="00776527"/>
    <w:rsid w:val="00776B7D"/>
    <w:rsid w:val="00777DFF"/>
    <w:rsid w:val="00777F1A"/>
    <w:rsid w:val="00777F9E"/>
    <w:rsid w:val="00781BE6"/>
    <w:rsid w:val="00782142"/>
    <w:rsid w:val="007839A1"/>
    <w:rsid w:val="0078560C"/>
    <w:rsid w:val="00787185"/>
    <w:rsid w:val="0079039D"/>
    <w:rsid w:val="00791D35"/>
    <w:rsid w:val="00793594"/>
    <w:rsid w:val="00793D9F"/>
    <w:rsid w:val="00796527"/>
    <w:rsid w:val="00796EF4"/>
    <w:rsid w:val="007970AF"/>
    <w:rsid w:val="007973BA"/>
    <w:rsid w:val="007A0C54"/>
    <w:rsid w:val="007A2645"/>
    <w:rsid w:val="007A2866"/>
    <w:rsid w:val="007A2AD6"/>
    <w:rsid w:val="007A3DE6"/>
    <w:rsid w:val="007A4B11"/>
    <w:rsid w:val="007A72C3"/>
    <w:rsid w:val="007A7AF5"/>
    <w:rsid w:val="007A7CB8"/>
    <w:rsid w:val="007B069B"/>
    <w:rsid w:val="007B0BE5"/>
    <w:rsid w:val="007B121C"/>
    <w:rsid w:val="007B170E"/>
    <w:rsid w:val="007B280B"/>
    <w:rsid w:val="007B5924"/>
    <w:rsid w:val="007C049B"/>
    <w:rsid w:val="007C094D"/>
    <w:rsid w:val="007C15CE"/>
    <w:rsid w:val="007C37D0"/>
    <w:rsid w:val="007C66B9"/>
    <w:rsid w:val="007D294E"/>
    <w:rsid w:val="007D2DCD"/>
    <w:rsid w:val="007D3A9B"/>
    <w:rsid w:val="007D4953"/>
    <w:rsid w:val="007D4CEF"/>
    <w:rsid w:val="007D5566"/>
    <w:rsid w:val="007D5603"/>
    <w:rsid w:val="007D5933"/>
    <w:rsid w:val="007D647D"/>
    <w:rsid w:val="007D6F52"/>
    <w:rsid w:val="007D7EEF"/>
    <w:rsid w:val="007E0228"/>
    <w:rsid w:val="007E022E"/>
    <w:rsid w:val="007E1CA9"/>
    <w:rsid w:val="007E1FF4"/>
    <w:rsid w:val="007E3BA8"/>
    <w:rsid w:val="007E427F"/>
    <w:rsid w:val="007E459D"/>
    <w:rsid w:val="007E505A"/>
    <w:rsid w:val="007F1139"/>
    <w:rsid w:val="007F221C"/>
    <w:rsid w:val="007F2505"/>
    <w:rsid w:val="007F2707"/>
    <w:rsid w:val="007F296F"/>
    <w:rsid w:val="007F58BF"/>
    <w:rsid w:val="007F65A9"/>
    <w:rsid w:val="007F6760"/>
    <w:rsid w:val="007F706E"/>
    <w:rsid w:val="007F711E"/>
    <w:rsid w:val="007F7120"/>
    <w:rsid w:val="007F75E0"/>
    <w:rsid w:val="007F7DB6"/>
    <w:rsid w:val="00801613"/>
    <w:rsid w:val="00803254"/>
    <w:rsid w:val="00803DD0"/>
    <w:rsid w:val="00804F51"/>
    <w:rsid w:val="00806A1F"/>
    <w:rsid w:val="00807C30"/>
    <w:rsid w:val="0081058E"/>
    <w:rsid w:val="0081174D"/>
    <w:rsid w:val="008134E4"/>
    <w:rsid w:val="00813643"/>
    <w:rsid w:val="008139B3"/>
    <w:rsid w:val="00814F0C"/>
    <w:rsid w:val="008151CF"/>
    <w:rsid w:val="008151D6"/>
    <w:rsid w:val="00815577"/>
    <w:rsid w:val="00816AFC"/>
    <w:rsid w:val="00816D34"/>
    <w:rsid w:val="00817D8F"/>
    <w:rsid w:val="0082012E"/>
    <w:rsid w:val="00821539"/>
    <w:rsid w:val="0082293A"/>
    <w:rsid w:val="00824661"/>
    <w:rsid w:val="00824EA8"/>
    <w:rsid w:val="0082513D"/>
    <w:rsid w:val="0082540E"/>
    <w:rsid w:val="00826815"/>
    <w:rsid w:val="00826CA6"/>
    <w:rsid w:val="00830E33"/>
    <w:rsid w:val="008314FD"/>
    <w:rsid w:val="00831D0C"/>
    <w:rsid w:val="008325BF"/>
    <w:rsid w:val="00832A4E"/>
    <w:rsid w:val="00833371"/>
    <w:rsid w:val="008335D2"/>
    <w:rsid w:val="00834ADC"/>
    <w:rsid w:val="008352C1"/>
    <w:rsid w:val="008362FC"/>
    <w:rsid w:val="00840178"/>
    <w:rsid w:val="008406F9"/>
    <w:rsid w:val="0084077C"/>
    <w:rsid w:val="008412E6"/>
    <w:rsid w:val="00842DFB"/>
    <w:rsid w:val="00843C92"/>
    <w:rsid w:val="00844DDB"/>
    <w:rsid w:val="00845097"/>
    <w:rsid w:val="008464A1"/>
    <w:rsid w:val="0085182F"/>
    <w:rsid w:val="00851DDF"/>
    <w:rsid w:val="00851DE9"/>
    <w:rsid w:val="0085308E"/>
    <w:rsid w:val="00853B89"/>
    <w:rsid w:val="00854714"/>
    <w:rsid w:val="00854F56"/>
    <w:rsid w:val="0085574A"/>
    <w:rsid w:val="008561A9"/>
    <w:rsid w:val="00857B4C"/>
    <w:rsid w:val="00857E03"/>
    <w:rsid w:val="00861B33"/>
    <w:rsid w:val="008621F1"/>
    <w:rsid w:val="00862C70"/>
    <w:rsid w:val="0086371E"/>
    <w:rsid w:val="00863E0A"/>
    <w:rsid w:val="00864AD7"/>
    <w:rsid w:val="0086561C"/>
    <w:rsid w:val="008660DA"/>
    <w:rsid w:val="0086617F"/>
    <w:rsid w:val="00867168"/>
    <w:rsid w:val="008677BF"/>
    <w:rsid w:val="00867952"/>
    <w:rsid w:val="008700B5"/>
    <w:rsid w:val="008704F4"/>
    <w:rsid w:val="008731F4"/>
    <w:rsid w:val="0087345D"/>
    <w:rsid w:val="00874BE5"/>
    <w:rsid w:val="00876845"/>
    <w:rsid w:val="00882C15"/>
    <w:rsid w:val="008835A5"/>
    <w:rsid w:val="00884A80"/>
    <w:rsid w:val="00884FFD"/>
    <w:rsid w:val="008854AA"/>
    <w:rsid w:val="0088580F"/>
    <w:rsid w:val="00885AFD"/>
    <w:rsid w:val="00885D1B"/>
    <w:rsid w:val="00886C98"/>
    <w:rsid w:val="0089056D"/>
    <w:rsid w:val="00891093"/>
    <w:rsid w:val="008923A0"/>
    <w:rsid w:val="008924CA"/>
    <w:rsid w:val="008925CB"/>
    <w:rsid w:val="008938A2"/>
    <w:rsid w:val="00894488"/>
    <w:rsid w:val="00895B07"/>
    <w:rsid w:val="008961E8"/>
    <w:rsid w:val="00896343"/>
    <w:rsid w:val="00897595"/>
    <w:rsid w:val="00897A67"/>
    <w:rsid w:val="008A5962"/>
    <w:rsid w:val="008A5C8E"/>
    <w:rsid w:val="008A6116"/>
    <w:rsid w:val="008B0269"/>
    <w:rsid w:val="008B20B8"/>
    <w:rsid w:val="008B27E0"/>
    <w:rsid w:val="008B6432"/>
    <w:rsid w:val="008C0061"/>
    <w:rsid w:val="008C0FA8"/>
    <w:rsid w:val="008C337A"/>
    <w:rsid w:val="008C3957"/>
    <w:rsid w:val="008C49C2"/>
    <w:rsid w:val="008C4B66"/>
    <w:rsid w:val="008C711E"/>
    <w:rsid w:val="008D03B5"/>
    <w:rsid w:val="008D07F0"/>
    <w:rsid w:val="008D232C"/>
    <w:rsid w:val="008D23F5"/>
    <w:rsid w:val="008D38A6"/>
    <w:rsid w:val="008D4085"/>
    <w:rsid w:val="008D42AD"/>
    <w:rsid w:val="008D4D76"/>
    <w:rsid w:val="008D4E4D"/>
    <w:rsid w:val="008D5A78"/>
    <w:rsid w:val="008D5D3F"/>
    <w:rsid w:val="008D5FD4"/>
    <w:rsid w:val="008D64DA"/>
    <w:rsid w:val="008D73A3"/>
    <w:rsid w:val="008D74B8"/>
    <w:rsid w:val="008E07E2"/>
    <w:rsid w:val="008E1A51"/>
    <w:rsid w:val="008E2FE0"/>
    <w:rsid w:val="008E3AB3"/>
    <w:rsid w:val="008E45DF"/>
    <w:rsid w:val="008E525F"/>
    <w:rsid w:val="008F0243"/>
    <w:rsid w:val="008F289D"/>
    <w:rsid w:val="008F2ADC"/>
    <w:rsid w:val="008F38EC"/>
    <w:rsid w:val="008F3D9F"/>
    <w:rsid w:val="008F4324"/>
    <w:rsid w:val="008F5BC3"/>
    <w:rsid w:val="00901275"/>
    <w:rsid w:val="00901786"/>
    <w:rsid w:val="0090334E"/>
    <w:rsid w:val="0091092E"/>
    <w:rsid w:val="00911B5E"/>
    <w:rsid w:val="00912496"/>
    <w:rsid w:val="00912D38"/>
    <w:rsid w:val="00912F57"/>
    <w:rsid w:val="00913237"/>
    <w:rsid w:val="00913269"/>
    <w:rsid w:val="00914E37"/>
    <w:rsid w:val="0091500F"/>
    <w:rsid w:val="009153C1"/>
    <w:rsid w:val="00916AC0"/>
    <w:rsid w:val="00917732"/>
    <w:rsid w:val="00917E79"/>
    <w:rsid w:val="0092085C"/>
    <w:rsid w:val="00922344"/>
    <w:rsid w:val="00923CBB"/>
    <w:rsid w:val="00923CEC"/>
    <w:rsid w:val="009266A1"/>
    <w:rsid w:val="00932786"/>
    <w:rsid w:val="009331F6"/>
    <w:rsid w:val="009334C6"/>
    <w:rsid w:val="009347E1"/>
    <w:rsid w:val="00934DE3"/>
    <w:rsid w:val="00935AD1"/>
    <w:rsid w:val="009374E7"/>
    <w:rsid w:val="00940186"/>
    <w:rsid w:val="00940642"/>
    <w:rsid w:val="00940A9A"/>
    <w:rsid w:val="00940BB6"/>
    <w:rsid w:val="00941BAF"/>
    <w:rsid w:val="00941FBA"/>
    <w:rsid w:val="00942160"/>
    <w:rsid w:val="00943B24"/>
    <w:rsid w:val="0094464B"/>
    <w:rsid w:val="00945650"/>
    <w:rsid w:val="00945DCE"/>
    <w:rsid w:val="0094694A"/>
    <w:rsid w:val="009476D4"/>
    <w:rsid w:val="00951180"/>
    <w:rsid w:val="00952BE6"/>
    <w:rsid w:val="009532E0"/>
    <w:rsid w:val="00954900"/>
    <w:rsid w:val="00955B3A"/>
    <w:rsid w:val="00957336"/>
    <w:rsid w:val="009576B0"/>
    <w:rsid w:val="009578EE"/>
    <w:rsid w:val="00963C95"/>
    <w:rsid w:val="00964DF9"/>
    <w:rsid w:val="00965D1D"/>
    <w:rsid w:val="00966661"/>
    <w:rsid w:val="009672EF"/>
    <w:rsid w:val="009673BB"/>
    <w:rsid w:val="00971313"/>
    <w:rsid w:val="00971994"/>
    <w:rsid w:val="00972A52"/>
    <w:rsid w:val="0097695C"/>
    <w:rsid w:val="0097734F"/>
    <w:rsid w:val="00977B1B"/>
    <w:rsid w:val="009816F8"/>
    <w:rsid w:val="009830DB"/>
    <w:rsid w:val="009831C0"/>
    <w:rsid w:val="00983522"/>
    <w:rsid w:val="00984AAE"/>
    <w:rsid w:val="0098542A"/>
    <w:rsid w:val="00987D7C"/>
    <w:rsid w:val="009900C9"/>
    <w:rsid w:val="009905B9"/>
    <w:rsid w:val="00990852"/>
    <w:rsid w:val="00990B0E"/>
    <w:rsid w:val="00991FD8"/>
    <w:rsid w:val="0099226D"/>
    <w:rsid w:val="00992455"/>
    <w:rsid w:val="009933B7"/>
    <w:rsid w:val="00993C6E"/>
    <w:rsid w:val="00994911"/>
    <w:rsid w:val="00995306"/>
    <w:rsid w:val="00997446"/>
    <w:rsid w:val="009979FA"/>
    <w:rsid w:val="009A040E"/>
    <w:rsid w:val="009A3688"/>
    <w:rsid w:val="009A4F27"/>
    <w:rsid w:val="009A516A"/>
    <w:rsid w:val="009A6E6A"/>
    <w:rsid w:val="009B024D"/>
    <w:rsid w:val="009B0439"/>
    <w:rsid w:val="009B2EEF"/>
    <w:rsid w:val="009B3DDE"/>
    <w:rsid w:val="009B455E"/>
    <w:rsid w:val="009B4B92"/>
    <w:rsid w:val="009B523A"/>
    <w:rsid w:val="009B5486"/>
    <w:rsid w:val="009B6879"/>
    <w:rsid w:val="009B74D7"/>
    <w:rsid w:val="009C03F3"/>
    <w:rsid w:val="009C1D81"/>
    <w:rsid w:val="009C2CEC"/>
    <w:rsid w:val="009C4E5C"/>
    <w:rsid w:val="009C6056"/>
    <w:rsid w:val="009D0DB7"/>
    <w:rsid w:val="009D0FB2"/>
    <w:rsid w:val="009D2775"/>
    <w:rsid w:val="009D2D54"/>
    <w:rsid w:val="009D3115"/>
    <w:rsid w:val="009D3294"/>
    <w:rsid w:val="009D3C58"/>
    <w:rsid w:val="009D4435"/>
    <w:rsid w:val="009D4867"/>
    <w:rsid w:val="009D48B4"/>
    <w:rsid w:val="009D58A4"/>
    <w:rsid w:val="009D62B1"/>
    <w:rsid w:val="009D6C48"/>
    <w:rsid w:val="009D70F8"/>
    <w:rsid w:val="009D7EA9"/>
    <w:rsid w:val="009E0FD4"/>
    <w:rsid w:val="009E1B58"/>
    <w:rsid w:val="009E295C"/>
    <w:rsid w:val="009E5453"/>
    <w:rsid w:val="009E5C86"/>
    <w:rsid w:val="009E64AA"/>
    <w:rsid w:val="009E7028"/>
    <w:rsid w:val="009E7297"/>
    <w:rsid w:val="009E7F4C"/>
    <w:rsid w:val="009F1125"/>
    <w:rsid w:val="009F1A36"/>
    <w:rsid w:val="009F218B"/>
    <w:rsid w:val="009F5023"/>
    <w:rsid w:val="009F5304"/>
    <w:rsid w:val="009F55D0"/>
    <w:rsid w:val="009F5DE3"/>
    <w:rsid w:val="009F69D9"/>
    <w:rsid w:val="009F715B"/>
    <w:rsid w:val="00A00A4C"/>
    <w:rsid w:val="00A00CFB"/>
    <w:rsid w:val="00A00F47"/>
    <w:rsid w:val="00A020E5"/>
    <w:rsid w:val="00A02C9A"/>
    <w:rsid w:val="00A0413B"/>
    <w:rsid w:val="00A04E0C"/>
    <w:rsid w:val="00A10624"/>
    <w:rsid w:val="00A12433"/>
    <w:rsid w:val="00A1413E"/>
    <w:rsid w:val="00A16965"/>
    <w:rsid w:val="00A17FCB"/>
    <w:rsid w:val="00A17FF3"/>
    <w:rsid w:val="00A22D11"/>
    <w:rsid w:val="00A22D4F"/>
    <w:rsid w:val="00A26CC0"/>
    <w:rsid w:val="00A274EF"/>
    <w:rsid w:val="00A30ABB"/>
    <w:rsid w:val="00A3139A"/>
    <w:rsid w:val="00A31444"/>
    <w:rsid w:val="00A31ADC"/>
    <w:rsid w:val="00A32BE2"/>
    <w:rsid w:val="00A331E8"/>
    <w:rsid w:val="00A33C31"/>
    <w:rsid w:val="00A33DE4"/>
    <w:rsid w:val="00A36F01"/>
    <w:rsid w:val="00A425F3"/>
    <w:rsid w:val="00A431CF"/>
    <w:rsid w:val="00A4323B"/>
    <w:rsid w:val="00A43EBD"/>
    <w:rsid w:val="00A46D08"/>
    <w:rsid w:val="00A4732F"/>
    <w:rsid w:val="00A47486"/>
    <w:rsid w:val="00A47E10"/>
    <w:rsid w:val="00A521BF"/>
    <w:rsid w:val="00A531B1"/>
    <w:rsid w:val="00A537E1"/>
    <w:rsid w:val="00A55D39"/>
    <w:rsid w:val="00A56AB3"/>
    <w:rsid w:val="00A57706"/>
    <w:rsid w:val="00A57C82"/>
    <w:rsid w:val="00A60181"/>
    <w:rsid w:val="00A60793"/>
    <w:rsid w:val="00A60F4F"/>
    <w:rsid w:val="00A614D1"/>
    <w:rsid w:val="00A615D4"/>
    <w:rsid w:val="00A61701"/>
    <w:rsid w:val="00A6418B"/>
    <w:rsid w:val="00A66824"/>
    <w:rsid w:val="00A67522"/>
    <w:rsid w:val="00A701FA"/>
    <w:rsid w:val="00A713EB"/>
    <w:rsid w:val="00A724C7"/>
    <w:rsid w:val="00A72F9C"/>
    <w:rsid w:val="00A73FF4"/>
    <w:rsid w:val="00A804D8"/>
    <w:rsid w:val="00A8080E"/>
    <w:rsid w:val="00A8299D"/>
    <w:rsid w:val="00A8384E"/>
    <w:rsid w:val="00A84E17"/>
    <w:rsid w:val="00A85440"/>
    <w:rsid w:val="00A86506"/>
    <w:rsid w:val="00A87E2A"/>
    <w:rsid w:val="00A90453"/>
    <w:rsid w:val="00A9091F"/>
    <w:rsid w:val="00A91203"/>
    <w:rsid w:val="00A91B05"/>
    <w:rsid w:val="00A91E1F"/>
    <w:rsid w:val="00A9204A"/>
    <w:rsid w:val="00A93557"/>
    <w:rsid w:val="00A96BB2"/>
    <w:rsid w:val="00A974AA"/>
    <w:rsid w:val="00AA0349"/>
    <w:rsid w:val="00AA1857"/>
    <w:rsid w:val="00AA314C"/>
    <w:rsid w:val="00AA351E"/>
    <w:rsid w:val="00AA455D"/>
    <w:rsid w:val="00AA4BD6"/>
    <w:rsid w:val="00AA6548"/>
    <w:rsid w:val="00AA780D"/>
    <w:rsid w:val="00AA7A33"/>
    <w:rsid w:val="00AB0F16"/>
    <w:rsid w:val="00AB220A"/>
    <w:rsid w:val="00AB2A97"/>
    <w:rsid w:val="00AB36B7"/>
    <w:rsid w:val="00AB42BD"/>
    <w:rsid w:val="00AB5609"/>
    <w:rsid w:val="00AB5ED6"/>
    <w:rsid w:val="00AB634B"/>
    <w:rsid w:val="00AB6A0C"/>
    <w:rsid w:val="00AB7F9A"/>
    <w:rsid w:val="00AC082A"/>
    <w:rsid w:val="00AC0F75"/>
    <w:rsid w:val="00AC10FE"/>
    <w:rsid w:val="00AC1126"/>
    <w:rsid w:val="00AC1502"/>
    <w:rsid w:val="00AC392B"/>
    <w:rsid w:val="00AC5168"/>
    <w:rsid w:val="00AD0D07"/>
    <w:rsid w:val="00AD0E36"/>
    <w:rsid w:val="00AD29A5"/>
    <w:rsid w:val="00AD375A"/>
    <w:rsid w:val="00AD47C1"/>
    <w:rsid w:val="00AD47C2"/>
    <w:rsid w:val="00AD586F"/>
    <w:rsid w:val="00AD6671"/>
    <w:rsid w:val="00AE2691"/>
    <w:rsid w:val="00AE2781"/>
    <w:rsid w:val="00AE2C6A"/>
    <w:rsid w:val="00AE33D9"/>
    <w:rsid w:val="00AE35F3"/>
    <w:rsid w:val="00AE4ABA"/>
    <w:rsid w:val="00AE4CE7"/>
    <w:rsid w:val="00AE72C1"/>
    <w:rsid w:val="00AE7C0C"/>
    <w:rsid w:val="00AE7C96"/>
    <w:rsid w:val="00AE7E7C"/>
    <w:rsid w:val="00AF0057"/>
    <w:rsid w:val="00AF0259"/>
    <w:rsid w:val="00AF19A2"/>
    <w:rsid w:val="00AF1C50"/>
    <w:rsid w:val="00AF1C86"/>
    <w:rsid w:val="00AF431F"/>
    <w:rsid w:val="00AF433E"/>
    <w:rsid w:val="00AF4AF7"/>
    <w:rsid w:val="00AF4F1F"/>
    <w:rsid w:val="00AF5B82"/>
    <w:rsid w:val="00AF66C5"/>
    <w:rsid w:val="00AF744B"/>
    <w:rsid w:val="00AF76D0"/>
    <w:rsid w:val="00B01581"/>
    <w:rsid w:val="00B0184B"/>
    <w:rsid w:val="00B025E5"/>
    <w:rsid w:val="00B02782"/>
    <w:rsid w:val="00B02CCB"/>
    <w:rsid w:val="00B046E3"/>
    <w:rsid w:val="00B10238"/>
    <w:rsid w:val="00B10C6E"/>
    <w:rsid w:val="00B11147"/>
    <w:rsid w:val="00B11E44"/>
    <w:rsid w:val="00B1334F"/>
    <w:rsid w:val="00B1364D"/>
    <w:rsid w:val="00B14000"/>
    <w:rsid w:val="00B1487D"/>
    <w:rsid w:val="00B1571B"/>
    <w:rsid w:val="00B1622C"/>
    <w:rsid w:val="00B200A9"/>
    <w:rsid w:val="00B204D6"/>
    <w:rsid w:val="00B20A85"/>
    <w:rsid w:val="00B211F5"/>
    <w:rsid w:val="00B21D08"/>
    <w:rsid w:val="00B2269A"/>
    <w:rsid w:val="00B22879"/>
    <w:rsid w:val="00B2334D"/>
    <w:rsid w:val="00B2485C"/>
    <w:rsid w:val="00B25E27"/>
    <w:rsid w:val="00B27334"/>
    <w:rsid w:val="00B273B0"/>
    <w:rsid w:val="00B27A6E"/>
    <w:rsid w:val="00B305CA"/>
    <w:rsid w:val="00B321DE"/>
    <w:rsid w:val="00B33165"/>
    <w:rsid w:val="00B34C7A"/>
    <w:rsid w:val="00B34FAF"/>
    <w:rsid w:val="00B36551"/>
    <w:rsid w:val="00B36563"/>
    <w:rsid w:val="00B3725B"/>
    <w:rsid w:val="00B37812"/>
    <w:rsid w:val="00B403B7"/>
    <w:rsid w:val="00B40747"/>
    <w:rsid w:val="00B40D19"/>
    <w:rsid w:val="00B4107E"/>
    <w:rsid w:val="00B41473"/>
    <w:rsid w:val="00B41B3B"/>
    <w:rsid w:val="00B42702"/>
    <w:rsid w:val="00B438C7"/>
    <w:rsid w:val="00B4460E"/>
    <w:rsid w:val="00B45259"/>
    <w:rsid w:val="00B50BA7"/>
    <w:rsid w:val="00B50DCE"/>
    <w:rsid w:val="00B510A2"/>
    <w:rsid w:val="00B52D6B"/>
    <w:rsid w:val="00B55847"/>
    <w:rsid w:val="00B55CF4"/>
    <w:rsid w:val="00B60A03"/>
    <w:rsid w:val="00B61A7E"/>
    <w:rsid w:val="00B64329"/>
    <w:rsid w:val="00B65353"/>
    <w:rsid w:val="00B66A59"/>
    <w:rsid w:val="00B66C38"/>
    <w:rsid w:val="00B70648"/>
    <w:rsid w:val="00B70D58"/>
    <w:rsid w:val="00B71D6F"/>
    <w:rsid w:val="00B72405"/>
    <w:rsid w:val="00B730D9"/>
    <w:rsid w:val="00B733EA"/>
    <w:rsid w:val="00B741EB"/>
    <w:rsid w:val="00B756CA"/>
    <w:rsid w:val="00B757AE"/>
    <w:rsid w:val="00B7597B"/>
    <w:rsid w:val="00B76A0D"/>
    <w:rsid w:val="00B76CA7"/>
    <w:rsid w:val="00B7794E"/>
    <w:rsid w:val="00B80167"/>
    <w:rsid w:val="00B81B98"/>
    <w:rsid w:val="00B83081"/>
    <w:rsid w:val="00B83185"/>
    <w:rsid w:val="00B834AD"/>
    <w:rsid w:val="00B843A3"/>
    <w:rsid w:val="00B8517B"/>
    <w:rsid w:val="00B865E2"/>
    <w:rsid w:val="00B933B2"/>
    <w:rsid w:val="00B936A9"/>
    <w:rsid w:val="00B940CD"/>
    <w:rsid w:val="00B94773"/>
    <w:rsid w:val="00B94C1D"/>
    <w:rsid w:val="00B95514"/>
    <w:rsid w:val="00B958C5"/>
    <w:rsid w:val="00B97BCC"/>
    <w:rsid w:val="00BA0E10"/>
    <w:rsid w:val="00BA1E6A"/>
    <w:rsid w:val="00BA347A"/>
    <w:rsid w:val="00BA3B04"/>
    <w:rsid w:val="00BA3EE7"/>
    <w:rsid w:val="00BA4C71"/>
    <w:rsid w:val="00BA578E"/>
    <w:rsid w:val="00BA584B"/>
    <w:rsid w:val="00BA5ADE"/>
    <w:rsid w:val="00BB1823"/>
    <w:rsid w:val="00BB1EF9"/>
    <w:rsid w:val="00BB283D"/>
    <w:rsid w:val="00BB2C7E"/>
    <w:rsid w:val="00BB5FE0"/>
    <w:rsid w:val="00BB7175"/>
    <w:rsid w:val="00BB7E98"/>
    <w:rsid w:val="00BC2269"/>
    <w:rsid w:val="00BC237E"/>
    <w:rsid w:val="00BC3F87"/>
    <w:rsid w:val="00BC54FD"/>
    <w:rsid w:val="00BC6AD7"/>
    <w:rsid w:val="00BC709E"/>
    <w:rsid w:val="00BC76E7"/>
    <w:rsid w:val="00BD05FE"/>
    <w:rsid w:val="00BD1E01"/>
    <w:rsid w:val="00BD25B4"/>
    <w:rsid w:val="00BD2C71"/>
    <w:rsid w:val="00BD363F"/>
    <w:rsid w:val="00BD3DD3"/>
    <w:rsid w:val="00BD6CCA"/>
    <w:rsid w:val="00BD7C00"/>
    <w:rsid w:val="00BE092E"/>
    <w:rsid w:val="00BE1C0D"/>
    <w:rsid w:val="00BE1E14"/>
    <w:rsid w:val="00BE1F25"/>
    <w:rsid w:val="00BE6003"/>
    <w:rsid w:val="00BF0420"/>
    <w:rsid w:val="00BF044C"/>
    <w:rsid w:val="00BF2B79"/>
    <w:rsid w:val="00BF34B4"/>
    <w:rsid w:val="00BF451D"/>
    <w:rsid w:val="00BF5B4F"/>
    <w:rsid w:val="00BF6211"/>
    <w:rsid w:val="00BF6866"/>
    <w:rsid w:val="00BF69D7"/>
    <w:rsid w:val="00BF7340"/>
    <w:rsid w:val="00BF7869"/>
    <w:rsid w:val="00BF79D3"/>
    <w:rsid w:val="00BF7FC2"/>
    <w:rsid w:val="00C0103E"/>
    <w:rsid w:val="00C01813"/>
    <w:rsid w:val="00C022B1"/>
    <w:rsid w:val="00C0373E"/>
    <w:rsid w:val="00C040CB"/>
    <w:rsid w:val="00C04646"/>
    <w:rsid w:val="00C06D0C"/>
    <w:rsid w:val="00C07294"/>
    <w:rsid w:val="00C13284"/>
    <w:rsid w:val="00C14298"/>
    <w:rsid w:val="00C15EF3"/>
    <w:rsid w:val="00C200D7"/>
    <w:rsid w:val="00C20AAF"/>
    <w:rsid w:val="00C21359"/>
    <w:rsid w:val="00C21F67"/>
    <w:rsid w:val="00C229F5"/>
    <w:rsid w:val="00C26B0C"/>
    <w:rsid w:val="00C30665"/>
    <w:rsid w:val="00C326B6"/>
    <w:rsid w:val="00C3375E"/>
    <w:rsid w:val="00C33DEB"/>
    <w:rsid w:val="00C34BAD"/>
    <w:rsid w:val="00C35837"/>
    <w:rsid w:val="00C36445"/>
    <w:rsid w:val="00C379C6"/>
    <w:rsid w:val="00C407EE"/>
    <w:rsid w:val="00C414D7"/>
    <w:rsid w:val="00C4182F"/>
    <w:rsid w:val="00C41BDA"/>
    <w:rsid w:val="00C43AC8"/>
    <w:rsid w:val="00C43ACD"/>
    <w:rsid w:val="00C46E7D"/>
    <w:rsid w:val="00C50F15"/>
    <w:rsid w:val="00C51DAA"/>
    <w:rsid w:val="00C52211"/>
    <w:rsid w:val="00C52DDB"/>
    <w:rsid w:val="00C52FD3"/>
    <w:rsid w:val="00C54365"/>
    <w:rsid w:val="00C54E4C"/>
    <w:rsid w:val="00C56C4F"/>
    <w:rsid w:val="00C57BFE"/>
    <w:rsid w:val="00C57EEE"/>
    <w:rsid w:val="00C60788"/>
    <w:rsid w:val="00C614D2"/>
    <w:rsid w:val="00C62E49"/>
    <w:rsid w:val="00C62F7D"/>
    <w:rsid w:val="00C6410F"/>
    <w:rsid w:val="00C64EF4"/>
    <w:rsid w:val="00C650CF"/>
    <w:rsid w:val="00C65581"/>
    <w:rsid w:val="00C65E67"/>
    <w:rsid w:val="00C708F2"/>
    <w:rsid w:val="00C71F22"/>
    <w:rsid w:val="00C73736"/>
    <w:rsid w:val="00C73E6F"/>
    <w:rsid w:val="00C74FE9"/>
    <w:rsid w:val="00C76206"/>
    <w:rsid w:val="00C76C09"/>
    <w:rsid w:val="00C77029"/>
    <w:rsid w:val="00C77402"/>
    <w:rsid w:val="00C8226D"/>
    <w:rsid w:val="00C8433F"/>
    <w:rsid w:val="00C853FB"/>
    <w:rsid w:val="00C85466"/>
    <w:rsid w:val="00C8651D"/>
    <w:rsid w:val="00C9084F"/>
    <w:rsid w:val="00C908D9"/>
    <w:rsid w:val="00C916ED"/>
    <w:rsid w:val="00C92EFC"/>
    <w:rsid w:val="00C93891"/>
    <w:rsid w:val="00C93CD0"/>
    <w:rsid w:val="00C93EB4"/>
    <w:rsid w:val="00C94591"/>
    <w:rsid w:val="00C94E82"/>
    <w:rsid w:val="00C950A3"/>
    <w:rsid w:val="00C95ED9"/>
    <w:rsid w:val="00C96EC6"/>
    <w:rsid w:val="00C97732"/>
    <w:rsid w:val="00CA0966"/>
    <w:rsid w:val="00CA0C01"/>
    <w:rsid w:val="00CA1610"/>
    <w:rsid w:val="00CA1CB1"/>
    <w:rsid w:val="00CA21C8"/>
    <w:rsid w:val="00CA402F"/>
    <w:rsid w:val="00CA4117"/>
    <w:rsid w:val="00CA4150"/>
    <w:rsid w:val="00CA4362"/>
    <w:rsid w:val="00CA472E"/>
    <w:rsid w:val="00CA6562"/>
    <w:rsid w:val="00CA67D7"/>
    <w:rsid w:val="00CA74A4"/>
    <w:rsid w:val="00CA7ADF"/>
    <w:rsid w:val="00CB14CC"/>
    <w:rsid w:val="00CB25DF"/>
    <w:rsid w:val="00CB29CA"/>
    <w:rsid w:val="00CB3BA5"/>
    <w:rsid w:val="00CB44F4"/>
    <w:rsid w:val="00CB4968"/>
    <w:rsid w:val="00CB50DC"/>
    <w:rsid w:val="00CB5D7B"/>
    <w:rsid w:val="00CB682E"/>
    <w:rsid w:val="00CB6D64"/>
    <w:rsid w:val="00CB7F66"/>
    <w:rsid w:val="00CC0A4F"/>
    <w:rsid w:val="00CC1DBC"/>
    <w:rsid w:val="00CC3BC2"/>
    <w:rsid w:val="00CC3F8D"/>
    <w:rsid w:val="00CC5762"/>
    <w:rsid w:val="00CC786C"/>
    <w:rsid w:val="00CC7B42"/>
    <w:rsid w:val="00CD055F"/>
    <w:rsid w:val="00CD1DE2"/>
    <w:rsid w:val="00CD3E8C"/>
    <w:rsid w:val="00CD4610"/>
    <w:rsid w:val="00CD55DD"/>
    <w:rsid w:val="00CD6502"/>
    <w:rsid w:val="00CD7072"/>
    <w:rsid w:val="00CD78C0"/>
    <w:rsid w:val="00CE12B4"/>
    <w:rsid w:val="00CE15FB"/>
    <w:rsid w:val="00CE450F"/>
    <w:rsid w:val="00CE47F4"/>
    <w:rsid w:val="00CE4E4E"/>
    <w:rsid w:val="00CE4FA8"/>
    <w:rsid w:val="00CE50A4"/>
    <w:rsid w:val="00CE5296"/>
    <w:rsid w:val="00CE66D1"/>
    <w:rsid w:val="00CE748E"/>
    <w:rsid w:val="00CF09E6"/>
    <w:rsid w:val="00CF1644"/>
    <w:rsid w:val="00CF1B00"/>
    <w:rsid w:val="00CF40CA"/>
    <w:rsid w:val="00CF40DB"/>
    <w:rsid w:val="00CF50F6"/>
    <w:rsid w:val="00CF554E"/>
    <w:rsid w:val="00CF58C4"/>
    <w:rsid w:val="00CF5C5C"/>
    <w:rsid w:val="00CF6485"/>
    <w:rsid w:val="00CF6F8F"/>
    <w:rsid w:val="00CF7D0C"/>
    <w:rsid w:val="00D034A9"/>
    <w:rsid w:val="00D04896"/>
    <w:rsid w:val="00D057E8"/>
    <w:rsid w:val="00D05960"/>
    <w:rsid w:val="00D05B60"/>
    <w:rsid w:val="00D07C27"/>
    <w:rsid w:val="00D07C9B"/>
    <w:rsid w:val="00D10215"/>
    <w:rsid w:val="00D10380"/>
    <w:rsid w:val="00D10F1A"/>
    <w:rsid w:val="00D11162"/>
    <w:rsid w:val="00D1222C"/>
    <w:rsid w:val="00D15A43"/>
    <w:rsid w:val="00D1695A"/>
    <w:rsid w:val="00D16A29"/>
    <w:rsid w:val="00D20235"/>
    <w:rsid w:val="00D209FA"/>
    <w:rsid w:val="00D20D60"/>
    <w:rsid w:val="00D22B43"/>
    <w:rsid w:val="00D22D60"/>
    <w:rsid w:val="00D232A9"/>
    <w:rsid w:val="00D2348F"/>
    <w:rsid w:val="00D239B5"/>
    <w:rsid w:val="00D26187"/>
    <w:rsid w:val="00D26D79"/>
    <w:rsid w:val="00D3109B"/>
    <w:rsid w:val="00D311BD"/>
    <w:rsid w:val="00D312C3"/>
    <w:rsid w:val="00D31A5D"/>
    <w:rsid w:val="00D32A44"/>
    <w:rsid w:val="00D334A9"/>
    <w:rsid w:val="00D33577"/>
    <w:rsid w:val="00D3422D"/>
    <w:rsid w:val="00D343DD"/>
    <w:rsid w:val="00D34F66"/>
    <w:rsid w:val="00D35230"/>
    <w:rsid w:val="00D35A53"/>
    <w:rsid w:val="00D4070C"/>
    <w:rsid w:val="00D407B3"/>
    <w:rsid w:val="00D41804"/>
    <w:rsid w:val="00D41BDB"/>
    <w:rsid w:val="00D4459E"/>
    <w:rsid w:val="00D451BD"/>
    <w:rsid w:val="00D46518"/>
    <w:rsid w:val="00D46B99"/>
    <w:rsid w:val="00D47171"/>
    <w:rsid w:val="00D47A21"/>
    <w:rsid w:val="00D50412"/>
    <w:rsid w:val="00D50731"/>
    <w:rsid w:val="00D542FF"/>
    <w:rsid w:val="00D561B4"/>
    <w:rsid w:val="00D56DB3"/>
    <w:rsid w:val="00D5780C"/>
    <w:rsid w:val="00D60BDF"/>
    <w:rsid w:val="00D614B3"/>
    <w:rsid w:val="00D61E5F"/>
    <w:rsid w:val="00D62975"/>
    <w:rsid w:val="00D62C26"/>
    <w:rsid w:val="00D6389A"/>
    <w:rsid w:val="00D63FFA"/>
    <w:rsid w:val="00D64751"/>
    <w:rsid w:val="00D650E3"/>
    <w:rsid w:val="00D6599D"/>
    <w:rsid w:val="00D65B45"/>
    <w:rsid w:val="00D672D6"/>
    <w:rsid w:val="00D6760D"/>
    <w:rsid w:val="00D67CAF"/>
    <w:rsid w:val="00D70C05"/>
    <w:rsid w:val="00D716EB"/>
    <w:rsid w:val="00D71D78"/>
    <w:rsid w:val="00D7229F"/>
    <w:rsid w:val="00D730FE"/>
    <w:rsid w:val="00D734B4"/>
    <w:rsid w:val="00D73793"/>
    <w:rsid w:val="00D74418"/>
    <w:rsid w:val="00D74FF6"/>
    <w:rsid w:val="00D75D75"/>
    <w:rsid w:val="00D766FE"/>
    <w:rsid w:val="00D77F07"/>
    <w:rsid w:val="00D80912"/>
    <w:rsid w:val="00D80F32"/>
    <w:rsid w:val="00D81DB6"/>
    <w:rsid w:val="00D82D4F"/>
    <w:rsid w:val="00D85ECA"/>
    <w:rsid w:val="00D860D5"/>
    <w:rsid w:val="00D868CD"/>
    <w:rsid w:val="00D86F2C"/>
    <w:rsid w:val="00D86FA9"/>
    <w:rsid w:val="00D87956"/>
    <w:rsid w:val="00D87D2A"/>
    <w:rsid w:val="00D95048"/>
    <w:rsid w:val="00D95704"/>
    <w:rsid w:val="00D96FB7"/>
    <w:rsid w:val="00D9719D"/>
    <w:rsid w:val="00DA20CE"/>
    <w:rsid w:val="00DA420D"/>
    <w:rsid w:val="00DA51D6"/>
    <w:rsid w:val="00DA53E7"/>
    <w:rsid w:val="00DA5A7D"/>
    <w:rsid w:val="00DA7E3D"/>
    <w:rsid w:val="00DA7EEA"/>
    <w:rsid w:val="00DB0371"/>
    <w:rsid w:val="00DB08FE"/>
    <w:rsid w:val="00DB2681"/>
    <w:rsid w:val="00DB481C"/>
    <w:rsid w:val="00DB494D"/>
    <w:rsid w:val="00DB5E57"/>
    <w:rsid w:val="00DB62B9"/>
    <w:rsid w:val="00DC167B"/>
    <w:rsid w:val="00DC1720"/>
    <w:rsid w:val="00DC184D"/>
    <w:rsid w:val="00DC1D17"/>
    <w:rsid w:val="00DC3F91"/>
    <w:rsid w:val="00DC3FF9"/>
    <w:rsid w:val="00DC4EFB"/>
    <w:rsid w:val="00DC534E"/>
    <w:rsid w:val="00DC5AE7"/>
    <w:rsid w:val="00DC6EC4"/>
    <w:rsid w:val="00DD26D4"/>
    <w:rsid w:val="00DD2B60"/>
    <w:rsid w:val="00DD3341"/>
    <w:rsid w:val="00DD50BB"/>
    <w:rsid w:val="00DD5BAE"/>
    <w:rsid w:val="00DD6D08"/>
    <w:rsid w:val="00DD7DBE"/>
    <w:rsid w:val="00DE06B9"/>
    <w:rsid w:val="00DE1714"/>
    <w:rsid w:val="00DE1A9D"/>
    <w:rsid w:val="00DE2D21"/>
    <w:rsid w:val="00DE328C"/>
    <w:rsid w:val="00DE3904"/>
    <w:rsid w:val="00DE4873"/>
    <w:rsid w:val="00DE4F51"/>
    <w:rsid w:val="00DE5272"/>
    <w:rsid w:val="00DE6AF3"/>
    <w:rsid w:val="00DE77AD"/>
    <w:rsid w:val="00DF0FDA"/>
    <w:rsid w:val="00DF1574"/>
    <w:rsid w:val="00DF3CCF"/>
    <w:rsid w:val="00DF5AD7"/>
    <w:rsid w:val="00DF5D1B"/>
    <w:rsid w:val="00DF683C"/>
    <w:rsid w:val="00DF6E90"/>
    <w:rsid w:val="00DF7943"/>
    <w:rsid w:val="00DF7C18"/>
    <w:rsid w:val="00E001DA"/>
    <w:rsid w:val="00E0064D"/>
    <w:rsid w:val="00E00B4A"/>
    <w:rsid w:val="00E010AF"/>
    <w:rsid w:val="00E01BFD"/>
    <w:rsid w:val="00E02981"/>
    <w:rsid w:val="00E03272"/>
    <w:rsid w:val="00E04017"/>
    <w:rsid w:val="00E040C6"/>
    <w:rsid w:val="00E04903"/>
    <w:rsid w:val="00E051DC"/>
    <w:rsid w:val="00E05DCB"/>
    <w:rsid w:val="00E06506"/>
    <w:rsid w:val="00E072D9"/>
    <w:rsid w:val="00E10422"/>
    <w:rsid w:val="00E11804"/>
    <w:rsid w:val="00E148CD"/>
    <w:rsid w:val="00E151F4"/>
    <w:rsid w:val="00E16728"/>
    <w:rsid w:val="00E1683D"/>
    <w:rsid w:val="00E16AEB"/>
    <w:rsid w:val="00E20522"/>
    <w:rsid w:val="00E20A00"/>
    <w:rsid w:val="00E20B1C"/>
    <w:rsid w:val="00E20C65"/>
    <w:rsid w:val="00E22C50"/>
    <w:rsid w:val="00E235C5"/>
    <w:rsid w:val="00E23F85"/>
    <w:rsid w:val="00E24847"/>
    <w:rsid w:val="00E25422"/>
    <w:rsid w:val="00E26A49"/>
    <w:rsid w:val="00E30097"/>
    <w:rsid w:val="00E300D1"/>
    <w:rsid w:val="00E3070F"/>
    <w:rsid w:val="00E30740"/>
    <w:rsid w:val="00E3074F"/>
    <w:rsid w:val="00E314A0"/>
    <w:rsid w:val="00E32269"/>
    <w:rsid w:val="00E3527D"/>
    <w:rsid w:val="00E36487"/>
    <w:rsid w:val="00E408C9"/>
    <w:rsid w:val="00E425DA"/>
    <w:rsid w:val="00E432EE"/>
    <w:rsid w:val="00E44AD4"/>
    <w:rsid w:val="00E46349"/>
    <w:rsid w:val="00E46B56"/>
    <w:rsid w:val="00E47CC5"/>
    <w:rsid w:val="00E502FA"/>
    <w:rsid w:val="00E504B2"/>
    <w:rsid w:val="00E50775"/>
    <w:rsid w:val="00E510E3"/>
    <w:rsid w:val="00E5329E"/>
    <w:rsid w:val="00E53D3D"/>
    <w:rsid w:val="00E54E78"/>
    <w:rsid w:val="00E56701"/>
    <w:rsid w:val="00E57956"/>
    <w:rsid w:val="00E57B99"/>
    <w:rsid w:val="00E60893"/>
    <w:rsid w:val="00E61422"/>
    <w:rsid w:val="00E62DB2"/>
    <w:rsid w:val="00E63835"/>
    <w:rsid w:val="00E63AC0"/>
    <w:rsid w:val="00E63CA3"/>
    <w:rsid w:val="00E64C6C"/>
    <w:rsid w:val="00E64D28"/>
    <w:rsid w:val="00E651C8"/>
    <w:rsid w:val="00E6548B"/>
    <w:rsid w:val="00E65787"/>
    <w:rsid w:val="00E6739F"/>
    <w:rsid w:val="00E67FB6"/>
    <w:rsid w:val="00E7061C"/>
    <w:rsid w:val="00E719DC"/>
    <w:rsid w:val="00E71E0E"/>
    <w:rsid w:val="00E72031"/>
    <w:rsid w:val="00E72F63"/>
    <w:rsid w:val="00E7367A"/>
    <w:rsid w:val="00E7379B"/>
    <w:rsid w:val="00E73C7A"/>
    <w:rsid w:val="00E75155"/>
    <w:rsid w:val="00E752AA"/>
    <w:rsid w:val="00E76AE5"/>
    <w:rsid w:val="00E77291"/>
    <w:rsid w:val="00E804D1"/>
    <w:rsid w:val="00E819C9"/>
    <w:rsid w:val="00E83B38"/>
    <w:rsid w:val="00E83ED6"/>
    <w:rsid w:val="00E8483A"/>
    <w:rsid w:val="00E84987"/>
    <w:rsid w:val="00E84A89"/>
    <w:rsid w:val="00E84CDC"/>
    <w:rsid w:val="00E85A3B"/>
    <w:rsid w:val="00E873A9"/>
    <w:rsid w:val="00E91A2D"/>
    <w:rsid w:val="00E91C5F"/>
    <w:rsid w:val="00E91D8A"/>
    <w:rsid w:val="00E91FCA"/>
    <w:rsid w:val="00E93355"/>
    <w:rsid w:val="00E944F8"/>
    <w:rsid w:val="00E9507A"/>
    <w:rsid w:val="00E9610A"/>
    <w:rsid w:val="00E964CF"/>
    <w:rsid w:val="00E966B6"/>
    <w:rsid w:val="00E96CFD"/>
    <w:rsid w:val="00E97944"/>
    <w:rsid w:val="00E97AC3"/>
    <w:rsid w:val="00E97BDF"/>
    <w:rsid w:val="00EA0758"/>
    <w:rsid w:val="00EA258D"/>
    <w:rsid w:val="00EA25B5"/>
    <w:rsid w:val="00EA2629"/>
    <w:rsid w:val="00EA2B4E"/>
    <w:rsid w:val="00EA555F"/>
    <w:rsid w:val="00EA69C0"/>
    <w:rsid w:val="00EA7BFD"/>
    <w:rsid w:val="00EA7C14"/>
    <w:rsid w:val="00EB0490"/>
    <w:rsid w:val="00EB18DF"/>
    <w:rsid w:val="00EB1C62"/>
    <w:rsid w:val="00EB1D17"/>
    <w:rsid w:val="00EB226A"/>
    <w:rsid w:val="00EB349D"/>
    <w:rsid w:val="00EB42D6"/>
    <w:rsid w:val="00EB44B6"/>
    <w:rsid w:val="00EB5401"/>
    <w:rsid w:val="00EB7AA7"/>
    <w:rsid w:val="00EC0205"/>
    <w:rsid w:val="00EC0B88"/>
    <w:rsid w:val="00EC226D"/>
    <w:rsid w:val="00EC2E7C"/>
    <w:rsid w:val="00EC5001"/>
    <w:rsid w:val="00EC70B7"/>
    <w:rsid w:val="00EC7AFD"/>
    <w:rsid w:val="00ED0803"/>
    <w:rsid w:val="00ED0BEC"/>
    <w:rsid w:val="00ED1880"/>
    <w:rsid w:val="00ED2599"/>
    <w:rsid w:val="00ED463C"/>
    <w:rsid w:val="00ED4C01"/>
    <w:rsid w:val="00ED51CB"/>
    <w:rsid w:val="00ED694E"/>
    <w:rsid w:val="00ED7A92"/>
    <w:rsid w:val="00EE1DBA"/>
    <w:rsid w:val="00EE21F7"/>
    <w:rsid w:val="00EE256F"/>
    <w:rsid w:val="00EE267A"/>
    <w:rsid w:val="00EE26FA"/>
    <w:rsid w:val="00EE4F51"/>
    <w:rsid w:val="00EE58BF"/>
    <w:rsid w:val="00EE59DC"/>
    <w:rsid w:val="00EE6827"/>
    <w:rsid w:val="00EE79A9"/>
    <w:rsid w:val="00EF0249"/>
    <w:rsid w:val="00EF048F"/>
    <w:rsid w:val="00EF5BE8"/>
    <w:rsid w:val="00EF5FB5"/>
    <w:rsid w:val="00EF6A9B"/>
    <w:rsid w:val="00EF6C17"/>
    <w:rsid w:val="00EF6E6C"/>
    <w:rsid w:val="00F00AE3"/>
    <w:rsid w:val="00F02DE1"/>
    <w:rsid w:val="00F038EB"/>
    <w:rsid w:val="00F03A6F"/>
    <w:rsid w:val="00F04AD5"/>
    <w:rsid w:val="00F04EE9"/>
    <w:rsid w:val="00F053AB"/>
    <w:rsid w:val="00F058AE"/>
    <w:rsid w:val="00F05F22"/>
    <w:rsid w:val="00F06780"/>
    <w:rsid w:val="00F0705D"/>
    <w:rsid w:val="00F10950"/>
    <w:rsid w:val="00F111AD"/>
    <w:rsid w:val="00F112FA"/>
    <w:rsid w:val="00F13187"/>
    <w:rsid w:val="00F15685"/>
    <w:rsid w:val="00F176A6"/>
    <w:rsid w:val="00F17D11"/>
    <w:rsid w:val="00F20274"/>
    <w:rsid w:val="00F20FDB"/>
    <w:rsid w:val="00F211C8"/>
    <w:rsid w:val="00F21AE6"/>
    <w:rsid w:val="00F25E70"/>
    <w:rsid w:val="00F27EE6"/>
    <w:rsid w:val="00F34C07"/>
    <w:rsid w:val="00F35AD4"/>
    <w:rsid w:val="00F361CB"/>
    <w:rsid w:val="00F3690D"/>
    <w:rsid w:val="00F36AF3"/>
    <w:rsid w:val="00F37768"/>
    <w:rsid w:val="00F3780B"/>
    <w:rsid w:val="00F37E20"/>
    <w:rsid w:val="00F40D1D"/>
    <w:rsid w:val="00F40E34"/>
    <w:rsid w:val="00F410A2"/>
    <w:rsid w:val="00F4122A"/>
    <w:rsid w:val="00F41910"/>
    <w:rsid w:val="00F42163"/>
    <w:rsid w:val="00F433F4"/>
    <w:rsid w:val="00F443D5"/>
    <w:rsid w:val="00F44C12"/>
    <w:rsid w:val="00F4535D"/>
    <w:rsid w:val="00F456DE"/>
    <w:rsid w:val="00F45919"/>
    <w:rsid w:val="00F45A74"/>
    <w:rsid w:val="00F45E14"/>
    <w:rsid w:val="00F47E01"/>
    <w:rsid w:val="00F51D56"/>
    <w:rsid w:val="00F528DD"/>
    <w:rsid w:val="00F53846"/>
    <w:rsid w:val="00F550C8"/>
    <w:rsid w:val="00F56F2A"/>
    <w:rsid w:val="00F6021A"/>
    <w:rsid w:val="00F61EB1"/>
    <w:rsid w:val="00F627E8"/>
    <w:rsid w:val="00F63F13"/>
    <w:rsid w:val="00F6655E"/>
    <w:rsid w:val="00F728F1"/>
    <w:rsid w:val="00F72A46"/>
    <w:rsid w:val="00F72FA8"/>
    <w:rsid w:val="00F734D7"/>
    <w:rsid w:val="00F73796"/>
    <w:rsid w:val="00F73982"/>
    <w:rsid w:val="00F739EC"/>
    <w:rsid w:val="00F73CE4"/>
    <w:rsid w:val="00F74655"/>
    <w:rsid w:val="00F74792"/>
    <w:rsid w:val="00F74E8B"/>
    <w:rsid w:val="00F75B30"/>
    <w:rsid w:val="00F7646E"/>
    <w:rsid w:val="00F7647E"/>
    <w:rsid w:val="00F76DCF"/>
    <w:rsid w:val="00F80D6F"/>
    <w:rsid w:val="00F8128F"/>
    <w:rsid w:val="00F81311"/>
    <w:rsid w:val="00F837CC"/>
    <w:rsid w:val="00F83E6C"/>
    <w:rsid w:val="00F84081"/>
    <w:rsid w:val="00F8489C"/>
    <w:rsid w:val="00F84B6D"/>
    <w:rsid w:val="00F86417"/>
    <w:rsid w:val="00F87056"/>
    <w:rsid w:val="00F87400"/>
    <w:rsid w:val="00F87DD1"/>
    <w:rsid w:val="00F904EC"/>
    <w:rsid w:val="00F9214E"/>
    <w:rsid w:val="00F92AFC"/>
    <w:rsid w:val="00F93FA5"/>
    <w:rsid w:val="00F94522"/>
    <w:rsid w:val="00F948B7"/>
    <w:rsid w:val="00F95171"/>
    <w:rsid w:val="00F95BFF"/>
    <w:rsid w:val="00F96646"/>
    <w:rsid w:val="00F97442"/>
    <w:rsid w:val="00F97D1D"/>
    <w:rsid w:val="00FA0C9F"/>
    <w:rsid w:val="00FA115D"/>
    <w:rsid w:val="00FA1278"/>
    <w:rsid w:val="00FA295C"/>
    <w:rsid w:val="00FA2F45"/>
    <w:rsid w:val="00FA3DCD"/>
    <w:rsid w:val="00FB027E"/>
    <w:rsid w:val="00FB35E3"/>
    <w:rsid w:val="00FB3FBA"/>
    <w:rsid w:val="00FB4058"/>
    <w:rsid w:val="00FB532C"/>
    <w:rsid w:val="00FB5AF5"/>
    <w:rsid w:val="00FB67A7"/>
    <w:rsid w:val="00FC0A32"/>
    <w:rsid w:val="00FC0AD2"/>
    <w:rsid w:val="00FC1709"/>
    <w:rsid w:val="00FC192E"/>
    <w:rsid w:val="00FC20B0"/>
    <w:rsid w:val="00FC307D"/>
    <w:rsid w:val="00FC48FC"/>
    <w:rsid w:val="00FC4C8B"/>
    <w:rsid w:val="00FC6F90"/>
    <w:rsid w:val="00FC7614"/>
    <w:rsid w:val="00FD12C7"/>
    <w:rsid w:val="00FD30C6"/>
    <w:rsid w:val="00FD49DC"/>
    <w:rsid w:val="00FD59F7"/>
    <w:rsid w:val="00FD6CB1"/>
    <w:rsid w:val="00FD7976"/>
    <w:rsid w:val="00FE0AD0"/>
    <w:rsid w:val="00FE245E"/>
    <w:rsid w:val="00FE2B99"/>
    <w:rsid w:val="00FE2C5F"/>
    <w:rsid w:val="00FE55F6"/>
    <w:rsid w:val="00FE6768"/>
    <w:rsid w:val="00FE6CE1"/>
    <w:rsid w:val="00FF1345"/>
    <w:rsid w:val="00FF3986"/>
    <w:rsid w:val="00FF4F01"/>
    <w:rsid w:val="00FF50AD"/>
    <w:rsid w:val="00FF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5C9A417-9A03-45EC-B2C0-5DF4E618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3">
    <w:name w:val="heading 3"/>
    <w:basedOn w:val="Normal"/>
    <w:next w:val="Normal"/>
    <w:link w:val="Heading3Char"/>
    <w:uiPriority w:val="9"/>
    <w:qFormat/>
    <w:rsid w:val="00F433F4"/>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rsid w:val="00741B0B"/>
  </w:style>
  <w:style w:type="paragraph" w:styleId="BodyTextIndent2">
    <w:name w:val="Body Text Indent 2"/>
    <w:basedOn w:val="Normal"/>
    <w:link w:val="BodyTextIndent2Char"/>
    <w:uiPriority w:val="99"/>
    <w:semiHidden/>
    <w:unhideWhenUsed/>
    <w:rsid w:val="008C3957"/>
    <w:pPr>
      <w:spacing w:after="120" w:line="480" w:lineRule="auto"/>
      <w:ind w:left="360"/>
    </w:pPr>
  </w:style>
  <w:style w:type="character" w:customStyle="1" w:styleId="BodyTextIndent2Char">
    <w:name w:val="Body Text Indent 2 Char"/>
    <w:link w:val="BodyTextIndent2"/>
    <w:uiPriority w:val="99"/>
    <w:semiHidden/>
    <w:rsid w:val="008C3957"/>
    <w:rPr>
      <w:sz w:val="22"/>
      <w:szCs w:val="22"/>
    </w:rPr>
  </w:style>
  <w:style w:type="paragraph" w:styleId="ColorfulList-Accent1">
    <w:name w:val="Colorful List Accent 1"/>
    <w:basedOn w:val="Normal"/>
    <w:uiPriority w:val="34"/>
    <w:qFormat/>
    <w:rsid w:val="00BA5ADE"/>
    <w:pPr>
      <w:spacing w:after="0" w:line="240" w:lineRule="auto"/>
      <w:ind w:left="720"/>
    </w:pPr>
    <w:rPr>
      <w:rFonts w:ascii="Times New Roman" w:eastAsia="Times New Roman" w:hAnsi="Times New Roman"/>
      <w:sz w:val="24"/>
      <w:szCs w:val="24"/>
      <w:lang w:val="en-GB" w:eastAsia="en-GB"/>
    </w:rPr>
  </w:style>
  <w:style w:type="character" w:styleId="PageNumber">
    <w:name w:val="page number"/>
    <w:rsid w:val="004E4CBB"/>
  </w:style>
  <w:style w:type="paragraph" w:customStyle="1" w:styleId="HCR-Quote2">
    <w:name w:val="HCR: - Quote 2"/>
    <w:basedOn w:val="Normal"/>
    <w:qFormat/>
    <w:rsid w:val="004E4CBB"/>
    <w:pPr>
      <w:spacing w:before="240" w:after="240" w:line="360" w:lineRule="auto"/>
      <w:ind w:left="851"/>
      <w:jc w:val="both"/>
    </w:pPr>
    <w:rPr>
      <w:rFonts w:ascii="Arial" w:eastAsia="Arial" w:hAnsi="Arial"/>
      <w:i/>
    </w:rPr>
  </w:style>
  <w:style w:type="paragraph" w:customStyle="1" w:styleId="HCR-Numberingpleadings">
    <w:name w:val="HCR: - Numbering: pleadings"/>
    <w:basedOn w:val="Normal"/>
    <w:qFormat/>
    <w:rsid w:val="004E4CBB"/>
    <w:pPr>
      <w:numPr>
        <w:numId w:val="28"/>
      </w:numPr>
      <w:spacing w:before="240" w:after="240" w:line="360" w:lineRule="auto"/>
      <w:jc w:val="both"/>
    </w:pPr>
    <w:rPr>
      <w:rFonts w:ascii="Arial" w:eastAsia="Arial" w:hAnsi="Arial"/>
      <w:sz w:val="24"/>
    </w:rPr>
  </w:style>
  <w:style w:type="character" w:customStyle="1" w:styleId="Heading3Char">
    <w:name w:val="Heading 3 Char"/>
    <w:link w:val="Heading3"/>
    <w:uiPriority w:val="9"/>
    <w:semiHidden/>
    <w:rsid w:val="00F433F4"/>
    <w:rPr>
      <w:rFonts w:ascii="Calibri Light" w:eastAsia="Times New Roman" w:hAnsi="Calibri Light" w:cs="Times New Roman"/>
      <w:b/>
      <w:bCs/>
      <w:sz w:val="26"/>
      <w:szCs w:val="26"/>
      <w:lang w:val="en-US" w:eastAsia="en-US"/>
    </w:rPr>
  </w:style>
  <w:style w:type="paragraph" w:customStyle="1" w:styleId="Default">
    <w:name w:val="Default"/>
    <w:rsid w:val="00586398"/>
    <w:pPr>
      <w:autoSpaceDE w:val="0"/>
      <w:autoSpaceDN w:val="0"/>
      <w:adjustRightInd w:val="0"/>
    </w:pPr>
    <w:rPr>
      <w:rFonts w:ascii="Arial" w:hAnsi="Arial" w:cs="Arial"/>
      <w:color w:val="000000"/>
      <w:sz w:val="24"/>
      <w:szCs w:val="24"/>
      <w:lang w:val="en-ZA"/>
    </w:rPr>
  </w:style>
  <w:style w:type="paragraph" w:styleId="FootnoteText">
    <w:name w:val="footnote text"/>
    <w:basedOn w:val="Normal"/>
    <w:link w:val="FootnoteTextChar"/>
    <w:uiPriority w:val="99"/>
    <w:semiHidden/>
    <w:unhideWhenUsed/>
    <w:rsid w:val="00226994"/>
    <w:pPr>
      <w:spacing w:after="0" w:line="240" w:lineRule="auto"/>
    </w:pPr>
    <w:rPr>
      <w:sz w:val="20"/>
      <w:szCs w:val="20"/>
      <w:lang w:val="en-ZA"/>
    </w:rPr>
  </w:style>
  <w:style w:type="character" w:customStyle="1" w:styleId="FootnoteTextChar">
    <w:name w:val="Footnote Text Char"/>
    <w:link w:val="FootnoteText"/>
    <w:uiPriority w:val="99"/>
    <w:semiHidden/>
    <w:rsid w:val="00226994"/>
    <w:rPr>
      <w:lang w:eastAsia="en-US"/>
    </w:rPr>
  </w:style>
  <w:style w:type="character" w:styleId="FootnoteReference">
    <w:name w:val="footnote reference"/>
    <w:uiPriority w:val="99"/>
    <w:semiHidden/>
    <w:unhideWhenUsed/>
    <w:rsid w:val="00226994"/>
    <w:rPr>
      <w:vertAlign w:val="superscript"/>
    </w:rPr>
  </w:style>
  <w:style w:type="paragraph" w:styleId="EndnoteText">
    <w:name w:val="endnote text"/>
    <w:basedOn w:val="Normal"/>
    <w:link w:val="EndnoteTextChar"/>
    <w:uiPriority w:val="99"/>
    <w:semiHidden/>
    <w:unhideWhenUsed/>
    <w:rsid w:val="00D32A44"/>
    <w:rPr>
      <w:sz w:val="20"/>
      <w:szCs w:val="20"/>
    </w:rPr>
  </w:style>
  <w:style w:type="character" w:customStyle="1" w:styleId="EndnoteTextChar">
    <w:name w:val="Endnote Text Char"/>
    <w:link w:val="EndnoteText"/>
    <w:uiPriority w:val="99"/>
    <w:semiHidden/>
    <w:rsid w:val="00D32A44"/>
    <w:rPr>
      <w:lang w:val="en-US" w:eastAsia="en-US"/>
    </w:rPr>
  </w:style>
  <w:style w:type="character" w:styleId="EndnoteReference">
    <w:name w:val="endnote reference"/>
    <w:uiPriority w:val="99"/>
    <w:semiHidden/>
    <w:unhideWhenUsed/>
    <w:rsid w:val="00D32A44"/>
    <w:rPr>
      <w:vertAlign w:val="superscript"/>
    </w:rPr>
  </w:style>
  <w:style w:type="character" w:styleId="CommentReference">
    <w:name w:val="annotation reference"/>
    <w:uiPriority w:val="99"/>
    <w:semiHidden/>
    <w:unhideWhenUsed/>
    <w:rsid w:val="000177D3"/>
    <w:rPr>
      <w:sz w:val="16"/>
      <w:szCs w:val="16"/>
    </w:rPr>
  </w:style>
  <w:style w:type="paragraph" w:styleId="CommentText">
    <w:name w:val="annotation text"/>
    <w:basedOn w:val="Normal"/>
    <w:link w:val="CommentTextChar"/>
    <w:uiPriority w:val="99"/>
    <w:semiHidden/>
    <w:unhideWhenUsed/>
    <w:rsid w:val="000177D3"/>
    <w:rPr>
      <w:sz w:val="20"/>
      <w:szCs w:val="20"/>
    </w:rPr>
  </w:style>
  <w:style w:type="character" w:customStyle="1" w:styleId="CommentTextChar">
    <w:name w:val="Comment Text Char"/>
    <w:basedOn w:val="DefaultParagraphFont"/>
    <w:link w:val="CommentText"/>
    <w:uiPriority w:val="99"/>
    <w:semiHidden/>
    <w:rsid w:val="000177D3"/>
  </w:style>
  <w:style w:type="paragraph" w:styleId="CommentSubject">
    <w:name w:val="annotation subject"/>
    <w:basedOn w:val="CommentText"/>
    <w:next w:val="CommentText"/>
    <w:link w:val="CommentSubjectChar"/>
    <w:uiPriority w:val="99"/>
    <w:semiHidden/>
    <w:unhideWhenUsed/>
    <w:rsid w:val="000177D3"/>
    <w:rPr>
      <w:b/>
      <w:bCs/>
    </w:rPr>
  </w:style>
  <w:style w:type="character" w:customStyle="1" w:styleId="CommentSubjectChar">
    <w:name w:val="Comment Subject Char"/>
    <w:link w:val="CommentSubject"/>
    <w:uiPriority w:val="99"/>
    <w:semiHidden/>
    <w:rsid w:val="000177D3"/>
    <w:rPr>
      <w:b/>
      <w:bCs/>
    </w:rPr>
  </w:style>
  <w:style w:type="character" w:customStyle="1" w:styleId="fontstyle01">
    <w:name w:val="fontstyle01"/>
    <w:rsid w:val="004B0BE8"/>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1219">
      <w:bodyDiv w:val="1"/>
      <w:marLeft w:val="0"/>
      <w:marRight w:val="0"/>
      <w:marTop w:val="0"/>
      <w:marBottom w:val="0"/>
      <w:divBdr>
        <w:top w:val="none" w:sz="0" w:space="0" w:color="auto"/>
        <w:left w:val="none" w:sz="0" w:space="0" w:color="auto"/>
        <w:bottom w:val="none" w:sz="0" w:space="0" w:color="auto"/>
        <w:right w:val="none" w:sz="0" w:space="0" w:color="auto"/>
      </w:divBdr>
      <w:divsChild>
        <w:div w:id="427652635">
          <w:marLeft w:val="0"/>
          <w:marRight w:val="0"/>
          <w:marTop w:val="0"/>
          <w:marBottom w:val="0"/>
          <w:divBdr>
            <w:top w:val="none" w:sz="0" w:space="0" w:color="auto"/>
            <w:left w:val="none" w:sz="0" w:space="0" w:color="auto"/>
            <w:bottom w:val="none" w:sz="0" w:space="0" w:color="auto"/>
            <w:right w:val="none" w:sz="0" w:space="0" w:color="auto"/>
          </w:divBdr>
          <w:divsChild>
            <w:div w:id="1536307864">
              <w:marLeft w:val="0"/>
              <w:marRight w:val="0"/>
              <w:marTop w:val="0"/>
              <w:marBottom w:val="0"/>
              <w:divBdr>
                <w:top w:val="none" w:sz="0" w:space="0" w:color="auto"/>
                <w:left w:val="none" w:sz="0" w:space="0" w:color="auto"/>
                <w:bottom w:val="none" w:sz="0" w:space="0" w:color="auto"/>
                <w:right w:val="none" w:sz="0" w:space="0" w:color="auto"/>
              </w:divBdr>
              <w:divsChild>
                <w:div w:id="2104063884">
                  <w:marLeft w:val="0"/>
                  <w:marRight w:val="0"/>
                  <w:marTop w:val="0"/>
                  <w:marBottom w:val="0"/>
                  <w:divBdr>
                    <w:top w:val="none" w:sz="0" w:space="0" w:color="auto"/>
                    <w:left w:val="none" w:sz="0" w:space="0" w:color="auto"/>
                    <w:bottom w:val="none" w:sz="0" w:space="0" w:color="auto"/>
                    <w:right w:val="none" w:sz="0" w:space="0" w:color="auto"/>
                  </w:divBdr>
                  <w:divsChild>
                    <w:div w:id="546068246">
                      <w:marLeft w:val="0"/>
                      <w:marRight w:val="0"/>
                      <w:marTop w:val="0"/>
                      <w:marBottom w:val="0"/>
                      <w:divBdr>
                        <w:top w:val="none" w:sz="0" w:space="0" w:color="auto"/>
                        <w:left w:val="none" w:sz="0" w:space="0" w:color="auto"/>
                        <w:bottom w:val="none" w:sz="0" w:space="0" w:color="auto"/>
                        <w:right w:val="none" w:sz="0" w:space="0" w:color="auto"/>
                      </w:divBdr>
                      <w:divsChild>
                        <w:div w:id="1728600501">
                          <w:marLeft w:val="0"/>
                          <w:marRight w:val="0"/>
                          <w:marTop w:val="0"/>
                          <w:marBottom w:val="0"/>
                          <w:divBdr>
                            <w:top w:val="none" w:sz="0" w:space="0" w:color="auto"/>
                            <w:left w:val="none" w:sz="0" w:space="0" w:color="auto"/>
                            <w:bottom w:val="none" w:sz="0" w:space="0" w:color="auto"/>
                            <w:right w:val="none" w:sz="0" w:space="0" w:color="auto"/>
                          </w:divBdr>
                          <w:divsChild>
                            <w:div w:id="1179000683">
                              <w:marLeft w:val="0"/>
                              <w:marRight w:val="0"/>
                              <w:marTop w:val="0"/>
                              <w:marBottom w:val="0"/>
                              <w:divBdr>
                                <w:top w:val="none" w:sz="0" w:space="0" w:color="auto"/>
                                <w:left w:val="none" w:sz="0" w:space="0" w:color="auto"/>
                                <w:bottom w:val="none" w:sz="0" w:space="0" w:color="auto"/>
                                <w:right w:val="none" w:sz="0" w:space="0" w:color="auto"/>
                              </w:divBdr>
                              <w:divsChild>
                                <w:div w:id="1174150658">
                                  <w:marLeft w:val="0"/>
                                  <w:marRight w:val="0"/>
                                  <w:marTop w:val="0"/>
                                  <w:marBottom w:val="0"/>
                                  <w:divBdr>
                                    <w:top w:val="none" w:sz="0" w:space="0" w:color="auto"/>
                                    <w:left w:val="none" w:sz="0" w:space="0" w:color="auto"/>
                                    <w:bottom w:val="none" w:sz="0" w:space="0" w:color="auto"/>
                                    <w:right w:val="none" w:sz="0" w:space="0" w:color="auto"/>
                                  </w:divBdr>
                                  <w:divsChild>
                                    <w:div w:id="14745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956334">
      <w:bodyDiv w:val="1"/>
      <w:marLeft w:val="0"/>
      <w:marRight w:val="0"/>
      <w:marTop w:val="0"/>
      <w:marBottom w:val="0"/>
      <w:divBdr>
        <w:top w:val="none" w:sz="0" w:space="0" w:color="auto"/>
        <w:left w:val="none" w:sz="0" w:space="0" w:color="auto"/>
        <w:bottom w:val="none" w:sz="0" w:space="0" w:color="auto"/>
        <w:right w:val="none" w:sz="0" w:space="0" w:color="auto"/>
      </w:divBdr>
      <w:divsChild>
        <w:div w:id="1004672089">
          <w:marLeft w:val="0"/>
          <w:marRight w:val="0"/>
          <w:marTop w:val="0"/>
          <w:marBottom w:val="0"/>
          <w:divBdr>
            <w:top w:val="none" w:sz="0" w:space="0" w:color="auto"/>
            <w:left w:val="none" w:sz="0" w:space="0" w:color="auto"/>
            <w:bottom w:val="none" w:sz="0" w:space="0" w:color="auto"/>
            <w:right w:val="none" w:sz="0" w:space="0" w:color="auto"/>
          </w:divBdr>
          <w:divsChild>
            <w:div w:id="1440831639">
              <w:marLeft w:val="0"/>
              <w:marRight w:val="0"/>
              <w:marTop w:val="0"/>
              <w:marBottom w:val="0"/>
              <w:divBdr>
                <w:top w:val="none" w:sz="0" w:space="0" w:color="auto"/>
                <w:left w:val="none" w:sz="0" w:space="0" w:color="auto"/>
                <w:bottom w:val="none" w:sz="0" w:space="0" w:color="auto"/>
                <w:right w:val="none" w:sz="0" w:space="0" w:color="auto"/>
              </w:divBdr>
              <w:divsChild>
                <w:div w:id="1281916719">
                  <w:marLeft w:val="0"/>
                  <w:marRight w:val="0"/>
                  <w:marTop w:val="0"/>
                  <w:marBottom w:val="0"/>
                  <w:divBdr>
                    <w:top w:val="none" w:sz="0" w:space="0" w:color="auto"/>
                    <w:left w:val="none" w:sz="0" w:space="0" w:color="auto"/>
                    <w:bottom w:val="none" w:sz="0" w:space="0" w:color="auto"/>
                    <w:right w:val="none" w:sz="0" w:space="0" w:color="auto"/>
                  </w:divBdr>
                  <w:divsChild>
                    <w:div w:id="311910399">
                      <w:marLeft w:val="0"/>
                      <w:marRight w:val="0"/>
                      <w:marTop w:val="0"/>
                      <w:marBottom w:val="0"/>
                      <w:divBdr>
                        <w:top w:val="none" w:sz="0" w:space="0" w:color="auto"/>
                        <w:left w:val="none" w:sz="0" w:space="0" w:color="auto"/>
                        <w:bottom w:val="none" w:sz="0" w:space="0" w:color="auto"/>
                        <w:right w:val="none" w:sz="0" w:space="0" w:color="auto"/>
                      </w:divBdr>
                      <w:divsChild>
                        <w:div w:id="1040738952">
                          <w:marLeft w:val="0"/>
                          <w:marRight w:val="0"/>
                          <w:marTop w:val="45"/>
                          <w:marBottom w:val="0"/>
                          <w:divBdr>
                            <w:top w:val="none" w:sz="0" w:space="0" w:color="auto"/>
                            <w:left w:val="none" w:sz="0" w:space="0" w:color="auto"/>
                            <w:bottom w:val="none" w:sz="0" w:space="0" w:color="auto"/>
                            <w:right w:val="none" w:sz="0" w:space="0" w:color="auto"/>
                          </w:divBdr>
                          <w:divsChild>
                            <w:div w:id="1543060416">
                              <w:marLeft w:val="0"/>
                              <w:marRight w:val="0"/>
                              <w:marTop w:val="0"/>
                              <w:marBottom w:val="0"/>
                              <w:divBdr>
                                <w:top w:val="none" w:sz="0" w:space="0" w:color="auto"/>
                                <w:left w:val="none" w:sz="0" w:space="0" w:color="auto"/>
                                <w:bottom w:val="none" w:sz="0" w:space="0" w:color="auto"/>
                                <w:right w:val="none" w:sz="0" w:space="0" w:color="auto"/>
                              </w:divBdr>
                              <w:divsChild>
                                <w:div w:id="1779176552">
                                  <w:marLeft w:val="12300"/>
                                  <w:marRight w:val="0"/>
                                  <w:marTop w:val="0"/>
                                  <w:marBottom w:val="0"/>
                                  <w:divBdr>
                                    <w:top w:val="none" w:sz="0" w:space="0" w:color="auto"/>
                                    <w:left w:val="none" w:sz="0" w:space="0" w:color="auto"/>
                                    <w:bottom w:val="none" w:sz="0" w:space="0" w:color="auto"/>
                                    <w:right w:val="none" w:sz="0" w:space="0" w:color="auto"/>
                                  </w:divBdr>
                                  <w:divsChild>
                                    <w:div w:id="1897887685">
                                      <w:marLeft w:val="0"/>
                                      <w:marRight w:val="0"/>
                                      <w:marTop w:val="0"/>
                                      <w:marBottom w:val="0"/>
                                      <w:divBdr>
                                        <w:top w:val="none" w:sz="0" w:space="0" w:color="auto"/>
                                        <w:left w:val="none" w:sz="0" w:space="0" w:color="auto"/>
                                        <w:bottom w:val="none" w:sz="0" w:space="0" w:color="auto"/>
                                        <w:right w:val="none" w:sz="0" w:space="0" w:color="auto"/>
                                      </w:divBdr>
                                      <w:divsChild>
                                        <w:div w:id="1630699205">
                                          <w:marLeft w:val="0"/>
                                          <w:marRight w:val="0"/>
                                          <w:marTop w:val="0"/>
                                          <w:marBottom w:val="390"/>
                                          <w:divBdr>
                                            <w:top w:val="none" w:sz="0" w:space="0" w:color="auto"/>
                                            <w:left w:val="none" w:sz="0" w:space="0" w:color="auto"/>
                                            <w:bottom w:val="none" w:sz="0" w:space="0" w:color="auto"/>
                                            <w:right w:val="none" w:sz="0" w:space="0" w:color="auto"/>
                                          </w:divBdr>
                                          <w:divsChild>
                                            <w:div w:id="1190950656">
                                              <w:marLeft w:val="0"/>
                                              <w:marRight w:val="0"/>
                                              <w:marTop w:val="0"/>
                                              <w:marBottom w:val="0"/>
                                              <w:divBdr>
                                                <w:top w:val="none" w:sz="0" w:space="0" w:color="auto"/>
                                                <w:left w:val="none" w:sz="0" w:space="0" w:color="auto"/>
                                                <w:bottom w:val="none" w:sz="0" w:space="0" w:color="auto"/>
                                                <w:right w:val="none" w:sz="0" w:space="0" w:color="auto"/>
                                              </w:divBdr>
                                              <w:divsChild>
                                                <w:div w:id="1609502933">
                                                  <w:marLeft w:val="0"/>
                                                  <w:marRight w:val="0"/>
                                                  <w:marTop w:val="0"/>
                                                  <w:marBottom w:val="0"/>
                                                  <w:divBdr>
                                                    <w:top w:val="none" w:sz="0" w:space="0" w:color="auto"/>
                                                    <w:left w:val="none" w:sz="0" w:space="0" w:color="auto"/>
                                                    <w:bottom w:val="none" w:sz="0" w:space="0" w:color="auto"/>
                                                    <w:right w:val="none" w:sz="0" w:space="0" w:color="auto"/>
                                                  </w:divBdr>
                                                  <w:divsChild>
                                                    <w:div w:id="569846216">
                                                      <w:marLeft w:val="0"/>
                                                      <w:marRight w:val="0"/>
                                                      <w:marTop w:val="0"/>
                                                      <w:marBottom w:val="0"/>
                                                      <w:divBdr>
                                                        <w:top w:val="none" w:sz="0" w:space="0" w:color="auto"/>
                                                        <w:left w:val="none" w:sz="0" w:space="0" w:color="auto"/>
                                                        <w:bottom w:val="none" w:sz="0" w:space="0" w:color="auto"/>
                                                        <w:right w:val="none" w:sz="0" w:space="0" w:color="auto"/>
                                                      </w:divBdr>
                                                      <w:divsChild>
                                                        <w:div w:id="397946844">
                                                          <w:marLeft w:val="0"/>
                                                          <w:marRight w:val="0"/>
                                                          <w:marTop w:val="0"/>
                                                          <w:marBottom w:val="0"/>
                                                          <w:divBdr>
                                                            <w:top w:val="none" w:sz="0" w:space="0" w:color="auto"/>
                                                            <w:left w:val="none" w:sz="0" w:space="0" w:color="auto"/>
                                                            <w:bottom w:val="none" w:sz="0" w:space="0" w:color="auto"/>
                                                            <w:right w:val="none" w:sz="0" w:space="0" w:color="auto"/>
                                                          </w:divBdr>
                                                          <w:divsChild>
                                                            <w:div w:id="171990313">
                                                              <w:marLeft w:val="0"/>
                                                              <w:marRight w:val="0"/>
                                                              <w:marTop w:val="0"/>
                                                              <w:marBottom w:val="0"/>
                                                              <w:divBdr>
                                                                <w:top w:val="none" w:sz="0" w:space="0" w:color="auto"/>
                                                                <w:left w:val="none" w:sz="0" w:space="0" w:color="auto"/>
                                                                <w:bottom w:val="none" w:sz="0" w:space="0" w:color="auto"/>
                                                                <w:right w:val="none" w:sz="0" w:space="0" w:color="auto"/>
                                                              </w:divBdr>
                                                              <w:divsChild>
                                                                <w:div w:id="535310349">
                                                                  <w:marLeft w:val="0"/>
                                                                  <w:marRight w:val="0"/>
                                                                  <w:marTop w:val="0"/>
                                                                  <w:marBottom w:val="0"/>
                                                                  <w:divBdr>
                                                                    <w:top w:val="none" w:sz="0" w:space="0" w:color="auto"/>
                                                                    <w:left w:val="none" w:sz="0" w:space="0" w:color="auto"/>
                                                                    <w:bottom w:val="none" w:sz="0" w:space="0" w:color="auto"/>
                                                                    <w:right w:val="none" w:sz="0" w:space="0" w:color="auto"/>
                                                                  </w:divBdr>
                                                                  <w:divsChild>
                                                                    <w:div w:id="380326895">
                                                                      <w:marLeft w:val="0"/>
                                                                      <w:marRight w:val="0"/>
                                                                      <w:marTop w:val="0"/>
                                                                      <w:marBottom w:val="0"/>
                                                                      <w:divBdr>
                                                                        <w:top w:val="none" w:sz="0" w:space="0" w:color="auto"/>
                                                                        <w:left w:val="none" w:sz="0" w:space="0" w:color="auto"/>
                                                                        <w:bottom w:val="none" w:sz="0" w:space="0" w:color="auto"/>
                                                                        <w:right w:val="none" w:sz="0" w:space="0" w:color="auto"/>
                                                                      </w:divBdr>
                                                                      <w:divsChild>
                                                                        <w:div w:id="1128354989">
                                                                          <w:marLeft w:val="0"/>
                                                                          <w:marRight w:val="0"/>
                                                                          <w:marTop w:val="0"/>
                                                                          <w:marBottom w:val="0"/>
                                                                          <w:divBdr>
                                                                            <w:top w:val="none" w:sz="0" w:space="0" w:color="auto"/>
                                                                            <w:left w:val="none" w:sz="0" w:space="0" w:color="auto"/>
                                                                            <w:bottom w:val="none" w:sz="0" w:space="0" w:color="auto"/>
                                                                            <w:right w:val="none" w:sz="0" w:space="0" w:color="auto"/>
                                                                          </w:divBdr>
                                                                          <w:divsChild>
                                                                            <w:div w:id="716318885">
                                                                              <w:marLeft w:val="0"/>
                                                                              <w:marRight w:val="0"/>
                                                                              <w:marTop w:val="0"/>
                                                                              <w:marBottom w:val="0"/>
                                                                              <w:divBdr>
                                                                                <w:top w:val="none" w:sz="0" w:space="0" w:color="auto"/>
                                                                                <w:left w:val="none" w:sz="0" w:space="0" w:color="auto"/>
                                                                                <w:bottom w:val="none" w:sz="0" w:space="0" w:color="auto"/>
                                                                                <w:right w:val="none" w:sz="0" w:space="0" w:color="auto"/>
                                                                              </w:divBdr>
                                                                              <w:divsChild>
                                                                                <w:div w:id="1224294028">
                                                                                  <w:marLeft w:val="0"/>
                                                                                  <w:marRight w:val="0"/>
                                                                                  <w:marTop w:val="0"/>
                                                                                  <w:marBottom w:val="0"/>
                                                                                  <w:divBdr>
                                                                                    <w:top w:val="none" w:sz="0" w:space="0" w:color="auto"/>
                                                                                    <w:left w:val="none" w:sz="0" w:space="0" w:color="auto"/>
                                                                                    <w:bottom w:val="none" w:sz="0" w:space="0" w:color="auto"/>
                                                                                    <w:right w:val="none" w:sz="0" w:space="0" w:color="auto"/>
                                                                                  </w:divBdr>
                                                                                  <w:divsChild>
                                                                                    <w:div w:id="1385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78410">
      <w:bodyDiv w:val="1"/>
      <w:marLeft w:val="0"/>
      <w:marRight w:val="0"/>
      <w:marTop w:val="0"/>
      <w:marBottom w:val="0"/>
      <w:divBdr>
        <w:top w:val="none" w:sz="0" w:space="0" w:color="auto"/>
        <w:left w:val="none" w:sz="0" w:space="0" w:color="auto"/>
        <w:bottom w:val="none" w:sz="0" w:space="0" w:color="auto"/>
        <w:right w:val="none" w:sz="0" w:space="0" w:color="auto"/>
      </w:divBdr>
      <w:divsChild>
        <w:div w:id="1314795181">
          <w:marLeft w:val="0"/>
          <w:marRight w:val="0"/>
          <w:marTop w:val="0"/>
          <w:marBottom w:val="0"/>
          <w:divBdr>
            <w:top w:val="none" w:sz="0" w:space="0" w:color="auto"/>
            <w:left w:val="none" w:sz="0" w:space="0" w:color="auto"/>
            <w:bottom w:val="none" w:sz="0" w:space="0" w:color="auto"/>
            <w:right w:val="none" w:sz="0" w:space="0" w:color="auto"/>
          </w:divBdr>
          <w:divsChild>
            <w:div w:id="538199133">
              <w:marLeft w:val="0"/>
              <w:marRight w:val="0"/>
              <w:marTop w:val="0"/>
              <w:marBottom w:val="0"/>
              <w:divBdr>
                <w:top w:val="none" w:sz="0" w:space="0" w:color="auto"/>
                <w:left w:val="none" w:sz="0" w:space="0" w:color="auto"/>
                <w:bottom w:val="none" w:sz="0" w:space="0" w:color="auto"/>
                <w:right w:val="none" w:sz="0" w:space="0" w:color="auto"/>
              </w:divBdr>
              <w:divsChild>
                <w:div w:id="761529642">
                  <w:marLeft w:val="0"/>
                  <w:marRight w:val="0"/>
                  <w:marTop w:val="0"/>
                  <w:marBottom w:val="0"/>
                  <w:divBdr>
                    <w:top w:val="none" w:sz="0" w:space="0" w:color="auto"/>
                    <w:left w:val="none" w:sz="0" w:space="0" w:color="auto"/>
                    <w:bottom w:val="none" w:sz="0" w:space="0" w:color="auto"/>
                    <w:right w:val="none" w:sz="0" w:space="0" w:color="auto"/>
                  </w:divBdr>
                  <w:divsChild>
                    <w:div w:id="13002050">
                      <w:marLeft w:val="0"/>
                      <w:marRight w:val="0"/>
                      <w:marTop w:val="0"/>
                      <w:marBottom w:val="0"/>
                      <w:divBdr>
                        <w:top w:val="none" w:sz="0" w:space="0" w:color="auto"/>
                        <w:left w:val="none" w:sz="0" w:space="0" w:color="auto"/>
                        <w:bottom w:val="none" w:sz="0" w:space="0" w:color="auto"/>
                        <w:right w:val="none" w:sz="0" w:space="0" w:color="auto"/>
                      </w:divBdr>
                      <w:divsChild>
                        <w:div w:id="98264421">
                          <w:marLeft w:val="0"/>
                          <w:marRight w:val="0"/>
                          <w:marTop w:val="45"/>
                          <w:marBottom w:val="0"/>
                          <w:divBdr>
                            <w:top w:val="none" w:sz="0" w:space="0" w:color="auto"/>
                            <w:left w:val="none" w:sz="0" w:space="0" w:color="auto"/>
                            <w:bottom w:val="none" w:sz="0" w:space="0" w:color="auto"/>
                            <w:right w:val="none" w:sz="0" w:space="0" w:color="auto"/>
                          </w:divBdr>
                          <w:divsChild>
                            <w:div w:id="917902301">
                              <w:marLeft w:val="0"/>
                              <w:marRight w:val="0"/>
                              <w:marTop w:val="0"/>
                              <w:marBottom w:val="0"/>
                              <w:divBdr>
                                <w:top w:val="none" w:sz="0" w:space="0" w:color="auto"/>
                                <w:left w:val="none" w:sz="0" w:space="0" w:color="auto"/>
                                <w:bottom w:val="none" w:sz="0" w:space="0" w:color="auto"/>
                                <w:right w:val="none" w:sz="0" w:space="0" w:color="auto"/>
                              </w:divBdr>
                              <w:divsChild>
                                <w:div w:id="484704297">
                                  <w:marLeft w:val="12300"/>
                                  <w:marRight w:val="0"/>
                                  <w:marTop w:val="0"/>
                                  <w:marBottom w:val="0"/>
                                  <w:divBdr>
                                    <w:top w:val="none" w:sz="0" w:space="0" w:color="auto"/>
                                    <w:left w:val="none" w:sz="0" w:space="0" w:color="auto"/>
                                    <w:bottom w:val="none" w:sz="0" w:space="0" w:color="auto"/>
                                    <w:right w:val="none" w:sz="0" w:space="0" w:color="auto"/>
                                  </w:divBdr>
                                  <w:divsChild>
                                    <w:div w:id="627930177">
                                      <w:marLeft w:val="0"/>
                                      <w:marRight w:val="0"/>
                                      <w:marTop w:val="0"/>
                                      <w:marBottom w:val="0"/>
                                      <w:divBdr>
                                        <w:top w:val="none" w:sz="0" w:space="0" w:color="auto"/>
                                        <w:left w:val="none" w:sz="0" w:space="0" w:color="auto"/>
                                        <w:bottom w:val="none" w:sz="0" w:space="0" w:color="auto"/>
                                        <w:right w:val="none" w:sz="0" w:space="0" w:color="auto"/>
                                      </w:divBdr>
                                      <w:divsChild>
                                        <w:div w:id="956835663">
                                          <w:marLeft w:val="0"/>
                                          <w:marRight w:val="0"/>
                                          <w:marTop w:val="0"/>
                                          <w:marBottom w:val="390"/>
                                          <w:divBdr>
                                            <w:top w:val="none" w:sz="0" w:space="0" w:color="auto"/>
                                            <w:left w:val="none" w:sz="0" w:space="0" w:color="auto"/>
                                            <w:bottom w:val="none" w:sz="0" w:space="0" w:color="auto"/>
                                            <w:right w:val="none" w:sz="0" w:space="0" w:color="auto"/>
                                          </w:divBdr>
                                          <w:divsChild>
                                            <w:div w:id="626548400">
                                              <w:marLeft w:val="0"/>
                                              <w:marRight w:val="0"/>
                                              <w:marTop w:val="0"/>
                                              <w:marBottom w:val="0"/>
                                              <w:divBdr>
                                                <w:top w:val="none" w:sz="0" w:space="0" w:color="auto"/>
                                                <w:left w:val="none" w:sz="0" w:space="0" w:color="auto"/>
                                                <w:bottom w:val="none" w:sz="0" w:space="0" w:color="auto"/>
                                                <w:right w:val="none" w:sz="0" w:space="0" w:color="auto"/>
                                              </w:divBdr>
                                              <w:divsChild>
                                                <w:div w:id="408313093">
                                                  <w:marLeft w:val="0"/>
                                                  <w:marRight w:val="0"/>
                                                  <w:marTop w:val="0"/>
                                                  <w:marBottom w:val="0"/>
                                                  <w:divBdr>
                                                    <w:top w:val="none" w:sz="0" w:space="0" w:color="auto"/>
                                                    <w:left w:val="none" w:sz="0" w:space="0" w:color="auto"/>
                                                    <w:bottom w:val="none" w:sz="0" w:space="0" w:color="auto"/>
                                                    <w:right w:val="none" w:sz="0" w:space="0" w:color="auto"/>
                                                  </w:divBdr>
                                                  <w:divsChild>
                                                    <w:div w:id="414592421">
                                                      <w:marLeft w:val="0"/>
                                                      <w:marRight w:val="0"/>
                                                      <w:marTop w:val="0"/>
                                                      <w:marBottom w:val="0"/>
                                                      <w:divBdr>
                                                        <w:top w:val="none" w:sz="0" w:space="0" w:color="auto"/>
                                                        <w:left w:val="none" w:sz="0" w:space="0" w:color="auto"/>
                                                        <w:bottom w:val="none" w:sz="0" w:space="0" w:color="auto"/>
                                                        <w:right w:val="none" w:sz="0" w:space="0" w:color="auto"/>
                                                      </w:divBdr>
                                                      <w:divsChild>
                                                        <w:div w:id="305595012">
                                                          <w:marLeft w:val="0"/>
                                                          <w:marRight w:val="0"/>
                                                          <w:marTop w:val="0"/>
                                                          <w:marBottom w:val="0"/>
                                                          <w:divBdr>
                                                            <w:top w:val="none" w:sz="0" w:space="0" w:color="auto"/>
                                                            <w:left w:val="none" w:sz="0" w:space="0" w:color="auto"/>
                                                            <w:bottom w:val="none" w:sz="0" w:space="0" w:color="auto"/>
                                                            <w:right w:val="none" w:sz="0" w:space="0" w:color="auto"/>
                                                          </w:divBdr>
                                                          <w:divsChild>
                                                            <w:div w:id="1008797770">
                                                              <w:marLeft w:val="0"/>
                                                              <w:marRight w:val="0"/>
                                                              <w:marTop w:val="0"/>
                                                              <w:marBottom w:val="0"/>
                                                              <w:divBdr>
                                                                <w:top w:val="none" w:sz="0" w:space="0" w:color="auto"/>
                                                                <w:left w:val="none" w:sz="0" w:space="0" w:color="auto"/>
                                                                <w:bottom w:val="none" w:sz="0" w:space="0" w:color="auto"/>
                                                                <w:right w:val="none" w:sz="0" w:space="0" w:color="auto"/>
                                                              </w:divBdr>
                                                              <w:divsChild>
                                                                <w:div w:id="758216807">
                                                                  <w:marLeft w:val="0"/>
                                                                  <w:marRight w:val="0"/>
                                                                  <w:marTop w:val="0"/>
                                                                  <w:marBottom w:val="0"/>
                                                                  <w:divBdr>
                                                                    <w:top w:val="none" w:sz="0" w:space="0" w:color="auto"/>
                                                                    <w:left w:val="none" w:sz="0" w:space="0" w:color="auto"/>
                                                                    <w:bottom w:val="none" w:sz="0" w:space="0" w:color="auto"/>
                                                                    <w:right w:val="none" w:sz="0" w:space="0" w:color="auto"/>
                                                                  </w:divBdr>
                                                                  <w:divsChild>
                                                                    <w:div w:id="1832484604">
                                                                      <w:marLeft w:val="0"/>
                                                                      <w:marRight w:val="0"/>
                                                                      <w:marTop w:val="0"/>
                                                                      <w:marBottom w:val="0"/>
                                                                      <w:divBdr>
                                                                        <w:top w:val="none" w:sz="0" w:space="0" w:color="auto"/>
                                                                        <w:left w:val="none" w:sz="0" w:space="0" w:color="auto"/>
                                                                        <w:bottom w:val="none" w:sz="0" w:space="0" w:color="auto"/>
                                                                        <w:right w:val="none" w:sz="0" w:space="0" w:color="auto"/>
                                                                      </w:divBdr>
                                                                      <w:divsChild>
                                                                        <w:div w:id="1014458421">
                                                                          <w:marLeft w:val="0"/>
                                                                          <w:marRight w:val="0"/>
                                                                          <w:marTop w:val="0"/>
                                                                          <w:marBottom w:val="0"/>
                                                                          <w:divBdr>
                                                                            <w:top w:val="none" w:sz="0" w:space="0" w:color="auto"/>
                                                                            <w:left w:val="none" w:sz="0" w:space="0" w:color="auto"/>
                                                                            <w:bottom w:val="none" w:sz="0" w:space="0" w:color="auto"/>
                                                                            <w:right w:val="none" w:sz="0" w:space="0" w:color="auto"/>
                                                                          </w:divBdr>
                                                                          <w:divsChild>
                                                                            <w:div w:id="957949249">
                                                                              <w:marLeft w:val="0"/>
                                                                              <w:marRight w:val="0"/>
                                                                              <w:marTop w:val="0"/>
                                                                              <w:marBottom w:val="0"/>
                                                                              <w:divBdr>
                                                                                <w:top w:val="none" w:sz="0" w:space="0" w:color="auto"/>
                                                                                <w:left w:val="none" w:sz="0" w:space="0" w:color="auto"/>
                                                                                <w:bottom w:val="none" w:sz="0" w:space="0" w:color="auto"/>
                                                                                <w:right w:val="none" w:sz="0" w:space="0" w:color="auto"/>
                                                                              </w:divBdr>
                                                                              <w:divsChild>
                                                                                <w:div w:id="1453599909">
                                                                                  <w:marLeft w:val="0"/>
                                                                                  <w:marRight w:val="0"/>
                                                                                  <w:marTop w:val="0"/>
                                                                                  <w:marBottom w:val="0"/>
                                                                                  <w:divBdr>
                                                                                    <w:top w:val="none" w:sz="0" w:space="0" w:color="auto"/>
                                                                                    <w:left w:val="none" w:sz="0" w:space="0" w:color="auto"/>
                                                                                    <w:bottom w:val="none" w:sz="0" w:space="0" w:color="auto"/>
                                                                                    <w:right w:val="none" w:sz="0" w:space="0" w:color="auto"/>
                                                                                  </w:divBdr>
                                                                                  <w:divsChild>
                                                                                    <w:div w:id="10120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2017-09-13T00:00:00Z</Judgment_x0020_Date>
    <Year xmlns="c1afb1bd-f2fb-40fd-9abb-aea55b4d7662">2017</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23304-5BDB-4344-BD8D-0D5851A05B01}">
  <ds:schemaRefs>
    <ds:schemaRef ds:uri="http://schemas.microsoft.com/sharepoint/v3/contenttype/forms"/>
  </ds:schemaRefs>
</ds:datastoreItem>
</file>

<file path=customXml/itemProps2.xml><?xml version="1.0" encoding="utf-8"?>
<ds:datastoreItem xmlns:ds="http://schemas.openxmlformats.org/officeDocument/2006/customXml" ds:itemID="{956B9A43-A210-4144-A1FD-8858EC76D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E79848-1AC0-49DA-A39D-6A1884313E5C}">
  <ds:schemaRefs>
    <ds:schemaRef ds:uri="http://schemas.microsoft.com/office/2006/metadata/longProperties"/>
  </ds:schemaRefs>
</ds:datastoreItem>
</file>

<file path=customXml/itemProps4.xml><?xml version="1.0" encoding="utf-8"?>
<ds:datastoreItem xmlns:ds="http://schemas.openxmlformats.org/officeDocument/2006/customXml" ds:itemID="{8F8D4C4A-89B5-4F25-9AF0-9B25DADE587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7a0f4bd-1162-49ac-b85f-dfe96a90bc01"/>
    <ds:schemaRef ds:uri="c1afb1bd-f2fb-40fd-9abb-aea55b4d7662"/>
    <ds:schemaRef ds:uri="http://www.w3.org/XML/1998/namespace"/>
    <ds:schemaRef ds:uri="http://purl.org/dc/dcmitype/"/>
  </ds:schemaRefs>
</ds:datastoreItem>
</file>

<file path=customXml/itemProps5.xml><?xml version="1.0" encoding="utf-8"?>
<ds:datastoreItem xmlns:ds="http://schemas.openxmlformats.org/officeDocument/2006/customXml" ds:itemID="{5808F043-21DB-422A-9552-495D45CB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0</TotalTime>
  <Pages>12</Pages>
  <Words>3240</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E.P.Kharases</dc:creator>
  <cp:keywords/>
  <cp:lastModifiedBy>NamibLII</cp:lastModifiedBy>
  <cp:revision>2</cp:revision>
  <cp:lastPrinted>2017-09-12T05:45:00Z</cp:lastPrinted>
  <dcterms:created xsi:type="dcterms:W3CDTF">2017-09-21T06:38:00Z</dcterms:created>
  <dcterms:modified xsi:type="dcterms:W3CDTF">2017-09-21T06:38:00Z</dcterms:modified>
</cp:coreProperties>
</file>