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3C7A" w:rsidRPr="005F6A41" w:rsidRDefault="000D3C7A" w:rsidP="000D3C7A">
      <w:pPr>
        <w:spacing w:line="360" w:lineRule="auto"/>
        <w:jc w:val="center"/>
        <w:rPr>
          <w:rFonts w:ascii="Arial" w:hAnsi="Arial" w:cs="Arial"/>
          <w:b/>
          <w:sz w:val="24"/>
          <w:szCs w:val="24"/>
        </w:rPr>
      </w:pPr>
      <w:r w:rsidRPr="005F6A4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EFC5A32" wp14:editId="221CFD1E">
                <wp:simplePos x="0" y="0"/>
                <wp:positionH relativeFrom="column">
                  <wp:posOffset>4486275</wp:posOffset>
                </wp:positionH>
                <wp:positionV relativeFrom="paragraph">
                  <wp:posOffset>-9525</wp:posOffset>
                </wp:positionV>
                <wp:extent cx="1554479" cy="248284"/>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79" cy="248284"/>
                        </a:xfrm>
                        <a:prstGeom prst="rect">
                          <a:avLst/>
                        </a:prstGeom>
                        <a:solidFill>
                          <a:srgbClr val="FFFFFF"/>
                        </a:solidFill>
                        <a:ln w="9525">
                          <a:solidFill>
                            <a:srgbClr val="FFFFFF"/>
                          </a:solidFill>
                          <a:miter lim="800000"/>
                          <a:headEnd/>
                          <a:tailEnd/>
                        </a:ln>
                      </wps:spPr>
                      <wps:txbx>
                        <w:txbxContent>
                          <w:p w:rsidR="001E7CA5" w:rsidRPr="006A7A08" w:rsidRDefault="001E7CA5" w:rsidP="000D3C7A">
                            <w:pPr>
                              <w:rPr>
                                <w:rFonts w:ascii="Arial" w:hAnsi="Arial" w:cs="Arial"/>
                              </w:rPr>
                            </w:pPr>
                            <w:r w:rsidRPr="006A7A08">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5A32" id="_x0000_t202" coordsize="21600,21600" o:spt="202" path="m,l,21600r21600,l21600,xe">
                <v:stroke joinstyle="miter"/>
                <v:path gradientshapeok="t" o:connecttype="rect"/>
              </v:shapetype>
              <v:shape id="Text Box 3" o:spid="_x0000_s1026" type="#_x0000_t202" style="position:absolute;left:0;text-align:left;margin-left:353.25pt;margin-top:-.75pt;width:122.4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" strokecolor="white">
                <v:textbox>
                  <w:txbxContent>
                    <w:p w:rsidR="001E7CA5" w:rsidRPr="006A7A08" w:rsidRDefault="001E7CA5" w:rsidP="000D3C7A">
                      <w:pPr>
                        <w:rPr>
                          <w:rFonts w:ascii="Arial" w:hAnsi="Arial" w:cs="Arial"/>
                        </w:rPr>
                      </w:pPr>
                      <w:r w:rsidRPr="006A7A08">
                        <w:rPr>
                          <w:rFonts w:ascii="Arial" w:hAnsi="Arial" w:cs="Arial"/>
                        </w:rPr>
                        <w:t>REPORTABLE</w:t>
                      </w:r>
                    </w:p>
                  </w:txbxContent>
                </v:textbox>
              </v:shape>
            </w:pict>
          </mc:Fallback>
        </mc:AlternateContent>
      </w:r>
      <w:r w:rsidRPr="005F6A41">
        <w:rPr>
          <w:rFonts w:ascii="Arial" w:hAnsi="Arial" w:cs="Arial"/>
          <w:b/>
          <w:sz w:val="24"/>
          <w:szCs w:val="24"/>
        </w:rPr>
        <w:t>REPUBLIC OF NAMIBIA</w:t>
      </w:r>
    </w:p>
    <w:p w:rsidR="000D3C7A" w:rsidRPr="005F6A41" w:rsidRDefault="000D3C7A" w:rsidP="000D3C7A">
      <w:pPr>
        <w:spacing w:line="360" w:lineRule="auto"/>
        <w:jc w:val="center"/>
        <w:rPr>
          <w:rFonts w:ascii="Arial" w:hAnsi="Arial" w:cs="Arial"/>
          <w:b/>
          <w:noProof/>
          <w:sz w:val="24"/>
          <w:szCs w:val="24"/>
        </w:rPr>
      </w:pPr>
      <w:r w:rsidRPr="005F6A41">
        <w:rPr>
          <w:rFonts w:ascii="Arial" w:hAnsi="Arial" w:cs="Arial"/>
          <w:b/>
          <w:noProof/>
          <w:sz w:val="24"/>
          <w:szCs w:val="24"/>
          <w:lang w:val="en-US"/>
        </w:rPr>
        <w:drawing>
          <wp:inline distT="0" distB="0" distL="0" distR="0" wp14:anchorId="4D273047" wp14:editId="7373FF76">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D3C7A" w:rsidRPr="005F6A41" w:rsidRDefault="000D3C7A" w:rsidP="000D3C7A">
      <w:pPr>
        <w:spacing w:line="360" w:lineRule="auto"/>
        <w:jc w:val="center"/>
        <w:rPr>
          <w:rFonts w:ascii="Arial" w:hAnsi="Arial" w:cs="Arial"/>
          <w:b/>
          <w:bCs/>
          <w:sz w:val="24"/>
          <w:szCs w:val="24"/>
        </w:rPr>
      </w:pPr>
      <w:r w:rsidRPr="005F6A41">
        <w:rPr>
          <w:rFonts w:ascii="Arial" w:hAnsi="Arial" w:cs="Arial"/>
          <w:b/>
          <w:sz w:val="24"/>
          <w:szCs w:val="24"/>
        </w:rPr>
        <w:t>LABOUR COURT OF NAMIBIA MAIN DIVISION, WINDHOEK</w:t>
      </w:r>
    </w:p>
    <w:p w:rsidR="000D3C7A" w:rsidRPr="005F6A41" w:rsidRDefault="000D3C7A" w:rsidP="000D3C7A">
      <w:pPr>
        <w:spacing w:line="360" w:lineRule="auto"/>
        <w:jc w:val="center"/>
        <w:rPr>
          <w:rFonts w:ascii="Arial" w:hAnsi="Arial" w:cs="Arial"/>
          <w:b/>
          <w:sz w:val="24"/>
          <w:szCs w:val="24"/>
        </w:rPr>
      </w:pPr>
      <w:r w:rsidRPr="005F6A41">
        <w:rPr>
          <w:rFonts w:ascii="Arial" w:hAnsi="Arial" w:cs="Arial"/>
          <w:b/>
          <w:sz w:val="24"/>
          <w:szCs w:val="24"/>
        </w:rPr>
        <w:t>JUDGMENT</w:t>
      </w:r>
    </w:p>
    <w:p w:rsidR="000D3C7A" w:rsidRPr="005F6A41" w:rsidRDefault="000D3C7A" w:rsidP="000D3C7A">
      <w:pPr>
        <w:spacing w:line="360" w:lineRule="auto"/>
        <w:jc w:val="right"/>
        <w:rPr>
          <w:rFonts w:ascii="Arial" w:hAnsi="Arial" w:cs="Arial"/>
          <w:b/>
          <w:sz w:val="24"/>
          <w:szCs w:val="24"/>
        </w:rPr>
      </w:pPr>
      <w:r w:rsidRPr="005F6A41">
        <w:rPr>
          <w:rFonts w:ascii="Arial" w:hAnsi="Arial" w:cs="Arial"/>
          <w:b/>
          <w:sz w:val="24"/>
          <w:szCs w:val="24"/>
        </w:rPr>
        <w:t>CASES NO.: LCA</w:t>
      </w:r>
      <w:r w:rsidR="005F6A41">
        <w:rPr>
          <w:rFonts w:ascii="Arial" w:hAnsi="Arial" w:cs="Arial"/>
          <w:b/>
          <w:sz w:val="24"/>
          <w:szCs w:val="24"/>
        </w:rPr>
        <w:t xml:space="preserve"> </w:t>
      </w:r>
      <w:r w:rsidRPr="005F6A41">
        <w:rPr>
          <w:rFonts w:ascii="Arial" w:hAnsi="Arial" w:cs="Arial"/>
          <w:b/>
          <w:sz w:val="24"/>
          <w:szCs w:val="24"/>
        </w:rPr>
        <w:t>62/2013</w:t>
      </w:r>
    </w:p>
    <w:p w:rsidR="000D3C7A" w:rsidRPr="005F6A41" w:rsidRDefault="000D3C7A" w:rsidP="005F6A41">
      <w:pPr>
        <w:spacing w:after="0" w:line="360" w:lineRule="auto"/>
        <w:jc w:val="both"/>
        <w:rPr>
          <w:rFonts w:ascii="Arial" w:hAnsi="Arial" w:cs="Arial"/>
          <w:b/>
          <w:bCs/>
          <w:sz w:val="24"/>
          <w:szCs w:val="24"/>
        </w:rPr>
      </w:pPr>
    </w:p>
    <w:p w:rsidR="000D3C7A" w:rsidRPr="005F6A41" w:rsidRDefault="000D3C7A" w:rsidP="005F6A41">
      <w:pPr>
        <w:spacing w:after="0" w:line="360" w:lineRule="auto"/>
        <w:jc w:val="both"/>
        <w:rPr>
          <w:rFonts w:ascii="Arial" w:hAnsi="Arial" w:cs="Arial"/>
          <w:sz w:val="24"/>
          <w:szCs w:val="24"/>
        </w:rPr>
      </w:pPr>
      <w:r w:rsidRPr="005F6A41">
        <w:rPr>
          <w:rFonts w:ascii="Arial" w:hAnsi="Arial" w:cs="Arial"/>
          <w:sz w:val="24"/>
          <w:szCs w:val="24"/>
        </w:rPr>
        <w:t>In the matter between:</w:t>
      </w:r>
    </w:p>
    <w:p w:rsidR="005F6A41" w:rsidRDefault="005F6A41" w:rsidP="005F6A41">
      <w:pPr>
        <w:tabs>
          <w:tab w:val="left" w:pos="567"/>
        </w:tabs>
        <w:spacing w:after="0" w:line="360" w:lineRule="auto"/>
        <w:jc w:val="both"/>
        <w:rPr>
          <w:rFonts w:ascii="Arial" w:hAnsi="Arial" w:cs="Arial"/>
          <w:b/>
          <w:sz w:val="24"/>
          <w:szCs w:val="24"/>
        </w:rPr>
      </w:pPr>
    </w:p>
    <w:p w:rsidR="000D3C7A" w:rsidRPr="005F6A41" w:rsidRDefault="000D3C7A" w:rsidP="005F6A41">
      <w:pPr>
        <w:tabs>
          <w:tab w:val="left" w:pos="567"/>
        </w:tabs>
        <w:spacing w:after="0" w:line="360" w:lineRule="auto"/>
        <w:jc w:val="both"/>
        <w:rPr>
          <w:rFonts w:ascii="Arial" w:hAnsi="Arial" w:cs="Arial"/>
          <w:b/>
          <w:sz w:val="24"/>
          <w:szCs w:val="24"/>
        </w:rPr>
      </w:pPr>
      <w:r w:rsidRPr="005F6A41">
        <w:rPr>
          <w:rFonts w:ascii="Arial" w:hAnsi="Arial" w:cs="Arial"/>
          <w:b/>
          <w:sz w:val="24"/>
          <w:szCs w:val="24"/>
        </w:rPr>
        <w:t>BEN GAMATHAM</w:t>
      </w:r>
      <w:r w:rsidR="005F6A41">
        <w:rPr>
          <w:rFonts w:ascii="Arial" w:hAnsi="Arial" w:cs="Arial"/>
          <w:b/>
          <w:sz w:val="24"/>
          <w:szCs w:val="24"/>
        </w:rPr>
        <w:tab/>
      </w:r>
      <w:r w:rsidR="005F6A41">
        <w:rPr>
          <w:rFonts w:ascii="Arial" w:hAnsi="Arial" w:cs="Arial"/>
          <w:b/>
          <w:sz w:val="24"/>
          <w:szCs w:val="24"/>
        </w:rPr>
        <w:tab/>
      </w:r>
      <w:r w:rsidRPr="005F6A41">
        <w:rPr>
          <w:rFonts w:ascii="Arial" w:hAnsi="Arial" w:cs="Arial"/>
          <w:b/>
          <w:sz w:val="24"/>
          <w:szCs w:val="24"/>
        </w:rPr>
        <w:tab/>
      </w:r>
      <w:r w:rsidRPr="005F6A41">
        <w:rPr>
          <w:rFonts w:ascii="Arial" w:hAnsi="Arial" w:cs="Arial"/>
          <w:b/>
          <w:sz w:val="24"/>
          <w:szCs w:val="24"/>
        </w:rPr>
        <w:tab/>
      </w:r>
      <w:r w:rsidRPr="005F6A41">
        <w:rPr>
          <w:rFonts w:ascii="Arial" w:hAnsi="Arial" w:cs="Arial"/>
          <w:b/>
          <w:sz w:val="24"/>
          <w:szCs w:val="24"/>
        </w:rPr>
        <w:tab/>
      </w:r>
      <w:r w:rsidRPr="005F6A41">
        <w:rPr>
          <w:rFonts w:ascii="Arial" w:hAnsi="Arial" w:cs="Arial"/>
          <w:b/>
          <w:sz w:val="24"/>
          <w:szCs w:val="24"/>
        </w:rPr>
        <w:tab/>
      </w:r>
      <w:r w:rsidRPr="005F6A41">
        <w:rPr>
          <w:rFonts w:ascii="Arial" w:hAnsi="Arial" w:cs="Arial"/>
          <w:b/>
          <w:sz w:val="24"/>
          <w:szCs w:val="24"/>
        </w:rPr>
        <w:tab/>
      </w:r>
      <w:r w:rsidRPr="005F6A41">
        <w:rPr>
          <w:rFonts w:ascii="Arial" w:hAnsi="Arial" w:cs="Arial"/>
          <w:b/>
          <w:sz w:val="24"/>
          <w:szCs w:val="24"/>
        </w:rPr>
        <w:tab/>
        <w:t>APPELLANT</w:t>
      </w:r>
    </w:p>
    <w:p w:rsidR="005F6A41" w:rsidRPr="00811A47" w:rsidRDefault="005F6A41" w:rsidP="005F6A41">
      <w:pPr>
        <w:spacing w:after="0" w:line="360" w:lineRule="auto"/>
        <w:jc w:val="both"/>
        <w:rPr>
          <w:rFonts w:ascii="Arial" w:hAnsi="Arial" w:cs="Arial"/>
          <w:sz w:val="16"/>
          <w:szCs w:val="16"/>
        </w:rPr>
      </w:pPr>
    </w:p>
    <w:p w:rsidR="000D3C7A" w:rsidRDefault="005F6A41" w:rsidP="005F6A41">
      <w:pPr>
        <w:spacing w:after="0" w:line="360" w:lineRule="auto"/>
        <w:jc w:val="both"/>
        <w:rPr>
          <w:rFonts w:ascii="Arial" w:hAnsi="Arial" w:cs="Arial"/>
          <w:sz w:val="24"/>
          <w:szCs w:val="24"/>
        </w:rPr>
      </w:pPr>
      <w:r w:rsidRPr="005F6A41">
        <w:rPr>
          <w:rFonts w:ascii="Arial" w:hAnsi="Arial" w:cs="Arial"/>
          <w:sz w:val="24"/>
          <w:szCs w:val="24"/>
        </w:rPr>
        <w:t>A</w:t>
      </w:r>
      <w:r w:rsidR="000D3C7A" w:rsidRPr="005F6A41">
        <w:rPr>
          <w:rFonts w:ascii="Arial" w:hAnsi="Arial" w:cs="Arial"/>
          <w:sz w:val="24"/>
          <w:szCs w:val="24"/>
        </w:rPr>
        <w:t>nd</w:t>
      </w:r>
    </w:p>
    <w:p w:rsidR="005F6A41" w:rsidRPr="00811A47" w:rsidRDefault="005F6A41" w:rsidP="005F6A41">
      <w:pPr>
        <w:spacing w:after="0" w:line="360" w:lineRule="auto"/>
        <w:jc w:val="both"/>
        <w:rPr>
          <w:rFonts w:ascii="Arial" w:hAnsi="Arial" w:cs="Arial"/>
          <w:b/>
          <w:sz w:val="16"/>
          <w:szCs w:val="16"/>
        </w:rPr>
      </w:pPr>
    </w:p>
    <w:p w:rsidR="005F6A41" w:rsidRDefault="005F6A41" w:rsidP="005F6A41">
      <w:pPr>
        <w:spacing w:after="0" w:line="360" w:lineRule="auto"/>
        <w:jc w:val="both"/>
        <w:rPr>
          <w:rFonts w:ascii="Arial" w:hAnsi="Arial" w:cs="Arial"/>
          <w:b/>
          <w:sz w:val="24"/>
          <w:szCs w:val="24"/>
        </w:rPr>
      </w:pPr>
      <w:r w:rsidRPr="005F6A41">
        <w:rPr>
          <w:rFonts w:ascii="Arial" w:hAnsi="Arial" w:cs="Arial"/>
          <w:b/>
          <w:sz w:val="24"/>
          <w:szCs w:val="24"/>
        </w:rPr>
        <w:t>NORCROSS SA (PTY) LTD T/A TILE AFRICA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RESPONDENT</w:t>
      </w:r>
    </w:p>
    <w:p w:rsidR="005F6A41" w:rsidRDefault="005F6A41" w:rsidP="005F6A41">
      <w:pPr>
        <w:spacing w:after="0" w:line="360" w:lineRule="auto"/>
        <w:jc w:val="both"/>
        <w:rPr>
          <w:rFonts w:ascii="Arial" w:hAnsi="Arial" w:cs="Arial"/>
          <w:b/>
          <w:sz w:val="24"/>
          <w:szCs w:val="24"/>
        </w:rPr>
      </w:pPr>
    </w:p>
    <w:p w:rsidR="000D3C7A" w:rsidRPr="001F76BA" w:rsidRDefault="000D3C7A" w:rsidP="005F6A41">
      <w:pPr>
        <w:spacing w:after="0" w:line="360" w:lineRule="auto"/>
        <w:jc w:val="both"/>
        <w:rPr>
          <w:rFonts w:ascii="Arial" w:hAnsi="Arial" w:cs="Arial"/>
          <w:i/>
          <w:sz w:val="24"/>
          <w:szCs w:val="24"/>
        </w:rPr>
      </w:pPr>
      <w:r w:rsidRPr="005F6A41">
        <w:rPr>
          <w:rFonts w:ascii="Arial" w:hAnsi="Arial" w:cs="Arial"/>
          <w:b/>
          <w:sz w:val="24"/>
          <w:szCs w:val="24"/>
        </w:rPr>
        <w:t>Neutral citation:</w:t>
      </w:r>
      <w:r w:rsidR="001F76BA">
        <w:rPr>
          <w:rFonts w:ascii="Arial" w:hAnsi="Arial" w:cs="Arial"/>
          <w:b/>
          <w:sz w:val="24"/>
          <w:szCs w:val="24"/>
        </w:rPr>
        <w:t xml:space="preserve"> </w:t>
      </w:r>
      <w:r w:rsidR="00615EB8">
        <w:rPr>
          <w:rFonts w:ascii="Arial" w:hAnsi="Arial" w:cs="Arial"/>
          <w:b/>
          <w:sz w:val="24"/>
          <w:szCs w:val="24"/>
        </w:rPr>
        <w:t xml:space="preserve"> </w:t>
      </w:r>
      <w:r w:rsidR="001F76BA" w:rsidRPr="001F76BA">
        <w:rPr>
          <w:rFonts w:ascii="Arial" w:hAnsi="Arial" w:cs="Arial"/>
          <w:i/>
          <w:sz w:val="24"/>
          <w:szCs w:val="24"/>
        </w:rPr>
        <w:t xml:space="preserve">Gamatham v Norcross SA (Pty) Ltd </w:t>
      </w:r>
      <w:r w:rsidR="00707138">
        <w:rPr>
          <w:rFonts w:ascii="Arial" w:hAnsi="Arial" w:cs="Arial"/>
          <w:i/>
          <w:sz w:val="24"/>
          <w:szCs w:val="24"/>
        </w:rPr>
        <w:t>t/a</w:t>
      </w:r>
      <w:r w:rsidR="001F76BA" w:rsidRPr="001F76BA">
        <w:rPr>
          <w:rFonts w:ascii="Arial" w:hAnsi="Arial" w:cs="Arial"/>
          <w:i/>
          <w:sz w:val="24"/>
          <w:szCs w:val="24"/>
        </w:rPr>
        <w:t xml:space="preserve"> Tile Africa </w:t>
      </w:r>
      <w:r w:rsidR="004973E5" w:rsidRPr="00C817EE">
        <w:rPr>
          <w:rFonts w:ascii="Arial" w:hAnsi="Arial" w:cs="Arial"/>
          <w:sz w:val="24"/>
          <w:szCs w:val="24"/>
        </w:rPr>
        <w:t>(LCA 62/2013)</w:t>
      </w:r>
      <w:r w:rsidR="004973E5">
        <w:rPr>
          <w:rFonts w:ascii="Arial" w:hAnsi="Arial" w:cs="Arial"/>
          <w:i/>
          <w:sz w:val="24"/>
          <w:szCs w:val="24"/>
        </w:rPr>
        <w:t xml:space="preserve"> </w:t>
      </w:r>
      <w:r w:rsidR="004973E5" w:rsidRPr="00C817EE">
        <w:rPr>
          <w:rFonts w:ascii="Arial" w:hAnsi="Arial" w:cs="Arial"/>
          <w:sz w:val="24"/>
          <w:szCs w:val="24"/>
        </w:rPr>
        <w:t>[2017]</w:t>
      </w:r>
      <w:r w:rsidR="004973E5">
        <w:rPr>
          <w:rFonts w:ascii="Arial" w:hAnsi="Arial" w:cs="Arial"/>
          <w:i/>
          <w:sz w:val="24"/>
          <w:szCs w:val="24"/>
        </w:rPr>
        <w:t xml:space="preserve"> </w:t>
      </w:r>
      <w:r w:rsidR="004973E5" w:rsidRPr="00353322">
        <w:rPr>
          <w:rFonts w:ascii="Arial" w:hAnsi="Arial" w:cs="Arial"/>
          <w:sz w:val="24"/>
          <w:szCs w:val="24"/>
        </w:rPr>
        <w:t xml:space="preserve">NALCMD </w:t>
      </w:r>
      <w:r w:rsidR="004973E5">
        <w:rPr>
          <w:rFonts w:ascii="Arial" w:hAnsi="Arial" w:cs="Arial"/>
          <w:i/>
          <w:sz w:val="24"/>
          <w:szCs w:val="24"/>
        </w:rPr>
        <w:t>27</w:t>
      </w:r>
      <w:r w:rsidR="004973E5" w:rsidRPr="004973E5">
        <w:rPr>
          <w:rFonts w:ascii="Arial" w:hAnsi="Arial" w:cs="Arial"/>
          <w:i/>
          <w:sz w:val="24"/>
          <w:szCs w:val="24"/>
        </w:rPr>
        <w:t xml:space="preserve"> </w:t>
      </w:r>
      <w:r w:rsidR="004973E5" w:rsidRPr="004973E5">
        <w:rPr>
          <w:rFonts w:ascii="Arial" w:hAnsi="Arial" w:cs="Arial"/>
          <w:sz w:val="24"/>
          <w:szCs w:val="24"/>
        </w:rPr>
        <w:t>(14 August 2017)</w:t>
      </w:r>
    </w:p>
    <w:p w:rsidR="005F6A41" w:rsidRDefault="005F6A41" w:rsidP="005F6A41">
      <w:pPr>
        <w:spacing w:after="0" w:line="360" w:lineRule="auto"/>
        <w:jc w:val="both"/>
        <w:rPr>
          <w:rFonts w:ascii="Arial" w:hAnsi="Arial" w:cs="Arial"/>
          <w:b/>
          <w:bCs/>
          <w:sz w:val="24"/>
          <w:szCs w:val="24"/>
        </w:rPr>
      </w:pPr>
    </w:p>
    <w:p w:rsidR="005F6A41" w:rsidRDefault="000D3C7A" w:rsidP="005F6A41">
      <w:pPr>
        <w:spacing w:after="0" w:line="360" w:lineRule="auto"/>
        <w:jc w:val="both"/>
        <w:rPr>
          <w:rFonts w:ascii="Arial" w:hAnsi="Arial" w:cs="Arial"/>
          <w:sz w:val="24"/>
          <w:szCs w:val="24"/>
        </w:rPr>
      </w:pPr>
      <w:r w:rsidRPr="005F6A41">
        <w:rPr>
          <w:rFonts w:ascii="Arial" w:hAnsi="Arial" w:cs="Arial"/>
          <w:b/>
          <w:bCs/>
          <w:sz w:val="24"/>
          <w:szCs w:val="24"/>
        </w:rPr>
        <w:t>Coram:</w:t>
      </w:r>
      <w:r w:rsidRPr="005F6A41">
        <w:rPr>
          <w:rFonts w:ascii="Arial" w:hAnsi="Arial" w:cs="Arial"/>
          <w:b/>
          <w:sz w:val="24"/>
          <w:szCs w:val="24"/>
        </w:rPr>
        <w:tab/>
      </w:r>
      <w:r w:rsidRPr="005F6A41">
        <w:rPr>
          <w:rFonts w:ascii="Arial" w:hAnsi="Arial" w:cs="Arial"/>
          <w:b/>
          <w:sz w:val="24"/>
          <w:szCs w:val="24"/>
        </w:rPr>
        <w:tab/>
      </w:r>
      <w:r w:rsidR="00852F0C" w:rsidRPr="005F6A41">
        <w:rPr>
          <w:rFonts w:ascii="Arial" w:hAnsi="Arial" w:cs="Arial"/>
          <w:b/>
          <w:sz w:val="24"/>
          <w:szCs w:val="24"/>
        </w:rPr>
        <w:t xml:space="preserve">UEITELE J </w:t>
      </w:r>
    </w:p>
    <w:p w:rsidR="000D3C7A" w:rsidRPr="005F6A41" w:rsidRDefault="000D3C7A" w:rsidP="00C61363">
      <w:pPr>
        <w:spacing w:after="0" w:line="240" w:lineRule="auto"/>
        <w:jc w:val="both"/>
        <w:rPr>
          <w:rFonts w:ascii="Arial" w:hAnsi="Arial" w:cs="Arial"/>
          <w:sz w:val="24"/>
          <w:szCs w:val="24"/>
        </w:rPr>
      </w:pPr>
      <w:r w:rsidRPr="005F6A41">
        <w:rPr>
          <w:rFonts w:ascii="Arial" w:hAnsi="Arial" w:cs="Arial"/>
          <w:sz w:val="24"/>
          <w:szCs w:val="24"/>
        </w:rPr>
        <w:t>Heard:</w:t>
      </w:r>
      <w:r w:rsidRPr="005F6A41">
        <w:rPr>
          <w:rFonts w:ascii="Arial" w:hAnsi="Arial" w:cs="Arial"/>
          <w:sz w:val="24"/>
          <w:szCs w:val="24"/>
        </w:rPr>
        <w:tab/>
      </w:r>
      <w:r w:rsidRPr="005F6A41">
        <w:rPr>
          <w:rFonts w:ascii="Arial" w:hAnsi="Arial" w:cs="Arial"/>
          <w:sz w:val="24"/>
          <w:szCs w:val="24"/>
        </w:rPr>
        <w:tab/>
      </w:r>
      <w:r w:rsidR="00EE5DC7" w:rsidRPr="005F6A41">
        <w:rPr>
          <w:rFonts w:ascii="Arial" w:hAnsi="Arial" w:cs="Arial"/>
          <w:sz w:val="24"/>
          <w:szCs w:val="24"/>
        </w:rPr>
        <w:t>22 September 2014</w:t>
      </w:r>
    </w:p>
    <w:p w:rsidR="005F6A41" w:rsidRDefault="005F6A41" w:rsidP="00C61363">
      <w:pPr>
        <w:spacing w:after="0" w:line="240" w:lineRule="auto"/>
        <w:jc w:val="both"/>
        <w:rPr>
          <w:rFonts w:ascii="Arial" w:hAnsi="Arial" w:cs="Arial"/>
          <w:sz w:val="24"/>
          <w:szCs w:val="24"/>
        </w:rPr>
      </w:pPr>
    </w:p>
    <w:p w:rsidR="000D3C7A" w:rsidRPr="005F6A41" w:rsidRDefault="00C61363" w:rsidP="00C61363">
      <w:pPr>
        <w:spacing w:after="0" w:line="240" w:lineRule="auto"/>
        <w:jc w:val="both"/>
        <w:rPr>
          <w:rFonts w:ascii="Arial" w:hAnsi="Arial" w:cs="Arial"/>
          <w:sz w:val="24"/>
          <w:szCs w:val="24"/>
        </w:rPr>
      </w:pPr>
      <w:r>
        <w:rPr>
          <w:rFonts w:ascii="Arial" w:hAnsi="Arial" w:cs="Arial"/>
          <w:sz w:val="24"/>
          <w:szCs w:val="24"/>
        </w:rPr>
        <w:t>Delivered:</w:t>
      </w:r>
      <w:r w:rsidR="000D3C7A" w:rsidRPr="005F6A41">
        <w:rPr>
          <w:rFonts w:ascii="Arial" w:hAnsi="Arial" w:cs="Arial"/>
          <w:sz w:val="24"/>
          <w:szCs w:val="24"/>
        </w:rPr>
        <w:tab/>
      </w:r>
      <w:r w:rsidR="000D3C7A" w:rsidRPr="005F6A41">
        <w:rPr>
          <w:rFonts w:ascii="Arial" w:hAnsi="Arial" w:cs="Arial"/>
          <w:sz w:val="24"/>
          <w:szCs w:val="24"/>
        </w:rPr>
        <w:tab/>
      </w:r>
      <w:r w:rsidR="00F5081A">
        <w:rPr>
          <w:rFonts w:ascii="Arial" w:hAnsi="Arial" w:cs="Arial"/>
          <w:sz w:val="24"/>
          <w:szCs w:val="24"/>
        </w:rPr>
        <w:t>14</w:t>
      </w:r>
      <w:r w:rsidR="00990158">
        <w:rPr>
          <w:rFonts w:ascii="Arial" w:hAnsi="Arial" w:cs="Arial"/>
          <w:sz w:val="24"/>
          <w:szCs w:val="24"/>
        </w:rPr>
        <w:t xml:space="preserve"> August </w:t>
      </w:r>
      <w:r w:rsidR="00D903FF">
        <w:rPr>
          <w:rFonts w:ascii="Arial" w:hAnsi="Arial" w:cs="Arial"/>
          <w:sz w:val="24"/>
          <w:szCs w:val="24"/>
        </w:rPr>
        <w:t>20</w:t>
      </w:r>
      <w:r w:rsidR="000D3C7A" w:rsidRPr="005F6A41">
        <w:rPr>
          <w:rFonts w:ascii="Arial" w:hAnsi="Arial" w:cs="Arial"/>
          <w:sz w:val="24"/>
          <w:szCs w:val="24"/>
        </w:rPr>
        <w:t>17</w:t>
      </w:r>
    </w:p>
    <w:p w:rsidR="005F6A41" w:rsidRDefault="005F6A41" w:rsidP="005F6A41">
      <w:pPr>
        <w:spacing w:after="0" w:line="360" w:lineRule="auto"/>
        <w:jc w:val="both"/>
        <w:rPr>
          <w:rFonts w:ascii="Arial" w:hAnsi="Arial" w:cs="Arial"/>
          <w:b/>
          <w:sz w:val="24"/>
          <w:szCs w:val="24"/>
        </w:rPr>
      </w:pPr>
    </w:p>
    <w:p w:rsidR="00852F0C" w:rsidRDefault="00852F0C" w:rsidP="005F6A41">
      <w:pPr>
        <w:spacing w:after="0" w:line="360" w:lineRule="auto"/>
        <w:jc w:val="both"/>
        <w:rPr>
          <w:rFonts w:ascii="Arial" w:hAnsi="Arial" w:cs="Arial"/>
          <w:color w:val="000000" w:themeColor="text1"/>
          <w:sz w:val="24"/>
          <w:szCs w:val="24"/>
        </w:rPr>
      </w:pPr>
      <w:r w:rsidRPr="001F292F">
        <w:rPr>
          <w:rFonts w:ascii="Arial" w:hAnsi="Arial" w:cs="Arial"/>
          <w:b/>
          <w:color w:val="000000" w:themeColor="text1"/>
          <w:sz w:val="24"/>
          <w:szCs w:val="24"/>
        </w:rPr>
        <w:t>Flynote:</w:t>
      </w:r>
      <w:r w:rsidR="00990158" w:rsidRPr="001F292F">
        <w:rPr>
          <w:rFonts w:ascii="Arial" w:hAnsi="Arial" w:cs="Arial"/>
          <w:color w:val="000000" w:themeColor="text1"/>
          <w:sz w:val="24"/>
          <w:szCs w:val="24"/>
        </w:rPr>
        <w:tab/>
      </w:r>
      <w:r w:rsidR="00990158" w:rsidRPr="001F292F">
        <w:rPr>
          <w:rFonts w:ascii="Arial" w:hAnsi="Arial" w:cs="Arial"/>
          <w:i/>
          <w:color w:val="000000" w:themeColor="text1"/>
          <w:sz w:val="24"/>
          <w:szCs w:val="24"/>
        </w:rPr>
        <w:t xml:space="preserve">Labour </w:t>
      </w:r>
      <w:r w:rsidR="00AA6723" w:rsidRPr="001F292F">
        <w:rPr>
          <w:rFonts w:ascii="Arial" w:hAnsi="Arial" w:cs="Arial"/>
          <w:i/>
          <w:color w:val="000000" w:themeColor="text1"/>
          <w:sz w:val="24"/>
          <w:szCs w:val="24"/>
        </w:rPr>
        <w:t>L</w:t>
      </w:r>
      <w:r w:rsidR="00990158" w:rsidRPr="001F292F">
        <w:rPr>
          <w:rFonts w:ascii="Arial" w:hAnsi="Arial" w:cs="Arial"/>
          <w:i/>
          <w:color w:val="000000" w:themeColor="text1"/>
          <w:sz w:val="24"/>
          <w:szCs w:val="24"/>
        </w:rPr>
        <w:t>aw</w:t>
      </w:r>
      <w:r w:rsidR="00990158" w:rsidRPr="001F292F">
        <w:rPr>
          <w:rFonts w:ascii="Arial" w:hAnsi="Arial" w:cs="Arial"/>
          <w:color w:val="000000" w:themeColor="text1"/>
          <w:sz w:val="24"/>
          <w:szCs w:val="24"/>
        </w:rPr>
        <w:t xml:space="preserve"> </w:t>
      </w:r>
      <w:r w:rsidR="001F292F" w:rsidRPr="001F292F">
        <w:rPr>
          <w:rFonts w:ascii="Arial" w:hAnsi="Arial" w:cs="Arial"/>
          <w:color w:val="000000" w:themeColor="text1"/>
          <w:sz w:val="24"/>
          <w:szCs w:val="24"/>
        </w:rPr>
        <w:t xml:space="preserve">- </w:t>
      </w:r>
      <w:r w:rsidR="00990158" w:rsidRPr="001F292F">
        <w:rPr>
          <w:rFonts w:ascii="Arial" w:hAnsi="Arial" w:cs="Arial"/>
          <w:color w:val="000000" w:themeColor="text1"/>
          <w:sz w:val="24"/>
          <w:szCs w:val="24"/>
        </w:rPr>
        <w:t xml:space="preserve">Employer/employee relationship - dishonest conduct - employer should feel confident it can trust </w:t>
      </w:r>
      <w:r w:rsidR="00AA6723">
        <w:rPr>
          <w:rFonts w:ascii="Arial" w:hAnsi="Arial" w:cs="Arial"/>
          <w:color w:val="000000" w:themeColor="text1"/>
          <w:sz w:val="24"/>
          <w:szCs w:val="24"/>
        </w:rPr>
        <w:t xml:space="preserve">an </w:t>
      </w:r>
      <w:r w:rsidR="00990158" w:rsidRPr="001F292F">
        <w:rPr>
          <w:rFonts w:ascii="Arial" w:hAnsi="Arial" w:cs="Arial"/>
          <w:color w:val="000000" w:themeColor="text1"/>
          <w:sz w:val="24"/>
          <w:szCs w:val="24"/>
        </w:rPr>
        <w:t xml:space="preserve">employee not to </w:t>
      </w:r>
      <w:r w:rsidR="00AA6723">
        <w:rPr>
          <w:rFonts w:ascii="Arial" w:hAnsi="Arial" w:cs="Arial"/>
          <w:color w:val="000000" w:themeColor="text1"/>
          <w:sz w:val="24"/>
          <w:szCs w:val="24"/>
        </w:rPr>
        <w:t xml:space="preserve">be in </w:t>
      </w:r>
      <w:r w:rsidR="00990158" w:rsidRPr="001F292F">
        <w:rPr>
          <w:rFonts w:ascii="Arial" w:hAnsi="Arial" w:cs="Arial"/>
          <w:color w:val="000000" w:themeColor="text1"/>
          <w:sz w:val="24"/>
          <w:szCs w:val="24"/>
        </w:rPr>
        <w:t>any way dishonest - employee's dishonesty destroys or substantially dimi</w:t>
      </w:r>
      <w:r w:rsidR="001F292F" w:rsidRPr="001F292F">
        <w:rPr>
          <w:rFonts w:ascii="Arial" w:hAnsi="Arial" w:cs="Arial"/>
          <w:color w:val="000000" w:themeColor="text1"/>
          <w:sz w:val="24"/>
          <w:szCs w:val="24"/>
        </w:rPr>
        <w:t>ni</w:t>
      </w:r>
      <w:r w:rsidR="00990158" w:rsidRPr="001F292F">
        <w:rPr>
          <w:rFonts w:ascii="Arial" w:hAnsi="Arial" w:cs="Arial"/>
          <w:color w:val="000000" w:themeColor="text1"/>
          <w:sz w:val="24"/>
          <w:szCs w:val="24"/>
        </w:rPr>
        <w:t>shes confidence in the employer/employee relationship and has the e</w:t>
      </w:r>
      <w:r w:rsidR="001F76BA">
        <w:rPr>
          <w:rFonts w:ascii="Arial" w:hAnsi="Arial" w:cs="Arial"/>
          <w:color w:val="000000" w:themeColor="text1"/>
          <w:sz w:val="24"/>
          <w:szCs w:val="24"/>
        </w:rPr>
        <w:t>ffect of rendering the continu</w:t>
      </w:r>
      <w:r w:rsidR="00990158" w:rsidRPr="001F292F">
        <w:rPr>
          <w:rFonts w:ascii="Arial" w:hAnsi="Arial" w:cs="Arial"/>
          <w:color w:val="000000" w:themeColor="text1"/>
          <w:sz w:val="24"/>
          <w:szCs w:val="24"/>
        </w:rPr>
        <w:t>ation of such relationship intolerable - Trust is the core of employment relationship - Dishonest conduct is breach of such trust - it is immaterial that the employee has hitherto been a person of good character or that his</w:t>
      </w:r>
      <w:r w:rsidR="009C0362">
        <w:rPr>
          <w:rFonts w:ascii="Arial" w:hAnsi="Arial" w:cs="Arial"/>
          <w:color w:val="000000" w:themeColor="text1"/>
          <w:sz w:val="24"/>
          <w:szCs w:val="24"/>
        </w:rPr>
        <w:t xml:space="preserve"> or </w:t>
      </w:r>
      <w:r w:rsidR="00990158" w:rsidRPr="001F292F">
        <w:rPr>
          <w:rFonts w:ascii="Arial" w:hAnsi="Arial" w:cs="Arial"/>
          <w:color w:val="000000" w:themeColor="text1"/>
          <w:sz w:val="24"/>
          <w:szCs w:val="24"/>
        </w:rPr>
        <w:t>her breach of trust is a solitary act - such breach will justify dismissal.</w:t>
      </w:r>
    </w:p>
    <w:p w:rsidR="001F292F" w:rsidRPr="00990158" w:rsidRDefault="001F292F" w:rsidP="001F292F">
      <w:pPr>
        <w:spacing w:after="0" w:line="360" w:lineRule="auto"/>
        <w:jc w:val="both"/>
        <w:rPr>
          <w:rFonts w:ascii="Arial" w:hAnsi="Arial" w:cs="Arial"/>
          <w:sz w:val="24"/>
          <w:szCs w:val="24"/>
        </w:rPr>
      </w:pPr>
      <w:r w:rsidRPr="00990158">
        <w:rPr>
          <w:rFonts w:ascii="Arial" w:hAnsi="Arial" w:cs="Arial"/>
          <w:i/>
          <w:sz w:val="24"/>
          <w:szCs w:val="24"/>
        </w:rPr>
        <w:lastRenderedPageBreak/>
        <w:t>Labour law</w:t>
      </w:r>
      <w:r w:rsidRPr="00990158">
        <w:rPr>
          <w:rFonts w:ascii="Arial" w:hAnsi="Arial" w:cs="Arial"/>
          <w:sz w:val="24"/>
          <w:szCs w:val="24"/>
        </w:rPr>
        <w:t xml:space="preserve"> -</w:t>
      </w:r>
      <w:r w:rsidRPr="00990158">
        <w:rPr>
          <w:rFonts w:ascii="Arial" w:hAnsi="Arial" w:cs="Arial"/>
          <w:b/>
          <w:sz w:val="24"/>
          <w:szCs w:val="24"/>
        </w:rPr>
        <w:t xml:space="preserve"> </w:t>
      </w:r>
      <w:r w:rsidRPr="00990158">
        <w:rPr>
          <w:rFonts w:ascii="Arial" w:hAnsi="Arial" w:cs="Arial"/>
          <w:sz w:val="24"/>
          <w:szCs w:val="24"/>
        </w:rPr>
        <w:t xml:space="preserve">Dismissal - Employees' right to fair hearing - Such right does not </w:t>
      </w:r>
      <w:r>
        <w:rPr>
          <w:rFonts w:ascii="Arial" w:hAnsi="Arial" w:cs="Arial"/>
          <w:sz w:val="24"/>
          <w:szCs w:val="24"/>
        </w:rPr>
        <w:t xml:space="preserve">necessarily mean that </w:t>
      </w:r>
      <w:r>
        <w:rPr>
          <w:rFonts w:ascii="Arial" w:hAnsi="Arial" w:cs="Arial"/>
          <w:color w:val="000000" w:themeColor="text1"/>
          <w:sz w:val="24"/>
          <w:szCs w:val="24"/>
          <w:shd w:val="clear" w:color="auto" w:fill="FFFFFF"/>
        </w:rPr>
        <w:t>an employer’s failure to offer an employee an opportunity of an internal appeal</w:t>
      </w:r>
      <w:r w:rsidR="009C0362">
        <w:rPr>
          <w:rFonts w:ascii="Arial" w:hAnsi="Arial" w:cs="Arial"/>
          <w:color w:val="000000" w:themeColor="text1"/>
          <w:sz w:val="24"/>
          <w:szCs w:val="24"/>
          <w:shd w:val="clear" w:color="auto" w:fill="FFFFFF"/>
        </w:rPr>
        <w:t xml:space="preserve"> hearing</w:t>
      </w:r>
      <w:r>
        <w:rPr>
          <w:rFonts w:ascii="Arial" w:hAnsi="Arial" w:cs="Arial"/>
          <w:color w:val="000000" w:themeColor="text1"/>
          <w:sz w:val="24"/>
          <w:szCs w:val="24"/>
          <w:shd w:val="clear" w:color="auto" w:fill="FFFFFF"/>
        </w:rPr>
        <w:t xml:space="preserve"> itself justif</w:t>
      </w:r>
      <w:r w:rsidR="008A5F41">
        <w:rPr>
          <w:rFonts w:ascii="Arial" w:hAnsi="Arial" w:cs="Arial"/>
          <w:color w:val="000000" w:themeColor="text1"/>
          <w:sz w:val="24"/>
          <w:szCs w:val="24"/>
          <w:shd w:val="clear" w:color="auto" w:fill="FFFFFF"/>
        </w:rPr>
        <w:t>y</w:t>
      </w:r>
      <w:r>
        <w:rPr>
          <w:rFonts w:ascii="Arial" w:hAnsi="Arial" w:cs="Arial"/>
          <w:color w:val="000000" w:themeColor="text1"/>
          <w:sz w:val="24"/>
          <w:szCs w:val="24"/>
          <w:shd w:val="clear" w:color="auto" w:fill="FFFFFF"/>
        </w:rPr>
        <w:t xml:space="preserve"> a finding that that the dismissal was procedurally unfair.</w:t>
      </w:r>
    </w:p>
    <w:p w:rsidR="001F292F" w:rsidRDefault="001F292F" w:rsidP="001F292F">
      <w:pPr>
        <w:spacing w:after="0" w:line="360" w:lineRule="auto"/>
        <w:jc w:val="both"/>
        <w:rPr>
          <w:rFonts w:ascii="Arial" w:hAnsi="Arial" w:cs="Arial"/>
          <w:sz w:val="24"/>
          <w:szCs w:val="24"/>
        </w:rPr>
      </w:pPr>
    </w:p>
    <w:p w:rsidR="001F76BA" w:rsidRPr="001F76BA" w:rsidRDefault="00852F0C" w:rsidP="001F76BA">
      <w:pPr>
        <w:spacing w:after="0" w:line="360" w:lineRule="auto"/>
        <w:jc w:val="both"/>
        <w:rPr>
          <w:rFonts w:ascii="Arial" w:hAnsi="Arial" w:cs="Arial"/>
          <w:b/>
          <w:sz w:val="24"/>
          <w:szCs w:val="24"/>
        </w:rPr>
      </w:pPr>
      <w:r w:rsidRPr="005F6A41">
        <w:rPr>
          <w:rFonts w:ascii="Arial" w:hAnsi="Arial" w:cs="Arial"/>
          <w:b/>
          <w:sz w:val="24"/>
          <w:szCs w:val="24"/>
        </w:rPr>
        <w:t>Summary:</w:t>
      </w:r>
      <w:r w:rsidR="001F76BA">
        <w:rPr>
          <w:rFonts w:ascii="Arial" w:hAnsi="Arial" w:cs="Arial"/>
          <w:b/>
          <w:sz w:val="24"/>
          <w:szCs w:val="24"/>
        </w:rPr>
        <w:t xml:space="preserve"> </w:t>
      </w:r>
      <w:r w:rsidR="001F76BA">
        <w:rPr>
          <w:rFonts w:ascii="Arial" w:hAnsi="Arial" w:cs="Arial"/>
          <w:sz w:val="24"/>
          <w:szCs w:val="24"/>
        </w:rPr>
        <w:t>Mr Ben Gamatham</w:t>
      </w:r>
      <w:r w:rsidR="001F76BA" w:rsidRPr="001F76BA">
        <w:rPr>
          <w:rFonts w:ascii="Arial" w:hAnsi="Arial" w:cs="Arial"/>
          <w:sz w:val="24"/>
          <w:szCs w:val="24"/>
        </w:rPr>
        <w:t xml:space="preserve"> was employed by </w:t>
      </w:r>
      <w:r w:rsidR="001F76BA">
        <w:rPr>
          <w:rFonts w:ascii="Arial" w:hAnsi="Arial" w:cs="Arial"/>
          <w:sz w:val="24"/>
          <w:szCs w:val="24"/>
        </w:rPr>
        <w:t xml:space="preserve">Norcross SA (Pty) Ltd t/a Tile Africa </w:t>
      </w:r>
      <w:r w:rsidR="001F76BA" w:rsidRPr="001F76BA">
        <w:rPr>
          <w:rFonts w:ascii="Arial" w:hAnsi="Arial" w:cs="Arial"/>
          <w:sz w:val="24"/>
          <w:szCs w:val="24"/>
        </w:rPr>
        <w:t xml:space="preserve">as </w:t>
      </w:r>
      <w:r w:rsidR="001F76BA">
        <w:rPr>
          <w:rFonts w:ascii="Arial" w:hAnsi="Arial" w:cs="Arial"/>
          <w:sz w:val="24"/>
          <w:szCs w:val="24"/>
        </w:rPr>
        <w:t xml:space="preserve">Sales Floor manager </w:t>
      </w:r>
      <w:r w:rsidR="00B72541">
        <w:rPr>
          <w:rFonts w:ascii="Arial" w:hAnsi="Arial" w:cs="Arial"/>
          <w:sz w:val="24"/>
          <w:szCs w:val="24"/>
        </w:rPr>
        <w:t>between</w:t>
      </w:r>
      <w:r w:rsidR="001F76BA">
        <w:rPr>
          <w:rFonts w:ascii="Arial" w:hAnsi="Arial" w:cs="Arial"/>
          <w:sz w:val="24"/>
          <w:szCs w:val="24"/>
        </w:rPr>
        <w:t xml:space="preserve"> August 1998 </w:t>
      </w:r>
      <w:r w:rsidR="00B72541">
        <w:rPr>
          <w:rFonts w:ascii="Arial" w:hAnsi="Arial" w:cs="Arial"/>
          <w:sz w:val="24"/>
          <w:szCs w:val="24"/>
        </w:rPr>
        <w:t xml:space="preserve">and </w:t>
      </w:r>
      <w:r w:rsidR="001F76BA">
        <w:rPr>
          <w:rFonts w:ascii="Arial" w:hAnsi="Arial" w:cs="Arial"/>
          <w:sz w:val="24"/>
          <w:szCs w:val="24"/>
        </w:rPr>
        <w:t>February 2013 when he was dismissed from his</w:t>
      </w:r>
      <w:r w:rsidR="001F76BA" w:rsidRPr="001F76BA">
        <w:rPr>
          <w:rFonts w:ascii="Arial" w:hAnsi="Arial" w:cs="Arial"/>
          <w:sz w:val="24"/>
          <w:szCs w:val="24"/>
        </w:rPr>
        <w:t xml:space="preserve"> </w:t>
      </w:r>
      <w:r w:rsidR="001F76BA">
        <w:rPr>
          <w:rFonts w:ascii="Arial" w:hAnsi="Arial" w:cs="Arial"/>
          <w:sz w:val="24"/>
          <w:szCs w:val="24"/>
        </w:rPr>
        <w:t xml:space="preserve">employment on allegations that </w:t>
      </w:r>
      <w:r w:rsidR="001F76BA" w:rsidRPr="001F76BA">
        <w:rPr>
          <w:rFonts w:ascii="Arial" w:hAnsi="Arial" w:cs="Arial"/>
          <w:sz w:val="24"/>
          <w:szCs w:val="24"/>
        </w:rPr>
        <w:t xml:space="preserve">he committed acts of misconduct. </w:t>
      </w:r>
      <w:r w:rsidR="00B72541">
        <w:rPr>
          <w:rFonts w:ascii="Arial" w:hAnsi="Arial" w:cs="Arial"/>
          <w:sz w:val="24"/>
          <w:szCs w:val="24"/>
        </w:rPr>
        <w:t xml:space="preserve">During February 2013 </w:t>
      </w:r>
      <w:r w:rsidR="001F76BA">
        <w:rPr>
          <w:rFonts w:ascii="Arial" w:hAnsi="Arial" w:cs="Arial"/>
          <w:sz w:val="24"/>
          <w:szCs w:val="24"/>
        </w:rPr>
        <w:t>Gamatham</w:t>
      </w:r>
      <w:r w:rsidR="001F76BA" w:rsidRPr="001F76BA">
        <w:rPr>
          <w:rFonts w:ascii="Arial" w:hAnsi="Arial" w:cs="Arial"/>
          <w:sz w:val="24"/>
          <w:szCs w:val="24"/>
        </w:rPr>
        <w:t xml:space="preserve"> </w:t>
      </w:r>
      <w:r w:rsidR="001F76BA">
        <w:rPr>
          <w:rFonts w:ascii="Arial" w:hAnsi="Arial" w:cs="Arial"/>
          <w:sz w:val="24"/>
          <w:szCs w:val="24"/>
        </w:rPr>
        <w:t>was charged with</w:t>
      </w:r>
      <w:r w:rsidR="00B72541">
        <w:rPr>
          <w:rFonts w:ascii="Arial" w:hAnsi="Arial" w:cs="Arial"/>
          <w:sz w:val="24"/>
          <w:szCs w:val="24"/>
        </w:rPr>
        <w:t xml:space="preserve"> misconduct it being alleged that he was</w:t>
      </w:r>
      <w:r w:rsidR="001F76BA" w:rsidRPr="001F76BA">
        <w:rPr>
          <w:rFonts w:ascii="Arial" w:hAnsi="Arial" w:cs="Arial"/>
          <w:sz w:val="24"/>
          <w:szCs w:val="24"/>
        </w:rPr>
        <w:t>, gross</w:t>
      </w:r>
      <w:r w:rsidR="00B72541">
        <w:rPr>
          <w:rFonts w:ascii="Arial" w:hAnsi="Arial" w:cs="Arial"/>
          <w:sz w:val="24"/>
          <w:szCs w:val="24"/>
        </w:rPr>
        <w:t>ly dishonest</w:t>
      </w:r>
      <w:r w:rsidR="001F76BA" w:rsidRPr="001F76BA">
        <w:rPr>
          <w:rFonts w:ascii="Arial" w:hAnsi="Arial" w:cs="Arial"/>
          <w:sz w:val="24"/>
          <w:szCs w:val="24"/>
        </w:rPr>
        <w:t>, misappropriat</w:t>
      </w:r>
      <w:r w:rsidR="00B72541">
        <w:rPr>
          <w:rFonts w:ascii="Arial" w:hAnsi="Arial" w:cs="Arial"/>
          <w:sz w:val="24"/>
          <w:szCs w:val="24"/>
        </w:rPr>
        <w:t>ed</w:t>
      </w:r>
      <w:r w:rsidR="001F76BA" w:rsidRPr="001F76BA">
        <w:rPr>
          <w:rFonts w:ascii="Arial" w:hAnsi="Arial" w:cs="Arial"/>
          <w:sz w:val="24"/>
          <w:szCs w:val="24"/>
        </w:rPr>
        <w:t xml:space="preserve"> company property, breach</w:t>
      </w:r>
      <w:r w:rsidR="00B72541">
        <w:rPr>
          <w:rFonts w:ascii="Arial" w:hAnsi="Arial" w:cs="Arial"/>
          <w:sz w:val="24"/>
          <w:szCs w:val="24"/>
        </w:rPr>
        <w:t>ed</w:t>
      </w:r>
      <w:r w:rsidR="001F76BA" w:rsidRPr="001F76BA">
        <w:rPr>
          <w:rFonts w:ascii="Arial" w:hAnsi="Arial" w:cs="Arial"/>
          <w:sz w:val="24"/>
          <w:szCs w:val="24"/>
        </w:rPr>
        <w:t xml:space="preserve"> company policy and procedures</w:t>
      </w:r>
      <w:r w:rsidR="001F76BA">
        <w:rPr>
          <w:rFonts w:ascii="Arial" w:hAnsi="Arial" w:cs="Arial"/>
          <w:sz w:val="24"/>
          <w:szCs w:val="24"/>
        </w:rPr>
        <w:t xml:space="preserve">. </w:t>
      </w:r>
      <w:r w:rsidR="00B72541">
        <w:rPr>
          <w:rFonts w:ascii="Arial" w:hAnsi="Arial" w:cs="Arial"/>
          <w:sz w:val="24"/>
          <w:szCs w:val="24"/>
        </w:rPr>
        <w:t xml:space="preserve">He was found guilty of all the charges and dismissed. </w:t>
      </w:r>
      <w:r w:rsidR="001F76BA">
        <w:rPr>
          <w:rFonts w:ascii="Arial" w:hAnsi="Arial" w:cs="Arial"/>
          <w:sz w:val="24"/>
          <w:szCs w:val="24"/>
        </w:rPr>
        <w:t xml:space="preserve">On 8 March 2013 </w:t>
      </w:r>
      <w:r w:rsidR="00C1461A">
        <w:rPr>
          <w:rFonts w:ascii="Arial" w:hAnsi="Arial" w:cs="Arial"/>
          <w:sz w:val="24"/>
          <w:szCs w:val="24"/>
        </w:rPr>
        <w:t>he</w:t>
      </w:r>
      <w:r w:rsidR="00B72541">
        <w:rPr>
          <w:rFonts w:ascii="Arial" w:hAnsi="Arial" w:cs="Arial"/>
          <w:sz w:val="24"/>
          <w:szCs w:val="24"/>
        </w:rPr>
        <w:t>,</w:t>
      </w:r>
      <w:r w:rsidR="00C1461A">
        <w:rPr>
          <w:rFonts w:ascii="Arial" w:hAnsi="Arial" w:cs="Arial"/>
          <w:sz w:val="24"/>
          <w:szCs w:val="24"/>
        </w:rPr>
        <w:t xml:space="preserve"> </w:t>
      </w:r>
      <w:r w:rsidR="001F76BA" w:rsidRPr="001F76BA">
        <w:rPr>
          <w:rFonts w:ascii="Arial" w:hAnsi="Arial" w:cs="Arial"/>
          <w:sz w:val="24"/>
          <w:szCs w:val="24"/>
        </w:rPr>
        <w:t>in terms of s 85 of the Labour Act, 2007</w:t>
      </w:r>
      <w:r w:rsidR="00B72541">
        <w:rPr>
          <w:rFonts w:ascii="Arial" w:hAnsi="Arial" w:cs="Arial"/>
          <w:sz w:val="24"/>
          <w:szCs w:val="24"/>
        </w:rPr>
        <w:t>,</w:t>
      </w:r>
      <w:r w:rsidR="001F76BA" w:rsidRPr="001F76BA">
        <w:rPr>
          <w:rFonts w:ascii="Arial" w:hAnsi="Arial" w:cs="Arial"/>
          <w:sz w:val="24"/>
          <w:szCs w:val="24"/>
        </w:rPr>
        <w:t xml:space="preserve"> referred a dispute of unfair dismissal, to the Labour Commissioner.</w:t>
      </w:r>
    </w:p>
    <w:p w:rsidR="001F76BA" w:rsidRPr="001F76BA" w:rsidRDefault="001F76BA" w:rsidP="001F76BA">
      <w:pPr>
        <w:spacing w:after="0" w:line="360" w:lineRule="auto"/>
        <w:jc w:val="both"/>
        <w:rPr>
          <w:rFonts w:ascii="Arial" w:hAnsi="Arial" w:cs="Arial"/>
          <w:sz w:val="24"/>
          <w:szCs w:val="24"/>
        </w:rPr>
      </w:pPr>
    </w:p>
    <w:p w:rsidR="001F76BA" w:rsidRDefault="001F76BA" w:rsidP="001F76BA">
      <w:pPr>
        <w:spacing w:after="0" w:line="360" w:lineRule="auto"/>
        <w:jc w:val="both"/>
        <w:rPr>
          <w:rFonts w:ascii="Arial" w:hAnsi="Arial" w:cs="Arial"/>
          <w:sz w:val="24"/>
          <w:szCs w:val="24"/>
        </w:rPr>
      </w:pPr>
      <w:r w:rsidRPr="001F76BA">
        <w:rPr>
          <w:rFonts w:ascii="Arial" w:hAnsi="Arial" w:cs="Arial"/>
          <w:sz w:val="24"/>
          <w:szCs w:val="24"/>
        </w:rPr>
        <w:t>The Labour Commissioner appointed an arbitrator to conciliate and arbitrate the dispu</w:t>
      </w:r>
      <w:r w:rsidR="00C1461A">
        <w:rPr>
          <w:rFonts w:ascii="Arial" w:hAnsi="Arial" w:cs="Arial"/>
          <w:sz w:val="24"/>
          <w:szCs w:val="24"/>
        </w:rPr>
        <w:t>te</w:t>
      </w:r>
      <w:r w:rsidR="00B72541">
        <w:rPr>
          <w:rFonts w:ascii="Arial" w:hAnsi="Arial" w:cs="Arial"/>
          <w:sz w:val="24"/>
          <w:szCs w:val="24"/>
        </w:rPr>
        <w:t>. At</w:t>
      </w:r>
      <w:r w:rsidR="00B84829">
        <w:rPr>
          <w:rFonts w:ascii="Arial" w:hAnsi="Arial" w:cs="Arial"/>
          <w:sz w:val="24"/>
          <w:szCs w:val="24"/>
        </w:rPr>
        <w:t xml:space="preserve"> the conclusion of the arbitration hearing</w:t>
      </w:r>
      <w:r w:rsidR="00C1461A">
        <w:rPr>
          <w:rFonts w:ascii="Arial" w:hAnsi="Arial" w:cs="Arial"/>
          <w:sz w:val="24"/>
          <w:szCs w:val="24"/>
        </w:rPr>
        <w:t xml:space="preserve"> </w:t>
      </w:r>
      <w:r w:rsidR="00B84829">
        <w:rPr>
          <w:rFonts w:ascii="Arial" w:hAnsi="Arial" w:cs="Arial"/>
          <w:sz w:val="24"/>
          <w:szCs w:val="24"/>
        </w:rPr>
        <w:t>t</w:t>
      </w:r>
      <w:r w:rsidR="00C1461A">
        <w:rPr>
          <w:rFonts w:ascii="Arial" w:hAnsi="Arial" w:cs="Arial"/>
          <w:sz w:val="24"/>
          <w:szCs w:val="24"/>
        </w:rPr>
        <w:t xml:space="preserve">he arbitrator ordered the respondent </w:t>
      </w:r>
      <w:r w:rsidR="005F1693">
        <w:rPr>
          <w:rFonts w:ascii="Arial" w:hAnsi="Arial" w:cs="Arial"/>
          <w:sz w:val="24"/>
          <w:szCs w:val="24"/>
        </w:rPr>
        <w:t xml:space="preserve">to </w:t>
      </w:r>
      <w:r w:rsidR="00C1461A">
        <w:rPr>
          <w:rFonts w:ascii="Arial" w:hAnsi="Arial" w:cs="Arial"/>
          <w:sz w:val="24"/>
          <w:szCs w:val="24"/>
        </w:rPr>
        <w:t xml:space="preserve">pay </w:t>
      </w:r>
      <w:r w:rsidR="00B72541">
        <w:rPr>
          <w:rFonts w:ascii="Arial" w:hAnsi="Arial" w:cs="Arial"/>
          <w:sz w:val="24"/>
          <w:szCs w:val="24"/>
        </w:rPr>
        <w:t>Gamatham an amount of N$ 25</w:t>
      </w:r>
      <w:r w:rsidR="00C1461A">
        <w:rPr>
          <w:rFonts w:ascii="Arial" w:hAnsi="Arial" w:cs="Arial"/>
          <w:sz w:val="24"/>
          <w:szCs w:val="24"/>
        </w:rPr>
        <w:t xml:space="preserve"> 000 ‘in consideration of applicant’s loyal service with the company as applicant worked for respondent for a long period (fourteen years) with a clean record.’ </w:t>
      </w:r>
    </w:p>
    <w:p w:rsidR="00C1461A" w:rsidRDefault="00C1461A" w:rsidP="001F76BA">
      <w:pPr>
        <w:spacing w:after="0" w:line="360" w:lineRule="auto"/>
        <w:jc w:val="both"/>
        <w:rPr>
          <w:rFonts w:ascii="Arial" w:hAnsi="Arial" w:cs="Arial"/>
          <w:sz w:val="24"/>
          <w:szCs w:val="24"/>
        </w:rPr>
      </w:pPr>
    </w:p>
    <w:p w:rsidR="00C1461A" w:rsidRDefault="00C1461A" w:rsidP="001F76BA">
      <w:pPr>
        <w:spacing w:after="0" w:line="360" w:lineRule="auto"/>
        <w:jc w:val="both"/>
        <w:rPr>
          <w:rFonts w:ascii="Arial" w:hAnsi="Arial" w:cs="Arial"/>
          <w:sz w:val="24"/>
          <w:szCs w:val="24"/>
        </w:rPr>
      </w:pPr>
      <w:r w:rsidRPr="00C1461A">
        <w:rPr>
          <w:rFonts w:ascii="Arial" w:hAnsi="Arial" w:cs="Arial"/>
          <w:sz w:val="24"/>
          <w:szCs w:val="24"/>
        </w:rPr>
        <w:t xml:space="preserve">The appellant was aggrieved by that award and on 6 September 2013, in terms of s 86 (15) of the Labour Act, 2007, appealed against “parts” of the arbitration award. </w:t>
      </w:r>
      <w:r>
        <w:rPr>
          <w:rFonts w:ascii="Arial" w:hAnsi="Arial" w:cs="Arial"/>
          <w:sz w:val="24"/>
          <w:szCs w:val="24"/>
        </w:rPr>
        <w:t>T</w:t>
      </w:r>
      <w:r w:rsidRPr="00C1461A">
        <w:rPr>
          <w:rFonts w:ascii="Arial" w:hAnsi="Arial" w:cs="Arial"/>
          <w:sz w:val="24"/>
          <w:szCs w:val="24"/>
        </w:rPr>
        <w:t>he respondent opposes the appeal and has also filed a cross appeal against the entire award.</w:t>
      </w:r>
    </w:p>
    <w:p w:rsidR="00C1461A" w:rsidRPr="001F76BA" w:rsidRDefault="00C1461A" w:rsidP="001F76BA">
      <w:pPr>
        <w:spacing w:after="0" w:line="360" w:lineRule="auto"/>
        <w:jc w:val="both"/>
        <w:rPr>
          <w:rFonts w:ascii="Arial" w:hAnsi="Arial" w:cs="Arial"/>
          <w:sz w:val="24"/>
          <w:szCs w:val="24"/>
        </w:rPr>
      </w:pPr>
    </w:p>
    <w:p w:rsidR="001F76BA" w:rsidRPr="001F76BA" w:rsidRDefault="00C1461A" w:rsidP="001F76BA">
      <w:pPr>
        <w:spacing w:after="0" w:line="360" w:lineRule="auto"/>
        <w:jc w:val="both"/>
        <w:rPr>
          <w:rFonts w:ascii="Arial" w:hAnsi="Arial" w:cs="Arial"/>
          <w:sz w:val="24"/>
          <w:szCs w:val="24"/>
        </w:rPr>
      </w:pPr>
      <w:r w:rsidRPr="006C5B34">
        <w:rPr>
          <w:rFonts w:ascii="Arial" w:hAnsi="Arial" w:cs="Arial"/>
          <w:i/>
          <w:sz w:val="24"/>
          <w:szCs w:val="24"/>
        </w:rPr>
        <w:t>Held that</w:t>
      </w:r>
      <w:r>
        <w:rPr>
          <w:rFonts w:ascii="Arial" w:hAnsi="Arial" w:cs="Arial"/>
          <w:sz w:val="24"/>
          <w:szCs w:val="24"/>
        </w:rPr>
        <w:t xml:space="preserve"> </w:t>
      </w:r>
      <w:r w:rsidR="006C5B34">
        <w:rPr>
          <w:rFonts w:ascii="Arial" w:hAnsi="Arial" w:cs="Arial"/>
          <w:sz w:val="24"/>
          <w:szCs w:val="24"/>
        </w:rPr>
        <w:t>a</w:t>
      </w:r>
      <w:r w:rsidR="006C5B34" w:rsidRPr="006C5B34">
        <w:rPr>
          <w:rFonts w:ascii="Arial" w:hAnsi="Arial" w:cs="Arial"/>
          <w:sz w:val="24"/>
          <w:szCs w:val="24"/>
        </w:rPr>
        <w:t xml:space="preserve">n arbitrator who is tasked with a duty to determine a dispute concerning alleged unfair disciplinary action or unfair dismissal must make a finding of whether or not the employer had a valid and fair reason for the disciplinary action and whether a fair procedure was followed in imposing the disciplinary </w:t>
      </w:r>
      <w:r w:rsidR="00811A47">
        <w:rPr>
          <w:rFonts w:ascii="Arial" w:hAnsi="Arial" w:cs="Arial"/>
          <w:sz w:val="24"/>
          <w:szCs w:val="24"/>
        </w:rPr>
        <w:t>sanction</w:t>
      </w:r>
      <w:r w:rsidR="006C5B34" w:rsidRPr="006C5B34">
        <w:rPr>
          <w:rFonts w:ascii="Arial" w:hAnsi="Arial" w:cs="Arial"/>
          <w:sz w:val="24"/>
          <w:szCs w:val="24"/>
        </w:rPr>
        <w:t xml:space="preserve">.  If the arbitrator finds that there was no valid or fair reason for the disciplinary </w:t>
      </w:r>
      <w:r w:rsidR="00811A47">
        <w:rPr>
          <w:rFonts w:ascii="Arial" w:hAnsi="Arial" w:cs="Arial"/>
          <w:sz w:val="24"/>
          <w:szCs w:val="24"/>
        </w:rPr>
        <w:t>sanction</w:t>
      </w:r>
      <w:r w:rsidR="006C5B34" w:rsidRPr="006C5B34">
        <w:rPr>
          <w:rFonts w:ascii="Arial" w:hAnsi="Arial" w:cs="Arial"/>
          <w:sz w:val="24"/>
          <w:szCs w:val="24"/>
        </w:rPr>
        <w:t xml:space="preserve">, or that the process followed was unfair, the arbitrator must uphold the unfair labour practice or the unfair dismissal challenge. </w:t>
      </w:r>
      <w:r w:rsidR="00811A47" w:rsidRPr="00811A47">
        <w:rPr>
          <w:rFonts w:ascii="Arial" w:hAnsi="Arial" w:cs="Arial"/>
          <w:sz w:val="24"/>
          <w:szCs w:val="24"/>
        </w:rPr>
        <w:t>But</w:t>
      </w:r>
      <w:r w:rsidR="006C5B34" w:rsidRPr="00811A47">
        <w:rPr>
          <w:rFonts w:ascii="Arial" w:hAnsi="Arial" w:cs="Arial"/>
          <w:sz w:val="24"/>
          <w:szCs w:val="24"/>
        </w:rPr>
        <w:t xml:space="preserve"> </w:t>
      </w:r>
      <w:r w:rsidR="006C5B34">
        <w:rPr>
          <w:rFonts w:ascii="Arial" w:hAnsi="Arial" w:cs="Arial"/>
          <w:sz w:val="24"/>
          <w:szCs w:val="24"/>
        </w:rPr>
        <w:t>i</w:t>
      </w:r>
      <w:r w:rsidR="006C5B34" w:rsidRPr="006C5B34">
        <w:rPr>
          <w:rFonts w:ascii="Arial" w:hAnsi="Arial" w:cs="Arial"/>
          <w:sz w:val="24"/>
          <w:szCs w:val="24"/>
        </w:rPr>
        <w:t xml:space="preserve">f on the other hand the arbitrator finds that there was a valid and fair reason for the disciplinary </w:t>
      </w:r>
      <w:r w:rsidR="00811A47">
        <w:rPr>
          <w:rFonts w:ascii="Arial" w:hAnsi="Arial" w:cs="Arial"/>
          <w:sz w:val="24"/>
          <w:szCs w:val="24"/>
        </w:rPr>
        <w:t>sanction</w:t>
      </w:r>
      <w:r w:rsidR="006C5B34" w:rsidRPr="006C5B34">
        <w:rPr>
          <w:rFonts w:ascii="Arial" w:hAnsi="Arial" w:cs="Arial"/>
          <w:sz w:val="24"/>
          <w:szCs w:val="24"/>
        </w:rPr>
        <w:t xml:space="preserve"> and that a fair procedure was followed in imposing the disciplinary action the arbitrator must dismiss the complaint.</w:t>
      </w:r>
    </w:p>
    <w:p w:rsidR="00811A47" w:rsidRDefault="00811A47" w:rsidP="005F6A41">
      <w:pPr>
        <w:spacing w:after="0" w:line="360" w:lineRule="auto"/>
        <w:jc w:val="both"/>
        <w:rPr>
          <w:rFonts w:ascii="Arial" w:hAnsi="Arial" w:cs="Arial"/>
          <w:b/>
          <w:sz w:val="24"/>
          <w:szCs w:val="24"/>
        </w:rPr>
      </w:pPr>
    </w:p>
    <w:p w:rsidR="006C5B34" w:rsidRDefault="006C5B34" w:rsidP="005F6A41">
      <w:pPr>
        <w:spacing w:after="0" w:line="360" w:lineRule="auto"/>
        <w:jc w:val="both"/>
        <w:rPr>
          <w:rFonts w:ascii="Arial" w:hAnsi="Arial" w:cs="Arial"/>
          <w:sz w:val="24"/>
          <w:szCs w:val="24"/>
        </w:rPr>
      </w:pPr>
      <w:r w:rsidRPr="006C5B34">
        <w:rPr>
          <w:rFonts w:ascii="Arial" w:hAnsi="Arial" w:cs="Arial"/>
          <w:i/>
          <w:sz w:val="24"/>
          <w:szCs w:val="24"/>
        </w:rPr>
        <w:lastRenderedPageBreak/>
        <w:t xml:space="preserve">Held </w:t>
      </w:r>
      <w:r w:rsidR="00811A47">
        <w:rPr>
          <w:rFonts w:ascii="Arial" w:hAnsi="Arial" w:cs="Arial"/>
          <w:i/>
          <w:sz w:val="24"/>
          <w:szCs w:val="24"/>
        </w:rPr>
        <w:t xml:space="preserve">further </w:t>
      </w:r>
      <w:r w:rsidRPr="006C5B34">
        <w:rPr>
          <w:rFonts w:ascii="Arial" w:hAnsi="Arial" w:cs="Arial"/>
          <w:i/>
          <w:sz w:val="24"/>
          <w:szCs w:val="24"/>
        </w:rPr>
        <w:t>that</w:t>
      </w:r>
      <w:r>
        <w:rPr>
          <w:rFonts w:ascii="Arial" w:hAnsi="Arial" w:cs="Arial"/>
          <w:sz w:val="24"/>
          <w:szCs w:val="24"/>
        </w:rPr>
        <w:t xml:space="preserve"> </w:t>
      </w:r>
      <w:r w:rsidR="00811A47">
        <w:rPr>
          <w:rFonts w:ascii="Arial" w:hAnsi="Arial" w:cs="Arial"/>
          <w:sz w:val="24"/>
          <w:szCs w:val="24"/>
        </w:rPr>
        <w:t xml:space="preserve">the evidence presented by the respondent was </w:t>
      </w:r>
      <w:r w:rsidRPr="006C5B34">
        <w:rPr>
          <w:rFonts w:ascii="Arial" w:hAnsi="Arial" w:cs="Arial"/>
          <w:sz w:val="24"/>
          <w:szCs w:val="24"/>
        </w:rPr>
        <w:t>on the probabilities true and correct and the appellant’s de</w:t>
      </w:r>
      <w:r>
        <w:rPr>
          <w:rFonts w:ascii="Arial" w:hAnsi="Arial" w:cs="Arial"/>
          <w:sz w:val="24"/>
          <w:szCs w:val="24"/>
        </w:rPr>
        <w:t xml:space="preserve">nials are false or mistaken.  The court </w:t>
      </w:r>
      <w:r w:rsidR="00811A47">
        <w:rPr>
          <w:rFonts w:ascii="Arial" w:hAnsi="Arial" w:cs="Arial"/>
          <w:sz w:val="24"/>
          <w:szCs w:val="24"/>
        </w:rPr>
        <w:t>was therefore</w:t>
      </w:r>
      <w:r w:rsidRPr="006C5B34">
        <w:rPr>
          <w:rFonts w:ascii="Arial" w:hAnsi="Arial" w:cs="Arial"/>
          <w:sz w:val="24"/>
          <w:szCs w:val="24"/>
        </w:rPr>
        <w:t xml:space="preserve"> satisfied that the ap</w:t>
      </w:r>
      <w:r>
        <w:rPr>
          <w:rFonts w:ascii="Arial" w:hAnsi="Arial" w:cs="Arial"/>
          <w:sz w:val="24"/>
          <w:szCs w:val="24"/>
        </w:rPr>
        <w:t xml:space="preserve">pellant’s conduct was dishonest and that the respondent had a fair and valid reason to dismiss the appellant. </w:t>
      </w:r>
    </w:p>
    <w:p w:rsidR="006C5B34" w:rsidRDefault="006C5B34" w:rsidP="005F6A41">
      <w:pPr>
        <w:spacing w:after="0" w:line="360" w:lineRule="auto"/>
        <w:jc w:val="both"/>
        <w:rPr>
          <w:rFonts w:ascii="Arial" w:hAnsi="Arial" w:cs="Arial"/>
          <w:sz w:val="24"/>
          <w:szCs w:val="24"/>
        </w:rPr>
      </w:pPr>
    </w:p>
    <w:p w:rsidR="000C1270" w:rsidRDefault="006C5B34" w:rsidP="005F6A41">
      <w:pPr>
        <w:spacing w:after="0" w:line="360" w:lineRule="auto"/>
        <w:jc w:val="both"/>
        <w:rPr>
          <w:rFonts w:ascii="Arial" w:hAnsi="Arial" w:cs="Arial"/>
          <w:sz w:val="24"/>
          <w:szCs w:val="24"/>
        </w:rPr>
      </w:pPr>
      <w:r w:rsidRPr="000C1270">
        <w:rPr>
          <w:rFonts w:ascii="Arial" w:hAnsi="Arial" w:cs="Arial"/>
          <w:i/>
          <w:sz w:val="24"/>
          <w:szCs w:val="24"/>
        </w:rPr>
        <w:t xml:space="preserve">Held </w:t>
      </w:r>
      <w:r w:rsidR="00811A47">
        <w:rPr>
          <w:rFonts w:ascii="Arial" w:hAnsi="Arial" w:cs="Arial"/>
          <w:i/>
          <w:sz w:val="24"/>
          <w:szCs w:val="24"/>
        </w:rPr>
        <w:t xml:space="preserve">furthermore </w:t>
      </w:r>
      <w:r w:rsidRPr="000C1270">
        <w:rPr>
          <w:rFonts w:ascii="Arial" w:hAnsi="Arial" w:cs="Arial"/>
          <w:i/>
          <w:sz w:val="24"/>
          <w:szCs w:val="24"/>
        </w:rPr>
        <w:t>that</w:t>
      </w:r>
      <w:r>
        <w:rPr>
          <w:rFonts w:ascii="Arial" w:hAnsi="Arial" w:cs="Arial"/>
          <w:sz w:val="24"/>
          <w:szCs w:val="24"/>
        </w:rPr>
        <w:t xml:space="preserve"> </w:t>
      </w:r>
      <w:r w:rsidR="00811A47">
        <w:rPr>
          <w:rFonts w:ascii="Arial" w:hAnsi="Arial" w:cs="Arial"/>
          <w:sz w:val="24"/>
          <w:szCs w:val="24"/>
        </w:rPr>
        <w:t>the</w:t>
      </w:r>
      <w:r w:rsidR="000C1270" w:rsidRPr="000C1270">
        <w:rPr>
          <w:rFonts w:ascii="Arial" w:hAnsi="Arial" w:cs="Arial"/>
          <w:sz w:val="24"/>
          <w:szCs w:val="24"/>
        </w:rPr>
        <w:t xml:space="preserve"> failure</w:t>
      </w:r>
      <w:r w:rsidR="00811A47">
        <w:rPr>
          <w:rFonts w:ascii="Arial" w:hAnsi="Arial" w:cs="Arial"/>
          <w:sz w:val="24"/>
          <w:szCs w:val="24"/>
        </w:rPr>
        <w:t xml:space="preserve"> by the respondent </w:t>
      </w:r>
      <w:r w:rsidR="000C1270" w:rsidRPr="000C1270">
        <w:rPr>
          <w:rFonts w:ascii="Arial" w:hAnsi="Arial" w:cs="Arial"/>
          <w:sz w:val="24"/>
          <w:szCs w:val="24"/>
        </w:rPr>
        <w:t>(especially in the light of the fact that the respondent’s disciplinary code did not make provision for an internal appeal hearing) to afford the appellant an internal appeal, was not in itself procedurally unfair.</w:t>
      </w:r>
    </w:p>
    <w:p w:rsidR="000C1270" w:rsidRPr="000C1270" w:rsidRDefault="000C1270" w:rsidP="005F6A41">
      <w:pPr>
        <w:spacing w:after="0" w:line="360" w:lineRule="auto"/>
        <w:jc w:val="both"/>
        <w:rPr>
          <w:rFonts w:ascii="Arial" w:hAnsi="Arial" w:cs="Arial"/>
          <w:i/>
          <w:sz w:val="24"/>
          <w:szCs w:val="24"/>
        </w:rPr>
      </w:pPr>
    </w:p>
    <w:p w:rsidR="00852F0C" w:rsidRPr="005F6A41" w:rsidRDefault="0014135E" w:rsidP="005F6A41">
      <w:pPr>
        <w:spacing w:after="0" w:line="360" w:lineRule="auto"/>
        <w:jc w:val="center"/>
        <w:rPr>
          <w:rFonts w:ascii="Arial" w:hAnsi="Arial" w:cs="Arial"/>
          <w:bCs/>
          <w:sz w:val="24"/>
          <w:szCs w:val="24"/>
        </w:rPr>
      </w:pPr>
      <w:r>
        <w:rPr>
          <w:rFonts w:ascii="Arial" w:hAnsi="Arial" w:cs="Arial"/>
          <w:bCs/>
          <w:sz w:val="24"/>
          <w:szCs w:val="24"/>
        </w:rPr>
        <w:pict>
          <v:rect id="_x0000_i1025" style="width:451.3pt;height:1.8pt" o:hralign="center" o:hrstd="t" o:hr="t" fillcolor="#a0a0a0" stroked="f"/>
        </w:pict>
      </w:r>
    </w:p>
    <w:p w:rsidR="00852F0C" w:rsidRPr="005F6A41" w:rsidRDefault="00852F0C" w:rsidP="005F6A41">
      <w:pPr>
        <w:spacing w:after="0" w:line="360" w:lineRule="auto"/>
        <w:jc w:val="center"/>
        <w:rPr>
          <w:rFonts w:ascii="Arial" w:hAnsi="Arial" w:cs="Arial"/>
          <w:b/>
          <w:bCs/>
          <w:sz w:val="24"/>
          <w:szCs w:val="24"/>
        </w:rPr>
      </w:pPr>
      <w:r w:rsidRPr="005F6A41">
        <w:rPr>
          <w:rFonts w:ascii="Arial" w:hAnsi="Arial" w:cs="Arial"/>
          <w:b/>
          <w:bCs/>
          <w:sz w:val="24"/>
          <w:szCs w:val="24"/>
        </w:rPr>
        <w:t>ORDER</w:t>
      </w:r>
    </w:p>
    <w:p w:rsidR="00852F0C" w:rsidRDefault="0014135E" w:rsidP="005F6A41">
      <w:pPr>
        <w:spacing w:after="0" w:line="360" w:lineRule="auto"/>
        <w:jc w:val="center"/>
        <w:rPr>
          <w:rFonts w:ascii="Arial" w:hAnsi="Arial" w:cs="Arial"/>
          <w:bCs/>
          <w:sz w:val="24"/>
          <w:szCs w:val="24"/>
        </w:rPr>
      </w:pPr>
      <w:r>
        <w:rPr>
          <w:rFonts w:ascii="Arial" w:hAnsi="Arial" w:cs="Arial"/>
          <w:bCs/>
          <w:sz w:val="24"/>
          <w:szCs w:val="24"/>
        </w:rPr>
        <w:pict>
          <v:rect id="_x0000_i1026" style="width:451.3pt;height:1.8pt" o:hralign="center" o:hrstd="t" o:hr="t" fillcolor="#a0a0a0" stroked="f"/>
        </w:pict>
      </w:r>
    </w:p>
    <w:p w:rsidR="001F292F" w:rsidRPr="005F6A41" w:rsidRDefault="001F292F" w:rsidP="005F6A41">
      <w:pPr>
        <w:spacing w:after="0" w:line="360" w:lineRule="auto"/>
        <w:jc w:val="center"/>
        <w:rPr>
          <w:rFonts w:ascii="Arial" w:hAnsi="Arial" w:cs="Arial"/>
          <w:bCs/>
          <w:sz w:val="24"/>
          <w:szCs w:val="24"/>
        </w:rPr>
      </w:pPr>
    </w:p>
    <w:p w:rsidR="001F292F" w:rsidRDefault="001F292F" w:rsidP="001F292F">
      <w:pPr>
        <w:pStyle w:val="ListParagraph"/>
        <w:numPr>
          <w:ilvl w:val="0"/>
          <w:numId w:val="10"/>
        </w:numPr>
        <w:spacing w:after="127" w:line="360" w:lineRule="auto"/>
        <w:ind w:right="184" w:hanging="720"/>
        <w:jc w:val="both"/>
        <w:rPr>
          <w:rFonts w:ascii="Arial" w:hAnsi="Arial" w:cs="Arial"/>
          <w:sz w:val="24"/>
          <w:szCs w:val="24"/>
        </w:rPr>
      </w:pPr>
      <w:r>
        <w:rPr>
          <w:rFonts w:ascii="Arial" w:hAnsi="Arial" w:cs="Arial"/>
          <w:sz w:val="24"/>
          <w:szCs w:val="24"/>
        </w:rPr>
        <w:t>The appeal is dismissed.</w:t>
      </w:r>
    </w:p>
    <w:p w:rsidR="001F292F" w:rsidRPr="00CA7BED" w:rsidRDefault="001F292F" w:rsidP="001F292F">
      <w:pPr>
        <w:pStyle w:val="ListParagraph"/>
        <w:ind w:hanging="720"/>
        <w:rPr>
          <w:rFonts w:ascii="Arial" w:hAnsi="Arial" w:cs="Arial"/>
          <w:sz w:val="24"/>
          <w:szCs w:val="24"/>
        </w:rPr>
      </w:pPr>
    </w:p>
    <w:p w:rsidR="001F292F" w:rsidRPr="001F292F" w:rsidRDefault="001F292F" w:rsidP="001F292F">
      <w:pPr>
        <w:pStyle w:val="ListParagraph"/>
        <w:numPr>
          <w:ilvl w:val="0"/>
          <w:numId w:val="10"/>
        </w:numPr>
        <w:tabs>
          <w:tab w:val="left" w:pos="720"/>
        </w:tabs>
        <w:spacing w:after="0" w:line="360" w:lineRule="auto"/>
        <w:ind w:hanging="720"/>
        <w:jc w:val="both"/>
        <w:rPr>
          <w:rFonts w:ascii="Arial" w:hAnsi="Arial" w:cs="Arial"/>
          <w:sz w:val="24"/>
          <w:szCs w:val="24"/>
        </w:rPr>
      </w:pPr>
      <w:r>
        <w:rPr>
          <w:rFonts w:ascii="Arial" w:hAnsi="Arial" w:cs="Arial"/>
          <w:sz w:val="24"/>
          <w:szCs w:val="24"/>
        </w:rPr>
        <w:t>The cross appeal succeeds and f</w:t>
      </w:r>
      <w:r w:rsidRPr="001F292F">
        <w:rPr>
          <w:rFonts w:ascii="Arial" w:hAnsi="Arial" w:cs="Arial"/>
          <w:sz w:val="24"/>
          <w:szCs w:val="24"/>
        </w:rPr>
        <w:t>or the avoidance of doubt, th</w:t>
      </w:r>
      <w:r w:rsidR="00227E33">
        <w:rPr>
          <w:rFonts w:ascii="Arial" w:hAnsi="Arial" w:cs="Arial"/>
          <w:sz w:val="24"/>
          <w:szCs w:val="24"/>
        </w:rPr>
        <w:t>e award of the arbitrator dated</w:t>
      </w:r>
      <w:r>
        <w:rPr>
          <w:rFonts w:ascii="Arial" w:hAnsi="Arial" w:cs="Arial"/>
          <w:sz w:val="24"/>
          <w:szCs w:val="24"/>
        </w:rPr>
        <w:t xml:space="preserve"> 8 August 2013 </w:t>
      </w:r>
      <w:r w:rsidRPr="001F292F">
        <w:rPr>
          <w:rFonts w:ascii="Arial" w:hAnsi="Arial" w:cs="Arial"/>
          <w:sz w:val="24"/>
          <w:szCs w:val="24"/>
        </w:rPr>
        <w:t>is varied to read as follows:</w:t>
      </w:r>
    </w:p>
    <w:p w:rsidR="001F292F" w:rsidRPr="00311EE0" w:rsidRDefault="001F292F" w:rsidP="001F292F">
      <w:pPr>
        <w:pStyle w:val="ListParagraph"/>
        <w:spacing w:after="0" w:line="360" w:lineRule="auto"/>
        <w:jc w:val="both"/>
        <w:rPr>
          <w:rFonts w:ascii="Arial" w:hAnsi="Arial" w:cs="Arial"/>
          <w:sz w:val="16"/>
          <w:szCs w:val="16"/>
        </w:rPr>
      </w:pPr>
    </w:p>
    <w:p w:rsidR="001F292F" w:rsidRDefault="00811A47" w:rsidP="00227E33">
      <w:pPr>
        <w:pStyle w:val="ListParagraph"/>
        <w:spacing w:after="0" w:line="360" w:lineRule="auto"/>
        <w:ind w:left="1440" w:hanging="720"/>
        <w:jc w:val="both"/>
        <w:rPr>
          <w:rFonts w:ascii="Arial" w:hAnsi="Arial" w:cs="Arial"/>
          <w:sz w:val="24"/>
          <w:szCs w:val="24"/>
        </w:rPr>
      </w:pPr>
      <w:r>
        <w:rPr>
          <w:rFonts w:ascii="Arial" w:hAnsi="Arial" w:cs="Arial"/>
          <w:sz w:val="24"/>
          <w:szCs w:val="24"/>
        </w:rPr>
        <w:t>‘</w:t>
      </w:r>
      <w:r w:rsidR="00227E33">
        <w:rPr>
          <w:rFonts w:ascii="Arial" w:hAnsi="Arial" w:cs="Arial"/>
          <w:sz w:val="24"/>
          <w:szCs w:val="24"/>
        </w:rPr>
        <w:t>(a)</w:t>
      </w:r>
      <w:r w:rsidR="001F292F">
        <w:rPr>
          <w:rFonts w:ascii="Arial" w:hAnsi="Arial" w:cs="Arial"/>
          <w:sz w:val="24"/>
          <w:szCs w:val="24"/>
        </w:rPr>
        <w:tab/>
        <w:t xml:space="preserve">The </w:t>
      </w:r>
      <w:r w:rsidR="000C1270">
        <w:rPr>
          <w:rFonts w:ascii="Arial" w:hAnsi="Arial" w:cs="Arial"/>
          <w:sz w:val="24"/>
          <w:szCs w:val="24"/>
        </w:rPr>
        <w:t>dismissal of</w:t>
      </w:r>
      <w:r w:rsidR="00227E33">
        <w:rPr>
          <w:rFonts w:ascii="Arial" w:hAnsi="Arial" w:cs="Arial"/>
          <w:sz w:val="24"/>
          <w:szCs w:val="24"/>
        </w:rPr>
        <w:t xml:space="preserve"> Ben Gamatham </w:t>
      </w:r>
      <w:r w:rsidR="001F292F">
        <w:rPr>
          <w:rFonts w:ascii="Arial" w:hAnsi="Arial" w:cs="Arial"/>
          <w:sz w:val="24"/>
          <w:szCs w:val="24"/>
        </w:rPr>
        <w:t>is</w:t>
      </w:r>
      <w:r w:rsidR="00227E33">
        <w:rPr>
          <w:rFonts w:ascii="Arial" w:hAnsi="Arial" w:cs="Arial"/>
          <w:sz w:val="24"/>
          <w:szCs w:val="24"/>
        </w:rPr>
        <w:t xml:space="preserve"> </w:t>
      </w:r>
      <w:r w:rsidR="000C1270">
        <w:rPr>
          <w:rFonts w:ascii="Arial" w:hAnsi="Arial" w:cs="Arial"/>
          <w:sz w:val="24"/>
          <w:szCs w:val="24"/>
        </w:rPr>
        <w:t xml:space="preserve">substantively and procedurally fair and </w:t>
      </w:r>
      <w:r w:rsidR="00227E33">
        <w:rPr>
          <w:rFonts w:ascii="Arial" w:hAnsi="Arial" w:cs="Arial"/>
          <w:sz w:val="24"/>
          <w:szCs w:val="24"/>
        </w:rPr>
        <w:t xml:space="preserve">his </w:t>
      </w:r>
      <w:r w:rsidR="000C1270">
        <w:rPr>
          <w:rFonts w:ascii="Arial" w:hAnsi="Arial" w:cs="Arial"/>
          <w:sz w:val="24"/>
          <w:szCs w:val="24"/>
        </w:rPr>
        <w:t>comp</w:t>
      </w:r>
      <w:r>
        <w:rPr>
          <w:rFonts w:ascii="Arial" w:hAnsi="Arial" w:cs="Arial"/>
          <w:sz w:val="24"/>
          <w:szCs w:val="24"/>
        </w:rPr>
        <w:t>liant is accordingly dismissed.’</w:t>
      </w:r>
    </w:p>
    <w:p w:rsidR="001F292F" w:rsidRDefault="001F292F" w:rsidP="001F292F">
      <w:pPr>
        <w:tabs>
          <w:tab w:val="left" w:pos="720"/>
        </w:tabs>
        <w:spacing w:after="0" w:line="360" w:lineRule="auto"/>
        <w:jc w:val="both"/>
        <w:rPr>
          <w:rFonts w:ascii="Arial" w:hAnsi="Arial" w:cs="Arial"/>
          <w:sz w:val="24"/>
          <w:szCs w:val="24"/>
        </w:rPr>
      </w:pPr>
    </w:p>
    <w:p w:rsidR="001F292F" w:rsidRPr="00287419" w:rsidRDefault="001F292F" w:rsidP="001F292F">
      <w:pPr>
        <w:pStyle w:val="ListParagraph"/>
        <w:numPr>
          <w:ilvl w:val="0"/>
          <w:numId w:val="13"/>
        </w:numPr>
        <w:tabs>
          <w:tab w:val="left" w:pos="720"/>
        </w:tabs>
        <w:spacing w:after="0" w:line="360" w:lineRule="auto"/>
        <w:ind w:hanging="720"/>
        <w:jc w:val="both"/>
        <w:rPr>
          <w:rFonts w:ascii="Arial" w:hAnsi="Arial" w:cs="Arial"/>
          <w:sz w:val="24"/>
          <w:szCs w:val="24"/>
        </w:rPr>
      </w:pPr>
      <w:r w:rsidRPr="00287419">
        <w:rPr>
          <w:rFonts w:ascii="Arial" w:hAnsi="Arial" w:cs="Arial"/>
          <w:sz w:val="24"/>
          <w:szCs w:val="24"/>
        </w:rPr>
        <w:t>There is no order as to costs.</w:t>
      </w:r>
    </w:p>
    <w:p w:rsidR="00852F0C" w:rsidRPr="00811A47" w:rsidRDefault="00852F0C" w:rsidP="005F6A41">
      <w:pPr>
        <w:spacing w:after="0" w:line="360" w:lineRule="auto"/>
        <w:ind w:left="630" w:hanging="630"/>
        <w:jc w:val="both"/>
        <w:rPr>
          <w:rFonts w:ascii="Arial" w:hAnsi="Arial" w:cs="Arial"/>
          <w:sz w:val="16"/>
          <w:szCs w:val="16"/>
        </w:rPr>
      </w:pPr>
    </w:p>
    <w:p w:rsidR="00852F0C" w:rsidRPr="005F6A41" w:rsidRDefault="0014135E" w:rsidP="005F6A4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8pt" o:hralign="center" o:hrstd="t" o:hr="t" fillcolor="#a0a0a0" stroked="f"/>
        </w:pict>
      </w:r>
    </w:p>
    <w:p w:rsidR="00852F0C" w:rsidRPr="005F6A41" w:rsidRDefault="00852F0C" w:rsidP="005F6A41">
      <w:pPr>
        <w:spacing w:after="0" w:line="360" w:lineRule="auto"/>
        <w:jc w:val="center"/>
        <w:rPr>
          <w:rFonts w:ascii="Arial" w:hAnsi="Arial" w:cs="Arial"/>
          <w:b/>
          <w:sz w:val="24"/>
          <w:szCs w:val="24"/>
        </w:rPr>
      </w:pPr>
      <w:r w:rsidRPr="005F6A41">
        <w:rPr>
          <w:rFonts w:ascii="Arial" w:hAnsi="Arial" w:cs="Arial"/>
          <w:b/>
          <w:sz w:val="24"/>
          <w:szCs w:val="24"/>
        </w:rPr>
        <w:t>JUDGMENT</w:t>
      </w:r>
    </w:p>
    <w:p w:rsidR="00852F0C" w:rsidRPr="005F6A41" w:rsidRDefault="0014135E" w:rsidP="005F6A4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8pt" o:hralign="center" o:hrstd="t" o:hr="t" fillcolor="#a0a0a0" stroked="f"/>
        </w:pict>
      </w:r>
    </w:p>
    <w:p w:rsidR="00852F0C" w:rsidRPr="005F6A41" w:rsidRDefault="00852F0C" w:rsidP="005F6A41">
      <w:pPr>
        <w:spacing w:after="0" w:line="360" w:lineRule="auto"/>
        <w:ind w:left="1440" w:hanging="1440"/>
        <w:jc w:val="both"/>
        <w:rPr>
          <w:rFonts w:ascii="Arial" w:hAnsi="Arial" w:cs="Arial"/>
          <w:sz w:val="24"/>
          <w:szCs w:val="24"/>
        </w:rPr>
      </w:pPr>
    </w:p>
    <w:p w:rsidR="00852F0C" w:rsidRPr="005F6A41" w:rsidRDefault="00852F0C" w:rsidP="00410F3E">
      <w:pPr>
        <w:spacing w:after="0" w:line="360" w:lineRule="auto"/>
        <w:ind w:left="1440" w:hanging="1440"/>
        <w:jc w:val="both"/>
        <w:rPr>
          <w:rFonts w:ascii="Arial" w:hAnsi="Arial" w:cs="Arial"/>
          <w:b/>
          <w:i/>
          <w:sz w:val="24"/>
          <w:szCs w:val="24"/>
        </w:rPr>
      </w:pPr>
      <w:r w:rsidRPr="005F6A41">
        <w:rPr>
          <w:rFonts w:ascii="Arial" w:hAnsi="Arial" w:cs="Arial"/>
          <w:b/>
          <w:sz w:val="24"/>
          <w:szCs w:val="24"/>
        </w:rPr>
        <w:t>UEITELE, J</w:t>
      </w:r>
    </w:p>
    <w:p w:rsidR="005F6A41" w:rsidRDefault="005F6A41" w:rsidP="00410F3E">
      <w:pPr>
        <w:spacing w:after="0" w:line="360" w:lineRule="auto"/>
        <w:ind w:left="720" w:hanging="720"/>
        <w:jc w:val="both"/>
        <w:rPr>
          <w:rFonts w:ascii="Arial" w:hAnsi="Arial" w:cs="Arial"/>
          <w:sz w:val="24"/>
          <w:szCs w:val="24"/>
          <w:u w:val="single"/>
        </w:rPr>
      </w:pPr>
    </w:p>
    <w:p w:rsidR="005F6A41" w:rsidRDefault="005F6A41" w:rsidP="00410F3E">
      <w:pPr>
        <w:spacing w:after="0" w:line="360" w:lineRule="auto"/>
        <w:ind w:left="720" w:hanging="720"/>
        <w:jc w:val="both"/>
        <w:rPr>
          <w:rFonts w:ascii="Arial" w:hAnsi="Arial" w:cs="Arial"/>
          <w:sz w:val="24"/>
          <w:szCs w:val="24"/>
          <w:u w:val="single"/>
        </w:rPr>
      </w:pPr>
      <w:r>
        <w:rPr>
          <w:rFonts w:ascii="Arial" w:hAnsi="Arial" w:cs="Arial"/>
          <w:sz w:val="24"/>
          <w:szCs w:val="24"/>
          <w:u w:val="single"/>
        </w:rPr>
        <w:t xml:space="preserve">Introduction and background </w:t>
      </w:r>
    </w:p>
    <w:p w:rsidR="005F6A41" w:rsidRDefault="005F6A41" w:rsidP="00410F3E">
      <w:pPr>
        <w:spacing w:after="0" w:line="360" w:lineRule="auto"/>
        <w:ind w:left="720" w:hanging="720"/>
        <w:jc w:val="both"/>
        <w:rPr>
          <w:rFonts w:ascii="Arial" w:hAnsi="Arial" w:cs="Arial"/>
          <w:b/>
          <w:sz w:val="24"/>
          <w:szCs w:val="24"/>
        </w:rPr>
      </w:pPr>
    </w:p>
    <w:p w:rsidR="005F6A41" w:rsidRDefault="005F6A41" w:rsidP="00410F3E">
      <w:pPr>
        <w:spacing w:after="0" w:line="360" w:lineRule="auto"/>
        <w:jc w:val="both"/>
        <w:rPr>
          <w:rFonts w:ascii="Times New Roman" w:hAnsi="Times New Roman" w:cs="Times New Roman"/>
          <w:sz w:val="24"/>
          <w:szCs w:val="24"/>
        </w:rPr>
      </w:pPr>
      <w:r>
        <w:rPr>
          <w:rFonts w:ascii="Arial" w:hAnsi="Arial" w:cs="Arial"/>
          <w:sz w:val="24"/>
          <w:szCs w:val="24"/>
        </w:rPr>
        <w:t>[1]</w:t>
      </w:r>
      <w:r>
        <w:rPr>
          <w:rFonts w:ascii="Arial" w:hAnsi="Arial" w:cs="Arial"/>
          <w:sz w:val="24"/>
          <w:szCs w:val="24"/>
        </w:rPr>
        <w:tab/>
        <w:t>Mr. Ben G</w:t>
      </w:r>
      <w:r w:rsidR="00007065">
        <w:rPr>
          <w:rFonts w:ascii="Arial" w:hAnsi="Arial" w:cs="Arial"/>
          <w:sz w:val="24"/>
          <w:szCs w:val="24"/>
        </w:rPr>
        <w:t>amatham</w:t>
      </w:r>
      <w:r>
        <w:rPr>
          <w:rStyle w:val="FootnoteReference"/>
          <w:rFonts w:ascii="Arial" w:hAnsi="Arial" w:cs="Arial"/>
          <w:sz w:val="24"/>
          <w:szCs w:val="24"/>
        </w:rPr>
        <w:footnoteReference w:id="1"/>
      </w:r>
      <w:r>
        <w:rPr>
          <w:rFonts w:ascii="Arial" w:hAnsi="Arial" w:cs="Arial"/>
          <w:sz w:val="24"/>
          <w:szCs w:val="24"/>
        </w:rPr>
        <w:t xml:space="preserve"> was</w:t>
      </w:r>
      <w:r w:rsidR="009C07C3">
        <w:rPr>
          <w:rFonts w:ascii="Arial" w:hAnsi="Arial" w:cs="Arial"/>
          <w:sz w:val="24"/>
          <w:szCs w:val="24"/>
        </w:rPr>
        <w:t>,</w:t>
      </w:r>
      <w:r>
        <w:rPr>
          <w:rFonts w:ascii="Arial" w:hAnsi="Arial" w:cs="Arial"/>
          <w:sz w:val="24"/>
          <w:szCs w:val="24"/>
        </w:rPr>
        <w:t xml:space="preserve"> </w:t>
      </w:r>
      <w:r w:rsidR="009C07C3">
        <w:rPr>
          <w:rFonts w:ascii="Arial" w:hAnsi="Arial" w:cs="Arial"/>
          <w:sz w:val="24"/>
          <w:szCs w:val="24"/>
        </w:rPr>
        <w:t>since August 1998</w:t>
      </w:r>
      <w:r w:rsidR="00007065">
        <w:rPr>
          <w:rFonts w:ascii="Arial" w:hAnsi="Arial" w:cs="Arial"/>
          <w:sz w:val="24"/>
          <w:szCs w:val="24"/>
        </w:rPr>
        <w:t xml:space="preserve"> until his dismiss</w:t>
      </w:r>
      <w:r w:rsidR="000F188A">
        <w:rPr>
          <w:rFonts w:ascii="Arial" w:hAnsi="Arial" w:cs="Arial"/>
          <w:sz w:val="24"/>
          <w:szCs w:val="24"/>
        </w:rPr>
        <w:t>al</w:t>
      </w:r>
      <w:r w:rsidR="00007065">
        <w:rPr>
          <w:rFonts w:ascii="Arial" w:hAnsi="Arial" w:cs="Arial"/>
          <w:sz w:val="24"/>
          <w:szCs w:val="24"/>
        </w:rPr>
        <w:t xml:space="preserve"> during February 2013</w:t>
      </w:r>
      <w:r w:rsidR="009C07C3">
        <w:rPr>
          <w:rFonts w:ascii="Arial" w:hAnsi="Arial" w:cs="Arial"/>
          <w:sz w:val="24"/>
          <w:szCs w:val="24"/>
        </w:rPr>
        <w:t xml:space="preserve">, </w:t>
      </w:r>
      <w:r>
        <w:rPr>
          <w:rFonts w:ascii="Arial" w:hAnsi="Arial" w:cs="Arial"/>
          <w:sz w:val="24"/>
          <w:szCs w:val="24"/>
        </w:rPr>
        <w:t>employed</w:t>
      </w:r>
      <w:r w:rsidRPr="005064F5">
        <w:rPr>
          <w:rFonts w:ascii="Arial" w:hAnsi="Arial" w:cs="Arial"/>
          <w:sz w:val="24"/>
          <w:szCs w:val="24"/>
        </w:rPr>
        <w:t xml:space="preserve"> as </w:t>
      </w:r>
      <w:r>
        <w:rPr>
          <w:rFonts w:ascii="Arial" w:hAnsi="Arial" w:cs="Arial"/>
          <w:sz w:val="24"/>
          <w:szCs w:val="24"/>
        </w:rPr>
        <w:t xml:space="preserve">a </w:t>
      </w:r>
      <w:r w:rsidRPr="005064F5">
        <w:rPr>
          <w:rFonts w:ascii="Arial" w:hAnsi="Arial" w:cs="Arial"/>
          <w:sz w:val="24"/>
          <w:szCs w:val="24"/>
        </w:rPr>
        <w:t xml:space="preserve">Sales Floor Manager </w:t>
      </w:r>
      <w:r w:rsidR="009C07C3" w:rsidRPr="005064F5">
        <w:rPr>
          <w:rFonts w:ascii="Arial" w:hAnsi="Arial" w:cs="Arial"/>
          <w:sz w:val="24"/>
          <w:szCs w:val="24"/>
        </w:rPr>
        <w:t xml:space="preserve">by </w:t>
      </w:r>
      <w:r w:rsidRPr="005F6A41">
        <w:rPr>
          <w:rFonts w:ascii="Arial" w:hAnsi="Arial" w:cs="Arial"/>
          <w:sz w:val="24"/>
          <w:szCs w:val="24"/>
          <w:lang w:val="en-US"/>
        </w:rPr>
        <w:t>Norcross SA (Pty) Ltd t/a Tile Africa</w:t>
      </w:r>
      <w:r w:rsidR="00506BF6">
        <w:rPr>
          <w:rFonts w:ascii="Arial" w:hAnsi="Arial" w:cs="Arial"/>
          <w:sz w:val="24"/>
          <w:szCs w:val="24"/>
          <w:lang w:val="en-US"/>
        </w:rPr>
        <w:t>,</w:t>
      </w:r>
      <w:r w:rsidRPr="005F6A41">
        <w:rPr>
          <w:rFonts w:ascii="Arial" w:hAnsi="Arial" w:cs="Arial"/>
          <w:sz w:val="24"/>
          <w:szCs w:val="24"/>
          <w:lang w:val="en-US"/>
        </w:rPr>
        <w:t xml:space="preserve"> </w:t>
      </w:r>
      <w:r>
        <w:rPr>
          <w:rFonts w:ascii="Arial" w:hAnsi="Arial" w:cs="Arial"/>
          <w:sz w:val="24"/>
          <w:szCs w:val="24"/>
        </w:rPr>
        <w:t xml:space="preserve">a </w:t>
      </w:r>
      <w:r>
        <w:rPr>
          <w:rFonts w:ascii="Arial" w:hAnsi="Arial" w:cs="Arial"/>
          <w:sz w:val="24"/>
          <w:szCs w:val="24"/>
        </w:rPr>
        <w:lastRenderedPageBreak/>
        <w:t>private company incorporated and registered in accordance with the laws of Namibia</w:t>
      </w:r>
      <w:r w:rsidR="00C61363">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The incident</w:t>
      </w:r>
      <w:r w:rsidR="00007065">
        <w:rPr>
          <w:rFonts w:ascii="Arial" w:hAnsi="Arial" w:cs="Arial"/>
          <w:sz w:val="24"/>
          <w:szCs w:val="24"/>
        </w:rPr>
        <w:t>s</w:t>
      </w:r>
      <w:r>
        <w:rPr>
          <w:rFonts w:ascii="Arial" w:hAnsi="Arial" w:cs="Arial"/>
          <w:sz w:val="24"/>
          <w:szCs w:val="24"/>
        </w:rPr>
        <w:t xml:space="preserve"> which gave rise to this appeal </w:t>
      </w:r>
      <w:r w:rsidR="00007065">
        <w:rPr>
          <w:rFonts w:ascii="Arial" w:hAnsi="Arial" w:cs="Arial"/>
          <w:sz w:val="24"/>
          <w:szCs w:val="24"/>
        </w:rPr>
        <w:t xml:space="preserve">and the cross appeal started to play themselves out from </w:t>
      </w:r>
      <w:r w:rsidR="000F188A">
        <w:rPr>
          <w:rFonts w:ascii="Arial" w:hAnsi="Arial" w:cs="Arial"/>
          <w:sz w:val="24"/>
          <w:szCs w:val="24"/>
        </w:rPr>
        <w:t xml:space="preserve">October </w:t>
      </w:r>
      <w:r w:rsidR="00007065">
        <w:rPr>
          <w:rFonts w:ascii="Arial" w:hAnsi="Arial" w:cs="Arial"/>
          <w:sz w:val="24"/>
          <w:szCs w:val="24"/>
        </w:rPr>
        <w:t xml:space="preserve">2012 to </w:t>
      </w:r>
      <w:r>
        <w:rPr>
          <w:rFonts w:ascii="Arial" w:hAnsi="Arial" w:cs="Arial"/>
          <w:sz w:val="24"/>
          <w:szCs w:val="24"/>
        </w:rPr>
        <w:t>February 201</w:t>
      </w:r>
      <w:r w:rsidR="00007065">
        <w:rPr>
          <w:rFonts w:ascii="Arial" w:hAnsi="Arial" w:cs="Arial"/>
          <w:sz w:val="24"/>
          <w:szCs w:val="24"/>
        </w:rPr>
        <w:t>3</w:t>
      </w:r>
      <w:r>
        <w:rPr>
          <w:rFonts w:ascii="Arial" w:hAnsi="Arial" w:cs="Arial"/>
          <w:sz w:val="24"/>
          <w:szCs w:val="24"/>
        </w:rPr>
        <w:t xml:space="preserve"> at the</w:t>
      </w:r>
      <w:r w:rsidR="00007065">
        <w:rPr>
          <w:rFonts w:ascii="Arial" w:hAnsi="Arial" w:cs="Arial"/>
          <w:sz w:val="24"/>
          <w:szCs w:val="24"/>
        </w:rPr>
        <w:t xml:space="preserve"> respondent’s shop which is situated in the Southern Industrial </w:t>
      </w:r>
      <w:r w:rsidR="00DA52C6">
        <w:rPr>
          <w:rFonts w:ascii="Arial" w:hAnsi="Arial" w:cs="Arial"/>
          <w:sz w:val="24"/>
          <w:szCs w:val="24"/>
        </w:rPr>
        <w:t>area</w:t>
      </w:r>
      <w:r w:rsidR="000F188A">
        <w:rPr>
          <w:rFonts w:ascii="Arial" w:hAnsi="Arial" w:cs="Arial"/>
          <w:sz w:val="24"/>
          <w:szCs w:val="24"/>
        </w:rPr>
        <w:t xml:space="preserve"> </w:t>
      </w:r>
      <w:r w:rsidR="00007065">
        <w:rPr>
          <w:rFonts w:ascii="Arial" w:hAnsi="Arial" w:cs="Arial"/>
          <w:sz w:val="24"/>
          <w:szCs w:val="24"/>
        </w:rPr>
        <w:t>of Windhoek, Namibia.</w:t>
      </w:r>
      <w:r>
        <w:rPr>
          <w:rFonts w:ascii="Times New Roman" w:hAnsi="Times New Roman"/>
          <w:sz w:val="24"/>
          <w:szCs w:val="24"/>
        </w:rPr>
        <w:t xml:space="preserve"> </w:t>
      </w:r>
    </w:p>
    <w:p w:rsidR="000D3C7A" w:rsidRDefault="000D3C7A" w:rsidP="00410F3E">
      <w:pPr>
        <w:spacing w:after="0" w:line="360" w:lineRule="auto"/>
        <w:jc w:val="both"/>
        <w:rPr>
          <w:rFonts w:ascii="Arial" w:hAnsi="Arial" w:cs="Arial"/>
          <w:sz w:val="24"/>
          <w:szCs w:val="24"/>
        </w:rPr>
      </w:pPr>
    </w:p>
    <w:p w:rsidR="00D43C74" w:rsidRDefault="000D4A4D" w:rsidP="00410F3E">
      <w:pPr>
        <w:tabs>
          <w:tab w:val="left" w:pos="720"/>
        </w:tabs>
        <w:spacing w:after="0" w:line="360" w:lineRule="auto"/>
        <w:jc w:val="both"/>
        <w:rPr>
          <w:rFonts w:ascii="Arial" w:hAnsi="Arial" w:cs="Arial"/>
          <w:sz w:val="24"/>
          <w:szCs w:val="24"/>
        </w:rPr>
      </w:pPr>
      <w:r w:rsidRPr="005D397C">
        <w:rPr>
          <w:rFonts w:ascii="Arial" w:hAnsi="Arial" w:cs="Arial"/>
          <w:sz w:val="24"/>
          <w:szCs w:val="24"/>
        </w:rPr>
        <w:t>[2]</w:t>
      </w:r>
      <w:r w:rsidRPr="005D397C">
        <w:rPr>
          <w:rFonts w:ascii="Arial" w:hAnsi="Arial" w:cs="Arial"/>
          <w:sz w:val="24"/>
          <w:szCs w:val="24"/>
        </w:rPr>
        <w:tab/>
        <w:t xml:space="preserve">The events which gave rise to this appeal are as follows. </w:t>
      </w:r>
      <w:r w:rsidR="005D397C">
        <w:rPr>
          <w:rFonts w:ascii="Arial" w:hAnsi="Arial" w:cs="Arial"/>
          <w:sz w:val="24"/>
          <w:szCs w:val="24"/>
        </w:rPr>
        <w:t xml:space="preserve">During October 2012 the appellant prepared a quotation (Quotation Number 196939). The quotation did not have a description of who the customer or person </w:t>
      </w:r>
      <w:r w:rsidR="007D041E">
        <w:rPr>
          <w:rFonts w:ascii="Arial" w:hAnsi="Arial" w:cs="Arial"/>
          <w:sz w:val="24"/>
          <w:szCs w:val="24"/>
        </w:rPr>
        <w:t xml:space="preserve">in respect of who it was made out </w:t>
      </w:r>
      <w:r w:rsidR="00DA52C6">
        <w:rPr>
          <w:rFonts w:ascii="Arial" w:hAnsi="Arial" w:cs="Arial"/>
          <w:sz w:val="24"/>
          <w:szCs w:val="24"/>
        </w:rPr>
        <w:t xml:space="preserve">to </w:t>
      </w:r>
      <w:r w:rsidR="007D041E">
        <w:rPr>
          <w:rFonts w:ascii="Arial" w:hAnsi="Arial" w:cs="Arial"/>
          <w:sz w:val="24"/>
          <w:szCs w:val="24"/>
        </w:rPr>
        <w:t xml:space="preserve">was, it also did not indicate the address </w:t>
      </w:r>
      <w:r w:rsidR="00DA52C6">
        <w:rPr>
          <w:rFonts w:ascii="Arial" w:hAnsi="Arial" w:cs="Arial"/>
          <w:sz w:val="24"/>
          <w:szCs w:val="24"/>
        </w:rPr>
        <w:t xml:space="preserve">or other details </w:t>
      </w:r>
      <w:r w:rsidR="007D041E">
        <w:rPr>
          <w:rFonts w:ascii="Arial" w:hAnsi="Arial" w:cs="Arial"/>
          <w:sz w:val="24"/>
          <w:szCs w:val="24"/>
        </w:rPr>
        <w:t xml:space="preserve">of </w:t>
      </w:r>
      <w:r w:rsidR="00DA52C6">
        <w:rPr>
          <w:rFonts w:ascii="Arial" w:hAnsi="Arial" w:cs="Arial"/>
          <w:sz w:val="24"/>
          <w:szCs w:val="24"/>
        </w:rPr>
        <w:t xml:space="preserve">that customer or </w:t>
      </w:r>
      <w:r w:rsidR="007D041E">
        <w:rPr>
          <w:rFonts w:ascii="Arial" w:hAnsi="Arial" w:cs="Arial"/>
          <w:sz w:val="24"/>
          <w:szCs w:val="24"/>
        </w:rPr>
        <w:t xml:space="preserve">person. Mr Jairus Uupindi, an employee of the respondent alleges that during the course of the month of October 2012 the appellant gave him that quotation </w:t>
      </w:r>
      <w:r w:rsidR="00506BF6">
        <w:rPr>
          <w:rFonts w:ascii="Arial" w:hAnsi="Arial" w:cs="Arial"/>
          <w:sz w:val="24"/>
          <w:szCs w:val="24"/>
        </w:rPr>
        <w:t xml:space="preserve">(i.e. Quotation Number 196939) </w:t>
      </w:r>
      <w:r w:rsidR="007D041E">
        <w:rPr>
          <w:rFonts w:ascii="Arial" w:hAnsi="Arial" w:cs="Arial"/>
          <w:sz w:val="24"/>
          <w:szCs w:val="24"/>
        </w:rPr>
        <w:t>and instructed him to load the goods</w:t>
      </w:r>
      <w:r w:rsidR="00D43C74">
        <w:rPr>
          <w:rFonts w:ascii="Arial" w:hAnsi="Arial" w:cs="Arial"/>
          <w:sz w:val="24"/>
          <w:szCs w:val="24"/>
        </w:rPr>
        <w:t xml:space="preserve"> (</w:t>
      </w:r>
      <w:r w:rsidR="00D43C74" w:rsidRPr="00D43C74">
        <w:rPr>
          <w:rFonts w:ascii="Arial" w:hAnsi="Arial" w:cs="Arial"/>
          <w:sz w:val="24"/>
          <w:szCs w:val="24"/>
        </w:rPr>
        <w:t>valued at N$ 25,730</w:t>
      </w:r>
      <w:r w:rsidR="00D43C74">
        <w:rPr>
          <w:rFonts w:ascii="Arial" w:hAnsi="Arial" w:cs="Arial"/>
          <w:sz w:val="24"/>
          <w:szCs w:val="24"/>
        </w:rPr>
        <w:t>-</w:t>
      </w:r>
      <w:r w:rsidR="00D43C74" w:rsidRPr="00D43C74">
        <w:rPr>
          <w:rFonts w:ascii="Arial" w:hAnsi="Arial" w:cs="Arial"/>
          <w:sz w:val="24"/>
          <w:szCs w:val="24"/>
        </w:rPr>
        <w:t>20)</w:t>
      </w:r>
      <w:r w:rsidR="007D041E">
        <w:rPr>
          <w:rFonts w:ascii="Arial" w:hAnsi="Arial" w:cs="Arial"/>
          <w:sz w:val="24"/>
          <w:szCs w:val="24"/>
        </w:rPr>
        <w:t xml:space="preserve"> in respect of which the quotation was made out on</w:t>
      </w:r>
      <w:r w:rsidR="00D43C74">
        <w:rPr>
          <w:rFonts w:ascii="Arial" w:hAnsi="Arial" w:cs="Arial"/>
          <w:sz w:val="24"/>
          <w:szCs w:val="24"/>
        </w:rPr>
        <w:t>to</w:t>
      </w:r>
      <w:r w:rsidR="007D041E">
        <w:rPr>
          <w:rFonts w:ascii="Arial" w:hAnsi="Arial" w:cs="Arial"/>
          <w:sz w:val="24"/>
          <w:szCs w:val="24"/>
        </w:rPr>
        <w:t xml:space="preserve"> a customer’s vehicle. After the instructions Mr Uupindi loaded the goods onto the customer’s vehicle.</w:t>
      </w:r>
    </w:p>
    <w:p w:rsidR="00360A4F" w:rsidRDefault="00360A4F" w:rsidP="00410F3E">
      <w:pPr>
        <w:tabs>
          <w:tab w:val="left" w:pos="720"/>
        </w:tabs>
        <w:spacing w:after="0" w:line="360" w:lineRule="auto"/>
        <w:jc w:val="both"/>
        <w:rPr>
          <w:rFonts w:ascii="Arial" w:hAnsi="Arial" w:cs="Arial"/>
          <w:sz w:val="24"/>
          <w:szCs w:val="24"/>
        </w:rPr>
      </w:pPr>
    </w:p>
    <w:p w:rsidR="005D397C" w:rsidRDefault="00D43C74" w:rsidP="00410F3E">
      <w:pPr>
        <w:tabs>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C6AF3" w:rsidRPr="007C6AF3">
        <w:rPr>
          <w:rFonts w:ascii="Arial" w:hAnsi="Arial" w:cs="Arial"/>
          <w:sz w:val="24"/>
          <w:szCs w:val="24"/>
        </w:rPr>
        <w:t xml:space="preserve">On 3 November 2012 another employee of the respondent, a certain Mr </w:t>
      </w:r>
      <w:r w:rsidR="007D136A">
        <w:rPr>
          <w:rFonts w:ascii="Arial" w:hAnsi="Arial" w:cs="Arial"/>
          <w:color w:val="000000"/>
          <w:sz w:val="24"/>
          <w:szCs w:val="24"/>
        </w:rPr>
        <w:t xml:space="preserve">Issaskar </w:t>
      </w:r>
      <w:r w:rsidR="007C6AF3" w:rsidRPr="007C6AF3">
        <w:rPr>
          <w:rFonts w:ascii="Arial" w:hAnsi="Arial" w:cs="Arial"/>
          <w:sz w:val="24"/>
          <w:szCs w:val="24"/>
        </w:rPr>
        <w:t>Muundjua</w:t>
      </w:r>
      <w:r w:rsidR="007C6AF3" w:rsidRPr="007C6AF3">
        <w:rPr>
          <w:rFonts w:ascii="Arial" w:hAnsi="Arial" w:cs="Arial"/>
          <w:b/>
          <w:sz w:val="24"/>
          <w:szCs w:val="24"/>
        </w:rPr>
        <w:t xml:space="preserve">, </w:t>
      </w:r>
      <w:r w:rsidR="00D34A0B">
        <w:rPr>
          <w:rFonts w:ascii="Arial" w:hAnsi="Arial" w:cs="Arial"/>
          <w:sz w:val="24"/>
          <w:szCs w:val="24"/>
        </w:rPr>
        <w:t xml:space="preserve">processed a sale of goods </w:t>
      </w:r>
      <w:r w:rsidR="007C6AF3" w:rsidRPr="007C6AF3">
        <w:rPr>
          <w:rFonts w:ascii="Arial" w:hAnsi="Arial" w:cs="Arial"/>
          <w:sz w:val="24"/>
          <w:szCs w:val="24"/>
        </w:rPr>
        <w:t>valued at N$ 99 672-73 on the account of a client of the respondent, Dikola Construction</w:t>
      </w:r>
      <w:r w:rsidR="00D34A0B">
        <w:rPr>
          <w:rFonts w:ascii="Arial" w:hAnsi="Arial" w:cs="Arial"/>
          <w:sz w:val="24"/>
          <w:szCs w:val="24"/>
        </w:rPr>
        <w:t xml:space="preserve"> CC</w:t>
      </w:r>
      <w:r w:rsidR="007C6AF3" w:rsidRPr="007C6AF3">
        <w:rPr>
          <w:rFonts w:ascii="Arial" w:hAnsi="Arial" w:cs="Arial"/>
          <w:sz w:val="24"/>
          <w:szCs w:val="24"/>
        </w:rPr>
        <w:t>.</w:t>
      </w:r>
      <w:r w:rsidR="00360A4F">
        <w:rPr>
          <w:rFonts w:ascii="Arial" w:hAnsi="Arial" w:cs="Arial"/>
          <w:sz w:val="24"/>
          <w:szCs w:val="24"/>
        </w:rPr>
        <w:t xml:space="preserve"> I will later in the judgment come back to the circumstances under which the </w:t>
      </w:r>
      <w:r w:rsidR="00506BF6">
        <w:rPr>
          <w:rFonts w:ascii="Arial" w:hAnsi="Arial" w:cs="Arial"/>
          <w:sz w:val="24"/>
          <w:szCs w:val="24"/>
        </w:rPr>
        <w:t xml:space="preserve">sale was processed and the goods </w:t>
      </w:r>
      <w:r w:rsidR="00360A4F">
        <w:rPr>
          <w:rFonts w:ascii="Arial" w:hAnsi="Arial" w:cs="Arial"/>
          <w:sz w:val="24"/>
          <w:szCs w:val="24"/>
        </w:rPr>
        <w:t xml:space="preserve">booked out on </w:t>
      </w:r>
      <w:r w:rsidR="00DE281A">
        <w:rPr>
          <w:rFonts w:ascii="Arial" w:hAnsi="Arial" w:cs="Arial"/>
          <w:sz w:val="24"/>
          <w:szCs w:val="24"/>
        </w:rPr>
        <w:t>the name of Dikola Construction</w:t>
      </w:r>
      <w:r w:rsidR="00360A4F">
        <w:rPr>
          <w:rFonts w:ascii="Arial" w:hAnsi="Arial" w:cs="Arial"/>
          <w:sz w:val="24"/>
          <w:szCs w:val="24"/>
        </w:rPr>
        <w:t xml:space="preserve"> CC.</w:t>
      </w:r>
    </w:p>
    <w:p w:rsidR="00D43C74" w:rsidRPr="005D397C" w:rsidRDefault="00D43C74" w:rsidP="00410F3E">
      <w:pPr>
        <w:tabs>
          <w:tab w:val="left" w:pos="720"/>
        </w:tabs>
        <w:spacing w:after="0" w:line="360" w:lineRule="auto"/>
        <w:jc w:val="both"/>
        <w:rPr>
          <w:rFonts w:ascii="Arial" w:hAnsi="Arial" w:cs="Arial"/>
          <w:sz w:val="24"/>
          <w:szCs w:val="24"/>
        </w:rPr>
      </w:pPr>
    </w:p>
    <w:p w:rsidR="000E5AEA" w:rsidRDefault="007D041E" w:rsidP="00410F3E">
      <w:pPr>
        <w:tabs>
          <w:tab w:val="left" w:pos="720"/>
        </w:tabs>
        <w:spacing w:after="0" w:line="360" w:lineRule="auto"/>
        <w:jc w:val="both"/>
        <w:rPr>
          <w:rFonts w:ascii="Arial" w:hAnsi="Arial" w:cs="Arial"/>
          <w:sz w:val="24"/>
          <w:szCs w:val="24"/>
        </w:rPr>
      </w:pPr>
      <w:r w:rsidRPr="007C6AF3">
        <w:rPr>
          <w:rFonts w:ascii="Arial" w:hAnsi="Arial" w:cs="Arial"/>
          <w:sz w:val="24"/>
          <w:szCs w:val="24"/>
        </w:rPr>
        <w:t>[</w:t>
      </w:r>
      <w:r w:rsidR="00360A4F">
        <w:rPr>
          <w:rFonts w:ascii="Arial" w:hAnsi="Arial" w:cs="Arial"/>
          <w:sz w:val="24"/>
          <w:szCs w:val="24"/>
        </w:rPr>
        <w:t>4</w:t>
      </w:r>
      <w:r w:rsidRPr="007C6AF3">
        <w:rPr>
          <w:rFonts w:ascii="Arial" w:hAnsi="Arial" w:cs="Arial"/>
          <w:sz w:val="24"/>
          <w:szCs w:val="24"/>
        </w:rPr>
        <w:t>]</w:t>
      </w:r>
      <w:r w:rsidRPr="007C6AF3">
        <w:rPr>
          <w:rFonts w:ascii="Arial" w:hAnsi="Arial" w:cs="Arial"/>
          <w:sz w:val="24"/>
          <w:szCs w:val="24"/>
        </w:rPr>
        <w:tab/>
      </w:r>
      <w:r w:rsidR="007C6AF3" w:rsidRPr="007C6AF3">
        <w:rPr>
          <w:rFonts w:ascii="Arial" w:hAnsi="Arial" w:cs="Arial"/>
          <w:sz w:val="24"/>
          <w:szCs w:val="24"/>
        </w:rPr>
        <w:t xml:space="preserve">Mr Jairus Uupindi </w:t>
      </w:r>
      <w:r w:rsidR="007C6AF3">
        <w:rPr>
          <w:rFonts w:ascii="Arial" w:hAnsi="Arial" w:cs="Arial"/>
          <w:sz w:val="24"/>
          <w:szCs w:val="24"/>
        </w:rPr>
        <w:t xml:space="preserve">furthermore alleges that during </w:t>
      </w:r>
      <w:r w:rsidR="000E5AEA">
        <w:rPr>
          <w:rFonts w:ascii="Arial" w:hAnsi="Arial" w:cs="Arial"/>
          <w:sz w:val="24"/>
          <w:szCs w:val="24"/>
        </w:rPr>
        <w:t xml:space="preserve">30 </w:t>
      </w:r>
      <w:r w:rsidR="007C6AF3">
        <w:rPr>
          <w:rFonts w:ascii="Arial" w:hAnsi="Arial" w:cs="Arial"/>
          <w:sz w:val="24"/>
          <w:szCs w:val="24"/>
        </w:rPr>
        <w:t xml:space="preserve">January 2013 a person (who I will refer </w:t>
      </w:r>
      <w:r w:rsidR="000E5AEA">
        <w:rPr>
          <w:rFonts w:ascii="Arial" w:hAnsi="Arial" w:cs="Arial"/>
          <w:sz w:val="24"/>
          <w:szCs w:val="24"/>
        </w:rPr>
        <w:t>to as a customer) came into the respondent’s shop and requested a quotation for certain goods. He alleges that he prepared the quotation (Quotation Number 199441) handed the original quotation to the customer and retained a copy which he alleges he placed on a file in his office.  Another employee of the respondent</w:t>
      </w:r>
      <w:r w:rsidR="00360A4F">
        <w:rPr>
          <w:rFonts w:ascii="Arial" w:hAnsi="Arial" w:cs="Arial"/>
          <w:sz w:val="24"/>
          <w:szCs w:val="24"/>
        </w:rPr>
        <w:t>, a certain, Benestus Muundjua,</w:t>
      </w:r>
      <w:r w:rsidR="000E5AEA">
        <w:rPr>
          <w:rFonts w:ascii="Arial" w:hAnsi="Arial" w:cs="Arial"/>
          <w:sz w:val="24"/>
          <w:szCs w:val="24"/>
        </w:rPr>
        <w:t xml:space="preserve"> alleges that later during the course of that day (i.e. on 30 January 2013) </w:t>
      </w:r>
      <w:r w:rsidR="00430AE3">
        <w:rPr>
          <w:rFonts w:ascii="Arial" w:hAnsi="Arial" w:cs="Arial"/>
          <w:sz w:val="24"/>
          <w:szCs w:val="24"/>
        </w:rPr>
        <w:t>t</w:t>
      </w:r>
      <w:r w:rsidR="00975440" w:rsidRPr="00975440">
        <w:rPr>
          <w:rFonts w:ascii="Arial" w:hAnsi="Arial" w:cs="Arial"/>
          <w:sz w:val="24"/>
          <w:szCs w:val="24"/>
        </w:rPr>
        <w:t xml:space="preserve">he </w:t>
      </w:r>
      <w:r w:rsidR="00430AE3">
        <w:rPr>
          <w:rFonts w:ascii="Arial" w:hAnsi="Arial" w:cs="Arial"/>
          <w:sz w:val="24"/>
          <w:szCs w:val="24"/>
        </w:rPr>
        <w:t xml:space="preserve">appellant </w:t>
      </w:r>
      <w:r w:rsidR="000E5AEA">
        <w:rPr>
          <w:rFonts w:ascii="Arial" w:hAnsi="Arial" w:cs="Arial"/>
          <w:sz w:val="24"/>
          <w:szCs w:val="24"/>
        </w:rPr>
        <w:t xml:space="preserve">approached him and </w:t>
      </w:r>
      <w:r w:rsidR="00430AE3">
        <w:rPr>
          <w:rFonts w:ascii="Arial" w:hAnsi="Arial" w:cs="Arial"/>
          <w:sz w:val="24"/>
          <w:szCs w:val="24"/>
        </w:rPr>
        <w:t xml:space="preserve">gave him </w:t>
      </w:r>
      <w:r w:rsidR="00430AE3" w:rsidRPr="00975440">
        <w:rPr>
          <w:rFonts w:ascii="Arial" w:hAnsi="Arial" w:cs="Arial"/>
          <w:sz w:val="24"/>
          <w:szCs w:val="24"/>
        </w:rPr>
        <w:t>a</w:t>
      </w:r>
      <w:r w:rsidR="00975440" w:rsidRPr="00975440">
        <w:rPr>
          <w:rFonts w:ascii="Arial" w:hAnsi="Arial" w:cs="Arial"/>
          <w:sz w:val="24"/>
          <w:szCs w:val="24"/>
        </w:rPr>
        <w:t xml:space="preserve"> quotation</w:t>
      </w:r>
      <w:r w:rsidR="000E5AEA">
        <w:rPr>
          <w:rFonts w:ascii="Arial" w:hAnsi="Arial" w:cs="Arial"/>
          <w:sz w:val="24"/>
          <w:szCs w:val="24"/>
        </w:rPr>
        <w:t xml:space="preserve"> (Quotation Number 199441)</w:t>
      </w:r>
      <w:r w:rsidR="00975440" w:rsidRPr="00975440">
        <w:rPr>
          <w:rFonts w:ascii="Arial" w:hAnsi="Arial" w:cs="Arial"/>
          <w:sz w:val="24"/>
          <w:szCs w:val="24"/>
        </w:rPr>
        <w:t xml:space="preserve"> </w:t>
      </w:r>
      <w:r w:rsidR="000E5AEA">
        <w:rPr>
          <w:rFonts w:ascii="Arial" w:hAnsi="Arial" w:cs="Arial"/>
          <w:sz w:val="24"/>
          <w:szCs w:val="24"/>
        </w:rPr>
        <w:t>that</w:t>
      </w:r>
      <w:r w:rsidR="00430AE3">
        <w:rPr>
          <w:rFonts w:ascii="Arial" w:hAnsi="Arial" w:cs="Arial"/>
          <w:sz w:val="24"/>
          <w:szCs w:val="24"/>
        </w:rPr>
        <w:t xml:space="preserve"> was prepared by Uupindi and instructed him to load the goods indicated on th</w:t>
      </w:r>
      <w:r w:rsidR="00360A4F">
        <w:rPr>
          <w:rFonts w:ascii="Arial" w:hAnsi="Arial" w:cs="Arial"/>
          <w:sz w:val="24"/>
          <w:szCs w:val="24"/>
        </w:rPr>
        <w:t xml:space="preserve">at </w:t>
      </w:r>
      <w:r w:rsidR="00430AE3">
        <w:rPr>
          <w:rFonts w:ascii="Arial" w:hAnsi="Arial" w:cs="Arial"/>
          <w:sz w:val="24"/>
          <w:szCs w:val="24"/>
        </w:rPr>
        <w:t xml:space="preserve">quotation on a customer’s vehicle. </w:t>
      </w:r>
    </w:p>
    <w:p w:rsidR="00410F3E" w:rsidRDefault="00410F3E" w:rsidP="00410F3E">
      <w:pPr>
        <w:tabs>
          <w:tab w:val="left" w:pos="720"/>
        </w:tabs>
        <w:spacing w:after="0" w:line="360" w:lineRule="auto"/>
        <w:jc w:val="both"/>
        <w:rPr>
          <w:rFonts w:ascii="Arial" w:hAnsi="Arial" w:cs="Arial"/>
          <w:sz w:val="24"/>
          <w:szCs w:val="24"/>
        </w:rPr>
      </w:pPr>
    </w:p>
    <w:p w:rsidR="00410F3E" w:rsidRDefault="000E5AEA" w:rsidP="00410F3E">
      <w:pPr>
        <w:tabs>
          <w:tab w:val="left" w:pos="720"/>
        </w:tabs>
        <w:spacing w:after="0" w:line="360" w:lineRule="auto"/>
        <w:jc w:val="both"/>
        <w:rPr>
          <w:rFonts w:ascii="Arial" w:hAnsi="Arial" w:cs="Arial"/>
          <w:color w:val="000000"/>
          <w:sz w:val="24"/>
          <w:szCs w:val="24"/>
        </w:rPr>
      </w:pPr>
      <w:r>
        <w:rPr>
          <w:rFonts w:ascii="Arial" w:hAnsi="Arial" w:cs="Arial"/>
          <w:sz w:val="24"/>
          <w:szCs w:val="24"/>
        </w:rPr>
        <w:t>[</w:t>
      </w:r>
      <w:r w:rsidR="00360A4F">
        <w:rPr>
          <w:rFonts w:ascii="Arial" w:hAnsi="Arial" w:cs="Arial"/>
          <w:sz w:val="24"/>
          <w:szCs w:val="24"/>
        </w:rPr>
        <w:t>5</w:t>
      </w:r>
      <w:r>
        <w:rPr>
          <w:rFonts w:ascii="Arial" w:hAnsi="Arial" w:cs="Arial"/>
          <w:sz w:val="24"/>
          <w:szCs w:val="24"/>
        </w:rPr>
        <w:t>]</w:t>
      </w:r>
      <w:r>
        <w:rPr>
          <w:rFonts w:ascii="Arial" w:hAnsi="Arial" w:cs="Arial"/>
          <w:sz w:val="24"/>
          <w:szCs w:val="24"/>
        </w:rPr>
        <w:tab/>
      </w:r>
      <w:r w:rsidR="00430AE3">
        <w:rPr>
          <w:rFonts w:ascii="Arial" w:hAnsi="Arial" w:cs="Arial"/>
          <w:sz w:val="24"/>
          <w:szCs w:val="24"/>
        </w:rPr>
        <w:t xml:space="preserve">Benestus </w:t>
      </w:r>
      <w:r>
        <w:rPr>
          <w:rFonts w:ascii="Arial" w:hAnsi="Arial" w:cs="Arial"/>
          <w:sz w:val="24"/>
          <w:szCs w:val="24"/>
        </w:rPr>
        <w:t xml:space="preserve">furthermore alleges </w:t>
      </w:r>
      <w:r w:rsidR="00430AE3">
        <w:rPr>
          <w:rFonts w:ascii="Arial" w:hAnsi="Arial" w:cs="Arial"/>
          <w:sz w:val="24"/>
          <w:szCs w:val="24"/>
        </w:rPr>
        <w:t>that he initially objected to load</w:t>
      </w:r>
      <w:r>
        <w:rPr>
          <w:rFonts w:ascii="Arial" w:hAnsi="Arial" w:cs="Arial"/>
          <w:sz w:val="24"/>
          <w:szCs w:val="24"/>
        </w:rPr>
        <w:t>ing</w:t>
      </w:r>
      <w:r w:rsidR="00430AE3">
        <w:rPr>
          <w:rFonts w:ascii="Arial" w:hAnsi="Arial" w:cs="Arial"/>
          <w:sz w:val="24"/>
          <w:szCs w:val="24"/>
        </w:rPr>
        <w:t xml:space="preserve"> the goods</w:t>
      </w:r>
      <w:r>
        <w:rPr>
          <w:rFonts w:ascii="Arial" w:hAnsi="Arial" w:cs="Arial"/>
          <w:sz w:val="24"/>
          <w:szCs w:val="24"/>
        </w:rPr>
        <w:t xml:space="preserve"> without a proper tax invoice</w:t>
      </w:r>
      <w:r w:rsidR="00430AE3">
        <w:rPr>
          <w:rFonts w:ascii="Arial" w:hAnsi="Arial" w:cs="Arial"/>
          <w:sz w:val="24"/>
          <w:szCs w:val="24"/>
        </w:rPr>
        <w:t xml:space="preserve">, </w:t>
      </w:r>
      <w:r w:rsidR="00B36733">
        <w:rPr>
          <w:rFonts w:ascii="Arial" w:hAnsi="Arial" w:cs="Arial"/>
          <w:sz w:val="24"/>
          <w:szCs w:val="24"/>
        </w:rPr>
        <w:t>but the</w:t>
      </w:r>
      <w:r w:rsidR="00430AE3">
        <w:rPr>
          <w:rFonts w:ascii="Arial" w:hAnsi="Arial" w:cs="Arial"/>
          <w:sz w:val="24"/>
          <w:szCs w:val="24"/>
        </w:rPr>
        <w:t xml:space="preserve"> </w:t>
      </w:r>
      <w:r w:rsidR="00B36733">
        <w:rPr>
          <w:rFonts w:ascii="Arial" w:hAnsi="Arial" w:cs="Arial"/>
          <w:sz w:val="24"/>
          <w:szCs w:val="24"/>
        </w:rPr>
        <w:t>appellant as</w:t>
      </w:r>
      <w:r w:rsidR="00430AE3">
        <w:rPr>
          <w:rFonts w:ascii="Arial" w:hAnsi="Arial" w:cs="Arial"/>
          <w:sz w:val="24"/>
          <w:szCs w:val="24"/>
        </w:rPr>
        <w:t xml:space="preserve"> Floor </w:t>
      </w:r>
      <w:r w:rsidR="00B36733">
        <w:rPr>
          <w:rFonts w:ascii="Arial" w:hAnsi="Arial" w:cs="Arial"/>
          <w:sz w:val="24"/>
          <w:szCs w:val="24"/>
        </w:rPr>
        <w:t>Manager instructed</w:t>
      </w:r>
      <w:r w:rsidR="00430AE3">
        <w:rPr>
          <w:rFonts w:ascii="Arial" w:hAnsi="Arial" w:cs="Arial"/>
          <w:sz w:val="24"/>
          <w:szCs w:val="24"/>
        </w:rPr>
        <w:t xml:space="preserve"> him </w:t>
      </w:r>
      <w:r w:rsidR="00B36733">
        <w:rPr>
          <w:rFonts w:ascii="Arial" w:hAnsi="Arial" w:cs="Arial"/>
          <w:sz w:val="24"/>
          <w:szCs w:val="24"/>
        </w:rPr>
        <w:t>to</w:t>
      </w:r>
      <w:r w:rsidR="00360A4F">
        <w:rPr>
          <w:rFonts w:ascii="Arial" w:hAnsi="Arial" w:cs="Arial"/>
          <w:sz w:val="24"/>
          <w:szCs w:val="24"/>
        </w:rPr>
        <w:t xml:space="preserve"> nonetheless</w:t>
      </w:r>
      <w:r w:rsidR="00B36733">
        <w:rPr>
          <w:rFonts w:ascii="Arial" w:hAnsi="Arial" w:cs="Arial"/>
          <w:sz w:val="24"/>
          <w:szCs w:val="24"/>
        </w:rPr>
        <w:t xml:space="preserve"> load</w:t>
      </w:r>
      <w:r w:rsidR="00430AE3">
        <w:rPr>
          <w:rFonts w:ascii="Arial" w:hAnsi="Arial" w:cs="Arial"/>
          <w:sz w:val="24"/>
          <w:szCs w:val="24"/>
        </w:rPr>
        <w:t xml:space="preserve"> the goods. </w:t>
      </w:r>
      <w:r w:rsidR="00872053">
        <w:rPr>
          <w:rFonts w:ascii="Arial" w:hAnsi="Arial" w:cs="Arial"/>
          <w:sz w:val="24"/>
          <w:szCs w:val="24"/>
        </w:rPr>
        <w:t xml:space="preserve"> Benestus furthermore alleges that the branch manager of that shop, a certain </w:t>
      </w:r>
      <w:r w:rsidR="00DA2F89">
        <w:rPr>
          <w:rFonts w:ascii="Arial" w:hAnsi="Arial" w:cs="Arial"/>
          <w:color w:val="000000"/>
          <w:sz w:val="24"/>
          <w:szCs w:val="24"/>
        </w:rPr>
        <w:t>Mr Jaques</w:t>
      </w:r>
      <w:r w:rsidR="00872053">
        <w:rPr>
          <w:rFonts w:ascii="Arial" w:hAnsi="Arial" w:cs="Arial"/>
          <w:sz w:val="24"/>
          <w:szCs w:val="24"/>
        </w:rPr>
        <w:t xml:space="preserve"> Gouws had on various occasions impressed on them that they must obey the orders given to them by the appellant it is for that reason that he obeyed the order and loaded the goods. </w:t>
      </w:r>
      <w:r w:rsidR="00430AE3">
        <w:rPr>
          <w:rFonts w:ascii="Arial" w:hAnsi="Arial" w:cs="Arial"/>
          <w:sz w:val="24"/>
          <w:szCs w:val="24"/>
        </w:rPr>
        <w:t xml:space="preserve">Because there was </w:t>
      </w:r>
      <w:r w:rsidR="00B36733">
        <w:rPr>
          <w:rFonts w:ascii="Arial" w:hAnsi="Arial" w:cs="Arial"/>
          <w:sz w:val="24"/>
          <w:szCs w:val="24"/>
        </w:rPr>
        <w:t xml:space="preserve">no </w:t>
      </w:r>
      <w:r>
        <w:rPr>
          <w:rFonts w:ascii="Arial" w:hAnsi="Arial" w:cs="Arial"/>
          <w:sz w:val="24"/>
          <w:szCs w:val="24"/>
        </w:rPr>
        <w:t xml:space="preserve">tax </w:t>
      </w:r>
      <w:r w:rsidR="00B36733">
        <w:rPr>
          <w:rFonts w:ascii="Arial" w:hAnsi="Arial" w:cs="Arial"/>
          <w:sz w:val="24"/>
          <w:szCs w:val="24"/>
        </w:rPr>
        <w:t>invoice</w:t>
      </w:r>
      <w:r w:rsidR="00430AE3">
        <w:rPr>
          <w:rFonts w:ascii="Arial" w:hAnsi="Arial" w:cs="Arial"/>
          <w:sz w:val="24"/>
          <w:szCs w:val="24"/>
        </w:rPr>
        <w:t xml:space="preserve"> </w:t>
      </w:r>
      <w:r w:rsidR="00B36733">
        <w:rPr>
          <w:rFonts w:ascii="Arial" w:hAnsi="Arial" w:cs="Arial"/>
          <w:sz w:val="24"/>
          <w:szCs w:val="24"/>
        </w:rPr>
        <w:t>which supported</w:t>
      </w:r>
      <w:r w:rsidR="00430AE3">
        <w:rPr>
          <w:rFonts w:ascii="Arial" w:hAnsi="Arial" w:cs="Arial"/>
          <w:sz w:val="24"/>
          <w:szCs w:val="24"/>
        </w:rPr>
        <w:t xml:space="preserve"> the </w:t>
      </w:r>
      <w:r w:rsidR="00B36733">
        <w:rPr>
          <w:rFonts w:ascii="Arial" w:hAnsi="Arial" w:cs="Arial"/>
          <w:sz w:val="24"/>
          <w:szCs w:val="24"/>
        </w:rPr>
        <w:t>loading of</w:t>
      </w:r>
      <w:r w:rsidR="00430AE3">
        <w:rPr>
          <w:rFonts w:ascii="Arial" w:hAnsi="Arial" w:cs="Arial"/>
          <w:sz w:val="24"/>
          <w:szCs w:val="24"/>
        </w:rPr>
        <w:t xml:space="preserve"> the goods </w:t>
      </w:r>
      <w:r w:rsidR="00410F3E">
        <w:rPr>
          <w:rFonts w:ascii="Arial" w:hAnsi="Arial" w:cs="Arial"/>
          <w:color w:val="000000"/>
          <w:sz w:val="24"/>
          <w:szCs w:val="24"/>
        </w:rPr>
        <w:t xml:space="preserve">Benestus alleges that he took a piece of paper </w:t>
      </w:r>
      <w:r w:rsidR="00360A4F">
        <w:rPr>
          <w:rFonts w:ascii="Arial" w:hAnsi="Arial" w:cs="Arial"/>
          <w:color w:val="000000"/>
          <w:sz w:val="24"/>
          <w:szCs w:val="24"/>
        </w:rPr>
        <w:t xml:space="preserve">and </w:t>
      </w:r>
      <w:r w:rsidR="00410F3E">
        <w:rPr>
          <w:rFonts w:ascii="Arial" w:hAnsi="Arial" w:cs="Arial"/>
          <w:color w:val="000000"/>
          <w:sz w:val="24"/>
          <w:szCs w:val="24"/>
        </w:rPr>
        <w:t>recorded all the goods that were to be loaded and</w:t>
      </w:r>
      <w:r w:rsidR="00975440">
        <w:rPr>
          <w:rFonts w:ascii="Arial" w:hAnsi="Arial" w:cs="Arial"/>
          <w:color w:val="000000"/>
          <w:sz w:val="24"/>
          <w:szCs w:val="24"/>
        </w:rPr>
        <w:t xml:space="preserve"> </w:t>
      </w:r>
      <w:r w:rsidR="00410F3E">
        <w:rPr>
          <w:rFonts w:ascii="Arial" w:hAnsi="Arial" w:cs="Arial"/>
          <w:color w:val="000000"/>
          <w:sz w:val="24"/>
          <w:szCs w:val="24"/>
        </w:rPr>
        <w:t>thereafter carried out the instructions to load the goods.</w:t>
      </w:r>
    </w:p>
    <w:p w:rsidR="006A54F0" w:rsidRDefault="006A54F0" w:rsidP="00410F3E">
      <w:pPr>
        <w:tabs>
          <w:tab w:val="left" w:pos="720"/>
        </w:tabs>
        <w:spacing w:after="0" w:line="360" w:lineRule="auto"/>
        <w:jc w:val="both"/>
        <w:rPr>
          <w:rFonts w:ascii="Arial" w:hAnsi="Arial" w:cs="Arial"/>
          <w:color w:val="000000"/>
          <w:sz w:val="24"/>
          <w:szCs w:val="24"/>
        </w:rPr>
      </w:pPr>
    </w:p>
    <w:p w:rsidR="00935B96" w:rsidRDefault="006A54F0"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w:t>
      </w:r>
      <w:r w:rsidR="00360A4F">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t xml:space="preserve">During the first week of February 2013 the respondent’s branch manager of the shop where the appellant was employed, </w:t>
      </w:r>
      <w:r w:rsidR="00FC0D62">
        <w:rPr>
          <w:rFonts w:ascii="Arial" w:hAnsi="Arial" w:cs="Arial"/>
          <w:color w:val="000000"/>
          <w:sz w:val="24"/>
          <w:szCs w:val="24"/>
        </w:rPr>
        <w:t>Mr Gouws</w:t>
      </w:r>
      <w:r>
        <w:rPr>
          <w:rFonts w:ascii="Arial" w:hAnsi="Arial" w:cs="Arial"/>
          <w:color w:val="000000"/>
          <w:sz w:val="24"/>
          <w:szCs w:val="24"/>
        </w:rPr>
        <w:t xml:space="preserve"> </w:t>
      </w:r>
      <w:r w:rsidR="00FC0D62">
        <w:rPr>
          <w:rFonts w:ascii="Arial" w:hAnsi="Arial" w:cs="Arial"/>
          <w:color w:val="000000"/>
          <w:sz w:val="24"/>
          <w:szCs w:val="24"/>
        </w:rPr>
        <w:t xml:space="preserve">noticed an invoice </w:t>
      </w:r>
      <w:r w:rsidR="00935B96">
        <w:rPr>
          <w:rFonts w:ascii="Arial" w:hAnsi="Arial" w:cs="Arial"/>
          <w:color w:val="000000"/>
          <w:sz w:val="24"/>
          <w:szCs w:val="24"/>
        </w:rPr>
        <w:t xml:space="preserve">in respect of Dikola Construction </w:t>
      </w:r>
      <w:r w:rsidR="00DE281A">
        <w:rPr>
          <w:rFonts w:ascii="Arial" w:hAnsi="Arial" w:cs="Arial"/>
          <w:color w:val="000000"/>
          <w:sz w:val="24"/>
          <w:szCs w:val="24"/>
        </w:rPr>
        <w:t xml:space="preserve">CC </w:t>
      </w:r>
      <w:r w:rsidR="00FC0D62">
        <w:rPr>
          <w:rFonts w:ascii="Arial" w:hAnsi="Arial" w:cs="Arial"/>
          <w:color w:val="000000"/>
          <w:sz w:val="24"/>
          <w:szCs w:val="24"/>
        </w:rPr>
        <w:t xml:space="preserve">that was </w:t>
      </w:r>
      <w:r w:rsidR="00935B96">
        <w:rPr>
          <w:rFonts w:ascii="Arial" w:hAnsi="Arial" w:cs="Arial"/>
          <w:color w:val="000000"/>
          <w:sz w:val="24"/>
          <w:szCs w:val="24"/>
        </w:rPr>
        <w:t xml:space="preserve">generated on 3 November 2012 </w:t>
      </w:r>
      <w:r w:rsidR="00DA2F89">
        <w:rPr>
          <w:rFonts w:ascii="Arial" w:hAnsi="Arial" w:cs="Arial"/>
          <w:color w:val="000000"/>
          <w:sz w:val="24"/>
          <w:szCs w:val="24"/>
        </w:rPr>
        <w:t xml:space="preserve">and </w:t>
      </w:r>
      <w:r w:rsidR="00935B96">
        <w:rPr>
          <w:rFonts w:ascii="Arial" w:hAnsi="Arial" w:cs="Arial"/>
          <w:color w:val="000000"/>
          <w:sz w:val="24"/>
          <w:szCs w:val="24"/>
        </w:rPr>
        <w:t>that had</w:t>
      </w:r>
      <w:r w:rsidR="007D136A">
        <w:rPr>
          <w:rFonts w:ascii="Arial" w:hAnsi="Arial" w:cs="Arial"/>
          <w:color w:val="000000"/>
          <w:sz w:val="24"/>
          <w:szCs w:val="24"/>
        </w:rPr>
        <w:t>,</w:t>
      </w:r>
      <w:r w:rsidR="00935B96">
        <w:rPr>
          <w:rFonts w:ascii="Arial" w:hAnsi="Arial" w:cs="Arial"/>
          <w:color w:val="000000"/>
          <w:sz w:val="24"/>
          <w:szCs w:val="24"/>
        </w:rPr>
        <w:t xml:space="preserve"> </w:t>
      </w:r>
      <w:r w:rsidR="007D136A">
        <w:rPr>
          <w:rFonts w:ascii="Arial" w:hAnsi="Arial" w:cs="Arial"/>
          <w:color w:val="000000"/>
          <w:sz w:val="24"/>
          <w:szCs w:val="24"/>
        </w:rPr>
        <w:t xml:space="preserve">by the end of January 2013, </w:t>
      </w:r>
      <w:r w:rsidR="00935B96">
        <w:rPr>
          <w:rFonts w:ascii="Arial" w:hAnsi="Arial" w:cs="Arial"/>
          <w:color w:val="000000"/>
          <w:sz w:val="24"/>
          <w:szCs w:val="24"/>
        </w:rPr>
        <w:t xml:space="preserve">not </w:t>
      </w:r>
      <w:r w:rsidR="00360A4F">
        <w:rPr>
          <w:rFonts w:ascii="Arial" w:hAnsi="Arial" w:cs="Arial"/>
          <w:color w:val="000000"/>
          <w:sz w:val="24"/>
          <w:szCs w:val="24"/>
        </w:rPr>
        <w:t xml:space="preserve">yet </w:t>
      </w:r>
      <w:r w:rsidR="00935B96">
        <w:rPr>
          <w:rFonts w:ascii="Arial" w:hAnsi="Arial" w:cs="Arial"/>
          <w:color w:val="000000"/>
          <w:sz w:val="24"/>
          <w:szCs w:val="24"/>
        </w:rPr>
        <w:t xml:space="preserve">been paid. Mr Gouws accordingly took it upon himself and </w:t>
      </w:r>
      <w:r w:rsidR="00DA2F89">
        <w:rPr>
          <w:rFonts w:ascii="Arial" w:hAnsi="Arial" w:cs="Arial"/>
          <w:color w:val="000000"/>
          <w:sz w:val="24"/>
          <w:szCs w:val="24"/>
        </w:rPr>
        <w:t>to</w:t>
      </w:r>
      <w:r w:rsidR="00935B96">
        <w:rPr>
          <w:rFonts w:ascii="Arial" w:hAnsi="Arial" w:cs="Arial"/>
          <w:color w:val="000000"/>
          <w:sz w:val="24"/>
          <w:szCs w:val="24"/>
        </w:rPr>
        <w:t xml:space="preserve"> call</w:t>
      </w:r>
      <w:r w:rsidR="00DA2F89">
        <w:rPr>
          <w:rFonts w:ascii="Arial" w:hAnsi="Arial" w:cs="Arial"/>
          <w:color w:val="000000"/>
          <w:sz w:val="24"/>
          <w:szCs w:val="24"/>
        </w:rPr>
        <w:t xml:space="preserve"> </w:t>
      </w:r>
      <w:r w:rsidR="00935B96">
        <w:rPr>
          <w:rFonts w:ascii="Arial" w:hAnsi="Arial" w:cs="Arial"/>
          <w:color w:val="000000"/>
          <w:sz w:val="24"/>
          <w:szCs w:val="24"/>
        </w:rPr>
        <w:t>Dikola Construction</w:t>
      </w:r>
      <w:r w:rsidR="007D136A">
        <w:rPr>
          <w:rFonts w:ascii="Arial" w:hAnsi="Arial" w:cs="Arial"/>
          <w:color w:val="000000"/>
          <w:sz w:val="24"/>
          <w:szCs w:val="24"/>
        </w:rPr>
        <w:t xml:space="preserve"> CC</w:t>
      </w:r>
      <w:r w:rsidR="00935B96">
        <w:rPr>
          <w:rFonts w:ascii="Arial" w:hAnsi="Arial" w:cs="Arial"/>
          <w:color w:val="000000"/>
          <w:sz w:val="24"/>
          <w:szCs w:val="24"/>
        </w:rPr>
        <w:t xml:space="preserve"> (who was a client of the respondent) and enquire from Dikola</w:t>
      </w:r>
      <w:r w:rsidR="00DE281A">
        <w:rPr>
          <w:rFonts w:ascii="Arial" w:hAnsi="Arial" w:cs="Arial"/>
          <w:color w:val="000000"/>
          <w:sz w:val="24"/>
          <w:szCs w:val="24"/>
        </w:rPr>
        <w:t xml:space="preserve"> Construction CC</w:t>
      </w:r>
      <w:r w:rsidR="00935B96">
        <w:rPr>
          <w:rFonts w:ascii="Arial" w:hAnsi="Arial" w:cs="Arial"/>
          <w:color w:val="000000"/>
          <w:sz w:val="24"/>
          <w:szCs w:val="24"/>
        </w:rPr>
        <w:t xml:space="preserve"> as to when the invoice would be paid.</w:t>
      </w:r>
    </w:p>
    <w:p w:rsidR="00935B96" w:rsidRDefault="00935B96" w:rsidP="00935B96">
      <w:pPr>
        <w:tabs>
          <w:tab w:val="left" w:pos="720"/>
        </w:tabs>
        <w:spacing w:after="0" w:line="360" w:lineRule="auto"/>
        <w:jc w:val="both"/>
        <w:rPr>
          <w:rFonts w:ascii="Arial" w:hAnsi="Arial" w:cs="Arial"/>
          <w:color w:val="000000"/>
          <w:sz w:val="24"/>
          <w:szCs w:val="24"/>
        </w:rPr>
      </w:pPr>
    </w:p>
    <w:p w:rsidR="00284890" w:rsidRDefault="00935B96"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w:t>
      </w:r>
      <w:r w:rsidR="00360A4F">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t xml:space="preserve">A certain Ms Ellanorth Dikola of </w:t>
      </w:r>
      <w:r w:rsidR="00AA3B8A">
        <w:rPr>
          <w:rFonts w:ascii="Arial" w:hAnsi="Arial" w:cs="Arial"/>
          <w:color w:val="000000"/>
          <w:sz w:val="24"/>
          <w:szCs w:val="24"/>
        </w:rPr>
        <w:t xml:space="preserve">Dikola </w:t>
      </w:r>
      <w:r>
        <w:rPr>
          <w:rFonts w:ascii="Arial" w:hAnsi="Arial" w:cs="Arial"/>
          <w:color w:val="000000"/>
          <w:sz w:val="24"/>
          <w:szCs w:val="24"/>
        </w:rPr>
        <w:t xml:space="preserve">Construction </w:t>
      </w:r>
      <w:r w:rsidR="00DE281A">
        <w:rPr>
          <w:rFonts w:ascii="Arial" w:hAnsi="Arial" w:cs="Arial"/>
          <w:color w:val="000000"/>
          <w:sz w:val="24"/>
          <w:szCs w:val="24"/>
        </w:rPr>
        <w:t xml:space="preserve">CC </w:t>
      </w:r>
      <w:r>
        <w:rPr>
          <w:rFonts w:ascii="Arial" w:hAnsi="Arial" w:cs="Arial"/>
          <w:color w:val="000000"/>
          <w:sz w:val="24"/>
          <w:szCs w:val="24"/>
        </w:rPr>
        <w:t>telep</w:t>
      </w:r>
      <w:r w:rsidR="00DE281A">
        <w:rPr>
          <w:rFonts w:ascii="Arial" w:hAnsi="Arial" w:cs="Arial"/>
          <w:color w:val="000000"/>
          <w:sz w:val="24"/>
          <w:szCs w:val="24"/>
        </w:rPr>
        <w:t xml:space="preserve">honically </w:t>
      </w:r>
      <w:r w:rsidR="007D136A">
        <w:rPr>
          <w:rFonts w:ascii="Arial" w:hAnsi="Arial" w:cs="Arial"/>
          <w:color w:val="000000"/>
          <w:sz w:val="24"/>
          <w:szCs w:val="24"/>
        </w:rPr>
        <w:t xml:space="preserve">indicated that </w:t>
      </w:r>
      <w:r>
        <w:rPr>
          <w:rFonts w:ascii="Arial" w:hAnsi="Arial" w:cs="Arial"/>
          <w:color w:val="000000"/>
          <w:sz w:val="24"/>
          <w:szCs w:val="24"/>
        </w:rPr>
        <w:t xml:space="preserve">Dikola Construction </w:t>
      </w:r>
      <w:r w:rsidR="00D34A0B">
        <w:rPr>
          <w:rFonts w:ascii="Arial" w:hAnsi="Arial" w:cs="Arial"/>
          <w:color w:val="000000"/>
          <w:sz w:val="24"/>
          <w:szCs w:val="24"/>
        </w:rPr>
        <w:t xml:space="preserve">CC </w:t>
      </w:r>
      <w:r>
        <w:rPr>
          <w:rFonts w:ascii="Arial" w:hAnsi="Arial" w:cs="Arial"/>
          <w:color w:val="000000"/>
          <w:sz w:val="24"/>
          <w:szCs w:val="24"/>
        </w:rPr>
        <w:t xml:space="preserve">did not order or take any goods during November 2012 from the respondent’s shop and that </w:t>
      </w:r>
      <w:r w:rsidR="00AA3B8A">
        <w:rPr>
          <w:rFonts w:ascii="Arial" w:hAnsi="Arial" w:cs="Arial"/>
          <w:color w:val="000000"/>
          <w:sz w:val="24"/>
          <w:szCs w:val="24"/>
        </w:rPr>
        <w:t>Dikola Construction CC</w:t>
      </w:r>
      <w:r>
        <w:rPr>
          <w:rFonts w:ascii="Arial" w:hAnsi="Arial" w:cs="Arial"/>
          <w:color w:val="000000"/>
          <w:sz w:val="24"/>
          <w:szCs w:val="24"/>
        </w:rPr>
        <w:t xml:space="preserve"> was therefore not indebted to the res</w:t>
      </w:r>
      <w:r w:rsidR="00924527">
        <w:rPr>
          <w:rFonts w:ascii="Arial" w:hAnsi="Arial" w:cs="Arial"/>
          <w:color w:val="000000"/>
          <w:sz w:val="24"/>
          <w:szCs w:val="24"/>
        </w:rPr>
        <w:t>pondent</w:t>
      </w:r>
      <w:r w:rsidR="007D136A">
        <w:rPr>
          <w:rFonts w:ascii="Arial" w:hAnsi="Arial" w:cs="Arial"/>
          <w:color w:val="000000"/>
          <w:sz w:val="24"/>
          <w:szCs w:val="24"/>
        </w:rPr>
        <w:t xml:space="preserve"> she confirmed the telephonic discussion in writing on 4 February 2013</w:t>
      </w:r>
      <w:r w:rsidR="00924527">
        <w:rPr>
          <w:rFonts w:ascii="Arial" w:hAnsi="Arial" w:cs="Arial"/>
          <w:color w:val="000000"/>
          <w:sz w:val="24"/>
          <w:szCs w:val="24"/>
        </w:rPr>
        <w:t xml:space="preserve">. </w:t>
      </w:r>
      <w:r w:rsidR="00D34A0B">
        <w:rPr>
          <w:rFonts w:ascii="Arial" w:hAnsi="Arial" w:cs="Arial"/>
          <w:color w:val="000000"/>
          <w:sz w:val="24"/>
          <w:szCs w:val="24"/>
        </w:rPr>
        <w:t xml:space="preserve">Due to the fact that </w:t>
      </w:r>
      <w:r w:rsidR="00924527">
        <w:rPr>
          <w:rFonts w:ascii="Arial" w:hAnsi="Arial" w:cs="Arial"/>
          <w:color w:val="000000"/>
          <w:sz w:val="24"/>
          <w:szCs w:val="24"/>
        </w:rPr>
        <w:t xml:space="preserve">the </w:t>
      </w:r>
      <w:r w:rsidR="00D34A0B">
        <w:rPr>
          <w:rFonts w:ascii="Arial" w:hAnsi="Arial" w:cs="Arial"/>
          <w:color w:val="000000"/>
          <w:sz w:val="24"/>
          <w:szCs w:val="24"/>
        </w:rPr>
        <w:t xml:space="preserve">sale of goods on 3 November 2012, was processed </w:t>
      </w:r>
      <w:r w:rsidR="00924527">
        <w:rPr>
          <w:rFonts w:ascii="Arial" w:hAnsi="Arial" w:cs="Arial"/>
          <w:color w:val="000000"/>
          <w:sz w:val="24"/>
          <w:szCs w:val="24"/>
        </w:rPr>
        <w:t>by Issaskar Muundjua, Gouws called Issaskar and enquired from him as to who bought the goods on Dikola</w:t>
      </w:r>
      <w:r w:rsidR="00AA3B8A">
        <w:rPr>
          <w:rFonts w:ascii="Arial" w:hAnsi="Arial" w:cs="Arial"/>
          <w:color w:val="000000"/>
          <w:sz w:val="24"/>
          <w:szCs w:val="24"/>
        </w:rPr>
        <w:t xml:space="preserve"> Construction CC</w:t>
      </w:r>
      <w:r w:rsidR="00924527">
        <w:rPr>
          <w:rFonts w:ascii="Arial" w:hAnsi="Arial" w:cs="Arial"/>
          <w:color w:val="000000"/>
          <w:sz w:val="24"/>
          <w:szCs w:val="24"/>
        </w:rPr>
        <w:t xml:space="preserve">’s account. Issaskar’s response was that Gouws must not </w:t>
      </w:r>
      <w:r w:rsidR="00D34A0B">
        <w:rPr>
          <w:rFonts w:ascii="Arial" w:hAnsi="Arial" w:cs="Arial"/>
          <w:color w:val="000000"/>
          <w:sz w:val="24"/>
          <w:szCs w:val="24"/>
        </w:rPr>
        <w:t xml:space="preserve">ask </w:t>
      </w:r>
      <w:r w:rsidR="00924527">
        <w:rPr>
          <w:rFonts w:ascii="Arial" w:hAnsi="Arial" w:cs="Arial"/>
          <w:color w:val="000000"/>
          <w:sz w:val="24"/>
          <w:szCs w:val="24"/>
        </w:rPr>
        <w:t xml:space="preserve">him but, should rather </w:t>
      </w:r>
      <w:r w:rsidR="00D34A0B">
        <w:rPr>
          <w:rFonts w:ascii="Arial" w:hAnsi="Arial" w:cs="Arial"/>
          <w:color w:val="000000"/>
          <w:sz w:val="24"/>
          <w:szCs w:val="24"/>
        </w:rPr>
        <w:t xml:space="preserve">ask </w:t>
      </w:r>
      <w:r w:rsidR="00924527">
        <w:rPr>
          <w:rFonts w:ascii="Arial" w:hAnsi="Arial" w:cs="Arial"/>
          <w:color w:val="000000"/>
          <w:sz w:val="24"/>
          <w:szCs w:val="24"/>
        </w:rPr>
        <w:t>the appellant. Gouws thereafter called the appe</w:t>
      </w:r>
      <w:r w:rsidR="00284890">
        <w:rPr>
          <w:rFonts w:ascii="Arial" w:hAnsi="Arial" w:cs="Arial"/>
          <w:color w:val="000000"/>
          <w:sz w:val="24"/>
          <w:szCs w:val="24"/>
        </w:rPr>
        <w:t>llant</w:t>
      </w:r>
      <w:r w:rsidR="006C55FA">
        <w:rPr>
          <w:rFonts w:ascii="Arial" w:hAnsi="Arial" w:cs="Arial"/>
          <w:color w:val="000000"/>
          <w:sz w:val="24"/>
          <w:szCs w:val="24"/>
        </w:rPr>
        <w:t xml:space="preserve"> and enquired about the goods that were purchased on Dikola Construction CC’s account on 3 November 2012</w:t>
      </w:r>
      <w:r w:rsidR="00284890">
        <w:rPr>
          <w:rFonts w:ascii="Arial" w:hAnsi="Arial" w:cs="Arial"/>
          <w:color w:val="000000"/>
          <w:sz w:val="24"/>
          <w:szCs w:val="24"/>
        </w:rPr>
        <w:t>, the appellant’s response was that the sale was processed by Issaskar as such Gouws must take up the matter with Issaskar.</w:t>
      </w:r>
    </w:p>
    <w:p w:rsidR="00AA3B8A" w:rsidRDefault="00AA3B8A" w:rsidP="00935B96">
      <w:pPr>
        <w:tabs>
          <w:tab w:val="left" w:pos="720"/>
        </w:tabs>
        <w:spacing w:after="0" w:line="360" w:lineRule="auto"/>
        <w:jc w:val="both"/>
        <w:rPr>
          <w:rFonts w:ascii="Arial" w:hAnsi="Arial" w:cs="Arial"/>
          <w:color w:val="000000"/>
          <w:sz w:val="24"/>
          <w:szCs w:val="24"/>
        </w:rPr>
      </w:pPr>
    </w:p>
    <w:p w:rsidR="00442F2E" w:rsidRDefault="00284890"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w:t>
      </w:r>
      <w:r w:rsidR="00D34A0B">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When he received that response from the appellant Mr Gouws requested Issaskar to</w:t>
      </w:r>
      <w:r w:rsidR="00B4524F">
        <w:rPr>
          <w:rFonts w:ascii="Arial" w:hAnsi="Arial" w:cs="Arial"/>
          <w:color w:val="000000"/>
          <w:sz w:val="24"/>
          <w:szCs w:val="24"/>
        </w:rPr>
        <w:t>,</w:t>
      </w:r>
      <w:r>
        <w:rPr>
          <w:rFonts w:ascii="Arial" w:hAnsi="Arial" w:cs="Arial"/>
          <w:color w:val="000000"/>
          <w:sz w:val="24"/>
          <w:szCs w:val="24"/>
        </w:rPr>
        <w:t xml:space="preserve"> in writing</w:t>
      </w:r>
      <w:r w:rsidR="00B4524F">
        <w:rPr>
          <w:rFonts w:ascii="Arial" w:hAnsi="Arial" w:cs="Arial"/>
          <w:color w:val="000000"/>
          <w:sz w:val="24"/>
          <w:szCs w:val="24"/>
        </w:rPr>
        <w:t>,</w:t>
      </w:r>
      <w:r>
        <w:rPr>
          <w:rFonts w:ascii="Arial" w:hAnsi="Arial" w:cs="Arial"/>
          <w:color w:val="000000"/>
          <w:sz w:val="24"/>
          <w:szCs w:val="24"/>
        </w:rPr>
        <w:t xml:space="preserve"> set out what he knows about the purchase of </w:t>
      </w:r>
      <w:r w:rsidR="00671D68">
        <w:rPr>
          <w:rFonts w:ascii="Arial" w:hAnsi="Arial" w:cs="Arial"/>
          <w:color w:val="000000"/>
          <w:sz w:val="24"/>
          <w:szCs w:val="24"/>
        </w:rPr>
        <w:t>goods</w:t>
      </w:r>
      <w:r w:rsidR="003E3C70" w:rsidRPr="003E3C70">
        <w:rPr>
          <w:rFonts w:ascii="Arial" w:hAnsi="Arial" w:cs="Arial"/>
          <w:color w:val="000000"/>
          <w:sz w:val="24"/>
          <w:szCs w:val="24"/>
        </w:rPr>
        <w:t xml:space="preserve"> </w:t>
      </w:r>
      <w:r w:rsidR="003E3C70">
        <w:rPr>
          <w:rFonts w:ascii="Arial" w:hAnsi="Arial" w:cs="Arial"/>
          <w:color w:val="000000"/>
          <w:sz w:val="24"/>
          <w:szCs w:val="24"/>
        </w:rPr>
        <w:t>on Dikola Construction CC’s account</w:t>
      </w:r>
      <w:r w:rsidR="00AA3B8A">
        <w:rPr>
          <w:rFonts w:ascii="Arial" w:hAnsi="Arial" w:cs="Arial"/>
          <w:color w:val="000000"/>
          <w:sz w:val="24"/>
          <w:szCs w:val="24"/>
        </w:rPr>
        <w:t xml:space="preserve"> on 3 November 2012</w:t>
      </w:r>
      <w:r w:rsidR="003E3C70">
        <w:rPr>
          <w:rFonts w:ascii="Arial" w:hAnsi="Arial" w:cs="Arial"/>
          <w:color w:val="000000"/>
          <w:sz w:val="24"/>
          <w:szCs w:val="24"/>
        </w:rPr>
        <w:t>.</w:t>
      </w:r>
      <w:r>
        <w:rPr>
          <w:rFonts w:ascii="Arial" w:hAnsi="Arial" w:cs="Arial"/>
          <w:color w:val="000000"/>
          <w:sz w:val="24"/>
          <w:szCs w:val="24"/>
        </w:rPr>
        <w:t xml:space="preserve">  </w:t>
      </w:r>
      <w:r w:rsidR="00D34A0B">
        <w:rPr>
          <w:rFonts w:ascii="Arial" w:hAnsi="Arial" w:cs="Arial"/>
          <w:color w:val="000000"/>
          <w:sz w:val="24"/>
          <w:szCs w:val="24"/>
        </w:rPr>
        <w:t xml:space="preserve">This brings me back to the circumstances </w:t>
      </w:r>
      <w:r w:rsidR="00AA3B8A">
        <w:rPr>
          <w:rFonts w:ascii="Arial" w:hAnsi="Arial" w:cs="Arial"/>
          <w:color w:val="000000"/>
          <w:sz w:val="24"/>
          <w:szCs w:val="24"/>
        </w:rPr>
        <w:t xml:space="preserve">under </w:t>
      </w:r>
      <w:r w:rsidR="00D34A0B">
        <w:rPr>
          <w:rFonts w:ascii="Arial" w:hAnsi="Arial" w:cs="Arial"/>
          <w:color w:val="000000"/>
          <w:sz w:val="24"/>
          <w:szCs w:val="24"/>
        </w:rPr>
        <w:t xml:space="preserve">which the ‘sale’ of goods to Dikola </w:t>
      </w:r>
      <w:r w:rsidR="00DE281A" w:rsidRPr="00DE281A">
        <w:rPr>
          <w:rFonts w:ascii="Arial" w:hAnsi="Arial" w:cs="Arial"/>
          <w:color w:val="000000"/>
          <w:sz w:val="24"/>
          <w:szCs w:val="24"/>
        </w:rPr>
        <w:t xml:space="preserve">Construction CC </w:t>
      </w:r>
      <w:r w:rsidR="00AA3B8A">
        <w:rPr>
          <w:rFonts w:ascii="Arial" w:hAnsi="Arial" w:cs="Arial"/>
          <w:color w:val="000000"/>
          <w:sz w:val="24"/>
          <w:szCs w:val="24"/>
        </w:rPr>
        <w:t xml:space="preserve">allegedly </w:t>
      </w:r>
      <w:r w:rsidR="00D34A0B">
        <w:rPr>
          <w:rFonts w:ascii="Arial" w:hAnsi="Arial" w:cs="Arial"/>
          <w:color w:val="000000"/>
          <w:sz w:val="24"/>
          <w:szCs w:val="24"/>
        </w:rPr>
        <w:t>occurred. On</w:t>
      </w:r>
      <w:r>
        <w:rPr>
          <w:rFonts w:ascii="Arial" w:hAnsi="Arial" w:cs="Arial"/>
          <w:color w:val="000000"/>
          <w:sz w:val="24"/>
          <w:szCs w:val="24"/>
        </w:rPr>
        <w:t xml:space="preserve"> 4 February 2013 Issaskar addressed a</w:t>
      </w:r>
      <w:r w:rsidR="00671D68">
        <w:rPr>
          <w:rFonts w:ascii="Arial" w:hAnsi="Arial" w:cs="Arial"/>
          <w:color w:val="000000"/>
          <w:sz w:val="24"/>
          <w:szCs w:val="24"/>
        </w:rPr>
        <w:t xml:space="preserve"> letter to a certain Mr Conrad Bock, the Regional Operations Manager of the respondent. In that letter Issaskar states that on the 2</w:t>
      </w:r>
      <w:r w:rsidR="00671D68" w:rsidRPr="00671D68">
        <w:rPr>
          <w:rFonts w:ascii="Arial" w:hAnsi="Arial" w:cs="Arial"/>
          <w:color w:val="000000"/>
          <w:sz w:val="24"/>
          <w:szCs w:val="24"/>
          <w:vertAlign w:val="superscript"/>
        </w:rPr>
        <w:t>nd</w:t>
      </w:r>
      <w:r w:rsidR="00671D68">
        <w:rPr>
          <w:rFonts w:ascii="Arial" w:hAnsi="Arial" w:cs="Arial"/>
          <w:color w:val="000000"/>
          <w:sz w:val="24"/>
          <w:szCs w:val="24"/>
        </w:rPr>
        <w:t xml:space="preserve"> day of November 2012 he was approached by </w:t>
      </w:r>
      <w:r w:rsidR="00442F2E">
        <w:rPr>
          <w:rFonts w:ascii="Arial" w:hAnsi="Arial" w:cs="Arial"/>
          <w:color w:val="000000"/>
          <w:sz w:val="24"/>
          <w:szCs w:val="24"/>
        </w:rPr>
        <w:t>the appellant who asked him about the tiles that a certain Frans (the owner of Dikola Construction</w:t>
      </w:r>
      <w:r w:rsidR="00AA3B8A">
        <w:rPr>
          <w:rFonts w:ascii="Arial" w:hAnsi="Arial" w:cs="Arial"/>
          <w:color w:val="000000"/>
          <w:sz w:val="24"/>
          <w:szCs w:val="24"/>
        </w:rPr>
        <w:t xml:space="preserve"> CC</w:t>
      </w:r>
      <w:r w:rsidR="00442F2E">
        <w:rPr>
          <w:rFonts w:ascii="Arial" w:hAnsi="Arial" w:cs="Arial"/>
          <w:color w:val="000000"/>
          <w:sz w:val="24"/>
          <w:szCs w:val="24"/>
        </w:rPr>
        <w:t>) wanted.</w:t>
      </w:r>
      <w:r w:rsidR="00671D68">
        <w:rPr>
          <w:rFonts w:ascii="Arial" w:hAnsi="Arial" w:cs="Arial"/>
          <w:color w:val="000000"/>
          <w:sz w:val="24"/>
          <w:szCs w:val="24"/>
        </w:rPr>
        <w:t xml:space="preserve"> </w:t>
      </w:r>
      <w:r w:rsidR="00442F2E">
        <w:rPr>
          <w:rFonts w:ascii="Arial" w:hAnsi="Arial" w:cs="Arial"/>
          <w:color w:val="000000"/>
          <w:sz w:val="24"/>
          <w:szCs w:val="24"/>
        </w:rPr>
        <w:t xml:space="preserve"> H</w:t>
      </w:r>
      <w:r w:rsidR="00D34A0B">
        <w:rPr>
          <w:rFonts w:ascii="Arial" w:hAnsi="Arial" w:cs="Arial"/>
          <w:color w:val="000000"/>
          <w:sz w:val="24"/>
          <w:szCs w:val="24"/>
        </w:rPr>
        <w:t>e alleges that his</w:t>
      </w:r>
      <w:r w:rsidR="00442F2E">
        <w:rPr>
          <w:rFonts w:ascii="Arial" w:hAnsi="Arial" w:cs="Arial"/>
          <w:color w:val="000000"/>
          <w:sz w:val="24"/>
          <w:szCs w:val="24"/>
        </w:rPr>
        <w:t xml:space="preserve"> response to the appellant was that Frans did not need the tiles then.</w:t>
      </w:r>
    </w:p>
    <w:p w:rsidR="00442F2E" w:rsidRDefault="00442F2E" w:rsidP="00935B96">
      <w:pPr>
        <w:tabs>
          <w:tab w:val="left" w:pos="720"/>
        </w:tabs>
        <w:spacing w:after="0" w:line="360" w:lineRule="auto"/>
        <w:jc w:val="both"/>
        <w:rPr>
          <w:rFonts w:ascii="Arial" w:hAnsi="Arial" w:cs="Arial"/>
          <w:color w:val="000000"/>
          <w:sz w:val="24"/>
          <w:szCs w:val="24"/>
        </w:rPr>
      </w:pPr>
    </w:p>
    <w:p w:rsidR="00872A24" w:rsidRDefault="00442F2E"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w:t>
      </w:r>
      <w:r w:rsidR="00D34A0B">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t xml:space="preserve">Later on in the day the appellant again called Issaskar and asked him to </w:t>
      </w:r>
      <w:r w:rsidR="006F32C5">
        <w:rPr>
          <w:rFonts w:ascii="Arial" w:hAnsi="Arial" w:cs="Arial"/>
          <w:color w:val="000000"/>
          <w:sz w:val="24"/>
          <w:szCs w:val="24"/>
        </w:rPr>
        <w:t xml:space="preserve">process a sale of </w:t>
      </w:r>
      <w:r>
        <w:rPr>
          <w:rFonts w:ascii="Arial" w:hAnsi="Arial" w:cs="Arial"/>
          <w:color w:val="000000"/>
          <w:sz w:val="24"/>
          <w:szCs w:val="24"/>
        </w:rPr>
        <w:t>Tiles on Dikola Construction</w:t>
      </w:r>
      <w:r w:rsidR="004F23DC">
        <w:rPr>
          <w:rFonts w:ascii="Arial" w:hAnsi="Arial" w:cs="Arial"/>
          <w:color w:val="000000"/>
          <w:sz w:val="24"/>
          <w:szCs w:val="24"/>
        </w:rPr>
        <w:t xml:space="preserve"> CC</w:t>
      </w:r>
      <w:r>
        <w:rPr>
          <w:rFonts w:ascii="Arial" w:hAnsi="Arial" w:cs="Arial"/>
          <w:color w:val="000000"/>
          <w:sz w:val="24"/>
          <w:szCs w:val="24"/>
        </w:rPr>
        <w:t>’s account</w:t>
      </w:r>
      <w:r w:rsidR="006F32C5">
        <w:rPr>
          <w:rFonts w:ascii="Arial" w:hAnsi="Arial" w:cs="Arial"/>
          <w:color w:val="000000"/>
          <w:sz w:val="24"/>
          <w:szCs w:val="24"/>
        </w:rPr>
        <w:t>, because they needed to meet the shop’s targets so that they could qualify for commission</w:t>
      </w:r>
      <w:r>
        <w:rPr>
          <w:rFonts w:ascii="Arial" w:hAnsi="Arial" w:cs="Arial"/>
          <w:color w:val="000000"/>
          <w:sz w:val="24"/>
          <w:szCs w:val="24"/>
        </w:rPr>
        <w:t xml:space="preserve">. When Issaskar refused to do so the appellant informed him that he is awaiting a sale of approximately N$ 200 000, the following week and that he (the appellant) will reverse the sale </w:t>
      </w:r>
      <w:r w:rsidR="00051352">
        <w:rPr>
          <w:rFonts w:ascii="Arial" w:hAnsi="Arial" w:cs="Arial"/>
          <w:color w:val="000000"/>
          <w:sz w:val="24"/>
          <w:szCs w:val="24"/>
        </w:rPr>
        <w:t xml:space="preserve">which he is requesting Issaskar to process on </w:t>
      </w:r>
      <w:r>
        <w:rPr>
          <w:rFonts w:ascii="Arial" w:hAnsi="Arial" w:cs="Arial"/>
          <w:color w:val="000000"/>
          <w:sz w:val="24"/>
          <w:szCs w:val="24"/>
        </w:rPr>
        <w:t>Dikola</w:t>
      </w:r>
      <w:r w:rsidR="00051352">
        <w:rPr>
          <w:rFonts w:ascii="Arial" w:hAnsi="Arial" w:cs="Arial"/>
          <w:color w:val="000000"/>
          <w:sz w:val="24"/>
          <w:szCs w:val="24"/>
        </w:rPr>
        <w:t>’s account once his</w:t>
      </w:r>
      <w:r>
        <w:rPr>
          <w:rFonts w:ascii="Arial" w:hAnsi="Arial" w:cs="Arial"/>
          <w:color w:val="000000"/>
          <w:sz w:val="24"/>
          <w:szCs w:val="24"/>
        </w:rPr>
        <w:t xml:space="preserve"> (appellant’s) sale </w:t>
      </w:r>
      <w:r w:rsidR="000B293A">
        <w:rPr>
          <w:rFonts w:ascii="Arial" w:hAnsi="Arial" w:cs="Arial"/>
          <w:color w:val="000000"/>
          <w:sz w:val="24"/>
          <w:szCs w:val="24"/>
        </w:rPr>
        <w:t xml:space="preserve">(of approximately N$ 200 000) </w:t>
      </w:r>
      <w:r>
        <w:rPr>
          <w:rFonts w:ascii="Arial" w:hAnsi="Arial" w:cs="Arial"/>
          <w:color w:val="000000"/>
          <w:sz w:val="24"/>
          <w:szCs w:val="24"/>
        </w:rPr>
        <w:t xml:space="preserve">has materialised. Issaskar alleges that he was reluctant to </w:t>
      </w:r>
      <w:r w:rsidR="006F32C5">
        <w:rPr>
          <w:rFonts w:ascii="Arial" w:hAnsi="Arial" w:cs="Arial"/>
          <w:color w:val="000000"/>
          <w:sz w:val="24"/>
          <w:szCs w:val="24"/>
        </w:rPr>
        <w:t>process</w:t>
      </w:r>
      <w:r>
        <w:rPr>
          <w:rFonts w:ascii="Arial" w:hAnsi="Arial" w:cs="Arial"/>
          <w:color w:val="000000"/>
          <w:sz w:val="24"/>
          <w:szCs w:val="24"/>
        </w:rPr>
        <w:t xml:space="preserve"> the sale</w:t>
      </w:r>
      <w:r w:rsidR="006F32C5">
        <w:rPr>
          <w:rFonts w:ascii="Arial" w:hAnsi="Arial" w:cs="Arial"/>
          <w:color w:val="000000"/>
          <w:sz w:val="24"/>
          <w:szCs w:val="24"/>
        </w:rPr>
        <w:t>.</w:t>
      </w:r>
    </w:p>
    <w:p w:rsidR="00872A24" w:rsidRDefault="00872A24" w:rsidP="00935B96">
      <w:pPr>
        <w:tabs>
          <w:tab w:val="left" w:pos="720"/>
        </w:tabs>
        <w:spacing w:after="0" w:line="360" w:lineRule="auto"/>
        <w:jc w:val="both"/>
        <w:rPr>
          <w:rFonts w:ascii="Arial" w:hAnsi="Arial" w:cs="Arial"/>
          <w:color w:val="000000"/>
          <w:sz w:val="24"/>
          <w:szCs w:val="24"/>
        </w:rPr>
      </w:pPr>
    </w:p>
    <w:p w:rsidR="00872A24" w:rsidRDefault="00872A24"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w:t>
      </w:r>
      <w:r w:rsidR="00FF4E99">
        <w:rPr>
          <w:rFonts w:ascii="Arial" w:hAnsi="Arial" w:cs="Arial"/>
          <w:color w:val="000000"/>
          <w:sz w:val="24"/>
          <w:szCs w:val="24"/>
        </w:rPr>
        <w:t>10</w:t>
      </w:r>
      <w:r>
        <w:rPr>
          <w:rFonts w:ascii="Arial" w:hAnsi="Arial" w:cs="Arial"/>
          <w:color w:val="000000"/>
          <w:sz w:val="24"/>
          <w:szCs w:val="24"/>
        </w:rPr>
        <w:t>]</w:t>
      </w:r>
      <w:r>
        <w:rPr>
          <w:rFonts w:ascii="Arial" w:hAnsi="Arial" w:cs="Arial"/>
          <w:color w:val="000000"/>
          <w:sz w:val="24"/>
          <w:szCs w:val="24"/>
        </w:rPr>
        <w:tab/>
      </w:r>
      <w:r w:rsidR="006F32C5">
        <w:rPr>
          <w:rFonts w:ascii="Arial" w:hAnsi="Arial" w:cs="Arial"/>
          <w:color w:val="000000"/>
          <w:sz w:val="24"/>
          <w:szCs w:val="24"/>
        </w:rPr>
        <w:t xml:space="preserve">Issaskar </w:t>
      </w:r>
      <w:r w:rsidR="00FF4E99">
        <w:rPr>
          <w:rFonts w:ascii="Arial" w:hAnsi="Arial" w:cs="Arial"/>
          <w:color w:val="000000"/>
          <w:sz w:val="24"/>
          <w:szCs w:val="24"/>
        </w:rPr>
        <w:t xml:space="preserve">further </w:t>
      </w:r>
      <w:r w:rsidR="006F32C5">
        <w:rPr>
          <w:rFonts w:ascii="Arial" w:hAnsi="Arial" w:cs="Arial"/>
          <w:color w:val="000000"/>
          <w:sz w:val="24"/>
          <w:szCs w:val="24"/>
        </w:rPr>
        <w:t xml:space="preserve">alleges that on 3 November 2012 the appellant called him again and insisted that Issaskar must process the sale </w:t>
      </w:r>
      <w:r w:rsidR="000B293A">
        <w:rPr>
          <w:rFonts w:ascii="Arial" w:hAnsi="Arial" w:cs="Arial"/>
          <w:color w:val="000000"/>
          <w:sz w:val="24"/>
          <w:szCs w:val="24"/>
        </w:rPr>
        <w:t>on Dikola Construction</w:t>
      </w:r>
      <w:r w:rsidR="004F23DC">
        <w:rPr>
          <w:rFonts w:ascii="Arial" w:hAnsi="Arial" w:cs="Arial"/>
          <w:color w:val="000000"/>
          <w:sz w:val="24"/>
          <w:szCs w:val="24"/>
        </w:rPr>
        <w:t xml:space="preserve"> CC</w:t>
      </w:r>
      <w:r w:rsidR="000B293A">
        <w:rPr>
          <w:rFonts w:ascii="Arial" w:hAnsi="Arial" w:cs="Arial"/>
          <w:color w:val="000000"/>
          <w:sz w:val="24"/>
          <w:szCs w:val="24"/>
        </w:rPr>
        <w:t xml:space="preserve">’s account, </w:t>
      </w:r>
      <w:r w:rsidR="006F32C5">
        <w:rPr>
          <w:rFonts w:ascii="Arial" w:hAnsi="Arial" w:cs="Arial"/>
          <w:color w:val="000000"/>
          <w:sz w:val="24"/>
          <w:szCs w:val="24"/>
        </w:rPr>
        <w:t>which he (Issaskar) ultimately did. On the following M</w:t>
      </w:r>
      <w:r w:rsidR="00FF4E99">
        <w:rPr>
          <w:rFonts w:ascii="Arial" w:hAnsi="Arial" w:cs="Arial"/>
          <w:color w:val="000000"/>
          <w:sz w:val="24"/>
          <w:szCs w:val="24"/>
        </w:rPr>
        <w:t xml:space="preserve">onday the appellant approached </w:t>
      </w:r>
      <w:r w:rsidR="006F32C5">
        <w:rPr>
          <w:rFonts w:ascii="Arial" w:hAnsi="Arial" w:cs="Arial"/>
          <w:color w:val="000000"/>
          <w:sz w:val="24"/>
          <w:szCs w:val="24"/>
        </w:rPr>
        <w:t xml:space="preserve">Gouws and enquired about the </w:t>
      </w:r>
      <w:r w:rsidR="000B293A">
        <w:rPr>
          <w:rFonts w:ascii="Arial" w:hAnsi="Arial" w:cs="Arial"/>
          <w:color w:val="000000"/>
          <w:sz w:val="24"/>
          <w:szCs w:val="24"/>
        </w:rPr>
        <w:t>commission</w:t>
      </w:r>
      <w:r w:rsidR="006F32C5">
        <w:rPr>
          <w:rFonts w:ascii="Arial" w:hAnsi="Arial" w:cs="Arial"/>
          <w:color w:val="000000"/>
          <w:sz w:val="24"/>
          <w:szCs w:val="24"/>
        </w:rPr>
        <w:t xml:space="preserve"> because of the sales that they did. Gouws informed him that the shop did </w:t>
      </w:r>
      <w:r>
        <w:rPr>
          <w:rFonts w:ascii="Arial" w:hAnsi="Arial" w:cs="Arial"/>
          <w:color w:val="000000"/>
          <w:sz w:val="24"/>
          <w:szCs w:val="24"/>
        </w:rPr>
        <w:t>not meet</w:t>
      </w:r>
      <w:r w:rsidR="006F32C5">
        <w:rPr>
          <w:rFonts w:ascii="Arial" w:hAnsi="Arial" w:cs="Arial"/>
          <w:color w:val="000000"/>
          <w:sz w:val="24"/>
          <w:szCs w:val="24"/>
        </w:rPr>
        <w:t xml:space="preserve"> its monthly sale</w:t>
      </w:r>
      <w:r>
        <w:rPr>
          <w:rFonts w:ascii="Arial" w:hAnsi="Arial" w:cs="Arial"/>
          <w:color w:val="000000"/>
          <w:sz w:val="24"/>
          <w:szCs w:val="24"/>
        </w:rPr>
        <w:t>s</w:t>
      </w:r>
      <w:r w:rsidR="006F32C5">
        <w:rPr>
          <w:rFonts w:ascii="Arial" w:hAnsi="Arial" w:cs="Arial"/>
          <w:color w:val="000000"/>
          <w:sz w:val="24"/>
          <w:szCs w:val="24"/>
        </w:rPr>
        <w:t xml:space="preserve"> target</w:t>
      </w:r>
      <w:r>
        <w:rPr>
          <w:rFonts w:ascii="Arial" w:hAnsi="Arial" w:cs="Arial"/>
          <w:color w:val="000000"/>
          <w:sz w:val="24"/>
          <w:szCs w:val="24"/>
        </w:rPr>
        <w:t>s</w:t>
      </w:r>
      <w:r w:rsidR="006F32C5">
        <w:rPr>
          <w:rFonts w:ascii="Arial" w:hAnsi="Arial" w:cs="Arial"/>
          <w:color w:val="000000"/>
          <w:sz w:val="24"/>
          <w:szCs w:val="24"/>
        </w:rPr>
        <w:t xml:space="preserve"> </w:t>
      </w:r>
      <w:r>
        <w:rPr>
          <w:rFonts w:ascii="Arial" w:hAnsi="Arial" w:cs="Arial"/>
          <w:color w:val="000000"/>
          <w:sz w:val="24"/>
          <w:szCs w:val="24"/>
        </w:rPr>
        <w:t xml:space="preserve">and will as such not </w:t>
      </w:r>
      <w:r w:rsidR="00FF4E99">
        <w:rPr>
          <w:rFonts w:ascii="Arial" w:hAnsi="Arial" w:cs="Arial"/>
          <w:color w:val="000000"/>
          <w:sz w:val="24"/>
          <w:szCs w:val="24"/>
        </w:rPr>
        <w:t>qualify for</w:t>
      </w:r>
      <w:r>
        <w:rPr>
          <w:rFonts w:ascii="Arial" w:hAnsi="Arial" w:cs="Arial"/>
          <w:color w:val="000000"/>
          <w:sz w:val="24"/>
          <w:szCs w:val="24"/>
        </w:rPr>
        <w:t xml:space="preserve"> any commission. When Issaskar heard that the shop did not meet its </w:t>
      </w:r>
      <w:r w:rsidR="004F23DC">
        <w:rPr>
          <w:rFonts w:ascii="Arial" w:hAnsi="Arial" w:cs="Arial"/>
          <w:color w:val="000000"/>
          <w:sz w:val="24"/>
          <w:szCs w:val="24"/>
        </w:rPr>
        <w:t>monthly sales targets</w:t>
      </w:r>
      <w:r>
        <w:rPr>
          <w:rFonts w:ascii="Arial" w:hAnsi="Arial" w:cs="Arial"/>
          <w:color w:val="000000"/>
          <w:sz w:val="24"/>
          <w:szCs w:val="24"/>
        </w:rPr>
        <w:t xml:space="preserve">, he approached the appellant and enquired from him about the sale that he </w:t>
      </w:r>
      <w:r w:rsidR="00FF4E99">
        <w:rPr>
          <w:rFonts w:ascii="Arial" w:hAnsi="Arial" w:cs="Arial"/>
          <w:color w:val="000000"/>
          <w:sz w:val="24"/>
          <w:szCs w:val="24"/>
        </w:rPr>
        <w:t xml:space="preserve">(Issaskar) </w:t>
      </w:r>
      <w:r>
        <w:rPr>
          <w:rFonts w:ascii="Arial" w:hAnsi="Arial" w:cs="Arial"/>
          <w:color w:val="000000"/>
          <w:sz w:val="24"/>
          <w:szCs w:val="24"/>
        </w:rPr>
        <w:t xml:space="preserve">processed on </w:t>
      </w:r>
      <w:r w:rsidR="00FF4E99">
        <w:rPr>
          <w:rFonts w:ascii="Arial" w:hAnsi="Arial" w:cs="Arial"/>
          <w:color w:val="000000"/>
          <w:sz w:val="24"/>
          <w:szCs w:val="24"/>
        </w:rPr>
        <w:t>Dikola</w:t>
      </w:r>
      <w:r w:rsidR="004F23DC">
        <w:rPr>
          <w:rFonts w:ascii="Arial" w:hAnsi="Arial" w:cs="Arial"/>
          <w:color w:val="000000"/>
          <w:sz w:val="24"/>
          <w:szCs w:val="24"/>
        </w:rPr>
        <w:t xml:space="preserve"> Construction CC</w:t>
      </w:r>
      <w:r w:rsidR="00FF4E99">
        <w:rPr>
          <w:rFonts w:ascii="Arial" w:hAnsi="Arial" w:cs="Arial"/>
          <w:color w:val="000000"/>
          <w:sz w:val="24"/>
          <w:szCs w:val="24"/>
        </w:rPr>
        <w:t>’s account, the appellant’s</w:t>
      </w:r>
      <w:r>
        <w:rPr>
          <w:rFonts w:ascii="Arial" w:hAnsi="Arial" w:cs="Arial"/>
          <w:color w:val="000000"/>
          <w:sz w:val="24"/>
          <w:szCs w:val="24"/>
        </w:rPr>
        <w:t xml:space="preserve"> response was allegedly that that was Issaskar’s story and he (appellant) did not care anymore.</w:t>
      </w:r>
    </w:p>
    <w:p w:rsidR="00872A24" w:rsidRDefault="00872A24" w:rsidP="00935B96">
      <w:pPr>
        <w:tabs>
          <w:tab w:val="left" w:pos="720"/>
        </w:tabs>
        <w:spacing w:after="0" w:line="360" w:lineRule="auto"/>
        <w:jc w:val="both"/>
        <w:rPr>
          <w:rFonts w:ascii="Arial" w:hAnsi="Arial" w:cs="Arial"/>
          <w:color w:val="000000"/>
          <w:sz w:val="24"/>
          <w:szCs w:val="24"/>
        </w:rPr>
      </w:pPr>
    </w:p>
    <w:p w:rsidR="00FF4E99" w:rsidRDefault="00872A24"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[1</w:t>
      </w:r>
      <w:r w:rsidR="00FF4E99">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 xml:space="preserve">During the </w:t>
      </w:r>
      <w:r w:rsidR="00EE2EBE">
        <w:rPr>
          <w:rFonts w:ascii="Arial" w:hAnsi="Arial" w:cs="Arial"/>
          <w:color w:val="000000"/>
          <w:sz w:val="24"/>
          <w:szCs w:val="24"/>
        </w:rPr>
        <w:t xml:space="preserve">January 2013 </w:t>
      </w:r>
      <w:r>
        <w:rPr>
          <w:rFonts w:ascii="Arial" w:hAnsi="Arial" w:cs="Arial"/>
          <w:color w:val="000000"/>
          <w:sz w:val="24"/>
          <w:szCs w:val="24"/>
        </w:rPr>
        <w:t xml:space="preserve">monthly </w:t>
      </w:r>
      <w:r w:rsidR="00EE2EBE">
        <w:rPr>
          <w:rFonts w:ascii="Arial" w:hAnsi="Arial" w:cs="Arial"/>
          <w:color w:val="000000"/>
          <w:sz w:val="24"/>
          <w:szCs w:val="24"/>
        </w:rPr>
        <w:t>stock taking at the shop it was realised that there were stock losses in the shop</w:t>
      </w:r>
      <w:r w:rsidR="00281AD9">
        <w:rPr>
          <w:rFonts w:ascii="Arial" w:hAnsi="Arial" w:cs="Arial"/>
          <w:color w:val="000000"/>
          <w:sz w:val="24"/>
          <w:szCs w:val="24"/>
        </w:rPr>
        <w:t xml:space="preserve">. The </w:t>
      </w:r>
      <w:r w:rsidR="00EE2EBE">
        <w:rPr>
          <w:rFonts w:ascii="Arial" w:hAnsi="Arial" w:cs="Arial"/>
          <w:color w:val="000000"/>
          <w:sz w:val="24"/>
          <w:szCs w:val="24"/>
        </w:rPr>
        <w:t>branch manager</w:t>
      </w:r>
      <w:r w:rsidR="00281AD9">
        <w:rPr>
          <w:rFonts w:ascii="Arial" w:hAnsi="Arial" w:cs="Arial"/>
          <w:color w:val="000000"/>
          <w:sz w:val="24"/>
          <w:szCs w:val="24"/>
        </w:rPr>
        <w:t>, Gouws,</w:t>
      </w:r>
      <w:r w:rsidR="00EE2EBE">
        <w:rPr>
          <w:rFonts w:ascii="Arial" w:hAnsi="Arial" w:cs="Arial"/>
          <w:color w:val="000000"/>
          <w:sz w:val="24"/>
          <w:szCs w:val="24"/>
        </w:rPr>
        <w:t xml:space="preserve"> started investigating how the losses occurred</w:t>
      </w:r>
      <w:r w:rsidR="00281AD9">
        <w:rPr>
          <w:rFonts w:ascii="Arial" w:hAnsi="Arial" w:cs="Arial"/>
          <w:color w:val="000000"/>
          <w:sz w:val="24"/>
          <w:szCs w:val="24"/>
        </w:rPr>
        <w:t>,</w:t>
      </w:r>
      <w:r w:rsidR="00EE2EBE">
        <w:rPr>
          <w:rFonts w:ascii="Arial" w:hAnsi="Arial" w:cs="Arial"/>
          <w:color w:val="000000"/>
          <w:sz w:val="24"/>
          <w:szCs w:val="24"/>
        </w:rPr>
        <w:t xml:space="preserve"> it </w:t>
      </w:r>
      <w:r w:rsidR="00281AD9">
        <w:rPr>
          <w:rFonts w:ascii="Arial" w:hAnsi="Arial" w:cs="Arial"/>
          <w:color w:val="000000"/>
          <w:sz w:val="24"/>
          <w:szCs w:val="24"/>
        </w:rPr>
        <w:t>was</w:t>
      </w:r>
      <w:r w:rsidR="00EE2EBE">
        <w:rPr>
          <w:rFonts w:ascii="Arial" w:hAnsi="Arial" w:cs="Arial"/>
          <w:color w:val="000000"/>
          <w:sz w:val="24"/>
          <w:szCs w:val="24"/>
        </w:rPr>
        <w:t xml:space="preserve"> during that investigation that, Uupindi revealed to the branch manager</w:t>
      </w:r>
      <w:r w:rsidR="00281AD9">
        <w:rPr>
          <w:rFonts w:ascii="Arial" w:hAnsi="Arial" w:cs="Arial"/>
          <w:color w:val="000000"/>
          <w:sz w:val="24"/>
          <w:szCs w:val="24"/>
        </w:rPr>
        <w:t xml:space="preserve">, </w:t>
      </w:r>
      <w:r w:rsidR="00AC1DB9">
        <w:rPr>
          <w:rFonts w:ascii="Arial" w:hAnsi="Arial" w:cs="Arial"/>
          <w:color w:val="000000"/>
          <w:sz w:val="24"/>
          <w:szCs w:val="24"/>
        </w:rPr>
        <w:t>what transpired</w:t>
      </w:r>
      <w:r w:rsidR="00281AD9">
        <w:rPr>
          <w:rFonts w:ascii="Arial" w:hAnsi="Arial" w:cs="Arial"/>
          <w:color w:val="000000"/>
          <w:sz w:val="24"/>
          <w:szCs w:val="24"/>
        </w:rPr>
        <w:t xml:space="preserve"> during </w:t>
      </w:r>
      <w:r w:rsidR="00E039AE">
        <w:rPr>
          <w:rFonts w:ascii="Arial" w:hAnsi="Arial" w:cs="Arial"/>
          <w:color w:val="000000"/>
          <w:sz w:val="24"/>
          <w:szCs w:val="24"/>
        </w:rPr>
        <w:t xml:space="preserve">2 and 3 </w:t>
      </w:r>
      <w:r w:rsidR="00281AD9">
        <w:rPr>
          <w:rFonts w:ascii="Arial" w:hAnsi="Arial" w:cs="Arial"/>
          <w:color w:val="000000"/>
          <w:sz w:val="24"/>
          <w:szCs w:val="24"/>
        </w:rPr>
        <w:t xml:space="preserve">November </w:t>
      </w:r>
      <w:r w:rsidR="00AC1DB9">
        <w:rPr>
          <w:rFonts w:ascii="Arial" w:hAnsi="Arial" w:cs="Arial"/>
          <w:color w:val="000000"/>
          <w:sz w:val="24"/>
          <w:szCs w:val="24"/>
        </w:rPr>
        <w:t xml:space="preserve">2012 and </w:t>
      </w:r>
      <w:r w:rsidR="00EE2EBE">
        <w:rPr>
          <w:rFonts w:ascii="Arial" w:hAnsi="Arial" w:cs="Arial"/>
          <w:color w:val="000000"/>
          <w:sz w:val="24"/>
          <w:szCs w:val="24"/>
        </w:rPr>
        <w:t xml:space="preserve">Benestus </w:t>
      </w:r>
      <w:r w:rsidR="00AC1DB9">
        <w:rPr>
          <w:rFonts w:ascii="Arial" w:hAnsi="Arial" w:cs="Arial"/>
          <w:color w:val="000000"/>
          <w:sz w:val="24"/>
          <w:szCs w:val="24"/>
        </w:rPr>
        <w:t xml:space="preserve">also </w:t>
      </w:r>
      <w:r w:rsidR="00FF4E99">
        <w:rPr>
          <w:rFonts w:ascii="Arial" w:hAnsi="Arial" w:cs="Arial"/>
          <w:color w:val="000000"/>
          <w:sz w:val="24"/>
          <w:szCs w:val="24"/>
        </w:rPr>
        <w:t>revealed to</w:t>
      </w:r>
      <w:r w:rsidR="00EE2EBE">
        <w:rPr>
          <w:rFonts w:ascii="Arial" w:hAnsi="Arial" w:cs="Arial"/>
          <w:color w:val="000000"/>
          <w:sz w:val="24"/>
          <w:szCs w:val="24"/>
        </w:rPr>
        <w:t xml:space="preserve"> Gouws what happened on </w:t>
      </w:r>
      <w:r w:rsidR="00AC1DB9">
        <w:rPr>
          <w:rFonts w:ascii="Arial" w:hAnsi="Arial" w:cs="Arial"/>
          <w:color w:val="000000"/>
          <w:sz w:val="24"/>
          <w:szCs w:val="24"/>
        </w:rPr>
        <w:t>30 January 2013 and handed over the paper on which he wrote down the goods that he loaded</w:t>
      </w:r>
      <w:r w:rsidR="00857F38">
        <w:rPr>
          <w:rFonts w:ascii="Arial" w:hAnsi="Arial" w:cs="Arial"/>
          <w:color w:val="000000"/>
          <w:sz w:val="24"/>
          <w:szCs w:val="24"/>
        </w:rPr>
        <w:t>,</w:t>
      </w:r>
      <w:r w:rsidR="00AC1DB9">
        <w:rPr>
          <w:rFonts w:ascii="Arial" w:hAnsi="Arial" w:cs="Arial"/>
          <w:color w:val="000000"/>
          <w:sz w:val="24"/>
          <w:szCs w:val="24"/>
        </w:rPr>
        <w:t xml:space="preserve"> alleged</w:t>
      </w:r>
      <w:r w:rsidR="00857F38">
        <w:rPr>
          <w:rFonts w:ascii="Arial" w:hAnsi="Arial" w:cs="Arial"/>
          <w:color w:val="000000"/>
          <w:sz w:val="24"/>
          <w:szCs w:val="24"/>
        </w:rPr>
        <w:t>ly, on the</w:t>
      </w:r>
      <w:r w:rsidR="00AC1DB9">
        <w:rPr>
          <w:rFonts w:ascii="Arial" w:hAnsi="Arial" w:cs="Arial"/>
          <w:color w:val="000000"/>
          <w:sz w:val="24"/>
          <w:szCs w:val="24"/>
        </w:rPr>
        <w:t xml:space="preserve"> instructions of the appellant on a customer’s vehicle. As a result of these revelations Issaskar, Benestus, Uupindi, Gouws and the appellant were subjected to poly</w:t>
      </w:r>
      <w:r w:rsidR="00311807">
        <w:rPr>
          <w:rFonts w:ascii="Arial" w:hAnsi="Arial" w:cs="Arial"/>
          <w:color w:val="000000"/>
          <w:sz w:val="24"/>
          <w:szCs w:val="24"/>
        </w:rPr>
        <w:t>graphic tests.</w:t>
      </w:r>
    </w:p>
    <w:p w:rsidR="00FF4E99" w:rsidRDefault="00FF4E99" w:rsidP="00935B96">
      <w:pPr>
        <w:tabs>
          <w:tab w:val="left" w:pos="720"/>
        </w:tabs>
        <w:spacing w:after="0" w:line="360" w:lineRule="auto"/>
        <w:jc w:val="both"/>
        <w:rPr>
          <w:rFonts w:ascii="Arial" w:hAnsi="Arial" w:cs="Arial"/>
          <w:color w:val="000000"/>
          <w:sz w:val="24"/>
          <w:szCs w:val="24"/>
        </w:rPr>
      </w:pPr>
    </w:p>
    <w:p w:rsidR="00872A24" w:rsidRDefault="00FF4E99" w:rsidP="00935B96">
      <w:pPr>
        <w:tabs>
          <w:tab w:val="left" w:pos="720"/>
        </w:tabs>
        <w:spacing w:after="0"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311807">
        <w:rPr>
          <w:rFonts w:ascii="Arial" w:hAnsi="Arial" w:cs="Arial"/>
          <w:color w:val="000000"/>
          <w:sz w:val="24"/>
          <w:szCs w:val="24"/>
        </w:rPr>
        <w:t>When the result of the polygraphic tests were made known the appellant was on 4 February 2013</w:t>
      </w:r>
      <w:r>
        <w:rPr>
          <w:rFonts w:ascii="Arial" w:hAnsi="Arial" w:cs="Arial"/>
          <w:color w:val="000000"/>
          <w:sz w:val="24"/>
          <w:szCs w:val="24"/>
        </w:rPr>
        <w:t xml:space="preserve"> suspended from work </w:t>
      </w:r>
      <w:r w:rsidR="00311807">
        <w:rPr>
          <w:rFonts w:ascii="Arial" w:hAnsi="Arial" w:cs="Arial"/>
          <w:color w:val="000000"/>
          <w:sz w:val="24"/>
          <w:szCs w:val="24"/>
        </w:rPr>
        <w:t>and on 5 February 201</w:t>
      </w:r>
      <w:r>
        <w:rPr>
          <w:rFonts w:ascii="Arial" w:hAnsi="Arial" w:cs="Arial"/>
          <w:color w:val="000000"/>
          <w:sz w:val="24"/>
          <w:szCs w:val="24"/>
        </w:rPr>
        <w:t>3</w:t>
      </w:r>
      <w:r w:rsidR="00311807">
        <w:rPr>
          <w:rFonts w:ascii="Arial" w:hAnsi="Arial" w:cs="Arial"/>
          <w:color w:val="000000"/>
          <w:sz w:val="24"/>
          <w:szCs w:val="24"/>
        </w:rPr>
        <w:t xml:space="preserve"> charged with </w:t>
      </w:r>
      <w:r w:rsidR="00763025">
        <w:rPr>
          <w:rFonts w:ascii="Arial" w:hAnsi="Arial" w:cs="Arial"/>
          <w:color w:val="000000"/>
          <w:sz w:val="24"/>
          <w:szCs w:val="24"/>
        </w:rPr>
        <w:t>six</w:t>
      </w:r>
      <w:r w:rsidR="00311807">
        <w:rPr>
          <w:rFonts w:ascii="Arial" w:hAnsi="Arial" w:cs="Arial"/>
          <w:color w:val="000000"/>
          <w:sz w:val="24"/>
          <w:szCs w:val="24"/>
        </w:rPr>
        <w:t xml:space="preserve"> counts of misconduct.  The charges which the appellant faced were, </w:t>
      </w:r>
      <w:r w:rsidR="00E039AE">
        <w:rPr>
          <w:rFonts w:ascii="Arial" w:hAnsi="Arial" w:cs="Arial"/>
          <w:color w:val="000000"/>
          <w:sz w:val="24"/>
          <w:szCs w:val="24"/>
        </w:rPr>
        <w:t>gross d</w:t>
      </w:r>
      <w:r w:rsidR="00311807">
        <w:rPr>
          <w:rFonts w:ascii="Arial" w:hAnsi="Arial" w:cs="Arial"/>
          <w:color w:val="000000"/>
          <w:sz w:val="24"/>
          <w:szCs w:val="24"/>
        </w:rPr>
        <w:t>ishonesty, misappropriation of company property, breach of company policy and procedures. On 7 February 2013 a disciplinary hearing</w:t>
      </w:r>
      <w:r w:rsidR="00763025">
        <w:rPr>
          <w:rFonts w:ascii="Arial" w:hAnsi="Arial" w:cs="Arial"/>
          <w:color w:val="000000"/>
          <w:sz w:val="24"/>
          <w:szCs w:val="24"/>
        </w:rPr>
        <w:t xml:space="preserve"> commenced and the hearing concluded on 18 February 2013. T</w:t>
      </w:r>
      <w:r w:rsidR="00311807">
        <w:rPr>
          <w:rFonts w:ascii="Arial" w:hAnsi="Arial" w:cs="Arial"/>
          <w:color w:val="000000"/>
          <w:sz w:val="24"/>
          <w:szCs w:val="24"/>
        </w:rPr>
        <w:t xml:space="preserve">he appellant was found </w:t>
      </w:r>
      <w:r w:rsidR="00763025">
        <w:rPr>
          <w:rFonts w:ascii="Arial" w:hAnsi="Arial" w:cs="Arial"/>
          <w:color w:val="000000"/>
          <w:sz w:val="24"/>
          <w:szCs w:val="24"/>
        </w:rPr>
        <w:t xml:space="preserve">guilty on all the six charges of misconduct </w:t>
      </w:r>
      <w:r w:rsidR="00311807">
        <w:rPr>
          <w:rFonts w:ascii="Arial" w:hAnsi="Arial" w:cs="Arial"/>
          <w:color w:val="000000"/>
          <w:sz w:val="24"/>
          <w:szCs w:val="24"/>
        </w:rPr>
        <w:t xml:space="preserve">and dismissed from the respondent’s employment. </w:t>
      </w:r>
    </w:p>
    <w:p w:rsidR="00311807" w:rsidRDefault="00311807" w:rsidP="00935B96">
      <w:pPr>
        <w:tabs>
          <w:tab w:val="left" w:pos="720"/>
        </w:tabs>
        <w:spacing w:after="0" w:line="360" w:lineRule="auto"/>
        <w:jc w:val="both"/>
        <w:rPr>
          <w:rFonts w:ascii="Arial" w:hAnsi="Arial" w:cs="Arial"/>
          <w:color w:val="000000"/>
          <w:sz w:val="24"/>
          <w:szCs w:val="24"/>
        </w:rPr>
      </w:pPr>
    </w:p>
    <w:p w:rsidR="00244CC1" w:rsidRDefault="00311807" w:rsidP="009C2695">
      <w:pPr>
        <w:tabs>
          <w:tab w:val="left" w:pos="720"/>
          <w:tab w:val="left" w:pos="7655"/>
        </w:tabs>
        <w:spacing w:after="0" w:line="360" w:lineRule="auto"/>
        <w:jc w:val="both"/>
        <w:rPr>
          <w:rFonts w:ascii="Arial" w:hAnsi="Arial" w:cs="Arial"/>
          <w:color w:val="000000"/>
          <w:sz w:val="24"/>
          <w:szCs w:val="24"/>
        </w:rPr>
      </w:pPr>
      <w:r w:rsidRPr="00E15CEB">
        <w:rPr>
          <w:rFonts w:ascii="Arial" w:hAnsi="Arial" w:cs="Arial"/>
          <w:color w:val="000000"/>
          <w:sz w:val="24"/>
          <w:szCs w:val="24"/>
        </w:rPr>
        <w:t>[1</w:t>
      </w:r>
      <w:r w:rsidR="00FF4E99" w:rsidRPr="00E15CEB">
        <w:rPr>
          <w:rFonts w:ascii="Arial" w:hAnsi="Arial" w:cs="Arial"/>
          <w:color w:val="000000"/>
          <w:sz w:val="24"/>
          <w:szCs w:val="24"/>
        </w:rPr>
        <w:t>3</w:t>
      </w:r>
      <w:r w:rsidRPr="00E15CEB">
        <w:rPr>
          <w:rFonts w:ascii="Arial" w:hAnsi="Arial" w:cs="Arial"/>
          <w:color w:val="000000"/>
          <w:sz w:val="24"/>
          <w:szCs w:val="24"/>
        </w:rPr>
        <w:t>]</w:t>
      </w:r>
      <w:r w:rsidRPr="00E15CEB">
        <w:rPr>
          <w:rFonts w:ascii="Arial" w:hAnsi="Arial" w:cs="Arial"/>
          <w:color w:val="000000"/>
          <w:sz w:val="24"/>
          <w:szCs w:val="24"/>
        </w:rPr>
        <w:tab/>
        <w:t xml:space="preserve"> On 8 March 2013 the appellant referred a dispute of unfair dismissal to the office of the Labour Commissioner.</w:t>
      </w:r>
      <w:r w:rsidR="00763025" w:rsidRPr="00E15CEB">
        <w:rPr>
          <w:rFonts w:ascii="Arial" w:hAnsi="Arial" w:cs="Arial"/>
          <w:color w:val="000000"/>
          <w:sz w:val="24"/>
          <w:szCs w:val="24"/>
        </w:rPr>
        <w:t xml:space="preserve"> On 18 </w:t>
      </w:r>
      <w:r w:rsidR="00AF5B72" w:rsidRPr="00E15CEB">
        <w:rPr>
          <w:rFonts w:ascii="Arial" w:hAnsi="Arial" w:cs="Arial"/>
          <w:color w:val="000000"/>
          <w:sz w:val="24"/>
          <w:szCs w:val="24"/>
        </w:rPr>
        <w:t>March</w:t>
      </w:r>
      <w:r w:rsidR="00763025" w:rsidRPr="00E15CEB">
        <w:rPr>
          <w:rFonts w:ascii="Arial" w:hAnsi="Arial" w:cs="Arial"/>
          <w:color w:val="000000"/>
          <w:sz w:val="24"/>
          <w:szCs w:val="24"/>
        </w:rPr>
        <w:t xml:space="preserve"> 2013 the Labour Commissioner</w:t>
      </w:r>
      <w:r w:rsidR="00E039AE">
        <w:rPr>
          <w:rFonts w:ascii="Arial" w:hAnsi="Arial" w:cs="Arial"/>
          <w:color w:val="000000"/>
          <w:sz w:val="24"/>
          <w:szCs w:val="24"/>
        </w:rPr>
        <w:t xml:space="preserve"> designated a certain</w:t>
      </w:r>
      <w:r w:rsidR="00763025" w:rsidRPr="00E15CEB">
        <w:rPr>
          <w:rFonts w:ascii="Arial" w:hAnsi="Arial" w:cs="Arial"/>
          <w:color w:val="000000"/>
          <w:sz w:val="24"/>
          <w:szCs w:val="24"/>
        </w:rPr>
        <w:t xml:space="preserve"> Ms Tuulikki Shikongo to conciliate and if necessary arbitrate the dispute. The arbitrator set the matter down for conciliation </w:t>
      </w:r>
      <w:r w:rsidR="00AF5B72" w:rsidRPr="00E15CEB">
        <w:rPr>
          <w:rFonts w:ascii="Arial" w:hAnsi="Arial" w:cs="Arial"/>
          <w:color w:val="000000"/>
          <w:sz w:val="24"/>
          <w:szCs w:val="24"/>
        </w:rPr>
        <w:t xml:space="preserve">on 9 April 2013 and when conciliation failed, </w:t>
      </w:r>
      <w:r w:rsidR="00763025" w:rsidRPr="00E15CEB">
        <w:rPr>
          <w:rFonts w:ascii="Arial" w:hAnsi="Arial" w:cs="Arial"/>
          <w:color w:val="000000"/>
          <w:sz w:val="24"/>
          <w:szCs w:val="24"/>
        </w:rPr>
        <w:t xml:space="preserve">arbitration </w:t>
      </w:r>
      <w:r w:rsidR="00AF5B72" w:rsidRPr="00E15CEB">
        <w:rPr>
          <w:rFonts w:ascii="Arial" w:hAnsi="Arial" w:cs="Arial"/>
          <w:color w:val="000000"/>
          <w:sz w:val="24"/>
          <w:szCs w:val="24"/>
        </w:rPr>
        <w:t xml:space="preserve">proceeded </w:t>
      </w:r>
      <w:r w:rsidR="00763025" w:rsidRPr="00E15CEB">
        <w:rPr>
          <w:rFonts w:ascii="Arial" w:hAnsi="Arial" w:cs="Arial"/>
          <w:color w:val="000000"/>
          <w:sz w:val="24"/>
          <w:szCs w:val="24"/>
        </w:rPr>
        <w:t xml:space="preserve">on 25 and </w:t>
      </w:r>
      <w:r w:rsidR="00DE281A">
        <w:rPr>
          <w:rFonts w:ascii="Arial" w:hAnsi="Arial" w:cs="Arial"/>
          <w:color w:val="000000"/>
          <w:sz w:val="24"/>
          <w:szCs w:val="24"/>
        </w:rPr>
        <w:t>26 April 2013</w:t>
      </w:r>
      <w:r w:rsidR="00763025" w:rsidRPr="00E15CEB">
        <w:rPr>
          <w:rFonts w:ascii="Arial" w:hAnsi="Arial" w:cs="Arial"/>
          <w:color w:val="000000"/>
          <w:sz w:val="24"/>
          <w:szCs w:val="24"/>
        </w:rPr>
        <w:t xml:space="preserve">. </w:t>
      </w:r>
      <w:r w:rsidR="00AF5B72" w:rsidRPr="00E15CEB">
        <w:rPr>
          <w:rFonts w:ascii="Arial" w:hAnsi="Arial" w:cs="Arial"/>
          <w:color w:val="000000"/>
          <w:sz w:val="24"/>
          <w:szCs w:val="24"/>
        </w:rPr>
        <w:t xml:space="preserve"> </w:t>
      </w:r>
    </w:p>
    <w:p w:rsidR="00244CC1" w:rsidRDefault="00244CC1" w:rsidP="009C2695">
      <w:pPr>
        <w:tabs>
          <w:tab w:val="left" w:pos="720"/>
          <w:tab w:val="left" w:pos="7655"/>
        </w:tabs>
        <w:spacing w:after="0" w:line="360" w:lineRule="auto"/>
        <w:jc w:val="both"/>
        <w:rPr>
          <w:rFonts w:ascii="Arial" w:hAnsi="Arial" w:cs="Arial"/>
          <w:color w:val="000000"/>
          <w:sz w:val="24"/>
          <w:szCs w:val="24"/>
        </w:rPr>
      </w:pPr>
    </w:p>
    <w:p w:rsidR="009C2695" w:rsidRPr="00E15CEB" w:rsidRDefault="00244CC1" w:rsidP="009C2695">
      <w:pPr>
        <w:tabs>
          <w:tab w:val="left" w:pos="720"/>
          <w:tab w:val="left" w:pos="7655"/>
        </w:tabs>
        <w:spacing w:after="0" w:line="360" w:lineRule="auto"/>
        <w:jc w:val="both"/>
        <w:rPr>
          <w:rFonts w:ascii="Arial" w:hAnsi="Arial" w:cs="Arial"/>
          <w:bCs/>
          <w:sz w:val="24"/>
          <w:szCs w:val="24"/>
        </w:rPr>
      </w:pPr>
      <w:r>
        <w:rPr>
          <w:rFonts w:ascii="Arial" w:hAnsi="Arial" w:cs="Arial"/>
          <w:color w:val="000000"/>
          <w:sz w:val="24"/>
          <w:szCs w:val="24"/>
        </w:rPr>
        <w:t>[14]</w:t>
      </w:r>
      <w:r>
        <w:rPr>
          <w:rFonts w:ascii="Arial" w:hAnsi="Arial" w:cs="Arial"/>
          <w:color w:val="000000"/>
          <w:sz w:val="24"/>
          <w:szCs w:val="24"/>
        </w:rPr>
        <w:tab/>
      </w:r>
      <w:r w:rsidR="00AF5B72" w:rsidRPr="00E15CEB">
        <w:rPr>
          <w:rFonts w:ascii="Arial" w:hAnsi="Arial" w:cs="Arial"/>
          <w:color w:val="000000"/>
          <w:sz w:val="24"/>
          <w:szCs w:val="24"/>
        </w:rPr>
        <w:t xml:space="preserve">On 8 August 2013 the arbitrator handed down her award. In her award the arbitrator </w:t>
      </w:r>
      <w:r w:rsidR="00FF4E99" w:rsidRPr="00E15CEB">
        <w:rPr>
          <w:rFonts w:ascii="Arial" w:hAnsi="Arial" w:cs="Arial"/>
          <w:color w:val="000000"/>
          <w:sz w:val="24"/>
          <w:szCs w:val="24"/>
        </w:rPr>
        <w:t xml:space="preserve">refused to order reinstatement and ordered the respondent to </w:t>
      </w:r>
      <w:r w:rsidR="009C2695" w:rsidRPr="00E15CEB">
        <w:rPr>
          <w:rFonts w:ascii="Arial" w:hAnsi="Arial" w:cs="Arial"/>
          <w:bCs/>
          <w:sz w:val="24"/>
          <w:szCs w:val="24"/>
        </w:rPr>
        <w:t>pay to the applicant an amount of N$ 25,000 ‘in consideration of applicant’s loyal service with the company as applicant worked for respondent for a long period</w:t>
      </w:r>
      <w:r w:rsidR="00E039AE">
        <w:rPr>
          <w:rFonts w:ascii="Arial" w:hAnsi="Arial" w:cs="Arial"/>
          <w:bCs/>
          <w:sz w:val="24"/>
          <w:szCs w:val="24"/>
        </w:rPr>
        <w:t xml:space="preserve"> (fourteen years) </w:t>
      </w:r>
      <w:r w:rsidR="00E039AE" w:rsidRPr="00E15CEB">
        <w:rPr>
          <w:rFonts w:ascii="Arial" w:hAnsi="Arial" w:cs="Arial"/>
          <w:bCs/>
          <w:sz w:val="24"/>
          <w:szCs w:val="24"/>
        </w:rPr>
        <w:t>with</w:t>
      </w:r>
      <w:r w:rsidR="009C2695" w:rsidRPr="00E15CEB">
        <w:rPr>
          <w:rFonts w:ascii="Arial" w:hAnsi="Arial" w:cs="Arial"/>
          <w:bCs/>
          <w:sz w:val="24"/>
          <w:szCs w:val="24"/>
        </w:rPr>
        <w:t xml:space="preserve"> a clean record.’</w:t>
      </w:r>
    </w:p>
    <w:p w:rsidR="009C2695" w:rsidRDefault="009C2695" w:rsidP="00530060">
      <w:pPr>
        <w:spacing w:after="0" w:line="360" w:lineRule="auto"/>
        <w:jc w:val="both"/>
        <w:rPr>
          <w:rFonts w:ascii="Arial" w:hAnsi="Arial" w:cs="Arial"/>
          <w:sz w:val="24"/>
          <w:szCs w:val="24"/>
        </w:rPr>
      </w:pPr>
    </w:p>
    <w:p w:rsidR="007C73BA" w:rsidRDefault="007C73BA" w:rsidP="007C73BA">
      <w:pPr>
        <w:pStyle w:val="ListParagraph"/>
        <w:spacing w:after="0" w:line="360" w:lineRule="auto"/>
        <w:ind w:left="0"/>
        <w:rPr>
          <w:rFonts w:ascii="Arial" w:hAnsi="Arial" w:cs="Arial"/>
          <w:sz w:val="24"/>
          <w:szCs w:val="24"/>
          <w:u w:val="single"/>
        </w:rPr>
      </w:pPr>
      <w:r>
        <w:rPr>
          <w:rFonts w:ascii="Arial" w:hAnsi="Arial" w:cs="Arial"/>
          <w:sz w:val="24"/>
          <w:szCs w:val="24"/>
          <w:u w:val="single"/>
        </w:rPr>
        <w:t xml:space="preserve">The appeal, </w:t>
      </w:r>
      <w:r w:rsidRPr="009A566B">
        <w:rPr>
          <w:rFonts w:ascii="Arial" w:hAnsi="Arial" w:cs="Arial"/>
          <w:sz w:val="24"/>
          <w:szCs w:val="24"/>
          <w:u w:val="single"/>
        </w:rPr>
        <w:t xml:space="preserve">the </w:t>
      </w:r>
      <w:r w:rsidR="00882773">
        <w:rPr>
          <w:rFonts w:ascii="Arial" w:hAnsi="Arial" w:cs="Arial"/>
          <w:sz w:val="24"/>
          <w:szCs w:val="24"/>
          <w:u w:val="single"/>
        </w:rPr>
        <w:t xml:space="preserve">cross appeal, </w:t>
      </w:r>
      <w:r w:rsidRPr="009A566B">
        <w:rPr>
          <w:rFonts w:ascii="Arial" w:hAnsi="Arial" w:cs="Arial"/>
          <w:sz w:val="24"/>
          <w:szCs w:val="24"/>
          <w:u w:val="single"/>
        </w:rPr>
        <w:t>grounds of appeal</w:t>
      </w:r>
      <w:r>
        <w:rPr>
          <w:rFonts w:ascii="Arial" w:hAnsi="Arial" w:cs="Arial"/>
          <w:sz w:val="24"/>
          <w:szCs w:val="24"/>
          <w:u w:val="single"/>
        </w:rPr>
        <w:t xml:space="preserve"> and the grounds opposing the appeal</w:t>
      </w:r>
    </w:p>
    <w:p w:rsidR="007C73BA" w:rsidRDefault="007C73BA" w:rsidP="007C73BA">
      <w:pPr>
        <w:pStyle w:val="ListParagraph"/>
        <w:spacing w:after="0" w:line="360" w:lineRule="auto"/>
        <w:ind w:left="0"/>
        <w:rPr>
          <w:rFonts w:ascii="Arial" w:hAnsi="Arial" w:cs="Arial"/>
          <w:sz w:val="24"/>
          <w:szCs w:val="24"/>
          <w:u w:val="single"/>
        </w:rPr>
      </w:pPr>
    </w:p>
    <w:p w:rsidR="007C73BA" w:rsidRDefault="007C73BA" w:rsidP="007C73BA">
      <w:pPr>
        <w:spacing w:after="0" w:line="360" w:lineRule="auto"/>
        <w:jc w:val="both"/>
        <w:rPr>
          <w:rFonts w:ascii="Arial" w:hAnsi="Arial" w:cs="Arial"/>
          <w:sz w:val="24"/>
          <w:szCs w:val="24"/>
          <w:lang w:val="en-US"/>
        </w:rPr>
      </w:pPr>
      <w:r w:rsidRPr="00530060">
        <w:rPr>
          <w:rFonts w:ascii="Arial" w:hAnsi="Arial" w:cs="Arial"/>
          <w:sz w:val="24"/>
          <w:szCs w:val="24"/>
        </w:rPr>
        <w:t>[1</w:t>
      </w:r>
      <w:r w:rsidR="00244CC1">
        <w:rPr>
          <w:rFonts w:ascii="Arial" w:hAnsi="Arial" w:cs="Arial"/>
          <w:sz w:val="24"/>
          <w:szCs w:val="24"/>
        </w:rPr>
        <w:t>5</w:t>
      </w:r>
      <w:r w:rsidRPr="00530060">
        <w:rPr>
          <w:rFonts w:ascii="Arial" w:hAnsi="Arial" w:cs="Arial"/>
          <w:sz w:val="24"/>
          <w:szCs w:val="24"/>
        </w:rPr>
        <w:t>]</w:t>
      </w:r>
      <w:r w:rsidRPr="00530060">
        <w:rPr>
          <w:rFonts w:ascii="Arial" w:hAnsi="Arial" w:cs="Arial"/>
          <w:sz w:val="24"/>
          <w:szCs w:val="24"/>
        </w:rPr>
        <w:tab/>
      </w:r>
      <w:r>
        <w:rPr>
          <w:rFonts w:ascii="Arial" w:hAnsi="Arial" w:cs="Arial"/>
          <w:sz w:val="24"/>
          <w:szCs w:val="24"/>
        </w:rPr>
        <w:t xml:space="preserve">The appellant was aggrieved by that award and on 6 September 2013, </w:t>
      </w:r>
      <w:r w:rsidRPr="005F6A41">
        <w:rPr>
          <w:rFonts w:ascii="Arial" w:hAnsi="Arial" w:cs="Arial"/>
          <w:sz w:val="24"/>
          <w:szCs w:val="24"/>
        </w:rPr>
        <w:t>in terms of s 86 (15) of the Labour Act</w:t>
      </w:r>
      <w:r>
        <w:rPr>
          <w:rFonts w:ascii="Arial" w:hAnsi="Arial" w:cs="Arial"/>
          <w:sz w:val="24"/>
          <w:szCs w:val="24"/>
        </w:rPr>
        <w:t>,</w:t>
      </w:r>
      <w:r w:rsidRPr="005F6A41">
        <w:rPr>
          <w:rFonts w:ascii="Arial" w:hAnsi="Arial" w:cs="Arial"/>
          <w:sz w:val="24"/>
          <w:szCs w:val="24"/>
        </w:rPr>
        <w:t xml:space="preserve"> 2007</w:t>
      </w:r>
      <w:r w:rsidR="00244CC1">
        <w:rPr>
          <w:rFonts w:ascii="Arial" w:hAnsi="Arial" w:cs="Arial"/>
          <w:sz w:val="24"/>
          <w:szCs w:val="24"/>
        </w:rPr>
        <w:t>,</w:t>
      </w:r>
      <w:r w:rsidRPr="005F6A41">
        <w:rPr>
          <w:rFonts w:ascii="Arial" w:hAnsi="Arial" w:cs="Arial"/>
          <w:sz w:val="24"/>
          <w:szCs w:val="24"/>
        </w:rPr>
        <w:t xml:space="preserve"> </w:t>
      </w:r>
      <w:r>
        <w:rPr>
          <w:rFonts w:ascii="Arial" w:hAnsi="Arial" w:cs="Arial"/>
          <w:sz w:val="24"/>
          <w:szCs w:val="24"/>
        </w:rPr>
        <w:t xml:space="preserve">appealed </w:t>
      </w:r>
      <w:r w:rsidR="00991696">
        <w:rPr>
          <w:rFonts w:ascii="Arial" w:hAnsi="Arial" w:cs="Arial"/>
          <w:sz w:val="24"/>
          <w:szCs w:val="24"/>
        </w:rPr>
        <w:t>against ‘parts’</w:t>
      </w:r>
      <w:r w:rsidRPr="005F6A41">
        <w:rPr>
          <w:rFonts w:ascii="Arial" w:hAnsi="Arial" w:cs="Arial"/>
          <w:sz w:val="24"/>
          <w:szCs w:val="24"/>
        </w:rPr>
        <w:t xml:space="preserve"> of</w:t>
      </w:r>
      <w:r>
        <w:rPr>
          <w:rFonts w:ascii="Arial" w:hAnsi="Arial" w:cs="Arial"/>
          <w:sz w:val="24"/>
          <w:szCs w:val="24"/>
        </w:rPr>
        <w:t xml:space="preserve"> the arbitration award. </w:t>
      </w:r>
      <w:r>
        <w:rPr>
          <w:rFonts w:ascii="Arial" w:hAnsi="Arial" w:cs="Arial"/>
          <w:sz w:val="24"/>
          <w:szCs w:val="24"/>
          <w:lang w:val="en-US"/>
        </w:rPr>
        <w:t xml:space="preserve">As I have indicated above the respondent </w:t>
      </w:r>
      <w:r w:rsidRPr="005F6A41">
        <w:rPr>
          <w:rFonts w:ascii="Arial" w:hAnsi="Arial" w:cs="Arial"/>
          <w:sz w:val="24"/>
          <w:szCs w:val="24"/>
          <w:lang w:val="en-US"/>
        </w:rPr>
        <w:t>oppose</w:t>
      </w:r>
      <w:r>
        <w:rPr>
          <w:rFonts w:ascii="Arial" w:hAnsi="Arial" w:cs="Arial"/>
          <w:sz w:val="24"/>
          <w:szCs w:val="24"/>
          <w:lang w:val="en-US"/>
        </w:rPr>
        <w:t xml:space="preserve">s the appeal and has also filed </w:t>
      </w:r>
      <w:r w:rsidRPr="005F6A41">
        <w:rPr>
          <w:rFonts w:ascii="Arial" w:hAnsi="Arial" w:cs="Arial"/>
          <w:sz w:val="24"/>
          <w:szCs w:val="24"/>
          <w:lang w:val="en-US"/>
        </w:rPr>
        <w:t xml:space="preserve">a cross appeal against the entire award. </w:t>
      </w:r>
      <w:r w:rsidR="003227E7">
        <w:rPr>
          <w:rFonts w:ascii="Arial" w:hAnsi="Arial" w:cs="Arial"/>
          <w:sz w:val="24"/>
          <w:szCs w:val="24"/>
          <w:lang w:val="en-US"/>
        </w:rPr>
        <w:t>I am o</w:t>
      </w:r>
      <w:r w:rsidR="00244CC1">
        <w:rPr>
          <w:rFonts w:ascii="Arial" w:hAnsi="Arial" w:cs="Arial"/>
          <w:sz w:val="24"/>
          <w:szCs w:val="24"/>
          <w:lang w:val="en-US"/>
        </w:rPr>
        <w:t>f</w:t>
      </w:r>
      <w:r w:rsidR="003227E7">
        <w:rPr>
          <w:rFonts w:ascii="Arial" w:hAnsi="Arial" w:cs="Arial"/>
          <w:sz w:val="24"/>
          <w:szCs w:val="24"/>
          <w:lang w:val="en-US"/>
        </w:rPr>
        <w:t xml:space="preserve"> the view that</w:t>
      </w:r>
      <w:r w:rsidR="00244CC1">
        <w:rPr>
          <w:rFonts w:ascii="Arial" w:hAnsi="Arial" w:cs="Arial"/>
          <w:sz w:val="24"/>
          <w:szCs w:val="24"/>
          <w:lang w:val="en-US"/>
        </w:rPr>
        <w:t>,</w:t>
      </w:r>
      <w:r w:rsidR="003227E7">
        <w:rPr>
          <w:rFonts w:ascii="Arial" w:hAnsi="Arial" w:cs="Arial"/>
          <w:sz w:val="24"/>
          <w:szCs w:val="24"/>
          <w:lang w:val="en-US"/>
        </w:rPr>
        <w:t xml:space="preserve"> in order to appreciate the grounds on which the appellant basis his appeal, </w:t>
      </w:r>
      <w:r w:rsidR="00244CC1">
        <w:rPr>
          <w:rFonts w:ascii="Arial" w:hAnsi="Arial" w:cs="Arial"/>
          <w:sz w:val="24"/>
          <w:szCs w:val="24"/>
          <w:lang w:val="en-US"/>
        </w:rPr>
        <w:t xml:space="preserve">and the grounds on which the respondent oppose and cross appeals, </w:t>
      </w:r>
      <w:r w:rsidR="003227E7">
        <w:rPr>
          <w:rFonts w:ascii="Arial" w:hAnsi="Arial" w:cs="Arial"/>
          <w:sz w:val="24"/>
          <w:szCs w:val="24"/>
          <w:lang w:val="en-US"/>
        </w:rPr>
        <w:t>it is appropriate to briefly set out the reasoning behind the arbitrator’s award.</w:t>
      </w:r>
      <w:r w:rsidR="0028132C">
        <w:rPr>
          <w:rFonts w:ascii="Arial" w:hAnsi="Arial" w:cs="Arial"/>
          <w:sz w:val="24"/>
          <w:szCs w:val="24"/>
          <w:lang w:val="en-US"/>
        </w:rPr>
        <w:t xml:space="preserve"> She said the following</w:t>
      </w:r>
      <w:r w:rsidR="00691006">
        <w:rPr>
          <w:rFonts w:ascii="Arial" w:hAnsi="Arial" w:cs="Arial"/>
          <w:sz w:val="24"/>
          <w:szCs w:val="24"/>
          <w:lang w:val="en-US"/>
        </w:rPr>
        <w:t xml:space="preserve"> (I quote verbatim from the award)</w:t>
      </w:r>
      <w:r w:rsidR="0028132C">
        <w:rPr>
          <w:rFonts w:ascii="Arial" w:hAnsi="Arial" w:cs="Arial"/>
          <w:sz w:val="24"/>
          <w:szCs w:val="24"/>
          <w:lang w:val="en-US"/>
        </w:rPr>
        <w:t>:</w:t>
      </w:r>
    </w:p>
    <w:p w:rsidR="00530060" w:rsidRDefault="00530060" w:rsidP="00530060">
      <w:pPr>
        <w:spacing w:after="0" w:line="360" w:lineRule="auto"/>
        <w:jc w:val="both"/>
        <w:rPr>
          <w:rFonts w:ascii="Arial" w:hAnsi="Arial" w:cs="Arial"/>
          <w:sz w:val="24"/>
          <w:szCs w:val="24"/>
          <w:u w:val="single"/>
          <w:lang w:val="en-US"/>
        </w:rPr>
      </w:pPr>
    </w:p>
    <w:p w:rsidR="0028132C" w:rsidRPr="0028132C" w:rsidRDefault="0028132C" w:rsidP="0028132C">
      <w:pPr>
        <w:tabs>
          <w:tab w:val="left" w:pos="720"/>
          <w:tab w:val="left" w:pos="1440"/>
        </w:tabs>
        <w:spacing w:after="0" w:line="360" w:lineRule="auto"/>
        <w:ind w:firstLine="720"/>
        <w:jc w:val="both"/>
        <w:rPr>
          <w:rFonts w:ascii="Arial" w:hAnsi="Arial" w:cs="Arial"/>
          <w:b/>
        </w:rPr>
      </w:pPr>
      <w:r w:rsidRPr="0028132C">
        <w:rPr>
          <w:rFonts w:ascii="Arial" w:hAnsi="Arial" w:cs="Arial"/>
          <w:b/>
        </w:rPr>
        <w:t>‘6</w:t>
      </w:r>
      <w:r w:rsidRPr="0028132C">
        <w:rPr>
          <w:rFonts w:ascii="Arial" w:hAnsi="Arial" w:cs="Arial"/>
          <w:b/>
        </w:rPr>
        <w:tab/>
        <w:t>ANALYSIS AND ARGUMENTS</w:t>
      </w:r>
    </w:p>
    <w:p w:rsidR="0028132C" w:rsidRPr="0028132C" w:rsidRDefault="0028132C" w:rsidP="0028132C">
      <w:pPr>
        <w:tabs>
          <w:tab w:val="left" w:pos="720"/>
          <w:tab w:val="left" w:pos="1440"/>
        </w:tabs>
        <w:spacing w:after="0" w:line="360" w:lineRule="auto"/>
        <w:ind w:firstLine="720"/>
        <w:jc w:val="both"/>
        <w:rPr>
          <w:rFonts w:ascii="Arial" w:hAnsi="Arial" w:cs="Arial"/>
        </w:rPr>
      </w:pPr>
    </w:p>
    <w:p w:rsidR="0028132C" w:rsidRDefault="0028132C" w:rsidP="0036760E">
      <w:pPr>
        <w:tabs>
          <w:tab w:val="left" w:pos="720"/>
          <w:tab w:val="left" w:pos="1440"/>
        </w:tabs>
        <w:spacing w:after="0" w:line="360" w:lineRule="auto"/>
        <w:ind w:firstLine="720"/>
        <w:jc w:val="both"/>
        <w:rPr>
          <w:rFonts w:ascii="Arial" w:hAnsi="Arial" w:cs="Arial"/>
        </w:rPr>
      </w:pPr>
      <w:r>
        <w:rPr>
          <w:rFonts w:ascii="Arial" w:hAnsi="Arial" w:cs="Arial"/>
        </w:rPr>
        <w:t>Having listened to both sides of the story I have the following to state:-</w:t>
      </w:r>
    </w:p>
    <w:p w:rsidR="0028132C" w:rsidRDefault="0028132C" w:rsidP="0028132C">
      <w:pPr>
        <w:tabs>
          <w:tab w:val="left" w:pos="720"/>
          <w:tab w:val="left" w:pos="1440"/>
        </w:tabs>
        <w:spacing w:after="0" w:line="360" w:lineRule="auto"/>
        <w:ind w:firstLine="720"/>
        <w:jc w:val="both"/>
        <w:rPr>
          <w:rFonts w:ascii="Arial" w:hAnsi="Arial" w:cs="Arial"/>
        </w:rPr>
      </w:pPr>
    </w:p>
    <w:p w:rsidR="0028132C" w:rsidRDefault="0028132C" w:rsidP="0028132C">
      <w:pPr>
        <w:pStyle w:val="ListParagraph"/>
        <w:numPr>
          <w:ilvl w:val="0"/>
          <w:numId w:val="6"/>
        </w:numPr>
        <w:tabs>
          <w:tab w:val="left" w:pos="720"/>
          <w:tab w:val="left" w:pos="1440"/>
        </w:tabs>
        <w:spacing w:after="0" w:line="360" w:lineRule="auto"/>
        <w:ind w:hanging="630"/>
        <w:jc w:val="both"/>
        <w:rPr>
          <w:rFonts w:ascii="Arial" w:hAnsi="Arial" w:cs="Arial"/>
        </w:rPr>
      </w:pPr>
      <w:r>
        <w:rPr>
          <w:rFonts w:ascii="Arial" w:hAnsi="Arial" w:cs="Arial"/>
        </w:rPr>
        <w:t xml:space="preserve">One can believe that the Company may have really suffered certain losses, but to which extend. Although Respondent is claiming to have lost </w:t>
      </w:r>
      <w:r w:rsidR="0036760E">
        <w:rPr>
          <w:rFonts w:ascii="Arial" w:hAnsi="Arial" w:cs="Arial"/>
        </w:rPr>
        <w:t>stock to the tune of hundred and fourty</w:t>
      </w:r>
      <w:r w:rsidR="00857F38">
        <w:rPr>
          <w:rFonts w:ascii="Arial" w:hAnsi="Arial" w:cs="Arial"/>
        </w:rPr>
        <w:t>9</w:t>
      </w:r>
      <w:r w:rsidR="0036760E">
        <w:rPr>
          <w:rFonts w:ascii="Arial" w:hAnsi="Arial" w:cs="Arial"/>
        </w:rPr>
        <w:t xml:space="preserve"> thousand dollars, there was no evidence to support the claim.</w:t>
      </w:r>
    </w:p>
    <w:p w:rsidR="0036760E" w:rsidRDefault="0036760E" w:rsidP="0028132C">
      <w:pPr>
        <w:pStyle w:val="ListParagraph"/>
        <w:numPr>
          <w:ilvl w:val="0"/>
          <w:numId w:val="6"/>
        </w:numPr>
        <w:tabs>
          <w:tab w:val="left" w:pos="720"/>
          <w:tab w:val="left" w:pos="1440"/>
        </w:tabs>
        <w:spacing w:after="0" w:line="360" w:lineRule="auto"/>
        <w:ind w:hanging="630"/>
        <w:jc w:val="both"/>
        <w:rPr>
          <w:rFonts w:ascii="Arial" w:hAnsi="Arial" w:cs="Arial"/>
        </w:rPr>
      </w:pPr>
      <w:r>
        <w:rPr>
          <w:rFonts w:ascii="Arial" w:hAnsi="Arial" w:cs="Arial"/>
        </w:rPr>
        <w:t>It was also puzzling how employees of Respondent would just take verbal instructions to load the stock without proper documents and they are not taken to task.</w:t>
      </w:r>
    </w:p>
    <w:p w:rsidR="0036760E" w:rsidRPr="0036760E" w:rsidRDefault="0036760E" w:rsidP="0036760E">
      <w:pPr>
        <w:pStyle w:val="ListParagraph"/>
        <w:rPr>
          <w:rFonts w:ascii="Arial" w:hAnsi="Arial" w:cs="Arial"/>
        </w:rPr>
      </w:pPr>
    </w:p>
    <w:p w:rsidR="0036760E" w:rsidRDefault="0036760E" w:rsidP="0028132C">
      <w:pPr>
        <w:pStyle w:val="ListParagraph"/>
        <w:numPr>
          <w:ilvl w:val="0"/>
          <w:numId w:val="6"/>
        </w:numPr>
        <w:tabs>
          <w:tab w:val="left" w:pos="720"/>
          <w:tab w:val="left" w:pos="1440"/>
        </w:tabs>
        <w:spacing w:after="0" w:line="360" w:lineRule="auto"/>
        <w:ind w:hanging="630"/>
        <w:jc w:val="both"/>
        <w:rPr>
          <w:rFonts w:ascii="Arial" w:hAnsi="Arial" w:cs="Arial"/>
        </w:rPr>
      </w:pPr>
      <w:r>
        <w:rPr>
          <w:rFonts w:ascii="Arial" w:hAnsi="Arial" w:cs="Arial"/>
        </w:rPr>
        <w:t>…</w:t>
      </w:r>
    </w:p>
    <w:p w:rsidR="0036760E" w:rsidRPr="0036760E" w:rsidRDefault="0036760E" w:rsidP="0036760E">
      <w:pPr>
        <w:pStyle w:val="ListParagraph"/>
        <w:rPr>
          <w:rFonts w:ascii="Arial" w:hAnsi="Arial" w:cs="Arial"/>
        </w:rPr>
      </w:pPr>
    </w:p>
    <w:p w:rsidR="0036760E" w:rsidRDefault="0036760E" w:rsidP="0036760E">
      <w:pPr>
        <w:pStyle w:val="ListParagraph"/>
        <w:tabs>
          <w:tab w:val="left" w:pos="720"/>
        </w:tabs>
        <w:spacing w:after="0" w:line="360" w:lineRule="auto"/>
        <w:ind w:left="0" w:firstLine="720"/>
        <w:jc w:val="both"/>
        <w:rPr>
          <w:rFonts w:ascii="Arial" w:hAnsi="Arial" w:cs="Arial"/>
        </w:rPr>
      </w:pPr>
      <w:r>
        <w:rPr>
          <w:rFonts w:ascii="Arial" w:hAnsi="Arial" w:cs="Arial"/>
        </w:rPr>
        <w:t>The other unclear issue is why the Respondent did not grant or hold the appeal hearing. Although the case may have looked straight forward and that the respondent felt that it made the right decision to dismiss, procedures should have been followed to the conclusion. Instead of Respondent telling Applicant to refer matter to CCMA.  Respondent should have granted Applicant an opportunity for his appeal to be heard</w:t>
      </w:r>
      <w:r w:rsidR="00691006">
        <w:rPr>
          <w:rFonts w:ascii="Arial" w:hAnsi="Arial" w:cs="Arial"/>
        </w:rPr>
        <w:t>.</w:t>
      </w:r>
    </w:p>
    <w:p w:rsidR="0036760E" w:rsidRDefault="0036760E" w:rsidP="0036760E">
      <w:pPr>
        <w:pStyle w:val="ListParagraph"/>
        <w:tabs>
          <w:tab w:val="left" w:pos="720"/>
        </w:tabs>
        <w:spacing w:after="0" w:line="360" w:lineRule="auto"/>
        <w:ind w:left="0" w:firstLine="720"/>
        <w:jc w:val="both"/>
        <w:rPr>
          <w:rFonts w:ascii="Arial" w:hAnsi="Arial" w:cs="Arial"/>
        </w:rPr>
      </w:pPr>
    </w:p>
    <w:p w:rsidR="00691006" w:rsidRDefault="00691006" w:rsidP="0036760E">
      <w:pPr>
        <w:pStyle w:val="ListParagraph"/>
        <w:tabs>
          <w:tab w:val="left" w:pos="720"/>
        </w:tabs>
        <w:spacing w:after="0" w:line="360" w:lineRule="auto"/>
        <w:ind w:left="0" w:firstLine="720"/>
        <w:jc w:val="both"/>
        <w:rPr>
          <w:rFonts w:ascii="Arial" w:hAnsi="Arial" w:cs="Arial"/>
        </w:rPr>
      </w:pPr>
      <w:r>
        <w:rPr>
          <w:rFonts w:ascii="Arial" w:hAnsi="Arial" w:cs="Arial"/>
        </w:rPr>
        <w:t>…</w:t>
      </w:r>
      <w:r w:rsidRPr="00A57FF6">
        <w:rPr>
          <w:rFonts w:ascii="Arial" w:hAnsi="Arial" w:cs="Arial"/>
        </w:rPr>
        <w:t>On the issue of misappropriation of company stock, I do not think applicant can be totally cleared from these allegations. He himself stated that he gave some of the sales to a certain new employee to boost his moral or to motivate him, but the claims are that he also had a benefit of receiving some benefits from these translations. As a manager, Mr Gamatham was supposed to be the one to discourage employee not to overlook the policies of the company in the dealings, but got involved in instructing employees to load stock on quotations etc</w:t>
      </w:r>
      <w:r>
        <w:rPr>
          <w:rFonts w:ascii="Arial" w:hAnsi="Arial" w:cs="Arial"/>
        </w:rPr>
        <w:t>.</w:t>
      </w:r>
    </w:p>
    <w:p w:rsidR="00691006" w:rsidRDefault="00691006" w:rsidP="0036760E">
      <w:pPr>
        <w:pStyle w:val="ListParagraph"/>
        <w:tabs>
          <w:tab w:val="left" w:pos="720"/>
        </w:tabs>
        <w:spacing w:after="0" w:line="360" w:lineRule="auto"/>
        <w:ind w:left="0" w:firstLine="720"/>
        <w:jc w:val="both"/>
        <w:rPr>
          <w:rFonts w:ascii="Arial" w:hAnsi="Arial" w:cs="Arial"/>
        </w:rPr>
      </w:pPr>
    </w:p>
    <w:p w:rsidR="0028132C" w:rsidRPr="00AF5B72" w:rsidRDefault="0028132C" w:rsidP="0028132C">
      <w:pPr>
        <w:tabs>
          <w:tab w:val="left" w:pos="720"/>
          <w:tab w:val="left" w:pos="7655"/>
        </w:tabs>
        <w:spacing w:after="0" w:line="360" w:lineRule="auto"/>
        <w:ind w:firstLine="720"/>
        <w:jc w:val="both"/>
        <w:rPr>
          <w:rFonts w:ascii="Arial" w:hAnsi="Arial" w:cs="Arial"/>
          <w:bCs/>
        </w:rPr>
      </w:pPr>
      <w:r w:rsidRPr="00AF5B72">
        <w:rPr>
          <w:rFonts w:ascii="Arial" w:hAnsi="Arial" w:cs="Arial"/>
          <w:bCs/>
        </w:rPr>
        <w:t>I have come to a conclusion that there were shortcomings on both Applicant and Respondent’s sides in this matter.  Respondent failed to follow the disciplinary procedures by not having allowed the appeal hearing.  This amounts to procedural unfairness to a certain extend.</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ind w:firstLine="720"/>
        <w:jc w:val="both"/>
        <w:rPr>
          <w:rFonts w:ascii="Arial" w:hAnsi="Arial" w:cs="Arial"/>
          <w:bCs/>
        </w:rPr>
      </w:pPr>
      <w:r w:rsidRPr="00AF5B72">
        <w:rPr>
          <w:rFonts w:ascii="Arial" w:hAnsi="Arial" w:cs="Arial"/>
          <w:bCs/>
        </w:rPr>
        <w:t>Applicant’s claim that he always gives sales to the other employees in an effort to motivate them is only of value if this is in line with Company policies and procedures.</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ind w:firstLine="720"/>
        <w:jc w:val="both"/>
        <w:rPr>
          <w:rFonts w:ascii="Arial" w:hAnsi="Arial" w:cs="Arial"/>
          <w:bCs/>
        </w:rPr>
      </w:pPr>
      <w:r w:rsidRPr="00AF5B72">
        <w:rPr>
          <w:rFonts w:ascii="Arial" w:hAnsi="Arial" w:cs="Arial"/>
          <w:bCs/>
        </w:rPr>
        <w:t>To conclude, I find it very interesting how stock could be misappropriated so easily passing through different hands, without having been stopped immediately.</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ind w:firstLine="720"/>
        <w:jc w:val="both"/>
        <w:rPr>
          <w:rFonts w:ascii="Arial" w:hAnsi="Arial" w:cs="Arial"/>
          <w:bCs/>
        </w:rPr>
      </w:pPr>
      <w:r w:rsidRPr="00AF5B72">
        <w:rPr>
          <w:rFonts w:ascii="Arial" w:hAnsi="Arial" w:cs="Arial"/>
          <w:bCs/>
        </w:rPr>
        <w:t>I suggest that Company should re-visit its own policies to make them stricter and close any identified loopholes.</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530060" w:rsidRDefault="0028132C" w:rsidP="0028132C">
      <w:pPr>
        <w:tabs>
          <w:tab w:val="left" w:pos="720"/>
          <w:tab w:val="left" w:pos="7655"/>
        </w:tabs>
        <w:spacing w:after="0" w:line="360" w:lineRule="auto"/>
        <w:ind w:firstLine="720"/>
        <w:jc w:val="both"/>
        <w:rPr>
          <w:rFonts w:ascii="Arial" w:hAnsi="Arial" w:cs="Arial"/>
          <w:b/>
          <w:bCs/>
          <w:u w:val="single"/>
        </w:rPr>
      </w:pPr>
      <w:r w:rsidRPr="00530060">
        <w:rPr>
          <w:rFonts w:ascii="Arial" w:hAnsi="Arial" w:cs="Arial"/>
          <w:b/>
          <w:bCs/>
          <w:u w:val="single"/>
        </w:rPr>
        <w:t>7.  AWARD</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ind w:firstLine="720"/>
        <w:jc w:val="both"/>
        <w:rPr>
          <w:rFonts w:ascii="Arial" w:hAnsi="Arial" w:cs="Arial"/>
          <w:bCs/>
        </w:rPr>
      </w:pPr>
      <w:r w:rsidRPr="00AF5B72">
        <w:rPr>
          <w:rFonts w:ascii="Arial" w:hAnsi="Arial" w:cs="Arial"/>
          <w:bCs/>
        </w:rPr>
        <w:t>I found both parties to have some kind of shortcomings and as such, since Respondent failed to adhere to own policy on appeal, I order as follows:</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ind w:left="720" w:hanging="720"/>
        <w:jc w:val="both"/>
        <w:rPr>
          <w:rFonts w:ascii="Arial" w:hAnsi="Arial" w:cs="Arial"/>
          <w:bCs/>
        </w:rPr>
      </w:pPr>
      <w:r w:rsidRPr="00530060">
        <w:rPr>
          <w:rFonts w:ascii="Arial" w:hAnsi="Arial" w:cs="Arial"/>
          <w:b/>
          <w:bCs/>
        </w:rPr>
        <w:t>-</w:t>
      </w:r>
      <w:r w:rsidRPr="00AF5B72">
        <w:rPr>
          <w:rFonts w:ascii="Arial" w:hAnsi="Arial" w:cs="Arial"/>
          <w:bCs/>
        </w:rPr>
        <w:tab/>
        <w:t>That Respondent pays Applicant an amount of N$ 25,000.00 in consideration of Applicant’s loyal service with the company as Applicant worked for Respondent for a long period with a clean record.</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numPr>
          <w:ilvl w:val="0"/>
          <w:numId w:val="3"/>
        </w:numPr>
        <w:tabs>
          <w:tab w:val="left" w:pos="720"/>
        </w:tabs>
        <w:spacing w:after="0" w:line="360" w:lineRule="auto"/>
        <w:ind w:left="0" w:firstLine="0"/>
        <w:jc w:val="both"/>
        <w:rPr>
          <w:rFonts w:ascii="Arial" w:hAnsi="Arial" w:cs="Arial"/>
          <w:bCs/>
        </w:rPr>
      </w:pPr>
      <w:r w:rsidRPr="00AF5B72">
        <w:rPr>
          <w:rFonts w:ascii="Arial" w:hAnsi="Arial" w:cs="Arial"/>
          <w:bCs/>
        </w:rPr>
        <w:t>This does, in no wa</w:t>
      </w:r>
      <w:r w:rsidR="00DE281A">
        <w:rPr>
          <w:rFonts w:ascii="Arial" w:hAnsi="Arial" w:cs="Arial"/>
          <w:bCs/>
        </w:rPr>
        <w:t>y, suggest Applicant’s innocence</w:t>
      </w:r>
      <w:r w:rsidRPr="00AF5B72">
        <w:rPr>
          <w:rFonts w:ascii="Arial" w:hAnsi="Arial" w:cs="Arial"/>
          <w:bCs/>
        </w:rPr>
        <w:t>.</w:t>
      </w:r>
    </w:p>
    <w:p w:rsidR="0028132C" w:rsidRPr="00AF5B72" w:rsidRDefault="0028132C" w:rsidP="0028132C">
      <w:pPr>
        <w:tabs>
          <w:tab w:val="left" w:pos="720"/>
          <w:tab w:val="left" w:pos="7655"/>
        </w:tabs>
        <w:spacing w:after="0" w:line="360" w:lineRule="auto"/>
        <w:ind w:firstLine="720"/>
        <w:jc w:val="both"/>
        <w:rPr>
          <w:rFonts w:ascii="Arial" w:hAnsi="Arial" w:cs="Arial"/>
          <w:bCs/>
        </w:rPr>
      </w:pPr>
    </w:p>
    <w:p w:rsidR="0028132C" w:rsidRPr="00AF5B72" w:rsidRDefault="0028132C" w:rsidP="0028132C">
      <w:pPr>
        <w:tabs>
          <w:tab w:val="left" w:pos="720"/>
          <w:tab w:val="left" w:pos="7655"/>
        </w:tabs>
        <w:spacing w:after="0" w:line="360" w:lineRule="auto"/>
        <w:jc w:val="both"/>
        <w:rPr>
          <w:rFonts w:ascii="Arial" w:hAnsi="Arial" w:cs="Arial"/>
        </w:rPr>
      </w:pPr>
      <w:r w:rsidRPr="00AF5B72">
        <w:rPr>
          <w:rFonts w:ascii="Arial" w:hAnsi="Arial" w:cs="Arial"/>
          <w:bCs/>
        </w:rPr>
        <w:t>I could not order reinstatement or more payment than this as I find Applicant not be t</w:t>
      </w:r>
      <w:r>
        <w:rPr>
          <w:rFonts w:ascii="Arial" w:hAnsi="Arial" w:cs="Arial"/>
          <w:bCs/>
        </w:rPr>
        <w:t>otally innocent in this matter.’</w:t>
      </w:r>
    </w:p>
    <w:p w:rsidR="0028132C" w:rsidRDefault="0028132C" w:rsidP="00530060">
      <w:pPr>
        <w:spacing w:after="0" w:line="360" w:lineRule="auto"/>
        <w:jc w:val="both"/>
        <w:rPr>
          <w:rFonts w:ascii="Arial" w:hAnsi="Arial" w:cs="Arial"/>
          <w:sz w:val="24"/>
          <w:szCs w:val="24"/>
          <w:u w:val="single"/>
          <w:lang w:val="en-US"/>
        </w:rPr>
      </w:pPr>
    </w:p>
    <w:p w:rsidR="009E0AB6" w:rsidRPr="001B7B8B" w:rsidRDefault="001B7B8B" w:rsidP="001B7B8B">
      <w:pPr>
        <w:spacing w:line="360" w:lineRule="auto"/>
        <w:jc w:val="both"/>
        <w:rPr>
          <w:rFonts w:ascii="Arial" w:hAnsi="Arial" w:cs="Arial"/>
          <w:sz w:val="24"/>
          <w:szCs w:val="24"/>
        </w:rPr>
      </w:pPr>
      <w:r>
        <w:rPr>
          <w:rFonts w:ascii="Arial" w:hAnsi="Arial" w:cs="Arial"/>
          <w:sz w:val="24"/>
          <w:szCs w:val="24"/>
          <w:lang w:val="en-US"/>
        </w:rPr>
        <w:t>[1</w:t>
      </w:r>
      <w:r w:rsidR="00AD729A">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D027F">
        <w:rPr>
          <w:rFonts w:ascii="Arial" w:hAnsi="Arial" w:cs="Arial"/>
          <w:sz w:val="24"/>
          <w:szCs w:val="24"/>
        </w:rPr>
        <w:t xml:space="preserve">After the appellant received the record of the arbitration proceedings he amended his grounds </w:t>
      </w:r>
      <w:r w:rsidR="008D027F" w:rsidRPr="00717C53">
        <w:rPr>
          <w:rFonts w:ascii="Arial" w:hAnsi="Arial" w:cs="Arial"/>
          <w:sz w:val="24"/>
          <w:szCs w:val="24"/>
        </w:rPr>
        <w:t>of appeal</w:t>
      </w:r>
      <w:r w:rsidR="008D027F">
        <w:rPr>
          <w:rFonts w:ascii="Arial" w:hAnsi="Arial" w:cs="Arial"/>
          <w:sz w:val="24"/>
          <w:szCs w:val="24"/>
        </w:rPr>
        <w:t xml:space="preserve">. </w:t>
      </w:r>
      <w:r w:rsidR="00B96190">
        <w:rPr>
          <w:rFonts w:ascii="Arial" w:hAnsi="Arial" w:cs="Arial"/>
          <w:sz w:val="24"/>
          <w:szCs w:val="24"/>
        </w:rPr>
        <w:t xml:space="preserve">The grounds of appeal </w:t>
      </w:r>
      <w:r w:rsidR="00B96190" w:rsidRPr="00A01532">
        <w:rPr>
          <w:rFonts w:ascii="Arial" w:hAnsi="Arial" w:cs="Arial"/>
          <w:sz w:val="24"/>
          <w:szCs w:val="24"/>
        </w:rPr>
        <w:t xml:space="preserve">contained in the amended notice of appeal are </w:t>
      </w:r>
      <w:r w:rsidR="008D027F">
        <w:rPr>
          <w:rFonts w:ascii="Arial" w:hAnsi="Arial" w:cs="Arial"/>
          <w:sz w:val="24"/>
          <w:szCs w:val="24"/>
        </w:rPr>
        <w:t>four</w:t>
      </w:r>
      <w:r w:rsidR="00B96190" w:rsidRPr="00A01532">
        <w:rPr>
          <w:rFonts w:ascii="Arial" w:hAnsi="Arial" w:cs="Arial"/>
          <w:sz w:val="24"/>
          <w:szCs w:val="24"/>
        </w:rPr>
        <w:t xml:space="preserve"> in total</w:t>
      </w:r>
      <w:r w:rsidR="00BB24E6">
        <w:rPr>
          <w:rFonts w:ascii="Arial" w:hAnsi="Arial" w:cs="Arial"/>
          <w:sz w:val="24"/>
          <w:szCs w:val="24"/>
        </w:rPr>
        <w:t xml:space="preserve"> and are that</w:t>
      </w:r>
      <w:r w:rsidR="009E0AB6" w:rsidRPr="001B7B8B">
        <w:rPr>
          <w:rFonts w:ascii="Arial" w:hAnsi="Arial" w:cs="Arial"/>
          <w:sz w:val="24"/>
          <w:szCs w:val="24"/>
          <w:lang w:val="en-US"/>
        </w:rPr>
        <w:t>:</w:t>
      </w:r>
    </w:p>
    <w:p w:rsidR="009E0AB6" w:rsidRPr="005064F5" w:rsidRDefault="009E0AB6" w:rsidP="009E0AB6">
      <w:pPr>
        <w:pStyle w:val="ListParagraph"/>
        <w:spacing w:line="360" w:lineRule="auto"/>
        <w:jc w:val="both"/>
        <w:rPr>
          <w:rFonts w:ascii="Arial" w:hAnsi="Arial" w:cs="Arial"/>
          <w:sz w:val="24"/>
          <w:szCs w:val="24"/>
        </w:rPr>
      </w:pPr>
    </w:p>
    <w:p w:rsidR="009436D8" w:rsidRPr="007350D9" w:rsidRDefault="00250AAD" w:rsidP="00DE71B8">
      <w:pPr>
        <w:pStyle w:val="ListParagraph"/>
        <w:spacing w:after="0" w:line="360" w:lineRule="auto"/>
        <w:ind w:left="0" w:firstLine="720"/>
        <w:jc w:val="both"/>
        <w:rPr>
          <w:rFonts w:ascii="Arial" w:hAnsi="Arial" w:cs="Arial"/>
        </w:rPr>
      </w:pPr>
      <w:r w:rsidRPr="007350D9">
        <w:rPr>
          <w:rFonts w:ascii="Arial" w:hAnsi="Arial" w:cs="Arial"/>
        </w:rPr>
        <w:t>‘1.</w:t>
      </w:r>
      <w:r w:rsidRPr="007350D9">
        <w:rPr>
          <w:rFonts w:ascii="Arial" w:hAnsi="Arial" w:cs="Arial"/>
        </w:rPr>
        <w:tab/>
      </w:r>
      <w:r w:rsidR="009436D8" w:rsidRPr="007350D9">
        <w:rPr>
          <w:rFonts w:ascii="Arial" w:hAnsi="Arial" w:cs="Arial"/>
        </w:rPr>
        <w:t xml:space="preserve">Evident from the award and record of the proceedings, the arbitrator found that the appellant was not totally innocent, but could not, on a balance of probability, find him guilty, and according did not make such a finding, therefore the respondent failed to prove the appellant’s guilt and the appellant should have succeeded with his claim of substantive fairness. </w:t>
      </w:r>
    </w:p>
    <w:p w:rsidR="00B12FAE" w:rsidRPr="007350D9" w:rsidRDefault="00B12FAE" w:rsidP="00DE71B8">
      <w:pPr>
        <w:pStyle w:val="ListParagraph"/>
        <w:spacing w:after="0" w:line="360" w:lineRule="auto"/>
        <w:ind w:left="1247"/>
        <w:jc w:val="both"/>
        <w:rPr>
          <w:rFonts w:ascii="Arial" w:hAnsi="Arial" w:cs="Arial"/>
        </w:rPr>
      </w:pPr>
    </w:p>
    <w:p w:rsidR="00B12FAE" w:rsidRPr="007350D9" w:rsidRDefault="00250AAD" w:rsidP="00831E9A">
      <w:pPr>
        <w:pStyle w:val="ListParagraph"/>
        <w:spacing w:after="0" w:line="360" w:lineRule="auto"/>
        <w:ind w:left="0" w:firstLine="720"/>
        <w:jc w:val="both"/>
        <w:rPr>
          <w:rFonts w:ascii="Arial" w:hAnsi="Arial" w:cs="Arial"/>
        </w:rPr>
      </w:pPr>
      <w:r w:rsidRPr="007350D9">
        <w:rPr>
          <w:rFonts w:ascii="Arial" w:hAnsi="Arial" w:cs="Arial"/>
        </w:rPr>
        <w:t>2</w:t>
      </w:r>
      <w:r w:rsidRPr="007350D9">
        <w:rPr>
          <w:rFonts w:ascii="Arial" w:hAnsi="Arial" w:cs="Arial"/>
        </w:rPr>
        <w:tab/>
      </w:r>
      <w:r w:rsidR="00B12FAE" w:rsidRPr="007350D9">
        <w:rPr>
          <w:rFonts w:ascii="Arial" w:hAnsi="Arial" w:cs="Arial"/>
        </w:rPr>
        <w:t xml:space="preserve">Evident from the record the respondent failed to provide evidence on a balance of probabilities that the applicant was present at the workplace when an alleged transaction of N$ 100,000.00 was invoiced without a sale. </w:t>
      </w:r>
    </w:p>
    <w:p w:rsidR="00B12FAE" w:rsidRPr="007350D9" w:rsidRDefault="00B12FAE" w:rsidP="00831E9A">
      <w:pPr>
        <w:pStyle w:val="ListParagraph"/>
        <w:spacing w:after="0" w:line="360" w:lineRule="auto"/>
        <w:ind w:left="1247"/>
        <w:jc w:val="both"/>
        <w:rPr>
          <w:rFonts w:ascii="Arial" w:hAnsi="Arial" w:cs="Arial"/>
        </w:rPr>
      </w:pPr>
    </w:p>
    <w:p w:rsidR="00B12FAE" w:rsidRPr="007350D9" w:rsidRDefault="00DE71B8" w:rsidP="00831E9A">
      <w:pPr>
        <w:pStyle w:val="ListParagraph"/>
        <w:spacing w:after="0" w:line="360" w:lineRule="auto"/>
        <w:ind w:left="0" w:firstLine="720"/>
        <w:jc w:val="both"/>
        <w:rPr>
          <w:rFonts w:ascii="Arial" w:hAnsi="Arial" w:cs="Arial"/>
        </w:rPr>
      </w:pPr>
      <w:r w:rsidRPr="007350D9">
        <w:rPr>
          <w:rFonts w:ascii="Arial" w:hAnsi="Arial" w:cs="Arial"/>
        </w:rPr>
        <w:t>3.</w:t>
      </w:r>
      <w:r w:rsidRPr="007350D9">
        <w:rPr>
          <w:rFonts w:ascii="Arial" w:hAnsi="Arial" w:cs="Arial"/>
        </w:rPr>
        <w:tab/>
      </w:r>
      <w:r w:rsidR="00B12FAE" w:rsidRPr="007350D9">
        <w:rPr>
          <w:rFonts w:ascii="Arial" w:hAnsi="Arial" w:cs="Arial"/>
        </w:rPr>
        <w:t xml:space="preserve">Evident from the record, the respondent failed to provide evidence, on a balance of probabilities, of the alleged benefit the appellant received from his alleged misconduct of acting contrary to company policy and or misappropriation of stock. All respondent’s witness’s testimonies concluded that the appellant did not receive a commission for the time in question or any other type of benefit. </w:t>
      </w:r>
    </w:p>
    <w:p w:rsidR="00B12FAE" w:rsidRPr="007350D9" w:rsidRDefault="00B12FAE" w:rsidP="00831E9A">
      <w:pPr>
        <w:pStyle w:val="ListParagraph"/>
        <w:spacing w:after="0" w:line="360" w:lineRule="auto"/>
        <w:ind w:left="1247"/>
        <w:jc w:val="both"/>
        <w:rPr>
          <w:rFonts w:ascii="Arial" w:hAnsi="Arial" w:cs="Arial"/>
        </w:rPr>
      </w:pPr>
    </w:p>
    <w:p w:rsidR="00B12FAE" w:rsidRPr="007350D9" w:rsidRDefault="00DE71B8" w:rsidP="00831E9A">
      <w:pPr>
        <w:pStyle w:val="ListParagraph"/>
        <w:spacing w:after="0" w:line="360" w:lineRule="auto"/>
        <w:ind w:left="0" w:firstLine="720"/>
        <w:jc w:val="both"/>
        <w:rPr>
          <w:rFonts w:ascii="Arial" w:hAnsi="Arial" w:cs="Arial"/>
        </w:rPr>
      </w:pPr>
      <w:r w:rsidRPr="007350D9">
        <w:rPr>
          <w:rFonts w:ascii="Arial" w:hAnsi="Arial" w:cs="Arial"/>
        </w:rPr>
        <w:t>4</w:t>
      </w:r>
      <w:r w:rsidRPr="007350D9">
        <w:rPr>
          <w:rFonts w:ascii="Arial" w:hAnsi="Arial" w:cs="Arial"/>
        </w:rPr>
        <w:tab/>
      </w:r>
      <w:r w:rsidR="00B12FAE" w:rsidRPr="007350D9">
        <w:rPr>
          <w:rFonts w:ascii="Arial" w:hAnsi="Arial" w:cs="Arial"/>
        </w:rPr>
        <w:t>From the record, with regards the loading of stock on the strength of a quotation, it became apparent that similar misconduct by a manager has occurred in the past and the guilty manager came off with a mere verbal warning. Not derogating from the appellant’s insistence of innocence, which was not disproved by the respondent, the respondent’s sanction of dismissal, considering the appellant’s unblemished fourteen and half years of service, was harsh in the circumstances.</w:t>
      </w:r>
      <w:r w:rsidRPr="007350D9">
        <w:rPr>
          <w:rFonts w:ascii="Arial" w:hAnsi="Arial" w:cs="Arial"/>
        </w:rPr>
        <w:t>’</w:t>
      </w:r>
      <w:r w:rsidR="00B12FAE" w:rsidRPr="007350D9">
        <w:rPr>
          <w:rFonts w:ascii="Arial" w:hAnsi="Arial" w:cs="Arial"/>
        </w:rPr>
        <w:t xml:space="preserve"> </w:t>
      </w:r>
    </w:p>
    <w:p w:rsidR="00284890" w:rsidRPr="00831E9A" w:rsidRDefault="00284890" w:rsidP="00831E9A">
      <w:pPr>
        <w:pStyle w:val="ListParagraph"/>
        <w:spacing w:after="0" w:line="360" w:lineRule="auto"/>
        <w:jc w:val="both"/>
        <w:rPr>
          <w:rFonts w:ascii="Arial" w:hAnsi="Arial" w:cs="Arial"/>
          <w:sz w:val="24"/>
          <w:szCs w:val="24"/>
          <w:u w:val="single"/>
        </w:rPr>
      </w:pPr>
    </w:p>
    <w:p w:rsidR="00691006" w:rsidRPr="00831E9A" w:rsidRDefault="00DE71B8" w:rsidP="00831E9A">
      <w:pPr>
        <w:spacing w:after="0" w:line="360" w:lineRule="auto"/>
        <w:jc w:val="both"/>
        <w:rPr>
          <w:rFonts w:ascii="Arial" w:hAnsi="Arial" w:cs="Arial"/>
          <w:sz w:val="24"/>
          <w:szCs w:val="24"/>
        </w:rPr>
      </w:pPr>
      <w:r w:rsidRPr="00831E9A">
        <w:rPr>
          <w:rFonts w:ascii="Arial" w:hAnsi="Arial" w:cs="Arial"/>
          <w:sz w:val="24"/>
          <w:szCs w:val="24"/>
        </w:rPr>
        <w:t>[1</w:t>
      </w:r>
      <w:r w:rsidR="00AD729A">
        <w:rPr>
          <w:rFonts w:ascii="Arial" w:hAnsi="Arial" w:cs="Arial"/>
          <w:sz w:val="24"/>
          <w:szCs w:val="24"/>
        </w:rPr>
        <w:t>7</w:t>
      </w:r>
      <w:r w:rsidRPr="00831E9A">
        <w:rPr>
          <w:rFonts w:ascii="Arial" w:hAnsi="Arial" w:cs="Arial"/>
          <w:sz w:val="24"/>
          <w:szCs w:val="24"/>
        </w:rPr>
        <w:t>]</w:t>
      </w:r>
      <w:r w:rsidRPr="00831E9A">
        <w:rPr>
          <w:rFonts w:ascii="Arial" w:hAnsi="Arial" w:cs="Arial"/>
          <w:sz w:val="24"/>
          <w:szCs w:val="24"/>
        </w:rPr>
        <w:tab/>
      </w:r>
      <w:r w:rsidR="00691006" w:rsidRPr="00831E9A">
        <w:rPr>
          <w:rFonts w:ascii="Arial" w:hAnsi="Arial" w:cs="Arial"/>
          <w:sz w:val="24"/>
          <w:szCs w:val="24"/>
        </w:rPr>
        <w:t>As I have indicated above t</w:t>
      </w:r>
      <w:r w:rsidRPr="00831E9A">
        <w:rPr>
          <w:rFonts w:ascii="Arial" w:hAnsi="Arial" w:cs="Arial"/>
          <w:sz w:val="24"/>
          <w:szCs w:val="24"/>
        </w:rPr>
        <w:t>he respondent oppose</w:t>
      </w:r>
      <w:r w:rsidR="00691006" w:rsidRPr="00831E9A">
        <w:rPr>
          <w:rFonts w:ascii="Arial" w:hAnsi="Arial" w:cs="Arial"/>
          <w:sz w:val="24"/>
          <w:szCs w:val="24"/>
        </w:rPr>
        <w:t>s</w:t>
      </w:r>
      <w:r w:rsidRPr="00831E9A">
        <w:rPr>
          <w:rFonts w:ascii="Arial" w:hAnsi="Arial" w:cs="Arial"/>
          <w:sz w:val="24"/>
          <w:szCs w:val="24"/>
        </w:rPr>
        <w:t xml:space="preserve"> the appeal. The bas</w:t>
      </w:r>
      <w:r w:rsidR="00DE281A">
        <w:rPr>
          <w:rFonts w:ascii="Arial" w:hAnsi="Arial" w:cs="Arial"/>
          <w:sz w:val="24"/>
          <w:szCs w:val="24"/>
        </w:rPr>
        <w:t>i</w:t>
      </w:r>
      <w:r w:rsidRPr="00831E9A">
        <w:rPr>
          <w:rFonts w:ascii="Arial" w:hAnsi="Arial" w:cs="Arial"/>
          <w:sz w:val="24"/>
          <w:szCs w:val="24"/>
        </w:rPr>
        <w:t>s on which the respondent oppose</w:t>
      </w:r>
      <w:r w:rsidR="00691006" w:rsidRPr="00831E9A">
        <w:rPr>
          <w:rFonts w:ascii="Arial" w:hAnsi="Arial" w:cs="Arial"/>
          <w:sz w:val="24"/>
          <w:szCs w:val="24"/>
        </w:rPr>
        <w:t>s</w:t>
      </w:r>
      <w:r w:rsidRPr="00831E9A">
        <w:rPr>
          <w:rFonts w:ascii="Arial" w:hAnsi="Arial" w:cs="Arial"/>
          <w:sz w:val="24"/>
          <w:szCs w:val="24"/>
        </w:rPr>
        <w:t xml:space="preserve"> the appeal is </w:t>
      </w:r>
      <w:r w:rsidR="00691006" w:rsidRPr="00831E9A">
        <w:rPr>
          <w:rFonts w:ascii="Arial" w:hAnsi="Arial" w:cs="Arial"/>
          <w:sz w:val="24"/>
          <w:szCs w:val="24"/>
        </w:rPr>
        <w:t>grounded in the cross appeal. The respondent’s cross appeal raises three issues of law. Firstly, whether the arbitrator erred in awarding the appellant an am</w:t>
      </w:r>
      <w:r w:rsidR="00831E9A" w:rsidRPr="00831E9A">
        <w:rPr>
          <w:rFonts w:ascii="Arial" w:hAnsi="Arial" w:cs="Arial"/>
          <w:sz w:val="24"/>
          <w:szCs w:val="24"/>
        </w:rPr>
        <w:t xml:space="preserve">ount of N$ 25 </w:t>
      </w:r>
      <w:r w:rsidR="00691006" w:rsidRPr="00831E9A">
        <w:rPr>
          <w:rFonts w:ascii="Arial" w:hAnsi="Arial" w:cs="Arial"/>
          <w:sz w:val="24"/>
          <w:szCs w:val="24"/>
        </w:rPr>
        <w:t xml:space="preserve">000; secondly, </w:t>
      </w:r>
      <w:r w:rsidR="00DE281A" w:rsidRPr="00DE281A">
        <w:rPr>
          <w:rFonts w:ascii="Arial" w:hAnsi="Arial" w:cs="Arial"/>
          <w:sz w:val="24"/>
          <w:szCs w:val="24"/>
        </w:rPr>
        <w:t xml:space="preserve">whether </w:t>
      </w:r>
      <w:r w:rsidR="00691006" w:rsidRPr="00831E9A">
        <w:rPr>
          <w:rFonts w:ascii="Arial" w:hAnsi="Arial" w:cs="Arial"/>
          <w:sz w:val="24"/>
          <w:szCs w:val="24"/>
        </w:rPr>
        <w:t>the arbitrator erred in failing to conclude and rule on whether the appellant was fairly dismissed in terms of section 33 of the Act; lastly, in the alternative to the first two questions of law, whether the arbitrator erred in concluding that the appellant was unfairly dismissed by the respondent because the respondent did not follow its appeal procedures when dismissing the appellant.</w:t>
      </w:r>
    </w:p>
    <w:p w:rsidR="00691006" w:rsidRPr="00831E9A" w:rsidRDefault="00691006" w:rsidP="00831E9A">
      <w:pPr>
        <w:pStyle w:val="ListParagraph"/>
        <w:spacing w:after="0" w:line="360" w:lineRule="auto"/>
        <w:ind w:left="-90"/>
        <w:jc w:val="both"/>
        <w:rPr>
          <w:rFonts w:ascii="Arial" w:hAnsi="Arial" w:cs="Arial"/>
          <w:sz w:val="24"/>
          <w:szCs w:val="24"/>
        </w:rPr>
      </w:pPr>
    </w:p>
    <w:p w:rsidR="00831E9A" w:rsidRPr="00831E9A" w:rsidRDefault="00831E9A" w:rsidP="00831E9A">
      <w:pPr>
        <w:spacing w:after="0" w:line="360" w:lineRule="auto"/>
        <w:jc w:val="both"/>
        <w:rPr>
          <w:rFonts w:ascii="Arial" w:hAnsi="Arial" w:cs="Arial"/>
          <w:sz w:val="24"/>
          <w:szCs w:val="24"/>
          <w:u w:val="single"/>
        </w:rPr>
      </w:pPr>
      <w:r w:rsidRPr="00831E9A">
        <w:rPr>
          <w:rFonts w:ascii="Arial" w:hAnsi="Arial" w:cs="Arial"/>
          <w:sz w:val="24"/>
          <w:szCs w:val="24"/>
          <w:u w:val="single"/>
        </w:rPr>
        <w:t>Issues for determination</w:t>
      </w:r>
    </w:p>
    <w:p w:rsidR="00831E9A" w:rsidRPr="00831E9A" w:rsidRDefault="00831E9A" w:rsidP="00831E9A">
      <w:pPr>
        <w:spacing w:after="0" w:line="360" w:lineRule="auto"/>
        <w:jc w:val="both"/>
        <w:rPr>
          <w:rFonts w:ascii="Arial" w:hAnsi="Arial" w:cs="Arial"/>
          <w:sz w:val="24"/>
          <w:szCs w:val="24"/>
        </w:rPr>
      </w:pPr>
    </w:p>
    <w:p w:rsidR="00831E9A" w:rsidRPr="00831E9A" w:rsidRDefault="00831E9A" w:rsidP="00831E9A">
      <w:pPr>
        <w:spacing w:after="0" w:line="360" w:lineRule="auto"/>
        <w:jc w:val="both"/>
        <w:rPr>
          <w:rFonts w:ascii="Arial" w:hAnsi="Arial" w:cs="Arial"/>
          <w:b/>
          <w:sz w:val="24"/>
          <w:szCs w:val="24"/>
        </w:rPr>
      </w:pPr>
      <w:r>
        <w:rPr>
          <w:rFonts w:ascii="Arial" w:hAnsi="Arial" w:cs="Arial"/>
          <w:sz w:val="24"/>
          <w:szCs w:val="24"/>
        </w:rPr>
        <w:t>[1</w:t>
      </w:r>
      <w:r w:rsidR="00AD729A">
        <w:rPr>
          <w:rFonts w:ascii="Arial" w:hAnsi="Arial" w:cs="Arial"/>
          <w:sz w:val="24"/>
          <w:szCs w:val="24"/>
        </w:rPr>
        <w:t>8</w:t>
      </w:r>
      <w:r>
        <w:rPr>
          <w:rFonts w:ascii="Arial" w:hAnsi="Arial" w:cs="Arial"/>
          <w:sz w:val="24"/>
          <w:szCs w:val="24"/>
        </w:rPr>
        <w:t>]</w:t>
      </w:r>
      <w:r>
        <w:rPr>
          <w:rFonts w:ascii="Arial" w:hAnsi="Arial" w:cs="Arial"/>
          <w:sz w:val="24"/>
          <w:szCs w:val="24"/>
        </w:rPr>
        <w:tab/>
      </w:r>
      <w:r w:rsidRPr="00831E9A">
        <w:rPr>
          <w:rFonts w:ascii="Arial" w:hAnsi="Arial" w:cs="Arial"/>
          <w:sz w:val="24"/>
          <w:szCs w:val="24"/>
        </w:rPr>
        <w:t xml:space="preserve">Having considered the findings </w:t>
      </w:r>
      <w:r>
        <w:rPr>
          <w:rFonts w:ascii="Arial" w:hAnsi="Arial" w:cs="Arial"/>
          <w:sz w:val="24"/>
          <w:szCs w:val="24"/>
        </w:rPr>
        <w:t xml:space="preserve">and the award by </w:t>
      </w:r>
      <w:r w:rsidRPr="00831E9A">
        <w:rPr>
          <w:rFonts w:ascii="Arial" w:hAnsi="Arial" w:cs="Arial"/>
          <w:sz w:val="24"/>
          <w:szCs w:val="24"/>
        </w:rPr>
        <w:t>the arbitr</w:t>
      </w:r>
      <w:r w:rsidR="00DE281A">
        <w:rPr>
          <w:rFonts w:ascii="Arial" w:hAnsi="Arial" w:cs="Arial"/>
          <w:sz w:val="24"/>
          <w:szCs w:val="24"/>
        </w:rPr>
        <w:t xml:space="preserve">ator, the grounds of appeal, the </w:t>
      </w:r>
      <w:r w:rsidRPr="00831E9A">
        <w:rPr>
          <w:rFonts w:ascii="Arial" w:hAnsi="Arial" w:cs="Arial"/>
          <w:sz w:val="24"/>
          <w:szCs w:val="24"/>
        </w:rPr>
        <w:t>c</w:t>
      </w:r>
      <w:r w:rsidR="00DE281A">
        <w:rPr>
          <w:rFonts w:ascii="Arial" w:hAnsi="Arial" w:cs="Arial"/>
          <w:sz w:val="24"/>
          <w:szCs w:val="24"/>
        </w:rPr>
        <w:t xml:space="preserve">ross appeal and </w:t>
      </w:r>
      <w:r>
        <w:rPr>
          <w:rFonts w:ascii="Arial" w:hAnsi="Arial" w:cs="Arial"/>
          <w:sz w:val="24"/>
          <w:szCs w:val="24"/>
        </w:rPr>
        <w:t xml:space="preserve">the </w:t>
      </w:r>
      <w:r w:rsidRPr="00831E9A">
        <w:rPr>
          <w:rFonts w:ascii="Arial" w:hAnsi="Arial" w:cs="Arial"/>
          <w:sz w:val="24"/>
          <w:szCs w:val="24"/>
        </w:rPr>
        <w:t xml:space="preserve">issues raised in the heads of argument, I understand the following to be the </w:t>
      </w:r>
      <w:r>
        <w:rPr>
          <w:rFonts w:ascii="Arial" w:hAnsi="Arial" w:cs="Arial"/>
          <w:sz w:val="24"/>
          <w:szCs w:val="24"/>
        </w:rPr>
        <w:t>questions that I am called upon to determine</w:t>
      </w:r>
      <w:r w:rsidRPr="00831E9A">
        <w:rPr>
          <w:rFonts w:ascii="Arial" w:hAnsi="Arial" w:cs="Arial"/>
          <w:sz w:val="24"/>
          <w:szCs w:val="24"/>
        </w:rPr>
        <w:t>:</w:t>
      </w:r>
    </w:p>
    <w:p w:rsidR="00A52648" w:rsidRDefault="00A52648" w:rsidP="00831E9A">
      <w:pPr>
        <w:spacing w:after="0" w:line="360" w:lineRule="auto"/>
        <w:jc w:val="both"/>
        <w:rPr>
          <w:rFonts w:ascii="Arial" w:hAnsi="Arial" w:cs="Arial"/>
          <w:b/>
          <w:sz w:val="24"/>
          <w:szCs w:val="24"/>
        </w:rPr>
      </w:pPr>
    </w:p>
    <w:p w:rsidR="00A52648" w:rsidRDefault="00A52648" w:rsidP="00A52648">
      <w:pPr>
        <w:pStyle w:val="ListParagraph"/>
        <w:numPr>
          <w:ilvl w:val="0"/>
          <w:numId w:val="7"/>
        </w:numPr>
        <w:spacing w:after="0" w:line="360" w:lineRule="auto"/>
        <w:ind w:hanging="720"/>
        <w:jc w:val="both"/>
        <w:rPr>
          <w:rFonts w:ascii="Arial" w:hAnsi="Arial" w:cs="Arial"/>
          <w:sz w:val="24"/>
          <w:szCs w:val="24"/>
        </w:rPr>
      </w:pPr>
      <w:r w:rsidRPr="00A52648">
        <w:rPr>
          <w:rFonts w:ascii="Arial" w:hAnsi="Arial" w:cs="Arial"/>
          <w:sz w:val="24"/>
          <w:szCs w:val="24"/>
        </w:rPr>
        <w:t xml:space="preserve">Could the arbitrator, on the evidence that was before her, find that the respondent had a fair and valid reason to dismiss the appellant? </w:t>
      </w:r>
    </w:p>
    <w:p w:rsidR="0089007B" w:rsidRDefault="0089007B" w:rsidP="0089007B">
      <w:pPr>
        <w:pStyle w:val="ListParagraph"/>
        <w:spacing w:after="0" w:line="360" w:lineRule="auto"/>
        <w:jc w:val="both"/>
        <w:rPr>
          <w:rFonts w:ascii="Arial" w:hAnsi="Arial" w:cs="Arial"/>
          <w:sz w:val="24"/>
          <w:szCs w:val="24"/>
        </w:rPr>
      </w:pPr>
    </w:p>
    <w:p w:rsidR="00A52648" w:rsidRDefault="00A52648" w:rsidP="00A5264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If the answer to the question posed in paragraph (a) above is in the affirmative. Was the dismissal of the appellant procedural</w:t>
      </w:r>
      <w:r w:rsidR="00922B7D">
        <w:rPr>
          <w:rFonts w:ascii="Arial" w:hAnsi="Arial" w:cs="Arial"/>
          <w:sz w:val="24"/>
          <w:szCs w:val="24"/>
        </w:rPr>
        <w:t>ly</w:t>
      </w:r>
      <w:r>
        <w:rPr>
          <w:rFonts w:ascii="Arial" w:hAnsi="Arial" w:cs="Arial"/>
          <w:sz w:val="24"/>
          <w:szCs w:val="24"/>
        </w:rPr>
        <w:t xml:space="preserve"> </w:t>
      </w:r>
      <w:r w:rsidR="00922B7D">
        <w:rPr>
          <w:rFonts w:ascii="Arial" w:hAnsi="Arial" w:cs="Arial"/>
          <w:sz w:val="24"/>
          <w:szCs w:val="24"/>
        </w:rPr>
        <w:t>un</w:t>
      </w:r>
      <w:r>
        <w:rPr>
          <w:rFonts w:ascii="Arial" w:hAnsi="Arial" w:cs="Arial"/>
          <w:sz w:val="24"/>
          <w:szCs w:val="24"/>
        </w:rPr>
        <w:t>fair in the light of the respondent’s failure to afford the appellant the opportunity to appeal (internally) against the findings of the chairperson of the disciplinary hearing)?</w:t>
      </w:r>
    </w:p>
    <w:p w:rsidR="00BF6FDF" w:rsidRPr="00BF6FDF" w:rsidRDefault="00BF6FDF" w:rsidP="00BF6FDF">
      <w:pPr>
        <w:spacing w:after="0" w:line="360" w:lineRule="auto"/>
        <w:jc w:val="both"/>
        <w:rPr>
          <w:rFonts w:ascii="Arial" w:hAnsi="Arial" w:cs="Arial"/>
          <w:sz w:val="24"/>
          <w:szCs w:val="24"/>
        </w:rPr>
      </w:pPr>
    </w:p>
    <w:p w:rsidR="00831E9A" w:rsidRPr="00831E9A" w:rsidRDefault="00A52648" w:rsidP="008F373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If the respondent</w:t>
      </w:r>
      <w:r w:rsidR="004F4DFA">
        <w:rPr>
          <w:rFonts w:ascii="Arial" w:hAnsi="Arial" w:cs="Arial"/>
          <w:sz w:val="24"/>
          <w:szCs w:val="24"/>
        </w:rPr>
        <w:t>’</w:t>
      </w:r>
      <w:r>
        <w:rPr>
          <w:rFonts w:ascii="Arial" w:hAnsi="Arial" w:cs="Arial"/>
          <w:sz w:val="24"/>
          <w:szCs w:val="24"/>
        </w:rPr>
        <w:t>s dismissal is procedurally unfair did the arbitrator err in not ordering the respondent to reinstate</w:t>
      </w:r>
      <w:r w:rsidR="004F4DFA">
        <w:rPr>
          <w:rFonts w:ascii="Arial" w:hAnsi="Arial" w:cs="Arial"/>
          <w:sz w:val="24"/>
          <w:szCs w:val="24"/>
        </w:rPr>
        <w:t xml:space="preserve"> the appellant? </w:t>
      </w:r>
    </w:p>
    <w:p w:rsidR="00831E9A" w:rsidRDefault="00831E9A" w:rsidP="008F3738">
      <w:pPr>
        <w:pStyle w:val="ListParagraph"/>
        <w:spacing w:after="0" w:line="360" w:lineRule="auto"/>
        <w:ind w:left="-90"/>
        <w:jc w:val="both"/>
        <w:rPr>
          <w:rFonts w:ascii="Arial" w:hAnsi="Arial" w:cs="Arial"/>
          <w:sz w:val="24"/>
          <w:szCs w:val="24"/>
        </w:rPr>
      </w:pPr>
    </w:p>
    <w:p w:rsidR="004F4DFA" w:rsidRDefault="004F4DFA" w:rsidP="008F3738">
      <w:pPr>
        <w:widowControl w:val="0"/>
        <w:spacing w:after="0" w:line="360" w:lineRule="auto"/>
        <w:jc w:val="both"/>
        <w:rPr>
          <w:rFonts w:ascii="Arial" w:hAnsi="Arial" w:cs="Arial"/>
          <w:sz w:val="24"/>
          <w:szCs w:val="24"/>
        </w:rPr>
      </w:pPr>
      <w:r>
        <w:rPr>
          <w:rFonts w:ascii="Arial" w:hAnsi="Arial" w:cs="Arial"/>
          <w:sz w:val="24"/>
          <w:szCs w:val="24"/>
        </w:rPr>
        <w:t>[</w:t>
      </w:r>
      <w:r w:rsidR="00AD729A">
        <w:rPr>
          <w:rFonts w:ascii="Arial" w:hAnsi="Arial" w:cs="Arial"/>
          <w:sz w:val="24"/>
          <w:szCs w:val="24"/>
        </w:rPr>
        <w:t>19</w:t>
      </w:r>
      <w:r>
        <w:rPr>
          <w:rFonts w:ascii="Arial" w:hAnsi="Arial" w:cs="Arial"/>
          <w:sz w:val="24"/>
          <w:szCs w:val="24"/>
        </w:rPr>
        <w:t>]</w:t>
      </w:r>
      <w:r>
        <w:rPr>
          <w:rFonts w:ascii="Arial" w:hAnsi="Arial" w:cs="Arial"/>
          <w:sz w:val="24"/>
          <w:szCs w:val="24"/>
        </w:rPr>
        <w:tab/>
        <w:t xml:space="preserve">I find it appropriate to, albeit briefly, before I consider the </w:t>
      </w:r>
      <w:r w:rsidRPr="00A01532">
        <w:rPr>
          <w:rFonts w:ascii="Arial" w:hAnsi="Arial" w:cs="Arial"/>
          <w:sz w:val="24"/>
          <w:szCs w:val="24"/>
        </w:rPr>
        <w:t>issues</w:t>
      </w:r>
      <w:r>
        <w:rPr>
          <w:rFonts w:ascii="Arial" w:hAnsi="Arial" w:cs="Arial"/>
          <w:sz w:val="24"/>
          <w:szCs w:val="24"/>
        </w:rPr>
        <w:t xml:space="preserve"> which I am called upon to decide in this appeal briefly set out the legal principles governing those aspects.</w:t>
      </w:r>
    </w:p>
    <w:p w:rsidR="008F3738" w:rsidRDefault="008F3738" w:rsidP="008F3738">
      <w:pPr>
        <w:spacing w:after="0" w:line="360" w:lineRule="auto"/>
        <w:jc w:val="both"/>
        <w:rPr>
          <w:rFonts w:ascii="Arial" w:hAnsi="Arial" w:cs="Arial"/>
          <w:sz w:val="24"/>
          <w:szCs w:val="24"/>
          <w:u w:val="single"/>
        </w:rPr>
      </w:pPr>
    </w:p>
    <w:p w:rsidR="004F4DFA" w:rsidRPr="00DD349F" w:rsidRDefault="004F4DFA" w:rsidP="008F3738">
      <w:pPr>
        <w:spacing w:after="0" w:line="360" w:lineRule="auto"/>
        <w:jc w:val="both"/>
        <w:rPr>
          <w:rFonts w:ascii="Arial" w:hAnsi="Arial" w:cs="Arial"/>
          <w:sz w:val="24"/>
          <w:szCs w:val="24"/>
          <w:u w:val="single"/>
        </w:rPr>
      </w:pPr>
      <w:r w:rsidRPr="00DD349F">
        <w:rPr>
          <w:rFonts w:ascii="Arial" w:hAnsi="Arial" w:cs="Arial"/>
          <w:sz w:val="24"/>
          <w:szCs w:val="24"/>
          <w:u w:val="single"/>
        </w:rPr>
        <w:t>The applicable legal principles</w:t>
      </w:r>
    </w:p>
    <w:p w:rsidR="004F4DFA" w:rsidRPr="002C590B" w:rsidRDefault="004F4DFA" w:rsidP="002C590B">
      <w:pPr>
        <w:pStyle w:val="ListParagraph"/>
        <w:spacing w:after="0" w:line="360" w:lineRule="auto"/>
        <w:ind w:left="0"/>
        <w:jc w:val="both"/>
        <w:rPr>
          <w:rFonts w:ascii="Arial" w:hAnsi="Arial" w:cs="Arial"/>
          <w:sz w:val="24"/>
          <w:szCs w:val="24"/>
        </w:rPr>
      </w:pPr>
    </w:p>
    <w:p w:rsidR="002C590B" w:rsidRPr="002C590B" w:rsidRDefault="004F4DFA" w:rsidP="002C590B">
      <w:pPr>
        <w:spacing w:after="0" w:line="360" w:lineRule="auto"/>
        <w:jc w:val="both"/>
        <w:rPr>
          <w:rFonts w:ascii="Arial" w:hAnsi="Arial" w:cs="Arial"/>
          <w:sz w:val="24"/>
          <w:szCs w:val="24"/>
        </w:rPr>
      </w:pPr>
      <w:r w:rsidRPr="002C590B">
        <w:rPr>
          <w:rFonts w:ascii="Arial" w:hAnsi="Arial" w:cs="Arial"/>
          <w:sz w:val="24"/>
          <w:szCs w:val="24"/>
        </w:rPr>
        <w:t>[2</w:t>
      </w:r>
      <w:r w:rsidR="00AD729A">
        <w:rPr>
          <w:rFonts w:ascii="Arial" w:hAnsi="Arial" w:cs="Arial"/>
          <w:sz w:val="24"/>
          <w:szCs w:val="24"/>
        </w:rPr>
        <w:t>0</w:t>
      </w:r>
      <w:r w:rsidRPr="002C590B">
        <w:rPr>
          <w:rFonts w:ascii="Arial" w:hAnsi="Arial" w:cs="Arial"/>
          <w:sz w:val="24"/>
          <w:szCs w:val="24"/>
        </w:rPr>
        <w:t>]</w:t>
      </w:r>
      <w:r w:rsidRPr="002C590B">
        <w:rPr>
          <w:rFonts w:ascii="Arial" w:hAnsi="Arial" w:cs="Arial"/>
          <w:sz w:val="24"/>
          <w:szCs w:val="24"/>
        </w:rPr>
        <w:tab/>
      </w:r>
      <w:r w:rsidR="002C590B" w:rsidRPr="002C590B">
        <w:rPr>
          <w:rFonts w:ascii="Arial" w:hAnsi="Arial" w:cs="Arial"/>
          <w:sz w:val="24"/>
          <w:szCs w:val="24"/>
        </w:rPr>
        <w:t>The termination of contracts of employment in Namibia is governed by the Labour Act, 2007. The Supreme Court and this court have stated that s 33 of the Labour Act, 2007 simply reinforces the well-established principle that dismissals of employees must be both substantively and procedurally fair.</w:t>
      </w:r>
      <w:r w:rsidR="002C590B" w:rsidRPr="002C590B">
        <w:rPr>
          <w:rStyle w:val="FootnoteReference"/>
          <w:rFonts w:ascii="Arial" w:hAnsi="Arial" w:cs="Arial"/>
          <w:sz w:val="24"/>
          <w:szCs w:val="24"/>
        </w:rPr>
        <w:footnoteReference w:id="3"/>
      </w:r>
      <w:r w:rsidR="002C590B" w:rsidRPr="002C590B">
        <w:rPr>
          <w:rFonts w:ascii="Arial" w:hAnsi="Arial" w:cs="Arial"/>
          <w:sz w:val="24"/>
          <w:szCs w:val="24"/>
        </w:rPr>
        <w:t xml:space="preserve"> Unfair disciplinary action against an employee is regulated by s 48 of the Labour Act.  That section provides that the provisions of s 33 of the Act, which apply to unfair dismissal, shall, ‘read with the necessary changes, apply to all other forms of disciplinary action against an employee by an employer’ and s 48(2) states that disciplinary action taken against an employee in contravention of s 33 constitutes an unfair labour practice. </w:t>
      </w:r>
    </w:p>
    <w:p w:rsidR="002C590B" w:rsidRPr="002C590B" w:rsidRDefault="002C590B" w:rsidP="002C590B">
      <w:pPr>
        <w:pStyle w:val="ListParagraph"/>
        <w:spacing w:after="0" w:line="360" w:lineRule="auto"/>
        <w:ind w:left="0"/>
        <w:jc w:val="both"/>
        <w:rPr>
          <w:rFonts w:ascii="Arial" w:hAnsi="Arial" w:cs="Arial"/>
          <w:sz w:val="24"/>
          <w:szCs w:val="24"/>
        </w:rPr>
      </w:pPr>
      <w:r w:rsidRPr="002C590B">
        <w:rPr>
          <w:rFonts w:ascii="Arial" w:hAnsi="Arial" w:cs="Arial"/>
          <w:sz w:val="24"/>
          <w:szCs w:val="24"/>
        </w:rPr>
        <w:t xml:space="preserve"> </w:t>
      </w:r>
    </w:p>
    <w:p w:rsidR="0089007B" w:rsidRDefault="002C590B" w:rsidP="002C590B">
      <w:pPr>
        <w:pStyle w:val="ListParagraph"/>
        <w:spacing w:after="0" w:line="360" w:lineRule="auto"/>
        <w:ind w:left="0"/>
        <w:jc w:val="both"/>
        <w:rPr>
          <w:rFonts w:ascii="Arial" w:hAnsi="Arial" w:cs="Arial"/>
          <w:sz w:val="24"/>
          <w:szCs w:val="24"/>
        </w:rPr>
      </w:pPr>
      <w:r>
        <w:rPr>
          <w:rFonts w:ascii="Arial" w:hAnsi="Arial" w:cs="Arial"/>
          <w:sz w:val="24"/>
          <w:szCs w:val="24"/>
        </w:rPr>
        <w:t>[2</w:t>
      </w:r>
      <w:r w:rsidR="00AD729A">
        <w:rPr>
          <w:rFonts w:ascii="Arial" w:hAnsi="Arial" w:cs="Arial"/>
          <w:sz w:val="24"/>
          <w:szCs w:val="24"/>
        </w:rPr>
        <w:t>1</w:t>
      </w:r>
      <w:r w:rsidRPr="002C590B">
        <w:rPr>
          <w:rFonts w:ascii="Arial" w:hAnsi="Arial" w:cs="Arial"/>
          <w:sz w:val="24"/>
          <w:szCs w:val="24"/>
        </w:rPr>
        <w:t>]</w:t>
      </w:r>
      <w:r w:rsidRPr="002C590B">
        <w:rPr>
          <w:rFonts w:ascii="Arial" w:hAnsi="Arial" w:cs="Arial"/>
          <w:sz w:val="24"/>
          <w:szCs w:val="24"/>
        </w:rPr>
        <w:tab/>
        <w:t xml:space="preserve">Accordingly, in assessing whether disciplinary action constitutes an unfair labour practice for the purposes of s 48(2), the key questions are whether the disciplinary action was imposed without a valid and fair reason or without following a fair procedure. An employee who considers that disciplinary action has been imposed upon him in contravention of s 33 may refer the unfair labour practice to the Labour Commissioner in terms of s 51 of the Act. A copy of the notice must be served on the employer. </w:t>
      </w:r>
    </w:p>
    <w:p w:rsidR="002C590B" w:rsidRPr="002C590B" w:rsidRDefault="002C590B" w:rsidP="002C590B">
      <w:pPr>
        <w:pStyle w:val="ListParagraph"/>
        <w:spacing w:after="0" w:line="360" w:lineRule="auto"/>
        <w:ind w:left="0"/>
        <w:jc w:val="both"/>
        <w:rPr>
          <w:rFonts w:ascii="Arial" w:hAnsi="Arial" w:cs="Arial"/>
          <w:sz w:val="24"/>
          <w:szCs w:val="24"/>
        </w:rPr>
      </w:pPr>
      <w:r w:rsidRPr="002C590B">
        <w:rPr>
          <w:rFonts w:ascii="Arial" w:hAnsi="Arial" w:cs="Arial"/>
          <w:sz w:val="24"/>
          <w:szCs w:val="24"/>
        </w:rPr>
        <w:t xml:space="preserve"> </w:t>
      </w:r>
    </w:p>
    <w:p w:rsidR="002C590B" w:rsidRPr="002C590B" w:rsidRDefault="002C590B" w:rsidP="002C590B">
      <w:pPr>
        <w:pStyle w:val="ListParagraph"/>
        <w:spacing w:after="0" w:line="360" w:lineRule="auto"/>
        <w:ind w:left="0"/>
        <w:jc w:val="both"/>
        <w:rPr>
          <w:rFonts w:ascii="Arial" w:hAnsi="Arial" w:cs="Arial"/>
          <w:sz w:val="24"/>
          <w:szCs w:val="24"/>
        </w:rPr>
      </w:pPr>
      <w:r w:rsidRPr="002C590B">
        <w:rPr>
          <w:rFonts w:ascii="Arial" w:hAnsi="Arial" w:cs="Arial"/>
          <w:sz w:val="24"/>
          <w:szCs w:val="24"/>
        </w:rPr>
        <w:t>[</w:t>
      </w:r>
      <w:r>
        <w:rPr>
          <w:rFonts w:ascii="Arial" w:hAnsi="Arial" w:cs="Arial"/>
          <w:sz w:val="24"/>
          <w:szCs w:val="24"/>
        </w:rPr>
        <w:t>2</w:t>
      </w:r>
      <w:r w:rsidR="00AD729A">
        <w:rPr>
          <w:rFonts w:ascii="Arial" w:hAnsi="Arial" w:cs="Arial"/>
          <w:sz w:val="24"/>
          <w:szCs w:val="24"/>
        </w:rPr>
        <w:t>2</w:t>
      </w:r>
      <w:r w:rsidRPr="002C590B">
        <w:rPr>
          <w:rFonts w:ascii="Arial" w:hAnsi="Arial" w:cs="Arial"/>
          <w:sz w:val="24"/>
          <w:szCs w:val="24"/>
        </w:rPr>
        <w:t>]</w:t>
      </w:r>
      <w:r w:rsidRPr="002C590B">
        <w:rPr>
          <w:rFonts w:ascii="Arial" w:hAnsi="Arial" w:cs="Arial"/>
          <w:sz w:val="24"/>
          <w:szCs w:val="24"/>
        </w:rPr>
        <w:tab/>
        <w:t>An arbitrator who is tasked with a duty to determine a dispute concerning alleged unfair disciplinary action or unfair dismissal must accordingly make a finding of whether or not the employer had a valid and fair reason for the disciplinary action and whether a fair procedure was followed in imposing the disciplinary action.  If the arbitrator finds that there was no valid or fair reason for the disciplinary action, or that the process followed was unfair, the arbitrator must uphold the unfair labour practice or the unfair dismissal challenge. If on the other hand the arbitrator finds that there was a valid and fair reason for the disciplinary action and that a fair procedure was followed in imposing the disciplinary action the arbitrator must dismiss the complaint.</w:t>
      </w:r>
    </w:p>
    <w:p w:rsidR="002C590B" w:rsidRPr="002C590B" w:rsidRDefault="002C590B" w:rsidP="002C590B">
      <w:pPr>
        <w:pStyle w:val="ListParagraph"/>
        <w:spacing w:after="0" w:line="360" w:lineRule="auto"/>
        <w:ind w:left="0"/>
        <w:jc w:val="both"/>
        <w:rPr>
          <w:rFonts w:ascii="Arial" w:hAnsi="Arial" w:cs="Arial"/>
          <w:sz w:val="24"/>
          <w:szCs w:val="24"/>
        </w:rPr>
      </w:pPr>
    </w:p>
    <w:p w:rsidR="002C590B" w:rsidRPr="002C590B" w:rsidRDefault="002C590B" w:rsidP="002C590B">
      <w:pPr>
        <w:pStyle w:val="ListParagraph"/>
        <w:spacing w:after="0" w:line="360" w:lineRule="auto"/>
        <w:ind w:left="0"/>
        <w:jc w:val="both"/>
        <w:rPr>
          <w:rFonts w:ascii="Arial" w:hAnsi="Arial" w:cs="Arial"/>
          <w:sz w:val="24"/>
          <w:szCs w:val="24"/>
        </w:rPr>
      </w:pPr>
      <w:r w:rsidRPr="002C590B">
        <w:rPr>
          <w:rFonts w:ascii="Arial" w:hAnsi="Arial" w:cs="Arial"/>
          <w:sz w:val="24"/>
          <w:szCs w:val="24"/>
        </w:rPr>
        <w:t>[</w:t>
      </w:r>
      <w:r>
        <w:rPr>
          <w:rFonts w:ascii="Arial" w:hAnsi="Arial" w:cs="Arial"/>
          <w:sz w:val="24"/>
          <w:szCs w:val="24"/>
        </w:rPr>
        <w:t>2</w:t>
      </w:r>
      <w:r w:rsidR="00AD729A">
        <w:rPr>
          <w:rFonts w:ascii="Arial" w:hAnsi="Arial" w:cs="Arial"/>
          <w:sz w:val="24"/>
          <w:szCs w:val="24"/>
        </w:rPr>
        <w:t>3</w:t>
      </w:r>
      <w:r w:rsidRPr="002C590B">
        <w:rPr>
          <w:rFonts w:ascii="Arial" w:hAnsi="Arial" w:cs="Arial"/>
          <w:sz w:val="24"/>
          <w:szCs w:val="24"/>
        </w:rPr>
        <w:t>]</w:t>
      </w:r>
      <w:r w:rsidRPr="002C590B">
        <w:rPr>
          <w:rFonts w:ascii="Arial" w:hAnsi="Arial" w:cs="Arial"/>
          <w:sz w:val="24"/>
          <w:szCs w:val="24"/>
        </w:rPr>
        <w:tab/>
        <w:t>A party dissatisfied with an arbitration award made in terms of s 86 of the Act (save in the case of disputes of interest relating to essential services) may appeal to the Labour Court on any ‘</w:t>
      </w:r>
      <w:r w:rsidRPr="002C590B">
        <w:rPr>
          <w:rFonts w:ascii="Arial" w:hAnsi="Arial" w:cs="Arial"/>
          <w:b/>
          <w:i/>
          <w:sz w:val="24"/>
          <w:szCs w:val="24"/>
        </w:rPr>
        <w:t>question of law alone’</w:t>
      </w:r>
      <w:r w:rsidRPr="002C590B">
        <w:rPr>
          <w:rFonts w:ascii="Arial" w:hAnsi="Arial" w:cs="Arial"/>
          <w:sz w:val="24"/>
          <w:szCs w:val="24"/>
        </w:rPr>
        <w:t>.</w:t>
      </w:r>
      <w:r w:rsidRPr="002C590B">
        <w:rPr>
          <w:rStyle w:val="FootnoteReference"/>
          <w:rFonts w:ascii="Arial" w:eastAsia="Arial" w:hAnsi="Arial" w:cs="Arial"/>
          <w:sz w:val="24"/>
          <w:szCs w:val="24"/>
        </w:rPr>
        <w:footnoteReference w:id="4"/>
      </w:r>
      <w:r w:rsidRPr="002C590B">
        <w:rPr>
          <w:rFonts w:ascii="Arial" w:hAnsi="Arial" w:cs="Arial"/>
          <w:sz w:val="24"/>
          <w:szCs w:val="24"/>
        </w:rPr>
        <w:t xml:space="preserve"> In the </w:t>
      </w:r>
      <w:r w:rsidRPr="002C590B">
        <w:rPr>
          <w:rFonts w:ascii="Arial" w:hAnsi="Arial" w:cs="Arial"/>
          <w:i/>
          <w:sz w:val="24"/>
          <w:szCs w:val="24"/>
        </w:rPr>
        <w:t>Van Rensburg</w:t>
      </w:r>
      <w:r w:rsidRPr="002C590B">
        <w:rPr>
          <w:rFonts w:ascii="Arial" w:hAnsi="Arial" w:cs="Arial"/>
          <w:sz w:val="24"/>
          <w:szCs w:val="24"/>
        </w:rPr>
        <w:t xml:space="preserve"> matter the Supreme Court said the following as to what constitute an appeal on a ‘</w:t>
      </w:r>
      <w:r w:rsidRPr="002C590B">
        <w:rPr>
          <w:rFonts w:ascii="Arial" w:hAnsi="Arial" w:cs="Arial"/>
          <w:i/>
          <w:sz w:val="24"/>
          <w:szCs w:val="24"/>
        </w:rPr>
        <w:t>question of law alone</w:t>
      </w:r>
      <w:r w:rsidRPr="002C590B">
        <w:rPr>
          <w:rFonts w:ascii="Arial" w:hAnsi="Arial" w:cs="Arial"/>
          <w:sz w:val="24"/>
          <w:szCs w:val="24"/>
        </w:rPr>
        <w:t>’:</w:t>
      </w:r>
    </w:p>
    <w:p w:rsidR="002C590B" w:rsidRPr="002C590B" w:rsidRDefault="002C590B" w:rsidP="002C590B">
      <w:pPr>
        <w:pStyle w:val="ListParagraph"/>
        <w:spacing w:after="0" w:line="360" w:lineRule="auto"/>
        <w:ind w:left="0"/>
        <w:jc w:val="both"/>
        <w:rPr>
          <w:rFonts w:ascii="Arial" w:eastAsiaTheme="minorEastAsia" w:hAnsi="Arial" w:cs="Arial"/>
          <w:sz w:val="24"/>
          <w:szCs w:val="24"/>
        </w:rPr>
      </w:pPr>
    </w:p>
    <w:p w:rsidR="002C590B" w:rsidRPr="002C590B" w:rsidRDefault="002C590B" w:rsidP="002C590B">
      <w:pPr>
        <w:pStyle w:val="ListParagraph"/>
        <w:spacing w:after="0" w:line="360" w:lineRule="auto"/>
        <w:ind w:left="0" w:firstLine="720"/>
        <w:jc w:val="both"/>
        <w:rPr>
          <w:rFonts w:ascii="Arial" w:eastAsiaTheme="minorEastAsia" w:hAnsi="Arial" w:cs="Arial"/>
        </w:rPr>
      </w:pPr>
      <w:r w:rsidRPr="002C590B">
        <w:rPr>
          <w:rFonts w:ascii="Arial" w:eastAsiaTheme="minorEastAsia" w:hAnsi="Arial" w:cs="Arial"/>
        </w:rPr>
        <w:t>‘[43]</w:t>
      </w:r>
      <w:r w:rsidRPr="002C590B">
        <w:rPr>
          <w:rFonts w:ascii="Arial" w:eastAsiaTheme="minorEastAsia" w:hAnsi="Arial" w:cs="Arial"/>
        </w:rPr>
        <w:tab/>
        <w:t>…</w:t>
      </w:r>
      <w:r w:rsidRPr="002C590B">
        <w:rPr>
          <w:rFonts w:ascii="Arial" w:hAnsi="Arial" w:cs="Arial"/>
        </w:rPr>
        <w:t>First and foremost, it is clear that by limiting the Labour Court’s appellate jurisdiction to ‘a question of law alone’, the provision reserves the determination of questions of fact for the arbitration process. A question such as ‘did Mr. Jansen van Rensburg enter Runway 11 without visually checking it was clear’ is, in the first place, a question of fact and not a question of law. If the arbitrator reaches a conclusion on the record before him or her and the conclusion is one that a reasonable arbitrator could have reached on the record, it is, to employ the language used in the United Kingdom, not perverse on the record</w:t>
      </w:r>
      <w:r w:rsidRPr="002C590B">
        <w:rPr>
          <w:rStyle w:val="FootnoteReference"/>
          <w:rFonts w:ascii="Arial" w:eastAsia="Arial" w:hAnsi="Arial" w:cs="Arial"/>
        </w:rPr>
        <w:footnoteReference w:id="5"/>
      </w:r>
      <w:r w:rsidRPr="002C590B">
        <w:rPr>
          <w:rFonts w:ascii="Arial" w:hAnsi="Arial" w:cs="Arial"/>
        </w:rPr>
        <w:t xml:space="preserve"> and may not be the subject of an appeal to the Labour Court. </w:t>
      </w:r>
    </w:p>
    <w:p w:rsidR="002C590B" w:rsidRPr="002C590B" w:rsidRDefault="002C590B" w:rsidP="002C590B">
      <w:pPr>
        <w:pStyle w:val="ListParagraph"/>
        <w:spacing w:after="0" w:line="360" w:lineRule="auto"/>
        <w:ind w:left="0"/>
        <w:jc w:val="both"/>
        <w:rPr>
          <w:rFonts w:ascii="Arial" w:hAnsi="Arial" w:cs="Arial"/>
        </w:rPr>
      </w:pPr>
    </w:p>
    <w:p w:rsidR="002C590B" w:rsidRPr="002C590B" w:rsidRDefault="002C590B" w:rsidP="002C590B">
      <w:pPr>
        <w:spacing w:after="0" w:line="360" w:lineRule="auto"/>
        <w:ind w:firstLine="720"/>
        <w:jc w:val="both"/>
        <w:rPr>
          <w:rFonts w:ascii="Arial" w:hAnsi="Arial" w:cs="Arial"/>
        </w:rPr>
      </w:pPr>
      <w:r w:rsidRPr="002C590B">
        <w:rPr>
          <w:rFonts w:ascii="Arial" w:hAnsi="Arial" w:cs="Arial"/>
        </w:rPr>
        <w:t>[44]</w:t>
      </w:r>
      <w:r w:rsidRPr="002C590B">
        <w:rPr>
          <w:rFonts w:ascii="Arial" w:hAnsi="Arial" w:cs="Arial"/>
        </w:rPr>
        <w:tab/>
        <w:t xml:space="preserve">If, however, the arbitrator reaches an interpretation of fact that is perverse, then confidence in the lawful and fair determination of employment disputes would be imperilled if it could not be corrected on appeal. Thus where a decision on the facts is one that could not have been reached by a reasonable arbitrator, it will be arbitrary or perverse, and the constitutional principle of the rule of law would entail that such a decision should be considered to be a question of law and subject to appellate review.  It is this principle that the court in </w:t>
      </w:r>
      <w:r w:rsidRPr="002C590B">
        <w:rPr>
          <w:rFonts w:ascii="Arial" w:hAnsi="Arial" w:cs="Arial"/>
          <w:i/>
        </w:rPr>
        <w:t>Rumingo</w:t>
      </w:r>
      <w:r w:rsidRPr="002C590B">
        <w:rPr>
          <w:rFonts w:ascii="Arial" w:hAnsi="Arial" w:cs="Arial"/>
        </w:rPr>
        <w:t xml:space="preserve"> endorsed, and it echoes the approach adopted by appellate courts in many different jurisdictions.</w:t>
      </w:r>
    </w:p>
    <w:p w:rsidR="002C590B" w:rsidRPr="002C590B" w:rsidRDefault="002C590B" w:rsidP="002C590B">
      <w:pPr>
        <w:spacing w:after="0" w:line="360" w:lineRule="auto"/>
        <w:ind w:firstLine="720"/>
        <w:jc w:val="both"/>
        <w:rPr>
          <w:rFonts w:ascii="Arial" w:hAnsi="Arial" w:cs="Arial"/>
        </w:rPr>
      </w:pPr>
    </w:p>
    <w:p w:rsidR="002C590B" w:rsidRPr="002C590B" w:rsidRDefault="002C590B" w:rsidP="002C590B">
      <w:pPr>
        <w:spacing w:after="0" w:line="360" w:lineRule="auto"/>
        <w:ind w:firstLine="720"/>
        <w:jc w:val="both"/>
        <w:rPr>
          <w:rFonts w:ascii="Arial" w:hAnsi="Arial" w:cs="Arial"/>
        </w:rPr>
      </w:pPr>
      <w:r w:rsidRPr="002C590B">
        <w:rPr>
          <w:rFonts w:ascii="Arial" w:hAnsi="Arial" w:cs="Arial"/>
        </w:rPr>
        <w:t>[45]</w:t>
      </w:r>
      <w:r w:rsidRPr="002C590B">
        <w:rPr>
          <w:rFonts w:ascii="Arial" w:hAnsi="Arial" w:cs="Arial"/>
        </w:rPr>
        <w:tab/>
        <w:t>It should be emphasized, however, that when faced with an appeal against a decision that is asserted to be perverse, an appellate court should be assiduous to avoid interfering with the decision for the reason that on the facts it would have reached a different decision on the record. That is not open to the appellate court.  The test is exacting – is the decision that the arbitrator has reached one that no reasonable decision-maker could have reached.’</w:t>
      </w:r>
    </w:p>
    <w:p w:rsidR="007350D9" w:rsidRPr="0089007B" w:rsidRDefault="007350D9" w:rsidP="007350D9">
      <w:pPr>
        <w:pStyle w:val="ListParagraph"/>
        <w:spacing w:after="0" w:line="360" w:lineRule="auto"/>
        <w:ind w:left="0" w:firstLine="720"/>
        <w:jc w:val="both"/>
        <w:rPr>
          <w:rFonts w:ascii="Arial" w:hAnsi="Arial" w:cs="Arial"/>
          <w:color w:val="000000" w:themeColor="text1"/>
        </w:rPr>
      </w:pPr>
    </w:p>
    <w:p w:rsidR="007350D9" w:rsidRPr="00AD729A" w:rsidRDefault="007350D9" w:rsidP="00D46F8C">
      <w:pPr>
        <w:pStyle w:val="ListParagraph"/>
        <w:spacing w:after="0" w:line="360" w:lineRule="auto"/>
        <w:ind w:left="0"/>
        <w:jc w:val="both"/>
        <w:rPr>
          <w:rFonts w:ascii="Arial" w:hAnsi="Arial" w:cs="Arial"/>
          <w:sz w:val="24"/>
          <w:szCs w:val="24"/>
          <w:u w:val="single"/>
        </w:rPr>
      </w:pPr>
      <w:r w:rsidRPr="00AD729A">
        <w:rPr>
          <w:rFonts w:ascii="Arial" w:hAnsi="Arial" w:cs="Arial"/>
          <w:sz w:val="24"/>
          <w:szCs w:val="24"/>
          <w:u w:val="single"/>
        </w:rPr>
        <w:t xml:space="preserve">Did the respondent have a fair and valid reason to dismiss the appellant? </w:t>
      </w:r>
    </w:p>
    <w:p w:rsidR="009F706B" w:rsidRDefault="009F706B" w:rsidP="00D46F8C">
      <w:pPr>
        <w:pStyle w:val="ListParagraph"/>
        <w:spacing w:after="0" w:line="360" w:lineRule="auto"/>
        <w:ind w:left="0"/>
        <w:jc w:val="both"/>
        <w:rPr>
          <w:rFonts w:ascii="Arial" w:hAnsi="Arial" w:cs="Arial"/>
          <w:sz w:val="24"/>
          <w:szCs w:val="24"/>
          <w:u w:val="single"/>
        </w:rPr>
      </w:pPr>
    </w:p>
    <w:p w:rsidR="00AD729A" w:rsidRPr="00AD729A" w:rsidRDefault="00AD729A" w:rsidP="00D46F8C">
      <w:pPr>
        <w:tabs>
          <w:tab w:val="left" w:pos="720"/>
        </w:tabs>
        <w:spacing w:after="0" w:line="360" w:lineRule="auto"/>
        <w:jc w:val="both"/>
        <w:rPr>
          <w:rFonts w:ascii="Arial" w:hAnsi="Arial" w:cs="Arial"/>
          <w:sz w:val="24"/>
          <w:szCs w:val="24"/>
        </w:rPr>
      </w:pPr>
      <w:r w:rsidRPr="00AD729A">
        <w:rPr>
          <w:rFonts w:ascii="Arial" w:hAnsi="Arial" w:cs="Arial"/>
          <w:sz w:val="24"/>
          <w:szCs w:val="24"/>
        </w:rPr>
        <w:t>[2</w:t>
      </w:r>
      <w:r>
        <w:rPr>
          <w:rFonts w:ascii="Arial" w:hAnsi="Arial" w:cs="Arial"/>
          <w:sz w:val="24"/>
          <w:szCs w:val="24"/>
        </w:rPr>
        <w:t>4</w:t>
      </w:r>
      <w:r w:rsidRPr="00AD729A">
        <w:rPr>
          <w:rFonts w:ascii="Arial" w:hAnsi="Arial" w:cs="Arial"/>
          <w:sz w:val="24"/>
          <w:szCs w:val="24"/>
        </w:rPr>
        <w:t>]</w:t>
      </w:r>
      <w:r w:rsidRPr="00AD729A">
        <w:rPr>
          <w:rFonts w:ascii="Arial" w:hAnsi="Arial" w:cs="Arial"/>
          <w:sz w:val="24"/>
          <w:szCs w:val="24"/>
        </w:rPr>
        <w:tab/>
      </w:r>
      <w:r>
        <w:rPr>
          <w:rFonts w:ascii="Arial" w:hAnsi="Arial" w:cs="Arial"/>
          <w:sz w:val="24"/>
          <w:szCs w:val="24"/>
        </w:rPr>
        <w:t>I have indicated above that where a dispute of unfair labour practice or unfair dismissal is referred to an arbitrator, that</w:t>
      </w:r>
      <w:r w:rsidRPr="00AD729A">
        <w:rPr>
          <w:rFonts w:ascii="Arial" w:hAnsi="Arial" w:cs="Arial"/>
          <w:sz w:val="24"/>
          <w:szCs w:val="24"/>
        </w:rPr>
        <w:t xml:space="preserve"> arbitrator </w:t>
      </w:r>
      <w:r>
        <w:rPr>
          <w:rFonts w:ascii="Arial" w:hAnsi="Arial" w:cs="Arial"/>
          <w:sz w:val="24"/>
          <w:szCs w:val="24"/>
        </w:rPr>
        <w:t xml:space="preserve">must </w:t>
      </w:r>
      <w:r w:rsidRPr="002C590B">
        <w:rPr>
          <w:rFonts w:ascii="Arial" w:hAnsi="Arial" w:cs="Arial"/>
          <w:sz w:val="24"/>
          <w:szCs w:val="24"/>
        </w:rPr>
        <w:t xml:space="preserve">make a finding of whether or not the employer had a valid and fair reason for the disciplinary action and whether a fair procedure was followed in imposing the disciplinary </w:t>
      </w:r>
      <w:r>
        <w:rPr>
          <w:rFonts w:ascii="Arial" w:hAnsi="Arial" w:cs="Arial"/>
          <w:sz w:val="24"/>
          <w:szCs w:val="24"/>
        </w:rPr>
        <w:t>sanction</w:t>
      </w:r>
      <w:r w:rsidRPr="002C590B">
        <w:rPr>
          <w:rFonts w:ascii="Arial" w:hAnsi="Arial" w:cs="Arial"/>
          <w:sz w:val="24"/>
          <w:szCs w:val="24"/>
        </w:rPr>
        <w:t>.</w:t>
      </w:r>
      <w:r>
        <w:rPr>
          <w:rFonts w:ascii="Arial" w:hAnsi="Arial" w:cs="Arial"/>
          <w:sz w:val="24"/>
          <w:szCs w:val="24"/>
        </w:rPr>
        <w:t xml:space="preserve"> From the portion of the arbitration award that I have quoted above</w:t>
      </w:r>
      <w:r w:rsidR="009F68E2">
        <w:rPr>
          <w:rFonts w:ascii="Arial" w:hAnsi="Arial" w:cs="Arial"/>
          <w:sz w:val="24"/>
          <w:szCs w:val="24"/>
        </w:rPr>
        <w:t xml:space="preserve"> (in</w:t>
      </w:r>
      <w:r w:rsidR="00DE281A">
        <w:rPr>
          <w:rFonts w:ascii="Arial" w:hAnsi="Arial" w:cs="Arial"/>
          <w:sz w:val="24"/>
          <w:szCs w:val="24"/>
        </w:rPr>
        <w:t xml:space="preserve"> paragraph </w:t>
      </w:r>
      <w:r w:rsidR="00E53F1B">
        <w:rPr>
          <w:rFonts w:ascii="Arial" w:hAnsi="Arial" w:cs="Arial"/>
          <w:sz w:val="24"/>
          <w:szCs w:val="24"/>
        </w:rPr>
        <w:t>[</w:t>
      </w:r>
      <w:r w:rsidR="00DE281A">
        <w:rPr>
          <w:rFonts w:ascii="Arial" w:hAnsi="Arial" w:cs="Arial"/>
          <w:sz w:val="24"/>
          <w:szCs w:val="24"/>
        </w:rPr>
        <w:t>15</w:t>
      </w:r>
      <w:r w:rsidR="00E53F1B">
        <w:rPr>
          <w:rFonts w:ascii="Arial" w:hAnsi="Arial" w:cs="Arial"/>
          <w:sz w:val="24"/>
          <w:szCs w:val="24"/>
        </w:rPr>
        <w:t>]</w:t>
      </w:r>
      <w:r w:rsidR="009F68E2">
        <w:rPr>
          <w:rFonts w:ascii="Arial" w:hAnsi="Arial" w:cs="Arial"/>
          <w:sz w:val="24"/>
          <w:szCs w:val="24"/>
        </w:rPr>
        <w:t>)</w:t>
      </w:r>
      <w:r>
        <w:rPr>
          <w:rFonts w:ascii="Arial" w:hAnsi="Arial" w:cs="Arial"/>
          <w:sz w:val="24"/>
          <w:szCs w:val="24"/>
        </w:rPr>
        <w:t xml:space="preserve"> the finding of the arbitrator is not clear. The arbitrator was in my view ambivalent in her findings</w:t>
      </w:r>
      <w:r w:rsidR="00B507FA">
        <w:rPr>
          <w:rFonts w:ascii="Arial" w:hAnsi="Arial" w:cs="Arial"/>
          <w:sz w:val="24"/>
          <w:szCs w:val="24"/>
        </w:rPr>
        <w:t>, she does not tell us whether or not the respondent had a valid and fair reason to dismiss the appellant</w:t>
      </w:r>
      <w:r>
        <w:rPr>
          <w:rFonts w:ascii="Arial" w:hAnsi="Arial" w:cs="Arial"/>
          <w:sz w:val="24"/>
          <w:szCs w:val="24"/>
        </w:rPr>
        <w:t>.</w:t>
      </w:r>
      <w:r w:rsidR="00D46F8C">
        <w:rPr>
          <w:rFonts w:ascii="Arial" w:hAnsi="Arial" w:cs="Arial"/>
          <w:sz w:val="24"/>
          <w:szCs w:val="24"/>
        </w:rPr>
        <w:t xml:space="preserve">  I therefore proceed to consider whether on the facts that were placed before the arbitrator the respondent had a valid and fair reason to dismiss the appellant.</w:t>
      </w:r>
    </w:p>
    <w:p w:rsidR="00AD729A" w:rsidRPr="00AD729A" w:rsidRDefault="00AD729A" w:rsidP="00D46F8C">
      <w:pPr>
        <w:tabs>
          <w:tab w:val="left" w:pos="720"/>
        </w:tabs>
        <w:spacing w:after="0" w:line="360" w:lineRule="auto"/>
        <w:jc w:val="both"/>
        <w:rPr>
          <w:rFonts w:ascii="Arial" w:hAnsi="Arial" w:cs="Arial"/>
          <w:sz w:val="24"/>
          <w:szCs w:val="24"/>
        </w:rPr>
      </w:pPr>
    </w:p>
    <w:p w:rsidR="009F706B" w:rsidRDefault="00D46F8C" w:rsidP="00D46F8C">
      <w:pPr>
        <w:pStyle w:val="Heading2"/>
        <w:shd w:val="clear" w:color="auto" w:fill="FFFFFF"/>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[25]</w:t>
      </w:r>
      <w:r>
        <w:rPr>
          <w:rFonts w:ascii="Arial" w:hAnsi="Arial" w:cs="Arial"/>
          <w:b w:val="0"/>
          <w:sz w:val="24"/>
          <w:szCs w:val="24"/>
        </w:rPr>
        <w:tab/>
        <w:t xml:space="preserve">I have earlier on in this judgment indicated that the </w:t>
      </w:r>
      <w:r w:rsidR="009F706B">
        <w:rPr>
          <w:rFonts w:ascii="Arial" w:hAnsi="Arial" w:cs="Arial"/>
          <w:b w:val="0"/>
          <w:sz w:val="24"/>
          <w:szCs w:val="24"/>
        </w:rPr>
        <w:t xml:space="preserve">appellant was charged </w:t>
      </w:r>
      <w:r>
        <w:rPr>
          <w:rFonts w:ascii="Arial" w:hAnsi="Arial" w:cs="Arial"/>
          <w:b w:val="0"/>
          <w:sz w:val="24"/>
          <w:szCs w:val="24"/>
        </w:rPr>
        <w:t>with six counts of misconduct. The first count of misconduct reads as follows:</w:t>
      </w:r>
    </w:p>
    <w:p w:rsidR="00D46F8C" w:rsidRDefault="00D46F8C" w:rsidP="00D46F8C">
      <w:pPr>
        <w:pStyle w:val="Heading2"/>
        <w:shd w:val="clear" w:color="auto" w:fill="FFFFFF"/>
        <w:spacing w:before="0" w:beforeAutospacing="0" w:after="0" w:afterAutospacing="0" w:line="360" w:lineRule="auto"/>
        <w:jc w:val="both"/>
        <w:rPr>
          <w:rFonts w:ascii="Arial" w:hAnsi="Arial" w:cs="Arial"/>
          <w:b w:val="0"/>
          <w:sz w:val="24"/>
          <w:szCs w:val="24"/>
        </w:rPr>
      </w:pPr>
    </w:p>
    <w:p w:rsidR="009F706B" w:rsidRDefault="00D46F8C" w:rsidP="00D46F8C">
      <w:pPr>
        <w:pStyle w:val="Heading2"/>
        <w:shd w:val="clear" w:color="auto" w:fill="FFFFFF"/>
        <w:spacing w:before="0" w:beforeAutospacing="0" w:after="0" w:afterAutospacing="0" w:line="360" w:lineRule="auto"/>
        <w:ind w:firstLine="720"/>
        <w:jc w:val="both"/>
        <w:rPr>
          <w:rFonts w:ascii="Arial" w:hAnsi="Arial" w:cs="Arial"/>
          <w:sz w:val="22"/>
          <w:szCs w:val="22"/>
        </w:rPr>
      </w:pPr>
      <w:r>
        <w:rPr>
          <w:rFonts w:ascii="Arial" w:hAnsi="Arial" w:cs="Arial"/>
          <w:b w:val="0"/>
          <w:sz w:val="22"/>
          <w:szCs w:val="22"/>
        </w:rPr>
        <w:t>‘</w:t>
      </w:r>
      <w:r w:rsidR="009F706B" w:rsidRPr="003435CA">
        <w:rPr>
          <w:rFonts w:ascii="Arial" w:hAnsi="Arial" w:cs="Arial"/>
          <w:b w:val="0"/>
          <w:sz w:val="22"/>
          <w:szCs w:val="22"/>
        </w:rPr>
        <w:t>1.</w:t>
      </w:r>
      <w:r w:rsidR="009F706B" w:rsidRPr="003435CA">
        <w:rPr>
          <w:rFonts w:ascii="Arial" w:hAnsi="Arial" w:cs="Arial"/>
          <w:b w:val="0"/>
          <w:sz w:val="22"/>
          <w:szCs w:val="22"/>
        </w:rPr>
        <w:tab/>
        <w:t xml:space="preserve">Gross dishonesty and misappropriation of Company stock during Aug 2012 and Feb 2013 in that you removed company stock without following the policy and procedures and in effect costing the group a loss +/- R 140 000.00 </w:t>
      </w:r>
      <w:r w:rsidR="009F706B" w:rsidRPr="00BA7D7A">
        <w:rPr>
          <w:rFonts w:ascii="Arial" w:hAnsi="Arial" w:cs="Arial"/>
          <w:b w:val="0"/>
          <w:sz w:val="22"/>
          <w:szCs w:val="22"/>
        </w:rPr>
        <w:t>.</w:t>
      </w:r>
      <w:r w:rsidR="00DE281A">
        <w:rPr>
          <w:rFonts w:ascii="Arial" w:hAnsi="Arial" w:cs="Arial"/>
          <w:sz w:val="22"/>
          <w:szCs w:val="22"/>
        </w:rPr>
        <w:t>’</w:t>
      </w:r>
    </w:p>
    <w:p w:rsidR="009F706B" w:rsidRPr="003435CA" w:rsidRDefault="009F706B" w:rsidP="00D46F8C">
      <w:pPr>
        <w:pStyle w:val="Heading2"/>
        <w:shd w:val="clear" w:color="auto" w:fill="FFFFFF"/>
        <w:spacing w:before="0" w:beforeAutospacing="0" w:after="0" w:afterAutospacing="0" w:line="360" w:lineRule="auto"/>
        <w:ind w:right="794"/>
        <w:jc w:val="both"/>
        <w:rPr>
          <w:rFonts w:ascii="Arial" w:hAnsi="Arial" w:cs="Arial"/>
          <w:b w:val="0"/>
          <w:sz w:val="22"/>
          <w:szCs w:val="22"/>
        </w:rPr>
      </w:pPr>
    </w:p>
    <w:p w:rsidR="006135F8" w:rsidRDefault="00D46F8C" w:rsidP="00D46F8C">
      <w:pPr>
        <w:pStyle w:val="Heading2"/>
        <w:shd w:val="clear" w:color="auto" w:fill="FFFFFF"/>
        <w:spacing w:before="0" w:beforeAutospacing="0" w:after="0" w:afterAutospacing="0" w:line="360" w:lineRule="auto"/>
        <w:jc w:val="both"/>
        <w:rPr>
          <w:rFonts w:ascii="Arial" w:hAnsi="Arial" w:cs="Arial"/>
          <w:b w:val="0"/>
          <w:color w:val="000000"/>
          <w:sz w:val="24"/>
          <w:szCs w:val="24"/>
        </w:rPr>
      </w:pPr>
      <w:r>
        <w:rPr>
          <w:rFonts w:ascii="Arial" w:hAnsi="Arial" w:cs="Arial"/>
          <w:b w:val="0"/>
          <w:color w:val="000000"/>
          <w:sz w:val="24"/>
          <w:szCs w:val="24"/>
        </w:rPr>
        <w:t>[26]</w:t>
      </w:r>
      <w:r>
        <w:rPr>
          <w:rFonts w:ascii="Arial" w:hAnsi="Arial" w:cs="Arial"/>
          <w:b w:val="0"/>
          <w:color w:val="000000"/>
          <w:sz w:val="24"/>
          <w:szCs w:val="24"/>
        </w:rPr>
        <w:tab/>
        <w:t>In the introductory part of this judgment I set out the events which gave rise to this appeal. When I narrated those ev</w:t>
      </w:r>
      <w:r w:rsidR="00443FEA">
        <w:rPr>
          <w:rFonts w:ascii="Arial" w:hAnsi="Arial" w:cs="Arial"/>
          <w:b w:val="0"/>
          <w:color w:val="000000"/>
          <w:sz w:val="24"/>
          <w:szCs w:val="24"/>
        </w:rPr>
        <w:t>ents I used the phrase ‘it was</w:t>
      </w:r>
      <w:r>
        <w:rPr>
          <w:rFonts w:ascii="Arial" w:hAnsi="Arial" w:cs="Arial"/>
          <w:b w:val="0"/>
          <w:color w:val="000000"/>
          <w:sz w:val="24"/>
          <w:szCs w:val="24"/>
        </w:rPr>
        <w:t xml:space="preserve"> alleged’. I used that phrase advisedly because th</w:t>
      </w:r>
      <w:r w:rsidR="00E53F1B">
        <w:rPr>
          <w:rFonts w:ascii="Arial" w:hAnsi="Arial" w:cs="Arial"/>
          <w:b w:val="0"/>
          <w:color w:val="000000"/>
          <w:sz w:val="24"/>
          <w:szCs w:val="24"/>
        </w:rPr>
        <w:t xml:space="preserve">e narration </w:t>
      </w:r>
      <w:r>
        <w:rPr>
          <w:rFonts w:ascii="Arial" w:hAnsi="Arial" w:cs="Arial"/>
          <w:b w:val="0"/>
          <w:color w:val="000000"/>
          <w:sz w:val="24"/>
          <w:szCs w:val="24"/>
        </w:rPr>
        <w:t xml:space="preserve">was </w:t>
      </w:r>
      <w:r w:rsidR="00E53F1B">
        <w:rPr>
          <w:rFonts w:ascii="Arial" w:hAnsi="Arial" w:cs="Arial"/>
          <w:b w:val="0"/>
          <w:color w:val="000000"/>
          <w:sz w:val="24"/>
          <w:szCs w:val="24"/>
        </w:rPr>
        <w:t xml:space="preserve">based on </w:t>
      </w:r>
      <w:r>
        <w:rPr>
          <w:rFonts w:ascii="Arial" w:hAnsi="Arial" w:cs="Arial"/>
          <w:b w:val="0"/>
          <w:color w:val="000000"/>
          <w:sz w:val="24"/>
          <w:szCs w:val="24"/>
        </w:rPr>
        <w:t xml:space="preserve">the version of the witnesses called by the </w:t>
      </w:r>
      <w:r w:rsidR="00443FEA">
        <w:rPr>
          <w:rFonts w:ascii="Arial" w:hAnsi="Arial" w:cs="Arial"/>
          <w:b w:val="0"/>
          <w:color w:val="000000"/>
          <w:sz w:val="24"/>
          <w:szCs w:val="24"/>
        </w:rPr>
        <w:t xml:space="preserve">respondent, a </w:t>
      </w:r>
      <w:r>
        <w:rPr>
          <w:rFonts w:ascii="Arial" w:hAnsi="Arial" w:cs="Arial"/>
          <w:b w:val="0"/>
          <w:color w:val="000000"/>
          <w:sz w:val="24"/>
          <w:szCs w:val="24"/>
        </w:rPr>
        <w:t xml:space="preserve">version which was disputed by the respondent. </w:t>
      </w:r>
    </w:p>
    <w:p w:rsidR="006135F8" w:rsidRDefault="006135F8" w:rsidP="00D46F8C">
      <w:pPr>
        <w:pStyle w:val="Heading2"/>
        <w:shd w:val="clear" w:color="auto" w:fill="FFFFFF"/>
        <w:spacing w:before="0" w:beforeAutospacing="0" w:after="0" w:afterAutospacing="0" w:line="360" w:lineRule="auto"/>
        <w:jc w:val="both"/>
        <w:rPr>
          <w:rFonts w:ascii="Arial" w:hAnsi="Arial" w:cs="Arial"/>
          <w:b w:val="0"/>
          <w:color w:val="000000"/>
          <w:sz w:val="24"/>
          <w:szCs w:val="24"/>
        </w:rPr>
      </w:pPr>
    </w:p>
    <w:p w:rsidR="006135F8" w:rsidRDefault="006135F8" w:rsidP="00D46F8C">
      <w:pPr>
        <w:pStyle w:val="Heading2"/>
        <w:shd w:val="clear" w:color="auto" w:fill="FFFFFF"/>
        <w:spacing w:before="0" w:beforeAutospacing="0" w:after="0" w:afterAutospacing="0" w:line="360" w:lineRule="auto"/>
        <w:jc w:val="both"/>
        <w:rPr>
          <w:rFonts w:ascii="Arial" w:hAnsi="Arial" w:cs="Arial"/>
          <w:b w:val="0"/>
          <w:color w:val="000000"/>
          <w:sz w:val="24"/>
          <w:szCs w:val="24"/>
        </w:rPr>
      </w:pPr>
      <w:r>
        <w:rPr>
          <w:rFonts w:ascii="Arial" w:hAnsi="Arial" w:cs="Arial"/>
          <w:b w:val="0"/>
          <w:color w:val="000000"/>
          <w:sz w:val="24"/>
          <w:szCs w:val="24"/>
        </w:rPr>
        <w:t>[27]</w:t>
      </w:r>
      <w:r>
        <w:rPr>
          <w:rFonts w:ascii="Arial" w:hAnsi="Arial" w:cs="Arial"/>
          <w:b w:val="0"/>
          <w:color w:val="000000"/>
          <w:sz w:val="24"/>
          <w:szCs w:val="24"/>
        </w:rPr>
        <w:tab/>
        <w:t>The respondent placed evidence before the arbitrator which showed that the employees of the respondent including the appellant underwent training on the procedures that must be followed when selling products or goods to</w:t>
      </w:r>
      <w:r w:rsidR="009F706B">
        <w:rPr>
          <w:rFonts w:ascii="Arial" w:hAnsi="Arial" w:cs="Arial"/>
          <w:b w:val="0"/>
          <w:color w:val="000000"/>
          <w:sz w:val="24"/>
          <w:szCs w:val="24"/>
        </w:rPr>
        <w:t xml:space="preserve"> a customer</w:t>
      </w:r>
      <w:r>
        <w:rPr>
          <w:rFonts w:ascii="Arial" w:hAnsi="Arial" w:cs="Arial"/>
          <w:b w:val="0"/>
          <w:color w:val="000000"/>
          <w:sz w:val="24"/>
          <w:szCs w:val="24"/>
        </w:rPr>
        <w:t xml:space="preserve">. The procedure to which the </w:t>
      </w:r>
      <w:r w:rsidR="00443FEA">
        <w:rPr>
          <w:rFonts w:ascii="Arial" w:hAnsi="Arial" w:cs="Arial"/>
          <w:b w:val="0"/>
          <w:color w:val="000000"/>
          <w:sz w:val="24"/>
          <w:szCs w:val="24"/>
        </w:rPr>
        <w:t>respondent</w:t>
      </w:r>
      <w:r>
        <w:rPr>
          <w:rFonts w:ascii="Arial" w:hAnsi="Arial" w:cs="Arial"/>
          <w:b w:val="0"/>
          <w:color w:val="000000"/>
          <w:sz w:val="24"/>
          <w:szCs w:val="24"/>
        </w:rPr>
        <w:t xml:space="preserve"> testified is as follows: A customer will</w:t>
      </w:r>
      <w:r w:rsidR="009F706B">
        <w:rPr>
          <w:rFonts w:ascii="Arial" w:hAnsi="Arial" w:cs="Arial"/>
          <w:b w:val="0"/>
          <w:color w:val="000000"/>
          <w:sz w:val="24"/>
          <w:szCs w:val="24"/>
        </w:rPr>
        <w:t xml:space="preserve"> come in</w:t>
      </w:r>
      <w:r>
        <w:rPr>
          <w:rFonts w:ascii="Arial" w:hAnsi="Arial" w:cs="Arial"/>
          <w:b w:val="0"/>
          <w:color w:val="000000"/>
          <w:sz w:val="24"/>
          <w:szCs w:val="24"/>
        </w:rPr>
        <w:t>to</w:t>
      </w:r>
      <w:r w:rsidR="009F706B">
        <w:rPr>
          <w:rFonts w:ascii="Arial" w:hAnsi="Arial" w:cs="Arial"/>
          <w:b w:val="0"/>
          <w:color w:val="000000"/>
          <w:sz w:val="24"/>
          <w:szCs w:val="24"/>
        </w:rPr>
        <w:t xml:space="preserve"> the </w:t>
      </w:r>
      <w:r>
        <w:rPr>
          <w:rFonts w:ascii="Arial" w:hAnsi="Arial" w:cs="Arial"/>
          <w:b w:val="0"/>
          <w:color w:val="000000"/>
          <w:sz w:val="24"/>
          <w:szCs w:val="24"/>
        </w:rPr>
        <w:t>shop and identify the goods they want to purchase. A salesperson will assist the customer and if the customer is a cash paying customer the customer will pay for the goods</w:t>
      </w:r>
      <w:r w:rsidR="009F706B">
        <w:rPr>
          <w:rFonts w:ascii="Arial" w:hAnsi="Arial" w:cs="Arial"/>
          <w:b w:val="0"/>
          <w:color w:val="000000"/>
          <w:sz w:val="24"/>
          <w:szCs w:val="24"/>
        </w:rPr>
        <w:t xml:space="preserve">. </w:t>
      </w:r>
    </w:p>
    <w:p w:rsidR="006135F8" w:rsidRDefault="006135F8" w:rsidP="00D46F8C">
      <w:pPr>
        <w:pStyle w:val="Heading2"/>
        <w:shd w:val="clear" w:color="auto" w:fill="FFFFFF"/>
        <w:spacing w:before="0" w:beforeAutospacing="0" w:after="0" w:afterAutospacing="0" w:line="360" w:lineRule="auto"/>
        <w:jc w:val="both"/>
        <w:rPr>
          <w:rFonts w:ascii="Arial" w:hAnsi="Arial" w:cs="Arial"/>
          <w:b w:val="0"/>
          <w:color w:val="000000"/>
          <w:sz w:val="24"/>
          <w:szCs w:val="24"/>
        </w:rPr>
      </w:pPr>
    </w:p>
    <w:p w:rsidR="002D3E96" w:rsidRDefault="006135F8" w:rsidP="002D3E96">
      <w:pPr>
        <w:pStyle w:val="Heading2"/>
        <w:shd w:val="clear" w:color="auto" w:fill="FFFFFF"/>
        <w:spacing w:before="0" w:beforeAutospacing="0" w:after="0" w:afterAutospacing="0" w:line="360" w:lineRule="auto"/>
        <w:jc w:val="both"/>
        <w:rPr>
          <w:rFonts w:ascii="Arial" w:hAnsi="Arial" w:cs="Arial"/>
          <w:b w:val="0"/>
          <w:color w:val="000000"/>
          <w:sz w:val="24"/>
          <w:szCs w:val="24"/>
        </w:rPr>
      </w:pPr>
      <w:r>
        <w:rPr>
          <w:rFonts w:ascii="Arial" w:hAnsi="Arial" w:cs="Arial"/>
          <w:b w:val="0"/>
          <w:color w:val="000000"/>
          <w:sz w:val="24"/>
          <w:szCs w:val="24"/>
        </w:rPr>
        <w:t>[28]</w:t>
      </w:r>
      <w:r>
        <w:rPr>
          <w:rFonts w:ascii="Arial" w:hAnsi="Arial" w:cs="Arial"/>
          <w:b w:val="0"/>
          <w:color w:val="000000"/>
          <w:sz w:val="24"/>
          <w:szCs w:val="24"/>
        </w:rPr>
        <w:tab/>
        <w:t xml:space="preserve">Once the customer has paid for the goods an </w:t>
      </w:r>
      <w:r w:rsidR="009F706B">
        <w:rPr>
          <w:rFonts w:ascii="Arial" w:hAnsi="Arial" w:cs="Arial"/>
          <w:b w:val="0"/>
          <w:color w:val="000000"/>
          <w:sz w:val="24"/>
          <w:szCs w:val="24"/>
        </w:rPr>
        <w:t>invoice</w:t>
      </w:r>
      <w:r>
        <w:rPr>
          <w:rFonts w:ascii="Arial" w:hAnsi="Arial" w:cs="Arial"/>
          <w:b w:val="0"/>
          <w:color w:val="000000"/>
          <w:sz w:val="24"/>
          <w:szCs w:val="24"/>
        </w:rPr>
        <w:t xml:space="preserve"> (in triplicate)</w:t>
      </w:r>
      <w:r w:rsidR="009F706B">
        <w:rPr>
          <w:rFonts w:ascii="Arial" w:hAnsi="Arial" w:cs="Arial"/>
          <w:b w:val="0"/>
          <w:color w:val="000000"/>
          <w:sz w:val="24"/>
          <w:szCs w:val="24"/>
        </w:rPr>
        <w:t xml:space="preserve"> </w:t>
      </w:r>
      <w:r>
        <w:rPr>
          <w:rFonts w:ascii="Arial" w:hAnsi="Arial" w:cs="Arial"/>
          <w:b w:val="0"/>
          <w:color w:val="000000"/>
          <w:sz w:val="24"/>
          <w:szCs w:val="24"/>
        </w:rPr>
        <w:t xml:space="preserve">is </w:t>
      </w:r>
      <w:r w:rsidR="009F706B">
        <w:rPr>
          <w:rFonts w:ascii="Arial" w:hAnsi="Arial" w:cs="Arial"/>
          <w:b w:val="0"/>
          <w:color w:val="000000"/>
          <w:sz w:val="24"/>
          <w:szCs w:val="24"/>
        </w:rPr>
        <w:t>generated</w:t>
      </w:r>
      <w:r>
        <w:rPr>
          <w:rFonts w:ascii="Arial" w:hAnsi="Arial" w:cs="Arial"/>
          <w:b w:val="0"/>
          <w:color w:val="000000"/>
          <w:sz w:val="24"/>
          <w:szCs w:val="24"/>
        </w:rPr>
        <w:t xml:space="preserve">. The </w:t>
      </w:r>
      <w:r w:rsidR="009F706B">
        <w:rPr>
          <w:rFonts w:ascii="Arial" w:hAnsi="Arial" w:cs="Arial"/>
          <w:b w:val="0"/>
          <w:color w:val="000000"/>
          <w:sz w:val="24"/>
          <w:szCs w:val="24"/>
        </w:rPr>
        <w:t xml:space="preserve">top copy, a copy of the actual invoice, and a delivery note. The delivery note </w:t>
      </w:r>
      <w:r>
        <w:rPr>
          <w:rFonts w:ascii="Arial" w:hAnsi="Arial" w:cs="Arial"/>
          <w:b w:val="0"/>
          <w:color w:val="000000"/>
          <w:sz w:val="24"/>
          <w:szCs w:val="24"/>
        </w:rPr>
        <w:t xml:space="preserve">is then handed over to the salesperson who will collect the goods and check it for </w:t>
      </w:r>
      <w:r w:rsidR="009F706B">
        <w:rPr>
          <w:rFonts w:ascii="Arial" w:hAnsi="Arial" w:cs="Arial"/>
          <w:b w:val="0"/>
          <w:color w:val="000000"/>
          <w:sz w:val="24"/>
          <w:szCs w:val="24"/>
        </w:rPr>
        <w:t xml:space="preserve">correctness and accuracy and then the customer signs the documentation. </w:t>
      </w:r>
      <w:r>
        <w:rPr>
          <w:rFonts w:ascii="Arial" w:hAnsi="Arial" w:cs="Arial"/>
          <w:b w:val="0"/>
          <w:color w:val="000000"/>
          <w:sz w:val="24"/>
          <w:szCs w:val="24"/>
        </w:rPr>
        <w:t xml:space="preserve">After the customer has signed the </w:t>
      </w:r>
      <w:r w:rsidR="002D3E96">
        <w:rPr>
          <w:rFonts w:ascii="Arial" w:hAnsi="Arial" w:cs="Arial"/>
          <w:b w:val="0"/>
          <w:color w:val="000000"/>
          <w:sz w:val="24"/>
          <w:szCs w:val="24"/>
        </w:rPr>
        <w:t>delivery note</w:t>
      </w:r>
      <w:r>
        <w:rPr>
          <w:rFonts w:ascii="Arial" w:hAnsi="Arial" w:cs="Arial"/>
          <w:b w:val="0"/>
          <w:color w:val="000000"/>
          <w:sz w:val="24"/>
          <w:szCs w:val="24"/>
        </w:rPr>
        <w:t>, only then is the sale</w:t>
      </w:r>
      <w:r w:rsidR="002D3E96">
        <w:rPr>
          <w:rFonts w:ascii="Arial" w:hAnsi="Arial" w:cs="Arial"/>
          <w:b w:val="0"/>
          <w:color w:val="000000"/>
          <w:sz w:val="24"/>
          <w:szCs w:val="24"/>
        </w:rPr>
        <w:t>s</w:t>
      </w:r>
      <w:r>
        <w:rPr>
          <w:rFonts w:ascii="Arial" w:hAnsi="Arial" w:cs="Arial"/>
          <w:b w:val="0"/>
          <w:color w:val="000000"/>
          <w:sz w:val="24"/>
          <w:szCs w:val="24"/>
        </w:rPr>
        <w:t xml:space="preserve">person allowed to </w:t>
      </w:r>
      <w:r w:rsidR="002D3E96">
        <w:rPr>
          <w:rFonts w:ascii="Arial" w:hAnsi="Arial" w:cs="Arial"/>
          <w:b w:val="0"/>
          <w:color w:val="000000"/>
          <w:sz w:val="24"/>
          <w:szCs w:val="24"/>
        </w:rPr>
        <w:t xml:space="preserve">remove the goods from the shop for loading. </w:t>
      </w:r>
      <w:r>
        <w:rPr>
          <w:rFonts w:ascii="Arial" w:hAnsi="Arial" w:cs="Arial"/>
          <w:b w:val="0"/>
          <w:color w:val="000000"/>
          <w:sz w:val="24"/>
          <w:szCs w:val="24"/>
        </w:rPr>
        <w:t xml:space="preserve"> </w:t>
      </w:r>
    </w:p>
    <w:p w:rsidR="002D3E96" w:rsidRDefault="002D3E96" w:rsidP="002D3E96">
      <w:pPr>
        <w:pStyle w:val="Heading2"/>
        <w:shd w:val="clear" w:color="auto" w:fill="FFFFFF"/>
        <w:spacing w:before="0" w:beforeAutospacing="0" w:after="0" w:afterAutospacing="0" w:line="360" w:lineRule="auto"/>
        <w:jc w:val="both"/>
        <w:rPr>
          <w:rFonts w:ascii="Arial" w:hAnsi="Arial" w:cs="Arial"/>
          <w:b w:val="0"/>
          <w:color w:val="000000"/>
          <w:sz w:val="24"/>
          <w:szCs w:val="24"/>
        </w:rPr>
      </w:pPr>
    </w:p>
    <w:p w:rsidR="00F45B5B" w:rsidRDefault="002D3E96" w:rsidP="002D3E96">
      <w:pPr>
        <w:pStyle w:val="Heading2"/>
        <w:shd w:val="clear" w:color="auto" w:fill="FFFFFF"/>
        <w:spacing w:before="0" w:beforeAutospacing="0" w:after="0" w:afterAutospacing="0" w:line="360" w:lineRule="auto"/>
        <w:jc w:val="both"/>
        <w:rPr>
          <w:rFonts w:ascii="Arial" w:hAnsi="Arial" w:cs="Arial"/>
          <w:b w:val="0"/>
          <w:color w:val="000000"/>
          <w:sz w:val="24"/>
          <w:szCs w:val="24"/>
        </w:rPr>
      </w:pPr>
      <w:r>
        <w:rPr>
          <w:rFonts w:ascii="Arial" w:hAnsi="Arial" w:cs="Arial"/>
          <w:b w:val="0"/>
          <w:color w:val="000000"/>
          <w:sz w:val="24"/>
          <w:szCs w:val="24"/>
        </w:rPr>
        <w:t>[29]</w:t>
      </w:r>
      <w:r>
        <w:rPr>
          <w:rFonts w:ascii="Arial" w:hAnsi="Arial" w:cs="Arial"/>
          <w:b w:val="0"/>
          <w:color w:val="000000"/>
          <w:sz w:val="24"/>
          <w:szCs w:val="24"/>
        </w:rPr>
        <w:tab/>
        <w:t xml:space="preserve">I have in the introductory part of this judgment set out evidence which was given by Issaskar, Benestus and Uupindi and I will not repeat that evidence. The </w:t>
      </w:r>
      <w:r w:rsidR="00937AB4">
        <w:rPr>
          <w:rFonts w:ascii="Arial" w:hAnsi="Arial" w:cs="Arial"/>
          <w:b w:val="0"/>
          <w:color w:val="000000"/>
          <w:sz w:val="24"/>
          <w:szCs w:val="24"/>
        </w:rPr>
        <w:t>appellant’s</w:t>
      </w:r>
      <w:r>
        <w:rPr>
          <w:rFonts w:ascii="Arial" w:hAnsi="Arial" w:cs="Arial"/>
          <w:b w:val="0"/>
          <w:color w:val="000000"/>
          <w:sz w:val="24"/>
          <w:szCs w:val="24"/>
        </w:rPr>
        <w:t xml:space="preserve"> response to the evidence of Issaskar, Benestus and Uupindi was a general denial and speculative about the motives those employees allegedly had to give false </w:t>
      </w:r>
      <w:r w:rsidR="00423A58">
        <w:rPr>
          <w:rFonts w:ascii="Arial" w:hAnsi="Arial" w:cs="Arial"/>
          <w:b w:val="0"/>
          <w:color w:val="000000"/>
          <w:sz w:val="24"/>
          <w:szCs w:val="24"/>
        </w:rPr>
        <w:t>evidence against him</w:t>
      </w:r>
      <w:r>
        <w:rPr>
          <w:rFonts w:ascii="Arial" w:hAnsi="Arial" w:cs="Arial"/>
          <w:b w:val="0"/>
          <w:color w:val="000000"/>
          <w:sz w:val="24"/>
          <w:szCs w:val="24"/>
        </w:rPr>
        <w:t xml:space="preserve">. </w:t>
      </w:r>
      <w:r w:rsidR="006B722B">
        <w:rPr>
          <w:rFonts w:ascii="Arial" w:hAnsi="Arial" w:cs="Arial"/>
          <w:b w:val="0"/>
          <w:sz w:val="24"/>
          <w:szCs w:val="24"/>
        </w:rPr>
        <w:t xml:space="preserve">In addition the appellant’s evidence was riddled with inconsistencies. In some respect, the </w:t>
      </w:r>
      <w:r w:rsidR="00423A58">
        <w:rPr>
          <w:rFonts w:ascii="Arial" w:hAnsi="Arial" w:cs="Arial"/>
          <w:b w:val="0"/>
          <w:sz w:val="24"/>
          <w:szCs w:val="24"/>
        </w:rPr>
        <w:t xml:space="preserve">respondent </w:t>
      </w:r>
      <w:r w:rsidR="006B722B">
        <w:rPr>
          <w:rFonts w:ascii="Arial" w:hAnsi="Arial" w:cs="Arial"/>
          <w:b w:val="0"/>
          <w:sz w:val="24"/>
          <w:szCs w:val="24"/>
        </w:rPr>
        <w:t xml:space="preserve">appeared to suggest that the </w:t>
      </w:r>
      <w:r w:rsidR="002266BE">
        <w:rPr>
          <w:rFonts w:ascii="Arial" w:hAnsi="Arial" w:cs="Arial"/>
          <w:b w:val="0"/>
          <w:sz w:val="24"/>
          <w:szCs w:val="24"/>
        </w:rPr>
        <w:t>respondent’s</w:t>
      </w:r>
      <w:r w:rsidR="006B722B">
        <w:rPr>
          <w:rFonts w:ascii="Arial" w:hAnsi="Arial" w:cs="Arial"/>
          <w:b w:val="0"/>
          <w:sz w:val="24"/>
          <w:szCs w:val="24"/>
        </w:rPr>
        <w:t xml:space="preserve"> policy allowed loading of stock without an invoice, while </w:t>
      </w:r>
      <w:r w:rsidR="006B722B" w:rsidRPr="009B22F0">
        <w:rPr>
          <w:rFonts w:ascii="Arial" w:hAnsi="Arial" w:cs="Arial"/>
          <w:b w:val="0"/>
          <w:sz w:val="24"/>
          <w:szCs w:val="24"/>
        </w:rPr>
        <w:t>on the other it seems he confuse</w:t>
      </w:r>
      <w:r w:rsidR="00864045">
        <w:rPr>
          <w:rFonts w:ascii="Arial" w:hAnsi="Arial" w:cs="Arial"/>
          <w:b w:val="0"/>
          <w:sz w:val="24"/>
          <w:szCs w:val="24"/>
        </w:rPr>
        <w:t>s</w:t>
      </w:r>
      <w:r w:rsidR="006B722B" w:rsidRPr="009B22F0">
        <w:rPr>
          <w:rFonts w:ascii="Arial" w:hAnsi="Arial" w:cs="Arial"/>
          <w:b w:val="0"/>
          <w:sz w:val="24"/>
          <w:szCs w:val="24"/>
        </w:rPr>
        <w:t xml:space="preserve"> issues where pre-payment is made by a customer and the stoc</w:t>
      </w:r>
      <w:r w:rsidR="00864045">
        <w:rPr>
          <w:rFonts w:ascii="Arial" w:hAnsi="Arial" w:cs="Arial"/>
          <w:b w:val="0"/>
          <w:sz w:val="24"/>
          <w:szCs w:val="24"/>
        </w:rPr>
        <w:t>k was loaded, not by quotation, b</w:t>
      </w:r>
      <w:r w:rsidR="006B722B" w:rsidRPr="009B22F0">
        <w:rPr>
          <w:rFonts w:ascii="Arial" w:hAnsi="Arial" w:cs="Arial"/>
          <w:b w:val="0"/>
          <w:sz w:val="24"/>
          <w:szCs w:val="24"/>
        </w:rPr>
        <w:t>ut on the basis that there was full payment of the balance and the invoice will be prepared some other time.</w:t>
      </w:r>
      <w:r w:rsidR="006B722B" w:rsidRPr="009B22F0">
        <w:rPr>
          <w:rFonts w:ascii="Arial" w:hAnsi="Arial" w:cs="Arial"/>
          <w:sz w:val="24"/>
          <w:szCs w:val="24"/>
        </w:rPr>
        <w:t xml:space="preserve"> </w:t>
      </w:r>
      <w:r w:rsidR="006B722B">
        <w:rPr>
          <w:rFonts w:ascii="Arial" w:hAnsi="Arial" w:cs="Arial"/>
          <w:sz w:val="24"/>
          <w:szCs w:val="24"/>
        </w:rPr>
        <w:t xml:space="preserve"> </w:t>
      </w:r>
      <w:r w:rsidR="00937AB4">
        <w:rPr>
          <w:rFonts w:ascii="Arial" w:hAnsi="Arial" w:cs="Arial"/>
          <w:b w:val="0"/>
          <w:color w:val="000000"/>
          <w:sz w:val="24"/>
          <w:szCs w:val="24"/>
        </w:rPr>
        <w:t>What however makes the appellant’s denial</w:t>
      </w:r>
      <w:r w:rsidR="00023E9A">
        <w:rPr>
          <w:rFonts w:ascii="Arial" w:hAnsi="Arial" w:cs="Arial"/>
          <w:b w:val="0"/>
          <w:color w:val="000000"/>
          <w:sz w:val="24"/>
          <w:szCs w:val="24"/>
        </w:rPr>
        <w:t>s</w:t>
      </w:r>
      <w:r w:rsidR="00937AB4">
        <w:rPr>
          <w:rFonts w:ascii="Arial" w:hAnsi="Arial" w:cs="Arial"/>
          <w:b w:val="0"/>
          <w:color w:val="000000"/>
          <w:sz w:val="24"/>
          <w:szCs w:val="24"/>
        </w:rPr>
        <w:t xml:space="preserve"> </w:t>
      </w:r>
      <w:r w:rsidR="0064722E">
        <w:rPr>
          <w:rFonts w:ascii="Arial" w:hAnsi="Arial" w:cs="Arial"/>
          <w:b w:val="0"/>
          <w:color w:val="000000"/>
          <w:sz w:val="24"/>
          <w:szCs w:val="24"/>
        </w:rPr>
        <w:t>improbable is</w:t>
      </w:r>
      <w:r w:rsidR="00023E9A">
        <w:rPr>
          <w:rFonts w:ascii="Arial" w:hAnsi="Arial" w:cs="Arial"/>
          <w:b w:val="0"/>
          <w:color w:val="000000"/>
          <w:sz w:val="24"/>
          <w:szCs w:val="24"/>
        </w:rPr>
        <w:t xml:space="preserve"> his testimony that the </w:t>
      </w:r>
      <w:r w:rsidR="00F45B5B">
        <w:rPr>
          <w:rFonts w:ascii="Arial" w:hAnsi="Arial" w:cs="Arial"/>
          <w:b w:val="0"/>
          <w:color w:val="000000"/>
          <w:sz w:val="24"/>
          <w:szCs w:val="24"/>
        </w:rPr>
        <w:t>sales that were processed by Benestus and Issaskar on his instructions were paid, although he did not have the documents to prove that the goods were paid</w:t>
      </w:r>
      <w:r w:rsidR="002266BE">
        <w:rPr>
          <w:rFonts w:ascii="Arial" w:hAnsi="Arial" w:cs="Arial"/>
          <w:b w:val="0"/>
          <w:color w:val="000000"/>
          <w:sz w:val="24"/>
          <w:szCs w:val="24"/>
        </w:rPr>
        <w:t xml:space="preserve"> for</w:t>
      </w:r>
      <w:r w:rsidR="00F45B5B">
        <w:rPr>
          <w:rFonts w:ascii="Arial" w:hAnsi="Arial" w:cs="Arial"/>
          <w:b w:val="0"/>
          <w:color w:val="000000"/>
          <w:sz w:val="24"/>
          <w:szCs w:val="24"/>
        </w:rPr>
        <w:t>.</w:t>
      </w:r>
    </w:p>
    <w:p w:rsidR="00F45B5B" w:rsidRDefault="00F45B5B" w:rsidP="002D3E96">
      <w:pPr>
        <w:pStyle w:val="Heading2"/>
        <w:shd w:val="clear" w:color="auto" w:fill="FFFFFF"/>
        <w:spacing w:before="0" w:beforeAutospacing="0" w:after="0" w:afterAutospacing="0" w:line="360" w:lineRule="auto"/>
        <w:jc w:val="both"/>
        <w:rPr>
          <w:rFonts w:ascii="Arial" w:hAnsi="Arial" w:cs="Arial"/>
          <w:b w:val="0"/>
          <w:color w:val="000000"/>
          <w:sz w:val="24"/>
          <w:szCs w:val="24"/>
        </w:rPr>
      </w:pPr>
    </w:p>
    <w:p w:rsidR="009F706B" w:rsidRPr="009B22F0" w:rsidRDefault="00F45B5B" w:rsidP="00F45B5B">
      <w:pPr>
        <w:pStyle w:val="Heading2"/>
        <w:shd w:val="clear" w:color="auto" w:fill="FFFFFF"/>
        <w:spacing w:before="0" w:beforeAutospacing="0" w:after="0" w:afterAutospacing="0" w:line="360" w:lineRule="auto"/>
        <w:jc w:val="both"/>
        <w:rPr>
          <w:rFonts w:ascii="Arial" w:hAnsi="Arial" w:cs="Arial"/>
          <w:b w:val="0"/>
          <w:sz w:val="24"/>
          <w:szCs w:val="24"/>
          <w:u w:val="single"/>
        </w:rPr>
      </w:pPr>
      <w:r>
        <w:rPr>
          <w:rFonts w:ascii="Arial" w:hAnsi="Arial" w:cs="Arial"/>
          <w:b w:val="0"/>
          <w:color w:val="000000"/>
          <w:sz w:val="24"/>
          <w:szCs w:val="24"/>
        </w:rPr>
        <w:t>[30]</w:t>
      </w:r>
      <w:r>
        <w:rPr>
          <w:rFonts w:ascii="Arial" w:hAnsi="Arial" w:cs="Arial"/>
          <w:b w:val="0"/>
          <w:color w:val="000000"/>
          <w:sz w:val="24"/>
          <w:szCs w:val="24"/>
        </w:rPr>
        <w:tab/>
      </w:r>
      <w:r w:rsidR="009F706B">
        <w:rPr>
          <w:rFonts w:ascii="Arial" w:hAnsi="Arial" w:cs="Arial"/>
          <w:b w:val="0"/>
          <w:color w:val="000000"/>
          <w:sz w:val="24"/>
          <w:szCs w:val="24"/>
        </w:rPr>
        <w:t xml:space="preserve">During cross examination, appellant testified that the procedure </w:t>
      </w:r>
      <w:r>
        <w:rPr>
          <w:rFonts w:ascii="Arial" w:hAnsi="Arial" w:cs="Arial"/>
          <w:b w:val="0"/>
          <w:color w:val="000000"/>
          <w:sz w:val="24"/>
          <w:szCs w:val="24"/>
        </w:rPr>
        <w:t>that he will follow when he sell goods to a customers is as follows (I quote verbatim from the record):</w:t>
      </w:r>
    </w:p>
    <w:p w:rsidR="009F706B" w:rsidRDefault="009F706B" w:rsidP="00D46F8C">
      <w:pPr>
        <w:pStyle w:val="ListParagraph"/>
        <w:spacing w:after="0" w:line="360" w:lineRule="auto"/>
        <w:rPr>
          <w:rFonts w:ascii="Arial" w:hAnsi="Arial" w:cs="Arial"/>
          <w:b/>
          <w:sz w:val="24"/>
          <w:szCs w:val="24"/>
          <w:u w:val="single"/>
        </w:rPr>
      </w:pPr>
    </w:p>
    <w:p w:rsidR="009F706B" w:rsidRDefault="00F45B5B" w:rsidP="00F45B5B">
      <w:pPr>
        <w:pStyle w:val="Heading2"/>
        <w:shd w:val="clear" w:color="auto" w:fill="FFFFFF"/>
        <w:spacing w:before="0" w:beforeAutospacing="0" w:after="0" w:afterAutospacing="0" w:line="360" w:lineRule="auto"/>
        <w:ind w:firstLine="720"/>
        <w:jc w:val="both"/>
        <w:rPr>
          <w:rFonts w:ascii="Arial" w:hAnsi="Arial" w:cs="Arial"/>
          <w:b w:val="0"/>
          <w:color w:val="000000"/>
          <w:sz w:val="22"/>
          <w:szCs w:val="22"/>
        </w:rPr>
      </w:pPr>
      <w:r>
        <w:rPr>
          <w:rFonts w:ascii="Arial" w:hAnsi="Arial" w:cs="Arial"/>
          <w:b w:val="0"/>
          <w:color w:val="000000"/>
          <w:sz w:val="22"/>
          <w:szCs w:val="22"/>
        </w:rPr>
        <w:t>‘</w:t>
      </w:r>
      <w:r w:rsidR="009F706B" w:rsidRPr="001C5370">
        <w:rPr>
          <w:rFonts w:ascii="Arial" w:hAnsi="Arial" w:cs="Arial"/>
          <w:b w:val="0"/>
          <w:color w:val="000000"/>
          <w:sz w:val="22"/>
          <w:szCs w:val="22"/>
        </w:rPr>
        <w:t xml:space="preserve">I will make a quotation and the client will keep one and the remaining one is with me. </w:t>
      </w:r>
      <w:r w:rsidR="009F706B" w:rsidRPr="001C5370">
        <w:rPr>
          <w:rFonts w:ascii="Arial" w:hAnsi="Arial" w:cs="Arial"/>
          <w:b w:val="0"/>
          <w:color w:val="000000"/>
          <w:sz w:val="22"/>
          <w:szCs w:val="22"/>
          <w:u w:val="single"/>
        </w:rPr>
        <w:t>If the client returns, may be going to collect the money, then I will make out my invoice</w:t>
      </w:r>
      <w:r w:rsidR="009F706B" w:rsidRPr="001C5370">
        <w:rPr>
          <w:rFonts w:ascii="Arial" w:hAnsi="Arial" w:cs="Arial"/>
          <w:b w:val="0"/>
          <w:color w:val="000000"/>
          <w:sz w:val="22"/>
          <w:szCs w:val="22"/>
        </w:rPr>
        <w:t xml:space="preserve">. After that I will give the </w:t>
      </w:r>
      <w:r w:rsidR="009F706B" w:rsidRPr="001C5370">
        <w:rPr>
          <w:rFonts w:ascii="Arial" w:hAnsi="Arial" w:cs="Arial"/>
          <w:b w:val="0"/>
          <w:color w:val="000000"/>
          <w:sz w:val="22"/>
          <w:szCs w:val="22"/>
          <w:u w:val="single"/>
        </w:rPr>
        <w:t>invoice to the people who are responsible for loading, and then they will do the loading.</w:t>
      </w:r>
      <w:r>
        <w:rPr>
          <w:rFonts w:ascii="Arial" w:hAnsi="Arial" w:cs="Arial"/>
          <w:b w:val="0"/>
          <w:color w:val="000000"/>
          <w:sz w:val="22"/>
          <w:szCs w:val="22"/>
        </w:rPr>
        <w:t>’</w:t>
      </w:r>
    </w:p>
    <w:p w:rsidR="00F45B5B" w:rsidRPr="001C5370" w:rsidRDefault="00F45B5B" w:rsidP="00F45B5B">
      <w:pPr>
        <w:pStyle w:val="Heading2"/>
        <w:shd w:val="clear" w:color="auto" w:fill="FFFFFF"/>
        <w:spacing w:before="0" w:beforeAutospacing="0" w:after="0" w:afterAutospacing="0" w:line="360" w:lineRule="auto"/>
        <w:ind w:firstLine="720"/>
        <w:jc w:val="both"/>
        <w:rPr>
          <w:rFonts w:ascii="Arial" w:hAnsi="Arial" w:cs="Arial"/>
          <w:b w:val="0"/>
          <w:sz w:val="22"/>
          <w:szCs w:val="22"/>
          <w:u w:val="single"/>
        </w:rPr>
      </w:pPr>
    </w:p>
    <w:p w:rsidR="009F706B" w:rsidRDefault="00F45B5B" w:rsidP="00F45B5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F706B" w:rsidRPr="00F45B5B">
        <w:rPr>
          <w:rFonts w:ascii="Arial" w:hAnsi="Arial" w:cs="Arial"/>
          <w:sz w:val="24"/>
          <w:szCs w:val="24"/>
        </w:rPr>
        <w:t xml:space="preserve">Responding to the questions put to him by </w:t>
      </w:r>
      <w:r w:rsidR="00443FEA">
        <w:rPr>
          <w:rFonts w:ascii="Arial" w:hAnsi="Arial" w:cs="Arial"/>
          <w:sz w:val="24"/>
          <w:szCs w:val="24"/>
        </w:rPr>
        <w:t xml:space="preserve">the </w:t>
      </w:r>
      <w:r w:rsidR="009F706B" w:rsidRPr="00F45B5B">
        <w:rPr>
          <w:rFonts w:ascii="Arial" w:hAnsi="Arial" w:cs="Arial"/>
          <w:sz w:val="24"/>
          <w:szCs w:val="24"/>
        </w:rPr>
        <w:t>arbitrator first</w:t>
      </w:r>
      <w:r w:rsidR="00443FEA">
        <w:rPr>
          <w:rFonts w:ascii="Arial" w:hAnsi="Arial" w:cs="Arial"/>
          <w:sz w:val="24"/>
          <w:szCs w:val="24"/>
        </w:rPr>
        <w:t>ly on whether the appellant has</w:t>
      </w:r>
      <w:r w:rsidR="009F706B" w:rsidRPr="00F45B5B">
        <w:rPr>
          <w:rFonts w:ascii="Arial" w:hAnsi="Arial" w:cs="Arial"/>
          <w:sz w:val="24"/>
          <w:szCs w:val="24"/>
        </w:rPr>
        <w:t xml:space="preserve"> ever asked somebody to load</w:t>
      </w:r>
      <w:r>
        <w:rPr>
          <w:rFonts w:ascii="Arial" w:hAnsi="Arial" w:cs="Arial"/>
          <w:sz w:val="24"/>
          <w:szCs w:val="24"/>
        </w:rPr>
        <w:t xml:space="preserve"> goods without an invoice and </w:t>
      </w:r>
      <w:r w:rsidR="009F706B" w:rsidRPr="00F45B5B">
        <w:rPr>
          <w:rFonts w:ascii="Arial" w:hAnsi="Arial" w:cs="Arial"/>
          <w:sz w:val="24"/>
          <w:szCs w:val="24"/>
        </w:rPr>
        <w:t>on a quotation</w:t>
      </w:r>
      <w:r>
        <w:rPr>
          <w:rFonts w:ascii="Arial" w:hAnsi="Arial" w:cs="Arial"/>
          <w:sz w:val="24"/>
          <w:szCs w:val="24"/>
        </w:rPr>
        <w:t xml:space="preserve"> only</w:t>
      </w:r>
      <w:r w:rsidR="009F706B" w:rsidRPr="00F45B5B">
        <w:rPr>
          <w:rFonts w:ascii="Arial" w:hAnsi="Arial" w:cs="Arial"/>
          <w:sz w:val="24"/>
          <w:szCs w:val="24"/>
        </w:rPr>
        <w:t xml:space="preserve">, </w:t>
      </w:r>
      <w:r>
        <w:rPr>
          <w:rFonts w:ascii="Arial" w:hAnsi="Arial" w:cs="Arial"/>
          <w:sz w:val="24"/>
          <w:szCs w:val="24"/>
        </w:rPr>
        <w:t>the appellant testified as follows:</w:t>
      </w:r>
      <w:r w:rsidR="009F706B" w:rsidRPr="00F45B5B">
        <w:rPr>
          <w:rFonts w:ascii="Arial" w:hAnsi="Arial" w:cs="Arial"/>
          <w:sz w:val="24"/>
          <w:szCs w:val="24"/>
        </w:rPr>
        <w:t xml:space="preserve"> </w:t>
      </w:r>
    </w:p>
    <w:p w:rsidR="00F45B5B" w:rsidRPr="00F45B5B" w:rsidRDefault="00F45B5B" w:rsidP="00F45B5B">
      <w:pPr>
        <w:widowControl w:val="0"/>
        <w:autoSpaceDE w:val="0"/>
        <w:autoSpaceDN w:val="0"/>
        <w:adjustRightInd w:val="0"/>
        <w:spacing w:after="0" w:line="360" w:lineRule="auto"/>
        <w:jc w:val="both"/>
        <w:rPr>
          <w:rFonts w:ascii="Arial" w:hAnsi="Arial" w:cs="Arial"/>
          <w:sz w:val="24"/>
          <w:szCs w:val="24"/>
        </w:rPr>
      </w:pPr>
    </w:p>
    <w:p w:rsidR="009F706B" w:rsidRPr="00521CEC" w:rsidRDefault="00F45B5B" w:rsidP="00F45B5B">
      <w:pPr>
        <w:pStyle w:val="ListParagraph"/>
        <w:widowControl w:val="0"/>
        <w:autoSpaceDE w:val="0"/>
        <w:autoSpaceDN w:val="0"/>
        <w:adjustRightInd w:val="0"/>
        <w:spacing w:after="0" w:line="360" w:lineRule="auto"/>
        <w:ind w:left="0" w:firstLine="720"/>
        <w:jc w:val="both"/>
        <w:rPr>
          <w:rFonts w:ascii="Arial" w:hAnsi="Arial" w:cs="Arial"/>
        </w:rPr>
      </w:pPr>
      <w:r>
        <w:rPr>
          <w:rFonts w:ascii="Arial" w:hAnsi="Arial" w:cs="Arial"/>
        </w:rPr>
        <w:t>‘</w:t>
      </w:r>
      <w:r w:rsidR="009F706B" w:rsidRPr="00521CEC">
        <w:rPr>
          <w:rFonts w:ascii="Arial" w:hAnsi="Arial" w:cs="Arial"/>
        </w:rPr>
        <w:t xml:space="preserve">This is always happening and this will be done in consultation with the manager. Because I worked for Tile Africa for years, and there was a client base which was there and people whom one could trust. And if they may be paid cheque in advance, then you will go to the manager and tell him these people want to load things, and the invoicing will only be done on Friday. This was </w:t>
      </w:r>
      <w:r>
        <w:rPr>
          <w:rFonts w:ascii="Arial" w:hAnsi="Arial" w:cs="Arial"/>
        </w:rPr>
        <w:t>in consultation with my manger.’</w:t>
      </w:r>
    </w:p>
    <w:p w:rsidR="009F706B" w:rsidRDefault="009F706B" w:rsidP="00D46F8C">
      <w:pPr>
        <w:pStyle w:val="ListParagraph"/>
        <w:widowControl w:val="0"/>
        <w:autoSpaceDE w:val="0"/>
        <w:autoSpaceDN w:val="0"/>
        <w:adjustRightInd w:val="0"/>
        <w:spacing w:after="0" w:line="360" w:lineRule="auto"/>
        <w:ind w:left="624"/>
        <w:jc w:val="both"/>
        <w:rPr>
          <w:rFonts w:ascii="Arial" w:hAnsi="Arial" w:cs="Arial"/>
          <w:sz w:val="24"/>
          <w:szCs w:val="24"/>
        </w:rPr>
      </w:pPr>
    </w:p>
    <w:p w:rsidR="005675B9" w:rsidRDefault="00AC34A5" w:rsidP="0089007B">
      <w:pPr>
        <w:spacing w:after="0" w:line="360" w:lineRule="auto"/>
        <w:jc w:val="both"/>
        <w:rPr>
          <w:rFonts w:ascii="Arial" w:hAnsi="Arial" w:cs="Arial"/>
          <w:color w:val="000000"/>
          <w:sz w:val="24"/>
          <w:szCs w:val="24"/>
        </w:rPr>
      </w:pPr>
      <w:r w:rsidRPr="00AC34A5">
        <w:rPr>
          <w:rFonts w:ascii="Arial" w:hAnsi="Arial" w:cs="Arial"/>
          <w:sz w:val="24"/>
          <w:szCs w:val="24"/>
        </w:rPr>
        <w:t>[32]</w:t>
      </w:r>
      <w:r w:rsidRPr="00AC34A5">
        <w:rPr>
          <w:rFonts w:ascii="Arial" w:hAnsi="Arial" w:cs="Arial"/>
          <w:sz w:val="24"/>
          <w:szCs w:val="24"/>
        </w:rPr>
        <w:tab/>
      </w:r>
      <w:r>
        <w:rPr>
          <w:rFonts w:ascii="Arial" w:hAnsi="Arial" w:cs="Arial"/>
          <w:sz w:val="24"/>
          <w:szCs w:val="24"/>
        </w:rPr>
        <w:t xml:space="preserve">I had regard to the evidence as a whole on the record. In my view </w:t>
      </w:r>
      <w:r w:rsidR="0089007B">
        <w:rPr>
          <w:rFonts w:ascii="Arial" w:hAnsi="Arial" w:cs="Arial"/>
          <w:sz w:val="24"/>
          <w:szCs w:val="24"/>
        </w:rPr>
        <w:t xml:space="preserve">Uupindi’s evidence that during October 2012 the appellant instructed him to load goods without </w:t>
      </w:r>
      <w:r w:rsidR="00864045">
        <w:rPr>
          <w:rFonts w:ascii="Arial" w:hAnsi="Arial" w:cs="Arial"/>
          <w:sz w:val="24"/>
          <w:szCs w:val="24"/>
        </w:rPr>
        <w:t xml:space="preserve">an </w:t>
      </w:r>
      <w:r w:rsidR="0089007B">
        <w:rPr>
          <w:rFonts w:ascii="Arial" w:hAnsi="Arial" w:cs="Arial"/>
          <w:sz w:val="24"/>
          <w:szCs w:val="24"/>
        </w:rPr>
        <w:t xml:space="preserve">invoice, Issaskar’s evidence that during November 2012 the appellant instructed him to process a sale </w:t>
      </w:r>
      <w:r w:rsidR="00864045">
        <w:rPr>
          <w:rFonts w:ascii="Arial" w:hAnsi="Arial" w:cs="Arial"/>
          <w:sz w:val="24"/>
          <w:szCs w:val="24"/>
        </w:rPr>
        <w:t xml:space="preserve">of goods </w:t>
      </w:r>
      <w:r w:rsidR="0089007B">
        <w:rPr>
          <w:rFonts w:ascii="Arial" w:hAnsi="Arial" w:cs="Arial"/>
          <w:sz w:val="24"/>
          <w:szCs w:val="24"/>
        </w:rPr>
        <w:t>on Dikola Construction CC’s account and Benestus’ e</w:t>
      </w:r>
      <w:r>
        <w:rPr>
          <w:rFonts w:ascii="Arial" w:hAnsi="Arial" w:cs="Arial"/>
          <w:sz w:val="24"/>
          <w:szCs w:val="24"/>
        </w:rPr>
        <w:t xml:space="preserve">vidence that </w:t>
      </w:r>
      <w:r w:rsidR="0089007B">
        <w:rPr>
          <w:rFonts w:ascii="Arial" w:hAnsi="Arial" w:cs="Arial"/>
          <w:sz w:val="24"/>
          <w:szCs w:val="24"/>
        </w:rPr>
        <w:t xml:space="preserve">during January 2013 </w:t>
      </w:r>
      <w:r>
        <w:rPr>
          <w:rFonts w:ascii="Arial" w:hAnsi="Arial" w:cs="Arial"/>
          <w:sz w:val="24"/>
          <w:szCs w:val="24"/>
        </w:rPr>
        <w:t>he was instructed</w:t>
      </w:r>
      <w:r w:rsidR="0037675C">
        <w:rPr>
          <w:rFonts w:ascii="Arial" w:hAnsi="Arial" w:cs="Arial"/>
          <w:sz w:val="24"/>
          <w:szCs w:val="24"/>
        </w:rPr>
        <w:t xml:space="preserve"> by the appellant </w:t>
      </w:r>
      <w:r>
        <w:rPr>
          <w:rFonts w:ascii="Arial" w:hAnsi="Arial" w:cs="Arial"/>
          <w:sz w:val="24"/>
          <w:szCs w:val="24"/>
        </w:rPr>
        <w:t xml:space="preserve">to load goods </w:t>
      </w:r>
      <w:r>
        <w:rPr>
          <w:rFonts w:ascii="Arial" w:hAnsi="Arial" w:cs="Arial"/>
          <w:color w:val="000000"/>
          <w:sz w:val="24"/>
          <w:szCs w:val="24"/>
        </w:rPr>
        <w:t xml:space="preserve">without </w:t>
      </w:r>
      <w:r w:rsidR="0037675C">
        <w:rPr>
          <w:rFonts w:ascii="Arial" w:hAnsi="Arial" w:cs="Arial"/>
          <w:color w:val="000000"/>
          <w:sz w:val="24"/>
          <w:szCs w:val="24"/>
        </w:rPr>
        <w:t>an</w:t>
      </w:r>
      <w:r>
        <w:rPr>
          <w:rFonts w:ascii="Arial" w:hAnsi="Arial" w:cs="Arial"/>
          <w:color w:val="000000"/>
          <w:sz w:val="24"/>
          <w:szCs w:val="24"/>
        </w:rPr>
        <w:t xml:space="preserve"> invoice,</w:t>
      </w:r>
      <w:r w:rsidR="0089007B">
        <w:rPr>
          <w:rFonts w:ascii="Arial" w:hAnsi="Arial" w:cs="Arial"/>
          <w:color w:val="000000"/>
          <w:sz w:val="24"/>
          <w:szCs w:val="24"/>
        </w:rPr>
        <w:t xml:space="preserve"> is on the probabilities true and correct</w:t>
      </w:r>
      <w:r>
        <w:rPr>
          <w:rFonts w:ascii="Arial" w:hAnsi="Arial" w:cs="Arial"/>
          <w:color w:val="000000"/>
          <w:sz w:val="24"/>
          <w:szCs w:val="24"/>
        </w:rPr>
        <w:t xml:space="preserve"> </w:t>
      </w:r>
      <w:r w:rsidR="0089007B">
        <w:rPr>
          <w:rFonts w:ascii="Arial" w:hAnsi="Arial" w:cs="Arial"/>
          <w:color w:val="000000"/>
          <w:sz w:val="24"/>
          <w:szCs w:val="24"/>
        </w:rPr>
        <w:t>and the appellant’s denials are false or mistaken.</w:t>
      </w:r>
      <w:r w:rsidR="00864045" w:rsidRPr="00864045">
        <w:rPr>
          <w:rStyle w:val="FootnoteReference"/>
          <w:rFonts w:ascii="Arial" w:hAnsi="Arial" w:cs="Arial"/>
          <w:sz w:val="24"/>
          <w:szCs w:val="24"/>
        </w:rPr>
        <w:t xml:space="preserve"> </w:t>
      </w:r>
      <w:r w:rsidR="00864045" w:rsidRPr="00AA0FF1">
        <w:rPr>
          <w:rStyle w:val="FootnoteReference"/>
          <w:rFonts w:ascii="Arial" w:hAnsi="Arial" w:cs="Arial"/>
          <w:sz w:val="24"/>
          <w:szCs w:val="24"/>
        </w:rPr>
        <w:footnoteReference w:id="6"/>
      </w:r>
      <w:r w:rsidR="00864045" w:rsidRPr="00677D67">
        <w:rPr>
          <w:rFonts w:ascii="Arial" w:hAnsi="Arial" w:cs="Arial"/>
          <w:sz w:val="24"/>
          <w:szCs w:val="24"/>
        </w:rPr>
        <w:t xml:space="preserve"> </w:t>
      </w:r>
      <w:r w:rsidR="0089007B">
        <w:rPr>
          <w:rFonts w:ascii="Arial" w:hAnsi="Arial" w:cs="Arial"/>
          <w:color w:val="000000"/>
          <w:sz w:val="24"/>
          <w:szCs w:val="24"/>
        </w:rPr>
        <w:t xml:space="preserve">I am therefore satisfied that the appellant’s conduct was </w:t>
      </w:r>
      <w:r w:rsidR="00864045">
        <w:rPr>
          <w:rFonts w:ascii="Arial" w:hAnsi="Arial" w:cs="Arial"/>
          <w:color w:val="000000"/>
          <w:sz w:val="24"/>
          <w:szCs w:val="24"/>
        </w:rPr>
        <w:t>dishonest</w:t>
      </w:r>
      <w:r w:rsidR="004A303C">
        <w:rPr>
          <w:rFonts w:ascii="Arial" w:hAnsi="Arial" w:cs="Arial"/>
          <w:color w:val="000000"/>
          <w:sz w:val="24"/>
          <w:szCs w:val="24"/>
        </w:rPr>
        <w:t>.</w:t>
      </w:r>
    </w:p>
    <w:p w:rsidR="00F3039A" w:rsidRDefault="00F3039A" w:rsidP="0089007B">
      <w:pPr>
        <w:spacing w:after="0" w:line="360" w:lineRule="auto"/>
        <w:jc w:val="both"/>
        <w:rPr>
          <w:rFonts w:ascii="Arial" w:hAnsi="Arial" w:cs="Arial"/>
          <w:color w:val="000000"/>
          <w:sz w:val="24"/>
          <w:szCs w:val="24"/>
        </w:rPr>
      </w:pPr>
    </w:p>
    <w:p w:rsidR="000609CB" w:rsidRPr="000609CB" w:rsidRDefault="005675B9" w:rsidP="000609CB">
      <w:pPr>
        <w:spacing w:after="0" w:line="360" w:lineRule="auto"/>
        <w:jc w:val="both"/>
        <w:rPr>
          <w:rFonts w:ascii="Arial" w:hAnsi="Arial" w:cs="Arial"/>
          <w:sz w:val="24"/>
          <w:szCs w:val="24"/>
          <w:lang w:val="en-US"/>
        </w:rPr>
      </w:pPr>
      <w:r w:rsidRPr="0095445B">
        <w:rPr>
          <w:rFonts w:ascii="Arial" w:hAnsi="Arial" w:cs="Arial"/>
          <w:sz w:val="24"/>
          <w:szCs w:val="24"/>
        </w:rPr>
        <w:t>[33]</w:t>
      </w:r>
      <w:r w:rsidRPr="0095445B">
        <w:rPr>
          <w:rFonts w:ascii="Arial" w:hAnsi="Arial" w:cs="Arial"/>
          <w:sz w:val="24"/>
          <w:szCs w:val="24"/>
        </w:rPr>
        <w:tab/>
        <w:t xml:space="preserve">In the case of </w:t>
      </w:r>
      <w:r w:rsidRPr="00B507FA">
        <w:rPr>
          <w:rFonts w:ascii="Arial" w:hAnsi="Arial" w:cs="Arial"/>
          <w:i/>
          <w:sz w:val="24"/>
          <w:szCs w:val="24"/>
        </w:rPr>
        <w:t>Toyota SA Motors (Pty) Ltd v Radebe &amp; Other</w:t>
      </w:r>
      <w:r w:rsidR="00B507FA">
        <w:rPr>
          <w:rStyle w:val="FootnoteReference"/>
          <w:rFonts w:ascii="Arial" w:hAnsi="Arial" w:cs="Arial"/>
          <w:i/>
          <w:sz w:val="24"/>
          <w:szCs w:val="24"/>
        </w:rPr>
        <w:footnoteReference w:id="7"/>
      </w:r>
      <w:r w:rsidRPr="0095445B">
        <w:rPr>
          <w:rFonts w:ascii="Arial" w:hAnsi="Arial" w:cs="Arial"/>
          <w:sz w:val="24"/>
          <w:szCs w:val="24"/>
        </w:rPr>
        <w:t xml:space="preserve"> </w:t>
      </w:r>
      <w:r w:rsidR="000609CB" w:rsidRPr="0095445B">
        <w:rPr>
          <w:rFonts w:ascii="Arial" w:hAnsi="Arial" w:cs="Arial"/>
          <w:sz w:val="24"/>
          <w:szCs w:val="24"/>
        </w:rPr>
        <w:t xml:space="preserve">the South African Labour Court of Appeal said that dishonesty </w:t>
      </w:r>
      <w:r w:rsidRPr="0095445B">
        <w:rPr>
          <w:rFonts w:ascii="Arial" w:hAnsi="Arial" w:cs="Arial"/>
          <w:sz w:val="24"/>
          <w:szCs w:val="24"/>
        </w:rPr>
        <w:t>entails a lack of integrity or straightforwardness and, in particular, a willingness to steal, cheat, lie or act fraudulently.</w:t>
      </w:r>
      <w:r w:rsidR="000609CB" w:rsidRPr="0095445B">
        <w:rPr>
          <w:rFonts w:ascii="Arial" w:hAnsi="Arial" w:cs="Arial"/>
          <w:sz w:val="24"/>
          <w:szCs w:val="24"/>
        </w:rPr>
        <w:t xml:space="preserve"> </w:t>
      </w:r>
      <w:r w:rsidR="0095445B" w:rsidRPr="0095445B">
        <w:rPr>
          <w:rFonts w:ascii="Arial" w:hAnsi="Arial" w:cs="Arial"/>
          <w:sz w:val="24"/>
          <w:szCs w:val="24"/>
        </w:rPr>
        <w:t>It is now well accepted that in employment law, a premium is placed on honesty. It thus follows that, where an employee ruptures the trust reposed in, or expected of, him</w:t>
      </w:r>
      <w:r w:rsidR="0095445B">
        <w:rPr>
          <w:rFonts w:ascii="Arial" w:hAnsi="Arial" w:cs="Arial"/>
          <w:sz w:val="24"/>
          <w:szCs w:val="24"/>
        </w:rPr>
        <w:t xml:space="preserve"> or </w:t>
      </w:r>
      <w:r w:rsidR="0095445B" w:rsidRPr="0095445B">
        <w:rPr>
          <w:rFonts w:ascii="Arial" w:hAnsi="Arial" w:cs="Arial"/>
          <w:sz w:val="24"/>
          <w:szCs w:val="24"/>
        </w:rPr>
        <w:t xml:space="preserve">her, such rupture may result in the termination of </w:t>
      </w:r>
      <w:r w:rsidR="0095445B">
        <w:rPr>
          <w:rFonts w:ascii="Arial" w:hAnsi="Arial" w:cs="Arial"/>
          <w:sz w:val="24"/>
          <w:szCs w:val="24"/>
        </w:rPr>
        <w:t>his/her contract of employment.</w:t>
      </w:r>
      <w:r w:rsidR="0095445B" w:rsidRPr="0095445B">
        <w:rPr>
          <w:rFonts w:ascii="Arial" w:hAnsi="Arial" w:cs="Arial"/>
          <w:sz w:val="24"/>
          <w:szCs w:val="24"/>
        </w:rPr>
        <w:t xml:space="preserve"> This</w:t>
      </w:r>
      <w:r w:rsidR="000609CB" w:rsidRPr="0095445B">
        <w:rPr>
          <w:rFonts w:ascii="Arial" w:hAnsi="Arial" w:cs="Arial"/>
          <w:sz w:val="24"/>
          <w:szCs w:val="24"/>
        </w:rPr>
        <w:t xml:space="preserve"> Court</w:t>
      </w:r>
      <w:r w:rsidR="0095445B">
        <w:rPr>
          <w:rFonts w:ascii="Arial" w:hAnsi="Arial" w:cs="Arial"/>
          <w:sz w:val="24"/>
          <w:szCs w:val="24"/>
        </w:rPr>
        <w:t>,</w:t>
      </w:r>
      <w:r w:rsidR="000609CB" w:rsidRPr="0095445B">
        <w:rPr>
          <w:rFonts w:ascii="Arial" w:hAnsi="Arial" w:cs="Arial"/>
          <w:sz w:val="24"/>
          <w:szCs w:val="24"/>
        </w:rPr>
        <w:t xml:space="preserve"> in the case of </w:t>
      </w:r>
      <w:r w:rsidR="000609CB" w:rsidRPr="0095445B">
        <w:rPr>
          <w:rFonts w:ascii="Arial" w:hAnsi="Arial" w:cs="Arial"/>
          <w:i/>
          <w:sz w:val="24"/>
          <w:szCs w:val="24"/>
        </w:rPr>
        <w:t>Foodcon (Pty) Ltd v Schwartz</w:t>
      </w:r>
      <w:r w:rsidR="0095445B">
        <w:rPr>
          <w:rStyle w:val="FootnoteReference"/>
          <w:rFonts w:ascii="Arial" w:hAnsi="Arial" w:cs="Arial"/>
          <w:i/>
          <w:sz w:val="24"/>
          <w:szCs w:val="24"/>
        </w:rPr>
        <w:footnoteReference w:id="8"/>
      </w:r>
      <w:r w:rsidR="0095445B">
        <w:rPr>
          <w:rFonts w:ascii="Arial" w:hAnsi="Arial" w:cs="Arial"/>
          <w:i/>
          <w:sz w:val="24"/>
          <w:szCs w:val="24"/>
        </w:rPr>
        <w:t xml:space="preserve"> </w:t>
      </w:r>
      <w:r w:rsidR="000609CB" w:rsidRPr="0095445B">
        <w:rPr>
          <w:rFonts w:ascii="Arial" w:hAnsi="Arial" w:cs="Arial"/>
          <w:sz w:val="24"/>
          <w:szCs w:val="24"/>
        </w:rPr>
        <w:t>said</w:t>
      </w:r>
      <w:r w:rsidR="000609CB">
        <w:rPr>
          <w:rFonts w:ascii="Arial" w:hAnsi="Arial" w:cs="Arial"/>
          <w:sz w:val="24"/>
          <w:szCs w:val="24"/>
          <w:lang w:val="en-US"/>
        </w:rPr>
        <w:t>:</w:t>
      </w:r>
    </w:p>
    <w:p w:rsidR="005675B9" w:rsidRPr="000609CB" w:rsidRDefault="005675B9" w:rsidP="000609CB">
      <w:pPr>
        <w:spacing w:after="0" w:line="360" w:lineRule="auto"/>
        <w:rPr>
          <w:rFonts w:ascii="Arial" w:hAnsi="Arial" w:cs="Arial"/>
          <w:sz w:val="24"/>
          <w:szCs w:val="24"/>
        </w:rPr>
      </w:pPr>
    </w:p>
    <w:p w:rsidR="005675B9" w:rsidRPr="0095445B" w:rsidRDefault="0095445B" w:rsidP="0095445B">
      <w:pPr>
        <w:spacing w:after="0" w:line="360" w:lineRule="auto"/>
        <w:ind w:firstLine="720"/>
        <w:jc w:val="both"/>
        <w:rPr>
          <w:rFonts w:ascii="Arial" w:hAnsi="Arial" w:cs="Arial"/>
        </w:rPr>
      </w:pPr>
      <w:r w:rsidRPr="0095445B">
        <w:rPr>
          <w:rFonts w:ascii="Arial" w:hAnsi="Arial" w:cs="Arial"/>
        </w:rPr>
        <w:t>‘</w:t>
      </w:r>
      <w:r w:rsidR="005675B9" w:rsidRPr="0095445B">
        <w:rPr>
          <w:rFonts w:ascii="Arial" w:hAnsi="Arial" w:cs="Arial"/>
        </w:rPr>
        <w:t>In my view it is axiomatic to the relationship between employer and employee that the employer should be entitled to rely on the employee not to steal from the employer. This trust which the employer places in the employee is basic to and forms the substratum of the relationship between them. A breach of this duty goes to the root of the contract of employment and of the relationship</w:t>
      </w:r>
      <w:r w:rsidRPr="0095445B">
        <w:rPr>
          <w:rFonts w:ascii="Arial" w:hAnsi="Arial" w:cs="Arial"/>
        </w:rPr>
        <w:t xml:space="preserve"> between employer and employee.’</w:t>
      </w:r>
    </w:p>
    <w:p w:rsidR="005675B9" w:rsidRPr="000609CB" w:rsidRDefault="005675B9" w:rsidP="000609CB">
      <w:pPr>
        <w:spacing w:after="0" w:line="360" w:lineRule="auto"/>
        <w:jc w:val="both"/>
        <w:rPr>
          <w:rFonts w:ascii="Arial" w:hAnsi="Arial" w:cs="Arial"/>
          <w:color w:val="000000" w:themeColor="text1"/>
          <w:sz w:val="24"/>
          <w:szCs w:val="24"/>
        </w:rPr>
      </w:pPr>
    </w:p>
    <w:p w:rsidR="005675B9" w:rsidRPr="000609CB" w:rsidRDefault="0095445B" w:rsidP="000609C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5675B9" w:rsidRPr="000609CB">
        <w:rPr>
          <w:rFonts w:ascii="Arial" w:hAnsi="Arial" w:cs="Arial"/>
          <w:color w:val="000000" w:themeColor="text1"/>
          <w:sz w:val="24"/>
          <w:szCs w:val="24"/>
        </w:rPr>
        <w:t>Any form of dishonesty tends to undermine trust in an employee/employer relationship. As it was fittingly put</w:t>
      </w:r>
      <w:r>
        <w:rPr>
          <w:rFonts w:ascii="Arial" w:hAnsi="Arial" w:cs="Arial"/>
          <w:color w:val="000000" w:themeColor="text1"/>
          <w:sz w:val="24"/>
          <w:szCs w:val="24"/>
        </w:rPr>
        <w:t xml:space="preserve"> by the </w:t>
      </w:r>
      <w:r w:rsidR="002266BE">
        <w:rPr>
          <w:rFonts w:ascii="Arial" w:hAnsi="Arial" w:cs="Arial"/>
          <w:color w:val="000000" w:themeColor="text1"/>
          <w:sz w:val="24"/>
          <w:szCs w:val="24"/>
        </w:rPr>
        <w:t xml:space="preserve">South African </w:t>
      </w:r>
      <w:r>
        <w:rPr>
          <w:rFonts w:ascii="Arial" w:hAnsi="Arial" w:cs="Arial"/>
          <w:color w:val="000000" w:themeColor="text1"/>
          <w:sz w:val="24"/>
          <w:szCs w:val="24"/>
        </w:rPr>
        <w:t xml:space="preserve">Labour Court </w:t>
      </w:r>
      <w:r w:rsidR="005675B9" w:rsidRPr="000609CB">
        <w:rPr>
          <w:rFonts w:ascii="Arial" w:hAnsi="Arial" w:cs="Arial"/>
          <w:color w:val="000000" w:themeColor="text1"/>
          <w:sz w:val="24"/>
          <w:szCs w:val="24"/>
        </w:rPr>
        <w:t>in </w:t>
      </w:r>
      <w:r w:rsidR="005675B9" w:rsidRPr="000609CB">
        <w:rPr>
          <w:rFonts w:ascii="Arial" w:hAnsi="Arial" w:cs="Arial"/>
          <w:i/>
          <w:iCs/>
          <w:color w:val="000000" w:themeColor="text1"/>
          <w:sz w:val="24"/>
          <w:szCs w:val="24"/>
        </w:rPr>
        <w:t>Metcash Trading LTD t/a Metro Cash and Carry v Fobb and Another</w:t>
      </w:r>
      <w:r w:rsidR="00443FEA">
        <w:rPr>
          <w:rFonts w:ascii="Arial" w:hAnsi="Arial" w:cs="Arial"/>
          <w:i/>
          <w:iCs/>
          <w:color w:val="000000" w:themeColor="text1"/>
          <w:sz w:val="24"/>
          <w:szCs w:val="24"/>
        </w:rPr>
        <w:t>.</w:t>
      </w:r>
      <w:r w:rsidR="005675B9" w:rsidRPr="000609CB">
        <w:rPr>
          <w:rFonts w:ascii="Arial" w:hAnsi="Arial" w:cs="Arial"/>
          <w:i/>
          <w:iCs/>
          <w:color w:val="000000" w:themeColor="text1"/>
          <w:sz w:val="24"/>
          <w:szCs w:val="24"/>
        </w:rPr>
        <w:t> </w:t>
      </w:r>
      <w:r>
        <w:rPr>
          <w:rStyle w:val="FootnoteReference"/>
          <w:rFonts w:ascii="Arial" w:hAnsi="Arial" w:cs="Arial"/>
          <w:i/>
          <w:iCs/>
          <w:color w:val="000000" w:themeColor="text1"/>
          <w:sz w:val="24"/>
          <w:szCs w:val="24"/>
        </w:rPr>
        <w:footnoteReference w:id="9"/>
      </w:r>
    </w:p>
    <w:p w:rsidR="005675B9" w:rsidRPr="000609CB" w:rsidRDefault="005675B9" w:rsidP="000609CB">
      <w:pPr>
        <w:spacing w:after="0" w:line="360" w:lineRule="auto"/>
        <w:jc w:val="both"/>
        <w:rPr>
          <w:rFonts w:ascii="Arial" w:hAnsi="Arial" w:cs="Arial"/>
          <w:color w:val="000000" w:themeColor="text1"/>
          <w:sz w:val="24"/>
          <w:szCs w:val="24"/>
        </w:rPr>
      </w:pPr>
    </w:p>
    <w:p w:rsidR="005675B9" w:rsidRPr="00922B7D" w:rsidRDefault="00922B7D" w:rsidP="00922B7D">
      <w:pPr>
        <w:spacing w:after="0" w:line="360" w:lineRule="auto"/>
        <w:ind w:firstLine="720"/>
        <w:jc w:val="both"/>
        <w:rPr>
          <w:rFonts w:ascii="Arial" w:hAnsi="Arial" w:cs="Arial"/>
          <w:color w:val="000000" w:themeColor="text1"/>
        </w:rPr>
      </w:pPr>
      <w:r w:rsidRPr="00922B7D">
        <w:rPr>
          <w:rFonts w:ascii="Arial" w:hAnsi="Arial" w:cs="Arial"/>
          <w:color w:val="000000" w:themeColor="text1"/>
        </w:rPr>
        <w:t>‘….</w:t>
      </w:r>
      <w:r w:rsidR="005675B9" w:rsidRPr="00922B7D">
        <w:rPr>
          <w:rFonts w:ascii="Arial" w:hAnsi="Arial" w:cs="Arial"/>
          <w:color w:val="000000" w:themeColor="text1"/>
        </w:rPr>
        <w:t>Trust is the core of employment relationship. Dishonest conduct is a breach of that trust. Accordingly dismissal is the appropriate action</w:t>
      </w:r>
      <w:r w:rsidRPr="00922B7D">
        <w:rPr>
          <w:rFonts w:ascii="Arial" w:hAnsi="Arial" w:cs="Arial"/>
          <w:color w:val="000000" w:themeColor="text1"/>
        </w:rPr>
        <w:t>.’</w:t>
      </w:r>
    </w:p>
    <w:p w:rsidR="005675B9" w:rsidRPr="000609CB" w:rsidRDefault="005675B9" w:rsidP="000609CB">
      <w:pPr>
        <w:spacing w:after="0" w:line="360" w:lineRule="auto"/>
        <w:jc w:val="both"/>
        <w:rPr>
          <w:rFonts w:ascii="Arial" w:hAnsi="Arial" w:cs="Arial"/>
          <w:color w:val="000000" w:themeColor="text1"/>
          <w:sz w:val="24"/>
          <w:szCs w:val="24"/>
        </w:rPr>
      </w:pPr>
    </w:p>
    <w:p w:rsidR="006B722B" w:rsidRPr="000609CB" w:rsidRDefault="00922B7D" w:rsidP="000609C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 therefore conclude that the </w:t>
      </w:r>
      <w:r w:rsidR="004A303C" w:rsidRPr="000609CB">
        <w:rPr>
          <w:rFonts w:ascii="Arial" w:hAnsi="Arial" w:cs="Arial"/>
          <w:color w:val="000000" w:themeColor="text1"/>
          <w:sz w:val="24"/>
          <w:szCs w:val="24"/>
        </w:rPr>
        <w:t xml:space="preserve">respondent </w:t>
      </w:r>
      <w:r w:rsidR="00864045" w:rsidRPr="000609CB">
        <w:rPr>
          <w:rFonts w:ascii="Arial" w:hAnsi="Arial" w:cs="Arial"/>
          <w:color w:val="000000" w:themeColor="text1"/>
          <w:sz w:val="24"/>
          <w:szCs w:val="24"/>
        </w:rPr>
        <w:t xml:space="preserve">had a </w:t>
      </w:r>
      <w:r w:rsidR="004A303C" w:rsidRPr="000609CB">
        <w:rPr>
          <w:rFonts w:ascii="Arial" w:hAnsi="Arial" w:cs="Arial"/>
          <w:color w:val="000000" w:themeColor="text1"/>
          <w:sz w:val="24"/>
          <w:szCs w:val="24"/>
        </w:rPr>
        <w:t>fair and</w:t>
      </w:r>
      <w:r w:rsidR="00864045" w:rsidRPr="000609CB">
        <w:rPr>
          <w:rFonts w:ascii="Arial" w:hAnsi="Arial" w:cs="Arial"/>
          <w:color w:val="000000" w:themeColor="text1"/>
          <w:sz w:val="24"/>
          <w:szCs w:val="24"/>
        </w:rPr>
        <w:t xml:space="preserve"> valid reason to dismiss the appellant.</w:t>
      </w:r>
    </w:p>
    <w:p w:rsidR="006B722B" w:rsidRDefault="006B722B" w:rsidP="000609CB">
      <w:pPr>
        <w:spacing w:after="0" w:line="360" w:lineRule="auto"/>
        <w:rPr>
          <w:rFonts w:ascii="Arial" w:hAnsi="Arial" w:cs="Arial"/>
          <w:color w:val="000000"/>
          <w:sz w:val="24"/>
          <w:szCs w:val="24"/>
        </w:rPr>
      </w:pPr>
    </w:p>
    <w:p w:rsidR="00F3039A" w:rsidRDefault="00F3039A" w:rsidP="000609CB">
      <w:pPr>
        <w:spacing w:after="0" w:line="360" w:lineRule="auto"/>
        <w:rPr>
          <w:rFonts w:ascii="Arial" w:hAnsi="Arial" w:cs="Arial"/>
          <w:color w:val="000000"/>
          <w:sz w:val="24"/>
          <w:szCs w:val="24"/>
        </w:rPr>
      </w:pPr>
    </w:p>
    <w:p w:rsidR="00F3039A" w:rsidRDefault="00F3039A" w:rsidP="000609CB">
      <w:pPr>
        <w:spacing w:after="0" w:line="360" w:lineRule="auto"/>
        <w:rPr>
          <w:rFonts w:ascii="Arial" w:hAnsi="Arial" w:cs="Arial"/>
          <w:color w:val="000000"/>
          <w:sz w:val="24"/>
          <w:szCs w:val="24"/>
        </w:rPr>
      </w:pPr>
    </w:p>
    <w:p w:rsidR="00F3039A" w:rsidRPr="000609CB" w:rsidRDefault="00F3039A" w:rsidP="000609CB">
      <w:pPr>
        <w:spacing w:after="0" w:line="360" w:lineRule="auto"/>
        <w:rPr>
          <w:rFonts w:ascii="Arial" w:hAnsi="Arial" w:cs="Arial"/>
          <w:color w:val="000000"/>
          <w:sz w:val="24"/>
          <w:szCs w:val="24"/>
        </w:rPr>
      </w:pPr>
    </w:p>
    <w:p w:rsidR="00BA7D7A" w:rsidRPr="00922B7D" w:rsidRDefault="00922B7D" w:rsidP="000609CB">
      <w:pPr>
        <w:spacing w:after="0" w:line="360" w:lineRule="auto"/>
        <w:rPr>
          <w:rFonts w:ascii="Arial" w:hAnsi="Arial" w:cs="Arial"/>
          <w:b/>
          <w:sz w:val="24"/>
          <w:szCs w:val="24"/>
          <w:highlight w:val="yellow"/>
          <w:u w:val="single"/>
        </w:rPr>
      </w:pPr>
      <w:r w:rsidRPr="00922B7D">
        <w:rPr>
          <w:rFonts w:ascii="Arial" w:hAnsi="Arial" w:cs="Arial"/>
          <w:sz w:val="24"/>
          <w:szCs w:val="24"/>
          <w:u w:val="single"/>
        </w:rPr>
        <w:t>Was the dismissal of the appellant procedurally unfair?</w:t>
      </w:r>
    </w:p>
    <w:p w:rsidR="009B22F0" w:rsidRPr="000609CB" w:rsidRDefault="009B22F0" w:rsidP="000609CB">
      <w:pPr>
        <w:spacing w:after="0" w:line="360" w:lineRule="auto"/>
        <w:rPr>
          <w:rFonts w:ascii="Arial" w:hAnsi="Arial" w:cs="Arial"/>
          <w:b/>
          <w:sz w:val="24"/>
          <w:szCs w:val="24"/>
        </w:rPr>
      </w:pPr>
    </w:p>
    <w:p w:rsidR="00444602" w:rsidRDefault="00922B7D" w:rsidP="00FF2B93">
      <w:pPr>
        <w:spacing w:after="0" w:line="360" w:lineRule="auto"/>
        <w:jc w:val="both"/>
        <w:rPr>
          <w:rFonts w:ascii="Arial" w:hAnsi="Arial" w:cs="Arial"/>
          <w:sz w:val="24"/>
          <w:szCs w:val="24"/>
        </w:rPr>
      </w:pPr>
      <w:r w:rsidRPr="00FF2B93">
        <w:rPr>
          <w:rFonts w:ascii="Arial" w:hAnsi="Arial" w:cs="Arial"/>
          <w:sz w:val="24"/>
          <w:szCs w:val="24"/>
        </w:rPr>
        <w:t>[35]</w:t>
      </w:r>
      <w:r w:rsidRPr="00FF2B93">
        <w:rPr>
          <w:rFonts w:ascii="Arial" w:hAnsi="Arial" w:cs="Arial"/>
          <w:sz w:val="24"/>
          <w:szCs w:val="24"/>
        </w:rPr>
        <w:tab/>
      </w:r>
      <w:r w:rsidR="00FF2B93" w:rsidRPr="00FF2B93">
        <w:rPr>
          <w:rFonts w:ascii="Arial" w:hAnsi="Arial" w:cs="Arial"/>
          <w:sz w:val="24"/>
          <w:szCs w:val="24"/>
        </w:rPr>
        <w:t>It is not in dispute in this matter that</w:t>
      </w:r>
      <w:r w:rsidR="00F3039A">
        <w:rPr>
          <w:rFonts w:ascii="Arial" w:hAnsi="Arial" w:cs="Arial"/>
          <w:sz w:val="24"/>
          <w:szCs w:val="24"/>
        </w:rPr>
        <w:t xml:space="preserve"> after concluding the internal disciplinary hearing</w:t>
      </w:r>
      <w:r w:rsidR="00FF2B93" w:rsidRPr="00FF2B93">
        <w:rPr>
          <w:rFonts w:ascii="Arial" w:hAnsi="Arial" w:cs="Arial"/>
          <w:sz w:val="24"/>
          <w:szCs w:val="24"/>
        </w:rPr>
        <w:t xml:space="preserve"> the respondent </w:t>
      </w:r>
      <w:r w:rsidR="00F3039A" w:rsidRPr="00FF2B93">
        <w:rPr>
          <w:rFonts w:ascii="Arial" w:hAnsi="Arial" w:cs="Arial"/>
          <w:sz w:val="24"/>
          <w:szCs w:val="24"/>
        </w:rPr>
        <w:t>dismis</w:t>
      </w:r>
      <w:r w:rsidR="00F3039A">
        <w:rPr>
          <w:rFonts w:ascii="Arial" w:hAnsi="Arial" w:cs="Arial"/>
          <w:sz w:val="24"/>
          <w:szCs w:val="24"/>
        </w:rPr>
        <w:t>sed</w:t>
      </w:r>
      <w:r w:rsidR="00FF2B93" w:rsidRPr="00FF2B93">
        <w:rPr>
          <w:rFonts w:ascii="Arial" w:hAnsi="Arial" w:cs="Arial"/>
          <w:sz w:val="24"/>
          <w:szCs w:val="24"/>
        </w:rPr>
        <w:t xml:space="preserve"> the appellant </w:t>
      </w:r>
      <w:r w:rsidR="00F3039A">
        <w:rPr>
          <w:rFonts w:ascii="Arial" w:hAnsi="Arial" w:cs="Arial"/>
          <w:sz w:val="24"/>
          <w:szCs w:val="24"/>
        </w:rPr>
        <w:t xml:space="preserve">and </w:t>
      </w:r>
      <w:r w:rsidR="00FF2B93" w:rsidRPr="00FF2B93">
        <w:rPr>
          <w:rFonts w:ascii="Arial" w:hAnsi="Arial" w:cs="Arial"/>
          <w:sz w:val="24"/>
          <w:szCs w:val="24"/>
        </w:rPr>
        <w:t xml:space="preserve">did not grant him an opportunity to lodge an internal appeal. From the record it was evident that </w:t>
      </w:r>
      <w:r w:rsidR="00D139AB" w:rsidRPr="00FF2B93">
        <w:rPr>
          <w:rFonts w:ascii="Arial" w:hAnsi="Arial" w:cs="Arial"/>
          <w:sz w:val="24"/>
          <w:szCs w:val="24"/>
        </w:rPr>
        <w:t xml:space="preserve">the respondent’s disciplinary </w:t>
      </w:r>
      <w:r w:rsidR="00444602">
        <w:rPr>
          <w:rFonts w:ascii="Arial" w:hAnsi="Arial" w:cs="Arial"/>
          <w:sz w:val="24"/>
          <w:szCs w:val="24"/>
        </w:rPr>
        <w:t>code</w:t>
      </w:r>
      <w:r w:rsidR="00D139AB" w:rsidRPr="00FF2B93">
        <w:rPr>
          <w:rFonts w:ascii="Arial" w:hAnsi="Arial" w:cs="Arial"/>
          <w:sz w:val="24"/>
          <w:szCs w:val="24"/>
        </w:rPr>
        <w:t xml:space="preserve"> do</w:t>
      </w:r>
      <w:r w:rsidR="00444602">
        <w:rPr>
          <w:rFonts w:ascii="Arial" w:hAnsi="Arial" w:cs="Arial"/>
          <w:sz w:val="24"/>
          <w:szCs w:val="24"/>
        </w:rPr>
        <w:t>es</w:t>
      </w:r>
      <w:r w:rsidR="00D139AB" w:rsidRPr="00FF2B93">
        <w:rPr>
          <w:rFonts w:ascii="Arial" w:hAnsi="Arial" w:cs="Arial"/>
          <w:sz w:val="24"/>
          <w:szCs w:val="24"/>
        </w:rPr>
        <w:t xml:space="preserve"> not make provision for an internal appeal. The only provision </w:t>
      </w:r>
      <w:r w:rsidR="00FF2B93">
        <w:rPr>
          <w:rFonts w:ascii="Arial" w:hAnsi="Arial" w:cs="Arial"/>
          <w:sz w:val="24"/>
          <w:szCs w:val="24"/>
        </w:rPr>
        <w:t xml:space="preserve">in the disciplinary code </w:t>
      </w:r>
      <w:r w:rsidR="00D139AB" w:rsidRPr="00FF2B93">
        <w:rPr>
          <w:rFonts w:ascii="Arial" w:hAnsi="Arial" w:cs="Arial"/>
          <w:sz w:val="24"/>
          <w:szCs w:val="24"/>
        </w:rPr>
        <w:t>is that if an employee is not happy with the decision of a disciplinary panel, he</w:t>
      </w:r>
      <w:r w:rsidR="00444602">
        <w:rPr>
          <w:rFonts w:ascii="Arial" w:hAnsi="Arial" w:cs="Arial"/>
          <w:sz w:val="24"/>
          <w:szCs w:val="24"/>
        </w:rPr>
        <w:t xml:space="preserve"> or </w:t>
      </w:r>
      <w:r w:rsidR="00D139AB" w:rsidRPr="00FF2B93">
        <w:rPr>
          <w:rFonts w:ascii="Arial" w:hAnsi="Arial" w:cs="Arial"/>
          <w:sz w:val="24"/>
          <w:szCs w:val="24"/>
        </w:rPr>
        <w:t>she m</w:t>
      </w:r>
      <w:r w:rsidR="00444602">
        <w:rPr>
          <w:rFonts w:ascii="Arial" w:hAnsi="Arial" w:cs="Arial"/>
          <w:sz w:val="24"/>
          <w:szCs w:val="24"/>
        </w:rPr>
        <w:t xml:space="preserve">ay </w:t>
      </w:r>
      <w:r w:rsidR="00D139AB" w:rsidRPr="00FF2B93">
        <w:rPr>
          <w:rFonts w:ascii="Arial" w:hAnsi="Arial" w:cs="Arial"/>
          <w:sz w:val="24"/>
          <w:szCs w:val="24"/>
        </w:rPr>
        <w:t>approach the CCMA.</w:t>
      </w:r>
      <w:r w:rsidR="00D139AB" w:rsidRPr="00FF2B93">
        <w:rPr>
          <w:rStyle w:val="FootnoteReference"/>
          <w:rFonts w:ascii="Arial" w:hAnsi="Arial" w:cs="Arial"/>
          <w:sz w:val="24"/>
          <w:szCs w:val="24"/>
        </w:rPr>
        <w:footnoteReference w:id="10"/>
      </w:r>
      <w:r w:rsidR="00D139AB" w:rsidRPr="00FF2B93">
        <w:rPr>
          <w:rFonts w:ascii="Arial" w:hAnsi="Arial" w:cs="Arial"/>
          <w:sz w:val="24"/>
          <w:szCs w:val="24"/>
        </w:rPr>
        <w:t xml:space="preserve"> </w:t>
      </w:r>
    </w:p>
    <w:p w:rsidR="00444602" w:rsidRDefault="00444602" w:rsidP="00FF2B93">
      <w:pPr>
        <w:spacing w:after="0" w:line="360" w:lineRule="auto"/>
        <w:jc w:val="both"/>
        <w:rPr>
          <w:rFonts w:ascii="Arial" w:hAnsi="Arial" w:cs="Arial"/>
          <w:sz w:val="24"/>
          <w:szCs w:val="24"/>
        </w:rPr>
      </w:pPr>
    </w:p>
    <w:p w:rsidR="00444602" w:rsidRDefault="00444602" w:rsidP="00FF2B93">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Despite the evidence that the respondent’s disciplinary code did not make provision for an internal appeal th</w:t>
      </w:r>
      <w:r w:rsidR="00D139AB" w:rsidRPr="00FF2B93">
        <w:rPr>
          <w:rFonts w:ascii="Arial" w:hAnsi="Arial" w:cs="Arial"/>
          <w:sz w:val="24"/>
          <w:szCs w:val="24"/>
        </w:rPr>
        <w:t>e arbitrator</w:t>
      </w:r>
      <w:r>
        <w:rPr>
          <w:rFonts w:ascii="Arial" w:hAnsi="Arial" w:cs="Arial"/>
          <w:sz w:val="24"/>
          <w:szCs w:val="24"/>
        </w:rPr>
        <w:t xml:space="preserve"> nonetheless </w:t>
      </w:r>
      <w:r w:rsidR="00D139AB" w:rsidRPr="00FF2B93">
        <w:rPr>
          <w:rFonts w:ascii="Arial" w:hAnsi="Arial" w:cs="Arial"/>
          <w:sz w:val="24"/>
          <w:szCs w:val="24"/>
        </w:rPr>
        <w:t xml:space="preserve">made a finding that the respondent </w:t>
      </w:r>
      <w:r w:rsidR="002266BE">
        <w:rPr>
          <w:rFonts w:ascii="Arial" w:hAnsi="Arial" w:cs="Arial"/>
          <w:sz w:val="24"/>
          <w:szCs w:val="24"/>
        </w:rPr>
        <w:t xml:space="preserve">failed to comply with its disciplinary </w:t>
      </w:r>
      <w:r w:rsidR="00443FEA">
        <w:rPr>
          <w:rFonts w:ascii="Arial" w:hAnsi="Arial" w:cs="Arial"/>
          <w:sz w:val="24"/>
          <w:szCs w:val="24"/>
        </w:rPr>
        <w:t xml:space="preserve">code </w:t>
      </w:r>
      <w:r w:rsidR="002266BE">
        <w:rPr>
          <w:rFonts w:ascii="Arial" w:hAnsi="Arial" w:cs="Arial"/>
          <w:sz w:val="24"/>
          <w:szCs w:val="24"/>
        </w:rPr>
        <w:t xml:space="preserve">by not granting the appellant an opportunity for an internal appeal and that the respondent should </w:t>
      </w:r>
      <w:r w:rsidR="00D139AB" w:rsidRPr="00FF2B93">
        <w:rPr>
          <w:rFonts w:ascii="Arial" w:hAnsi="Arial" w:cs="Arial"/>
          <w:sz w:val="24"/>
          <w:szCs w:val="24"/>
        </w:rPr>
        <w:t xml:space="preserve">have granted </w:t>
      </w:r>
      <w:r>
        <w:rPr>
          <w:rFonts w:ascii="Arial" w:hAnsi="Arial" w:cs="Arial"/>
          <w:sz w:val="24"/>
          <w:szCs w:val="24"/>
        </w:rPr>
        <w:t xml:space="preserve">the </w:t>
      </w:r>
      <w:r w:rsidR="00D139AB" w:rsidRPr="00FF2B93">
        <w:rPr>
          <w:rFonts w:ascii="Arial" w:hAnsi="Arial" w:cs="Arial"/>
          <w:sz w:val="24"/>
          <w:szCs w:val="24"/>
        </w:rPr>
        <w:t>appellant an opportunity for his appeal to be heard.</w:t>
      </w:r>
      <w:r>
        <w:rPr>
          <w:rFonts w:ascii="Arial" w:hAnsi="Arial" w:cs="Arial"/>
          <w:sz w:val="24"/>
          <w:szCs w:val="24"/>
        </w:rPr>
        <w:t xml:space="preserve"> The cross appeal is against this finding.</w:t>
      </w:r>
      <w:r w:rsidR="00D139AB" w:rsidRPr="00FF2B93">
        <w:rPr>
          <w:rFonts w:ascii="Arial" w:hAnsi="Arial" w:cs="Arial"/>
          <w:sz w:val="24"/>
          <w:szCs w:val="24"/>
        </w:rPr>
        <w:t xml:space="preserve"> </w:t>
      </w:r>
    </w:p>
    <w:p w:rsidR="00444602" w:rsidRPr="00163B6C" w:rsidRDefault="00444602" w:rsidP="00FF2B93">
      <w:pPr>
        <w:spacing w:after="0" w:line="360" w:lineRule="auto"/>
        <w:jc w:val="both"/>
        <w:rPr>
          <w:rFonts w:ascii="Arial" w:hAnsi="Arial" w:cs="Arial"/>
          <w:color w:val="000000" w:themeColor="text1"/>
          <w:sz w:val="24"/>
          <w:szCs w:val="24"/>
        </w:rPr>
      </w:pPr>
    </w:p>
    <w:p w:rsidR="00F3039A" w:rsidRDefault="00163B6C" w:rsidP="00F3039A">
      <w:pPr>
        <w:tabs>
          <w:tab w:val="left" w:pos="360"/>
        </w:tabs>
        <w:spacing w:after="0" w:line="360" w:lineRule="auto"/>
        <w:jc w:val="both"/>
        <w:rPr>
          <w:rFonts w:ascii="Arial" w:hAnsi="Arial" w:cs="Arial"/>
          <w:color w:val="000000" w:themeColor="text1"/>
          <w:sz w:val="24"/>
          <w:szCs w:val="24"/>
        </w:rPr>
      </w:pPr>
      <w:r w:rsidRPr="00163B6C">
        <w:rPr>
          <w:rFonts w:ascii="Arial" w:hAnsi="Arial" w:cs="Arial"/>
          <w:color w:val="000000" w:themeColor="text1"/>
          <w:sz w:val="24"/>
          <w:szCs w:val="24"/>
        </w:rPr>
        <w:t>[37]</w:t>
      </w:r>
      <w:r w:rsidRPr="00163B6C">
        <w:rPr>
          <w:rFonts w:ascii="Arial" w:hAnsi="Arial" w:cs="Arial"/>
          <w:color w:val="000000" w:themeColor="text1"/>
          <w:sz w:val="24"/>
          <w:szCs w:val="24"/>
        </w:rPr>
        <w:tab/>
        <w:t xml:space="preserve">Apart from complying with the guide-lines for substantive fairness, an employee must be dismissed after a fair pre-dismissal enquiry or hearing was conducted. In the South African case of </w:t>
      </w:r>
      <w:r w:rsidRPr="00163B6C">
        <w:rPr>
          <w:rFonts w:ascii="Arial" w:hAnsi="Arial" w:cs="Arial"/>
          <w:i/>
          <w:color w:val="000000" w:themeColor="text1"/>
          <w:sz w:val="24"/>
          <w:szCs w:val="24"/>
        </w:rPr>
        <w:t>Mahlangu v CIM Deltak</w:t>
      </w:r>
      <w:r w:rsidRPr="00163B6C">
        <w:rPr>
          <w:rStyle w:val="FootnoteReference"/>
          <w:rFonts w:ascii="Arial" w:hAnsi="Arial" w:cs="Arial"/>
          <w:i/>
          <w:color w:val="000000" w:themeColor="text1"/>
          <w:sz w:val="24"/>
          <w:szCs w:val="24"/>
        </w:rPr>
        <w:footnoteReference w:id="11"/>
      </w:r>
      <w:r w:rsidRPr="00163B6C">
        <w:rPr>
          <w:rFonts w:ascii="Arial" w:hAnsi="Arial" w:cs="Arial"/>
          <w:i/>
          <w:color w:val="000000" w:themeColor="text1"/>
          <w:sz w:val="24"/>
          <w:szCs w:val="24"/>
        </w:rPr>
        <w:t xml:space="preserve"> </w:t>
      </w:r>
      <w:r w:rsidRPr="00163B6C">
        <w:rPr>
          <w:rFonts w:ascii="Arial" w:hAnsi="Arial" w:cs="Arial"/>
          <w:color w:val="000000" w:themeColor="text1"/>
          <w:sz w:val="24"/>
          <w:szCs w:val="24"/>
        </w:rPr>
        <w:t xml:space="preserve">the requirements of a fair pre-dismissal hearing were identified as follows: the right to be told of the nature of the offence or misconduct with relevant particulars of the charge; the right of the hearing to take place timeously; the right to be given adequate notice prior to the enquiry; the right to some form of representation; the right to call witnesses; the right to an interpreter; the right to a finding (if found guilty, he or she should be told the full reasons why); the right to have previous service considered; the right to be told of the penalty imposed (for instance, termination of employment); </w:t>
      </w:r>
      <w:r w:rsidRPr="00163B6C">
        <w:rPr>
          <w:rFonts w:ascii="Arial" w:hAnsi="Arial" w:cs="Arial"/>
          <w:color w:val="000000" w:themeColor="text1"/>
          <w:sz w:val="24"/>
          <w:szCs w:val="24"/>
          <w:u w:val="single"/>
        </w:rPr>
        <w:t>and the right of appeal (usually to a higher level of management)</w:t>
      </w:r>
      <w:r w:rsidRPr="00163B6C">
        <w:rPr>
          <w:rFonts w:ascii="Arial" w:hAnsi="Arial" w:cs="Arial"/>
          <w:color w:val="000000" w:themeColor="text1"/>
          <w:sz w:val="24"/>
          <w:szCs w:val="24"/>
        </w:rPr>
        <w:t xml:space="preserve">. </w:t>
      </w:r>
    </w:p>
    <w:p w:rsidR="00F3039A" w:rsidRDefault="00F3039A" w:rsidP="001E7CA5">
      <w:pPr>
        <w:spacing w:after="0" w:line="360" w:lineRule="auto"/>
        <w:jc w:val="both"/>
        <w:rPr>
          <w:rFonts w:ascii="Arial" w:hAnsi="Arial" w:cs="Arial"/>
          <w:color w:val="000000" w:themeColor="text1"/>
          <w:sz w:val="24"/>
          <w:szCs w:val="24"/>
        </w:rPr>
      </w:pPr>
    </w:p>
    <w:p w:rsidR="00F3039A" w:rsidRPr="001E7CA5" w:rsidRDefault="00F3039A" w:rsidP="001E7CA5">
      <w:pPr>
        <w:spacing w:after="0" w:line="360" w:lineRule="auto"/>
        <w:jc w:val="both"/>
        <w:rPr>
          <w:rFonts w:ascii="Arial" w:hAnsi="Arial" w:cs="Arial"/>
          <w:sz w:val="24"/>
          <w:szCs w:val="24"/>
          <w:lang w:val="en-GB"/>
        </w:rPr>
      </w:pPr>
      <w:r w:rsidRPr="001E7CA5">
        <w:rPr>
          <w:rFonts w:ascii="Arial" w:hAnsi="Arial" w:cs="Arial"/>
          <w:color w:val="000000" w:themeColor="text1"/>
          <w:sz w:val="24"/>
          <w:szCs w:val="24"/>
        </w:rPr>
        <w:t>[38]</w:t>
      </w:r>
      <w:r w:rsidRPr="001E7CA5">
        <w:rPr>
          <w:rFonts w:ascii="Arial" w:hAnsi="Arial" w:cs="Arial"/>
          <w:color w:val="000000" w:themeColor="text1"/>
          <w:sz w:val="24"/>
          <w:szCs w:val="24"/>
        </w:rPr>
        <w:tab/>
        <w:t xml:space="preserve">In the matter of </w:t>
      </w:r>
      <w:r w:rsidRPr="001E7CA5">
        <w:rPr>
          <w:rFonts w:ascii="Arial" w:hAnsi="Arial" w:cs="Arial"/>
          <w:i/>
          <w:sz w:val="24"/>
          <w:szCs w:val="24"/>
        </w:rPr>
        <w:t>Management Science for Health v Kandungure</w:t>
      </w:r>
      <w:r w:rsidRPr="001E7CA5">
        <w:rPr>
          <w:rStyle w:val="FootnoteReference"/>
          <w:rFonts w:ascii="Arial" w:hAnsi="Arial" w:cs="Arial"/>
          <w:i/>
          <w:sz w:val="24"/>
          <w:szCs w:val="24"/>
        </w:rPr>
        <w:footnoteReference w:id="12"/>
      </w:r>
      <w:r w:rsidRPr="001E7CA5">
        <w:rPr>
          <w:rFonts w:ascii="Arial" w:hAnsi="Arial" w:cs="Arial"/>
          <w:sz w:val="24"/>
          <w:szCs w:val="24"/>
        </w:rPr>
        <w:t xml:space="preserve"> [</w:t>
      </w:r>
      <w:r w:rsidRPr="001E7CA5">
        <w:rPr>
          <w:rFonts w:ascii="Arial" w:hAnsi="Arial" w:cs="Arial"/>
          <w:sz w:val="24"/>
          <w:szCs w:val="24"/>
          <w:lang w:val="en-GB"/>
        </w:rPr>
        <w:t xml:space="preserve">Parker JA opined that in order for an employer to find that a valid and fair reason exists for the dismissal of his or her employee, the employer must conduct a proper domestic enquiry – popularly known as disciplinary hearing in Labour Law. And in that regard, the procedure followed need not be in accordance with standards applied by a court of law, but certain minimum standards must be satisfied. The minimum standards </w:t>
      </w:r>
      <w:r w:rsidR="001E7CA5" w:rsidRPr="001E7CA5">
        <w:rPr>
          <w:rFonts w:ascii="Arial" w:hAnsi="Arial" w:cs="Arial"/>
          <w:sz w:val="24"/>
          <w:szCs w:val="24"/>
          <w:lang w:val="en-GB"/>
        </w:rPr>
        <w:t xml:space="preserve">that </w:t>
      </w:r>
      <w:r w:rsidRPr="001E7CA5">
        <w:rPr>
          <w:rFonts w:ascii="Arial" w:hAnsi="Arial" w:cs="Arial"/>
          <w:sz w:val="24"/>
          <w:szCs w:val="24"/>
          <w:lang w:val="en-GB"/>
        </w:rPr>
        <w:t xml:space="preserve">must be satisfied: (a) The employer must give to the employee in advance of the hearing a concise charge or charges to able him or her to prepare adequately to challenge and answer it or them. (b) The employee must be advised of his or her right of representation by a member of his or her trade union or a co-employee. (c) The chairperson of the hearing must be impartial. (d) At the hearing, the employee must be given an opportunity to present his or her case in answer to the charge brought against him or her and to challenge the assertions of his or her accusers and their witnesses. (e) There should be a right of appeal and the employee must be informed about it. </w:t>
      </w:r>
    </w:p>
    <w:p w:rsidR="00F3039A" w:rsidRPr="001E7CA5" w:rsidRDefault="00F3039A" w:rsidP="001E7CA5">
      <w:pPr>
        <w:spacing w:after="0" w:line="360" w:lineRule="auto"/>
        <w:jc w:val="both"/>
        <w:rPr>
          <w:rFonts w:ascii="Arial" w:hAnsi="Arial" w:cs="Arial"/>
          <w:color w:val="000000" w:themeColor="text1"/>
          <w:sz w:val="24"/>
          <w:szCs w:val="24"/>
        </w:rPr>
      </w:pPr>
    </w:p>
    <w:p w:rsidR="00163B6C" w:rsidRPr="001E7CA5" w:rsidRDefault="001E7CA5" w:rsidP="001E7CA5">
      <w:pPr>
        <w:spacing w:after="0" w:line="360" w:lineRule="auto"/>
        <w:jc w:val="both"/>
        <w:rPr>
          <w:rFonts w:ascii="Arial" w:hAnsi="Arial" w:cs="Arial"/>
          <w:color w:val="000000" w:themeColor="text1"/>
          <w:sz w:val="24"/>
          <w:szCs w:val="24"/>
        </w:rPr>
      </w:pPr>
      <w:r w:rsidRPr="001E7CA5">
        <w:rPr>
          <w:rFonts w:ascii="Arial" w:hAnsi="Arial" w:cs="Arial"/>
          <w:color w:val="000000" w:themeColor="text1"/>
          <w:sz w:val="24"/>
          <w:szCs w:val="24"/>
        </w:rPr>
        <w:t>[39]</w:t>
      </w:r>
      <w:r w:rsidRPr="001E7CA5">
        <w:rPr>
          <w:rFonts w:ascii="Arial" w:hAnsi="Arial" w:cs="Arial"/>
          <w:color w:val="000000" w:themeColor="text1"/>
          <w:sz w:val="24"/>
          <w:szCs w:val="24"/>
        </w:rPr>
        <w:tab/>
        <w:t xml:space="preserve">In the matter of </w:t>
      </w:r>
      <w:r w:rsidRPr="001E7CA5">
        <w:rPr>
          <w:rFonts w:ascii="Arial" w:hAnsi="Arial" w:cs="Arial"/>
          <w:i/>
          <w:sz w:val="24"/>
          <w:szCs w:val="24"/>
        </w:rPr>
        <w:t>Bosch v T H U M B Trading (Pty) Ltd</w:t>
      </w:r>
      <w:r w:rsidRPr="001E7CA5">
        <w:rPr>
          <w:rFonts w:ascii="Arial" w:hAnsi="Arial" w:cs="Arial"/>
          <w:sz w:val="24"/>
          <w:szCs w:val="24"/>
        </w:rPr>
        <w:t xml:space="preserve"> </w:t>
      </w:r>
      <w:r w:rsidRPr="001E7CA5">
        <w:rPr>
          <w:rStyle w:val="FootnoteReference"/>
          <w:rFonts w:ascii="Arial" w:hAnsi="Arial" w:cs="Arial"/>
          <w:sz w:val="24"/>
          <w:szCs w:val="24"/>
        </w:rPr>
        <w:footnoteReference w:id="13"/>
      </w:r>
      <w:r w:rsidRPr="001E7CA5">
        <w:rPr>
          <w:rFonts w:ascii="Arial" w:hAnsi="Arial" w:cs="Arial"/>
          <w:sz w:val="24"/>
          <w:szCs w:val="24"/>
        </w:rPr>
        <w:t xml:space="preserve"> the South African Industrial Court held that </w:t>
      </w:r>
      <w:r w:rsidR="00163B6C" w:rsidRPr="001E7CA5">
        <w:rPr>
          <w:rFonts w:ascii="Arial" w:hAnsi="Arial" w:cs="Arial"/>
          <w:color w:val="000000" w:themeColor="text1"/>
          <w:sz w:val="24"/>
          <w:szCs w:val="24"/>
        </w:rPr>
        <w:t xml:space="preserve">these principles are not absolute rules, </w:t>
      </w:r>
      <w:r w:rsidRPr="001E7CA5">
        <w:rPr>
          <w:rFonts w:ascii="Arial" w:hAnsi="Arial" w:cs="Arial"/>
          <w:color w:val="000000" w:themeColor="text1"/>
          <w:sz w:val="24"/>
          <w:szCs w:val="24"/>
        </w:rPr>
        <w:t>but they must</w:t>
      </w:r>
      <w:r w:rsidR="00163B6C" w:rsidRPr="001E7CA5">
        <w:rPr>
          <w:rFonts w:ascii="Arial" w:hAnsi="Arial" w:cs="Arial"/>
          <w:color w:val="000000" w:themeColor="text1"/>
          <w:sz w:val="24"/>
          <w:szCs w:val="24"/>
        </w:rPr>
        <w:t xml:space="preserve"> be regarded </w:t>
      </w:r>
      <w:r w:rsidR="00665B92" w:rsidRPr="001E7CA5">
        <w:rPr>
          <w:rFonts w:ascii="Arial" w:hAnsi="Arial" w:cs="Arial"/>
          <w:color w:val="000000" w:themeColor="text1"/>
          <w:sz w:val="24"/>
          <w:szCs w:val="24"/>
        </w:rPr>
        <w:t>as guide</w:t>
      </w:r>
      <w:r w:rsidR="00163B6C" w:rsidRPr="001E7CA5">
        <w:rPr>
          <w:rFonts w:ascii="Arial" w:hAnsi="Arial" w:cs="Arial"/>
          <w:color w:val="000000" w:themeColor="text1"/>
          <w:sz w:val="24"/>
          <w:szCs w:val="24"/>
        </w:rPr>
        <w:t xml:space="preserve">lines to </w:t>
      </w:r>
      <w:r w:rsidRPr="001E7CA5">
        <w:rPr>
          <w:rFonts w:ascii="Arial" w:hAnsi="Arial" w:cs="Arial"/>
          <w:color w:val="000000" w:themeColor="text1"/>
          <w:sz w:val="24"/>
          <w:szCs w:val="24"/>
        </w:rPr>
        <w:t>assess</w:t>
      </w:r>
      <w:r w:rsidR="00163B6C" w:rsidRPr="001E7CA5">
        <w:rPr>
          <w:rFonts w:ascii="Arial" w:hAnsi="Arial" w:cs="Arial"/>
          <w:color w:val="000000" w:themeColor="text1"/>
          <w:sz w:val="24"/>
          <w:szCs w:val="24"/>
        </w:rPr>
        <w:t xml:space="preserve"> whether </w:t>
      </w:r>
      <w:r w:rsidRPr="001E7CA5">
        <w:rPr>
          <w:rFonts w:ascii="Arial" w:hAnsi="Arial" w:cs="Arial"/>
          <w:color w:val="000000" w:themeColor="text1"/>
          <w:sz w:val="24"/>
          <w:szCs w:val="24"/>
        </w:rPr>
        <w:t xml:space="preserve">an </w:t>
      </w:r>
      <w:r w:rsidR="00163B6C" w:rsidRPr="001E7CA5">
        <w:rPr>
          <w:rFonts w:ascii="Arial" w:hAnsi="Arial" w:cs="Arial"/>
          <w:color w:val="000000" w:themeColor="text1"/>
          <w:sz w:val="24"/>
          <w:szCs w:val="24"/>
        </w:rPr>
        <w:t xml:space="preserve">employee was given a fair hearing in the circumstances of each case. </w:t>
      </w:r>
    </w:p>
    <w:p w:rsidR="00163B6C" w:rsidRPr="00163B6C" w:rsidRDefault="00163B6C" w:rsidP="00665B92">
      <w:pPr>
        <w:pStyle w:val="ListParagraph"/>
        <w:spacing w:after="0" w:line="360" w:lineRule="auto"/>
        <w:ind w:left="624"/>
        <w:jc w:val="both"/>
        <w:rPr>
          <w:rFonts w:ascii="Arial" w:hAnsi="Arial" w:cs="Arial"/>
          <w:color w:val="000000" w:themeColor="text1"/>
          <w:sz w:val="24"/>
          <w:szCs w:val="24"/>
        </w:rPr>
      </w:pPr>
    </w:p>
    <w:p w:rsidR="00163B6C" w:rsidRPr="00665B92" w:rsidRDefault="00163B6C" w:rsidP="00665B92">
      <w:pPr>
        <w:spacing w:after="0" w:line="360" w:lineRule="auto"/>
        <w:jc w:val="both"/>
        <w:rPr>
          <w:rFonts w:ascii="Arial" w:hAnsi="Arial" w:cs="Arial"/>
          <w:color w:val="000000" w:themeColor="text1"/>
          <w:sz w:val="24"/>
          <w:szCs w:val="24"/>
        </w:rPr>
      </w:pPr>
      <w:r w:rsidRPr="00665B92">
        <w:rPr>
          <w:rFonts w:ascii="Arial" w:hAnsi="Arial" w:cs="Arial"/>
          <w:color w:val="000000" w:themeColor="text1"/>
          <w:sz w:val="24"/>
          <w:szCs w:val="24"/>
        </w:rPr>
        <w:t>[</w:t>
      </w:r>
      <w:r w:rsidR="001E7CA5">
        <w:rPr>
          <w:rFonts w:ascii="Arial" w:hAnsi="Arial" w:cs="Arial"/>
          <w:color w:val="000000" w:themeColor="text1"/>
          <w:sz w:val="24"/>
          <w:szCs w:val="24"/>
        </w:rPr>
        <w:t>40</w:t>
      </w:r>
      <w:r w:rsidRPr="00665B92">
        <w:rPr>
          <w:rFonts w:ascii="Arial" w:hAnsi="Arial" w:cs="Arial"/>
          <w:color w:val="000000" w:themeColor="text1"/>
          <w:sz w:val="24"/>
          <w:szCs w:val="24"/>
        </w:rPr>
        <w:t>]</w:t>
      </w:r>
      <w:r w:rsidRPr="00665B92">
        <w:rPr>
          <w:rFonts w:ascii="Arial" w:hAnsi="Arial" w:cs="Arial"/>
          <w:color w:val="000000" w:themeColor="text1"/>
          <w:sz w:val="24"/>
          <w:szCs w:val="24"/>
        </w:rPr>
        <w:tab/>
        <w:t>The Labour Court has placed so high a value on procedural fairness that in many cases employees were granted compensation or even reinstated because of a lack of proper pre-dismissal procedures, even though the court was satisfied that there would otherwise have been a valid reason for the dismissal.</w:t>
      </w:r>
      <w:r w:rsidRPr="00163B6C">
        <w:rPr>
          <w:rStyle w:val="FootnoteReference"/>
          <w:rFonts w:ascii="Arial" w:hAnsi="Arial" w:cs="Arial"/>
          <w:color w:val="000000" w:themeColor="text1"/>
          <w:sz w:val="24"/>
          <w:szCs w:val="24"/>
        </w:rPr>
        <w:footnoteReference w:id="14"/>
      </w:r>
      <w:r w:rsidRPr="00665B92">
        <w:rPr>
          <w:rFonts w:ascii="Arial" w:hAnsi="Arial" w:cs="Arial"/>
          <w:color w:val="000000" w:themeColor="text1"/>
          <w:sz w:val="24"/>
          <w:szCs w:val="24"/>
        </w:rPr>
        <w:t xml:space="preserve"> Parker has argued that in view of the clear and unambiguous words of s 33(1)(a) and (b) of the Labour Act, 2007 even where an employer succeeds in proving that he had a valid and fair reason to dismiss an employee, the dismissal is unfair if the employer fails to prove that it followed a fair procedure.</w:t>
      </w:r>
      <w:r w:rsidRPr="00163B6C">
        <w:rPr>
          <w:rStyle w:val="FootnoteReference"/>
          <w:rFonts w:ascii="Arial" w:hAnsi="Arial" w:cs="Arial"/>
          <w:color w:val="000000" w:themeColor="text1"/>
          <w:sz w:val="24"/>
          <w:szCs w:val="24"/>
        </w:rPr>
        <w:footnoteReference w:id="15"/>
      </w:r>
      <w:r w:rsidRPr="00665B92">
        <w:rPr>
          <w:rFonts w:ascii="Arial" w:hAnsi="Arial" w:cs="Arial"/>
          <w:color w:val="000000" w:themeColor="text1"/>
          <w:sz w:val="24"/>
          <w:szCs w:val="24"/>
        </w:rPr>
        <w:t xml:space="preserve">  Also see the case of </w:t>
      </w:r>
      <w:r w:rsidRPr="00665B92">
        <w:rPr>
          <w:rFonts w:ascii="Arial" w:hAnsi="Arial" w:cs="Arial"/>
          <w:i/>
          <w:color w:val="000000" w:themeColor="text1"/>
          <w:sz w:val="24"/>
          <w:szCs w:val="24"/>
        </w:rPr>
        <w:t>Rossam v Kraatz Welding Engineering (Pty) Ltd</w:t>
      </w:r>
      <w:r w:rsidRPr="00163B6C">
        <w:rPr>
          <w:rStyle w:val="FootnoteReference"/>
          <w:rFonts w:ascii="Arial" w:hAnsi="Arial" w:cs="Arial"/>
          <w:i/>
          <w:color w:val="000000" w:themeColor="text1"/>
          <w:sz w:val="24"/>
          <w:szCs w:val="24"/>
        </w:rPr>
        <w:footnoteReference w:id="16"/>
      </w:r>
      <w:r w:rsidRPr="00665B92">
        <w:rPr>
          <w:rFonts w:ascii="Arial" w:hAnsi="Arial" w:cs="Arial"/>
          <w:color w:val="000000" w:themeColor="text1"/>
          <w:sz w:val="24"/>
          <w:szCs w:val="24"/>
        </w:rPr>
        <w:t xml:space="preserve">  where Karuaihe J said:</w:t>
      </w:r>
    </w:p>
    <w:p w:rsidR="00665B92" w:rsidRDefault="00665B92" w:rsidP="00665B92">
      <w:pPr>
        <w:spacing w:after="0" w:line="360" w:lineRule="auto"/>
        <w:jc w:val="both"/>
        <w:rPr>
          <w:rFonts w:ascii="Arial" w:hAnsi="Arial" w:cs="Arial"/>
          <w:color w:val="000000" w:themeColor="text1"/>
          <w:sz w:val="24"/>
          <w:szCs w:val="24"/>
        </w:rPr>
      </w:pPr>
    </w:p>
    <w:p w:rsidR="00163B6C" w:rsidRPr="00665B92" w:rsidRDefault="00163B6C" w:rsidP="00665B92">
      <w:pPr>
        <w:spacing w:after="0" w:line="360" w:lineRule="auto"/>
        <w:ind w:firstLine="720"/>
        <w:jc w:val="both"/>
        <w:rPr>
          <w:rFonts w:ascii="Arial" w:hAnsi="Arial" w:cs="Arial"/>
          <w:color w:val="000000" w:themeColor="text1"/>
        </w:rPr>
      </w:pPr>
      <w:r w:rsidRPr="00665B92">
        <w:rPr>
          <w:rFonts w:ascii="Arial" w:hAnsi="Arial" w:cs="Arial"/>
          <w:color w:val="000000" w:themeColor="text1"/>
        </w:rPr>
        <w:t>‘It is trite law that in order to establish whether the dismissal of the complainant was in accordance with the law this Court has to be satisfied that such dismissal was both procedurally and substantively fair.’</w:t>
      </w:r>
    </w:p>
    <w:p w:rsidR="00163B6C" w:rsidRDefault="00163B6C" w:rsidP="00FF2B93">
      <w:pPr>
        <w:spacing w:after="0" w:line="360" w:lineRule="auto"/>
        <w:jc w:val="both"/>
        <w:rPr>
          <w:rFonts w:ascii="Arial" w:hAnsi="Arial" w:cs="Arial"/>
          <w:sz w:val="24"/>
          <w:szCs w:val="24"/>
        </w:rPr>
      </w:pPr>
    </w:p>
    <w:p w:rsidR="00964152" w:rsidRPr="00964152" w:rsidRDefault="001E7CA5" w:rsidP="00FF2B93">
      <w:pPr>
        <w:spacing w:after="0" w:line="360" w:lineRule="auto"/>
        <w:jc w:val="both"/>
        <w:rPr>
          <w:rFonts w:ascii="Arial" w:hAnsi="Arial" w:cs="Arial"/>
          <w:sz w:val="24"/>
          <w:szCs w:val="24"/>
        </w:rPr>
      </w:pPr>
      <w:r>
        <w:rPr>
          <w:rFonts w:ascii="Arial" w:hAnsi="Arial" w:cs="Arial"/>
          <w:sz w:val="24"/>
          <w:szCs w:val="24"/>
        </w:rPr>
        <w:t>[41</w:t>
      </w:r>
      <w:r w:rsidR="00665B92">
        <w:rPr>
          <w:rFonts w:ascii="Arial" w:hAnsi="Arial" w:cs="Arial"/>
          <w:sz w:val="24"/>
          <w:szCs w:val="24"/>
        </w:rPr>
        <w:t>]</w:t>
      </w:r>
      <w:r w:rsidR="00665B92">
        <w:rPr>
          <w:rFonts w:ascii="Arial" w:hAnsi="Arial" w:cs="Arial"/>
          <w:sz w:val="24"/>
          <w:szCs w:val="24"/>
        </w:rPr>
        <w:tab/>
        <w:t xml:space="preserve">The question that confronts me, in the cross appeal, however is whether the failure to make provision for an internal appeal in a disciplinary code renders a hearing held under that code procedurally unfair. </w:t>
      </w:r>
      <w:r w:rsidR="00DC351A">
        <w:rPr>
          <w:rFonts w:ascii="Arial" w:hAnsi="Arial" w:cs="Arial"/>
          <w:sz w:val="24"/>
          <w:szCs w:val="24"/>
        </w:rPr>
        <w:t>The decisions of the South African Labour Courts were</w:t>
      </w:r>
      <w:r w:rsidR="00665B92">
        <w:rPr>
          <w:rFonts w:ascii="Arial" w:hAnsi="Arial" w:cs="Arial"/>
          <w:sz w:val="24"/>
          <w:szCs w:val="24"/>
        </w:rPr>
        <w:t xml:space="preserve"> </w:t>
      </w:r>
      <w:r w:rsidR="00DC351A">
        <w:rPr>
          <w:rFonts w:ascii="Arial" w:hAnsi="Arial" w:cs="Arial"/>
          <w:sz w:val="24"/>
          <w:szCs w:val="24"/>
        </w:rPr>
        <w:t xml:space="preserve">divided on the question of whether or not the right to appeal was a necessary part of a fair procedure. </w:t>
      </w:r>
      <w:r w:rsidR="0075775F">
        <w:rPr>
          <w:rFonts w:ascii="Arial" w:hAnsi="Arial" w:cs="Arial"/>
          <w:sz w:val="24"/>
          <w:szCs w:val="24"/>
        </w:rPr>
        <w:t xml:space="preserve"> In the case of </w:t>
      </w:r>
      <w:r w:rsidR="0075775F" w:rsidRPr="0075775F">
        <w:rPr>
          <w:rFonts w:ascii="Arial" w:hAnsi="Arial" w:cs="Arial"/>
          <w:i/>
          <w:sz w:val="24"/>
          <w:szCs w:val="24"/>
        </w:rPr>
        <w:t>Amalgamated Clothing Textile Workers Union of South Africa and Others v JM Jacobson</w:t>
      </w:r>
      <w:r w:rsidR="0075775F">
        <w:rPr>
          <w:rFonts w:ascii="Arial" w:hAnsi="Arial" w:cs="Arial"/>
          <w:i/>
          <w:sz w:val="24"/>
          <w:szCs w:val="24"/>
        </w:rPr>
        <w:t xml:space="preserve"> (</w:t>
      </w:r>
      <w:r w:rsidR="0075775F" w:rsidRPr="0075775F">
        <w:rPr>
          <w:rFonts w:ascii="Arial" w:hAnsi="Arial" w:cs="Arial"/>
          <w:i/>
          <w:sz w:val="24"/>
          <w:szCs w:val="24"/>
        </w:rPr>
        <w:t xml:space="preserve">Pty) </w:t>
      </w:r>
      <w:r w:rsidR="00FC5A89" w:rsidRPr="0075775F">
        <w:rPr>
          <w:rFonts w:ascii="Arial" w:hAnsi="Arial" w:cs="Arial"/>
          <w:i/>
          <w:sz w:val="24"/>
          <w:szCs w:val="24"/>
        </w:rPr>
        <w:t>Ltd</w:t>
      </w:r>
      <w:r w:rsidR="00FC5A89">
        <w:rPr>
          <w:rStyle w:val="FootnoteReference"/>
          <w:rFonts w:ascii="Arial" w:hAnsi="Arial" w:cs="Arial"/>
          <w:i/>
          <w:sz w:val="24"/>
          <w:szCs w:val="24"/>
        </w:rPr>
        <w:footnoteReference w:id="17"/>
      </w:r>
      <w:r w:rsidR="00FC5A89">
        <w:rPr>
          <w:rFonts w:ascii="Arial" w:hAnsi="Arial" w:cs="Arial"/>
          <w:sz w:val="24"/>
          <w:szCs w:val="24"/>
        </w:rPr>
        <w:t xml:space="preserve"> and </w:t>
      </w:r>
      <w:r w:rsidR="00FC5A89" w:rsidRPr="00FC5A89">
        <w:rPr>
          <w:rFonts w:ascii="Arial" w:hAnsi="Arial" w:cs="Arial"/>
          <w:i/>
          <w:sz w:val="24"/>
          <w:szCs w:val="24"/>
        </w:rPr>
        <w:t>Metal and Allied Workers Union</w:t>
      </w:r>
      <w:r w:rsidR="00FC5A89">
        <w:rPr>
          <w:rFonts w:ascii="Arial" w:hAnsi="Arial" w:cs="Arial"/>
          <w:i/>
          <w:sz w:val="24"/>
          <w:szCs w:val="24"/>
        </w:rPr>
        <w:t xml:space="preserve"> </w:t>
      </w:r>
      <w:r w:rsidR="009246EA">
        <w:rPr>
          <w:rFonts w:ascii="Arial" w:hAnsi="Arial" w:cs="Arial"/>
          <w:i/>
          <w:sz w:val="24"/>
          <w:szCs w:val="24"/>
        </w:rPr>
        <w:t>and Others v Transvaal Pressed</w:t>
      </w:r>
      <w:r w:rsidR="00443FEA">
        <w:rPr>
          <w:rFonts w:ascii="Arial" w:hAnsi="Arial" w:cs="Arial"/>
          <w:i/>
          <w:sz w:val="24"/>
          <w:szCs w:val="24"/>
        </w:rPr>
        <w:t xml:space="preserve"> Nuts, Bolts &amp; Rivets (Pty) Ltd</w:t>
      </w:r>
      <w:r w:rsidR="00FC5A89">
        <w:rPr>
          <w:rFonts w:ascii="Arial" w:hAnsi="Arial" w:cs="Arial"/>
          <w:i/>
          <w:sz w:val="24"/>
          <w:szCs w:val="24"/>
        </w:rPr>
        <w:t xml:space="preserve"> </w:t>
      </w:r>
      <w:r w:rsidR="00FC5A89">
        <w:rPr>
          <w:rStyle w:val="FootnoteReference"/>
          <w:rFonts w:ascii="Arial" w:hAnsi="Arial" w:cs="Arial"/>
          <w:i/>
          <w:sz w:val="24"/>
          <w:szCs w:val="24"/>
        </w:rPr>
        <w:footnoteReference w:id="18"/>
      </w:r>
      <w:r w:rsidR="00321FD7">
        <w:rPr>
          <w:rFonts w:ascii="Arial" w:hAnsi="Arial" w:cs="Arial"/>
          <w:i/>
          <w:sz w:val="24"/>
          <w:szCs w:val="24"/>
        </w:rPr>
        <w:t xml:space="preserve"> </w:t>
      </w:r>
      <w:r w:rsidR="00321FD7" w:rsidRPr="00321FD7">
        <w:rPr>
          <w:rFonts w:ascii="Arial" w:hAnsi="Arial" w:cs="Arial"/>
          <w:sz w:val="24"/>
          <w:szCs w:val="24"/>
        </w:rPr>
        <w:t xml:space="preserve">the </w:t>
      </w:r>
      <w:r w:rsidR="004B5A1B">
        <w:rPr>
          <w:rFonts w:ascii="Arial" w:hAnsi="Arial" w:cs="Arial"/>
          <w:sz w:val="24"/>
          <w:szCs w:val="24"/>
        </w:rPr>
        <w:t>c</w:t>
      </w:r>
      <w:r w:rsidR="00321FD7" w:rsidRPr="00321FD7">
        <w:rPr>
          <w:rFonts w:ascii="Arial" w:hAnsi="Arial" w:cs="Arial"/>
          <w:sz w:val="24"/>
          <w:szCs w:val="24"/>
        </w:rPr>
        <w:t>ourt held that</w:t>
      </w:r>
      <w:r w:rsidR="00321FD7">
        <w:rPr>
          <w:rFonts w:ascii="Arial" w:hAnsi="Arial" w:cs="Arial"/>
          <w:sz w:val="24"/>
          <w:szCs w:val="24"/>
        </w:rPr>
        <w:t xml:space="preserve"> employees are entitled to an appeal.</w:t>
      </w:r>
      <w:r w:rsidR="004B5A1B">
        <w:rPr>
          <w:rFonts w:ascii="Arial" w:hAnsi="Arial" w:cs="Arial"/>
          <w:sz w:val="24"/>
          <w:szCs w:val="24"/>
        </w:rPr>
        <w:t xml:space="preserve"> </w:t>
      </w:r>
      <w:r w:rsidR="00964152">
        <w:rPr>
          <w:rFonts w:ascii="Arial" w:hAnsi="Arial" w:cs="Arial"/>
          <w:sz w:val="24"/>
          <w:szCs w:val="24"/>
        </w:rPr>
        <w:t xml:space="preserve">In the </w:t>
      </w:r>
      <w:r w:rsidR="00964152">
        <w:rPr>
          <w:rFonts w:ascii="Arial" w:hAnsi="Arial" w:cs="Arial"/>
          <w:i/>
          <w:sz w:val="24"/>
          <w:szCs w:val="24"/>
        </w:rPr>
        <w:t xml:space="preserve">Transvaal Pressed Nuts, Bolts &amp; Rivets </w:t>
      </w:r>
      <w:r w:rsidR="00443FEA" w:rsidRPr="00443FEA">
        <w:rPr>
          <w:rFonts w:ascii="Arial" w:hAnsi="Arial" w:cs="Arial"/>
          <w:sz w:val="24"/>
          <w:szCs w:val="24"/>
        </w:rPr>
        <w:t>matter</w:t>
      </w:r>
      <w:r w:rsidR="00443FEA">
        <w:rPr>
          <w:rFonts w:ascii="Arial" w:hAnsi="Arial" w:cs="Arial"/>
          <w:i/>
          <w:sz w:val="24"/>
          <w:szCs w:val="24"/>
        </w:rPr>
        <w:t xml:space="preserve">, </w:t>
      </w:r>
      <w:r w:rsidR="00964152">
        <w:rPr>
          <w:rFonts w:ascii="Arial" w:hAnsi="Arial" w:cs="Arial"/>
          <w:sz w:val="24"/>
          <w:szCs w:val="24"/>
        </w:rPr>
        <w:t>the chairperson of a domestic disciplinary hearing failed to inform employees of their right to appeal. This defect amongst other defects</w:t>
      </w:r>
      <w:r w:rsidR="0049657D">
        <w:rPr>
          <w:rFonts w:ascii="Arial" w:hAnsi="Arial" w:cs="Arial"/>
          <w:sz w:val="24"/>
          <w:szCs w:val="24"/>
        </w:rPr>
        <w:t xml:space="preserve"> rendered the enquiry unfair.</w:t>
      </w:r>
      <w:r w:rsidR="00964152">
        <w:rPr>
          <w:rFonts w:ascii="Arial" w:hAnsi="Arial" w:cs="Arial"/>
          <w:sz w:val="24"/>
          <w:szCs w:val="24"/>
        </w:rPr>
        <w:t xml:space="preserve"> </w:t>
      </w:r>
      <w:r w:rsidR="0049657D">
        <w:rPr>
          <w:rFonts w:ascii="Arial" w:hAnsi="Arial" w:cs="Arial"/>
          <w:sz w:val="24"/>
          <w:szCs w:val="24"/>
        </w:rPr>
        <w:t>The court held that the right to appeal to a higher level of managerial authority must, at least in the case of sufficiently large concerns, as a matter of fairness exist.</w:t>
      </w:r>
      <w:r w:rsidR="00964152">
        <w:rPr>
          <w:rFonts w:ascii="Arial" w:hAnsi="Arial" w:cs="Arial"/>
          <w:sz w:val="24"/>
          <w:szCs w:val="24"/>
        </w:rPr>
        <w:t xml:space="preserve"> </w:t>
      </w:r>
    </w:p>
    <w:p w:rsidR="00964152" w:rsidRDefault="00964152" w:rsidP="00FF2B93">
      <w:pPr>
        <w:spacing w:after="0" w:line="360" w:lineRule="auto"/>
        <w:jc w:val="both"/>
        <w:rPr>
          <w:rFonts w:ascii="Arial" w:hAnsi="Arial" w:cs="Arial"/>
          <w:sz w:val="24"/>
          <w:szCs w:val="24"/>
        </w:rPr>
      </w:pPr>
    </w:p>
    <w:p w:rsidR="00321FD7" w:rsidRPr="004B5A1B" w:rsidRDefault="0032580D" w:rsidP="00FF2B93">
      <w:pPr>
        <w:spacing w:after="0" w:line="360" w:lineRule="auto"/>
        <w:jc w:val="both"/>
        <w:rPr>
          <w:rFonts w:ascii="Arial" w:hAnsi="Arial" w:cs="Arial"/>
          <w:sz w:val="24"/>
          <w:szCs w:val="24"/>
        </w:rPr>
      </w:pPr>
      <w:r>
        <w:rPr>
          <w:rFonts w:ascii="Arial" w:hAnsi="Arial" w:cs="Arial"/>
          <w:sz w:val="24"/>
          <w:szCs w:val="24"/>
        </w:rPr>
        <w:t>[4</w:t>
      </w:r>
      <w:r w:rsidR="001E7CA5">
        <w:rPr>
          <w:rFonts w:ascii="Arial" w:hAnsi="Arial" w:cs="Arial"/>
          <w:sz w:val="24"/>
          <w:szCs w:val="24"/>
        </w:rPr>
        <w:t>2</w:t>
      </w:r>
      <w:r>
        <w:rPr>
          <w:rFonts w:ascii="Arial" w:hAnsi="Arial" w:cs="Arial"/>
          <w:sz w:val="24"/>
          <w:szCs w:val="24"/>
        </w:rPr>
        <w:t>]</w:t>
      </w:r>
      <w:r>
        <w:rPr>
          <w:rFonts w:ascii="Arial" w:hAnsi="Arial" w:cs="Arial"/>
          <w:sz w:val="24"/>
          <w:szCs w:val="24"/>
        </w:rPr>
        <w:tab/>
      </w:r>
      <w:r w:rsidR="004B5A1B">
        <w:rPr>
          <w:rFonts w:ascii="Arial" w:hAnsi="Arial" w:cs="Arial"/>
          <w:sz w:val="24"/>
          <w:szCs w:val="24"/>
        </w:rPr>
        <w:t xml:space="preserve">In the case of </w:t>
      </w:r>
      <w:r w:rsidR="004B5A1B" w:rsidRPr="004B5A1B">
        <w:rPr>
          <w:rStyle w:val="Emphasis"/>
          <w:rFonts w:ascii="Arial" w:hAnsi="Arial" w:cs="Arial"/>
          <w:bCs/>
          <w:iCs w:val="0"/>
          <w:color w:val="000000" w:themeColor="text1"/>
          <w:sz w:val="24"/>
          <w:szCs w:val="24"/>
          <w:shd w:val="clear" w:color="auto" w:fill="FFFFFF"/>
        </w:rPr>
        <w:t>Olivier v AECI</w:t>
      </w:r>
      <w:r w:rsidR="004B5A1B" w:rsidRPr="004B5A1B">
        <w:rPr>
          <w:rFonts w:ascii="Arial" w:hAnsi="Arial" w:cs="Arial"/>
          <w:color w:val="000000" w:themeColor="text1"/>
          <w:sz w:val="24"/>
          <w:szCs w:val="24"/>
          <w:shd w:val="clear" w:color="auto" w:fill="FFFFFF"/>
        </w:rPr>
        <w:t xml:space="preserve"> </w:t>
      </w:r>
      <w:r w:rsidR="004B5A1B" w:rsidRPr="004B5A1B">
        <w:rPr>
          <w:rStyle w:val="Emphasis"/>
          <w:rFonts w:ascii="Arial" w:hAnsi="Arial" w:cs="Arial"/>
          <w:bCs/>
          <w:iCs w:val="0"/>
          <w:color w:val="000000" w:themeColor="text1"/>
          <w:sz w:val="24"/>
          <w:szCs w:val="24"/>
          <w:shd w:val="clear" w:color="auto" w:fill="FFFFFF"/>
        </w:rPr>
        <w:t>Plofstowwe</w:t>
      </w:r>
      <w:r w:rsidR="004B5A1B" w:rsidRPr="004B5A1B">
        <w:rPr>
          <w:rFonts w:ascii="Arial" w:hAnsi="Arial" w:cs="Arial"/>
          <w:color w:val="000000" w:themeColor="text1"/>
          <w:sz w:val="24"/>
          <w:szCs w:val="24"/>
          <w:shd w:val="clear" w:color="auto" w:fill="FFFFFF"/>
        </w:rPr>
        <w:t xml:space="preserve"> &amp; Chemiklieë Bethal</w:t>
      </w:r>
      <w:r w:rsidR="004B5A1B" w:rsidRPr="004B5A1B">
        <w:rPr>
          <w:rStyle w:val="FootnoteReference"/>
          <w:rFonts w:ascii="Arial" w:hAnsi="Arial" w:cs="Arial"/>
          <w:color w:val="000000" w:themeColor="text1"/>
          <w:sz w:val="24"/>
          <w:szCs w:val="24"/>
          <w:shd w:val="clear" w:color="auto" w:fill="FFFFFF"/>
        </w:rPr>
        <w:footnoteReference w:id="19"/>
      </w:r>
      <w:r>
        <w:rPr>
          <w:rFonts w:ascii="Arial" w:hAnsi="Arial" w:cs="Arial"/>
          <w:color w:val="000000" w:themeColor="text1"/>
          <w:sz w:val="24"/>
          <w:szCs w:val="24"/>
          <w:shd w:val="clear" w:color="auto" w:fill="FFFFFF"/>
        </w:rPr>
        <w:t xml:space="preserve"> the court questioned whether a general right of internal appeal exists. </w:t>
      </w:r>
      <w:r w:rsidR="00AE0DA0">
        <w:rPr>
          <w:rFonts w:ascii="Arial" w:hAnsi="Arial" w:cs="Arial"/>
          <w:color w:val="000000" w:themeColor="text1"/>
          <w:sz w:val="24"/>
          <w:szCs w:val="24"/>
          <w:shd w:val="clear" w:color="auto" w:fill="FFFFFF"/>
        </w:rPr>
        <w:t xml:space="preserve">In the matter of </w:t>
      </w:r>
      <w:r w:rsidR="00AE0DA0" w:rsidRPr="00AE0DA0">
        <w:rPr>
          <w:rFonts w:ascii="Arial" w:hAnsi="Arial" w:cs="Arial"/>
          <w:i/>
          <w:color w:val="000000" w:themeColor="text1"/>
          <w:sz w:val="24"/>
          <w:szCs w:val="24"/>
          <w:shd w:val="clear" w:color="auto" w:fill="FFFFFF"/>
        </w:rPr>
        <w:t>SACCAWU obo Le Roux and Others v Midas Paints</w:t>
      </w:r>
      <w:r w:rsidR="00AE0DA0">
        <w:rPr>
          <w:rStyle w:val="FootnoteReference"/>
          <w:rFonts w:ascii="Arial" w:hAnsi="Arial" w:cs="Arial"/>
          <w:i/>
          <w:color w:val="000000" w:themeColor="text1"/>
          <w:sz w:val="24"/>
          <w:szCs w:val="24"/>
          <w:shd w:val="clear" w:color="auto" w:fill="FFFFFF"/>
        </w:rPr>
        <w:footnoteReference w:id="20"/>
      </w:r>
      <w:r w:rsidRPr="00AE0DA0">
        <w:rPr>
          <w:rFonts w:ascii="Arial" w:hAnsi="Arial" w:cs="Arial"/>
          <w:i/>
          <w:color w:val="000000" w:themeColor="text1"/>
          <w:sz w:val="24"/>
          <w:szCs w:val="24"/>
          <w:shd w:val="clear" w:color="auto" w:fill="FFFFFF"/>
        </w:rPr>
        <w:t xml:space="preserve"> </w:t>
      </w:r>
      <w:r w:rsidR="00CF4031">
        <w:rPr>
          <w:rFonts w:ascii="Arial" w:hAnsi="Arial" w:cs="Arial"/>
          <w:color w:val="000000" w:themeColor="text1"/>
          <w:sz w:val="24"/>
          <w:szCs w:val="24"/>
          <w:shd w:val="clear" w:color="auto" w:fill="FFFFFF"/>
        </w:rPr>
        <w:t xml:space="preserve">the court held </w:t>
      </w:r>
      <w:r w:rsidR="001F292F">
        <w:rPr>
          <w:rFonts w:ascii="Arial" w:hAnsi="Arial" w:cs="Arial"/>
          <w:color w:val="000000" w:themeColor="text1"/>
          <w:sz w:val="24"/>
          <w:szCs w:val="24"/>
          <w:shd w:val="clear" w:color="auto" w:fill="FFFFFF"/>
        </w:rPr>
        <w:t xml:space="preserve">that </w:t>
      </w:r>
      <w:r w:rsidR="00CF4031">
        <w:rPr>
          <w:rFonts w:ascii="Arial" w:hAnsi="Arial" w:cs="Arial"/>
          <w:color w:val="000000" w:themeColor="text1"/>
          <w:sz w:val="24"/>
          <w:szCs w:val="24"/>
          <w:shd w:val="clear" w:color="auto" w:fill="FFFFFF"/>
        </w:rPr>
        <w:t xml:space="preserve">an employer’s failure to offer an employee an opportunity </w:t>
      </w:r>
      <w:r w:rsidR="00997A5C">
        <w:rPr>
          <w:rFonts w:ascii="Arial" w:hAnsi="Arial" w:cs="Arial"/>
          <w:color w:val="000000" w:themeColor="text1"/>
          <w:sz w:val="24"/>
          <w:szCs w:val="24"/>
          <w:shd w:val="clear" w:color="auto" w:fill="FFFFFF"/>
        </w:rPr>
        <w:t xml:space="preserve">to internally </w:t>
      </w:r>
      <w:r w:rsidR="00CF4031">
        <w:rPr>
          <w:rFonts w:ascii="Arial" w:hAnsi="Arial" w:cs="Arial"/>
          <w:color w:val="000000" w:themeColor="text1"/>
          <w:sz w:val="24"/>
          <w:szCs w:val="24"/>
          <w:shd w:val="clear" w:color="auto" w:fill="FFFFFF"/>
        </w:rPr>
        <w:t xml:space="preserve">appeal itself </w:t>
      </w:r>
      <w:r w:rsidR="00997A5C">
        <w:rPr>
          <w:rFonts w:ascii="Arial" w:hAnsi="Arial" w:cs="Arial"/>
          <w:color w:val="000000" w:themeColor="text1"/>
          <w:sz w:val="24"/>
          <w:szCs w:val="24"/>
          <w:shd w:val="clear" w:color="auto" w:fill="FFFFFF"/>
        </w:rPr>
        <w:t xml:space="preserve">does not </w:t>
      </w:r>
      <w:r w:rsidR="0067050E">
        <w:rPr>
          <w:rFonts w:ascii="Arial" w:hAnsi="Arial" w:cs="Arial"/>
          <w:color w:val="000000" w:themeColor="text1"/>
          <w:sz w:val="24"/>
          <w:szCs w:val="24"/>
          <w:shd w:val="clear" w:color="auto" w:fill="FFFFFF"/>
        </w:rPr>
        <w:t xml:space="preserve">justify a finding that the dismissal was procedurally unfair. </w:t>
      </w:r>
      <w:r>
        <w:rPr>
          <w:rFonts w:ascii="Arial" w:hAnsi="Arial" w:cs="Arial"/>
          <w:color w:val="000000" w:themeColor="text1"/>
          <w:sz w:val="24"/>
          <w:szCs w:val="24"/>
          <w:shd w:val="clear" w:color="auto" w:fill="FFFFFF"/>
        </w:rPr>
        <w:t xml:space="preserve">The nearest this court came to consider that question (i.e. whether employees are entitled to </w:t>
      </w:r>
      <w:r w:rsidR="00997A5C">
        <w:rPr>
          <w:rFonts w:ascii="Arial" w:hAnsi="Arial" w:cs="Arial"/>
          <w:color w:val="000000" w:themeColor="text1"/>
          <w:sz w:val="24"/>
          <w:szCs w:val="24"/>
          <w:shd w:val="clear" w:color="auto" w:fill="FFFFFF"/>
        </w:rPr>
        <w:t xml:space="preserve">an </w:t>
      </w:r>
      <w:r>
        <w:rPr>
          <w:rFonts w:ascii="Arial" w:hAnsi="Arial" w:cs="Arial"/>
          <w:color w:val="000000" w:themeColor="text1"/>
          <w:sz w:val="24"/>
          <w:szCs w:val="24"/>
          <w:shd w:val="clear" w:color="auto" w:fill="FFFFFF"/>
        </w:rPr>
        <w:t xml:space="preserve">internal appeal) was in the matter </w:t>
      </w:r>
      <w:r w:rsidR="006669D4" w:rsidRPr="006669D4">
        <w:rPr>
          <w:rFonts w:ascii="Arial" w:hAnsi="Arial" w:cs="Arial"/>
          <w:i/>
          <w:color w:val="000000" w:themeColor="text1"/>
          <w:sz w:val="24"/>
          <w:szCs w:val="24"/>
          <w:shd w:val="clear" w:color="auto" w:fill="FFFFFF"/>
        </w:rPr>
        <w:t>Kamanya and Others v Kuiseb Fish Products Ltd</w:t>
      </w:r>
      <w:r w:rsidR="006669D4" w:rsidRPr="006669D4">
        <w:rPr>
          <w:rFonts w:ascii="Arial" w:hAnsi="Arial" w:cs="Arial"/>
          <w:color w:val="000000" w:themeColor="text1"/>
          <w:sz w:val="24"/>
          <w:szCs w:val="24"/>
          <w:shd w:val="clear" w:color="auto" w:fill="FFFFFF"/>
        </w:rPr>
        <w:t xml:space="preserve"> </w:t>
      </w:r>
      <w:r w:rsidR="006669D4">
        <w:rPr>
          <w:rStyle w:val="FootnoteReference"/>
          <w:rFonts w:ascii="Arial" w:hAnsi="Arial" w:cs="Arial"/>
          <w:color w:val="000000" w:themeColor="text1"/>
          <w:sz w:val="24"/>
          <w:szCs w:val="24"/>
          <w:shd w:val="clear" w:color="auto" w:fill="FFFFFF"/>
        </w:rPr>
        <w:footnoteReference w:id="21"/>
      </w:r>
      <w:r w:rsidR="006669D4">
        <w:rPr>
          <w:rFonts w:ascii="Arial" w:hAnsi="Arial" w:cs="Arial"/>
          <w:color w:val="000000" w:themeColor="text1"/>
          <w:sz w:val="24"/>
          <w:szCs w:val="24"/>
          <w:shd w:val="clear" w:color="auto" w:fill="FFFFFF"/>
        </w:rPr>
        <w:t xml:space="preserve"> where the Court was confronted with the question </w:t>
      </w:r>
      <w:r w:rsidR="00997A5C">
        <w:rPr>
          <w:rFonts w:ascii="Arial" w:hAnsi="Arial" w:cs="Arial"/>
          <w:color w:val="000000" w:themeColor="text1"/>
          <w:sz w:val="24"/>
          <w:szCs w:val="24"/>
          <w:shd w:val="clear" w:color="auto" w:fill="FFFFFF"/>
        </w:rPr>
        <w:t xml:space="preserve">of </w:t>
      </w:r>
      <w:r w:rsidR="006669D4">
        <w:rPr>
          <w:rFonts w:ascii="Arial" w:hAnsi="Arial" w:cs="Arial"/>
          <w:color w:val="000000" w:themeColor="text1"/>
          <w:sz w:val="24"/>
          <w:szCs w:val="24"/>
          <w:shd w:val="clear" w:color="auto" w:fill="FFFFFF"/>
        </w:rPr>
        <w:t xml:space="preserve">whether an initially ‘unfair disciplinary hearing’ could be cured by a ‘fair </w:t>
      </w:r>
      <w:r w:rsidR="006669D4" w:rsidRPr="006669D4">
        <w:rPr>
          <w:rFonts w:ascii="Arial" w:hAnsi="Arial" w:cs="Arial"/>
          <w:color w:val="000000" w:themeColor="text1"/>
          <w:sz w:val="24"/>
          <w:szCs w:val="24"/>
          <w:shd w:val="clear" w:color="auto" w:fill="FFFFFF"/>
        </w:rPr>
        <w:t>appeal hearing</w:t>
      </w:r>
      <w:r w:rsidR="006669D4">
        <w:rPr>
          <w:rFonts w:ascii="Arial" w:hAnsi="Arial" w:cs="Arial"/>
          <w:color w:val="000000" w:themeColor="text1"/>
          <w:sz w:val="24"/>
          <w:szCs w:val="24"/>
          <w:shd w:val="clear" w:color="auto" w:fill="FFFFFF"/>
        </w:rPr>
        <w:t>’.</w:t>
      </w:r>
      <w:r w:rsidR="006669D4" w:rsidRPr="006669D4">
        <w:rPr>
          <w:rFonts w:ascii="Arial" w:hAnsi="Arial" w:cs="Arial"/>
          <w:color w:val="000000" w:themeColor="text1"/>
          <w:sz w:val="24"/>
          <w:szCs w:val="24"/>
          <w:shd w:val="clear" w:color="auto" w:fill="FFFFFF"/>
        </w:rPr>
        <w:t xml:space="preserve"> </w:t>
      </w:r>
      <w:r w:rsidR="006669D4">
        <w:rPr>
          <w:rFonts w:ascii="Arial" w:hAnsi="Arial" w:cs="Arial"/>
          <w:color w:val="000000" w:themeColor="text1"/>
          <w:sz w:val="24"/>
          <w:szCs w:val="24"/>
          <w:shd w:val="clear" w:color="auto" w:fill="FFFFFF"/>
        </w:rPr>
        <w:t xml:space="preserve"> In that matter the Court </w:t>
      </w:r>
      <w:r w:rsidR="00F36CC7">
        <w:rPr>
          <w:rFonts w:ascii="Arial" w:hAnsi="Arial" w:cs="Arial"/>
          <w:color w:val="000000" w:themeColor="text1"/>
          <w:sz w:val="24"/>
          <w:szCs w:val="24"/>
          <w:shd w:val="clear" w:color="auto" w:fill="FFFFFF"/>
        </w:rPr>
        <w:t>said</w:t>
      </w:r>
      <w:r w:rsidR="006669D4">
        <w:rPr>
          <w:rFonts w:ascii="Arial" w:hAnsi="Arial" w:cs="Arial"/>
          <w:color w:val="000000" w:themeColor="text1"/>
          <w:sz w:val="24"/>
          <w:szCs w:val="24"/>
          <w:shd w:val="clear" w:color="auto" w:fill="FFFFFF"/>
        </w:rPr>
        <w:t>:</w:t>
      </w:r>
    </w:p>
    <w:p w:rsidR="00321FD7" w:rsidRDefault="00321FD7" w:rsidP="00FF2B93">
      <w:pPr>
        <w:spacing w:after="0" w:line="360" w:lineRule="auto"/>
        <w:jc w:val="both"/>
        <w:rPr>
          <w:rFonts w:ascii="Arial" w:hAnsi="Arial" w:cs="Arial"/>
          <w:sz w:val="24"/>
          <w:szCs w:val="24"/>
        </w:rPr>
      </w:pPr>
    </w:p>
    <w:p w:rsidR="00321FD7" w:rsidRDefault="00F36CC7" w:rsidP="00F36CC7">
      <w:pPr>
        <w:spacing w:after="0" w:line="360" w:lineRule="auto"/>
        <w:ind w:firstLine="720"/>
        <w:jc w:val="both"/>
        <w:rPr>
          <w:rFonts w:ascii="Arial" w:hAnsi="Arial" w:cs="Arial"/>
        </w:rPr>
      </w:pPr>
      <w:r>
        <w:rPr>
          <w:rFonts w:ascii="Arial" w:hAnsi="Arial" w:cs="Arial"/>
        </w:rPr>
        <w:t xml:space="preserve">‘… </w:t>
      </w:r>
      <w:r w:rsidRPr="00F36CC7">
        <w:rPr>
          <w:rFonts w:ascii="Arial" w:hAnsi="Arial" w:cs="Arial"/>
        </w:rPr>
        <w:t xml:space="preserve">our Labour Act requires a fair hearing and a fair reason for dismissal, whether or not this was done in the </w:t>
      </w:r>
      <w:r>
        <w:rPr>
          <w:rFonts w:ascii="Arial" w:hAnsi="Arial" w:cs="Arial"/>
        </w:rPr>
        <w:t xml:space="preserve">course of a single </w:t>
      </w:r>
      <w:r w:rsidRPr="00F36CC7">
        <w:rPr>
          <w:rFonts w:ascii="Arial" w:hAnsi="Arial" w:cs="Arial"/>
        </w:rPr>
        <w:t>hearing or in the course of more than one hearing and irrespective of whether one of those hearings i</w:t>
      </w:r>
      <w:r>
        <w:rPr>
          <w:rFonts w:ascii="Arial" w:hAnsi="Arial" w:cs="Arial"/>
        </w:rPr>
        <w:t xml:space="preserve">s labelled an “appeal” hearing.’ </w:t>
      </w:r>
    </w:p>
    <w:p w:rsidR="00F36CC7" w:rsidRDefault="00F36CC7" w:rsidP="00F36CC7">
      <w:pPr>
        <w:spacing w:after="0" w:line="360" w:lineRule="auto"/>
        <w:ind w:firstLine="720"/>
        <w:jc w:val="both"/>
        <w:rPr>
          <w:rFonts w:ascii="Arial" w:hAnsi="Arial" w:cs="Arial"/>
          <w:sz w:val="24"/>
          <w:szCs w:val="24"/>
        </w:rPr>
      </w:pPr>
    </w:p>
    <w:p w:rsidR="00997A5C" w:rsidRDefault="00F36CC7" w:rsidP="00FF2B93">
      <w:pPr>
        <w:spacing w:after="0" w:line="360" w:lineRule="auto"/>
        <w:jc w:val="both"/>
        <w:rPr>
          <w:rFonts w:ascii="Arial" w:hAnsi="Arial" w:cs="Arial"/>
          <w:sz w:val="24"/>
          <w:szCs w:val="24"/>
        </w:rPr>
      </w:pPr>
      <w:r>
        <w:rPr>
          <w:rFonts w:ascii="Arial" w:hAnsi="Arial" w:cs="Arial"/>
          <w:sz w:val="24"/>
          <w:szCs w:val="24"/>
        </w:rPr>
        <w:t>[4</w:t>
      </w:r>
      <w:r w:rsidR="001E7CA5">
        <w:rPr>
          <w:rFonts w:ascii="Arial" w:hAnsi="Arial" w:cs="Arial"/>
          <w:sz w:val="24"/>
          <w:szCs w:val="24"/>
        </w:rPr>
        <w:t>3</w:t>
      </w:r>
      <w:r>
        <w:rPr>
          <w:rFonts w:ascii="Arial" w:hAnsi="Arial" w:cs="Arial"/>
          <w:sz w:val="24"/>
          <w:szCs w:val="24"/>
        </w:rPr>
        <w:t>]</w:t>
      </w:r>
      <w:r>
        <w:rPr>
          <w:rFonts w:ascii="Arial" w:hAnsi="Arial" w:cs="Arial"/>
          <w:sz w:val="24"/>
          <w:szCs w:val="24"/>
        </w:rPr>
        <w:tab/>
        <w:t xml:space="preserve">It has been argued that </w:t>
      </w:r>
      <w:r w:rsidRPr="002A3C08">
        <w:rPr>
          <w:rFonts w:ascii="Arial" w:hAnsi="Arial" w:cs="Arial"/>
          <w:sz w:val="24"/>
          <w:szCs w:val="24"/>
        </w:rPr>
        <w:t>a right to an appeal is an important safeguard, giving the affected employee a chance of persuading a second tier of authority that the adverse decision was wrong or that it should otherwise be reconsidered. 'In the end the final decision will have been the subject of more careful scrutiny, prolonged debate and sober reflection.</w:t>
      </w:r>
      <w:r>
        <w:rPr>
          <w:rFonts w:ascii="Arial" w:hAnsi="Arial" w:cs="Arial"/>
          <w:sz w:val="24"/>
          <w:szCs w:val="24"/>
        </w:rPr>
        <w:t>’</w:t>
      </w:r>
      <w:r>
        <w:rPr>
          <w:rStyle w:val="FootnoteReference"/>
          <w:rFonts w:ascii="Arial" w:hAnsi="Arial" w:cs="Arial"/>
          <w:sz w:val="24"/>
          <w:szCs w:val="24"/>
        </w:rPr>
        <w:footnoteReference w:id="22"/>
      </w:r>
      <w:r w:rsidR="00385DD8">
        <w:rPr>
          <w:rFonts w:ascii="Arial" w:hAnsi="Arial" w:cs="Arial"/>
          <w:sz w:val="24"/>
          <w:szCs w:val="24"/>
        </w:rPr>
        <w:t xml:space="preserve"> </w:t>
      </w:r>
    </w:p>
    <w:p w:rsidR="00997A5C" w:rsidRDefault="00997A5C" w:rsidP="00FF2B93">
      <w:pPr>
        <w:spacing w:after="0" w:line="360" w:lineRule="auto"/>
        <w:jc w:val="both"/>
        <w:rPr>
          <w:rFonts w:ascii="Arial" w:hAnsi="Arial" w:cs="Arial"/>
          <w:sz w:val="24"/>
          <w:szCs w:val="24"/>
        </w:rPr>
      </w:pPr>
    </w:p>
    <w:p w:rsidR="00385DD8" w:rsidRDefault="00997A5C" w:rsidP="00FF2B93">
      <w:pPr>
        <w:spacing w:after="0" w:line="360" w:lineRule="auto"/>
        <w:jc w:val="both"/>
        <w:rPr>
          <w:rFonts w:ascii="Arial" w:hAnsi="Arial" w:cs="Arial"/>
          <w:sz w:val="24"/>
          <w:szCs w:val="24"/>
        </w:rPr>
      </w:pPr>
      <w:r>
        <w:rPr>
          <w:rFonts w:ascii="Arial" w:hAnsi="Arial" w:cs="Arial"/>
          <w:sz w:val="24"/>
          <w:szCs w:val="24"/>
        </w:rPr>
        <w:t>[4</w:t>
      </w:r>
      <w:r w:rsidR="001E7CA5">
        <w:rPr>
          <w:rFonts w:ascii="Arial" w:hAnsi="Arial" w:cs="Arial"/>
          <w:sz w:val="24"/>
          <w:szCs w:val="24"/>
        </w:rPr>
        <w:t>4</w:t>
      </w:r>
      <w:r>
        <w:rPr>
          <w:rFonts w:ascii="Arial" w:hAnsi="Arial" w:cs="Arial"/>
          <w:sz w:val="24"/>
          <w:szCs w:val="24"/>
        </w:rPr>
        <w:t>]</w:t>
      </w:r>
      <w:r>
        <w:rPr>
          <w:rFonts w:ascii="Arial" w:hAnsi="Arial" w:cs="Arial"/>
          <w:sz w:val="24"/>
          <w:szCs w:val="24"/>
        </w:rPr>
        <w:tab/>
      </w:r>
      <w:r w:rsidR="001E7CA5">
        <w:rPr>
          <w:rFonts w:ascii="Arial" w:hAnsi="Arial" w:cs="Arial"/>
          <w:sz w:val="24"/>
          <w:szCs w:val="24"/>
        </w:rPr>
        <w:t>In this matter, first</w:t>
      </w:r>
      <w:r>
        <w:rPr>
          <w:rFonts w:ascii="Arial" w:hAnsi="Arial" w:cs="Arial"/>
          <w:sz w:val="24"/>
          <w:szCs w:val="24"/>
        </w:rPr>
        <w:t xml:space="preserve"> the arbitrator was quite wrong to find that the respondent did not comply with its disciplinary code by failing to afford the appellant an opportunity to internally appeal. I say the arbitrator was wrong because the appellant’s disciplinary code does not afford an employee the right to an internal appeal the code states that an aggrieved employee may approach the CCMA in our case the Office of the Labour Commissioner. </w:t>
      </w:r>
    </w:p>
    <w:p w:rsidR="00997A5C" w:rsidRDefault="00997A5C" w:rsidP="00FF2B93">
      <w:pPr>
        <w:spacing w:after="0" w:line="360" w:lineRule="auto"/>
        <w:jc w:val="both"/>
        <w:rPr>
          <w:rFonts w:ascii="Arial" w:hAnsi="Arial" w:cs="Arial"/>
          <w:sz w:val="24"/>
          <w:szCs w:val="24"/>
        </w:rPr>
      </w:pPr>
    </w:p>
    <w:p w:rsidR="001E7CA5" w:rsidRDefault="00385DD8" w:rsidP="006B62A9">
      <w:pPr>
        <w:spacing w:after="0" w:line="360" w:lineRule="auto"/>
        <w:jc w:val="both"/>
        <w:rPr>
          <w:rFonts w:ascii="Arial" w:hAnsi="Arial" w:cs="Arial"/>
          <w:sz w:val="24"/>
          <w:szCs w:val="24"/>
        </w:rPr>
      </w:pPr>
      <w:r>
        <w:rPr>
          <w:rFonts w:ascii="Arial" w:hAnsi="Arial" w:cs="Arial"/>
          <w:sz w:val="24"/>
          <w:szCs w:val="24"/>
        </w:rPr>
        <w:t>[4</w:t>
      </w:r>
      <w:r w:rsidR="001E7CA5">
        <w:rPr>
          <w:rFonts w:ascii="Arial" w:hAnsi="Arial" w:cs="Arial"/>
          <w:sz w:val="24"/>
          <w:szCs w:val="24"/>
        </w:rPr>
        <w:t>5</w:t>
      </w:r>
      <w:r>
        <w:rPr>
          <w:rFonts w:ascii="Arial" w:hAnsi="Arial" w:cs="Arial"/>
          <w:sz w:val="24"/>
          <w:szCs w:val="24"/>
        </w:rPr>
        <w:t>]</w:t>
      </w:r>
      <w:r>
        <w:rPr>
          <w:rFonts w:ascii="Arial" w:hAnsi="Arial" w:cs="Arial"/>
          <w:sz w:val="24"/>
          <w:szCs w:val="24"/>
        </w:rPr>
        <w:tab/>
      </w:r>
      <w:r w:rsidR="00997A5C">
        <w:rPr>
          <w:rFonts w:ascii="Arial" w:hAnsi="Arial" w:cs="Arial"/>
          <w:sz w:val="24"/>
          <w:szCs w:val="24"/>
        </w:rPr>
        <w:t>Second u</w:t>
      </w:r>
      <w:r w:rsidR="00AC252A">
        <w:rPr>
          <w:rFonts w:ascii="Arial" w:hAnsi="Arial" w:cs="Arial"/>
          <w:sz w:val="24"/>
          <w:szCs w:val="24"/>
        </w:rPr>
        <w:t xml:space="preserve">nlike in </w:t>
      </w:r>
      <w:r>
        <w:rPr>
          <w:rFonts w:ascii="Arial" w:hAnsi="Arial" w:cs="Arial"/>
          <w:sz w:val="24"/>
          <w:szCs w:val="24"/>
        </w:rPr>
        <w:t xml:space="preserve">the </w:t>
      </w:r>
      <w:r w:rsidR="00AC252A">
        <w:rPr>
          <w:rFonts w:ascii="Arial" w:hAnsi="Arial" w:cs="Arial"/>
          <w:sz w:val="24"/>
          <w:szCs w:val="24"/>
        </w:rPr>
        <w:t xml:space="preserve">administrative law context, in our employment law context an employee who suffers a wrong doing at the hands of an employer has </w:t>
      </w:r>
      <w:r w:rsidR="00443FEA">
        <w:rPr>
          <w:rFonts w:ascii="Arial" w:hAnsi="Arial" w:cs="Arial"/>
          <w:sz w:val="24"/>
          <w:szCs w:val="24"/>
        </w:rPr>
        <w:t xml:space="preserve">a </w:t>
      </w:r>
      <w:r w:rsidR="00AC252A">
        <w:rPr>
          <w:rFonts w:ascii="Arial" w:hAnsi="Arial" w:cs="Arial"/>
          <w:sz w:val="24"/>
          <w:szCs w:val="24"/>
        </w:rPr>
        <w:t xml:space="preserve">right to a trial </w:t>
      </w:r>
      <w:r w:rsidR="00AC252A" w:rsidRPr="00AC252A">
        <w:rPr>
          <w:rFonts w:ascii="Arial" w:hAnsi="Arial" w:cs="Arial"/>
          <w:i/>
          <w:sz w:val="24"/>
          <w:szCs w:val="24"/>
        </w:rPr>
        <w:t>de n</w:t>
      </w:r>
      <w:r w:rsidR="00AC252A">
        <w:rPr>
          <w:rFonts w:ascii="Arial" w:hAnsi="Arial" w:cs="Arial"/>
          <w:i/>
          <w:sz w:val="24"/>
          <w:szCs w:val="24"/>
        </w:rPr>
        <w:t>ovo</w:t>
      </w:r>
      <w:r w:rsidR="00AC252A">
        <w:rPr>
          <w:rFonts w:ascii="Arial" w:hAnsi="Arial" w:cs="Arial"/>
          <w:sz w:val="24"/>
          <w:szCs w:val="24"/>
        </w:rPr>
        <w:t xml:space="preserve"> in arbitration proceedings. In those proceedings the substantive and procedural issues are recanvassed and if any deficiency is found in the domestic proceedings those </w:t>
      </w:r>
      <w:r w:rsidR="00AC252A" w:rsidRPr="00385DD8">
        <w:rPr>
          <w:rFonts w:ascii="Arial" w:hAnsi="Arial" w:cs="Arial"/>
          <w:sz w:val="24"/>
          <w:szCs w:val="24"/>
        </w:rPr>
        <w:t xml:space="preserve">deficiencies are corrected at the arbitration hearing in the sense that the arbitration award replaces the findings of the </w:t>
      </w:r>
      <w:r w:rsidRPr="00385DD8">
        <w:rPr>
          <w:rFonts w:ascii="Arial" w:hAnsi="Arial" w:cs="Arial"/>
          <w:sz w:val="24"/>
          <w:szCs w:val="24"/>
        </w:rPr>
        <w:t>domestic disciplinary hearing.</w:t>
      </w:r>
      <w:r w:rsidR="006B62A9" w:rsidRPr="006B62A9">
        <w:rPr>
          <w:rFonts w:ascii="Arial" w:hAnsi="Arial" w:cs="Arial"/>
          <w:sz w:val="24"/>
          <w:szCs w:val="24"/>
        </w:rPr>
        <w:t xml:space="preserve"> </w:t>
      </w:r>
    </w:p>
    <w:p w:rsidR="001E7CA5" w:rsidRDefault="001E7CA5" w:rsidP="006B62A9">
      <w:pPr>
        <w:spacing w:after="0" w:line="360" w:lineRule="auto"/>
        <w:jc w:val="both"/>
        <w:rPr>
          <w:rFonts w:ascii="Arial" w:hAnsi="Arial" w:cs="Arial"/>
          <w:sz w:val="24"/>
          <w:szCs w:val="24"/>
        </w:rPr>
      </w:pPr>
    </w:p>
    <w:p w:rsidR="006B62A9" w:rsidRPr="00AA2C4E" w:rsidRDefault="00AA2C4E" w:rsidP="006B62A9">
      <w:pPr>
        <w:spacing w:after="0" w:line="360" w:lineRule="auto"/>
        <w:jc w:val="both"/>
        <w:rPr>
          <w:rFonts w:ascii="Arial" w:hAnsi="Arial" w:cs="Arial"/>
          <w:sz w:val="24"/>
          <w:szCs w:val="24"/>
        </w:rPr>
      </w:pPr>
      <w:r w:rsidRPr="00AA2C4E">
        <w:rPr>
          <w:rFonts w:ascii="Arial" w:hAnsi="Arial" w:cs="Arial"/>
          <w:sz w:val="24"/>
          <w:szCs w:val="24"/>
        </w:rPr>
        <w:t>[46]</w:t>
      </w:r>
      <w:r w:rsidRPr="00AA2C4E">
        <w:rPr>
          <w:rFonts w:ascii="Arial" w:hAnsi="Arial" w:cs="Arial"/>
          <w:sz w:val="24"/>
          <w:szCs w:val="24"/>
        </w:rPr>
        <w:tab/>
      </w:r>
      <w:r w:rsidR="001E7CA5" w:rsidRPr="00AA2C4E">
        <w:rPr>
          <w:rFonts w:ascii="Arial" w:hAnsi="Arial" w:cs="Arial"/>
          <w:sz w:val="24"/>
          <w:szCs w:val="24"/>
        </w:rPr>
        <w:t>I therefore agree</w:t>
      </w:r>
      <w:r>
        <w:rPr>
          <w:rFonts w:ascii="Arial" w:hAnsi="Arial" w:cs="Arial"/>
          <w:sz w:val="24"/>
          <w:szCs w:val="24"/>
        </w:rPr>
        <w:t xml:space="preserve"> (particularly in view of the fact that the minimum requirements enunciated by Parker JA in the case </w:t>
      </w:r>
      <w:r w:rsidRPr="00AA2C4E">
        <w:rPr>
          <w:rFonts w:ascii="Arial" w:hAnsi="Arial" w:cs="Arial"/>
          <w:i/>
          <w:sz w:val="24"/>
          <w:szCs w:val="24"/>
        </w:rPr>
        <w:t>Management Health Science v Kandungure</w:t>
      </w:r>
      <w:r>
        <w:rPr>
          <w:rStyle w:val="FootnoteReference"/>
          <w:rFonts w:ascii="Arial" w:hAnsi="Arial" w:cs="Arial"/>
          <w:i/>
          <w:sz w:val="24"/>
          <w:szCs w:val="24"/>
        </w:rPr>
        <w:footnoteReference w:id="23"/>
      </w:r>
      <w:r>
        <w:rPr>
          <w:rFonts w:ascii="Arial" w:hAnsi="Arial" w:cs="Arial"/>
          <w:sz w:val="24"/>
          <w:szCs w:val="24"/>
        </w:rPr>
        <w:t xml:space="preserve"> are not absolute rules)</w:t>
      </w:r>
      <w:r w:rsidRPr="00AA2C4E">
        <w:rPr>
          <w:rFonts w:ascii="Arial" w:hAnsi="Arial" w:cs="Arial"/>
          <w:sz w:val="24"/>
          <w:szCs w:val="24"/>
        </w:rPr>
        <w:t xml:space="preserve"> </w:t>
      </w:r>
      <w:r w:rsidR="001E7CA5" w:rsidRPr="00AA2C4E">
        <w:rPr>
          <w:rFonts w:ascii="Arial" w:hAnsi="Arial" w:cs="Arial"/>
          <w:sz w:val="24"/>
          <w:szCs w:val="24"/>
        </w:rPr>
        <w:t>with Justice O’Linn’s argument that what the Labour Act requires is that an employee be afforded a fair hearing before he or she is dismissed</w:t>
      </w:r>
      <w:r w:rsidRPr="00AA2C4E">
        <w:rPr>
          <w:rFonts w:ascii="Arial" w:hAnsi="Arial" w:cs="Arial"/>
          <w:sz w:val="24"/>
          <w:szCs w:val="24"/>
        </w:rPr>
        <w:t xml:space="preserve"> whether or not the hearing was a single hearing or more than one hearing and irrespective of whether one of</w:t>
      </w:r>
      <w:r w:rsidR="00991696">
        <w:rPr>
          <w:rFonts w:ascii="Arial" w:hAnsi="Arial" w:cs="Arial"/>
          <w:sz w:val="24"/>
          <w:szCs w:val="24"/>
        </w:rPr>
        <w:t xml:space="preserve"> those hearings is labelled an ‘appeal’</w:t>
      </w:r>
      <w:r w:rsidRPr="00AA2C4E">
        <w:rPr>
          <w:rFonts w:ascii="Arial" w:hAnsi="Arial" w:cs="Arial"/>
          <w:sz w:val="24"/>
          <w:szCs w:val="24"/>
        </w:rPr>
        <w:t xml:space="preserve"> hearing.</w:t>
      </w:r>
      <w:r w:rsidR="001E7CA5" w:rsidRPr="00AA2C4E">
        <w:rPr>
          <w:rFonts w:ascii="Arial" w:hAnsi="Arial" w:cs="Arial"/>
          <w:sz w:val="24"/>
          <w:szCs w:val="24"/>
        </w:rPr>
        <w:t xml:space="preserve"> </w:t>
      </w:r>
      <w:r w:rsidR="006B62A9" w:rsidRPr="00AA2C4E">
        <w:rPr>
          <w:rFonts w:ascii="Arial" w:hAnsi="Arial" w:cs="Arial"/>
          <w:sz w:val="24"/>
          <w:szCs w:val="24"/>
        </w:rPr>
        <w:t>I am thus of the view that the failure (especially in the light of the fact that the respondent’s disciplinary code did not make provision for an internal appeal hearing) to afford the appellant an internal appeal, was not in itself procedurally unfair.</w:t>
      </w:r>
    </w:p>
    <w:p w:rsidR="006B62A9" w:rsidRDefault="006B62A9" w:rsidP="006B62A9">
      <w:pPr>
        <w:spacing w:after="0" w:line="360" w:lineRule="auto"/>
        <w:jc w:val="both"/>
        <w:rPr>
          <w:rFonts w:ascii="Arial" w:hAnsi="Arial" w:cs="Arial"/>
          <w:sz w:val="24"/>
          <w:szCs w:val="24"/>
        </w:rPr>
      </w:pPr>
    </w:p>
    <w:p w:rsidR="006B62A9" w:rsidRPr="00FF2B93" w:rsidRDefault="006B62A9" w:rsidP="006B62A9">
      <w:pPr>
        <w:spacing w:after="0" w:line="360" w:lineRule="auto"/>
        <w:jc w:val="both"/>
        <w:rPr>
          <w:rFonts w:ascii="Arial" w:hAnsi="Arial" w:cs="Arial"/>
          <w:sz w:val="24"/>
          <w:szCs w:val="24"/>
        </w:rPr>
      </w:pPr>
      <w:r>
        <w:rPr>
          <w:rFonts w:ascii="Arial" w:hAnsi="Arial" w:cs="Arial"/>
          <w:sz w:val="24"/>
          <w:szCs w:val="24"/>
        </w:rPr>
        <w:t>[4</w:t>
      </w:r>
      <w:r w:rsidR="00AA2C4E">
        <w:rPr>
          <w:rFonts w:ascii="Arial" w:hAnsi="Arial" w:cs="Arial"/>
          <w:sz w:val="24"/>
          <w:szCs w:val="24"/>
        </w:rPr>
        <w:t>7</w:t>
      </w:r>
      <w:r>
        <w:rPr>
          <w:rFonts w:ascii="Arial" w:hAnsi="Arial" w:cs="Arial"/>
          <w:sz w:val="24"/>
          <w:szCs w:val="24"/>
        </w:rPr>
        <w:t>]</w:t>
      </w:r>
      <w:r>
        <w:rPr>
          <w:rFonts w:ascii="Arial" w:hAnsi="Arial" w:cs="Arial"/>
          <w:sz w:val="24"/>
          <w:szCs w:val="24"/>
        </w:rPr>
        <w:tab/>
        <w:t xml:space="preserve">In </w:t>
      </w:r>
      <w:r w:rsidR="001F292F">
        <w:rPr>
          <w:rFonts w:ascii="Arial" w:hAnsi="Arial" w:cs="Arial"/>
          <w:sz w:val="24"/>
          <w:szCs w:val="24"/>
        </w:rPr>
        <w:t>view</w:t>
      </w:r>
      <w:r w:rsidR="00B82C14">
        <w:rPr>
          <w:rFonts w:ascii="Arial" w:hAnsi="Arial" w:cs="Arial"/>
          <w:sz w:val="24"/>
          <w:szCs w:val="24"/>
        </w:rPr>
        <w:t xml:space="preserve"> of </w:t>
      </w:r>
      <w:r w:rsidR="00997A5C">
        <w:rPr>
          <w:rFonts w:ascii="Arial" w:hAnsi="Arial" w:cs="Arial"/>
          <w:sz w:val="24"/>
          <w:szCs w:val="24"/>
        </w:rPr>
        <w:t>the</w:t>
      </w:r>
      <w:r w:rsidR="00997A5C" w:rsidRPr="00385DD8">
        <w:rPr>
          <w:rFonts w:ascii="Arial" w:hAnsi="Arial" w:cs="Arial"/>
          <w:sz w:val="24"/>
          <w:szCs w:val="24"/>
        </w:rPr>
        <w:t xml:space="preserve"> fact</w:t>
      </w:r>
      <w:r w:rsidR="00385DD8" w:rsidRPr="00385DD8">
        <w:rPr>
          <w:rFonts w:ascii="Arial" w:hAnsi="Arial" w:cs="Arial"/>
          <w:sz w:val="24"/>
          <w:szCs w:val="24"/>
        </w:rPr>
        <w:t xml:space="preserve"> that I have come to the conclusion that the respondent had a fair and valid reason to dismiss the appellant </w:t>
      </w:r>
      <w:r>
        <w:rPr>
          <w:rFonts w:ascii="Arial" w:hAnsi="Arial" w:cs="Arial"/>
          <w:sz w:val="24"/>
          <w:szCs w:val="24"/>
        </w:rPr>
        <w:t>and did follow a fair procedure in the dismissal of the appellant the third question posed in paragraph</w:t>
      </w:r>
      <w:r w:rsidR="00443FEA">
        <w:rPr>
          <w:rFonts w:ascii="Arial" w:hAnsi="Arial" w:cs="Arial"/>
          <w:sz w:val="24"/>
          <w:szCs w:val="24"/>
        </w:rPr>
        <w:t xml:space="preserve"> </w:t>
      </w:r>
      <w:r>
        <w:rPr>
          <w:rFonts w:ascii="Arial" w:hAnsi="Arial" w:cs="Arial"/>
          <w:sz w:val="24"/>
          <w:szCs w:val="24"/>
        </w:rPr>
        <w:t>18 of this judgment does arise for determination.</w:t>
      </w:r>
    </w:p>
    <w:p w:rsidR="00991696" w:rsidRDefault="00991696" w:rsidP="006B62A9">
      <w:pPr>
        <w:spacing w:after="0" w:line="360" w:lineRule="auto"/>
        <w:jc w:val="both"/>
        <w:rPr>
          <w:rFonts w:ascii="Arial" w:hAnsi="Arial" w:cs="Arial"/>
          <w:sz w:val="24"/>
          <w:szCs w:val="24"/>
        </w:rPr>
      </w:pPr>
    </w:p>
    <w:p w:rsidR="006B62A9" w:rsidRDefault="006B62A9" w:rsidP="006B62A9">
      <w:pPr>
        <w:spacing w:after="0" w:line="360" w:lineRule="auto"/>
        <w:jc w:val="both"/>
        <w:rPr>
          <w:rFonts w:ascii="Arial" w:hAnsi="Arial" w:cs="Arial"/>
          <w:b/>
          <w:color w:val="000000"/>
          <w:sz w:val="24"/>
          <w:szCs w:val="24"/>
          <w:u w:val="single"/>
        </w:rPr>
      </w:pPr>
      <w:r>
        <w:rPr>
          <w:rFonts w:ascii="Arial" w:hAnsi="Arial" w:cs="Arial"/>
          <w:sz w:val="24"/>
          <w:szCs w:val="24"/>
        </w:rPr>
        <w:t>[4</w:t>
      </w:r>
      <w:r w:rsidR="00AA2C4E">
        <w:rPr>
          <w:rFonts w:ascii="Arial" w:hAnsi="Arial" w:cs="Arial"/>
          <w:sz w:val="24"/>
          <w:szCs w:val="24"/>
        </w:rPr>
        <w:t>8</w:t>
      </w:r>
      <w:r>
        <w:rPr>
          <w:rFonts w:ascii="Arial" w:hAnsi="Arial" w:cs="Arial"/>
          <w:sz w:val="24"/>
          <w:szCs w:val="24"/>
        </w:rPr>
        <w:t>]</w:t>
      </w:r>
      <w:r>
        <w:rPr>
          <w:rFonts w:ascii="Arial" w:hAnsi="Arial" w:cs="Arial"/>
          <w:sz w:val="24"/>
          <w:szCs w:val="24"/>
        </w:rPr>
        <w:tab/>
      </w:r>
      <w:r w:rsidRPr="006B62A9">
        <w:rPr>
          <w:rFonts w:ascii="Arial" w:hAnsi="Arial" w:cs="Arial"/>
          <w:sz w:val="24"/>
          <w:szCs w:val="24"/>
        </w:rPr>
        <w:t>As to the question of costs I am not convinced that the appellant acted vexatious and I will therefore not make any order as to costs.  In the result I make the following orders</w:t>
      </w:r>
      <w:r w:rsidR="00991696">
        <w:rPr>
          <w:rFonts w:ascii="Arial" w:hAnsi="Arial" w:cs="Arial"/>
          <w:sz w:val="24"/>
          <w:szCs w:val="24"/>
        </w:rPr>
        <w:t>:</w:t>
      </w:r>
    </w:p>
    <w:p w:rsidR="006B62A9" w:rsidRDefault="006B62A9">
      <w:pPr>
        <w:rPr>
          <w:rFonts w:ascii="Arial" w:hAnsi="Arial" w:cs="Arial"/>
          <w:b/>
          <w:color w:val="000000"/>
          <w:sz w:val="24"/>
          <w:szCs w:val="24"/>
          <w:u w:val="single"/>
        </w:rPr>
      </w:pPr>
    </w:p>
    <w:p w:rsidR="00D903FF" w:rsidRPr="00D903FF" w:rsidRDefault="00D903FF" w:rsidP="00D903FF">
      <w:pPr>
        <w:pStyle w:val="ListParagraph"/>
        <w:numPr>
          <w:ilvl w:val="0"/>
          <w:numId w:val="14"/>
        </w:numPr>
        <w:spacing w:after="127" w:line="360" w:lineRule="auto"/>
        <w:ind w:right="184" w:hanging="720"/>
        <w:jc w:val="both"/>
        <w:rPr>
          <w:rFonts w:ascii="Arial" w:hAnsi="Arial" w:cs="Arial"/>
          <w:sz w:val="24"/>
          <w:szCs w:val="24"/>
        </w:rPr>
      </w:pPr>
      <w:r w:rsidRPr="00D903FF">
        <w:rPr>
          <w:rFonts w:ascii="Arial" w:hAnsi="Arial" w:cs="Arial"/>
          <w:sz w:val="24"/>
          <w:szCs w:val="24"/>
        </w:rPr>
        <w:t>The appeal is dismissed.</w:t>
      </w:r>
    </w:p>
    <w:p w:rsidR="00D903FF" w:rsidRPr="00CA7BED" w:rsidRDefault="00D903FF" w:rsidP="00D903FF">
      <w:pPr>
        <w:pStyle w:val="ListParagraph"/>
        <w:ind w:hanging="720"/>
        <w:rPr>
          <w:rFonts w:ascii="Arial" w:hAnsi="Arial" w:cs="Arial"/>
          <w:sz w:val="24"/>
          <w:szCs w:val="24"/>
        </w:rPr>
      </w:pPr>
    </w:p>
    <w:p w:rsidR="00D903FF" w:rsidRPr="001F292F" w:rsidRDefault="00D903FF" w:rsidP="00D903FF">
      <w:pPr>
        <w:pStyle w:val="ListParagraph"/>
        <w:numPr>
          <w:ilvl w:val="0"/>
          <w:numId w:val="14"/>
        </w:numPr>
        <w:tabs>
          <w:tab w:val="left" w:pos="720"/>
        </w:tabs>
        <w:spacing w:after="0" w:line="360" w:lineRule="auto"/>
        <w:ind w:hanging="720"/>
        <w:jc w:val="both"/>
        <w:rPr>
          <w:rFonts w:ascii="Arial" w:hAnsi="Arial" w:cs="Arial"/>
          <w:sz w:val="24"/>
          <w:szCs w:val="24"/>
        </w:rPr>
      </w:pPr>
      <w:r>
        <w:rPr>
          <w:rFonts w:ascii="Arial" w:hAnsi="Arial" w:cs="Arial"/>
          <w:sz w:val="24"/>
          <w:szCs w:val="24"/>
        </w:rPr>
        <w:t>The cross appeal succeeds and f</w:t>
      </w:r>
      <w:r w:rsidRPr="001F292F">
        <w:rPr>
          <w:rFonts w:ascii="Arial" w:hAnsi="Arial" w:cs="Arial"/>
          <w:sz w:val="24"/>
          <w:szCs w:val="24"/>
        </w:rPr>
        <w:t>or the avoidance of doubt, th</w:t>
      </w:r>
      <w:r>
        <w:rPr>
          <w:rFonts w:ascii="Arial" w:hAnsi="Arial" w:cs="Arial"/>
          <w:sz w:val="24"/>
          <w:szCs w:val="24"/>
        </w:rPr>
        <w:t xml:space="preserve">e award of the arbitrator dated 8 August 2013 </w:t>
      </w:r>
      <w:r w:rsidRPr="001F292F">
        <w:rPr>
          <w:rFonts w:ascii="Arial" w:hAnsi="Arial" w:cs="Arial"/>
          <w:sz w:val="24"/>
          <w:szCs w:val="24"/>
        </w:rPr>
        <w:t>is varied to read as follows:</w:t>
      </w:r>
    </w:p>
    <w:p w:rsidR="00D903FF" w:rsidRPr="00311EE0" w:rsidRDefault="00D903FF" w:rsidP="00D903FF">
      <w:pPr>
        <w:pStyle w:val="ListParagraph"/>
        <w:spacing w:after="0" w:line="360" w:lineRule="auto"/>
        <w:jc w:val="both"/>
        <w:rPr>
          <w:rFonts w:ascii="Arial" w:hAnsi="Arial" w:cs="Arial"/>
          <w:sz w:val="16"/>
          <w:szCs w:val="16"/>
        </w:rPr>
      </w:pPr>
    </w:p>
    <w:p w:rsidR="00D903FF" w:rsidRDefault="00D903FF" w:rsidP="00D903FF">
      <w:pPr>
        <w:pStyle w:val="ListParagraph"/>
        <w:spacing w:after="0"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343FB" w:rsidRPr="001343FB">
        <w:rPr>
          <w:rFonts w:ascii="Arial" w:hAnsi="Arial" w:cs="Arial"/>
          <w:sz w:val="24"/>
          <w:szCs w:val="24"/>
        </w:rPr>
        <w:t>The dismissal of Ben Gamatham is substantively and procedurally fair and his compliant is accordingly dismissed.</w:t>
      </w:r>
    </w:p>
    <w:p w:rsidR="00D903FF" w:rsidRDefault="00D903FF" w:rsidP="00D903FF">
      <w:pPr>
        <w:tabs>
          <w:tab w:val="left" w:pos="720"/>
        </w:tabs>
        <w:spacing w:after="0" w:line="360" w:lineRule="auto"/>
        <w:jc w:val="both"/>
        <w:rPr>
          <w:rFonts w:ascii="Arial" w:hAnsi="Arial" w:cs="Arial"/>
          <w:sz w:val="24"/>
          <w:szCs w:val="24"/>
        </w:rPr>
      </w:pPr>
    </w:p>
    <w:p w:rsidR="00D903FF" w:rsidRDefault="00D903FF" w:rsidP="00D903FF">
      <w:pPr>
        <w:pStyle w:val="ListParagraph"/>
        <w:numPr>
          <w:ilvl w:val="0"/>
          <w:numId w:val="15"/>
        </w:numPr>
        <w:tabs>
          <w:tab w:val="left" w:pos="720"/>
        </w:tabs>
        <w:spacing w:after="0" w:line="360" w:lineRule="auto"/>
        <w:ind w:hanging="720"/>
        <w:jc w:val="both"/>
        <w:rPr>
          <w:rFonts w:ascii="Arial" w:hAnsi="Arial" w:cs="Arial"/>
          <w:sz w:val="24"/>
          <w:szCs w:val="24"/>
        </w:rPr>
      </w:pPr>
      <w:r w:rsidRPr="00D903FF">
        <w:rPr>
          <w:rFonts w:ascii="Arial" w:hAnsi="Arial" w:cs="Arial"/>
          <w:sz w:val="24"/>
          <w:szCs w:val="24"/>
        </w:rPr>
        <w:t>There is no order as to costs.</w:t>
      </w:r>
    </w:p>
    <w:p w:rsidR="00AA2C4E" w:rsidRPr="00D903FF" w:rsidRDefault="00AA2C4E" w:rsidP="00AA2C4E">
      <w:pPr>
        <w:pStyle w:val="ListParagraph"/>
        <w:tabs>
          <w:tab w:val="left" w:pos="720"/>
        </w:tabs>
        <w:spacing w:after="0" w:line="360" w:lineRule="auto"/>
        <w:jc w:val="both"/>
        <w:rPr>
          <w:rFonts w:ascii="Arial" w:hAnsi="Arial" w:cs="Arial"/>
          <w:sz w:val="24"/>
          <w:szCs w:val="24"/>
        </w:rPr>
      </w:pPr>
    </w:p>
    <w:p w:rsidR="00D903FF" w:rsidRDefault="00D903FF">
      <w:pPr>
        <w:rPr>
          <w:rFonts w:ascii="Arial" w:hAnsi="Arial" w:cs="Arial"/>
          <w:b/>
          <w:color w:val="000000"/>
          <w:sz w:val="24"/>
          <w:szCs w:val="24"/>
          <w:u w:val="single"/>
        </w:rPr>
      </w:pPr>
    </w:p>
    <w:p w:rsidR="001343FB" w:rsidRPr="001343FB" w:rsidRDefault="001343FB" w:rsidP="001343FB">
      <w:pPr>
        <w:ind w:left="7200"/>
        <w:rPr>
          <w:rFonts w:ascii="Arial" w:hAnsi="Arial" w:cs="Arial"/>
          <w:color w:val="000000"/>
          <w:sz w:val="24"/>
          <w:szCs w:val="24"/>
        </w:rPr>
      </w:pPr>
      <w:r w:rsidRPr="001343FB">
        <w:rPr>
          <w:rFonts w:ascii="Arial" w:hAnsi="Arial" w:cs="Arial"/>
          <w:color w:val="000000"/>
          <w:sz w:val="24"/>
          <w:szCs w:val="24"/>
        </w:rPr>
        <w:t>--------------</w:t>
      </w:r>
      <w:r>
        <w:rPr>
          <w:rFonts w:ascii="Arial" w:hAnsi="Arial" w:cs="Arial"/>
          <w:color w:val="000000"/>
          <w:sz w:val="24"/>
          <w:szCs w:val="24"/>
        </w:rPr>
        <w:t>------------</w:t>
      </w:r>
    </w:p>
    <w:p w:rsidR="001343FB" w:rsidRPr="001343FB" w:rsidRDefault="00991696" w:rsidP="00991696">
      <w:pPr>
        <w:spacing w:line="240" w:lineRule="auto"/>
        <w:ind w:left="7200"/>
        <w:rPr>
          <w:rFonts w:ascii="Arial" w:hAnsi="Arial" w:cs="Arial"/>
          <w:color w:val="000000"/>
          <w:sz w:val="24"/>
          <w:szCs w:val="24"/>
        </w:rPr>
      </w:pPr>
      <w:r>
        <w:rPr>
          <w:rFonts w:ascii="Arial" w:hAnsi="Arial" w:cs="Arial"/>
          <w:color w:val="000000"/>
          <w:sz w:val="24"/>
          <w:szCs w:val="24"/>
        </w:rPr>
        <w:t xml:space="preserve">SFI Ueitele </w:t>
      </w:r>
    </w:p>
    <w:p w:rsidR="001343FB" w:rsidRDefault="001343FB" w:rsidP="00991696">
      <w:pPr>
        <w:spacing w:line="240" w:lineRule="auto"/>
        <w:ind w:left="7200"/>
        <w:rPr>
          <w:rFonts w:ascii="Arial" w:hAnsi="Arial" w:cs="Arial"/>
          <w:color w:val="000000"/>
          <w:sz w:val="24"/>
          <w:szCs w:val="24"/>
        </w:rPr>
      </w:pPr>
      <w:r w:rsidRPr="001343FB">
        <w:rPr>
          <w:rFonts w:ascii="Arial" w:hAnsi="Arial" w:cs="Arial"/>
          <w:color w:val="000000"/>
          <w:sz w:val="24"/>
          <w:szCs w:val="24"/>
        </w:rPr>
        <w:t xml:space="preserve">Judge  </w:t>
      </w:r>
    </w:p>
    <w:p w:rsidR="00515837" w:rsidRPr="006B62A9" w:rsidRDefault="00515837" w:rsidP="001343FB">
      <w:pPr>
        <w:ind w:left="3600"/>
        <w:rPr>
          <w:rFonts w:ascii="Arial" w:eastAsia="Times New Roman" w:hAnsi="Arial" w:cs="Arial"/>
          <w:bCs/>
          <w:color w:val="000000"/>
          <w:sz w:val="24"/>
          <w:szCs w:val="24"/>
          <w:u w:val="single"/>
          <w:lang w:eastAsia="en-ZA"/>
        </w:rPr>
      </w:pPr>
      <w:r w:rsidRPr="006B62A9">
        <w:rPr>
          <w:rFonts w:ascii="Arial" w:hAnsi="Arial" w:cs="Arial"/>
          <w:b/>
          <w:color w:val="000000"/>
          <w:sz w:val="24"/>
          <w:szCs w:val="24"/>
          <w:u w:val="single"/>
        </w:rPr>
        <w:br w:type="page"/>
      </w:r>
    </w:p>
    <w:p w:rsidR="000D3C7A" w:rsidRPr="00302E2E" w:rsidRDefault="00302E2E" w:rsidP="00BA7D7A">
      <w:pPr>
        <w:pStyle w:val="Heading2"/>
        <w:shd w:val="clear" w:color="auto" w:fill="FFFFFF"/>
        <w:spacing w:before="0" w:beforeAutospacing="0" w:after="0" w:afterAutospacing="0" w:line="360" w:lineRule="auto"/>
        <w:jc w:val="both"/>
        <w:rPr>
          <w:rFonts w:ascii="Arial" w:hAnsi="Arial" w:cs="Arial"/>
          <w:sz w:val="24"/>
          <w:szCs w:val="24"/>
        </w:rPr>
      </w:pPr>
      <w:r w:rsidRPr="00302E2E">
        <w:rPr>
          <w:rFonts w:ascii="Arial" w:hAnsi="Arial" w:cs="Arial"/>
          <w:sz w:val="24"/>
          <w:szCs w:val="24"/>
        </w:rPr>
        <w:t>APPEARANCES:</w:t>
      </w:r>
    </w:p>
    <w:p w:rsidR="00515837" w:rsidRPr="00515837" w:rsidRDefault="00515837" w:rsidP="00BA7D7A">
      <w:pPr>
        <w:pStyle w:val="Heading2"/>
        <w:shd w:val="clear" w:color="auto" w:fill="FFFFFF"/>
        <w:spacing w:before="0" w:beforeAutospacing="0" w:after="0" w:afterAutospacing="0" w:line="360" w:lineRule="auto"/>
        <w:jc w:val="both"/>
        <w:rPr>
          <w:rFonts w:ascii="Arial" w:hAnsi="Arial" w:cs="Arial"/>
          <w:b w:val="0"/>
          <w:sz w:val="24"/>
          <w:szCs w:val="24"/>
        </w:rPr>
      </w:pPr>
    </w:p>
    <w:p w:rsidR="00515837" w:rsidRPr="00515837" w:rsidRDefault="00515837" w:rsidP="00990158">
      <w:pPr>
        <w:pStyle w:val="Heading2"/>
        <w:shd w:val="clear" w:color="auto" w:fill="FFFFFF"/>
        <w:tabs>
          <w:tab w:val="left" w:pos="7020"/>
        </w:tabs>
        <w:spacing w:before="0" w:beforeAutospacing="0" w:after="0" w:afterAutospacing="0"/>
        <w:jc w:val="both"/>
        <w:rPr>
          <w:rFonts w:ascii="Arial" w:hAnsi="Arial" w:cs="Arial"/>
          <w:b w:val="0"/>
          <w:sz w:val="24"/>
          <w:szCs w:val="24"/>
        </w:rPr>
      </w:pPr>
      <w:r w:rsidRPr="00515837">
        <w:rPr>
          <w:rFonts w:ascii="Arial" w:hAnsi="Arial" w:cs="Arial"/>
          <w:b w:val="0"/>
          <w:sz w:val="24"/>
          <w:szCs w:val="24"/>
        </w:rPr>
        <w:t>Appellant:</w:t>
      </w:r>
      <w:r w:rsidR="00990158">
        <w:rPr>
          <w:rFonts w:ascii="Arial" w:hAnsi="Arial" w:cs="Arial"/>
          <w:b w:val="0"/>
          <w:sz w:val="24"/>
          <w:szCs w:val="24"/>
        </w:rPr>
        <w:tab/>
      </w:r>
      <w:r w:rsidRPr="00515837">
        <w:rPr>
          <w:rFonts w:ascii="Arial" w:hAnsi="Arial" w:cs="Arial"/>
          <w:b w:val="0"/>
          <w:sz w:val="24"/>
          <w:szCs w:val="24"/>
        </w:rPr>
        <w:t>Ben Gamatham</w:t>
      </w:r>
    </w:p>
    <w:p w:rsidR="00515837" w:rsidRDefault="00515837" w:rsidP="00990158">
      <w:pPr>
        <w:pStyle w:val="Heading2"/>
        <w:shd w:val="clear" w:color="auto" w:fill="FFFFFF"/>
        <w:spacing w:before="0" w:beforeAutospacing="0" w:after="0" w:afterAutospacing="0"/>
        <w:ind w:left="6480" w:firstLine="540"/>
        <w:jc w:val="both"/>
        <w:rPr>
          <w:rFonts w:ascii="Arial" w:hAnsi="Arial" w:cs="Arial"/>
          <w:b w:val="0"/>
          <w:sz w:val="24"/>
          <w:szCs w:val="24"/>
        </w:rPr>
      </w:pPr>
      <w:r w:rsidRPr="00515837">
        <w:rPr>
          <w:rFonts w:ascii="Arial" w:hAnsi="Arial" w:cs="Arial"/>
          <w:b w:val="0"/>
          <w:sz w:val="24"/>
          <w:szCs w:val="24"/>
        </w:rPr>
        <w:t>In Person</w:t>
      </w:r>
      <w:r w:rsidR="00990158">
        <w:rPr>
          <w:rFonts w:ascii="Arial" w:hAnsi="Arial" w:cs="Arial"/>
          <w:b w:val="0"/>
          <w:sz w:val="24"/>
          <w:szCs w:val="24"/>
        </w:rPr>
        <w:t>.</w:t>
      </w:r>
    </w:p>
    <w:p w:rsidR="00515837" w:rsidRDefault="00515837" w:rsidP="00515837">
      <w:pPr>
        <w:pStyle w:val="Heading2"/>
        <w:shd w:val="clear" w:color="auto" w:fill="FFFFFF"/>
        <w:spacing w:before="0" w:beforeAutospacing="0" w:after="0" w:afterAutospacing="0"/>
        <w:jc w:val="both"/>
        <w:rPr>
          <w:rFonts w:ascii="Arial" w:hAnsi="Arial" w:cs="Arial"/>
          <w:b w:val="0"/>
          <w:sz w:val="24"/>
          <w:szCs w:val="24"/>
        </w:rPr>
      </w:pPr>
    </w:p>
    <w:p w:rsidR="00515837" w:rsidRDefault="00515837" w:rsidP="00515837">
      <w:pPr>
        <w:pStyle w:val="Heading2"/>
        <w:shd w:val="clear" w:color="auto" w:fill="FFFFFF"/>
        <w:spacing w:before="0" w:beforeAutospacing="0" w:after="0" w:afterAutospacing="0"/>
        <w:jc w:val="both"/>
        <w:rPr>
          <w:rFonts w:ascii="Arial" w:hAnsi="Arial" w:cs="Arial"/>
          <w:b w:val="0"/>
          <w:sz w:val="24"/>
          <w:szCs w:val="24"/>
        </w:rPr>
      </w:pPr>
    </w:p>
    <w:p w:rsidR="00515837" w:rsidRDefault="00515837" w:rsidP="00515837">
      <w:pPr>
        <w:pStyle w:val="Heading2"/>
        <w:shd w:val="clear" w:color="auto" w:fill="FFFFFF"/>
        <w:spacing w:before="0" w:beforeAutospacing="0" w:after="0" w:afterAutospacing="0"/>
        <w:jc w:val="both"/>
        <w:rPr>
          <w:rFonts w:ascii="Arial" w:hAnsi="Arial" w:cs="Arial"/>
          <w:b w:val="0"/>
          <w:sz w:val="24"/>
          <w:szCs w:val="24"/>
        </w:rPr>
      </w:pPr>
    </w:p>
    <w:p w:rsidR="00515837" w:rsidRDefault="001343FB" w:rsidP="00990158">
      <w:pPr>
        <w:pStyle w:val="Heading2"/>
        <w:shd w:val="clear" w:color="auto" w:fill="FFFFFF"/>
        <w:tabs>
          <w:tab w:val="left" w:pos="7020"/>
        </w:tabs>
        <w:spacing w:before="0" w:beforeAutospacing="0" w:after="0" w:afterAutospacing="0"/>
        <w:jc w:val="both"/>
        <w:rPr>
          <w:rFonts w:ascii="Arial" w:hAnsi="Arial" w:cs="Arial"/>
          <w:b w:val="0"/>
          <w:sz w:val="24"/>
          <w:szCs w:val="24"/>
        </w:rPr>
      </w:pPr>
      <w:r>
        <w:rPr>
          <w:rFonts w:ascii="Arial" w:hAnsi="Arial" w:cs="Arial"/>
          <w:b w:val="0"/>
          <w:sz w:val="24"/>
          <w:szCs w:val="24"/>
        </w:rPr>
        <w:t>Respondent:</w:t>
      </w:r>
      <w:r>
        <w:rPr>
          <w:rFonts w:ascii="Arial" w:hAnsi="Arial" w:cs="Arial"/>
          <w:b w:val="0"/>
          <w:sz w:val="24"/>
          <w:szCs w:val="24"/>
        </w:rPr>
        <w:tab/>
        <w:t>S Vliegh</w:t>
      </w:r>
      <w:r w:rsidR="00515837">
        <w:rPr>
          <w:rFonts w:ascii="Arial" w:hAnsi="Arial" w:cs="Arial"/>
          <w:b w:val="0"/>
          <w:sz w:val="24"/>
          <w:szCs w:val="24"/>
        </w:rPr>
        <w:t>e</w:t>
      </w:r>
    </w:p>
    <w:p w:rsidR="00515837" w:rsidRDefault="00990158" w:rsidP="00990158">
      <w:pPr>
        <w:pStyle w:val="Heading2"/>
        <w:shd w:val="clear" w:color="auto" w:fill="FFFFFF"/>
        <w:spacing w:before="0" w:beforeAutospacing="0" w:after="0" w:afterAutospacing="0"/>
        <w:ind w:left="7020"/>
        <w:jc w:val="both"/>
        <w:rPr>
          <w:rFonts w:ascii="Arial" w:hAnsi="Arial" w:cs="Arial"/>
          <w:b w:val="0"/>
          <w:sz w:val="24"/>
          <w:szCs w:val="24"/>
        </w:rPr>
      </w:pPr>
      <w:r>
        <w:rPr>
          <w:rFonts w:ascii="Arial" w:hAnsi="Arial" w:cs="Arial"/>
          <w:b w:val="0"/>
          <w:sz w:val="24"/>
          <w:szCs w:val="24"/>
        </w:rPr>
        <w:t xml:space="preserve">Of </w:t>
      </w:r>
      <w:r w:rsidR="00515837">
        <w:rPr>
          <w:rFonts w:ascii="Arial" w:hAnsi="Arial" w:cs="Arial"/>
          <w:b w:val="0"/>
          <w:sz w:val="24"/>
          <w:szCs w:val="24"/>
        </w:rPr>
        <w:t>Koep &amp; Partners</w:t>
      </w:r>
    </w:p>
    <w:p w:rsidR="00990158" w:rsidRDefault="00990158" w:rsidP="00990158">
      <w:pPr>
        <w:pStyle w:val="Heading2"/>
        <w:shd w:val="clear" w:color="auto" w:fill="FFFFFF"/>
        <w:spacing w:before="0" w:beforeAutospacing="0" w:after="0" w:afterAutospacing="0"/>
        <w:ind w:left="7020"/>
        <w:jc w:val="both"/>
        <w:rPr>
          <w:rFonts w:ascii="Arial" w:hAnsi="Arial" w:cs="Arial"/>
          <w:b w:val="0"/>
          <w:sz w:val="24"/>
          <w:szCs w:val="24"/>
        </w:rPr>
      </w:pPr>
      <w:r>
        <w:rPr>
          <w:rFonts w:ascii="Arial" w:hAnsi="Arial" w:cs="Arial"/>
          <w:b w:val="0"/>
          <w:sz w:val="24"/>
          <w:szCs w:val="24"/>
        </w:rPr>
        <w:t>Windhoek.</w:t>
      </w:r>
    </w:p>
    <w:p w:rsidR="00515837" w:rsidRDefault="00515837" w:rsidP="00311807">
      <w:pPr>
        <w:pStyle w:val="Heading2"/>
        <w:shd w:val="clear" w:color="auto" w:fill="FFFFFF"/>
        <w:spacing w:before="0" w:beforeAutospacing="0" w:after="0" w:afterAutospacing="0"/>
        <w:jc w:val="both"/>
        <w:rPr>
          <w:rFonts w:ascii="Arial" w:hAnsi="Arial" w:cs="Arial"/>
          <w:b w:val="0"/>
          <w:sz w:val="24"/>
          <w:szCs w:val="24"/>
        </w:rPr>
      </w:pPr>
    </w:p>
    <w:p w:rsidR="00311807" w:rsidRPr="00515837" w:rsidRDefault="00311807" w:rsidP="00311807">
      <w:pPr>
        <w:pStyle w:val="Heading2"/>
        <w:shd w:val="clear" w:color="auto" w:fill="FFFFFF"/>
        <w:spacing w:before="0" w:beforeAutospacing="0" w:after="0" w:afterAutospacing="0"/>
        <w:jc w:val="both"/>
        <w:rPr>
          <w:rFonts w:ascii="Arial" w:hAnsi="Arial" w:cs="Arial"/>
          <w:b w:val="0"/>
          <w:sz w:val="24"/>
          <w:szCs w:val="24"/>
        </w:rPr>
      </w:pPr>
    </w:p>
    <w:sectPr w:rsidR="00311807" w:rsidRPr="00515837" w:rsidSect="00811A47">
      <w:headerReference w:type="default" r:id="rId12"/>
      <w:pgSz w:w="11906" w:h="16838"/>
      <w:pgMar w:top="990" w:right="1286"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57" w:rsidRDefault="00670F57" w:rsidP="002F2AE9">
      <w:pPr>
        <w:spacing w:after="0" w:line="240" w:lineRule="auto"/>
      </w:pPr>
      <w:r>
        <w:separator/>
      </w:r>
    </w:p>
  </w:endnote>
  <w:endnote w:type="continuationSeparator" w:id="0">
    <w:p w:rsidR="00670F57" w:rsidRDefault="00670F57" w:rsidP="002F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57" w:rsidRDefault="00670F57" w:rsidP="002F2AE9">
      <w:pPr>
        <w:spacing w:after="0" w:line="240" w:lineRule="auto"/>
      </w:pPr>
      <w:r>
        <w:separator/>
      </w:r>
    </w:p>
  </w:footnote>
  <w:footnote w:type="continuationSeparator" w:id="0">
    <w:p w:rsidR="00670F57" w:rsidRDefault="00670F57" w:rsidP="002F2AE9">
      <w:pPr>
        <w:spacing w:after="0" w:line="240" w:lineRule="auto"/>
      </w:pPr>
      <w:r>
        <w:continuationSeparator/>
      </w:r>
    </w:p>
  </w:footnote>
  <w:footnote w:id="1">
    <w:p w:rsidR="001E7CA5" w:rsidRPr="009C07C3" w:rsidRDefault="001E7CA5" w:rsidP="005F6A41">
      <w:pPr>
        <w:pStyle w:val="FootnoteText"/>
        <w:tabs>
          <w:tab w:val="left" w:pos="360"/>
        </w:tabs>
        <w:ind w:left="360" w:hanging="360"/>
        <w:jc w:val="both"/>
        <w:rPr>
          <w:rFonts w:ascii="Arial" w:hAnsi="Arial" w:cs="Arial"/>
        </w:rPr>
      </w:pPr>
      <w:r w:rsidRPr="009C07C3">
        <w:rPr>
          <w:rStyle w:val="FootnoteReference"/>
          <w:rFonts w:ascii="Arial" w:hAnsi="Arial" w:cs="Arial"/>
        </w:rPr>
        <w:footnoteRef/>
      </w:r>
      <w:r w:rsidRPr="009C07C3">
        <w:rPr>
          <w:rFonts w:ascii="Arial" w:hAnsi="Arial" w:cs="Arial"/>
        </w:rPr>
        <w:t xml:space="preserve"> </w:t>
      </w:r>
      <w:r w:rsidRPr="009C07C3">
        <w:rPr>
          <w:rFonts w:ascii="Arial" w:hAnsi="Arial" w:cs="Arial"/>
        </w:rPr>
        <w:tab/>
        <w:t xml:space="preserve">Ben Gamatham is the appellant in the main appeal and the respondent in the cross </w:t>
      </w:r>
      <w:r>
        <w:rPr>
          <w:rFonts w:ascii="Arial" w:hAnsi="Arial" w:cs="Arial"/>
        </w:rPr>
        <w:t xml:space="preserve">appeal, and </w:t>
      </w:r>
      <w:r w:rsidRPr="009C07C3">
        <w:rPr>
          <w:rFonts w:ascii="Arial" w:hAnsi="Arial" w:cs="Arial"/>
        </w:rPr>
        <w:t xml:space="preserve">is, in this judgment, referred to as ‘the </w:t>
      </w:r>
      <w:r>
        <w:rPr>
          <w:rFonts w:ascii="Arial" w:hAnsi="Arial" w:cs="Arial"/>
        </w:rPr>
        <w:t>appellant</w:t>
      </w:r>
      <w:r w:rsidRPr="009C07C3">
        <w:rPr>
          <w:rFonts w:ascii="Arial" w:hAnsi="Arial" w:cs="Arial"/>
        </w:rPr>
        <w:t>’.</w:t>
      </w:r>
    </w:p>
  </w:footnote>
  <w:footnote w:id="2">
    <w:p w:rsidR="001E7CA5" w:rsidRDefault="001E7CA5" w:rsidP="005F6A41">
      <w:pPr>
        <w:pStyle w:val="FootnoteText"/>
        <w:tabs>
          <w:tab w:val="left" w:pos="360"/>
        </w:tabs>
        <w:ind w:left="360" w:hanging="360"/>
        <w:jc w:val="both"/>
        <w:rPr>
          <w:rFonts w:ascii="Calibri" w:hAnsi="Calibri" w:cs="Times New Roman"/>
        </w:rPr>
      </w:pPr>
      <w:r w:rsidRPr="009C07C3">
        <w:rPr>
          <w:rStyle w:val="FootnoteReference"/>
          <w:rFonts w:ascii="Arial" w:hAnsi="Arial" w:cs="Arial"/>
        </w:rPr>
        <w:footnoteRef/>
      </w:r>
      <w:r w:rsidRPr="009C07C3">
        <w:rPr>
          <w:rFonts w:ascii="Arial" w:hAnsi="Arial" w:cs="Arial"/>
        </w:rPr>
        <w:t xml:space="preserve"> </w:t>
      </w:r>
      <w:r w:rsidRPr="00007065">
        <w:rPr>
          <w:rFonts w:ascii="Arial" w:hAnsi="Arial" w:cs="Arial"/>
        </w:rPr>
        <w:tab/>
      </w:r>
      <w:r w:rsidRPr="00007065">
        <w:rPr>
          <w:rFonts w:ascii="Arial" w:hAnsi="Arial" w:cs="Arial"/>
          <w:lang w:val="en-US"/>
        </w:rPr>
        <w:t>Norcross SA (Pty) Ltd</w:t>
      </w:r>
      <w:r>
        <w:rPr>
          <w:rFonts w:ascii="Arial" w:hAnsi="Arial" w:cs="Arial"/>
          <w:lang w:val="en-US"/>
        </w:rPr>
        <w:t xml:space="preserve"> t/a Tile Africa</w:t>
      </w:r>
      <w:r w:rsidRPr="00007065">
        <w:rPr>
          <w:rFonts w:ascii="Arial" w:hAnsi="Arial" w:cs="Arial"/>
          <w:lang w:val="en-US"/>
        </w:rPr>
        <w:t xml:space="preserve"> </w:t>
      </w:r>
      <w:r w:rsidRPr="00007065">
        <w:rPr>
          <w:rFonts w:ascii="Arial" w:hAnsi="Arial" w:cs="Arial"/>
        </w:rPr>
        <w:t xml:space="preserve">is the </w:t>
      </w:r>
      <w:r>
        <w:rPr>
          <w:rFonts w:ascii="Arial" w:hAnsi="Arial" w:cs="Arial"/>
        </w:rPr>
        <w:t xml:space="preserve">respondent in the main appeal and the appellant in the cross appeal </w:t>
      </w:r>
      <w:r w:rsidRPr="00007065">
        <w:rPr>
          <w:rFonts w:ascii="Arial" w:hAnsi="Arial" w:cs="Arial"/>
        </w:rPr>
        <w:t xml:space="preserve">and is, in this judgment, referred to as ‘the </w:t>
      </w:r>
      <w:r>
        <w:rPr>
          <w:rFonts w:ascii="Arial" w:hAnsi="Arial" w:cs="Arial"/>
        </w:rPr>
        <w:t>respondent</w:t>
      </w:r>
      <w:r w:rsidRPr="00007065">
        <w:rPr>
          <w:rFonts w:ascii="Arial" w:hAnsi="Arial" w:cs="Arial"/>
        </w:rPr>
        <w:t>’.</w:t>
      </w:r>
    </w:p>
  </w:footnote>
  <w:footnote w:id="3">
    <w:p w:rsidR="001E7CA5" w:rsidRDefault="001E7CA5" w:rsidP="002C590B">
      <w:pPr>
        <w:tabs>
          <w:tab w:val="left" w:pos="360"/>
        </w:tabs>
        <w:spacing w:after="0" w:line="240" w:lineRule="auto"/>
        <w:ind w:left="360" w:hanging="360"/>
        <w:jc w:val="both"/>
      </w:pPr>
      <w:r w:rsidRPr="00F64A4B">
        <w:rPr>
          <w:rStyle w:val="FootnoteReference"/>
          <w:sz w:val="20"/>
          <w:szCs w:val="20"/>
        </w:rPr>
        <w:footnoteRef/>
      </w:r>
      <w:r w:rsidRPr="00F64A4B">
        <w:rPr>
          <w:sz w:val="20"/>
          <w:szCs w:val="20"/>
        </w:rPr>
        <w:t xml:space="preserve"> </w:t>
      </w:r>
      <w:r w:rsidRPr="00F64A4B">
        <w:rPr>
          <w:sz w:val="20"/>
          <w:szCs w:val="20"/>
        </w:rPr>
        <w:tab/>
      </w:r>
      <w:r w:rsidRPr="002C590B">
        <w:rPr>
          <w:rFonts w:ascii="Arial" w:hAnsi="Arial" w:cs="Arial"/>
          <w:sz w:val="20"/>
          <w:szCs w:val="20"/>
        </w:rPr>
        <w:t xml:space="preserve">See: </w:t>
      </w:r>
      <w:r w:rsidRPr="002C590B">
        <w:rPr>
          <w:rFonts w:ascii="Arial" w:hAnsi="Arial" w:cs="Arial"/>
          <w:i/>
          <w:sz w:val="20"/>
          <w:szCs w:val="20"/>
        </w:rPr>
        <w:t>Leon Janse Van Rensburg v Wilderness Air Namibia (Pty) Ltd</w:t>
      </w:r>
      <w:r w:rsidRPr="002C590B">
        <w:rPr>
          <w:rFonts w:ascii="Arial" w:hAnsi="Arial" w:cs="Arial"/>
          <w:sz w:val="20"/>
          <w:szCs w:val="20"/>
        </w:rPr>
        <w:t xml:space="preserve">, an unreported judgment of the Supreme Court of Namibia delivered on 11 April 2016 under case number SA 33/2013 at para [28]. </w:t>
      </w:r>
      <w:r w:rsidRPr="002C590B">
        <w:rPr>
          <w:rFonts w:ascii="Arial" w:hAnsi="Arial" w:cs="Arial"/>
          <w:i/>
          <w:sz w:val="20"/>
          <w:szCs w:val="20"/>
        </w:rPr>
        <w:t xml:space="preserve"> </w:t>
      </w:r>
      <w:r w:rsidRPr="002C590B">
        <w:rPr>
          <w:rFonts w:ascii="Arial" w:hAnsi="Arial" w:cs="Arial"/>
          <w:sz w:val="20"/>
          <w:szCs w:val="20"/>
        </w:rPr>
        <w:t>And also the unreported judgment of the Labour Court of Namibia</w:t>
      </w:r>
      <w:r w:rsidRPr="002C590B">
        <w:rPr>
          <w:rFonts w:ascii="Arial" w:hAnsi="Arial" w:cs="Arial"/>
          <w:i/>
          <w:sz w:val="20"/>
          <w:szCs w:val="20"/>
        </w:rPr>
        <w:t xml:space="preserve"> of ABB Maintenance Services Namibia (Pty) Ltd v Moongela</w:t>
      </w:r>
      <w:r w:rsidRPr="002C590B">
        <w:rPr>
          <w:rFonts w:ascii="Arial" w:hAnsi="Arial" w:cs="Arial"/>
          <w:sz w:val="20"/>
          <w:szCs w:val="20"/>
        </w:rPr>
        <w:t xml:space="preserve"> (LCA 11/2016) [2017] NAHCMD 18 (07 June 2017) at para [20].</w:t>
      </w:r>
    </w:p>
  </w:footnote>
  <w:footnote w:id="4">
    <w:p w:rsidR="001E7CA5" w:rsidRPr="002C590B" w:rsidRDefault="001E7CA5" w:rsidP="002C590B">
      <w:pPr>
        <w:pStyle w:val="FootnoteText"/>
        <w:tabs>
          <w:tab w:val="left" w:pos="360"/>
        </w:tabs>
        <w:jc w:val="both"/>
        <w:rPr>
          <w:rFonts w:ascii="Arial" w:hAnsi="Arial" w:cs="Arial"/>
        </w:rPr>
      </w:pPr>
      <w:r w:rsidRPr="002C590B">
        <w:rPr>
          <w:rStyle w:val="FootnoteReference"/>
          <w:rFonts w:ascii="Arial" w:hAnsi="Arial" w:cs="Arial"/>
        </w:rPr>
        <w:footnoteRef/>
      </w:r>
      <w:r w:rsidRPr="002C590B">
        <w:rPr>
          <w:rFonts w:ascii="Arial" w:hAnsi="Arial" w:cs="Arial"/>
        </w:rPr>
        <w:t xml:space="preserve"> </w:t>
      </w:r>
      <w:r w:rsidRPr="002C590B">
        <w:rPr>
          <w:rFonts w:ascii="Arial" w:hAnsi="Arial" w:cs="Arial"/>
        </w:rPr>
        <w:tab/>
        <w:t>Section 89(1) of the Act.</w:t>
      </w:r>
    </w:p>
  </w:footnote>
  <w:footnote w:id="5">
    <w:p w:rsidR="001E7CA5" w:rsidRDefault="001E7CA5" w:rsidP="002C590B">
      <w:pPr>
        <w:pStyle w:val="FootnoteText"/>
        <w:ind w:left="360" w:hanging="360"/>
        <w:jc w:val="both"/>
      </w:pPr>
      <w:r w:rsidRPr="002C590B">
        <w:rPr>
          <w:rStyle w:val="FootnoteReference"/>
          <w:rFonts w:ascii="Arial" w:hAnsi="Arial" w:cs="Arial"/>
        </w:rPr>
        <w:footnoteRef/>
      </w:r>
      <w:r w:rsidRPr="002C590B">
        <w:rPr>
          <w:rFonts w:ascii="Arial" w:hAnsi="Arial" w:cs="Arial"/>
        </w:rPr>
        <w:t xml:space="preserve"> </w:t>
      </w:r>
      <w:r w:rsidRPr="002C590B">
        <w:rPr>
          <w:rFonts w:ascii="Arial" w:hAnsi="Arial" w:cs="Arial"/>
        </w:rPr>
        <w:tab/>
        <w:t xml:space="preserve">The supreme Court said: ‘The word ‘perversely’ was used by Lord Brightman in </w:t>
      </w:r>
      <w:r w:rsidRPr="002C590B">
        <w:rPr>
          <w:rFonts w:ascii="Arial" w:hAnsi="Arial" w:cs="Arial"/>
          <w:i/>
        </w:rPr>
        <w:t xml:space="preserve">R v Hillingdon London Borough Council, ex parte Puhlhofer </w:t>
      </w:r>
      <w:r w:rsidRPr="002C590B">
        <w:rPr>
          <w:rFonts w:ascii="Arial" w:hAnsi="Arial" w:cs="Arial"/>
        </w:rPr>
        <w:t xml:space="preserve">[1986] AC 484 (HL) 518 where he said: ‘Where the existence or non-existence of a fact is left to the judgment and discretion of a public body, and that fact involves a broad spectrum ranging from the obvious to the debatable to the just conceivable, it is the duty of the court to leave the decision of that fact to the public body to whom Parliament has entrusted the decision-making power save in a case where it is obvious that the public body, consciously or unconsciously, is acting perversely’.  See also </w:t>
      </w:r>
      <w:r w:rsidRPr="002C590B">
        <w:rPr>
          <w:rFonts w:ascii="Arial" w:hAnsi="Arial" w:cs="Arial"/>
          <w:i/>
        </w:rPr>
        <w:t xml:space="preserve">Edwards (Inspector of Taxes) v Bairstow </w:t>
      </w:r>
      <w:r w:rsidRPr="002C590B">
        <w:rPr>
          <w:rFonts w:ascii="Arial" w:hAnsi="Arial" w:cs="Arial"/>
        </w:rPr>
        <w:t xml:space="preserve">[1956] AC 14 at 29, per Viscount Simmonds, a court will intervene where a decision maker ‘has acted without any evidence or upon a view of the facts which could not reasonably have been entertained’. This approach is similar to the approach adopted in </w:t>
      </w:r>
      <w:r w:rsidRPr="002C590B">
        <w:rPr>
          <w:rFonts w:ascii="Arial" w:hAnsi="Arial" w:cs="Arial"/>
          <w:i/>
        </w:rPr>
        <w:t>Yeboah v Crofton [</w:t>
      </w:r>
      <w:r w:rsidR="00E64249">
        <w:rPr>
          <w:rFonts w:ascii="Arial" w:hAnsi="Arial" w:cs="Arial"/>
        </w:rPr>
        <w:t xml:space="preserve">2002] EWCA Civ 794. </w:t>
      </w:r>
    </w:p>
  </w:footnote>
  <w:footnote w:id="6">
    <w:p w:rsidR="001E7CA5" w:rsidRPr="0095445B" w:rsidRDefault="001E7CA5" w:rsidP="000609CB">
      <w:pPr>
        <w:tabs>
          <w:tab w:val="left" w:pos="360"/>
        </w:tabs>
        <w:spacing w:after="0" w:line="240" w:lineRule="auto"/>
        <w:ind w:left="360" w:hanging="360"/>
        <w:jc w:val="both"/>
        <w:rPr>
          <w:rFonts w:ascii="Arial" w:hAnsi="Arial" w:cs="Arial"/>
          <w:sz w:val="20"/>
          <w:szCs w:val="20"/>
        </w:rPr>
      </w:pPr>
      <w:r w:rsidRPr="0095445B">
        <w:rPr>
          <w:rStyle w:val="FootnoteReference"/>
          <w:rFonts w:ascii="Arial" w:hAnsi="Arial" w:cs="Arial"/>
          <w:sz w:val="20"/>
          <w:szCs w:val="20"/>
        </w:rPr>
        <w:footnoteRef/>
      </w:r>
      <w:r w:rsidRPr="0095445B">
        <w:rPr>
          <w:rFonts w:ascii="Arial" w:hAnsi="Arial" w:cs="Arial"/>
          <w:sz w:val="20"/>
          <w:szCs w:val="20"/>
        </w:rPr>
        <w:t xml:space="preserve"> </w:t>
      </w:r>
      <w:r w:rsidRPr="0095445B">
        <w:rPr>
          <w:rFonts w:ascii="Arial" w:hAnsi="Arial" w:cs="Arial"/>
          <w:sz w:val="20"/>
          <w:szCs w:val="20"/>
        </w:rPr>
        <w:tab/>
        <w:t xml:space="preserve">See </w:t>
      </w:r>
      <w:r w:rsidRPr="0095445B">
        <w:rPr>
          <w:rFonts w:ascii="Arial" w:hAnsi="Arial" w:cs="Arial"/>
          <w:i/>
          <w:sz w:val="20"/>
          <w:szCs w:val="20"/>
        </w:rPr>
        <w:t>National Employers General Insurance v Jaggers</w:t>
      </w:r>
      <w:r w:rsidRPr="0095445B">
        <w:rPr>
          <w:rFonts w:ascii="Arial" w:hAnsi="Arial" w:cs="Arial"/>
          <w:sz w:val="20"/>
          <w:szCs w:val="20"/>
        </w:rPr>
        <w:t xml:space="preserve">, 1984 (4) SA 437 (C) at p440 E-G.  Also see the unreported judgment of </w:t>
      </w:r>
      <w:r w:rsidRPr="0095445B">
        <w:rPr>
          <w:rFonts w:ascii="Arial" w:hAnsi="Arial" w:cs="Arial"/>
          <w:i/>
          <w:sz w:val="20"/>
          <w:szCs w:val="20"/>
        </w:rPr>
        <w:t xml:space="preserve">The Motor Vehicle Accident Fund of Namibia v Lukatezi Lennox Kulobone </w:t>
      </w:r>
      <w:r w:rsidRPr="0095445B">
        <w:rPr>
          <w:rFonts w:ascii="Arial" w:hAnsi="Arial" w:cs="Arial"/>
          <w:sz w:val="20"/>
          <w:szCs w:val="20"/>
        </w:rPr>
        <w:t>Case No. SA 13/2008 delivered on 05 February 2009.</w:t>
      </w:r>
    </w:p>
  </w:footnote>
  <w:footnote w:id="7">
    <w:p w:rsidR="001E7CA5" w:rsidRPr="00B507FA" w:rsidRDefault="001E7CA5" w:rsidP="00B507FA">
      <w:pPr>
        <w:pStyle w:val="FootnoteText"/>
        <w:tabs>
          <w:tab w:val="left" w:pos="360"/>
        </w:tabs>
        <w:rPr>
          <w:lang w:val="en-US"/>
        </w:rPr>
      </w:pPr>
      <w:r>
        <w:rPr>
          <w:rStyle w:val="FootnoteReference"/>
        </w:rPr>
        <w:footnoteRef/>
      </w:r>
      <w:r>
        <w:t xml:space="preserve"> </w:t>
      </w:r>
      <w:r>
        <w:rPr>
          <w:lang w:val="en-US"/>
        </w:rPr>
        <w:tab/>
      </w:r>
      <w:r w:rsidRPr="0095445B">
        <w:rPr>
          <w:rFonts w:ascii="Arial" w:hAnsi="Arial" w:cs="Arial"/>
        </w:rPr>
        <w:t>(2000) 21 ILJ 340 (LAC) at 345F-H.</w:t>
      </w:r>
    </w:p>
  </w:footnote>
  <w:footnote w:id="8">
    <w:p w:rsidR="001E7CA5" w:rsidRPr="0095445B" w:rsidRDefault="001E7CA5" w:rsidP="0095445B">
      <w:pPr>
        <w:pStyle w:val="FootnoteText"/>
        <w:tabs>
          <w:tab w:val="left" w:pos="360"/>
        </w:tabs>
        <w:ind w:left="360" w:hanging="360"/>
        <w:jc w:val="both"/>
        <w:rPr>
          <w:rFonts w:ascii="Arial" w:hAnsi="Arial" w:cs="Arial"/>
          <w:lang w:val="en-US"/>
        </w:rPr>
      </w:pPr>
      <w:r w:rsidRPr="0095445B">
        <w:rPr>
          <w:rStyle w:val="FootnoteReference"/>
          <w:rFonts w:ascii="Arial" w:hAnsi="Arial" w:cs="Arial"/>
        </w:rPr>
        <w:footnoteRef/>
      </w:r>
      <w:r w:rsidRPr="0095445B">
        <w:rPr>
          <w:rFonts w:ascii="Arial" w:hAnsi="Arial" w:cs="Arial"/>
        </w:rPr>
        <w:t xml:space="preserve"> </w:t>
      </w:r>
      <w:r w:rsidRPr="0095445B">
        <w:rPr>
          <w:rFonts w:ascii="Arial" w:hAnsi="Arial" w:cs="Arial"/>
          <w:lang w:val="en-US"/>
        </w:rPr>
        <w:tab/>
      </w:r>
      <w:r w:rsidRPr="0095445B">
        <w:rPr>
          <w:rFonts w:ascii="Arial" w:hAnsi="Arial" w:cs="Arial"/>
        </w:rPr>
        <w:t xml:space="preserve">An unreported judgment of Labour Court, Case No. </w:t>
      </w:r>
      <w:r w:rsidRPr="0095445B">
        <w:rPr>
          <w:rFonts w:ascii="Arial" w:hAnsi="Arial" w:cs="Arial"/>
          <w:lang w:val="en-US"/>
        </w:rPr>
        <w:t>LCA 23/98 [1999] NAHC 14 (delivered on 29 September 1999).</w:t>
      </w:r>
    </w:p>
  </w:footnote>
  <w:footnote w:id="9">
    <w:p w:rsidR="001E7CA5" w:rsidRPr="0095445B" w:rsidRDefault="001E7CA5" w:rsidP="0095445B">
      <w:pPr>
        <w:pStyle w:val="FootnoteText"/>
        <w:tabs>
          <w:tab w:val="left" w:pos="360"/>
        </w:tabs>
        <w:rPr>
          <w:lang w:val="en-US"/>
        </w:rPr>
      </w:pPr>
      <w:r w:rsidRPr="0095445B">
        <w:rPr>
          <w:rStyle w:val="FootnoteReference"/>
          <w:rFonts w:ascii="Arial" w:hAnsi="Arial" w:cs="Arial"/>
        </w:rPr>
        <w:footnoteRef/>
      </w:r>
      <w:r w:rsidRPr="0095445B">
        <w:rPr>
          <w:rFonts w:ascii="Arial" w:hAnsi="Arial" w:cs="Arial"/>
        </w:rPr>
        <w:t xml:space="preserve"> </w:t>
      </w:r>
      <w:r w:rsidRPr="0095445B">
        <w:rPr>
          <w:rFonts w:ascii="Arial" w:hAnsi="Arial" w:cs="Arial"/>
        </w:rPr>
        <w:tab/>
      </w:r>
      <w:r w:rsidRPr="0095445B">
        <w:rPr>
          <w:rFonts w:ascii="Arial" w:hAnsi="Arial" w:cs="Arial"/>
          <w:color w:val="000000" w:themeColor="text1"/>
        </w:rPr>
        <w:t>(1998) ILJ 1516 (LC).</w:t>
      </w:r>
    </w:p>
  </w:footnote>
  <w:footnote w:id="10">
    <w:p w:rsidR="001E7CA5" w:rsidRPr="001E7CA5" w:rsidRDefault="001E7CA5" w:rsidP="00444602">
      <w:pPr>
        <w:pStyle w:val="FootnoteText"/>
        <w:tabs>
          <w:tab w:val="left" w:pos="360"/>
        </w:tabs>
        <w:ind w:left="360" w:hanging="360"/>
        <w:jc w:val="both"/>
        <w:rPr>
          <w:rFonts w:ascii="Arial" w:hAnsi="Arial" w:cs="Arial"/>
        </w:rPr>
      </w:pPr>
      <w:r w:rsidRPr="001E7CA5">
        <w:rPr>
          <w:rStyle w:val="FootnoteReference"/>
          <w:rFonts w:ascii="Arial" w:hAnsi="Arial" w:cs="Arial"/>
        </w:rPr>
        <w:footnoteRef/>
      </w:r>
      <w:r w:rsidRPr="001E7CA5">
        <w:rPr>
          <w:rFonts w:ascii="Arial" w:hAnsi="Arial" w:cs="Arial"/>
        </w:rPr>
        <w:t xml:space="preserve"> </w:t>
      </w:r>
      <w:r w:rsidRPr="001E7CA5">
        <w:rPr>
          <w:rFonts w:ascii="Arial" w:hAnsi="Arial" w:cs="Arial"/>
        </w:rPr>
        <w:tab/>
        <w:t>This is with reference to South Africa because the respondent’s disciplinary code was adopted in South Africa. This is the equivalent of the Labour Commissioner in Namibia.</w:t>
      </w:r>
    </w:p>
  </w:footnote>
  <w:footnote w:id="11">
    <w:p w:rsidR="001E7CA5" w:rsidRPr="001E7CA5" w:rsidRDefault="001E7CA5" w:rsidP="00163B6C">
      <w:pPr>
        <w:pStyle w:val="FootnoteText"/>
        <w:tabs>
          <w:tab w:val="left" w:pos="360"/>
        </w:tabs>
        <w:jc w:val="both"/>
        <w:rPr>
          <w:rFonts w:ascii="Arial" w:hAnsi="Arial" w:cs="Arial"/>
        </w:rPr>
      </w:pPr>
      <w:r w:rsidRPr="001E7CA5">
        <w:rPr>
          <w:rStyle w:val="FootnoteReference"/>
          <w:rFonts w:ascii="Arial" w:hAnsi="Arial" w:cs="Arial"/>
        </w:rPr>
        <w:footnoteRef/>
      </w:r>
      <w:r w:rsidRPr="001E7CA5">
        <w:rPr>
          <w:rFonts w:ascii="Arial" w:hAnsi="Arial" w:cs="Arial"/>
        </w:rPr>
        <w:t xml:space="preserve"> </w:t>
      </w:r>
      <w:r w:rsidRPr="001E7CA5">
        <w:rPr>
          <w:rFonts w:ascii="Arial" w:hAnsi="Arial" w:cs="Arial"/>
        </w:rPr>
        <w:tab/>
        <w:t>(1986) 7 ILJ 346 (IC).</w:t>
      </w:r>
    </w:p>
  </w:footnote>
  <w:footnote w:id="12">
    <w:p w:rsidR="001E7CA5" w:rsidRPr="00F3039A" w:rsidRDefault="001E7CA5" w:rsidP="00F3039A">
      <w:pPr>
        <w:pStyle w:val="FootnoteText"/>
        <w:tabs>
          <w:tab w:val="left" w:pos="360"/>
        </w:tabs>
        <w:ind w:left="360" w:hanging="360"/>
        <w:jc w:val="both"/>
        <w:rPr>
          <w:lang w:val="en-US"/>
        </w:rPr>
      </w:pPr>
      <w:r w:rsidRPr="001E7CA5">
        <w:rPr>
          <w:rStyle w:val="FootnoteReference"/>
          <w:rFonts w:ascii="Arial" w:hAnsi="Arial" w:cs="Arial"/>
        </w:rPr>
        <w:footnoteRef/>
      </w:r>
      <w:r w:rsidRPr="001E7CA5">
        <w:rPr>
          <w:rFonts w:ascii="Arial" w:hAnsi="Arial" w:cs="Arial"/>
        </w:rPr>
        <w:t xml:space="preserve"> </w:t>
      </w:r>
      <w:r w:rsidRPr="001E7CA5">
        <w:rPr>
          <w:rFonts w:ascii="Arial" w:hAnsi="Arial" w:cs="Arial"/>
        </w:rPr>
        <w:tab/>
        <w:t xml:space="preserve">An unreported judgment of the Labour Court Case No. </w:t>
      </w:r>
      <w:r w:rsidRPr="001E7CA5">
        <w:rPr>
          <w:rFonts w:ascii="Arial" w:hAnsi="Arial" w:cs="Arial"/>
          <w:shd w:val="clear" w:color="auto" w:fill="FFFFFF"/>
        </w:rPr>
        <w:t>(LCA 8/2012) [2012] NALCMD 6 (delivered on 15 November 2012) at para [5] and [6].</w:t>
      </w:r>
    </w:p>
  </w:footnote>
  <w:footnote w:id="13">
    <w:p w:rsidR="001E7CA5" w:rsidRPr="001E7CA5" w:rsidRDefault="001E7CA5" w:rsidP="001E7CA5">
      <w:pPr>
        <w:pStyle w:val="FootnoteText"/>
        <w:tabs>
          <w:tab w:val="left" w:pos="360"/>
        </w:tabs>
        <w:rPr>
          <w:rFonts w:ascii="Arial" w:hAnsi="Arial" w:cs="Arial"/>
          <w:lang w:val="en-US"/>
        </w:rPr>
      </w:pPr>
      <w:r w:rsidRPr="001E7CA5">
        <w:rPr>
          <w:rStyle w:val="FootnoteReference"/>
          <w:rFonts w:ascii="Arial" w:hAnsi="Arial" w:cs="Arial"/>
        </w:rPr>
        <w:footnoteRef/>
      </w:r>
      <w:r w:rsidRPr="001E7CA5">
        <w:rPr>
          <w:rFonts w:ascii="Arial" w:hAnsi="Arial" w:cs="Arial"/>
        </w:rPr>
        <w:t xml:space="preserve"> </w:t>
      </w:r>
      <w:r w:rsidRPr="001E7CA5">
        <w:rPr>
          <w:rFonts w:ascii="Arial" w:hAnsi="Arial" w:cs="Arial"/>
        </w:rPr>
        <w:tab/>
        <w:t>(1986) 7 ILJ 341 (IC)).</w:t>
      </w:r>
    </w:p>
  </w:footnote>
  <w:footnote w:id="14">
    <w:p w:rsidR="001E7CA5" w:rsidRPr="004B5A1B" w:rsidRDefault="001E7CA5" w:rsidP="00163B6C">
      <w:pPr>
        <w:pStyle w:val="FootnoteText"/>
        <w:spacing w:line="276" w:lineRule="auto"/>
        <w:ind w:left="360" w:hanging="360"/>
        <w:jc w:val="both"/>
        <w:rPr>
          <w:rFonts w:ascii="Arial" w:hAnsi="Arial" w:cs="Arial"/>
        </w:rPr>
      </w:pPr>
      <w:r w:rsidRPr="00964152">
        <w:rPr>
          <w:rStyle w:val="FootnoteReference"/>
          <w:rFonts w:ascii="Arial" w:hAnsi="Arial" w:cs="Arial"/>
          <w:i/>
        </w:rPr>
        <w:footnoteRef/>
      </w:r>
      <w:r w:rsidRPr="00964152">
        <w:rPr>
          <w:rFonts w:ascii="Arial" w:hAnsi="Arial" w:cs="Arial"/>
          <w:i/>
        </w:rPr>
        <w:t xml:space="preserve"> </w:t>
      </w:r>
      <w:r w:rsidRPr="00964152">
        <w:rPr>
          <w:rFonts w:ascii="Arial" w:hAnsi="Arial" w:cs="Arial"/>
          <w:i/>
        </w:rPr>
        <w:tab/>
        <w:t>SPCA v Terblanche, NLLP 1998(1) 148 (NLC).  Shiimi v Windhoek Schlachterei (Pty) Ltd NLLP 2002(2)</w:t>
      </w:r>
      <w:r w:rsidRPr="00617222">
        <w:rPr>
          <w:rFonts w:ascii="Arial" w:hAnsi="Arial" w:cs="Arial"/>
        </w:rPr>
        <w:t xml:space="preserve"> 224 (NLC), </w:t>
      </w:r>
      <w:r w:rsidRPr="00617222">
        <w:rPr>
          <w:rFonts w:ascii="Arial" w:hAnsi="Arial" w:cs="Arial"/>
          <w:i/>
        </w:rPr>
        <w:t>Pupkewitz Holdings (Pty) Ltd v Petrus Mutanuka and Others</w:t>
      </w:r>
      <w:r w:rsidRPr="00617222">
        <w:rPr>
          <w:rFonts w:ascii="Arial" w:hAnsi="Arial" w:cs="Arial"/>
        </w:rPr>
        <w:t xml:space="preserve">; </w:t>
      </w:r>
      <w:r>
        <w:rPr>
          <w:rFonts w:ascii="Arial" w:hAnsi="Arial" w:cs="Arial"/>
        </w:rPr>
        <w:t xml:space="preserve">an </w:t>
      </w:r>
      <w:r w:rsidRPr="00617222">
        <w:rPr>
          <w:rFonts w:ascii="Arial" w:hAnsi="Arial" w:cs="Arial"/>
        </w:rPr>
        <w:t xml:space="preserve">unreported judgment of </w:t>
      </w:r>
      <w:r w:rsidRPr="004B5A1B">
        <w:rPr>
          <w:rFonts w:ascii="Arial" w:hAnsi="Arial" w:cs="Arial"/>
        </w:rPr>
        <w:t xml:space="preserve">the Labour Court of Namibia Case No. LCA 47/2007, delivered on 3 July 2008 and </w:t>
      </w:r>
      <w:r w:rsidRPr="004B5A1B">
        <w:rPr>
          <w:rFonts w:ascii="Arial" w:hAnsi="Arial" w:cs="Arial"/>
          <w:i/>
        </w:rPr>
        <w:t xml:space="preserve">Kamanya and Others v Kuiseb Fish Products Ltd </w:t>
      </w:r>
      <w:r w:rsidRPr="004B5A1B">
        <w:rPr>
          <w:rFonts w:ascii="Arial" w:hAnsi="Arial" w:cs="Arial"/>
        </w:rPr>
        <w:t>1996 NR 123.</w:t>
      </w:r>
    </w:p>
  </w:footnote>
  <w:footnote w:id="15">
    <w:p w:rsidR="001E7CA5" w:rsidRPr="004B5A1B" w:rsidRDefault="001E7CA5" w:rsidP="00163B6C">
      <w:pPr>
        <w:pStyle w:val="FootnoteText"/>
        <w:ind w:left="360" w:hanging="360"/>
        <w:rPr>
          <w:rFonts w:ascii="Arial" w:hAnsi="Arial" w:cs="Arial"/>
        </w:rPr>
      </w:pPr>
      <w:r w:rsidRPr="004B5A1B">
        <w:rPr>
          <w:rStyle w:val="FootnoteReference"/>
          <w:rFonts w:ascii="Arial" w:hAnsi="Arial" w:cs="Arial"/>
        </w:rPr>
        <w:footnoteRef/>
      </w:r>
      <w:r w:rsidRPr="004B5A1B">
        <w:rPr>
          <w:rFonts w:ascii="Arial" w:hAnsi="Arial" w:cs="Arial"/>
        </w:rPr>
        <w:t xml:space="preserve"> </w:t>
      </w:r>
      <w:r w:rsidRPr="004B5A1B">
        <w:rPr>
          <w:rFonts w:ascii="Arial" w:hAnsi="Arial" w:cs="Arial"/>
        </w:rPr>
        <w:tab/>
        <w:t xml:space="preserve">Collins Parker: </w:t>
      </w:r>
      <w:r w:rsidRPr="004B5A1B">
        <w:rPr>
          <w:rFonts w:ascii="Arial" w:hAnsi="Arial" w:cs="Arial"/>
          <w:i/>
        </w:rPr>
        <w:t>Labour Law in Namibia</w:t>
      </w:r>
      <w:r w:rsidRPr="004B5A1B">
        <w:rPr>
          <w:rFonts w:ascii="Arial" w:hAnsi="Arial" w:cs="Arial"/>
        </w:rPr>
        <w:t>, University of Namibia Press, at p 156.</w:t>
      </w:r>
    </w:p>
  </w:footnote>
  <w:footnote w:id="16">
    <w:p w:rsidR="001E7CA5" w:rsidRPr="004B5A1B" w:rsidRDefault="001E7CA5" w:rsidP="00163B6C">
      <w:pPr>
        <w:pStyle w:val="FootnoteText"/>
        <w:spacing w:line="276" w:lineRule="auto"/>
        <w:ind w:left="360" w:hanging="360"/>
        <w:jc w:val="both"/>
        <w:rPr>
          <w:rFonts w:ascii="Arial" w:hAnsi="Arial" w:cs="Arial"/>
        </w:rPr>
      </w:pPr>
      <w:r w:rsidRPr="004B5A1B">
        <w:rPr>
          <w:rStyle w:val="FootnoteReference"/>
          <w:rFonts w:ascii="Arial" w:hAnsi="Arial" w:cs="Arial"/>
        </w:rPr>
        <w:footnoteRef/>
      </w:r>
      <w:r w:rsidRPr="004B5A1B">
        <w:rPr>
          <w:rFonts w:ascii="Arial" w:hAnsi="Arial" w:cs="Arial"/>
        </w:rPr>
        <w:t xml:space="preserve"> </w:t>
      </w:r>
      <w:r w:rsidRPr="004B5A1B">
        <w:rPr>
          <w:rFonts w:ascii="Arial" w:hAnsi="Arial" w:cs="Arial"/>
        </w:rPr>
        <w:tab/>
        <w:t>1998 NR 90 (LC).</w:t>
      </w:r>
    </w:p>
  </w:footnote>
  <w:footnote w:id="17">
    <w:p w:rsidR="001E7CA5" w:rsidRPr="004B5A1B" w:rsidRDefault="001E7CA5" w:rsidP="009246EA">
      <w:pPr>
        <w:pStyle w:val="FootnoteText"/>
        <w:tabs>
          <w:tab w:val="left" w:pos="360"/>
        </w:tabs>
        <w:rPr>
          <w:rFonts w:ascii="Arial" w:hAnsi="Arial" w:cs="Arial"/>
          <w:lang w:val="en-US"/>
        </w:rPr>
      </w:pPr>
      <w:r w:rsidRPr="004B5A1B">
        <w:rPr>
          <w:rStyle w:val="FootnoteReference"/>
          <w:rFonts w:ascii="Arial" w:hAnsi="Arial" w:cs="Arial"/>
        </w:rPr>
        <w:footnoteRef/>
      </w:r>
      <w:r w:rsidRPr="004B5A1B">
        <w:rPr>
          <w:rFonts w:ascii="Arial" w:hAnsi="Arial" w:cs="Arial"/>
        </w:rPr>
        <w:t xml:space="preserve"> </w:t>
      </w:r>
      <w:r w:rsidRPr="004B5A1B">
        <w:rPr>
          <w:rFonts w:ascii="Arial" w:hAnsi="Arial" w:cs="Arial"/>
        </w:rPr>
        <w:tab/>
        <w:t>(1990) 11 ILJ 107.</w:t>
      </w:r>
    </w:p>
  </w:footnote>
  <w:footnote w:id="18">
    <w:p w:rsidR="001E7CA5" w:rsidRPr="004B5A1B" w:rsidRDefault="001E7CA5" w:rsidP="009246EA">
      <w:pPr>
        <w:pStyle w:val="FootnoteText"/>
        <w:tabs>
          <w:tab w:val="left" w:pos="360"/>
        </w:tabs>
        <w:rPr>
          <w:rFonts w:ascii="Arial" w:hAnsi="Arial" w:cs="Arial"/>
          <w:lang w:val="en-US"/>
        </w:rPr>
      </w:pPr>
      <w:r w:rsidRPr="004B5A1B">
        <w:rPr>
          <w:rStyle w:val="FootnoteReference"/>
          <w:rFonts w:ascii="Arial" w:hAnsi="Arial" w:cs="Arial"/>
        </w:rPr>
        <w:footnoteRef/>
      </w:r>
      <w:r w:rsidRPr="004B5A1B">
        <w:rPr>
          <w:rFonts w:ascii="Arial" w:hAnsi="Arial" w:cs="Arial"/>
        </w:rPr>
        <w:t xml:space="preserve"> </w:t>
      </w:r>
      <w:r w:rsidRPr="004B5A1B">
        <w:rPr>
          <w:rFonts w:ascii="Arial" w:hAnsi="Arial" w:cs="Arial"/>
        </w:rPr>
        <w:tab/>
        <w:t>(1988) 9 ILJ 129.</w:t>
      </w:r>
    </w:p>
  </w:footnote>
  <w:footnote w:id="19">
    <w:p w:rsidR="001E7CA5" w:rsidRPr="0067050E" w:rsidRDefault="001E7CA5" w:rsidP="004B5A1B">
      <w:pPr>
        <w:pStyle w:val="FootnoteText"/>
        <w:tabs>
          <w:tab w:val="left" w:pos="360"/>
        </w:tabs>
        <w:rPr>
          <w:rFonts w:ascii="Arial" w:hAnsi="Arial" w:cs="Arial"/>
          <w:lang w:val="en-US"/>
        </w:rPr>
      </w:pPr>
      <w:r w:rsidRPr="0067050E">
        <w:rPr>
          <w:rStyle w:val="FootnoteReference"/>
          <w:rFonts w:ascii="Arial" w:hAnsi="Arial" w:cs="Arial"/>
        </w:rPr>
        <w:footnoteRef/>
      </w:r>
      <w:r w:rsidRPr="0067050E">
        <w:rPr>
          <w:rFonts w:ascii="Arial" w:hAnsi="Arial" w:cs="Arial"/>
        </w:rPr>
        <w:t xml:space="preserve"> </w:t>
      </w:r>
      <w:r w:rsidRPr="0067050E">
        <w:rPr>
          <w:rFonts w:ascii="Arial" w:hAnsi="Arial" w:cs="Arial"/>
          <w:lang w:val="en-US"/>
        </w:rPr>
        <w:tab/>
      </w:r>
      <w:r w:rsidRPr="0067050E">
        <w:rPr>
          <w:rFonts w:ascii="Arial" w:hAnsi="Arial" w:cs="Arial"/>
          <w:color w:val="000000" w:themeColor="text1"/>
          <w:shd w:val="clear" w:color="auto" w:fill="FFFFFF"/>
        </w:rPr>
        <w:t>(1988) 9 ILJ 1052.</w:t>
      </w:r>
    </w:p>
  </w:footnote>
  <w:footnote w:id="20">
    <w:p w:rsidR="001E7CA5" w:rsidRPr="0067050E" w:rsidRDefault="001E7CA5" w:rsidP="0067050E">
      <w:pPr>
        <w:pStyle w:val="FootnoteText"/>
        <w:tabs>
          <w:tab w:val="left" w:pos="360"/>
        </w:tabs>
        <w:rPr>
          <w:rFonts w:ascii="Arial" w:hAnsi="Arial" w:cs="Arial"/>
          <w:lang w:val="en-US"/>
        </w:rPr>
      </w:pPr>
      <w:r w:rsidRPr="0067050E">
        <w:rPr>
          <w:rStyle w:val="FootnoteReference"/>
          <w:rFonts w:ascii="Arial" w:hAnsi="Arial" w:cs="Arial"/>
        </w:rPr>
        <w:footnoteRef/>
      </w:r>
      <w:r w:rsidR="00991696">
        <w:rPr>
          <w:rFonts w:ascii="Arial" w:hAnsi="Arial" w:cs="Arial"/>
        </w:rPr>
        <w:t xml:space="preserve"> </w:t>
      </w:r>
      <w:r w:rsidR="00991696">
        <w:rPr>
          <w:rFonts w:ascii="Arial" w:hAnsi="Arial" w:cs="Arial"/>
        </w:rPr>
        <w:tab/>
        <w:t>(2001)</w:t>
      </w:r>
      <w:r w:rsidRPr="0067050E">
        <w:rPr>
          <w:rFonts w:ascii="Arial" w:hAnsi="Arial" w:cs="Arial"/>
        </w:rPr>
        <w:t xml:space="preserve"> 6 BALR 652.</w:t>
      </w:r>
    </w:p>
  </w:footnote>
  <w:footnote w:id="21">
    <w:p w:rsidR="001E7CA5" w:rsidRPr="0067050E" w:rsidRDefault="001E7CA5" w:rsidP="006669D4">
      <w:pPr>
        <w:pStyle w:val="FootnoteText"/>
        <w:tabs>
          <w:tab w:val="left" w:pos="360"/>
        </w:tabs>
        <w:rPr>
          <w:rFonts w:ascii="Arial" w:hAnsi="Arial" w:cs="Arial"/>
          <w:lang w:val="en-US"/>
        </w:rPr>
      </w:pPr>
      <w:r w:rsidRPr="0067050E">
        <w:rPr>
          <w:rStyle w:val="FootnoteReference"/>
          <w:rFonts w:ascii="Arial" w:hAnsi="Arial" w:cs="Arial"/>
        </w:rPr>
        <w:footnoteRef/>
      </w:r>
      <w:r w:rsidRPr="0067050E">
        <w:rPr>
          <w:rFonts w:ascii="Arial" w:hAnsi="Arial" w:cs="Arial"/>
        </w:rPr>
        <w:t xml:space="preserve"> </w:t>
      </w:r>
      <w:r w:rsidRPr="0067050E">
        <w:rPr>
          <w:rFonts w:ascii="Arial" w:hAnsi="Arial" w:cs="Arial"/>
          <w:lang w:val="en-US"/>
        </w:rPr>
        <w:tab/>
      </w:r>
      <w:r>
        <w:rPr>
          <w:rFonts w:ascii="Arial" w:hAnsi="Arial" w:cs="Arial"/>
          <w:lang w:val="en-US"/>
        </w:rPr>
        <w:t>(</w:t>
      </w:r>
      <w:r w:rsidRPr="0067050E">
        <w:rPr>
          <w:rFonts w:ascii="Arial" w:hAnsi="Arial" w:cs="Arial"/>
          <w:lang w:val="en-US"/>
        </w:rPr>
        <w:t>1996</w:t>
      </w:r>
      <w:r>
        <w:rPr>
          <w:rFonts w:ascii="Arial" w:hAnsi="Arial" w:cs="Arial"/>
          <w:lang w:val="en-US"/>
        </w:rPr>
        <w:t>)</w:t>
      </w:r>
      <w:r w:rsidRPr="0067050E">
        <w:rPr>
          <w:rFonts w:ascii="Arial" w:hAnsi="Arial" w:cs="Arial"/>
          <w:lang w:val="en-US"/>
        </w:rPr>
        <w:t xml:space="preserve"> NR 123 (LC).</w:t>
      </w:r>
    </w:p>
  </w:footnote>
  <w:footnote w:id="22">
    <w:p w:rsidR="001E7CA5" w:rsidRPr="00AE0DA0" w:rsidRDefault="001E7CA5" w:rsidP="00AE0DA0">
      <w:pPr>
        <w:pStyle w:val="FootnoteText"/>
        <w:tabs>
          <w:tab w:val="left" w:pos="360"/>
        </w:tabs>
        <w:ind w:left="360" w:hanging="360"/>
        <w:rPr>
          <w:rFonts w:ascii="Arial" w:hAnsi="Arial" w:cs="Arial"/>
          <w:lang w:val="en-US"/>
        </w:rPr>
      </w:pPr>
      <w:r w:rsidRPr="0067050E">
        <w:rPr>
          <w:rStyle w:val="FootnoteReference"/>
          <w:rFonts w:ascii="Arial" w:hAnsi="Arial" w:cs="Arial"/>
          <w:color w:val="000000" w:themeColor="text1"/>
        </w:rPr>
        <w:footnoteRef/>
      </w:r>
      <w:r w:rsidRPr="0067050E">
        <w:rPr>
          <w:rFonts w:ascii="Arial" w:hAnsi="Arial" w:cs="Arial"/>
          <w:color w:val="000000" w:themeColor="text1"/>
        </w:rPr>
        <w:t xml:space="preserve"> </w:t>
      </w:r>
      <w:r w:rsidRPr="0067050E">
        <w:rPr>
          <w:rFonts w:ascii="Arial" w:hAnsi="Arial" w:cs="Arial"/>
          <w:color w:val="000000" w:themeColor="text1"/>
          <w:lang w:val="en-US"/>
        </w:rPr>
        <w:tab/>
        <w:t>E Cameron ‘</w:t>
      </w:r>
      <w:r w:rsidRPr="0067050E">
        <w:rPr>
          <w:rStyle w:val="Emphasis"/>
          <w:rFonts w:ascii="Arial" w:hAnsi="Arial" w:cs="Arial"/>
          <w:bCs/>
          <w:iCs w:val="0"/>
          <w:color w:val="000000" w:themeColor="text1"/>
          <w:shd w:val="clear" w:color="auto" w:fill="FFFFFF"/>
        </w:rPr>
        <w:t>The Right to a Hearing before Dismissal</w:t>
      </w:r>
      <w:r w:rsidRPr="0067050E">
        <w:rPr>
          <w:rFonts w:ascii="Arial" w:hAnsi="Arial" w:cs="Arial"/>
          <w:color w:val="000000" w:themeColor="text1"/>
          <w:shd w:val="clear" w:color="auto" w:fill="FFFFFF"/>
        </w:rPr>
        <w:t>-</w:t>
      </w:r>
      <w:r w:rsidRPr="0067050E">
        <w:rPr>
          <w:rStyle w:val="Emphasis"/>
          <w:rFonts w:ascii="Arial" w:hAnsi="Arial" w:cs="Arial"/>
          <w:bCs/>
          <w:iCs w:val="0"/>
          <w:color w:val="000000" w:themeColor="text1"/>
          <w:shd w:val="clear" w:color="auto" w:fill="FFFFFF"/>
        </w:rPr>
        <w:t>Problems and Puzzles</w:t>
      </w:r>
      <w:r w:rsidRPr="0067050E">
        <w:rPr>
          <w:rFonts w:ascii="Arial" w:hAnsi="Arial" w:cs="Arial"/>
          <w:color w:val="000000" w:themeColor="text1"/>
          <w:shd w:val="clear" w:color="auto" w:fill="FFFFFF"/>
        </w:rPr>
        <w:t>. Part I’ (1986) 7 ILJ 183 at 213-214</w:t>
      </w:r>
      <w:r w:rsidRPr="0067050E">
        <w:rPr>
          <w:rFonts w:ascii="Arial" w:hAnsi="Arial" w:cs="Arial"/>
          <w:color w:val="545454"/>
          <w:shd w:val="clear" w:color="auto" w:fill="FFFFFF"/>
        </w:rPr>
        <w:t>.</w:t>
      </w:r>
    </w:p>
  </w:footnote>
  <w:footnote w:id="23">
    <w:p w:rsidR="00AA2C4E" w:rsidRPr="00AA2C4E" w:rsidRDefault="00AA2C4E" w:rsidP="00AA2C4E">
      <w:pPr>
        <w:pStyle w:val="FootnoteText"/>
        <w:tabs>
          <w:tab w:val="left" w:pos="360"/>
        </w:tabs>
        <w:rPr>
          <w:rFonts w:ascii="Arial" w:hAnsi="Arial" w:cs="Arial"/>
          <w:lang w:val="en-US"/>
        </w:rPr>
      </w:pPr>
      <w:r w:rsidRPr="00AA2C4E">
        <w:rPr>
          <w:rStyle w:val="FootnoteReference"/>
          <w:rFonts w:ascii="Arial" w:hAnsi="Arial" w:cs="Arial"/>
        </w:rPr>
        <w:footnoteRef/>
      </w:r>
      <w:r w:rsidRPr="00AA2C4E">
        <w:rPr>
          <w:rFonts w:ascii="Arial" w:hAnsi="Arial" w:cs="Arial"/>
        </w:rPr>
        <w:t xml:space="preserve"> </w:t>
      </w:r>
      <w:r w:rsidRPr="00AA2C4E">
        <w:rPr>
          <w:rFonts w:ascii="Arial" w:hAnsi="Arial" w:cs="Arial"/>
          <w:lang w:val="en-US"/>
        </w:rPr>
        <w:tab/>
      </w:r>
      <w:r w:rsidRPr="00AA2C4E">
        <w:rPr>
          <w:rFonts w:ascii="Arial" w:hAnsi="Arial" w:cs="Arial"/>
          <w:i/>
          <w:lang w:val="en-US"/>
        </w:rPr>
        <w:t xml:space="preserve">Supra </w:t>
      </w:r>
      <w:r>
        <w:rPr>
          <w:rFonts w:ascii="Arial" w:hAnsi="Arial" w:cs="Arial"/>
          <w:lang w:val="en-US"/>
        </w:rPr>
        <w:t>footnote 12</w:t>
      </w:r>
      <w:r w:rsidRPr="00AA2C4E">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93411"/>
      <w:docPartObj>
        <w:docPartGallery w:val="Page Numbers (Top of Page)"/>
        <w:docPartUnique/>
      </w:docPartObj>
    </w:sdtPr>
    <w:sdtEndPr>
      <w:rPr>
        <w:noProof/>
      </w:rPr>
    </w:sdtEndPr>
    <w:sdtContent>
      <w:p w:rsidR="001E7CA5" w:rsidRDefault="001E7CA5">
        <w:pPr>
          <w:pStyle w:val="Header"/>
          <w:jc w:val="right"/>
        </w:pPr>
        <w:r w:rsidRPr="005F6A41">
          <w:rPr>
            <w:rFonts w:ascii="Arial" w:hAnsi="Arial" w:cs="Arial"/>
            <w:b/>
          </w:rPr>
          <w:fldChar w:fldCharType="begin"/>
        </w:r>
        <w:r w:rsidRPr="005F6A41">
          <w:rPr>
            <w:rFonts w:ascii="Arial" w:hAnsi="Arial" w:cs="Arial"/>
            <w:b/>
          </w:rPr>
          <w:instrText xml:space="preserve"> PAGE   \* MERGEFORMAT </w:instrText>
        </w:r>
        <w:r w:rsidRPr="005F6A41">
          <w:rPr>
            <w:rFonts w:ascii="Arial" w:hAnsi="Arial" w:cs="Arial"/>
            <w:b/>
          </w:rPr>
          <w:fldChar w:fldCharType="separate"/>
        </w:r>
        <w:r w:rsidR="0014135E">
          <w:rPr>
            <w:rFonts w:ascii="Arial" w:hAnsi="Arial" w:cs="Arial"/>
            <w:b/>
            <w:noProof/>
          </w:rPr>
          <w:t>2</w:t>
        </w:r>
        <w:r w:rsidRPr="005F6A41">
          <w:rPr>
            <w:rFonts w:ascii="Arial" w:hAnsi="Arial" w:cs="Arial"/>
            <w:b/>
            <w:noProof/>
          </w:rPr>
          <w:fldChar w:fldCharType="end"/>
        </w:r>
      </w:p>
    </w:sdtContent>
  </w:sdt>
  <w:p w:rsidR="001E7CA5" w:rsidRDefault="001E7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42D2"/>
    <w:multiLevelType w:val="hybridMultilevel"/>
    <w:tmpl w:val="38D831A4"/>
    <w:lvl w:ilvl="0" w:tplc="E5F0B6F4">
      <w:start w:val="1"/>
      <w:numFmt w:val="decimal"/>
      <w:lvlText w:val="%1."/>
      <w:lvlJc w:val="left"/>
      <w:pPr>
        <w:ind w:left="567" w:hanging="567"/>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1B02AC"/>
    <w:multiLevelType w:val="hybridMultilevel"/>
    <w:tmpl w:val="41582FCA"/>
    <w:lvl w:ilvl="0" w:tplc="58DA3C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6532CC"/>
    <w:multiLevelType w:val="hybridMultilevel"/>
    <w:tmpl w:val="97FC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C259D"/>
    <w:multiLevelType w:val="multilevel"/>
    <w:tmpl w:val="8A42B1A8"/>
    <w:lvl w:ilvl="0">
      <w:start w:val="1"/>
      <w:numFmt w:val="decimal"/>
      <w:lvlText w:val="%1."/>
      <w:lvlJc w:val="left"/>
      <w:pPr>
        <w:ind w:left="720" w:hanging="360"/>
      </w:pPr>
      <w:rPr>
        <w:rFonts w:hint="default"/>
        <w:b w:val="0"/>
        <w:bCs w:val="0"/>
      </w:rPr>
    </w:lvl>
    <w:lvl w:ilvl="1">
      <w:start w:val="1"/>
      <w:numFmt w:val="decimal"/>
      <w:isLgl/>
      <w:lvlText w:val="%1.%2."/>
      <w:lvlJc w:val="left"/>
      <w:pPr>
        <w:ind w:left="55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916931"/>
    <w:multiLevelType w:val="hybridMultilevel"/>
    <w:tmpl w:val="A31635D6"/>
    <w:lvl w:ilvl="0" w:tplc="D3D881D8">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021E4"/>
    <w:multiLevelType w:val="hybridMultilevel"/>
    <w:tmpl w:val="88C0955C"/>
    <w:lvl w:ilvl="0" w:tplc="7B8AE4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7D3C"/>
    <w:multiLevelType w:val="hybridMultilevel"/>
    <w:tmpl w:val="1A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65F3D"/>
    <w:multiLevelType w:val="multilevel"/>
    <w:tmpl w:val="F35A8E56"/>
    <w:lvl w:ilvl="0">
      <w:start w:val="5"/>
      <w:numFmt w:val="decimal"/>
      <w:lvlText w:val="%1."/>
      <w:lvlJc w:val="left"/>
      <w:pPr>
        <w:ind w:left="624" w:hanging="624"/>
      </w:pPr>
      <w:rPr>
        <w:rFonts w:hint="default"/>
        <w:b w:val="0"/>
        <w:color w:val="auto"/>
        <w:sz w:val="24"/>
        <w:szCs w:val="24"/>
      </w:rPr>
    </w:lvl>
    <w:lvl w:ilvl="1">
      <w:start w:val="1"/>
      <w:numFmt w:val="decimal"/>
      <w:lvlText w:val="%1.%2."/>
      <w:lvlJc w:val="left"/>
      <w:pPr>
        <w:ind w:left="1247" w:hanging="68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4764F5"/>
    <w:multiLevelType w:val="hybridMultilevel"/>
    <w:tmpl w:val="275C546E"/>
    <w:lvl w:ilvl="0" w:tplc="6DD89AE8">
      <w:start w:val="7"/>
      <w:numFmt w:val="bullet"/>
      <w:lvlText w:val="-"/>
      <w:lvlJc w:val="left"/>
      <w:pPr>
        <w:ind w:left="2520" w:hanging="360"/>
      </w:pPr>
      <w:rPr>
        <w:rFonts w:ascii="Arial" w:eastAsia="Times New Roman" w:hAnsi="Arial" w:hint="default"/>
        <w:b/>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12" w15:restartNumberingAfterBreak="0">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721B7"/>
    <w:multiLevelType w:val="hybridMultilevel"/>
    <w:tmpl w:val="A190AB28"/>
    <w:lvl w:ilvl="0" w:tplc="8460FF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3"/>
  </w:num>
  <w:num w:numId="9">
    <w:abstractNumId w:val="5"/>
  </w:num>
  <w:num w:numId="10">
    <w:abstractNumId w:val="8"/>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B"/>
    <w:rsid w:val="00007065"/>
    <w:rsid w:val="00023E9A"/>
    <w:rsid w:val="00051352"/>
    <w:rsid w:val="000609CB"/>
    <w:rsid w:val="00064D63"/>
    <w:rsid w:val="000B149D"/>
    <w:rsid w:val="000B293A"/>
    <w:rsid w:val="000B54F4"/>
    <w:rsid w:val="000C09D8"/>
    <w:rsid w:val="000C1270"/>
    <w:rsid w:val="000D3C7A"/>
    <w:rsid w:val="000D4A4D"/>
    <w:rsid w:val="000D5346"/>
    <w:rsid w:val="000E5AEA"/>
    <w:rsid w:val="000E62CC"/>
    <w:rsid w:val="000F188A"/>
    <w:rsid w:val="00113DBB"/>
    <w:rsid w:val="001343FB"/>
    <w:rsid w:val="0014135E"/>
    <w:rsid w:val="00163B6C"/>
    <w:rsid w:val="00170A8B"/>
    <w:rsid w:val="00183D62"/>
    <w:rsid w:val="001B7B8B"/>
    <w:rsid w:val="001C3D05"/>
    <w:rsid w:val="001C5370"/>
    <w:rsid w:val="001E7CA5"/>
    <w:rsid w:val="001F292F"/>
    <w:rsid w:val="001F76BA"/>
    <w:rsid w:val="00205B47"/>
    <w:rsid w:val="00206D07"/>
    <w:rsid w:val="002266BE"/>
    <w:rsid w:val="00227E33"/>
    <w:rsid w:val="00244CC1"/>
    <w:rsid w:val="00247237"/>
    <w:rsid w:val="00250AAD"/>
    <w:rsid w:val="0028132C"/>
    <w:rsid w:val="00281AD9"/>
    <w:rsid w:val="00284890"/>
    <w:rsid w:val="002C590B"/>
    <w:rsid w:val="002D3E96"/>
    <w:rsid w:val="002F2AE9"/>
    <w:rsid w:val="00302E2E"/>
    <w:rsid w:val="003101C7"/>
    <w:rsid w:val="00311807"/>
    <w:rsid w:val="00321FD7"/>
    <w:rsid w:val="003227E7"/>
    <w:rsid w:val="0032580D"/>
    <w:rsid w:val="003435CA"/>
    <w:rsid w:val="00353322"/>
    <w:rsid w:val="0035384F"/>
    <w:rsid w:val="00360A4F"/>
    <w:rsid w:val="00366ABD"/>
    <w:rsid w:val="0036760E"/>
    <w:rsid w:val="0037675C"/>
    <w:rsid w:val="00384D18"/>
    <w:rsid w:val="00385DD8"/>
    <w:rsid w:val="00396128"/>
    <w:rsid w:val="003B7AC4"/>
    <w:rsid w:val="003E3C70"/>
    <w:rsid w:val="003F37C5"/>
    <w:rsid w:val="00410F3E"/>
    <w:rsid w:val="00423A58"/>
    <w:rsid w:val="00426D23"/>
    <w:rsid w:val="00430AE3"/>
    <w:rsid w:val="00431A5B"/>
    <w:rsid w:val="00440FC7"/>
    <w:rsid w:val="00442F2E"/>
    <w:rsid w:val="00443FEA"/>
    <w:rsid w:val="00444602"/>
    <w:rsid w:val="00447161"/>
    <w:rsid w:val="0049657D"/>
    <w:rsid w:val="004973E5"/>
    <w:rsid w:val="004A303C"/>
    <w:rsid w:val="004A39BB"/>
    <w:rsid w:val="004B5A1B"/>
    <w:rsid w:val="004F23DC"/>
    <w:rsid w:val="004F4651"/>
    <w:rsid w:val="004F4DFA"/>
    <w:rsid w:val="005064F5"/>
    <w:rsid w:val="00506BF6"/>
    <w:rsid w:val="00515837"/>
    <w:rsid w:val="00521CEC"/>
    <w:rsid w:val="0052736D"/>
    <w:rsid w:val="00530060"/>
    <w:rsid w:val="00546633"/>
    <w:rsid w:val="005651E1"/>
    <w:rsid w:val="005675B9"/>
    <w:rsid w:val="00571DF9"/>
    <w:rsid w:val="005D397C"/>
    <w:rsid w:val="005F1693"/>
    <w:rsid w:val="005F6A41"/>
    <w:rsid w:val="006135F8"/>
    <w:rsid w:val="00615EB8"/>
    <w:rsid w:val="006202BE"/>
    <w:rsid w:val="0064722E"/>
    <w:rsid w:val="0066516B"/>
    <w:rsid w:val="00665B92"/>
    <w:rsid w:val="006669D4"/>
    <w:rsid w:val="0067050E"/>
    <w:rsid w:val="00670F57"/>
    <w:rsid w:val="00671D68"/>
    <w:rsid w:val="00677D67"/>
    <w:rsid w:val="0068289A"/>
    <w:rsid w:val="00691006"/>
    <w:rsid w:val="006A54F0"/>
    <w:rsid w:val="006B62A9"/>
    <w:rsid w:val="006B722B"/>
    <w:rsid w:val="006C1490"/>
    <w:rsid w:val="006C55FA"/>
    <w:rsid w:val="006C5B34"/>
    <w:rsid w:val="006F32C5"/>
    <w:rsid w:val="00704722"/>
    <w:rsid w:val="00707138"/>
    <w:rsid w:val="00712517"/>
    <w:rsid w:val="007350D9"/>
    <w:rsid w:val="0075775F"/>
    <w:rsid w:val="00763025"/>
    <w:rsid w:val="007C6AF3"/>
    <w:rsid w:val="007C73BA"/>
    <w:rsid w:val="007D041E"/>
    <w:rsid w:val="007D136A"/>
    <w:rsid w:val="007D2D27"/>
    <w:rsid w:val="007D42FE"/>
    <w:rsid w:val="00800CCD"/>
    <w:rsid w:val="00811A47"/>
    <w:rsid w:val="00831E9A"/>
    <w:rsid w:val="00852F0C"/>
    <w:rsid w:val="00857D08"/>
    <w:rsid w:val="00857F38"/>
    <w:rsid w:val="00864045"/>
    <w:rsid w:val="00872053"/>
    <w:rsid w:val="00872659"/>
    <w:rsid w:val="00872A24"/>
    <w:rsid w:val="00882773"/>
    <w:rsid w:val="0089007B"/>
    <w:rsid w:val="008A5F41"/>
    <w:rsid w:val="008D027F"/>
    <w:rsid w:val="008D38FF"/>
    <w:rsid w:val="008E3A6B"/>
    <w:rsid w:val="008F3738"/>
    <w:rsid w:val="00922B7D"/>
    <w:rsid w:val="00924527"/>
    <w:rsid w:val="009246EA"/>
    <w:rsid w:val="0092500A"/>
    <w:rsid w:val="00935B96"/>
    <w:rsid w:val="00937AB4"/>
    <w:rsid w:val="009436D8"/>
    <w:rsid w:val="0095445B"/>
    <w:rsid w:val="00964152"/>
    <w:rsid w:val="00967F70"/>
    <w:rsid w:val="00975440"/>
    <w:rsid w:val="00976438"/>
    <w:rsid w:val="00990158"/>
    <w:rsid w:val="00991696"/>
    <w:rsid w:val="00997A5C"/>
    <w:rsid w:val="009A1BB6"/>
    <w:rsid w:val="009A1E0E"/>
    <w:rsid w:val="009B22F0"/>
    <w:rsid w:val="009B77C6"/>
    <w:rsid w:val="009C0362"/>
    <w:rsid w:val="009C053B"/>
    <w:rsid w:val="009C07C3"/>
    <w:rsid w:val="009C2695"/>
    <w:rsid w:val="009E0AB6"/>
    <w:rsid w:val="009F68E2"/>
    <w:rsid w:val="009F706B"/>
    <w:rsid w:val="00A52648"/>
    <w:rsid w:val="00A57FF6"/>
    <w:rsid w:val="00A70DC7"/>
    <w:rsid w:val="00A75593"/>
    <w:rsid w:val="00AA2C4E"/>
    <w:rsid w:val="00AA3B8A"/>
    <w:rsid w:val="00AA6723"/>
    <w:rsid w:val="00AC1DB9"/>
    <w:rsid w:val="00AC252A"/>
    <w:rsid w:val="00AC34A5"/>
    <w:rsid w:val="00AD729A"/>
    <w:rsid w:val="00AE0DA0"/>
    <w:rsid w:val="00AF5B72"/>
    <w:rsid w:val="00AF7412"/>
    <w:rsid w:val="00B12FAE"/>
    <w:rsid w:val="00B36733"/>
    <w:rsid w:val="00B41B1B"/>
    <w:rsid w:val="00B4524F"/>
    <w:rsid w:val="00B507FA"/>
    <w:rsid w:val="00B72541"/>
    <w:rsid w:val="00B82C14"/>
    <w:rsid w:val="00B84829"/>
    <w:rsid w:val="00B96190"/>
    <w:rsid w:val="00BA7D7A"/>
    <w:rsid w:val="00BB24E6"/>
    <w:rsid w:val="00BF6FDF"/>
    <w:rsid w:val="00C1461A"/>
    <w:rsid w:val="00C2611F"/>
    <w:rsid w:val="00C57109"/>
    <w:rsid w:val="00C61363"/>
    <w:rsid w:val="00C77790"/>
    <w:rsid w:val="00C817EE"/>
    <w:rsid w:val="00CA149A"/>
    <w:rsid w:val="00CA1806"/>
    <w:rsid w:val="00CF4031"/>
    <w:rsid w:val="00CF4232"/>
    <w:rsid w:val="00CF4275"/>
    <w:rsid w:val="00D139AB"/>
    <w:rsid w:val="00D34A0B"/>
    <w:rsid w:val="00D43C74"/>
    <w:rsid w:val="00D46F8C"/>
    <w:rsid w:val="00D67767"/>
    <w:rsid w:val="00D903FF"/>
    <w:rsid w:val="00DA2F89"/>
    <w:rsid w:val="00DA52C6"/>
    <w:rsid w:val="00DC351A"/>
    <w:rsid w:val="00DD78C7"/>
    <w:rsid w:val="00DE281A"/>
    <w:rsid w:val="00DE2AAF"/>
    <w:rsid w:val="00DE71B8"/>
    <w:rsid w:val="00E039AE"/>
    <w:rsid w:val="00E15CEB"/>
    <w:rsid w:val="00E2236E"/>
    <w:rsid w:val="00E27247"/>
    <w:rsid w:val="00E3485E"/>
    <w:rsid w:val="00E53F1B"/>
    <w:rsid w:val="00E62625"/>
    <w:rsid w:val="00E64249"/>
    <w:rsid w:val="00E77194"/>
    <w:rsid w:val="00ED38F4"/>
    <w:rsid w:val="00EE2EBE"/>
    <w:rsid w:val="00EE5DC7"/>
    <w:rsid w:val="00EF25E7"/>
    <w:rsid w:val="00EF75B1"/>
    <w:rsid w:val="00F0044B"/>
    <w:rsid w:val="00F10F90"/>
    <w:rsid w:val="00F15782"/>
    <w:rsid w:val="00F16D6F"/>
    <w:rsid w:val="00F3039A"/>
    <w:rsid w:val="00F326EF"/>
    <w:rsid w:val="00F36CC7"/>
    <w:rsid w:val="00F45B5B"/>
    <w:rsid w:val="00F5081A"/>
    <w:rsid w:val="00F62745"/>
    <w:rsid w:val="00F86D58"/>
    <w:rsid w:val="00FB67AC"/>
    <w:rsid w:val="00FC0D62"/>
    <w:rsid w:val="00FC5A89"/>
    <w:rsid w:val="00FD2FEA"/>
    <w:rsid w:val="00FF2B93"/>
    <w:rsid w:val="00FF4E99"/>
    <w:rsid w:val="00FF5E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550366A-E593-4ED0-8A77-6B9CF362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9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0044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BB"/>
    <w:pPr>
      <w:ind w:left="720"/>
      <w:contextualSpacing/>
    </w:pPr>
  </w:style>
  <w:style w:type="paragraph" w:styleId="FootnoteText">
    <w:name w:val="footnote text"/>
    <w:aliases w:val="HCR: - Footnote text"/>
    <w:basedOn w:val="Normal"/>
    <w:link w:val="FootnoteTextChar"/>
    <w:unhideWhenUsed/>
    <w:qFormat/>
    <w:rsid w:val="002F2AE9"/>
    <w:pPr>
      <w:spacing w:after="0" w:line="240" w:lineRule="auto"/>
    </w:pPr>
    <w:rPr>
      <w:sz w:val="20"/>
      <w:szCs w:val="20"/>
    </w:rPr>
  </w:style>
  <w:style w:type="character" w:customStyle="1" w:styleId="FootnoteTextChar">
    <w:name w:val="Footnote Text Char"/>
    <w:aliases w:val="HCR: - Footnote text Char"/>
    <w:basedOn w:val="DefaultParagraphFont"/>
    <w:link w:val="FootnoteText"/>
    <w:rsid w:val="002F2AE9"/>
    <w:rPr>
      <w:sz w:val="20"/>
      <w:szCs w:val="20"/>
    </w:rPr>
  </w:style>
  <w:style w:type="character" w:styleId="FootnoteReference">
    <w:name w:val="footnote reference"/>
    <w:basedOn w:val="DefaultParagraphFont"/>
    <w:uiPriority w:val="99"/>
    <w:unhideWhenUsed/>
    <w:rsid w:val="002F2AE9"/>
    <w:rPr>
      <w:vertAlign w:val="superscript"/>
    </w:rPr>
  </w:style>
  <w:style w:type="character" w:styleId="CommentReference">
    <w:name w:val="annotation reference"/>
    <w:basedOn w:val="DefaultParagraphFont"/>
    <w:uiPriority w:val="99"/>
    <w:semiHidden/>
    <w:unhideWhenUsed/>
    <w:rsid w:val="002F2AE9"/>
    <w:rPr>
      <w:sz w:val="16"/>
      <w:szCs w:val="16"/>
    </w:rPr>
  </w:style>
  <w:style w:type="paragraph" w:styleId="CommentText">
    <w:name w:val="annotation text"/>
    <w:basedOn w:val="Normal"/>
    <w:link w:val="CommentTextChar"/>
    <w:uiPriority w:val="99"/>
    <w:semiHidden/>
    <w:unhideWhenUsed/>
    <w:rsid w:val="002F2AE9"/>
    <w:pPr>
      <w:spacing w:line="240" w:lineRule="auto"/>
    </w:pPr>
    <w:rPr>
      <w:sz w:val="20"/>
      <w:szCs w:val="20"/>
    </w:rPr>
  </w:style>
  <w:style w:type="character" w:customStyle="1" w:styleId="CommentTextChar">
    <w:name w:val="Comment Text Char"/>
    <w:basedOn w:val="DefaultParagraphFont"/>
    <w:link w:val="CommentText"/>
    <w:uiPriority w:val="99"/>
    <w:semiHidden/>
    <w:rsid w:val="002F2AE9"/>
    <w:rPr>
      <w:sz w:val="20"/>
      <w:szCs w:val="20"/>
    </w:rPr>
  </w:style>
  <w:style w:type="paragraph" w:styleId="CommentSubject">
    <w:name w:val="annotation subject"/>
    <w:basedOn w:val="CommentText"/>
    <w:next w:val="CommentText"/>
    <w:link w:val="CommentSubjectChar"/>
    <w:uiPriority w:val="99"/>
    <w:semiHidden/>
    <w:unhideWhenUsed/>
    <w:rsid w:val="002F2AE9"/>
    <w:rPr>
      <w:b/>
      <w:bCs/>
    </w:rPr>
  </w:style>
  <w:style w:type="character" w:customStyle="1" w:styleId="CommentSubjectChar">
    <w:name w:val="Comment Subject Char"/>
    <w:basedOn w:val="CommentTextChar"/>
    <w:link w:val="CommentSubject"/>
    <w:uiPriority w:val="99"/>
    <w:semiHidden/>
    <w:rsid w:val="002F2AE9"/>
    <w:rPr>
      <w:b/>
      <w:bCs/>
      <w:sz w:val="20"/>
      <w:szCs w:val="20"/>
    </w:rPr>
  </w:style>
  <w:style w:type="paragraph" w:styleId="BalloonText">
    <w:name w:val="Balloon Text"/>
    <w:basedOn w:val="Normal"/>
    <w:link w:val="BalloonTextChar"/>
    <w:uiPriority w:val="99"/>
    <w:semiHidden/>
    <w:unhideWhenUsed/>
    <w:rsid w:val="002F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E9"/>
    <w:rPr>
      <w:rFonts w:ascii="Tahoma" w:hAnsi="Tahoma" w:cs="Tahoma"/>
      <w:sz w:val="16"/>
      <w:szCs w:val="16"/>
    </w:rPr>
  </w:style>
  <w:style w:type="character" w:customStyle="1" w:styleId="Heading2Char">
    <w:name w:val="Heading 2 Char"/>
    <w:basedOn w:val="DefaultParagraphFont"/>
    <w:link w:val="Heading2"/>
    <w:uiPriority w:val="9"/>
    <w:rsid w:val="00F0044B"/>
    <w:rPr>
      <w:rFonts w:ascii="Times New Roman" w:eastAsia="Times New Roman" w:hAnsi="Times New Roman" w:cs="Times New Roman"/>
      <w:b/>
      <w:bCs/>
      <w:sz w:val="36"/>
      <w:szCs w:val="36"/>
      <w:lang w:eastAsia="en-ZA"/>
    </w:rPr>
  </w:style>
  <w:style w:type="table" w:styleId="TableGrid">
    <w:name w:val="Table Grid"/>
    <w:basedOn w:val="TableNormal"/>
    <w:uiPriority w:val="59"/>
    <w:rsid w:val="000D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852F0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852F0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F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41"/>
  </w:style>
  <w:style w:type="paragraph" w:styleId="Footer">
    <w:name w:val="footer"/>
    <w:basedOn w:val="Normal"/>
    <w:link w:val="FooterChar"/>
    <w:uiPriority w:val="99"/>
    <w:unhideWhenUsed/>
    <w:rsid w:val="005F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41"/>
  </w:style>
  <w:style w:type="paragraph" w:styleId="NormalWeb">
    <w:name w:val="Normal (Web)"/>
    <w:basedOn w:val="Normal"/>
    <w:uiPriority w:val="99"/>
    <w:semiHidden/>
    <w:unhideWhenUsed/>
    <w:rsid w:val="005675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675B9"/>
    <w:rPr>
      <w:color w:val="0000FF"/>
      <w:u w:val="single"/>
    </w:rPr>
  </w:style>
  <w:style w:type="character" w:styleId="Emphasis">
    <w:name w:val="Emphasis"/>
    <w:basedOn w:val="DefaultParagraphFont"/>
    <w:uiPriority w:val="20"/>
    <w:qFormat/>
    <w:rsid w:val="004B5A1B"/>
    <w:rPr>
      <w:i/>
      <w:iCs/>
    </w:rPr>
  </w:style>
  <w:style w:type="character" w:customStyle="1" w:styleId="Heading1Char">
    <w:name w:val="Heading 1 Char"/>
    <w:basedOn w:val="DefaultParagraphFont"/>
    <w:link w:val="Heading1"/>
    <w:rsid w:val="001F292F"/>
    <w:rPr>
      <w:rFonts w:asciiTheme="majorHAnsi" w:eastAsiaTheme="majorEastAsia" w:hAnsiTheme="majorHAnsi" w:cstheme="majorBidi"/>
      <w:color w:val="365F91" w:themeColor="accent1" w:themeShade="BF"/>
      <w:sz w:val="32"/>
      <w:szCs w:val="32"/>
    </w:rPr>
  </w:style>
  <w:style w:type="paragraph" w:customStyle="1" w:styleId="western">
    <w:name w:val="western"/>
    <w:basedOn w:val="Normal"/>
    <w:rsid w:val="00F303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5314">
      <w:bodyDiv w:val="1"/>
      <w:marLeft w:val="0"/>
      <w:marRight w:val="0"/>
      <w:marTop w:val="0"/>
      <w:marBottom w:val="0"/>
      <w:divBdr>
        <w:top w:val="none" w:sz="0" w:space="0" w:color="auto"/>
        <w:left w:val="none" w:sz="0" w:space="0" w:color="auto"/>
        <w:bottom w:val="none" w:sz="0" w:space="0" w:color="auto"/>
        <w:right w:val="none" w:sz="0" w:space="0" w:color="auto"/>
      </w:divBdr>
    </w:div>
    <w:div w:id="520978070">
      <w:bodyDiv w:val="1"/>
      <w:marLeft w:val="0"/>
      <w:marRight w:val="0"/>
      <w:marTop w:val="0"/>
      <w:marBottom w:val="0"/>
      <w:divBdr>
        <w:top w:val="none" w:sz="0" w:space="0" w:color="auto"/>
        <w:left w:val="none" w:sz="0" w:space="0" w:color="auto"/>
        <w:bottom w:val="none" w:sz="0" w:space="0" w:color="auto"/>
        <w:right w:val="none" w:sz="0" w:space="0" w:color="auto"/>
      </w:divBdr>
    </w:div>
    <w:div w:id="662897546">
      <w:bodyDiv w:val="1"/>
      <w:marLeft w:val="0"/>
      <w:marRight w:val="0"/>
      <w:marTop w:val="0"/>
      <w:marBottom w:val="0"/>
      <w:divBdr>
        <w:top w:val="none" w:sz="0" w:space="0" w:color="auto"/>
        <w:left w:val="none" w:sz="0" w:space="0" w:color="auto"/>
        <w:bottom w:val="none" w:sz="0" w:space="0" w:color="auto"/>
        <w:right w:val="none" w:sz="0" w:space="0" w:color="auto"/>
      </w:divBdr>
    </w:div>
    <w:div w:id="2009554454">
      <w:bodyDiv w:val="1"/>
      <w:marLeft w:val="0"/>
      <w:marRight w:val="0"/>
      <w:marTop w:val="0"/>
      <w:marBottom w:val="0"/>
      <w:divBdr>
        <w:top w:val="none" w:sz="0" w:space="0" w:color="auto"/>
        <w:left w:val="none" w:sz="0" w:space="0" w:color="auto"/>
        <w:bottom w:val="none" w:sz="0" w:space="0" w:color="auto"/>
        <w:right w:val="none" w:sz="0" w:space="0" w:color="auto"/>
      </w:divBdr>
    </w:div>
    <w:div w:id="2017993952">
      <w:bodyDiv w:val="1"/>
      <w:marLeft w:val="0"/>
      <w:marRight w:val="0"/>
      <w:marTop w:val="0"/>
      <w:marBottom w:val="0"/>
      <w:divBdr>
        <w:top w:val="none" w:sz="0" w:space="0" w:color="auto"/>
        <w:left w:val="none" w:sz="0" w:space="0" w:color="auto"/>
        <w:bottom w:val="none" w:sz="0" w:space="0" w:color="auto"/>
        <w:right w:val="none" w:sz="0" w:space="0" w:color="auto"/>
      </w:divBdr>
    </w:div>
    <w:div w:id="20762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2017-08-13T18:30:00+00:00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6573-61B3-4C53-8075-1864A2A2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744F1-B09A-4151-A62C-3743470CC66E}">
  <ds:schemaRefs>
    <ds:schemaRef ds:uri="http://schemas.microsoft.com/sharepoint/v3/contenttype/forms"/>
  </ds:schemaRefs>
</ds:datastoreItem>
</file>

<file path=customXml/itemProps3.xml><?xml version="1.0" encoding="utf-8"?>
<ds:datastoreItem xmlns:ds="http://schemas.openxmlformats.org/officeDocument/2006/customXml" ds:itemID="{FF7DFF6A-0457-4399-B6FF-4E2C5F6B52F6}">
  <ds:schemaRef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ec0a7e9-5f5c-4ba9-87b2-85cfc8a38b86"/>
    <ds:schemaRef ds:uri="http://www.w3.org/XML/1998/namespace"/>
  </ds:schemaRefs>
</ds:datastoreItem>
</file>

<file path=customXml/itemProps4.xml><?xml version="1.0" encoding="utf-8"?>
<ds:datastoreItem xmlns:ds="http://schemas.openxmlformats.org/officeDocument/2006/customXml" ds:itemID="{FAE877F2-EB4B-41BA-B957-BDCC176C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ENekwaya</dc:creator>
  <cp:lastModifiedBy>W P. Oosthuizen</cp:lastModifiedBy>
  <cp:revision>2</cp:revision>
  <cp:lastPrinted>2017-08-15T11:42:00Z</cp:lastPrinted>
  <dcterms:created xsi:type="dcterms:W3CDTF">2017-09-05T07:07:00Z</dcterms:created>
  <dcterms:modified xsi:type="dcterms:W3CDTF">2017-09-05T07:07:00Z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