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C179" w14:textId="77777777" w:rsidR="00AC0D06" w:rsidRPr="00652CDE" w:rsidRDefault="00AC0D06" w:rsidP="00AC0D06">
      <w:pPr>
        <w:jc w:val="center"/>
        <w:rPr>
          <w:rFonts w:ascii="Arial" w:hAnsi="Arial" w:cs="Arial"/>
          <w:b/>
        </w:rPr>
      </w:pPr>
      <w:r w:rsidRPr="00652CDE">
        <w:rPr>
          <w:rFonts w:ascii="Arial" w:hAnsi="Arial" w:cs="Arial"/>
          <w:b/>
          <w:noProof/>
          <w:lang w:val="en-US"/>
        </w:rPr>
        <mc:AlternateContent>
          <mc:Choice Requires="wps">
            <w:drawing>
              <wp:anchor distT="0" distB="0" distL="114300" distR="114300" simplePos="0" relativeHeight="251659264" behindDoc="0" locked="0" layoutInCell="1" allowOverlap="1" wp14:anchorId="3C1F877A" wp14:editId="209D18A2">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386AB96A" w14:textId="77777777" w:rsidR="009C102E" w:rsidRPr="001329E3" w:rsidRDefault="009C102E" w:rsidP="00AC0D06">
                            <w:pPr>
                              <w:jc w:val="right"/>
                              <w:rPr>
                                <w:rFonts w:ascii="Calibri" w:hAnsi="Calibri" w:cs="Calibri"/>
                              </w:rPr>
                            </w:pPr>
                            <w:r>
                              <w:rPr>
                                <w:rFonts w:ascii="Calibri" w:hAnsi="Calibri"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877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386AB96A" w14:textId="77777777" w:rsidR="009C102E" w:rsidRPr="001329E3" w:rsidRDefault="009C102E" w:rsidP="00AC0D06">
                      <w:pPr>
                        <w:jc w:val="right"/>
                        <w:rPr>
                          <w:rFonts w:ascii="Calibri" w:hAnsi="Calibri" w:cs="Calibri"/>
                        </w:rPr>
                      </w:pPr>
                      <w:r>
                        <w:rPr>
                          <w:rFonts w:ascii="Calibri" w:hAnsi="Calibri" w:cs="Calibri"/>
                        </w:rPr>
                        <w:t>NOT REPORTABLE</w:t>
                      </w:r>
                    </w:p>
                  </w:txbxContent>
                </v:textbox>
              </v:shape>
            </w:pict>
          </mc:Fallback>
        </mc:AlternateContent>
      </w:r>
      <w:r w:rsidRPr="00652CDE">
        <w:rPr>
          <w:rFonts w:ascii="Arial" w:hAnsi="Arial" w:cs="Arial"/>
          <w:b/>
        </w:rPr>
        <w:t>REPUBLIC OF NAMIBIA</w:t>
      </w:r>
    </w:p>
    <w:p w14:paraId="1AFF3652" w14:textId="77777777" w:rsidR="00AC0D06" w:rsidRPr="00652CDE" w:rsidRDefault="00AC0D06" w:rsidP="00AC0D06">
      <w:pPr>
        <w:jc w:val="center"/>
        <w:rPr>
          <w:rFonts w:ascii="Arial" w:hAnsi="Arial" w:cs="Arial"/>
          <w:b/>
        </w:rPr>
      </w:pPr>
      <w:r w:rsidRPr="00652CDE">
        <w:rPr>
          <w:rFonts w:ascii="Arial" w:hAnsi="Arial" w:cs="Arial"/>
          <w:b/>
          <w:noProof/>
          <w:lang w:val="en-US"/>
        </w:rPr>
        <w:drawing>
          <wp:inline distT="0" distB="0" distL="0" distR="0" wp14:anchorId="45C6B300" wp14:editId="72CDF105">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4BD3A8D4" w14:textId="77777777" w:rsidR="00AC0D06" w:rsidRPr="004E1151" w:rsidRDefault="00AC0D06" w:rsidP="00AC0D06">
      <w:pPr>
        <w:jc w:val="center"/>
        <w:rPr>
          <w:rFonts w:ascii="Arial" w:hAnsi="Arial" w:cs="Arial"/>
          <w:b/>
        </w:rPr>
      </w:pPr>
      <w:r w:rsidRPr="004E1151">
        <w:rPr>
          <w:rFonts w:ascii="Arial" w:hAnsi="Arial" w:cs="Arial"/>
          <w:b/>
        </w:rPr>
        <w:t>HIGH COURT OF NAMIBIA, MAIN DIVISION, WINDHOEK</w:t>
      </w:r>
    </w:p>
    <w:p w14:paraId="204C19B4" w14:textId="77777777" w:rsidR="00AE70B0" w:rsidRPr="00AC0D06" w:rsidRDefault="00AE70B0" w:rsidP="00AC0D06">
      <w:pPr>
        <w:spacing w:line="360" w:lineRule="auto"/>
        <w:jc w:val="center"/>
        <w:rPr>
          <w:rFonts w:ascii="Arial" w:hAnsi="Arial" w:cs="Arial"/>
          <w:b/>
        </w:rPr>
      </w:pPr>
      <w:r w:rsidRPr="00AC0D06">
        <w:rPr>
          <w:rFonts w:ascii="Arial" w:hAnsi="Arial" w:cs="Arial"/>
          <w:b/>
        </w:rPr>
        <w:t>RULING ON SPECIAL PLEA</w:t>
      </w:r>
    </w:p>
    <w:p w14:paraId="2282C7CA" w14:textId="77777777" w:rsidR="00AE70B0" w:rsidRPr="00AC0D06" w:rsidRDefault="00AE70B0" w:rsidP="00AC0D06">
      <w:pPr>
        <w:spacing w:line="360" w:lineRule="auto"/>
        <w:jc w:val="center"/>
        <w:rPr>
          <w:rFonts w:ascii="Arial" w:hAnsi="Arial" w:cs="Arial"/>
          <w:b/>
        </w:rPr>
      </w:pPr>
    </w:p>
    <w:p w14:paraId="0E37491B" w14:textId="7DCD9B83" w:rsidR="00AE70B0" w:rsidRPr="00AC0D06" w:rsidRDefault="006D10DE" w:rsidP="00AC0D06">
      <w:pPr>
        <w:spacing w:line="360" w:lineRule="auto"/>
        <w:jc w:val="right"/>
        <w:rPr>
          <w:rFonts w:ascii="Arial" w:hAnsi="Arial" w:cs="Arial"/>
        </w:rPr>
      </w:pPr>
      <w:r>
        <w:rPr>
          <w:rFonts w:ascii="Arial" w:hAnsi="Arial" w:cs="Arial"/>
        </w:rPr>
        <w:t xml:space="preserve">Case No: </w:t>
      </w:r>
      <w:r w:rsidR="00AE70B0" w:rsidRPr="00AC0D06">
        <w:rPr>
          <w:rFonts w:ascii="Arial" w:hAnsi="Arial" w:cs="Arial"/>
        </w:rPr>
        <w:t>HC-MD-CIV-ACT-OTH-2017/01508</w:t>
      </w:r>
    </w:p>
    <w:p w14:paraId="79FC578A" w14:textId="77777777" w:rsidR="00AE70B0" w:rsidRPr="00AC0D06" w:rsidRDefault="00AE70B0" w:rsidP="00AC0D06">
      <w:pPr>
        <w:spacing w:line="360" w:lineRule="auto"/>
        <w:jc w:val="right"/>
        <w:rPr>
          <w:rFonts w:ascii="Arial" w:hAnsi="Arial" w:cs="Arial"/>
        </w:rPr>
      </w:pPr>
    </w:p>
    <w:p w14:paraId="60B734F4" w14:textId="77777777" w:rsidR="00AE70B0" w:rsidRPr="00AC0D06" w:rsidRDefault="00AE70B0" w:rsidP="00AC0D06">
      <w:pPr>
        <w:spacing w:line="360" w:lineRule="auto"/>
        <w:rPr>
          <w:rFonts w:ascii="Arial" w:hAnsi="Arial" w:cs="Arial"/>
        </w:rPr>
      </w:pPr>
      <w:r w:rsidRPr="00AC0D06">
        <w:rPr>
          <w:rFonts w:ascii="Arial" w:hAnsi="Arial" w:cs="Arial"/>
        </w:rPr>
        <w:t>In the matter between:</w:t>
      </w:r>
    </w:p>
    <w:p w14:paraId="6F775D2A" w14:textId="77777777" w:rsidR="00AE70B0" w:rsidRPr="00AC0D06" w:rsidRDefault="00AE70B0" w:rsidP="00AC0D06">
      <w:pPr>
        <w:spacing w:line="360" w:lineRule="auto"/>
        <w:rPr>
          <w:rFonts w:ascii="Arial" w:hAnsi="Arial" w:cs="Arial"/>
        </w:rPr>
      </w:pPr>
    </w:p>
    <w:p w14:paraId="52200D2B" w14:textId="0B88A222" w:rsidR="00AE70B0" w:rsidRPr="00AC0D06" w:rsidRDefault="00AE70B0" w:rsidP="00AC0D06">
      <w:pPr>
        <w:tabs>
          <w:tab w:val="right" w:pos="8222"/>
        </w:tabs>
        <w:spacing w:line="360" w:lineRule="auto"/>
        <w:rPr>
          <w:rFonts w:ascii="Arial" w:hAnsi="Arial" w:cs="Arial"/>
          <w:b/>
        </w:rPr>
      </w:pPr>
      <w:r w:rsidRPr="00AC0D06">
        <w:rPr>
          <w:rFonts w:ascii="Arial" w:hAnsi="Arial" w:cs="Arial"/>
          <w:b/>
        </w:rPr>
        <w:t xml:space="preserve">VERIKOUYE KAPUIRE                                            </w:t>
      </w:r>
      <w:r w:rsidR="00AC0D06">
        <w:rPr>
          <w:rFonts w:ascii="Arial" w:hAnsi="Arial" w:cs="Arial"/>
          <w:b/>
        </w:rPr>
        <w:t xml:space="preserve">     </w:t>
      </w:r>
      <w:r w:rsidR="00AC0D06">
        <w:rPr>
          <w:rFonts w:ascii="Arial" w:hAnsi="Arial" w:cs="Arial"/>
          <w:b/>
        </w:rPr>
        <w:tab/>
      </w:r>
      <w:r w:rsidRPr="00AC0D06">
        <w:rPr>
          <w:rFonts w:ascii="Arial" w:hAnsi="Arial" w:cs="Arial"/>
          <w:b/>
        </w:rPr>
        <w:t xml:space="preserve">  1</w:t>
      </w:r>
      <w:r w:rsidRPr="00AC0D06">
        <w:rPr>
          <w:rFonts w:ascii="Arial" w:hAnsi="Arial" w:cs="Arial"/>
          <w:b/>
          <w:vertAlign w:val="superscript"/>
        </w:rPr>
        <w:t>ST</w:t>
      </w:r>
      <w:r w:rsidRPr="00AC0D06">
        <w:rPr>
          <w:rFonts w:ascii="Arial" w:hAnsi="Arial" w:cs="Arial"/>
          <w:b/>
        </w:rPr>
        <w:t xml:space="preserve"> PLAINTIFF</w:t>
      </w:r>
    </w:p>
    <w:p w14:paraId="33EFCAF2" w14:textId="097FEBE0" w:rsidR="000A7BF7" w:rsidRPr="00AC0D06" w:rsidRDefault="00AE70B0" w:rsidP="00AC0D06">
      <w:pPr>
        <w:tabs>
          <w:tab w:val="right" w:pos="8222"/>
        </w:tabs>
        <w:spacing w:line="360" w:lineRule="auto"/>
        <w:rPr>
          <w:rFonts w:ascii="Arial" w:hAnsi="Arial" w:cs="Arial"/>
          <w:b/>
        </w:rPr>
      </w:pPr>
      <w:r w:rsidRPr="00AC0D06">
        <w:rPr>
          <w:rFonts w:ascii="Arial" w:hAnsi="Arial" w:cs="Arial"/>
          <w:b/>
        </w:rPr>
        <w:t xml:space="preserve">NAPOT KOTJIPATI                                                     </w:t>
      </w:r>
      <w:r w:rsidR="00AC0D06">
        <w:rPr>
          <w:rFonts w:ascii="Arial" w:hAnsi="Arial" w:cs="Arial"/>
          <w:b/>
        </w:rPr>
        <w:t xml:space="preserve">   </w:t>
      </w:r>
      <w:r w:rsidRPr="00AC0D06">
        <w:rPr>
          <w:rFonts w:ascii="Arial" w:hAnsi="Arial" w:cs="Arial"/>
          <w:b/>
        </w:rPr>
        <w:t xml:space="preserve"> </w:t>
      </w:r>
      <w:r w:rsidR="00AC0D06">
        <w:rPr>
          <w:rFonts w:ascii="Arial" w:hAnsi="Arial" w:cs="Arial"/>
          <w:b/>
        </w:rPr>
        <w:tab/>
      </w:r>
      <w:r w:rsidRPr="00AC0D06">
        <w:rPr>
          <w:rFonts w:ascii="Arial" w:hAnsi="Arial" w:cs="Arial"/>
          <w:b/>
        </w:rPr>
        <w:t>2</w:t>
      </w:r>
      <w:r w:rsidRPr="00AC0D06">
        <w:rPr>
          <w:rFonts w:ascii="Arial" w:hAnsi="Arial" w:cs="Arial"/>
          <w:b/>
          <w:vertAlign w:val="superscript"/>
        </w:rPr>
        <w:t>ND</w:t>
      </w:r>
      <w:r w:rsidRPr="00AC0D06">
        <w:rPr>
          <w:rFonts w:ascii="Arial" w:hAnsi="Arial" w:cs="Arial"/>
          <w:b/>
        </w:rPr>
        <w:t xml:space="preserve"> PLAINTIFF</w:t>
      </w:r>
    </w:p>
    <w:p w14:paraId="493E7D3D" w14:textId="4BD019F0" w:rsidR="00AE70B0" w:rsidRPr="00AC0D06" w:rsidRDefault="00AE70B0" w:rsidP="00AC0D06">
      <w:pPr>
        <w:tabs>
          <w:tab w:val="right" w:pos="8222"/>
        </w:tabs>
        <w:spacing w:line="360" w:lineRule="auto"/>
        <w:rPr>
          <w:rFonts w:ascii="Arial" w:hAnsi="Arial" w:cs="Arial"/>
          <w:b/>
        </w:rPr>
      </w:pPr>
      <w:r w:rsidRPr="00AC0D06">
        <w:rPr>
          <w:rFonts w:ascii="Arial" w:hAnsi="Arial" w:cs="Arial"/>
          <w:b/>
        </w:rPr>
        <w:t xml:space="preserve">PETRUS LUKAS TILEINGE DUMENI                 </w:t>
      </w:r>
      <w:r w:rsidR="00AC0D06">
        <w:rPr>
          <w:rFonts w:ascii="Arial" w:hAnsi="Arial" w:cs="Arial"/>
          <w:b/>
        </w:rPr>
        <w:t xml:space="preserve">     </w:t>
      </w:r>
      <w:r w:rsidRPr="00AC0D06">
        <w:rPr>
          <w:rFonts w:ascii="Arial" w:hAnsi="Arial" w:cs="Arial"/>
          <w:b/>
        </w:rPr>
        <w:t xml:space="preserve">    </w:t>
      </w:r>
      <w:r w:rsidR="00AC0D06">
        <w:rPr>
          <w:rFonts w:ascii="Arial" w:hAnsi="Arial" w:cs="Arial"/>
          <w:b/>
        </w:rPr>
        <w:tab/>
      </w:r>
      <w:r w:rsidRPr="00AC0D06">
        <w:rPr>
          <w:rFonts w:ascii="Arial" w:hAnsi="Arial" w:cs="Arial"/>
          <w:b/>
        </w:rPr>
        <w:t>3</w:t>
      </w:r>
      <w:r w:rsidRPr="00AC0D06">
        <w:rPr>
          <w:rFonts w:ascii="Arial" w:hAnsi="Arial" w:cs="Arial"/>
          <w:b/>
          <w:vertAlign w:val="superscript"/>
        </w:rPr>
        <w:t>RD</w:t>
      </w:r>
      <w:r w:rsidRPr="00AC0D06">
        <w:rPr>
          <w:rFonts w:ascii="Arial" w:hAnsi="Arial" w:cs="Arial"/>
          <w:b/>
        </w:rPr>
        <w:t xml:space="preserve"> PLAINTIFF</w:t>
      </w:r>
    </w:p>
    <w:p w14:paraId="7D575876" w14:textId="48C32D0A" w:rsidR="00AE70B0" w:rsidRPr="00AC0D06" w:rsidRDefault="00AE70B0" w:rsidP="00AC0D06">
      <w:pPr>
        <w:tabs>
          <w:tab w:val="right" w:pos="8222"/>
        </w:tabs>
        <w:spacing w:line="360" w:lineRule="auto"/>
        <w:rPr>
          <w:rFonts w:ascii="Arial" w:hAnsi="Arial" w:cs="Arial"/>
          <w:b/>
        </w:rPr>
      </w:pPr>
      <w:r w:rsidRPr="00AC0D06">
        <w:rPr>
          <w:rFonts w:ascii="Arial" w:hAnsi="Arial" w:cs="Arial"/>
          <w:b/>
        </w:rPr>
        <w:t xml:space="preserve">HERMAN DE KLERK                                                </w:t>
      </w:r>
      <w:r w:rsidR="00AC0D06">
        <w:rPr>
          <w:rFonts w:ascii="Arial" w:hAnsi="Arial" w:cs="Arial"/>
          <w:b/>
        </w:rPr>
        <w:t xml:space="preserve">    </w:t>
      </w:r>
      <w:r w:rsidR="00263A2A" w:rsidRPr="00AC0D06">
        <w:rPr>
          <w:rFonts w:ascii="Arial" w:hAnsi="Arial" w:cs="Arial"/>
          <w:b/>
        </w:rPr>
        <w:t xml:space="preserve">  </w:t>
      </w:r>
      <w:r w:rsidR="00AC0D06">
        <w:rPr>
          <w:rFonts w:ascii="Arial" w:hAnsi="Arial" w:cs="Arial"/>
          <w:b/>
        </w:rPr>
        <w:tab/>
      </w:r>
      <w:r w:rsidRPr="00AC0D06">
        <w:rPr>
          <w:rFonts w:ascii="Arial" w:hAnsi="Arial" w:cs="Arial"/>
          <w:b/>
        </w:rPr>
        <w:t>4</w:t>
      </w:r>
      <w:r w:rsidRPr="00AC0D06">
        <w:rPr>
          <w:rFonts w:ascii="Arial" w:hAnsi="Arial" w:cs="Arial"/>
          <w:b/>
          <w:vertAlign w:val="superscript"/>
        </w:rPr>
        <w:t>TH</w:t>
      </w:r>
      <w:r w:rsidRPr="00AC0D06">
        <w:rPr>
          <w:rFonts w:ascii="Arial" w:hAnsi="Arial" w:cs="Arial"/>
          <w:b/>
        </w:rPr>
        <w:t xml:space="preserve"> PLAINTIFF</w:t>
      </w:r>
    </w:p>
    <w:p w14:paraId="1AE995C3" w14:textId="77777777" w:rsidR="00AE70B0" w:rsidRPr="00AC0D06" w:rsidRDefault="00AE70B0" w:rsidP="00AC0D06">
      <w:pPr>
        <w:spacing w:line="360" w:lineRule="auto"/>
        <w:rPr>
          <w:rFonts w:ascii="Arial" w:hAnsi="Arial" w:cs="Arial"/>
          <w:b/>
        </w:rPr>
      </w:pPr>
    </w:p>
    <w:p w14:paraId="76857743" w14:textId="5281EADC" w:rsidR="00AE70B0" w:rsidRDefault="00AC0D06" w:rsidP="00AC0D06">
      <w:pPr>
        <w:spacing w:line="360" w:lineRule="auto"/>
        <w:rPr>
          <w:rFonts w:ascii="Arial" w:hAnsi="Arial" w:cs="Arial"/>
        </w:rPr>
      </w:pPr>
      <w:proofErr w:type="gramStart"/>
      <w:r>
        <w:rPr>
          <w:rFonts w:ascii="Arial" w:hAnsi="Arial" w:cs="Arial"/>
        </w:rPr>
        <w:t>a</w:t>
      </w:r>
      <w:r w:rsidR="00AE70B0" w:rsidRPr="00AC0D06">
        <w:rPr>
          <w:rFonts w:ascii="Arial" w:hAnsi="Arial" w:cs="Arial"/>
        </w:rPr>
        <w:t>nd</w:t>
      </w:r>
      <w:proofErr w:type="gramEnd"/>
    </w:p>
    <w:p w14:paraId="18E1BA78" w14:textId="77777777" w:rsidR="00AC0D06" w:rsidRPr="00AC0D06" w:rsidRDefault="00AC0D06" w:rsidP="00AC0D06">
      <w:pPr>
        <w:tabs>
          <w:tab w:val="right" w:pos="8080"/>
        </w:tabs>
        <w:spacing w:line="360" w:lineRule="auto"/>
        <w:rPr>
          <w:rFonts w:ascii="Arial" w:hAnsi="Arial" w:cs="Arial"/>
        </w:rPr>
      </w:pPr>
    </w:p>
    <w:p w14:paraId="3B6B9C3B" w14:textId="202C2D2D" w:rsidR="00AE70B0" w:rsidRPr="00AC0D06" w:rsidRDefault="00AE70B0" w:rsidP="00AC0D06">
      <w:pPr>
        <w:tabs>
          <w:tab w:val="right" w:pos="8222"/>
        </w:tabs>
        <w:spacing w:line="360" w:lineRule="auto"/>
        <w:rPr>
          <w:rFonts w:ascii="Arial" w:hAnsi="Arial" w:cs="Arial"/>
          <w:b/>
        </w:rPr>
      </w:pPr>
      <w:r w:rsidRPr="00AC0D06">
        <w:rPr>
          <w:rFonts w:ascii="Arial" w:hAnsi="Arial" w:cs="Arial"/>
          <w:b/>
        </w:rPr>
        <w:t xml:space="preserve">MINISTER OF SAFETY AND SECURITY             </w:t>
      </w:r>
      <w:r w:rsidR="00AC0D06">
        <w:rPr>
          <w:rFonts w:ascii="Arial" w:hAnsi="Arial" w:cs="Arial"/>
          <w:b/>
        </w:rPr>
        <w:t xml:space="preserve">  </w:t>
      </w:r>
      <w:r w:rsidR="00AC0D06">
        <w:rPr>
          <w:rFonts w:ascii="Arial" w:hAnsi="Arial" w:cs="Arial"/>
          <w:b/>
        </w:rPr>
        <w:tab/>
      </w:r>
      <w:r w:rsidRPr="00AC0D06">
        <w:rPr>
          <w:rFonts w:ascii="Arial" w:hAnsi="Arial" w:cs="Arial"/>
          <w:b/>
        </w:rPr>
        <w:t xml:space="preserve"> 1</w:t>
      </w:r>
      <w:r w:rsidRPr="00AC0D06">
        <w:rPr>
          <w:rFonts w:ascii="Arial" w:hAnsi="Arial" w:cs="Arial"/>
          <w:b/>
          <w:vertAlign w:val="superscript"/>
        </w:rPr>
        <w:t>ST</w:t>
      </w:r>
      <w:r w:rsidRPr="00AC0D06">
        <w:rPr>
          <w:rFonts w:ascii="Arial" w:hAnsi="Arial" w:cs="Arial"/>
          <w:b/>
        </w:rPr>
        <w:t xml:space="preserve"> DEFENDANT</w:t>
      </w:r>
    </w:p>
    <w:p w14:paraId="2A55593A" w14:textId="0D19F0B0" w:rsidR="00AE70B0" w:rsidRPr="00AC0D06" w:rsidRDefault="00AE70B0" w:rsidP="00AC0D06">
      <w:pPr>
        <w:spacing w:line="360" w:lineRule="auto"/>
        <w:rPr>
          <w:rFonts w:ascii="Arial" w:hAnsi="Arial" w:cs="Arial"/>
          <w:b/>
        </w:rPr>
      </w:pPr>
      <w:r w:rsidRPr="00AC0D06">
        <w:rPr>
          <w:rFonts w:ascii="Arial" w:hAnsi="Arial" w:cs="Arial"/>
          <w:b/>
        </w:rPr>
        <w:t>THE COMMIS</w:t>
      </w:r>
      <w:r w:rsidR="00E43B89">
        <w:rPr>
          <w:rFonts w:ascii="Arial" w:hAnsi="Arial" w:cs="Arial"/>
          <w:b/>
        </w:rPr>
        <w:t>S</w:t>
      </w:r>
      <w:r w:rsidRPr="00AC0D06">
        <w:rPr>
          <w:rFonts w:ascii="Arial" w:hAnsi="Arial" w:cs="Arial"/>
          <w:b/>
        </w:rPr>
        <w:t>IONER-GENERAL OF THE NAMIBIAN</w:t>
      </w:r>
    </w:p>
    <w:p w14:paraId="4B1720BD" w14:textId="59CDEB7E" w:rsidR="00AE70B0" w:rsidRPr="00AC0D06" w:rsidRDefault="00AE70B0" w:rsidP="00AC0D06">
      <w:pPr>
        <w:tabs>
          <w:tab w:val="right" w:pos="8222"/>
        </w:tabs>
        <w:spacing w:line="360" w:lineRule="auto"/>
        <w:rPr>
          <w:rFonts w:ascii="Arial" w:hAnsi="Arial" w:cs="Arial"/>
          <w:b/>
        </w:rPr>
      </w:pPr>
      <w:r w:rsidRPr="00AC0D06">
        <w:rPr>
          <w:rFonts w:ascii="Arial" w:hAnsi="Arial" w:cs="Arial"/>
          <w:b/>
        </w:rPr>
        <w:t xml:space="preserve">CORRECTIONAL SERVICES               </w:t>
      </w:r>
      <w:r w:rsidR="00AC0D06">
        <w:rPr>
          <w:rFonts w:ascii="Arial" w:hAnsi="Arial" w:cs="Arial"/>
          <w:b/>
        </w:rPr>
        <w:t xml:space="preserve">                    </w:t>
      </w:r>
      <w:r w:rsidRPr="00AC0D06">
        <w:rPr>
          <w:rFonts w:ascii="Arial" w:hAnsi="Arial" w:cs="Arial"/>
          <w:b/>
        </w:rPr>
        <w:t xml:space="preserve">  </w:t>
      </w:r>
      <w:r w:rsidR="00AC0D06">
        <w:rPr>
          <w:rFonts w:ascii="Arial" w:hAnsi="Arial" w:cs="Arial"/>
          <w:b/>
        </w:rPr>
        <w:tab/>
      </w:r>
      <w:r w:rsidRPr="00AC0D06">
        <w:rPr>
          <w:rFonts w:ascii="Arial" w:hAnsi="Arial" w:cs="Arial"/>
          <w:b/>
        </w:rPr>
        <w:t>2</w:t>
      </w:r>
      <w:r w:rsidRPr="00AC0D06">
        <w:rPr>
          <w:rFonts w:ascii="Arial" w:hAnsi="Arial" w:cs="Arial"/>
          <w:b/>
          <w:vertAlign w:val="superscript"/>
        </w:rPr>
        <w:t>ND</w:t>
      </w:r>
      <w:r w:rsidRPr="00AC0D06">
        <w:rPr>
          <w:rFonts w:ascii="Arial" w:hAnsi="Arial" w:cs="Arial"/>
          <w:b/>
        </w:rPr>
        <w:t xml:space="preserve"> DEFENDANT</w:t>
      </w:r>
    </w:p>
    <w:p w14:paraId="514FD304" w14:textId="77777777" w:rsidR="00AE70B0" w:rsidRPr="00AC0D06" w:rsidRDefault="00AE70B0" w:rsidP="00AC0D06">
      <w:pPr>
        <w:spacing w:line="360" w:lineRule="auto"/>
        <w:rPr>
          <w:rFonts w:ascii="Arial" w:hAnsi="Arial" w:cs="Arial"/>
          <w:b/>
        </w:rPr>
      </w:pPr>
      <w:r w:rsidRPr="00AC0D06">
        <w:rPr>
          <w:rFonts w:ascii="Arial" w:hAnsi="Arial" w:cs="Arial"/>
          <w:b/>
        </w:rPr>
        <w:t>SENIOR SUPERINTENDENT OF THE NAMIBIAN</w:t>
      </w:r>
    </w:p>
    <w:p w14:paraId="7E5F30EB" w14:textId="3A197B25" w:rsidR="00AE70B0" w:rsidRPr="00AC0D06" w:rsidRDefault="00E43B89" w:rsidP="00AC0D06">
      <w:pPr>
        <w:tabs>
          <w:tab w:val="right" w:pos="8222"/>
        </w:tabs>
        <w:spacing w:line="360" w:lineRule="auto"/>
        <w:rPr>
          <w:rFonts w:ascii="Arial" w:hAnsi="Arial" w:cs="Arial"/>
          <w:b/>
        </w:rPr>
      </w:pPr>
      <w:r>
        <w:rPr>
          <w:rFonts w:ascii="Arial" w:hAnsi="Arial" w:cs="Arial"/>
          <w:b/>
        </w:rPr>
        <w:t>CORRECTIONAL SERVICE</w:t>
      </w:r>
      <w:r w:rsidR="00AE70B0" w:rsidRPr="00AC0D06">
        <w:rPr>
          <w:rFonts w:ascii="Arial" w:hAnsi="Arial" w:cs="Arial"/>
          <w:b/>
        </w:rPr>
        <w:t>: SILAS MATH</w:t>
      </w:r>
      <w:r w:rsidR="00AC0D06">
        <w:rPr>
          <w:rFonts w:ascii="Arial" w:hAnsi="Arial" w:cs="Arial"/>
          <w:b/>
        </w:rPr>
        <w:t xml:space="preserve">EWS </w:t>
      </w:r>
      <w:r w:rsidR="00AE70B0" w:rsidRPr="00AC0D06">
        <w:rPr>
          <w:rFonts w:ascii="Arial" w:hAnsi="Arial" w:cs="Arial"/>
          <w:b/>
        </w:rPr>
        <w:t xml:space="preserve">   </w:t>
      </w:r>
      <w:r w:rsidR="00AC0D06">
        <w:rPr>
          <w:rFonts w:ascii="Arial" w:hAnsi="Arial" w:cs="Arial"/>
          <w:b/>
        </w:rPr>
        <w:tab/>
      </w:r>
      <w:r w:rsidR="00AE70B0" w:rsidRPr="00AC0D06">
        <w:rPr>
          <w:rFonts w:ascii="Arial" w:hAnsi="Arial" w:cs="Arial"/>
          <w:b/>
        </w:rPr>
        <w:t>3</w:t>
      </w:r>
      <w:r w:rsidR="00AE70B0" w:rsidRPr="00AC0D06">
        <w:rPr>
          <w:rFonts w:ascii="Arial" w:hAnsi="Arial" w:cs="Arial"/>
          <w:b/>
          <w:vertAlign w:val="superscript"/>
        </w:rPr>
        <w:t>RD</w:t>
      </w:r>
      <w:r w:rsidR="00AE70B0" w:rsidRPr="00AC0D06">
        <w:rPr>
          <w:rFonts w:ascii="Arial" w:hAnsi="Arial" w:cs="Arial"/>
          <w:b/>
        </w:rPr>
        <w:t xml:space="preserve"> DEFENDANT</w:t>
      </w:r>
    </w:p>
    <w:p w14:paraId="24E499DD" w14:textId="77777777" w:rsidR="00AE70B0" w:rsidRPr="00AC0D06" w:rsidRDefault="00AE70B0" w:rsidP="00AC0D06">
      <w:pPr>
        <w:spacing w:line="360" w:lineRule="auto"/>
        <w:rPr>
          <w:rFonts w:ascii="Arial" w:hAnsi="Arial" w:cs="Arial"/>
          <w:b/>
        </w:rPr>
      </w:pPr>
    </w:p>
    <w:p w14:paraId="5D1BD3FC" w14:textId="60DD9EE4" w:rsidR="00AC0D06" w:rsidRPr="004530B1" w:rsidRDefault="00AC0D06" w:rsidP="004530B1">
      <w:pPr>
        <w:spacing w:line="360" w:lineRule="auto"/>
        <w:ind w:left="2127" w:hanging="2127"/>
        <w:jc w:val="both"/>
        <w:rPr>
          <w:rFonts w:ascii="Arial" w:hAnsi="Arial" w:cs="Arial"/>
        </w:rPr>
      </w:pPr>
      <w:r w:rsidRPr="004530B1">
        <w:rPr>
          <w:rFonts w:ascii="Arial" w:hAnsi="Arial" w:cs="Arial"/>
          <w:b/>
        </w:rPr>
        <w:t>Neutral citation:</w:t>
      </w:r>
      <w:r>
        <w:rPr>
          <w:rFonts w:ascii="Arial" w:hAnsi="Arial" w:cs="Arial"/>
          <w:i/>
        </w:rPr>
        <w:t xml:space="preserve">  </w:t>
      </w:r>
      <w:r w:rsidR="00DA7C17">
        <w:rPr>
          <w:rFonts w:ascii="Arial" w:hAnsi="Arial" w:cs="Arial"/>
          <w:i/>
        </w:rPr>
        <w:t xml:space="preserve">  </w:t>
      </w:r>
      <w:bookmarkStart w:id="0" w:name="_GoBack"/>
      <w:bookmarkEnd w:id="0"/>
      <w:proofErr w:type="spellStart"/>
      <w:r>
        <w:rPr>
          <w:rFonts w:ascii="Arial" w:hAnsi="Arial" w:cs="Arial"/>
          <w:i/>
        </w:rPr>
        <w:t>Kapuire</w:t>
      </w:r>
      <w:proofErr w:type="spellEnd"/>
      <w:r>
        <w:rPr>
          <w:rFonts w:ascii="Arial" w:hAnsi="Arial" w:cs="Arial"/>
          <w:i/>
        </w:rPr>
        <w:t xml:space="preserve"> v Minister of Safety and Security </w:t>
      </w:r>
      <w:r w:rsidR="00667C27">
        <w:rPr>
          <w:rFonts w:ascii="Arial" w:hAnsi="Arial" w:cs="Arial"/>
        </w:rPr>
        <w:t>(</w:t>
      </w:r>
      <w:r w:rsidR="008F1EB2" w:rsidRPr="00AC0D06">
        <w:rPr>
          <w:rFonts w:ascii="Arial" w:hAnsi="Arial" w:cs="Arial"/>
        </w:rPr>
        <w:t>HC-MD-CIV-ACT-OTH</w:t>
      </w:r>
      <w:r w:rsidR="008F1EB2">
        <w:rPr>
          <w:rFonts w:ascii="Arial" w:hAnsi="Arial" w:cs="Arial"/>
        </w:rPr>
        <w:t>-</w:t>
      </w:r>
      <w:r w:rsidR="00667C27">
        <w:rPr>
          <w:rFonts w:ascii="Arial" w:hAnsi="Arial" w:cs="Arial"/>
        </w:rPr>
        <w:t>2017-</w:t>
      </w:r>
      <w:r w:rsidRPr="004530B1">
        <w:rPr>
          <w:rFonts w:ascii="Arial" w:hAnsi="Arial" w:cs="Arial"/>
        </w:rPr>
        <w:t>01508)</w:t>
      </w:r>
      <w:r w:rsidR="009F63EF" w:rsidRPr="004530B1">
        <w:rPr>
          <w:rFonts w:ascii="Arial" w:hAnsi="Arial" w:cs="Arial"/>
        </w:rPr>
        <w:t xml:space="preserve"> [2017] NAHCMD</w:t>
      </w:r>
      <w:r w:rsidR="00E43B89" w:rsidRPr="004530B1">
        <w:rPr>
          <w:rFonts w:ascii="Arial" w:hAnsi="Arial" w:cs="Arial"/>
        </w:rPr>
        <w:t xml:space="preserve"> 297</w:t>
      </w:r>
      <w:r w:rsidR="004530B1" w:rsidRPr="004530B1">
        <w:rPr>
          <w:rFonts w:ascii="Arial" w:hAnsi="Arial" w:cs="Arial"/>
        </w:rPr>
        <w:t xml:space="preserve"> (18 </w:t>
      </w:r>
      <w:r w:rsidRPr="004530B1">
        <w:rPr>
          <w:rFonts w:ascii="Arial" w:hAnsi="Arial" w:cs="Arial"/>
        </w:rPr>
        <w:t>October 2017)</w:t>
      </w:r>
      <w:r w:rsidRPr="004530B1">
        <w:rPr>
          <w:rFonts w:ascii="Arial" w:hAnsi="Arial" w:cs="Arial"/>
        </w:rPr>
        <w:tab/>
      </w:r>
    </w:p>
    <w:p w14:paraId="2E6AF44D" w14:textId="77777777" w:rsidR="00AE70B0" w:rsidRPr="00AC0D06" w:rsidRDefault="00AE70B0" w:rsidP="00AC0D06">
      <w:pPr>
        <w:spacing w:line="360" w:lineRule="auto"/>
        <w:rPr>
          <w:rFonts w:ascii="Arial" w:hAnsi="Arial" w:cs="Arial"/>
          <w:b/>
        </w:rPr>
      </w:pPr>
    </w:p>
    <w:p w14:paraId="05590DEE" w14:textId="7D6AABDC" w:rsidR="00AE70B0" w:rsidRPr="00AC0D06" w:rsidRDefault="00A65C03" w:rsidP="00AC0D06">
      <w:pPr>
        <w:spacing w:line="360" w:lineRule="auto"/>
        <w:rPr>
          <w:rFonts w:ascii="Arial" w:hAnsi="Arial" w:cs="Arial"/>
          <w:b/>
        </w:rPr>
      </w:pPr>
      <w:r>
        <w:rPr>
          <w:rFonts w:ascii="Arial" w:hAnsi="Arial" w:cs="Arial"/>
          <w:b/>
        </w:rPr>
        <w:t>CORAM:</w:t>
      </w:r>
      <w:r>
        <w:rPr>
          <w:rFonts w:ascii="Arial" w:hAnsi="Arial" w:cs="Arial"/>
          <w:b/>
        </w:rPr>
        <w:tab/>
        <w:t xml:space="preserve">  </w:t>
      </w:r>
      <w:r w:rsidR="003537E0">
        <w:rPr>
          <w:rFonts w:ascii="Arial" w:hAnsi="Arial" w:cs="Arial"/>
          <w:b/>
        </w:rPr>
        <w:tab/>
      </w:r>
      <w:r w:rsidR="004530B1" w:rsidRPr="004530B1">
        <w:rPr>
          <w:rFonts w:ascii="Arial" w:hAnsi="Arial" w:cs="Arial"/>
        </w:rPr>
        <w:t>MASUKU J</w:t>
      </w:r>
    </w:p>
    <w:p w14:paraId="4C7119BE" w14:textId="49F58E2C" w:rsidR="00AE70B0" w:rsidRPr="00AC0D06" w:rsidRDefault="00AE70B0" w:rsidP="00AC0D06">
      <w:pPr>
        <w:spacing w:line="360" w:lineRule="auto"/>
        <w:rPr>
          <w:rFonts w:ascii="Arial" w:hAnsi="Arial" w:cs="Arial"/>
          <w:b/>
        </w:rPr>
      </w:pPr>
      <w:r w:rsidRPr="00AC0D06">
        <w:rPr>
          <w:rFonts w:ascii="Arial" w:hAnsi="Arial" w:cs="Arial"/>
        </w:rPr>
        <w:t xml:space="preserve">Heard: </w:t>
      </w:r>
      <w:r w:rsidR="00C71376">
        <w:rPr>
          <w:rFonts w:ascii="Arial" w:hAnsi="Arial" w:cs="Arial"/>
        </w:rPr>
        <w:tab/>
      </w:r>
      <w:r w:rsidR="00A65C03">
        <w:rPr>
          <w:rFonts w:ascii="Arial" w:hAnsi="Arial" w:cs="Arial"/>
        </w:rPr>
        <w:t xml:space="preserve">  </w:t>
      </w:r>
      <w:r w:rsidR="003537E0">
        <w:rPr>
          <w:rFonts w:ascii="Arial" w:hAnsi="Arial" w:cs="Arial"/>
        </w:rPr>
        <w:tab/>
      </w:r>
      <w:r w:rsidRPr="004530B1">
        <w:rPr>
          <w:rFonts w:ascii="Arial" w:hAnsi="Arial" w:cs="Arial"/>
          <w:b/>
        </w:rPr>
        <w:t>12 September 2017</w:t>
      </w:r>
    </w:p>
    <w:p w14:paraId="65DEC4C3" w14:textId="6C5BFDA1" w:rsidR="00AE70B0" w:rsidRDefault="00C71376" w:rsidP="00AC0D06">
      <w:pPr>
        <w:spacing w:line="360" w:lineRule="auto"/>
        <w:rPr>
          <w:rFonts w:ascii="Arial" w:hAnsi="Arial" w:cs="Arial"/>
          <w:b/>
        </w:rPr>
      </w:pPr>
      <w:r>
        <w:rPr>
          <w:rFonts w:ascii="Arial" w:hAnsi="Arial" w:cs="Arial"/>
        </w:rPr>
        <w:t xml:space="preserve">Delivered: </w:t>
      </w:r>
      <w:r>
        <w:rPr>
          <w:rFonts w:ascii="Arial" w:hAnsi="Arial" w:cs="Arial"/>
        </w:rPr>
        <w:tab/>
      </w:r>
      <w:r w:rsidR="00A65C03">
        <w:rPr>
          <w:rFonts w:ascii="Arial" w:hAnsi="Arial" w:cs="Arial"/>
        </w:rPr>
        <w:t xml:space="preserve">  </w:t>
      </w:r>
      <w:r w:rsidR="003537E0">
        <w:rPr>
          <w:rFonts w:ascii="Arial" w:hAnsi="Arial" w:cs="Arial"/>
        </w:rPr>
        <w:tab/>
      </w:r>
      <w:r w:rsidRPr="004530B1">
        <w:rPr>
          <w:rFonts w:ascii="Arial" w:hAnsi="Arial" w:cs="Arial"/>
          <w:b/>
        </w:rPr>
        <w:t>18 Octo</w:t>
      </w:r>
      <w:r w:rsidR="00AE70B0" w:rsidRPr="004530B1">
        <w:rPr>
          <w:rFonts w:ascii="Arial" w:hAnsi="Arial" w:cs="Arial"/>
          <w:b/>
        </w:rPr>
        <w:t>ber 2017</w:t>
      </w:r>
    </w:p>
    <w:p w14:paraId="005014E1" w14:textId="77777777" w:rsidR="006D10DE" w:rsidRPr="00AC0D06" w:rsidRDefault="006D10DE" w:rsidP="00AC0D06">
      <w:pPr>
        <w:spacing w:line="360" w:lineRule="auto"/>
        <w:rPr>
          <w:rFonts w:ascii="Arial" w:hAnsi="Arial" w:cs="Arial"/>
        </w:rPr>
      </w:pPr>
    </w:p>
    <w:p w14:paraId="2E2F48DA" w14:textId="6064839C" w:rsidR="00AE70B0" w:rsidRPr="00A0166F" w:rsidRDefault="004530B1" w:rsidP="00A0166F">
      <w:pPr>
        <w:spacing w:line="360" w:lineRule="auto"/>
        <w:jc w:val="both"/>
        <w:rPr>
          <w:rFonts w:ascii="Arial" w:hAnsi="Arial" w:cs="Arial"/>
        </w:rPr>
      </w:pPr>
      <w:proofErr w:type="spellStart"/>
      <w:r>
        <w:rPr>
          <w:rFonts w:ascii="Arial" w:hAnsi="Arial" w:cs="Arial"/>
          <w:b/>
        </w:rPr>
        <w:lastRenderedPageBreak/>
        <w:t>Flynote</w:t>
      </w:r>
      <w:proofErr w:type="spellEnd"/>
      <w:r w:rsidR="000A7BF7" w:rsidRPr="00AC0D06">
        <w:rPr>
          <w:rFonts w:ascii="Arial" w:hAnsi="Arial" w:cs="Arial"/>
          <w:b/>
        </w:rPr>
        <w:t>:</w:t>
      </w:r>
      <w:r w:rsidR="00A0166F">
        <w:rPr>
          <w:rFonts w:ascii="Arial" w:hAnsi="Arial" w:cs="Arial"/>
          <w:b/>
        </w:rPr>
        <w:tab/>
      </w:r>
      <w:r w:rsidRPr="004530B1">
        <w:rPr>
          <w:rFonts w:ascii="Arial" w:hAnsi="Arial" w:cs="Arial"/>
        </w:rPr>
        <w:t>Practice</w:t>
      </w:r>
      <w:r>
        <w:rPr>
          <w:rFonts w:ascii="Arial" w:hAnsi="Arial" w:cs="Arial"/>
          <w:b/>
        </w:rPr>
        <w:t xml:space="preserve"> – </w:t>
      </w:r>
      <w:r>
        <w:rPr>
          <w:rFonts w:ascii="Arial" w:hAnsi="Arial" w:cs="Arial"/>
        </w:rPr>
        <w:t xml:space="preserve">Rules Of Court </w:t>
      </w:r>
      <w:r w:rsidR="00A0166F">
        <w:rPr>
          <w:rFonts w:ascii="Arial" w:hAnsi="Arial" w:cs="Arial"/>
        </w:rPr>
        <w:t>– Service of process initiating action proceedings - Rule 8 (1), 8 (3) (</w:t>
      </w:r>
      <w:r w:rsidR="00A0166F">
        <w:rPr>
          <w:rFonts w:ascii="Arial" w:hAnsi="Arial" w:cs="Arial"/>
          <w:i/>
        </w:rPr>
        <w:t>e</w:t>
      </w:r>
      <w:r w:rsidR="005E3406">
        <w:rPr>
          <w:rFonts w:ascii="Arial" w:hAnsi="Arial" w:cs="Arial"/>
        </w:rPr>
        <w:t>) and 8</w:t>
      </w:r>
      <w:r w:rsidR="003537E0">
        <w:rPr>
          <w:rFonts w:ascii="Arial" w:hAnsi="Arial" w:cs="Arial"/>
        </w:rPr>
        <w:t xml:space="preserve"> (6) considered – W</w:t>
      </w:r>
      <w:r w:rsidR="00A0166F">
        <w:rPr>
          <w:rFonts w:ascii="Arial" w:hAnsi="Arial" w:cs="Arial"/>
        </w:rPr>
        <w:t>hether non-compliance with Rule 8 (1) is fatal and whether the cour</w:t>
      </w:r>
      <w:r w:rsidR="003537E0">
        <w:rPr>
          <w:rFonts w:ascii="Arial" w:hAnsi="Arial" w:cs="Arial"/>
        </w:rPr>
        <w:t>t may condone non-compliance – C</w:t>
      </w:r>
      <w:r w:rsidR="00A0166F">
        <w:rPr>
          <w:rFonts w:ascii="Arial" w:hAnsi="Arial" w:cs="Arial"/>
        </w:rPr>
        <w:t>onsideration</w:t>
      </w:r>
      <w:r w:rsidR="005E3406">
        <w:rPr>
          <w:rFonts w:ascii="Arial" w:hAnsi="Arial" w:cs="Arial"/>
        </w:rPr>
        <w:t>s</w:t>
      </w:r>
      <w:r w:rsidR="00A0166F">
        <w:rPr>
          <w:rFonts w:ascii="Arial" w:hAnsi="Arial" w:cs="Arial"/>
        </w:rPr>
        <w:t xml:space="preserve"> to be taken into account in deciding to condone con-compliance. </w:t>
      </w:r>
    </w:p>
    <w:p w14:paraId="1FED8053" w14:textId="77777777" w:rsidR="000A7BF7" w:rsidRPr="00AC0D06" w:rsidRDefault="000A7BF7" w:rsidP="00AC0D06">
      <w:pPr>
        <w:spacing w:line="360" w:lineRule="auto"/>
        <w:rPr>
          <w:rFonts w:ascii="Arial" w:hAnsi="Arial" w:cs="Arial"/>
          <w:b/>
        </w:rPr>
      </w:pPr>
    </w:p>
    <w:p w14:paraId="7560A2E0" w14:textId="0B19D5DC" w:rsidR="000A7BF7" w:rsidRDefault="004530B1" w:rsidP="00A0166F">
      <w:pPr>
        <w:spacing w:line="360" w:lineRule="auto"/>
        <w:jc w:val="both"/>
        <w:rPr>
          <w:rFonts w:ascii="Arial" w:hAnsi="Arial" w:cs="Arial"/>
        </w:rPr>
      </w:pPr>
      <w:r>
        <w:rPr>
          <w:rFonts w:ascii="Arial" w:hAnsi="Arial" w:cs="Arial"/>
          <w:b/>
        </w:rPr>
        <w:t>Summary</w:t>
      </w:r>
      <w:r w:rsidR="000A7BF7" w:rsidRPr="00AC0D06">
        <w:rPr>
          <w:rFonts w:ascii="Arial" w:hAnsi="Arial" w:cs="Arial"/>
          <w:b/>
        </w:rPr>
        <w:t>:</w:t>
      </w:r>
      <w:r w:rsidR="00A0166F">
        <w:rPr>
          <w:rFonts w:ascii="Arial" w:hAnsi="Arial" w:cs="Arial"/>
          <w:b/>
        </w:rPr>
        <w:tab/>
      </w:r>
      <w:r w:rsidR="00A0166F">
        <w:rPr>
          <w:rFonts w:ascii="Arial" w:hAnsi="Arial" w:cs="Arial"/>
        </w:rPr>
        <w:t xml:space="preserve">The plaintiffs, who are in-mates at the Windhoek Correctional Facility sued the defendants for damages allegedly resulting from torture allegedly perpetrated on them by members of staff of the </w:t>
      </w:r>
      <w:r w:rsidR="009C102E">
        <w:rPr>
          <w:rFonts w:ascii="Arial" w:hAnsi="Arial" w:cs="Arial"/>
        </w:rPr>
        <w:t xml:space="preserve">said </w:t>
      </w:r>
      <w:r w:rsidR="00A0166F">
        <w:rPr>
          <w:rFonts w:ascii="Arial" w:hAnsi="Arial" w:cs="Arial"/>
        </w:rPr>
        <w:t>Correctional facility. The plaintiffs, in serving the combined summons, did not employ the services of the deputy-sheriff</w:t>
      </w:r>
      <w:r w:rsidR="003537E0">
        <w:rPr>
          <w:rFonts w:ascii="Arial" w:hAnsi="Arial" w:cs="Arial"/>
        </w:rPr>
        <w:t>,</w:t>
      </w:r>
      <w:r w:rsidR="00A0166F">
        <w:rPr>
          <w:rFonts w:ascii="Arial" w:hAnsi="Arial" w:cs="Arial"/>
        </w:rPr>
        <w:t xml:space="preserve"> but effected service of same on the Government Attorney. The defendants cried foul, claiming that the service was not in compliance with Rule 8 (1) which requires service of process initiating action proceedings to be served by the deputy sheriff. They raised a special plea for the court to set aside the service as irregular and the non-compliance fatal.</w:t>
      </w:r>
    </w:p>
    <w:p w14:paraId="372D3850" w14:textId="77777777" w:rsidR="00A0166F" w:rsidRDefault="00A0166F" w:rsidP="00A0166F">
      <w:pPr>
        <w:spacing w:line="360" w:lineRule="auto"/>
        <w:jc w:val="both"/>
        <w:rPr>
          <w:rFonts w:ascii="Arial" w:hAnsi="Arial" w:cs="Arial"/>
        </w:rPr>
      </w:pPr>
    </w:p>
    <w:p w14:paraId="1F3F8C30" w14:textId="7878C162" w:rsidR="00A0166F" w:rsidRDefault="00A0166F" w:rsidP="00A0166F">
      <w:pPr>
        <w:spacing w:line="360" w:lineRule="auto"/>
        <w:jc w:val="both"/>
        <w:rPr>
          <w:rFonts w:ascii="Arial" w:hAnsi="Arial" w:cs="Arial"/>
        </w:rPr>
      </w:pPr>
      <w:r>
        <w:rPr>
          <w:rFonts w:ascii="Arial" w:hAnsi="Arial" w:cs="Arial"/>
          <w:i/>
        </w:rPr>
        <w:t xml:space="preserve">Held </w:t>
      </w:r>
      <w:r w:rsidR="003537E0">
        <w:rPr>
          <w:rFonts w:ascii="Arial" w:hAnsi="Arial" w:cs="Arial"/>
        </w:rPr>
        <w:t>– that</w:t>
      </w:r>
      <w:r>
        <w:rPr>
          <w:rFonts w:ascii="Arial" w:hAnsi="Arial" w:cs="Arial"/>
        </w:rPr>
        <w:t xml:space="preserve"> it is important to consider and distinguish between irregular service and non-service. It was found that in the instant case, although the service was not rule compliant, it did however, serve to bring the action against the defendants to their attention</w:t>
      </w:r>
      <w:r w:rsidR="005E3406">
        <w:rPr>
          <w:rFonts w:ascii="Arial" w:hAnsi="Arial" w:cs="Arial"/>
        </w:rPr>
        <w:t>, which after all, is the whole purpose of service of process</w:t>
      </w:r>
      <w:r>
        <w:rPr>
          <w:rFonts w:ascii="Arial" w:hAnsi="Arial" w:cs="Arial"/>
        </w:rPr>
        <w:t xml:space="preserve">. </w:t>
      </w:r>
    </w:p>
    <w:p w14:paraId="3E4BEC5C" w14:textId="77777777" w:rsidR="005E3406" w:rsidRDefault="005E3406" w:rsidP="00A0166F">
      <w:pPr>
        <w:spacing w:line="360" w:lineRule="auto"/>
        <w:jc w:val="both"/>
        <w:rPr>
          <w:rFonts w:ascii="Arial" w:hAnsi="Arial" w:cs="Arial"/>
        </w:rPr>
      </w:pPr>
    </w:p>
    <w:p w14:paraId="379890A7" w14:textId="1F47C048" w:rsidR="00A0166F" w:rsidRDefault="00A0166F" w:rsidP="00A0166F">
      <w:pPr>
        <w:spacing w:line="360" w:lineRule="auto"/>
        <w:jc w:val="both"/>
        <w:rPr>
          <w:rFonts w:ascii="Arial" w:hAnsi="Arial" w:cs="Arial"/>
        </w:rPr>
      </w:pPr>
      <w:r>
        <w:rPr>
          <w:rFonts w:ascii="Arial" w:hAnsi="Arial" w:cs="Arial"/>
          <w:i/>
        </w:rPr>
        <w:t>Held</w:t>
      </w:r>
      <w:r w:rsidR="009C102E">
        <w:rPr>
          <w:rFonts w:ascii="Arial" w:hAnsi="Arial" w:cs="Arial"/>
          <w:i/>
        </w:rPr>
        <w:t xml:space="preserve"> further</w:t>
      </w:r>
      <w:r>
        <w:rPr>
          <w:rFonts w:ascii="Arial" w:hAnsi="Arial" w:cs="Arial"/>
          <w:i/>
        </w:rPr>
        <w:t xml:space="preserve"> </w:t>
      </w:r>
      <w:r>
        <w:rPr>
          <w:rFonts w:ascii="Arial" w:hAnsi="Arial" w:cs="Arial"/>
        </w:rPr>
        <w:t>– that the service on the defendants was upon their legal practitioners</w:t>
      </w:r>
      <w:r w:rsidR="003537E0">
        <w:rPr>
          <w:rFonts w:ascii="Arial" w:hAnsi="Arial" w:cs="Arial"/>
        </w:rPr>
        <w:t>,</w:t>
      </w:r>
      <w:r>
        <w:rPr>
          <w:rFonts w:ascii="Arial" w:hAnsi="Arial" w:cs="Arial"/>
        </w:rPr>
        <w:t xml:space="preserve"> who knew what the matter was about and that there was no prejudice that was suffered by the defendants as a result of the service on their legal practitioners</w:t>
      </w:r>
      <w:r w:rsidR="003537E0">
        <w:rPr>
          <w:rFonts w:ascii="Arial" w:hAnsi="Arial" w:cs="Arial"/>
        </w:rPr>
        <w:t>. T</w:t>
      </w:r>
      <w:r>
        <w:rPr>
          <w:rFonts w:ascii="Arial" w:hAnsi="Arial" w:cs="Arial"/>
        </w:rPr>
        <w:t>hey were in any event able to defend the matter and also to file their defence by raising a special plea and also</w:t>
      </w:r>
      <w:r w:rsidR="003537E0">
        <w:rPr>
          <w:rFonts w:ascii="Arial" w:hAnsi="Arial" w:cs="Arial"/>
        </w:rPr>
        <w:t xml:space="preserve"> filed a plea</w:t>
      </w:r>
      <w:r>
        <w:rPr>
          <w:rFonts w:ascii="Arial" w:hAnsi="Arial" w:cs="Arial"/>
        </w:rPr>
        <w:t xml:space="preserve"> on the merits.</w:t>
      </w:r>
    </w:p>
    <w:p w14:paraId="01B74FD4" w14:textId="77777777" w:rsidR="005E3406" w:rsidRDefault="005E3406" w:rsidP="00A0166F">
      <w:pPr>
        <w:spacing w:line="360" w:lineRule="auto"/>
        <w:jc w:val="both"/>
        <w:rPr>
          <w:rFonts w:ascii="Arial" w:hAnsi="Arial" w:cs="Arial"/>
        </w:rPr>
      </w:pPr>
    </w:p>
    <w:p w14:paraId="71DD2480" w14:textId="67B2C08A" w:rsidR="00A0166F" w:rsidRDefault="00A0166F" w:rsidP="00A0166F">
      <w:pPr>
        <w:spacing w:line="360" w:lineRule="auto"/>
        <w:jc w:val="both"/>
        <w:rPr>
          <w:rFonts w:ascii="Arial" w:hAnsi="Arial" w:cs="Arial"/>
        </w:rPr>
      </w:pPr>
      <w:r>
        <w:rPr>
          <w:rFonts w:ascii="Arial" w:hAnsi="Arial" w:cs="Arial"/>
          <w:i/>
        </w:rPr>
        <w:t xml:space="preserve">Held further </w:t>
      </w:r>
      <w:r>
        <w:rPr>
          <w:rFonts w:ascii="Arial" w:hAnsi="Arial" w:cs="Arial"/>
        </w:rPr>
        <w:t>– that the plaintiffs’ position as person</w:t>
      </w:r>
      <w:r w:rsidR="005E3406">
        <w:rPr>
          <w:rFonts w:ascii="Arial" w:hAnsi="Arial" w:cs="Arial"/>
        </w:rPr>
        <w:t xml:space="preserve">s who are unlettered in law </w:t>
      </w:r>
      <w:r>
        <w:rPr>
          <w:rFonts w:ascii="Arial" w:hAnsi="Arial" w:cs="Arial"/>
        </w:rPr>
        <w:t xml:space="preserve"> who</w:t>
      </w:r>
      <w:r w:rsidR="005E3406">
        <w:rPr>
          <w:rFonts w:ascii="Arial" w:hAnsi="Arial" w:cs="Arial"/>
        </w:rPr>
        <w:t>, more importantly,</w:t>
      </w:r>
      <w:r>
        <w:rPr>
          <w:rFonts w:ascii="Arial" w:hAnsi="Arial" w:cs="Arial"/>
        </w:rPr>
        <w:t xml:space="preserve"> are in custody</w:t>
      </w:r>
      <w:r w:rsidR="005E3406">
        <w:rPr>
          <w:rFonts w:ascii="Arial" w:hAnsi="Arial" w:cs="Arial"/>
        </w:rPr>
        <w:t>,</w:t>
      </w:r>
      <w:r>
        <w:rPr>
          <w:rFonts w:ascii="Arial" w:hAnsi="Arial" w:cs="Arial"/>
        </w:rPr>
        <w:t xml:space="preserve"> must be favourably considered </w:t>
      </w:r>
      <w:r w:rsidR="009C102E">
        <w:rPr>
          <w:rFonts w:ascii="Arial" w:hAnsi="Arial" w:cs="Arial"/>
        </w:rPr>
        <w:t>in that they</w:t>
      </w:r>
      <w:r>
        <w:rPr>
          <w:rFonts w:ascii="Arial" w:hAnsi="Arial" w:cs="Arial"/>
        </w:rPr>
        <w:t xml:space="preserve"> do not enjoy the freedom of movement to have been able to fully comply with the rule, considering that in effect the proceedings did come to the defendants’ notice and they defended the matter.</w:t>
      </w:r>
    </w:p>
    <w:p w14:paraId="4F914978" w14:textId="77777777" w:rsidR="009C102E" w:rsidRDefault="009C102E" w:rsidP="00A0166F">
      <w:pPr>
        <w:spacing w:line="360" w:lineRule="auto"/>
        <w:jc w:val="both"/>
        <w:rPr>
          <w:rFonts w:ascii="Arial" w:hAnsi="Arial" w:cs="Arial"/>
          <w:i/>
        </w:rPr>
      </w:pPr>
    </w:p>
    <w:p w14:paraId="309C19E3" w14:textId="03F1ACA8" w:rsidR="00A0166F" w:rsidRDefault="00A0166F" w:rsidP="00A0166F">
      <w:pPr>
        <w:spacing w:line="360" w:lineRule="auto"/>
        <w:jc w:val="both"/>
        <w:rPr>
          <w:rFonts w:ascii="Arial" w:hAnsi="Arial" w:cs="Arial"/>
        </w:rPr>
      </w:pPr>
      <w:r>
        <w:rPr>
          <w:rFonts w:ascii="Arial" w:hAnsi="Arial" w:cs="Arial"/>
          <w:i/>
        </w:rPr>
        <w:lastRenderedPageBreak/>
        <w:t xml:space="preserve">Held </w:t>
      </w:r>
      <w:r>
        <w:rPr>
          <w:rFonts w:ascii="Arial" w:hAnsi="Arial" w:cs="Arial"/>
        </w:rPr>
        <w:t>– that the plaintiffs’ reliance on service in terms of Rule 8 (6) is misplaced as it applies to applications and interlocutory matter</w:t>
      </w:r>
      <w:r w:rsidR="009C102E">
        <w:rPr>
          <w:rFonts w:ascii="Arial" w:hAnsi="Arial" w:cs="Arial"/>
        </w:rPr>
        <w:t>s in respect of which service is</w:t>
      </w:r>
      <w:r>
        <w:rPr>
          <w:rFonts w:ascii="Arial" w:hAnsi="Arial" w:cs="Arial"/>
        </w:rPr>
        <w:t xml:space="preserve"> effected on the other party’s legal practitioner of record</w:t>
      </w:r>
      <w:r w:rsidR="009C102E">
        <w:rPr>
          <w:rFonts w:ascii="Arial" w:hAnsi="Arial" w:cs="Arial"/>
        </w:rPr>
        <w:t>, who is already seized with</w:t>
      </w:r>
      <w:r>
        <w:rPr>
          <w:rFonts w:ascii="Arial" w:hAnsi="Arial" w:cs="Arial"/>
        </w:rPr>
        <w:t xml:space="preserve"> the matter.</w:t>
      </w:r>
    </w:p>
    <w:p w14:paraId="707E39A6" w14:textId="77777777" w:rsidR="005E3406" w:rsidRDefault="005E3406" w:rsidP="00A0166F">
      <w:pPr>
        <w:spacing w:line="360" w:lineRule="auto"/>
        <w:jc w:val="both"/>
        <w:rPr>
          <w:rFonts w:ascii="Arial" w:hAnsi="Arial" w:cs="Arial"/>
        </w:rPr>
      </w:pPr>
    </w:p>
    <w:p w14:paraId="27068834" w14:textId="77777777" w:rsidR="00A0166F" w:rsidRDefault="00A0166F" w:rsidP="00A0166F">
      <w:pPr>
        <w:spacing w:line="360" w:lineRule="auto"/>
        <w:jc w:val="both"/>
        <w:rPr>
          <w:rFonts w:ascii="Arial" w:hAnsi="Arial" w:cs="Arial"/>
        </w:rPr>
      </w:pPr>
      <w:r>
        <w:rPr>
          <w:rFonts w:ascii="Arial" w:hAnsi="Arial" w:cs="Arial"/>
          <w:i/>
        </w:rPr>
        <w:t xml:space="preserve">Held further </w:t>
      </w:r>
      <w:r>
        <w:rPr>
          <w:rFonts w:ascii="Arial" w:hAnsi="Arial" w:cs="Arial"/>
        </w:rPr>
        <w:t>– considering the relative success of the plaintiffs and the plaintiffs’ non-compliance as pointed out earlier, it was appropriate not to make an order for costs in the matter.</w:t>
      </w:r>
    </w:p>
    <w:p w14:paraId="35769A02" w14:textId="77777777" w:rsidR="005E3406" w:rsidRDefault="005E3406" w:rsidP="00A0166F">
      <w:pPr>
        <w:spacing w:line="360" w:lineRule="auto"/>
        <w:jc w:val="both"/>
        <w:rPr>
          <w:rFonts w:ascii="Arial" w:hAnsi="Arial" w:cs="Arial"/>
        </w:rPr>
      </w:pPr>
    </w:p>
    <w:p w14:paraId="41F6A0BC" w14:textId="70CA6E4B" w:rsidR="00A0166F" w:rsidRPr="00A0166F" w:rsidRDefault="005E3406" w:rsidP="00A0166F">
      <w:pPr>
        <w:spacing w:line="360" w:lineRule="auto"/>
        <w:jc w:val="both"/>
        <w:rPr>
          <w:rFonts w:ascii="Arial" w:hAnsi="Arial" w:cs="Arial"/>
        </w:rPr>
      </w:pPr>
      <w:r>
        <w:rPr>
          <w:rFonts w:ascii="Arial" w:hAnsi="Arial" w:cs="Arial"/>
        </w:rPr>
        <w:t>The special plea was accordingly dismissed and the matter was ordered t</w:t>
      </w:r>
      <w:r w:rsidR="009C102E">
        <w:rPr>
          <w:rFonts w:ascii="Arial" w:hAnsi="Arial" w:cs="Arial"/>
        </w:rPr>
        <w:t>o proceed to the</w:t>
      </w:r>
      <w:r>
        <w:rPr>
          <w:rFonts w:ascii="Arial" w:hAnsi="Arial" w:cs="Arial"/>
        </w:rPr>
        <w:t xml:space="preserve"> stage of judicial case management.</w:t>
      </w:r>
      <w:r w:rsidR="00A0166F">
        <w:rPr>
          <w:rFonts w:ascii="Arial" w:hAnsi="Arial" w:cs="Arial"/>
        </w:rPr>
        <w:t xml:space="preserve"> </w:t>
      </w:r>
    </w:p>
    <w:p w14:paraId="42E1C061" w14:textId="77777777" w:rsidR="000A7BF7" w:rsidRPr="00AC0D06" w:rsidRDefault="000A7BF7" w:rsidP="00AC0D06">
      <w:pPr>
        <w:pBdr>
          <w:bottom w:val="single" w:sz="6" w:space="1" w:color="auto"/>
        </w:pBdr>
        <w:spacing w:line="360" w:lineRule="auto"/>
        <w:rPr>
          <w:rFonts w:ascii="Arial" w:hAnsi="Arial" w:cs="Arial"/>
          <w:b/>
        </w:rPr>
      </w:pPr>
    </w:p>
    <w:p w14:paraId="699E13B7" w14:textId="77777777" w:rsidR="000A7BF7" w:rsidRPr="00AC0D06" w:rsidRDefault="000A7BF7" w:rsidP="00AC0D06">
      <w:pPr>
        <w:rPr>
          <w:rFonts w:ascii="Arial" w:hAnsi="Arial" w:cs="Arial"/>
          <w:b/>
        </w:rPr>
      </w:pPr>
    </w:p>
    <w:p w14:paraId="70674272" w14:textId="77777777" w:rsidR="000A7BF7" w:rsidRPr="00AC0D06" w:rsidRDefault="000A7BF7" w:rsidP="00AC0D06">
      <w:pPr>
        <w:jc w:val="center"/>
        <w:rPr>
          <w:rFonts w:ascii="Arial" w:hAnsi="Arial" w:cs="Arial"/>
          <w:b/>
        </w:rPr>
      </w:pPr>
      <w:r w:rsidRPr="00AC0D06">
        <w:rPr>
          <w:rFonts w:ascii="Arial" w:hAnsi="Arial" w:cs="Arial"/>
          <w:b/>
        </w:rPr>
        <w:t>ORDER</w:t>
      </w:r>
    </w:p>
    <w:p w14:paraId="446D0FFE" w14:textId="77777777" w:rsidR="000A7BF7" w:rsidRPr="00AC0D06" w:rsidRDefault="000A7BF7" w:rsidP="00AC0D06">
      <w:pPr>
        <w:pBdr>
          <w:bottom w:val="single" w:sz="6" w:space="1" w:color="auto"/>
        </w:pBdr>
        <w:jc w:val="center"/>
        <w:rPr>
          <w:rFonts w:ascii="Arial" w:hAnsi="Arial" w:cs="Arial"/>
          <w:b/>
        </w:rPr>
      </w:pPr>
    </w:p>
    <w:p w14:paraId="270B516D" w14:textId="77777777" w:rsidR="000A7BF7" w:rsidRPr="00AC0D06" w:rsidRDefault="000A7BF7" w:rsidP="00AC0D06">
      <w:pPr>
        <w:spacing w:line="360" w:lineRule="auto"/>
        <w:rPr>
          <w:rFonts w:ascii="Arial" w:hAnsi="Arial" w:cs="Arial"/>
          <w:b/>
        </w:rPr>
      </w:pPr>
    </w:p>
    <w:p w14:paraId="783F8761" w14:textId="20A5D111" w:rsidR="000A7BF7" w:rsidRDefault="000A7BF7" w:rsidP="004530B1">
      <w:pPr>
        <w:pStyle w:val="ListParagraph"/>
        <w:numPr>
          <w:ilvl w:val="0"/>
          <w:numId w:val="1"/>
        </w:numPr>
        <w:spacing w:line="360" w:lineRule="auto"/>
        <w:ind w:hanging="720"/>
        <w:jc w:val="both"/>
        <w:rPr>
          <w:rFonts w:ascii="Arial" w:hAnsi="Arial" w:cs="Arial"/>
        </w:rPr>
      </w:pPr>
      <w:r w:rsidRPr="00AC0D06">
        <w:rPr>
          <w:rFonts w:ascii="Arial" w:hAnsi="Arial" w:cs="Arial"/>
        </w:rPr>
        <w:t>The defendants’ special plea of imprope</w:t>
      </w:r>
      <w:r w:rsidR="00C71376">
        <w:rPr>
          <w:rFonts w:ascii="Arial" w:hAnsi="Arial" w:cs="Arial"/>
        </w:rPr>
        <w:t>r service of the combined summons</w:t>
      </w:r>
      <w:r w:rsidRPr="00AC0D06">
        <w:rPr>
          <w:rFonts w:ascii="Arial" w:hAnsi="Arial" w:cs="Arial"/>
        </w:rPr>
        <w:t xml:space="preserve"> on the defendants is dismissed.</w:t>
      </w:r>
    </w:p>
    <w:p w14:paraId="38398AB3" w14:textId="48C1C9B5" w:rsidR="008A3014" w:rsidRPr="009F63EF" w:rsidRDefault="00C104CB" w:rsidP="004530B1">
      <w:pPr>
        <w:pStyle w:val="ListParagraph"/>
        <w:numPr>
          <w:ilvl w:val="0"/>
          <w:numId w:val="1"/>
        </w:numPr>
        <w:spacing w:line="360" w:lineRule="auto"/>
        <w:ind w:hanging="720"/>
        <w:jc w:val="both"/>
        <w:rPr>
          <w:rFonts w:ascii="Arial" w:hAnsi="Arial" w:cs="Arial"/>
        </w:rPr>
      </w:pPr>
      <w:r>
        <w:rPr>
          <w:rFonts w:ascii="Arial" w:hAnsi="Arial" w:cs="Arial"/>
        </w:rPr>
        <w:t xml:space="preserve">The </w:t>
      </w:r>
      <w:r w:rsidR="009F63EF">
        <w:rPr>
          <w:rFonts w:ascii="Arial" w:hAnsi="Arial" w:cs="Arial"/>
        </w:rPr>
        <w:t>plaintiffs’ defective service of the combined summon</w:t>
      </w:r>
      <w:r w:rsidR="005E3406">
        <w:rPr>
          <w:rFonts w:ascii="Arial" w:hAnsi="Arial" w:cs="Arial"/>
        </w:rPr>
        <w:t>s</w:t>
      </w:r>
      <w:r w:rsidR="009F63EF">
        <w:rPr>
          <w:rFonts w:ascii="Arial" w:hAnsi="Arial" w:cs="Arial"/>
        </w:rPr>
        <w:t xml:space="preserve"> on the defendants is hereby condoned.</w:t>
      </w:r>
    </w:p>
    <w:p w14:paraId="51EE1956" w14:textId="41A0FAAD" w:rsidR="008A3014" w:rsidRPr="009F63EF" w:rsidRDefault="000A7BF7" w:rsidP="004530B1">
      <w:pPr>
        <w:pStyle w:val="ListParagraph"/>
        <w:numPr>
          <w:ilvl w:val="0"/>
          <w:numId w:val="1"/>
        </w:numPr>
        <w:spacing w:line="360" w:lineRule="auto"/>
        <w:ind w:hanging="720"/>
        <w:rPr>
          <w:rFonts w:ascii="Arial" w:hAnsi="Arial" w:cs="Arial"/>
        </w:rPr>
      </w:pPr>
      <w:r w:rsidRPr="00AC0D06">
        <w:rPr>
          <w:rFonts w:ascii="Arial" w:hAnsi="Arial" w:cs="Arial"/>
        </w:rPr>
        <w:t>There is no order as to costs.</w:t>
      </w:r>
    </w:p>
    <w:p w14:paraId="0C311B06" w14:textId="1A247AA8" w:rsidR="000A7BF7" w:rsidRPr="004530B1" w:rsidRDefault="00C71376" w:rsidP="00AC0D06">
      <w:pPr>
        <w:pStyle w:val="ListParagraph"/>
        <w:numPr>
          <w:ilvl w:val="0"/>
          <w:numId w:val="1"/>
        </w:numPr>
        <w:spacing w:line="360" w:lineRule="auto"/>
        <w:ind w:hanging="720"/>
        <w:rPr>
          <w:rFonts w:ascii="Arial" w:hAnsi="Arial" w:cs="Arial"/>
        </w:rPr>
      </w:pPr>
      <w:r>
        <w:rPr>
          <w:rFonts w:ascii="Arial" w:hAnsi="Arial" w:cs="Arial"/>
        </w:rPr>
        <w:t xml:space="preserve">The matter is postponed to </w:t>
      </w:r>
      <w:r w:rsidRPr="00C71376">
        <w:rPr>
          <w:rFonts w:ascii="Arial" w:hAnsi="Arial" w:cs="Arial"/>
          <w:b/>
        </w:rPr>
        <w:t>15 November 2017</w:t>
      </w:r>
      <w:r>
        <w:rPr>
          <w:rFonts w:ascii="Arial" w:hAnsi="Arial" w:cs="Arial"/>
        </w:rPr>
        <w:t xml:space="preserve"> at </w:t>
      </w:r>
      <w:r w:rsidRPr="00C71376">
        <w:rPr>
          <w:rFonts w:ascii="Arial" w:hAnsi="Arial" w:cs="Arial"/>
          <w:b/>
        </w:rPr>
        <w:t>15:15</w:t>
      </w:r>
      <w:r>
        <w:rPr>
          <w:rFonts w:ascii="Arial" w:hAnsi="Arial" w:cs="Arial"/>
        </w:rPr>
        <w:t xml:space="preserve"> hours</w:t>
      </w:r>
      <w:r w:rsidR="000A7BF7" w:rsidRPr="00AC0D06">
        <w:rPr>
          <w:rFonts w:ascii="Arial" w:hAnsi="Arial" w:cs="Arial"/>
        </w:rPr>
        <w:t xml:space="preserve"> for a case management hearing conference.</w:t>
      </w:r>
    </w:p>
    <w:p w14:paraId="52E66FFF" w14:textId="77777777" w:rsidR="000A7BF7" w:rsidRPr="00AC0D06" w:rsidRDefault="000A7BF7" w:rsidP="00AC0D06">
      <w:pPr>
        <w:pBdr>
          <w:bottom w:val="single" w:sz="6" w:space="1" w:color="auto"/>
        </w:pBdr>
        <w:spacing w:line="360" w:lineRule="auto"/>
        <w:rPr>
          <w:rFonts w:ascii="Arial" w:hAnsi="Arial" w:cs="Arial"/>
        </w:rPr>
      </w:pPr>
    </w:p>
    <w:p w14:paraId="6D637A07" w14:textId="77777777" w:rsidR="000A7BF7" w:rsidRPr="00AC0D06" w:rsidRDefault="000A7BF7" w:rsidP="00AC0D06">
      <w:pPr>
        <w:rPr>
          <w:rFonts w:ascii="Arial" w:hAnsi="Arial" w:cs="Arial"/>
        </w:rPr>
      </w:pPr>
    </w:p>
    <w:p w14:paraId="1C4D4A11" w14:textId="77777777" w:rsidR="000A7BF7" w:rsidRPr="00AC0D06" w:rsidRDefault="000A7BF7" w:rsidP="00AC0D06">
      <w:pPr>
        <w:jc w:val="center"/>
        <w:rPr>
          <w:rFonts w:ascii="Arial" w:hAnsi="Arial" w:cs="Arial"/>
          <w:b/>
        </w:rPr>
      </w:pPr>
      <w:r w:rsidRPr="00AC0D06">
        <w:rPr>
          <w:rFonts w:ascii="Arial" w:hAnsi="Arial" w:cs="Arial"/>
          <w:b/>
        </w:rPr>
        <w:t>RULING</w:t>
      </w:r>
    </w:p>
    <w:p w14:paraId="5C1F3AD3" w14:textId="77777777" w:rsidR="000A7BF7" w:rsidRPr="00AC0D06" w:rsidRDefault="000A7BF7" w:rsidP="00AC0D06">
      <w:pPr>
        <w:pBdr>
          <w:bottom w:val="single" w:sz="6" w:space="1" w:color="auto"/>
        </w:pBdr>
        <w:jc w:val="center"/>
        <w:rPr>
          <w:rFonts w:ascii="Arial" w:hAnsi="Arial" w:cs="Arial"/>
          <w:b/>
        </w:rPr>
      </w:pPr>
    </w:p>
    <w:p w14:paraId="41223F42" w14:textId="00918636" w:rsidR="000A7BF7" w:rsidRPr="00AC0D06" w:rsidRDefault="004530B1" w:rsidP="00AC0D06">
      <w:pPr>
        <w:spacing w:line="360" w:lineRule="auto"/>
        <w:rPr>
          <w:rFonts w:ascii="Arial" w:hAnsi="Arial" w:cs="Arial"/>
          <w:b/>
        </w:rPr>
      </w:pPr>
      <w:r>
        <w:rPr>
          <w:rFonts w:ascii="Arial" w:hAnsi="Arial" w:cs="Arial"/>
          <w:b/>
        </w:rPr>
        <w:t>MASUKU J:</w:t>
      </w:r>
    </w:p>
    <w:p w14:paraId="3FC3A505" w14:textId="77777777" w:rsidR="000A7BF7" w:rsidRPr="00AC0D06" w:rsidRDefault="000A7BF7" w:rsidP="00AC0D06">
      <w:pPr>
        <w:spacing w:line="360" w:lineRule="auto"/>
        <w:rPr>
          <w:rFonts w:ascii="Arial" w:hAnsi="Arial" w:cs="Arial"/>
          <w:b/>
        </w:rPr>
      </w:pPr>
    </w:p>
    <w:p w14:paraId="1AF36F45" w14:textId="1CFACD43" w:rsidR="000A7BF7" w:rsidRPr="003537E0" w:rsidRDefault="000A7BF7" w:rsidP="00AC0D06">
      <w:pPr>
        <w:spacing w:line="360" w:lineRule="auto"/>
        <w:jc w:val="both"/>
        <w:rPr>
          <w:rFonts w:ascii="Arial" w:hAnsi="Arial" w:cs="Arial"/>
          <w:u w:val="single"/>
        </w:rPr>
      </w:pPr>
      <w:r w:rsidRPr="00AC0D06">
        <w:rPr>
          <w:rFonts w:ascii="Arial" w:hAnsi="Arial" w:cs="Arial"/>
          <w:u w:val="single"/>
        </w:rPr>
        <w:t>Introduction</w:t>
      </w:r>
    </w:p>
    <w:p w14:paraId="14364AF6" w14:textId="063E08FF" w:rsidR="008A3014" w:rsidRPr="00A0166F" w:rsidRDefault="000A7BF7" w:rsidP="00AC0D06">
      <w:pPr>
        <w:spacing w:line="360" w:lineRule="auto"/>
        <w:jc w:val="both"/>
        <w:rPr>
          <w:rFonts w:ascii="Arial" w:hAnsi="Arial" w:cs="Arial"/>
        </w:rPr>
      </w:pPr>
      <w:r w:rsidRPr="00AC0D06">
        <w:rPr>
          <w:rFonts w:ascii="Arial" w:hAnsi="Arial" w:cs="Arial"/>
        </w:rPr>
        <w:t>[1]</w:t>
      </w:r>
      <w:r w:rsidRPr="00AC0D06">
        <w:rPr>
          <w:rFonts w:ascii="Arial" w:hAnsi="Arial" w:cs="Arial"/>
        </w:rPr>
        <w:tab/>
        <w:t>Presently serving before court is a special plea filed by the defendants</w:t>
      </w:r>
      <w:r w:rsidR="008A3014" w:rsidRPr="00AC0D06">
        <w:rPr>
          <w:rFonts w:ascii="Arial" w:hAnsi="Arial" w:cs="Arial"/>
        </w:rPr>
        <w:t xml:space="preserve"> relating to the propriety of serv</w:t>
      </w:r>
      <w:r w:rsidR="00683019">
        <w:rPr>
          <w:rFonts w:ascii="Arial" w:hAnsi="Arial" w:cs="Arial"/>
        </w:rPr>
        <w:t>ice of a combined summons</w:t>
      </w:r>
      <w:r w:rsidR="008A3014" w:rsidRPr="00AC0D06">
        <w:rPr>
          <w:rFonts w:ascii="Arial" w:hAnsi="Arial" w:cs="Arial"/>
        </w:rPr>
        <w:t xml:space="preserve"> on the defendants </w:t>
      </w:r>
      <w:r w:rsidR="00683019">
        <w:rPr>
          <w:rFonts w:ascii="Arial" w:hAnsi="Arial" w:cs="Arial"/>
        </w:rPr>
        <w:t xml:space="preserve">by and </w:t>
      </w:r>
      <w:r w:rsidR="00B5258B">
        <w:rPr>
          <w:rFonts w:ascii="Arial" w:hAnsi="Arial" w:cs="Arial"/>
        </w:rPr>
        <w:t>at the</w:t>
      </w:r>
      <w:r w:rsidR="008A3014" w:rsidRPr="00AC0D06">
        <w:rPr>
          <w:rFonts w:ascii="Arial" w:hAnsi="Arial" w:cs="Arial"/>
        </w:rPr>
        <w:t xml:space="preserve"> instance of the plaintiffs</w:t>
      </w:r>
      <w:r w:rsidR="00683019">
        <w:rPr>
          <w:rFonts w:ascii="Arial" w:hAnsi="Arial" w:cs="Arial"/>
        </w:rPr>
        <w:t>. T</w:t>
      </w:r>
      <w:r w:rsidRPr="00AC0D06">
        <w:rPr>
          <w:rFonts w:ascii="Arial" w:hAnsi="Arial" w:cs="Arial"/>
        </w:rPr>
        <w:t>he special plea arises in the circumstances described below.</w:t>
      </w:r>
    </w:p>
    <w:p w14:paraId="4E4233AE" w14:textId="77777777" w:rsidR="005E3406" w:rsidRDefault="005E3406" w:rsidP="00AC0D06">
      <w:pPr>
        <w:spacing w:line="360" w:lineRule="auto"/>
        <w:jc w:val="both"/>
        <w:rPr>
          <w:rFonts w:ascii="Arial" w:hAnsi="Arial" w:cs="Arial"/>
          <w:u w:val="single"/>
        </w:rPr>
      </w:pPr>
    </w:p>
    <w:p w14:paraId="20C4ABFA" w14:textId="71E02723" w:rsidR="00683019" w:rsidRDefault="00683019" w:rsidP="00AC0D06">
      <w:pPr>
        <w:spacing w:line="360" w:lineRule="auto"/>
        <w:jc w:val="both"/>
        <w:rPr>
          <w:rFonts w:ascii="Arial" w:hAnsi="Arial" w:cs="Arial"/>
          <w:u w:val="single"/>
        </w:rPr>
      </w:pPr>
      <w:r>
        <w:rPr>
          <w:rFonts w:ascii="Arial" w:hAnsi="Arial" w:cs="Arial"/>
          <w:u w:val="single"/>
        </w:rPr>
        <w:lastRenderedPageBreak/>
        <w:t>Background</w:t>
      </w:r>
    </w:p>
    <w:p w14:paraId="34065463" w14:textId="77777777" w:rsidR="00683019" w:rsidRPr="00683019" w:rsidRDefault="00683019" w:rsidP="00AC0D06">
      <w:pPr>
        <w:spacing w:line="360" w:lineRule="auto"/>
        <w:jc w:val="both"/>
        <w:rPr>
          <w:rFonts w:ascii="Arial" w:hAnsi="Arial" w:cs="Arial"/>
          <w:u w:val="single"/>
        </w:rPr>
      </w:pPr>
    </w:p>
    <w:p w14:paraId="01E66F66" w14:textId="3B348693" w:rsidR="000A7BF7" w:rsidRPr="00AC0D06" w:rsidRDefault="000A7BF7" w:rsidP="00AC0D06">
      <w:pPr>
        <w:spacing w:line="360" w:lineRule="auto"/>
        <w:jc w:val="both"/>
        <w:rPr>
          <w:rFonts w:ascii="Arial" w:hAnsi="Arial" w:cs="Arial"/>
        </w:rPr>
      </w:pPr>
      <w:r w:rsidRPr="00AC0D06">
        <w:rPr>
          <w:rFonts w:ascii="Arial" w:hAnsi="Arial" w:cs="Arial"/>
        </w:rPr>
        <w:t>[2]</w:t>
      </w:r>
      <w:r w:rsidRPr="00AC0D06">
        <w:rPr>
          <w:rFonts w:ascii="Arial" w:hAnsi="Arial" w:cs="Arial"/>
        </w:rPr>
        <w:tab/>
        <w:t>The plaintiffs are Namibian male adults</w:t>
      </w:r>
      <w:r w:rsidR="00B5258B">
        <w:rPr>
          <w:rFonts w:ascii="Arial" w:hAnsi="Arial" w:cs="Arial"/>
        </w:rPr>
        <w:t>,</w:t>
      </w:r>
      <w:r w:rsidRPr="00AC0D06">
        <w:rPr>
          <w:rFonts w:ascii="Arial" w:hAnsi="Arial" w:cs="Arial"/>
        </w:rPr>
        <w:t xml:space="preserve"> who are presently detained at the Windhoek Correctional Facility. The</w:t>
      </w:r>
      <w:r w:rsidR="00E677C1" w:rsidRPr="00AC0D06">
        <w:rPr>
          <w:rFonts w:ascii="Arial" w:hAnsi="Arial" w:cs="Arial"/>
        </w:rPr>
        <w:t xml:space="preserve">y sued the </w:t>
      </w:r>
      <w:r w:rsidRPr="00AC0D06">
        <w:rPr>
          <w:rFonts w:ascii="Arial" w:hAnsi="Arial" w:cs="Arial"/>
        </w:rPr>
        <w:t>above</w:t>
      </w:r>
      <w:r w:rsidR="00E677C1" w:rsidRPr="00AC0D06">
        <w:rPr>
          <w:rFonts w:ascii="Arial" w:hAnsi="Arial" w:cs="Arial"/>
        </w:rPr>
        <w:t>-named defendants</w:t>
      </w:r>
      <w:r w:rsidRPr="00AC0D06">
        <w:rPr>
          <w:rFonts w:ascii="Arial" w:hAnsi="Arial" w:cs="Arial"/>
        </w:rPr>
        <w:t xml:space="preserve"> for damages </w:t>
      </w:r>
      <w:r w:rsidR="002D1722" w:rsidRPr="00AC0D06">
        <w:rPr>
          <w:rFonts w:ascii="Arial" w:hAnsi="Arial" w:cs="Arial"/>
        </w:rPr>
        <w:t xml:space="preserve">for payment of an </w:t>
      </w:r>
      <w:r w:rsidR="008A3014" w:rsidRPr="00AC0D06">
        <w:rPr>
          <w:rFonts w:ascii="Arial" w:hAnsi="Arial" w:cs="Arial"/>
        </w:rPr>
        <w:t>amount of N$</w:t>
      </w:r>
      <w:r w:rsidR="002D1722" w:rsidRPr="00AC0D06">
        <w:rPr>
          <w:rFonts w:ascii="Arial" w:hAnsi="Arial" w:cs="Arial"/>
        </w:rPr>
        <w:t xml:space="preserve"> 500 000 in respect of the first claim and N$ 1</w:t>
      </w:r>
      <w:r w:rsidR="00C71376">
        <w:rPr>
          <w:rFonts w:ascii="Arial" w:hAnsi="Arial" w:cs="Arial"/>
        </w:rPr>
        <w:t xml:space="preserve"> </w:t>
      </w:r>
      <w:r w:rsidR="002D1722" w:rsidRPr="00AC0D06">
        <w:rPr>
          <w:rFonts w:ascii="Arial" w:hAnsi="Arial" w:cs="Arial"/>
        </w:rPr>
        <w:t>000 000 in respect of the second claim</w:t>
      </w:r>
      <w:r w:rsidR="00E677C1" w:rsidRPr="00AC0D06">
        <w:rPr>
          <w:rFonts w:ascii="Arial" w:hAnsi="Arial" w:cs="Arial"/>
        </w:rPr>
        <w:t>. It is</w:t>
      </w:r>
      <w:r w:rsidR="002D1722" w:rsidRPr="00AC0D06">
        <w:rPr>
          <w:rFonts w:ascii="Arial" w:hAnsi="Arial" w:cs="Arial"/>
        </w:rPr>
        <w:t xml:space="preserve"> </w:t>
      </w:r>
      <w:r w:rsidR="00E677C1" w:rsidRPr="00AC0D06">
        <w:rPr>
          <w:rFonts w:ascii="Arial" w:hAnsi="Arial" w:cs="Arial"/>
        </w:rPr>
        <w:t>alleged by the plaintiffs that they</w:t>
      </w:r>
      <w:r w:rsidR="00C71376">
        <w:rPr>
          <w:rFonts w:ascii="Arial" w:hAnsi="Arial" w:cs="Arial"/>
        </w:rPr>
        <w:t xml:space="preserve"> suffered</w:t>
      </w:r>
      <w:r w:rsidR="00E677C1" w:rsidRPr="00AC0D06">
        <w:rPr>
          <w:rFonts w:ascii="Arial" w:hAnsi="Arial" w:cs="Arial"/>
        </w:rPr>
        <w:t xml:space="preserve"> damages</w:t>
      </w:r>
      <w:r w:rsidRPr="00AC0D06">
        <w:rPr>
          <w:rFonts w:ascii="Arial" w:hAnsi="Arial" w:cs="Arial"/>
        </w:rPr>
        <w:t xml:space="preserve"> as a re</w:t>
      </w:r>
      <w:r w:rsidR="008A3014" w:rsidRPr="00AC0D06">
        <w:rPr>
          <w:rFonts w:ascii="Arial" w:hAnsi="Arial" w:cs="Arial"/>
        </w:rPr>
        <w:t xml:space="preserve">sult of being tortured </w:t>
      </w:r>
      <w:r w:rsidR="00E677C1" w:rsidRPr="00AC0D06">
        <w:rPr>
          <w:rFonts w:ascii="Arial" w:hAnsi="Arial" w:cs="Arial"/>
        </w:rPr>
        <w:t>by members of the Namibian Correctional Service Staff</w:t>
      </w:r>
      <w:r w:rsidR="00C71376">
        <w:rPr>
          <w:rFonts w:ascii="Arial" w:hAnsi="Arial" w:cs="Arial"/>
        </w:rPr>
        <w:t>,</w:t>
      </w:r>
      <w:r w:rsidR="00E677C1" w:rsidRPr="00AC0D06">
        <w:rPr>
          <w:rFonts w:ascii="Arial" w:hAnsi="Arial" w:cs="Arial"/>
        </w:rPr>
        <w:t xml:space="preserve"> </w:t>
      </w:r>
      <w:r w:rsidR="008A3014" w:rsidRPr="00AC0D06">
        <w:rPr>
          <w:rFonts w:ascii="Arial" w:hAnsi="Arial" w:cs="Arial"/>
        </w:rPr>
        <w:t>in pursuance of</w:t>
      </w:r>
      <w:r w:rsidR="00B5258B">
        <w:rPr>
          <w:rFonts w:ascii="Arial" w:hAnsi="Arial" w:cs="Arial"/>
        </w:rPr>
        <w:t xml:space="preserve"> orders issued</w:t>
      </w:r>
      <w:r w:rsidR="00C71376">
        <w:rPr>
          <w:rFonts w:ascii="Arial" w:hAnsi="Arial" w:cs="Arial"/>
        </w:rPr>
        <w:t xml:space="preserve"> by</w:t>
      </w:r>
      <w:r w:rsidRPr="00AC0D06">
        <w:rPr>
          <w:rFonts w:ascii="Arial" w:hAnsi="Arial" w:cs="Arial"/>
        </w:rPr>
        <w:t xml:space="preserve"> </w:t>
      </w:r>
      <w:r w:rsidR="00B5258B">
        <w:rPr>
          <w:rFonts w:ascii="Arial" w:hAnsi="Arial" w:cs="Arial"/>
        </w:rPr>
        <w:t xml:space="preserve">the </w:t>
      </w:r>
      <w:r w:rsidRPr="00AC0D06">
        <w:rPr>
          <w:rFonts w:ascii="Arial" w:hAnsi="Arial" w:cs="Arial"/>
        </w:rPr>
        <w:t>3</w:t>
      </w:r>
      <w:r w:rsidRPr="00AC0D06">
        <w:rPr>
          <w:rFonts w:ascii="Arial" w:hAnsi="Arial" w:cs="Arial"/>
          <w:vertAlign w:val="superscript"/>
        </w:rPr>
        <w:t>rd</w:t>
      </w:r>
      <w:r w:rsidR="00E677C1" w:rsidRPr="00AC0D06">
        <w:rPr>
          <w:rFonts w:ascii="Arial" w:hAnsi="Arial" w:cs="Arial"/>
        </w:rPr>
        <w:t xml:space="preserve"> defendant</w:t>
      </w:r>
      <w:r w:rsidR="00C71376">
        <w:rPr>
          <w:rFonts w:ascii="Arial" w:hAnsi="Arial" w:cs="Arial"/>
        </w:rPr>
        <w:t>. The names of the officers</w:t>
      </w:r>
      <w:r w:rsidRPr="00AC0D06">
        <w:rPr>
          <w:rFonts w:ascii="Arial" w:hAnsi="Arial" w:cs="Arial"/>
        </w:rPr>
        <w:t xml:space="preserve"> who allegedly tortured the plaintiffs are unknown</w:t>
      </w:r>
      <w:r w:rsidR="00683019">
        <w:rPr>
          <w:rFonts w:ascii="Arial" w:hAnsi="Arial" w:cs="Arial"/>
        </w:rPr>
        <w:t xml:space="preserve"> to them</w:t>
      </w:r>
      <w:r w:rsidRPr="00AC0D06">
        <w:rPr>
          <w:rFonts w:ascii="Arial" w:hAnsi="Arial" w:cs="Arial"/>
        </w:rPr>
        <w:t>.</w:t>
      </w:r>
      <w:r w:rsidR="00A63A3A" w:rsidRPr="00AC0D06">
        <w:rPr>
          <w:rFonts w:ascii="Arial" w:hAnsi="Arial" w:cs="Arial"/>
        </w:rPr>
        <w:t xml:space="preserve"> It is unnecessary, for present purposes</w:t>
      </w:r>
      <w:r w:rsidR="00C71376">
        <w:rPr>
          <w:rFonts w:ascii="Arial" w:hAnsi="Arial" w:cs="Arial"/>
        </w:rPr>
        <w:t>,</w:t>
      </w:r>
      <w:r w:rsidR="00A63A3A" w:rsidRPr="00AC0D06">
        <w:rPr>
          <w:rFonts w:ascii="Arial" w:hAnsi="Arial" w:cs="Arial"/>
        </w:rPr>
        <w:t xml:space="preserve"> to describe </w:t>
      </w:r>
      <w:r w:rsidR="00C71376">
        <w:rPr>
          <w:rFonts w:ascii="Arial" w:hAnsi="Arial" w:cs="Arial"/>
        </w:rPr>
        <w:t xml:space="preserve">particulars of </w:t>
      </w:r>
      <w:r w:rsidR="00A63A3A" w:rsidRPr="00AC0D06">
        <w:rPr>
          <w:rFonts w:ascii="Arial" w:hAnsi="Arial" w:cs="Arial"/>
        </w:rPr>
        <w:t xml:space="preserve">the alleged </w:t>
      </w:r>
      <w:r w:rsidR="008A3014" w:rsidRPr="00AC0D06">
        <w:rPr>
          <w:rFonts w:ascii="Arial" w:hAnsi="Arial" w:cs="Arial"/>
        </w:rPr>
        <w:t xml:space="preserve">methods of </w:t>
      </w:r>
      <w:r w:rsidR="00A63A3A" w:rsidRPr="00AC0D06">
        <w:rPr>
          <w:rFonts w:ascii="Arial" w:hAnsi="Arial" w:cs="Arial"/>
        </w:rPr>
        <w:t>torture</w:t>
      </w:r>
      <w:r w:rsidR="00C71376">
        <w:rPr>
          <w:rFonts w:ascii="Arial" w:hAnsi="Arial" w:cs="Arial"/>
        </w:rPr>
        <w:t xml:space="preserve"> employed</w:t>
      </w:r>
      <w:r w:rsidR="00A63A3A" w:rsidRPr="00AC0D06">
        <w:rPr>
          <w:rFonts w:ascii="Arial" w:hAnsi="Arial" w:cs="Arial"/>
        </w:rPr>
        <w:t>.</w:t>
      </w:r>
    </w:p>
    <w:p w14:paraId="004C6018" w14:textId="77777777" w:rsidR="00A63A3A" w:rsidRPr="00AC0D06" w:rsidRDefault="00A63A3A" w:rsidP="00AC0D06">
      <w:pPr>
        <w:spacing w:line="360" w:lineRule="auto"/>
        <w:jc w:val="both"/>
        <w:rPr>
          <w:rFonts w:ascii="Arial" w:hAnsi="Arial" w:cs="Arial"/>
        </w:rPr>
      </w:pPr>
    </w:p>
    <w:p w14:paraId="0D0F2981" w14:textId="334AC278" w:rsidR="00A63A3A" w:rsidRPr="00AC0D06" w:rsidRDefault="00A63A3A" w:rsidP="00AC0D06">
      <w:pPr>
        <w:spacing w:line="360" w:lineRule="auto"/>
        <w:jc w:val="both"/>
        <w:rPr>
          <w:rFonts w:ascii="Arial" w:hAnsi="Arial" w:cs="Arial"/>
        </w:rPr>
      </w:pPr>
      <w:r w:rsidRPr="00AC0D06">
        <w:rPr>
          <w:rFonts w:ascii="Arial" w:hAnsi="Arial" w:cs="Arial"/>
        </w:rPr>
        <w:t>[3]</w:t>
      </w:r>
      <w:r w:rsidRPr="00AC0D06">
        <w:rPr>
          <w:rFonts w:ascii="Arial" w:hAnsi="Arial" w:cs="Arial"/>
        </w:rPr>
        <w:tab/>
        <w:t>The defendants, as they were entitled to at law, filed a notice of intention to defend the claim and also filed a special plea in which they allege that the plaintiffs did not comply with the provisions of the rules of court</w:t>
      </w:r>
      <w:r w:rsidR="00B5258B">
        <w:rPr>
          <w:rFonts w:ascii="Arial" w:hAnsi="Arial" w:cs="Arial"/>
        </w:rPr>
        <w:t>,</w:t>
      </w:r>
      <w:r w:rsidRPr="00AC0D06">
        <w:rPr>
          <w:rFonts w:ascii="Arial" w:hAnsi="Arial" w:cs="Arial"/>
        </w:rPr>
        <w:t xml:space="preserve"> relating to service of the combined summons on them.</w:t>
      </w:r>
      <w:r w:rsidR="008A3014" w:rsidRPr="00AC0D06">
        <w:rPr>
          <w:rFonts w:ascii="Arial" w:hAnsi="Arial" w:cs="Arial"/>
        </w:rPr>
        <w:t xml:space="preserve"> Furthermore, the defendants als</w:t>
      </w:r>
      <w:r w:rsidR="00B5258B">
        <w:rPr>
          <w:rFonts w:ascii="Arial" w:hAnsi="Arial" w:cs="Arial"/>
        </w:rPr>
        <w:t>o filed a plea on the merits,</w:t>
      </w:r>
      <w:r w:rsidR="008A3014" w:rsidRPr="00AC0D06">
        <w:rPr>
          <w:rFonts w:ascii="Arial" w:hAnsi="Arial" w:cs="Arial"/>
        </w:rPr>
        <w:t xml:space="preserve"> in which they denied liability for the plaintiffs’ claim.</w:t>
      </w:r>
    </w:p>
    <w:p w14:paraId="19B7E77E" w14:textId="77777777" w:rsidR="00A63A3A" w:rsidRPr="00AC0D06" w:rsidRDefault="00A63A3A" w:rsidP="00AC0D06">
      <w:pPr>
        <w:spacing w:line="360" w:lineRule="auto"/>
        <w:jc w:val="both"/>
        <w:rPr>
          <w:rFonts w:ascii="Arial" w:hAnsi="Arial" w:cs="Arial"/>
        </w:rPr>
      </w:pPr>
    </w:p>
    <w:p w14:paraId="3F3887C0" w14:textId="77777777" w:rsidR="00A63A3A" w:rsidRPr="00AC0D06" w:rsidRDefault="00A63A3A" w:rsidP="00AC0D06">
      <w:pPr>
        <w:spacing w:line="360" w:lineRule="auto"/>
        <w:jc w:val="both"/>
        <w:rPr>
          <w:rFonts w:ascii="Arial" w:hAnsi="Arial" w:cs="Arial"/>
        </w:rPr>
      </w:pPr>
      <w:r w:rsidRPr="00AC0D06">
        <w:rPr>
          <w:rFonts w:ascii="Arial" w:hAnsi="Arial" w:cs="Arial"/>
        </w:rPr>
        <w:t>[4]</w:t>
      </w:r>
      <w:r w:rsidRPr="00AC0D06">
        <w:rPr>
          <w:rFonts w:ascii="Arial" w:hAnsi="Arial" w:cs="Arial"/>
        </w:rPr>
        <w:tab/>
        <w:t>It is the sustainability of the special plea that will be considered and d</w:t>
      </w:r>
      <w:r w:rsidR="008A3014" w:rsidRPr="00AC0D06">
        <w:rPr>
          <w:rFonts w:ascii="Arial" w:hAnsi="Arial" w:cs="Arial"/>
        </w:rPr>
        <w:t>etermined in this ruling</w:t>
      </w:r>
      <w:r w:rsidRPr="00AC0D06">
        <w:rPr>
          <w:rFonts w:ascii="Arial" w:hAnsi="Arial" w:cs="Arial"/>
        </w:rPr>
        <w:t xml:space="preserve">.  </w:t>
      </w:r>
    </w:p>
    <w:p w14:paraId="35F07614" w14:textId="77777777" w:rsidR="00022C4D" w:rsidRPr="00AC0D06" w:rsidRDefault="00022C4D" w:rsidP="00AC0D06">
      <w:pPr>
        <w:spacing w:line="360" w:lineRule="auto"/>
        <w:jc w:val="both"/>
        <w:rPr>
          <w:rFonts w:ascii="Arial" w:hAnsi="Arial" w:cs="Arial"/>
          <w:u w:val="single"/>
        </w:rPr>
      </w:pPr>
    </w:p>
    <w:p w14:paraId="76BCB7F6" w14:textId="77777777" w:rsidR="00A63A3A" w:rsidRPr="00AC0D06" w:rsidRDefault="00A63A3A" w:rsidP="00AC0D06">
      <w:pPr>
        <w:spacing w:line="360" w:lineRule="auto"/>
        <w:jc w:val="both"/>
        <w:rPr>
          <w:rFonts w:ascii="Arial" w:hAnsi="Arial" w:cs="Arial"/>
          <w:u w:val="single"/>
        </w:rPr>
      </w:pPr>
      <w:r w:rsidRPr="00AC0D06">
        <w:rPr>
          <w:rFonts w:ascii="Arial" w:hAnsi="Arial" w:cs="Arial"/>
          <w:u w:val="single"/>
        </w:rPr>
        <w:t>The special plea</w:t>
      </w:r>
    </w:p>
    <w:p w14:paraId="40EA4D68" w14:textId="77777777" w:rsidR="00A63A3A" w:rsidRPr="00AC0D06" w:rsidRDefault="00A63A3A" w:rsidP="00AC0D06">
      <w:pPr>
        <w:spacing w:line="360" w:lineRule="auto"/>
        <w:jc w:val="both"/>
        <w:rPr>
          <w:rFonts w:ascii="Arial" w:hAnsi="Arial" w:cs="Arial"/>
          <w:u w:val="single"/>
        </w:rPr>
      </w:pPr>
    </w:p>
    <w:p w14:paraId="77A85E21" w14:textId="77777777" w:rsidR="00A63A3A" w:rsidRPr="00AC0D06" w:rsidRDefault="008A3014" w:rsidP="00AC0D06">
      <w:pPr>
        <w:spacing w:line="360" w:lineRule="auto"/>
        <w:jc w:val="both"/>
        <w:rPr>
          <w:rFonts w:ascii="Arial" w:hAnsi="Arial" w:cs="Arial"/>
        </w:rPr>
      </w:pPr>
      <w:r w:rsidRPr="00AC0D06">
        <w:rPr>
          <w:rFonts w:ascii="Arial" w:hAnsi="Arial" w:cs="Arial"/>
        </w:rPr>
        <w:t>[5</w:t>
      </w:r>
      <w:r w:rsidR="00A63A3A" w:rsidRPr="00AC0D06">
        <w:rPr>
          <w:rFonts w:ascii="Arial" w:hAnsi="Arial" w:cs="Arial"/>
        </w:rPr>
        <w:t>]</w:t>
      </w:r>
      <w:r w:rsidR="00A63A3A" w:rsidRPr="00AC0D06">
        <w:rPr>
          <w:rFonts w:ascii="Arial" w:hAnsi="Arial" w:cs="Arial"/>
        </w:rPr>
        <w:tab/>
        <w:t>In their special plea, the defendants allege that the combined summons served on them were not served by or through the office of the Deputy Sheriff</w:t>
      </w:r>
      <w:r w:rsidRPr="00AC0D06">
        <w:rPr>
          <w:rFonts w:ascii="Arial" w:hAnsi="Arial" w:cs="Arial"/>
        </w:rPr>
        <w:t xml:space="preserve"> as required by this court’s rules</w:t>
      </w:r>
      <w:r w:rsidR="00A63A3A" w:rsidRPr="00AC0D06">
        <w:rPr>
          <w:rFonts w:ascii="Arial" w:hAnsi="Arial" w:cs="Arial"/>
        </w:rPr>
        <w:t>. This omission, they claim, is fatal</w:t>
      </w:r>
      <w:r w:rsidR="00845B9E" w:rsidRPr="00AC0D06">
        <w:rPr>
          <w:rFonts w:ascii="Arial" w:hAnsi="Arial" w:cs="Arial"/>
        </w:rPr>
        <w:t xml:space="preserve"> as it does not comply with what are mandatory requirements</w:t>
      </w:r>
      <w:r w:rsidRPr="00AC0D06">
        <w:rPr>
          <w:rFonts w:ascii="Arial" w:hAnsi="Arial" w:cs="Arial"/>
        </w:rPr>
        <w:t xml:space="preserve"> of rule 8 (1). It is the correctness of the defendants’ contention</w:t>
      </w:r>
      <w:r w:rsidR="00845B9E" w:rsidRPr="00AC0D06">
        <w:rPr>
          <w:rFonts w:ascii="Arial" w:hAnsi="Arial" w:cs="Arial"/>
        </w:rPr>
        <w:t xml:space="preserve"> that shall be determined by the court in the ensuing paragraphs of this ruling.</w:t>
      </w:r>
      <w:r w:rsidR="00A63A3A" w:rsidRPr="00AC0D06">
        <w:rPr>
          <w:rFonts w:ascii="Arial" w:hAnsi="Arial" w:cs="Arial"/>
        </w:rPr>
        <w:t xml:space="preserve">  </w:t>
      </w:r>
    </w:p>
    <w:p w14:paraId="112FFF8B" w14:textId="77777777" w:rsidR="008A3014" w:rsidRPr="00AC0D06" w:rsidRDefault="008A3014" w:rsidP="00AC0D06">
      <w:pPr>
        <w:spacing w:line="360" w:lineRule="auto"/>
        <w:jc w:val="both"/>
        <w:rPr>
          <w:rFonts w:ascii="Arial" w:hAnsi="Arial" w:cs="Arial"/>
        </w:rPr>
      </w:pPr>
    </w:p>
    <w:p w14:paraId="796B2C2B" w14:textId="1364608F" w:rsidR="008A3014" w:rsidRPr="00AC0D06" w:rsidRDefault="008A3014" w:rsidP="00AC0D06">
      <w:pPr>
        <w:spacing w:line="360" w:lineRule="auto"/>
        <w:jc w:val="both"/>
        <w:rPr>
          <w:rFonts w:ascii="Arial" w:hAnsi="Arial" w:cs="Arial"/>
          <w:u w:val="single"/>
        </w:rPr>
      </w:pPr>
      <w:r w:rsidRPr="00AC0D06">
        <w:rPr>
          <w:rFonts w:ascii="Arial" w:hAnsi="Arial" w:cs="Arial"/>
          <w:u w:val="single"/>
        </w:rPr>
        <w:t>Provisions of Rule 8 (1)</w:t>
      </w:r>
      <w:r w:rsidR="00B119C7" w:rsidRPr="00AC0D06">
        <w:rPr>
          <w:rFonts w:ascii="Arial" w:hAnsi="Arial" w:cs="Arial"/>
          <w:u w:val="single"/>
        </w:rPr>
        <w:t xml:space="preserve"> and discussion thereof</w:t>
      </w:r>
    </w:p>
    <w:p w14:paraId="1F8A6210" w14:textId="77777777" w:rsidR="008A3014" w:rsidRPr="00AC0D06" w:rsidRDefault="008A3014" w:rsidP="00AC0D06">
      <w:pPr>
        <w:spacing w:line="360" w:lineRule="auto"/>
        <w:jc w:val="both"/>
        <w:rPr>
          <w:rFonts w:ascii="Arial" w:hAnsi="Arial" w:cs="Arial"/>
          <w:u w:val="single"/>
        </w:rPr>
      </w:pPr>
    </w:p>
    <w:p w14:paraId="49242B1B" w14:textId="4E0A707E" w:rsidR="00ED35DE" w:rsidRPr="00AC0D06" w:rsidRDefault="008A3014" w:rsidP="00AC0D06">
      <w:pPr>
        <w:spacing w:line="360" w:lineRule="auto"/>
        <w:jc w:val="both"/>
        <w:rPr>
          <w:rFonts w:ascii="Arial" w:hAnsi="Arial" w:cs="Arial"/>
        </w:rPr>
      </w:pPr>
      <w:r w:rsidRPr="00AC0D06">
        <w:rPr>
          <w:rFonts w:ascii="Arial" w:hAnsi="Arial" w:cs="Arial"/>
        </w:rPr>
        <w:t>[6]</w:t>
      </w:r>
      <w:r w:rsidRPr="00AC0D06">
        <w:rPr>
          <w:rFonts w:ascii="Arial" w:hAnsi="Arial" w:cs="Arial"/>
        </w:rPr>
        <w:tab/>
        <w:t>Rule 8 (1) provides the following:</w:t>
      </w:r>
    </w:p>
    <w:p w14:paraId="20F613FB" w14:textId="77777777" w:rsidR="009C102E" w:rsidRDefault="008A3014" w:rsidP="00AC0D06">
      <w:pPr>
        <w:spacing w:line="360" w:lineRule="auto"/>
        <w:jc w:val="both"/>
        <w:rPr>
          <w:rFonts w:ascii="Arial" w:hAnsi="Arial" w:cs="Arial"/>
        </w:rPr>
      </w:pPr>
      <w:r w:rsidRPr="00AC0D06">
        <w:rPr>
          <w:rFonts w:ascii="Arial" w:hAnsi="Arial" w:cs="Arial"/>
        </w:rPr>
        <w:tab/>
      </w:r>
    </w:p>
    <w:p w14:paraId="5956DCAB" w14:textId="1B694AD8" w:rsidR="008A3014" w:rsidRPr="00C71376" w:rsidRDefault="008A3014" w:rsidP="009C102E">
      <w:pPr>
        <w:spacing w:line="360" w:lineRule="auto"/>
        <w:ind w:firstLine="720"/>
        <w:jc w:val="both"/>
        <w:rPr>
          <w:rFonts w:ascii="Arial" w:hAnsi="Arial" w:cs="Arial"/>
          <w:sz w:val="22"/>
          <w:szCs w:val="22"/>
        </w:rPr>
      </w:pPr>
      <w:r w:rsidRPr="00AC0D06">
        <w:rPr>
          <w:rFonts w:ascii="Arial" w:hAnsi="Arial" w:cs="Arial"/>
        </w:rPr>
        <w:lastRenderedPageBreak/>
        <w:t>‘</w:t>
      </w:r>
      <w:r w:rsidR="00ED35DE" w:rsidRPr="00C71376">
        <w:rPr>
          <w:rFonts w:ascii="Arial" w:hAnsi="Arial" w:cs="Arial"/>
          <w:sz w:val="22"/>
          <w:szCs w:val="22"/>
        </w:rPr>
        <w:t>Service of any process of the court directed to the deputy-sheriff and any documents initiating application or action proceedings must be effected by the sheriff in one or other of the ways set out in this rule.’</w:t>
      </w:r>
    </w:p>
    <w:p w14:paraId="33DF2745" w14:textId="77777777" w:rsidR="00ED35DE" w:rsidRPr="00AC0D06" w:rsidRDefault="00ED35DE" w:rsidP="00AC0D06">
      <w:pPr>
        <w:spacing w:line="360" w:lineRule="auto"/>
        <w:jc w:val="both"/>
        <w:rPr>
          <w:rFonts w:ascii="Arial" w:hAnsi="Arial" w:cs="Arial"/>
        </w:rPr>
      </w:pPr>
    </w:p>
    <w:p w14:paraId="12F2571D" w14:textId="3A4ECFDD" w:rsidR="00ED35DE" w:rsidRPr="00AC0D06" w:rsidRDefault="00ED35DE" w:rsidP="00AC0D06">
      <w:pPr>
        <w:spacing w:line="360" w:lineRule="auto"/>
        <w:jc w:val="both"/>
        <w:rPr>
          <w:rFonts w:ascii="Arial" w:hAnsi="Arial" w:cs="Arial"/>
        </w:rPr>
      </w:pPr>
      <w:r w:rsidRPr="00AC0D06">
        <w:rPr>
          <w:rFonts w:ascii="Arial" w:hAnsi="Arial" w:cs="Arial"/>
        </w:rPr>
        <w:t>[7]</w:t>
      </w:r>
      <w:r w:rsidRPr="00AC0D06">
        <w:rPr>
          <w:rFonts w:ascii="Arial" w:hAnsi="Arial" w:cs="Arial"/>
        </w:rPr>
        <w:tab/>
        <w:t xml:space="preserve">Mr. </w:t>
      </w:r>
      <w:proofErr w:type="spellStart"/>
      <w:r w:rsidRPr="00AC0D06">
        <w:rPr>
          <w:rFonts w:ascii="Arial" w:hAnsi="Arial" w:cs="Arial"/>
        </w:rPr>
        <w:t>Ncube</w:t>
      </w:r>
      <w:proofErr w:type="spellEnd"/>
      <w:r w:rsidRPr="00AC0D06">
        <w:rPr>
          <w:rFonts w:ascii="Arial" w:hAnsi="Arial" w:cs="Arial"/>
        </w:rPr>
        <w:t xml:space="preserve">, in his able argument, submitted strenuously that a reading of the </w:t>
      </w:r>
      <w:r w:rsidR="00C71376">
        <w:rPr>
          <w:rFonts w:ascii="Arial" w:hAnsi="Arial" w:cs="Arial"/>
        </w:rPr>
        <w:t xml:space="preserve">above </w:t>
      </w:r>
      <w:proofErr w:type="spellStart"/>
      <w:r w:rsidRPr="00AC0D06">
        <w:rPr>
          <w:rFonts w:ascii="Arial" w:hAnsi="Arial" w:cs="Arial"/>
        </w:rPr>
        <w:t>sub</w:t>
      </w:r>
      <w:r w:rsidR="00B119C7" w:rsidRPr="00AC0D06">
        <w:rPr>
          <w:rFonts w:ascii="Arial" w:hAnsi="Arial" w:cs="Arial"/>
        </w:rPr>
        <w:t>rule</w:t>
      </w:r>
      <w:proofErr w:type="spellEnd"/>
      <w:r w:rsidR="00B119C7" w:rsidRPr="00AC0D06">
        <w:rPr>
          <w:rFonts w:ascii="Arial" w:hAnsi="Arial" w:cs="Arial"/>
        </w:rPr>
        <w:t xml:space="preserve"> sugge</w:t>
      </w:r>
      <w:r w:rsidR="00C71376">
        <w:rPr>
          <w:rFonts w:ascii="Arial" w:hAnsi="Arial" w:cs="Arial"/>
        </w:rPr>
        <w:t>sts that the tone of the rule-mak</w:t>
      </w:r>
      <w:r w:rsidR="00B119C7" w:rsidRPr="00AC0D06">
        <w:rPr>
          <w:rFonts w:ascii="Arial" w:hAnsi="Arial" w:cs="Arial"/>
        </w:rPr>
        <w:t>er is peremptory and that non-c</w:t>
      </w:r>
      <w:r w:rsidR="00683019">
        <w:rPr>
          <w:rFonts w:ascii="Arial" w:hAnsi="Arial" w:cs="Arial"/>
        </w:rPr>
        <w:t xml:space="preserve">ompliance therewith is </w:t>
      </w:r>
      <w:proofErr w:type="spellStart"/>
      <w:r w:rsidR="00683019">
        <w:rPr>
          <w:rFonts w:ascii="Arial" w:hAnsi="Arial" w:cs="Arial"/>
        </w:rPr>
        <w:t>therefor</w:t>
      </w:r>
      <w:proofErr w:type="spellEnd"/>
      <w:r w:rsidR="00B119C7" w:rsidRPr="00AC0D06">
        <w:rPr>
          <w:rFonts w:ascii="Arial" w:hAnsi="Arial" w:cs="Arial"/>
        </w:rPr>
        <w:t xml:space="preserve"> fatal. He argued that in the instant case, the plaintiffs did not utilise the services of the deputy sheriff to serve the combined summons</w:t>
      </w:r>
      <w:r w:rsidR="00B5258B">
        <w:rPr>
          <w:rFonts w:ascii="Arial" w:hAnsi="Arial" w:cs="Arial"/>
        </w:rPr>
        <w:t>,</w:t>
      </w:r>
      <w:r w:rsidR="00B119C7" w:rsidRPr="00AC0D06">
        <w:rPr>
          <w:rFonts w:ascii="Arial" w:hAnsi="Arial" w:cs="Arial"/>
        </w:rPr>
        <w:t xml:space="preserve"> although the summons </w:t>
      </w:r>
      <w:r w:rsidR="00B5258B">
        <w:rPr>
          <w:rFonts w:ascii="Arial" w:hAnsi="Arial" w:cs="Arial"/>
        </w:rPr>
        <w:t xml:space="preserve">was </w:t>
      </w:r>
      <w:r w:rsidR="00B119C7" w:rsidRPr="00AC0D06">
        <w:rPr>
          <w:rFonts w:ascii="Arial" w:hAnsi="Arial" w:cs="Arial"/>
        </w:rPr>
        <w:t xml:space="preserve">served to initiate an action within the meaning of the </w:t>
      </w:r>
      <w:proofErr w:type="spellStart"/>
      <w:r w:rsidR="00B119C7" w:rsidRPr="00AC0D06">
        <w:rPr>
          <w:rFonts w:ascii="Arial" w:hAnsi="Arial" w:cs="Arial"/>
        </w:rPr>
        <w:t>subrule</w:t>
      </w:r>
      <w:proofErr w:type="spellEnd"/>
      <w:r w:rsidR="00B119C7" w:rsidRPr="00AC0D06">
        <w:rPr>
          <w:rFonts w:ascii="Arial" w:hAnsi="Arial" w:cs="Arial"/>
        </w:rPr>
        <w:t xml:space="preserve"> quoted above.</w:t>
      </w:r>
      <w:r w:rsidRPr="00AC0D06">
        <w:rPr>
          <w:rFonts w:ascii="Arial" w:hAnsi="Arial" w:cs="Arial"/>
        </w:rPr>
        <w:t xml:space="preserve"> </w:t>
      </w:r>
    </w:p>
    <w:p w14:paraId="0CD91B81" w14:textId="77777777" w:rsidR="00B119C7" w:rsidRPr="00AC0D06" w:rsidRDefault="00B119C7" w:rsidP="00AC0D06">
      <w:pPr>
        <w:spacing w:line="360" w:lineRule="auto"/>
        <w:jc w:val="both"/>
        <w:rPr>
          <w:rFonts w:ascii="Arial" w:hAnsi="Arial" w:cs="Arial"/>
        </w:rPr>
      </w:pPr>
    </w:p>
    <w:p w14:paraId="3B4F1668" w14:textId="018A7821" w:rsidR="00B119C7" w:rsidRDefault="00B119C7" w:rsidP="00AC0D06">
      <w:pPr>
        <w:spacing w:line="360" w:lineRule="auto"/>
        <w:jc w:val="both"/>
        <w:rPr>
          <w:rFonts w:ascii="Arial" w:hAnsi="Arial" w:cs="Arial"/>
        </w:rPr>
      </w:pPr>
      <w:r w:rsidRPr="00AC0D06">
        <w:rPr>
          <w:rFonts w:ascii="Arial" w:hAnsi="Arial" w:cs="Arial"/>
        </w:rPr>
        <w:t>[8]</w:t>
      </w:r>
      <w:r w:rsidRPr="00AC0D06">
        <w:rPr>
          <w:rFonts w:ascii="Arial" w:hAnsi="Arial" w:cs="Arial"/>
        </w:rPr>
        <w:tab/>
        <w:t>For their part, the plaintiffs sought to find refuge in rule 8 (6) and argued that it was in terms of the provisions of the said rule that they effected service. The said rule provides the following:</w:t>
      </w:r>
    </w:p>
    <w:p w14:paraId="382F421C" w14:textId="77777777" w:rsidR="009F63EF" w:rsidRPr="00AC0D06" w:rsidRDefault="009F63EF" w:rsidP="00AC0D06">
      <w:pPr>
        <w:spacing w:line="360" w:lineRule="auto"/>
        <w:jc w:val="both"/>
        <w:rPr>
          <w:rFonts w:ascii="Arial" w:hAnsi="Arial" w:cs="Arial"/>
        </w:rPr>
      </w:pPr>
    </w:p>
    <w:p w14:paraId="0BD625E3" w14:textId="7905FDA3" w:rsidR="00B119C7" w:rsidRPr="00AC0D06" w:rsidRDefault="00B119C7" w:rsidP="00AC0D06">
      <w:pPr>
        <w:spacing w:line="360" w:lineRule="auto"/>
        <w:jc w:val="both"/>
        <w:rPr>
          <w:rFonts w:ascii="Arial" w:hAnsi="Arial" w:cs="Arial"/>
        </w:rPr>
      </w:pPr>
      <w:r w:rsidRPr="00AC0D06">
        <w:rPr>
          <w:rFonts w:ascii="Arial" w:hAnsi="Arial" w:cs="Arial"/>
        </w:rPr>
        <w:tab/>
        <w:t>‘</w:t>
      </w:r>
      <w:r w:rsidRPr="00C71376">
        <w:rPr>
          <w:rFonts w:ascii="Arial" w:hAnsi="Arial" w:cs="Arial"/>
          <w:sz w:val="22"/>
          <w:szCs w:val="22"/>
        </w:rPr>
        <w:t>Where a person to be served with any process or document initiating application proceedings is already represented by a legal practitioner of record in the matter to which the application is interlocutory or incidental, the process may be served by the party initiating the proceedings on the legal practitioner and if that legal practitioner is a registered user of e-justice, service must be effected by e-justice.’</w:t>
      </w:r>
    </w:p>
    <w:p w14:paraId="75E0404F" w14:textId="77777777" w:rsidR="00B119C7" w:rsidRPr="00AC0D06" w:rsidRDefault="00B119C7" w:rsidP="00AC0D06">
      <w:pPr>
        <w:spacing w:line="360" w:lineRule="auto"/>
        <w:jc w:val="both"/>
        <w:rPr>
          <w:rFonts w:ascii="Arial" w:hAnsi="Arial" w:cs="Arial"/>
        </w:rPr>
      </w:pPr>
    </w:p>
    <w:p w14:paraId="00B95AFE" w14:textId="481500C8" w:rsidR="00EF2828" w:rsidRPr="00AC0D06" w:rsidRDefault="00B119C7" w:rsidP="00AC0D06">
      <w:pPr>
        <w:spacing w:line="360" w:lineRule="auto"/>
        <w:jc w:val="both"/>
        <w:rPr>
          <w:rFonts w:ascii="Arial" w:hAnsi="Arial" w:cs="Arial"/>
        </w:rPr>
      </w:pPr>
      <w:r w:rsidRPr="00AC0D06">
        <w:rPr>
          <w:rFonts w:ascii="Arial" w:hAnsi="Arial" w:cs="Arial"/>
        </w:rPr>
        <w:t>[9]</w:t>
      </w:r>
      <w:r w:rsidRPr="00AC0D06">
        <w:rPr>
          <w:rFonts w:ascii="Arial" w:hAnsi="Arial" w:cs="Arial"/>
        </w:rPr>
        <w:tab/>
        <w:t xml:space="preserve">I must deal with the argument </w:t>
      </w:r>
      <w:r w:rsidR="00C71376">
        <w:rPr>
          <w:rFonts w:ascii="Arial" w:hAnsi="Arial" w:cs="Arial"/>
        </w:rPr>
        <w:t xml:space="preserve">raised </w:t>
      </w:r>
      <w:r w:rsidRPr="00AC0D06">
        <w:rPr>
          <w:rFonts w:ascii="Arial" w:hAnsi="Arial" w:cs="Arial"/>
        </w:rPr>
        <w:t>by the plaintiffs first and without further ceremony</w:t>
      </w:r>
      <w:r w:rsidR="00C71376">
        <w:rPr>
          <w:rFonts w:ascii="Arial" w:hAnsi="Arial" w:cs="Arial"/>
        </w:rPr>
        <w:t>, if I may add</w:t>
      </w:r>
      <w:r w:rsidRPr="00AC0D06">
        <w:rPr>
          <w:rFonts w:ascii="Arial" w:hAnsi="Arial" w:cs="Arial"/>
        </w:rPr>
        <w:t xml:space="preserve">. I intimated to them in argument that their reliance on this sub-rule is misplaced for the reason that a reading of the </w:t>
      </w:r>
      <w:proofErr w:type="spellStart"/>
      <w:r w:rsidRPr="00AC0D06">
        <w:rPr>
          <w:rFonts w:ascii="Arial" w:hAnsi="Arial" w:cs="Arial"/>
        </w:rPr>
        <w:t>subrule</w:t>
      </w:r>
      <w:proofErr w:type="spellEnd"/>
      <w:r w:rsidRPr="00AC0D06">
        <w:rPr>
          <w:rFonts w:ascii="Arial" w:hAnsi="Arial" w:cs="Arial"/>
        </w:rPr>
        <w:t xml:space="preserve"> shows clearly that it applies to applications. The instant proceeding, it cannot be doubted, is not an application but an action. Secondly, this </w:t>
      </w:r>
      <w:proofErr w:type="spellStart"/>
      <w:r w:rsidRPr="00AC0D06">
        <w:rPr>
          <w:rFonts w:ascii="Arial" w:hAnsi="Arial" w:cs="Arial"/>
        </w:rPr>
        <w:t>subrule</w:t>
      </w:r>
      <w:proofErr w:type="spellEnd"/>
      <w:r w:rsidRPr="00AC0D06">
        <w:rPr>
          <w:rFonts w:ascii="Arial" w:hAnsi="Arial" w:cs="Arial"/>
        </w:rPr>
        <w:t xml:space="preserve"> applies in </w:t>
      </w:r>
      <w:r w:rsidR="00EF2828" w:rsidRPr="00AC0D06">
        <w:rPr>
          <w:rFonts w:ascii="Arial" w:hAnsi="Arial" w:cs="Arial"/>
        </w:rPr>
        <w:t xml:space="preserve">application </w:t>
      </w:r>
      <w:r w:rsidRPr="00AC0D06">
        <w:rPr>
          <w:rFonts w:ascii="Arial" w:hAnsi="Arial" w:cs="Arial"/>
        </w:rPr>
        <w:t>proceedings</w:t>
      </w:r>
      <w:r w:rsidR="00EF2828" w:rsidRPr="00AC0D06">
        <w:rPr>
          <w:rFonts w:ascii="Arial" w:hAnsi="Arial" w:cs="Arial"/>
        </w:rPr>
        <w:t xml:space="preserve"> that are interlocutory or incidental to proceedings that had already been launched and served on the relevant parties and as a result of which a legal practitioner of record had entered his or her appearance. In this regard, it becomes unnecessary to serve the papers on the litigant but rather on the legal practitioner of record, as the litigant </w:t>
      </w:r>
      <w:r w:rsidR="00683019">
        <w:rPr>
          <w:rFonts w:ascii="Arial" w:hAnsi="Arial" w:cs="Arial"/>
        </w:rPr>
        <w:t>to be served</w:t>
      </w:r>
      <w:r w:rsidR="00B5258B">
        <w:rPr>
          <w:rFonts w:ascii="Arial" w:hAnsi="Arial" w:cs="Arial"/>
        </w:rPr>
        <w:t>,</w:t>
      </w:r>
      <w:r w:rsidR="00683019">
        <w:rPr>
          <w:rFonts w:ascii="Arial" w:hAnsi="Arial" w:cs="Arial"/>
        </w:rPr>
        <w:t xml:space="preserve"> </w:t>
      </w:r>
      <w:r w:rsidR="00EF2828" w:rsidRPr="00AC0D06">
        <w:rPr>
          <w:rFonts w:ascii="Arial" w:hAnsi="Arial" w:cs="Arial"/>
        </w:rPr>
        <w:t>would already have been represented in those proceedings.</w:t>
      </w:r>
    </w:p>
    <w:p w14:paraId="3168FEF6" w14:textId="77777777" w:rsidR="009C102E" w:rsidRDefault="009C102E" w:rsidP="00AC0D06">
      <w:pPr>
        <w:spacing w:line="360" w:lineRule="auto"/>
        <w:jc w:val="both"/>
        <w:rPr>
          <w:rFonts w:ascii="Arial" w:hAnsi="Arial" w:cs="Arial"/>
        </w:rPr>
      </w:pPr>
    </w:p>
    <w:p w14:paraId="620319F0" w14:textId="40804132" w:rsidR="00EF2828" w:rsidRPr="00AC0D06" w:rsidRDefault="00EF2828" w:rsidP="00AC0D06">
      <w:pPr>
        <w:spacing w:line="360" w:lineRule="auto"/>
        <w:jc w:val="both"/>
        <w:rPr>
          <w:rFonts w:ascii="Arial" w:hAnsi="Arial" w:cs="Arial"/>
        </w:rPr>
      </w:pPr>
      <w:r w:rsidRPr="00AC0D06">
        <w:rPr>
          <w:rFonts w:ascii="Arial" w:hAnsi="Arial" w:cs="Arial"/>
        </w:rPr>
        <w:lastRenderedPageBreak/>
        <w:t>[10]</w:t>
      </w:r>
      <w:r w:rsidRPr="00AC0D06">
        <w:rPr>
          <w:rFonts w:ascii="Arial" w:hAnsi="Arial" w:cs="Arial"/>
        </w:rPr>
        <w:tab/>
        <w:t>In the instant case, the proceedings are not only different in that they are action proceedings</w:t>
      </w:r>
      <w:r w:rsidR="00B5258B">
        <w:rPr>
          <w:rFonts w:ascii="Arial" w:hAnsi="Arial" w:cs="Arial"/>
        </w:rPr>
        <w:t>,</w:t>
      </w:r>
      <w:r w:rsidRPr="00AC0D06">
        <w:rPr>
          <w:rFonts w:ascii="Arial" w:hAnsi="Arial" w:cs="Arial"/>
        </w:rPr>
        <w:t xml:space="preserve"> but also because the </w:t>
      </w:r>
      <w:r w:rsidR="00C71376">
        <w:rPr>
          <w:rFonts w:ascii="Arial" w:hAnsi="Arial" w:cs="Arial"/>
        </w:rPr>
        <w:t xml:space="preserve">combined </w:t>
      </w:r>
      <w:r w:rsidRPr="00AC0D06">
        <w:rPr>
          <w:rFonts w:ascii="Arial" w:hAnsi="Arial" w:cs="Arial"/>
        </w:rPr>
        <w:t xml:space="preserve">summons in this case </w:t>
      </w:r>
      <w:r w:rsidR="00C71376">
        <w:rPr>
          <w:rFonts w:ascii="Arial" w:hAnsi="Arial" w:cs="Arial"/>
        </w:rPr>
        <w:t xml:space="preserve">served to </w:t>
      </w:r>
      <w:r w:rsidRPr="00AC0D06">
        <w:rPr>
          <w:rFonts w:ascii="Arial" w:hAnsi="Arial" w:cs="Arial"/>
        </w:rPr>
        <w:t>initiate new proceedings, namely, action proceedings</w:t>
      </w:r>
      <w:r w:rsidR="00B5258B">
        <w:rPr>
          <w:rFonts w:ascii="Arial" w:hAnsi="Arial" w:cs="Arial"/>
        </w:rPr>
        <w:t>,</w:t>
      </w:r>
      <w:r w:rsidRPr="00AC0D06">
        <w:rPr>
          <w:rFonts w:ascii="Arial" w:hAnsi="Arial" w:cs="Arial"/>
        </w:rPr>
        <w:t xml:space="preserve"> in which case there would ordinarily not be any legal practitioner </w:t>
      </w:r>
      <w:r w:rsidR="00C71376">
        <w:rPr>
          <w:rFonts w:ascii="Arial" w:hAnsi="Arial" w:cs="Arial"/>
        </w:rPr>
        <w:t>on record, already representing the defendants. For that reason,</w:t>
      </w:r>
      <w:r w:rsidRPr="00AC0D06">
        <w:rPr>
          <w:rFonts w:ascii="Arial" w:hAnsi="Arial" w:cs="Arial"/>
        </w:rPr>
        <w:t xml:space="preserve"> service </w:t>
      </w:r>
      <w:r w:rsidR="00C71376">
        <w:rPr>
          <w:rFonts w:ascii="Arial" w:hAnsi="Arial" w:cs="Arial"/>
        </w:rPr>
        <w:t xml:space="preserve">was </w:t>
      </w:r>
      <w:r w:rsidRPr="00AC0D06">
        <w:rPr>
          <w:rFonts w:ascii="Arial" w:hAnsi="Arial" w:cs="Arial"/>
        </w:rPr>
        <w:t>to be effected in terms of the rule dealing with process</w:t>
      </w:r>
      <w:r w:rsidR="00683019">
        <w:rPr>
          <w:rFonts w:ascii="Arial" w:hAnsi="Arial" w:cs="Arial"/>
        </w:rPr>
        <w:t>,</w:t>
      </w:r>
      <w:r w:rsidRPr="00AC0D06">
        <w:rPr>
          <w:rFonts w:ascii="Arial" w:hAnsi="Arial" w:cs="Arial"/>
        </w:rPr>
        <w:t xml:space="preserve"> which serves to </w:t>
      </w:r>
      <w:r w:rsidR="001256D9" w:rsidRPr="00AC0D06">
        <w:rPr>
          <w:rFonts w:ascii="Arial" w:hAnsi="Arial" w:cs="Arial"/>
        </w:rPr>
        <w:t>initiate fresh</w:t>
      </w:r>
      <w:r w:rsidRPr="00AC0D06">
        <w:rPr>
          <w:rFonts w:ascii="Arial" w:hAnsi="Arial" w:cs="Arial"/>
        </w:rPr>
        <w:t xml:space="preserve"> proceedings</w:t>
      </w:r>
      <w:r w:rsidR="00C71376">
        <w:rPr>
          <w:rFonts w:ascii="Arial" w:hAnsi="Arial" w:cs="Arial"/>
        </w:rPr>
        <w:t>, namely, rule 8 (1)</w:t>
      </w:r>
      <w:r w:rsidRPr="00AC0D06">
        <w:rPr>
          <w:rFonts w:ascii="Arial" w:hAnsi="Arial" w:cs="Arial"/>
        </w:rPr>
        <w:t xml:space="preserve">. I accordingly find that in relying on this </w:t>
      </w:r>
      <w:proofErr w:type="spellStart"/>
      <w:r w:rsidRPr="00AC0D06">
        <w:rPr>
          <w:rFonts w:ascii="Arial" w:hAnsi="Arial" w:cs="Arial"/>
        </w:rPr>
        <w:t>subrule</w:t>
      </w:r>
      <w:proofErr w:type="spellEnd"/>
      <w:r w:rsidRPr="00AC0D06">
        <w:rPr>
          <w:rFonts w:ascii="Arial" w:hAnsi="Arial" w:cs="Arial"/>
        </w:rPr>
        <w:t xml:space="preserve">, the plaintiffs are barking the wrong tree and nothing more needs to be said about their argument, based as it is, on the wrong </w:t>
      </w:r>
      <w:proofErr w:type="spellStart"/>
      <w:r w:rsidRPr="00AC0D06">
        <w:rPr>
          <w:rFonts w:ascii="Arial" w:hAnsi="Arial" w:cs="Arial"/>
        </w:rPr>
        <w:t>subrule</w:t>
      </w:r>
      <w:proofErr w:type="spellEnd"/>
      <w:r w:rsidRPr="00AC0D06">
        <w:rPr>
          <w:rFonts w:ascii="Arial" w:hAnsi="Arial" w:cs="Arial"/>
        </w:rPr>
        <w:t>.</w:t>
      </w:r>
    </w:p>
    <w:p w14:paraId="2436F83A" w14:textId="77777777" w:rsidR="00EF2828" w:rsidRPr="00AC0D06" w:rsidRDefault="00EF2828" w:rsidP="00AC0D06">
      <w:pPr>
        <w:spacing w:line="360" w:lineRule="auto"/>
        <w:jc w:val="both"/>
        <w:rPr>
          <w:rFonts w:ascii="Arial" w:hAnsi="Arial" w:cs="Arial"/>
        </w:rPr>
      </w:pPr>
    </w:p>
    <w:p w14:paraId="4C501586" w14:textId="7DE23B22" w:rsidR="0014394B" w:rsidRPr="00AC0D06" w:rsidRDefault="00EF2828" w:rsidP="00AC0D06">
      <w:pPr>
        <w:spacing w:line="360" w:lineRule="auto"/>
        <w:jc w:val="both"/>
        <w:rPr>
          <w:rFonts w:ascii="Arial" w:hAnsi="Arial" w:cs="Arial"/>
        </w:rPr>
      </w:pPr>
      <w:r w:rsidRPr="00AC0D06">
        <w:rPr>
          <w:rFonts w:ascii="Arial" w:hAnsi="Arial" w:cs="Arial"/>
        </w:rPr>
        <w:t>[11]</w:t>
      </w:r>
      <w:r w:rsidRPr="00AC0D06">
        <w:rPr>
          <w:rFonts w:ascii="Arial" w:hAnsi="Arial" w:cs="Arial"/>
        </w:rPr>
        <w:tab/>
        <w:t xml:space="preserve">Turning to rule </w:t>
      </w:r>
      <w:r w:rsidR="00C71376">
        <w:rPr>
          <w:rFonts w:ascii="Arial" w:hAnsi="Arial" w:cs="Arial"/>
        </w:rPr>
        <w:t>8 (1), it i</w:t>
      </w:r>
      <w:r w:rsidR="00B5258B">
        <w:rPr>
          <w:rFonts w:ascii="Arial" w:hAnsi="Arial" w:cs="Arial"/>
        </w:rPr>
        <w:t>s i</w:t>
      </w:r>
      <w:r w:rsidR="00C71376">
        <w:rPr>
          <w:rFonts w:ascii="Arial" w:hAnsi="Arial" w:cs="Arial"/>
        </w:rPr>
        <w:t>mportant to comment on</w:t>
      </w:r>
      <w:r w:rsidRPr="00AC0D06">
        <w:rPr>
          <w:rFonts w:ascii="Arial" w:hAnsi="Arial" w:cs="Arial"/>
        </w:rPr>
        <w:t xml:space="preserve"> a few</w:t>
      </w:r>
      <w:r w:rsidR="00B119C7" w:rsidRPr="00AC0D06">
        <w:rPr>
          <w:rFonts w:ascii="Arial" w:hAnsi="Arial" w:cs="Arial"/>
        </w:rPr>
        <w:t xml:space="preserve"> </w:t>
      </w:r>
      <w:r w:rsidRPr="00AC0D06">
        <w:rPr>
          <w:rFonts w:ascii="Arial" w:hAnsi="Arial" w:cs="Arial"/>
        </w:rPr>
        <w:t xml:space="preserve">matters. The </w:t>
      </w:r>
      <w:proofErr w:type="spellStart"/>
      <w:r w:rsidRPr="00AC0D06">
        <w:rPr>
          <w:rFonts w:ascii="Arial" w:hAnsi="Arial" w:cs="Arial"/>
        </w:rPr>
        <w:t>subrule</w:t>
      </w:r>
      <w:proofErr w:type="spellEnd"/>
      <w:r w:rsidRPr="00AC0D06">
        <w:rPr>
          <w:rFonts w:ascii="Arial" w:hAnsi="Arial" w:cs="Arial"/>
        </w:rPr>
        <w:t>, in my view, deal</w:t>
      </w:r>
      <w:r w:rsidR="00C71376">
        <w:rPr>
          <w:rFonts w:ascii="Arial" w:hAnsi="Arial" w:cs="Arial"/>
        </w:rPr>
        <w:t>s</w:t>
      </w:r>
      <w:r w:rsidRPr="00AC0D06">
        <w:rPr>
          <w:rFonts w:ascii="Arial" w:hAnsi="Arial" w:cs="Arial"/>
        </w:rPr>
        <w:t xml:space="preserve"> with two different scenarios. First, it deals with service of</w:t>
      </w:r>
      <w:r w:rsidR="00C71376">
        <w:rPr>
          <w:rFonts w:ascii="Arial" w:hAnsi="Arial" w:cs="Arial"/>
        </w:rPr>
        <w:t xml:space="preserve"> process directed to the deputy-</w:t>
      </w:r>
      <w:r w:rsidRPr="00AC0D06">
        <w:rPr>
          <w:rFonts w:ascii="Arial" w:hAnsi="Arial" w:cs="Arial"/>
        </w:rPr>
        <w:t>sheriff</w:t>
      </w:r>
      <w:r w:rsidR="00683019">
        <w:rPr>
          <w:rFonts w:ascii="Arial" w:hAnsi="Arial" w:cs="Arial"/>
        </w:rPr>
        <w:t xml:space="preserve"> and directs that same must be served by the sheriff.</w:t>
      </w:r>
      <w:r w:rsidRPr="00AC0D06">
        <w:rPr>
          <w:rFonts w:ascii="Arial" w:hAnsi="Arial" w:cs="Arial"/>
        </w:rPr>
        <w:t xml:space="preserve"> The second species</w:t>
      </w:r>
      <w:r w:rsidR="00683019">
        <w:rPr>
          <w:rFonts w:ascii="Arial" w:hAnsi="Arial" w:cs="Arial"/>
        </w:rPr>
        <w:t>, which applies in the instant case,</w:t>
      </w:r>
      <w:r w:rsidRPr="00AC0D06">
        <w:rPr>
          <w:rFonts w:ascii="Arial" w:hAnsi="Arial" w:cs="Arial"/>
        </w:rPr>
        <w:t xml:space="preserve"> falls into two further sub-categories. First</w:t>
      </w:r>
      <w:r w:rsidR="00C71376">
        <w:rPr>
          <w:rFonts w:ascii="Arial" w:hAnsi="Arial" w:cs="Arial"/>
        </w:rPr>
        <w:t>,</w:t>
      </w:r>
      <w:r w:rsidR="0014394B" w:rsidRPr="00AC0D06">
        <w:rPr>
          <w:rFonts w:ascii="Arial" w:hAnsi="Arial" w:cs="Arial"/>
        </w:rPr>
        <w:t xml:space="preserve"> </w:t>
      </w:r>
      <w:r w:rsidR="00C71376">
        <w:rPr>
          <w:rFonts w:ascii="Arial" w:hAnsi="Arial" w:cs="Arial"/>
        </w:rPr>
        <w:t xml:space="preserve">it refers to </w:t>
      </w:r>
      <w:r w:rsidR="0014394B" w:rsidRPr="00AC0D06">
        <w:rPr>
          <w:rFonts w:ascii="Arial" w:hAnsi="Arial" w:cs="Arial"/>
        </w:rPr>
        <w:t>documents initiating application proceedings and secondly, documents initiating action proceedings. The commonality of the latter categories is that whether the process initiates action or application proceedings, it</w:t>
      </w:r>
      <w:r w:rsidR="00B5258B">
        <w:rPr>
          <w:rFonts w:ascii="Arial" w:hAnsi="Arial" w:cs="Arial"/>
        </w:rPr>
        <w:t xml:space="preserve"> </w:t>
      </w:r>
      <w:r w:rsidR="00B5258B">
        <w:rPr>
          <w:rFonts w:ascii="Arial" w:hAnsi="Arial" w:cs="Arial"/>
          <w:u w:val="single"/>
        </w:rPr>
        <w:t>must</w:t>
      </w:r>
      <w:r w:rsidR="00B5258B">
        <w:rPr>
          <w:rFonts w:ascii="Arial" w:hAnsi="Arial" w:cs="Arial"/>
        </w:rPr>
        <w:t xml:space="preserve"> </w:t>
      </w:r>
      <w:r w:rsidR="0014394B" w:rsidRPr="00B5258B">
        <w:rPr>
          <w:rFonts w:ascii="Arial" w:hAnsi="Arial" w:cs="Arial"/>
        </w:rPr>
        <w:t>be</w:t>
      </w:r>
      <w:r w:rsidR="0014394B" w:rsidRPr="00AC0D06">
        <w:rPr>
          <w:rFonts w:ascii="Arial" w:hAnsi="Arial" w:cs="Arial"/>
        </w:rPr>
        <w:t xml:space="preserve"> served by the sheriff in any one of the ma</w:t>
      </w:r>
      <w:r w:rsidR="00C71376">
        <w:rPr>
          <w:rFonts w:ascii="Arial" w:hAnsi="Arial" w:cs="Arial"/>
        </w:rPr>
        <w:t xml:space="preserve">nners set out in </w:t>
      </w:r>
      <w:proofErr w:type="spellStart"/>
      <w:r w:rsidR="00C71376">
        <w:rPr>
          <w:rFonts w:ascii="Arial" w:hAnsi="Arial" w:cs="Arial"/>
        </w:rPr>
        <w:t>subrule</w:t>
      </w:r>
      <w:proofErr w:type="spellEnd"/>
      <w:r w:rsidR="00C71376">
        <w:rPr>
          <w:rFonts w:ascii="Arial" w:hAnsi="Arial" w:cs="Arial"/>
        </w:rPr>
        <w:t xml:space="preserve"> (2). (E</w:t>
      </w:r>
      <w:r w:rsidR="0014394B" w:rsidRPr="00AC0D06">
        <w:rPr>
          <w:rFonts w:ascii="Arial" w:hAnsi="Arial" w:cs="Arial"/>
        </w:rPr>
        <w:t>mphasis added).</w:t>
      </w:r>
    </w:p>
    <w:p w14:paraId="0DC71EC3" w14:textId="77777777" w:rsidR="0014394B" w:rsidRPr="00AC0D06" w:rsidRDefault="0014394B" w:rsidP="00AC0D06">
      <w:pPr>
        <w:spacing w:line="360" w:lineRule="auto"/>
        <w:jc w:val="both"/>
        <w:rPr>
          <w:rFonts w:ascii="Arial" w:hAnsi="Arial" w:cs="Arial"/>
        </w:rPr>
      </w:pPr>
    </w:p>
    <w:p w14:paraId="657C6EBE" w14:textId="1351EBCA" w:rsidR="0014394B" w:rsidRPr="00AC0D06" w:rsidRDefault="0014394B" w:rsidP="00AC0D06">
      <w:pPr>
        <w:spacing w:line="360" w:lineRule="auto"/>
        <w:jc w:val="both"/>
        <w:rPr>
          <w:rFonts w:ascii="Arial" w:hAnsi="Arial" w:cs="Arial"/>
        </w:rPr>
      </w:pPr>
      <w:r w:rsidRPr="00AC0D06">
        <w:rPr>
          <w:rFonts w:ascii="Arial" w:hAnsi="Arial" w:cs="Arial"/>
        </w:rPr>
        <w:t>[12]</w:t>
      </w:r>
      <w:r w:rsidRPr="00AC0D06">
        <w:rPr>
          <w:rFonts w:ascii="Arial" w:hAnsi="Arial" w:cs="Arial"/>
        </w:rPr>
        <w:tab/>
        <w:t xml:space="preserve">What this boils down to is that Mr. </w:t>
      </w:r>
      <w:proofErr w:type="spellStart"/>
      <w:r w:rsidRPr="00AC0D06">
        <w:rPr>
          <w:rFonts w:ascii="Arial" w:hAnsi="Arial" w:cs="Arial"/>
        </w:rPr>
        <w:t>Ncube</w:t>
      </w:r>
      <w:proofErr w:type="spellEnd"/>
      <w:r w:rsidRPr="00AC0D06">
        <w:rPr>
          <w:rFonts w:ascii="Arial" w:hAnsi="Arial" w:cs="Arial"/>
        </w:rPr>
        <w:t xml:space="preserve"> is eminently correct that since the instant process served to initiate action proceedings, same had to be served by the sheriff or, if I may add, by his or her lawful deputy. To this extent, Mr</w:t>
      </w:r>
      <w:r w:rsidR="00EE0024">
        <w:rPr>
          <w:rFonts w:ascii="Arial" w:hAnsi="Arial" w:cs="Arial"/>
        </w:rPr>
        <w:t>.</w:t>
      </w:r>
      <w:r w:rsidRPr="00AC0D06">
        <w:rPr>
          <w:rFonts w:ascii="Arial" w:hAnsi="Arial" w:cs="Arial"/>
        </w:rPr>
        <w:t xml:space="preserve"> </w:t>
      </w:r>
      <w:proofErr w:type="spellStart"/>
      <w:r w:rsidRPr="00AC0D06">
        <w:rPr>
          <w:rFonts w:ascii="Arial" w:hAnsi="Arial" w:cs="Arial"/>
        </w:rPr>
        <w:t>Ncube</w:t>
      </w:r>
      <w:proofErr w:type="spellEnd"/>
      <w:r w:rsidRPr="00AC0D06">
        <w:rPr>
          <w:rFonts w:ascii="Arial" w:hAnsi="Arial" w:cs="Arial"/>
        </w:rPr>
        <w:t xml:space="preserve"> is on solid ground and the plaintiffs are contemporaneously on shaky ground, leading to a finding that the service they purported to effect is not in </w:t>
      </w:r>
      <w:r w:rsidR="00B5258B">
        <w:rPr>
          <w:rFonts w:ascii="Arial" w:hAnsi="Arial" w:cs="Arial"/>
        </w:rPr>
        <w:t xml:space="preserve">line with the provisions of </w:t>
      </w:r>
      <w:r w:rsidRPr="00AC0D06">
        <w:rPr>
          <w:rFonts w:ascii="Arial" w:hAnsi="Arial" w:cs="Arial"/>
        </w:rPr>
        <w:t>rule 8 (1), which as I have previously indicated, is couched in peremptory terms, ordinarily suggesting that non-compliance therewith, may be fatal.</w:t>
      </w:r>
    </w:p>
    <w:p w14:paraId="702FFA22" w14:textId="77777777" w:rsidR="0014394B" w:rsidRPr="00AC0D06" w:rsidRDefault="0014394B" w:rsidP="00AC0D06">
      <w:pPr>
        <w:spacing w:line="360" w:lineRule="auto"/>
        <w:jc w:val="both"/>
        <w:rPr>
          <w:rFonts w:ascii="Arial" w:hAnsi="Arial" w:cs="Arial"/>
        </w:rPr>
      </w:pPr>
    </w:p>
    <w:p w14:paraId="26880683" w14:textId="57F9C71B" w:rsidR="0014394B" w:rsidRPr="00AC0D06" w:rsidRDefault="0014394B" w:rsidP="00AC0D06">
      <w:pPr>
        <w:spacing w:line="360" w:lineRule="auto"/>
        <w:jc w:val="both"/>
        <w:rPr>
          <w:rFonts w:ascii="Arial" w:hAnsi="Arial" w:cs="Arial"/>
        </w:rPr>
      </w:pPr>
      <w:r w:rsidRPr="00AC0D06">
        <w:rPr>
          <w:rFonts w:ascii="Arial" w:hAnsi="Arial" w:cs="Arial"/>
        </w:rPr>
        <w:t>[13]</w:t>
      </w:r>
      <w:r w:rsidRPr="00AC0D06">
        <w:rPr>
          <w:rFonts w:ascii="Arial" w:hAnsi="Arial" w:cs="Arial"/>
        </w:rPr>
        <w:tab/>
        <w:t xml:space="preserve">In an anticipatory fashion, and appreciating the plaintiffs’ relative disadvantage in that they are self-actors, who are furthermore unlettered in law, </w:t>
      </w:r>
      <w:r w:rsidRPr="00AC0D06">
        <w:rPr>
          <w:rFonts w:ascii="Arial" w:hAnsi="Arial" w:cs="Arial"/>
        </w:rPr>
        <w:lastRenderedPageBreak/>
        <w:t xml:space="preserve">Mr. </w:t>
      </w:r>
      <w:proofErr w:type="spellStart"/>
      <w:r w:rsidRPr="00AC0D06">
        <w:rPr>
          <w:rFonts w:ascii="Arial" w:hAnsi="Arial" w:cs="Arial"/>
        </w:rPr>
        <w:t>Ncube</w:t>
      </w:r>
      <w:proofErr w:type="spellEnd"/>
      <w:r w:rsidRPr="00AC0D06">
        <w:rPr>
          <w:rFonts w:ascii="Arial" w:hAnsi="Arial" w:cs="Arial"/>
        </w:rPr>
        <w:t xml:space="preserve"> referred the court to a judgment of this court in </w:t>
      </w:r>
      <w:proofErr w:type="spellStart"/>
      <w:r w:rsidR="00951D10" w:rsidRPr="00AC0D06">
        <w:rPr>
          <w:rFonts w:ascii="Arial" w:hAnsi="Arial" w:cs="Arial"/>
          <w:i/>
        </w:rPr>
        <w:t>Ngh</w:t>
      </w:r>
      <w:r w:rsidR="00C71376">
        <w:rPr>
          <w:rFonts w:ascii="Arial" w:hAnsi="Arial" w:cs="Arial"/>
          <w:i/>
        </w:rPr>
        <w:t>I</w:t>
      </w:r>
      <w:r w:rsidR="00951D10" w:rsidRPr="00AC0D06">
        <w:rPr>
          <w:rFonts w:ascii="Arial" w:hAnsi="Arial" w:cs="Arial"/>
          <w:i/>
        </w:rPr>
        <w:t>imb</w:t>
      </w:r>
      <w:r w:rsidRPr="00AC0D06">
        <w:rPr>
          <w:rFonts w:ascii="Arial" w:hAnsi="Arial" w:cs="Arial"/>
          <w:i/>
        </w:rPr>
        <w:t>washa</w:t>
      </w:r>
      <w:proofErr w:type="spellEnd"/>
      <w:r w:rsidR="00EE0024">
        <w:rPr>
          <w:rFonts w:ascii="Arial" w:hAnsi="Arial" w:cs="Arial"/>
          <w:i/>
        </w:rPr>
        <w:t xml:space="preserve"> &amp;</w:t>
      </w:r>
      <w:r w:rsidR="00951D10" w:rsidRPr="00AC0D06">
        <w:rPr>
          <w:rFonts w:ascii="Arial" w:hAnsi="Arial" w:cs="Arial"/>
          <w:i/>
        </w:rPr>
        <w:t xml:space="preserve"> </w:t>
      </w:r>
      <w:r w:rsidR="001256D9" w:rsidRPr="00AC0D06">
        <w:rPr>
          <w:rFonts w:ascii="Arial" w:hAnsi="Arial" w:cs="Arial"/>
          <w:i/>
        </w:rPr>
        <w:t>Another v</w:t>
      </w:r>
      <w:r w:rsidR="005F7F52">
        <w:rPr>
          <w:rFonts w:ascii="Arial" w:hAnsi="Arial" w:cs="Arial"/>
          <w:i/>
        </w:rPr>
        <w:t xml:space="preserve"> The Minister of Justice &amp;</w:t>
      </w:r>
      <w:r w:rsidR="00951D10" w:rsidRPr="00AC0D06">
        <w:rPr>
          <w:rFonts w:ascii="Arial" w:hAnsi="Arial" w:cs="Arial"/>
          <w:i/>
        </w:rPr>
        <w:t xml:space="preserve"> Others</w:t>
      </w:r>
      <w:r w:rsidRPr="00AC0D06">
        <w:rPr>
          <w:rStyle w:val="FootnoteReference"/>
          <w:rFonts w:ascii="Arial" w:hAnsi="Arial" w:cs="Arial"/>
          <w:i/>
        </w:rPr>
        <w:footnoteReference w:id="1"/>
      </w:r>
      <w:r w:rsidRPr="00AC0D06">
        <w:rPr>
          <w:rFonts w:ascii="Arial" w:hAnsi="Arial" w:cs="Arial"/>
          <w:i/>
        </w:rPr>
        <w:t xml:space="preserve"> </w:t>
      </w:r>
      <w:r w:rsidRPr="00AC0D06">
        <w:rPr>
          <w:rFonts w:ascii="Arial" w:hAnsi="Arial" w:cs="Arial"/>
        </w:rPr>
        <w:t>from which he quoted liberally.</w:t>
      </w:r>
    </w:p>
    <w:p w14:paraId="612B4252" w14:textId="77777777" w:rsidR="0014394B" w:rsidRPr="00AC0D06" w:rsidRDefault="0014394B" w:rsidP="00AC0D06">
      <w:pPr>
        <w:spacing w:line="360" w:lineRule="auto"/>
        <w:jc w:val="both"/>
        <w:rPr>
          <w:rFonts w:ascii="Arial" w:hAnsi="Arial" w:cs="Arial"/>
        </w:rPr>
      </w:pPr>
    </w:p>
    <w:p w14:paraId="65855CF4" w14:textId="69E09107" w:rsidR="0014394B" w:rsidRPr="00AC0D06" w:rsidRDefault="0014394B" w:rsidP="00AC0D06">
      <w:pPr>
        <w:spacing w:line="360" w:lineRule="auto"/>
        <w:jc w:val="both"/>
        <w:rPr>
          <w:rFonts w:ascii="Arial" w:hAnsi="Arial" w:cs="Arial"/>
        </w:rPr>
      </w:pPr>
      <w:r w:rsidRPr="00AC0D06">
        <w:rPr>
          <w:rFonts w:ascii="Arial" w:hAnsi="Arial" w:cs="Arial"/>
        </w:rPr>
        <w:t>[14]</w:t>
      </w:r>
      <w:r w:rsidRPr="00AC0D06">
        <w:rPr>
          <w:rFonts w:ascii="Arial" w:hAnsi="Arial" w:cs="Arial"/>
        </w:rPr>
        <w:tab/>
        <w:t xml:space="preserve">In that case, the applicants, who were awaiting trial in custody, moved an urgent application seeking specified relief that is not relevant for present purposes. </w:t>
      </w:r>
      <w:r w:rsidR="00951D10" w:rsidRPr="00AC0D06">
        <w:rPr>
          <w:rFonts w:ascii="Arial" w:hAnsi="Arial" w:cs="Arial"/>
        </w:rPr>
        <w:t xml:space="preserve">In moving the said urgent application, they, however, quoted a wrong rule dealing with urgency and further failed to show, as required by rule 73, why their matter was urgent and </w:t>
      </w:r>
      <w:r w:rsidR="00C71376">
        <w:rPr>
          <w:rFonts w:ascii="Arial" w:hAnsi="Arial" w:cs="Arial"/>
        </w:rPr>
        <w:t xml:space="preserve">why they claimed </w:t>
      </w:r>
      <w:r w:rsidR="00951D10" w:rsidRPr="00AC0D06">
        <w:rPr>
          <w:rFonts w:ascii="Arial" w:hAnsi="Arial" w:cs="Arial"/>
        </w:rPr>
        <w:t>that they could not be afforded substantial redress at a hearing in due course.</w:t>
      </w:r>
      <w:r w:rsidR="00951D10" w:rsidRPr="00AC0D06">
        <w:rPr>
          <w:rStyle w:val="FootnoteReference"/>
          <w:rFonts w:ascii="Arial" w:hAnsi="Arial" w:cs="Arial"/>
        </w:rPr>
        <w:footnoteReference w:id="2"/>
      </w:r>
    </w:p>
    <w:p w14:paraId="74382CB0" w14:textId="77777777" w:rsidR="00951D10" w:rsidRPr="00AC0D06" w:rsidRDefault="00951D10" w:rsidP="00AC0D06">
      <w:pPr>
        <w:spacing w:line="360" w:lineRule="auto"/>
        <w:jc w:val="both"/>
        <w:rPr>
          <w:rFonts w:ascii="Arial" w:hAnsi="Arial" w:cs="Arial"/>
        </w:rPr>
      </w:pPr>
    </w:p>
    <w:p w14:paraId="2A17583F" w14:textId="74B2A838" w:rsidR="00951D10" w:rsidRPr="00AC0D06" w:rsidRDefault="00951D10" w:rsidP="00AC0D06">
      <w:pPr>
        <w:spacing w:line="360" w:lineRule="auto"/>
        <w:jc w:val="both"/>
        <w:rPr>
          <w:rFonts w:ascii="Arial" w:hAnsi="Arial" w:cs="Arial"/>
        </w:rPr>
      </w:pPr>
      <w:r w:rsidRPr="00AC0D06">
        <w:rPr>
          <w:rFonts w:ascii="Arial" w:hAnsi="Arial" w:cs="Arial"/>
        </w:rPr>
        <w:t>[15]</w:t>
      </w:r>
      <w:r w:rsidRPr="00AC0D06">
        <w:rPr>
          <w:rFonts w:ascii="Arial" w:hAnsi="Arial" w:cs="Arial"/>
        </w:rPr>
        <w:tab/>
        <w:t xml:space="preserve">In dealing with the need to bring uniformity and observance in the application of the rules of court, regardless of whether the litigant is represented by a legal practitioner or appears in person, the court expressed itself in the following terms, </w:t>
      </w:r>
      <w:r w:rsidR="004530B1">
        <w:rPr>
          <w:rFonts w:ascii="Arial" w:hAnsi="Arial" w:cs="Arial"/>
        </w:rPr>
        <w:t>at paragraph 25</w:t>
      </w:r>
      <w:r w:rsidR="00683019">
        <w:rPr>
          <w:rFonts w:ascii="Arial" w:hAnsi="Arial" w:cs="Arial"/>
        </w:rPr>
        <w:t xml:space="preserve"> of the cyclostyled judgment and </w:t>
      </w:r>
      <w:r w:rsidRPr="00AC0D06">
        <w:rPr>
          <w:rFonts w:ascii="Arial" w:hAnsi="Arial" w:cs="Arial"/>
        </w:rPr>
        <w:t>u</w:t>
      </w:r>
      <w:r w:rsidR="009C102E">
        <w:rPr>
          <w:rFonts w:ascii="Arial" w:hAnsi="Arial" w:cs="Arial"/>
        </w:rPr>
        <w:t xml:space="preserve">pon which Mr. </w:t>
      </w:r>
      <w:proofErr w:type="spellStart"/>
      <w:r w:rsidR="009C102E">
        <w:rPr>
          <w:rFonts w:ascii="Arial" w:hAnsi="Arial" w:cs="Arial"/>
        </w:rPr>
        <w:t>Ncube</w:t>
      </w:r>
      <w:proofErr w:type="spellEnd"/>
      <w:r w:rsidRPr="00AC0D06">
        <w:rPr>
          <w:rFonts w:ascii="Arial" w:hAnsi="Arial" w:cs="Arial"/>
        </w:rPr>
        <w:t xml:space="preserve"> harped</w:t>
      </w:r>
      <w:r w:rsidR="00683019">
        <w:rPr>
          <w:rFonts w:ascii="Arial" w:hAnsi="Arial" w:cs="Arial"/>
        </w:rPr>
        <w:t xml:space="preserve"> in argument</w:t>
      </w:r>
      <w:r w:rsidRPr="00AC0D06">
        <w:rPr>
          <w:rFonts w:ascii="Arial" w:hAnsi="Arial" w:cs="Arial"/>
        </w:rPr>
        <w:t>:</w:t>
      </w:r>
    </w:p>
    <w:p w14:paraId="2244AAC7" w14:textId="77777777" w:rsidR="00DC4E96" w:rsidRPr="00AC0D06" w:rsidRDefault="00DC4E96" w:rsidP="00AC0D06">
      <w:pPr>
        <w:spacing w:line="360" w:lineRule="auto"/>
        <w:jc w:val="both"/>
        <w:rPr>
          <w:rFonts w:ascii="Arial" w:hAnsi="Arial" w:cs="Arial"/>
        </w:rPr>
      </w:pPr>
    </w:p>
    <w:p w14:paraId="3F585FBF" w14:textId="2161AA58" w:rsidR="00DC4E96" w:rsidRPr="00AC0D06" w:rsidRDefault="00DC4E96" w:rsidP="00AC0D06">
      <w:pPr>
        <w:spacing w:line="360" w:lineRule="auto"/>
        <w:jc w:val="both"/>
        <w:rPr>
          <w:rFonts w:ascii="Arial" w:hAnsi="Arial" w:cs="Arial"/>
        </w:rPr>
      </w:pPr>
      <w:r w:rsidRPr="00AC0D06">
        <w:rPr>
          <w:rFonts w:ascii="Arial" w:hAnsi="Arial" w:cs="Arial"/>
        </w:rPr>
        <w:tab/>
        <w:t>‘</w:t>
      </w:r>
      <w:r w:rsidRPr="00C71376">
        <w:rPr>
          <w:rFonts w:ascii="Arial" w:hAnsi="Arial" w:cs="Arial"/>
          <w:sz w:val="22"/>
          <w:szCs w:val="22"/>
        </w:rPr>
        <w:t>In the instant case, it is clear that the allegations relating to urgency are procedural in nature and the need to be complied with by parties who seek to have the urgency procedures invoked. If it were otherwise, namely, that lay litigants do not have to comply with procedural requirements, then there would be chaos, inconsistency and confusion in the conduct of litigation. There would be two sets of rules in operation i.e. for those with lawyers and those without</w:t>
      </w:r>
      <w:r w:rsidRPr="00AC0D06">
        <w:rPr>
          <w:rFonts w:ascii="Arial" w:hAnsi="Arial" w:cs="Arial"/>
        </w:rPr>
        <w:t>. ‘</w:t>
      </w:r>
    </w:p>
    <w:p w14:paraId="3AD0AD2A" w14:textId="77777777" w:rsidR="00DC4E96" w:rsidRPr="00AC0D06" w:rsidRDefault="00DC4E96" w:rsidP="00AC0D06">
      <w:pPr>
        <w:spacing w:line="360" w:lineRule="auto"/>
        <w:jc w:val="both"/>
        <w:rPr>
          <w:rFonts w:ascii="Arial" w:hAnsi="Arial" w:cs="Arial"/>
        </w:rPr>
      </w:pPr>
    </w:p>
    <w:p w14:paraId="2FC28239" w14:textId="49B9DDC1" w:rsidR="00DB238E" w:rsidRPr="00AC0D06" w:rsidRDefault="00DC4E96" w:rsidP="00AC0D06">
      <w:pPr>
        <w:spacing w:line="360" w:lineRule="auto"/>
        <w:jc w:val="both"/>
        <w:rPr>
          <w:rFonts w:ascii="Arial" w:hAnsi="Arial" w:cs="Arial"/>
        </w:rPr>
      </w:pPr>
      <w:r w:rsidRPr="00AC0D06">
        <w:rPr>
          <w:rFonts w:ascii="Arial" w:hAnsi="Arial" w:cs="Arial"/>
        </w:rPr>
        <w:t>[16]</w:t>
      </w:r>
      <w:r w:rsidRPr="00AC0D06">
        <w:rPr>
          <w:rFonts w:ascii="Arial" w:hAnsi="Arial" w:cs="Arial"/>
        </w:rPr>
        <w:tab/>
        <w:t xml:space="preserve">In this regard, Mr. </w:t>
      </w:r>
      <w:proofErr w:type="spellStart"/>
      <w:r w:rsidRPr="00AC0D06">
        <w:rPr>
          <w:rFonts w:ascii="Arial" w:hAnsi="Arial" w:cs="Arial"/>
        </w:rPr>
        <w:t>Ncube</w:t>
      </w:r>
      <w:proofErr w:type="spellEnd"/>
      <w:r w:rsidRPr="00AC0D06">
        <w:rPr>
          <w:rFonts w:ascii="Arial" w:hAnsi="Arial" w:cs="Arial"/>
        </w:rPr>
        <w:t xml:space="preserve"> urged the court to hold the plaintiffs, despite their disadvantage referred to earlier</w:t>
      </w:r>
      <w:r w:rsidR="00B5258B">
        <w:rPr>
          <w:rFonts w:ascii="Arial" w:hAnsi="Arial" w:cs="Arial"/>
        </w:rPr>
        <w:t>,</w:t>
      </w:r>
      <w:r w:rsidRPr="00AC0D06">
        <w:rPr>
          <w:rFonts w:ascii="Arial" w:hAnsi="Arial" w:cs="Arial"/>
        </w:rPr>
        <w:t xml:space="preserve"> to the same standards that apply to all other litigants when it comes to the service of court process initiating action proceedings. He argued that in the instant case, the defen</w:t>
      </w:r>
      <w:r w:rsidR="00C71376">
        <w:rPr>
          <w:rFonts w:ascii="Arial" w:hAnsi="Arial" w:cs="Arial"/>
        </w:rPr>
        <w:t>dants were not being pedantic by</w:t>
      </w:r>
      <w:r w:rsidRPr="00AC0D06">
        <w:rPr>
          <w:rFonts w:ascii="Arial" w:hAnsi="Arial" w:cs="Arial"/>
        </w:rPr>
        <w:t xml:space="preserve"> insisting on the application </w:t>
      </w:r>
      <w:r w:rsidR="00C71376">
        <w:rPr>
          <w:rFonts w:ascii="Arial" w:hAnsi="Arial" w:cs="Arial"/>
        </w:rPr>
        <w:t xml:space="preserve">and full observance </w:t>
      </w:r>
      <w:r w:rsidRPr="00AC0D06">
        <w:rPr>
          <w:rFonts w:ascii="Arial" w:hAnsi="Arial" w:cs="Arial"/>
        </w:rPr>
        <w:t>of the rule</w:t>
      </w:r>
      <w:r w:rsidR="00B5258B">
        <w:rPr>
          <w:rFonts w:ascii="Arial" w:hAnsi="Arial" w:cs="Arial"/>
        </w:rPr>
        <w:t>, but that</w:t>
      </w:r>
      <w:r w:rsidRPr="00AC0D06">
        <w:rPr>
          <w:rFonts w:ascii="Arial" w:hAnsi="Arial" w:cs="Arial"/>
        </w:rPr>
        <w:t xml:space="preserve"> the defendants were prejudiced by the manner of service resorted to by the plaintiffs in that it affected their ability to timeously get the necessary instructions and </w:t>
      </w:r>
      <w:r w:rsidR="00DB238E" w:rsidRPr="00AC0D06">
        <w:rPr>
          <w:rFonts w:ascii="Arial" w:hAnsi="Arial" w:cs="Arial"/>
        </w:rPr>
        <w:t>information to mount their defence to the claim.</w:t>
      </w:r>
    </w:p>
    <w:p w14:paraId="33B991D4" w14:textId="77777777" w:rsidR="00DB238E" w:rsidRPr="00AC0D06" w:rsidRDefault="00DB238E" w:rsidP="00AC0D06">
      <w:pPr>
        <w:spacing w:line="360" w:lineRule="auto"/>
        <w:jc w:val="both"/>
        <w:rPr>
          <w:rFonts w:ascii="Arial" w:hAnsi="Arial" w:cs="Arial"/>
        </w:rPr>
      </w:pPr>
    </w:p>
    <w:p w14:paraId="49894BA5" w14:textId="0837FBFC" w:rsidR="00DB238E" w:rsidRPr="00AC0D06" w:rsidRDefault="00DB238E" w:rsidP="00AC0D06">
      <w:pPr>
        <w:spacing w:line="360" w:lineRule="auto"/>
        <w:jc w:val="both"/>
        <w:rPr>
          <w:rFonts w:ascii="Arial" w:hAnsi="Arial" w:cs="Arial"/>
        </w:rPr>
      </w:pPr>
      <w:r w:rsidRPr="00AC0D06">
        <w:rPr>
          <w:rFonts w:ascii="Arial" w:hAnsi="Arial" w:cs="Arial"/>
        </w:rPr>
        <w:t>[17]</w:t>
      </w:r>
      <w:r w:rsidRPr="00AC0D06">
        <w:rPr>
          <w:rFonts w:ascii="Arial" w:hAnsi="Arial" w:cs="Arial"/>
        </w:rPr>
        <w:tab/>
        <w:t xml:space="preserve">I am not certain whether the circumstances in </w:t>
      </w:r>
      <w:proofErr w:type="spellStart"/>
      <w:r w:rsidRPr="00AC0D06">
        <w:rPr>
          <w:rFonts w:ascii="Arial" w:hAnsi="Arial" w:cs="Arial"/>
          <w:i/>
        </w:rPr>
        <w:t>Ngh</w:t>
      </w:r>
      <w:r w:rsidR="00C71376">
        <w:rPr>
          <w:rFonts w:ascii="Arial" w:hAnsi="Arial" w:cs="Arial"/>
          <w:i/>
        </w:rPr>
        <w:t>i</w:t>
      </w:r>
      <w:r w:rsidRPr="00AC0D06">
        <w:rPr>
          <w:rFonts w:ascii="Arial" w:hAnsi="Arial" w:cs="Arial"/>
          <w:i/>
        </w:rPr>
        <w:t>imbwasha</w:t>
      </w:r>
      <w:proofErr w:type="spellEnd"/>
      <w:r w:rsidRPr="00AC0D06">
        <w:rPr>
          <w:rFonts w:ascii="Arial" w:hAnsi="Arial" w:cs="Arial"/>
          <w:i/>
        </w:rPr>
        <w:t xml:space="preserve"> </w:t>
      </w:r>
      <w:r w:rsidRPr="00AC0D06">
        <w:rPr>
          <w:rFonts w:ascii="Arial" w:hAnsi="Arial" w:cs="Arial"/>
        </w:rPr>
        <w:t>are the same as the present ones. I say so because I entertain a doubt whether the matters in issue concern what the court referred to as procedural questions</w:t>
      </w:r>
      <w:r w:rsidR="00C71376">
        <w:rPr>
          <w:rFonts w:ascii="Arial" w:hAnsi="Arial" w:cs="Arial"/>
        </w:rPr>
        <w:t xml:space="preserve"> in </w:t>
      </w:r>
      <w:proofErr w:type="spellStart"/>
      <w:r w:rsidR="00C71376">
        <w:rPr>
          <w:rFonts w:ascii="Arial" w:hAnsi="Arial" w:cs="Arial"/>
          <w:i/>
        </w:rPr>
        <w:t>Nghiimbwasha</w:t>
      </w:r>
      <w:proofErr w:type="spellEnd"/>
      <w:r w:rsidRPr="00AC0D06">
        <w:rPr>
          <w:rFonts w:ascii="Arial" w:hAnsi="Arial" w:cs="Arial"/>
        </w:rPr>
        <w:t xml:space="preserve">. I need not, however, detain myself </w:t>
      </w:r>
      <w:r w:rsidR="009F63EF" w:rsidRPr="00AC0D06">
        <w:rPr>
          <w:rFonts w:ascii="Arial" w:hAnsi="Arial" w:cs="Arial"/>
        </w:rPr>
        <w:t>or</w:t>
      </w:r>
      <w:r w:rsidRPr="00AC0D06">
        <w:rPr>
          <w:rFonts w:ascii="Arial" w:hAnsi="Arial" w:cs="Arial"/>
        </w:rPr>
        <w:t xml:space="preserve"> thi</w:t>
      </w:r>
      <w:r w:rsidR="00C71376">
        <w:rPr>
          <w:rFonts w:ascii="Arial" w:hAnsi="Arial" w:cs="Arial"/>
        </w:rPr>
        <w:t xml:space="preserve">s judgment on this </w:t>
      </w:r>
      <w:r w:rsidR="009F63EF">
        <w:rPr>
          <w:rFonts w:ascii="Arial" w:hAnsi="Arial" w:cs="Arial"/>
        </w:rPr>
        <w:t>issue,</w:t>
      </w:r>
      <w:r w:rsidR="00C71376">
        <w:rPr>
          <w:rFonts w:ascii="Arial" w:hAnsi="Arial" w:cs="Arial"/>
        </w:rPr>
        <w:t xml:space="preserve"> as</w:t>
      </w:r>
      <w:r w:rsidRPr="00AC0D06">
        <w:rPr>
          <w:rFonts w:ascii="Arial" w:hAnsi="Arial" w:cs="Arial"/>
        </w:rPr>
        <w:t xml:space="preserve"> there are other major issues that seem to show the way paved with tarmac that leads to justice in this matter.</w:t>
      </w:r>
    </w:p>
    <w:p w14:paraId="1C1879F3" w14:textId="77777777" w:rsidR="00DB238E" w:rsidRPr="00AC0D06" w:rsidRDefault="00DB238E" w:rsidP="00AC0D06">
      <w:pPr>
        <w:spacing w:line="360" w:lineRule="auto"/>
        <w:jc w:val="both"/>
        <w:rPr>
          <w:rFonts w:ascii="Arial" w:hAnsi="Arial" w:cs="Arial"/>
        </w:rPr>
      </w:pPr>
    </w:p>
    <w:p w14:paraId="728FEAC3" w14:textId="13C48F97" w:rsidR="00DC4E96" w:rsidRPr="00AC0D06" w:rsidRDefault="00DB238E" w:rsidP="00AC0D06">
      <w:pPr>
        <w:spacing w:line="360" w:lineRule="auto"/>
        <w:jc w:val="both"/>
        <w:rPr>
          <w:rFonts w:ascii="Arial" w:hAnsi="Arial" w:cs="Arial"/>
        </w:rPr>
      </w:pPr>
      <w:r w:rsidRPr="00AC0D06">
        <w:rPr>
          <w:rFonts w:ascii="Arial" w:hAnsi="Arial" w:cs="Arial"/>
        </w:rPr>
        <w:t>[18]</w:t>
      </w:r>
      <w:r w:rsidRPr="00AC0D06">
        <w:rPr>
          <w:rFonts w:ascii="Arial" w:hAnsi="Arial" w:cs="Arial"/>
        </w:rPr>
        <w:tab/>
        <w:t>The first question to ask is this: where did the plaintiffs serve the process albeit wrongly, in the sense that it was not served by the sheriff or the lawful deputy? An examination of the return of service shows that service was effected at the office of the Government-Attorney.</w:t>
      </w:r>
      <w:r w:rsidR="00DC4E96" w:rsidRPr="00AC0D06">
        <w:rPr>
          <w:rFonts w:ascii="Arial" w:hAnsi="Arial" w:cs="Arial"/>
        </w:rPr>
        <w:t xml:space="preserve"> </w:t>
      </w:r>
      <w:r w:rsidRPr="00AC0D06">
        <w:rPr>
          <w:rFonts w:ascii="Arial" w:hAnsi="Arial" w:cs="Arial"/>
        </w:rPr>
        <w:t>Rule 8 (2) (</w:t>
      </w:r>
      <w:r w:rsidRPr="00AC0D06">
        <w:rPr>
          <w:rFonts w:ascii="Arial" w:hAnsi="Arial" w:cs="Arial"/>
          <w:i/>
        </w:rPr>
        <w:t>e</w:t>
      </w:r>
      <w:r w:rsidRPr="00AC0D06">
        <w:rPr>
          <w:rFonts w:ascii="Arial" w:hAnsi="Arial" w:cs="Arial"/>
        </w:rPr>
        <w:t>), which deals with service of process on the State and other government officials provides for service:</w:t>
      </w:r>
    </w:p>
    <w:p w14:paraId="3108C348" w14:textId="77777777" w:rsidR="00DB238E" w:rsidRPr="00AC0D06" w:rsidRDefault="00DB238E" w:rsidP="00AC0D06">
      <w:pPr>
        <w:spacing w:line="360" w:lineRule="auto"/>
        <w:jc w:val="both"/>
        <w:rPr>
          <w:rFonts w:ascii="Arial" w:hAnsi="Arial" w:cs="Arial"/>
        </w:rPr>
      </w:pPr>
    </w:p>
    <w:p w14:paraId="68FEA3E0" w14:textId="7E44F98D" w:rsidR="00DB238E" w:rsidRPr="00AC0D06" w:rsidRDefault="00DB238E" w:rsidP="00AC0D06">
      <w:pPr>
        <w:spacing w:line="360" w:lineRule="auto"/>
        <w:jc w:val="both"/>
        <w:rPr>
          <w:rFonts w:ascii="Arial" w:hAnsi="Arial" w:cs="Arial"/>
        </w:rPr>
      </w:pPr>
      <w:r w:rsidRPr="00AC0D06">
        <w:rPr>
          <w:rFonts w:ascii="Arial" w:hAnsi="Arial" w:cs="Arial"/>
        </w:rPr>
        <w:tab/>
        <w:t>‘</w:t>
      </w:r>
      <w:r w:rsidRPr="00C71376">
        <w:rPr>
          <w:rFonts w:ascii="Arial" w:hAnsi="Arial" w:cs="Arial"/>
          <w:sz w:val="22"/>
          <w:szCs w:val="22"/>
        </w:rPr>
        <w:t>on the State, a minister, deputy minister or other official of the State in his or her official capacity by handing a copy to a responsible employee at the office of the Government Attorney or the relevant ministry or organ of the State</w:t>
      </w:r>
      <w:r w:rsidR="004A37F6" w:rsidRPr="00C71376">
        <w:rPr>
          <w:rFonts w:ascii="Arial" w:hAnsi="Arial" w:cs="Arial"/>
          <w:sz w:val="22"/>
          <w:szCs w:val="22"/>
        </w:rPr>
        <w:t xml:space="preserve"> respectively</w:t>
      </w:r>
      <w:r w:rsidR="004A37F6" w:rsidRPr="00AC0D06">
        <w:rPr>
          <w:rFonts w:ascii="Arial" w:hAnsi="Arial" w:cs="Arial"/>
        </w:rPr>
        <w:t>.’</w:t>
      </w:r>
    </w:p>
    <w:p w14:paraId="42BCD040" w14:textId="77777777" w:rsidR="00E677C1" w:rsidRPr="00AC0D06" w:rsidRDefault="00E677C1" w:rsidP="00AC0D06">
      <w:pPr>
        <w:spacing w:line="360" w:lineRule="auto"/>
        <w:jc w:val="both"/>
        <w:rPr>
          <w:rFonts w:ascii="Arial" w:hAnsi="Arial" w:cs="Arial"/>
        </w:rPr>
      </w:pPr>
    </w:p>
    <w:p w14:paraId="608E0150" w14:textId="37235AFE" w:rsidR="00E677C1" w:rsidRPr="00AC0D06" w:rsidRDefault="009F63EF" w:rsidP="00AC0D06">
      <w:pPr>
        <w:spacing w:line="360" w:lineRule="auto"/>
        <w:jc w:val="both"/>
        <w:rPr>
          <w:rFonts w:ascii="Arial" w:hAnsi="Arial" w:cs="Arial"/>
        </w:rPr>
      </w:pPr>
      <w:r>
        <w:rPr>
          <w:rFonts w:ascii="Arial" w:hAnsi="Arial" w:cs="Arial"/>
        </w:rPr>
        <w:t>[19</w:t>
      </w:r>
      <w:r w:rsidR="00C71376">
        <w:rPr>
          <w:rFonts w:ascii="Arial" w:hAnsi="Arial" w:cs="Arial"/>
        </w:rPr>
        <w:t>]</w:t>
      </w:r>
      <w:r w:rsidR="00C71376">
        <w:rPr>
          <w:rFonts w:ascii="Arial" w:hAnsi="Arial" w:cs="Arial"/>
        </w:rPr>
        <w:tab/>
        <w:t>Whatever the plaintiffs’</w:t>
      </w:r>
      <w:r w:rsidR="00E677C1" w:rsidRPr="00AC0D06">
        <w:rPr>
          <w:rFonts w:ascii="Arial" w:hAnsi="Arial" w:cs="Arial"/>
        </w:rPr>
        <w:t xml:space="preserve"> non-compliance may be, what is obvious is that the process was served at the correct address, albeit served by the party who should not have done so on a strict reading of the relevant rule. The next question is whether this service should be treated as no service at all and have the plaintiffs start the process afresh?</w:t>
      </w:r>
    </w:p>
    <w:p w14:paraId="4A14DC97" w14:textId="77777777" w:rsidR="00E677C1" w:rsidRPr="00AC0D06" w:rsidRDefault="00E677C1" w:rsidP="00AC0D06">
      <w:pPr>
        <w:spacing w:line="360" w:lineRule="auto"/>
        <w:jc w:val="both"/>
        <w:rPr>
          <w:rFonts w:ascii="Arial" w:hAnsi="Arial" w:cs="Arial"/>
        </w:rPr>
      </w:pPr>
    </w:p>
    <w:p w14:paraId="6F723227" w14:textId="1609D001" w:rsidR="00E677C1" w:rsidRPr="00AC0D06" w:rsidRDefault="009F63EF" w:rsidP="00AC0D06">
      <w:pPr>
        <w:spacing w:line="360" w:lineRule="auto"/>
        <w:jc w:val="both"/>
        <w:rPr>
          <w:rFonts w:ascii="Arial" w:hAnsi="Arial" w:cs="Arial"/>
        </w:rPr>
      </w:pPr>
      <w:r>
        <w:rPr>
          <w:rFonts w:ascii="Arial" w:hAnsi="Arial" w:cs="Arial"/>
        </w:rPr>
        <w:t>[20</w:t>
      </w:r>
      <w:r w:rsidR="00E677C1" w:rsidRPr="00AC0D06">
        <w:rPr>
          <w:rFonts w:ascii="Arial" w:hAnsi="Arial" w:cs="Arial"/>
        </w:rPr>
        <w:t>]</w:t>
      </w:r>
      <w:r w:rsidR="00E677C1" w:rsidRPr="00AC0D06">
        <w:rPr>
          <w:rFonts w:ascii="Arial" w:hAnsi="Arial" w:cs="Arial"/>
        </w:rPr>
        <w:tab/>
        <w:t xml:space="preserve">Mr. </w:t>
      </w:r>
      <w:proofErr w:type="spellStart"/>
      <w:r w:rsidR="00E677C1" w:rsidRPr="00AC0D06">
        <w:rPr>
          <w:rFonts w:ascii="Arial" w:hAnsi="Arial" w:cs="Arial"/>
        </w:rPr>
        <w:t>Ncube</w:t>
      </w:r>
      <w:proofErr w:type="spellEnd"/>
      <w:r w:rsidR="00E677C1" w:rsidRPr="00AC0D06">
        <w:rPr>
          <w:rFonts w:ascii="Arial" w:hAnsi="Arial" w:cs="Arial"/>
        </w:rPr>
        <w:t xml:space="preserve"> was unequivocal in his response. His submission was that this was no service at all. Furthermore, he contended, that some prejudice had been suffered by the defendants in that where there are allegations against charges of the Government, these should be investigated promptly in order to avoid unnecessary </w:t>
      </w:r>
      <w:r w:rsidR="0082631A" w:rsidRPr="00AC0D06">
        <w:rPr>
          <w:rFonts w:ascii="Arial" w:hAnsi="Arial" w:cs="Arial"/>
        </w:rPr>
        <w:t xml:space="preserve">and costly </w:t>
      </w:r>
      <w:r w:rsidR="00E677C1" w:rsidRPr="00AC0D06">
        <w:rPr>
          <w:rFonts w:ascii="Arial" w:hAnsi="Arial" w:cs="Arial"/>
        </w:rPr>
        <w:t>litigation</w:t>
      </w:r>
      <w:r w:rsidR="0082631A" w:rsidRPr="00AC0D06">
        <w:rPr>
          <w:rFonts w:ascii="Arial" w:hAnsi="Arial" w:cs="Arial"/>
        </w:rPr>
        <w:t>. He submitted that the delays incurred in the instant case were egregious and made investigation and tracing some of the information required for the defence of the defendants extremely difficult.</w:t>
      </w:r>
    </w:p>
    <w:p w14:paraId="5CB32277" w14:textId="77777777" w:rsidR="0082631A" w:rsidRPr="00AC0D06" w:rsidRDefault="0082631A" w:rsidP="00AC0D06">
      <w:pPr>
        <w:spacing w:line="360" w:lineRule="auto"/>
        <w:jc w:val="both"/>
        <w:rPr>
          <w:rFonts w:ascii="Arial" w:hAnsi="Arial" w:cs="Arial"/>
        </w:rPr>
      </w:pPr>
    </w:p>
    <w:p w14:paraId="27E0007C" w14:textId="7A7D0B21" w:rsidR="00E32D22" w:rsidRPr="00AC0D06" w:rsidRDefault="009F63EF" w:rsidP="00AC0D06">
      <w:pPr>
        <w:spacing w:line="360" w:lineRule="auto"/>
        <w:jc w:val="both"/>
        <w:rPr>
          <w:rFonts w:ascii="Arial" w:hAnsi="Arial" w:cs="Arial"/>
        </w:rPr>
      </w:pPr>
      <w:r>
        <w:rPr>
          <w:rFonts w:ascii="Arial" w:hAnsi="Arial" w:cs="Arial"/>
        </w:rPr>
        <w:lastRenderedPageBreak/>
        <w:t>[21</w:t>
      </w:r>
      <w:r w:rsidR="0082631A" w:rsidRPr="00AC0D06">
        <w:rPr>
          <w:rFonts w:ascii="Arial" w:hAnsi="Arial" w:cs="Arial"/>
        </w:rPr>
        <w:t>]</w:t>
      </w:r>
      <w:r w:rsidR="0082631A" w:rsidRPr="00AC0D06">
        <w:rPr>
          <w:rFonts w:ascii="Arial" w:hAnsi="Arial" w:cs="Arial"/>
        </w:rPr>
        <w:tab/>
        <w:t>With everything said and done, can it be said that there was any damage or prejudice suffered by the defendants as a result of the service of the process at the proper office by the plaintiffs? I think not. I say so for the reason that th</w:t>
      </w:r>
      <w:r w:rsidR="00683019">
        <w:rPr>
          <w:rFonts w:ascii="Arial" w:hAnsi="Arial" w:cs="Arial"/>
        </w:rPr>
        <w:t>e defendants filed their notice</w:t>
      </w:r>
      <w:r w:rsidR="0082631A" w:rsidRPr="00AC0D06">
        <w:rPr>
          <w:rFonts w:ascii="Arial" w:hAnsi="Arial" w:cs="Arial"/>
        </w:rPr>
        <w:t xml:space="preserve"> to defend and proceeded to file their special plea presently under consideration and further proceeded to file their respective pleas on the merits of the action. It cannot be said with a straight face </w:t>
      </w:r>
      <w:r w:rsidR="00683019">
        <w:rPr>
          <w:rFonts w:ascii="Arial" w:hAnsi="Arial" w:cs="Arial"/>
        </w:rPr>
        <w:t>and without any compunction</w:t>
      </w:r>
      <w:r w:rsidR="00B5258B">
        <w:rPr>
          <w:rFonts w:ascii="Arial" w:hAnsi="Arial" w:cs="Arial"/>
        </w:rPr>
        <w:t>,</w:t>
      </w:r>
      <w:r w:rsidR="00683019">
        <w:rPr>
          <w:rFonts w:ascii="Arial" w:hAnsi="Arial" w:cs="Arial"/>
        </w:rPr>
        <w:t xml:space="preserve"> </w:t>
      </w:r>
      <w:r w:rsidR="0082631A" w:rsidRPr="00AC0D06">
        <w:rPr>
          <w:rFonts w:ascii="Arial" w:hAnsi="Arial" w:cs="Arial"/>
        </w:rPr>
        <w:t xml:space="preserve">that the defendants have been prejudiced in this matter in a manner that has seriously affected their right to </w:t>
      </w:r>
      <w:r w:rsidR="00683019">
        <w:rPr>
          <w:rFonts w:ascii="Arial" w:hAnsi="Arial" w:cs="Arial"/>
        </w:rPr>
        <w:t xml:space="preserve">fully and properly </w:t>
      </w:r>
      <w:r w:rsidR="0082631A" w:rsidRPr="00AC0D06">
        <w:rPr>
          <w:rFonts w:ascii="Arial" w:hAnsi="Arial" w:cs="Arial"/>
        </w:rPr>
        <w:t>defend themselves in this matter as a result of the service of the process by the plaintiffs.</w:t>
      </w:r>
    </w:p>
    <w:p w14:paraId="4EDC2B7D" w14:textId="77777777" w:rsidR="00E32D22" w:rsidRPr="00AC0D06" w:rsidRDefault="00E32D22" w:rsidP="00AC0D06">
      <w:pPr>
        <w:spacing w:line="360" w:lineRule="auto"/>
        <w:jc w:val="both"/>
        <w:rPr>
          <w:rFonts w:ascii="Arial" w:hAnsi="Arial" w:cs="Arial"/>
        </w:rPr>
      </w:pPr>
    </w:p>
    <w:p w14:paraId="6E303832" w14:textId="530B08A9" w:rsidR="0082631A" w:rsidRPr="00AC0D06" w:rsidRDefault="009F63EF" w:rsidP="00AC0D06">
      <w:pPr>
        <w:spacing w:line="360" w:lineRule="auto"/>
        <w:jc w:val="both"/>
        <w:rPr>
          <w:rFonts w:ascii="Arial" w:hAnsi="Arial" w:cs="Arial"/>
        </w:rPr>
      </w:pPr>
      <w:r>
        <w:rPr>
          <w:rFonts w:ascii="Arial" w:hAnsi="Arial" w:cs="Arial"/>
        </w:rPr>
        <w:t>[22</w:t>
      </w:r>
      <w:r w:rsidR="00E32D22" w:rsidRPr="00AC0D06">
        <w:rPr>
          <w:rFonts w:ascii="Arial" w:hAnsi="Arial" w:cs="Arial"/>
        </w:rPr>
        <w:t>]</w:t>
      </w:r>
      <w:r w:rsidR="00E32D22" w:rsidRPr="00AC0D06">
        <w:rPr>
          <w:rFonts w:ascii="Arial" w:hAnsi="Arial" w:cs="Arial"/>
        </w:rPr>
        <w:tab/>
        <w:t xml:space="preserve">In </w:t>
      </w:r>
      <w:proofErr w:type="spellStart"/>
      <w:r w:rsidR="00E32D22" w:rsidRPr="00AC0D06">
        <w:rPr>
          <w:rFonts w:ascii="Arial" w:hAnsi="Arial" w:cs="Arial"/>
          <w:i/>
        </w:rPr>
        <w:t>Witv</w:t>
      </w:r>
      <w:r w:rsidR="00EE0024">
        <w:rPr>
          <w:rFonts w:ascii="Arial" w:hAnsi="Arial" w:cs="Arial"/>
          <w:i/>
        </w:rPr>
        <w:t>lei</w:t>
      </w:r>
      <w:proofErr w:type="spellEnd"/>
      <w:r w:rsidR="00EE0024">
        <w:rPr>
          <w:rFonts w:ascii="Arial" w:hAnsi="Arial" w:cs="Arial"/>
          <w:i/>
        </w:rPr>
        <w:t xml:space="preserve"> Meat (Pty) Ltd &amp;</w:t>
      </w:r>
      <w:r w:rsidR="00E32D22" w:rsidRPr="00AC0D06">
        <w:rPr>
          <w:rFonts w:ascii="Arial" w:hAnsi="Arial" w:cs="Arial"/>
          <w:i/>
        </w:rPr>
        <w:t xml:space="preserve"> Others v Disciplinary Commi</w:t>
      </w:r>
      <w:r w:rsidR="005F7F52">
        <w:rPr>
          <w:rFonts w:ascii="Arial" w:hAnsi="Arial" w:cs="Arial"/>
          <w:i/>
        </w:rPr>
        <w:t>ttee for Legal Practitioners &amp;</w:t>
      </w:r>
      <w:r w:rsidR="00E32D22" w:rsidRPr="00AC0D06">
        <w:rPr>
          <w:rFonts w:ascii="Arial" w:hAnsi="Arial" w:cs="Arial"/>
          <w:i/>
        </w:rPr>
        <w:t xml:space="preserve"> Others</w:t>
      </w:r>
      <w:r w:rsidR="00E32D22" w:rsidRPr="00AC0D06">
        <w:rPr>
          <w:rStyle w:val="FootnoteReference"/>
          <w:rFonts w:ascii="Arial" w:hAnsi="Arial" w:cs="Arial"/>
          <w:i/>
        </w:rPr>
        <w:footnoteReference w:id="3"/>
      </w:r>
      <w:r w:rsidR="0082631A" w:rsidRPr="00AC0D06">
        <w:rPr>
          <w:rFonts w:ascii="Arial" w:hAnsi="Arial" w:cs="Arial"/>
        </w:rPr>
        <w:t xml:space="preserve"> </w:t>
      </w:r>
      <w:r w:rsidR="00E32D22" w:rsidRPr="00AC0D06">
        <w:rPr>
          <w:rFonts w:ascii="Arial" w:hAnsi="Arial" w:cs="Arial"/>
        </w:rPr>
        <w:t>Smuts J, sta</w:t>
      </w:r>
      <w:r w:rsidR="004B5597">
        <w:rPr>
          <w:rFonts w:ascii="Arial" w:hAnsi="Arial" w:cs="Arial"/>
        </w:rPr>
        <w:t>ted the following at paragraph 17</w:t>
      </w:r>
      <w:r w:rsidR="00E32D22" w:rsidRPr="00AC0D06">
        <w:rPr>
          <w:rFonts w:ascii="Arial" w:hAnsi="Arial" w:cs="Arial"/>
        </w:rPr>
        <w:t xml:space="preserve"> of his judgment:</w:t>
      </w:r>
    </w:p>
    <w:p w14:paraId="388CCE32" w14:textId="77777777" w:rsidR="00E32D22" w:rsidRPr="00AC0D06" w:rsidRDefault="00E32D22" w:rsidP="00AC0D06">
      <w:pPr>
        <w:spacing w:line="360" w:lineRule="auto"/>
        <w:jc w:val="both"/>
        <w:rPr>
          <w:rFonts w:ascii="Arial" w:hAnsi="Arial" w:cs="Arial"/>
        </w:rPr>
      </w:pPr>
    </w:p>
    <w:p w14:paraId="45C16C68" w14:textId="1870C96F" w:rsidR="00E32D22" w:rsidRPr="00AC0D06" w:rsidRDefault="00E32D22" w:rsidP="00AC0D06">
      <w:pPr>
        <w:spacing w:line="360" w:lineRule="auto"/>
        <w:jc w:val="both"/>
        <w:rPr>
          <w:rFonts w:ascii="Arial" w:hAnsi="Arial" w:cs="Arial"/>
        </w:rPr>
      </w:pPr>
      <w:r w:rsidRPr="00AC0D06">
        <w:rPr>
          <w:rFonts w:ascii="Arial" w:hAnsi="Arial" w:cs="Arial"/>
        </w:rPr>
        <w:tab/>
        <w:t>‘</w:t>
      </w:r>
      <w:r w:rsidRPr="00C71376">
        <w:rPr>
          <w:rFonts w:ascii="Arial" w:hAnsi="Arial" w:cs="Arial"/>
          <w:sz w:val="22"/>
          <w:szCs w:val="22"/>
        </w:rPr>
        <w:t xml:space="preserve">There was service on the Government Attorney in respect of a committee whose secretary is an employee of the Ministry of Justice. </w:t>
      </w:r>
      <w:r w:rsidRPr="00C71376">
        <w:rPr>
          <w:rFonts w:ascii="Arial" w:hAnsi="Arial" w:cs="Arial"/>
          <w:sz w:val="22"/>
          <w:szCs w:val="22"/>
          <w:u w:val="single"/>
        </w:rPr>
        <w:t>But any defect as far as that was concerned would in my view be cured by the entering of opposition by the Committee. The fundamental purpose of service after all is to bring the matter to the attention of a party, including having the benefit of an explanation as to the meaning and nature of the process. If a party then proceeds to enter an appearance to defend or notice to oppose through legal representatives, that fundamental purpose has been met, particularly where that the legal representative in question had been served with the process (and was thus in possession of the papers and would appreciate the import.)</w:t>
      </w:r>
      <w:r w:rsidRPr="00AC0D06">
        <w:rPr>
          <w:rFonts w:ascii="Arial" w:hAnsi="Arial" w:cs="Arial"/>
          <w:u w:val="single"/>
        </w:rPr>
        <w:t xml:space="preserve"> </w:t>
      </w:r>
      <w:r w:rsidRPr="00AC0D06">
        <w:rPr>
          <w:rFonts w:ascii="Arial" w:hAnsi="Arial" w:cs="Arial"/>
        </w:rPr>
        <w:t>(Emphasis added)</w:t>
      </w:r>
      <w:r w:rsidR="000374DD" w:rsidRPr="00AC0D06">
        <w:rPr>
          <w:rFonts w:ascii="Arial" w:hAnsi="Arial" w:cs="Arial"/>
        </w:rPr>
        <w:t>.</w:t>
      </w:r>
    </w:p>
    <w:p w14:paraId="39EC5A20" w14:textId="77777777" w:rsidR="000374DD" w:rsidRPr="00AC0D06" w:rsidRDefault="000374DD" w:rsidP="00AC0D06">
      <w:pPr>
        <w:spacing w:line="360" w:lineRule="auto"/>
        <w:jc w:val="both"/>
        <w:rPr>
          <w:rFonts w:ascii="Arial" w:hAnsi="Arial" w:cs="Arial"/>
        </w:rPr>
      </w:pPr>
    </w:p>
    <w:p w14:paraId="2D8F43B5" w14:textId="1E204502" w:rsidR="000374DD" w:rsidRPr="00AC0D06" w:rsidRDefault="009F63EF" w:rsidP="00AC0D06">
      <w:pPr>
        <w:spacing w:line="360" w:lineRule="auto"/>
        <w:jc w:val="both"/>
        <w:rPr>
          <w:rFonts w:ascii="Arial" w:hAnsi="Arial" w:cs="Arial"/>
        </w:rPr>
      </w:pPr>
      <w:r>
        <w:rPr>
          <w:rFonts w:ascii="Arial" w:hAnsi="Arial" w:cs="Arial"/>
        </w:rPr>
        <w:t>[23</w:t>
      </w:r>
      <w:r w:rsidR="000374DD" w:rsidRPr="00AC0D06">
        <w:rPr>
          <w:rFonts w:ascii="Arial" w:hAnsi="Arial" w:cs="Arial"/>
        </w:rPr>
        <w:t>]</w:t>
      </w:r>
      <w:r w:rsidR="000374DD" w:rsidRPr="00AC0D06">
        <w:rPr>
          <w:rFonts w:ascii="Arial" w:hAnsi="Arial" w:cs="Arial"/>
        </w:rPr>
        <w:tab/>
        <w:t xml:space="preserve">The findings and conclusions of the learned Judge are in my view impeccable and resonate with my own thinking in this case. What is important to mention is that the learned Judge came to the conclusion he did in the </w:t>
      </w:r>
      <w:proofErr w:type="spellStart"/>
      <w:r w:rsidR="000374DD" w:rsidRPr="00AC0D06">
        <w:rPr>
          <w:rFonts w:ascii="Arial" w:hAnsi="Arial" w:cs="Arial"/>
          <w:i/>
        </w:rPr>
        <w:t>Witvlei</w:t>
      </w:r>
      <w:proofErr w:type="spellEnd"/>
      <w:r w:rsidR="000374DD" w:rsidRPr="00AC0D06">
        <w:rPr>
          <w:rFonts w:ascii="Arial" w:hAnsi="Arial" w:cs="Arial"/>
          <w:i/>
        </w:rPr>
        <w:t xml:space="preserve"> </w:t>
      </w:r>
      <w:r w:rsidR="000374DD" w:rsidRPr="00AC0D06">
        <w:rPr>
          <w:rFonts w:ascii="Arial" w:hAnsi="Arial" w:cs="Arial"/>
        </w:rPr>
        <w:t xml:space="preserve">matter, having had the benefit of considering the case to which Mr. </w:t>
      </w:r>
      <w:proofErr w:type="spellStart"/>
      <w:r w:rsidR="000374DD" w:rsidRPr="00AC0D06">
        <w:rPr>
          <w:rFonts w:ascii="Arial" w:hAnsi="Arial" w:cs="Arial"/>
        </w:rPr>
        <w:t>Ncube</w:t>
      </w:r>
      <w:proofErr w:type="spellEnd"/>
      <w:r w:rsidR="000374DD" w:rsidRPr="00AC0D06">
        <w:rPr>
          <w:rFonts w:ascii="Arial" w:hAnsi="Arial" w:cs="Arial"/>
        </w:rPr>
        <w:t xml:space="preserve"> referred,</w:t>
      </w:r>
      <w:r w:rsidR="00683019">
        <w:rPr>
          <w:rFonts w:ascii="Arial" w:hAnsi="Arial" w:cs="Arial"/>
        </w:rPr>
        <w:t xml:space="preserve"> and also relied in argument,</w:t>
      </w:r>
      <w:r w:rsidR="000374DD" w:rsidRPr="00AC0D06">
        <w:rPr>
          <w:rFonts w:ascii="Arial" w:hAnsi="Arial" w:cs="Arial"/>
        </w:rPr>
        <w:t xml:space="preserve"> namely </w:t>
      </w:r>
      <w:proofErr w:type="spellStart"/>
      <w:r w:rsidR="000374DD" w:rsidRPr="00AC0D06">
        <w:rPr>
          <w:rFonts w:ascii="Arial" w:hAnsi="Arial" w:cs="Arial"/>
          <w:i/>
        </w:rPr>
        <w:t>Knouwds</w:t>
      </w:r>
      <w:proofErr w:type="spellEnd"/>
      <w:r w:rsidR="000374DD" w:rsidRPr="00AC0D06">
        <w:rPr>
          <w:rFonts w:ascii="Arial" w:hAnsi="Arial" w:cs="Arial"/>
          <w:i/>
        </w:rPr>
        <w:t xml:space="preserve"> </w:t>
      </w:r>
      <w:r w:rsidR="000374DD" w:rsidRPr="004530B1">
        <w:rPr>
          <w:rFonts w:ascii="Arial" w:hAnsi="Arial" w:cs="Arial"/>
          <w:i/>
        </w:rPr>
        <w:t>N.O</w:t>
      </w:r>
      <w:r w:rsidR="000374DD" w:rsidRPr="00AC0D06">
        <w:rPr>
          <w:rFonts w:ascii="Arial" w:hAnsi="Arial" w:cs="Arial"/>
          <w:b/>
          <w:i/>
        </w:rPr>
        <w:t xml:space="preserve">. </w:t>
      </w:r>
      <w:r w:rsidR="005F7F52">
        <w:rPr>
          <w:rFonts w:ascii="Arial" w:hAnsi="Arial" w:cs="Arial"/>
          <w:i/>
        </w:rPr>
        <w:t xml:space="preserve">v </w:t>
      </w:r>
      <w:proofErr w:type="spellStart"/>
      <w:r w:rsidR="005F7F52">
        <w:rPr>
          <w:rFonts w:ascii="Arial" w:hAnsi="Arial" w:cs="Arial"/>
          <w:i/>
        </w:rPr>
        <w:t>Josea</w:t>
      </w:r>
      <w:proofErr w:type="spellEnd"/>
      <w:r w:rsidR="005F7F52">
        <w:rPr>
          <w:rFonts w:ascii="Arial" w:hAnsi="Arial" w:cs="Arial"/>
          <w:i/>
        </w:rPr>
        <w:t xml:space="preserve"> &amp;</w:t>
      </w:r>
      <w:r w:rsidR="000374DD" w:rsidRPr="00AC0D06">
        <w:rPr>
          <w:rFonts w:ascii="Arial" w:hAnsi="Arial" w:cs="Arial"/>
          <w:i/>
        </w:rPr>
        <w:t xml:space="preserve"> </w:t>
      </w:r>
      <w:r w:rsidR="000374DD" w:rsidRPr="00AC0D06">
        <w:rPr>
          <w:rFonts w:ascii="Arial" w:hAnsi="Arial" w:cs="Arial"/>
          <w:i/>
        </w:rPr>
        <w:lastRenderedPageBreak/>
        <w:t>Another.</w:t>
      </w:r>
      <w:r w:rsidR="000374DD" w:rsidRPr="00AC0D06">
        <w:rPr>
          <w:rStyle w:val="FootnoteReference"/>
          <w:rFonts w:ascii="Arial" w:hAnsi="Arial" w:cs="Arial"/>
          <w:i/>
        </w:rPr>
        <w:footnoteReference w:id="4"/>
      </w:r>
      <w:r w:rsidR="005F7F52">
        <w:rPr>
          <w:rFonts w:ascii="Arial" w:hAnsi="Arial" w:cs="Arial"/>
          <w:i/>
        </w:rPr>
        <w:t xml:space="preserve"> </w:t>
      </w:r>
      <w:r w:rsidR="000374DD" w:rsidRPr="00AC0D06">
        <w:rPr>
          <w:rFonts w:ascii="Arial" w:hAnsi="Arial" w:cs="Arial"/>
        </w:rPr>
        <w:t xml:space="preserve">The learned Judge found that the circumstances of </w:t>
      </w:r>
      <w:proofErr w:type="spellStart"/>
      <w:r w:rsidR="001256D9" w:rsidRPr="00AC0D06">
        <w:rPr>
          <w:rFonts w:ascii="Arial" w:hAnsi="Arial" w:cs="Arial"/>
          <w:i/>
        </w:rPr>
        <w:t>Witvlei</w:t>
      </w:r>
      <w:proofErr w:type="spellEnd"/>
      <w:r w:rsidR="001256D9" w:rsidRPr="00AC0D06">
        <w:rPr>
          <w:rFonts w:ascii="Arial" w:hAnsi="Arial" w:cs="Arial"/>
          <w:i/>
        </w:rPr>
        <w:t xml:space="preserve"> </w:t>
      </w:r>
      <w:r w:rsidR="001256D9" w:rsidRPr="00AC0D06">
        <w:rPr>
          <w:rFonts w:ascii="Arial" w:hAnsi="Arial" w:cs="Arial"/>
        </w:rPr>
        <w:t>were</w:t>
      </w:r>
      <w:r w:rsidR="000374DD" w:rsidRPr="00AC0D06">
        <w:rPr>
          <w:rFonts w:ascii="Arial" w:hAnsi="Arial" w:cs="Arial"/>
        </w:rPr>
        <w:t xml:space="preserve"> distinguishable </w:t>
      </w:r>
      <w:r w:rsidR="00683019">
        <w:rPr>
          <w:rFonts w:ascii="Arial" w:hAnsi="Arial" w:cs="Arial"/>
        </w:rPr>
        <w:t xml:space="preserve">from those in </w:t>
      </w:r>
      <w:proofErr w:type="spellStart"/>
      <w:r w:rsidR="00683019">
        <w:rPr>
          <w:rFonts w:ascii="Arial" w:hAnsi="Arial" w:cs="Arial"/>
          <w:i/>
        </w:rPr>
        <w:t>Knouwds</w:t>
      </w:r>
      <w:proofErr w:type="spellEnd"/>
      <w:r w:rsidR="00683019">
        <w:rPr>
          <w:rFonts w:ascii="Arial" w:hAnsi="Arial" w:cs="Arial"/>
          <w:i/>
        </w:rPr>
        <w:t xml:space="preserve"> </w:t>
      </w:r>
      <w:r w:rsidR="000374DD" w:rsidRPr="00AC0D06">
        <w:rPr>
          <w:rFonts w:ascii="Arial" w:hAnsi="Arial" w:cs="Arial"/>
        </w:rPr>
        <w:t>and I agree.</w:t>
      </w:r>
    </w:p>
    <w:p w14:paraId="6E9768A1" w14:textId="77777777" w:rsidR="000374DD" w:rsidRPr="00AC0D06" w:rsidRDefault="000374DD" w:rsidP="00AC0D06">
      <w:pPr>
        <w:spacing w:line="360" w:lineRule="auto"/>
        <w:jc w:val="both"/>
        <w:rPr>
          <w:rFonts w:ascii="Arial" w:hAnsi="Arial" w:cs="Arial"/>
        </w:rPr>
      </w:pPr>
    </w:p>
    <w:p w14:paraId="3F2DBFDB" w14:textId="201F1DA8" w:rsidR="000374DD" w:rsidRPr="00AC0D06" w:rsidRDefault="009F63EF" w:rsidP="00AC0D06">
      <w:pPr>
        <w:spacing w:line="360" w:lineRule="auto"/>
        <w:jc w:val="both"/>
        <w:rPr>
          <w:rFonts w:ascii="Arial" w:hAnsi="Arial" w:cs="Arial"/>
        </w:rPr>
      </w:pPr>
      <w:r>
        <w:rPr>
          <w:rFonts w:ascii="Arial" w:hAnsi="Arial" w:cs="Arial"/>
        </w:rPr>
        <w:t>[24</w:t>
      </w:r>
      <w:r w:rsidR="000374DD" w:rsidRPr="00AC0D06">
        <w:rPr>
          <w:rFonts w:ascii="Arial" w:hAnsi="Arial" w:cs="Arial"/>
        </w:rPr>
        <w:t>]</w:t>
      </w:r>
      <w:r w:rsidR="000374DD" w:rsidRPr="00AC0D06">
        <w:rPr>
          <w:rFonts w:ascii="Arial" w:hAnsi="Arial" w:cs="Arial"/>
        </w:rPr>
        <w:tab/>
        <w:t>In the instant case, it is clear that the process, albeit not served by the correct party, in terms of the rules, was actually served on the defendants’ legal practitioners and they became aware of the case their clients had to meet.</w:t>
      </w:r>
      <w:r w:rsidR="00836084">
        <w:rPr>
          <w:rFonts w:ascii="Arial" w:hAnsi="Arial" w:cs="Arial"/>
        </w:rPr>
        <w:t xml:space="preserve"> Furthermore, as indicated, the defendants entered their notice</w:t>
      </w:r>
      <w:r w:rsidR="000374DD" w:rsidRPr="00AC0D06">
        <w:rPr>
          <w:rFonts w:ascii="Arial" w:hAnsi="Arial" w:cs="Arial"/>
        </w:rPr>
        <w:t xml:space="preserve"> to defend the action and proceeded to file their special plea, together with their plea on the merits. In this regard, the inference is inescapable that the defendants were aware of the case they were </w:t>
      </w:r>
      <w:r w:rsidR="00683019">
        <w:rPr>
          <w:rFonts w:ascii="Arial" w:hAnsi="Arial" w:cs="Arial"/>
        </w:rPr>
        <w:t xml:space="preserve">being called upon </w:t>
      </w:r>
      <w:r w:rsidR="000374DD" w:rsidRPr="00AC0D06">
        <w:rPr>
          <w:rFonts w:ascii="Arial" w:hAnsi="Arial" w:cs="Arial"/>
        </w:rPr>
        <w:t>to meet and they did not suffer any prejudice resultant from the non-service of th</w:t>
      </w:r>
      <w:r w:rsidR="00C71376">
        <w:rPr>
          <w:rFonts w:ascii="Arial" w:hAnsi="Arial" w:cs="Arial"/>
        </w:rPr>
        <w:t xml:space="preserve">e process by the deputy sheriff that would require the service to be regarded </w:t>
      </w:r>
      <w:r w:rsidR="00093AD0">
        <w:rPr>
          <w:rFonts w:ascii="Arial" w:hAnsi="Arial" w:cs="Arial"/>
        </w:rPr>
        <w:t>as if it never happened.</w:t>
      </w:r>
    </w:p>
    <w:p w14:paraId="2647D69B" w14:textId="77777777" w:rsidR="000374DD" w:rsidRPr="00AC0D06" w:rsidRDefault="000374DD" w:rsidP="00AC0D06">
      <w:pPr>
        <w:spacing w:line="360" w:lineRule="auto"/>
        <w:jc w:val="both"/>
        <w:rPr>
          <w:rFonts w:ascii="Arial" w:hAnsi="Arial" w:cs="Arial"/>
        </w:rPr>
      </w:pPr>
    </w:p>
    <w:p w14:paraId="3B4A5D4F" w14:textId="25FB7E77" w:rsidR="000374DD" w:rsidRDefault="009F63EF" w:rsidP="00AC0D06">
      <w:pPr>
        <w:spacing w:line="360" w:lineRule="auto"/>
        <w:jc w:val="both"/>
        <w:rPr>
          <w:rFonts w:ascii="Arial" w:hAnsi="Arial" w:cs="Arial"/>
        </w:rPr>
      </w:pPr>
      <w:r>
        <w:rPr>
          <w:rFonts w:ascii="Arial" w:hAnsi="Arial" w:cs="Arial"/>
        </w:rPr>
        <w:t>[25</w:t>
      </w:r>
      <w:r w:rsidR="001660A7" w:rsidRPr="00AC0D06">
        <w:rPr>
          <w:rFonts w:ascii="Arial" w:hAnsi="Arial" w:cs="Arial"/>
        </w:rPr>
        <w:t>]</w:t>
      </w:r>
      <w:r w:rsidR="001660A7" w:rsidRPr="00AC0D06">
        <w:rPr>
          <w:rFonts w:ascii="Arial" w:hAnsi="Arial" w:cs="Arial"/>
        </w:rPr>
        <w:tab/>
        <w:t>Mr.</w:t>
      </w:r>
      <w:r w:rsidR="000374DD" w:rsidRPr="00AC0D06">
        <w:rPr>
          <w:rFonts w:ascii="Arial" w:hAnsi="Arial" w:cs="Arial"/>
        </w:rPr>
        <w:t xml:space="preserve"> </w:t>
      </w:r>
      <w:proofErr w:type="spellStart"/>
      <w:r w:rsidR="000374DD" w:rsidRPr="00AC0D06">
        <w:rPr>
          <w:rFonts w:ascii="Arial" w:hAnsi="Arial" w:cs="Arial"/>
        </w:rPr>
        <w:t>Ncube</w:t>
      </w:r>
      <w:proofErr w:type="spellEnd"/>
      <w:r w:rsidR="000374DD" w:rsidRPr="00AC0D06">
        <w:rPr>
          <w:rFonts w:ascii="Arial" w:hAnsi="Arial" w:cs="Arial"/>
        </w:rPr>
        <w:t xml:space="preserve"> also referred the court to </w:t>
      </w:r>
      <w:r w:rsidR="000374DD" w:rsidRPr="00AC0D06">
        <w:rPr>
          <w:rFonts w:ascii="Arial" w:hAnsi="Arial" w:cs="Arial"/>
          <w:i/>
        </w:rPr>
        <w:t>Standard Ba</w:t>
      </w:r>
      <w:r w:rsidR="005F7F52">
        <w:rPr>
          <w:rFonts w:ascii="Arial" w:hAnsi="Arial" w:cs="Arial"/>
          <w:i/>
        </w:rPr>
        <w:t xml:space="preserve">nk of Namibia Ltd v </w:t>
      </w:r>
      <w:proofErr w:type="spellStart"/>
      <w:r w:rsidR="005F7F52">
        <w:rPr>
          <w:rFonts w:ascii="Arial" w:hAnsi="Arial" w:cs="Arial"/>
          <w:i/>
        </w:rPr>
        <w:t>Maletzky</w:t>
      </w:r>
      <w:proofErr w:type="spellEnd"/>
      <w:r w:rsidR="005F7F52">
        <w:rPr>
          <w:rFonts w:ascii="Arial" w:hAnsi="Arial" w:cs="Arial"/>
          <w:i/>
        </w:rPr>
        <w:t xml:space="preserve"> &amp;</w:t>
      </w:r>
      <w:r w:rsidR="000374DD" w:rsidRPr="00AC0D06">
        <w:rPr>
          <w:rFonts w:ascii="Arial" w:hAnsi="Arial" w:cs="Arial"/>
          <w:i/>
        </w:rPr>
        <w:t xml:space="preserve"> Others</w:t>
      </w:r>
      <w:r w:rsidR="000374DD" w:rsidRPr="00AC0D06">
        <w:rPr>
          <w:rStyle w:val="FootnoteReference"/>
          <w:rFonts w:ascii="Arial" w:hAnsi="Arial" w:cs="Arial"/>
          <w:i/>
        </w:rPr>
        <w:footnoteReference w:id="5"/>
      </w:r>
      <w:r w:rsidR="000374DD" w:rsidRPr="00AC0D06">
        <w:rPr>
          <w:rFonts w:ascii="Arial" w:hAnsi="Arial" w:cs="Arial"/>
        </w:rPr>
        <w:t xml:space="preserve"> for the proposition that it is a fundamental principle of fairness that litigants be given proper notice of legal proceedings against them. I do not, considering the entire conspectus of the attendant facts</w:t>
      </w:r>
      <w:r w:rsidR="0015520A">
        <w:rPr>
          <w:rFonts w:ascii="Arial" w:hAnsi="Arial" w:cs="Arial"/>
        </w:rPr>
        <w:t>, doubt</w:t>
      </w:r>
      <w:r w:rsidR="000374DD" w:rsidRPr="00AC0D06">
        <w:rPr>
          <w:rFonts w:ascii="Arial" w:hAnsi="Arial" w:cs="Arial"/>
        </w:rPr>
        <w:t xml:space="preserve"> that the defendants’ </w:t>
      </w:r>
      <w:r w:rsidR="00D2523F" w:rsidRPr="00AC0D06">
        <w:rPr>
          <w:rFonts w:ascii="Arial" w:hAnsi="Arial" w:cs="Arial"/>
        </w:rPr>
        <w:t>proper notice o</w:t>
      </w:r>
      <w:r w:rsidR="00093AD0">
        <w:rPr>
          <w:rFonts w:ascii="Arial" w:hAnsi="Arial" w:cs="Arial"/>
        </w:rPr>
        <w:t>f the proceedings was in any way</w:t>
      </w:r>
      <w:r w:rsidR="00D2523F" w:rsidRPr="00AC0D06">
        <w:rPr>
          <w:rFonts w:ascii="Arial" w:hAnsi="Arial" w:cs="Arial"/>
        </w:rPr>
        <w:t xml:space="preserve"> impaired so as to affect their constitutional right to defend the action against them.</w:t>
      </w:r>
    </w:p>
    <w:p w14:paraId="22A2D119" w14:textId="77777777" w:rsidR="00836084" w:rsidRDefault="00836084" w:rsidP="00AC0D06">
      <w:pPr>
        <w:spacing w:line="360" w:lineRule="auto"/>
        <w:jc w:val="both"/>
        <w:rPr>
          <w:rFonts w:ascii="Arial" w:hAnsi="Arial" w:cs="Arial"/>
        </w:rPr>
      </w:pPr>
    </w:p>
    <w:p w14:paraId="111AA07D" w14:textId="0DE7D338" w:rsidR="00836084" w:rsidRDefault="009F63EF" w:rsidP="00AC0D06">
      <w:pPr>
        <w:spacing w:line="360" w:lineRule="auto"/>
        <w:jc w:val="both"/>
        <w:rPr>
          <w:rFonts w:ascii="Arial" w:hAnsi="Arial" w:cs="Arial"/>
        </w:rPr>
      </w:pPr>
      <w:r>
        <w:rPr>
          <w:rFonts w:ascii="Arial" w:hAnsi="Arial" w:cs="Arial"/>
        </w:rPr>
        <w:t>[26</w:t>
      </w:r>
      <w:r w:rsidR="00836084">
        <w:rPr>
          <w:rFonts w:ascii="Arial" w:hAnsi="Arial" w:cs="Arial"/>
        </w:rPr>
        <w:t>]</w:t>
      </w:r>
      <w:r w:rsidR="00836084">
        <w:rPr>
          <w:rFonts w:ascii="Arial" w:hAnsi="Arial" w:cs="Arial"/>
        </w:rPr>
        <w:tab/>
        <w:t xml:space="preserve">The Supreme Court in </w:t>
      </w:r>
      <w:proofErr w:type="spellStart"/>
      <w:r w:rsidR="00836084">
        <w:rPr>
          <w:rFonts w:ascii="Arial" w:hAnsi="Arial" w:cs="Arial"/>
          <w:i/>
        </w:rPr>
        <w:t>Maletzky</w:t>
      </w:r>
      <w:proofErr w:type="spellEnd"/>
      <w:r w:rsidR="00836084">
        <w:rPr>
          <w:rStyle w:val="FootnoteReference"/>
          <w:rFonts w:ascii="Arial" w:hAnsi="Arial" w:cs="Arial"/>
          <w:i/>
        </w:rPr>
        <w:footnoteReference w:id="6"/>
      </w:r>
      <w:r w:rsidR="00836084">
        <w:rPr>
          <w:rFonts w:ascii="Arial" w:hAnsi="Arial" w:cs="Arial"/>
          <w:i/>
        </w:rPr>
        <w:t xml:space="preserve"> </w:t>
      </w:r>
      <w:r w:rsidR="00836084">
        <w:rPr>
          <w:rFonts w:ascii="Arial" w:hAnsi="Arial" w:cs="Arial"/>
        </w:rPr>
        <w:t>further held that a distinction should be made between irregular service and failure of service, although this may be question of degree. The court further stated that where the service is not in full compliance with the rules, the court may condone the service effected, albeit irregularly, in order to answer to the important principles of expeditious, cost-effective and fair administration of justice.</w:t>
      </w:r>
      <w:r w:rsidR="00836084">
        <w:rPr>
          <w:rStyle w:val="FootnoteReference"/>
          <w:rFonts w:ascii="Arial" w:hAnsi="Arial" w:cs="Arial"/>
        </w:rPr>
        <w:footnoteReference w:id="7"/>
      </w:r>
      <w:r w:rsidR="00836084">
        <w:rPr>
          <w:rFonts w:ascii="Arial" w:hAnsi="Arial" w:cs="Arial"/>
        </w:rPr>
        <w:t xml:space="preserve"> Lastly, the court also dealt with the issue of prejudice and held process served irregularly may be set aside if there has been demonstrable prejudice to the party served. If not, the court may condone the irregular service.</w:t>
      </w:r>
      <w:r w:rsidR="00836084">
        <w:rPr>
          <w:rStyle w:val="FootnoteReference"/>
          <w:rFonts w:ascii="Arial" w:hAnsi="Arial" w:cs="Arial"/>
        </w:rPr>
        <w:footnoteReference w:id="8"/>
      </w:r>
    </w:p>
    <w:p w14:paraId="0755F60B" w14:textId="77777777" w:rsidR="0015520A" w:rsidRDefault="0015520A" w:rsidP="00AC0D06">
      <w:pPr>
        <w:spacing w:line="360" w:lineRule="auto"/>
        <w:jc w:val="both"/>
        <w:rPr>
          <w:rFonts w:ascii="Arial" w:hAnsi="Arial" w:cs="Arial"/>
        </w:rPr>
      </w:pPr>
    </w:p>
    <w:p w14:paraId="2A959CEA" w14:textId="19171D23" w:rsidR="0015520A" w:rsidRPr="0015520A" w:rsidRDefault="009F63EF" w:rsidP="00AC0D06">
      <w:pPr>
        <w:spacing w:line="360" w:lineRule="auto"/>
        <w:jc w:val="both"/>
        <w:rPr>
          <w:rFonts w:ascii="Arial" w:hAnsi="Arial" w:cs="Arial"/>
        </w:rPr>
      </w:pPr>
      <w:r>
        <w:rPr>
          <w:rFonts w:ascii="Arial" w:hAnsi="Arial" w:cs="Arial"/>
        </w:rPr>
        <w:lastRenderedPageBreak/>
        <w:t>[27</w:t>
      </w:r>
      <w:r w:rsidR="0015520A">
        <w:rPr>
          <w:rFonts w:ascii="Arial" w:hAnsi="Arial" w:cs="Arial"/>
        </w:rPr>
        <w:t>]</w:t>
      </w:r>
      <w:r w:rsidR="0015520A">
        <w:rPr>
          <w:rFonts w:ascii="Arial" w:hAnsi="Arial" w:cs="Arial"/>
        </w:rPr>
        <w:tab/>
        <w:t xml:space="preserve">All the three principles mentioned in the immediately preceding paragraph, which emanate from the Supreme Court, it must </w:t>
      </w:r>
      <w:r w:rsidR="009C102E">
        <w:rPr>
          <w:rFonts w:ascii="Arial" w:hAnsi="Arial" w:cs="Arial"/>
        </w:rPr>
        <w:t xml:space="preserve">be </w:t>
      </w:r>
      <w:r w:rsidR="0015520A">
        <w:rPr>
          <w:rFonts w:ascii="Arial" w:hAnsi="Arial" w:cs="Arial"/>
        </w:rPr>
        <w:t xml:space="preserve">mentioned, were arrived at with that court having considered both </w:t>
      </w:r>
      <w:proofErr w:type="spellStart"/>
      <w:r w:rsidR="0015520A">
        <w:rPr>
          <w:rFonts w:ascii="Arial" w:hAnsi="Arial" w:cs="Arial"/>
          <w:i/>
        </w:rPr>
        <w:t>Knouwds</w:t>
      </w:r>
      <w:proofErr w:type="spellEnd"/>
      <w:r w:rsidR="0015520A">
        <w:rPr>
          <w:rFonts w:ascii="Arial" w:hAnsi="Arial" w:cs="Arial"/>
          <w:i/>
        </w:rPr>
        <w:t xml:space="preserve"> </w:t>
      </w:r>
      <w:r w:rsidR="0015520A">
        <w:rPr>
          <w:rFonts w:ascii="Arial" w:hAnsi="Arial" w:cs="Arial"/>
        </w:rPr>
        <w:t xml:space="preserve">and </w:t>
      </w:r>
      <w:proofErr w:type="spellStart"/>
      <w:r w:rsidR="0015520A">
        <w:rPr>
          <w:rFonts w:ascii="Arial" w:hAnsi="Arial" w:cs="Arial"/>
          <w:i/>
        </w:rPr>
        <w:t>Witvlei</w:t>
      </w:r>
      <w:proofErr w:type="spellEnd"/>
      <w:r w:rsidR="0015520A">
        <w:rPr>
          <w:rFonts w:ascii="Arial" w:hAnsi="Arial" w:cs="Arial"/>
          <w:i/>
        </w:rPr>
        <w:t xml:space="preserve">. </w:t>
      </w:r>
      <w:r w:rsidR="0015520A">
        <w:rPr>
          <w:rFonts w:ascii="Arial" w:hAnsi="Arial" w:cs="Arial"/>
        </w:rPr>
        <w:t>The said principles are applicable to this case. On the first, I find that there was no failure of service altogether in this case. The last two are clear and they impel me to find that in the instant case, the irregular service may be condoned and the matter allowed to progress to the next stage of its case management life</w:t>
      </w:r>
      <w:r w:rsidR="001F4577">
        <w:rPr>
          <w:rFonts w:ascii="Arial" w:hAnsi="Arial" w:cs="Arial"/>
        </w:rPr>
        <w:t xml:space="preserve"> as there is no prejudice suffered by the defendants as already intimated</w:t>
      </w:r>
      <w:r w:rsidR="0015520A">
        <w:rPr>
          <w:rFonts w:ascii="Arial" w:hAnsi="Arial" w:cs="Arial"/>
        </w:rPr>
        <w:t>.</w:t>
      </w:r>
    </w:p>
    <w:p w14:paraId="079FF90F" w14:textId="77777777" w:rsidR="00D2523F" w:rsidRPr="00AC0D06" w:rsidRDefault="00D2523F" w:rsidP="00AC0D06">
      <w:pPr>
        <w:spacing w:line="360" w:lineRule="auto"/>
        <w:jc w:val="both"/>
        <w:rPr>
          <w:rFonts w:ascii="Arial" w:hAnsi="Arial" w:cs="Arial"/>
        </w:rPr>
      </w:pPr>
    </w:p>
    <w:p w14:paraId="04C34EBE" w14:textId="0CC3A80D" w:rsidR="00D2523F" w:rsidRPr="00AC0D06" w:rsidRDefault="009F63EF" w:rsidP="00AC0D06">
      <w:pPr>
        <w:spacing w:line="360" w:lineRule="auto"/>
        <w:jc w:val="both"/>
        <w:rPr>
          <w:rFonts w:ascii="Arial" w:hAnsi="Arial" w:cs="Arial"/>
        </w:rPr>
      </w:pPr>
      <w:r>
        <w:rPr>
          <w:rFonts w:ascii="Arial" w:hAnsi="Arial" w:cs="Arial"/>
        </w:rPr>
        <w:t>[28</w:t>
      </w:r>
      <w:r w:rsidR="00D2523F" w:rsidRPr="00AC0D06">
        <w:rPr>
          <w:rFonts w:ascii="Arial" w:hAnsi="Arial" w:cs="Arial"/>
        </w:rPr>
        <w:t>]</w:t>
      </w:r>
      <w:r w:rsidR="00D2523F" w:rsidRPr="00AC0D06">
        <w:rPr>
          <w:rFonts w:ascii="Arial" w:hAnsi="Arial" w:cs="Arial"/>
        </w:rPr>
        <w:tab/>
        <w:t>I should also mention that in the instant case,</w:t>
      </w:r>
      <w:r w:rsidR="00093AD0">
        <w:rPr>
          <w:rFonts w:ascii="Arial" w:hAnsi="Arial" w:cs="Arial"/>
        </w:rPr>
        <w:t xml:space="preserve"> the plaintiffs are not </w:t>
      </w:r>
      <w:r w:rsidR="009C102E">
        <w:rPr>
          <w:rFonts w:ascii="Arial" w:hAnsi="Arial" w:cs="Arial"/>
        </w:rPr>
        <w:t>citizens of the Republic</w:t>
      </w:r>
      <w:r w:rsidRPr="00AC0D06">
        <w:rPr>
          <w:rFonts w:ascii="Arial" w:hAnsi="Arial" w:cs="Arial"/>
        </w:rPr>
        <w:t>,</w:t>
      </w:r>
      <w:r w:rsidR="00D2523F" w:rsidRPr="00AC0D06">
        <w:rPr>
          <w:rFonts w:ascii="Arial" w:hAnsi="Arial" w:cs="Arial"/>
        </w:rPr>
        <w:t xml:space="preserve"> who </w:t>
      </w:r>
      <w:r w:rsidR="00093AD0">
        <w:rPr>
          <w:rFonts w:ascii="Arial" w:hAnsi="Arial" w:cs="Arial"/>
        </w:rPr>
        <w:t xml:space="preserve">presently </w:t>
      </w:r>
      <w:r w:rsidR="00D2523F" w:rsidRPr="00AC0D06">
        <w:rPr>
          <w:rFonts w:ascii="Arial" w:hAnsi="Arial" w:cs="Arial"/>
        </w:rPr>
        <w:t>enjoy freedom of spirit and bod</w:t>
      </w:r>
      <w:r w:rsidR="00093AD0">
        <w:rPr>
          <w:rFonts w:ascii="Arial" w:hAnsi="Arial" w:cs="Arial"/>
        </w:rPr>
        <w:t>il</w:t>
      </w:r>
      <w:r w:rsidR="00D2523F" w:rsidRPr="00AC0D06">
        <w:rPr>
          <w:rFonts w:ascii="Arial" w:hAnsi="Arial" w:cs="Arial"/>
        </w:rPr>
        <w:t>y</w:t>
      </w:r>
      <w:r w:rsidR="00093AD0">
        <w:rPr>
          <w:rFonts w:ascii="Arial" w:hAnsi="Arial" w:cs="Arial"/>
        </w:rPr>
        <w:t xml:space="preserve"> movement in </w:t>
      </w:r>
      <w:r w:rsidR="00836084">
        <w:rPr>
          <w:rFonts w:ascii="Arial" w:hAnsi="Arial" w:cs="Arial"/>
        </w:rPr>
        <w:t xml:space="preserve">particular, in </w:t>
      </w:r>
      <w:r w:rsidR="00093AD0">
        <w:rPr>
          <w:rFonts w:ascii="Arial" w:hAnsi="Arial" w:cs="Arial"/>
        </w:rPr>
        <w:t>full measure</w:t>
      </w:r>
      <w:r w:rsidR="00D2523F" w:rsidRPr="00AC0D06">
        <w:rPr>
          <w:rFonts w:ascii="Arial" w:hAnsi="Arial" w:cs="Arial"/>
        </w:rPr>
        <w:t xml:space="preserve">. They are incarcerated and it is a fact that deputy-sheriffs require </w:t>
      </w:r>
      <w:r w:rsidR="00093AD0">
        <w:rPr>
          <w:rFonts w:ascii="Arial" w:hAnsi="Arial" w:cs="Arial"/>
        </w:rPr>
        <w:t xml:space="preserve">a fee </w:t>
      </w:r>
      <w:r w:rsidR="00D2523F" w:rsidRPr="00AC0D06">
        <w:rPr>
          <w:rFonts w:ascii="Arial" w:hAnsi="Arial" w:cs="Arial"/>
        </w:rPr>
        <w:t>to be paid in order</w:t>
      </w:r>
      <w:r w:rsidR="00093AD0">
        <w:rPr>
          <w:rFonts w:ascii="Arial" w:hAnsi="Arial" w:cs="Arial"/>
        </w:rPr>
        <w:t xml:space="preserve"> to serve process. Although the plaintiffs</w:t>
      </w:r>
      <w:r w:rsidR="00D2523F" w:rsidRPr="00AC0D06">
        <w:rPr>
          <w:rFonts w:ascii="Arial" w:hAnsi="Arial" w:cs="Arial"/>
        </w:rPr>
        <w:t xml:space="preserve"> could and probably should have approached the court to seek directions in relation to their </w:t>
      </w:r>
      <w:r w:rsidR="009C102E">
        <w:rPr>
          <w:rFonts w:ascii="Arial" w:hAnsi="Arial" w:cs="Arial"/>
        </w:rPr>
        <w:t xml:space="preserve">alleged </w:t>
      </w:r>
      <w:r w:rsidR="00D2523F" w:rsidRPr="00AC0D06">
        <w:rPr>
          <w:rFonts w:ascii="Arial" w:hAnsi="Arial" w:cs="Arial"/>
        </w:rPr>
        <w:t xml:space="preserve">impecunious state, </w:t>
      </w:r>
      <w:r w:rsidR="001F4577">
        <w:rPr>
          <w:rFonts w:ascii="Arial" w:hAnsi="Arial" w:cs="Arial"/>
        </w:rPr>
        <w:t xml:space="preserve">or sought condonation for the irregular service, </w:t>
      </w:r>
      <w:r w:rsidR="00D2523F" w:rsidRPr="00AC0D06">
        <w:rPr>
          <w:rFonts w:ascii="Arial" w:hAnsi="Arial" w:cs="Arial"/>
        </w:rPr>
        <w:t>I cannot, in good conscience</w:t>
      </w:r>
      <w:r w:rsidR="00093AD0">
        <w:rPr>
          <w:rFonts w:ascii="Arial" w:hAnsi="Arial" w:cs="Arial"/>
        </w:rPr>
        <w:t>,</w:t>
      </w:r>
      <w:r w:rsidR="00D2523F" w:rsidRPr="00AC0D06">
        <w:rPr>
          <w:rFonts w:ascii="Arial" w:hAnsi="Arial" w:cs="Arial"/>
        </w:rPr>
        <w:t xml:space="preserve"> close my eyes to their palpable </w:t>
      </w:r>
      <w:r w:rsidR="001F4577">
        <w:rPr>
          <w:rFonts w:ascii="Arial" w:hAnsi="Arial" w:cs="Arial"/>
        </w:rPr>
        <w:t xml:space="preserve">plight and </w:t>
      </w:r>
      <w:r w:rsidR="00D2523F" w:rsidRPr="00AC0D06">
        <w:rPr>
          <w:rFonts w:ascii="Arial" w:hAnsi="Arial" w:cs="Arial"/>
        </w:rPr>
        <w:t>predicament</w:t>
      </w:r>
      <w:r w:rsidR="001F4577">
        <w:rPr>
          <w:rFonts w:ascii="Arial" w:hAnsi="Arial" w:cs="Arial"/>
        </w:rPr>
        <w:t>,</w:t>
      </w:r>
      <w:r w:rsidR="00D2523F" w:rsidRPr="00AC0D06">
        <w:rPr>
          <w:rFonts w:ascii="Arial" w:hAnsi="Arial" w:cs="Arial"/>
        </w:rPr>
        <w:t xml:space="preserve"> and treat them as people in the main stream of life who can do what they wish to</w:t>
      </w:r>
      <w:r w:rsidR="001F4577">
        <w:rPr>
          <w:rFonts w:ascii="Arial" w:hAnsi="Arial" w:cs="Arial"/>
        </w:rPr>
        <w:t xml:space="preserve"> do,</w:t>
      </w:r>
      <w:r w:rsidR="00D2523F" w:rsidRPr="00AC0D06">
        <w:rPr>
          <w:rFonts w:ascii="Arial" w:hAnsi="Arial" w:cs="Arial"/>
        </w:rPr>
        <w:t xml:space="preserve"> whenever they wish to</w:t>
      </w:r>
      <w:r w:rsidR="00093AD0">
        <w:rPr>
          <w:rFonts w:ascii="Arial" w:hAnsi="Arial" w:cs="Arial"/>
        </w:rPr>
        <w:t xml:space="preserve"> and </w:t>
      </w:r>
      <w:r w:rsidR="001F4577">
        <w:rPr>
          <w:rFonts w:ascii="Arial" w:hAnsi="Arial" w:cs="Arial"/>
        </w:rPr>
        <w:t xml:space="preserve">who </w:t>
      </w:r>
      <w:r w:rsidR="00093AD0">
        <w:rPr>
          <w:rFonts w:ascii="Arial" w:hAnsi="Arial" w:cs="Arial"/>
        </w:rPr>
        <w:t xml:space="preserve">have the wherewithal </w:t>
      </w:r>
      <w:r w:rsidR="009C102E">
        <w:rPr>
          <w:rFonts w:ascii="Arial" w:hAnsi="Arial" w:cs="Arial"/>
        </w:rPr>
        <w:t xml:space="preserve">immediately </w:t>
      </w:r>
      <w:r w:rsidR="00093AD0">
        <w:rPr>
          <w:rFonts w:ascii="Arial" w:hAnsi="Arial" w:cs="Arial"/>
        </w:rPr>
        <w:t>at their disposal to pay for what they need</w:t>
      </w:r>
      <w:r w:rsidR="00D2523F" w:rsidRPr="00AC0D06">
        <w:rPr>
          <w:rFonts w:ascii="Arial" w:hAnsi="Arial" w:cs="Arial"/>
        </w:rPr>
        <w:t xml:space="preserve">. </w:t>
      </w:r>
    </w:p>
    <w:p w14:paraId="345793D8" w14:textId="77777777" w:rsidR="00D2523F" w:rsidRPr="00AC0D06" w:rsidRDefault="00D2523F" w:rsidP="00AC0D06">
      <w:pPr>
        <w:spacing w:line="360" w:lineRule="auto"/>
        <w:jc w:val="both"/>
        <w:rPr>
          <w:rFonts w:ascii="Arial" w:hAnsi="Arial" w:cs="Arial"/>
        </w:rPr>
      </w:pPr>
    </w:p>
    <w:p w14:paraId="1ECF8516" w14:textId="5773074F" w:rsidR="00D2523F" w:rsidRPr="00AC0D06" w:rsidRDefault="009F63EF" w:rsidP="00AC0D06">
      <w:pPr>
        <w:spacing w:line="360" w:lineRule="auto"/>
        <w:jc w:val="both"/>
        <w:rPr>
          <w:rFonts w:ascii="Arial" w:hAnsi="Arial" w:cs="Arial"/>
        </w:rPr>
      </w:pPr>
      <w:r>
        <w:rPr>
          <w:rFonts w:ascii="Arial" w:hAnsi="Arial" w:cs="Arial"/>
        </w:rPr>
        <w:t>[29</w:t>
      </w:r>
      <w:r w:rsidR="00D2523F" w:rsidRPr="00AC0D06">
        <w:rPr>
          <w:rFonts w:ascii="Arial" w:hAnsi="Arial" w:cs="Arial"/>
        </w:rPr>
        <w:t>]</w:t>
      </w:r>
      <w:r w:rsidR="00D2523F" w:rsidRPr="00AC0D06">
        <w:rPr>
          <w:rFonts w:ascii="Arial" w:hAnsi="Arial" w:cs="Arial"/>
        </w:rPr>
        <w:tab/>
        <w:t>I am accordin</w:t>
      </w:r>
      <w:r w:rsidR="00093AD0">
        <w:rPr>
          <w:rFonts w:ascii="Arial" w:hAnsi="Arial" w:cs="Arial"/>
        </w:rPr>
        <w:t xml:space="preserve">gly of the considered view, given the entire matrix of this case, that </w:t>
      </w:r>
      <w:r w:rsidR="00D2523F" w:rsidRPr="00AC0D06">
        <w:rPr>
          <w:rFonts w:ascii="Arial" w:hAnsi="Arial" w:cs="Arial"/>
        </w:rPr>
        <w:t xml:space="preserve">the non-observance of the rule relating to service did not serve to work a substantial, if any, injustice on the defendants. This is a proper case, in my view, where the court, as stated in </w:t>
      </w:r>
      <w:proofErr w:type="spellStart"/>
      <w:r w:rsidR="009C102E">
        <w:rPr>
          <w:rFonts w:ascii="Arial" w:hAnsi="Arial" w:cs="Arial"/>
          <w:i/>
        </w:rPr>
        <w:t>Maletzky</w:t>
      </w:r>
      <w:proofErr w:type="spellEnd"/>
      <w:r w:rsidR="00D2523F" w:rsidRPr="00AC0D06">
        <w:rPr>
          <w:rFonts w:ascii="Arial" w:hAnsi="Arial" w:cs="Arial"/>
          <w:i/>
        </w:rPr>
        <w:t xml:space="preserve">, </w:t>
      </w:r>
      <w:r w:rsidR="00D2523F" w:rsidRPr="00AC0D06">
        <w:rPr>
          <w:rFonts w:ascii="Arial" w:hAnsi="Arial" w:cs="Arial"/>
        </w:rPr>
        <w:t>can, without necessarily creating a precedent, overlook the oversights and deficiencies of the plaintiffs and allow the service to stand, particularly as there was no prejudice suffered by the defendants as a result of the man</w:t>
      </w:r>
      <w:r w:rsidR="00093AD0">
        <w:rPr>
          <w:rFonts w:ascii="Arial" w:hAnsi="Arial" w:cs="Arial"/>
        </w:rPr>
        <w:t xml:space="preserve">ner of service of the process. The defendants received the process in good order and were thus able to indicate their intention to defend, followed by the special plea and the plea in which their defences to the claims were </w:t>
      </w:r>
      <w:r w:rsidR="009C102E">
        <w:rPr>
          <w:rFonts w:ascii="Arial" w:hAnsi="Arial" w:cs="Arial"/>
        </w:rPr>
        <w:t xml:space="preserve">fully </w:t>
      </w:r>
      <w:r w:rsidR="00093AD0">
        <w:rPr>
          <w:rFonts w:ascii="Arial" w:hAnsi="Arial" w:cs="Arial"/>
        </w:rPr>
        <w:t>set out.</w:t>
      </w:r>
    </w:p>
    <w:p w14:paraId="019691C8" w14:textId="77777777" w:rsidR="001256D9" w:rsidRDefault="001256D9" w:rsidP="00AC0D06">
      <w:pPr>
        <w:spacing w:line="360" w:lineRule="auto"/>
        <w:jc w:val="both"/>
        <w:rPr>
          <w:rFonts w:ascii="Arial" w:hAnsi="Arial" w:cs="Arial"/>
        </w:rPr>
      </w:pPr>
    </w:p>
    <w:p w14:paraId="422AE6D5" w14:textId="6EB43D4F" w:rsidR="0015520A" w:rsidRDefault="009F63EF" w:rsidP="00AC0D06">
      <w:pPr>
        <w:spacing w:line="360" w:lineRule="auto"/>
        <w:jc w:val="both"/>
        <w:rPr>
          <w:rFonts w:ascii="Arial" w:hAnsi="Arial" w:cs="Arial"/>
        </w:rPr>
      </w:pPr>
      <w:r>
        <w:rPr>
          <w:rFonts w:ascii="Arial" w:hAnsi="Arial" w:cs="Arial"/>
        </w:rPr>
        <w:t>[30</w:t>
      </w:r>
      <w:r w:rsidR="0015520A">
        <w:rPr>
          <w:rFonts w:ascii="Arial" w:hAnsi="Arial" w:cs="Arial"/>
        </w:rPr>
        <w:t>]</w:t>
      </w:r>
      <w:r w:rsidR="0015520A">
        <w:rPr>
          <w:rFonts w:ascii="Arial" w:hAnsi="Arial" w:cs="Arial"/>
        </w:rPr>
        <w:tab/>
        <w:t xml:space="preserve">It would be an exercise in sterile formalism, in the circumstances, to regard the service as </w:t>
      </w:r>
      <w:r w:rsidR="0015520A">
        <w:rPr>
          <w:rFonts w:ascii="Arial" w:hAnsi="Arial" w:cs="Arial"/>
          <w:i/>
        </w:rPr>
        <w:t xml:space="preserve">pro non </w:t>
      </w:r>
      <w:proofErr w:type="spellStart"/>
      <w:r w:rsidR="0015520A">
        <w:rPr>
          <w:rFonts w:ascii="Arial" w:hAnsi="Arial" w:cs="Arial"/>
          <w:i/>
        </w:rPr>
        <w:t>scripto</w:t>
      </w:r>
      <w:proofErr w:type="spellEnd"/>
      <w:r w:rsidR="0015520A">
        <w:rPr>
          <w:rFonts w:ascii="Arial" w:hAnsi="Arial" w:cs="Arial"/>
          <w:i/>
        </w:rPr>
        <w:t xml:space="preserve"> </w:t>
      </w:r>
      <w:r w:rsidR="0015520A">
        <w:rPr>
          <w:rFonts w:ascii="Arial" w:hAnsi="Arial" w:cs="Arial"/>
        </w:rPr>
        <w:t xml:space="preserve">(as if it never happened) and call upon the plaintiffs to serve the same process in the proper way. In this wise, the </w:t>
      </w:r>
      <w:r w:rsidR="0015520A">
        <w:rPr>
          <w:rFonts w:ascii="Arial" w:hAnsi="Arial" w:cs="Arial"/>
        </w:rPr>
        <w:lastRenderedPageBreak/>
        <w:t xml:space="preserve">pleadings </w:t>
      </w:r>
      <w:r w:rsidR="009C102E">
        <w:rPr>
          <w:rFonts w:ascii="Arial" w:hAnsi="Arial" w:cs="Arial"/>
        </w:rPr>
        <w:t xml:space="preserve">are </w:t>
      </w:r>
      <w:r w:rsidR="0015520A">
        <w:rPr>
          <w:rFonts w:ascii="Arial" w:hAnsi="Arial" w:cs="Arial"/>
        </w:rPr>
        <w:t>already filed</w:t>
      </w:r>
      <w:r w:rsidR="009C102E">
        <w:rPr>
          <w:rFonts w:ascii="Arial" w:hAnsi="Arial" w:cs="Arial"/>
        </w:rPr>
        <w:t xml:space="preserve"> and closed;</w:t>
      </w:r>
      <w:r w:rsidR="0015520A">
        <w:rPr>
          <w:rFonts w:ascii="Arial" w:hAnsi="Arial" w:cs="Arial"/>
        </w:rPr>
        <w:t xml:space="preserve"> the discovery made and all the other case management steps that were ordered and complied with, would be a mere waste of time and money, not to mention the effort, on the part of all the parties. Such an approach would hardly be sa</w:t>
      </w:r>
      <w:r w:rsidR="001F4577">
        <w:rPr>
          <w:rFonts w:ascii="Arial" w:hAnsi="Arial" w:cs="Arial"/>
        </w:rPr>
        <w:t>i</w:t>
      </w:r>
      <w:r w:rsidR="0015520A">
        <w:rPr>
          <w:rFonts w:ascii="Arial" w:hAnsi="Arial" w:cs="Arial"/>
        </w:rPr>
        <w:t xml:space="preserve">d to meet the overriding objectives of judicial case management set out if rule </w:t>
      </w:r>
      <w:r w:rsidR="008602D0">
        <w:rPr>
          <w:rFonts w:ascii="Arial" w:hAnsi="Arial" w:cs="Arial"/>
        </w:rPr>
        <w:t xml:space="preserve">1 </w:t>
      </w:r>
      <w:r w:rsidR="0015520A">
        <w:rPr>
          <w:rFonts w:ascii="Arial" w:hAnsi="Arial" w:cs="Arial"/>
        </w:rPr>
        <w:t>(</w:t>
      </w:r>
      <w:r w:rsidR="008602D0">
        <w:rPr>
          <w:rFonts w:ascii="Arial" w:hAnsi="Arial" w:cs="Arial"/>
        </w:rPr>
        <w:t xml:space="preserve">3), </w:t>
      </w:r>
      <w:r w:rsidR="009C102E">
        <w:rPr>
          <w:rFonts w:ascii="Arial" w:hAnsi="Arial" w:cs="Arial"/>
        </w:rPr>
        <w:t xml:space="preserve">referred to in </w:t>
      </w:r>
      <w:proofErr w:type="spellStart"/>
      <w:r w:rsidR="009C102E">
        <w:rPr>
          <w:rFonts w:ascii="Arial" w:hAnsi="Arial" w:cs="Arial"/>
          <w:i/>
        </w:rPr>
        <w:t>Maletzky</w:t>
      </w:r>
      <w:proofErr w:type="spellEnd"/>
      <w:r w:rsidR="009C102E">
        <w:rPr>
          <w:rFonts w:ascii="Arial" w:hAnsi="Arial" w:cs="Arial"/>
          <w:i/>
        </w:rPr>
        <w:t xml:space="preserve">, </w:t>
      </w:r>
      <w:r w:rsidR="008602D0">
        <w:rPr>
          <w:rFonts w:ascii="Arial" w:hAnsi="Arial" w:cs="Arial"/>
        </w:rPr>
        <w:t xml:space="preserve">which are </w:t>
      </w:r>
      <w:r w:rsidR="001F4577">
        <w:rPr>
          <w:rFonts w:ascii="Arial" w:hAnsi="Arial" w:cs="Arial"/>
        </w:rPr>
        <w:t>to facilitate the resolution of the real issues in dispute justly and speedily, efficiently and cost effectively.</w:t>
      </w:r>
      <w:r w:rsidR="006969B2">
        <w:rPr>
          <w:rStyle w:val="FootnoteReference"/>
          <w:rFonts w:ascii="Arial" w:hAnsi="Arial" w:cs="Arial"/>
        </w:rPr>
        <w:footnoteReference w:id="9"/>
      </w:r>
      <w:r w:rsidR="001F4577">
        <w:rPr>
          <w:rFonts w:ascii="Arial" w:hAnsi="Arial" w:cs="Arial"/>
        </w:rPr>
        <w:t xml:space="preserve"> The opposite, would </w:t>
      </w:r>
      <w:r>
        <w:rPr>
          <w:rFonts w:ascii="Arial" w:hAnsi="Arial" w:cs="Arial"/>
        </w:rPr>
        <w:t xml:space="preserve">in fact </w:t>
      </w:r>
      <w:r w:rsidR="001F4577">
        <w:rPr>
          <w:rFonts w:ascii="Arial" w:hAnsi="Arial" w:cs="Arial"/>
        </w:rPr>
        <w:t>be the result.</w:t>
      </w:r>
    </w:p>
    <w:p w14:paraId="69DA50CF" w14:textId="77777777" w:rsidR="001F4577" w:rsidRPr="0015520A" w:rsidRDefault="001F4577" w:rsidP="00AC0D06">
      <w:pPr>
        <w:spacing w:line="360" w:lineRule="auto"/>
        <w:jc w:val="both"/>
        <w:rPr>
          <w:rFonts w:ascii="Arial" w:hAnsi="Arial" w:cs="Arial"/>
        </w:rPr>
      </w:pPr>
    </w:p>
    <w:p w14:paraId="0863486D" w14:textId="6E269B82" w:rsidR="001256D9" w:rsidRPr="00AC0D06" w:rsidRDefault="009F63EF" w:rsidP="00AC0D06">
      <w:pPr>
        <w:spacing w:line="360" w:lineRule="auto"/>
        <w:jc w:val="both"/>
        <w:rPr>
          <w:rFonts w:ascii="Arial" w:hAnsi="Arial" w:cs="Arial"/>
        </w:rPr>
      </w:pPr>
      <w:r>
        <w:rPr>
          <w:rFonts w:ascii="Arial" w:hAnsi="Arial" w:cs="Arial"/>
        </w:rPr>
        <w:t>[31</w:t>
      </w:r>
      <w:r w:rsidR="001256D9" w:rsidRPr="00AC0D06">
        <w:rPr>
          <w:rFonts w:ascii="Arial" w:hAnsi="Arial" w:cs="Arial"/>
        </w:rPr>
        <w:t>]</w:t>
      </w:r>
      <w:r w:rsidR="001256D9" w:rsidRPr="00AC0D06">
        <w:rPr>
          <w:rFonts w:ascii="Arial" w:hAnsi="Arial" w:cs="Arial"/>
        </w:rPr>
        <w:tab/>
        <w:t>In the premises, I am of the considered view that the defendants’ special plea cannot be allowed to stand in the circumstances. It must fail</w:t>
      </w:r>
      <w:r w:rsidR="00093AD0">
        <w:rPr>
          <w:rFonts w:ascii="Arial" w:hAnsi="Arial" w:cs="Arial"/>
        </w:rPr>
        <w:t xml:space="preserve"> and I so order</w:t>
      </w:r>
      <w:r w:rsidR="001256D9" w:rsidRPr="00AC0D06">
        <w:rPr>
          <w:rFonts w:ascii="Arial" w:hAnsi="Arial" w:cs="Arial"/>
        </w:rPr>
        <w:t>.</w:t>
      </w:r>
    </w:p>
    <w:p w14:paraId="1D53F52A" w14:textId="77777777" w:rsidR="001256D9" w:rsidRPr="00AC0D06" w:rsidRDefault="001256D9" w:rsidP="00AC0D06">
      <w:pPr>
        <w:spacing w:line="360" w:lineRule="auto"/>
        <w:jc w:val="both"/>
        <w:rPr>
          <w:rFonts w:ascii="Arial" w:hAnsi="Arial" w:cs="Arial"/>
        </w:rPr>
      </w:pPr>
    </w:p>
    <w:p w14:paraId="2D5F619B" w14:textId="37A97E63" w:rsidR="001256D9" w:rsidRPr="00AC0D06" w:rsidRDefault="001256D9" w:rsidP="00AC0D06">
      <w:pPr>
        <w:spacing w:line="360" w:lineRule="auto"/>
        <w:jc w:val="both"/>
        <w:rPr>
          <w:rFonts w:ascii="Arial" w:hAnsi="Arial" w:cs="Arial"/>
          <w:u w:val="single"/>
        </w:rPr>
      </w:pPr>
      <w:r w:rsidRPr="00AC0D06">
        <w:rPr>
          <w:rFonts w:ascii="Arial" w:hAnsi="Arial" w:cs="Arial"/>
          <w:u w:val="single"/>
        </w:rPr>
        <w:t>Costs</w:t>
      </w:r>
    </w:p>
    <w:p w14:paraId="3F30368C" w14:textId="77777777" w:rsidR="001256D9" w:rsidRPr="00AC0D06" w:rsidRDefault="001256D9" w:rsidP="00AC0D06">
      <w:pPr>
        <w:spacing w:line="360" w:lineRule="auto"/>
        <w:jc w:val="both"/>
        <w:rPr>
          <w:rFonts w:ascii="Arial" w:hAnsi="Arial" w:cs="Arial"/>
          <w:u w:val="single"/>
        </w:rPr>
      </w:pPr>
    </w:p>
    <w:p w14:paraId="7CD156F3" w14:textId="0EEBD4F9" w:rsidR="00093AD0" w:rsidRDefault="009F63EF" w:rsidP="00AC0D06">
      <w:pPr>
        <w:spacing w:line="360" w:lineRule="auto"/>
        <w:jc w:val="both"/>
        <w:rPr>
          <w:rFonts w:ascii="Arial" w:hAnsi="Arial" w:cs="Arial"/>
        </w:rPr>
      </w:pPr>
      <w:r>
        <w:rPr>
          <w:rFonts w:ascii="Arial" w:hAnsi="Arial" w:cs="Arial"/>
        </w:rPr>
        <w:t>[32</w:t>
      </w:r>
      <w:r w:rsidR="001256D9" w:rsidRPr="00AC0D06">
        <w:rPr>
          <w:rFonts w:ascii="Arial" w:hAnsi="Arial" w:cs="Arial"/>
        </w:rPr>
        <w:t>]</w:t>
      </w:r>
      <w:r w:rsidR="001256D9" w:rsidRPr="00AC0D06">
        <w:rPr>
          <w:rFonts w:ascii="Arial" w:hAnsi="Arial" w:cs="Arial"/>
        </w:rPr>
        <w:tab/>
        <w:t xml:space="preserve">Mr. </w:t>
      </w:r>
      <w:proofErr w:type="spellStart"/>
      <w:r w:rsidR="001256D9" w:rsidRPr="00AC0D06">
        <w:rPr>
          <w:rFonts w:ascii="Arial" w:hAnsi="Arial" w:cs="Arial"/>
        </w:rPr>
        <w:t>Ncube</w:t>
      </w:r>
      <w:proofErr w:type="spellEnd"/>
      <w:r w:rsidR="001256D9" w:rsidRPr="00AC0D06">
        <w:rPr>
          <w:rFonts w:ascii="Arial" w:hAnsi="Arial" w:cs="Arial"/>
        </w:rPr>
        <w:t>, moved the court, in case it found that the special plea ought to stand, not to mulct the defendants in an adverse order for costs. This was a fair and humane gesture</w:t>
      </w:r>
      <w:r w:rsidR="00601051">
        <w:rPr>
          <w:rFonts w:ascii="Arial" w:hAnsi="Arial" w:cs="Arial"/>
        </w:rPr>
        <w:t xml:space="preserve"> on his part</w:t>
      </w:r>
      <w:r w:rsidR="001256D9" w:rsidRPr="00AC0D06">
        <w:rPr>
          <w:rFonts w:ascii="Arial" w:hAnsi="Arial" w:cs="Arial"/>
        </w:rPr>
        <w:t xml:space="preserve">, appreciating </w:t>
      </w:r>
      <w:r w:rsidR="00601051">
        <w:rPr>
          <w:rFonts w:ascii="Arial" w:hAnsi="Arial" w:cs="Arial"/>
        </w:rPr>
        <w:t xml:space="preserve">as he did, </w:t>
      </w:r>
      <w:r w:rsidR="001256D9" w:rsidRPr="00AC0D06">
        <w:rPr>
          <w:rFonts w:ascii="Arial" w:hAnsi="Arial" w:cs="Arial"/>
        </w:rPr>
        <w:t xml:space="preserve">the calamitous effect that </w:t>
      </w:r>
      <w:r w:rsidR="00601051">
        <w:rPr>
          <w:rFonts w:ascii="Arial" w:hAnsi="Arial" w:cs="Arial"/>
        </w:rPr>
        <w:t xml:space="preserve">a costs </w:t>
      </w:r>
      <w:r w:rsidR="001256D9" w:rsidRPr="00AC0D06">
        <w:rPr>
          <w:rFonts w:ascii="Arial" w:hAnsi="Arial" w:cs="Arial"/>
        </w:rPr>
        <w:t>order may have had on the plaintiffs’ right to continue prosecuting their claim</w:t>
      </w:r>
      <w:r w:rsidR="00093AD0">
        <w:rPr>
          <w:rFonts w:ascii="Arial" w:hAnsi="Arial" w:cs="Arial"/>
        </w:rPr>
        <w:t>s as they, from present indications, are unable to pay the costs attendant to the defendants succeeding in their special plea</w:t>
      </w:r>
      <w:r w:rsidR="001256D9" w:rsidRPr="00AC0D06">
        <w:rPr>
          <w:rFonts w:ascii="Arial" w:hAnsi="Arial" w:cs="Arial"/>
        </w:rPr>
        <w:t>.</w:t>
      </w:r>
      <w:r w:rsidR="00093AD0">
        <w:rPr>
          <w:rFonts w:ascii="Arial" w:hAnsi="Arial" w:cs="Arial"/>
        </w:rPr>
        <w:t xml:space="preserve"> This may have resulted in the proceedings being stayed pending payment of the costs, to the detriment of the plaintiffs.</w:t>
      </w:r>
      <w:r w:rsidR="001256D9" w:rsidRPr="00AC0D06">
        <w:rPr>
          <w:rFonts w:ascii="Arial" w:hAnsi="Arial" w:cs="Arial"/>
        </w:rPr>
        <w:t xml:space="preserve"> </w:t>
      </w:r>
    </w:p>
    <w:p w14:paraId="1B3DBC41" w14:textId="77777777" w:rsidR="006D10DE" w:rsidRDefault="006D10DE" w:rsidP="00AC0D06">
      <w:pPr>
        <w:spacing w:line="360" w:lineRule="auto"/>
        <w:jc w:val="both"/>
        <w:rPr>
          <w:rFonts w:ascii="Arial" w:hAnsi="Arial" w:cs="Arial"/>
        </w:rPr>
      </w:pPr>
    </w:p>
    <w:p w14:paraId="33D18115" w14:textId="0C095446" w:rsidR="001F4577" w:rsidRPr="00AC0D06" w:rsidRDefault="009F63EF" w:rsidP="00AC0D06">
      <w:pPr>
        <w:spacing w:line="360" w:lineRule="auto"/>
        <w:jc w:val="both"/>
        <w:rPr>
          <w:rFonts w:ascii="Arial" w:hAnsi="Arial" w:cs="Arial"/>
        </w:rPr>
      </w:pPr>
      <w:r>
        <w:rPr>
          <w:rFonts w:ascii="Arial" w:hAnsi="Arial" w:cs="Arial"/>
        </w:rPr>
        <w:t>[33</w:t>
      </w:r>
      <w:r w:rsidR="00093AD0">
        <w:rPr>
          <w:rFonts w:ascii="Arial" w:hAnsi="Arial" w:cs="Arial"/>
        </w:rPr>
        <w:t>]</w:t>
      </w:r>
      <w:r w:rsidR="00093AD0">
        <w:rPr>
          <w:rFonts w:ascii="Arial" w:hAnsi="Arial" w:cs="Arial"/>
        </w:rPr>
        <w:tab/>
      </w:r>
      <w:r w:rsidR="001256D9" w:rsidRPr="00AC0D06">
        <w:rPr>
          <w:rFonts w:ascii="Arial" w:hAnsi="Arial" w:cs="Arial"/>
        </w:rPr>
        <w:t xml:space="preserve">By the same token, I am of the view that in view of the plaintiffs’ non-compliance with the rules, which evoked the defendants’ special plea, it </w:t>
      </w:r>
      <w:r w:rsidR="00093AD0">
        <w:rPr>
          <w:rFonts w:ascii="Arial" w:hAnsi="Arial" w:cs="Arial"/>
        </w:rPr>
        <w:t>would not be fair to mulct the defendants with an adverse order as to costs in the pecul</w:t>
      </w:r>
      <w:r w:rsidR="006969B2">
        <w:rPr>
          <w:rFonts w:ascii="Arial" w:hAnsi="Arial" w:cs="Arial"/>
        </w:rPr>
        <w:t>iar circumstances of this case.</w:t>
      </w:r>
      <w:r w:rsidR="00601051">
        <w:rPr>
          <w:rFonts w:ascii="Arial" w:hAnsi="Arial" w:cs="Arial"/>
        </w:rPr>
        <w:t xml:space="preserve"> I am </w:t>
      </w:r>
      <w:r w:rsidR="006969B2">
        <w:rPr>
          <w:rFonts w:ascii="Arial" w:hAnsi="Arial" w:cs="Arial"/>
        </w:rPr>
        <w:t xml:space="preserve">accordingly </w:t>
      </w:r>
      <w:r w:rsidR="00601051">
        <w:rPr>
          <w:rFonts w:ascii="Arial" w:hAnsi="Arial" w:cs="Arial"/>
        </w:rPr>
        <w:t xml:space="preserve">of the considered view that it </w:t>
      </w:r>
      <w:r w:rsidR="001256D9" w:rsidRPr="00AC0D06">
        <w:rPr>
          <w:rFonts w:ascii="Arial" w:hAnsi="Arial" w:cs="Arial"/>
        </w:rPr>
        <w:t>is fair not to make any order as to costs and I so order.</w:t>
      </w:r>
    </w:p>
    <w:p w14:paraId="085619B2" w14:textId="77777777" w:rsidR="006969B2" w:rsidRDefault="006969B2" w:rsidP="00AC0D06">
      <w:pPr>
        <w:spacing w:line="360" w:lineRule="auto"/>
        <w:jc w:val="both"/>
        <w:rPr>
          <w:rFonts w:ascii="Arial" w:hAnsi="Arial" w:cs="Arial"/>
          <w:u w:val="single"/>
        </w:rPr>
      </w:pPr>
    </w:p>
    <w:p w14:paraId="125E6C26" w14:textId="659F8AEA" w:rsidR="001256D9" w:rsidRPr="00AC0D06" w:rsidRDefault="001256D9" w:rsidP="00AC0D06">
      <w:pPr>
        <w:spacing w:line="360" w:lineRule="auto"/>
        <w:jc w:val="both"/>
        <w:rPr>
          <w:rFonts w:ascii="Arial" w:hAnsi="Arial" w:cs="Arial"/>
          <w:u w:val="single"/>
        </w:rPr>
      </w:pPr>
      <w:r w:rsidRPr="00AC0D06">
        <w:rPr>
          <w:rFonts w:ascii="Arial" w:hAnsi="Arial" w:cs="Arial"/>
          <w:u w:val="single"/>
        </w:rPr>
        <w:t>Order</w:t>
      </w:r>
    </w:p>
    <w:p w14:paraId="4B67BBE1" w14:textId="77777777" w:rsidR="001256D9" w:rsidRPr="00AC0D06" w:rsidRDefault="001256D9" w:rsidP="00AC0D06">
      <w:pPr>
        <w:spacing w:line="360" w:lineRule="auto"/>
        <w:jc w:val="both"/>
        <w:rPr>
          <w:rFonts w:ascii="Arial" w:hAnsi="Arial" w:cs="Arial"/>
          <w:u w:val="single"/>
        </w:rPr>
      </w:pPr>
    </w:p>
    <w:p w14:paraId="34A12D97" w14:textId="27B3D41B" w:rsidR="001256D9" w:rsidRPr="00AC0D06" w:rsidRDefault="009F63EF" w:rsidP="00AC0D06">
      <w:pPr>
        <w:spacing w:line="360" w:lineRule="auto"/>
        <w:jc w:val="both"/>
        <w:rPr>
          <w:rFonts w:ascii="Arial" w:hAnsi="Arial" w:cs="Arial"/>
        </w:rPr>
      </w:pPr>
      <w:r>
        <w:rPr>
          <w:rFonts w:ascii="Arial" w:hAnsi="Arial" w:cs="Arial"/>
        </w:rPr>
        <w:t>[34</w:t>
      </w:r>
      <w:r w:rsidR="001256D9" w:rsidRPr="00AC0D06">
        <w:rPr>
          <w:rFonts w:ascii="Arial" w:hAnsi="Arial" w:cs="Arial"/>
        </w:rPr>
        <w:t>]</w:t>
      </w:r>
      <w:r w:rsidR="001256D9" w:rsidRPr="00AC0D06">
        <w:rPr>
          <w:rFonts w:ascii="Arial" w:hAnsi="Arial" w:cs="Arial"/>
        </w:rPr>
        <w:tab/>
        <w:t>I accordingly issue the following order:</w:t>
      </w:r>
    </w:p>
    <w:p w14:paraId="37101EB2" w14:textId="375688B3" w:rsidR="00B119C7" w:rsidRPr="00AC0D06" w:rsidRDefault="00EF2828" w:rsidP="00AC0D06">
      <w:pPr>
        <w:spacing w:line="360" w:lineRule="auto"/>
        <w:jc w:val="both"/>
        <w:rPr>
          <w:rFonts w:ascii="Arial" w:hAnsi="Arial" w:cs="Arial"/>
        </w:rPr>
      </w:pPr>
      <w:r w:rsidRPr="00AC0D06">
        <w:rPr>
          <w:rFonts w:ascii="Arial" w:hAnsi="Arial" w:cs="Arial"/>
        </w:rPr>
        <w:t xml:space="preserve"> </w:t>
      </w:r>
    </w:p>
    <w:p w14:paraId="745C686E" w14:textId="7A7D0086" w:rsidR="00A63A3A" w:rsidRDefault="00601051" w:rsidP="005F7F52">
      <w:pPr>
        <w:pStyle w:val="ListParagraph"/>
        <w:numPr>
          <w:ilvl w:val="0"/>
          <w:numId w:val="2"/>
        </w:numPr>
        <w:spacing w:line="360" w:lineRule="auto"/>
        <w:ind w:hanging="502"/>
        <w:jc w:val="both"/>
        <w:rPr>
          <w:rFonts w:ascii="Arial" w:hAnsi="Arial" w:cs="Arial"/>
        </w:rPr>
      </w:pPr>
      <w:r>
        <w:rPr>
          <w:rFonts w:ascii="Arial" w:hAnsi="Arial" w:cs="Arial"/>
        </w:rPr>
        <w:lastRenderedPageBreak/>
        <w:t>The defendants’ special plea of improper service of the combined summons on the defendants i</w:t>
      </w:r>
      <w:r w:rsidR="001256D9" w:rsidRPr="00AC0D06">
        <w:rPr>
          <w:rFonts w:ascii="Arial" w:hAnsi="Arial" w:cs="Arial"/>
        </w:rPr>
        <w:t>s dismissed.</w:t>
      </w:r>
    </w:p>
    <w:p w14:paraId="6CD32B9E" w14:textId="30478FD6" w:rsidR="009F63EF" w:rsidRPr="00AC0D06" w:rsidRDefault="009F63EF" w:rsidP="005F7F52">
      <w:pPr>
        <w:pStyle w:val="ListParagraph"/>
        <w:numPr>
          <w:ilvl w:val="0"/>
          <w:numId w:val="2"/>
        </w:numPr>
        <w:spacing w:line="360" w:lineRule="auto"/>
        <w:ind w:hanging="502"/>
        <w:jc w:val="both"/>
        <w:rPr>
          <w:rFonts w:ascii="Arial" w:hAnsi="Arial" w:cs="Arial"/>
        </w:rPr>
      </w:pPr>
      <w:r>
        <w:rPr>
          <w:rFonts w:ascii="Arial" w:hAnsi="Arial" w:cs="Arial"/>
        </w:rPr>
        <w:t>The plaintiffs’ defective service of the combined summons on the defendants is hereby condoned.</w:t>
      </w:r>
    </w:p>
    <w:p w14:paraId="496B2A87" w14:textId="5044626E" w:rsidR="001256D9" w:rsidRPr="00AC0D06" w:rsidRDefault="001256D9" w:rsidP="005F7F52">
      <w:pPr>
        <w:pStyle w:val="ListParagraph"/>
        <w:numPr>
          <w:ilvl w:val="0"/>
          <w:numId w:val="2"/>
        </w:numPr>
        <w:spacing w:line="360" w:lineRule="auto"/>
        <w:ind w:hanging="502"/>
        <w:jc w:val="both"/>
        <w:rPr>
          <w:rFonts w:ascii="Arial" w:hAnsi="Arial" w:cs="Arial"/>
        </w:rPr>
      </w:pPr>
      <w:r w:rsidRPr="00AC0D06">
        <w:rPr>
          <w:rFonts w:ascii="Arial" w:hAnsi="Arial" w:cs="Arial"/>
        </w:rPr>
        <w:t>There is no order as to costs.</w:t>
      </w:r>
    </w:p>
    <w:p w14:paraId="7E2799CE" w14:textId="775BB024" w:rsidR="001256D9" w:rsidRDefault="001256D9" w:rsidP="005F7F52">
      <w:pPr>
        <w:pStyle w:val="ListParagraph"/>
        <w:numPr>
          <w:ilvl w:val="0"/>
          <w:numId w:val="2"/>
        </w:numPr>
        <w:spacing w:line="360" w:lineRule="auto"/>
        <w:ind w:hanging="502"/>
        <w:jc w:val="both"/>
        <w:rPr>
          <w:rFonts w:ascii="Arial" w:hAnsi="Arial" w:cs="Arial"/>
        </w:rPr>
      </w:pPr>
      <w:r w:rsidRPr="00AC0D06">
        <w:rPr>
          <w:rFonts w:ascii="Arial" w:hAnsi="Arial" w:cs="Arial"/>
        </w:rPr>
        <w:t xml:space="preserve">The matter is postponed to </w:t>
      </w:r>
      <w:r w:rsidRPr="00601051">
        <w:rPr>
          <w:rFonts w:ascii="Arial" w:hAnsi="Arial" w:cs="Arial"/>
          <w:b/>
        </w:rPr>
        <w:t>15 November 2017</w:t>
      </w:r>
      <w:r w:rsidRPr="00AC0D06">
        <w:rPr>
          <w:rFonts w:ascii="Arial" w:hAnsi="Arial" w:cs="Arial"/>
        </w:rPr>
        <w:t xml:space="preserve"> at </w:t>
      </w:r>
      <w:r w:rsidRPr="00601051">
        <w:rPr>
          <w:rFonts w:ascii="Arial" w:hAnsi="Arial" w:cs="Arial"/>
          <w:b/>
        </w:rPr>
        <w:t>15:15</w:t>
      </w:r>
      <w:r w:rsidRPr="00AC0D06">
        <w:rPr>
          <w:rFonts w:ascii="Arial" w:hAnsi="Arial" w:cs="Arial"/>
        </w:rPr>
        <w:t xml:space="preserve"> hours for a case management conference hearing. </w:t>
      </w:r>
    </w:p>
    <w:p w14:paraId="760F2939" w14:textId="77777777" w:rsidR="004530B1" w:rsidRDefault="004530B1" w:rsidP="004530B1">
      <w:pPr>
        <w:spacing w:line="360" w:lineRule="auto"/>
        <w:jc w:val="both"/>
        <w:rPr>
          <w:rFonts w:ascii="Arial" w:hAnsi="Arial" w:cs="Arial"/>
        </w:rPr>
      </w:pPr>
    </w:p>
    <w:p w14:paraId="0AA020EF" w14:textId="77777777" w:rsidR="004530B1" w:rsidRDefault="004530B1" w:rsidP="004530B1">
      <w:pPr>
        <w:spacing w:line="360" w:lineRule="auto"/>
        <w:jc w:val="both"/>
        <w:rPr>
          <w:rFonts w:ascii="Arial" w:hAnsi="Arial" w:cs="Arial"/>
        </w:rPr>
      </w:pPr>
    </w:p>
    <w:p w14:paraId="3C1C3768" w14:textId="77777777" w:rsidR="004530B1" w:rsidRDefault="004530B1" w:rsidP="004530B1">
      <w:pPr>
        <w:spacing w:line="360" w:lineRule="auto"/>
        <w:jc w:val="both"/>
        <w:rPr>
          <w:rFonts w:ascii="Arial" w:hAnsi="Arial" w:cs="Arial"/>
        </w:rPr>
      </w:pPr>
    </w:p>
    <w:p w14:paraId="21866EAB" w14:textId="77777777" w:rsidR="004530B1" w:rsidRDefault="004530B1" w:rsidP="004530B1">
      <w:pPr>
        <w:spacing w:line="360" w:lineRule="auto"/>
        <w:jc w:val="both"/>
        <w:rPr>
          <w:rFonts w:ascii="Arial" w:hAnsi="Arial" w:cs="Arial"/>
        </w:rPr>
      </w:pPr>
    </w:p>
    <w:p w14:paraId="3D506073" w14:textId="77777777" w:rsidR="004530B1" w:rsidRDefault="004530B1" w:rsidP="004530B1">
      <w:pPr>
        <w:spacing w:line="360" w:lineRule="auto"/>
        <w:jc w:val="both"/>
        <w:rPr>
          <w:rFonts w:ascii="Arial" w:hAnsi="Arial" w:cs="Arial"/>
        </w:rPr>
      </w:pPr>
    </w:p>
    <w:p w14:paraId="4F90FCCF" w14:textId="4975CF01" w:rsidR="004530B1" w:rsidRDefault="001B4F78" w:rsidP="004530B1">
      <w:pPr>
        <w:spacing w:line="360" w:lineRule="auto"/>
        <w:jc w:val="right"/>
        <w:rPr>
          <w:rFonts w:ascii="Arial" w:hAnsi="Arial" w:cs="Arial"/>
        </w:rPr>
      </w:pPr>
      <w:r>
        <w:rPr>
          <w:rFonts w:ascii="Arial" w:hAnsi="Arial" w:cs="Arial"/>
        </w:rPr>
        <w:t>________________</w:t>
      </w:r>
    </w:p>
    <w:p w14:paraId="046C4A94" w14:textId="626ABB52" w:rsidR="001B4F78" w:rsidRDefault="001B4F78" w:rsidP="004530B1">
      <w:pPr>
        <w:spacing w:line="360" w:lineRule="auto"/>
        <w:jc w:val="right"/>
        <w:rPr>
          <w:rFonts w:ascii="Arial" w:hAnsi="Arial" w:cs="Arial"/>
        </w:rPr>
      </w:pPr>
      <w:r>
        <w:rPr>
          <w:rFonts w:ascii="Arial" w:hAnsi="Arial" w:cs="Arial"/>
        </w:rPr>
        <w:t>TS MASUKU</w:t>
      </w:r>
    </w:p>
    <w:p w14:paraId="1FE9ABA6" w14:textId="482BBB71" w:rsidR="001B4F78" w:rsidRDefault="001B4F78" w:rsidP="004530B1">
      <w:pPr>
        <w:spacing w:line="360" w:lineRule="auto"/>
        <w:jc w:val="right"/>
        <w:rPr>
          <w:rFonts w:ascii="Arial" w:hAnsi="Arial" w:cs="Arial"/>
        </w:rPr>
      </w:pPr>
      <w:r>
        <w:rPr>
          <w:rFonts w:ascii="Arial" w:hAnsi="Arial" w:cs="Arial"/>
        </w:rPr>
        <w:t>Judge</w:t>
      </w:r>
    </w:p>
    <w:p w14:paraId="33A12596" w14:textId="77777777" w:rsidR="001B4F78" w:rsidRDefault="001B4F78" w:rsidP="004530B1">
      <w:pPr>
        <w:spacing w:line="360" w:lineRule="auto"/>
        <w:jc w:val="right"/>
        <w:rPr>
          <w:rFonts w:ascii="Arial" w:hAnsi="Arial" w:cs="Arial"/>
        </w:rPr>
      </w:pPr>
    </w:p>
    <w:p w14:paraId="50C2B09F" w14:textId="77777777" w:rsidR="001B4F78" w:rsidRDefault="001B4F78" w:rsidP="004530B1">
      <w:pPr>
        <w:spacing w:line="360" w:lineRule="auto"/>
        <w:jc w:val="right"/>
        <w:rPr>
          <w:rFonts w:ascii="Arial" w:hAnsi="Arial" w:cs="Arial"/>
        </w:rPr>
      </w:pPr>
    </w:p>
    <w:p w14:paraId="57FEA40B" w14:textId="77777777" w:rsidR="001B4F78" w:rsidRDefault="001B4F78" w:rsidP="004530B1">
      <w:pPr>
        <w:spacing w:line="360" w:lineRule="auto"/>
        <w:jc w:val="right"/>
        <w:rPr>
          <w:rFonts w:ascii="Arial" w:hAnsi="Arial" w:cs="Arial"/>
        </w:rPr>
      </w:pPr>
    </w:p>
    <w:p w14:paraId="5EE8237E" w14:textId="77777777" w:rsidR="001B4F78" w:rsidRDefault="001B4F78" w:rsidP="004530B1">
      <w:pPr>
        <w:spacing w:line="360" w:lineRule="auto"/>
        <w:jc w:val="right"/>
        <w:rPr>
          <w:rFonts w:ascii="Arial" w:hAnsi="Arial" w:cs="Arial"/>
        </w:rPr>
      </w:pPr>
    </w:p>
    <w:p w14:paraId="0AA68F63" w14:textId="77777777" w:rsidR="001B4F78" w:rsidRDefault="001B4F78" w:rsidP="004530B1">
      <w:pPr>
        <w:spacing w:line="360" w:lineRule="auto"/>
        <w:jc w:val="right"/>
        <w:rPr>
          <w:rFonts w:ascii="Arial" w:hAnsi="Arial" w:cs="Arial"/>
        </w:rPr>
      </w:pPr>
    </w:p>
    <w:p w14:paraId="32D7910C" w14:textId="77777777" w:rsidR="001B4F78" w:rsidRDefault="001B4F78" w:rsidP="004530B1">
      <w:pPr>
        <w:spacing w:line="360" w:lineRule="auto"/>
        <w:jc w:val="right"/>
        <w:rPr>
          <w:rFonts w:ascii="Arial" w:hAnsi="Arial" w:cs="Arial"/>
        </w:rPr>
      </w:pPr>
    </w:p>
    <w:p w14:paraId="12E44929" w14:textId="77777777" w:rsidR="001B4F78" w:rsidRDefault="001B4F78" w:rsidP="004530B1">
      <w:pPr>
        <w:spacing w:line="360" w:lineRule="auto"/>
        <w:jc w:val="right"/>
        <w:rPr>
          <w:rFonts w:ascii="Arial" w:hAnsi="Arial" w:cs="Arial"/>
        </w:rPr>
      </w:pPr>
    </w:p>
    <w:p w14:paraId="5AD76E87" w14:textId="77777777" w:rsidR="001B4F78" w:rsidRDefault="001B4F78" w:rsidP="004530B1">
      <w:pPr>
        <w:spacing w:line="360" w:lineRule="auto"/>
        <w:jc w:val="right"/>
        <w:rPr>
          <w:rFonts w:ascii="Arial" w:hAnsi="Arial" w:cs="Arial"/>
        </w:rPr>
      </w:pPr>
    </w:p>
    <w:p w14:paraId="15B81992" w14:textId="77777777" w:rsidR="001B4F78" w:rsidRDefault="001B4F78" w:rsidP="004530B1">
      <w:pPr>
        <w:spacing w:line="360" w:lineRule="auto"/>
        <w:jc w:val="right"/>
        <w:rPr>
          <w:rFonts w:ascii="Arial" w:hAnsi="Arial" w:cs="Arial"/>
        </w:rPr>
      </w:pPr>
    </w:p>
    <w:p w14:paraId="56A339E4" w14:textId="086AF49E" w:rsidR="001B4F78" w:rsidRDefault="001B4F78" w:rsidP="001B4F78">
      <w:pPr>
        <w:spacing w:line="360" w:lineRule="auto"/>
        <w:rPr>
          <w:rFonts w:ascii="Arial" w:hAnsi="Arial" w:cs="Arial"/>
        </w:rPr>
      </w:pPr>
      <w:r>
        <w:rPr>
          <w:rFonts w:ascii="Arial" w:hAnsi="Arial" w:cs="Arial"/>
        </w:rPr>
        <w:t>APPEARANCES:</w:t>
      </w:r>
    </w:p>
    <w:p w14:paraId="12C8D417" w14:textId="77777777" w:rsidR="001B4F78" w:rsidRDefault="001B4F78" w:rsidP="001B4F78">
      <w:pPr>
        <w:spacing w:line="360" w:lineRule="auto"/>
        <w:rPr>
          <w:rFonts w:ascii="Arial" w:hAnsi="Arial" w:cs="Arial"/>
        </w:rPr>
      </w:pPr>
    </w:p>
    <w:p w14:paraId="368D5E86" w14:textId="2B054696" w:rsidR="001B4F78" w:rsidRDefault="001B4F78" w:rsidP="001B4F78">
      <w:pPr>
        <w:spacing w:line="360" w:lineRule="auto"/>
        <w:ind w:left="4320" w:hanging="4320"/>
        <w:rPr>
          <w:rFonts w:ascii="Arial" w:hAnsi="Arial" w:cs="Arial"/>
        </w:rPr>
      </w:pPr>
      <w:r>
        <w:rPr>
          <w:rFonts w:ascii="Arial" w:hAnsi="Arial" w:cs="Arial"/>
        </w:rPr>
        <w:t>PLAINTIFFS:</w:t>
      </w:r>
      <w:r>
        <w:rPr>
          <w:rFonts w:ascii="Arial" w:hAnsi="Arial" w:cs="Arial"/>
        </w:rPr>
        <w:tab/>
        <w:t>In Person</w:t>
      </w:r>
    </w:p>
    <w:p w14:paraId="2CCD853D" w14:textId="1B2D8912" w:rsidR="001B4F78" w:rsidRDefault="001B4F78" w:rsidP="001B4F78">
      <w:pPr>
        <w:spacing w:line="360" w:lineRule="auto"/>
        <w:ind w:left="4320"/>
        <w:rPr>
          <w:rFonts w:ascii="Arial" w:hAnsi="Arial" w:cs="Arial"/>
        </w:rPr>
      </w:pPr>
      <w:r>
        <w:rPr>
          <w:rFonts w:ascii="Arial" w:hAnsi="Arial" w:cs="Arial"/>
        </w:rPr>
        <w:t xml:space="preserve">Of Windhoek Correctional Facility, Windhoek. </w:t>
      </w:r>
    </w:p>
    <w:p w14:paraId="3D7D35BF" w14:textId="77777777" w:rsidR="001B4F78" w:rsidRDefault="001B4F78" w:rsidP="001B4F78">
      <w:pPr>
        <w:spacing w:line="360" w:lineRule="auto"/>
        <w:rPr>
          <w:rFonts w:ascii="Arial" w:hAnsi="Arial" w:cs="Arial"/>
        </w:rPr>
      </w:pPr>
    </w:p>
    <w:p w14:paraId="44FD5B66" w14:textId="77777777" w:rsidR="001B4F78" w:rsidRDefault="001B4F78" w:rsidP="001B4F78">
      <w:pPr>
        <w:spacing w:line="360" w:lineRule="auto"/>
        <w:rPr>
          <w:rFonts w:ascii="Arial" w:hAnsi="Arial" w:cs="Arial"/>
        </w:rPr>
      </w:pPr>
      <w:r>
        <w:rPr>
          <w:rFonts w:ascii="Arial" w:hAnsi="Arial" w:cs="Arial"/>
        </w:rPr>
        <w:t>RESPONDENTS:</w:t>
      </w:r>
      <w:r>
        <w:rPr>
          <w:rFonts w:ascii="Arial" w:hAnsi="Arial" w:cs="Arial"/>
        </w:rPr>
        <w:tab/>
      </w:r>
      <w:r>
        <w:rPr>
          <w:rFonts w:ascii="Arial" w:hAnsi="Arial" w:cs="Arial"/>
        </w:rPr>
        <w:tab/>
      </w:r>
      <w:r>
        <w:rPr>
          <w:rFonts w:ascii="Arial" w:hAnsi="Arial" w:cs="Arial"/>
        </w:rPr>
        <w:tab/>
      </w:r>
      <w:r>
        <w:rPr>
          <w:rFonts w:ascii="Arial" w:hAnsi="Arial" w:cs="Arial"/>
        </w:rPr>
        <w:tab/>
        <w:t xml:space="preserve">J </w:t>
      </w:r>
      <w:proofErr w:type="spellStart"/>
      <w:r>
        <w:rPr>
          <w:rFonts w:ascii="Arial" w:hAnsi="Arial" w:cs="Arial"/>
        </w:rPr>
        <w:t>Ncube</w:t>
      </w:r>
      <w:proofErr w:type="spellEnd"/>
    </w:p>
    <w:p w14:paraId="46A826F4" w14:textId="77777777" w:rsidR="001B4F78" w:rsidRDefault="001B4F78" w:rsidP="001B4F78">
      <w:pPr>
        <w:tabs>
          <w:tab w:val="right" w:pos="8300"/>
        </w:tabs>
        <w:spacing w:line="360" w:lineRule="auto"/>
        <w:jc w:val="right"/>
        <w:rPr>
          <w:rFonts w:ascii="Arial" w:hAnsi="Arial" w:cs="Arial"/>
        </w:rPr>
      </w:pPr>
      <w:r>
        <w:rPr>
          <w:rFonts w:ascii="Arial" w:hAnsi="Arial" w:cs="Arial"/>
        </w:rPr>
        <w:t>Of Government Attorneys, Windhoek.</w:t>
      </w:r>
    </w:p>
    <w:p w14:paraId="0A3710B7" w14:textId="7237CEFE" w:rsidR="001B4F78" w:rsidRPr="004530B1" w:rsidRDefault="001B4F78" w:rsidP="001B4F78">
      <w:pPr>
        <w:spacing w:line="360" w:lineRule="auto"/>
        <w:rPr>
          <w:rFonts w:ascii="Arial" w:hAnsi="Arial" w:cs="Arial"/>
        </w:rPr>
      </w:pPr>
    </w:p>
    <w:sectPr w:rsidR="001B4F78" w:rsidRPr="004530B1" w:rsidSect="00A65C03">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6733F" w14:textId="77777777" w:rsidR="00967C6A" w:rsidRDefault="00967C6A" w:rsidP="0014394B">
      <w:r>
        <w:separator/>
      </w:r>
    </w:p>
  </w:endnote>
  <w:endnote w:type="continuationSeparator" w:id="0">
    <w:p w14:paraId="4EB07ED5" w14:textId="77777777" w:rsidR="00967C6A" w:rsidRDefault="00967C6A" w:rsidP="0014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B5BAC" w14:textId="77777777" w:rsidR="00967C6A" w:rsidRDefault="00967C6A" w:rsidP="0014394B">
      <w:r>
        <w:separator/>
      </w:r>
    </w:p>
  </w:footnote>
  <w:footnote w:type="continuationSeparator" w:id="0">
    <w:p w14:paraId="5D32DD19" w14:textId="77777777" w:rsidR="00967C6A" w:rsidRDefault="00967C6A" w:rsidP="0014394B">
      <w:r>
        <w:continuationSeparator/>
      </w:r>
    </w:p>
  </w:footnote>
  <w:footnote w:id="1">
    <w:p w14:paraId="3D12FE9B" w14:textId="69294120" w:rsidR="009C102E" w:rsidRPr="004530B1" w:rsidRDefault="009C102E">
      <w:pPr>
        <w:pStyle w:val="FootnoteText"/>
        <w:rPr>
          <w:rFonts w:ascii="Arial" w:hAnsi="Arial" w:cs="Arial"/>
          <w:sz w:val="20"/>
          <w:szCs w:val="20"/>
          <w:lang w:val="en-US"/>
        </w:rPr>
      </w:pPr>
      <w:r>
        <w:rPr>
          <w:rStyle w:val="FootnoteReference"/>
        </w:rPr>
        <w:footnoteRef/>
      </w:r>
      <w:proofErr w:type="spellStart"/>
      <w:r w:rsidR="00EE0024">
        <w:rPr>
          <w:rFonts w:ascii="Arial" w:hAnsi="Arial" w:cs="Arial"/>
          <w:i/>
          <w:sz w:val="20"/>
          <w:szCs w:val="20"/>
        </w:rPr>
        <w:t>NghIimbwasha</w:t>
      </w:r>
      <w:proofErr w:type="spellEnd"/>
      <w:r w:rsidR="00EE0024">
        <w:rPr>
          <w:rFonts w:ascii="Arial" w:hAnsi="Arial" w:cs="Arial"/>
          <w:i/>
          <w:sz w:val="20"/>
          <w:szCs w:val="20"/>
        </w:rPr>
        <w:t xml:space="preserve"> &amp;</w:t>
      </w:r>
      <w:r w:rsidR="005F7F52" w:rsidRPr="005F7F52">
        <w:rPr>
          <w:rFonts w:ascii="Arial" w:hAnsi="Arial" w:cs="Arial"/>
          <w:i/>
          <w:sz w:val="20"/>
          <w:szCs w:val="20"/>
        </w:rPr>
        <w:t xml:space="preserve"> Another v</w:t>
      </w:r>
      <w:r w:rsidR="005F7F52">
        <w:rPr>
          <w:rFonts w:ascii="Arial" w:hAnsi="Arial" w:cs="Arial"/>
          <w:i/>
          <w:sz w:val="20"/>
          <w:szCs w:val="20"/>
        </w:rPr>
        <w:t xml:space="preserve"> The Minister of Justice &amp;</w:t>
      </w:r>
      <w:r w:rsidR="005F7F52" w:rsidRPr="005F7F52">
        <w:rPr>
          <w:rFonts w:ascii="Arial" w:hAnsi="Arial" w:cs="Arial"/>
          <w:i/>
          <w:sz w:val="20"/>
          <w:szCs w:val="20"/>
        </w:rPr>
        <w:t xml:space="preserve"> Others</w:t>
      </w:r>
      <w:r>
        <w:t xml:space="preserve"> </w:t>
      </w:r>
      <w:r w:rsidRPr="004530B1">
        <w:rPr>
          <w:rFonts w:ascii="Arial" w:hAnsi="Arial" w:cs="Arial"/>
          <w:sz w:val="20"/>
          <w:szCs w:val="20"/>
        </w:rPr>
        <w:t>(A 38/2015) [2015] NAHCMD 67 (20 March 2016)</w:t>
      </w:r>
      <w:r w:rsidR="005F7F52">
        <w:rPr>
          <w:rFonts w:ascii="Arial" w:hAnsi="Arial" w:cs="Arial"/>
          <w:sz w:val="20"/>
          <w:szCs w:val="20"/>
        </w:rPr>
        <w:t>.</w:t>
      </w:r>
    </w:p>
  </w:footnote>
  <w:footnote w:id="2">
    <w:p w14:paraId="152F1B28" w14:textId="6DC330E8" w:rsidR="009C102E" w:rsidRPr="004530B1" w:rsidRDefault="009C102E">
      <w:pPr>
        <w:pStyle w:val="FootnoteText"/>
        <w:rPr>
          <w:rFonts w:ascii="Arial" w:hAnsi="Arial" w:cs="Arial"/>
          <w:sz w:val="20"/>
          <w:szCs w:val="20"/>
          <w:lang w:val="en-US"/>
        </w:rPr>
      </w:pPr>
      <w:r w:rsidRPr="004530B1">
        <w:rPr>
          <w:rStyle w:val="FootnoteReference"/>
          <w:rFonts w:ascii="Arial" w:hAnsi="Arial" w:cs="Arial"/>
          <w:sz w:val="20"/>
          <w:szCs w:val="20"/>
        </w:rPr>
        <w:footnoteRef/>
      </w:r>
      <w:r w:rsidRPr="004530B1">
        <w:rPr>
          <w:rFonts w:ascii="Arial" w:hAnsi="Arial" w:cs="Arial"/>
          <w:sz w:val="20"/>
          <w:szCs w:val="20"/>
        </w:rPr>
        <w:t xml:space="preserve"> </w:t>
      </w:r>
      <w:r w:rsidRPr="004530B1">
        <w:rPr>
          <w:rFonts w:ascii="Arial" w:hAnsi="Arial" w:cs="Arial"/>
          <w:sz w:val="20"/>
          <w:szCs w:val="20"/>
          <w:lang w:val="en-US"/>
        </w:rPr>
        <w:t>Rule 73 (4) (</w:t>
      </w:r>
      <w:r w:rsidRPr="004530B1">
        <w:rPr>
          <w:rFonts w:ascii="Arial" w:hAnsi="Arial" w:cs="Arial"/>
          <w:i/>
          <w:sz w:val="20"/>
          <w:szCs w:val="20"/>
          <w:lang w:val="en-US"/>
        </w:rPr>
        <w:t>a</w:t>
      </w:r>
      <w:r w:rsidRPr="004530B1">
        <w:rPr>
          <w:rFonts w:ascii="Arial" w:hAnsi="Arial" w:cs="Arial"/>
          <w:sz w:val="20"/>
          <w:szCs w:val="20"/>
          <w:lang w:val="en-US"/>
        </w:rPr>
        <w:t>) and (</w:t>
      </w:r>
      <w:r w:rsidRPr="004530B1">
        <w:rPr>
          <w:rFonts w:ascii="Arial" w:hAnsi="Arial" w:cs="Arial"/>
          <w:i/>
          <w:sz w:val="20"/>
          <w:szCs w:val="20"/>
          <w:lang w:val="en-US"/>
        </w:rPr>
        <w:t>b</w:t>
      </w:r>
      <w:r w:rsidRPr="004530B1">
        <w:rPr>
          <w:rFonts w:ascii="Arial" w:hAnsi="Arial" w:cs="Arial"/>
          <w:sz w:val="20"/>
          <w:szCs w:val="20"/>
          <w:lang w:val="en-US"/>
        </w:rPr>
        <w:t>).</w:t>
      </w:r>
    </w:p>
  </w:footnote>
  <w:footnote w:id="3">
    <w:p w14:paraId="678BDAB1" w14:textId="29D6126B" w:rsidR="009C102E" w:rsidRPr="00E32D22" w:rsidRDefault="009C102E">
      <w:pPr>
        <w:pStyle w:val="FootnoteText"/>
        <w:rPr>
          <w:lang w:val="en-US"/>
        </w:rPr>
      </w:pPr>
      <w:r>
        <w:rPr>
          <w:rStyle w:val="FootnoteReference"/>
        </w:rPr>
        <w:footnoteRef/>
      </w:r>
      <w:r>
        <w:t xml:space="preserve"> </w:t>
      </w:r>
      <w:proofErr w:type="spellStart"/>
      <w:r w:rsidR="005F7F52">
        <w:rPr>
          <w:rFonts w:ascii="Arial" w:hAnsi="Arial" w:cs="Arial"/>
          <w:i/>
          <w:sz w:val="20"/>
          <w:szCs w:val="20"/>
        </w:rPr>
        <w:t>Witvlei</w:t>
      </w:r>
      <w:proofErr w:type="spellEnd"/>
      <w:r w:rsidR="005F7F52">
        <w:rPr>
          <w:rFonts w:ascii="Arial" w:hAnsi="Arial" w:cs="Arial"/>
          <w:i/>
          <w:sz w:val="20"/>
          <w:szCs w:val="20"/>
        </w:rPr>
        <w:t xml:space="preserve"> Meat (Pty) Ltd &amp;</w:t>
      </w:r>
      <w:r w:rsidR="005F7F52" w:rsidRPr="005F7F52">
        <w:rPr>
          <w:rFonts w:ascii="Arial" w:hAnsi="Arial" w:cs="Arial"/>
          <w:i/>
          <w:sz w:val="20"/>
          <w:szCs w:val="20"/>
        </w:rPr>
        <w:t xml:space="preserve"> Others v Disciplinary </w:t>
      </w:r>
      <w:r w:rsidR="005F7F52" w:rsidRPr="00EE0024">
        <w:rPr>
          <w:rFonts w:ascii="Arial" w:hAnsi="Arial" w:cs="Arial"/>
          <w:i/>
          <w:sz w:val="20"/>
          <w:szCs w:val="20"/>
        </w:rPr>
        <w:t>Committee</w:t>
      </w:r>
      <w:r w:rsidR="00EE0024" w:rsidRPr="00EE0024">
        <w:rPr>
          <w:rFonts w:ascii="Arial" w:hAnsi="Arial" w:cs="Arial"/>
          <w:i/>
          <w:sz w:val="20"/>
          <w:szCs w:val="20"/>
        </w:rPr>
        <w:t xml:space="preserve"> for Legal Practitioners &amp; Others</w:t>
      </w:r>
      <w:r w:rsidR="005F7F52" w:rsidRPr="005F7F52">
        <w:rPr>
          <w:rFonts w:ascii="Arial" w:hAnsi="Arial" w:cs="Arial"/>
          <w:sz w:val="20"/>
          <w:szCs w:val="20"/>
          <w:lang w:val="en-US"/>
        </w:rPr>
        <w:t xml:space="preserve"> </w:t>
      </w:r>
      <w:r w:rsidRPr="004530B1">
        <w:rPr>
          <w:rFonts w:ascii="Arial" w:hAnsi="Arial" w:cs="Arial"/>
          <w:sz w:val="20"/>
          <w:szCs w:val="20"/>
          <w:lang w:val="en-US"/>
        </w:rPr>
        <w:t>Case No. A 212/2011 (HC).</w:t>
      </w:r>
    </w:p>
  </w:footnote>
  <w:footnote w:id="4">
    <w:p w14:paraId="2046192B" w14:textId="5DA1227F" w:rsidR="009C102E" w:rsidRPr="004530B1" w:rsidRDefault="009C102E">
      <w:pPr>
        <w:pStyle w:val="FootnoteText"/>
        <w:rPr>
          <w:rFonts w:ascii="Arial" w:hAnsi="Arial" w:cs="Arial"/>
          <w:sz w:val="20"/>
          <w:szCs w:val="20"/>
          <w:lang w:val="en-US"/>
        </w:rPr>
      </w:pPr>
      <w:r>
        <w:rPr>
          <w:rStyle w:val="FootnoteReference"/>
        </w:rPr>
        <w:footnoteRef/>
      </w:r>
      <w:r>
        <w:t xml:space="preserve"> </w:t>
      </w:r>
      <w:proofErr w:type="spellStart"/>
      <w:r w:rsidR="005F7F52" w:rsidRPr="005F7F52">
        <w:rPr>
          <w:rFonts w:ascii="Arial" w:hAnsi="Arial" w:cs="Arial"/>
          <w:i/>
          <w:sz w:val="20"/>
          <w:szCs w:val="20"/>
        </w:rPr>
        <w:t>Knouwds</w:t>
      </w:r>
      <w:proofErr w:type="spellEnd"/>
      <w:r w:rsidR="005F7F52" w:rsidRPr="005F7F52">
        <w:rPr>
          <w:rFonts w:ascii="Arial" w:hAnsi="Arial" w:cs="Arial"/>
          <w:i/>
          <w:sz w:val="20"/>
          <w:szCs w:val="20"/>
        </w:rPr>
        <w:t xml:space="preserve"> N.O</w:t>
      </w:r>
      <w:r w:rsidR="005F7F52" w:rsidRPr="005F7F52">
        <w:rPr>
          <w:rFonts w:ascii="Arial" w:hAnsi="Arial" w:cs="Arial"/>
          <w:b/>
          <w:i/>
          <w:sz w:val="20"/>
          <w:szCs w:val="20"/>
        </w:rPr>
        <w:t xml:space="preserve">. </w:t>
      </w:r>
      <w:r w:rsidR="005F7F52" w:rsidRPr="005F7F52">
        <w:rPr>
          <w:rFonts w:ascii="Arial" w:hAnsi="Arial" w:cs="Arial"/>
          <w:i/>
          <w:sz w:val="20"/>
          <w:szCs w:val="20"/>
        </w:rPr>
        <w:t xml:space="preserve">v </w:t>
      </w:r>
      <w:proofErr w:type="spellStart"/>
      <w:r w:rsidR="005F7F52" w:rsidRPr="005F7F52">
        <w:rPr>
          <w:rFonts w:ascii="Arial" w:hAnsi="Arial" w:cs="Arial"/>
          <w:i/>
          <w:sz w:val="20"/>
          <w:szCs w:val="20"/>
        </w:rPr>
        <w:t>Josea</w:t>
      </w:r>
      <w:proofErr w:type="spellEnd"/>
      <w:r w:rsidR="005F7F52" w:rsidRPr="005F7F52">
        <w:rPr>
          <w:rFonts w:ascii="Arial" w:hAnsi="Arial" w:cs="Arial"/>
          <w:i/>
          <w:sz w:val="20"/>
          <w:szCs w:val="20"/>
        </w:rPr>
        <w:t xml:space="preserve"> &amp; Another</w:t>
      </w:r>
      <w:r>
        <w:t xml:space="preserve"> </w:t>
      </w:r>
      <w:r w:rsidRPr="004530B1">
        <w:rPr>
          <w:rFonts w:ascii="Arial" w:hAnsi="Arial" w:cs="Arial"/>
          <w:sz w:val="20"/>
          <w:szCs w:val="20"/>
        </w:rPr>
        <w:t>[2007] (2) NR 792 (HC).</w:t>
      </w:r>
    </w:p>
  </w:footnote>
  <w:footnote w:id="5">
    <w:p w14:paraId="2BDF5F3F" w14:textId="2E8811AD" w:rsidR="009C102E" w:rsidRPr="004530B1" w:rsidRDefault="009C102E">
      <w:pPr>
        <w:pStyle w:val="FootnoteText"/>
        <w:rPr>
          <w:rFonts w:ascii="Arial" w:hAnsi="Arial" w:cs="Arial"/>
          <w:sz w:val="20"/>
          <w:szCs w:val="20"/>
          <w:lang w:val="en-US"/>
        </w:rPr>
      </w:pPr>
      <w:r w:rsidRPr="004530B1">
        <w:rPr>
          <w:rStyle w:val="FootnoteReference"/>
          <w:rFonts w:ascii="Arial" w:hAnsi="Arial" w:cs="Arial"/>
          <w:sz w:val="20"/>
          <w:szCs w:val="20"/>
        </w:rPr>
        <w:footnoteRef/>
      </w:r>
      <w:r w:rsidRPr="004530B1">
        <w:rPr>
          <w:rFonts w:ascii="Arial" w:hAnsi="Arial" w:cs="Arial"/>
          <w:sz w:val="20"/>
          <w:szCs w:val="20"/>
        </w:rPr>
        <w:t xml:space="preserve"> </w:t>
      </w:r>
      <w:r w:rsidR="005F7F52" w:rsidRPr="005F7F52">
        <w:rPr>
          <w:rFonts w:ascii="Arial" w:hAnsi="Arial" w:cs="Arial"/>
          <w:i/>
          <w:sz w:val="20"/>
          <w:szCs w:val="20"/>
        </w:rPr>
        <w:t xml:space="preserve">Standard Bank of Namibia Ltd v </w:t>
      </w:r>
      <w:proofErr w:type="spellStart"/>
      <w:r w:rsidR="005F7F52" w:rsidRPr="005F7F52">
        <w:rPr>
          <w:rFonts w:ascii="Arial" w:hAnsi="Arial" w:cs="Arial"/>
          <w:i/>
          <w:sz w:val="20"/>
          <w:szCs w:val="20"/>
        </w:rPr>
        <w:t>Maletzky</w:t>
      </w:r>
      <w:proofErr w:type="spellEnd"/>
      <w:r w:rsidR="005F7F52" w:rsidRPr="005F7F52">
        <w:rPr>
          <w:rFonts w:ascii="Arial" w:hAnsi="Arial" w:cs="Arial"/>
          <w:i/>
          <w:sz w:val="20"/>
          <w:szCs w:val="20"/>
        </w:rPr>
        <w:t xml:space="preserve"> &amp; Others</w:t>
      </w:r>
      <w:r w:rsidR="005F7F52" w:rsidRPr="004530B1">
        <w:rPr>
          <w:rFonts w:ascii="Arial" w:hAnsi="Arial" w:cs="Arial"/>
          <w:sz w:val="20"/>
          <w:szCs w:val="20"/>
          <w:lang w:val="en-US"/>
        </w:rPr>
        <w:t xml:space="preserve"> </w:t>
      </w:r>
      <w:r w:rsidRPr="004530B1">
        <w:rPr>
          <w:rFonts w:ascii="Arial" w:hAnsi="Arial" w:cs="Arial"/>
          <w:sz w:val="20"/>
          <w:szCs w:val="20"/>
          <w:lang w:val="en-US"/>
        </w:rPr>
        <w:t>2015 (3) NR 753 (SC).</w:t>
      </w:r>
    </w:p>
  </w:footnote>
  <w:footnote w:id="6">
    <w:p w14:paraId="5CE4550F" w14:textId="3DA0660A" w:rsidR="009C102E" w:rsidRPr="004530B1" w:rsidRDefault="009C102E">
      <w:pPr>
        <w:pStyle w:val="FootnoteText"/>
        <w:rPr>
          <w:rFonts w:ascii="Arial" w:hAnsi="Arial" w:cs="Arial"/>
          <w:sz w:val="20"/>
          <w:szCs w:val="20"/>
          <w:lang w:val="en-US"/>
        </w:rPr>
      </w:pPr>
      <w:r w:rsidRPr="004530B1">
        <w:rPr>
          <w:rStyle w:val="FootnoteReference"/>
          <w:rFonts w:ascii="Arial" w:hAnsi="Arial" w:cs="Arial"/>
          <w:sz w:val="20"/>
          <w:szCs w:val="20"/>
        </w:rPr>
        <w:footnoteRef/>
      </w:r>
      <w:r w:rsidRPr="004530B1">
        <w:rPr>
          <w:rFonts w:ascii="Arial" w:hAnsi="Arial" w:cs="Arial"/>
          <w:sz w:val="20"/>
          <w:szCs w:val="20"/>
        </w:rPr>
        <w:t xml:space="preserve"> </w:t>
      </w:r>
      <w:r w:rsidRPr="004530B1">
        <w:rPr>
          <w:rFonts w:ascii="Arial" w:hAnsi="Arial" w:cs="Arial"/>
          <w:i/>
          <w:sz w:val="20"/>
          <w:szCs w:val="20"/>
          <w:lang w:val="en-US"/>
        </w:rPr>
        <w:t xml:space="preserve">Ibid </w:t>
      </w:r>
      <w:r w:rsidR="004530B1">
        <w:rPr>
          <w:rFonts w:ascii="Arial" w:hAnsi="Arial" w:cs="Arial"/>
          <w:sz w:val="20"/>
          <w:szCs w:val="20"/>
          <w:lang w:val="en-US"/>
        </w:rPr>
        <w:t>at para 22</w:t>
      </w:r>
      <w:r w:rsidRPr="004530B1">
        <w:rPr>
          <w:rFonts w:ascii="Arial" w:hAnsi="Arial" w:cs="Arial"/>
          <w:sz w:val="20"/>
          <w:szCs w:val="20"/>
          <w:lang w:val="en-US"/>
        </w:rPr>
        <w:t>.</w:t>
      </w:r>
    </w:p>
  </w:footnote>
  <w:footnote w:id="7">
    <w:p w14:paraId="6401C77B" w14:textId="1FE3826C" w:rsidR="009C102E" w:rsidRPr="00836084" w:rsidRDefault="009C102E">
      <w:pPr>
        <w:pStyle w:val="FootnoteText"/>
        <w:rPr>
          <w:lang w:val="en-US"/>
        </w:rPr>
      </w:pPr>
      <w:r w:rsidRPr="004530B1">
        <w:rPr>
          <w:rStyle w:val="FootnoteReference"/>
          <w:rFonts w:ascii="Arial" w:hAnsi="Arial" w:cs="Arial"/>
          <w:sz w:val="20"/>
          <w:szCs w:val="20"/>
        </w:rPr>
        <w:footnoteRef/>
      </w:r>
      <w:r w:rsidRPr="004530B1">
        <w:rPr>
          <w:rFonts w:ascii="Arial" w:hAnsi="Arial" w:cs="Arial"/>
          <w:sz w:val="20"/>
          <w:szCs w:val="20"/>
        </w:rPr>
        <w:t xml:space="preserve"> </w:t>
      </w:r>
      <w:r w:rsidRPr="004530B1">
        <w:rPr>
          <w:rFonts w:ascii="Arial" w:hAnsi="Arial" w:cs="Arial"/>
          <w:i/>
          <w:sz w:val="20"/>
          <w:szCs w:val="20"/>
          <w:lang w:val="en-US"/>
        </w:rPr>
        <w:t xml:space="preserve">Ibid </w:t>
      </w:r>
      <w:r w:rsidR="004530B1">
        <w:rPr>
          <w:rFonts w:ascii="Arial" w:hAnsi="Arial" w:cs="Arial"/>
          <w:sz w:val="20"/>
          <w:szCs w:val="20"/>
          <w:lang w:val="en-US"/>
        </w:rPr>
        <w:t>at para 23</w:t>
      </w:r>
      <w:r w:rsidRPr="004530B1">
        <w:rPr>
          <w:rFonts w:ascii="Arial" w:hAnsi="Arial" w:cs="Arial"/>
          <w:sz w:val="20"/>
          <w:szCs w:val="20"/>
          <w:lang w:val="en-US"/>
        </w:rPr>
        <w:t>.</w:t>
      </w:r>
    </w:p>
  </w:footnote>
  <w:footnote w:id="8">
    <w:p w14:paraId="6D70EC09" w14:textId="31CD7355" w:rsidR="009C102E" w:rsidRPr="00836084" w:rsidRDefault="009C102E">
      <w:pPr>
        <w:pStyle w:val="FootnoteText"/>
        <w:rPr>
          <w:lang w:val="en-US"/>
        </w:rPr>
      </w:pPr>
      <w:r>
        <w:rPr>
          <w:rStyle w:val="FootnoteReference"/>
        </w:rPr>
        <w:footnoteRef/>
      </w:r>
      <w:r>
        <w:t xml:space="preserve"> </w:t>
      </w:r>
      <w:r w:rsidRPr="004530B1">
        <w:rPr>
          <w:rFonts w:ascii="Arial" w:hAnsi="Arial" w:cs="Arial"/>
          <w:i/>
          <w:sz w:val="20"/>
          <w:szCs w:val="20"/>
          <w:lang w:val="en-US"/>
        </w:rPr>
        <w:t xml:space="preserve">Ibid </w:t>
      </w:r>
      <w:r w:rsidR="004530B1">
        <w:rPr>
          <w:rFonts w:ascii="Arial" w:hAnsi="Arial" w:cs="Arial"/>
          <w:sz w:val="20"/>
          <w:szCs w:val="20"/>
          <w:lang w:val="en-US"/>
        </w:rPr>
        <w:t>at para 24</w:t>
      </w:r>
      <w:r w:rsidRPr="004530B1">
        <w:rPr>
          <w:rFonts w:ascii="Arial" w:hAnsi="Arial" w:cs="Arial"/>
          <w:sz w:val="20"/>
          <w:szCs w:val="20"/>
          <w:lang w:val="en-US"/>
        </w:rPr>
        <w:t>.</w:t>
      </w:r>
    </w:p>
  </w:footnote>
  <w:footnote w:id="9">
    <w:p w14:paraId="13A10047" w14:textId="2FE5E1EB" w:rsidR="006969B2" w:rsidRPr="005F7F52" w:rsidRDefault="006969B2">
      <w:pPr>
        <w:pStyle w:val="FootnoteText"/>
        <w:rPr>
          <w:rFonts w:ascii="Arial" w:hAnsi="Arial" w:cs="Arial"/>
          <w:sz w:val="20"/>
          <w:szCs w:val="20"/>
          <w:lang w:val="en-US"/>
        </w:rPr>
      </w:pPr>
      <w:r w:rsidRPr="005F7F52">
        <w:rPr>
          <w:rStyle w:val="FootnoteReference"/>
          <w:rFonts w:ascii="Arial" w:hAnsi="Arial" w:cs="Arial"/>
          <w:sz w:val="20"/>
          <w:szCs w:val="20"/>
        </w:rPr>
        <w:footnoteRef/>
      </w:r>
      <w:r w:rsidRPr="005F7F52">
        <w:rPr>
          <w:rFonts w:ascii="Arial" w:hAnsi="Arial" w:cs="Arial"/>
          <w:sz w:val="20"/>
          <w:szCs w:val="20"/>
        </w:rPr>
        <w:t xml:space="preserve"> </w:t>
      </w:r>
      <w:r w:rsidRPr="005F7F52">
        <w:rPr>
          <w:rFonts w:ascii="Arial" w:hAnsi="Arial" w:cs="Arial"/>
          <w:i/>
          <w:sz w:val="20"/>
          <w:szCs w:val="20"/>
          <w:lang w:val="en-US"/>
        </w:rPr>
        <w:t xml:space="preserve">Ibid </w:t>
      </w:r>
      <w:r w:rsidR="005F7F52" w:rsidRPr="005F7F52">
        <w:rPr>
          <w:rFonts w:ascii="Arial" w:hAnsi="Arial" w:cs="Arial"/>
          <w:sz w:val="20"/>
          <w:szCs w:val="20"/>
          <w:lang w:val="en-US"/>
        </w:rPr>
        <w:t>at para 23</w:t>
      </w:r>
      <w:r w:rsidRPr="005F7F52">
        <w:rPr>
          <w:rFonts w:ascii="Arial" w:hAnsi="Arial" w:cs="Arial"/>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45A2" w14:textId="77777777" w:rsidR="009C102E" w:rsidRDefault="009C102E" w:rsidP="00683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BF12F" w14:textId="77777777" w:rsidR="009C102E" w:rsidRDefault="009C102E" w:rsidP="006010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73313"/>
      <w:docPartObj>
        <w:docPartGallery w:val="Page Numbers (Top of Page)"/>
        <w:docPartUnique/>
      </w:docPartObj>
    </w:sdtPr>
    <w:sdtEndPr>
      <w:rPr>
        <w:noProof/>
      </w:rPr>
    </w:sdtEndPr>
    <w:sdtContent>
      <w:p w14:paraId="10B5FB33" w14:textId="3555DBAA" w:rsidR="00A65C03" w:rsidRDefault="00A65C03">
        <w:pPr>
          <w:pStyle w:val="Header"/>
          <w:jc w:val="right"/>
        </w:pPr>
        <w:r>
          <w:fldChar w:fldCharType="begin"/>
        </w:r>
        <w:r>
          <w:instrText xml:space="preserve"> PAGE   \* MERGEFORMAT </w:instrText>
        </w:r>
        <w:r>
          <w:fldChar w:fldCharType="separate"/>
        </w:r>
        <w:r w:rsidR="00DA7C17">
          <w:rPr>
            <w:noProof/>
          </w:rPr>
          <w:t>4</w:t>
        </w:r>
        <w:r>
          <w:rPr>
            <w:noProof/>
          </w:rPr>
          <w:fldChar w:fldCharType="end"/>
        </w:r>
      </w:p>
    </w:sdtContent>
  </w:sdt>
  <w:p w14:paraId="4C1F4A38" w14:textId="77777777" w:rsidR="009C102E" w:rsidRDefault="009C102E" w:rsidP="006010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25E2"/>
    <w:multiLevelType w:val="hybridMultilevel"/>
    <w:tmpl w:val="3978221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6AC00CD"/>
    <w:multiLevelType w:val="hybridMultilevel"/>
    <w:tmpl w:val="4508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B0"/>
    <w:rsid w:val="00022C4D"/>
    <w:rsid w:val="000374DD"/>
    <w:rsid w:val="00093AD0"/>
    <w:rsid w:val="000A7BF7"/>
    <w:rsid w:val="001256D9"/>
    <w:rsid w:val="0014394B"/>
    <w:rsid w:val="0015520A"/>
    <w:rsid w:val="001660A7"/>
    <w:rsid w:val="001B4F78"/>
    <w:rsid w:val="001F4577"/>
    <w:rsid w:val="00263A2A"/>
    <w:rsid w:val="002955F6"/>
    <w:rsid w:val="002D1722"/>
    <w:rsid w:val="003537E0"/>
    <w:rsid w:val="004530B1"/>
    <w:rsid w:val="004A37F6"/>
    <w:rsid w:val="004B5597"/>
    <w:rsid w:val="004E0328"/>
    <w:rsid w:val="005E3406"/>
    <w:rsid w:val="005F7F52"/>
    <w:rsid w:val="00601051"/>
    <w:rsid w:val="00667C27"/>
    <w:rsid w:val="00683019"/>
    <w:rsid w:val="006969B2"/>
    <w:rsid w:val="006D10DE"/>
    <w:rsid w:val="006E486A"/>
    <w:rsid w:val="0082631A"/>
    <w:rsid w:val="00836084"/>
    <w:rsid w:val="00845B9E"/>
    <w:rsid w:val="008602D0"/>
    <w:rsid w:val="008A3014"/>
    <w:rsid w:val="008F1EB2"/>
    <w:rsid w:val="0094608A"/>
    <w:rsid w:val="00951D10"/>
    <w:rsid w:val="00967C6A"/>
    <w:rsid w:val="009C102E"/>
    <w:rsid w:val="009F63EF"/>
    <w:rsid w:val="00A0166F"/>
    <w:rsid w:val="00A63A3A"/>
    <w:rsid w:val="00A65C03"/>
    <w:rsid w:val="00AC0D06"/>
    <w:rsid w:val="00AE70B0"/>
    <w:rsid w:val="00B119C7"/>
    <w:rsid w:val="00B5258B"/>
    <w:rsid w:val="00C104CB"/>
    <w:rsid w:val="00C71376"/>
    <w:rsid w:val="00D2523F"/>
    <w:rsid w:val="00DA7C17"/>
    <w:rsid w:val="00DB238E"/>
    <w:rsid w:val="00DC4E96"/>
    <w:rsid w:val="00E32D22"/>
    <w:rsid w:val="00E43B89"/>
    <w:rsid w:val="00E677C1"/>
    <w:rsid w:val="00ED35DE"/>
    <w:rsid w:val="00EE0024"/>
    <w:rsid w:val="00EF2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4DF7E"/>
  <w14:defaultImageDpi w14:val="300"/>
  <w15:docId w15:val="{FD03B555-13EB-4CA0-ACF9-ADB39CD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F7"/>
    <w:pPr>
      <w:ind w:left="720"/>
      <w:contextualSpacing/>
    </w:pPr>
  </w:style>
  <w:style w:type="paragraph" w:styleId="FootnoteText">
    <w:name w:val="footnote text"/>
    <w:basedOn w:val="Normal"/>
    <w:link w:val="FootnoteTextChar"/>
    <w:uiPriority w:val="99"/>
    <w:unhideWhenUsed/>
    <w:rsid w:val="0014394B"/>
  </w:style>
  <w:style w:type="character" w:customStyle="1" w:styleId="FootnoteTextChar">
    <w:name w:val="Footnote Text Char"/>
    <w:basedOn w:val="DefaultParagraphFont"/>
    <w:link w:val="FootnoteText"/>
    <w:uiPriority w:val="99"/>
    <w:rsid w:val="0014394B"/>
  </w:style>
  <w:style w:type="character" w:styleId="FootnoteReference">
    <w:name w:val="footnote reference"/>
    <w:basedOn w:val="DefaultParagraphFont"/>
    <w:uiPriority w:val="99"/>
    <w:unhideWhenUsed/>
    <w:rsid w:val="0014394B"/>
    <w:rPr>
      <w:vertAlign w:val="superscript"/>
    </w:rPr>
  </w:style>
  <w:style w:type="paragraph" w:styleId="BalloonText">
    <w:name w:val="Balloon Text"/>
    <w:basedOn w:val="Normal"/>
    <w:link w:val="BalloonTextChar"/>
    <w:uiPriority w:val="99"/>
    <w:semiHidden/>
    <w:unhideWhenUsed/>
    <w:rsid w:val="00C71376"/>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376"/>
    <w:rPr>
      <w:rFonts w:ascii="Lucida Grande" w:hAnsi="Lucida Grande"/>
      <w:sz w:val="18"/>
      <w:szCs w:val="18"/>
    </w:rPr>
  </w:style>
  <w:style w:type="paragraph" w:styleId="Header">
    <w:name w:val="header"/>
    <w:basedOn w:val="Normal"/>
    <w:link w:val="HeaderChar"/>
    <w:uiPriority w:val="99"/>
    <w:unhideWhenUsed/>
    <w:rsid w:val="00601051"/>
    <w:pPr>
      <w:tabs>
        <w:tab w:val="center" w:pos="4320"/>
        <w:tab w:val="right" w:pos="8640"/>
      </w:tabs>
    </w:pPr>
  </w:style>
  <w:style w:type="character" w:customStyle="1" w:styleId="HeaderChar">
    <w:name w:val="Header Char"/>
    <w:basedOn w:val="DefaultParagraphFont"/>
    <w:link w:val="Header"/>
    <w:uiPriority w:val="99"/>
    <w:rsid w:val="00601051"/>
  </w:style>
  <w:style w:type="character" w:styleId="PageNumber">
    <w:name w:val="page number"/>
    <w:basedOn w:val="DefaultParagraphFont"/>
    <w:uiPriority w:val="99"/>
    <w:semiHidden/>
    <w:unhideWhenUsed/>
    <w:rsid w:val="00601051"/>
  </w:style>
  <w:style w:type="paragraph" w:styleId="Footer">
    <w:name w:val="footer"/>
    <w:basedOn w:val="Normal"/>
    <w:link w:val="FooterChar"/>
    <w:uiPriority w:val="99"/>
    <w:unhideWhenUsed/>
    <w:rsid w:val="00A65C03"/>
    <w:pPr>
      <w:tabs>
        <w:tab w:val="center" w:pos="4513"/>
        <w:tab w:val="right" w:pos="9026"/>
      </w:tabs>
    </w:pPr>
  </w:style>
  <w:style w:type="character" w:customStyle="1" w:styleId="FooterChar">
    <w:name w:val="Footer Char"/>
    <w:basedOn w:val="DefaultParagraphFont"/>
    <w:link w:val="Footer"/>
    <w:uiPriority w:val="99"/>
    <w:rsid w:val="00A6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2017-10-17T18:30:00+00:00</Judgment_x0020_Date>
    <Year xmlns="c1afb1bd-f2fb-40fd-9abb-aea55b4d7662">2017</Year>
  </documentManagement>
</p:properties>
</file>

<file path=customXml/itemProps1.xml><?xml version="1.0" encoding="utf-8"?>
<ds:datastoreItem xmlns:ds="http://schemas.openxmlformats.org/officeDocument/2006/customXml" ds:itemID="{1990DA09-4A60-461E-9947-DA09FB656E2A}"/>
</file>

<file path=customXml/itemProps2.xml><?xml version="1.0" encoding="utf-8"?>
<ds:datastoreItem xmlns:ds="http://schemas.openxmlformats.org/officeDocument/2006/customXml" ds:itemID="{F7218562-C472-45B0-AA48-C3CDF347C7AA}"/>
</file>

<file path=customXml/itemProps3.xml><?xml version="1.0" encoding="utf-8"?>
<ds:datastoreItem xmlns:ds="http://schemas.openxmlformats.org/officeDocument/2006/customXml" ds:itemID="{98C388CE-3227-4D2C-A06B-7DE0095BE738}"/>
</file>

<file path=docProps/app.xml><?xml version="1.0" encoding="utf-8"?>
<Properties xmlns="http://schemas.openxmlformats.org/officeDocument/2006/extended-properties" xmlns:vt="http://schemas.openxmlformats.org/officeDocument/2006/docPropsVTypes">
  <Template>Normal</Template>
  <TotalTime>1</TotalTime>
  <Pages>13</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2017-10-19T10:02:00Z</cp:lastPrinted>
  <dcterms:created xsi:type="dcterms:W3CDTF">2017-10-20T09:00:00Z</dcterms:created>
  <dcterms:modified xsi:type="dcterms:W3CDTF">2017-10-20T09:00:00Z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