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8E" w:rsidRPr="006A5229" w:rsidRDefault="00B3528E" w:rsidP="00AE76C8">
      <w:pPr>
        <w:spacing w:after="0" w:line="360" w:lineRule="auto"/>
        <w:jc w:val="center"/>
        <w:rPr>
          <w:rFonts w:ascii="Arial" w:eastAsia="Calibri" w:hAnsi="Arial" w:cs="Arial"/>
          <w:b/>
          <w:sz w:val="24"/>
          <w:szCs w:val="24"/>
        </w:rPr>
      </w:pPr>
      <w:r w:rsidRPr="006A5229">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1E9A3BD" wp14:editId="3B3B5CF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3528E" w:rsidRDefault="00B3528E" w:rsidP="00B352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A3B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3528E" w:rsidRDefault="00B3528E" w:rsidP="00B3528E">
                      <w:pPr>
                        <w:jc w:val="center"/>
                      </w:pPr>
                    </w:p>
                  </w:txbxContent>
                </v:textbox>
              </v:shape>
            </w:pict>
          </mc:Fallback>
        </mc:AlternateContent>
      </w:r>
      <w:r w:rsidRPr="006A5229">
        <w:rPr>
          <w:rFonts w:ascii="Arial" w:eastAsia="Calibri" w:hAnsi="Arial" w:cs="Arial"/>
          <w:b/>
          <w:sz w:val="24"/>
          <w:szCs w:val="24"/>
        </w:rPr>
        <w:t>REPUBLIC OF NAMIBIA</w:t>
      </w:r>
    </w:p>
    <w:p w:rsidR="00B3528E" w:rsidRPr="006A5229" w:rsidRDefault="00B3528E" w:rsidP="00AE76C8">
      <w:pPr>
        <w:spacing w:after="0" w:line="360" w:lineRule="auto"/>
        <w:jc w:val="center"/>
        <w:rPr>
          <w:rFonts w:ascii="Calibri" w:eastAsia="Calibri" w:hAnsi="Calibri" w:cs="Times New Roman"/>
          <w:b/>
          <w:sz w:val="32"/>
          <w:szCs w:val="32"/>
        </w:rPr>
      </w:pPr>
      <w:r w:rsidRPr="006A5229">
        <w:rPr>
          <w:rFonts w:ascii="Calibri" w:eastAsia="Calibri" w:hAnsi="Calibri" w:cs="Times New Roman"/>
          <w:b/>
          <w:noProof/>
          <w:sz w:val="32"/>
          <w:szCs w:val="32"/>
          <w:lang w:val="en-US"/>
        </w:rPr>
        <w:drawing>
          <wp:inline distT="0" distB="0" distL="0" distR="0" wp14:anchorId="6F6AE26C" wp14:editId="727D2FE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3528E" w:rsidRPr="006A5229" w:rsidRDefault="00B3528E" w:rsidP="00AE76C8">
      <w:pPr>
        <w:spacing w:after="0" w:line="360" w:lineRule="auto"/>
        <w:jc w:val="center"/>
        <w:rPr>
          <w:rFonts w:ascii="Arial" w:eastAsia="Calibri" w:hAnsi="Arial" w:cs="Arial"/>
          <w:bCs/>
          <w:sz w:val="24"/>
          <w:szCs w:val="24"/>
        </w:rPr>
      </w:pPr>
      <w:r w:rsidRPr="006A5229">
        <w:rPr>
          <w:rFonts w:ascii="Arial" w:eastAsia="Calibri" w:hAnsi="Arial" w:cs="Arial"/>
          <w:b/>
          <w:sz w:val="24"/>
          <w:szCs w:val="24"/>
        </w:rPr>
        <w:t>HIGH COURT OF NAMIBIA MAIN DIVISION, WINDHOEK</w:t>
      </w:r>
    </w:p>
    <w:p w:rsidR="00B3528E" w:rsidRPr="006A5229" w:rsidRDefault="00B3528E" w:rsidP="00AE76C8">
      <w:pPr>
        <w:spacing w:after="0" w:line="360" w:lineRule="auto"/>
        <w:jc w:val="center"/>
        <w:rPr>
          <w:rFonts w:ascii="Arial" w:eastAsia="Calibri" w:hAnsi="Arial" w:cs="Arial"/>
          <w:b/>
          <w:sz w:val="10"/>
          <w:szCs w:val="10"/>
        </w:rPr>
      </w:pPr>
    </w:p>
    <w:p w:rsidR="00B3528E" w:rsidRPr="006A5229" w:rsidRDefault="00B3528E" w:rsidP="00AE76C8">
      <w:pPr>
        <w:spacing w:after="0" w:line="360" w:lineRule="auto"/>
        <w:jc w:val="center"/>
        <w:rPr>
          <w:rFonts w:ascii="Arial" w:eastAsia="Calibri" w:hAnsi="Arial" w:cs="Arial"/>
          <w:b/>
          <w:sz w:val="24"/>
          <w:szCs w:val="24"/>
        </w:rPr>
      </w:pPr>
      <w:r w:rsidRPr="006A5229">
        <w:rPr>
          <w:rFonts w:ascii="Arial" w:eastAsia="Calibri" w:hAnsi="Arial" w:cs="Arial"/>
          <w:b/>
          <w:sz w:val="24"/>
          <w:szCs w:val="24"/>
        </w:rPr>
        <w:t>REASONS</w:t>
      </w:r>
    </w:p>
    <w:p w:rsidR="00B3528E" w:rsidRPr="006A5229" w:rsidRDefault="00B3528E" w:rsidP="00AE76C8">
      <w:pPr>
        <w:tabs>
          <w:tab w:val="right" w:pos="9000"/>
        </w:tabs>
        <w:spacing w:after="0" w:line="360" w:lineRule="auto"/>
        <w:jc w:val="center"/>
        <w:rPr>
          <w:rFonts w:ascii="Arial" w:eastAsia="Calibri" w:hAnsi="Arial" w:cs="Arial"/>
          <w:sz w:val="24"/>
          <w:szCs w:val="24"/>
        </w:rPr>
      </w:pPr>
      <w:r w:rsidRPr="006A5229">
        <w:rPr>
          <w:rFonts w:ascii="Arial" w:eastAsia="Calibri" w:hAnsi="Arial" w:cs="Arial"/>
          <w:b/>
          <w:sz w:val="24"/>
          <w:szCs w:val="24"/>
        </w:rPr>
        <w:tab/>
      </w:r>
      <w:r w:rsidRPr="006A5229">
        <w:rPr>
          <w:rFonts w:ascii="Arial" w:eastAsia="Calibri" w:hAnsi="Arial" w:cs="Arial"/>
          <w:sz w:val="24"/>
          <w:szCs w:val="24"/>
        </w:rPr>
        <w:t>Case no: I 4073/2015</w:t>
      </w:r>
    </w:p>
    <w:p w:rsidR="00B3528E" w:rsidRPr="006A5229" w:rsidRDefault="00B3528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In the matter between:</w:t>
      </w:r>
    </w:p>
    <w:p w:rsidR="00B3528E" w:rsidRPr="006A5229" w:rsidRDefault="00B3528E" w:rsidP="00AE76C8">
      <w:pPr>
        <w:spacing w:after="0" w:line="360" w:lineRule="auto"/>
        <w:jc w:val="both"/>
        <w:rPr>
          <w:rFonts w:ascii="Arial" w:eastAsia="Calibri" w:hAnsi="Arial" w:cs="Arial"/>
          <w:b/>
          <w:sz w:val="24"/>
          <w:szCs w:val="24"/>
        </w:rPr>
      </w:pPr>
      <w:r w:rsidRPr="006A5229">
        <w:rPr>
          <w:rFonts w:ascii="Arial" w:eastAsia="Calibri" w:hAnsi="Arial" w:cs="Arial"/>
          <w:b/>
          <w:sz w:val="24"/>
          <w:szCs w:val="24"/>
        </w:rPr>
        <w:t>TWO THOUSAND AND TEN PROPERTY INVESTMENTS CC</w:t>
      </w:r>
      <w:r w:rsidRPr="006A5229">
        <w:rPr>
          <w:rFonts w:ascii="Arial" w:eastAsia="Calibri" w:hAnsi="Arial" w:cs="Arial"/>
          <w:b/>
          <w:sz w:val="24"/>
          <w:szCs w:val="24"/>
        </w:rPr>
        <w:tab/>
      </w:r>
      <w:r w:rsidRPr="006A5229">
        <w:rPr>
          <w:rFonts w:ascii="Arial" w:eastAsia="Calibri" w:hAnsi="Arial" w:cs="Arial"/>
          <w:b/>
          <w:sz w:val="24"/>
          <w:szCs w:val="24"/>
        </w:rPr>
        <w:tab/>
        <w:t xml:space="preserve">   PLAINTIFF</w:t>
      </w:r>
    </w:p>
    <w:p w:rsidR="00B3528E" w:rsidRPr="006A5229" w:rsidRDefault="00B3528E" w:rsidP="00AE76C8">
      <w:pPr>
        <w:spacing w:after="0" w:line="360" w:lineRule="auto"/>
        <w:jc w:val="both"/>
        <w:rPr>
          <w:rFonts w:ascii="Arial" w:eastAsia="Calibri" w:hAnsi="Arial" w:cs="Arial"/>
          <w:sz w:val="20"/>
          <w:szCs w:val="20"/>
        </w:rPr>
      </w:pPr>
      <w:bookmarkStart w:id="0" w:name="_GoBack"/>
      <w:bookmarkEnd w:id="0"/>
    </w:p>
    <w:p w:rsidR="00B3528E" w:rsidRPr="006A5229" w:rsidRDefault="00B3528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and</w:t>
      </w:r>
    </w:p>
    <w:p w:rsidR="00B3528E" w:rsidRPr="006A5229" w:rsidRDefault="00B3528E" w:rsidP="00AE76C8">
      <w:pPr>
        <w:spacing w:after="0" w:line="360" w:lineRule="auto"/>
        <w:jc w:val="both"/>
        <w:rPr>
          <w:rFonts w:ascii="Arial" w:eastAsia="Calibri" w:hAnsi="Arial" w:cs="Arial"/>
          <w:sz w:val="20"/>
          <w:szCs w:val="20"/>
        </w:rPr>
      </w:pPr>
    </w:p>
    <w:p w:rsidR="00B3528E" w:rsidRPr="006A5229" w:rsidRDefault="00B3528E" w:rsidP="00AE76C8">
      <w:pPr>
        <w:tabs>
          <w:tab w:val="right" w:pos="9360"/>
        </w:tabs>
        <w:spacing w:after="0" w:line="360" w:lineRule="auto"/>
        <w:rPr>
          <w:rFonts w:ascii="Arial" w:eastAsia="Calibri" w:hAnsi="Arial" w:cs="Arial"/>
          <w:b/>
          <w:sz w:val="24"/>
          <w:szCs w:val="24"/>
        </w:rPr>
      </w:pPr>
      <w:r w:rsidRPr="006A5229">
        <w:rPr>
          <w:rFonts w:ascii="Arial" w:eastAsia="Calibri" w:hAnsi="Arial" w:cs="Arial"/>
          <w:b/>
          <w:sz w:val="24"/>
          <w:szCs w:val="24"/>
        </w:rPr>
        <w:t>MONDESA PROPERTY INVESTMENTS CC</w:t>
      </w:r>
      <w:r w:rsidRPr="006A5229">
        <w:rPr>
          <w:rFonts w:ascii="Arial" w:eastAsia="Calibri" w:hAnsi="Arial" w:cs="Arial"/>
          <w:b/>
          <w:sz w:val="24"/>
          <w:szCs w:val="24"/>
        </w:rPr>
        <w:tab/>
        <w:t>DEFENDANT</w:t>
      </w:r>
    </w:p>
    <w:p w:rsidR="00B3528E" w:rsidRPr="006A5229" w:rsidRDefault="00B3528E" w:rsidP="00AE76C8">
      <w:pPr>
        <w:spacing w:after="0" w:line="360" w:lineRule="auto"/>
        <w:ind w:left="2160" w:hanging="2160"/>
        <w:jc w:val="both"/>
        <w:rPr>
          <w:rFonts w:ascii="Arial" w:eastAsia="Calibri" w:hAnsi="Arial" w:cs="Arial"/>
          <w:b/>
          <w:sz w:val="24"/>
          <w:szCs w:val="24"/>
        </w:rPr>
      </w:pPr>
    </w:p>
    <w:p w:rsidR="00B3528E" w:rsidRPr="006A5229" w:rsidRDefault="00B3528E" w:rsidP="00AE76C8">
      <w:pPr>
        <w:spacing w:after="0" w:line="360" w:lineRule="auto"/>
        <w:ind w:left="2160" w:hanging="2160"/>
        <w:jc w:val="both"/>
        <w:rPr>
          <w:rFonts w:ascii="Arial" w:eastAsia="Calibri" w:hAnsi="Arial" w:cs="Arial"/>
          <w:sz w:val="24"/>
          <w:szCs w:val="24"/>
        </w:rPr>
      </w:pPr>
      <w:r w:rsidRPr="006A5229">
        <w:rPr>
          <w:rFonts w:ascii="Arial" w:eastAsia="Calibri" w:hAnsi="Arial" w:cs="Arial"/>
          <w:b/>
          <w:sz w:val="24"/>
          <w:szCs w:val="24"/>
        </w:rPr>
        <w:t>Neutral citation:</w:t>
      </w:r>
      <w:r w:rsidRPr="006A5229">
        <w:rPr>
          <w:rFonts w:ascii="Arial" w:eastAsia="Calibri" w:hAnsi="Arial" w:cs="Arial"/>
          <w:b/>
          <w:sz w:val="24"/>
          <w:szCs w:val="24"/>
        </w:rPr>
        <w:tab/>
      </w:r>
      <w:r w:rsidRPr="006A5229">
        <w:rPr>
          <w:rFonts w:ascii="Arial" w:eastAsia="Calibri" w:hAnsi="Arial" w:cs="Arial"/>
          <w:i/>
          <w:sz w:val="24"/>
          <w:szCs w:val="24"/>
        </w:rPr>
        <w:t xml:space="preserve">Two Thousand and Ten Property Investments CC v Mondesa Property Investments CC </w:t>
      </w:r>
      <w:r w:rsidRPr="006A5229">
        <w:rPr>
          <w:rFonts w:ascii="Arial" w:eastAsia="Calibri" w:hAnsi="Arial" w:cs="Arial"/>
          <w:sz w:val="24"/>
          <w:szCs w:val="24"/>
        </w:rPr>
        <w:t xml:space="preserve">(I 4073/2015) [2017] NAHCMD </w:t>
      </w:r>
      <w:r w:rsidR="002D399A" w:rsidRPr="006A5229">
        <w:rPr>
          <w:rFonts w:ascii="Arial" w:eastAsia="Calibri" w:hAnsi="Arial" w:cs="Arial"/>
          <w:sz w:val="24"/>
          <w:szCs w:val="24"/>
        </w:rPr>
        <w:t>319</w:t>
      </w:r>
      <w:r w:rsidRPr="006A5229">
        <w:rPr>
          <w:rFonts w:ascii="Arial" w:eastAsia="Calibri" w:hAnsi="Arial" w:cs="Arial"/>
          <w:sz w:val="24"/>
          <w:szCs w:val="24"/>
        </w:rPr>
        <w:t xml:space="preserve">                           (</w:t>
      </w:r>
      <w:r w:rsidR="00B24A37" w:rsidRPr="006A5229">
        <w:rPr>
          <w:rFonts w:ascii="Arial" w:eastAsia="Calibri" w:hAnsi="Arial" w:cs="Arial"/>
          <w:sz w:val="24"/>
          <w:szCs w:val="24"/>
        </w:rPr>
        <w:t>9</w:t>
      </w:r>
      <w:r w:rsidR="00AC1BC9" w:rsidRPr="006A5229">
        <w:rPr>
          <w:rFonts w:ascii="Arial" w:eastAsia="Calibri" w:hAnsi="Arial" w:cs="Arial"/>
          <w:sz w:val="24"/>
          <w:szCs w:val="24"/>
        </w:rPr>
        <w:t xml:space="preserve"> November</w:t>
      </w:r>
      <w:r w:rsidRPr="006A5229">
        <w:rPr>
          <w:rFonts w:ascii="Arial" w:eastAsia="Calibri" w:hAnsi="Arial" w:cs="Arial"/>
          <w:sz w:val="24"/>
          <w:szCs w:val="24"/>
        </w:rPr>
        <w:t xml:space="preserve"> 2017)</w:t>
      </w:r>
    </w:p>
    <w:p w:rsidR="00B3528E" w:rsidRPr="006A5229" w:rsidRDefault="00B3528E" w:rsidP="00AE76C8">
      <w:pPr>
        <w:spacing w:after="0" w:line="360" w:lineRule="auto"/>
        <w:ind w:left="2160" w:hanging="2160"/>
        <w:jc w:val="both"/>
        <w:rPr>
          <w:rFonts w:ascii="Arial" w:eastAsia="Calibri" w:hAnsi="Arial" w:cs="Arial"/>
          <w:sz w:val="24"/>
          <w:szCs w:val="24"/>
        </w:rPr>
      </w:pPr>
    </w:p>
    <w:p w:rsidR="00B3528E" w:rsidRPr="006A5229" w:rsidRDefault="00B3528E" w:rsidP="00AE76C8">
      <w:pPr>
        <w:spacing w:after="0" w:line="360" w:lineRule="auto"/>
        <w:ind w:left="2160" w:hanging="2160"/>
        <w:jc w:val="both"/>
        <w:rPr>
          <w:rFonts w:ascii="Arial" w:eastAsia="Calibri" w:hAnsi="Arial" w:cs="Arial"/>
          <w:sz w:val="4"/>
          <w:szCs w:val="4"/>
        </w:rPr>
      </w:pPr>
    </w:p>
    <w:p w:rsidR="00B3528E" w:rsidRPr="006A5229" w:rsidRDefault="00B3528E" w:rsidP="00AE76C8">
      <w:pPr>
        <w:spacing w:after="0" w:line="360" w:lineRule="auto"/>
        <w:ind w:left="1440" w:hanging="1440"/>
        <w:jc w:val="both"/>
        <w:rPr>
          <w:rFonts w:ascii="Arial" w:eastAsia="Calibri" w:hAnsi="Arial" w:cs="Arial"/>
          <w:b/>
          <w:i/>
          <w:sz w:val="24"/>
          <w:szCs w:val="24"/>
        </w:rPr>
      </w:pPr>
      <w:r w:rsidRPr="006A5229">
        <w:rPr>
          <w:rFonts w:ascii="Arial" w:eastAsia="Calibri" w:hAnsi="Arial" w:cs="Arial"/>
          <w:b/>
          <w:sz w:val="24"/>
          <w:szCs w:val="24"/>
        </w:rPr>
        <w:t>Coram:</w:t>
      </w:r>
      <w:r w:rsidRPr="006A5229">
        <w:rPr>
          <w:rFonts w:ascii="Arial" w:eastAsia="Calibri" w:hAnsi="Arial" w:cs="Arial"/>
          <w:sz w:val="24"/>
          <w:szCs w:val="24"/>
        </w:rPr>
        <w:tab/>
      </w:r>
      <w:r w:rsidR="005329BE">
        <w:rPr>
          <w:rFonts w:ascii="Arial" w:eastAsia="Calibri" w:hAnsi="Arial" w:cs="Arial"/>
          <w:sz w:val="24"/>
          <w:szCs w:val="24"/>
        </w:rPr>
        <w:tab/>
      </w:r>
      <w:r w:rsidRPr="006A5229">
        <w:rPr>
          <w:rFonts w:ascii="Arial" w:eastAsia="Calibri" w:hAnsi="Arial" w:cs="Arial"/>
          <w:sz w:val="24"/>
          <w:szCs w:val="24"/>
        </w:rPr>
        <w:t>OOSTHUIZEN J</w:t>
      </w:r>
    </w:p>
    <w:p w:rsidR="00B3528E" w:rsidRPr="006A5229" w:rsidRDefault="00B3528E" w:rsidP="00AE76C8">
      <w:pPr>
        <w:spacing w:after="0" w:line="360" w:lineRule="auto"/>
        <w:ind w:left="1440" w:hanging="1440"/>
        <w:rPr>
          <w:rFonts w:ascii="Arial" w:eastAsia="Calibri" w:hAnsi="Arial" w:cs="Arial"/>
          <w:b/>
          <w:sz w:val="24"/>
          <w:szCs w:val="24"/>
        </w:rPr>
      </w:pPr>
      <w:r w:rsidRPr="006A5229">
        <w:rPr>
          <w:rFonts w:ascii="Arial" w:eastAsia="Calibri" w:hAnsi="Arial" w:cs="Arial"/>
          <w:b/>
          <w:bCs/>
          <w:sz w:val="24"/>
          <w:szCs w:val="24"/>
        </w:rPr>
        <w:t>Heard</w:t>
      </w:r>
      <w:r w:rsidRPr="006A5229">
        <w:rPr>
          <w:rFonts w:ascii="Arial" w:eastAsia="Calibri" w:hAnsi="Arial" w:cs="Arial"/>
          <w:sz w:val="24"/>
          <w:szCs w:val="24"/>
        </w:rPr>
        <w:t>:</w:t>
      </w:r>
      <w:r w:rsidRPr="006A5229">
        <w:rPr>
          <w:rFonts w:ascii="Arial" w:eastAsia="Calibri" w:hAnsi="Arial" w:cs="Arial"/>
          <w:sz w:val="24"/>
          <w:szCs w:val="24"/>
        </w:rPr>
        <w:tab/>
      </w:r>
      <w:r w:rsidR="005329BE">
        <w:rPr>
          <w:rFonts w:ascii="Arial" w:eastAsia="Calibri" w:hAnsi="Arial" w:cs="Arial"/>
          <w:sz w:val="24"/>
          <w:szCs w:val="24"/>
        </w:rPr>
        <w:tab/>
      </w:r>
      <w:r w:rsidR="00AC1BC9" w:rsidRPr="006A5229">
        <w:rPr>
          <w:rFonts w:ascii="Arial" w:eastAsia="Calibri" w:hAnsi="Arial" w:cs="Arial"/>
          <w:sz w:val="24"/>
          <w:szCs w:val="24"/>
        </w:rPr>
        <w:t>3 OCTOBER</w:t>
      </w:r>
      <w:r w:rsidRPr="006A5229">
        <w:rPr>
          <w:rFonts w:ascii="Arial" w:eastAsia="Calibri" w:hAnsi="Arial" w:cs="Arial"/>
          <w:sz w:val="24"/>
          <w:szCs w:val="24"/>
        </w:rPr>
        <w:t xml:space="preserve"> 2017</w:t>
      </w:r>
    </w:p>
    <w:p w:rsidR="00B3528E" w:rsidRPr="006A5229" w:rsidRDefault="005329BE" w:rsidP="00AE76C8">
      <w:pPr>
        <w:spacing w:after="0" w:line="360" w:lineRule="auto"/>
        <w:jc w:val="both"/>
        <w:rPr>
          <w:rFonts w:ascii="Arial" w:eastAsia="Calibri" w:hAnsi="Arial" w:cs="Arial"/>
          <w:sz w:val="24"/>
          <w:szCs w:val="24"/>
        </w:rPr>
      </w:pPr>
      <w:r>
        <w:rPr>
          <w:rFonts w:ascii="Arial" w:eastAsia="Calibri" w:hAnsi="Arial" w:cs="Arial"/>
          <w:b/>
          <w:bCs/>
          <w:sz w:val="24"/>
          <w:szCs w:val="24"/>
        </w:rPr>
        <w:t>Order d</w:t>
      </w:r>
      <w:r w:rsidR="00B3528E" w:rsidRPr="006A5229">
        <w:rPr>
          <w:rFonts w:ascii="Arial" w:eastAsia="Calibri" w:hAnsi="Arial" w:cs="Arial"/>
          <w:b/>
          <w:bCs/>
          <w:sz w:val="24"/>
          <w:szCs w:val="24"/>
        </w:rPr>
        <w:t>elivered</w:t>
      </w:r>
      <w:r w:rsidR="00B3528E" w:rsidRPr="006A5229">
        <w:rPr>
          <w:rFonts w:ascii="Arial" w:eastAsia="Calibri" w:hAnsi="Arial" w:cs="Arial"/>
          <w:sz w:val="24"/>
          <w:szCs w:val="24"/>
        </w:rPr>
        <w:t>:</w:t>
      </w:r>
      <w:r w:rsidR="00B3528E" w:rsidRPr="006A5229">
        <w:rPr>
          <w:rFonts w:ascii="Arial" w:eastAsia="Calibri" w:hAnsi="Arial" w:cs="Arial"/>
          <w:sz w:val="24"/>
          <w:szCs w:val="24"/>
        </w:rPr>
        <w:tab/>
      </w:r>
      <w:r w:rsidR="00AC1BC9" w:rsidRPr="006A5229">
        <w:rPr>
          <w:rFonts w:ascii="Arial" w:eastAsia="Calibri" w:hAnsi="Arial" w:cs="Arial"/>
          <w:sz w:val="24"/>
          <w:szCs w:val="24"/>
        </w:rPr>
        <w:t>4 OCTOBER</w:t>
      </w:r>
      <w:r w:rsidR="00B3528E" w:rsidRPr="006A5229">
        <w:rPr>
          <w:rFonts w:ascii="Arial" w:eastAsia="Calibri" w:hAnsi="Arial" w:cs="Arial"/>
          <w:sz w:val="24"/>
          <w:szCs w:val="24"/>
        </w:rPr>
        <w:t xml:space="preserve"> 2017</w:t>
      </w:r>
    </w:p>
    <w:p w:rsidR="00B3528E" w:rsidRPr="006A5229" w:rsidRDefault="00B3528E" w:rsidP="00AE76C8">
      <w:pPr>
        <w:spacing w:after="0" w:line="360" w:lineRule="auto"/>
        <w:jc w:val="both"/>
        <w:rPr>
          <w:rFonts w:ascii="Arial" w:eastAsia="Calibri" w:hAnsi="Arial" w:cs="Arial"/>
          <w:b/>
          <w:sz w:val="24"/>
          <w:szCs w:val="24"/>
        </w:rPr>
      </w:pPr>
      <w:r w:rsidRPr="006A5229">
        <w:rPr>
          <w:rFonts w:ascii="Arial" w:eastAsia="Calibri" w:hAnsi="Arial" w:cs="Arial"/>
          <w:b/>
          <w:sz w:val="24"/>
          <w:szCs w:val="24"/>
        </w:rPr>
        <w:t>Reasons:</w:t>
      </w:r>
      <w:r w:rsidRPr="006A5229">
        <w:rPr>
          <w:rFonts w:ascii="Arial" w:eastAsia="Calibri" w:hAnsi="Arial" w:cs="Arial"/>
          <w:b/>
          <w:sz w:val="24"/>
          <w:szCs w:val="24"/>
        </w:rPr>
        <w:tab/>
      </w:r>
      <w:r w:rsidR="005329BE">
        <w:rPr>
          <w:rFonts w:ascii="Arial" w:eastAsia="Calibri" w:hAnsi="Arial" w:cs="Arial"/>
          <w:b/>
          <w:sz w:val="24"/>
          <w:szCs w:val="24"/>
        </w:rPr>
        <w:tab/>
      </w:r>
      <w:r w:rsidR="00B24A37" w:rsidRPr="006A5229">
        <w:rPr>
          <w:rFonts w:ascii="Arial" w:eastAsia="Calibri" w:hAnsi="Arial" w:cs="Arial"/>
          <w:sz w:val="24"/>
          <w:szCs w:val="24"/>
        </w:rPr>
        <w:t>9</w:t>
      </w:r>
      <w:r w:rsidR="00AC1BC9" w:rsidRPr="006A5229">
        <w:rPr>
          <w:rFonts w:ascii="Arial" w:eastAsia="Calibri" w:hAnsi="Arial" w:cs="Arial"/>
          <w:sz w:val="24"/>
          <w:szCs w:val="24"/>
        </w:rPr>
        <w:t xml:space="preserve"> NOVEMBER</w:t>
      </w:r>
      <w:r w:rsidRPr="006A5229">
        <w:rPr>
          <w:rFonts w:ascii="Arial" w:eastAsia="Calibri" w:hAnsi="Arial" w:cs="Arial"/>
          <w:sz w:val="24"/>
          <w:szCs w:val="24"/>
        </w:rPr>
        <w:t xml:space="preserve"> 2017</w:t>
      </w:r>
    </w:p>
    <w:p w:rsidR="00AE76C8" w:rsidRPr="006A5229" w:rsidRDefault="00AE76C8" w:rsidP="00AE76C8">
      <w:pPr>
        <w:spacing w:after="0" w:line="360" w:lineRule="auto"/>
        <w:jc w:val="both"/>
        <w:rPr>
          <w:rFonts w:ascii="Arial" w:eastAsia="Calibri" w:hAnsi="Arial" w:cs="Arial"/>
          <w:b/>
          <w:sz w:val="24"/>
          <w:szCs w:val="24"/>
        </w:rPr>
      </w:pPr>
    </w:p>
    <w:p w:rsidR="00B3528E" w:rsidRDefault="00B3528E" w:rsidP="00AE76C8">
      <w:pPr>
        <w:spacing w:after="0" w:line="360" w:lineRule="auto"/>
        <w:jc w:val="both"/>
        <w:rPr>
          <w:rFonts w:ascii="Arial" w:eastAsia="Calibri" w:hAnsi="Arial" w:cs="Arial"/>
          <w:b/>
          <w:sz w:val="24"/>
          <w:szCs w:val="24"/>
        </w:rPr>
      </w:pPr>
    </w:p>
    <w:p w:rsidR="008552CC" w:rsidRDefault="008552CC" w:rsidP="00AE76C8">
      <w:pPr>
        <w:spacing w:after="0" w:line="360" w:lineRule="auto"/>
        <w:jc w:val="both"/>
        <w:rPr>
          <w:rFonts w:ascii="Arial" w:eastAsia="Calibri" w:hAnsi="Arial" w:cs="Arial"/>
          <w:b/>
          <w:sz w:val="24"/>
          <w:szCs w:val="24"/>
        </w:rPr>
      </w:pPr>
    </w:p>
    <w:p w:rsidR="008552CC" w:rsidRDefault="008552CC" w:rsidP="00AE76C8">
      <w:pPr>
        <w:spacing w:after="0" w:line="360" w:lineRule="auto"/>
        <w:jc w:val="both"/>
        <w:rPr>
          <w:rFonts w:ascii="Arial" w:eastAsia="Calibri" w:hAnsi="Arial" w:cs="Arial"/>
          <w:b/>
          <w:sz w:val="24"/>
          <w:szCs w:val="24"/>
        </w:rPr>
      </w:pPr>
    </w:p>
    <w:p w:rsidR="008552CC" w:rsidRDefault="008552CC" w:rsidP="00AE76C8">
      <w:pPr>
        <w:spacing w:after="0" w:line="360" w:lineRule="auto"/>
        <w:jc w:val="both"/>
        <w:rPr>
          <w:rFonts w:ascii="Arial" w:eastAsia="Calibri" w:hAnsi="Arial" w:cs="Arial"/>
          <w:b/>
          <w:sz w:val="24"/>
          <w:szCs w:val="24"/>
        </w:rPr>
      </w:pPr>
    </w:p>
    <w:p w:rsidR="008552CC" w:rsidRDefault="008552CC" w:rsidP="00AE76C8">
      <w:pPr>
        <w:spacing w:after="0" w:line="360" w:lineRule="auto"/>
        <w:jc w:val="both"/>
        <w:rPr>
          <w:rFonts w:ascii="Arial" w:eastAsia="Calibri" w:hAnsi="Arial" w:cs="Arial"/>
          <w:sz w:val="24"/>
          <w:szCs w:val="24"/>
        </w:rPr>
      </w:pPr>
    </w:p>
    <w:p w:rsidR="008552CC" w:rsidRPr="006A5229" w:rsidRDefault="008552CC" w:rsidP="00AE76C8">
      <w:pPr>
        <w:spacing w:after="0" w:line="360" w:lineRule="auto"/>
        <w:jc w:val="both"/>
        <w:rPr>
          <w:rFonts w:ascii="Arial" w:eastAsia="Calibri" w:hAnsi="Arial" w:cs="Arial"/>
          <w:sz w:val="24"/>
          <w:szCs w:val="24"/>
        </w:rPr>
      </w:pPr>
    </w:p>
    <w:p w:rsidR="00B3528E" w:rsidRPr="006A5229" w:rsidRDefault="00E05C26" w:rsidP="00AE76C8">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5" style="width:468pt;height:1.5pt" o:hralign="center" o:hrstd="t" o:hr="t" fillcolor="#a0a0a0" stroked="f"/>
        </w:pict>
      </w:r>
    </w:p>
    <w:p w:rsidR="00B3528E" w:rsidRPr="006A5229" w:rsidRDefault="00B3528E" w:rsidP="00AE76C8">
      <w:pPr>
        <w:spacing w:after="0" w:line="360" w:lineRule="auto"/>
        <w:jc w:val="center"/>
        <w:rPr>
          <w:rFonts w:ascii="Arial" w:eastAsia="Calibri" w:hAnsi="Arial" w:cs="Arial"/>
          <w:b/>
          <w:bCs/>
          <w:sz w:val="24"/>
          <w:szCs w:val="24"/>
        </w:rPr>
      </w:pPr>
      <w:r w:rsidRPr="006A5229">
        <w:rPr>
          <w:rFonts w:ascii="Arial" w:eastAsia="Calibri" w:hAnsi="Arial" w:cs="Arial"/>
          <w:b/>
          <w:bCs/>
          <w:sz w:val="24"/>
          <w:szCs w:val="24"/>
        </w:rPr>
        <w:t>ORDER</w:t>
      </w:r>
    </w:p>
    <w:p w:rsidR="00B3528E" w:rsidRPr="006A5229" w:rsidRDefault="00E05C26" w:rsidP="00AE76C8">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B3528E" w:rsidRPr="006A5229" w:rsidRDefault="00B3528E" w:rsidP="00AE76C8">
      <w:pPr>
        <w:spacing w:after="0" w:line="360" w:lineRule="auto"/>
        <w:jc w:val="both"/>
        <w:rPr>
          <w:rFonts w:ascii="Arial" w:eastAsia="Calibri" w:hAnsi="Arial" w:cs="Arial"/>
          <w:sz w:val="24"/>
          <w:szCs w:val="24"/>
        </w:rPr>
      </w:pPr>
      <w:r w:rsidRPr="006A5229">
        <w:rPr>
          <w:rFonts w:ascii="Arial" w:eastAsia="Times New Roman" w:hAnsi="Arial" w:cs="Arial"/>
          <w:sz w:val="24"/>
          <w:szCs w:val="24"/>
        </w:rPr>
        <w:t xml:space="preserve">Having heard </w:t>
      </w:r>
      <w:r w:rsidRPr="006A5229">
        <w:rPr>
          <w:rFonts w:ascii="Arial" w:eastAsia="Times New Roman" w:hAnsi="Arial" w:cs="Arial"/>
          <w:b/>
          <w:sz w:val="24"/>
          <w:szCs w:val="24"/>
        </w:rPr>
        <w:t xml:space="preserve">Mr Totemeyer </w:t>
      </w:r>
      <w:r w:rsidRPr="006A5229">
        <w:rPr>
          <w:rFonts w:ascii="Arial" w:eastAsia="Times New Roman" w:hAnsi="Arial" w:cs="Arial"/>
          <w:sz w:val="24"/>
          <w:szCs w:val="24"/>
        </w:rPr>
        <w:t xml:space="preserve">for plaintiff and </w:t>
      </w:r>
      <w:r w:rsidRPr="006A5229">
        <w:rPr>
          <w:rFonts w:ascii="Arial" w:eastAsia="Times New Roman" w:hAnsi="Arial" w:cs="Arial"/>
          <w:b/>
          <w:sz w:val="24"/>
          <w:szCs w:val="24"/>
        </w:rPr>
        <w:t>Mr Kambueshe</w:t>
      </w:r>
      <w:r w:rsidRPr="006A5229">
        <w:rPr>
          <w:rFonts w:ascii="Arial" w:eastAsia="Times New Roman" w:hAnsi="Arial" w:cs="Arial"/>
          <w:sz w:val="24"/>
          <w:szCs w:val="24"/>
        </w:rPr>
        <w:t xml:space="preserve"> for defendant </w:t>
      </w:r>
      <w:r w:rsidR="00AC1BC9" w:rsidRPr="006A5229">
        <w:rPr>
          <w:rFonts w:ascii="Arial" w:eastAsia="Times New Roman" w:hAnsi="Arial" w:cs="Arial"/>
          <w:sz w:val="24"/>
          <w:szCs w:val="24"/>
        </w:rPr>
        <w:t xml:space="preserve">on                                    3 October 2017 </w:t>
      </w:r>
      <w:r w:rsidRPr="006A5229">
        <w:rPr>
          <w:rFonts w:ascii="Arial" w:eastAsia="Times New Roman" w:hAnsi="Arial" w:cs="Arial"/>
          <w:sz w:val="24"/>
          <w:szCs w:val="24"/>
        </w:rPr>
        <w:t xml:space="preserve">and having read the affidavit of Mr Kambueshe for condonation and postponement of the trial dates, as well as the answering affidavit of the plaintiff’s Mr Cheng-Yuan Lee </w:t>
      </w:r>
      <w:r w:rsidRPr="006A5229">
        <w:rPr>
          <w:rFonts w:ascii="Arial" w:eastAsia="Calibri" w:hAnsi="Arial" w:cs="Arial"/>
          <w:sz w:val="24"/>
          <w:szCs w:val="24"/>
        </w:rPr>
        <w:t xml:space="preserve">– </w:t>
      </w:r>
    </w:p>
    <w:p w:rsidR="00B3528E" w:rsidRPr="006A5229" w:rsidRDefault="00B3528E" w:rsidP="00AE76C8">
      <w:pPr>
        <w:spacing w:after="0" w:line="360" w:lineRule="auto"/>
        <w:ind w:left="630" w:hanging="630"/>
        <w:jc w:val="both"/>
        <w:rPr>
          <w:rFonts w:ascii="Arial" w:eastAsia="Calibri" w:hAnsi="Arial" w:cs="Arial"/>
          <w:sz w:val="24"/>
          <w:szCs w:val="24"/>
        </w:rPr>
      </w:pPr>
    </w:p>
    <w:p w:rsidR="00B3528E" w:rsidRPr="006A5229" w:rsidRDefault="00B3528E" w:rsidP="00AE76C8">
      <w:pPr>
        <w:spacing w:after="0" w:line="360" w:lineRule="auto"/>
        <w:ind w:left="630" w:hanging="630"/>
        <w:jc w:val="both"/>
        <w:rPr>
          <w:rFonts w:ascii="Arial" w:eastAsia="Calibri" w:hAnsi="Arial" w:cs="Arial"/>
          <w:b/>
          <w:sz w:val="24"/>
          <w:szCs w:val="24"/>
        </w:rPr>
      </w:pPr>
      <w:r w:rsidRPr="006A5229">
        <w:rPr>
          <w:rFonts w:ascii="Arial" w:eastAsia="Calibri" w:hAnsi="Arial" w:cs="Arial"/>
          <w:b/>
          <w:sz w:val="24"/>
          <w:szCs w:val="24"/>
        </w:rPr>
        <w:t xml:space="preserve">IT IS ORDERED THAT – </w:t>
      </w:r>
    </w:p>
    <w:p w:rsidR="00B3528E" w:rsidRPr="006A5229" w:rsidRDefault="00B3528E" w:rsidP="00AE76C8">
      <w:pPr>
        <w:spacing w:after="0" w:line="360" w:lineRule="auto"/>
        <w:ind w:left="630" w:hanging="630"/>
        <w:jc w:val="both"/>
        <w:rPr>
          <w:rFonts w:ascii="Arial" w:eastAsia="Calibri" w:hAnsi="Arial" w:cs="Arial"/>
          <w:b/>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t>Defendant’s request for condonation of its non-compliance with the court orders of specifically, 10 July 2017, 28 August 2017 and 18 September 2017, is refused.</w:t>
      </w:r>
    </w:p>
    <w:p w:rsidR="00AC1BC9" w:rsidRPr="006A5229" w:rsidRDefault="00AC1BC9" w:rsidP="00AE76C8">
      <w:pPr>
        <w:spacing w:after="0" w:line="360" w:lineRule="auto"/>
        <w:ind w:left="720"/>
        <w:contextualSpacing/>
        <w:jc w:val="both"/>
        <w:rPr>
          <w:rFonts w:ascii="Arial" w:eastAsia="Calibri" w:hAnsi="Arial" w:cs="Arial"/>
          <w:bCs/>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t>Defendant’s request for the vacating/postponement of the trial dates on the action floating roll (2 – 6 October 2017), is refused.</w:t>
      </w:r>
    </w:p>
    <w:p w:rsidR="00AC1BC9" w:rsidRPr="006A5229" w:rsidRDefault="00AC1BC9" w:rsidP="00AE76C8">
      <w:pPr>
        <w:spacing w:after="0" w:line="360" w:lineRule="auto"/>
        <w:ind w:left="720"/>
        <w:contextualSpacing/>
        <w:rPr>
          <w:rFonts w:ascii="Arial" w:eastAsia="Calibri" w:hAnsi="Arial" w:cs="Arial"/>
          <w:bCs/>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t>In terms of Rule 53 of the High Court Rules, defendant’s pleadings and defence are struck and it is not allowed to oppose the claims of the plaintiff.</w:t>
      </w:r>
    </w:p>
    <w:p w:rsidR="00AC1BC9" w:rsidRPr="006A5229" w:rsidRDefault="00AC1BC9" w:rsidP="00AE76C8">
      <w:pPr>
        <w:spacing w:after="0" w:line="360" w:lineRule="auto"/>
        <w:ind w:left="720"/>
        <w:contextualSpacing/>
        <w:rPr>
          <w:rFonts w:ascii="Arial" w:eastAsia="Calibri" w:hAnsi="Arial" w:cs="Arial"/>
          <w:bCs/>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t xml:space="preserve">Final judgment is entered for the plaintiff against the defendant for – </w:t>
      </w:r>
    </w:p>
    <w:p w:rsidR="00AC1BC9" w:rsidRPr="006A5229" w:rsidRDefault="00AC1BC9" w:rsidP="00AE76C8">
      <w:pPr>
        <w:spacing w:after="0" w:line="360" w:lineRule="auto"/>
        <w:ind w:left="720"/>
        <w:contextualSpacing/>
        <w:rPr>
          <w:rFonts w:ascii="Arial" w:eastAsia="Calibri" w:hAnsi="Arial" w:cs="Arial"/>
          <w:bCs/>
          <w:sz w:val="24"/>
          <w:szCs w:val="24"/>
        </w:rPr>
      </w:pPr>
    </w:p>
    <w:p w:rsidR="00AC1BC9" w:rsidRPr="006A5229" w:rsidRDefault="00AC1BC9" w:rsidP="00AE76C8">
      <w:pPr>
        <w:spacing w:after="0" w:line="360" w:lineRule="auto"/>
        <w:ind w:left="720"/>
        <w:contextualSpacing/>
        <w:jc w:val="both"/>
        <w:rPr>
          <w:rFonts w:ascii="Arial" w:eastAsia="Calibri" w:hAnsi="Arial" w:cs="Arial"/>
          <w:bCs/>
          <w:sz w:val="24"/>
          <w:szCs w:val="24"/>
        </w:rPr>
      </w:pPr>
      <w:r w:rsidRPr="006A5229">
        <w:rPr>
          <w:rFonts w:ascii="Arial" w:eastAsia="Calibri" w:hAnsi="Arial" w:cs="Arial"/>
          <w:bCs/>
          <w:sz w:val="24"/>
          <w:szCs w:val="24"/>
        </w:rPr>
        <w:t>4.1</w:t>
      </w:r>
      <w:r w:rsidRPr="006A5229">
        <w:rPr>
          <w:rFonts w:ascii="Arial" w:eastAsia="Calibri" w:hAnsi="Arial" w:cs="Arial"/>
          <w:bCs/>
          <w:sz w:val="24"/>
          <w:szCs w:val="24"/>
        </w:rPr>
        <w:tab/>
        <w:t>Payment in the amount of N$2 434 964.80.</w:t>
      </w:r>
    </w:p>
    <w:p w:rsidR="00AC1BC9" w:rsidRPr="006A5229" w:rsidRDefault="00AC1BC9" w:rsidP="00AE76C8">
      <w:pPr>
        <w:spacing w:after="0" w:line="360" w:lineRule="auto"/>
        <w:ind w:left="720"/>
        <w:contextualSpacing/>
        <w:jc w:val="both"/>
        <w:rPr>
          <w:rFonts w:ascii="Arial" w:eastAsia="Calibri" w:hAnsi="Arial" w:cs="Arial"/>
          <w:bCs/>
          <w:sz w:val="24"/>
          <w:szCs w:val="24"/>
        </w:rPr>
      </w:pPr>
    </w:p>
    <w:p w:rsidR="00AC1BC9" w:rsidRPr="006A5229" w:rsidRDefault="00AC1BC9" w:rsidP="00AE76C8">
      <w:pPr>
        <w:spacing w:after="0" w:line="360" w:lineRule="auto"/>
        <w:ind w:left="1440" w:hanging="720"/>
        <w:contextualSpacing/>
        <w:jc w:val="both"/>
        <w:rPr>
          <w:rFonts w:ascii="Arial" w:eastAsia="Calibri" w:hAnsi="Arial" w:cs="Arial"/>
          <w:bCs/>
          <w:sz w:val="24"/>
          <w:szCs w:val="24"/>
        </w:rPr>
      </w:pPr>
      <w:r w:rsidRPr="006A5229">
        <w:rPr>
          <w:rFonts w:ascii="Arial" w:eastAsia="Calibri" w:hAnsi="Arial" w:cs="Arial"/>
          <w:bCs/>
          <w:sz w:val="24"/>
          <w:szCs w:val="24"/>
        </w:rPr>
        <w:t>4.2</w:t>
      </w:r>
      <w:r w:rsidRPr="006A5229">
        <w:rPr>
          <w:rFonts w:ascii="Arial" w:eastAsia="Calibri" w:hAnsi="Arial" w:cs="Arial"/>
          <w:bCs/>
          <w:sz w:val="24"/>
          <w:szCs w:val="24"/>
        </w:rPr>
        <w:tab/>
        <w:t>Interest a tempore morae on the aforesaid amount at the rate of 20 % per annum as from 11 February 2016 to date of final payment.</w:t>
      </w:r>
    </w:p>
    <w:p w:rsidR="00AC1BC9" w:rsidRPr="006A5229" w:rsidRDefault="00AC1BC9" w:rsidP="00AE76C8">
      <w:pPr>
        <w:spacing w:after="0" w:line="360" w:lineRule="auto"/>
        <w:ind w:left="1440" w:hanging="720"/>
        <w:contextualSpacing/>
        <w:jc w:val="both"/>
        <w:rPr>
          <w:rFonts w:ascii="Arial" w:eastAsia="Calibri" w:hAnsi="Arial" w:cs="Arial"/>
          <w:bCs/>
          <w:sz w:val="24"/>
          <w:szCs w:val="24"/>
        </w:rPr>
      </w:pPr>
    </w:p>
    <w:p w:rsidR="00AC1BC9" w:rsidRPr="006A5229" w:rsidRDefault="00AC1BC9" w:rsidP="00AE76C8">
      <w:pPr>
        <w:spacing w:after="0" w:line="360" w:lineRule="auto"/>
        <w:ind w:left="1440" w:hanging="720"/>
        <w:contextualSpacing/>
        <w:jc w:val="both"/>
        <w:rPr>
          <w:rFonts w:ascii="Arial" w:eastAsia="Calibri" w:hAnsi="Arial" w:cs="Arial"/>
          <w:bCs/>
          <w:sz w:val="24"/>
          <w:szCs w:val="24"/>
        </w:rPr>
      </w:pPr>
      <w:r w:rsidRPr="006A5229">
        <w:rPr>
          <w:rFonts w:ascii="Arial" w:eastAsia="Calibri" w:hAnsi="Arial" w:cs="Arial"/>
          <w:bCs/>
          <w:sz w:val="24"/>
          <w:szCs w:val="24"/>
        </w:rPr>
        <w:t>4.3</w:t>
      </w:r>
      <w:r w:rsidRPr="006A5229">
        <w:rPr>
          <w:rFonts w:ascii="Arial" w:eastAsia="Calibri" w:hAnsi="Arial" w:cs="Arial"/>
          <w:bCs/>
          <w:sz w:val="24"/>
          <w:szCs w:val="24"/>
        </w:rPr>
        <w:tab/>
        <w:t>Costs of suit taxed on a party and party scale, which costs shall include the costs of one instructing and two instructed counsel, preparation for trial, opposing defendant’s application and two trial days.</w:t>
      </w:r>
    </w:p>
    <w:p w:rsidR="00AC1BC9" w:rsidRPr="006A5229" w:rsidRDefault="00AC1BC9" w:rsidP="00AE76C8">
      <w:pPr>
        <w:spacing w:after="0" w:line="360" w:lineRule="auto"/>
        <w:ind w:left="720"/>
        <w:contextualSpacing/>
        <w:rPr>
          <w:rFonts w:ascii="Arial" w:eastAsia="Calibri" w:hAnsi="Arial" w:cs="Arial"/>
          <w:bCs/>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lastRenderedPageBreak/>
        <w:t>The court shall supply reasons for the above order and judgment, if so requested by the defendant in writing within 14 days of this order, on or before 31 October 2017.</w:t>
      </w:r>
    </w:p>
    <w:p w:rsidR="00AC1BC9" w:rsidRPr="006A5229" w:rsidRDefault="00AC1BC9" w:rsidP="00AE76C8">
      <w:pPr>
        <w:spacing w:after="0" w:line="360" w:lineRule="auto"/>
        <w:ind w:left="720"/>
        <w:contextualSpacing/>
        <w:jc w:val="both"/>
        <w:rPr>
          <w:rFonts w:ascii="Arial" w:eastAsia="Calibri" w:hAnsi="Arial" w:cs="Arial"/>
          <w:bCs/>
          <w:sz w:val="24"/>
          <w:szCs w:val="24"/>
        </w:rPr>
      </w:pPr>
    </w:p>
    <w:p w:rsidR="00AC1BC9" w:rsidRPr="006A5229" w:rsidRDefault="00AC1BC9" w:rsidP="00AE76C8">
      <w:pPr>
        <w:numPr>
          <w:ilvl w:val="0"/>
          <w:numId w:val="3"/>
        </w:numPr>
        <w:spacing w:after="0" w:line="360" w:lineRule="auto"/>
        <w:contextualSpacing/>
        <w:jc w:val="both"/>
        <w:rPr>
          <w:rFonts w:ascii="Arial" w:eastAsia="Calibri" w:hAnsi="Arial" w:cs="Arial"/>
          <w:bCs/>
          <w:sz w:val="24"/>
          <w:szCs w:val="24"/>
        </w:rPr>
      </w:pPr>
      <w:r w:rsidRPr="006A5229">
        <w:rPr>
          <w:rFonts w:ascii="Arial" w:eastAsia="Calibri" w:hAnsi="Arial" w:cs="Arial"/>
          <w:bCs/>
          <w:sz w:val="24"/>
          <w:szCs w:val="24"/>
        </w:rPr>
        <w:t>The matter is finalised and is removed from the action floating roll.</w:t>
      </w:r>
    </w:p>
    <w:p w:rsidR="008552CC" w:rsidRDefault="008552CC" w:rsidP="00AE76C8">
      <w:pPr>
        <w:spacing w:after="0" w:line="360" w:lineRule="auto"/>
        <w:ind w:left="360"/>
        <w:rPr>
          <w:rFonts w:ascii="Arial" w:eastAsia="Calibri" w:hAnsi="Arial" w:cs="Arial"/>
          <w:bCs/>
          <w:sz w:val="24"/>
          <w:szCs w:val="24"/>
        </w:rPr>
      </w:pPr>
    </w:p>
    <w:p w:rsidR="00B24A37" w:rsidRPr="006A5229" w:rsidRDefault="00B24A37" w:rsidP="00AE76C8">
      <w:pPr>
        <w:spacing w:after="0" w:line="360" w:lineRule="auto"/>
        <w:ind w:left="360"/>
        <w:rPr>
          <w:rFonts w:ascii="Arial" w:eastAsia="Calibri" w:hAnsi="Arial" w:cs="Arial"/>
          <w:bCs/>
          <w:sz w:val="24"/>
          <w:szCs w:val="24"/>
        </w:rPr>
      </w:pPr>
      <w:r w:rsidRPr="006A5229">
        <w:rPr>
          <w:rFonts w:ascii="Arial" w:eastAsia="Calibri" w:hAnsi="Arial" w:cs="Arial"/>
          <w:bCs/>
          <w:sz w:val="24"/>
          <w:szCs w:val="24"/>
        </w:rPr>
        <w:t>(Order handed down in Court on 4 October 2017 at 09h00)</w:t>
      </w:r>
    </w:p>
    <w:p w:rsidR="00B24A37" w:rsidRPr="006A5229" w:rsidRDefault="00B24A37" w:rsidP="00AE76C8">
      <w:pPr>
        <w:spacing w:after="0" w:line="360" w:lineRule="auto"/>
        <w:ind w:left="720"/>
        <w:contextualSpacing/>
        <w:jc w:val="both"/>
        <w:rPr>
          <w:rFonts w:ascii="Arial" w:eastAsia="Calibri" w:hAnsi="Arial" w:cs="Arial"/>
          <w:bCs/>
          <w:sz w:val="24"/>
          <w:szCs w:val="24"/>
        </w:rPr>
      </w:pPr>
    </w:p>
    <w:p w:rsidR="00B3528E" w:rsidRPr="006A5229" w:rsidRDefault="00E05C26" w:rsidP="00AE76C8">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68pt;height:1.5pt" o:hralign="center" o:hrstd="t" o:hr="t" fillcolor="#a0a0a0" stroked="f"/>
        </w:pict>
      </w:r>
    </w:p>
    <w:p w:rsidR="00B3528E" w:rsidRPr="006A5229" w:rsidRDefault="00B3528E" w:rsidP="00AE76C8">
      <w:pPr>
        <w:spacing w:after="0" w:line="360" w:lineRule="auto"/>
        <w:jc w:val="center"/>
        <w:rPr>
          <w:rFonts w:ascii="Arial" w:eastAsia="Calibri" w:hAnsi="Arial" w:cs="Arial"/>
          <w:b/>
          <w:sz w:val="24"/>
          <w:szCs w:val="24"/>
        </w:rPr>
      </w:pPr>
      <w:r w:rsidRPr="006A5229">
        <w:rPr>
          <w:rFonts w:ascii="Arial" w:eastAsia="Calibri" w:hAnsi="Arial" w:cs="Arial"/>
          <w:b/>
          <w:sz w:val="24"/>
          <w:szCs w:val="24"/>
        </w:rPr>
        <w:t>REASONS</w:t>
      </w:r>
    </w:p>
    <w:p w:rsidR="00B3528E" w:rsidRPr="006A5229" w:rsidRDefault="00E05C26" w:rsidP="00AE76C8">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B3528E" w:rsidRPr="006A5229" w:rsidRDefault="00B3528E" w:rsidP="00AE76C8">
      <w:pPr>
        <w:spacing w:after="0" w:line="360" w:lineRule="auto"/>
        <w:ind w:left="1440" w:hanging="1440"/>
        <w:jc w:val="both"/>
        <w:rPr>
          <w:rFonts w:ascii="Arial" w:eastAsia="Calibri" w:hAnsi="Arial" w:cs="Arial"/>
          <w:sz w:val="24"/>
          <w:szCs w:val="24"/>
        </w:rPr>
      </w:pPr>
    </w:p>
    <w:p w:rsidR="00B3528E" w:rsidRPr="006A5229" w:rsidRDefault="00B3528E" w:rsidP="00AE76C8">
      <w:pPr>
        <w:spacing w:after="0" w:line="360" w:lineRule="auto"/>
        <w:ind w:left="1440" w:hanging="1440"/>
        <w:jc w:val="both"/>
        <w:rPr>
          <w:rFonts w:ascii="Arial" w:eastAsia="Calibri" w:hAnsi="Arial" w:cs="Arial"/>
          <w:sz w:val="24"/>
          <w:szCs w:val="24"/>
        </w:rPr>
      </w:pPr>
      <w:r w:rsidRPr="006A5229">
        <w:rPr>
          <w:rFonts w:ascii="Arial" w:eastAsia="Calibri" w:hAnsi="Arial" w:cs="Arial"/>
          <w:sz w:val="24"/>
          <w:szCs w:val="24"/>
        </w:rPr>
        <w:t>OOSTHUIZEN J:</w:t>
      </w:r>
    </w:p>
    <w:p w:rsidR="00BE6C94" w:rsidRPr="006A5229" w:rsidRDefault="00BE6C94" w:rsidP="00AE76C8">
      <w:pPr>
        <w:spacing w:after="0" w:line="360" w:lineRule="auto"/>
        <w:ind w:left="1440" w:hanging="1440"/>
        <w:jc w:val="both"/>
        <w:rPr>
          <w:rFonts w:ascii="Arial" w:eastAsia="Calibri" w:hAnsi="Arial" w:cs="Arial"/>
          <w:sz w:val="24"/>
          <w:szCs w:val="24"/>
        </w:rPr>
      </w:pPr>
    </w:p>
    <w:p w:rsidR="00BE6C94" w:rsidRPr="006A5229" w:rsidRDefault="00BE6C94"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[1]</w:t>
      </w:r>
      <w:r w:rsidRPr="006A5229">
        <w:rPr>
          <w:rFonts w:ascii="Arial" w:eastAsia="Calibri" w:hAnsi="Arial" w:cs="Arial"/>
          <w:sz w:val="24"/>
          <w:szCs w:val="24"/>
        </w:rPr>
        <w:tab/>
        <w:t>Plaintiff claimed for (re)payment in the amount for N$2 434 968.80 which wa</w:t>
      </w:r>
      <w:r w:rsidR="00AE76C8" w:rsidRPr="006A5229">
        <w:rPr>
          <w:rFonts w:ascii="Arial" w:eastAsia="Calibri" w:hAnsi="Arial" w:cs="Arial"/>
          <w:sz w:val="24"/>
          <w:szCs w:val="24"/>
        </w:rPr>
        <w:t>s paid to the defendant as a 20</w:t>
      </w:r>
      <w:r w:rsidRPr="006A5229">
        <w:rPr>
          <w:rFonts w:ascii="Arial" w:eastAsia="Calibri" w:hAnsi="Arial" w:cs="Arial"/>
          <w:sz w:val="24"/>
          <w:szCs w:val="24"/>
        </w:rPr>
        <w:t>% deposit in terms of a written building contract, interest and costs of suit (including the costs of one instructing and two instructed counsel). Summons was issued on 11 December 2015. Service of the summons and particulars of claim was effected on 10 February 2016.</w:t>
      </w:r>
      <w:r w:rsidRPr="006A5229">
        <w:rPr>
          <w:rStyle w:val="FootnoteReference"/>
          <w:rFonts w:ascii="Arial" w:eastAsia="Calibri" w:hAnsi="Arial" w:cs="Arial"/>
          <w:sz w:val="24"/>
          <w:szCs w:val="24"/>
        </w:rPr>
        <w:footnoteReference w:id="1"/>
      </w:r>
    </w:p>
    <w:p w:rsidR="00BE6C94" w:rsidRPr="006A5229" w:rsidRDefault="00BE6C94" w:rsidP="00AE76C8">
      <w:pPr>
        <w:spacing w:after="0" w:line="360" w:lineRule="auto"/>
        <w:jc w:val="both"/>
        <w:rPr>
          <w:rFonts w:ascii="Arial" w:eastAsia="Calibri" w:hAnsi="Arial" w:cs="Arial"/>
          <w:sz w:val="24"/>
          <w:szCs w:val="24"/>
        </w:rPr>
      </w:pPr>
    </w:p>
    <w:p w:rsidR="00BE6C94" w:rsidRPr="006A5229" w:rsidRDefault="00BE6C94"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[2]</w:t>
      </w:r>
      <w:r w:rsidRPr="006A5229">
        <w:rPr>
          <w:rFonts w:ascii="Arial" w:eastAsia="Calibri" w:hAnsi="Arial" w:cs="Arial"/>
          <w:sz w:val="24"/>
          <w:szCs w:val="24"/>
        </w:rPr>
        <w:tab/>
        <w:t xml:space="preserve">The case proceeded through its various Judicial Case Management </w:t>
      </w:r>
      <w:r w:rsidR="00B24A37" w:rsidRPr="006A5229">
        <w:rPr>
          <w:rFonts w:ascii="Arial" w:eastAsia="Calibri" w:hAnsi="Arial" w:cs="Arial"/>
          <w:sz w:val="24"/>
          <w:szCs w:val="24"/>
        </w:rPr>
        <w:t xml:space="preserve">stages </w:t>
      </w:r>
      <w:r w:rsidRPr="006A5229">
        <w:rPr>
          <w:rFonts w:ascii="Arial" w:eastAsia="Calibri" w:hAnsi="Arial" w:cs="Arial"/>
          <w:sz w:val="24"/>
          <w:szCs w:val="24"/>
        </w:rPr>
        <w:t>and on 15 August 2016 the defendant by way of an amended plea, pleaded specially that the claim arises from a written contract which provide for arbitration of any dispute between the parties. On the merits it pleaded that the deposit was not fully paid and therefor it was not obliged to commence with the work. Defendant admitted demands. Furthermore defendant pleaded settlement of the disputes, alternatively that it lawfully cancelled the building contract.</w:t>
      </w:r>
      <w:r w:rsidR="00EE0E12" w:rsidRPr="006A5229">
        <w:rPr>
          <w:rStyle w:val="FootnoteReference"/>
          <w:rFonts w:ascii="Arial" w:eastAsia="Calibri" w:hAnsi="Arial" w:cs="Arial"/>
          <w:sz w:val="24"/>
          <w:szCs w:val="24"/>
        </w:rPr>
        <w:footnoteReference w:id="2"/>
      </w:r>
    </w:p>
    <w:p w:rsidR="00EE0E12" w:rsidRPr="006A5229" w:rsidRDefault="00EE0E12" w:rsidP="00AE76C8">
      <w:pPr>
        <w:spacing w:after="0" w:line="360" w:lineRule="auto"/>
        <w:jc w:val="both"/>
        <w:rPr>
          <w:rFonts w:ascii="Arial" w:eastAsia="Calibri" w:hAnsi="Arial" w:cs="Arial"/>
          <w:sz w:val="24"/>
          <w:szCs w:val="24"/>
        </w:rPr>
      </w:pPr>
    </w:p>
    <w:p w:rsidR="00EE0E12" w:rsidRPr="006A5229" w:rsidRDefault="00EE0E12"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lastRenderedPageBreak/>
        <w:t>[3]</w:t>
      </w:r>
      <w:r w:rsidRPr="006A5229">
        <w:rPr>
          <w:rFonts w:ascii="Arial" w:eastAsia="Calibri" w:hAnsi="Arial" w:cs="Arial"/>
          <w:sz w:val="24"/>
          <w:szCs w:val="24"/>
        </w:rPr>
        <w:tab/>
        <w:t>Plaintiff, on 16 November 2016, replicated in detail to the special plea raised by defendant. In the replication plaintiff clearly set out how and when the different payments were made over a period of 4 months totalling the amount it claimed it should be repaid and pleaded that the defendant never commenced with the construction works.</w:t>
      </w:r>
      <w:r w:rsidRPr="006A5229">
        <w:rPr>
          <w:rStyle w:val="FootnoteReference"/>
          <w:rFonts w:ascii="Arial" w:eastAsia="Calibri" w:hAnsi="Arial" w:cs="Arial"/>
          <w:sz w:val="24"/>
          <w:szCs w:val="24"/>
        </w:rPr>
        <w:footnoteReference w:id="3"/>
      </w:r>
    </w:p>
    <w:p w:rsidR="00EE0E12" w:rsidRPr="006A5229" w:rsidRDefault="00EE0E12" w:rsidP="00AE76C8">
      <w:pPr>
        <w:spacing w:after="0" w:line="360" w:lineRule="auto"/>
        <w:jc w:val="both"/>
        <w:rPr>
          <w:rFonts w:ascii="Arial" w:eastAsia="Calibri" w:hAnsi="Arial" w:cs="Arial"/>
          <w:sz w:val="24"/>
          <w:szCs w:val="24"/>
        </w:rPr>
      </w:pPr>
    </w:p>
    <w:p w:rsidR="00EE0E12" w:rsidRPr="006A5229" w:rsidRDefault="00EE0E12"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[4]</w:t>
      </w:r>
      <w:r w:rsidRPr="006A5229">
        <w:rPr>
          <w:rFonts w:ascii="Arial" w:eastAsia="Calibri" w:hAnsi="Arial" w:cs="Arial"/>
          <w:sz w:val="24"/>
          <w:szCs w:val="24"/>
        </w:rPr>
        <w:tab/>
        <w:t xml:space="preserve">On 25 November 2016 the parties filed their joint proposed pre-trial order. Therein they inter alia agreed on the identity of witnesses and reserve their rights to call further witnesses for which they will supply witness statements and agreed that all witness statements will be filed on 18 August 2017. They also agreed to exchange requests for trial particulars by 23 June 2017, which should be answered within 10 days thereafter. </w:t>
      </w:r>
      <w:r w:rsidRPr="006A5229">
        <w:rPr>
          <w:rStyle w:val="FootnoteReference"/>
          <w:rFonts w:ascii="Arial" w:eastAsia="Calibri" w:hAnsi="Arial" w:cs="Arial"/>
          <w:sz w:val="24"/>
          <w:szCs w:val="24"/>
        </w:rPr>
        <w:footnoteReference w:id="4"/>
      </w:r>
    </w:p>
    <w:p w:rsidR="00EE0E12" w:rsidRPr="006A5229" w:rsidRDefault="00EE0E12" w:rsidP="00AE76C8">
      <w:pPr>
        <w:spacing w:after="0" w:line="360" w:lineRule="auto"/>
        <w:jc w:val="both"/>
        <w:rPr>
          <w:rFonts w:ascii="Arial" w:eastAsia="Calibri" w:hAnsi="Arial" w:cs="Arial"/>
          <w:sz w:val="24"/>
          <w:szCs w:val="24"/>
        </w:rPr>
      </w:pPr>
    </w:p>
    <w:p w:rsidR="00EE0E12" w:rsidRPr="006A5229" w:rsidRDefault="00EE0E12"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[5]</w:t>
      </w:r>
      <w:r w:rsidRPr="006A5229">
        <w:rPr>
          <w:rFonts w:ascii="Arial" w:eastAsia="Calibri" w:hAnsi="Arial" w:cs="Arial"/>
          <w:sz w:val="24"/>
          <w:szCs w:val="24"/>
        </w:rPr>
        <w:tab/>
        <w:t>Defendant was throughout represented by instructing and instructed counsel until January 2017, when they withdrew due to defendant’s non-payment of fees.</w:t>
      </w:r>
      <w:r w:rsidRPr="006A5229">
        <w:rPr>
          <w:rStyle w:val="FootnoteReference"/>
          <w:rFonts w:ascii="Arial" w:eastAsia="Calibri" w:hAnsi="Arial" w:cs="Arial"/>
          <w:sz w:val="24"/>
          <w:szCs w:val="24"/>
        </w:rPr>
        <w:footnoteReference w:id="5"/>
      </w:r>
    </w:p>
    <w:p w:rsidR="00EE0E12" w:rsidRPr="006A5229" w:rsidRDefault="00EE0E12" w:rsidP="00AE76C8">
      <w:pPr>
        <w:spacing w:after="0" w:line="360" w:lineRule="auto"/>
        <w:jc w:val="both"/>
        <w:rPr>
          <w:rFonts w:ascii="Arial" w:eastAsia="Calibri" w:hAnsi="Arial" w:cs="Arial"/>
          <w:sz w:val="24"/>
          <w:szCs w:val="24"/>
        </w:rPr>
      </w:pPr>
    </w:p>
    <w:p w:rsidR="00EE0E12" w:rsidRPr="006A5229" w:rsidRDefault="00EE0E12"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[6]</w:t>
      </w:r>
      <w:r w:rsidRPr="006A5229">
        <w:rPr>
          <w:rFonts w:ascii="Arial" w:eastAsia="Calibri" w:hAnsi="Arial" w:cs="Arial"/>
          <w:sz w:val="24"/>
          <w:szCs w:val="24"/>
        </w:rPr>
        <w:tab/>
        <w:t>On 5 December 2016 this court adopted and ordered the proposed pre-trial order of 25 November 2016 and postpone the matter to 10 July 2017 for a status hearing.</w:t>
      </w:r>
      <w:r w:rsidRPr="006A5229">
        <w:rPr>
          <w:rStyle w:val="FootnoteReference"/>
          <w:rFonts w:ascii="Arial" w:eastAsia="Calibri" w:hAnsi="Arial" w:cs="Arial"/>
          <w:sz w:val="24"/>
          <w:szCs w:val="24"/>
        </w:rPr>
        <w:footnoteReference w:id="6"/>
      </w:r>
      <w:r w:rsidR="00A3571E" w:rsidRPr="006A5229">
        <w:rPr>
          <w:rFonts w:ascii="Arial" w:eastAsia="Calibri" w:hAnsi="Arial" w:cs="Arial"/>
          <w:sz w:val="24"/>
          <w:szCs w:val="24"/>
        </w:rPr>
        <w:t xml:space="preserve"> Note that this court already on 26 September 2016 set the matter down for hearing from </w:t>
      </w:r>
      <w:r w:rsidR="00AE76C8" w:rsidRPr="006A5229">
        <w:rPr>
          <w:rFonts w:ascii="Arial" w:eastAsia="Calibri" w:hAnsi="Arial" w:cs="Arial"/>
          <w:sz w:val="24"/>
          <w:szCs w:val="24"/>
        </w:rPr>
        <w:t xml:space="preserve">                          </w:t>
      </w:r>
      <w:r w:rsidR="00A3571E" w:rsidRPr="006A5229">
        <w:rPr>
          <w:rFonts w:ascii="Arial" w:eastAsia="Calibri" w:hAnsi="Arial" w:cs="Arial"/>
          <w:sz w:val="24"/>
          <w:szCs w:val="24"/>
        </w:rPr>
        <w:t>2 – 6 October 2017.</w:t>
      </w:r>
      <w:r w:rsidR="00A3571E" w:rsidRPr="006A5229">
        <w:rPr>
          <w:rStyle w:val="FootnoteReference"/>
          <w:rFonts w:ascii="Arial" w:eastAsia="Calibri" w:hAnsi="Arial" w:cs="Arial"/>
          <w:sz w:val="24"/>
          <w:szCs w:val="24"/>
        </w:rPr>
        <w:footnoteReference w:id="7"/>
      </w:r>
    </w:p>
    <w:p w:rsidR="00A3571E" w:rsidRPr="006A5229" w:rsidRDefault="00A3571E" w:rsidP="00AE76C8">
      <w:pPr>
        <w:spacing w:after="0" w:line="360" w:lineRule="auto"/>
        <w:jc w:val="both"/>
        <w:rPr>
          <w:rFonts w:ascii="Arial" w:eastAsia="Calibri" w:hAnsi="Arial" w:cs="Arial"/>
          <w:sz w:val="24"/>
          <w:szCs w:val="24"/>
        </w:rPr>
      </w:pPr>
    </w:p>
    <w:p w:rsidR="00A3571E" w:rsidRPr="006A5229" w:rsidRDefault="00A3571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[7]</w:t>
      </w:r>
      <w:r w:rsidRPr="006A5229">
        <w:rPr>
          <w:rFonts w:ascii="Arial" w:eastAsia="Calibri" w:hAnsi="Arial" w:cs="Arial"/>
          <w:sz w:val="24"/>
          <w:szCs w:val="24"/>
        </w:rPr>
        <w:tab/>
        <w:t xml:space="preserve">Defendant’s Mr Kambueshe personally </w:t>
      </w:r>
      <w:r w:rsidR="00B24A37" w:rsidRPr="006A5229">
        <w:rPr>
          <w:rFonts w:ascii="Arial" w:eastAsia="Calibri" w:hAnsi="Arial" w:cs="Arial"/>
          <w:sz w:val="24"/>
          <w:szCs w:val="24"/>
        </w:rPr>
        <w:t>and on behalf of defendant received the</w:t>
      </w:r>
      <w:r w:rsidR="00115B4C" w:rsidRPr="006A5229">
        <w:rPr>
          <w:rFonts w:ascii="Arial" w:eastAsia="Calibri" w:hAnsi="Arial" w:cs="Arial"/>
          <w:sz w:val="24"/>
          <w:szCs w:val="24"/>
        </w:rPr>
        <w:t xml:space="preserve"> Notice of withdrawal, the court order and the proposed pre-trial order on the 25</w:t>
      </w:r>
      <w:r w:rsidR="00115B4C" w:rsidRPr="006A5229">
        <w:rPr>
          <w:rFonts w:ascii="Arial" w:eastAsia="Calibri" w:hAnsi="Arial" w:cs="Arial"/>
          <w:sz w:val="24"/>
          <w:szCs w:val="24"/>
          <w:vertAlign w:val="superscript"/>
        </w:rPr>
        <w:t>th</w:t>
      </w:r>
      <w:r w:rsidR="00115B4C" w:rsidRPr="006A5229">
        <w:rPr>
          <w:rFonts w:ascii="Arial" w:eastAsia="Calibri" w:hAnsi="Arial" w:cs="Arial"/>
          <w:sz w:val="24"/>
          <w:szCs w:val="24"/>
        </w:rPr>
        <w:t xml:space="preserve"> of January 2017 from the acting deputy sheriff of Swakopmund.</w:t>
      </w:r>
      <w:r w:rsidR="00BE74FB" w:rsidRPr="006A5229">
        <w:rPr>
          <w:rStyle w:val="FootnoteReference"/>
          <w:rFonts w:ascii="Arial" w:eastAsia="Calibri" w:hAnsi="Arial" w:cs="Arial"/>
          <w:sz w:val="24"/>
          <w:szCs w:val="24"/>
        </w:rPr>
        <w:footnoteReference w:id="8"/>
      </w:r>
    </w:p>
    <w:p w:rsidR="00115B4C" w:rsidRPr="006A5229" w:rsidRDefault="00115B4C" w:rsidP="00AE76C8">
      <w:pPr>
        <w:spacing w:after="0" w:line="360" w:lineRule="auto"/>
        <w:jc w:val="both"/>
        <w:rPr>
          <w:rFonts w:ascii="Arial" w:eastAsia="Calibri" w:hAnsi="Arial" w:cs="Arial"/>
          <w:sz w:val="24"/>
          <w:szCs w:val="24"/>
        </w:rPr>
      </w:pPr>
    </w:p>
    <w:p w:rsidR="00115B4C" w:rsidRPr="006A5229" w:rsidRDefault="00115B4C"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 xml:space="preserve">[8] </w:t>
      </w:r>
      <w:r w:rsidR="00BE74FB" w:rsidRPr="006A5229">
        <w:rPr>
          <w:rFonts w:ascii="Arial" w:eastAsia="Calibri" w:hAnsi="Arial" w:cs="Arial"/>
          <w:sz w:val="24"/>
          <w:szCs w:val="24"/>
        </w:rPr>
        <w:tab/>
      </w:r>
      <w:r w:rsidR="00B24A37" w:rsidRPr="006A5229">
        <w:rPr>
          <w:rFonts w:ascii="Arial" w:eastAsia="Calibri" w:hAnsi="Arial" w:cs="Arial"/>
          <w:sz w:val="24"/>
          <w:szCs w:val="24"/>
        </w:rPr>
        <w:t>In the said Notice of Withdrawal Ms Lubbe of Du P</w:t>
      </w:r>
      <w:r w:rsidRPr="006A5229">
        <w:rPr>
          <w:rFonts w:ascii="Arial" w:eastAsia="Calibri" w:hAnsi="Arial" w:cs="Arial"/>
          <w:sz w:val="24"/>
          <w:szCs w:val="24"/>
        </w:rPr>
        <w:t xml:space="preserve">isani Legal Practitioners specifically pointed out to the defendant that the matter is set down </w:t>
      </w:r>
      <w:r w:rsidR="003142E3" w:rsidRPr="006A5229">
        <w:rPr>
          <w:rFonts w:ascii="Arial" w:eastAsia="Calibri" w:hAnsi="Arial" w:cs="Arial"/>
          <w:sz w:val="24"/>
          <w:szCs w:val="24"/>
        </w:rPr>
        <w:t xml:space="preserve">for trial from 2-6 </w:t>
      </w:r>
      <w:r w:rsidR="003142E3" w:rsidRPr="006A5229">
        <w:rPr>
          <w:rFonts w:ascii="Arial" w:eastAsia="Calibri" w:hAnsi="Arial" w:cs="Arial"/>
          <w:sz w:val="24"/>
          <w:szCs w:val="24"/>
        </w:rPr>
        <w:lastRenderedPageBreak/>
        <w:t>October 2017 as well as the deadlines for the filing of documents and the status hearing stipulated in the court order of 5 December 2016 and the proposed pre-trial order.</w:t>
      </w:r>
      <w:r w:rsidR="00BE74FB" w:rsidRPr="006A5229">
        <w:rPr>
          <w:rStyle w:val="FootnoteReference"/>
          <w:rFonts w:ascii="Arial" w:eastAsia="Calibri" w:hAnsi="Arial" w:cs="Arial"/>
          <w:sz w:val="24"/>
          <w:szCs w:val="24"/>
        </w:rPr>
        <w:footnoteReference w:id="9"/>
      </w:r>
    </w:p>
    <w:p w:rsidR="000F3615" w:rsidRPr="006A5229" w:rsidRDefault="000F3615" w:rsidP="00AE76C8">
      <w:pPr>
        <w:spacing w:after="0" w:line="360" w:lineRule="auto"/>
        <w:jc w:val="both"/>
        <w:rPr>
          <w:rFonts w:ascii="Arial" w:eastAsia="Calibri" w:hAnsi="Arial" w:cs="Arial"/>
          <w:sz w:val="24"/>
          <w:szCs w:val="24"/>
        </w:rPr>
      </w:pPr>
    </w:p>
    <w:p w:rsidR="00B61A59" w:rsidRPr="006A5229" w:rsidRDefault="008F2F3C"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 xml:space="preserve">[9] </w:t>
      </w:r>
      <w:r w:rsidR="00BE74FB" w:rsidRPr="006A5229">
        <w:rPr>
          <w:rFonts w:ascii="Arial" w:eastAsia="Calibri" w:hAnsi="Arial" w:cs="Arial"/>
          <w:sz w:val="24"/>
          <w:szCs w:val="24"/>
        </w:rPr>
        <w:tab/>
      </w:r>
      <w:r w:rsidRPr="006A5229">
        <w:rPr>
          <w:rFonts w:ascii="Arial" w:eastAsia="Calibri" w:hAnsi="Arial" w:cs="Arial"/>
          <w:sz w:val="24"/>
          <w:szCs w:val="24"/>
        </w:rPr>
        <w:t>Mr Kambueshe, sole member of defendant, did nothing until 6 July 2017 when he addressed an 8 point request for time</w:t>
      </w:r>
      <w:r w:rsidR="00B24A37" w:rsidRPr="006A5229">
        <w:rPr>
          <w:rFonts w:ascii="Arial" w:eastAsia="Calibri" w:hAnsi="Arial" w:cs="Arial"/>
          <w:sz w:val="24"/>
          <w:szCs w:val="24"/>
        </w:rPr>
        <w:t xml:space="preserve"> to seek legal counsel to the R</w:t>
      </w:r>
      <w:r w:rsidR="00B61A59" w:rsidRPr="006A5229">
        <w:rPr>
          <w:rFonts w:ascii="Arial" w:eastAsia="Calibri" w:hAnsi="Arial" w:cs="Arial"/>
          <w:sz w:val="24"/>
          <w:szCs w:val="24"/>
        </w:rPr>
        <w:t>egistrar of the High Court.</w:t>
      </w:r>
      <w:r w:rsidR="00BE74FB" w:rsidRPr="006A5229">
        <w:rPr>
          <w:rStyle w:val="FootnoteReference"/>
          <w:rFonts w:ascii="Arial" w:eastAsia="Calibri" w:hAnsi="Arial" w:cs="Arial"/>
          <w:sz w:val="24"/>
          <w:szCs w:val="24"/>
        </w:rPr>
        <w:footnoteReference w:id="10"/>
      </w:r>
    </w:p>
    <w:p w:rsidR="00AE76C8" w:rsidRPr="006A5229" w:rsidRDefault="00AE76C8" w:rsidP="00AE76C8">
      <w:pPr>
        <w:spacing w:after="0" w:line="360" w:lineRule="auto"/>
        <w:jc w:val="both"/>
        <w:rPr>
          <w:rFonts w:ascii="Arial" w:eastAsia="Calibri" w:hAnsi="Arial" w:cs="Arial"/>
          <w:sz w:val="24"/>
          <w:szCs w:val="24"/>
        </w:rPr>
      </w:pPr>
    </w:p>
    <w:p w:rsidR="00E715B5" w:rsidRPr="006A5229" w:rsidRDefault="00B61A59"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 xml:space="preserve">[10] </w:t>
      </w:r>
      <w:r w:rsidR="00BE74FB" w:rsidRPr="006A5229">
        <w:rPr>
          <w:rFonts w:ascii="Arial" w:eastAsia="Calibri" w:hAnsi="Arial" w:cs="Arial"/>
          <w:sz w:val="24"/>
          <w:szCs w:val="24"/>
        </w:rPr>
        <w:tab/>
      </w:r>
      <w:r w:rsidRPr="006A5229">
        <w:rPr>
          <w:rFonts w:ascii="Arial" w:eastAsia="Calibri" w:hAnsi="Arial" w:cs="Arial"/>
          <w:sz w:val="24"/>
          <w:szCs w:val="24"/>
        </w:rPr>
        <w:t>On 10 July 2017 the court ordered</w:t>
      </w:r>
      <w:r w:rsidR="00CB16DA" w:rsidRPr="006A5229">
        <w:rPr>
          <w:rStyle w:val="FootnoteReference"/>
          <w:rFonts w:ascii="Arial" w:eastAsia="Calibri" w:hAnsi="Arial" w:cs="Arial"/>
          <w:sz w:val="24"/>
          <w:szCs w:val="24"/>
        </w:rPr>
        <w:footnoteReference w:id="11"/>
      </w:r>
      <w:r w:rsidR="00AE76C8" w:rsidRPr="006A5229">
        <w:rPr>
          <w:rFonts w:ascii="Arial" w:eastAsia="Calibri" w:hAnsi="Arial" w:cs="Arial"/>
          <w:sz w:val="24"/>
          <w:szCs w:val="24"/>
        </w:rPr>
        <w:t xml:space="preserve"> -</w:t>
      </w:r>
    </w:p>
    <w:p w:rsidR="00AE76C8" w:rsidRPr="006A5229" w:rsidRDefault="00AE76C8" w:rsidP="00AE76C8">
      <w:pPr>
        <w:spacing w:after="0" w:line="360" w:lineRule="auto"/>
        <w:jc w:val="both"/>
        <w:rPr>
          <w:rFonts w:ascii="Arial" w:eastAsia="Calibri" w:hAnsi="Arial" w:cs="Arial"/>
          <w:sz w:val="24"/>
          <w:szCs w:val="24"/>
        </w:rPr>
      </w:pPr>
    </w:p>
    <w:p w:rsidR="00AE76C8" w:rsidRDefault="00AE76C8" w:rsidP="00AE76C8">
      <w:pPr>
        <w:spacing w:after="0" w:line="360" w:lineRule="auto"/>
        <w:ind w:left="720"/>
        <w:jc w:val="both"/>
        <w:rPr>
          <w:rFonts w:ascii="Arial" w:hAnsi="Arial" w:cs="Arial"/>
          <w:bCs/>
        </w:rPr>
      </w:pPr>
      <w:r w:rsidRPr="006A5229">
        <w:rPr>
          <w:rFonts w:ascii="Arial" w:eastAsia="Calibri" w:hAnsi="Arial" w:cs="Arial"/>
          <w:sz w:val="24"/>
          <w:szCs w:val="24"/>
        </w:rPr>
        <w:t xml:space="preserve">‘1. </w:t>
      </w:r>
      <w:r w:rsidR="00E715B5" w:rsidRPr="006A5229">
        <w:rPr>
          <w:rFonts w:ascii="Arial" w:hAnsi="Arial" w:cs="Arial"/>
          <w:bCs/>
        </w:rPr>
        <w:t>Defendant shall file its reply to plaintiff’s request for particulars on or before                          25 August 2017.</w:t>
      </w:r>
    </w:p>
    <w:p w:rsidR="00EC7880" w:rsidRPr="006A5229" w:rsidRDefault="00EC7880" w:rsidP="00AE76C8">
      <w:pPr>
        <w:spacing w:after="0" w:line="360" w:lineRule="auto"/>
        <w:ind w:left="720"/>
        <w:jc w:val="both"/>
        <w:rPr>
          <w:rFonts w:ascii="Arial" w:hAnsi="Arial" w:cs="Arial"/>
          <w:bCs/>
        </w:rPr>
      </w:pPr>
    </w:p>
    <w:p w:rsidR="00E715B5" w:rsidRDefault="00AE76C8" w:rsidP="00AE76C8">
      <w:pPr>
        <w:spacing w:after="0" w:line="360" w:lineRule="auto"/>
        <w:ind w:left="720"/>
        <w:jc w:val="both"/>
        <w:rPr>
          <w:rFonts w:ascii="Arial" w:hAnsi="Arial" w:cs="Arial"/>
          <w:bCs/>
        </w:rPr>
      </w:pPr>
      <w:r w:rsidRPr="006A5229">
        <w:rPr>
          <w:rFonts w:ascii="Arial" w:hAnsi="Arial" w:cs="Arial"/>
          <w:bCs/>
        </w:rPr>
        <w:t xml:space="preserve">2. </w:t>
      </w:r>
      <w:r w:rsidR="00E715B5" w:rsidRPr="006A5229">
        <w:rPr>
          <w:rFonts w:ascii="Arial" w:hAnsi="Arial" w:cs="Arial"/>
          <w:bCs/>
        </w:rPr>
        <w:t>Plaintiff shall file its witness statement on or before 25 August 2017.</w:t>
      </w:r>
    </w:p>
    <w:p w:rsidR="00EC7880" w:rsidRPr="006A5229" w:rsidRDefault="00EC7880" w:rsidP="00AE76C8">
      <w:pPr>
        <w:spacing w:after="0" w:line="360" w:lineRule="auto"/>
        <w:ind w:left="720"/>
        <w:jc w:val="both"/>
        <w:rPr>
          <w:rFonts w:ascii="Arial" w:hAnsi="Arial" w:cs="Arial"/>
          <w:bCs/>
        </w:rPr>
      </w:pPr>
    </w:p>
    <w:p w:rsidR="00AE76C8" w:rsidRDefault="00AE76C8" w:rsidP="00AE76C8">
      <w:pPr>
        <w:spacing w:after="0" w:line="360" w:lineRule="auto"/>
        <w:ind w:left="720"/>
        <w:contextualSpacing/>
        <w:jc w:val="both"/>
        <w:rPr>
          <w:rFonts w:ascii="Arial" w:hAnsi="Arial" w:cs="Arial"/>
          <w:bCs/>
        </w:rPr>
      </w:pPr>
      <w:r w:rsidRPr="006A5229">
        <w:rPr>
          <w:rFonts w:ascii="Arial" w:hAnsi="Arial" w:cs="Arial"/>
          <w:bCs/>
        </w:rPr>
        <w:t>3. T</w:t>
      </w:r>
      <w:r w:rsidR="00E715B5" w:rsidRPr="006A5229">
        <w:rPr>
          <w:rFonts w:ascii="Arial" w:hAnsi="Arial" w:cs="Arial"/>
          <w:bCs/>
        </w:rPr>
        <w:t>he matter is postponed to Monday, 28 August 2017 at 14h00 for a status hearing.</w:t>
      </w:r>
    </w:p>
    <w:p w:rsidR="00EC7880" w:rsidRPr="006A5229" w:rsidRDefault="00EC7880" w:rsidP="00AE76C8">
      <w:pPr>
        <w:spacing w:after="0" w:line="360" w:lineRule="auto"/>
        <w:ind w:left="720"/>
        <w:contextualSpacing/>
        <w:jc w:val="both"/>
        <w:rPr>
          <w:rFonts w:ascii="Arial" w:hAnsi="Arial" w:cs="Arial"/>
          <w:bCs/>
        </w:rPr>
      </w:pPr>
    </w:p>
    <w:p w:rsidR="00E715B5" w:rsidRPr="006A5229" w:rsidRDefault="00AE76C8" w:rsidP="00AE76C8">
      <w:pPr>
        <w:spacing w:after="0" w:line="360" w:lineRule="auto"/>
        <w:ind w:left="720"/>
        <w:contextualSpacing/>
        <w:jc w:val="both"/>
        <w:rPr>
          <w:rFonts w:ascii="Arial" w:hAnsi="Arial" w:cs="Arial"/>
          <w:bCs/>
        </w:rPr>
      </w:pPr>
      <w:r w:rsidRPr="006A5229">
        <w:rPr>
          <w:rFonts w:ascii="Arial" w:hAnsi="Arial" w:cs="Arial"/>
          <w:bCs/>
        </w:rPr>
        <w:t xml:space="preserve">4. </w:t>
      </w:r>
      <w:r w:rsidR="00E715B5" w:rsidRPr="006A5229">
        <w:rPr>
          <w:rFonts w:ascii="Arial" w:eastAsia="Times New Roman" w:hAnsi="Arial" w:cs="Arial"/>
          <w:b/>
          <w:bCs/>
        </w:rPr>
        <w:t>The matter remains set down for trial from 2 – 6 October 2017 at 10h00</w:t>
      </w:r>
      <w:r w:rsidR="00BE74FB" w:rsidRPr="006A5229">
        <w:rPr>
          <w:rFonts w:ascii="Arial" w:eastAsia="Times New Roman" w:hAnsi="Arial" w:cs="Arial"/>
          <w:b/>
          <w:bCs/>
        </w:rPr>
        <w:t>.</w:t>
      </w:r>
      <w:r w:rsidRPr="006A5229">
        <w:rPr>
          <w:rFonts w:ascii="Arial" w:eastAsia="Times New Roman" w:hAnsi="Arial" w:cs="Arial"/>
          <w:b/>
          <w:bCs/>
        </w:rPr>
        <w:t>’</w:t>
      </w:r>
    </w:p>
    <w:p w:rsidR="00E715B5" w:rsidRPr="006A5229" w:rsidRDefault="00E715B5" w:rsidP="00AE76C8">
      <w:pPr>
        <w:spacing w:after="0" w:line="360" w:lineRule="auto"/>
        <w:contextualSpacing/>
        <w:jc w:val="both"/>
        <w:rPr>
          <w:rFonts w:ascii="Arial" w:hAnsi="Arial" w:cs="Arial"/>
          <w:bCs/>
          <w:sz w:val="24"/>
          <w:szCs w:val="24"/>
        </w:rPr>
      </w:pPr>
    </w:p>
    <w:p w:rsidR="00E715B5" w:rsidRPr="006A5229" w:rsidRDefault="00BE74FB"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[11]</w:t>
      </w:r>
      <w:r w:rsidRPr="006A5229">
        <w:rPr>
          <w:rFonts w:ascii="Arial" w:hAnsi="Arial" w:cs="Arial"/>
          <w:bCs/>
          <w:sz w:val="24"/>
          <w:szCs w:val="24"/>
        </w:rPr>
        <w:tab/>
      </w:r>
      <w:r w:rsidR="00E715B5" w:rsidRPr="006A5229">
        <w:rPr>
          <w:rFonts w:ascii="Arial" w:hAnsi="Arial" w:cs="Arial"/>
          <w:bCs/>
          <w:sz w:val="24"/>
          <w:szCs w:val="24"/>
        </w:rPr>
        <w:t xml:space="preserve">On 28 August 2017 the court </w:t>
      </w:r>
      <w:r w:rsidR="005329BE">
        <w:rPr>
          <w:rFonts w:ascii="Arial" w:hAnsi="Arial" w:cs="Arial"/>
          <w:bCs/>
          <w:sz w:val="24"/>
          <w:szCs w:val="24"/>
        </w:rPr>
        <w:t>ordered</w:t>
      </w:r>
      <w:r w:rsidR="00CB16DA" w:rsidRPr="006A5229">
        <w:rPr>
          <w:rStyle w:val="FootnoteReference"/>
          <w:rFonts w:ascii="Arial" w:hAnsi="Arial" w:cs="Arial"/>
          <w:bCs/>
          <w:sz w:val="24"/>
          <w:szCs w:val="24"/>
        </w:rPr>
        <w:footnoteReference w:id="12"/>
      </w:r>
      <w:r w:rsidR="005329BE">
        <w:rPr>
          <w:rFonts w:ascii="Arial" w:hAnsi="Arial" w:cs="Arial"/>
          <w:bCs/>
          <w:sz w:val="24"/>
          <w:szCs w:val="24"/>
        </w:rPr>
        <w:t xml:space="preserve"> - </w:t>
      </w:r>
    </w:p>
    <w:p w:rsidR="00CC11A6" w:rsidRPr="006A5229" w:rsidRDefault="00CC11A6" w:rsidP="00AE76C8">
      <w:pPr>
        <w:spacing w:after="0" w:line="360" w:lineRule="auto"/>
        <w:contextualSpacing/>
        <w:jc w:val="both"/>
        <w:rPr>
          <w:rFonts w:ascii="Arial" w:hAnsi="Arial" w:cs="Arial"/>
          <w:bCs/>
          <w:sz w:val="24"/>
          <w:szCs w:val="24"/>
        </w:rPr>
      </w:pPr>
    </w:p>
    <w:p w:rsidR="008366DC" w:rsidRPr="006A5229" w:rsidRDefault="00AE76C8" w:rsidP="00AE76C8">
      <w:pPr>
        <w:spacing w:after="0" w:line="360" w:lineRule="auto"/>
        <w:ind w:firstLine="720"/>
        <w:contextualSpacing/>
        <w:jc w:val="both"/>
        <w:rPr>
          <w:rFonts w:ascii="Arial" w:hAnsi="Arial" w:cs="Arial"/>
          <w:bCs/>
        </w:rPr>
      </w:pPr>
      <w:r w:rsidRPr="006A5229">
        <w:rPr>
          <w:rFonts w:ascii="Arial" w:hAnsi="Arial" w:cs="Arial"/>
          <w:bCs/>
          <w:sz w:val="24"/>
          <w:szCs w:val="24"/>
        </w:rPr>
        <w:t>‘</w:t>
      </w:r>
      <w:r w:rsidR="008366DC" w:rsidRPr="006A5229">
        <w:rPr>
          <w:rFonts w:ascii="Arial" w:hAnsi="Arial" w:cs="Arial"/>
          <w:bCs/>
        </w:rPr>
        <w:t>1.</w:t>
      </w:r>
      <w:r w:rsidR="008366DC" w:rsidRPr="006A5229">
        <w:rPr>
          <w:rFonts w:ascii="Arial" w:hAnsi="Arial" w:cs="Arial"/>
          <w:bCs/>
        </w:rPr>
        <w:tab/>
        <w:t>Defendant shall file its witness statement on or before 11 September 2017</w:t>
      </w:r>
      <w:r w:rsidR="00CC11A6" w:rsidRPr="006A5229">
        <w:rPr>
          <w:rFonts w:ascii="Arial" w:hAnsi="Arial" w:cs="Arial"/>
          <w:bCs/>
        </w:rPr>
        <w:t>.</w:t>
      </w:r>
    </w:p>
    <w:p w:rsidR="00CC11A6" w:rsidRPr="006A5229" w:rsidRDefault="00CC11A6" w:rsidP="00AE76C8">
      <w:pPr>
        <w:spacing w:after="0" w:line="360" w:lineRule="auto"/>
        <w:ind w:firstLine="720"/>
        <w:contextualSpacing/>
        <w:jc w:val="both"/>
        <w:rPr>
          <w:rFonts w:ascii="Arial" w:hAnsi="Arial" w:cs="Arial"/>
          <w:bCs/>
        </w:rPr>
      </w:pPr>
    </w:p>
    <w:p w:rsidR="008366DC" w:rsidRPr="006A5229" w:rsidRDefault="00AE76C8" w:rsidP="00AE76C8">
      <w:pPr>
        <w:spacing w:after="0" w:line="360" w:lineRule="auto"/>
        <w:ind w:left="1440" w:hanging="720"/>
        <w:contextualSpacing/>
        <w:jc w:val="both"/>
        <w:rPr>
          <w:rFonts w:ascii="Arial" w:hAnsi="Arial" w:cs="Arial"/>
          <w:bCs/>
        </w:rPr>
      </w:pPr>
      <w:r w:rsidRPr="006A5229">
        <w:rPr>
          <w:rFonts w:ascii="Arial" w:hAnsi="Arial" w:cs="Arial"/>
          <w:bCs/>
        </w:rPr>
        <w:t xml:space="preserve"> </w:t>
      </w:r>
      <w:r w:rsidR="008366DC" w:rsidRPr="006A5229">
        <w:rPr>
          <w:rFonts w:ascii="Arial" w:hAnsi="Arial" w:cs="Arial"/>
          <w:bCs/>
        </w:rPr>
        <w:t>2.</w:t>
      </w:r>
      <w:r w:rsidR="008366DC" w:rsidRPr="006A5229">
        <w:rPr>
          <w:rFonts w:ascii="Arial" w:hAnsi="Arial" w:cs="Arial"/>
          <w:bCs/>
        </w:rPr>
        <w:tab/>
      </w:r>
      <w:r w:rsidR="00E715B5" w:rsidRPr="006A5229">
        <w:rPr>
          <w:rFonts w:ascii="Arial" w:hAnsi="Arial" w:cs="Arial"/>
          <w:bCs/>
        </w:rPr>
        <w:t xml:space="preserve">The e-mail address to wit </w:t>
      </w:r>
      <w:hyperlink r:id="rId9" w:history="1">
        <w:r w:rsidR="00E715B5" w:rsidRPr="006A5229">
          <w:rPr>
            <w:rFonts w:ascii="Arial" w:hAnsi="Arial" w:cs="Arial"/>
            <w:bCs/>
            <w:color w:val="0563C1" w:themeColor="hyperlink"/>
            <w:u w:val="single"/>
          </w:rPr>
          <w:t>kambueshe@icloud.com</w:t>
        </w:r>
      </w:hyperlink>
      <w:r w:rsidR="00E715B5" w:rsidRPr="006A5229">
        <w:rPr>
          <w:rFonts w:ascii="Arial" w:hAnsi="Arial" w:cs="Arial"/>
          <w:bCs/>
        </w:rPr>
        <w:t xml:space="preserve"> or </w:t>
      </w:r>
      <w:hyperlink r:id="rId10" w:history="1">
        <w:r w:rsidR="00E715B5" w:rsidRPr="006A5229">
          <w:rPr>
            <w:rFonts w:ascii="Arial" w:hAnsi="Arial" w:cs="Arial"/>
            <w:bCs/>
            <w:color w:val="0563C1" w:themeColor="hyperlink"/>
            <w:u w:val="single"/>
          </w:rPr>
          <w:t>investments@pharlap.com.na</w:t>
        </w:r>
      </w:hyperlink>
      <w:r w:rsidR="00E715B5" w:rsidRPr="006A5229">
        <w:rPr>
          <w:rFonts w:ascii="Arial" w:hAnsi="Arial" w:cs="Arial"/>
          <w:bCs/>
        </w:rPr>
        <w:t xml:space="preserve"> of the defendant is ordered to constitute the address for proper service by either the court or the plaintiff on the defendant.</w:t>
      </w:r>
    </w:p>
    <w:p w:rsidR="00CC11A6" w:rsidRPr="006A5229" w:rsidRDefault="00CC11A6" w:rsidP="00AE76C8">
      <w:pPr>
        <w:spacing w:after="0" w:line="360" w:lineRule="auto"/>
        <w:ind w:left="1440" w:hanging="720"/>
        <w:contextualSpacing/>
        <w:jc w:val="both"/>
        <w:rPr>
          <w:rFonts w:ascii="Arial" w:hAnsi="Arial" w:cs="Arial"/>
          <w:bCs/>
        </w:rPr>
      </w:pPr>
    </w:p>
    <w:p w:rsidR="00E715B5" w:rsidRPr="006A5229" w:rsidRDefault="00CC11A6" w:rsidP="00AE76C8">
      <w:pPr>
        <w:spacing w:after="0" w:line="360" w:lineRule="auto"/>
        <w:ind w:firstLine="720"/>
        <w:contextualSpacing/>
        <w:jc w:val="both"/>
        <w:rPr>
          <w:rFonts w:ascii="Arial" w:hAnsi="Arial" w:cs="Arial"/>
          <w:bCs/>
        </w:rPr>
      </w:pPr>
      <w:r w:rsidRPr="006A5229">
        <w:rPr>
          <w:rFonts w:ascii="Arial" w:eastAsia="Times New Roman" w:hAnsi="Arial" w:cs="Arial"/>
          <w:b/>
          <w:bCs/>
        </w:rPr>
        <w:t>3.</w:t>
      </w:r>
      <w:r w:rsidRPr="006A5229">
        <w:rPr>
          <w:rFonts w:ascii="Arial" w:eastAsia="Times New Roman" w:hAnsi="Arial" w:cs="Arial"/>
          <w:b/>
          <w:bCs/>
        </w:rPr>
        <w:tab/>
      </w:r>
      <w:r w:rsidR="00E715B5" w:rsidRPr="006A5229">
        <w:rPr>
          <w:rFonts w:ascii="Arial" w:eastAsia="Times New Roman" w:hAnsi="Arial" w:cs="Arial"/>
          <w:b/>
          <w:bCs/>
        </w:rPr>
        <w:t>The matter remains set down for trial from 2 – 6 October 2017 at 10h00</w:t>
      </w:r>
      <w:r w:rsidR="00AE76C8" w:rsidRPr="006A5229">
        <w:rPr>
          <w:rFonts w:ascii="Arial" w:eastAsia="Times New Roman" w:hAnsi="Arial" w:cs="Arial"/>
          <w:b/>
          <w:bCs/>
        </w:rPr>
        <w:t>.’</w:t>
      </w:r>
    </w:p>
    <w:p w:rsidR="00E715B5" w:rsidRPr="006A5229" w:rsidRDefault="00E715B5" w:rsidP="00AE76C8">
      <w:pPr>
        <w:spacing w:after="0" w:line="360" w:lineRule="auto"/>
        <w:contextualSpacing/>
        <w:jc w:val="both"/>
        <w:rPr>
          <w:rFonts w:ascii="Arial" w:hAnsi="Arial" w:cs="Arial"/>
          <w:bCs/>
          <w:sz w:val="24"/>
          <w:szCs w:val="24"/>
        </w:rPr>
      </w:pPr>
    </w:p>
    <w:p w:rsidR="00E715B5" w:rsidRPr="006A5229" w:rsidRDefault="00BE74FB" w:rsidP="00AE76C8">
      <w:pPr>
        <w:spacing w:after="0" w:line="360" w:lineRule="auto"/>
        <w:contextualSpacing/>
        <w:jc w:val="both"/>
        <w:rPr>
          <w:rFonts w:ascii="Arial" w:hAnsi="Arial" w:cs="Arial"/>
          <w:bCs/>
          <w:sz w:val="24"/>
          <w:szCs w:val="24"/>
        </w:rPr>
      </w:pPr>
      <w:r w:rsidRPr="006A5229">
        <w:rPr>
          <w:rFonts w:ascii="Arial" w:hAnsi="Arial" w:cs="Arial"/>
          <w:bCs/>
          <w:sz w:val="24"/>
          <w:szCs w:val="24"/>
        </w:rPr>
        <w:lastRenderedPageBreak/>
        <w:t>[12]</w:t>
      </w:r>
      <w:r w:rsidRPr="006A5229">
        <w:rPr>
          <w:rFonts w:ascii="Arial" w:hAnsi="Arial" w:cs="Arial"/>
          <w:bCs/>
          <w:sz w:val="24"/>
          <w:szCs w:val="24"/>
        </w:rPr>
        <w:tab/>
      </w:r>
      <w:r w:rsidR="00E715B5" w:rsidRPr="006A5229">
        <w:rPr>
          <w:rFonts w:ascii="Arial" w:hAnsi="Arial" w:cs="Arial"/>
          <w:bCs/>
          <w:sz w:val="24"/>
          <w:szCs w:val="24"/>
        </w:rPr>
        <w:t>On the 18 September 2017 the court, in the presence of Mr Kambueshe</w:t>
      </w:r>
      <w:r w:rsidR="007525B1" w:rsidRPr="006A5229">
        <w:rPr>
          <w:rFonts w:ascii="Arial" w:hAnsi="Arial" w:cs="Arial"/>
          <w:bCs/>
          <w:sz w:val="24"/>
          <w:szCs w:val="24"/>
        </w:rPr>
        <w:t xml:space="preserve"> and after hearing him ordered</w:t>
      </w:r>
      <w:r w:rsidR="00CB16DA" w:rsidRPr="006A5229">
        <w:rPr>
          <w:rStyle w:val="FootnoteReference"/>
          <w:rFonts w:ascii="Arial" w:hAnsi="Arial" w:cs="Arial"/>
          <w:bCs/>
          <w:sz w:val="24"/>
          <w:szCs w:val="24"/>
        </w:rPr>
        <w:footnoteReference w:id="13"/>
      </w:r>
      <w:r w:rsidR="007525B1" w:rsidRPr="006A5229">
        <w:rPr>
          <w:rFonts w:ascii="Arial" w:hAnsi="Arial" w:cs="Arial"/>
          <w:bCs/>
          <w:sz w:val="24"/>
          <w:szCs w:val="24"/>
        </w:rPr>
        <w:t xml:space="preserve"> -</w:t>
      </w:r>
    </w:p>
    <w:p w:rsidR="00BE74FB" w:rsidRPr="006A5229" w:rsidRDefault="00BE74FB" w:rsidP="00AE76C8">
      <w:pPr>
        <w:spacing w:after="0" w:line="360" w:lineRule="auto"/>
        <w:contextualSpacing/>
        <w:jc w:val="both"/>
        <w:rPr>
          <w:rFonts w:ascii="Arial" w:hAnsi="Arial" w:cs="Arial"/>
          <w:bCs/>
          <w:sz w:val="24"/>
          <w:szCs w:val="24"/>
        </w:rPr>
      </w:pPr>
    </w:p>
    <w:p w:rsidR="00CC11A6" w:rsidRPr="006A5229" w:rsidRDefault="007525B1" w:rsidP="00AE76C8">
      <w:pPr>
        <w:spacing w:after="0" w:line="360" w:lineRule="auto"/>
        <w:ind w:left="1440" w:hanging="720"/>
        <w:jc w:val="both"/>
        <w:rPr>
          <w:rFonts w:ascii="Arial" w:eastAsia="Calibri" w:hAnsi="Arial" w:cs="Arial"/>
          <w:bCs/>
        </w:rPr>
      </w:pPr>
      <w:r w:rsidRPr="006A5229">
        <w:rPr>
          <w:rFonts w:ascii="Arial" w:eastAsia="Calibri" w:hAnsi="Arial" w:cs="Arial"/>
          <w:bCs/>
        </w:rPr>
        <w:t>‘</w:t>
      </w:r>
      <w:r w:rsidR="00CC11A6" w:rsidRPr="006A5229">
        <w:rPr>
          <w:rFonts w:ascii="Arial" w:eastAsia="Calibri" w:hAnsi="Arial" w:cs="Arial"/>
          <w:bCs/>
        </w:rPr>
        <w:t>1.</w:t>
      </w:r>
      <w:r w:rsidR="00CC11A6" w:rsidRPr="006A5229">
        <w:rPr>
          <w:rFonts w:ascii="Arial" w:eastAsia="Calibri" w:hAnsi="Arial" w:cs="Arial"/>
          <w:bCs/>
        </w:rPr>
        <w:tab/>
      </w:r>
      <w:r w:rsidR="00E715B5" w:rsidRPr="006A5229">
        <w:rPr>
          <w:rFonts w:ascii="Arial" w:eastAsia="Calibri" w:hAnsi="Arial" w:cs="Arial"/>
          <w:bCs/>
        </w:rPr>
        <w:t>Defendant shall file an affidavit setting out the arrangements with its previous legal practitioner, arrangements done so far to obtain fresh legal representation and request the vacation of trial dates of 2 – 6 October 2017 before 15h00 on 25 September 2017 at the SADC Tribunal Building.</w:t>
      </w:r>
    </w:p>
    <w:p w:rsidR="00CC11A6" w:rsidRPr="006A5229" w:rsidRDefault="00CC11A6" w:rsidP="00AE76C8">
      <w:pPr>
        <w:spacing w:after="0" w:line="360" w:lineRule="auto"/>
        <w:jc w:val="both"/>
        <w:rPr>
          <w:rFonts w:ascii="Arial" w:eastAsia="Calibri" w:hAnsi="Arial" w:cs="Arial"/>
          <w:bCs/>
        </w:rPr>
      </w:pPr>
    </w:p>
    <w:p w:rsidR="00CC11A6" w:rsidRPr="006A5229" w:rsidRDefault="00CC11A6" w:rsidP="00AE76C8">
      <w:pPr>
        <w:spacing w:after="0" w:line="360" w:lineRule="auto"/>
        <w:ind w:left="1440" w:hanging="720"/>
        <w:jc w:val="both"/>
        <w:rPr>
          <w:rFonts w:ascii="Arial" w:eastAsia="Calibri" w:hAnsi="Arial" w:cs="Arial"/>
          <w:bCs/>
        </w:rPr>
      </w:pPr>
      <w:r w:rsidRPr="006A5229">
        <w:rPr>
          <w:rFonts w:ascii="Arial" w:eastAsia="Calibri" w:hAnsi="Arial" w:cs="Arial"/>
          <w:bCs/>
        </w:rPr>
        <w:t>2.</w:t>
      </w:r>
      <w:r w:rsidRPr="006A5229">
        <w:rPr>
          <w:rFonts w:ascii="Arial" w:eastAsia="Calibri" w:hAnsi="Arial" w:cs="Arial"/>
          <w:bCs/>
        </w:rPr>
        <w:tab/>
      </w:r>
      <w:r w:rsidR="00E715B5" w:rsidRPr="006A5229">
        <w:rPr>
          <w:rFonts w:ascii="Arial" w:eastAsia="Calibri" w:hAnsi="Arial" w:cs="Arial"/>
          <w:bCs/>
        </w:rPr>
        <w:t>Defendant’s application in terms of Rule 96 (3) shall include a condonation for not filing witness statements and set out good cause.</w:t>
      </w:r>
    </w:p>
    <w:p w:rsidR="00CC11A6" w:rsidRPr="006A5229" w:rsidRDefault="00CC11A6" w:rsidP="00AE76C8">
      <w:pPr>
        <w:spacing w:after="0" w:line="360" w:lineRule="auto"/>
        <w:ind w:left="1440" w:hanging="720"/>
        <w:jc w:val="both"/>
        <w:rPr>
          <w:rFonts w:ascii="Arial" w:eastAsia="Calibri" w:hAnsi="Arial" w:cs="Arial"/>
          <w:bCs/>
        </w:rPr>
      </w:pPr>
    </w:p>
    <w:p w:rsidR="00CC11A6" w:rsidRPr="006A5229" w:rsidRDefault="00CC11A6" w:rsidP="00AE76C8">
      <w:pPr>
        <w:spacing w:after="0" w:line="360" w:lineRule="auto"/>
        <w:ind w:left="1440" w:hanging="720"/>
        <w:jc w:val="both"/>
        <w:rPr>
          <w:rFonts w:ascii="Arial" w:eastAsia="Calibri" w:hAnsi="Arial" w:cs="Arial"/>
          <w:bCs/>
        </w:rPr>
      </w:pPr>
      <w:r w:rsidRPr="006A5229">
        <w:rPr>
          <w:rFonts w:ascii="Arial" w:eastAsia="Calibri" w:hAnsi="Arial" w:cs="Arial"/>
          <w:bCs/>
        </w:rPr>
        <w:t>3.</w:t>
      </w:r>
      <w:r w:rsidRPr="006A5229">
        <w:rPr>
          <w:rFonts w:ascii="Arial" w:eastAsia="Calibri" w:hAnsi="Arial" w:cs="Arial"/>
          <w:bCs/>
        </w:rPr>
        <w:tab/>
      </w:r>
      <w:r w:rsidR="00E715B5" w:rsidRPr="006A5229">
        <w:rPr>
          <w:rFonts w:ascii="Arial" w:eastAsia="Calibri" w:hAnsi="Arial" w:cs="Arial"/>
          <w:bCs/>
        </w:rPr>
        <w:t>Plaintiff shall answer to defendant’s application by noon on 28 September 2017.</w:t>
      </w:r>
    </w:p>
    <w:p w:rsidR="00CC11A6" w:rsidRPr="006A5229" w:rsidRDefault="00CC11A6" w:rsidP="00AE76C8">
      <w:pPr>
        <w:spacing w:after="0" w:line="360" w:lineRule="auto"/>
        <w:ind w:left="1440" w:hanging="720"/>
        <w:jc w:val="both"/>
        <w:rPr>
          <w:rFonts w:ascii="Arial" w:eastAsia="Calibri" w:hAnsi="Arial" w:cs="Arial"/>
          <w:bCs/>
        </w:rPr>
      </w:pPr>
    </w:p>
    <w:p w:rsidR="00CC11A6" w:rsidRPr="006A5229" w:rsidRDefault="00CC11A6" w:rsidP="00AE76C8">
      <w:pPr>
        <w:spacing w:after="0" w:line="360" w:lineRule="auto"/>
        <w:ind w:left="1440" w:hanging="720"/>
        <w:jc w:val="both"/>
        <w:rPr>
          <w:rFonts w:ascii="Arial" w:eastAsia="Calibri" w:hAnsi="Arial" w:cs="Arial"/>
          <w:bCs/>
        </w:rPr>
      </w:pPr>
      <w:r w:rsidRPr="006A5229">
        <w:rPr>
          <w:rFonts w:ascii="Arial" w:eastAsia="Calibri" w:hAnsi="Arial" w:cs="Arial"/>
          <w:bCs/>
        </w:rPr>
        <w:t>4.</w:t>
      </w:r>
      <w:r w:rsidRPr="006A5229">
        <w:rPr>
          <w:rFonts w:ascii="Arial" w:eastAsia="Calibri" w:hAnsi="Arial" w:cs="Arial"/>
          <w:bCs/>
        </w:rPr>
        <w:tab/>
      </w:r>
      <w:r w:rsidR="00E715B5" w:rsidRPr="006A5229">
        <w:rPr>
          <w:rFonts w:ascii="Arial" w:eastAsia="Calibri" w:hAnsi="Arial" w:cs="Arial"/>
          <w:bCs/>
        </w:rPr>
        <w:t>Mr Kambueshe is warned to attend the roll call on 29 September 2017 at 08h30 in front of Deputy Judge President Angula, presiding at the Main Division of the High Court in Luderitz Street.</w:t>
      </w:r>
    </w:p>
    <w:p w:rsidR="00CC11A6" w:rsidRPr="006A5229" w:rsidRDefault="00CC11A6" w:rsidP="00AE76C8">
      <w:pPr>
        <w:spacing w:after="0" w:line="360" w:lineRule="auto"/>
        <w:ind w:left="1440" w:hanging="720"/>
        <w:jc w:val="both"/>
        <w:rPr>
          <w:rFonts w:ascii="Arial" w:eastAsia="Calibri" w:hAnsi="Arial" w:cs="Arial"/>
          <w:bCs/>
        </w:rPr>
      </w:pPr>
    </w:p>
    <w:p w:rsidR="00E715B5" w:rsidRPr="006A5229" w:rsidRDefault="00CC11A6" w:rsidP="00AE76C8">
      <w:pPr>
        <w:spacing w:after="0" w:line="360" w:lineRule="auto"/>
        <w:ind w:left="1440" w:hanging="720"/>
        <w:jc w:val="both"/>
        <w:rPr>
          <w:rFonts w:ascii="Arial" w:eastAsia="Calibri" w:hAnsi="Arial" w:cs="Arial"/>
          <w:bCs/>
        </w:rPr>
      </w:pPr>
      <w:r w:rsidRPr="006A5229">
        <w:rPr>
          <w:rFonts w:ascii="Arial" w:eastAsia="Calibri" w:hAnsi="Arial" w:cs="Arial"/>
          <w:bCs/>
        </w:rPr>
        <w:t>5.</w:t>
      </w:r>
      <w:r w:rsidRPr="006A5229">
        <w:rPr>
          <w:rFonts w:ascii="Arial" w:eastAsia="Calibri" w:hAnsi="Arial" w:cs="Arial"/>
          <w:bCs/>
        </w:rPr>
        <w:tab/>
      </w:r>
      <w:r w:rsidR="00E715B5" w:rsidRPr="006A5229">
        <w:rPr>
          <w:rFonts w:ascii="Arial" w:eastAsia="Times New Roman" w:hAnsi="Arial" w:cs="Arial"/>
          <w:b/>
          <w:bCs/>
        </w:rPr>
        <w:t>The matter remains set down for trial from 2 – 6 October 2017 at 10h00</w:t>
      </w:r>
      <w:r w:rsidRPr="006A5229">
        <w:rPr>
          <w:rFonts w:ascii="Arial" w:eastAsia="Times New Roman" w:hAnsi="Arial" w:cs="Arial"/>
          <w:b/>
          <w:bCs/>
        </w:rPr>
        <w:t>.</w:t>
      </w:r>
      <w:r w:rsidR="007525B1" w:rsidRPr="006A5229">
        <w:rPr>
          <w:rFonts w:ascii="Arial" w:eastAsia="Times New Roman" w:hAnsi="Arial" w:cs="Arial"/>
          <w:bCs/>
        </w:rPr>
        <w:t>’</w:t>
      </w:r>
    </w:p>
    <w:p w:rsidR="00E715B5" w:rsidRPr="006A5229" w:rsidRDefault="00E715B5" w:rsidP="00AE76C8">
      <w:pPr>
        <w:widowControl w:val="0"/>
        <w:tabs>
          <w:tab w:val="left" w:pos="-720"/>
        </w:tabs>
        <w:autoSpaceDE w:val="0"/>
        <w:autoSpaceDN w:val="0"/>
        <w:adjustRightInd w:val="0"/>
        <w:spacing w:after="0" w:line="360" w:lineRule="auto"/>
        <w:rPr>
          <w:rFonts w:ascii="Arial" w:eastAsia="Times New Roman" w:hAnsi="Arial" w:cs="Arial"/>
          <w:spacing w:val="-2"/>
          <w:sz w:val="24"/>
          <w:szCs w:val="24"/>
        </w:rPr>
      </w:pPr>
    </w:p>
    <w:p w:rsidR="00E715B5" w:rsidRPr="006A5229" w:rsidRDefault="00BE74FB"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[13]</w:t>
      </w:r>
      <w:r w:rsidRPr="006A5229">
        <w:rPr>
          <w:rFonts w:ascii="Arial" w:hAnsi="Arial" w:cs="Arial"/>
          <w:bCs/>
          <w:sz w:val="24"/>
          <w:szCs w:val="24"/>
        </w:rPr>
        <w:tab/>
      </w:r>
      <w:r w:rsidR="00E715B5" w:rsidRPr="006A5229">
        <w:rPr>
          <w:rFonts w:ascii="Arial" w:hAnsi="Arial" w:cs="Arial"/>
          <w:bCs/>
          <w:sz w:val="24"/>
          <w:szCs w:val="24"/>
        </w:rPr>
        <w:t>On 25 September 2017 Mr Kambueshe filed an affi</w:t>
      </w:r>
      <w:r w:rsidRPr="006A5229">
        <w:rPr>
          <w:rFonts w:ascii="Arial" w:hAnsi="Arial" w:cs="Arial"/>
          <w:bCs/>
          <w:sz w:val="24"/>
          <w:szCs w:val="24"/>
        </w:rPr>
        <w:t xml:space="preserve">davit and at the end thereof prays for an order of condonation for not filing witness statements, extension of trial dates and further </w:t>
      </w:r>
      <w:r w:rsidR="00E114B6" w:rsidRPr="006A5229">
        <w:rPr>
          <w:rFonts w:ascii="Arial" w:hAnsi="Arial" w:cs="Arial"/>
          <w:bCs/>
          <w:sz w:val="24"/>
          <w:szCs w:val="24"/>
        </w:rPr>
        <w:t>or alternative relief. His complete affidavit with annexures is not indexed or paginated but available on the court file and marked “Defendant’s condonation and rule 96(3) application”.</w:t>
      </w:r>
    </w:p>
    <w:p w:rsidR="00E114B6" w:rsidRPr="006A5229" w:rsidRDefault="00E114B6" w:rsidP="00AE76C8">
      <w:pPr>
        <w:spacing w:after="0" w:line="360" w:lineRule="auto"/>
        <w:contextualSpacing/>
        <w:jc w:val="both"/>
        <w:rPr>
          <w:rFonts w:ascii="Arial" w:hAnsi="Arial" w:cs="Arial"/>
          <w:bCs/>
          <w:sz w:val="24"/>
          <w:szCs w:val="24"/>
        </w:rPr>
      </w:pPr>
    </w:p>
    <w:p w:rsidR="00E114B6" w:rsidRPr="006A5229" w:rsidRDefault="00E114B6"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[14]</w:t>
      </w:r>
      <w:r w:rsidRPr="006A5229">
        <w:rPr>
          <w:rFonts w:ascii="Arial" w:hAnsi="Arial" w:cs="Arial"/>
          <w:bCs/>
          <w:sz w:val="24"/>
          <w:szCs w:val="24"/>
        </w:rPr>
        <w:tab/>
        <w:t>This was met with plaintiff’s answering affidavit with annexures filed on 28 September 2017. Same is likewise not indexed and paginated but available on the court file.</w:t>
      </w:r>
    </w:p>
    <w:p w:rsidR="00E114B6" w:rsidRPr="006A5229" w:rsidRDefault="00E114B6" w:rsidP="00AE76C8">
      <w:pPr>
        <w:spacing w:after="0" w:line="360" w:lineRule="auto"/>
        <w:contextualSpacing/>
        <w:jc w:val="both"/>
        <w:rPr>
          <w:rFonts w:ascii="Arial" w:hAnsi="Arial" w:cs="Arial"/>
          <w:bCs/>
          <w:sz w:val="24"/>
          <w:szCs w:val="24"/>
        </w:rPr>
      </w:pPr>
    </w:p>
    <w:p w:rsidR="00E114B6" w:rsidRPr="006A5229" w:rsidRDefault="00E114B6"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[15]</w:t>
      </w:r>
      <w:r w:rsidRPr="006A5229">
        <w:rPr>
          <w:rFonts w:ascii="Arial" w:hAnsi="Arial" w:cs="Arial"/>
          <w:bCs/>
          <w:sz w:val="24"/>
          <w:szCs w:val="24"/>
        </w:rPr>
        <w:tab/>
        <w:t xml:space="preserve">On 18 September 2017, after hearing Mr Van Vuuren for plaintiff and </w:t>
      </w:r>
      <w:r w:rsidR="006A5229" w:rsidRPr="006A5229">
        <w:rPr>
          <w:rFonts w:ascii="Arial" w:hAnsi="Arial" w:cs="Arial"/>
          <w:bCs/>
          <w:sz w:val="24"/>
          <w:szCs w:val="24"/>
        </w:rPr>
        <w:t xml:space="preserve">                                  </w:t>
      </w:r>
      <w:r w:rsidRPr="006A5229">
        <w:rPr>
          <w:rFonts w:ascii="Arial" w:hAnsi="Arial" w:cs="Arial"/>
          <w:bCs/>
          <w:sz w:val="24"/>
          <w:szCs w:val="24"/>
        </w:rPr>
        <w:t xml:space="preserve">Mr Kambueshe for the defendant and faced with trial dates given a year earlier for </w:t>
      </w:r>
      <w:r w:rsidR="006A5229" w:rsidRPr="006A5229">
        <w:rPr>
          <w:rFonts w:ascii="Arial" w:hAnsi="Arial" w:cs="Arial"/>
          <w:bCs/>
          <w:sz w:val="24"/>
          <w:szCs w:val="24"/>
        </w:rPr>
        <w:t xml:space="preserve">                           </w:t>
      </w:r>
      <w:r w:rsidRPr="006A5229">
        <w:rPr>
          <w:rFonts w:ascii="Arial" w:hAnsi="Arial" w:cs="Arial"/>
          <w:bCs/>
          <w:sz w:val="24"/>
          <w:szCs w:val="24"/>
        </w:rPr>
        <w:lastRenderedPageBreak/>
        <w:t>2 – 6 October 2017, the court was not concerned with form but with substance when giving the order. For that reason the plaintiff’s contention relating to form (i.e. notice of motion plus affidavit) is ignored as superfluous.</w:t>
      </w:r>
    </w:p>
    <w:p w:rsidR="00E114B6" w:rsidRPr="006A5229" w:rsidRDefault="00E114B6" w:rsidP="00AE76C8">
      <w:pPr>
        <w:spacing w:after="0" w:line="360" w:lineRule="auto"/>
        <w:contextualSpacing/>
        <w:jc w:val="both"/>
        <w:rPr>
          <w:rFonts w:ascii="Arial" w:hAnsi="Arial" w:cs="Arial"/>
          <w:bCs/>
          <w:sz w:val="24"/>
          <w:szCs w:val="24"/>
        </w:rPr>
      </w:pPr>
    </w:p>
    <w:p w:rsidR="00E114B6" w:rsidRPr="006A5229" w:rsidRDefault="00E114B6"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[16]</w:t>
      </w:r>
      <w:r w:rsidRPr="006A5229">
        <w:rPr>
          <w:rFonts w:ascii="Arial" w:hAnsi="Arial" w:cs="Arial"/>
          <w:bCs/>
          <w:sz w:val="24"/>
          <w:szCs w:val="24"/>
        </w:rPr>
        <w:tab/>
        <w:t>The court ordered the filing of an affidavit setting out the arrangements with its previous legal practitioner, arrangements done so far to obtain fresh legal representation and request the vacation of the trial dates, condonation for not filing witness statements and the setting out of good cause.</w:t>
      </w:r>
    </w:p>
    <w:p w:rsidR="00E114B6" w:rsidRPr="006A5229" w:rsidRDefault="00E114B6" w:rsidP="00AE76C8">
      <w:pPr>
        <w:spacing w:after="0" w:line="360" w:lineRule="auto"/>
        <w:contextualSpacing/>
        <w:jc w:val="both"/>
        <w:rPr>
          <w:rFonts w:ascii="Arial" w:hAnsi="Arial" w:cs="Arial"/>
          <w:bCs/>
          <w:sz w:val="24"/>
          <w:szCs w:val="24"/>
        </w:rPr>
      </w:pPr>
    </w:p>
    <w:p w:rsidR="00E114B6" w:rsidRPr="006A5229" w:rsidRDefault="00E114B6"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[17]</w:t>
      </w:r>
      <w:r w:rsidRPr="006A5229">
        <w:rPr>
          <w:rFonts w:ascii="Arial" w:hAnsi="Arial" w:cs="Arial"/>
          <w:bCs/>
          <w:sz w:val="24"/>
          <w:szCs w:val="24"/>
        </w:rPr>
        <w:tab/>
        <w:t xml:space="preserve">Mr Kambueshe on behalf of </w:t>
      </w:r>
      <w:r w:rsidR="002C4C10" w:rsidRPr="006A5229">
        <w:rPr>
          <w:rFonts w:ascii="Arial" w:hAnsi="Arial" w:cs="Arial"/>
          <w:bCs/>
          <w:sz w:val="24"/>
          <w:szCs w:val="24"/>
        </w:rPr>
        <w:t>defendant in rather sketchy terms addressed the order</w:t>
      </w:r>
      <w:r w:rsidR="00CB16DA" w:rsidRPr="006A5229">
        <w:rPr>
          <w:rFonts w:ascii="Arial" w:hAnsi="Arial" w:cs="Arial"/>
          <w:bCs/>
          <w:sz w:val="24"/>
          <w:szCs w:val="24"/>
        </w:rPr>
        <w:t xml:space="preserve"> of court dated</w:t>
      </w:r>
      <w:r w:rsidR="002C4C10" w:rsidRPr="006A5229">
        <w:rPr>
          <w:rFonts w:ascii="Arial" w:hAnsi="Arial" w:cs="Arial"/>
          <w:bCs/>
          <w:sz w:val="24"/>
          <w:szCs w:val="24"/>
        </w:rPr>
        <w:t xml:space="preserve"> 18 September 2017.</w:t>
      </w:r>
    </w:p>
    <w:p w:rsidR="002C4C10" w:rsidRPr="006A5229" w:rsidRDefault="002C4C10" w:rsidP="00AE76C8">
      <w:pPr>
        <w:spacing w:after="0" w:line="360" w:lineRule="auto"/>
        <w:contextualSpacing/>
        <w:jc w:val="both"/>
        <w:rPr>
          <w:rFonts w:ascii="Arial" w:hAnsi="Arial" w:cs="Arial"/>
          <w:bCs/>
          <w:sz w:val="24"/>
          <w:szCs w:val="24"/>
        </w:rPr>
      </w:pPr>
    </w:p>
    <w:p w:rsidR="002C4C10" w:rsidRPr="006A5229" w:rsidRDefault="002C4C10"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17.1</w:t>
      </w:r>
      <w:r w:rsidRPr="006A5229">
        <w:rPr>
          <w:rFonts w:ascii="Arial" w:hAnsi="Arial" w:cs="Arial"/>
          <w:bCs/>
          <w:sz w:val="24"/>
          <w:szCs w:val="24"/>
        </w:rPr>
        <w:tab/>
        <w:t xml:space="preserve">He admitted the notice of withdrawal of his legal practitioners in January 2017, but elected not to mention the rather full explanation and documents attached thereto which gave him the required information concerning the future due dates, </w:t>
      </w:r>
      <w:r w:rsidR="00CB16DA" w:rsidRPr="006A5229">
        <w:rPr>
          <w:rFonts w:ascii="Arial" w:hAnsi="Arial" w:cs="Arial"/>
          <w:bCs/>
          <w:sz w:val="24"/>
          <w:szCs w:val="24"/>
        </w:rPr>
        <w:t xml:space="preserve">status hearing date, </w:t>
      </w:r>
      <w:r w:rsidRPr="006A5229">
        <w:rPr>
          <w:rFonts w:ascii="Arial" w:hAnsi="Arial" w:cs="Arial"/>
          <w:bCs/>
          <w:sz w:val="24"/>
          <w:szCs w:val="24"/>
        </w:rPr>
        <w:t>trial dates and convey the information regarding legal aid.</w:t>
      </w:r>
    </w:p>
    <w:p w:rsidR="002C4C10" w:rsidRPr="006A5229" w:rsidRDefault="002C4C10" w:rsidP="00AE76C8">
      <w:pPr>
        <w:spacing w:after="0" w:line="360" w:lineRule="auto"/>
        <w:contextualSpacing/>
        <w:jc w:val="both"/>
        <w:rPr>
          <w:rFonts w:ascii="Arial" w:hAnsi="Arial" w:cs="Arial"/>
          <w:bCs/>
          <w:sz w:val="24"/>
          <w:szCs w:val="24"/>
        </w:rPr>
      </w:pPr>
    </w:p>
    <w:p w:rsidR="002C4C10" w:rsidRPr="006A5229" w:rsidRDefault="002C4C10"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17.2</w:t>
      </w:r>
      <w:r w:rsidRPr="006A5229">
        <w:rPr>
          <w:rFonts w:ascii="Arial" w:hAnsi="Arial" w:cs="Arial"/>
          <w:bCs/>
          <w:sz w:val="24"/>
          <w:szCs w:val="24"/>
        </w:rPr>
        <w:tab/>
        <w:t>He attached an acknowledgement of debt towards Du Pisani Legal Practitioners dated 18 September 2017 from which it inte</w:t>
      </w:r>
      <w:r w:rsidR="00CB16DA" w:rsidRPr="006A5229">
        <w:rPr>
          <w:rFonts w:ascii="Arial" w:hAnsi="Arial" w:cs="Arial"/>
          <w:bCs/>
          <w:sz w:val="24"/>
          <w:szCs w:val="24"/>
        </w:rPr>
        <w:t>r alia appears that he and the Close C</w:t>
      </w:r>
      <w:r w:rsidRPr="006A5229">
        <w:rPr>
          <w:rFonts w:ascii="Arial" w:hAnsi="Arial" w:cs="Arial"/>
          <w:bCs/>
          <w:sz w:val="24"/>
          <w:szCs w:val="24"/>
        </w:rPr>
        <w:t xml:space="preserve">orporations he represent are active in the commercial </w:t>
      </w:r>
      <w:r w:rsidR="00CB16DA" w:rsidRPr="006A5229">
        <w:rPr>
          <w:rFonts w:ascii="Arial" w:hAnsi="Arial" w:cs="Arial"/>
          <w:bCs/>
          <w:sz w:val="24"/>
          <w:szCs w:val="24"/>
        </w:rPr>
        <w:t xml:space="preserve">sphere and involved in numerous commercial </w:t>
      </w:r>
      <w:r w:rsidRPr="006A5229">
        <w:rPr>
          <w:rFonts w:ascii="Arial" w:hAnsi="Arial" w:cs="Arial"/>
          <w:bCs/>
          <w:sz w:val="24"/>
          <w:szCs w:val="24"/>
        </w:rPr>
        <w:t>activities of no small measure.</w:t>
      </w:r>
    </w:p>
    <w:p w:rsidR="002C4C10" w:rsidRPr="006A5229" w:rsidRDefault="002C4C10" w:rsidP="00AE76C8">
      <w:pPr>
        <w:spacing w:after="0" w:line="360" w:lineRule="auto"/>
        <w:contextualSpacing/>
        <w:jc w:val="both"/>
        <w:rPr>
          <w:rFonts w:ascii="Arial" w:hAnsi="Arial" w:cs="Arial"/>
          <w:bCs/>
          <w:sz w:val="24"/>
          <w:szCs w:val="24"/>
        </w:rPr>
      </w:pPr>
    </w:p>
    <w:p w:rsidR="002C4C10" w:rsidRPr="006A5229" w:rsidRDefault="002C4C10"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17.3</w:t>
      </w:r>
      <w:r w:rsidRPr="006A5229">
        <w:rPr>
          <w:rFonts w:ascii="Arial" w:hAnsi="Arial" w:cs="Arial"/>
          <w:bCs/>
          <w:sz w:val="24"/>
          <w:szCs w:val="24"/>
        </w:rPr>
        <w:tab/>
        <w:t>He attached an annexure “B” which has no bearing on the defendant with a bold statement that it will restore his (not defendant’s) financial prospects.</w:t>
      </w:r>
      <w:r w:rsidR="00CB16DA" w:rsidRPr="006A5229">
        <w:rPr>
          <w:rFonts w:ascii="Arial" w:hAnsi="Arial" w:cs="Arial"/>
          <w:bCs/>
          <w:sz w:val="24"/>
          <w:szCs w:val="24"/>
        </w:rPr>
        <w:t xml:space="preserve"> Annexures “D” and “E” to his affidavit were likewise </w:t>
      </w:r>
      <w:r w:rsidR="007F7E5E" w:rsidRPr="006A5229">
        <w:rPr>
          <w:rFonts w:ascii="Arial" w:hAnsi="Arial" w:cs="Arial"/>
          <w:bCs/>
          <w:sz w:val="24"/>
          <w:szCs w:val="24"/>
        </w:rPr>
        <w:t>of no informative value and at best inadmissible hearsay and opinion.</w:t>
      </w:r>
    </w:p>
    <w:p w:rsidR="002C4C10" w:rsidRPr="006A5229" w:rsidRDefault="002C4C10" w:rsidP="00AE76C8">
      <w:pPr>
        <w:spacing w:after="0" w:line="360" w:lineRule="auto"/>
        <w:contextualSpacing/>
        <w:jc w:val="both"/>
        <w:rPr>
          <w:rFonts w:ascii="Arial" w:hAnsi="Arial" w:cs="Arial"/>
          <w:bCs/>
          <w:sz w:val="24"/>
          <w:szCs w:val="24"/>
        </w:rPr>
      </w:pPr>
    </w:p>
    <w:p w:rsidR="002C4C10" w:rsidRPr="006A5229" w:rsidRDefault="002C4C10"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17.4</w:t>
      </w:r>
      <w:r w:rsidRPr="006A5229">
        <w:rPr>
          <w:rFonts w:ascii="Arial" w:hAnsi="Arial" w:cs="Arial"/>
          <w:bCs/>
          <w:sz w:val="24"/>
          <w:szCs w:val="24"/>
        </w:rPr>
        <w:tab/>
        <w:t>He then went on to say there is a current arrangement to obtain fresh legal representation and upon proof of ability to honour financial obligations there are no less than 3 legal firms willing to offer legal representation.</w:t>
      </w:r>
      <w:r w:rsidR="007F7E5E" w:rsidRPr="006A5229">
        <w:rPr>
          <w:rFonts w:ascii="Arial" w:hAnsi="Arial" w:cs="Arial"/>
          <w:bCs/>
          <w:sz w:val="24"/>
          <w:szCs w:val="24"/>
        </w:rPr>
        <w:t xml:space="preserve"> Again paucity and lack</w:t>
      </w:r>
      <w:r w:rsidR="00DE4732">
        <w:rPr>
          <w:rFonts w:ascii="Arial" w:hAnsi="Arial" w:cs="Arial"/>
          <w:bCs/>
          <w:sz w:val="24"/>
          <w:szCs w:val="24"/>
        </w:rPr>
        <w:t xml:space="preserve"> of</w:t>
      </w:r>
      <w:r w:rsidR="007F7E5E" w:rsidRPr="006A5229">
        <w:rPr>
          <w:rFonts w:ascii="Arial" w:hAnsi="Arial" w:cs="Arial"/>
          <w:bCs/>
          <w:sz w:val="24"/>
          <w:szCs w:val="24"/>
        </w:rPr>
        <w:t xml:space="preserve"> confirmation.</w:t>
      </w:r>
    </w:p>
    <w:p w:rsidR="002C4C10" w:rsidRPr="006A5229" w:rsidRDefault="002C4C10" w:rsidP="00AE76C8">
      <w:pPr>
        <w:spacing w:after="0" w:line="360" w:lineRule="auto"/>
        <w:contextualSpacing/>
        <w:jc w:val="both"/>
        <w:rPr>
          <w:rFonts w:ascii="Arial" w:hAnsi="Arial" w:cs="Arial"/>
          <w:bCs/>
          <w:sz w:val="24"/>
          <w:szCs w:val="24"/>
        </w:rPr>
      </w:pPr>
    </w:p>
    <w:p w:rsidR="002C4C10" w:rsidRPr="006A5229" w:rsidRDefault="002C4C10" w:rsidP="00AE76C8">
      <w:pPr>
        <w:spacing w:after="0" w:line="360" w:lineRule="auto"/>
        <w:contextualSpacing/>
        <w:jc w:val="both"/>
        <w:rPr>
          <w:rFonts w:ascii="Arial" w:hAnsi="Arial" w:cs="Arial"/>
          <w:bCs/>
          <w:sz w:val="24"/>
          <w:szCs w:val="24"/>
        </w:rPr>
      </w:pPr>
      <w:r w:rsidRPr="006A5229">
        <w:rPr>
          <w:rFonts w:ascii="Arial" w:hAnsi="Arial" w:cs="Arial"/>
          <w:bCs/>
          <w:sz w:val="24"/>
          <w:szCs w:val="24"/>
        </w:rPr>
        <w:lastRenderedPageBreak/>
        <w:t>[18]</w:t>
      </w:r>
      <w:r w:rsidRPr="006A5229">
        <w:rPr>
          <w:rFonts w:ascii="Arial" w:hAnsi="Arial" w:cs="Arial"/>
          <w:bCs/>
          <w:sz w:val="24"/>
          <w:szCs w:val="24"/>
        </w:rPr>
        <w:tab/>
        <w:t>Mr Kambueshe went on to explain why the court should condone the failure to file wit</w:t>
      </w:r>
      <w:r w:rsidR="007F7E5E" w:rsidRPr="006A5229">
        <w:rPr>
          <w:rFonts w:ascii="Arial" w:hAnsi="Arial" w:cs="Arial"/>
          <w:bCs/>
          <w:sz w:val="24"/>
          <w:szCs w:val="24"/>
        </w:rPr>
        <w:t>ness statements. He say that he</w:t>
      </w:r>
      <w:r w:rsidRPr="006A5229">
        <w:rPr>
          <w:rFonts w:ascii="Arial" w:hAnsi="Arial" w:cs="Arial"/>
          <w:bCs/>
          <w:sz w:val="24"/>
          <w:szCs w:val="24"/>
        </w:rPr>
        <w:t xml:space="preserve"> is a layman with no legal representation and the complexity of the court processes is beyond his compression and that he lacks substantive capacity to perform duly.</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[19]</w:t>
      </w:r>
      <w:r w:rsidRPr="006A5229">
        <w:rPr>
          <w:rFonts w:ascii="Arial" w:hAnsi="Arial" w:cs="Arial"/>
          <w:bCs/>
          <w:sz w:val="24"/>
          <w:szCs w:val="24"/>
        </w:rPr>
        <w:tab/>
        <w:t>Mr Kambueshe’s statement defies his accomplished acumen in the commercial sphere as is brought out in the pleadings and the documents presented by himself. A witness statement requires a factual matrix in elucidating the pleadings, commenting on the witness statements of the plaintiff (which he prior</w:t>
      </w:r>
      <w:r w:rsidR="007F7E5E" w:rsidRPr="006A5229">
        <w:rPr>
          <w:rFonts w:ascii="Arial" w:hAnsi="Arial" w:cs="Arial"/>
          <w:bCs/>
          <w:sz w:val="24"/>
          <w:szCs w:val="24"/>
        </w:rPr>
        <w:t>l</w:t>
      </w:r>
      <w:r w:rsidRPr="006A5229">
        <w:rPr>
          <w:rFonts w:ascii="Arial" w:hAnsi="Arial" w:cs="Arial"/>
          <w:bCs/>
          <w:sz w:val="24"/>
          <w:szCs w:val="24"/>
        </w:rPr>
        <w:t xml:space="preserve">y received) and underpinning the defendant’s case. His humbleness and </w:t>
      </w:r>
      <w:r w:rsidR="007F7E5E" w:rsidRPr="006A5229">
        <w:rPr>
          <w:rFonts w:ascii="Arial" w:hAnsi="Arial" w:cs="Arial"/>
          <w:bCs/>
          <w:sz w:val="24"/>
          <w:szCs w:val="24"/>
        </w:rPr>
        <w:t>pro</w:t>
      </w:r>
      <w:r w:rsidRPr="006A5229">
        <w:rPr>
          <w:rFonts w:ascii="Arial" w:hAnsi="Arial" w:cs="Arial"/>
          <w:bCs/>
          <w:sz w:val="24"/>
          <w:szCs w:val="24"/>
        </w:rPr>
        <w:t xml:space="preserve">claimed ignorance ring false, designed to serve the purpose of excusing himself </w:t>
      </w:r>
      <w:r w:rsidR="007F7E5E" w:rsidRPr="006A5229">
        <w:rPr>
          <w:rFonts w:ascii="Arial" w:hAnsi="Arial" w:cs="Arial"/>
          <w:bCs/>
          <w:sz w:val="24"/>
          <w:szCs w:val="24"/>
        </w:rPr>
        <w:t xml:space="preserve">(and defendant) </w:t>
      </w:r>
      <w:r w:rsidRPr="006A5229">
        <w:rPr>
          <w:rFonts w:ascii="Arial" w:hAnsi="Arial" w:cs="Arial"/>
          <w:bCs/>
          <w:sz w:val="24"/>
          <w:szCs w:val="24"/>
        </w:rPr>
        <w:t>for not complying with court orders</w:t>
      </w:r>
      <w:r w:rsidR="007F7E5E" w:rsidRPr="006A5229">
        <w:rPr>
          <w:rFonts w:ascii="Arial" w:hAnsi="Arial" w:cs="Arial"/>
          <w:bCs/>
          <w:sz w:val="24"/>
          <w:szCs w:val="24"/>
        </w:rPr>
        <w:t xml:space="preserve"> and delaying the administration of justice</w:t>
      </w:r>
      <w:r w:rsidRPr="006A5229">
        <w:rPr>
          <w:rFonts w:ascii="Arial" w:hAnsi="Arial" w:cs="Arial"/>
          <w:bCs/>
          <w:sz w:val="24"/>
          <w:szCs w:val="24"/>
        </w:rPr>
        <w:t>.</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[20]</w:t>
      </w:r>
      <w:r w:rsidRPr="006A5229">
        <w:rPr>
          <w:rFonts w:ascii="Arial" w:hAnsi="Arial" w:cs="Arial"/>
          <w:bCs/>
          <w:sz w:val="24"/>
          <w:szCs w:val="24"/>
        </w:rPr>
        <w:tab/>
        <w:t>Mr Kambueshe failed to enlighten the court and plaintiff with an acceptable</w:t>
      </w:r>
      <w:r w:rsidR="007F7E5E" w:rsidRPr="006A5229">
        <w:rPr>
          <w:rFonts w:ascii="Arial" w:hAnsi="Arial" w:cs="Arial"/>
          <w:bCs/>
          <w:sz w:val="24"/>
          <w:szCs w:val="24"/>
        </w:rPr>
        <w:t xml:space="preserve"> factual</w:t>
      </w:r>
      <w:r w:rsidRPr="006A5229">
        <w:rPr>
          <w:rFonts w:ascii="Arial" w:hAnsi="Arial" w:cs="Arial"/>
          <w:bCs/>
          <w:sz w:val="24"/>
          <w:szCs w:val="24"/>
        </w:rPr>
        <w:t xml:space="preserve"> underpinning and proof of the defendant’s </w:t>
      </w:r>
      <w:r w:rsidR="007F7E5E" w:rsidRPr="006A5229">
        <w:rPr>
          <w:rFonts w:ascii="Arial" w:hAnsi="Arial" w:cs="Arial"/>
          <w:bCs/>
          <w:sz w:val="24"/>
          <w:szCs w:val="24"/>
        </w:rPr>
        <w:t xml:space="preserve">proclaimed </w:t>
      </w:r>
      <w:r w:rsidRPr="006A5229">
        <w:rPr>
          <w:rFonts w:ascii="Arial" w:hAnsi="Arial" w:cs="Arial"/>
          <w:bCs/>
          <w:sz w:val="24"/>
          <w:szCs w:val="24"/>
        </w:rPr>
        <w:t>financial inability to honour its obligations. Furthermore he failed to inform what the defendant did with the substantial deposit it allegedly received, and failed to present any financial statements of the defendant.</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[21]</w:t>
      </w:r>
      <w:r w:rsidRPr="006A5229">
        <w:rPr>
          <w:rFonts w:ascii="Arial" w:hAnsi="Arial" w:cs="Arial"/>
          <w:bCs/>
          <w:sz w:val="24"/>
          <w:szCs w:val="24"/>
        </w:rPr>
        <w:tab/>
        <w:t>Mr Kambueshe’s statement under oath of the limited timeframe to arr</w:t>
      </w:r>
      <w:r w:rsidR="007F7E5E" w:rsidRPr="006A5229">
        <w:rPr>
          <w:rFonts w:ascii="Arial" w:hAnsi="Arial" w:cs="Arial"/>
          <w:bCs/>
          <w:sz w:val="24"/>
          <w:szCs w:val="24"/>
        </w:rPr>
        <w:t>ange new legal representation br</w:t>
      </w:r>
      <w:r w:rsidRPr="006A5229">
        <w:rPr>
          <w:rFonts w:ascii="Arial" w:hAnsi="Arial" w:cs="Arial"/>
          <w:bCs/>
          <w:sz w:val="24"/>
          <w:szCs w:val="24"/>
        </w:rPr>
        <w:t>ush over at least 7 months’ inactivity on that score.</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[22]</w:t>
      </w:r>
      <w:r w:rsidRPr="006A5229">
        <w:rPr>
          <w:rFonts w:ascii="Arial" w:hAnsi="Arial" w:cs="Arial"/>
          <w:bCs/>
          <w:sz w:val="24"/>
          <w:szCs w:val="24"/>
        </w:rPr>
        <w:tab/>
        <w:t>Mr Kambueshe’s attempt to intimate that as soon he was made aware by the court (on 18 September 2017)</w:t>
      </w:r>
      <w:r w:rsidR="00160E94">
        <w:rPr>
          <w:rFonts w:ascii="Arial" w:hAnsi="Arial" w:cs="Arial"/>
          <w:bCs/>
          <w:sz w:val="24"/>
          <w:szCs w:val="24"/>
        </w:rPr>
        <w:t>,</w:t>
      </w:r>
      <w:r w:rsidRPr="006A5229">
        <w:rPr>
          <w:rFonts w:ascii="Arial" w:hAnsi="Arial" w:cs="Arial"/>
          <w:bCs/>
          <w:sz w:val="24"/>
          <w:szCs w:val="24"/>
        </w:rPr>
        <w:t xml:space="preserve"> he swiftly responded to apply for condonation, cannot be regarded as bona fide in view of </w:t>
      </w:r>
      <w:r w:rsidR="007F7E5E" w:rsidRPr="006A5229">
        <w:rPr>
          <w:rFonts w:ascii="Arial" w:hAnsi="Arial" w:cs="Arial"/>
          <w:bCs/>
          <w:sz w:val="24"/>
          <w:szCs w:val="24"/>
        </w:rPr>
        <w:t>his and defendant’s known inaction and default</w:t>
      </w:r>
      <w:r w:rsidRPr="006A5229">
        <w:rPr>
          <w:rFonts w:ascii="Arial" w:hAnsi="Arial" w:cs="Arial"/>
          <w:bCs/>
          <w:sz w:val="24"/>
          <w:szCs w:val="24"/>
        </w:rPr>
        <w:t>.</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[23]</w:t>
      </w:r>
      <w:r w:rsidRPr="006A5229">
        <w:rPr>
          <w:rFonts w:ascii="Arial" w:hAnsi="Arial" w:cs="Arial"/>
          <w:bCs/>
          <w:sz w:val="24"/>
          <w:szCs w:val="24"/>
        </w:rPr>
        <w:tab/>
        <w:t xml:space="preserve">Mr Kambueshe’s </w:t>
      </w:r>
      <w:r w:rsidR="007F7E5E" w:rsidRPr="006A5229">
        <w:rPr>
          <w:rFonts w:ascii="Arial" w:hAnsi="Arial" w:cs="Arial"/>
          <w:bCs/>
          <w:sz w:val="24"/>
          <w:szCs w:val="24"/>
        </w:rPr>
        <w:t>reference</w:t>
      </w:r>
      <w:r w:rsidRPr="006A5229">
        <w:rPr>
          <w:rFonts w:ascii="Arial" w:hAnsi="Arial" w:cs="Arial"/>
          <w:bCs/>
          <w:sz w:val="24"/>
          <w:szCs w:val="24"/>
        </w:rPr>
        <w:t xml:space="preserve"> to annexure “C” to his affidavit on behalf of defendant is self-defeating. It shows that the defendant on 6 July 2017 found a request on arrangements which were not in place then and only m</w:t>
      </w:r>
      <w:r w:rsidR="00160E94">
        <w:rPr>
          <w:rFonts w:ascii="Arial" w:hAnsi="Arial" w:cs="Arial"/>
          <w:bCs/>
          <w:sz w:val="24"/>
          <w:szCs w:val="24"/>
        </w:rPr>
        <w:t>aterialise on 18 September 2017 w</w:t>
      </w:r>
      <w:r w:rsidR="007F7E5E" w:rsidRPr="006A5229">
        <w:rPr>
          <w:rFonts w:ascii="Arial" w:hAnsi="Arial" w:cs="Arial"/>
          <w:bCs/>
          <w:sz w:val="24"/>
          <w:szCs w:val="24"/>
        </w:rPr>
        <w:t>hen he was faced with a very specific order.</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lastRenderedPageBreak/>
        <w:t>[24]</w:t>
      </w:r>
      <w:r w:rsidRPr="006A5229">
        <w:rPr>
          <w:rFonts w:ascii="Arial" w:hAnsi="Arial" w:cs="Arial"/>
          <w:bCs/>
          <w:sz w:val="24"/>
          <w:szCs w:val="24"/>
        </w:rPr>
        <w:tab/>
        <w:t xml:space="preserve">In a nutshell: defendant’s ipsi dixit through Mr Kambueshe’s affidavit filed on </w:t>
      </w:r>
      <w:r w:rsidR="006A5229">
        <w:rPr>
          <w:rFonts w:ascii="Arial" w:hAnsi="Arial" w:cs="Arial"/>
          <w:bCs/>
          <w:sz w:val="24"/>
          <w:szCs w:val="24"/>
        </w:rPr>
        <w:t xml:space="preserve">                     </w:t>
      </w:r>
      <w:r w:rsidRPr="006A5229">
        <w:rPr>
          <w:rFonts w:ascii="Arial" w:hAnsi="Arial" w:cs="Arial"/>
          <w:bCs/>
          <w:sz w:val="24"/>
          <w:szCs w:val="24"/>
        </w:rPr>
        <w:t>25 September 2017 is devoid of informative substance.</w:t>
      </w:r>
    </w:p>
    <w:p w:rsidR="00006DA9" w:rsidRPr="006A5229" w:rsidRDefault="00006DA9" w:rsidP="00AE76C8">
      <w:pPr>
        <w:spacing w:after="0" w:line="360" w:lineRule="auto"/>
        <w:contextualSpacing/>
        <w:jc w:val="both"/>
        <w:rPr>
          <w:rFonts w:ascii="Arial" w:hAnsi="Arial" w:cs="Arial"/>
          <w:bCs/>
          <w:sz w:val="24"/>
          <w:szCs w:val="24"/>
        </w:rPr>
      </w:pPr>
    </w:p>
    <w:p w:rsidR="00006DA9" w:rsidRPr="006A5229" w:rsidRDefault="00006DA9"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[25]</w:t>
      </w:r>
      <w:r w:rsidRPr="006A5229">
        <w:rPr>
          <w:rFonts w:ascii="Arial" w:hAnsi="Arial" w:cs="Arial"/>
          <w:bCs/>
          <w:sz w:val="24"/>
          <w:szCs w:val="24"/>
        </w:rPr>
        <w:tab/>
      </w:r>
      <w:r w:rsidR="00A76BAE" w:rsidRPr="006A5229">
        <w:rPr>
          <w:rFonts w:ascii="Arial" w:hAnsi="Arial" w:cs="Arial"/>
          <w:bCs/>
          <w:sz w:val="24"/>
          <w:szCs w:val="24"/>
        </w:rPr>
        <w:t>In general, an application for condonation and an application to vacate trial dat</w:t>
      </w:r>
      <w:r w:rsidR="006A5229">
        <w:rPr>
          <w:rFonts w:ascii="Arial" w:hAnsi="Arial" w:cs="Arial"/>
          <w:bCs/>
          <w:sz w:val="24"/>
          <w:szCs w:val="24"/>
        </w:rPr>
        <w:t>es both require the showing of “good cause”</w:t>
      </w:r>
      <w:r w:rsidR="00A76BAE" w:rsidRPr="006A5229">
        <w:rPr>
          <w:rFonts w:ascii="Arial" w:hAnsi="Arial" w:cs="Arial"/>
          <w:bCs/>
          <w:sz w:val="24"/>
          <w:szCs w:val="24"/>
        </w:rPr>
        <w:t>.</w:t>
      </w:r>
    </w:p>
    <w:p w:rsidR="00A76BAE" w:rsidRPr="006A5229" w:rsidRDefault="00A76BAE" w:rsidP="00AE76C8">
      <w:pPr>
        <w:spacing w:after="0" w:line="360" w:lineRule="auto"/>
        <w:contextualSpacing/>
        <w:jc w:val="both"/>
        <w:rPr>
          <w:rFonts w:ascii="Arial" w:hAnsi="Arial" w:cs="Arial"/>
          <w:bCs/>
          <w:sz w:val="24"/>
          <w:szCs w:val="24"/>
        </w:rPr>
      </w:pPr>
    </w:p>
    <w:p w:rsidR="00A76BAE" w:rsidRPr="006A5229" w:rsidRDefault="00A76BAE"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[26]</w:t>
      </w:r>
      <w:r w:rsidRPr="006A5229">
        <w:rPr>
          <w:rFonts w:ascii="Arial" w:hAnsi="Arial" w:cs="Arial"/>
          <w:bCs/>
          <w:sz w:val="24"/>
          <w:szCs w:val="24"/>
        </w:rPr>
        <w:tab/>
        <w:t>Good cause requires a party applying for an indulgence such as condonation and vacation of trial dates to provide a reasonable explanation for his default and to establish a prima facie bona fide defence in setting out averments which, if established during the trial, would entitle him to succeed in his defence.</w:t>
      </w:r>
    </w:p>
    <w:p w:rsidR="00A76BAE" w:rsidRPr="006A5229" w:rsidRDefault="00A76BAE" w:rsidP="00AE76C8">
      <w:pPr>
        <w:spacing w:after="0" w:line="360" w:lineRule="auto"/>
        <w:contextualSpacing/>
        <w:jc w:val="both"/>
        <w:rPr>
          <w:rFonts w:ascii="Arial" w:hAnsi="Arial" w:cs="Arial"/>
          <w:bCs/>
          <w:sz w:val="24"/>
          <w:szCs w:val="24"/>
        </w:rPr>
      </w:pPr>
    </w:p>
    <w:p w:rsidR="00A76BAE" w:rsidRPr="006A5229" w:rsidRDefault="00A76BAE"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[27]</w:t>
      </w:r>
      <w:r w:rsidRPr="006A5229">
        <w:rPr>
          <w:rFonts w:ascii="Arial" w:hAnsi="Arial" w:cs="Arial"/>
          <w:bCs/>
          <w:sz w:val="24"/>
          <w:szCs w:val="24"/>
        </w:rPr>
        <w:tab/>
        <w:t xml:space="preserve">Rules 53(1) and (2), 54(1) and 56(1), (2) and (3) of the High Court Rules, provide as follows – </w:t>
      </w:r>
    </w:p>
    <w:p w:rsidR="00A76BAE" w:rsidRPr="006A5229" w:rsidRDefault="00A76BAE" w:rsidP="00AE76C8">
      <w:pPr>
        <w:spacing w:after="0" w:line="360" w:lineRule="auto"/>
        <w:contextualSpacing/>
        <w:jc w:val="both"/>
        <w:rPr>
          <w:rFonts w:ascii="Arial" w:hAnsi="Arial" w:cs="Arial"/>
          <w:bCs/>
          <w:sz w:val="24"/>
          <w:szCs w:val="24"/>
        </w:rPr>
      </w:pPr>
    </w:p>
    <w:p w:rsidR="00A76BAE" w:rsidRDefault="00A76BAE"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27.1</w:t>
      </w:r>
      <w:r w:rsidRPr="006A5229">
        <w:rPr>
          <w:rFonts w:ascii="Arial" w:hAnsi="Arial" w:cs="Arial"/>
          <w:bCs/>
          <w:sz w:val="24"/>
          <w:szCs w:val="24"/>
        </w:rPr>
        <w:tab/>
        <w:t>Rule 53(1) and (2)</w:t>
      </w:r>
    </w:p>
    <w:p w:rsidR="00EC7880" w:rsidRPr="006A5229" w:rsidRDefault="00EC7880" w:rsidP="00AE76C8">
      <w:pPr>
        <w:spacing w:after="0" w:line="360" w:lineRule="auto"/>
        <w:contextualSpacing/>
        <w:jc w:val="both"/>
        <w:rPr>
          <w:rFonts w:ascii="Arial" w:hAnsi="Arial" w:cs="Arial"/>
          <w:bCs/>
          <w:sz w:val="24"/>
          <w:szCs w:val="24"/>
        </w:rPr>
      </w:pPr>
    </w:p>
    <w:p w:rsidR="00B22978" w:rsidRPr="006A5229" w:rsidRDefault="00B22978" w:rsidP="006A5229">
      <w:pPr>
        <w:spacing w:after="0" w:line="360" w:lineRule="auto"/>
        <w:ind w:left="720"/>
        <w:contextualSpacing/>
        <w:jc w:val="both"/>
        <w:rPr>
          <w:rFonts w:ascii="Arial" w:hAnsi="Arial" w:cs="Arial"/>
          <w:bCs/>
        </w:rPr>
      </w:pPr>
      <w:r w:rsidRPr="006A5229">
        <w:rPr>
          <w:rFonts w:ascii="Arial" w:hAnsi="Arial" w:cs="Arial"/>
          <w:bCs/>
          <w:sz w:val="24"/>
          <w:szCs w:val="24"/>
        </w:rPr>
        <w:t>‘</w:t>
      </w:r>
      <w:r w:rsidRPr="006A5229">
        <w:rPr>
          <w:rFonts w:ascii="Arial" w:hAnsi="Arial" w:cs="Arial"/>
          <w:bCs/>
        </w:rPr>
        <w:t>53. (1) If a party or his or her legal practitioner, if represented, without reasonable explanation fails to –</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attend a case planning conference, case management conference, a status hearing, an additional case management conference or a pre-trial conference;</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participate in the creation of a case plan, a joint case management report or parties’ proposed pre-trial order;</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comply with a case plan order, case management order, a status hearing order or the managing judge’s pre-trial order;</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participate in good faith in a case planning, case management or pre-trial process;</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comply with a case plan order or any direction issued by the managing judge; or</w:t>
      </w:r>
    </w:p>
    <w:p w:rsidR="00B22978" w:rsidRPr="006A5229" w:rsidRDefault="00B22978" w:rsidP="006A5229">
      <w:pPr>
        <w:pStyle w:val="ListParagraph"/>
        <w:numPr>
          <w:ilvl w:val="0"/>
          <w:numId w:val="9"/>
        </w:numPr>
        <w:spacing w:after="0" w:line="360" w:lineRule="auto"/>
        <w:ind w:left="1440"/>
        <w:jc w:val="both"/>
        <w:rPr>
          <w:rFonts w:ascii="Arial" w:hAnsi="Arial" w:cs="Arial"/>
          <w:bCs/>
        </w:rPr>
      </w:pPr>
      <w:r w:rsidRPr="006A5229">
        <w:rPr>
          <w:rFonts w:ascii="Arial" w:hAnsi="Arial" w:cs="Arial"/>
          <w:bCs/>
        </w:rPr>
        <w:t>comply with deadlines set by any order of court,</w:t>
      </w:r>
    </w:p>
    <w:p w:rsidR="00B22978" w:rsidRPr="006A5229" w:rsidRDefault="00B22978" w:rsidP="006A5229">
      <w:pPr>
        <w:spacing w:after="0" w:line="360" w:lineRule="auto"/>
        <w:ind w:left="720"/>
        <w:contextualSpacing/>
        <w:jc w:val="both"/>
        <w:rPr>
          <w:rFonts w:ascii="Arial" w:hAnsi="Arial" w:cs="Arial"/>
          <w:bCs/>
        </w:rPr>
      </w:pPr>
      <w:r w:rsidRPr="006A5229">
        <w:rPr>
          <w:rFonts w:ascii="Arial" w:hAnsi="Arial" w:cs="Arial"/>
          <w:bCs/>
        </w:rPr>
        <w:t>the managing judge may enter any order that is just and fair in the mat</w:t>
      </w:r>
      <w:r w:rsidR="00DB0596" w:rsidRPr="006A5229">
        <w:rPr>
          <w:rFonts w:ascii="Arial" w:hAnsi="Arial" w:cs="Arial"/>
          <w:bCs/>
        </w:rPr>
        <w:t xml:space="preserve">ter including any of the orders </w:t>
      </w:r>
      <w:r w:rsidRPr="006A5229">
        <w:rPr>
          <w:rFonts w:ascii="Arial" w:hAnsi="Arial" w:cs="Arial"/>
          <w:bCs/>
        </w:rPr>
        <w:t>set out in subrule (2).</w:t>
      </w:r>
    </w:p>
    <w:p w:rsidR="00B22978" w:rsidRPr="006A5229" w:rsidRDefault="00B22978" w:rsidP="006A5229">
      <w:pPr>
        <w:spacing w:after="0" w:line="360" w:lineRule="auto"/>
        <w:ind w:left="720"/>
        <w:contextualSpacing/>
        <w:jc w:val="both"/>
        <w:rPr>
          <w:rFonts w:ascii="Arial" w:hAnsi="Arial" w:cs="Arial"/>
          <w:bCs/>
        </w:rPr>
      </w:pPr>
      <w:r w:rsidRPr="006A5229">
        <w:rPr>
          <w:rFonts w:ascii="Arial" w:hAnsi="Arial" w:cs="Arial"/>
          <w:bCs/>
        </w:rPr>
        <w:t xml:space="preserve">(2) Without derogating from any power of the court </w:t>
      </w:r>
      <w:r w:rsidR="00DB0596" w:rsidRPr="006A5229">
        <w:rPr>
          <w:rFonts w:ascii="Arial" w:hAnsi="Arial" w:cs="Arial"/>
          <w:bCs/>
        </w:rPr>
        <w:t xml:space="preserve">under these rules the court may </w:t>
      </w:r>
      <w:r w:rsidRPr="006A5229">
        <w:rPr>
          <w:rFonts w:ascii="Arial" w:hAnsi="Arial" w:cs="Arial"/>
          <w:bCs/>
        </w:rPr>
        <w:t xml:space="preserve">issue an order </w:t>
      </w:r>
      <w:r w:rsidR="00DB0596" w:rsidRPr="006A5229">
        <w:rPr>
          <w:rFonts w:ascii="Arial" w:hAnsi="Arial" w:cs="Arial"/>
          <w:bCs/>
        </w:rPr>
        <w:t>–</w:t>
      </w:r>
    </w:p>
    <w:p w:rsidR="00DB0596" w:rsidRPr="006A5229" w:rsidRDefault="00B22978" w:rsidP="006A5229">
      <w:pPr>
        <w:pStyle w:val="ListParagraph"/>
        <w:numPr>
          <w:ilvl w:val="0"/>
          <w:numId w:val="10"/>
        </w:numPr>
        <w:spacing w:after="0" w:line="360" w:lineRule="auto"/>
        <w:ind w:left="1500"/>
        <w:jc w:val="both"/>
        <w:rPr>
          <w:rFonts w:ascii="Arial" w:hAnsi="Arial" w:cs="Arial"/>
          <w:bCs/>
        </w:rPr>
      </w:pPr>
      <w:r w:rsidRPr="006A5229">
        <w:rPr>
          <w:rFonts w:ascii="Arial" w:hAnsi="Arial" w:cs="Arial"/>
          <w:bCs/>
        </w:rPr>
        <w:t xml:space="preserve">refusing to allow the non-compliant party to </w:t>
      </w:r>
      <w:r w:rsidR="00DB0596" w:rsidRPr="006A5229">
        <w:rPr>
          <w:rFonts w:ascii="Arial" w:hAnsi="Arial" w:cs="Arial"/>
          <w:bCs/>
        </w:rPr>
        <w:t xml:space="preserve">support or oppose any claims or </w:t>
      </w:r>
      <w:r w:rsidRPr="006A5229">
        <w:rPr>
          <w:rFonts w:ascii="Arial" w:hAnsi="Arial" w:cs="Arial"/>
          <w:bCs/>
        </w:rPr>
        <w:t>defences;</w:t>
      </w:r>
    </w:p>
    <w:p w:rsidR="00DB0596" w:rsidRPr="006A5229" w:rsidRDefault="00B22978" w:rsidP="006A5229">
      <w:pPr>
        <w:pStyle w:val="ListParagraph"/>
        <w:numPr>
          <w:ilvl w:val="0"/>
          <w:numId w:val="10"/>
        </w:numPr>
        <w:spacing w:after="0" w:line="360" w:lineRule="auto"/>
        <w:ind w:left="1500"/>
        <w:jc w:val="both"/>
        <w:rPr>
          <w:rFonts w:ascii="Arial" w:hAnsi="Arial" w:cs="Arial"/>
          <w:bCs/>
        </w:rPr>
      </w:pPr>
      <w:r w:rsidRPr="006A5229">
        <w:rPr>
          <w:rFonts w:ascii="Arial" w:hAnsi="Arial" w:cs="Arial"/>
          <w:bCs/>
        </w:rPr>
        <w:lastRenderedPageBreak/>
        <w:t>striking out pleadings or part thereof, including any defence, exception or special</w:t>
      </w:r>
      <w:r w:rsidR="00DB0596" w:rsidRPr="006A5229">
        <w:rPr>
          <w:rFonts w:ascii="Arial" w:hAnsi="Arial" w:cs="Arial"/>
          <w:bCs/>
        </w:rPr>
        <w:t xml:space="preserve"> </w:t>
      </w:r>
      <w:r w:rsidRPr="006A5229">
        <w:rPr>
          <w:rFonts w:ascii="Arial" w:hAnsi="Arial" w:cs="Arial"/>
          <w:bCs/>
        </w:rPr>
        <w:t>plea;</w:t>
      </w:r>
    </w:p>
    <w:p w:rsidR="00DB0596" w:rsidRPr="006A5229" w:rsidRDefault="00B22978" w:rsidP="006A5229">
      <w:pPr>
        <w:pStyle w:val="ListParagraph"/>
        <w:numPr>
          <w:ilvl w:val="0"/>
          <w:numId w:val="10"/>
        </w:numPr>
        <w:spacing w:after="0" w:line="360" w:lineRule="auto"/>
        <w:ind w:left="1500"/>
        <w:jc w:val="both"/>
        <w:rPr>
          <w:rFonts w:ascii="Arial" w:hAnsi="Arial" w:cs="Arial"/>
          <w:bCs/>
        </w:rPr>
      </w:pPr>
      <w:r w:rsidRPr="006A5229">
        <w:rPr>
          <w:rFonts w:ascii="Arial" w:hAnsi="Arial" w:cs="Arial"/>
          <w:bCs/>
        </w:rPr>
        <w:t>dismissing a claim or entering a final judgment; or</w:t>
      </w:r>
    </w:p>
    <w:p w:rsidR="00B22978" w:rsidRPr="006A5229" w:rsidRDefault="00B22978" w:rsidP="006A5229">
      <w:pPr>
        <w:pStyle w:val="ListParagraph"/>
        <w:numPr>
          <w:ilvl w:val="0"/>
          <w:numId w:val="10"/>
        </w:numPr>
        <w:spacing w:after="0" w:line="360" w:lineRule="auto"/>
        <w:ind w:left="1500"/>
        <w:jc w:val="both"/>
        <w:rPr>
          <w:rFonts w:ascii="Arial" w:hAnsi="Arial" w:cs="Arial"/>
          <w:bCs/>
        </w:rPr>
      </w:pPr>
      <w:r w:rsidRPr="006A5229">
        <w:rPr>
          <w:rFonts w:ascii="Arial" w:hAnsi="Arial" w:cs="Arial"/>
          <w:bCs/>
        </w:rPr>
        <w:t>directing the non-compliant party or his or her legal practitioner to pay the opposing</w:t>
      </w:r>
      <w:r w:rsidR="00DB0596" w:rsidRPr="006A5229">
        <w:rPr>
          <w:rFonts w:ascii="Arial" w:hAnsi="Arial" w:cs="Arial"/>
          <w:bCs/>
        </w:rPr>
        <w:t xml:space="preserve"> </w:t>
      </w:r>
      <w:r w:rsidRPr="006A5229">
        <w:rPr>
          <w:rFonts w:ascii="Arial" w:hAnsi="Arial" w:cs="Arial"/>
          <w:bCs/>
        </w:rPr>
        <w:t>party’s costs caused by the non-compliance.</w:t>
      </w:r>
    </w:p>
    <w:p w:rsidR="00A76BAE" w:rsidRPr="006A5229" w:rsidRDefault="008366DC" w:rsidP="006A5229">
      <w:pPr>
        <w:spacing w:after="0" w:line="360" w:lineRule="auto"/>
        <w:ind w:left="720"/>
        <w:contextualSpacing/>
        <w:jc w:val="both"/>
        <w:rPr>
          <w:rFonts w:ascii="Arial" w:hAnsi="Arial" w:cs="Arial"/>
          <w:bCs/>
        </w:rPr>
      </w:pPr>
      <w:r w:rsidRPr="006A5229">
        <w:rPr>
          <w:rFonts w:ascii="Arial" w:hAnsi="Arial" w:cs="Arial"/>
          <w:bCs/>
        </w:rPr>
        <w:t>Sanctions for non-compliance in absence of defaulting party obtaining relief, relaxation, extension or condonation.’</w:t>
      </w:r>
    </w:p>
    <w:p w:rsidR="00A76BAE" w:rsidRPr="006A5229" w:rsidRDefault="00A76BAE" w:rsidP="00AE76C8">
      <w:pPr>
        <w:spacing w:after="0" w:line="360" w:lineRule="auto"/>
        <w:contextualSpacing/>
        <w:jc w:val="both"/>
        <w:rPr>
          <w:rFonts w:ascii="Arial" w:hAnsi="Arial" w:cs="Arial"/>
          <w:bCs/>
          <w:sz w:val="24"/>
          <w:szCs w:val="24"/>
        </w:rPr>
      </w:pPr>
    </w:p>
    <w:p w:rsidR="00A76BAE" w:rsidRPr="006A5229" w:rsidRDefault="00A76BAE"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27.2</w:t>
      </w:r>
      <w:r w:rsidRPr="006A5229">
        <w:rPr>
          <w:rFonts w:ascii="Arial" w:hAnsi="Arial" w:cs="Arial"/>
          <w:bCs/>
          <w:sz w:val="24"/>
          <w:szCs w:val="24"/>
        </w:rPr>
        <w:tab/>
        <w:t>Rule 54(1)</w:t>
      </w:r>
    </w:p>
    <w:p w:rsidR="00A76BAE" w:rsidRPr="006A5229" w:rsidRDefault="00A76BAE" w:rsidP="00AE76C8">
      <w:pPr>
        <w:spacing w:after="0" w:line="360" w:lineRule="auto"/>
        <w:contextualSpacing/>
        <w:jc w:val="both"/>
        <w:rPr>
          <w:rFonts w:ascii="Arial" w:hAnsi="Arial" w:cs="Arial"/>
          <w:bCs/>
          <w:sz w:val="24"/>
          <w:szCs w:val="24"/>
        </w:rPr>
      </w:pPr>
    </w:p>
    <w:p w:rsidR="00A76BAE" w:rsidRPr="006A5229" w:rsidRDefault="00B22978" w:rsidP="00AE76C8">
      <w:pPr>
        <w:spacing w:after="0" w:line="360" w:lineRule="auto"/>
        <w:ind w:left="720"/>
        <w:contextualSpacing/>
        <w:jc w:val="both"/>
        <w:rPr>
          <w:rFonts w:ascii="Arial" w:hAnsi="Arial" w:cs="Arial"/>
          <w:bCs/>
        </w:rPr>
      </w:pPr>
      <w:r w:rsidRPr="006A5229">
        <w:rPr>
          <w:rFonts w:ascii="Arial" w:hAnsi="Arial" w:cs="Arial"/>
          <w:bCs/>
        </w:rPr>
        <w:t>‘54. (1) Where a party has failed to comply with a rule, practice direction or court order, any sanction for a failure to comply imposed by the rule, practice direction or court order has effect and consequences for such failure and such effect and consequences follow, unless the party in default applies for and is granted relaxation, extension of time or relief from sanction.’</w:t>
      </w:r>
    </w:p>
    <w:p w:rsidR="00A76BAE" w:rsidRPr="006A5229" w:rsidRDefault="00A76BAE" w:rsidP="00AE76C8">
      <w:pPr>
        <w:spacing w:after="0" w:line="360" w:lineRule="auto"/>
        <w:contextualSpacing/>
        <w:jc w:val="both"/>
        <w:rPr>
          <w:rFonts w:ascii="Arial" w:hAnsi="Arial" w:cs="Arial"/>
          <w:bCs/>
          <w:sz w:val="24"/>
          <w:szCs w:val="24"/>
        </w:rPr>
      </w:pPr>
    </w:p>
    <w:p w:rsidR="00A76BAE" w:rsidRPr="006A5229" w:rsidRDefault="00A76BAE" w:rsidP="00AE76C8">
      <w:pPr>
        <w:spacing w:after="0" w:line="360" w:lineRule="auto"/>
        <w:contextualSpacing/>
        <w:jc w:val="both"/>
        <w:rPr>
          <w:rFonts w:ascii="Arial" w:hAnsi="Arial" w:cs="Arial"/>
          <w:bCs/>
          <w:sz w:val="24"/>
          <w:szCs w:val="24"/>
        </w:rPr>
      </w:pPr>
      <w:r w:rsidRPr="006A5229">
        <w:rPr>
          <w:rFonts w:ascii="Arial" w:hAnsi="Arial" w:cs="Arial"/>
          <w:bCs/>
          <w:sz w:val="24"/>
          <w:szCs w:val="24"/>
        </w:rPr>
        <w:t>27.3</w:t>
      </w:r>
      <w:r w:rsidRPr="006A5229">
        <w:rPr>
          <w:rFonts w:ascii="Arial" w:hAnsi="Arial" w:cs="Arial"/>
          <w:bCs/>
          <w:sz w:val="24"/>
          <w:szCs w:val="24"/>
        </w:rPr>
        <w:tab/>
        <w:t>Rule 56(1), (2) and (3)</w:t>
      </w:r>
    </w:p>
    <w:p w:rsidR="00E715B5" w:rsidRPr="006A5229" w:rsidRDefault="00E715B5" w:rsidP="00AE76C8">
      <w:pPr>
        <w:spacing w:after="0" w:line="360" w:lineRule="auto"/>
        <w:contextualSpacing/>
        <w:jc w:val="both"/>
        <w:rPr>
          <w:rFonts w:ascii="Arial" w:hAnsi="Arial" w:cs="Arial"/>
          <w:bCs/>
          <w:sz w:val="24"/>
          <w:szCs w:val="24"/>
        </w:rPr>
      </w:pPr>
    </w:p>
    <w:p w:rsidR="00B22978" w:rsidRPr="006A5229" w:rsidRDefault="00DB0596" w:rsidP="006A5229">
      <w:pPr>
        <w:spacing w:after="0" w:line="360" w:lineRule="auto"/>
        <w:ind w:left="720"/>
        <w:contextualSpacing/>
        <w:jc w:val="both"/>
        <w:rPr>
          <w:rFonts w:ascii="Arial" w:hAnsi="Arial" w:cs="Arial"/>
          <w:bCs/>
        </w:rPr>
      </w:pPr>
      <w:r w:rsidRPr="006A5229">
        <w:rPr>
          <w:rFonts w:ascii="Arial" w:hAnsi="Arial" w:cs="Arial"/>
          <w:bCs/>
        </w:rPr>
        <w:t>‘</w:t>
      </w:r>
      <w:r w:rsidR="00B22978" w:rsidRPr="006A5229">
        <w:rPr>
          <w:rFonts w:ascii="Arial" w:hAnsi="Arial" w:cs="Arial"/>
          <w:bCs/>
        </w:rPr>
        <w:t>56. (1) On application for relief from a sanction imposed or an adverse consequence</w:t>
      </w:r>
      <w:r w:rsidRPr="006A5229">
        <w:rPr>
          <w:rFonts w:ascii="Arial" w:hAnsi="Arial" w:cs="Arial"/>
          <w:bCs/>
        </w:rPr>
        <w:t xml:space="preserve"> </w:t>
      </w:r>
      <w:r w:rsidR="00B22978" w:rsidRPr="006A5229">
        <w:rPr>
          <w:rFonts w:ascii="Arial" w:hAnsi="Arial" w:cs="Arial"/>
          <w:bCs/>
        </w:rPr>
        <w:t>arising from a failure to comply with a rule, practice direction or court</w:t>
      </w:r>
      <w:r w:rsidRPr="006A5229">
        <w:rPr>
          <w:rFonts w:ascii="Arial" w:hAnsi="Arial" w:cs="Arial"/>
          <w:bCs/>
        </w:rPr>
        <w:t xml:space="preserve"> order, the court will consider </w:t>
      </w:r>
      <w:r w:rsidR="00B22978" w:rsidRPr="006A5229">
        <w:rPr>
          <w:rFonts w:ascii="Arial" w:hAnsi="Arial" w:cs="Arial"/>
          <w:bCs/>
        </w:rPr>
        <w:t xml:space="preserve">all the circumstances, including </w:t>
      </w:r>
      <w:r w:rsidRPr="006A5229">
        <w:rPr>
          <w:rFonts w:ascii="Arial" w:hAnsi="Arial" w:cs="Arial"/>
          <w:bCs/>
        </w:rPr>
        <w:t>–</w:t>
      </w:r>
    </w:p>
    <w:p w:rsidR="00B22978"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whether the application for relief has been made promptly;</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whether the failure to comply is intentional;</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whether there is sufficient explanation for the failure;</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the extent to which the party in default has complied with other rules, practice directions</w:t>
      </w:r>
      <w:r w:rsidR="00DB0596" w:rsidRPr="006A5229">
        <w:rPr>
          <w:rFonts w:ascii="Arial" w:hAnsi="Arial" w:cs="Arial"/>
          <w:bCs/>
        </w:rPr>
        <w:t xml:space="preserve"> </w:t>
      </w:r>
      <w:r w:rsidRPr="006A5229">
        <w:rPr>
          <w:rFonts w:ascii="Arial" w:hAnsi="Arial" w:cs="Arial"/>
          <w:bCs/>
        </w:rPr>
        <w:t>or court orders;</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whether the failure to comply is caused by the party or by his or her legal practitioner;</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whether the trial date or the likely trial date can still be met if relief is granted;</w:t>
      </w:r>
    </w:p>
    <w:p w:rsidR="00DB0596"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the effect which the failure to comply has or is likely to have on each party; and</w:t>
      </w:r>
    </w:p>
    <w:p w:rsidR="00B22978" w:rsidRPr="006A5229" w:rsidRDefault="00B22978" w:rsidP="006A5229">
      <w:pPr>
        <w:pStyle w:val="ListParagraph"/>
        <w:numPr>
          <w:ilvl w:val="0"/>
          <w:numId w:val="11"/>
        </w:numPr>
        <w:spacing w:after="0" w:line="360" w:lineRule="auto"/>
        <w:ind w:left="1353" w:hanging="633"/>
        <w:jc w:val="both"/>
        <w:rPr>
          <w:rFonts w:ascii="Arial" w:hAnsi="Arial" w:cs="Arial"/>
          <w:bCs/>
        </w:rPr>
      </w:pPr>
      <w:r w:rsidRPr="006A5229">
        <w:rPr>
          <w:rFonts w:ascii="Arial" w:hAnsi="Arial" w:cs="Arial"/>
          <w:bCs/>
        </w:rPr>
        <w:t>the effect which the granting of relief would have on each party and the interests of the</w:t>
      </w:r>
      <w:r w:rsidR="00DB0596" w:rsidRPr="006A5229">
        <w:rPr>
          <w:rFonts w:ascii="Arial" w:hAnsi="Arial" w:cs="Arial"/>
          <w:bCs/>
        </w:rPr>
        <w:t xml:space="preserve"> </w:t>
      </w:r>
      <w:r w:rsidRPr="006A5229">
        <w:rPr>
          <w:rFonts w:ascii="Arial" w:hAnsi="Arial" w:cs="Arial"/>
          <w:bCs/>
        </w:rPr>
        <w:t>administration of justice.</w:t>
      </w:r>
    </w:p>
    <w:p w:rsidR="00B22978" w:rsidRPr="006A5229" w:rsidRDefault="00B22978" w:rsidP="006A5229">
      <w:pPr>
        <w:spacing w:after="0" w:line="360" w:lineRule="auto"/>
        <w:ind w:left="360" w:firstLine="360"/>
        <w:contextualSpacing/>
        <w:jc w:val="both"/>
        <w:rPr>
          <w:rFonts w:ascii="Arial" w:hAnsi="Arial" w:cs="Arial"/>
          <w:bCs/>
        </w:rPr>
      </w:pPr>
      <w:r w:rsidRPr="006A5229">
        <w:rPr>
          <w:rFonts w:ascii="Arial" w:hAnsi="Arial" w:cs="Arial"/>
          <w:bCs/>
        </w:rPr>
        <w:t>(2) An application for relief must be supported by evidence.</w:t>
      </w:r>
    </w:p>
    <w:p w:rsidR="00B22978" w:rsidRPr="006A5229" w:rsidRDefault="00B22978" w:rsidP="006A5229">
      <w:pPr>
        <w:spacing w:after="0" w:line="360" w:lineRule="auto"/>
        <w:ind w:left="720"/>
        <w:contextualSpacing/>
        <w:jc w:val="both"/>
        <w:rPr>
          <w:rFonts w:ascii="Arial" w:hAnsi="Arial" w:cs="Arial"/>
          <w:bCs/>
        </w:rPr>
      </w:pPr>
      <w:r w:rsidRPr="006A5229">
        <w:rPr>
          <w:rFonts w:ascii="Arial" w:hAnsi="Arial" w:cs="Arial"/>
          <w:bCs/>
        </w:rPr>
        <w:lastRenderedPageBreak/>
        <w:t>(3) The managing judge may, on good cause shown, cond</w:t>
      </w:r>
      <w:r w:rsidR="00DB0596" w:rsidRPr="006A5229">
        <w:rPr>
          <w:rFonts w:ascii="Arial" w:hAnsi="Arial" w:cs="Arial"/>
          <w:bCs/>
        </w:rPr>
        <w:t xml:space="preserve">one a non-compliance with these </w:t>
      </w:r>
      <w:r w:rsidRPr="006A5229">
        <w:rPr>
          <w:rFonts w:ascii="Arial" w:hAnsi="Arial" w:cs="Arial"/>
          <w:bCs/>
        </w:rPr>
        <w:t>rules, practice direction or court order.</w:t>
      </w:r>
      <w:r w:rsidR="00DB0596" w:rsidRPr="006A5229">
        <w:rPr>
          <w:rFonts w:ascii="Arial" w:hAnsi="Arial" w:cs="Arial"/>
          <w:bCs/>
        </w:rPr>
        <w:t>’</w:t>
      </w:r>
    </w:p>
    <w:p w:rsidR="00B61A59" w:rsidRPr="006A5229" w:rsidRDefault="00B61A59" w:rsidP="00AE76C8">
      <w:pPr>
        <w:spacing w:after="0" w:line="360" w:lineRule="auto"/>
        <w:jc w:val="both"/>
        <w:rPr>
          <w:rFonts w:ascii="Arial" w:eastAsia="Calibri" w:hAnsi="Arial" w:cs="Arial"/>
          <w:sz w:val="24"/>
          <w:szCs w:val="24"/>
        </w:rPr>
      </w:pPr>
    </w:p>
    <w:p w:rsidR="00A76BAE" w:rsidRPr="006A5229" w:rsidRDefault="00A76BA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[28]</w:t>
      </w:r>
      <w:r w:rsidRPr="006A5229">
        <w:rPr>
          <w:rFonts w:ascii="Arial" w:eastAsia="Calibri" w:hAnsi="Arial" w:cs="Arial"/>
          <w:sz w:val="24"/>
          <w:szCs w:val="24"/>
        </w:rPr>
        <w:tab/>
      </w:r>
      <w:r w:rsidR="007F7E5E" w:rsidRPr="006A5229">
        <w:rPr>
          <w:rFonts w:ascii="Arial" w:eastAsia="Calibri" w:hAnsi="Arial" w:cs="Arial"/>
          <w:sz w:val="24"/>
          <w:szCs w:val="24"/>
        </w:rPr>
        <w:t>T</w:t>
      </w:r>
      <w:r w:rsidRPr="006A5229">
        <w:rPr>
          <w:rFonts w:ascii="Arial" w:eastAsia="Calibri" w:hAnsi="Arial" w:cs="Arial"/>
          <w:sz w:val="24"/>
          <w:szCs w:val="24"/>
        </w:rPr>
        <w:t>he defendant did not show good cause in seeking condonation to file its witness statements, nor did it set out good cause in seeking the vacation of the trial dates. Defendant’s explanation for its default lacks factual underpinning and did not provide a reasonable explanation and has furthermore dismally failed to satisfy the court that it has reasonable prospects to succeed in its defence.</w:t>
      </w:r>
    </w:p>
    <w:p w:rsidR="00A76BAE" w:rsidRPr="006A5229" w:rsidRDefault="00A76BAE" w:rsidP="00AE76C8">
      <w:pPr>
        <w:spacing w:after="0" w:line="360" w:lineRule="auto"/>
        <w:jc w:val="both"/>
        <w:rPr>
          <w:rFonts w:ascii="Arial" w:eastAsia="Calibri" w:hAnsi="Arial" w:cs="Arial"/>
          <w:sz w:val="24"/>
          <w:szCs w:val="24"/>
        </w:rPr>
      </w:pPr>
    </w:p>
    <w:p w:rsidR="00A76BAE" w:rsidRPr="006A5229" w:rsidRDefault="00A76BA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[29]</w:t>
      </w:r>
      <w:r w:rsidRPr="006A5229">
        <w:rPr>
          <w:rFonts w:ascii="Arial" w:eastAsia="Calibri" w:hAnsi="Arial" w:cs="Arial"/>
          <w:sz w:val="24"/>
          <w:szCs w:val="24"/>
        </w:rPr>
        <w:tab/>
        <w:t>As a result the court made the order of 4 October 2017 after hearing Mr Totemeyer for plaintiff and Mr Kambueshe for defendant on 3 October 2017.</w:t>
      </w:r>
    </w:p>
    <w:p w:rsidR="00A76BAE" w:rsidRPr="006A5229" w:rsidRDefault="00A76BAE" w:rsidP="00AE76C8">
      <w:pPr>
        <w:spacing w:after="0" w:line="360" w:lineRule="auto"/>
        <w:jc w:val="both"/>
        <w:rPr>
          <w:rFonts w:ascii="Arial" w:eastAsia="Calibri" w:hAnsi="Arial" w:cs="Arial"/>
          <w:sz w:val="24"/>
          <w:szCs w:val="24"/>
        </w:rPr>
      </w:pPr>
    </w:p>
    <w:p w:rsidR="00A76BAE" w:rsidRPr="006A5229" w:rsidRDefault="00A76BAE" w:rsidP="00AE76C8">
      <w:pPr>
        <w:spacing w:after="0" w:line="360" w:lineRule="auto"/>
        <w:jc w:val="both"/>
        <w:rPr>
          <w:rFonts w:ascii="Arial" w:eastAsia="Calibri" w:hAnsi="Arial" w:cs="Arial"/>
          <w:sz w:val="24"/>
          <w:szCs w:val="24"/>
        </w:rPr>
      </w:pPr>
      <w:r w:rsidRPr="006A5229">
        <w:rPr>
          <w:rFonts w:ascii="Arial" w:eastAsia="Calibri" w:hAnsi="Arial" w:cs="Arial"/>
          <w:sz w:val="24"/>
          <w:szCs w:val="24"/>
        </w:rPr>
        <w:t>[30]</w:t>
      </w:r>
      <w:r w:rsidRPr="006A5229">
        <w:rPr>
          <w:rFonts w:ascii="Arial" w:eastAsia="Calibri" w:hAnsi="Arial" w:cs="Arial"/>
          <w:sz w:val="24"/>
          <w:szCs w:val="24"/>
        </w:rPr>
        <w:tab/>
        <w:t>The trial was set down from 2 – 6 October 2017 on the action floating roll.</w:t>
      </w:r>
    </w:p>
    <w:p w:rsidR="00B3528E" w:rsidRDefault="00B3528E" w:rsidP="00AE76C8">
      <w:pPr>
        <w:spacing w:after="0" w:line="360" w:lineRule="auto"/>
        <w:jc w:val="right"/>
        <w:rPr>
          <w:rFonts w:ascii="Arial" w:eastAsia="Calibri" w:hAnsi="Arial" w:cs="Arial"/>
          <w:sz w:val="24"/>
          <w:szCs w:val="24"/>
        </w:rPr>
      </w:pPr>
    </w:p>
    <w:p w:rsidR="006A5229" w:rsidRPr="006A5229" w:rsidRDefault="006A5229" w:rsidP="00AE76C8">
      <w:pPr>
        <w:spacing w:after="0" w:line="360" w:lineRule="auto"/>
        <w:jc w:val="right"/>
        <w:rPr>
          <w:rFonts w:ascii="Arial" w:eastAsia="Calibri" w:hAnsi="Arial" w:cs="Arial"/>
          <w:sz w:val="24"/>
          <w:szCs w:val="24"/>
        </w:rPr>
      </w:pPr>
    </w:p>
    <w:p w:rsidR="00B3528E" w:rsidRPr="006A5229" w:rsidRDefault="00B3528E" w:rsidP="00AE76C8">
      <w:pPr>
        <w:spacing w:after="0" w:line="360" w:lineRule="auto"/>
        <w:jc w:val="right"/>
        <w:rPr>
          <w:rFonts w:ascii="Arial" w:eastAsia="Calibri" w:hAnsi="Arial" w:cs="Arial"/>
          <w:sz w:val="24"/>
          <w:szCs w:val="24"/>
        </w:rPr>
      </w:pPr>
      <w:r w:rsidRPr="006A5229">
        <w:rPr>
          <w:rFonts w:ascii="Arial" w:eastAsia="Calibri" w:hAnsi="Arial" w:cs="Arial"/>
          <w:sz w:val="24"/>
          <w:szCs w:val="24"/>
        </w:rPr>
        <w:t>----------------------------</w:t>
      </w:r>
    </w:p>
    <w:p w:rsidR="00B3528E" w:rsidRPr="006A5229" w:rsidRDefault="00B3528E" w:rsidP="00AE76C8">
      <w:pPr>
        <w:spacing w:after="0" w:line="360" w:lineRule="auto"/>
        <w:jc w:val="right"/>
        <w:rPr>
          <w:rFonts w:ascii="Arial" w:eastAsia="Calibri" w:hAnsi="Arial" w:cs="Arial"/>
          <w:sz w:val="24"/>
          <w:szCs w:val="24"/>
        </w:rPr>
      </w:pPr>
      <w:r w:rsidRPr="006A5229">
        <w:rPr>
          <w:rFonts w:ascii="Arial" w:eastAsia="Calibri" w:hAnsi="Arial" w:cs="Arial"/>
          <w:sz w:val="24"/>
          <w:szCs w:val="24"/>
        </w:rPr>
        <w:t>GH Oosthuizen</w:t>
      </w:r>
    </w:p>
    <w:p w:rsidR="00B3528E" w:rsidRPr="006A5229" w:rsidRDefault="00B3528E" w:rsidP="00AE76C8">
      <w:pPr>
        <w:spacing w:after="0" w:line="360" w:lineRule="auto"/>
        <w:jc w:val="right"/>
        <w:rPr>
          <w:rFonts w:ascii="Arial" w:eastAsia="Calibri" w:hAnsi="Arial" w:cs="Arial"/>
          <w:sz w:val="24"/>
          <w:szCs w:val="24"/>
        </w:rPr>
      </w:pPr>
      <w:r w:rsidRPr="006A5229">
        <w:rPr>
          <w:rFonts w:ascii="Arial" w:eastAsia="Calibri" w:hAnsi="Arial" w:cs="Arial"/>
          <w:sz w:val="24"/>
          <w:szCs w:val="24"/>
        </w:rPr>
        <w:t>Judge</w:t>
      </w:r>
    </w:p>
    <w:p w:rsidR="00B3528E" w:rsidRPr="006A5229" w:rsidRDefault="00B3528E" w:rsidP="00AE76C8">
      <w:pPr>
        <w:spacing w:after="0" w:line="360" w:lineRule="auto"/>
        <w:jc w:val="both"/>
        <w:rPr>
          <w:rFonts w:ascii="Arial" w:eastAsia="Calibri" w:hAnsi="Arial" w:cs="Arial"/>
          <w:sz w:val="2"/>
          <w:szCs w:val="2"/>
        </w:rPr>
      </w:pPr>
      <w:r w:rsidRPr="006A5229">
        <w:rPr>
          <w:rFonts w:ascii="Arial" w:eastAsia="Calibri" w:hAnsi="Arial" w:cs="Arial"/>
          <w:sz w:val="2"/>
          <w:szCs w:val="2"/>
        </w:rPr>
        <w:br w:type="page"/>
      </w:r>
    </w:p>
    <w:p w:rsidR="00B3528E" w:rsidRPr="006A5229" w:rsidRDefault="00B3528E" w:rsidP="00AE76C8">
      <w:pPr>
        <w:autoSpaceDE w:val="0"/>
        <w:autoSpaceDN w:val="0"/>
        <w:adjustRightInd w:val="0"/>
        <w:spacing w:after="0" w:line="360" w:lineRule="auto"/>
        <w:jc w:val="both"/>
        <w:rPr>
          <w:rFonts w:ascii="Arial" w:eastAsia="Times New Roman" w:hAnsi="Arial" w:cs="Arial"/>
          <w:sz w:val="24"/>
          <w:szCs w:val="24"/>
        </w:rPr>
      </w:pPr>
      <w:r w:rsidRPr="006A5229">
        <w:rPr>
          <w:rFonts w:ascii="Arial" w:eastAsia="Times New Roman" w:hAnsi="Arial" w:cs="Arial"/>
          <w:sz w:val="24"/>
          <w:szCs w:val="24"/>
        </w:rPr>
        <w:lastRenderedPageBreak/>
        <w:t>APPEARANCES</w:t>
      </w:r>
    </w:p>
    <w:p w:rsidR="00B3528E" w:rsidRPr="006A5229" w:rsidRDefault="00B3528E" w:rsidP="00AE76C8">
      <w:pPr>
        <w:autoSpaceDE w:val="0"/>
        <w:autoSpaceDN w:val="0"/>
        <w:adjustRightInd w:val="0"/>
        <w:spacing w:after="0" w:line="360" w:lineRule="auto"/>
        <w:jc w:val="both"/>
        <w:rPr>
          <w:rFonts w:ascii="Arial" w:eastAsia="Times New Roman" w:hAnsi="Arial" w:cs="Arial"/>
          <w:sz w:val="24"/>
          <w:szCs w:val="24"/>
        </w:rPr>
      </w:pPr>
    </w:p>
    <w:p w:rsidR="00B3528E" w:rsidRPr="006A5229" w:rsidRDefault="00B3528E" w:rsidP="00AE76C8">
      <w:pPr>
        <w:autoSpaceDE w:val="0"/>
        <w:autoSpaceDN w:val="0"/>
        <w:adjustRightInd w:val="0"/>
        <w:spacing w:after="0" w:line="360" w:lineRule="auto"/>
        <w:jc w:val="both"/>
        <w:rPr>
          <w:rFonts w:ascii="Arial" w:eastAsia="Times New Roman" w:hAnsi="Arial" w:cs="Arial"/>
          <w:sz w:val="24"/>
          <w:szCs w:val="24"/>
        </w:rPr>
      </w:pPr>
    </w:p>
    <w:p w:rsidR="00B3528E" w:rsidRPr="006A5229" w:rsidRDefault="00B3528E" w:rsidP="00AE76C8">
      <w:pPr>
        <w:tabs>
          <w:tab w:val="left" w:pos="1394"/>
          <w:tab w:val="left" w:pos="2250"/>
          <w:tab w:val="left" w:pos="2880"/>
        </w:tabs>
        <w:spacing w:after="0" w:line="360" w:lineRule="auto"/>
        <w:jc w:val="both"/>
        <w:rPr>
          <w:rFonts w:ascii="Arial" w:eastAsia="Calibri" w:hAnsi="Arial" w:cs="Arial"/>
          <w:sz w:val="24"/>
          <w:szCs w:val="24"/>
        </w:rPr>
      </w:pPr>
      <w:r w:rsidRPr="006A5229">
        <w:rPr>
          <w:rFonts w:ascii="Arial" w:eastAsia="Calibri" w:hAnsi="Arial" w:cs="Arial"/>
          <w:sz w:val="24"/>
          <w:szCs w:val="24"/>
        </w:rPr>
        <w:t>PLAINTIFFS/RESPONDENTS:</w:t>
      </w:r>
      <w:r w:rsidRPr="006A5229">
        <w:rPr>
          <w:rFonts w:ascii="Arial" w:eastAsia="Calibri" w:hAnsi="Arial" w:cs="Arial"/>
          <w:sz w:val="24"/>
          <w:szCs w:val="24"/>
        </w:rPr>
        <w:tab/>
      </w:r>
      <w:r w:rsidRPr="006A5229">
        <w:rPr>
          <w:rFonts w:ascii="Arial" w:eastAsia="Calibri" w:hAnsi="Arial" w:cs="Arial"/>
          <w:sz w:val="24"/>
          <w:szCs w:val="24"/>
        </w:rPr>
        <w:tab/>
      </w:r>
      <w:r w:rsidR="00AC2E6E" w:rsidRPr="006A5229">
        <w:rPr>
          <w:rFonts w:ascii="Arial" w:eastAsia="Calibri" w:hAnsi="Arial" w:cs="Arial"/>
          <w:sz w:val="24"/>
          <w:szCs w:val="24"/>
        </w:rPr>
        <w:t>Mr Totemeyer assited by Mr Van Vuuren</w:t>
      </w:r>
    </w:p>
    <w:p w:rsidR="00AC2E6E" w:rsidRPr="006A5229" w:rsidRDefault="00B3528E" w:rsidP="00AE76C8">
      <w:pPr>
        <w:autoSpaceDE w:val="0"/>
        <w:autoSpaceDN w:val="0"/>
        <w:adjustRightInd w:val="0"/>
        <w:spacing w:after="0" w:line="360" w:lineRule="auto"/>
        <w:ind w:left="4320"/>
        <w:jc w:val="both"/>
        <w:rPr>
          <w:rFonts w:ascii="Arial" w:eastAsia="Calibri" w:hAnsi="Arial" w:cs="Arial"/>
          <w:sz w:val="24"/>
          <w:szCs w:val="24"/>
        </w:rPr>
      </w:pPr>
      <w:r w:rsidRPr="006A5229">
        <w:rPr>
          <w:rFonts w:ascii="Arial" w:eastAsia="Calibri" w:hAnsi="Arial" w:cs="Arial"/>
          <w:sz w:val="24"/>
          <w:szCs w:val="24"/>
        </w:rPr>
        <w:t xml:space="preserve">Instructed by </w:t>
      </w:r>
      <w:r w:rsidR="00AC2E6E" w:rsidRPr="006A5229">
        <w:rPr>
          <w:rFonts w:ascii="Arial" w:eastAsia="Calibri" w:hAnsi="Arial" w:cs="Arial"/>
          <w:sz w:val="24"/>
          <w:szCs w:val="24"/>
        </w:rPr>
        <w:t>Behrens &amp; Pfeiffer</w:t>
      </w:r>
      <w:r w:rsidRPr="006A5229">
        <w:rPr>
          <w:rFonts w:ascii="Arial" w:eastAsia="Calibri" w:hAnsi="Arial" w:cs="Arial"/>
          <w:sz w:val="24"/>
          <w:szCs w:val="24"/>
        </w:rPr>
        <w:t xml:space="preserve">, </w:t>
      </w:r>
    </w:p>
    <w:p w:rsidR="00B3528E" w:rsidRPr="006A5229" w:rsidRDefault="00B3528E" w:rsidP="00AE76C8">
      <w:pPr>
        <w:autoSpaceDE w:val="0"/>
        <w:autoSpaceDN w:val="0"/>
        <w:adjustRightInd w:val="0"/>
        <w:spacing w:after="0" w:line="360" w:lineRule="auto"/>
        <w:ind w:left="4320"/>
        <w:jc w:val="both"/>
        <w:rPr>
          <w:rFonts w:ascii="Arial" w:eastAsia="Calibri" w:hAnsi="Arial" w:cs="Arial"/>
          <w:sz w:val="24"/>
          <w:szCs w:val="24"/>
        </w:rPr>
      </w:pPr>
      <w:r w:rsidRPr="006A5229">
        <w:rPr>
          <w:rFonts w:ascii="Arial" w:eastAsia="Calibri" w:hAnsi="Arial" w:cs="Arial"/>
          <w:sz w:val="24"/>
          <w:szCs w:val="24"/>
        </w:rPr>
        <w:t>Windhoek</w:t>
      </w:r>
    </w:p>
    <w:p w:rsidR="00B3528E" w:rsidRPr="006A5229" w:rsidRDefault="00B3528E" w:rsidP="00AE76C8">
      <w:pPr>
        <w:autoSpaceDE w:val="0"/>
        <w:autoSpaceDN w:val="0"/>
        <w:adjustRightInd w:val="0"/>
        <w:spacing w:after="0" w:line="360" w:lineRule="auto"/>
        <w:jc w:val="both"/>
        <w:rPr>
          <w:rFonts w:ascii="Arial" w:eastAsia="Calibri" w:hAnsi="Arial" w:cs="Arial"/>
          <w:sz w:val="24"/>
          <w:szCs w:val="24"/>
        </w:rPr>
      </w:pPr>
    </w:p>
    <w:p w:rsidR="00B3528E" w:rsidRPr="006A5229" w:rsidRDefault="00B3528E" w:rsidP="00AE76C8">
      <w:pPr>
        <w:tabs>
          <w:tab w:val="left" w:pos="1394"/>
          <w:tab w:val="left" w:pos="2528"/>
          <w:tab w:val="left" w:pos="3780"/>
        </w:tabs>
        <w:spacing w:after="0" w:line="360" w:lineRule="auto"/>
        <w:jc w:val="both"/>
        <w:rPr>
          <w:rFonts w:ascii="Arial" w:eastAsia="Times New Roman" w:hAnsi="Arial" w:cs="Arial"/>
          <w:sz w:val="24"/>
          <w:szCs w:val="24"/>
        </w:rPr>
      </w:pPr>
    </w:p>
    <w:p w:rsidR="00B3528E" w:rsidRPr="006A5229" w:rsidRDefault="00B3528E" w:rsidP="00AE76C8">
      <w:pPr>
        <w:tabs>
          <w:tab w:val="left" w:pos="1394"/>
          <w:tab w:val="left" w:pos="2528"/>
          <w:tab w:val="left" w:pos="2880"/>
        </w:tabs>
        <w:spacing w:after="0" w:line="360" w:lineRule="auto"/>
        <w:jc w:val="both"/>
        <w:rPr>
          <w:rFonts w:ascii="Arial" w:eastAsia="Calibri" w:hAnsi="Arial" w:cs="Arial"/>
          <w:sz w:val="24"/>
          <w:szCs w:val="24"/>
        </w:rPr>
      </w:pPr>
      <w:r w:rsidRPr="006A5229">
        <w:rPr>
          <w:rFonts w:ascii="Arial" w:eastAsia="Calibri" w:hAnsi="Arial" w:cs="Arial"/>
          <w:sz w:val="24"/>
          <w:szCs w:val="24"/>
        </w:rPr>
        <w:t>DEFENDANTS/APPLICANTS:</w:t>
      </w:r>
      <w:r w:rsidRPr="006A5229">
        <w:rPr>
          <w:rFonts w:ascii="Arial" w:eastAsia="Calibri" w:hAnsi="Arial" w:cs="Arial"/>
          <w:sz w:val="24"/>
          <w:szCs w:val="24"/>
        </w:rPr>
        <w:tab/>
      </w:r>
      <w:r w:rsidRPr="006A5229">
        <w:rPr>
          <w:rFonts w:ascii="Arial" w:eastAsia="Calibri" w:hAnsi="Arial" w:cs="Arial"/>
          <w:sz w:val="24"/>
          <w:szCs w:val="24"/>
        </w:rPr>
        <w:tab/>
      </w:r>
      <w:r w:rsidR="00AC2E6E" w:rsidRPr="006A5229">
        <w:rPr>
          <w:rFonts w:ascii="Arial" w:eastAsia="Calibri" w:hAnsi="Arial" w:cs="Arial"/>
          <w:sz w:val="24"/>
          <w:szCs w:val="24"/>
        </w:rPr>
        <w:t>Mr Kambueshe</w:t>
      </w:r>
      <w:r w:rsidRPr="006A5229">
        <w:rPr>
          <w:rFonts w:ascii="Arial" w:eastAsia="Calibri" w:hAnsi="Arial" w:cs="Arial"/>
          <w:sz w:val="24"/>
          <w:szCs w:val="24"/>
        </w:rPr>
        <w:t xml:space="preserve">  </w:t>
      </w:r>
    </w:p>
    <w:p w:rsidR="00B3528E" w:rsidRPr="006A5229" w:rsidRDefault="00AC2E6E" w:rsidP="00AE76C8">
      <w:pPr>
        <w:autoSpaceDE w:val="0"/>
        <w:autoSpaceDN w:val="0"/>
        <w:adjustRightInd w:val="0"/>
        <w:spacing w:after="0" w:line="360" w:lineRule="auto"/>
        <w:ind w:left="4320"/>
        <w:jc w:val="both"/>
        <w:rPr>
          <w:rFonts w:ascii="Arial" w:eastAsia="Calibri" w:hAnsi="Arial" w:cs="Arial"/>
          <w:sz w:val="24"/>
          <w:szCs w:val="24"/>
        </w:rPr>
      </w:pPr>
      <w:r w:rsidRPr="006A5229">
        <w:rPr>
          <w:rFonts w:ascii="Arial" w:eastAsia="Calibri" w:hAnsi="Arial" w:cs="Arial"/>
          <w:sz w:val="24"/>
          <w:szCs w:val="24"/>
        </w:rPr>
        <w:t>On behalf of defendant</w:t>
      </w:r>
      <w:r w:rsidR="00B3528E" w:rsidRPr="006A5229">
        <w:rPr>
          <w:rFonts w:ascii="Arial" w:eastAsia="Calibri" w:hAnsi="Arial" w:cs="Arial"/>
          <w:sz w:val="24"/>
          <w:szCs w:val="24"/>
        </w:rPr>
        <w:t xml:space="preserve">, </w:t>
      </w:r>
    </w:p>
    <w:p w:rsidR="008A30A7" w:rsidRPr="006A5229" w:rsidRDefault="008A30A7" w:rsidP="00AE76C8">
      <w:pPr>
        <w:spacing w:after="0" w:line="360" w:lineRule="auto"/>
        <w:ind w:left="3600" w:firstLine="720"/>
        <w:rPr>
          <w:rFonts w:ascii="Arial" w:eastAsia="Calibri" w:hAnsi="Arial" w:cs="Arial"/>
          <w:b/>
          <w:sz w:val="24"/>
          <w:szCs w:val="24"/>
        </w:rPr>
      </w:pPr>
      <w:r w:rsidRPr="006A5229">
        <w:rPr>
          <w:rFonts w:ascii="Arial" w:eastAsia="Times New Roman" w:hAnsi="Arial" w:cs="Arial"/>
          <w:sz w:val="24"/>
          <w:szCs w:val="24"/>
        </w:rPr>
        <w:t>Email</w:t>
      </w:r>
      <w:r w:rsidRPr="006A5229">
        <w:rPr>
          <w:rFonts w:ascii="Arial" w:eastAsia="Times New Roman" w:hAnsi="Arial" w:cs="Arial"/>
          <w:b/>
          <w:caps/>
          <w:sz w:val="24"/>
          <w:szCs w:val="24"/>
        </w:rPr>
        <w:t xml:space="preserve">: </w:t>
      </w:r>
      <w:hyperlink r:id="rId11" w:history="1">
        <w:r w:rsidRPr="006A5229">
          <w:rPr>
            <w:rFonts w:ascii="Arial" w:eastAsia="Calibri" w:hAnsi="Arial" w:cs="Arial"/>
            <w:b/>
            <w:color w:val="0000FF"/>
            <w:sz w:val="24"/>
            <w:szCs w:val="24"/>
            <w:u w:val="single"/>
          </w:rPr>
          <w:t>kambueshe@icloud.com</w:t>
        </w:r>
      </w:hyperlink>
    </w:p>
    <w:p w:rsidR="008A30A7" w:rsidRPr="006A5229" w:rsidRDefault="008A30A7" w:rsidP="00AE76C8">
      <w:pPr>
        <w:autoSpaceDE w:val="0"/>
        <w:autoSpaceDN w:val="0"/>
        <w:adjustRightInd w:val="0"/>
        <w:spacing w:after="0" w:line="360" w:lineRule="auto"/>
        <w:ind w:left="4320"/>
        <w:jc w:val="both"/>
        <w:rPr>
          <w:rFonts w:ascii="Arial" w:eastAsia="Calibri" w:hAnsi="Arial" w:cs="Arial"/>
          <w:sz w:val="24"/>
          <w:szCs w:val="24"/>
        </w:rPr>
      </w:pPr>
      <w:r w:rsidRPr="006A5229">
        <w:rPr>
          <w:rFonts w:ascii="Arial" w:eastAsia="Calibri" w:hAnsi="Arial" w:cs="Arial"/>
          <w:b/>
          <w:sz w:val="24"/>
          <w:szCs w:val="24"/>
        </w:rPr>
        <w:t xml:space="preserve">   </w:t>
      </w:r>
      <w:r w:rsidRPr="006A5229">
        <w:rPr>
          <w:rFonts w:ascii="Arial" w:eastAsia="Calibri" w:hAnsi="Arial" w:cs="Arial"/>
          <w:b/>
          <w:sz w:val="24"/>
          <w:szCs w:val="24"/>
        </w:rPr>
        <w:tab/>
        <w:t xml:space="preserve"> </w:t>
      </w:r>
      <w:hyperlink r:id="rId12" w:history="1">
        <w:r w:rsidRPr="006A5229">
          <w:rPr>
            <w:rFonts w:ascii="Arial" w:eastAsia="Calibri" w:hAnsi="Arial" w:cs="Arial"/>
            <w:b/>
            <w:color w:val="0000FF"/>
            <w:sz w:val="24"/>
            <w:szCs w:val="24"/>
            <w:u w:val="single"/>
          </w:rPr>
          <w:t>investments@pharlap.com.na</w:t>
        </w:r>
      </w:hyperlink>
    </w:p>
    <w:p w:rsidR="00B3528E" w:rsidRPr="006A5229" w:rsidRDefault="008A30A7" w:rsidP="00AE76C8">
      <w:pPr>
        <w:tabs>
          <w:tab w:val="left" w:pos="5265"/>
        </w:tabs>
        <w:spacing w:after="0" w:line="360" w:lineRule="auto"/>
        <w:jc w:val="both"/>
        <w:rPr>
          <w:rFonts w:ascii="Arial" w:eastAsia="Times New Roman" w:hAnsi="Arial" w:cs="Arial"/>
          <w:sz w:val="24"/>
          <w:szCs w:val="24"/>
        </w:rPr>
      </w:pPr>
      <w:r w:rsidRPr="006A5229">
        <w:rPr>
          <w:rFonts w:ascii="Arial" w:eastAsia="Times New Roman" w:hAnsi="Arial" w:cs="Arial"/>
          <w:sz w:val="24"/>
          <w:szCs w:val="24"/>
        </w:rPr>
        <w:tab/>
      </w:r>
    </w:p>
    <w:p w:rsidR="00B3528E" w:rsidRPr="006A5229" w:rsidRDefault="00B3528E" w:rsidP="00AE76C8">
      <w:pPr>
        <w:tabs>
          <w:tab w:val="left" w:pos="1394"/>
          <w:tab w:val="left" w:pos="2528"/>
          <w:tab w:val="left" w:pos="3780"/>
        </w:tabs>
        <w:spacing w:after="0" w:line="360" w:lineRule="auto"/>
        <w:jc w:val="both"/>
        <w:rPr>
          <w:rFonts w:ascii="Arial" w:eastAsia="Times New Roman" w:hAnsi="Arial" w:cs="Arial"/>
          <w:sz w:val="24"/>
          <w:szCs w:val="24"/>
        </w:rPr>
      </w:pPr>
    </w:p>
    <w:p w:rsidR="00B3528E" w:rsidRPr="006A5229" w:rsidRDefault="00B3528E" w:rsidP="00AE76C8">
      <w:pPr>
        <w:tabs>
          <w:tab w:val="left" w:pos="1394"/>
          <w:tab w:val="left" w:pos="2528"/>
          <w:tab w:val="left" w:pos="3780"/>
        </w:tabs>
        <w:spacing w:after="0" w:line="360" w:lineRule="auto"/>
        <w:jc w:val="both"/>
        <w:rPr>
          <w:rFonts w:ascii="Arial" w:eastAsia="Times New Roman" w:hAnsi="Arial" w:cs="Arial"/>
          <w:sz w:val="24"/>
          <w:szCs w:val="24"/>
        </w:rPr>
      </w:pPr>
      <w:r w:rsidRPr="006A5229">
        <w:rPr>
          <w:rFonts w:ascii="Arial" w:eastAsia="Times New Roman" w:hAnsi="Arial" w:cs="Arial"/>
          <w:sz w:val="24"/>
          <w:szCs w:val="24"/>
        </w:rPr>
        <w:t xml:space="preserve"> </w:t>
      </w:r>
    </w:p>
    <w:p w:rsidR="00B3528E" w:rsidRPr="006A5229" w:rsidRDefault="00B3528E" w:rsidP="00AE76C8">
      <w:pPr>
        <w:tabs>
          <w:tab w:val="left" w:pos="1394"/>
          <w:tab w:val="left" w:pos="2528"/>
          <w:tab w:val="left" w:pos="3780"/>
        </w:tabs>
        <w:spacing w:after="0" w:line="360" w:lineRule="auto"/>
        <w:jc w:val="both"/>
        <w:rPr>
          <w:rFonts w:ascii="Arial" w:eastAsia="Times New Roman" w:hAnsi="Arial" w:cs="Arial"/>
          <w:sz w:val="24"/>
          <w:szCs w:val="24"/>
        </w:rPr>
      </w:pPr>
    </w:p>
    <w:p w:rsidR="00B3528E" w:rsidRPr="006A5229" w:rsidRDefault="00B3528E" w:rsidP="00AE76C8">
      <w:pPr>
        <w:spacing w:after="0" w:line="360" w:lineRule="auto"/>
        <w:rPr>
          <w:rFonts w:ascii="Calibri" w:eastAsia="Calibri" w:hAnsi="Calibri" w:cs="Times New Roman"/>
        </w:rPr>
      </w:pPr>
    </w:p>
    <w:p w:rsidR="00B3528E" w:rsidRPr="006A5229" w:rsidRDefault="00B3528E" w:rsidP="00AE76C8">
      <w:pPr>
        <w:spacing w:after="0" w:line="360" w:lineRule="auto"/>
        <w:rPr>
          <w:rFonts w:ascii="Calibri" w:eastAsia="Calibri" w:hAnsi="Calibri" w:cs="Times New Roman"/>
        </w:rPr>
      </w:pPr>
    </w:p>
    <w:p w:rsidR="00B3528E" w:rsidRPr="006A5229" w:rsidRDefault="00B3528E" w:rsidP="00AE76C8">
      <w:pPr>
        <w:spacing w:after="0" w:line="360" w:lineRule="auto"/>
        <w:rPr>
          <w:rFonts w:ascii="Calibri" w:eastAsia="Calibri" w:hAnsi="Calibri" w:cs="Times New Roman"/>
        </w:rPr>
      </w:pPr>
    </w:p>
    <w:p w:rsidR="002E4B17" w:rsidRPr="006A5229" w:rsidRDefault="002E4B17" w:rsidP="00AE76C8">
      <w:pPr>
        <w:spacing w:after="0" w:line="360" w:lineRule="auto"/>
      </w:pPr>
    </w:p>
    <w:sectPr w:rsidR="002E4B17" w:rsidRPr="006A5229" w:rsidSect="008552CC">
      <w:headerReference w:type="default" r:id="rId13"/>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26" w:rsidRDefault="00E05C26" w:rsidP="00B3528E">
      <w:pPr>
        <w:spacing w:after="0" w:line="240" w:lineRule="auto"/>
      </w:pPr>
      <w:r>
        <w:separator/>
      </w:r>
    </w:p>
  </w:endnote>
  <w:endnote w:type="continuationSeparator" w:id="0">
    <w:p w:rsidR="00E05C26" w:rsidRDefault="00E05C26" w:rsidP="00B3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26" w:rsidRDefault="00E05C26" w:rsidP="00B3528E">
      <w:pPr>
        <w:spacing w:after="0" w:line="240" w:lineRule="auto"/>
      </w:pPr>
      <w:r>
        <w:separator/>
      </w:r>
    </w:p>
  </w:footnote>
  <w:footnote w:type="continuationSeparator" w:id="0">
    <w:p w:rsidR="00E05C26" w:rsidRDefault="00E05C26" w:rsidP="00B3528E">
      <w:pPr>
        <w:spacing w:after="0" w:line="240" w:lineRule="auto"/>
      </w:pPr>
      <w:r>
        <w:continuationSeparator/>
      </w:r>
    </w:p>
  </w:footnote>
  <w:footnote w:id="1">
    <w:p w:rsidR="00BE6C94" w:rsidRPr="00BE6C94" w:rsidRDefault="00BE6C94">
      <w:pPr>
        <w:pStyle w:val="FootnoteText"/>
        <w:rPr>
          <w:lang w:val="en-ZA"/>
        </w:rPr>
      </w:pPr>
      <w:r>
        <w:rPr>
          <w:rStyle w:val="FootnoteReference"/>
        </w:rPr>
        <w:footnoteRef/>
      </w:r>
      <w:r>
        <w:t xml:space="preserve"> </w:t>
      </w:r>
      <w:r>
        <w:rPr>
          <w:lang w:val="en-ZA"/>
        </w:rPr>
        <w:t xml:space="preserve">Pleadings bundle, pp 1 </w:t>
      </w:r>
      <w:r w:rsidR="00EE0E12">
        <w:rPr>
          <w:lang w:val="en-ZA"/>
        </w:rPr>
        <w:t>–</w:t>
      </w:r>
      <w:r>
        <w:rPr>
          <w:lang w:val="en-ZA"/>
        </w:rPr>
        <w:t xml:space="preserve"> 10</w:t>
      </w:r>
      <w:r w:rsidR="00EE0E12">
        <w:rPr>
          <w:lang w:val="en-ZA"/>
        </w:rPr>
        <w:t>.</w:t>
      </w:r>
    </w:p>
  </w:footnote>
  <w:footnote w:id="2">
    <w:p w:rsidR="00EE0E12" w:rsidRPr="00EE0E12" w:rsidRDefault="00EE0E12">
      <w:pPr>
        <w:pStyle w:val="FootnoteText"/>
        <w:rPr>
          <w:lang w:val="en-ZA"/>
        </w:rPr>
      </w:pPr>
      <w:r>
        <w:rPr>
          <w:rStyle w:val="FootnoteReference"/>
        </w:rPr>
        <w:footnoteRef/>
      </w:r>
      <w:r>
        <w:t xml:space="preserve"> </w:t>
      </w:r>
      <w:r>
        <w:rPr>
          <w:lang w:val="en-ZA"/>
        </w:rPr>
        <w:t>Pleading</w:t>
      </w:r>
      <w:r w:rsidR="00B24A37">
        <w:rPr>
          <w:lang w:val="en-ZA"/>
        </w:rPr>
        <w:t>s</w:t>
      </w:r>
      <w:r>
        <w:rPr>
          <w:lang w:val="en-ZA"/>
        </w:rPr>
        <w:t xml:space="preserve"> bundle, pp 47 – 53.</w:t>
      </w:r>
    </w:p>
  </w:footnote>
  <w:footnote w:id="3">
    <w:p w:rsidR="00EE0E12" w:rsidRPr="00EE0E12" w:rsidRDefault="00EE0E12">
      <w:pPr>
        <w:pStyle w:val="FootnoteText"/>
        <w:rPr>
          <w:lang w:val="en-ZA"/>
        </w:rPr>
      </w:pPr>
      <w:r>
        <w:rPr>
          <w:rStyle w:val="FootnoteReference"/>
        </w:rPr>
        <w:footnoteRef/>
      </w:r>
      <w:r>
        <w:t xml:space="preserve"> </w:t>
      </w:r>
      <w:r>
        <w:rPr>
          <w:lang w:val="en-ZA"/>
        </w:rPr>
        <w:t>Pleadings bundle, pp 54 – 58.</w:t>
      </w:r>
    </w:p>
  </w:footnote>
  <w:footnote w:id="4">
    <w:p w:rsidR="00EE0E12" w:rsidRPr="00EE0E12" w:rsidRDefault="00EE0E12">
      <w:pPr>
        <w:pStyle w:val="FootnoteText"/>
        <w:rPr>
          <w:lang w:val="en-ZA"/>
        </w:rPr>
      </w:pPr>
      <w:r>
        <w:rPr>
          <w:rStyle w:val="FootnoteReference"/>
        </w:rPr>
        <w:footnoteRef/>
      </w:r>
      <w:r>
        <w:t xml:space="preserve"> </w:t>
      </w:r>
      <w:r>
        <w:rPr>
          <w:lang w:val="en-ZA"/>
        </w:rPr>
        <w:t>Case management bundle, pp 31-45.</w:t>
      </w:r>
    </w:p>
  </w:footnote>
  <w:footnote w:id="5">
    <w:p w:rsidR="00EE0E12" w:rsidRPr="00EE0E12" w:rsidRDefault="00EE0E12">
      <w:pPr>
        <w:pStyle w:val="FootnoteText"/>
        <w:rPr>
          <w:lang w:val="en-ZA"/>
        </w:rPr>
      </w:pPr>
      <w:r>
        <w:rPr>
          <w:rStyle w:val="FootnoteReference"/>
        </w:rPr>
        <w:footnoteRef/>
      </w:r>
      <w:r>
        <w:t xml:space="preserve"> </w:t>
      </w:r>
      <w:r>
        <w:rPr>
          <w:lang w:val="en-ZA"/>
        </w:rPr>
        <w:t>Notices and supplementary pleadings bundle, p6 and pp 70 – 72.</w:t>
      </w:r>
    </w:p>
  </w:footnote>
  <w:footnote w:id="6">
    <w:p w:rsidR="00EE0E12" w:rsidRPr="00EE0E12" w:rsidRDefault="00EE0E12">
      <w:pPr>
        <w:pStyle w:val="FootnoteText"/>
        <w:rPr>
          <w:lang w:val="en-ZA"/>
        </w:rPr>
      </w:pPr>
      <w:r>
        <w:rPr>
          <w:rStyle w:val="FootnoteReference"/>
        </w:rPr>
        <w:footnoteRef/>
      </w:r>
      <w:r>
        <w:t xml:space="preserve"> </w:t>
      </w:r>
      <w:r w:rsidR="00BE74FB">
        <w:rPr>
          <w:lang w:val="en-ZA"/>
        </w:rPr>
        <w:t>Case management bundle, p</w:t>
      </w:r>
      <w:r w:rsidR="00A3571E">
        <w:rPr>
          <w:lang w:val="en-ZA"/>
        </w:rPr>
        <w:t>47.</w:t>
      </w:r>
    </w:p>
  </w:footnote>
  <w:footnote w:id="7">
    <w:p w:rsidR="00A3571E" w:rsidRPr="00A3571E" w:rsidRDefault="00A3571E">
      <w:pPr>
        <w:pStyle w:val="FootnoteText"/>
        <w:rPr>
          <w:lang w:val="en-ZA"/>
        </w:rPr>
      </w:pPr>
      <w:r>
        <w:rPr>
          <w:rStyle w:val="FootnoteReference"/>
        </w:rPr>
        <w:footnoteRef/>
      </w:r>
      <w:r>
        <w:t xml:space="preserve"> </w:t>
      </w:r>
      <w:r>
        <w:rPr>
          <w:lang w:val="en-ZA"/>
        </w:rPr>
        <w:t xml:space="preserve">Case management bundle, pp 29 </w:t>
      </w:r>
      <w:r w:rsidR="00BE74FB">
        <w:rPr>
          <w:lang w:val="en-ZA"/>
        </w:rPr>
        <w:t>–</w:t>
      </w:r>
      <w:r>
        <w:rPr>
          <w:lang w:val="en-ZA"/>
        </w:rPr>
        <w:t xml:space="preserve"> 30</w:t>
      </w:r>
      <w:r w:rsidR="00BE74FB">
        <w:rPr>
          <w:lang w:val="en-ZA"/>
        </w:rPr>
        <w:t>.</w:t>
      </w:r>
    </w:p>
  </w:footnote>
  <w:footnote w:id="8">
    <w:p w:rsidR="00BE74FB" w:rsidRPr="00BE74FB" w:rsidRDefault="00BE74FB">
      <w:pPr>
        <w:pStyle w:val="FootnoteText"/>
        <w:rPr>
          <w:lang w:val="en-ZA"/>
        </w:rPr>
      </w:pPr>
      <w:r>
        <w:rPr>
          <w:rStyle w:val="FootnoteReference"/>
        </w:rPr>
        <w:footnoteRef/>
      </w:r>
      <w:r>
        <w:t xml:space="preserve"> </w:t>
      </w:r>
      <w:r>
        <w:rPr>
          <w:lang w:val="en-ZA"/>
        </w:rPr>
        <w:t>Notices and Supplementary pleadings bundle, p93.</w:t>
      </w:r>
    </w:p>
  </w:footnote>
  <w:footnote w:id="9">
    <w:p w:rsidR="00BE74FB" w:rsidRPr="00BE74FB" w:rsidRDefault="00BE74FB">
      <w:pPr>
        <w:pStyle w:val="FootnoteText"/>
        <w:rPr>
          <w:lang w:val="en-ZA"/>
        </w:rPr>
      </w:pPr>
      <w:r>
        <w:rPr>
          <w:rStyle w:val="FootnoteReference"/>
        </w:rPr>
        <w:footnoteRef/>
      </w:r>
      <w:r>
        <w:t xml:space="preserve"> </w:t>
      </w:r>
      <w:r w:rsidRPr="00BE74FB">
        <w:t>Notices and supplementary pleadings bundle, p71</w:t>
      </w:r>
      <w:r>
        <w:t>.</w:t>
      </w:r>
    </w:p>
  </w:footnote>
  <w:footnote w:id="10">
    <w:p w:rsidR="00BE74FB" w:rsidRPr="00BE74FB" w:rsidRDefault="00BE74FB">
      <w:pPr>
        <w:pStyle w:val="FootnoteText"/>
        <w:rPr>
          <w:lang w:val="en-ZA"/>
        </w:rPr>
      </w:pPr>
      <w:r>
        <w:rPr>
          <w:rStyle w:val="FootnoteReference"/>
        </w:rPr>
        <w:footnoteRef/>
      </w:r>
      <w:r>
        <w:t xml:space="preserve"> </w:t>
      </w:r>
      <w:r w:rsidR="00B24A37" w:rsidRPr="00BE74FB">
        <w:t>Annexure</w:t>
      </w:r>
      <w:r w:rsidRPr="00BE74FB">
        <w:t xml:space="preserve"> ‘C’ to Kambueshe’s affidavit of 25 September 2017</w:t>
      </w:r>
      <w:r>
        <w:t>.</w:t>
      </w:r>
    </w:p>
  </w:footnote>
  <w:footnote w:id="11">
    <w:p w:rsidR="00CB16DA" w:rsidRPr="00CB16DA" w:rsidRDefault="00CB16DA">
      <w:pPr>
        <w:pStyle w:val="FootnoteText"/>
        <w:rPr>
          <w:lang w:val="en-ZA"/>
        </w:rPr>
      </w:pPr>
      <w:r>
        <w:rPr>
          <w:rStyle w:val="FootnoteReference"/>
        </w:rPr>
        <w:footnoteRef/>
      </w:r>
      <w:r>
        <w:t xml:space="preserve"> </w:t>
      </w:r>
      <w:r>
        <w:rPr>
          <w:lang w:val="en-ZA"/>
        </w:rPr>
        <w:t>Case management bundle, p48.</w:t>
      </w:r>
    </w:p>
  </w:footnote>
  <w:footnote w:id="12">
    <w:p w:rsidR="00CB16DA" w:rsidRPr="00CB16DA" w:rsidRDefault="00CB16DA">
      <w:pPr>
        <w:pStyle w:val="FootnoteText"/>
        <w:rPr>
          <w:lang w:val="en-ZA"/>
        </w:rPr>
      </w:pPr>
      <w:r>
        <w:rPr>
          <w:rStyle w:val="FootnoteReference"/>
        </w:rPr>
        <w:footnoteRef/>
      </w:r>
      <w:r>
        <w:t xml:space="preserve"> </w:t>
      </w:r>
      <w:r>
        <w:rPr>
          <w:lang w:val="en-ZA"/>
        </w:rPr>
        <w:t>Case Management bundle, p50.</w:t>
      </w:r>
    </w:p>
  </w:footnote>
  <w:footnote w:id="13">
    <w:p w:rsidR="00CB16DA" w:rsidRPr="00CB16DA" w:rsidRDefault="00CB16DA">
      <w:pPr>
        <w:pStyle w:val="FootnoteText"/>
        <w:rPr>
          <w:lang w:val="en-ZA"/>
        </w:rPr>
      </w:pPr>
      <w:r>
        <w:rPr>
          <w:rStyle w:val="FootnoteReference"/>
        </w:rPr>
        <w:footnoteRef/>
      </w:r>
      <w:r>
        <w:t xml:space="preserve"> </w:t>
      </w:r>
      <w:r>
        <w:rPr>
          <w:lang w:val="en-ZA"/>
        </w:rPr>
        <w:t>Court Order of 18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3237"/>
      <w:docPartObj>
        <w:docPartGallery w:val="Page Numbers (Top of Page)"/>
        <w:docPartUnique/>
      </w:docPartObj>
    </w:sdtPr>
    <w:sdtEndPr>
      <w:rPr>
        <w:noProof/>
      </w:rPr>
    </w:sdtEndPr>
    <w:sdtContent>
      <w:p w:rsidR="00CE568C" w:rsidRDefault="00AC1BC9">
        <w:pPr>
          <w:pStyle w:val="Header"/>
          <w:jc w:val="right"/>
        </w:pPr>
        <w:r>
          <w:fldChar w:fldCharType="begin"/>
        </w:r>
        <w:r>
          <w:instrText xml:space="preserve"> PAGE   \* MERGEFORMAT </w:instrText>
        </w:r>
        <w:r>
          <w:fldChar w:fldCharType="separate"/>
        </w:r>
        <w:r w:rsidR="004269A7">
          <w:rPr>
            <w:noProof/>
          </w:rPr>
          <w:t>2</w:t>
        </w:r>
        <w:r>
          <w:rPr>
            <w:noProof/>
          </w:rPr>
          <w:fldChar w:fldCharType="end"/>
        </w:r>
      </w:p>
    </w:sdtContent>
  </w:sdt>
  <w:p w:rsidR="00CE568C" w:rsidRDefault="00E0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327"/>
    <w:multiLevelType w:val="hybridMultilevel"/>
    <w:tmpl w:val="EE1C65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D9E17C5"/>
    <w:multiLevelType w:val="hybridMultilevel"/>
    <w:tmpl w:val="4E5A28D4"/>
    <w:lvl w:ilvl="0" w:tplc="EA600F4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D05F33"/>
    <w:multiLevelType w:val="hybridMultilevel"/>
    <w:tmpl w:val="EE1C65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3D10989"/>
    <w:multiLevelType w:val="hybridMultilevel"/>
    <w:tmpl w:val="EE1C65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4263206B"/>
    <w:multiLevelType w:val="hybridMultilevel"/>
    <w:tmpl w:val="C5E692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7A74A7"/>
    <w:multiLevelType w:val="multilevel"/>
    <w:tmpl w:val="AED6EFB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9FE70D3"/>
    <w:multiLevelType w:val="hybridMultilevel"/>
    <w:tmpl w:val="7CEE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D78E9"/>
    <w:multiLevelType w:val="hybridMultilevel"/>
    <w:tmpl w:val="6CEE42FE"/>
    <w:lvl w:ilvl="0" w:tplc="13B67F12">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170326E"/>
    <w:multiLevelType w:val="hybridMultilevel"/>
    <w:tmpl w:val="EEFE2AC6"/>
    <w:lvl w:ilvl="0" w:tplc="95402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1271A2"/>
    <w:multiLevelType w:val="hybridMultilevel"/>
    <w:tmpl w:val="EE1C65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2"/>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8E"/>
    <w:rsid w:val="00006DA9"/>
    <w:rsid w:val="000F3615"/>
    <w:rsid w:val="00115B4C"/>
    <w:rsid w:val="00160E94"/>
    <w:rsid w:val="00163802"/>
    <w:rsid w:val="002C4C10"/>
    <w:rsid w:val="002D399A"/>
    <w:rsid w:val="002E4B17"/>
    <w:rsid w:val="003142E3"/>
    <w:rsid w:val="004269A7"/>
    <w:rsid w:val="005329BE"/>
    <w:rsid w:val="006A5229"/>
    <w:rsid w:val="0070541E"/>
    <w:rsid w:val="007525B1"/>
    <w:rsid w:val="007F7E5E"/>
    <w:rsid w:val="008366DC"/>
    <w:rsid w:val="008552CC"/>
    <w:rsid w:val="00866139"/>
    <w:rsid w:val="008A30A7"/>
    <w:rsid w:val="008F2F3C"/>
    <w:rsid w:val="009D24B7"/>
    <w:rsid w:val="00A3571E"/>
    <w:rsid w:val="00A76BAE"/>
    <w:rsid w:val="00AC1BC9"/>
    <w:rsid w:val="00AC2E6E"/>
    <w:rsid w:val="00AE76C8"/>
    <w:rsid w:val="00B22978"/>
    <w:rsid w:val="00B24A37"/>
    <w:rsid w:val="00B3528E"/>
    <w:rsid w:val="00B61A59"/>
    <w:rsid w:val="00BE6C94"/>
    <w:rsid w:val="00BE74FB"/>
    <w:rsid w:val="00C8058F"/>
    <w:rsid w:val="00CB16DA"/>
    <w:rsid w:val="00CC11A6"/>
    <w:rsid w:val="00D42CB1"/>
    <w:rsid w:val="00DB0596"/>
    <w:rsid w:val="00DE4732"/>
    <w:rsid w:val="00E05C26"/>
    <w:rsid w:val="00E114B6"/>
    <w:rsid w:val="00E715B5"/>
    <w:rsid w:val="00EC7880"/>
    <w:rsid w:val="00EE0E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4A72-EB41-442B-933F-3756C2DA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2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28E"/>
    <w:rPr>
      <w:lang w:val="en-GB"/>
    </w:rPr>
  </w:style>
  <w:style w:type="paragraph" w:styleId="FootnoteText">
    <w:name w:val="footnote text"/>
    <w:basedOn w:val="Normal"/>
    <w:link w:val="FootnoteTextChar"/>
    <w:uiPriority w:val="99"/>
    <w:semiHidden/>
    <w:unhideWhenUsed/>
    <w:rsid w:val="00B3528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3528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B3528E"/>
    <w:rPr>
      <w:vertAlign w:val="superscript"/>
    </w:rPr>
  </w:style>
  <w:style w:type="paragraph" w:styleId="ListParagraph">
    <w:name w:val="List Paragraph"/>
    <w:basedOn w:val="Normal"/>
    <w:uiPriority w:val="34"/>
    <w:qFormat/>
    <w:rsid w:val="00BE6C94"/>
    <w:pPr>
      <w:ind w:left="720"/>
      <w:contextualSpacing/>
    </w:pPr>
  </w:style>
  <w:style w:type="paragraph" w:styleId="BalloonText">
    <w:name w:val="Balloon Text"/>
    <w:basedOn w:val="Normal"/>
    <w:link w:val="BalloonTextChar"/>
    <w:uiPriority w:val="99"/>
    <w:semiHidden/>
    <w:unhideWhenUsed/>
    <w:rsid w:val="00AE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C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s@pharlap.com.n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bueshe@iclou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estments@pharlap.com.na" TargetMode="External"/><Relationship Id="rId4" Type="http://schemas.openxmlformats.org/officeDocument/2006/relationships/settings" Target="settings.xml"/><Relationship Id="rId9" Type="http://schemas.openxmlformats.org/officeDocument/2006/relationships/hyperlink" Target="mailto:kambueshe@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2017-11-08T18:30:00+00:00</Judgment_x0020_Date>
    <Year xmlns="c1afb1bd-f2fb-40fd-9abb-aea55b4d7662">2017</Year>
  </documentManagement>
</p:properties>
</file>

<file path=customXml/itemProps1.xml><?xml version="1.0" encoding="utf-8"?>
<ds:datastoreItem xmlns:ds="http://schemas.openxmlformats.org/officeDocument/2006/customXml" ds:itemID="{558C2B0D-CF2D-4C0D-BF14-C62332510E0A}"/>
</file>

<file path=customXml/itemProps2.xml><?xml version="1.0" encoding="utf-8"?>
<ds:datastoreItem xmlns:ds="http://schemas.openxmlformats.org/officeDocument/2006/customXml" ds:itemID="{47B71BF4-E4CC-4E2B-919F-EAAD292DC92A}"/>
</file>

<file path=customXml/itemProps3.xml><?xml version="1.0" encoding="utf-8"?>
<ds:datastoreItem xmlns:ds="http://schemas.openxmlformats.org/officeDocument/2006/customXml" ds:itemID="{612A1E28-9E5A-46CC-97BC-EFD3DB888B15}"/>
</file>

<file path=customXml/itemProps4.xml><?xml version="1.0" encoding="utf-8"?>
<ds:datastoreItem xmlns:ds="http://schemas.openxmlformats.org/officeDocument/2006/customXml" ds:itemID="{37A18640-C114-434F-9C61-4C20AC8FBED1}"/>
</file>

<file path=docProps/app.xml><?xml version="1.0" encoding="utf-8"?>
<Properties xmlns="http://schemas.openxmlformats.org/officeDocument/2006/extended-properties" xmlns:vt="http://schemas.openxmlformats.org/officeDocument/2006/docPropsVTypes">
  <Template>Normal</Template>
  <TotalTime>5</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2017-11-09T07:45:00Z</cp:lastPrinted>
  <dcterms:created xsi:type="dcterms:W3CDTF">2017-11-09T10:34:00Z</dcterms:created>
  <dcterms:modified xsi:type="dcterms:W3CDTF">2017-11-09T10:34:00Z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