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5AC" w:rsidRPr="00470E7C" w:rsidRDefault="00170268" w:rsidP="00542156">
      <w:pPr>
        <w:jc w:val="center"/>
        <w:rPr>
          <w:rFonts w:ascii="Arial" w:hAnsi="Arial" w:cs="Arial"/>
          <w:sz w:val="24"/>
          <w:szCs w:val="24"/>
        </w:rPr>
      </w:pPr>
      <w:r w:rsidRPr="00470E7C">
        <w:rPr>
          <w:rFonts w:ascii="Arial" w:hAnsi="Arial" w:cs="Arial"/>
          <w:b/>
          <w:sz w:val="24"/>
          <w:szCs w:val="24"/>
        </w:rPr>
        <w:t>REPUBLIC OF NAMIBIA</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val="en-US"/>
        </w:rPr>
        <w:drawing>
          <wp:inline distT="0" distB="0" distL="0" distR="0" wp14:anchorId="4DA31671" wp14:editId="04A0CF5C">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E8001B" w:rsidP="00170268">
      <w:pPr>
        <w:spacing w:after="0" w:line="360" w:lineRule="auto"/>
        <w:jc w:val="center"/>
        <w:rPr>
          <w:rFonts w:ascii="Arial" w:hAnsi="Arial" w:cs="Arial"/>
          <w:b/>
          <w:sz w:val="24"/>
          <w:szCs w:val="24"/>
        </w:rPr>
      </w:pPr>
      <w:r>
        <w:rPr>
          <w:rFonts w:ascii="Arial" w:hAnsi="Arial" w:cs="Arial"/>
          <w:b/>
          <w:sz w:val="24"/>
          <w:szCs w:val="24"/>
        </w:rPr>
        <w:t xml:space="preserve">REVIEW </w:t>
      </w:r>
      <w:r w:rsidR="00170268"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633C29" w:rsidP="00170268">
      <w:pPr>
        <w:jc w:val="right"/>
        <w:rPr>
          <w:rFonts w:ascii="Arial" w:hAnsi="Arial" w:cs="Arial"/>
          <w:b/>
          <w:sz w:val="24"/>
          <w:szCs w:val="24"/>
        </w:rPr>
      </w:pPr>
      <w:r>
        <w:rPr>
          <w:rFonts w:ascii="Arial" w:hAnsi="Arial" w:cs="Arial"/>
          <w:b/>
          <w:sz w:val="24"/>
          <w:szCs w:val="24"/>
        </w:rPr>
        <w:t>CR NO</w:t>
      </w:r>
      <w:r w:rsidR="00170268" w:rsidRPr="00470E7C">
        <w:rPr>
          <w:rFonts w:ascii="Arial" w:hAnsi="Arial" w:cs="Arial"/>
          <w:b/>
          <w:sz w:val="24"/>
          <w:szCs w:val="24"/>
        </w:rPr>
        <w:t>:</w:t>
      </w:r>
      <w:r w:rsidR="00542156">
        <w:rPr>
          <w:rFonts w:ascii="Arial" w:hAnsi="Arial" w:cs="Arial"/>
          <w:b/>
          <w:sz w:val="24"/>
          <w:szCs w:val="24"/>
        </w:rPr>
        <w:t xml:space="preserve"> </w:t>
      </w:r>
      <w:r w:rsidR="001C732F">
        <w:rPr>
          <w:rFonts w:ascii="Arial" w:hAnsi="Arial" w:cs="Arial"/>
          <w:b/>
          <w:sz w:val="24"/>
          <w:szCs w:val="24"/>
        </w:rPr>
        <w:t>65/</w:t>
      </w:r>
      <w:r w:rsidR="000C2D08">
        <w:rPr>
          <w:rFonts w:ascii="Arial" w:hAnsi="Arial" w:cs="Arial"/>
          <w:b/>
          <w:sz w:val="24"/>
          <w:szCs w:val="24"/>
        </w:rPr>
        <w:t>2017</w:t>
      </w:r>
      <w:r w:rsidR="00937834">
        <w:rPr>
          <w:rFonts w:ascii="Arial" w:hAnsi="Arial" w:cs="Arial"/>
          <w:b/>
          <w:sz w:val="24"/>
          <w:szCs w:val="24"/>
        </w:rPr>
        <w:t xml:space="preserve"> </w:t>
      </w:r>
    </w:p>
    <w:p w:rsidR="00170268" w:rsidRPr="00470E7C" w:rsidRDefault="00170268" w:rsidP="00894D79">
      <w:pPr>
        <w:spacing w:after="0"/>
        <w:rPr>
          <w:rFonts w:ascii="Arial" w:hAnsi="Arial" w:cs="Arial"/>
          <w:sz w:val="24"/>
          <w:szCs w:val="24"/>
        </w:rPr>
      </w:pPr>
    </w:p>
    <w:p w:rsidR="00170268" w:rsidRPr="00470E7C" w:rsidRDefault="00170268" w:rsidP="00894D79">
      <w:pPr>
        <w:tabs>
          <w:tab w:val="center" w:pos="4680"/>
        </w:tabs>
        <w:spacing w:after="0" w:line="360" w:lineRule="auto"/>
        <w:rPr>
          <w:rFonts w:ascii="Arial" w:hAnsi="Arial" w:cs="Arial"/>
          <w:sz w:val="24"/>
          <w:szCs w:val="24"/>
        </w:rPr>
      </w:pPr>
      <w:r w:rsidRPr="00470E7C">
        <w:rPr>
          <w:rFonts w:ascii="Arial" w:hAnsi="Arial" w:cs="Arial"/>
          <w:sz w:val="24"/>
          <w:szCs w:val="24"/>
        </w:rPr>
        <w:t>In the matter between</w:t>
      </w:r>
      <w:r w:rsidR="0038363F">
        <w:rPr>
          <w:rFonts w:ascii="Arial" w:hAnsi="Arial" w:cs="Arial"/>
          <w:sz w:val="24"/>
          <w:szCs w:val="24"/>
        </w:rPr>
        <w:t>:</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and</w:t>
      </w:r>
    </w:p>
    <w:p w:rsidR="00073570" w:rsidRDefault="00542156" w:rsidP="00E8001B">
      <w:pPr>
        <w:spacing w:after="0" w:line="360" w:lineRule="auto"/>
        <w:rPr>
          <w:rFonts w:ascii="Arial" w:hAnsi="Arial" w:cs="Arial"/>
          <w:b/>
          <w:sz w:val="24"/>
          <w:szCs w:val="24"/>
        </w:rPr>
      </w:pPr>
      <w:r>
        <w:rPr>
          <w:rFonts w:ascii="Arial" w:hAnsi="Arial" w:cs="Arial"/>
          <w:b/>
          <w:sz w:val="24"/>
          <w:szCs w:val="24"/>
        </w:rPr>
        <w:t xml:space="preserve">PENTRICK GUXAB </w:t>
      </w:r>
    </w:p>
    <w:p w:rsidR="00364243" w:rsidRDefault="00364243" w:rsidP="00364243">
      <w:pPr>
        <w:spacing w:after="0" w:line="360" w:lineRule="auto"/>
        <w:rPr>
          <w:rFonts w:ascii="Arial" w:hAnsi="Arial" w:cs="Arial"/>
          <w:b/>
          <w:sz w:val="24"/>
          <w:szCs w:val="24"/>
        </w:rPr>
      </w:pPr>
    </w:p>
    <w:p w:rsidR="00364243" w:rsidRPr="00364243" w:rsidRDefault="00364243" w:rsidP="00364243">
      <w:pPr>
        <w:spacing w:after="0"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64243">
        <w:rPr>
          <w:rFonts w:ascii="Arial" w:hAnsi="Arial" w:cs="Arial"/>
          <w:b/>
          <w:sz w:val="24"/>
          <w:szCs w:val="24"/>
        </w:rPr>
        <w:t>(HIGH COU</w:t>
      </w:r>
      <w:r>
        <w:rPr>
          <w:rFonts w:ascii="Arial" w:hAnsi="Arial" w:cs="Arial"/>
          <w:b/>
          <w:sz w:val="24"/>
          <w:szCs w:val="24"/>
        </w:rPr>
        <w:t>RT MAIN DIVISION REVIEW NO. 1233</w:t>
      </w:r>
      <w:r w:rsidRPr="00364243">
        <w:rPr>
          <w:rFonts w:ascii="Arial" w:hAnsi="Arial" w:cs="Arial"/>
          <w:b/>
          <w:sz w:val="24"/>
          <w:szCs w:val="24"/>
        </w:rPr>
        <w:t>/2017)</w:t>
      </w:r>
    </w:p>
    <w:p w:rsidR="00364243" w:rsidRPr="00E8001B" w:rsidRDefault="00364243" w:rsidP="00364243">
      <w:pPr>
        <w:spacing w:after="0" w:line="360" w:lineRule="auto"/>
        <w:rPr>
          <w:rFonts w:ascii="Arial" w:hAnsi="Arial" w:cs="Arial"/>
          <w:b/>
          <w:sz w:val="24"/>
          <w:szCs w:val="24"/>
        </w:rPr>
      </w:pPr>
      <w:r w:rsidRPr="00364243">
        <w:rPr>
          <w:rFonts w:ascii="Arial" w:hAnsi="Arial" w:cs="Arial"/>
          <w:b/>
          <w:sz w:val="24"/>
          <w:szCs w:val="24"/>
        </w:rPr>
        <w:tab/>
      </w:r>
      <w:r w:rsidRPr="00364243">
        <w:rPr>
          <w:rFonts w:ascii="Arial" w:hAnsi="Arial" w:cs="Arial"/>
          <w:b/>
          <w:sz w:val="24"/>
          <w:szCs w:val="24"/>
        </w:rPr>
        <w:tab/>
      </w:r>
      <w:r w:rsidRPr="00364243">
        <w:rPr>
          <w:rFonts w:ascii="Arial" w:hAnsi="Arial" w:cs="Arial"/>
          <w:b/>
          <w:sz w:val="24"/>
          <w:szCs w:val="24"/>
        </w:rPr>
        <w:tab/>
      </w:r>
      <w:r>
        <w:rPr>
          <w:rFonts w:ascii="Arial" w:hAnsi="Arial" w:cs="Arial"/>
          <w:b/>
          <w:sz w:val="24"/>
          <w:szCs w:val="24"/>
        </w:rPr>
        <w:tab/>
      </w:r>
      <w:r w:rsidRPr="00364243">
        <w:rPr>
          <w:rFonts w:ascii="Arial" w:hAnsi="Arial" w:cs="Arial"/>
          <w:b/>
          <w:sz w:val="24"/>
          <w:szCs w:val="24"/>
        </w:rPr>
        <w:t>(MAGISTRATE SERIAL NO. 10</w:t>
      </w:r>
      <w:r>
        <w:rPr>
          <w:rFonts w:ascii="Arial" w:hAnsi="Arial" w:cs="Arial"/>
          <w:b/>
          <w:sz w:val="24"/>
          <w:szCs w:val="24"/>
        </w:rPr>
        <w:t>7</w:t>
      </w:r>
      <w:r w:rsidRPr="00364243">
        <w:rPr>
          <w:rFonts w:ascii="Arial" w:hAnsi="Arial" w:cs="Arial"/>
          <w:b/>
          <w:sz w:val="24"/>
          <w:szCs w:val="24"/>
        </w:rPr>
        <w:t>/2017)</w:t>
      </w:r>
    </w:p>
    <w:p w:rsidR="00BC526D" w:rsidRDefault="00BC526D" w:rsidP="00894D79">
      <w:pPr>
        <w:spacing w:after="0" w:line="360" w:lineRule="auto"/>
        <w:rPr>
          <w:rFonts w:ascii="Arial" w:hAnsi="Arial" w:cs="Arial"/>
          <w:sz w:val="24"/>
          <w:szCs w:val="24"/>
        </w:rPr>
      </w:pPr>
    </w:p>
    <w:p w:rsidR="00170268" w:rsidRDefault="00170268" w:rsidP="00D52600">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bookmarkStart w:id="0" w:name="_GoBack"/>
      <w:r w:rsidR="00E525AC">
        <w:rPr>
          <w:rFonts w:ascii="Arial" w:hAnsi="Arial" w:cs="Arial"/>
          <w:i/>
          <w:sz w:val="24"/>
          <w:szCs w:val="24"/>
        </w:rPr>
        <w:t>S</w:t>
      </w:r>
      <w:r w:rsidR="0038363F">
        <w:rPr>
          <w:rFonts w:ascii="Arial" w:hAnsi="Arial" w:cs="Arial"/>
          <w:i/>
          <w:sz w:val="24"/>
          <w:szCs w:val="24"/>
        </w:rPr>
        <w:t xml:space="preserve"> v </w:t>
      </w:r>
      <w:r w:rsidR="00542156">
        <w:rPr>
          <w:rFonts w:ascii="Arial" w:hAnsi="Arial" w:cs="Arial"/>
          <w:i/>
          <w:sz w:val="24"/>
          <w:szCs w:val="24"/>
        </w:rPr>
        <w:t>Guxab</w:t>
      </w:r>
      <w:r w:rsidR="00E8001B">
        <w:rPr>
          <w:rFonts w:ascii="Arial" w:hAnsi="Arial" w:cs="Arial"/>
          <w:i/>
          <w:sz w:val="24"/>
          <w:szCs w:val="24"/>
        </w:rPr>
        <w:t xml:space="preserve"> </w:t>
      </w:r>
      <w:r w:rsidR="00937834">
        <w:rPr>
          <w:rFonts w:ascii="Arial" w:hAnsi="Arial" w:cs="Arial"/>
          <w:sz w:val="24"/>
          <w:szCs w:val="24"/>
        </w:rPr>
        <w:t>(CR</w:t>
      </w:r>
      <w:r w:rsidR="00542156">
        <w:rPr>
          <w:rFonts w:ascii="Arial" w:hAnsi="Arial" w:cs="Arial"/>
          <w:sz w:val="24"/>
          <w:szCs w:val="24"/>
        </w:rPr>
        <w:t xml:space="preserve"> </w:t>
      </w:r>
      <w:r w:rsidR="00D635D4">
        <w:rPr>
          <w:rFonts w:ascii="Arial" w:hAnsi="Arial" w:cs="Arial"/>
          <w:sz w:val="24"/>
          <w:szCs w:val="24"/>
        </w:rPr>
        <w:t>65</w:t>
      </w:r>
      <w:r w:rsidR="00E8001B">
        <w:rPr>
          <w:rFonts w:ascii="Arial" w:hAnsi="Arial" w:cs="Arial"/>
          <w:sz w:val="24"/>
          <w:szCs w:val="24"/>
        </w:rPr>
        <w:t>/2017</w:t>
      </w:r>
      <w:r w:rsidR="00CC78FA">
        <w:rPr>
          <w:rFonts w:ascii="Arial" w:hAnsi="Arial" w:cs="Arial"/>
          <w:sz w:val="24"/>
          <w:szCs w:val="24"/>
        </w:rPr>
        <w:t>)</w:t>
      </w:r>
      <w:r w:rsidR="00CC6F73">
        <w:rPr>
          <w:rFonts w:ascii="Arial" w:hAnsi="Arial" w:cs="Arial"/>
          <w:sz w:val="24"/>
          <w:szCs w:val="24"/>
        </w:rPr>
        <w:t xml:space="preserve"> [2017] </w:t>
      </w:r>
      <w:r w:rsidR="00542156">
        <w:rPr>
          <w:rFonts w:ascii="Arial" w:hAnsi="Arial" w:cs="Arial"/>
          <w:sz w:val="24"/>
          <w:szCs w:val="24"/>
        </w:rPr>
        <w:t xml:space="preserve">NAHCMD </w:t>
      </w:r>
      <w:r w:rsidR="001C732F">
        <w:rPr>
          <w:rFonts w:ascii="Arial" w:hAnsi="Arial" w:cs="Arial"/>
          <w:sz w:val="24"/>
          <w:szCs w:val="24"/>
        </w:rPr>
        <w:t xml:space="preserve">322 </w:t>
      </w:r>
      <w:r w:rsidR="009A542C">
        <w:rPr>
          <w:rFonts w:ascii="Arial" w:hAnsi="Arial" w:cs="Arial"/>
          <w:sz w:val="24"/>
          <w:szCs w:val="24"/>
        </w:rPr>
        <w:t>(10</w:t>
      </w:r>
      <w:r w:rsidR="00FD1559">
        <w:rPr>
          <w:rFonts w:ascii="Arial" w:hAnsi="Arial" w:cs="Arial"/>
          <w:sz w:val="24"/>
          <w:szCs w:val="24"/>
        </w:rPr>
        <w:t xml:space="preserve"> November</w:t>
      </w:r>
      <w:r w:rsidR="0038363F">
        <w:rPr>
          <w:rFonts w:ascii="Arial" w:hAnsi="Arial" w:cs="Arial"/>
          <w:sz w:val="24"/>
          <w:szCs w:val="24"/>
        </w:rPr>
        <w:t xml:space="preserve"> </w:t>
      </w:r>
      <w:r w:rsidR="00B86B40">
        <w:rPr>
          <w:rFonts w:ascii="Arial" w:hAnsi="Arial" w:cs="Arial"/>
          <w:sz w:val="24"/>
          <w:szCs w:val="24"/>
        </w:rPr>
        <w:t>2017</w:t>
      </w:r>
      <w:r w:rsidRPr="00470E7C">
        <w:rPr>
          <w:rFonts w:ascii="Arial" w:hAnsi="Arial" w:cs="Arial"/>
          <w:sz w:val="24"/>
          <w:szCs w:val="24"/>
        </w:rPr>
        <w:t>)</w:t>
      </w:r>
      <w:bookmarkEnd w:id="0"/>
    </w:p>
    <w:p w:rsidR="00073570" w:rsidRPr="00470E7C" w:rsidRDefault="00073570" w:rsidP="00D52600">
      <w:pPr>
        <w:spacing w:line="360" w:lineRule="auto"/>
        <w:rPr>
          <w:rFonts w:ascii="Arial" w:hAnsi="Arial" w:cs="Arial"/>
          <w:sz w:val="24"/>
          <w:szCs w:val="24"/>
        </w:rPr>
      </w:pPr>
    </w:p>
    <w:p w:rsidR="00170268" w:rsidRPr="00470E7C" w:rsidRDefault="0038363F" w:rsidP="00D52600">
      <w:pPr>
        <w:spacing w:line="360" w:lineRule="auto"/>
        <w:ind w:left="1710" w:hanging="1710"/>
        <w:rPr>
          <w:rFonts w:ascii="Arial" w:hAnsi="Arial" w:cs="Arial"/>
          <w:b/>
          <w:sz w:val="24"/>
          <w:szCs w:val="24"/>
        </w:rPr>
      </w:pPr>
      <w:r>
        <w:rPr>
          <w:rFonts w:ascii="Arial" w:hAnsi="Arial" w:cs="Arial"/>
          <w:b/>
          <w:sz w:val="24"/>
          <w:szCs w:val="24"/>
        </w:rPr>
        <w:t>CORAM:</w:t>
      </w:r>
      <w:r>
        <w:rPr>
          <w:rFonts w:ascii="Arial" w:hAnsi="Arial" w:cs="Arial"/>
          <w:b/>
          <w:sz w:val="24"/>
          <w:szCs w:val="24"/>
        </w:rPr>
        <w:tab/>
      </w:r>
      <w:r w:rsidR="00E8001B">
        <w:rPr>
          <w:rFonts w:ascii="Arial" w:hAnsi="Arial" w:cs="Arial"/>
          <w:b/>
          <w:sz w:val="24"/>
          <w:szCs w:val="24"/>
        </w:rPr>
        <w:t>SHIVUTE J</w:t>
      </w:r>
      <w:r w:rsidR="000633A0">
        <w:rPr>
          <w:rFonts w:ascii="Arial" w:hAnsi="Arial" w:cs="Arial"/>
          <w:b/>
          <w:sz w:val="24"/>
          <w:szCs w:val="24"/>
        </w:rPr>
        <w:t xml:space="preserve"> and</w:t>
      </w:r>
      <w:r w:rsidR="00641898">
        <w:rPr>
          <w:rFonts w:ascii="Arial" w:hAnsi="Arial" w:cs="Arial"/>
          <w:b/>
          <w:sz w:val="24"/>
          <w:szCs w:val="24"/>
        </w:rPr>
        <w:t xml:space="preserve"> SALIONGA AJ</w:t>
      </w:r>
    </w:p>
    <w:p w:rsidR="00170268" w:rsidRDefault="00937834"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9A542C">
        <w:rPr>
          <w:rFonts w:ascii="Arial" w:hAnsi="Arial" w:cs="Arial"/>
          <w:b/>
          <w:sz w:val="24"/>
          <w:szCs w:val="24"/>
        </w:rPr>
        <w:t>10</w:t>
      </w:r>
      <w:r w:rsidR="00FD1559">
        <w:rPr>
          <w:rFonts w:ascii="Arial" w:hAnsi="Arial" w:cs="Arial"/>
          <w:b/>
          <w:sz w:val="24"/>
          <w:szCs w:val="24"/>
        </w:rPr>
        <w:t xml:space="preserve"> NOVEMBER</w:t>
      </w:r>
      <w:r w:rsidR="0038363F">
        <w:rPr>
          <w:rFonts w:ascii="Arial" w:hAnsi="Arial" w:cs="Arial"/>
          <w:b/>
          <w:sz w:val="24"/>
          <w:szCs w:val="24"/>
        </w:rPr>
        <w:t xml:space="preserve"> 2017 </w:t>
      </w:r>
    </w:p>
    <w:p w:rsidR="00E8001B" w:rsidRDefault="00E8001B" w:rsidP="00D52600">
      <w:pPr>
        <w:spacing w:line="360" w:lineRule="auto"/>
        <w:ind w:left="1710" w:hanging="1710"/>
        <w:rPr>
          <w:rFonts w:ascii="Arial" w:hAnsi="Arial" w:cs="Arial"/>
          <w:b/>
          <w:sz w:val="24"/>
          <w:szCs w:val="24"/>
        </w:rPr>
      </w:pPr>
    </w:p>
    <w:p w:rsidR="00170268" w:rsidRDefault="005168F5" w:rsidP="00BB5AEF">
      <w:pPr>
        <w:spacing w:line="360" w:lineRule="auto"/>
        <w:jc w:val="both"/>
        <w:rPr>
          <w:rFonts w:ascii="Arial" w:hAnsi="Arial" w:cs="Arial"/>
          <w:sz w:val="24"/>
          <w:szCs w:val="24"/>
        </w:rPr>
      </w:pPr>
      <w:r w:rsidRPr="005168F5">
        <w:rPr>
          <w:rFonts w:ascii="Arial" w:hAnsi="Arial" w:cs="Arial"/>
          <w:b/>
          <w:sz w:val="24"/>
          <w:szCs w:val="24"/>
        </w:rPr>
        <w:t>Flynote:</w:t>
      </w:r>
      <w:r>
        <w:rPr>
          <w:rFonts w:ascii="Arial" w:hAnsi="Arial" w:cs="Arial"/>
          <w:sz w:val="24"/>
          <w:szCs w:val="24"/>
        </w:rPr>
        <w:t xml:space="preserve"> </w:t>
      </w:r>
      <w:r w:rsidR="00792304">
        <w:rPr>
          <w:rFonts w:ascii="Arial" w:hAnsi="Arial" w:cs="Arial"/>
          <w:sz w:val="24"/>
          <w:szCs w:val="24"/>
        </w:rPr>
        <w:tab/>
      </w:r>
      <w:r w:rsidR="00D74A60" w:rsidRPr="00D74A60">
        <w:rPr>
          <w:rFonts w:ascii="Arial" w:hAnsi="Arial" w:cs="Arial"/>
          <w:b/>
          <w:sz w:val="24"/>
          <w:szCs w:val="24"/>
        </w:rPr>
        <w:t>Criminal Procedure</w:t>
      </w:r>
      <w:r w:rsidR="00D74A60">
        <w:rPr>
          <w:rFonts w:ascii="Arial" w:hAnsi="Arial" w:cs="Arial"/>
          <w:sz w:val="24"/>
          <w:szCs w:val="24"/>
        </w:rPr>
        <w:t xml:space="preserve"> - </w:t>
      </w:r>
      <w:r w:rsidR="00867D3A" w:rsidRPr="00867D3A">
        <w:rPr>
          <w:rFonts w:ascii="Arial" w:hAnsi="Arial" w:cs="Arial"/>
          <w:sz w:val="24"/>
          <w:szCs w:val="24"/>
        </w:rPr>
        <w:t>The pur</w:t>
      </w:r>
      <w:r w:rsidR="00867D3A">
        <w:rPr>
          <w:rFonts w:ascii="Arial" w:hAnsi="Arial" w:cs="Arial"/>
          <w:sz w:val="24"/>
          <w:szCs w:val="24"/>
        </w:rPr>
        <w:t>pose of s 112 (1) (b) of the Criminal Procedure Act -</w:t>
      </w:r>
      <w:r w:rsidR="00867D3A" w:rsidRPr="00867D3A">
        <w:rPr>
          <w:rFonts w:ascii="Arial" w:hAnsi="Arial" w:cs="Arial"/>
          <w:sz w:val="24"/>
          <w:szCs w:val="24"/>
        </w:rPr>
        <w:t xml:space="preserve"> to determine whether the accused admits all the elements of the offence</w:t>
      </w:r>
      <w:r w:rsidR="00867D3A">
        <w:rPr>
          <w:rFonts w:ascii="Arial" w:hAnsi="Arial" w:cs="Arial"/>
          <w:sz w:val="24"/>
          <w:szCs w:val="24"/>
        </w:rPr>
        <w:t xml:space="preserve"> - A</w:t>
      </w:r>
      <w:r w:rsidR="00867D3A" w:rsidRPr="00867D3A">
        <w:rPr>
          <w:rFonts w:ascii="Arial" w:hAnsi="Arial" w:cs="Arial"/>
          <w:sz w:val="24"/>
          <w:szCs w:val="24"/>
        </w:rPr>
        <w:t>ccused must give an unambiguous p</w:t>
      </w:r>
      <w:r w:rsidR="00867D3A">
        <w:rPr>
          <w:rFonts w:ascii="Arial" w:hAnsi="Arial" w:cs="Arial"/>
          <w:sz w:val="24"/>
          <w:szCs w:val="24"/>
        </w:rPr>
        <w:t>lea of guilty - C</w:t>
      </w:r>
      <w:r w:rsidR="00867D3A" w:rsidRPr="00867D3A">
        <w:rPr>
          <w:rFonts w:ascii="Arial" w:hAnsi="Arial" w:cs="Arial"/>
          <w:sz w:val="24"/>
          <w:szCs w:val="24"/>
        </w:rPr>
        <w:t>ourt cannot draw conclusions from the accused’s answers.</w:t>
      </w:r>
    </w:p>
    <w:p w:rsidR="00364243" w:rsidRPr="00BB5AEF" w:rsidRDefault="00364243" w:rsidP="00BB5AEF">
      <w:pPr>
        <w:spacing w:line="360" w:lineRule="auto"/>
        <w:jc w:val="both"/>
        <w:rPr>
          <w:rFonts w:ascii="Arial" w:hAnsi="Arial" w:cs="Arial"/>
          <w:b/>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894D79">
      <w:pPr>
        <w:pBdr>
          <w:top w:val="single" w:sz="12" w:space="1" w:color="auto"/>
          <w:bottom w:val="single" w:sz="12" w:space="1" w:color="auto"/>
        </w:pBdr>
        <w:spacing w:after="0" w:line="360" w:lineRule="auto"/>
        <w:jc w:val="center"/>
        <w:rPr>
          <w:rFonts w:ascii="Arial" w:hAnsi="Arial" w:cs="Arial"/>
          <w:b/>
          <w:sz w:val="24"/>
          <w:szCs w:val="24"/>
        </w:rPr>
      </w:pPr>
      <w:r w:rsidRPr="00470E7C">
        <w:rPr>
          <w:rFonts w:ascii="Arial" w:hAnsi="Arial" w:cs="Arial"/>
          <w:b/>
          <w:sz w:val="24"/>
          <w:szCs w:val="24"/>
        </w:rPr>
        <w:t>ORDER</w:t>
      </w:r>
    </w:p>
    <w:p w:rsidR="001C732F" w:rsidRPr="001C732F" w:rsidRDefault="001C732F" w:rsidP="001C732F">
      <w:pPr>
        <w:spacing w:line="360" w:lineRule="auto"/>
        <w:jc w:val="both"/>
        <w:rPr>
          <w:rFonts w:ascii="Arial" w:hAnsi="Arial" w:cs="Arial"/>
          <w:sz w:val="24"/>
          <w:szCs w:val="24"/>
        </w:rPr>
      </w:pPr>
      <w:r w:rsidRPr="001C732F">
        <w:rPr>
          <w:rFonts w:ascii="Arial" w:hAnsi="Arial" w:cs="Arial"/>
          <w:sz w:val="24"/>
          <w:szCs w:val="24"/>
        </w:rPr>
        <w:t>a)</w:t>
      </w:r>
      <w:r w:rsidRPr="001C732F">
        <w:rPr>
          <w:rFonts w:ascii="Arial" w:hAnsi="Arial" w:cs="Arial"/>
          <w:sz w:val="24"/>
          <w:szCs w:val="24"/>
        </w:rPr>
        <w:tab/>
        <w:t>The conviction and sentence are set aside.</w:t>
      </w:r>
    </w:p>
    <w:p w:rsidR="001C732F" w:rsidRPr="001C732F" w:rsidRDefault="001C732F" w:rsidP="001C732F">
      <w:pPr>
        <w:spacing w:line="360" w:lineRule="auto"/>
        <w:jc w:val="both"/>
        <w:rPr>
          <w:rFonts w:ascii="Arial" w:hAnsi="Arial" w:cs="Arial"/>
          <w:sz w:val="24"/>
          <w:szCs w:val="24"/>
        </w:rPr>
      </w:pPr>
      <w:r w:rsidRPr="001C732F">
        <w:rPr>
          <w:rFonts w:ascii="Arial" w:hAnsi="Arial" w:cs="Arial"/>
          <w:sz w:val="24"/>
          <w:szCs w:val="24"/>
        </w:rPr>
        <w:t>b)</w:t>
      </w:r>
      <w:r w:rsidRPr="001C732F">
        <w:rPr>
          <w:rFonts w:ascii="Arial" w:hAnsi="Arial" w:cs="Arial"/>
          <w:sz w:val="24"/>
          <w:szCs w:val="24"/>
        </w:rPr>
        <w:tab/>
        <w:t xml:space="preserve">The record is returned to the magistrate in terms of section 312 of the Act and the magistrate is directed to enter a plea of not guilty in terms of s 113 for the matter to be clarified by evidence. </w:t>
      </w:r>
    </w:p>
    <w:p w:rsidR="00372111" w:rsidRDefault="001C732F" w:rsidP="001C732F">
      <w:pPr>
        <w:spacing w:line="360" w:lineRule="auto"/>
        <w:jc w:val="both"/>
        <w:rPr>
          <w:rFonts w:ascii="Arial" w:hAnsi="Arial" w:cs="Arial"/>
          <w:sz w:val="24"/>
          <w:szCs w:val="24"/>
        </w:rPr>
      </w:pPr>
      <w:r w:rsidRPr="001C732F">
        <w:rPr>
          <w:rFonts w:ascii="Arial" w:hAnsi="Arial" w:cs="Arial"/>
          <w:sz w:val="24"/>
          <w:szCs w:val="24"/>
        </w:rPr>
        <w:t>c)</w:t>
      </w:r>
      <w:r w:rsidRPr="001C732F">
        <w:rPr>
          <w:rFonts w:ascii="Arial" w:hAnsi="Arial" w:cs="Arial"/>
          <w:sz w:val="24"/>
          <w:szCs w:val="24"/>
        </w:rPr>
        <w:tab/>
        <w:t>In the event of a conviction, the magistrate in considering an appropriate sentence must have regard to the fact that the accused had alread</w:t>
      </w:r>
      <w:r>
        <w:rPr>
          <w:rFonts w:ascii="Arial" w:hAnsi="Arial" w:cs="Arial"/>
          <w:sz w:val="24"/>
          <w:szCs w:val="24"/>
        </w:rPr>
        <w:t xml:space="preserve">y served part of the sentence. </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38363F" w:rsidP="00894D79">
      <w:pPr>
        <w:pBdr>
          <w:top w:val="single" w:sz="12" w:space="1" w:color="auto"/>
          <w:bottom w:val="single" w:sz="12" w:space="1" w:color="auto"/>
        </w:pBdr>
        <w:spacing w:after="0" w:line="360" w:lineRule="auto"/>
        <w:jc w:val="center"/>
        <w:rPr>
          <w:rFonts w:ascii="Arial" w:hAnsi="Arial" w:cs="Arial"/>
          <w:b/>
          <w:sz w:val="24"/>
          <w:szCs w:val="24"/>
        </w:rPr>
      </w:pPr>
      <w:r>
        <w:rPr>
          <w:rFonts w:ascii="Arial" w:hAnsi="Arial" w:cs="Arial"/>
          <w:b/>
          <w:sz w:val="24"/>
          <w:szCs w:val="24"/>
        </w:rPr>
        <w:t xml:space="preserve">REVIEW </w:t>
      </w:r>
      <w:r w:rsidR="00170268"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894D79">
      <w:pPr>
        <w:spacing w:after="0" w:line="360" w:lineRule="auto"/>
        <w:rPr>
          <w:rFonts w:ascii="Arial" w:hAnsi="Arial" w:cs="Arial"/>
          <w:sz w:val="24"/>
          <w:szCs w:val="24"/>
        </w:rPr>
      </w:pPr>
    </w:p>
    <w:p w:rsidR="00170268" w:rsidRPr="00470E7C" w:rsidRDefault="00361D15" w:rsidP="00D52600">
      <w:pPr>
        <w:spacing w:line="360" w:lineRule="auto"/>
        <w:rPr>
          <w:rFonts w:ascii="Arial" w:hAnsi="Arial" w:cs="Arial"/>
          <w:sz w:val="24"/>
          <w:szCs w:val="24"/>
        </w:rPr>
      </w:pPr>
      <w:r>
        <w:rPr>
          <w:rFonts w:ascii="Arial" w:hAnsi="Arial" w:cs="Arial"/>
          <w:sz w:val="24"/>
          <w:szCs w:val="24"/>
        </w:rPr>
        <w:t>SHIVUTE J, (</w:t>
      </w:r>
      <w:r w:rsidR="00BD0874">
        <w:rPr>
          <w:rFonts w:ascii="Arial" w:hAnsi="Arial" w:cs="Arial"/>
          <w:sz w:val="24"/>
          <w:szCs w:val="24"/>
        </w:rPr>
        <w:t>SALIONGA A</w:t>
      </w:r>
      <w:r w:rsidR="00AC5DDD">
        <w:rPr>
          <w:rFonts w:ascii="Arial" w:hAnsi="Arial" w:cs="Arial"/>
          <w:sz w:val="24"/>
          <w:szCs w:val="24"/>
        </w:rPr>
        <w:t>J CONCURRING)</w:t>
      </w:r>
    </w:p>
    <w:p w:rsidR="00364243" w:rsidRDefault="00170268" w:rsidP="00364243">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57739D">
        <w:rPr>
          <w:rFonts w:ascii="Arial" w:hAnsi="Arial" w:cs="Arial"/>
          <w:sz w:val="24"/>
          <w:szCs w:val="24"/>
        </w:rPr>
        <w:t>The accused was convicted of</w:t>
      </w:r>
      <w:r w:rsidR="008610B8">
        <w:rPr>
          <w:rFonts w:ascii="Arial" w:hAnsi="Arial" w:cs="Arial"/>
          <w:sz w:val="24"/>
          <w:szCs w:val="24"/>
        </w:rPr>
        <w:t xml:space="preserve"> </w:t>
      </w:r>
      <w:r w:rsidR="00792304">
        <w:rPr>
          <w:rFonts w:ascii="Arial" w:hAnsi="Arial" w:cs="Arial"/>
          <w:sz w:val="24"/>
          <w:szCs w:val="24"/>
        </w:rPr>
        <w:t>assault with intent to do grievous bodily harm</w:t>
      </w:r>
      <w:r w:rsidR="00364FDA">
        <w:rPr>
          <w:rFonts w:ascii="Arial" w:hAnsi="Arial" w:cs="Arial"/>
          <w:sz w:val="24"/>
          <w:szCs w:val="24"/>
        </w:rPr>
        <w:t xml:space="preserve"> f</w:t>
      </w:r>
      <w:r w:rsidR="00C751A1">
        <w:rPr>
          <w:rFonts w:ascii="Arial" w:hAnsi="Arial" w:cs="Arial"/>
          <w:sz w:val="24"/>
          <w:szCs w:val="24"/>
        </w:rPr>
        <w:t>ollowing a plea of guilty after the court invoked the provisions of S 112 (1) (b) of the Cr</w:t>
      </w:r>
      <w:r w:rsidR="00364FDA">
        <w:rPr>
          <w:rFonts w:ascii="Arial" w:hAnsi="Arial" w:cs="Arial"/>
          <w:sz w:val="24"/>
          <w:szCs w:val="24"/>
        </w:rPr>
        <w:t>iminal Procedure Act 51 of 1977. H</w:t>
      </w:r>
      <w:r w:rsidR="00AC5DDD">
        <w:rPr>
          <w:rFonts w:ascii="Arial" w:hAnsi="Arial" w:cs="Arial"/>
          <w:sz w:val="24"/>
          <w:szCs w:val="24"/>
        </w:rPr>
        <w:t xml:space="preserve">e was sentenced to </w:t>
      </w:r>
      <w:r w:rsidR="00792304">
        <w:rPr>
          <w:rFonts w:ascii="Arial" w:hAnsi="Arial" w:cs="Arial"/>
          <w:sz w:val="24"/>
          <w:szCs w:val="24"/>
        </w:rPr>
        <w:t>24</w:t>
      </w:r>
      <w:r w:rsidR="00F21BF1">
        <w:rPr>
          <w:rFonts w:ascii="Arial" w:hAnsi="Arial" w:cs="Arial"/>
          <w:sz w:val="24"/>
          <w:szCs w:val="24"/>
        </w:rPr>
        <w:t xml:space="preserve"> </w:t>
      </w:r>
      <w:r w:rsidR="0014654A">
        <w:rPr>
          <w:rFonts w:ascii="Arial" w:hAnsi="Arial" w:cs="Arial"/>
          <w:sz w:val="24"/>
          <w:szCs w:val="24"/>
        </w:rPr>
        <w:t>(twenty four) months impriso</w:t>
      </w:r>
      <w:r w:rsidR="0083173C">
        <w:rPr>
          <w:rFonts w:ascii="Arial" w:hAnsi="Arial" w:cs="Arial"/>
          <w:sz w:val="24"/>
          <w:szCs w:val="24"/>
        </w:rPr>
        <w:t>nment of which 6 (six) months are</w:t>
      </w:r>
      <w:r w:rsidR="0014654A">
        <w:rPr>
          <w:rFonts w:ascii="Arial" w:hAnsi="Arial" w:cs="Arial"/>
          <w:sz w:val="24"/>
          <w:szCs w:val="24"/>
        </w:rPr>
        <w:t xml:space="preserve"> suspended for 5 (five) years on condition that the accused is not convicted of assault with intent to do grievous bodily harm committed during the period of suspension. </w:t>
      </w:r>
    </w:p>
    <w:p w:rsidR="00060AE0" w:rsidRDefault="005B160F" w:rsidP="00060AE0">
      <w:pPr>
        <w:spacing w:after="0" w:line="360" w:lineRule="auto"/>
        <w:jc w:val="both"/>
        <w:rPr>
          <w:rFonts w:ascii="Arial" w:hAnsi="Arial" w:cs="Arial"/>
          <w:sz w:val="24"/>
          <w:szCs w:val="24"/>
        </w:rPr>
      </w:pPr>
      <w:r>
        <w:rPr>
          <w:rFonts w:ascii="Arial" w:hAnsi="Arial" w:cs="Arial"/>
          <w:sz w:val="24"/>
          <w:szCs w:val="24"/>
        </w:rPr>
        <w:t>[2</w:t>
      </w:r>
      <w:r w:rsidR="00417BCD">
        <w:rPr>
          <w:rFonts w:ascii="Arial" w:hAnsi="Arial" w:cs="Arial"/>
          <w:sz w:val="24"/>
          <w:szCs w:val="24"/>
        </w:rPr>
        <w:t xml:space="preserve">] </w:t>
      </w:r>
      <w:r w:rsidR="00417BCD">
        <w:rPr>
          <w:rFonts w:ascii="Arial" w:hAnsi="Arial" w:cs="Arial"/>
          <w:sz w:val="24"/>
          <w:szCs w:val="24"/>
        </w:rPr>
        <w:tab/>
      </w:r>
      <w:r w:rsidR="00033311">
        <w:rPr>
          <w:rFonts w:ascii="Arial" w:hAnsi="Arial" w:cs="Arial"/>
          <w:sz w:val="24"/>
          <w:szCs w:val="24"/>
        </w:rPr>
        <w:t xml:space="preserve">I raised a query with the learned magistrate as to how the Court satisfied itself that the accused intended to cause serious injuries if he never admitted to doing so. The magistrate responded that according to him the answers given by the accused were enough to demonstrate that he intended to cause serious injuries. He further stated that the accused admitted that he hit the complainant on the cheek with a broken bottle and that when he hit the complainant his intention was to injure the complainant.  </w:t>
      </w:r>
    </w:p>
    <w:p w:rsidR="00364243" w:rsidRDefault="00364243" w:rsidP="00060AE0">
      <w:pPr>
        <w:spacing w:after="0" w:line="360" w:lineRule="auto"/>
        <w:jc w:val="both"/>
        <w:rPr>
          <w:rFonts w:ascii="Arial" w:hAnsi="Arial" w:cs="Arial"/>
          <w:sz w:val="24"/>
          <w:szCs w:val="24"/>
        </w:rPr>
      </w:pPr>
    </w:p>
    <w:p w:rsidR="003A43AA" w:rsidRDefault="005B160F" w:rsidP="005B3572">
      <w:pPr>
        <w:spacing w:line="360" w:lineRule="auto"/>
        <w:jc w:val="both"/>
        <w:rPr>
          <w:rFonts w:ascii="Arial" w:hAnsi="Arial" w:cs="Arial"/>
          <w:sz w:val="24"/>
          <w:szCs w:val="24"/>
        </w:rPr>
      </w:pPr>
      <w:r>
        <w:rPr>
          <w:rFonts w:ascii="Arial" w:hAnsi="Arial" w:cs="Arial"/>
          <w:sz w:val="24"/>
          <w:szCs w:val="24"/>
        </w:rPr>
        <w:t>[3</w:t>
      </w:r>
      <w:r w:rsidR="00060AE0">
        <w:rPr>
          <w:rFonts w:ascii="Arial" w:hAnsi="Arial" w:cs="Arial"/>
          <w:sz w:val="24"/>
          <w:szCs w:val="24"/>
        </w:rPr>
        <w:t xml:space="preserve">] </w:t>
      </w:r>
      <w:r w:rsidR="00060AE0">
        <w:rPr>
          <w:rFonts w:ascii="Arial" w:hAnsi="Arial" w:cs="Arial"/>
          <w:sz w:val="24"/>
          <w:szCs w:val="24"/>
        </w:rPr>
        <w:tab/>
      </w:r>
      <w:r w:rsidR="003A43AA">
        <w:rPr>
          <w:rFonts w:ascii="Arial" w:hAnsi="Arial" w:cs="Arial"/>
          <w:sz w:val="24"/>
          <w:szCs w:val="24"/>
        </w:rPr>
        <w:t>In the matter of S v Naidoo 1989 (2) SA at 114 (A) as well as in S v Nagel 1998 (1) SACR at 218 (O) the court held that:</w:t>
      </w:r>
      <w:r w:rsidR="00364243">
        <w:rPr>
          <w:rFonts w:ascii="Arial" w:hAnsi="Arial" w:cs="Arial"/>
          <w:sz w:val="24"/>
          <w:szCs w:val="24"/>
        </w:rPr>
        <w:t xml:space="preserve"> </w:t>
      </w:r>
    </w:p>
    <w:p w:rsidR="003A43AA" w:rsidRPr="00364FDA" w:rsidRDefault="003A43AA" w:rsidP="005B3572">
      <w:pPr>
        <w:spacing w:line="360" w:lineRule="auto"/>
        <w:jc w:val="both"/>
        <w:rPr>
          <w:rFonts w:ascii="Arial" w:hAnsi="Arial" w:cs="Arial"/>
        </w:rPr>
      </w:pPr>
      <w:r>
        <w:rPr>
          <w:rFonts w:ascii="Arial" w:hAnsi="Arial" w:cs="Arial"/>
          <w:sz w:val="24"/>
          <w:szCs w:val="24"/>
        </w:rPr>
        <w:lastRenderedPageBreak/>
        <w:tab/>
      </w:r>
      <w:r w:rsidRPr="00364FDA">
        <w:rPr>
          <w:rFonts w:ascii="Arial" w:hAnsi="Arial" w:cs="Arial"/>
        </w:rPr>
        <w:t xml:space="preserve">‘The answers given by </w:t>
      </w:r>
      <w:r w:rsidR="00C25FFA" w:rsidRPr="00364FDA">
        <w:rPr>
          <w:rFonts w:ascii="Arial" w:hAnsi="Arial" w:cs="Arial"/>
        </w:rPr>
        <w:t>an</w:t>
      </w:r>
      <w:r w:rsidRPr="00364FDA">
        <w:rPr>
          <w:rFonts w:ascii="Arial" w:hAnsi="Arial" w:cs="Arial"/>
        </w:rPr>
        <w:t xml:space="preserve"> accused are not </w:t>
      </w:r>
      <w:r w:rsidR="006E119F" w:rsidRPr="00364FDA">
        <w:rPr>
          <w:rFonts w:ascii="Arial" w:hAnsi="Arial" w:cs="Arial"/>
        </w:rPr>
        <w:t>“</w:t>
      </w:r>
      <w:r w:rsidRPr="00364FDA">
        <w:rPr>
          <w:rFonts w:ascii="Arial" w:hAnsi="Arial" w:cs="Arial"/>
        </w:rPr>
        <w:t>evidence</w:t>
      </w:r>
      <w:r w:rsidR="006E119F" w:rsidRPr="00364FDA">
        <w:rPr>
          <w:rFonts w:ascii="Arial" w:hAnsi="Arial" w:cs="Arial"/>
        </w:rPr>
        <w:t>”</w:t>
      </w:r>
      <w:r w:rsidRPr="00364FDA">
        <w:rPr>
          <w:rFonts w:ascii="Arial" w:hAnsi="Arial" w:cs="Arial"/>
        </w:rPr>
        <w:t xml:space="preserve"> from</w:t>
      </w:r>
      <w:r w:rsidR="00C25FFA" w:rsidRPr="00364FDA">
        <w:rPr>
          <w:rFonts w:ascii="Arial" w:hAnsi="Arial" w:cs="Arial"/>
        </w:rPr>
        <w:t xml:space="preserve"> which inferences may be drawn.’</w:t>
      </w:r>
      <w:r w:rsidRPr="00364FDA">
        <w:rPr>
          <w:rFonts w:ascii="Arial" w:hAnsi="Arial" w:cs="Arial"/>
        </w:rPr>
        <w:t xml:space="preserve"> </w:t>
      </w:r>
    </w:p>
    <w:p w:rsidR="00C25FFA" w:rsidRDefault="00C25FFA" w:rsidP="005B3572">
      <w:pPr>
        <w:spacing w:line="360" w:lineRule="auto"/>
        <w:jc w:val="both"/>
        <w:rPr>
          <w:rFonts w:ascii="Arial" w:hAnsi="Arial" w:cs="Arial"/>
          <w:sz w:val="24"/>
          <w:szCs w:val="24"/>
        </w:rPr>
      </w:pPr>
      <w:r>
        <w:rPr>
          <w:rFonts w:ascii="Arial" w:hAnsi="Arial" w:cs="Arial"/>
          <w:sz w:val="24"/>
          <w:szCs w:val="24"/>
        </w:rPr>
        <w:t>In S v Mkhize 1978 (1) SA at 264</w:t>
      </w:r>
      <w:r w:rsidR="007905AD">
        <w:rPr>
          <w:rFonts w:ascii="Arial" w:hAnsi="Arial" w:cs="Arial"/>
          <w:sz w:val="24"/>
          <w:szCs w:val="24"/>
        </w:rPr>
        <w:t xml:space="preserve"> (N) 268</w:t>
      </w:r>
      <w:r>
        <w:rPr>
          <w:rFonts w:ascii="Arial" w:hAnsi="Arial" w:cs="Arial"/>
          <w:sz w:val="24"/>
          <w:szCs w:val="24"/>
        </w:rPr>
        <w:t>A-B Didcott J concluded that:</w:t>
      </w:r>
    </w:p>
    <w:p w:rsidR="003A43AA" w:rsidRPr="00364FDA" w:rsidRDefault="00C25FFA" w:rsidP="00867D3A">
      <w:pPr>
        <w:spacing w:line="360" w:lineRule="auto"/>
        <w:ind w:firstLine="720"/>
        <w:jc w:val="both"/>
        <w:rPr>
          <w:rFonts w:ascii="Arial" w:hAnsi="Arial" w:cs="Arial"/>
        </w:rPr>
      </w:pPr>
      <w:r w:rsidRPr="00364FDA">
        <w:rPr>
          <w:rFonts w:ascii="Arial" w:hAnsi="Arial" w:cs="Arial"/>
        </w:rPr>
        <w:t>‘It is not the function of the court to evaluate the answers as if it were weighing evidence or to judge the truthfulness or plausibility of the answers. The test is what the accused person has said not what the court thinks of it.’</w:t>
      </w:r>
    </w:p>
    <w:p w:rsidR="00B96DB4" w:rsidRPr="005B160F" w:rsidRDefault="005B160F" w:rsidP="005B160F">
      <w:pPr>
        <w:spacing w:line="360" w:lineRule="auto"/>
        <w:jc w:val="both"/>
        <w:rPr>
          <w:rFonts w:ascii="Arial" w:hAnsi="Arial" w:cs="Arial"/>
          <w:sz w:val="24"/>
          <w:szCs w:val="24"/>
        </w:rPr>
      </w:pPr>
      <w:r>
        <w:rPr>
          <w:rFonts w:ascii="Arial" w:hAnsi="Arial" w:cs="Arial"/>
          <w:sz w:val="24"/>
          <w:szCs w:val="24"/>
        </w:rPr>
        <w:t>[4</w:t>
      </w:r>
      <w:r w:rsidR="00C25FFA">
        <w:rPr>
          <w:rFonts w:ascii="Arial" w:hAnsi="Arial" w:cs="Arial"/>
          <w:sz w:val="24"/>
          <w:szCs w:val="24"/>
        </w:rPr>
        <w:t>]</w:t>
      </w:r>
      <w:r>
        <w:rPr>
          <w:rFonts w:ascii="Arial" w:hAnsi="Arial" w:cs="Arial"/>
          <w:sz w:val="24"/>
          <w:szCs w:val="24"/>
        </w:rPr>
        <w:tab/>
      </w:r>
      <w:r w:rsidRPr="005B160F">
        <w:rPr>
          <w:rFonts w:ascii="Arial" w:hAnsi="Arial" w:cs="Arial"/>
          <w:sz w:val="24"/>
          <w:szCs w:val="24"/>
        </w:rPr>
        <w:t>In the present case, the accused never admitte</w:t>
      </w:r>
      <w:r>
        <w:rPr>
          <w:rFonts w:ascii="Arial" w:hAnsi="Arial" w:cs="Arial"/>
          <w:sz w:val="24"/>
          <w:szCs w:val="24"/>
        </w:rPr>
        <w:t xml:space="preserve">d to having an intention to cause </w:t>
      </w:r>
      <w:r w:rsidRPr="005B160F">
        <w:rPr>
          <w:rFonts w:ascii="Arial" w:hAnsi="Arial" w:cs="Arial"/>
          <w:sz w:val="24"/>
          <w:szCs w:val="24"/>
        </w:rPr>
        <w:t xml:space="preserve">serious injury to the </w:t>
      </w:r>
      <w:r>
        <w:rPr>
          <w:rFonts w:ascii="Arial" w:hAnsi="Arial" w:cs="Arial"/>
          <w:sz w:val="24"/>
          <w:szCs w:val="24"/>
        </w:rPr>
        <w:t>complainant, he only admitted to having</w:t>
      </w:r>
      <w:r w:rsidRPr="005B160F">
        <w:rPr>
          <w:rFonts w:ascii="Arial" w:hAnsi="Arial" w:cs="Arial"/>
          <w:sz w:val="24"/>
          <w:szCs w:val="24"/>
        </w:rPr>
        <w:t xml:space="preserve"> the intention to cause</w:t>
      </w:r>
      <w:r>
        <w:rPr>
          <w:rFonts w:ascii="Arial" w:hAnsi="Arial" w:cs="Arial"/>
          <w:sz w:val="24"/>
          <w:szCs w:val="24"/>
        </w:rPr>
        <w:t xml:space="preserve"> injury to the complainant. </w:t>
      </w:r>
      <w:r w:rsidR="00B96DB4">
        <w:rPr>
          <w:rFonts w:ascii="Arial" w:hAnsi="Arial" w:cs="Arial"/>
          <w:sz w:val="24"/>
          <w:szCs w:val="24"/>
        </w:rPr>
        <w:t>The purpose of</w:t>
      </w:r>
      <w:r w:rsidRPr="005B160F">
        <w:rPr>
          <w:rFonts w:ascii="Arial" w:hAnsi="Arial" w:cs="Arial"/>
          <w:sz w:val="24"/>
          <w:szCs w:val="24"/>
        </w:rPr>
        <w:t xml:space="preserve"> s 112 (1)</w:t>
      </w:r>
      <w:r w:rsidR="00B96DB4">
        <w:rPr>
          <w:rFonts w:ascii="Arial" w:hAnsi="Arial" w:cs="Arial"/>
          <w:sz w:val="24"/>
          <w:szCs w:val="24"/>
        </w:rPr>
        <w:t xml:space="preserve"> (b) of the Act is to determine whether the accused admits </w:t>
      </w:r>
      <w:r w:rsidRPr="005B160F">
        <w:rPr>
          <w:rFonts w:ascii="Arial" w:hAnsi="Arial" w:cs="Arial"/>
          <w:sz w:val="24"/>
          <w:szCs w:val="24"/>
        </w:rPr>
        <w:t>all the elements of the offe</w:t>
      </w:r>
      <w:r w:rsidR="00B96DB4">
        <w:rPr>
          <w:rFonts w:ascii="Arial" w:hAnsi="Arial" w:cs="Arial"/>
          <w:sz w:val="24"/>
          <w:szCs w:val="24"/>
        </w:rPr>
        <w:t xml:space="preserve">nce, in other words the accused </w:t>
      </w:r>
      <w:r w:rsidRPr="005B160F">
        <w:rPr>
          <w:rFonts w:ascii="Arial" w:hAnsi="Arial" w:cs="Arial"/>
          <w:sz w:val="24"/>
          <w:szCs w:val="24"/>
        </w:rPr>
        <w:t xml:space="preserve">must give an </w:t>
      </w:r>
      <w:r w:rsidR="00B96DB4" w:rsidRPr="005B160F">
        <w:rPr>
          <w:rFonts w:ascii="Arial" w:hAnsi="Arial" w:cs="Arial"/>
          <w:sz w:val="24"/>
          <w:szCs w:val="24"/>
        </w:rPr>
        <w:t>unambiguous</w:t>
      </w:r>
      <w:r w:rsidRPr="005B160F">
        <w:rPr>
          <w:rFonts w:ascii="Arial" w:hAnsi="Arial" w:cs="Arial"/>
          <w:sz w:val="24"/>
          <w:szCs w:val="24"/>
        </w:rPr>
        <w:t xml:space="preserve"> plea of guilty. The court </w:t>
      </w:r>
      <w:r w:rsidR="00B96DB4">
        <w:rPr>
          <w:rFonts w:ascii="Arial" w:hAnsi="Arial" w:cs="Arial"/>
          <w:sz w:val="24"/>
          <w:szCs w:val="24"/>
        </w:rPr>
        <w:t xml:space="preserve">cannot draw conclusions from the </w:t>
      </w:r>
      <w:r w:rsidRPr="005B160F">
        <w:rPr>
          <w:rFonts w:ascii="Arial" w:hAnsi="Arial" w:cs="Arial"/>
          <w:sz w:val="24"/>
          <w:szCs w:val="24"/>
        </w:rPr>
        <w:t>accused’s answers.</w:t>
      </w:r>
    </w:p>
    <w:p w:rsidR="009F0865" w:rsidRDefault="00AC0700" w:rsidP="00AC0700">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AC0700">
        <w:rPr>
          <w:rFonts w:ascii="Arial" w:hAnsi="Arial" w:cs="Arial"/>
          <w:sz w:val="24"/>
          <w:szCs w:val="24"/>
        </w:rPr>
        <w:t>The offence of assault with intent to cause grievous bodily harm consists of all the elements of common assault but in addition to that there must be an intention to cause grievous bodily harm. Whether grievous bodily harm is in fact inflicted on the complainant is immaterial in determ</w:t>
      </w:r>
      <w:r w:rsidR="00372111">
        <w:rPr>
          <w:rFonts w:ascii="Arial" w:hAnsi="Arial" w:cs="Arial"/>
          <w:sz w:val="24"/>
          <w:szCs w:val="24"/>
        </w:rPr>
        <w:t>ining liability. It is simply the</w:t>
      </w:r>
      <w:r w:rsidRPr="00AC0700">
        <w:rPr>
          <w:rFonts w:ascii="Arial" w:hAnsi="Arial" w:cs="Arial"/>
          <w:sz w:val="24"/>
          <w:szCs w:val="24"/>
        </w:rPr>
        <w:t xml:space="preserve"> intention to do such harm </w:t>
      </w:r>
      <w:r w:rsidR="00372111">
        <w:rPr>
          <w:rFonts w:ascii="Arial" w:hAnsi="Arial" w:cs="Arial"/>
          <w:sz w:val="24"/>
          <w:szCs w:val="24"/>
        </w:rPr>
        <w:t xml:space="preserve">that is </w:t>
      </w:r>
      <w:r w:rsidRPr="00AC0700">
        <w:rPr>
          <w:rFonts w:ascii="Arial" w:hAnsi="Arial" w:cs="Arial"/>
          <w:sz w:val="24"/>
          <w:szCs w:val="24"/>
        </w:rPr>
        <w:t>in question. S</w:t>
      </w:r>
      <w:r w:rsidR="0083173C">
        <w:rPr>
          <w:rFonts w:ascii="Arial" w:hAnsi="Arial" w:cs="Arial"/>
          <w:sz w:val="24"/>
          <w:szCs w:val="24"/>
        </w:rPr>
        <w:t xml:space="preserve">ee Snyman 5th Ed Criminal Law at </w:t>
      </w:r>
      <w:r w:rsidRPr="00AC0700">
        <w:rPr>
          <w:rFonts w:ascii="Arial" w:hAnsi="Arial" w:cs="Arial"/>
          <w:sz w:val="24"/>
          <w:szCs w:val="24"/>
        </w:rPr>
        <w:t>462.</w:t>
      </w:r>
    </w:p>
    <w:p w:rsidR="006C187C" w:rsidRDefault="00AC0700" w:rsidP="00AC0700">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AC0700">
        <w:rPr>
          <w:rFonts w:ascii="Arial" w:hAnsi="Arial" w:cs="Arial"/>
          <w:sz w:val="24"/>
          <w:szCs w:val="24"/>
        </w:rPr>
        <w:t>In light of the above,</w:t>
      </w:r>
      <w:r>
        <w:rPr>
          <w:rFonts w:ascii="Arial" w:hAnsi="Arial" w:cs="Arial"/>
          <w:sz w:val="24"/>
          <w:szCs w:val="24"/>
        </w:rPr>
        <w:t xml:space="preserve"> I cannot agree that the accused was correctly </w:t>
      </w:r>
      <w:r w:rsidR="0083173C">
        <w:rPr>
          <w:rFonts w:ascii="Arial" w:hAnsi="Arial" w:cs="Arial"/>
          <w:sz w:val="24"/>
          <w:szCs w:val="24"/>
        </w:rPr>
        <w:t xml:space="preserve">convicted of the </w:t>
      </w:r>
      <w:r>
        <w:rPr>
          <w:rFonts w:ascii="Arial" w:hAnsi="Arial" w:cs="Arial"/>
          <w:sz w:val="24"/>
          <w:szCs w:val="24"/>
        </w:rPr>
        <w:t>offence of assault with intent to cause grievous bodily harm.</w:t>
      </w:r>
      <w:r w:rsidR="0083173C">
        <w:rPr>
          <w:rFonts w:ascii="Arial" w:hAnsi="Arial" w:cs="Arial"/>
          <w:sz w:val="24"/>
          <w:szCs w:val="24"/>
        </w:rPr>
        <w:t xml:space="preserve"> T</w:t>
      </w:r>
      <w:r w:rsidRPr="00AC0700">
        <w:rPr>
          <w:rFonts w:ascii="Arial" w:hAnsi="Arial" w:cs="Arial"/>
          <w:sz w:val="24"/>
          <w:szCs w:val="24"/>
        </w:rPr>
        <w:t xml:space="preserve">he </w:t>
      </w:r>
      <w:r w:rsidR="006C187C">
        <w:rPr>
          <w:rFonts w:ascii="Arial" w:hAnsi="Arial" w:cs="Arial"/>
          <w:sz w:val="24"/>
          <w:szCs w:val="24"/>
        </w:rPr>
        <w:t xml:space="preserve">conviction entered by the magistrate </w:t>
      </w:r>
      <w:r w:rsidR="0083173C">
        <w:rPr>
          <w:rFonts w:ascii="Arial" w:hAnsi="Arial" w:cs="Arial"/>
          <w:sz w:val="24"/>
          <w:szCs w:val="24"/>
        </w:rPr>
        <w:t xml:space="preserve">as well as the sentence imposed </w:t>
      </w:r>
      <w:r w:rsidR="006C187C">
        <w:rPr>
          <w:rFonts w:ascii="Arial" w:hAnsi="Arial" w:cs="Arial"/>
          <w:sz w:val="24"/>
          <w:szCs w:val="24"/>
        </w:rPr>
        <w:t xml:space="preserve">cannot be allowed to stand and </w:t>
      </w:r>
      <w:r w:rsidR="00364243">
        <w:rPr>
          <w:rFonts w:ascii="Arial" w:hAnsi="Arial" w:cs="Arial"/>
          <w:sz w:val="24"/>
          <w:szCs w:val="24"/>
        </w:rPr>
        <w:t xml:space="preserve">the record must be </w:t>
      </w:r>
      <w:r w:rsidR="00364243" w:rsidRPr="00364243">
        <w:rPr>
          <w:rFonts w:ascii="Arial" w:hAnsi="Arial" w:cs="Arial"/>
          <w:sz w:val="24"/>
          <w:szCs w:val="24"/>
        </w:rPr>
        <w:t>returned to th</w:t>
      </w:r>
      <w:r w:rsidR="0083173C">
        <w:rPr>
          <w:rFonts w:ascii="Arial" w:hAnsi="Arial" w:cs="Arial"/>
          <w:sz w:val="24"/>
          <w:szCs w:val="24"/>
        </w:rPr>
        <w:t>e magistrate in terms of s</w:t>
      </w:r>
      <w:r w:rsidR="00364243" w:rsidRPr="00364243">
        <w:rPr>
          <w:rFonts w:ascii="Arial" w:hAnsi="Arial" w:cs="Arial"/>
          <w:sz w:val="24"/>
          <w:szCs w:val="24"/>
        </w:rPr>
        <w:t xml:space="preserve"> 312 of the Act </w:t>
      </w:r>
      <w:r w:rsidR="0083173C">
        <w:rPr>
          <w:rFonts w:ascii="Arial" w:hAnsi="Arial" w:cs="Arial"/>
          <w:sz w:val="24"/>
          <w:szCs w:val="24"/>
        </w:rPr>
        <w:t xml:space="preserve">and the magistrate is directed </w:t>
      </w:r>
      <w:r w:rsidR="006E119F">
        <w:rPr>
          <w:rFonts w:ascii="Arial" w:hAnsi="Arial" w:cs="Arial"/>
          <w:sz w:val="24"/>
          <w:szCs w:val="24"/>
        </w:rPr>
        <w:t xml:space="preserve">to </w:t>
      </w:r>
      <w:r w:rsidR="0083173C">
        <w:rPr>
          <w:rFonts w:ascii="Arial" w:hAnsi="Arial" w:cs="Arial"/>
          <w:sz w:val="24"/>
          <w:szCs w:val="24"/>
        </w:rPr>
        <w:t xml:space="preserve">enter a plea of not guilty in terms of s 113 for the matter to be clarified by evidence. </w:t>
      </w:r>
    </w:p>
    <w:p w:rsidR="00AC0700" w:rsidRDefault="00AC0700" w:rsidP="005B160F">
      <w:pPr>
        <w:spacing w:after="0" w:line="360" w:lineRule="auto"/>
        <w:jc w:val="both"/>
        <w:rPr>
          <w:rFonts w:ascii="Arial" w:hAnsi="Arial" w:cs="Arial"/>
          <w:sz w:val="24"/>
          <w:szCs w:val="24"/>
        </w:rPr>
      </w:pPr>
    </w:p>
    <w:p w:rsidR="009F0865" w:rsidRDefault="003D25A2" w:rsidP="005B160F">
      <w:pPr>
        <w:spacing w:line="360" w:lineRule="auto"/>
        <w:jc w:val="both"/>
        <w:rPr>
          <w:rFonts w:ascii="Arial" w:hAnsi="Arial" w:cs="Arial"/>
          <w:sz w:val="24"/>
          <w:szCs w:val="24"/>
        </w:rPr>
      </w:pPr>
      <w:r>
        <w:rPr>
          <w:rFonts w:ascii="Arial" w:hAnsi="Arial" w:cs="Arial"/>
          <w:sz w:val="24"/>
          <w:szCs w:val="24"/>
        </w:rPr>
        <w:t>[</w:t>
      </w:r>
      <w:r w:rsidR="00364243">
        <w:rPr>
          <w:rFonts w:ascii="Arial" w:hAnsi="Arial" w:cs="Arial"/>
          <w:sz w:val="24"/>
          <w:szCs w:val="24"/>
        </w:rPr>
        <w:t>7</w:t>
      </w:r>
      <w:r w:rsidR="00606DF5">
        <w:rPr>
          <w:rFonts w:ascii="Arial" w:hAnsi="Arial" w:cs="Arial"/>
          <w:sz w:val="24"/>
          <w:szCs w:val="24"/>
        </w:rPr>
        <w:t xml:space="preserve">] </w:t>
      </w:r>
      <w:r w:rsidR="00606DF5">
        <w:rPr>
          <w:rFonts w:ascii="Arial" w:hAnsi="Arial" w:cs="Arial"/>
          <w:sz w:val="24"/>
          <w:szCs w:val="24"/>
        </w:rPr>
        <w:tab/>
      </w:r>
      <w:r w:rsidR="00CA0CDC">
        <w:rPr>
          <w:rFonts w:ascii="Arial" w:hAnsi="Arial" w:cs="Arial"/>
          <w:sz w:val="24"/>
          <w:szCs w:val="24"/>
        </w:rPr>
        <w:t xml:space="preserve">In the result, I make the following order: </w:t>
      </w:r>
    </w:p>
    <w:p w:rsidR="003A5C12" w:rsidRDefault="003A5C12" w:rsidP="005B160F">
      <w:pPr>
        <w:spacing w:after="0" w:line="360" w:lineRule="auto"/>
        <w:jc w:val="both"/>
        <w:rPr>
          <w:rFonts w:ascii="Arial" w:hAnsi="Arial" w:cs="Arial"/>
          <w:sz w:val="24"/>
          <w:szCs w:val="24"/>
        </w:rPr>
      </w:pPr>
    </w:p>
    <w:p w:rsidR="00372111" w:rsidRPr="00372111" w:rsidRDefault="00372111" w:rsidP="00372111">
      <w:pPr>
        <w:spacing w:line="360" w:lineRule="auto"/>
        <w:ind w:firstLine="720"/>
        <w:rPr>
          <w:rFonts w:ascii="Arial" w:hAnsi="Arial" w:cs="Arial"/>
          <w:sz w:val="24"/>
          <w:szCs w:val="24"/>
        </w:rPr>
      </w:pPr>
      <w:r w:rsidRPr="00372111">
        <w:rPr>
          <w:rFonts w:ascii="Arial" w:hAnsi="Arial" w:cs="Arial"/>
          <w:sz w:val="24"/>
          <w:szCs w:val="24"/>
        </w:rPr>
        <w:t>a)</w:t>
      </w:r>
      <w:r w:rsidRPr="00372111">
        <w:rPr>
          <w:rFonts w:ascii="Arial" w:hAnsi="Arial" w:cs="Arial"/>
          <w:sz w:val="24"/>
          <w:szCs w:val="24"/>
        </w:rPr>
        <w:tab/>
        <w:t>The conviction and sentence are set aside.</w:t>
      </w:r>
    </w:p>
    <w:p w:rsidR="0083173C" w:rsidRDefault="00372111" w:rsidP="00372111">
      <w:pPr>
        <w:spacing w:line="360" w:lineRule="auto"/>
        <w:ind w:firstLine="720"/>
        <w:rPr>
          <w:rFonts w:ascii="Arial" w:hAnsi="Arial" w:cs="Arial"/>
          <w:sz w:val="24"/>
          <w:szCs w:val="24"/>
        </w:rPr>
      </w:pPr>
      <w:r w:rsidRPr="00372111">
        <w:rPr>
          <w:rFonts w:ascii="Arial" w:hAnsi="Arial" w:cs="Arial"/>
          <w:sz w:val="24"/>
          <w:szCs w:val="24"/>
        </w:rPr>
        <w:lastRenderedPageBreak/>
        <w:t>b)</w:t>
      </w:r>
      <w:r w:rsidRPr="00372111">
        <w:rPr>
          <w:rFonts w:ascii="Arial" w:hAnsi="Arial" w:cs="Arial"/>
          <w:sz w:val="24"/>
          <w:szCs w:val="24"/>
        </w:rPr>
        <w:tab/>
        <w:t>The record is</w:t>
      </w:r>
      <w:r w:rsidR="00867D3A">
        <w:rPr>
          <w:rFonts w:ascii="Arial" w:hAnsi="Arial" w:cs="Arial"/>
          <w:sz w:val="24"/>
          <w:szCs w:val="24"/>
        </w:rPr>
        <w:t xml:space="preserve"> returned to the magistrate in terms of section 312 of the Act</w:t>
      </w:r>
      <w:r w:rsidRPr="00372111">
        <w:rPr>
          <w:rFonts w:ascii="Arial" w:hAnsi="Arial" w:cs="Arial"/>
          <w:sz w:val="24"/>
          <w:szCs w:val="24"/>
        </w:rPr>
        <w:t xml:space="preserve"> </w:t>
      </w:r>
      <w:r w:rsidR="0083173C" w:rsidRPr="0083173C">
        <w:rPr>
          <w:rFonts w:ascii="Arial" w:hAnsi="Arial" w:cs="Arial"/>
          <w:sz w:val="24"/>
          <w:szCs w:val="24"/>
        </w:rPr>
        <w:t xml:space="preserve">and the magistrate is directed </w:t>
      </w:r>
      <w:r w:rsidR="00364FDA">
        <w:rPr>
          <w:rFonts w:ascii="Arial" w:hAnsi="Arial" w:cs="Arial"/>
          <w:sz w:val="24"/>
          <w:szCs w:val="24"/>
        </w:rPr>
        <w:t xml:space="preserve">to </w:t>
      </w:r>
      <w:r w:rsidR="0083173C" w:rsidRPr="0083173C">
        <w:rPr>
          <w:rFonts w:ascii="Arial" w:hAnsi="Arial" w:cs="Arial"/>
          <w:sz w:val="24"/>
          <w:szCs w:val="24"/>
        </w:rPr>
        <w:t xml:space="preserve">enter a plea of not guilty in terms of s 113 for the matter to be clarified by evidence. </w:t>
      </w:r>
    </w:p>
    <w:p w:rsidR="00641898" w:rsidRDefault="00867D3A" w:rsidP="00372111">
      <w:pPr>
        <w:spacing w:line="360" w:lineRule="auto"/>
        <w:ind w:firstLine="720"/>
        <w:rPr>
          <w:rFonts w:ascii="Arial" w:hAnsi="Arial" w:cs="Arial"/>
          <w:sz w:val="24"/>
          <w:szCs w:val="24"/>
        </w:rPr>
      </w:pPr>
      <w:r>
        <w:rPr>
          <w:rFonts w:ascii="Arial" w:hAnsi="Arial" w:cs="Arial"/>
          <w:sz w:val="24"/>
          <w:szCs w:val="24"/>
        </w:rPr>
        <w:t>c)</w:t>
      </w:r>
      <w:r>
        <w:rPr>
          <w:rFonts w:ascii="Arial" w:hAnsi="Arial" w:cs="Arial"/>
          <w:sz w:val="24"/>
          <w:szCs w:val="24"/>
        </w:rPr>
        <w:tab/>
      </w:r>
      <w:r w:rsidR="0083173C">
        <w:rPr>
          <w:rFonts w:ascii="Arial" w:hAnsi="Arial" w:cs="Arial"/>
          <w:sz w:val="24"/>
          <w:szCs w:val="24"/>
        </w:rPr>
        <w:t xml:space="preserve">In the event of a conviction, the magistrate in considering an appropriate sentence must have regard to the fact that the accused had already served part of the sentence. </w:t>
      </w:r>
      <w:r>
        <w:rPr>
          <w:rFonts w:ascii="Arial" w:hAnsi="Arial" w:cs="Arial"/>
          <w:sz w:val="24"/>
          <w:szCs w:val="24"/>
        </w:rPr>
        <w:t xml:space="preserve"> </w:t>
      </w:r>
    </w:p>
    <w:p w:rsidR="00641898" w:rsidRPr="00470E7C" w:rsidRDefault="00641898" w:rsidP="00D52600">
      <w:pPr>
        <w:spacing w:line="360" w:lineRule="auto"/>
        <w:rPr>
          <w:rFonts w:ascii="Arial" w:hAnsi="Arial" w:cs="Arial"/>
          <w:sz w:val="24"/>
          <w:szCs w:val="24"/>
        </w:rPr>
      </w:pPr>
    </w:p>
    <w:p w:rsidR="00170268" w:rsidRPr="00470E7C" w:rsidRDefault="009F0865" w:rsidP="00D52600">
      <w:pPr>
        <w:spacing w:line="360" w:lineRule="auto"/>
        <w:jc w:val="right"/>
        <w:rPr>
          <w:rFonts w:ascii="Arial" w:hAnsi="Arial" w:cs="Arial"/>
          <w:b/>
          <w:sz w:val="24"/>
          <w:szCs w:val="24"/>
        </w:rPr>
      </w:pPr>
      <w:r>
        <w:rPr>
          <w:rFonts w:ascii="Arial" w:hAnsi="Arial" w:cs="Arial"/>
          <w:b/>
          <w:sz w:val="24"/>
          <w:szCs w:val="24"/>
        </w:rPr>
        <w:t>_________________</w:t>
      </w:r>
    </w:p>
    <w:p w:rsidR="00170268" w:rsidRDefault="00CA0CDC" w:rsidP="00CA0CDC">
      <w:pPr>
        <w:spacing w:line="240" w:lineRule="auto"/>
        <w:jc w:val="right"/>
        <w:rPr>
          <w:rFonts w:ascii="Arial" w:hAnsi="Arial" w:cs="Arial"/>
          <w:b/>
          <w:sz w:val="24"/>
          <w:szCs w:val="24"/>
        </w:rPr>
      </w:pPr>
      <w:r>
        <w:rPr>
          <w:rFonts w:ascii="Arial" w:hAnsi="Arial" w:cs="Arial"/>
          <w:b/>
          <w:sz w:val="24"/>
          <w:szCs w:val="24"/>
        </w:rPr>
        <w:t xml:space="preserve">NN SHIVUTE </w:t>
      </w:r>
    </w:p>
    <w:p w:rsidR="003A5C12" w:rsidRDefault="00CA0CDC" w:rsidP="00CA0CDC">
      <w:pPr>
        <w:spacing w:line="240" w:lineRule="auto"/>
        <w:jc w:val="right"/>
        <w:rPr>
          <w:rFonts w:ascii="Arial" w:hAnsi="Arial" w:cs="Arial"/>
          <w:b/>
          <w:sz w:val="24"/>
          <w:szCs w:val="24"/>
        </w:rPr>
      </w:pPr>
      <w:r>
        <w:rPr>
          <w:rFonts w:ascii="Arial" w:hAnsi="Arial" w:cs="Arial"/>
          <w:b/>
          <w:sz w:val="24"/>
          <w:szCs w:val="24"/>
        </w:rPr>
        <w:t>JUDGE</w:t>
      </w:r>
    </w:p>
    <w:p w:rsidR="00D91980" w:rsidRDefault="00D91980" w:rsidP="003A5C12">
      <w:pPr>
        <w:spacing w:line="360" w:lineRule="auto"/>
        <w:ind w:left="6480" w:firstLine="720"/>
        <w:jc w:val="center"/>
        <w:rPr>
          <w:rFonts w:ascii="Arial" w:hAnsi="Arial" w:cs="Arial"/>
          <w:sz w:val="24"/>
          <w:szCs w:val="24"/>
        </w:rPr>
      </w:pPr>
    </w:p>
    <w:p w:rsidR="0021043C" w:rsidRDefault="0021043C" w:rsidP="003A5C12">
      <w:pPr>
        <w:spacing w:line="360" w:lineRule="auto"/>
        <w:ind w:left="6480" w:firstLine="720"/>
        <w:jc w:val="center"/>
        <w:rPr>
          <w:rFonts w:ascii="Arial" w:hAnsi="Arial" w:cs="Arial"/>
          <w:sz w:val="24"/>
          <w:szCs w:val="24"/>
        </w:rPr>
      </w:pPr>
    </w:p>
    <w:p w:rsidR="003A5C12" w:rsidRPr="003A5C12" w:rsidRDefault="003A5C12" w:rsidP="003A5C12">
      <w:pPr>
        <w:spacing w:line="360" w:lineRule="auto"/>
        <w:ind w:left="6480" w:firstLine="720"/>
        <w:jc w:val="center"/>
        <w:rPr>
          <w:rFonts w:ascii="Arial" w:hAnsi="Arial" w:cs="Arial"/>
          <w:sz w:val="24"/>
          <w:szCs w:val="24"/>
        </w:rPr>
      </w:pPr>
    </w:p>
    <w:p w:rsidR="0021043C" w:rsidRDefault="0021043C" w:rsidP="00D52600">
      <w:pPr>
        <w:spacing w:line="360" w:lineRule="auto"/>
        <w:jc w:val="right"/>
        <w:rPr>
          <w:rFonts w:ascii="Arial" w:hAnsi="Arial" w:cs="Arial"/>
          <w:b/>
          <w:sz w:val="24"/>
          <w:szCs w:val="24"/>
        </w:rPr>
      </w:pPr>
      <w:r>
        <w:rPr>
          <w:rFonts w:ascii="Arial" w:hAnsi="Arial" w:cs="Arial"/>
          <w:b/>
          <w:sz w:val="24"/>
          <w:szCs w:val="24"/>
        </w:rPr>
        <w:t>_________________</w:t>
      </w:r>
    </w:p>
    <w:p w:rsidR="00641898" w:rsidRPr="00641898" w:rsidRDefault="00641898" w:rsidP="00CA0CDC">
      <w:pPr>
        <w:spacing w:line="240" w:lineRule="auto"/>
        <w:jc w:val="right"/>
        <w:rPr>
          <w:rFonts w:ascii="Arial" w:hAnsi="Arial" w:cs="Arial"/>
          <w:b/>
          <w:sz w:val="24"/>
          <w:szCs w:val="24"/>
        </w:rPr>
      </w:pPr>
      <w:r w:rsidRPr="00641898">
        <w:rPr>
          <w:rFonts w:ascii="Arial" w:hAnsi="Arial" w:cs="Arial"/>
          <w:b/>
          <w:sz w:val="24"/>
          <w:szCs w:val="24"/>
        </w:rPr>
        <w:t xml:space="preserve">J SALIONGA </w:t>
      </w:r>
    </w:p>
    <w:p w:rsidR="00CA0CDC" w:rsidRPr="00641898" w:rsidRDefault="00641898" w:rsidP="00CA0CDC">
      <w:pPr>
        <w:spacing w:line="240" w:lineRule="auto"/>
        <w:jc w:val="right"/>
        <w:rPr>
          <w:rFonts w:ascii="Arial" w:hAnsi="Arial" w:cs="Arial"/>
          <w:b/>
          <w:sz w:val="24"/>
          <w:szCs w:val="24"/>
        </w:rPr>
      </w:pPr>
      <w:r w:rsidRPr="00641898">
        <w:rPr>
          <w:rFonts w:ascii="Arial" w:hAnsi="Arial" w:cs="Arial"/>
          <w:b/>
          <w:sz w:val="24"/>
          <w:szCs w:val="24"/>
        </w:rPr>
        <w:t>ACTING JUDGE</w:t>
      </w:r>
    </w:p>
    <w:sectPr w:rsidR="00CA0CDC" w:rsidRPr="00641898" w:rsidSect="009D25EC">
      <w:headerReference w:type="default" r:id="rId12"/>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9A0" w:rsidRDefault="001E09A0" w:rsidP="0048420C">
      <w:pPr>
        <w:spacing w:after="0" w:line="240" w:lineRule="auto"/>
      </w:pPr>
      <w:r>
        <w:separator/>
      </w:r>
    </w:p>
  </w:endnote>
  <w:endnote w:type="continuationSeparator" w:id="0">
    <w:p w:rsidR="001E09A0" w:rsidRDefault="001E09A0"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9A0" w:rsidRDefault="001E09A0" w:rsidP="0048420C">
      <w:pPr>
        <w:spacing w:after="0" w:line="240" w:lineRule="auto"/>
      </w:pPr>
      <w:r>
        <w:separator/>
      </w:r>
    </w:p>
  </w:footnote>
  <w:footnote w:type="continuationSeparator" w:id="0">
    <w:p w:rsidR="001E09A0" w:rsidRDefault="001E09A0" w:rsidP="0048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0C2811" w:rsidRDefault="000C2811">
        <w:pPr>
          <w:pStyle w:val="Header"/>
          <w:jc w:val="right"/>
        </w:pPr>
        <w:r>
          <w:fldChar w:fldCharType="begin"/>
        </w:r>
        <w:r>
          <w:instrText xml:space="preserve"> PAGE   \* MERGEFORMAT </w:instrText>
        </w:r>
        <w:r>
          <w:fldChar w:fldCharType="separate"/>
        </w:r>
        <w:r w:rsidR="00D74A60">
          <w:rPr>
            <w:noProof/>
          </w:rPr>
          <w:t>2</w:t>
        </w:r>
        <w:r>
          <w:rPr>
            <w:noProof/>
          </w:rPr>
          <w:fldChar w:fldCharType="end"/>
        </w:r>
      </w:p>
    </w:sdtContent>
  </w:sdt>
  <w:p w:rsidR="000C2811" w:rsidRDefault="000C2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11" w:rsidRDefault="000C2811">
    <w:pPr>
      <w:pStyle w:val="Header"/>
      <w:jc w:val="right"/>
    </w:pPr>
  </w:p>
  <w:p w:rsidR="000C2811" w:rsidRDefault="000C2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7CB"/>
    <w:multiLevelType w:val="hybridMultilevel"/>
    <w:tmpl w:val="4ABEEDC4"/>
    <w:lvl w:ilvl="0" w:tplc="8F26348C">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AC7982"/>
    <w:multiLevelType w:val="hybridMultilevel"/>
    <w:tmpl w:val="7FB4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E5744"/>
    <w:multiLevelType w:val="hybridMultilevel"/>
    <w:tmpl w:val="F2846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D73E7"/>
    <w:multiLevelType w:val="hybridMultilevel"/>
    <w:tmpl w:val="15AA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F4D3E"/>
    <w:multiLevelType w:val="hybridMultilevel"/>
    <w:tmpl w:val="26D8BA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92E20"/>
    <w:multiLevelType w:val="hybridMultilevel"/>
    <w:tmpl w:val="32DA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904BC"/>
    <w:multiLevelType w:val="hybridMultilevel"/>
    <w:tmpl w:val="69288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778E9"/>
    <w:multiLevelType w:val="hybridMultilevel"/>
    <w:tmpl w:val="0C2EB2DE"/>
    <w:lvl w:ilvl="0" w:tplc="9F6C620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971D8"/>
    <w:multiLevelType w:val="hybridMultilevel"/>
    <w:tmpl w:val="7B70D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C18D7"/>
    <w:multiLevelType w:val="hybridMultilevel"/>
    <w:tmpl w:val="DE80849E"/>
    <w:lvl w:ilvl="0" w:tplc="0D444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BD6CC8"/>
    <w:multiLevelType w:val="multilevel"/>
    <w:tmpl w:val="745A19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4F05F57"/>
    <w:multiLevelType w:val="hybridMultilevel"/>
    <w:tmpl w:val="8CEA8782"/>
    <w:lvl w:ilvl="0" w:tplc="D88039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6D6A93"/>
    <w:multiLevelType w:val="hybridMultilevel"/>
    <w:tmpl w:val="03B234BC"/>
    <w:lvl w:ilvl="0" w:tplc="78F847C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752F4"/>
    <w:multiLevelType w:val="multilevel"/>
    <w:tmpl w:val="54BAE7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
  </w:num>
  <w:num w:numId="3">
    <w:abstractNumId w:val="5"/>
  </w:num>
  <w:num w:numId="4">
    <w:abstractNumId w:val="3"/>
  </w:num>
  <w:num w:numId="5">
    <w:abstractNumId w:val="12"/>
  </w:num>
  <w:num w:numId="6">
    <w:abstractNumId w:val="13"/>
  </w:num>
  <w:num w:numId="7">
    <w:abstractNumId w:val="9"/>
  </w:num>
  <w:num w:numId="8">
    <w:abstractNumId w:val="0"/>
  </w:num>
  <w:num w:numId="9">
    <w:abstractNumId w:val="11"/>
  </w:num>
  <w:num w:numId="10">
    <w:abstractNumId w:val="6"/>
  </w:num>
  <w:num w:numId="11">
    <w:abstractNumId w:val="4"/>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0479C"/>
    <w:rsid w:val="00033311"/>
    <w:rsid w:val="00051F6F"/>
    <w:rsid w:val="00054DFB"/>
    <w:rsid w:val="00060AE0"/>
    <w:rsid w:val="000633A0"/>
    <w:rsid w:val="00073570"/>
    <w:rsid w:val="000C2811"/>
    <w:rsid w:val="000C2D08"/>
    <w:rsid w:val="000C2D27"/>
    <w:rsid w:val="000C4FD4"/>
    <w:rsid w:val="000F67AD"/>
    <w:rsid w:val="001124C4"/>
    <w:rsid w:val="00114EE3"/>
    <w:rsid w:val="0014654A"/>
    <w:rsid w:val="001633EF"/>
    <w:rsid w:val="001634E9"/>
    <w:rsid w:val="00170268"/>
    <w:rsid w:val="0017121A"/>
    <w:rsid w:val="00183E64"/>
    <w:rsid w:val="00185B7A"/>
    <w:rsid w:val="001C732F"/>
    <w:rsid w:val="001D2EE1"/>
    <w:rsid w:val="001E09A0"/>
    <w:rsid w:val="001E19FC"/>
    <w:rsid w:val="001F4DC3"/>
    <w:rsid w:val="001F5421"/>
    <w:rsid w:val="0021043C"/>
    <w:rsid w:val="002647C9"/>
    <w:rsid w:val="00280856"/>
    <w:rsid w:val="00281128"/>
    <w:rsid w:val="00294EC5"/>
    <w:rsid w:val="002A5320"/>
    <w:rsid w:val="002E1C0B"/>
    <w:rsid w:val="002E7DFB"/>
    <w:rsid w:val="002F6D18"/>
    <w:rsid w:val="0032682B"/>
    <w:rsid w:val="00351BD8"/>
    <w:rsid w:val="00361D15"/>
    <w:rsid w:val="00364243"/>
    <w:rsid w:val="003645E5"/>
    <w:rsid w:val="00364FDA"/>
    <w:rsid w:val="00372111"/>
    <w:rsid w:val="0038363F"/>
    <w:rsid w:val="00395B65"/>
    <w:rsid w:val="003A3C16"/>
    <w:rsid w:val="003A43AA"/>
    <w:rsid w:val="003A591F"/>
    <w:rsid w:val="003A5C12"/>
    <w:rsid w:val="003B39C3"/>
    <w:rsid w:val="003B451F"/>
    <w:rsid w:val="003C6ACF"/>
    <w:rsid w:val="003D25A2"/>
    <w:rsid w:val="00417BCD"/>
    <w:rsid w:val="00470E7C"/>
    <w:rsid w:val="0048420C"/>
    <w:rsid w:val="00496B3A"/>
    <w:rsid w:val="004E08D4"/>
    <w:rsid w:val="004F3388"/>
    <w:rsid w:val="004F6205"/>
    <w:rsid w:val="005168F5"/>
    <w:rsid w:val="00524FB4"/>
    <w:rsid w:val="00533786"/>
    <w:rsid w:val="00540CD0"/>
    <w:rsid w:val="00541CE3"/>
    <w:rsid w:val="00542156"/>
    <w:rsid w:val="00551333"/>
    <w:rsid w:val="00554A33"/>
    <w:rsid w:val="0057739D"/>
    <w:rsid w:val="00581E8A"/>
    <w:rsid w:val="005926E4"/>
    <w:rsid w:val="005B160F"/>
    <w:rsid w:val="005B3572"/>
    <w:rsid w:val="005B4E9A"/>
    <w:rsid w:val="005C536E"/>
    <w:rsid w:val="005F1914"/>
    <w:rsid w:val="005F5441"/>
    <w:rsid w:val="00605629"/>
    <w:rsid w:val="00606DF5"/>
    <w:rsid w:val="00633C29"/>
    <w:rsid w:val="00641898"/>
    <w:rsid w:val="006B7C1C"/>
    <w:rsid w:val="006C187C"/>
    <w:rsid w:val="006C74A6"/>
    <w:rsid w:val="006C7D8E"/>
    <w:rsid w:val="006E119F"/>
    <w:rsid w:val="006F0146"/>
    <w:rsid w:val="0070482C"/>
    <w:rsid w:val="007214EB"/>
    <w:rsid w:val="00737B41"/>
    <w:rsid w:val="007478BC"/>
    <w:rsid w:val="00757B6A"/>
    <w:rsid w:val="00760DE4"/>
    <w:rsid w:val="00781159"/>
    <w:rsid w:val="00784C17"/>
    <w:rsid w:val="007905AD"/>
    <w:rsid w:val="00792304"/>
    <w:rsid w:val="007D5ABE"/>
    <w:rsid w:val="00826942"/>
    <w:rsid w:val="0083173C"/>
    <w:rsid w:val="0084537B"/>
    <w:rsid w:val="008456FE"/>
    <w:rsid w:val="008549BA"/>
    <w:rsid w:val="008610B8"/>
    <w:rsid w:val="00867D3A"/>
    <w:rsid w:val="0089494D"/>
    <w:rsid w:val="00894D79"/>
    <w:rsid w:val="008A4221"/>
    <w:rsid w:val="008A6F6D"/>
    <w:rsid w:val="008D1610"/>
    <w:rsid w:val="008E1FCD"/>
    <w:rsid w:val="008E2337"/>
    <w:rsid w:val="008E5027"/>
    <w:rsid w:val="008F1AC9"/>
    <w:rsid w:val="008F26ED"/>
    <w:rsid w:val="0091743E"/>
    <w:rsid w:val="00921AA9"/>
    <w:rsid w:val="00937834"/>
    <w:rsid w:val="00937E7E"/>
    <w:rsid w:val="009A3DB1"/>
    <w:rsid w:val="009A542C"/>
    <w:rsid w:val="009D25EC"/>
    <w:rsid w:val="009F0865"/>
    <w:rsid w:val="00A053DF"/>
    <w:rsid w:val="00A15235"/>
    <w:rsid w:val="00A1708A"/>
    <w:rsid w:val="00A34327"/>
    <w:rsid w:val="00A44EE8"/>
    <w:rsid w:val="00A53EDB"/>
    <w:rsid w:val="00AC0700"/>
    <w:rsid w:val="00AC5DDD"/>
    <w:rsid w:val="00AE2289"/>
    <w:rsid w:val="00B3348B"/>
    <w:rsid w:val="00B43A2A"/>
    <w:rsid w:val="00B47716"/>
    <w:rsid w:val="00B5109F"/>
    <w:rsid w:val="00B7175E"/>
    <w:rsid w:val="00B86B40"/>
    <w:rsid w:val="00B94D2D"/>
    <w:rsid w:val="00B96DB4"/>
    <w:rsid w:val="00BB2242"/>
    <w:rsid w:val="00BB5AEF"/>
    <w:rsid w:val="00BB7C5E"/>
    <w:rsid w:val="00BC526D"/>
    <w:rsid w:val="00BD0874"/>
    <w:rsid w:val="00BD4D9D"/>
    <w:rsid w:val="00BE5141"/>
    <w:rsid w:val="00C243C6"/>
    <w:rsid w:val="00C25FFA"/>
    <w:rsid w:val="00C33297"/>
    <w:rsid w:val="00C34303"/>
    <w:rsid w:val="00C539E1"/>
    <w:rsid w:val="00C6692C"/>
    <w:rsid w:val="00C7420C"/>
    <w:rsid w:val="00C751A1"/>
    <w:rsid w:val="00C84B7F"/>
    <w:rsid w:val="00C9049F"/>
    <w:rsid w:val="00CA0CDC"/>
    <w:rsid w:val="00CA1D0B"/>
    <w:rsid w:val="00CB0D30"/>
    <w:rsid w:val="00CC2B58"/>
    <w:rsid w:val="00CC6F73"/>
    <w:rsid w:val="00CC78FA"/>
    <w:rsid w:val="00D16E6D"/>
    <w:rsid w:val="00D46569"/>
    <w:rsid w:val="00D52600"/>
    <w:rsid w:val="00D635D4"/>
    <w:rsid w:val="00D741DA"/>
    <w:rsid w:val="00D74A60"/>
    <w:rsid w:val="00D804EC"/>
    <w:rsid w:val="00D91980"/>
    <w:rsid w:val="00DE36AA"/>
    <w:rsid w:val="00DF2379"/>
    <w:rsid w:val="00E0385C"/>
    <w:rsid w:val="00E038A0"/>
    <w:rsid w:val="00E23B50"/>
    <w:rsid w:val="00E244C6"/>
    <w:rsid w:val="00E401CB"/>
    <w:rsid w:val="00E525AC"/>
    <w:rsid w:val="00E8001B"/>
    <w:rsid w:val="00EC730B"/>
    <w:rsid w:val="00EE0D6A"/>
    <w:rsid w:val="00F21BF1"/>
    <w:rsid w:val="00F356FA"/>
    <w:rsid w:val="00F56DF5"/>
    <w:rsid w:val="00FA6D6C"/>
    <w:rsid w:val="00FD1559"/>
    <w:rsid w:val="00FD3B99"/>
    <w:rsid w:val="00FE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D4011E3-0D0D-4866-9DFE-A8DE4629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rsid w:val="003B39C3"/>
    <w:rPr>
      <w:sz w:val="20"/>
      <w:szCs w:val="20"/>
      <w:lang w:val="en-ZA"/>
    </w:rPr>
  </w:style>
  <w:style w:type="character" w:styleId="FootnoteReference">
    <w:name w:val="footnote reference"/>
    <w:basedOn w:val="DefaultParagraphFont"/>
    <w:uiPriority w:val="99"/>
    <w:unhideWhenUsed/>
    <w:rsid w:val="003B39C3"/>
    <w:rPr>
      <w:vertAlign w:val="superscript"/>
    </w:rPr>
  </w:style>
  <w:style w:type="paragraph" w:styleId="ListParagraph">
    <w:name w:val="List Paragraph"/>
    <w:basedOn w:val="Normal"/>
    <w:uiPriority w:val="34"/>
    <w:qFormat/>
    <w:rsid w:val="003D25A2"/>
    <w:pPr>
      <w:ind w:left="720"/>
      <w:contextualSpacing/>
    </w:pPr>
  </w:style>
  <w:style w:type="paragraph" w:styleId="BalloonText">
    <w:name w:val="Balloon Text"/>
    <w:basedOn w:val="Normal"/>
    <w:link w:val="BalloonTextChar"/>
    <w:uiPriority w:val="99"/>
    <w:semiHidden/>
    <w:unhideWhenUsed/>
    <w:rsid w:val="0093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834"/>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2017-11-09T18:30:00+00:00</Judg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63B68-9E08-49BA-A314-4130D8FD8667}"/>
</file>

<file path=customXml/itemProps2.xml><?xml version="1.0" encoding="utf-8"?>
<ds:datastoreItem xmlns:ds="http://schemas.openxmlformats.org/officeDocument/2006/customXml" ds:itemID="{561AF94F-BB33-40F3-8328-9717FC93269E}"/>
</file>

<file path=customXml/itemProps3.xml><?xml version="1.0" encoding="utf-8"?>
<ds:datastoreItem xmlns:ds="http://schemas.openxmlformats.org/officeDocument/2006/customXml" ds:itemID="{893251B6-4B10-412D-B2E9-324728F48AC8}"/>
</file>

<file path=customXml/itemProps4.xml><?xml version="1.0" encoding="utf-8"?>
<ds:datastoreItem xmlns:ds="http://schemas.openxmlformats.org/officeDocument/2006/customXml" ds:itemID="{F47B0CDD-866E-4912-A2B4-A8B0130D3C28}"/>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N. Ambunda</cp:lastModifiedBy>
  <cp:revision>2</cp:revision>
  <cp:lastPrinted>2017-11-09T09:58:00Z</cp:lastPrinted>
  <dcterms:created xsi:type="dcterms:W3CDTF">2017-11-13T15:30:00Z</dcterms:created>
  <dcterms:modified xsi:type="dcterms:W3CDTF">2017-11-13T15:30:00Z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