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FB26EC" w:rsidRDefault="00FB26EC" w:rsidP="00803A50">
                            <w:pPr>
                              <w:jc w:val="center"/>
                              <w:rPr>
                                <w:rFonts w:ascii="Arial" w:hAnsi="Arial" w:cs="Arial"/>
                                <w:b/>
                              </w:rPr>
                            </w:pPr>
                            <w:r>
                              <w:rPr>
                                <w:rFonts w:ascii="Arial" w:hAnsi="Arial" w:cs="Arial"/>
                                <w:b/>
                              </w:rPr>
                              <w:t>NOT REPORTABLE</w:t>
                            </w:r>
                          </w:p>
                          <w:p w:rsidR="00FB26EC" w:rsidRDefault="00FB26EC" w:rsidP="00803A50">
                            <w:pPr>
                              <w:jc w:val="center"/>
                            </w:pPr>
                          </w:p>
                          <w:p w:rsidR="00FB26EC" w:rsidRDefault="00FB26EC"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FB26EC" w:rsidRDefault="00FB26EC" w:rsidP="00803A50">
                      <w:pPr>
                        <w:jc w:val="center"/>
                        <w:rPr>
                          <w:rFonts w:ascii="Arial" w:hAnsi="Arial" w:cs="Arial"/>
                          <w:b/>
                        </w:rPr>
                      </w:pPr>
                      <w:r>
                        <w:rPr>
                          <w:rFonts w:ascii="Arial" w:hAnsi="Arial" w:cs="Arial"/>
                          <w:b/>
                        </w:rPr>
                        <w:t>NOT REPORTABLE</w:t>
                      </w:r>
                    </w:p>
                    <w:p w:rsidR="00FB26EC" w:rsidRDefault="00FB26EC" w:rsidP="00803A50">
                      <w:pPr>
                        <w:jc w:val="center"/>
                      </w:pPr>
                    </w:p>
                    <w:p w:rsidR="00FB26EC" w:rsidRDefault="00FB26EC" w:rsidP="00803A50">
                      <w:pPr>
                        <w:jc w:val="center"/>
                      </w:pPr>
                    </w:p>
                  </w:txbxContent>
                </v:textbox>
              </v:shape>
            </w:pict>
          </mc:Fallback>
        </mc:AlternateContent>
      </w:r>
      <w:r>
        <w:rPr>
          <w:rFonts w:ascii="Arial" w:hAnsi="Arial" w:cs="Arial"/>
          <w:b/>
          <w:sz w:val="24"/>
          <w:szCs w:val="24"/>
        </w:rPr>
        <w:t>REPUBLIC OF NAMIBIA</w:t>
      </w: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803A50" w:rsidP="00803A50">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A26848">
        <w:rPr>
          <w:rFonts w:ascii="Arial" w:hAnsi="Arial" w:cs="Arial"/>
          <w:sz w:val="24"/>
          <w:szCs w:val="24"/>
        </w:rPr>
        <w:t xml:space="preserve">Case no: CR </w:t>
      </w:r>
      <w:r w:rsidR="00F8113E">
        <w:rPr>
          <w:rFonts w:ascii="Arial" w:hAnsi="Arial" w:cs="Arial"/>
          <w:sz w:val="24"/>
          <w:szCs w:val="24"/>
        </w:rPr>
        <w:t>70</w:t>
      </w:r>
      <w:r w:rsidR="0069666A">
        <w:rPr>
          <w:rFonts w:ascii="Arial" w:hAnsi="Arial" w:cs="Arial"/>
          <w:sz w:val="24"/>
          <w:szCs w:val="24"/>
        </w:rPr>
        <w:t>/</w:t>
      </w:r>
      <w:r>
        <w:rPr>
          <w:rFonts w:ascii="Arial" w:hAnsi="Arial" w:cs="Arial"/>
          <w:sz w:val="24"/>
          <w:szCs w:val="24"/>
        </w:rPr>
        <w:t>201</w:t>
      </w:r>
      <w:r w:rsidR="000808B7">
        <w:rPr>
          <w:rFonts w:ascii="Arial" w:hAnsi="Arial" w:cs="Arial"/>
          <w:sz w:val="24"/>
          <w:szCs w:val="24"/>
        </w:rPr>
        <w:t>7</w:t>
      </w:r>
    </w:p>
    <w:p w:rsidR="00803A50" w:rsidRDefault="00803A50"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03A50" w:rsidRDefault="00803A50" w:rsidP="00803A50">
      <w:pPr>
        <w:spacing w:after="0"/>
        <w:rPr>
          <w:rFonts w:ascii="Arial" w:hAnsi="Arial" w:cs="Arial"/>
          <w:b/>
          <w:sz w:val="24"/>
          <w:szCs w:val="24"/>
        </w:rPr>
      </w:pPr>
    </w:p>
    <w:p w:rsidR="00803A50" w:rsidRDefault="00B22FAE" w:rsidP="00803A50">
      <w:pPr>
        <w:spacing w:after="0"/>
        <w:jc w:val="both"/>
        <w:rPr>
          <w:rFonts w:ascii="Arial" w:hAnsi="Arial" w:cs="Arial"/>
          <w:sz w:val="24"/>
          <w:szCs w:val="24"/>
        </w:rPr>
      </w:pPr>
      <w:r>
        <w:rPr>
          <w:rFonts w:ascii="Arial" w:hAnsi="Arial" w:cs="Arial"/>
          <w:sz w:val="24"/>
          <w:szCs w:val="24"/>
        </w:rPr>
        <w:t>a</w:t>
      </w:r>
      <w:r w:rsidR="002E10DC">
        <w:rPr>
          <w:rFonts w:ascii="Arial" w:hAnsi="Arial" w:cs="Arial"/>
          <w:sz w:val="24"/>
          <w:szCs w:val="24"/>
        </w:rPr>
        <w:t>nd</w:t>
      </w:r>
    </w:p>
    <w:p w:rsidR="00803A50" w:rsidRDefault="00803A50" w:rsidP="00803A50">
      <w:pPr>
        <w:tabs>
          <w:tab w:val="right" w:pos="9000"/>
        </w:tabs>
        <w:spacing w:after="0"/>
        <w:jc w:val="both"/>
        <w:rPr>
          <w:rFonts w:ascii="Arial" w:hAnsi="Arial" w:cs="Arial"/>
          <w:b/>
          <w:sz w:val="24"/>
          <w:szCs w:val="24"/>
        </w:rPr>
      </w:pPr>
    </w:p>
    <w:p w:rsidR="009D78C3" w:rsidRDefault="00B72F70" w:rsidP="00803A50">
      <w:pPr>
        <w:tabs>
          <w:tab w:val="right" w:pos="9000"/>
        </w:tabs>
        <w:spacing w:after="0"/>
        <w:jc w:val="both"/>
        <w:rPr>
          <w:rFonts w:ascii="Arial" w:hAnsi="Arial" w:cs="Arial"/>
          <w:b/>
          <w:sz w:val="24"/>
          <w:szCs w:val="24"/>
        </w:rPr>
      </w:pPr>
      <w:r>
        <w:rPr>
          <w:rFonts w:ascii="Arial" w:hAnsi="Arial" w:cs="Arial"/>
          <w:b/>
          <w:sz w:val="24"/>
          <w:szCs w:val="24"/>
        </w:rPr>
        <w:t>MERVIN HAMBEKA</w:t>
      </w:r>
      <w:r w:rsidR="00803A50">
        <w:rPr>
          <w:rFonts w:ascii="Arial" w:hAnsi="Arial" w:cs="Arial"/>
          <w:b/>
          <w:sz w:val="24"/>
          <w:szCs w:val="24"/>
        </w:rPr>
        <w:tab/>
        <w:t xml:space="preserve">ACCUSED  </w:t>
      </w:r>
    </w:p>
    <w:p w:rsidR="00803A50" w:rsidRDefault="00803A50" w:rsidP="00803A50">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7F0217">
        <w:rPr>
          <w:rFonts w:ascii="Arial" w:hAnsi="Arial" w:cs="Arial"/>
          <w:b/>
          <w:sz w:val="24"/>
          <w:szCs w:val="24"/>
        </w:rPr>
        <w:t>1470</w:t>
      </w:r>
      <w:r>
        <w:rPr>
          <w:rFonts w:ascii="Arial" w:hAnsi="Arial" w:cs="Arial"/>
          <w:b/>
          <w:sz w:val="24"/>
          <w:szCs w:val="24"/>
        </w:rPr>
        <w:t>/201</w:t>
      </w:r>
      <w:r w:rsidR="000808B7">
        <w:rPr>
          <w:rFonts w:ascii="Arial" w:hAnsi="Arial" w:cs="Arial"/>
          <w:b/>
          <w:sz w:val="24"/>
          <w:szCs w:val="24"/>
        </w:rPr>
        <w:t>7</w:t>
      </w:r>
      <w:r>
        <w:rPr>
          <w:rFonts w:ascii="Arial" w:hAnsi="Arial" w:cs="Arial"/>
          <w:b/>
          <w:sz w:val="24"/>
          <w:szCs w:val="24"/>
        </w:rPr>
        <w:t>)</w:t>
      </w:r>
    </w:p>
    <w:p w:rsidR="00803A50" w:rsidRDefault="00803A50" w:rsidP="00803A50">
      <w:pPr>
        <w:spacing w:after="0" w:line="360" w:lineRule="auto"/>
        <w:jc w:val="both"/>
        <w:rPr>
          <w:rFonts w:ascii="Arial" w:hAnsi="Arial" w:cs="Arial"/>
          <w:sz w:val="24"/>
          <w:szCs w:val="24"/>
        </w:rPr>
      </w:pPr>
    </w:p>
    <w:p w:rsidR="009D78C3" w:rsidRDefault="009D78C3" w:rsidP="00803A50">
      <w:pPr>
        <w:spacing w:after="0" w:line="360" w:lineRule="auto"/>
        <w:jc w:val="both"/>
        <w:rPr>
          <w:rFonts w:ascii="Arial" w:hAnsi="Arial" w:cs="Arial"/>
          <w:sz w:val="24"/>
          <w:szCs w:val="24"/>
        </w:rPr>
      </w:pPr>
    </w:p>
    <w:p w:rsidR="00803A50" w:rsidRDefault="00803A50" w:rsidP="00803A50">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r w:rsidR="009E55ED">
        <w:rPr>
          <w:rFonts w:ascii="Arial" w:hAnsi="Arial" w:cs="Arial"/>
          <w:i/>
          <w:sz w:val="24"/>
          <w:szCs w:val="24"/>
        </w:rPr>
        <w:t>S</w:t>
      </w:r>
      <w:r w:rsidRPr="00CD6AE7">
        <w:rPr>
          <w:rFonts w:ascii="Arial" w:hAnsi="Arial" w:cs="Arial"/>
          <w:i/>
          <w:sz w:val="24"/>
          <w:szCs w:val="24"/>
        </w:rPr>
        <w:t xml:space="preserve"> v </w:t>
      </w:r>
      <w:r w:rsidR="007F0217">
        <w:rPr>
          <w:rFonts w:ascii="Arial" w:hAnsi="Arial" w:cs="Arial"/>
          <w:i/>
          <w:sz w:val="24"/>
          <w:szCs w:val="24"/>
        </w:rPr>
        <w:t>Hambeka</w:t>
      </w:r>
      <w:r>
        <w:rPr>
          <w:rFonts w:ascii="Arial" w:hAnsi="Arial" w:cs="Arial"/>
          <w:sz w:val="24"/>
          <w:szCs w:val="24"/>
        </w:rPr>
        <w:t xml:space="preserve"> (CR</w:t>
      </w:r>
      <w:r w:rsidR="00F8113E">
        <w:rPr>
          <w:rFonts w:ascii="Arial" w:hAnsi="Arial" w:cs="Arial"/>
          <w:sz w:val="24"/>
          <w:szCs w:val="24"/>
        </w:rPr>
        <w:t xml:space="preserve"> 70</w:t>
      </w:r>
      <w:r w:rsidR="0069666A">
        <w:rPr>
          <w:rFonts w:ascii="Arial" w:hAnsi="Arial" w:cs="Arial"/>
          <w:sz w:val="24"/>
          <w:szCs w:val="24"/>
        </w:rPr>
        <w:t>/</w:t>
      </w:r>
      <w:r w:rsidR="000808B7">
        <w:rPr>
          <w:rFonts w:ascii="Arial" w:hAnsi="Arial" w:cs="Arial"/>
          <w:sz w:val="24"/>
          <w:szCs w:val="24"/>
        </w:rPr>
        <w:t>2017</w:t>
      </w:r>
      <w:r>
        <w:rPr>
          <w:rFonts w:ascii="Arial" w:hAnsi="Arial" w:cs="Arial"/>
          <w:sz w:val="24"/>
          <w:szCs w:val="24"/>
        </w:rPr>
        <w:t>) [201</w:t>
      </w:r>
      <w:r w:rsidR="000808B7">
        <w:rPr>
          <w:rFonts w:ascii="Arial" w:hAnsi="Arial" w:cs="Arial"/>
          <w:sz w:val="24"/>
          <w:szCs w:val="24"/>
        </w:rPr>
        <w:t>7</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FB26EC">
        <w:rPr>
          <w:rFonts w:ascii="Arial" w:hAnsi="Arial" w:cs="Arial"/>
          <w:sz w:val="24"/>
          <w:szCs w:val="24"/>
        </w:rPr>
        <w:t>347</w:t>
      </w:r>
      <w:r w:rsidR="009E55ED">
        <w:rPr>
          <w:rFonts w:ascii="Arial" w:hAnsi="Arial" w:cs="Arial"/>
          <w:sz w:val="24"/>
          <w:szCs w:val="24"/>
        </w:rPr>
        <w:t xml:space="preserve"> (4 December 2017)</w:t>
      </w:r>
      <w:bookmarkEnd w:id="0"/>
    </w:p>
    <w:p w:rsidR="00803A50" w:rsidRDefault="00803A50" w:rsidP="00803A50">
      <w:pPr>
        <w:spacing w:after="0" w:line="360" w:lineRule="auto"/>
        <w:jc w:val="both"/>
        <w:rPr>
          <w:rFonts w:ascii="Arial" w:hAnsi="Arial" w:cs="Arial"/>
          <w:sz w:val="24"/>
          <w:szCs w:val="24"/>
        </w:rPr>
      </w:pPr>
    </w:p>
    <w:p w:rsidR="00803A50" w:rsidRDefault="00803A50" w:rsidP="00FB26EC">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803A50" w:rsidRDefault="00803A50" w:rsidP="00803A50">
      <w:pPr>
        <w:spacing w:after="0" w:line="360" w:lineRule="auto"/>
        <w:rPr>
          <w:rFonts w:ascii="Arial" w:hAnsi="Arial" w:cs="Arial"/>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000ED8">
        <w:rPr>
          <w:rFonts w:ascii="Arial" w:hAnsi="Arial" w:cs="Arial"/>
          <w:sz w:val="24"/>
          <w:szCs w:val="24"/>
        </w:rPr>
        <w:t xml:space="preserve"> </w:t>
      </w:r>
      <w:r w:rsidR="00F8113E">
        <w:rPr>
          <w:rFonts w:ascii="Arial" w:hAnsi="Arial" w:cs="Arial"/>
          <w:sz w:val="24"/>
          <w:szCs w:val="24"/>
        </w:rPr>
        <w:t>4 Decem</w:t>
      </w:r>
      <w:r w:rsidR="00CD6AE7">
        <w:rPr>
          <w:rFonts w:ascii="Arial" w:hAnsi="Arial" w:cs="Arial"/>
          <w:sz w:val="24"/>
          <w:szCs w:val="24"/>
        </w:rPr>
        <w:t>ber</w:t>
      </w:r>
      <w:r w:rsidR="000808B7">
        <w:rPr>
          <w:rFonts w:ascii="Arial" w:hAnsi="Arial" w:cs="Arial"/>
          <w:sz w:val="24"/>
          <w:szCs w:val="24"/>
        </w:rPr>
        <w:t xml:space="preserve"> </w:t>
      </w:r>
      <w:r w:rsidR="005815E0">
        <w:rPr>
          <w:rFonts w:ascii="Arial" w:hAnsi="Arial" w:cs="Arial"/>
          <w:sz w:val="24"/>
          <w:szCs w:val="24"/>
        </w:rPr>
        <w:t>201</w:t>
      </w:r>
      <w:r w:rsidR="000808B7">
        <w:rPr>
          <w:rFonts w:ascii="Arial" w:hAnsi="Arial" w:cs="Arial"/>
          <w:sz w:val="24"/>
          <w:szCs w:val="24"/>
        </w:rPr>
        <w:t>7</w:t>
      </w:r>
    </w:p>
    <w:p w:rsidR="007F0217" w:rsidRDefault="007F0217" w:rsidP="00F8113E">
      <w:pPr>
        <w:spacing w:after="0" w:line="360" w:lineRule="auto"/>
        <w:jc w:val="both"/>
        <w:rPr>
          <w:rFonts w:ascii="Arial" w:hAnsi="Arial" w:cs="Arial"/>
          <w:sz w:val="24"/>
          <w:szCs w:val="24"/>
        </w:rPr>
      </w:pPr>
    </w:p>
    <w:p w:rsidR="007F0217" w:rsidRDefault="007F0217" w:rsidP="00F8113E">
      <w:pPr>
        <w:spacing w:after="0" w:line="360" w:lineRule="auto"/>
        <w:jc w:val="both"/>
        <w:rPr>
          <w:rFonts w:ascii="Arial" w:hAnsi="Arial" w:cs="Arial"/>
          <w:sz w:val="24"/>
          <w:szCs w:val="24"/>
        </w:rPr>
      </w:pPr>
      <w:r w:rsidRPr="00E94968">
        <w:rPr>
          <w:rFonts w:ascii="Arial" w:hAnsi="Arial" w:cs="Arial"/>
          <w:b/>
          <w:sz w:val="24"/>
          <w:szCs w:val="24"/>
        </w:rPr>
        <w:t>Flynote</w:t>
      </w:r>
      <w:r>
        <w:rPr>
          <w:rFonts w:ascii="Arial" w:hAnsi="Arial" w:cs="Arial"/>
          <w:sz w:val="24"/>
          <w:szCs w:val="24"/>
        </w:rPr>
        <w:t>:</w:t>
      </w:r>
      <w:r>
        <w:rPr>
          <w:rFonts w:ascii="Arial" w:hAnsi="Arial" w:cs="Arial"/>
          <w:sz w:val="24"/>
          <w:szCs w:val="24"/>
        </w:rPr>
        <w:tab/>
        <w:t>Criminal law – Sentencing – Section 1</w:t>
      </w:r>
      <w:r w:rsidR="00D30FE9">
        <w:rPr>
          <w:rFonts w:ascii="Arial" w:hAnsi="Arial" w:cs="Arial"/>
          <w:sz w:val="24"/>
          <w:szCs w:val="24"/>
        </w:rPr>
        <w:t xml:space="preserve">, </w:t>
      </w:r>
      <w:r>
        <w:rPr>
          <w:rFonts w:ascii="Arial" w:hAnsi="Arial" w:cs="Arial"/>
          <w:sz w:val="24"/>
          <w:szCs w:val="24"/>
        </w:rPr>
        <w:t xml:space="preserve">38 </w:t>
      </w:r>
      <w:r w:rsidR="00D30FE9">
        <w:rPr>
          <w:rFonts w:ascii="Arial" w:hAnsi="Arial" w:cs="Arial"/>
          <w:sz w:val="24"/>
          <w:szCs w:val="24"/>
        </w:rPr>
        <w:t>(2) and 39 of Act 7 of 1996 as amended – Convictions requires that section 10 (7) be complied with – declaration of unfitness to possess a fire-arm mandatory.</w:t>
      </w:r>
    </w:p>
    <w:p w:rsidR="007F0217" w:rsidRPr="00F61DEF" w:rsidRDefault="007F0217"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D30FE9">
        <w:rPr>
          <w:rFonts w:ascii="Arial" w:hAnsi="Arial" w:cs="Arial"/>
          <w:b/>
          <w:sz w:val="24"/>
          <w:szCs w:val="24"/>
        </w:rPr>
        <w:tab/>
      </w:r>
      <w:r w:rsidR="00D30FE9">
        <w:rPr>
          <w:rFonts w:ascii="Arial" w:hAnsi="Arial" w:cs="Arial"/>
          <w:sz w:val="24"/>
          <w:szCs w:val="24"/>
        </w:rPr>
        <w:t>The accused was convicted on a charge of possession of a fire-arm without a licence whereafter he was sentenced to pay a fine of N$4000 or ten months imprisonment.</w:t>
      </w:r>
    </w:p>
    <w:p w:rsidR="00D30FE9" w:rsidRDefault="00D30FE9" w:rsidP="007F0217">
      <w:pPr>
        <w:spacing w:after="0" w:line="360" w:lineRule="auto"/>
        <w:rPr>
          <w:rFonts w:ascii="Arial" w:hAnsi="Arial" w:cs="Arial"/>
          <w:sz w:val="24"/>
          <w:szCs w:val="24"/>
        </w:rPr>
      </w:pPr>
    </w:p>
    <w:p w:rsidR="00D30FE9" w:rsidRPr="00D30FE9" w:rsidRDefault="00D30FE9" w:rsidP="00F8113E">
      <w:pPr>
        <w:spacing w:after="0" w:line="360" w:lineRule="auto"/>
        <w:jc w:val="both"/>
        <w:rPr>
          <w:rFonts w:ascii="Arial" w:hAnsi="Arial" w:cs="Arial"/>
          <w:sz w:val="24"/>
          <w:szCs w:val="24"/>
        </w:rPr>
      </w:pPr>
      <w:r>
        <w:rPr>
          <w:rFonts w:ascii="Arial" w:hAnsi="Arial" w:cs="Arial"/>
          <w:sz w:val="24"/>
          <w:szCs w:val="24"/>
        </w:rPr>
        <w:lastRenderedPageBreak/>
        <w:t>Held:</w:t>
      </w:r>
      <w:r>
        <w:rPr>
          <w:rFonts w:ascii="Arial" w:hAnsi="Arial" w:cs="Arial"/>
          <w:sz w:val="24"/>
          <w:szCs w:val="24"/>
        </w:rPr>
        <w:tab/>
        <w:t>The conviction and sentence are confirmed.  The matter is however sent back to the trial magistrate Okahandja to comply with the provisions of section 10 (7) of Act 7 of 1996 as amended.</w:t>
      </w:r>
    </w:p>
    <w:p w:rsidR="00F61DEF" w:rsidRDefault="00F61DEF" w:rsidP="00F8113E">
      <w:pPr>
        <w:spacing w:after="0" w:line="360" w:lineRule="auto"/>
        <w:jc w:val="both"/>
        <w:rPr>
          <w:rFonts w:ascii="Arial" w:hAnsi="Arial" w:cs="Arial"/>
          <w:sz w:val="24"/>
          <w:szCs w:val="24"/>
        </w:rPr>
      </w:pPr>
    </w:p>
    <w:p w:rsidR="00803A50" w:rsidRDefault="00FB26EC"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9E55ED">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FB26EC"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Pr="00000ED8" w:rsidRDefault="003049A8" w:rsidP="00F8113E">
      <w:pPr>
        <w:spacing w:after="0" w:line="360" w:lineRule="auto"/>
        <w:jc w:val="both"/>
        <w:rPr>
          <w:rFonts w:ascii="Arial" w:hAnsi="Arial" w:cs="Arial"/>
          <w:sz w:val="24"/>
          <w:szCs w:val="24"/>
        </w:rPr>
      </w:pPr>
    </w:p>
    <w:p w:rsidR="00FC0AD8" w:rsidRPr="00D30FE9" w:rsidRDefault="00D30FE9" w:rsidP="00F8113E">
      <w:pPr>
        <w:spacing w:after="0" w:line="360" w:lineRule="auto"/>
        <w:jc w:val="both"/>
        <w:rPr>
          <w:rFonts w:ascii="Arial" w:hAnsi="Arial" w:cs="Arial"/>
          <w:sz w:val="24"/>
          <w:szCs w:val="24"/>
        </w:rPr>
      </w:pPr>
      <w:r>
        <w:rPr>
          <w:rFonts w:ascii="Arial" w:hAnsi="Arial" w:cs="Arial"/>
          <w:sz w:val="24"/>
          <w:szCs w:val="24"/>
        </w:rPr>
        <w:t>The conviction and sentence are confirmed.  The matter is sent back to the trial magistrate, Okahandja to comply with the declaration of unfitness provisions of section 19 (7) of Act 7 of 1996 after the enquiry.</w:t>
      </w:r>
    </w:p>
    <w:p w:rsidR="00803A50" w:rsidRDefault="00803A50" w:rsidP="00F8113E">
      <w:pPr>
        <w:spacing w:after="0" w:line="360" w:lineRule="auto"/>
        <w:jc w:val="both"/>
        <w:rPr>
          <w:rFonts w:ascii="Arial" w:hAnsi="Arial" w:cs="Arial"/>
          <w:sz w:val="24"/>
          <w:szCs w:val="24"/>
        </w:rPr>
      </w:pPr>
    </w:p>
    <w:p w:rsidR="00803A50" w:rsidRDefault="00FB26EC"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9E55ED">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FB26EC"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64317" w:rsidRDefault="00564317"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446EAD" w:rsidRDefault="00D30FE9" w:rsidP="00F8113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is a review matter in which the accused was convicted on a charge of possession of a fire-arm without a licence whereafter he was sentenced to pay a fine of N$4000 or in default 10 months imprisonment.</w:t>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When the case came before me I directed the following query to the trial magistrate:  “Can the learned magistrate </w:t>
      </w:r>
      <w:r w:rsidR="00275E8F">
        <w:rPr>
          <w:rFonts w:ascii="Arial" w:hAnsi="Arial" w:cs="Arial"/>
          <w:sz w:val="24"/>
          <w:szCs w:val="24"/>
        </w:rPr>
        <w:t>explain wh</w:t>
      </w:r>
      <w:r w:rsidR="00642095">
        <w:rPr>
          <w:rFonts w:ascii="Arial" w:hAnsi="Arial" w:cs="Arial"/>
          <w:sz w:val="24"/>
          <w:szCs w:val="24"/>
        </w:rPr>
        <w:t>y</w:t>
      </w:r>
      <w:r w:rsidR="00275E8F">
        <w:rPr>
          <w:rFonts w:ascii="Arial" w:hAnsi="Arial" w:cs="Arial"/>
          <w:sz w:val="24"/>
          <w:szCs w:val="24"/>
        </w:rPr>
        <w:t xml:space="preserve"> the provisions of section 10 (7) of 1996, Arms and Ammunition Act, not complied with after conviction?</w:t>
      </w:r>
    </w:p>
    <w:p w:rsidR="00803A50" w:rsidRDefault="00803A50" w:rsidP="00F8113E">
      <w:pPr>
        <w:spacing w:after="0" w:line="360" w:lineRule="auto"/>
        <w:jc w:val="both"/>
        <w:rPr>
          <w:rFonts w:ascii="Arial" w:hAnsi="Arial" w:cs="Arial"/>
          <w:sz w:val="24"/>
          <w:szCs w:val="24"/>
        </w:rPr>
      </w:pPr>
    </w:p>
    <w:p w:rsidR="000808B7" w:rsidRPr="004C1DC2"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275E8F">
        <w:rPr>
          <w:rFonts w:ascii="Arial" w:hAnsi="Arial" w:cs="Arial"/>
          <w:sz w:val="24"/>
          <w:szCs w:val="24"/>
        </w:rPr>
        <w:tab/>
        <w:t xml:space="preserve">The learned magistrate responded as follows to the query:  “I laboured under the impression that since accused did not </w:t>
      </w:r>
      <w:r w:rsidR="00C6476B">
        <w:rPr>
          <w:rFonts w:ascii="Arial" w:hAnsi="Arial" w:cs="Arial"/>
          <w:sz w:val="24"/>
          <w:szCs w:val="24"/>
        </w:rPr>
        <w:t xml:space="preserve">have a firearm licence, that there was no need for me to invoke the provisions of the said section.  He went on to quote verbatim the provisions of section 10 (7).  </w:t>
      </w:r>
    </w:p>
    <w:p w:rsidR="004C1DC2" w:rsidRPr="00044ECF" w:rsidRDefault="00672B65" w:rsidP="00F8113E">
      <w:pPr>
        <w:spacing w:after="0" w:line="360" w:lineRule="auto"/>
        <w:ind w:left="720"/>
        <w:jc w:val="both"/>
        <w:rPr>
          <w:rFonts w:ascii="Arial" w:hAnsi="Arial" w:cs="Arial"/>
          <w:sz w:val="24"/>
          <w:szCs w:val="24"/>
        </w:rPr>
      </w:pPr>
      <w:r w:rsidRPr="004C1DC2">
        <w:rPr>
          <w:rFonts w:ascii="Arial" w:hAnsi="Arial" w:cs="Arial"/>
          <w:sz w:val="24"/>
          <w:szCs w:val="24"/>
        </w:rPr>
        <w:t xml:space="preserve"> </w:t>
      </w:r>
    </w:p>
    <w:p w:rsidR="007F0217" w:rsidRPr="00C6476B" w:rsidRDefault="00446EAD" w:rsidP="00F8113E">
      <w:pPr>
        <w:spacing w:after="0" w:line="360" w:lineRule="auto"/>
        <w:jc w:val="both"/>
        <w:rPr>
          <w:rFonts w:ascii="Arial" w:hAnsi="Arial" w:cs="Arial"/>
          <w:sz w:val="24"/>
          <w:szCs w:val="24"/>
        </w:rPr>
      </w:pPr>
      <w:r>
        <w:rPr>
          <w:rFonts w:ascii="Arial" w:hAnsi="Arial" w:cs="Arial"/>
          <w:sz w:val="24"/>
          <w:szCs w:val="24"/>
        </w:rPr>
        <w:t>[4]</w:t>
      </w:r>
      <w:r w:rsidR="00C6476B">
        <w:rPr>
          <w:rFonts w:ascii="Arial" w:hAnsi="Arial" w:cs="Arial"/>
          <w:sz w:val="24"/>
          <w:szCs w:val="24"/>
        </w:rPr>
        <w:tab/>
        <w:t xml:space="preserve">The trial magistrate conceded that he had misdirected himself and should have invoke the said provisions.  The concessions made by the trial magistrate are correct, as the Act, stipulates that the court </w:t>
      </w:r>
      <w:r w:rsidR="00C6476B">
        <w:rPr>
          <w:rFonts w:ascii="Arial" w:hAnsi="Arial" w:cs="Arial"/>
          <w:sz w:val="24"/>
          <w:szCs w:val="24"/>
          <w:u w:val="single"/>
        </w:rPr>
        <w:t>shall upon convicting any person</w:t>
      </w:r>
      <w:r w:rsidR="00642095">
        <w:rPr>
          <w:rFonts w:ascii="Arial" w:hAnsi="Arial" w:cs="Arial"/>
          <w:sz w:val="24"/>
          <w:szCs w:val="24"/>
        </w:rPr>
        <w:t xml:space="preserve"> bring the </w:t>
      </w:r>
      <w:r w:rsidR="00642095">
        <w:rPr>
          <w:rFonts w:ascii="Arial" w:hAnsi="Arial" w:cs="Arial"/>
          <w:sz w:val="24"/>
          <w:szCs w:val="24"/>
        </w:rPr>
        <w:lastRenderedPageBreak/>
        <w:t>provisions to the notice of such person.</w:t>
      </w:r>
      <w:r w:rsidR="00C6476B">
        <w:rPr>
          <w:rFonts w:ascii="Arial" w:hAnsi="Arial" w:cs="Arial"/>
          <w:sz w:val="24"/>
          <w:szCs w:val="24"/>
        </w:rPr>
        <w:t xml:space="preserve">  The accused was convicted and as such the provisions of section 10 (7) ought to have been immediately invoke</w:t>
      </w:r>
      <w:r w:rsidR="00642095">
        <w:rPr>
          <w:rFonts w:ascii="Arial" w:hAnsi="Arial" w:cs="Arial"/>
          <w:sz w:val="24"/>
          <w:szCs w:val="24"/>
        </w:rPr>
        <w:t>d</w:t>
      </w:r>
      <w:r w:rsidR="00C6476B">
        <w:rPr>
          <w:rFonts w:ascii="Arial" w:hAnsi="Arial" w:cs="Arial"/>
          <w:sz w:val="24"/>
          <w:szCs w:val="24"/>
        </w:rPr>
        <w:t xml:space="preserve"> after the inquir</w:t>
      </w:r>
      <w:r w:rsidR="006A39BD">
        <w:rPr>
          <w:rFonts w:ascii="Arial" w:hAnsi="Arial" w:cs="Arial"/>
          <w:sz w:val="24"/>
          <w:szCs w:val="24"/>
        </w:rPr>
        <w:t xml:space="preserve">y.  </w:t>
      </w:r>
      <w:r w:rsidR="00C6476B">
        <w:rPr>
          <w:rFonts w:ascii="Arial" w:hAnsi="Arial" w:cs="Arial"/>
          <w:sz w:val="24"/>
          <w:szCs w:val="24"/>
        </w:rPr>
        <w:t xml:space="preserve"> </w:t>
      </w:r>
    </w:p>
    <w:p w:rsidR="009A682B" w:rsidRDefault="00C35D44" w:rsidP="00F8113E">
      <w:pPr>
        <w:spacing w:after="0" w:line="360" w:lineRule="auto"/>
        <w:jc w:val="both"/>
        <w:rPr>
          <w:rFonts w:ascii="Arial" w:hAnsi="Arial" w:cs="Arial"/>
          <w:sz w:val="24"/>
          <w:szCs w:val="24"/>
        </w:rPr>
      </w:pPr>
      <w:r>
        <w:rPr>
          <w:rFonts w:ascii="Arial" w:hAnsi="Arial" w:cs="Arial"/>
          <w:sz w:val="24"/>
          <w:szCs w:val="24"/>
        </w:rPr>
        <w:t xml:space="preserve">  </w:t>
      </w:r>
    </w:p>
    <w:p w:rsidR="006741B2" w:rsidRDefault="00C95903" w:rsidP="00F8113E">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6A39BD">
        <w:rPr>
          <w:rFonts w:ascii="Arial" w:hAnsi="Arial" w:cs="Arial"/>
          <w:sz w:val="24"/>
          <w:szCs w:val="24"/>
        </w:rPr>
        <w:tab/>
        <w:t xml:space="preserve">In other words the learned magistrate was obliged to proceed with the enquiry after conviction and sentence.  </w:t>
      </w:r>
    </w:p>
    <w:p w:rsidR="006741B2" w:rsidRDefault="006741B2" w:rsidP="000808B7">
      <w:pPr>
        <w:spacing w:after="0" w:line="360" w:lineRule="auto"/>
        <w:jc w:val="both"/>
        <w:rPr>
          <w:rFonts w:ascii="Arial" w:hAnsi="Arial" w:cs="Arial"/>
          <w:sz w:val="24"/>
          <w:szCs w:val="24"/>
        </w:rPr>
      </w:pPr>
    </w:p>
    <w:p w:rsidR="006A39BD" w:rsidRDefault="006A39BD" w:rsidP="00CD6AE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the light of the above omission I ma</w:t>
      </w:r>
      <w:r w:rsidR="00642095">
        <w:rPr>
          <w:rFonts w:ascii="Arial" w:hAnsi="Arial" w:cs="Arial"/>
          <w:sz w:val="24"/>
          <w:szCs w:val="24"/>
        </w:rPr>
        <w:t>k</w:t>
      </w:r>
      <w:r>
        <w:rPr>
          <w:rFonts w:ascii="Arial" w:hAnsi="Arial" w:cs="Arial"/>
          <w:sz w:val="24"/>
          <w:szCs w:val="24"/>
        </w:rPr>
        <w:t>e the following order:</w:t>
      </w:r>
    </w:p>
    <w:p w:rsidR="006A39BD" w:rsidRDefault="006A39BD" w:rsidP="00CD6AE7">
      <w:pPr>
        <w:spacing w:after="0" w:line="360" w:lineRule="auto"/>
        <w:jc w:val="both"/>
        <w:rPr>
          <w:rFonts w:ascii="Arial" w:hAnsi="Arial" w:cs="Arial"/>
          <w:sz w:val="24"/>
          <w:szCs w:val="24"/>
        </w:rPr>
      </w:pPr>
    </w:p>
    <w:p w:rsidR="006A39BD" w:rsidRPr="006A39BD" w:rsidRDefault="006A39BD" w:rsidP="006A39BD">
      <w:pPr>
        <w:pStyle w:val="ListParagraph"/>
        <w:numPr>
          <w:ilvl w:val="0"/>
          <w:numId w:val="10"/>
        </w:numPr>
        <w:spacing w:after="0" w:line="360" w:lineRule="auto"/>
        <w:ind w:left="567" w:hanging="567"/>
        <w:jc w:val="both"/>
        <w:rPr>
          <w:rFonts w:ascii="Arial" w:hAnsi="Arial" w:cs="Arial"/>
          <w:sz w:val="24"/>
          <w:szCs w:val="24"/>
        </w:rPr>
      </w:pPr>
      <w:r w:rsidRPr="006A39BD">
        <w:rPr>
          <w:rFonts w:ascii="Arial" w:hAnsi="Arial" w:cs="Arial"/>
          <w:sz w:val="24"/>
          <w:szCs w:val="24"/>
        </w:rPr>
        <w:t>The conviction and sentence are confirmed.</w:t>
      </w:r>
    </w:p>
    <w:p w:rsidR="006A39BD" w:rsidRDefault="006A39BD" w:rsidP="00CD6AE7">
      <w:pPr>
        <w:spacing w:after="0" w:line="360" w:lineRule="auto"/>
        <w:jc w:val="both"/>
        <w:rPr>
          <w:rFonts w:ascii="Arial" w:hAnsi="Arial" w:cs="Arial"/>
          <w:sz w:val="24"/>
          <w:szCs w:val="24"/>
        </w:rPr>
      </w:pPr>
    </w:p>
    <w:p w:rsidR="006A39BD" w:rsidRPr="006A39BD" w:rsidRDefault="006A39BD" w:rsidP="006A39BD">
      <w:pPr>
        <w:pStyle w:val="ListParagraph"/>
        <w:numPr>
          <w:ilvl w:val="0"/>
          <w:numId w:val="10"/>
        </w:numPr>
        <w:spacing w:after="0" w:line="360" w:lineRule="auto"/>
        <w:ind w:left="567" w:hanging="567"/>
        <w:jc w:val="both"/>
        <w:rPr>
          <w:rFonts w:ascii="Arial" w:hAnsi="Arial" w:cs="Arial"/>
          <w:sz w:val="24"/>
          <w:szCs w:val="24"/>
        </w:rPr>
      </w:pPr>
      <w:r w:rsidRPr="006A39BD">
        <w:rPr>
          <w:rFonts w:ascii="Arial" w:hAnsi="Arial" w:cs="Arial"/>
          <w:sz w:val="24"/>
          <w:szCs w:val="24"/>
        </w:rPr>
        <w:t>The matter is sent back to the trial magistrate, Okahandja to comply with the provisions of section 19 (7) of Act 7 of 1996.</w:t>
      </w:r>
    </w:p>
    <w:p w:rsidR="006A39BD" w:rsidRDefault="006A39BD" w:rsidP="00CD6AE7">
      <w:pPr>
        <w:spacing w:after="0" w:line="360" w:lineRule="auto"/>
        <w:jc w:val="both"/>
        <w:rPr>
          <w:rFonts w:ascii="Arial" w:hAnsi="Arial" w:cs="Arial"/>
          <w:sz w:val="24"/>
          <w:szCs w:val="24"/>
        </w:rPr>
      </w:pPr>
    </w:p>
    <w:p w:rsidR="00CD6AE7" w:rsidRPr="006A39BD" w:rsidRDefault="006A39BD" w:rsidP="006A39BD">
      <w:pPr>
        <w:pStyle w:val="ListParagraph"/>
        <w:numPr>
          <w:ilvl w:val="0"/>
          <w:numId w:val="10"/>
        </w:numPr>
        <w:spacing w:after="0" w:line="360" w:lineRule="auto"/>
        <w:ind w:left="567" w:hanging="567"/>
        <w:jc w:val="both"/>
        <w:rPr>
          <w:rFonts w:ascii="Arial" w:hAnsi="Arial" w:cs="Arial"/>
          <w:sz w:val="24"/>
          <w:szCs w:val="24"/>
        </w:rPr>
      </w:pPr>
      <w:r w:rsidRPr="006A39BD">
        <w:rPr>
          <w:rFonts w:ascii="Arial" w:hAnsi="Arial" w:cs="Arial"/>
          <w:sz w:val="24"/>
          <w:szCs w:val="24"/>
        </w:rPr>
        <w:t>The accused must be brought to court immediately.</w:t>
      </w:r>
      <w:r w:rsidR="008B4B20" w:rsidRPr="006A39BD">
        <w:rPr>
          <w:rFonts w:ascii="Arial" w:hAnsi="Arial" w:cs="Arial"/>
          <w:sz w:val="24"/>
          <w:szCs w:val="24"/>
        </w:rPr>
        <w:t xml:space="preserve"> </w:t>
      </w:r>
    </w:p>
    <w:p w:rsidR="000654B9" w:rsidRDefault="000654B9" w:rsidP="000808B7">
      <w:pPr>
        <w:spacing w:after="0" w:line="360" w:lineRule="auto"/>
        <w:jc w:val="both"/>
        <w:rPr>
          <w:rFonts w:ascii="Arial" w:hAnsi="Arial" w:cs="Arial"/>
          <w:sz w:val="24"/>
          <w:szCs w:val="24"/>
        </w:rPr>
      </w:pPr>
    </w:p>
    <w:p w:rsidR="00C65CA7" w:rsidRDefault="00A02194" w:rsidP="00C65CA7">
      <w:pPr>
        <w:spacing w:after="0" w:line="360" w:lineRule="auto"/>
        <w:jc w:val="both"/>
        <w:rPr>
          <w:rFonts w:ascii="Arial" w:hAnsi="Arial" w:cs="Arial"/>
          <w:sz w:val="24"/>
          <w:szCs w:val="24"/>
        </w:rPr>
      </w:pPr>
      <w:r>
        <w:rPr>
          <w:rFonts w:ascii="Arial" w:hAnsi="Arial" w:cs="Arial"/>
          <w:sz w:val="24"/>
          <w:szCs w:val="24"/>
        </w:rPr>
        <w:tab/>
      </w:r>
    </w:p>
    <w:p w:rsidR="00655B91" w:rsidRPr="00655B91" w:rsidRDefault="00655B91" w:rsidP="007F0217">
      <w:pPr>
        <w:pStyle w:val="ListParagraph"/>
        <w:spacing w:after="0" w:line="360" w:lineRule="auto"/>
        <w:ind w:left="567"/>
        <w:jc w:val="both"/>
        <w:rPr>
          <w:rFonts w:ascii="Arial" w:hAnsi="Arial" w:cs="Arial"/>
          <w:sz w:val="24"/>
          <w:szCs w:val="24"/>
        </w:rPr>
      </w:pPr>
    </w:p>
    <w:p w:rsidR="00C65CA7" w:rsidRDefault="00C65CA7" w:rsidP="00C65CA7">
      <w:pPr>
        <w:spacing w:after="0" w:line="360" w:lineRule="auto"/>
        <w:jc w:val="both"/>
        <w:rPr>
          <w:rFonts w:ascii="Arial" w:hAnsi="Arial" w:cs="Arial"/>
          <w:sz w:val="24"/>
          <w:szCs w:val="24"/>
        </w:rPr>
      </w:pPr>
      <w:r>
        <w:rPr>
          <w:rFonts w:ascii="Arial" w:hAnsi="Arial" w:cs="Arial"/>
          <w:sz w:val="24"/>
          <w:szCs w:val="24"/>
        </w:rPr>
        <w:tab/>
      </w: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E P Unengu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sectPr w:rsidR="00803A50" w:rsidSect="00A1730A">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77" w:rsidRDefault="00645777" w:rsidP="004B5350">
      <w:pPr>
        <w:spacing w:after="0" w:line="240" w:lineRule="auto"/>
      </w:pPr>
      <w:r>
        <w:separator/>
      </w:r>
    </w:p>
  </w:endnote>
  <w:endnote w:type="continuationSeparator" w:id="0">
    <w:p w:rsidR="00645777" w:rsidRDefault="00645777"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77" w:rsidRDefault="00645777" w:rsidP="004B5350">
      <w:pPr>
        <w:spacing w:after="0" w:line="240" w:lineRule="auto"/>
      </w:pPr>
      <w:r>
        <w:separator/>
      </w:r>
    </w:p>
  </w:footnote>
  <w:footnote w:type="continuationSeparator" w:id="0">
    <w:p w:rsidR="00645777" w:rsidRDefault="00645777" w:rsidP="004B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9207"/>
      <w:docPartObj>
        <w:docPartGallery w:val="Page Numbers (Top of Page)"/>
        <w:docPartUnique/>
      </w:docPartObj>
    </w:sdtPr>
    <w:sdtEndPr>
      <w:rPr>
        <w:noProof/>
      </w:rPr>
    </w:sdtEndPr>
    <w:sdtContent>
      <w:p w:rsidR="00FB26EC" w:rsidRDefault="00FB26EC">
        <w:pPr>
          <w:pStyle w:val="Header"/>
          <w:jc w:val="right"/>
        </w:pPr>
        <w:r>
          <w:fldChar w:fldCharType="begin"/>
        </w:r>
        <w:r>
          <w:instrText xml:space="preserve"> PAGE   \* MERGEFORMAT </w:instrText>
        </w:r>
        <w:r>
          <w:fldChar w:fldCharType="separate"/>
        </w:r>
        <w:r w:rsidR="009E55ED">
          <w:rPr>
            <w:noProof/>
          </w:rPr>
          <w:t>2</w:t>
        </w:r>
        <w:r>
          <w:rPr>
            <w:noProof/>
          </w:rPr>
          <w:fldChar w:fldCharType="end"/>
        </w:r>
      </w:p>
    </w:sdtContent>
  </w:sdt>
  <w:p w:rsidR="00FB26EC" w:rsidRDefault="00FB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8"/>
  </w:num>
  <w:num w:numId="6">
    <w:abstractNumId w:val="7"/>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33D49"/>
    <w:rsid w:val="00041F42"/>
    <w:rsid w:val="00044ECF"/>
    <w:rsid w:val="00050068"/>
    <w:rsid w:val="000654B9"/>
    <w:rsid w:val="000762D8"/>
    <w:rsid w:val="000808B7"/>
    <w:rsid w:val="000A43B1"/>
    <w:rsid w:val="000F1EFA"/>
    <w:rsid w:val="00112F63"/>
    <w:rsid w:val="00117EEE"/>
    <w:rsid w:val="00174754"/>
    <w:rsid w:val="001E0FCE"/>
    <w:rsid w:val="001F3E80"/>
    <w:rsid w:val="00227159"/>
    <w:rsid w:val="0022779A"/>
    <w:rsid w:val="00275E8F"/>
    <w:rsid w:val="002A3875"/>
    <w:rsid w:val="002B2FFA"/>
    <w:rsid w:val="002C7E8B"/>
    <w:rsid w:val="002E10DC"/>
    <w:rsid w:val="003049A8"/>
    <w:rsid w:val="00342704"/>
    <w:rsid w:val="003815CD"/>
    <w:rsid w:val="00386939"/>
    <w:rsid w:val="003B179F"/>
    <w:rsid w:val="00446EAD"/>
    <w:rsid w:val="004B5350"/>
    <w:rsid w:val="004C1DC2"/>
    <w:rsid w:val="00530433"/>
    <w:rsid w:val="0054606F"/>
    <w:rsid w:val="005468D3"/>
    <w:rsid w:val="005502DD"/>
    <w:rsid w:val="00560675"/>
    <w:rsid w:val="005617A8"/>
    <w:rsid w:val="00564317"/>
    <w:rsid w:val="005815E0"/>
    <w:rsid w:val="005F7E3A"/>
    <w:rsid w:val="00617C7C"/>
    <w:rsid w:val="00642095"/>
    <w:rsid w:val="00645777"/>
    <w:rsid w:val="00655B91"/>
    <w:rsid w:val="00662E7E"/>
    <w:rsid w:val="00672B65"/>
    <w:rsid w:val="006741B2"/>
    <w:rsid w:val="00696577"/>
    <w:rsid w:val="0069666A"/>
    <w:rsid w:val="006A39BD"/>
    <w:rsid w:val="006B0FA1"/>
    <w:rsid w:val="006D6ADD"/>
    <w:rsid w:val="006E1034"/>
    <w:rsid w:val="006F70AB"/>
    <w:rsid w:val="007019CB"/>
    <w:rsid w:val="00712BA2"/>
    <w:rsid w:val="00727FF5"/>
    <w:rsid w:val="007926B7"/>
    <w:rsid w:val="007F0217"/>
    <w:rsid w:val="007F2974"/>
    <w:rsid w:val="0080218C"/>
    <w:rsid w:val="00803A50"/>
    <w:rsid w:val="00851865"/>
    <w:rsid w:val="0087174A"/>
    <w:rsid w:val="00890368"/>
    <w:rsid w:val="008B4B20"/>
    <w:rsid w:val="00933FC0"/>
    <w:rsid w:val="00962097"/>
    <w:rsid w:val="00965640"/>
    <w:rsid w:val="009A2B68"/>
    <w:rsid w:val="009A682B"/>
    <w:rsid w:val="009A785E"/>
    <w:rsid w:val="009D78C3"/>
    <w:rsid w:val="009E0D78"/>
    <w:rsid w:val="009E55ED"/>
    <w:rsid w:val="009F3ADC"/>
    <w:rsid w:val="00A00B64"/>
    <w:rsid w:val="00A02194"/>
    <w:rsid w:val="00A162A3"/>
    <w:rsid w:val="00A1730A"/>
    <w:rsid w:val="00A229D9"/>
    <w:rsid w:val="00A26848"/>
    <w:rsid w:val="00A34870"/>
    <w:rsid w:val="00A54597"/>
    <w:rsid w:val="00A7465B"/>
    <w:rsid w:val="00A97420"/>
    <w:rsid w:val="00AB6288"/>
    <w:rsid w:val="00AF5891"/>
    <w:rsid w:val="00B22FAE"/>
    <w:rsid w:val="00B43C81"/>
    <w:rsid w:val="00B72F70"/>
    <w:rsid w:val="00B95607"/>
    <w:rsid w:val="00BD5BE7"/>
    <w:rsid w:val="00BE2574"/>
    <w:rsid w:val="00C058EE"/>
    <w:rsid w:val="00C071EF"/>
    <w:rsid w:val="00C118F3"/>
    <w:rsid w:val="00C13194"/>
    <w:rsid w:val="00C35D44"/>
    <w:rsid w:val="00C50EC2"/>
    <w:rsid w:val="00C6100F"/>
    <w:rsid w:val="00C618F0"/>
    <w:rsid w:val="00C6476B"/>
    <w:rsid w:val="00C65CA7"/>
    <w:rsid w:val="00C76C21"/>
    <w:rsid w:val="00C95903"/>
    <w:rsid w:val="00CC497C"/>
    <w:rsid w:val="00CD6AE7"/>
    <w:rsid w:val="00D06C8C"/>
    <w:rsid w:val="00D303C3"/>
    <w:rsid w:val="00D30FE9"/>
    <w:rsid w:val="00DB2B0F"/>
    <w:rsid w:val="00DF08EC"/>
    <w:rsid w:val="00E03FA4"/>
    <w:rsid w:val="00E26C29"/>
    <w:rsid w:val="00E338EF"/>
    <w:rsid w:val="00E56919"/>
    <w:rsid w:val="00E94968"/>
    <w:rsid w:val="00EC4AFA"/>
    <w:rsid w:val="00EC60FD"/>
    <w:rsid w:val="00F00023"/>
    <w:rsid w:val="00F2133C"/>
    <w:rsid w:val="00F31B71"/>
    <w:rsid w:val="00F32792"/>
    <w:rsid w:val="00F36D6F"/>
    <w:rsid w:val="00F61DEF"/>
    <w:rsid w:val="00F73D15"/>
    <w:rsid w:val="00F8113E"/>
    <w:rsid w:val="00FA0B36"/>
    <w:rsid w:val="00FB26EC"/>
    <w:rsid w:val="00FC0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2017-12-03T18:30:00+00:00</Judgment_x0020_Date>
  </documentManagement>
</p:properties>
</file>

<file path=customXml/itemProps1.xml><?xml version="1.0" encoding="utf-8"?>
<ds:datastoreItem xmlns:ds="http://schemas.openxmlformats.org/officeDocument/2006/customXml" ds:itemID="{E4414531-1A36-4EEC-A5E2-E39B00E513E3}"/>
</file>

<file path=customXml/itemProps2.xml><?xml version="1.0" encoding="utf-8"?>
<ds:datastoreItem xmlns:ds="http://schemas.openxmlformats.org/officeDocument/2006/customXml" ds:itemID="{06689984-F4B7-4B62-AD89-3469F984A903}"/>
</file>

<file path=customXml/itemProps3.xml><?xml version="1.0" encoding="utf-8"?>
<ds:datastoreItem xmlns:ds="http://schemas.openxmlformats.org/officeDocument/2006/customXml" ds:itemID="{6DC5E626-2270-43FB-9CD1-9AEFF3336FEF}"/>
</file>

<file path=customXml/itemProps4.xml><?xml version="1.0" encoding="utf-8"?>
<ds:datastoreItem xmlns:ds="http://schemas.openxmlformats.org/officeDocument/2006/customXml" ds:itemID="{F2CE63B3-98D4-4BD7-8C6A-33AD2BD8AE40}"/>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cp:lastPrinted>2017-11-16T08:13:00Z</cp:lastPrinted>
  <dcterms:created xsi:type="dcterms:W3CDTF">2018-01-15T06:44:00Z</dcterms:created>
  <dcterms:modified xsi:type="dcterms:W3CDTF">2018-01-15T06:44:00Z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