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5B1" w:rsidRPr="002835B1" w:rsidRDefault="00170268" w:rsidP="002835B1">
      <w:pPr>
        <w:jc w:val="right"/>
        <w:rPr>
          <w:rFonts w:ascii="Arial" w:hAnsi="Arial" w:cs="Arial"/>
          <w:sz w:val="20"/>
          <w:szCs w:val="24"/>
        </w:rPr>
      </w:pPr>
      <w:r w:rsidRPr="00470E7C">
        <w:rPr>
          <w:rFonts w:ascii="Arial" w:hAnsi="Arial" w:cs="Arial"/>
          <w:b/>
          <w:sz w:val="24"/>
          <w:szCs w:val="24"/>
        </w:rPr>
        <w:t>REPUBLIC OF NAMIBIA</w:t>
      </w:r>
      <w:r w:rsidR="002835B1" w:rsidRPr="002835B1">
        <w:rPr>
          <w:rFonts w:ascii="Arial" w:hAnsi="Arial" w:cs="Arial"/>
          <w:sz w:val="20"/>
          <w:szCs w:val="24"/>
        </w:rPr>
        <w:t xml:space="preserve"> </w:t>
      </w:r>
      <w:r w:rsidR="002835B1">
        <w:rPr>
          <w:rFonts w:ascii="Arial" w:hAnsi="Arial" w:cs="Arial"/>
          <w:sz w:val="20"/>
          <w:szCs w:val="24"/>
        </w:rPr>
        <w:t xml:space="preserve">                     </w:t>
      </w:r>
      <w:r w:rsidR="002835B1" w:rsidRPr="002835B1">
        <w:rPr>
          <w:rFonts w:ascii="Arial" w:hAnsi="Arial" w:cs="Arial"/>
          <w:sz w:val="20"/>
          <w:szCs w:val="24"/>
        </w:rPr>
        <w:t>NOT REPORTABLE</w:t>
      </w:r>
    </w:p>
    <w:p w:rsidR="00FE31C1" w:rsidRPr="00470E7C" w:rsidRDefault="00FE31C1" w:rsidP="00170268">
      <w:pPr>
        <w:jc w:val="center"/>
        <w:rPr>
          <w:rFonts w:ascii="Arial" w:hAnsi="Arial" w:cs="Arial"/>
          <w:b/>
          <w:sz w:val="24"/>
          <w:szCs w:val="24"/>
        </w:rPr>
      </w:pPr>
    </w:p>
    <w:p w:rsidR="00170268" w:rsidRPr="00470E7C" w:rsidRDefault="00170268" w:rsidP="00170268">
      <w:pPr>
        <w:jc w:val="center"/>
        <w:rPr>
          <w:rFonts w:ascii="Arial" w:hAnsi="Arial" w:cs="Arial"/>
          <w:sz w:val="24"/>
          <w:szCs w:val="24"/>
        </w:rPr>
      </w:pPr>
      <w:r w:rsidRPr="00470E7C">
        <w:rPr>
          <w:rFonts w:ascii="Arial" w:hAnsi="Arial" w:cs="Arial"/>
          <w:noProof/>
          <w:sz w:val="24"/>
          <w:szCs w:val="24"/>
          <w:lang w:val="en-US"/>
        </w:rPr>
        <w:drawing>
          <wp:inline distT="0" distB="0" distL="0" distR="0" wp14:anchorId="7CE564D3" wp14:editId="0759EA2B">
            <wp:extent cx="923925"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a:ln>
                      <a:noFill/>
                    </a:ln>
                  </pic:spPr>
                </pic:pic>
              </a:graphicData>
            </a:graphic>
          </wp:inline>
        </w:drawing>
      </w:r>
    </w:p>
    <w:p w:rsidR="00170268" w:rsidRPr="00470E7C" w:rsidRDefault="00170268" w:rsidP="00170268">
      <w:pPr>
        <w:spacing w:after="0" w:line="360" w:lineRule="auto"/>
        <w:jc w:val="center"/>
        <w:rPr>
          <w:rFonts w:ascii="Arial" w:hAnsi="Arial" w:cs="Arial"/>
          <w:b/>
          <w:sz w:val="24"/>
          <w:szCs w:val="24"/>
        </w:rPr>
      </w:pPr>
      <w:r w:rsidRPr="00470E7C">
        <w:rPr>
          <w:rFonts w:ascii="Arial" w:hAnsi="Arial" w:cs="Arial"/>
          <w:b/>
          <w:sz w:val="24"/>
          <w:szCs w:val="24"/>
        </w:rPr>
        <w:t>HIGH COURT OF NAMIBIA, MAIN DIVISION</w:t>
      </w:r>
    </w:p>
    <w:p w:rsidR="00170268" w:rsidRPr="00470E7C" w:rsidRDefault="00170268" w:rsidP="00170268">
      <w:pPr>
        <w:spacing w:after="0" w:line="360" w:lineRule="auto"/>
        <w:jc w:val="center"/>
        <w:rPr>
          <w:rFonts w:ascii="Arial" w:hAnsi="Arial" w:cs="Arial"/>
          <w:b/>
          <w:sz w:val="24"/>
          <w:szCs w:val="24"/>
        </w:rPr>
      </w:pPr>
      <w:r w:rsidRPr="00470E7C">
        <w:rPr>
          <w:rFonts w:ascii="Arial" w:hAnsi="Arial" w:cs="Arial"/>
          <w:b/>
          <w:sz w:val="24"/>
          <w:szCs w:val="24"/>
        </w:rPr>
        <w:t>JUDGMENT</w:t>
      </w:r>
    </w:p>
    <w:p w:rsidR="00170268" w:rsidRPr="00470E7C" w:rsidRDefault="00170268" w:rsidP="00170268">
      <w:pPr>
        <w:spacing w:after="0" w:line="360" w:lineRule="auto"/>
        <w:rPr>
          <w:rFonts w:ascii="Arial" w:hAnsi="Arial" w:cs="Arial"/>
          <w:sz w:val="24"/>
          <w:szCs w:val="24"/>
        </w:rPr>
      </w:pPr>
    </w:p>
    <w:p w:rsidR="00170268" w:rsidRPr="00470E7C" w:rsidRDefault="00170268" w:rsidP="00170268">
      <w:pPr>
        <w:jc w:val="right"/>
        <w:rPr>
          <w:rFonts w:ascii="Arial" w:hAnsi="Arial" w:cs="Arial"/>
          <w:b/>
          <w:sz w:val="24"/>
          <w:szCs w:val="24"/>
        </w:rPr>
      </w:pPr>
      <w:r w:rsidRPr="00470E7C">
        <w:rPr>
          <w:rFonts w:ascii="Arial" w:hAnsi="Arial" w:cs="Arial"/>
          <w:b/>
          <w:sz w:val="24"/>
          <w:szCs w:val="24"/>
        </w:rPr>
        <w:t>CR No:</w:t>
      </w:r>
      <w:r w:rsidR="00F02357">
        <w:rPr>
          <w:rFonts w:ascii="Arial" w:hAnsi="Arial" w:cs="Arial"/>
          <w:b/>
          <w:sz w:val="24"/>
          <w:szCs w:val="24"/>
        </w:rPr>
        <w:t xml:space="preserve"> 69</w:t>
      </w:r>
      <w:r w:rsidR="00B86B40">
        <w:rPr>
          <w:rFonts w:ascii="Arial" w:hAnsi="Arial" w:cs="Arial"/>
          <w:b/>
          <w:sz w:val="24"/>
          <w:szCs w:val="24"/>
        </w:rPr>
        <w:t>/2017</w:t>
      </w:r>
    </w:p>
    <w:p w:rsidR="00170268" w:rsidRPr="00470E7C" w:rsidRDefault="00170268">
      <w:pPr>
        <w:rPr>
          <w:rFonts w:ascii="Arial" w:hAnsi="Arial" w:cs="Arial"/>
          <w:sz w:val="24"/>
          <w:szCs w:val="24"/>
        </w:rPr>
      </w:pPr>
    </w:p>
    <w:p w:rsidR="00170268" w:rsidRPr="00470E7C" w:rsidRDefault="00170268" w:rsidP="00D52600">
      <w:pPr>
        <w:tabs>
          <w:tab w:val="center" w:pos="4680"/>
        </w:tabs>
        <w:spacing w:line="360" w:lineRule="auto"/>
        <w:rPr>
          <w:rFonts w:ascii="Arial" w:hAnsi="Arial" w:cs="Arial"/>
          <w:sz w:val="24"/>
          <w:szCs w:val="24"/>
        </w:rPr>
      </w:pPr>
      <w:r w:rsidRPr="00470E7C">
        <w:rPr>
          <w:rFonts w:ascii="Arial" w:hAnsi="Arial" w:cs="Arial"/>
          <w:sz w:val="24"/>
          <w:szCs w:val="24"/>
        </w:rPr>
        <w:t>In the matter between</w:t>
      </w:r>
      <w:r w:rsidR="009D25EC" w:rsidRPr="00470E7C">
        <w:rPr>
          <w:rFonts w:ascii="Arial" w:hAnsi="Arial" w:cs="Arial"/>
          <w:sz w:val="24"/>
          <w:szCs w:val="24"/>
        </w:rPr>
        <w:tab/>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b/>
          <w:sz w:val="24"/>
          <w:szCs w:val="24"/>
        </w:rPr>
      </w:pPr>
      <w:r w:rsidRPr="00470E7C">
        <w:rPr>
          <w:rFonts w:ascii="Arial" w:hAnsi="Arial" w:cs="Arial"/>
          <w:b/>
          <w:sz w:val="24"/>
          <w:szCs w:val="24"/>
        </w:rPr>
        <w:t>THE STATE</w:t>
      </w:r>
      <w:r w:rsidRPr="00470E7C">
        <w:rPr>
          <w:rFonts w:ascii="Arial" w:hAnsi="Arial" w:cs="Arial"/>
          <w:b/>
          <w:sz w:val="24"/>
          <w:szCs w:val="24"/>
        </w:rPr>
        <w:tab/>
      </w:r>
      <w:r w:rsidRPr="00470E7C">
        <w:rPr>
          <w:rFonts w:ascii="Arial" w:hAnsi="Arial" w:cs="Arial"/>
          <w:b/>
          <w:sz w:val="24"/>
          <w:szCs w:val="24"/>
        </w:rPr>
        <w:tab/>
      </w:r>
      <w:r w:rsidRPr="00470E7C">
        <w:rPr>
          <w:rFonts w:ascii="Arial" w:hAnsi="Arial" w:cs="Arial"/>
          <w:b/>
          <w:sz w:val="24"/>
          <w:szCs w:val="24"/>
        </w:rPr>
        <w:tab/>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r w:rsidRPr="00470E7C">
        <w:rPr>
          <w:rFonts w:ascii="Arial" w:hAnsi="Arial" w:cs="Arial"/>
          <w:sz w:val="24"/>
          <w:szCs w:val="24"/>
        </w:rPr>
        <w:t>and</w:t>
      </w:r>
    </w:p>
    <w:p w:rsidR="00170268" w:rsidRPr="00470E7C" w:rsidRDefault="00170268" w:rsidP="00D52600">
      <w:pPr>
        <w:spacing w:line="360" w:lineRule="auto"/>
        <w:rPr>
          <w:rFonts w:ascii="Arial" w:hAnsi="Arial" w:cs="Arial"/>
          <w:sz w:val="24"/>
          <w:szCs w:val="24"/>
        </w:rPr>
      </w:pPr>
    </w:p>
    <w:p w:rsidR="00170268" w:rsidRPr="00470E7C" w:rsidRDefault="00982827" w:rsidP="00D52600">
      <w:pPr>
        <w:spacing w:line="360" w:lineRule="auto"/>
        <w:rPr>
          <w:rFonts w:ascii="Arial" w:hAnsi="Arial" w:cs="Arial"/>
          <w:b/>
          <w:sz w:val="24"/>
          <w:szCs w:val="24"/>
        </w:rPr>
      </w:pPr>
      <w:r>
        <w:rPr>
          <w:rFonts w:ascii="Arial" w:hAnsi="Arial" w:cs="Arial"/>
          <w:b/>
          <w:sz w:val="24"/>
          <w:szCs w:val="24"/>
        </w:rPr>
        <w:t>HUBERT MAXIMILLIAN FARMER</w:t>
      </w:r>
    </w:p>
    <w:p w:rsidR="00170268" w:rsidRPr="00470E7C" w:rsidRDefault="00170268" w:rsidP="00D52600">
      <w:pPr>
        <w:spacing w:line="360" w:lineRule="auto"/>
        <w:rPr>
          <w:rFonts w:ascii="Arial" w:hAnsi="Arial" w:cs="Arial"/>
          <w:sz w:val="24"/>
          <w:szCs w:val="24"/>
        </w:rPr>
      </w:pPr>
    </w:p>
    <w:p w:rsidR="00170268" w:rsidRDefault="00170268" w:rsidP="00D52600">
      <w:pPr>
        <w:spacing w:line="360" w:lineRule="auto"/>
        <w:jc w:val="center"/>
        <w:rPr>
          <w:rFonts w:ascii="Arial" w:hAnsi="Arial" w:cs="Arial"/>
          <w:b/>
          <w:sz w:val="24"/>
          <w:szCs w:val="24"/>
        </w:rPr>
      </w:pPr>
      <w:r w:rsidRPr="00470E7C">
        <w:rPr>
          <w:rFonts w:ascii="Arial" w:hAnsi="Arial" w:cs="Arial"/>
          <w:b/>
          <w:sz w:val="24"/>
          <w:szCs w:val="24"/>
        </w:rPr>
        <w:t>HIGH COURT MD REVIEW CASE NO</w:t>
      </w:r>
      <w:r w:rsidR="00982827">
        <w:rPr>
          <w:rFonts w:ascii="Arial" w:hAnsi="Arial" w:cs="Arial"/>
          <w:b/>
          <w:sz w:val="24"/>
          <w:szCs w:val="24"/>
        </w:rPr>
        <w:t xml:space="preserve"> 1620/2017</w:t>
      </w:r>
    </w:p>
    <w:p w:rsidR="002835B1" w:rsidRPr="00470E7C" w:rsidRDefault="002835B1" w:rsidP="00D52600">
      <w:pPr>
        <w:spacing w:line="360" w:lineRule="auto"/>
        <w:jc w:val="center"/>
        <w:rPr>
          <w:rFonts w:ascii="Arial" w:hAnsi="Arial" w:cs="Arial"/>
          <w:b/>
          <w:sz w:val="24"/>
          <w:szCs w:val="24"/>
        </w:rPr>
      </w:pPr>
    </w:p>
    <w:p w:rsidR="00170268" w:rsidRPr="00470E7C" w:rsidRDefault="00170268" w:rsidP="002835B1">
      <w:pPr>
        <w:spacing w:line="360" w:lineRule="auto"/>
        <w:rPr>
          <w:rFonts w:ascii="Arial" w:hAnsi="Arial" w:cs="Arial"/>
          <w:sz w:val="24"/>
          <w:szCs w:val="24"/>
        </w:rPr>
      </w:pPr>
      <w:r w:rsidRPr="00470E7C">
        <w:rPr>
          <w:rFonts w:ascii="Arial" w:hAnsi="Arial" w:cs="Arial"/>
          <w:i/>
          <w:sz w:val="24"/>
          <w:szCs w:val="24"/>
        </w:rPr>
        <w:t>Neutral citation:</w:t>
      </w:r>
      <w:r w:rsidRPr="00470E7C">
        <w:rPr>
          <w:rFonts w:ascii="Arial" w:hAnsi="Arial" w:cs="Arial"/>
          <w:sz w:val="24"/>
          <w:szCs w:val="24"/>
        </w:rPr>
        <w:t xml:space="preserve"> </w:t>
      </w:r>
      <w:bookmarkStart w:id="0" w:name="_GoBack"/>
      <w:r w:rsidR="002835B1">
        <w:rPr>
          <w:rFonts w:ascii="Arial" w:hAnsi="Arial" w:cs="Arial"/>
          <w:i/>
          <w:sz w:val="24"/>
          <w:szCs w:val="24"/>
        </w:rPr>
        <w:t>S</w:t>
      </w:r>
      <w:r w:rsidR="00982827">
        <w:rPr>
          <w:rFonts w:ascii="Arial" w:hAnsi="Arial" w:cs="Arial"/>
          <w:i/>
          <w:sz w:val="24"/>
          <w:szCs w:val="24"/>
        </w:rPr>
        <w:t xml:space="preserve"> v Farmer</w:t>
      </w:r>
      <w:r w:rsidR="00CB0D30" w:rsidRPr="00470E7C">
        <w:rPr>
          <w:rFonts w:ascii="Arial" w:hAnsi="Arial" w:cs="Arial"/>
          <w:i/>
          <w:sz w:val="24"/>
          <w:szCs w:val="24"/>
        </w:rPr>
        <w:t xml:space="preserve"> </w:t>
      </w:r>
      <w:r w:rsidR="00F02357">
        <w:rPr>
          <w:rFonts w:ascii="Arial" w:hAnsi="Arial" w:cs="Arial"/>
          <w:sz w:val="24"/>
          <w:szCs w:val="24"/>
        </w:rPr>
        <w:t>(CR 69/2017) [2017] NAHCMD 352</w:t>
      </w:r>
      <w:r w:rsidR="002835B1">
        <w:rPr>
          <w:rFonts w:ascii="Arial" w:hAnsi="Arial" w:cs="Arial"/>
          <w:sz w:val="24"/>
          <w:szCs w:val="24"/>
        </w:rPr>
        <w:t xml:space="preserve"> </w:t>
      </w:r>
      <w:r w:rsidR="00C84FB4">
        <w:rPr>
          <w:rFonts w:ascii="Arial" w:hAnsi="Arial" w:cs="Arial"/>
          <w:sz w:val="24"/>
          <w:szCs w:val="24"/>
        </w:rPr>
        <w:t>(06</w:t>
      </w:r>
      <w:r w:rsidR="00982827">
        <w:rPr>
          <w:rFonts w:ascii="Arial" w:hAnsi="Arial" w:cs="Arial"/>
          <w:sz w:val="24"/>
          <w:szCs w:val="24"/>
        </w:rPr>
        <w:t xml:space="preserve"> December</w:t>
      </w:r>
      <w:r w:rsidR="00B86B40">
        <w:rPr>
          <w:rFonts w:ascii="Arial" w:hAnsi="Arial" w:cs="Arial"/>
          <w:sz w:val="24"/>
          <w:szCs w:val="24"/>
        </w:rPr>
        <w:t xml:space="preserve"> 2017</w:t>
      </w:r>
      <w:r w:rsidRPr="00470E7C">
        <w:rPr>
          <w:rFonts w:ascii="Arial" w:hAnsi="Arial" w:cs="Arial"/>
          <w:sz w:val="24"/>
          <w:szCs w:val="24"/>
        </w:rPr>
        <w:t>)</w:t>
      </w:r>
      <w:bookmarkEnd w:id="0"/>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ind w:left="1710" w:hanging="1710"/>
        <w:rPr>
          <w:rFonts w:ascii="Arial" w:hAnsi="Arial" w:cs="Arial"/>
          <w:b/>
          <w:sz w:val="24"/>
          <w:szCs w:val="24"/>
        </w:rPr>
      </w:pPr>
      <w:r w:rsidRPr="00470E7C">
        <w:rPr>
          <w:rFonts w:ascii="Arial" w:hAnsi="Arial" w:cs="Arial"/>
          <w:b/>
          <w:sz w:val="24"/>
          <w:szCs w:val="24"/>
        </w:rPr>
        <w:t>C</w:t>
      </w:r>
      <w:r w:rsidR="002835B1" w:rsidRPr="00470E7C">
        <w:rPr>
          <w:rFonts w:ascii="Arial" w:hAnsi="Arial" w:cs="Arial"/>
          <w:b/>
          <w:sz w:val="24"/>
          <w:szCs w:val="24"/>
        </w:rPr>
        <w:t>oram</w:t>
      </w:r>
      <w:r w:rsidRPr="00470E7C">
        <w:rPr>
          <w:rFonts w:ascii="Arial" w:hAnsi="Arial" w:cs="Arial"/>
          <w:b/>
          <w:sz w:val="24"/>
          <w:szCs w:val="24"/>
        </w:rPr>
        <w:t>:</w:t>
      </w:r>
      <w:r w:rsidRPr="00470E7C">
        <w:rPr>
          <w:rFonts w:ascii="Arial" w:hAnsi="Arial" w:cs="Arial"/>
          <w:b/>
          <w:sz w:val="24"/>
          <w:szCs w:val="24"/>
        </w:rPr>
        <w:tab/>
        <w:t xml:space="preserve">LIEBENBERG J </w:t>
      </w:r>
      <w:r w:rsidRPr="00470E7C">
        <w:rPr>
          <w:rFonts w:ascii="Arial" w:hAnsi="Arial" w:cs="Arial"/>
          <w:b/>
          <w:i/>
          <w:sz w:val="24"/>
          <w:szCs w:val="24"/>
        </w:rPr>
        <w:t>et</w:t>
      </w:r>
      <w:r w:rsidRPr="00470E7C">
        <w:rPr>
          <w:rFonts w:ascii="Arial" w:hAnsi="Arial" w:cs="Arial"/>
          <w:b/>
          <w:sz w:val="24"/>
          <w:szCs w:val="24"/>
        </w:rPr>
        <w:t xml:space="preserve"> </w:t>
      </w:r>
      <w:r w:rsidR="00982827">
        <w:rPr>
          <w:rFonts w:ascii="Arial" w:hAnsi="Arial" w:cs="Arial"/>
          <w:b/>
          <w:sz w:val="24"/>
          <w:szCs w:val="24"/>
        </w:rPr>
        <w:t>SHIVUTE J</w:t>
      </w:r>
    </w:p>
    <w:p w:rsidR="00170268" w:rsidRPr="00470E7C" w:rsidRDefault="00C84FB4" w:rsidP="00D52600">
      <w:pPr>
        <w:spacing w:line="360" w:lineRule="auto"/>
        <w:ind w:left="1710" w:hanging="1710"/>
        <w:rPr>
          <w:rFonts w:ascii="Arial" w:hAnsi="Arial" w:cs="Arial"/>
          <w:b/>
          <w:sz w:val="24"/>
          <w:szCs w:val="24"/>
        </w:rPr>
      </w:pPr>
      <w:r>
        <w:rPr>
          <w:rFonts w:ascii="Arial" w:hAnsi="Arial" w:cs="Arial"/>
          <w:b/>
          <w:sz w:val="24"/>
          <w:szCs w:val="24"/>
        </w:rPr>
        <w:t>D</w:t>
      </w:r>
      <w:r w:rsidR="002835B1">
        <w:rPr>
          <w:rFonts w:ascii="Arial" w:hAnsi="Arial" w:cs="Arial"/>
          <w:b/>
          <w:sz w:val="24"/>
          <w:szCs w:val="24"/>
        </w:rPr>
        <w:t>elivered</w:t>
      </w:r>
      <w:r>
        <w:rPr>
          <w:rFonts w:ascii="Arial" w:hAnsi="Arial" w:cs="Arial"/>
          <w:b/>
          <w:sz w:val="24"/>
          <w:szCs w:val="24"/>
        </w:rPr>
        <w:t>:</w:t>
      </w:r>
      <w:r>
        <w:rPr>
          <w:rFonts w:ascii="Arial" w:hAnsi="Arial" w:cs="Arial"/>
          <w:b/>
          <w:sz w:val="24"/>
          <w:szCs w:val="24"/>
        </w:rPr>
        <w:tab/>
        <w:t>06</w:t>
      </w:r>
      <w:r w:rsidR="00982827">
        <w:rPr>
          <w:rFonts w:ascii="Arial" w:hAnsi="Arial" w:cs="Arial"/>
          <w:b/>
          <w:sz w:val="24"/>
          <w:szCs w:val="24"/>
        </w:rPr>
        <w:t xml:space="preserve"> December</w:t>
      </w:r>
      <w:r w:rsidR="00B86B40">
        <w:rPr>
          <w:rFonts w:ascii="Arial" w:hAnsi="Arial" w:cs="Arial"/>
          <w:b/>
          <w:sz w:val="24"/>
          <w:szCs w:val="24"/>
        </w:rPr>
        <w:t xml:space="preserve"> 2017</w:t>
      </w:r>
    </w:p>
    <w:p w:rsidR="00170268" w:rsidRPr="00470E7C" w:rsidRDefault="00170268" w:rsidP="00D52600">
      <w:pPr>
        <w:spacing w:line="360" w:lineRule="auto"/>
        <w:rPr>
          <w:rFonts w:ascii="Arial" w:hAnsi="Arial" w:cs="Arial"/>
          <w:sz w:val="24"/>
          <w:szCs w:val="2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4"/>
          <w:szCs w:val="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24"/>
          <w:szCs w:val="24"/>
        </w:rPr>
      </w:pPr>
      <w:r w:rsidRPr="00470E7C">
        <w:rPr>
          <w:rFonts w:ascii="Arial" w:hAnsi="Arial" w:cs="Arial"/>
          <w:b/>
          <w:sz w:val="24"/>
          <w:szCs w:val="24"/>
        </w:rPr>
        <w:t>ORDER</w:t>
      </w: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4"/>
          <w:szCs w:val="4"/>
        </w:rPr>
      </w:pPr>
    </w:p>
    <w:p w:rsidR="00170268" w:rsidRPr="00470E7C" w:rsidRDefault="00170268" w:rsidP="00D52600">
      <w:pPr>
        <w:spacing w:line="360" w:lineRule="auto"/>
        <w:rPr>
          <w:rFonts w:ascii="Arial" w:hAnsi="Arial" w:cs="Arial"/>
          <w:sz w:val="24"/>
          <w:szCs w:val="24"/>
        </w:rPr>
      </w:pPr>
    </w:p>
    <w:p w:rsidR="000C0AD6" w:rsidRPr="000C0AD6" w:rsidRDefault="000C0AD6" w:rsidP="000C0AD6">
      <w:pPr>
        <w:pStyle w:val="ListParagraph"/>
        <w:numPr>
          <w:ilvl w:val="0"/>
          <w:numId w:val="1"/>
        </w:numPr>
        <w:spacing w:line="360" w:lineRule="auto"/>
        <w:rPr>
          <w:rFonts w:ascii="Arial" w:hAnsi="Arial" w:cs="Arial"/>
          <w:sz w:val="24"/>
          <w:szCs w:val="24"/>
        </w:rPr>
      </w:pPr>
      <w:r w:rsidRPr="000C0AD6">
        <w:rPr>
          <w:rFonts w:ascii="Arial" w:hAnsi="Arial" w:cs="Arial"/>
          <w:sz w:val="24"/>
          <w:szCs w:val="24"/>
        </w:rPr>
        <w:t>The conviction and sentence are set aside.</w:t>
      </w:r>
    </w:p>
    <w:p w:rsidR="000C0AD6" w:rsidRPr="000C0AD6" w:rsidRDefault="000C0AD6" w:rsidP="000C0AD6">
      <w:pPr>
        <w:pStyle w:val="ListParagraph"/>
        <w:numPr>
          <w:ilvl w:val="0"/>
          <w:numId w:val="1"/>
        </w:numPr>
        <w:spacing w:before="240" w:line="360" w:lineRule="auto"/>
        <w:jc w:val="both"/>
        <w:rPr>
          <w:rFonts w:ascii="Arial" w:hAnsi="Arial" w:cs="Arial"/>
          <w:sz w:val="24"/>
          <w:szCs w:val="24"/>
        </w:rPr>
      </w:pPr>
      <w:r w:rsidRPr="000C0AD6">
        <w:rPr>
          <w:rFonts w:ascii="Arial" w:hAnsi="Arial" w:cs="Arial"/>
          <w:sz w:val="24"/>
          <w:szCs w:val="24"/>
        </w:rPr>
        <w:t xml:space="preserve">The matter is remitted to the court </w:t>
      </w:r>
      <w:r w:rsidRPr="000C0AD6">
        <w:rPr>
          <w:rFonts w:ascii="Arial" w:hAnsi="Arial" w:cs="Arial"/>
          <w:i/>
          <w:sz w:val="24"/>
          <w:szCs w:val="24"/>
        </w:rPr>
        <w:t xml:space="preserve">a quo </w:t>
      </w:r>
      <w:r w:rsidRPr="000C0AD6">
        <w:rPr>
          <w:rFonts w:ascii="Arial" w:hAnsi="Arial" w:cs="Arial"/>
          <w:sz w:val="24"/>
          <w:szCs w:val="24"/>
        </w:rPr>
        <w:t>in terms of s 312(1) of Act 51 of 1977 and the magistrate is directed to comply with the provisions of s 112(1)</w:t>
      </w:r>
      <w:r w:rsidRPr="000C0AD6">
        <w:rPr>
          <w:rFonts w:ascii="Arial" w:hAnsi="Arial" w:cs="Arial"/>
          <w:i/>
          <w:sz w:val="24"/>
          <w:szCs w:val="24"/>
        </w:rPr>
        <w:t xml:space="preserve">(b) </w:t>
      </w:r>
      <w:r w:rsidRPr="000C0AD6">
        <w:rPr>
          <w:rFonts w:ascii="Arial" w:hAnsi="Arial" w:cs="Arial"/>
          <w:sz w:val="24"/>
          <w:szCs w:val="24"/>
        </w:rPr>
        <w:t>as set out in the judgment.</w:t>
      </w:r>
    </w:p>
    <w:p w:rsidR="000C0AD6" w:rsidRPr="000C0AD6" w:rsidRDefault="000C0AD6" w:rsidP="000C0AD6">
      <w:pPr>
        <w:pStyle w:val="ListParagraph"/>
        <w:numPr>
          <w:ilvl w:val="0"/>
          <w:numId w:val="1"/>
        </w:numPr>
        <w:spacing w:before="240" w:line="360" w:lineRule="auto"/>
        <w:jc w:val="both"/>
        <w:rPr>
          <w:rFonts w:ascii="Arial" w:hAnsi="Arial" w:cs="Arial"/>
          <w:sz w:val="24"/>
          <w:szCs w:val="24"/>
        </w:rPr>
      </w:pPr>
      <w:r w:rsidRPr="000C0AD6">
        <w:rPr>
          <w:rFonts w:ascii="Arial" w:hAnsi="Arial" w:cs="Arial"/>
          <w:sz w:val="24"/>
          <w:szCs w:val="24"/>
        </w:rPr>
        <w:t>In the event of a conviction the court, in sentencing, must have regard to that part of the sentence already served.</w:t>
      </w:r>
    </w:p>
    <w:p w:rsidR="00170268" w:rsidRPr="00470E7C" w:rsidRDefault="00170268" w:rsidP="00D52600">
      <w:pPr>
        <w:spacing w:line="360" w:lineRule="auto"/>
        <w:rPr>
          <w:rFonts w:ascii="Arial" w:hAnsi="Arial" w:cs="Arial"/>
          <w:sz w:val="24"/>
          <w:szCs w:val="24"/>
        </w:rPr>
      </w:pPr>
    </w:p>
    <w:p w:rsidR="00170268" w:rsidRPr="00470E7C" w:rsidRDefault="00170268" w:rsidP="00D52600">
      <w:pPr>
        <w:pBdr>
          <w:top w:val="single" w:sz="12" w:space="1" w:color="auto"/>
          <w:bottom w:val="single" w:sz="12" w:space="1" w:color="auto"/>
        </w:pBdr>
        <w:spacing w:line="360" w:lineRule="auto"/>
        <w:rPr>
          <w:rFonts w:ascii="Arial" w:hAnsi="Arial" w:cs="Arial"/>
          <w:sz w:val="4"/>
          <w:szCs w:val="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24"/>
          <w:szCs w:val="24"/>
        </w:rPr>
      </w:pPr>
      <w:r w:rsidRPr="00470E7C">
        <w:rPr>
          <w:rFonts w:ascii="Arial" w:hAnsi="Arial" w:cs="Arial"/>
          <w:b/>
          <w:sz w:val="24"/>
          <w:szCs w:val="24"/>
        </w:rPr>
        <w:t>JUDGMENT</w:t>
      </w:r>
    </w:p>
    <w:p w:rsidR="00170268" w:rsidRPr="00470E7C" w:rsidRDefault="00170268" w:rsidP="00D52600">
      <w:pPr>
        <w:pBdr>
          <w:top w:val="single" w:sz="12" w:space="1" w:color="auto"/>
          <w:bottom w:val="single" w:sz="12" w:space="1" w:color="auto"/>
        </w:pBdr>
        <w:spacing w:line="360" w:lineRule="auto"/>
        <w:rPr>
          <w:rFonts w:ascii="Arial" w:hAnsi="Arial" w:cs="Arial"/>
          <w:sz w:val="4"/>
          <w:szCs w:val="4"/>
        </w:rPr>
      </w:pPr>
    </w:p>
    <w:p w:rsidR="00170268" w:rsidRPr="00470E7C" w:rsidRDefault="00170268" w:rsidP="00D52600">
      <w:pPr>
        <w:spacing w:line="360" w:lineRule="auto"/>
        <w:rPr>
          <w:rFonts w:ascii="Arial" w:hAnsi="Arial" w:cs="Arial"/>
          <w:sz w:val="24"/>
          <w:szCs w:val="24"/>
        </w:rPr>
      </w:pPr>
      <w:r w:rsidRPr="00470E7C">
        <w:rPr>
          <w:rFonts w:ascii="Arial" w:hAnsi="Arial" w:cs="Arial"/>
          <w:sz w:val="24"/>
          <w:szCs w:val="24"/>
        </w:rPr>
        <w:t>L</w:t>
      </w:r>
      <w:r w:rsidR="00982827">
        <w:rPr>
          <w:rFonts w:ascii="Arial" w:hAnsi="Arial" w:cs="Arial"/>
          <w:sz w:val="24"/>
          <w:szCs w:val="24"/>
        </w:rPr>
        <w:t>IEBENBERG J: (Concurring SHIVUTE</w:t>
      </w:r>
      <w:r w:rsidR="00D741DA">
        <w:rPr>
          <w:rFonts w:ascii="Arial" w:hAnsi="Arial" w:cs="Arial"/>
          <w:sz w:val="24"/>
          <w:szCs w:val="24"/>
        </w:rPr>
        <w:t xml:space="preserve"> </w:t>
      </w:r>
      <w:r w:rsidRPr="00470E7C">
        <w:rPr>
          <w:rFonts w:ascii="Arial" w:hAnsi="Arial" w:cs="Arial"/>
          <w:sz w:val="24"/>
          <w:szCs w:val="24"/>
        </w:rPr>
        <w:t>J)</w:t>
      </w:r>
    </w:p>
    <w:p w:rsidR="00170268" w:rsidRDefault="00170268" w:rsidP="00982827">
      <w:pPr>
        <w:spacing w:line="360" w:lineRule="auto"/>
        <w:jc w:val="both"/>
        <w:rPr>
          <w:rFonts w:ascii="Arial" w:hAnsi="Arial" w:cs="Arial"/>
          <w:sz w:val="24"/>
          <w:szCs w:val="24"/>
        </w:rPr>
      </w:pPr>
      <w:r w:rsidRPr="00470E7C">
        <w:rPr>
          <w:rFonts w:ascii="Arial" w:hAnsi="Arial" w:cs="Arial"/>
          <w:sz w:val="24"/>
          <w:szCs w:val="24"/>
        </w:rPr>
        <w:t>[1]</w:t>
      </w:r>
      <w:r w:rsidRPr="00470E7C">
        <w:rPr>
          <w:rFonts w:ascii="Arial" w:hAnsi="Arial" w:cs="Arial"/>
          <w:sz w:val="24"/>
          <w:szCs w:val="24"/>
        </w:rPr>
        <w:tab/>
      </w:r>
      <w:r w:rsidR="00982827">
        <w:rPr>
          <w:rFonts w:ascii="Arial" w:hAnsi="Arial" w:cs="Arial"/>
          <w:sz w:val="24"/>
          <w:szCs w:val="24"/>
        </w:rPr>
        <w:t xml:space="preserve">The accused appeared in the Luderitz Magistrate’s Court on a charge of contravening s 2(a) of the </w:t>
      </w:r>
      <w:r w:rsidR="00982827" w:rsidRPr="00982827">
        <w:rPr>
          <w:rFonts w:ascii="Arial" w:hAnsi="Arial" w:cs="Arial"/>
          <w:sz w:val="24"/>
          <w:szCs w:val="24"/>
        </w:rPr>
        <w:t>A</w:t>
      </w:r>
      <w:r w:rsidR="00982827">
        <w:rPr>
          <w:rFonts w:ascii="Arial" w:hAnsi="Arial" w:cs="Arial"/>
          <w:sz w:val="24"/>
          <w:szCs w:val="24"/>
        </w:rPr>
        <w:t>buse</w:t>
      </w:r>
      <w:r w:rsidR="00982827" w:rsidRPr="00982827">
        <w:rPr>
          <w:rFonts w:ascii="Arial" w:hAnsi="Arial" w:cs="Arial"/>
          <w:sz w:val="24"/>
          <w:szCs w:val="24"/>
        </w:rPr>
        <w:t xml:space="preserve"> </w:t>
      </w:r>
      <w:r w:rsidR="00982827">
        <w:rPr>
          <w:rFonts w:ascii="Arial" w:hAnsi="Arial" w:cs="Arial"/>
          <w:sz w:val="24"/>
          <w:szCs w:val="24"/>
        </w:rPr>
        <w:t>of</w:t>
      </w:r>
      <w:r w:rsidR="00982827" w:rsidRPr="00982827">
        <w:rPr>
          <w:rFonts w:ascii="Arial" w:hAnsi="Arial" w:cs="Arial"/>
          <w:sz w:val="24"/>
          <w:szCs w:val="24"/>
        </w:rPr>
        <w:t xml:space="preserve"> D</w:t>
      </w:r>
      <w:r w:rsidR="00982827">
        <w:rPr>
          <w:rFonts w:ascii="Arial" w:hAnsi="Arial" w:cs="Arial"/>
          <w:sz w:val="24"/>
          <w:szCs w:val="24"/>
        </w:rPr>
        <w:t>ependence-Producing Substances and Rehabilitation</w:t>
      </w:r>
      <w:r w:rsidR="00982827" w:rsidRPr="00982827">
        <w:rPr>
          <w:rFonts w:ascii="Arial" w:hAnsi="Arial" w:cs="Arial"/>
          <w:sz w:val="24"/>
          <w:szCs w:val="24"/>
        </w:rPr>
        <w:t xml:space="preserve"> C</w:t>
      </w:r>
      <w:r w:rsidR="00982827">
        <w:rPr>
          <w:rFonts w:ascii="Arial" w:hAnsi="Arial" w:cs="Arial"/>
          <w:sz w:val="24"/>
          <w:szCs w:val="24"/>
        </w:rPr>
        <w:t>entres</w:t>
      </w:r>
      <w:r w:rsidR="00982827" w:rsidRPr="00982827">
        <w:rPr>
          <w:rFonts w:ascii="Arial" w:hAnsi="Arial" w:cs="Arial"/>
          <w:sz w:val="24"/>
          <w:szCs w:val="24"/>
        </w:rPr>
        <w:t xml:space="preserve"> A</w:t>
      </w:r>
      <w:r w:rsidR="00982827">
        <w:rPr>
          <w:rFonts w:ascii="Arial" w:hAnsi="Arial" w:cs="Arial"/>
          <w:sz w:val="24"/>
          <w:szCs w:val="24"/>
        </w:rPr>
        <w:t>ct 41 of</w:t>
      </w:r>
      <w:r w:rsidR="00982827" w:rsidRPr="00982827">
        <w:rPr>
          <w:rFonts w:ascii="Arial" w:hAnsi="Arial" w:cs="Arial"/>
          <w:sz w:val="24"/>
          <w:szCs w:val="24"/>
        </w:rPr>
        <w:t xml:space="preserve"> 1971</w:t>
      </w:r>
      <w:r w:rsidR="00982827">
        <w:rPr>
          <w:rFonts w:ascii="Arial" w:hAnsi="Arial" w:cs="Arial"/>
          <w:sz w:val="24"/>
          <w:szCs w:val="24"/>
        </w:rPr>
        <w:t xml:space="preserve">, for dealing in 72,7 grams of cannabis. He was convicted on his plea of guilty and sentenced </w:t>
      </w:r>
      <w:r w:rsidR="00A2375F">
        <w:rPr>
          <w:rFonts w:ascii="Arial" w:hAnsi="Arial" w:cs="Arial"/>
          <w:sz w:val="24"/>
          <w:szCs w:val="24"/>
        </w:rPr>
        <w:t xml:space="preserve">to </w:t>
      </w:r>
      <w:r w:rsidR="000C0AD6">
        <w:rPr>
          <w:rFonts w:ascii="Arial" w:hAnsi="Arial" w:cs="Arial"/>
          <w:sz w:val="24"/>
          <w:szCs w:val="24"/>
        </w:rPr>
        <w:t xml:space="preserve">18 months’ </w:t>
      </w:r>
      <w:r w:rsidR="00A2375F">
        <w:rPr>
          <w:rFonts w:ascii="Arial" w:hAnsi="Arial" w:cs="Arial"/>
          <w:sz w:val="24"/>
          <w:szCs w:val="24"/>
        </w:rPr>
        <w:t>imprisonment, partly suspended.</w:t>
      </w:r>
    </w:p>
    <w:p w:rsidR="00A2375F" w:rsidRDefault="00A2375F" w:rsidP="00982827">
      <w:pPr>
        <w:spacing w:line="360" w:lineRule="auto"/>
        <w:jc w:val="both"/>
        <w:rPr>
          <w:rFonts w:ascii="Arial" w:hAnsi="Arial" w:cs="Arial"/>
          <w:sz w:val="24"/>
          <w:szCs w:val="24"/>
        </w:rPr>
      </w:pPr>
    </w:p>
    <w:p w:rsidR="00A2375F" w:rsidRDefault="00A2375F" w:rsidP="00982827">
      <w:pPr>
        <w:spacing w:line="360" w:lineRule="auto"/>
        <w:jc w:val="both"/>
        <w:rPr>
          <w:rFonts w:ascii="Arial" w:hAnsi="Arial" w:cs="Arial"/>
          <w:sz w:val="24"/>
          <w:szCs w:val="24"/>
        </w:rPr>
      </w:pPr>
      <w:r>
        <w:rPr>
          <w:rFonts w:ascii="Arial" w:hAnsi="Arial" w:cs="Arial"/>
          <w:sz w:val="24"/>
          <w:szCs w:val="24"/>
        </w:rPr>
        <w:t>[2]   On review a query was directed to the magistrate in which was pointed out that the court, during its questioning of the accused in terms of s 112(1)</w:t>
      </w:r>
      <w:r>
        <w:rPr>
          <w:rFonts w:ascii="Arial" w:hAnsi="Arial" w:cs="Arial"/>
          <w:i/>
          <w:sz w:val="24"/>
          <w:szCs w:val="24"/>
        </w:rPr>
        <w:t>(b)</w:t>
      </w:r>
      <w:r>
        <w:rPr>
          <w:rFonts w:ascii="Arial" w:hAnsi="Arial" w:cs="Arial"/>
          <w:sz w:val="24"/>
          <w:szCs w:val="24"/>
        </w:rPr>
        <w:t xml:space="preserve"> of the Criminal Procedure Act 51 of 1977, omitted to establish whether the accused admits having dealt in the quantity of cannabis stated in the charge. In response the magistrate concedes that it has been a</w:t>
      </w:r>
      <w:r w:rsidR="000C0AD6">
        <w:rPr>
          <w:rFonts w:ascii="Arial" w:hAnsi="Arial" w:cs="Arial"/>
          <w:sz w:val="24"/>
          <w:szCs w:val="24"/>
        </w:rPr>
        <w:t>n oversight</w:t>
      </w:r>
      <w:r>
        <w:rPr>
          <w:rFonts w:ascii="Arial" w:hAnsi="Arial" w:cs="Arial"/>
          <w:sz w:val="24"/>
          <w:szCs w:val="24"/>
        </w:rPr>
        <w:t xml:space="preserve"> and that the court, as a result t</w:t>
      </w:r>
      <w:r w:rsidR="000C0AD6">
        <w:rPr>
          <w:rFonts w:ascii="Arial" w:hAnsi="Arial" w:cs="Arial"/>
          <w:sz w:val="24"/>
          <w:szCs w:val="24"/>
        </w:rPr>
        <w:t>hereof, sh</w:t>
      </w:r>
      <w:r>
        <w:rPr>
          <w:rFonts w:ascii="Arial" w:hAnsi="Arial" w:cs="Arial"/>
          <w:sz w:val="24"/>
          <w:szCs w:val="24"/>
        </w:rPr>
        <w:t>ould not have been satisfied that the elements of the offence charged had been admitted</w:t>
      </w:r>
      <w:r w:rsidR="00753C02">
        <w:rPr>
          <w:rFonts w:ascii="Arial" w:hAnsi="Arial" w:cs="Arial"/>
          <w:sz w:val="24"/>
          <w:szCs w:val="24"/>
        </w:rPr>
        <w:t>,</w:t>
      </w:r>
      <w:r w:rsidR="00753C02" w:rsidRPr="00753C02">
        <w:rPr>
          <w:rFonts w:ascii="Arial" w:hAnsi="Arial" w:cs="Arial"/>
          <w:sz w:val="24"/>
          <w:szCs w:val="24"/>
        </w:rPr>
        <w:t xml:space="preserve"> </w:t>
      </w:r>
      <w:r w:rsidR="00753C02">
        <w:rPr>
          <w:rFonts w:ascii="Arial" w:hAnsi="Arial" w:cs="Arial"/>
          <w:sz w:val="24"/>
          <w:szCs w:val="24"/>
        </w:rPr>
        <w:t>when convicting</w:t>
      </w:r>
      <w:r>
        <w:rPr>
          <w:rFonts w:ascii="Arial" w:hAnsi="Arial" w:cs="Arial"/>
          <w:sz w:val="24"/>
          <w:szCs w:val="24"/>
        </w:rPr>
        <w:t>. The concession is properly made.</w:t>
      </w:r>
    </w:p>
    <w:p w:rsidR="00A2375F" w:rsidRDefault="00A2375F" w:rsidP="00982827">
      <w:pPr>
        <w:spacing w:line="360" w:lineRule="auto"/>
        <w:jc w:val="both"/>
        <w:rPr>
          <w:rFonts w:ascii="Arial" w:hAnsi="Arial" w:cs="Arial"/>
          <w:sz w:val="24"/>
          <w:szCs w:val="24"/>
        </w:rPr>
      </w:pPr>
    </w:p>
    <w:p w:rsidR="00A2375F" w:rsidRDefault="00A2375F" w:rsidP="00982827">
      <w:pPr>
        <w:spacing w:line="360" w:lineRule="auto"/>
        <w:jc w:val="both"/>
        <w:rPr>
          <w:rFonts w:ascii="Arial" w:hAnsi="Arial" w:cs="Arial"/>
          <w:sz w:val="24"/>
          <w:szCs w:val="24"/>
        </w:rPr>
      </w:pPr>
      <w:r>
        <w:rPr>
          <w:rFonts w:ascii="Arial" w:hAnsi="Arial" w:cs="Arial"/>
          <w:sz w:val="24"/>
          <w:szCs w:val="24"/>
        </w:rPr>
        <w:t xml:space="preserve">[3]   </w:t>
      </w:r>
      <w:r w:rsidR="000602C5">
        <w:rPr>
          <w:rFonts w:ascii="Arial" w:hAnsi="Arial" w:cs="Arial"/>
          <w:sz w:val="24"/>
          <w:szCs w:val="24"/>
        </w:rPr>
        <w:t>When qu</w:t>
      </w:r>
      <w:r w:rsidR="00753C02">
        <w:rPr>
          <w:rFonts w:ascii="Arial" w:hAnsi="Arial" w:cs="Arial"/>
          <w:sz w:val="24"/>
          <w:szCs w:val="24"/>
        </w:rPr>
        <w:t>estioning an accused who pleads</w:t>
      </w:r>
      <w:r w:rsidR="000602C5">
        <w:rPr>
          <w:rFonts w:ascii="Arial" w:hAnsi="Arial" w:cs="Arial"/>
          <w:sz w:val="24"/>
          <w:szCs w:val="24"/>
        </w:rPr>
        <w:t xml:space="preserve"> guilty, the court acts in pursuance of </w:t>
      </w:r>
      <w:r w:rsidR="00753C02">
        <w:rPr>
          <w:rFonts w:ascii="Arial" w:hAnsi="Arial" w:cs="Arial"/>
          <w:sz w:val="24"/>
          <w:szCs w:val="24"/>
        </w:rPr>
        <w:t xml:space="preserve">            </w:t>
      </w:r>
      <w:r w:rsidR="000602C5">
        <w:rPr>
          <w:rFonts w:ascii="Arial" w:hAnsi="Arial" w:cs="Arial"/>
          <w:sz w:val="24"/>
          <w:szCs w:val="24"/>
        </w:rPr>
        <w:t>s 112(1)</w:t>
      </w:r>
      <w:r w:rsidR="000602C5">
        <w:rPr>
          <w:rFonts w:ascii="Arial" w:hAnsi="Arial" w:cs="Arial"/>
          <w:i/>
          <w:sz w:val="24"/>
          <w:szCs w:val="24"/>
        </w:rPr>
        <w:t>(b)</w:t>
      </w:r>
      <w:r w:rsidR="000602C5">
        <w:rPr>
          <w:rFonts w:ascii="Arial" w:hAnsi="Arial" w:cs="Arial"/>
          <w:sz w:val="24"/>
          <w:szCs w:val="24"/>
        </w:rPr>
        <w:t xml:space="preserve"> and has to establish both the factual and legal bases for such plea, and whether the guilty plea satisfies all the requirements. Though the quantity of cannabis dealt in is not </w:t>
      </w:r>
      <w:r w:rsidR="00753C02">
        <w:rPr>
          <w:rFonts w:ascii="Arial" w:hAnsi="Arial" w:cs="Arial"/>
          <w:i/>
          <w:sz w:val="24"/>
          <w:szCs w:val="24"/>
        </w:rPr>
        <w:t xml:space="preserve">per se </w:t>
      </w:r>
      <w:r w:rsidR="000602C5">
        <w:rPr>
          <w:rFonts w:ascii="Arial" w:hAnsi="Arial" w:cs="Arial"/>
          <w:sz w:val="24"/>
          <w:szCs w:val="24"/>
        </w:rPr>
        <w:t xml:space="preserve">an element of the offence charged, it is an allegation (particular) of the charge which, if established, will </w:t>
      </w:r>
      <w:r w:rsidR="00C84FB4">
        <w:rPr>
          <w:rFonts w:ascii="Arial" w:hAnsi="Arial" w:cs="Arial"/>
          <w:sz w:val="24"/>
          <w:szCs w:val="24"/>
        </w:rPr>
        <w:t xml:space="preserve">be </w:t>
      </w:r>
      <w:r w:rsidR="000602C5">
        <w:rPr>
          <w:rFonts w:ascii="Arial" w:hAnsi="Arial" w:cs="Arial"/>
          <w:sz w:val="24"/>
          <w:szCs w:val="24"/>
        </w:rPr>
        <w:t xml:space="preserve">likely </w:t>
      </w:r>
      <w:r w:rsidR="00C84FB4">
        <w:rPr>
          <w:rFonts w:ascii="Arial" w:hAnsi="Arial" w:cs="Arial"/>
          <w:sz w:val="24"/>
          <w:szCs w:val="24"/>
        </w:rPr>
        <w:t xml:space="preserve">to </w:t>
      </w:r>
      <w:r w:rsidR="000602C5">
        <w:rPr>
          <w:rFonts w:ascii="Arial" w:hAnsi="Arial" w:cs="Arial"/>
          <w:sz w:val="24"/>
          <w:szCs w:val="24"/>
        </w:rPr>
        <w:t xml:space="preserve">have an effect on the punishment meted out. </w:t>
      </w:r>
    </w:p>
    <w:p w:rsidR="000602C5" w:rsidRDefault="000602C5" w:rsidP="00982827">
      <w:pPr>
        <w:spacing w:line="360" w:lineRule="auto"/>
        <w:jc w:val="both"/>
        <w:rPr>
          <w:rFonts w:ascii="Arial" w:hAnsi="Arial" w:cs="Arial"/>
          <w:sz w:val="24"/>
          <w:szCs w:val="24"/>
        </w:rPr>
      </w:pPr>
    </w:p>
    <w:p w:rsidR="000602C5" w:rsidRPr="00A2375F" w:rsidRDefault="000602C5" w:rsidP="00982827">
      <w:pPr>
        <w:spacing w:line="360" w:lineRule="auto"/>
        <w:jc w:val="both"/>
        <w:rPr>
          <w:rFonts w:ascii="Arial" w:hAnsi="Arial" w:cs="Arial"/>
          <w:sz w:val="24"/>
          <w:szCs w:val="24"/>
        </w:rPr>
      </w:pPr>
      <w:r>
        <w:rPr>
          <w:rFonts w:ascii="Arial" w:hAnsi="Arial" w:cs="Arial"/>
          <w:sz w:val="24"/>
          <w:szCs w:val="24"/>
        </w:rPr>
        <w:t>[4]   In sentencing, the court took into account the quantity of the substance involved as well as the street value attached thereto</w:t>
      </w:r>
      <w:r w:rsidR="00FE31C1">
        <w:rPr>
          <w:rFonts w:ascii="Arial" w:hAnsi="Arial" w:cs="Arial"/>
          <w:sz w:val="24"/>
          <w:szCs w:val="24"/>
        </w:rPr>
        <w:t xml:space="preserve">, based on </w:t>
      </w:r>
      <w:r w:rsidR="00AB5470">
        <w:rPr>
          <w:rFonts w:ascii="Arial" w:hAnsi="Arial" w:cs="Arial"/>
          <w:sz w:val="24"/>
          <w:szCs w:val="24"/>
        </w:rPr>
        <w:t>figures alleged in the charge but which had not been admitted by the accused. Without the court first establishing the correctness of the allegations levelled against the accused and him admitting same, the court misdirected itself by convicting the accused as charged. The conviction is therefore not in accordance with justice and falls to be set aside.</w:t>
      </w:r>
    </w:p>
    <w:p w:rsidR="00170268" w:rsidRPr="00470E7C" w:rsidRDefault="00170268" w:rsidP="00D52600">
      <w:pPr>
        <w:spacing w:line="360" w:lineRule="auto"/>
        <w:rPr>
          <w:rFonts w:ascii="Arial" w:hAnsi="Arial" w:cs="Arial"/>
          <w:sz w:val="24"/>
          <w:szCs w:val="24"/>
        </w:rPr>
      </w:pPr>
    </w:p>
    <w:p w:rsidR="00170268" w:rsidRDefault="00AB5470" w:rsidP="00D52600">
      <w:pPr>
        <w:spacing w:line="360" w:lineRule="auto"/>
        <w:rPr>
          <w:rFonts w:ascii="Arial" w:hAnsi="Arial" w:cs="Arial"/>
          <w:sz w:val="24"/>
          <w:szCs w:val="24"/>
        </w:rPr>
      </w:pPr>
      <w:r>
        <w:rPr>
          <w:rFonts w:ascii="Arial" w:hAnsi="Arial" w:cs="Arial"/>
          <w:sz w:val="24"/>
          <w:szCs w:val="24"/>
        </w:rPr>
        <w:t>[5]   In the result, it is ordered:</w:t>
      </w:r>
    </w:p>
    <w:p w:rsidR="00AB5470" w:rsidRDefault="00AB5470" w:rsidP="00D52600">
      <w:pPr>
        <w:spacing w:line="360" w:lineRule="auto"/>
        <w:rPr>
          <w:rFonts w:ascii="Arial" w:hAnsi="Arial" w:cs="Arial"/>
          <w:sz w:val="24"/>
          <w:szCs w:val="24"/>
        </w:rPr>
      </w:pPr>
    </w:p>
    <w:p w:rsidR="00AB5470" w:rsidRPr="002835B1" w:rsidRDefault="00AB5470" w:rsidP="002835B1">
      <w:pPr>
        <w:pStyle w:val="ListParagraph"/>
        <w:numPr>
          <w:ilvl w:val="0"/>
          <w:numId w:val="2"/>
        </w:numPr>
        <w:spacing w:line="360" w:lineRule="auto"/>
        <w:rPr>
          <w:rFonts w:ascii="Arial" w:hAnsi="Arial" w:cs="Arial"/>
          <w:sz w:val="24"/>
          <w:szCs w:val="24"/>
        </w:rPr>
      </w:pPr>
      <w:r w:rsidRPr="002835B1">
        <w:rPr>
          <w:rFonts w:ascii="Arial" w:hAnsi="Arial" w:cs="Arial"/>
          <w:sz w:val="24"/>
          <w:szCs w:val="24"/>
        </w:rPr>
        <w:t>The conviction and sentence are set aside.</w:t>
      </w:r>
    </w:p>
    <w:p w:rsidR="00AB5470" w:rsidRPr="002835B1" w:rsidRDefault="00AB5470" w:rsidP="002835B1">
      <w:pPr>
        <w:pStyle w:val="ListParagraph"/>
        <w:numPr>
          <w:ilvl w:val="0"/>
          <w:numId w:val="2"/>
        </w:numPr>
        <w:spacing w:before="240" w:line="360" w:lineRule="auto"/>
        <w:jc w:val="both"/>
        <w:rPr>
          <w:rFonts w:ascii="Arial" w:hAnsi="Arial" w:cs="Arial"/>
          <w:sz w:val="24"/>
          <w:szCs w:val="24"/>
        </w:rPr>
      </w:pPr>
      <w:r w:rsidRPr="002835B1">
        <w:rPr>
          <w:rFonts w:ascii="Arial" w:hAnsi="Arial" w:cs="Arial"/>
          <w:sz w:val="24"/>
          <w:szCs w:val="24"/>
        </w:rPr>
        <w:t xml:space="preserve">The matter is remitted to the court </w:t>
      </w:r>
      <w:r w:rsidRPr="002835B1">
        <w:rPr>
          <w:rFonts w:ascii="Arial" w:hAnsi="Arial" w:cs="Arial"/>
          <w:i/>
          <w:sz w:val="24"/>
          <w:szCs w:val="24"/>
        </w:rPr>
        <w:t xml:space="preserve">a quo </w:t>
      </w:r>
      <w:r w:rsidRPr="002835B1">
        <w:rPr>
          <w:rFonts w:ascii="Arial" w:hAnsi="Arial" w:cs="Arial"/>
          <w:sz w:val="24"/>
          <w:szCs w:val="24"/>
        </w:rPr>
        <w:t xml:space="preserve">in terms of s 312(1) of Act 51 of 1977 and the magistrate is directed to </w:t>
      </w:r>
      <w:r w:rsidR="000C0AD6" w:rsidRPr="002835B1">
        <w:rPr>
          <w:rFonts w:ascii="Arial" w:hAnsi="Arial" w:cs="Arial"/>
          <w:sz w:val="24"/>
          <w:szCs w:val="24"/>
        </w:rPr>
        <w:t>comply with the provisions of s 112(1)</w:t>
      </w:r>
      <w:r w:rsidR="000C0AD6" w:rsidRPr="002835B1">
        <w:rPr>
          <w:rFonts w:ascii="Arial" w:hAnsi="Arial" w:cs="Arial"/>
          <w:i/>
          <w:sz w:val="24"/>
          <w:szCs w:val="24"/>
        </w:rPr>
        <w:t xml:space="preserve">(b) </w:t>
      </w:r>
      <w:r w:rsidR="000C0AD6" w:rsidRPr="002835B1">
        <w:rPr>
          <w:rFonts w:ascii="Arial" w:hAnsi="Arial" w:cs="Arial"/>
          <w:sz w:val="24"/>
          <w:szCs w:val="24"/>
        </w:rPr>
        <w:t>as set out in the judgment.</w:t>
      </w:r>
    </w:p>
    <w:p w:rsidR="000C0AD6" w:rsidRPr="002835B1" w:rsidRDefault="000C0AD6" w:rsidP="002835B1">
      <w:pPr>
        <w:pStyle w:val="ListParagraph"/>
        <w:numPr>
          <w:ilvl w:val="0"/>
          <w:numId w:val="2"/>
        </w:numPr>
        <w:spacing w:before="240" w:line="360" w:lineRule="auto"/>
        <w:jc w:val="both"/>
        <w:rPr>
          <w:rFonts w:ascii="Arial" w:hAnsi="Arial" w:cs="Arial"/>
          <w:sz w:val="24"/>
          <w:szCs w:val="24"/>
        </w:rPr>
      </w:pPr>
      <w:r w:rsidRPr="002835B1">
        <w:rPr>
          <w:rFonts w:ascii="Arial" w:hAnsi="Arial" w:cs="Arial"/>
          <w:sz w:val="24"/>
          <w:szCs w:val="24"/>
        </w:rPr>
        <w:t>In the event of a conviction the court, in sentencing, must have regard to that part of the sentence already served.</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jc w:val="right"/>
        <w:rPr>
          <w:rFonts w:ascii="Arial" w:hAnsi="Arial" w:cs="Arial"/>
          <w:b/>
          <w:sz w:val="24"/>
          <w:szCs w:val="24"/>
        </w:rPr>
      </w:pPr>
      <w:r w:rsidRPr="00470E7C">
        <w:rPr>
          <w:rFonts w:ascii="Arial" w:hAnsi="Arial" w:cs="Arial"/>
          <w:b/>
          <w:sz w:val="24"/>
          <w:szCs w:val="24"/>
        </w:rPr>
        <w:t>___________________</w:t>
      </w:r>
    </w:p>
    <w:p w:rsidR="00170268" w:rsidRPr="00470E7C" w:rsidRDefault="00170268" w:rsidP="00D52600">
      <w:pPr>
        <w:spacing w:line="360" w:lineRule="auto"/>
        <w:jc w:val="right"/>
        <w:rPr>
          <w:rFonts w:ascii="Arial" w:hAnsi="Arial" w:cs="Arial"/>
          <w:b/>
          <w:sz w:val="24"/>
          <w:szCs w:val="24"/>
        </w:rPr>
      </w:pPr>
      <w:r w:rsidRPr="00470E7C">
        <w:rPr>
          <w:rFonts w:ascii="Arial" w:hAnsi="Arial" w:cs="Arial"/>
          <w:b/>
          <w:sz w:val="24"/>
          <w:szCs w:val="24"/>
        </w:rPr>
        <w:t>J C LIEBENBERG</w:t>
      </w:r>
    </w:p>
    <w:p w:rsidR="00170268" w:rsidRPr="00470E7C" w:rsidRDefault="00170268" w:rsidP="00D52600">
      <w:pPr>
        <w:spacing w:line="360" w:lineRule="auto"/>
        <w:jc w:val="right"/>
        <w:rPr>
          <w:rFonts w:ascii="Arial" w:hAnsi="Arial" w:cs="Arial"/>
          <w:b/>
          <w:sz w:val="24"/>
          <w:szCs w:val="24"/>
        </w:rPr>
      </w:pPr>
      <w:r w:rsidRPr="00470E7C">
        <w:rPr>
          <w:rFonts w:ascii="Arial" w:hAnsi="Arial" w:cs="Arial"/>
          <w:b/>
          <w:sz w:val="24"/>
          <w:szCs w:val="24"/>
        </w:rPr>
        <w:t>JUDGE</w:t>
      </w:r>
    </w:p>
    <w:p w:rsidR="00170268" w:rsidRPr="00470E7C" w:rsidRDefault="00170268">
      <w:pPr>
        <w:rPr>
          <w:rFonts w:ascii="Arial" w:hAnsi="Arial" w:cs="Arial"/>
          <w:sz w:val="24"/>
          <w:szCs w:val="24"/>
        </w:rPr>
      </w:pPr>
    </w:p>
    <w:p w:rsidR="00170268" w:rsidRPr="00470E7C" w:rsidRDefault="00170268" w:rsidP="00170268">
      <w:pPr>
        <w:jc w:val="right"/>
        <w:rPr>
          <w:rFonts w:ascii="Arial" w:hAnsi="Arial" w:cs="Arial"/>
          <w:b/>
          <w:sz w:val="24"/>
          <w:szCs w:val="24"/>
        </w:rPr>
      </w:pPr>
      <w:r w:rsidRPr="00470E7C">
        <w:rPr>
          <w:rFonts w:ascii="Arial" w:hAnsi="Arial" w:cs="Arial"/>
          <w:b/>
          <w:sz w:val="24"/>
          <w:szCs w:val="24"/>
        </w:rPr>
        <w:t>___________________</w:t>
      </w:r>
    </w:p>
    <w:p w:rsidR="00170268" w:rsidRPr="00470E7C" w:rsidRDefault="000C0AD6" w:rsidP="00170268">
      <w:pPr>
        <w:jc w:val="right"/>
        <w:rPr>
          <w:rFonts w:ascii="Arial" w:hAnsi="Arial" w:cs="Arial"/>
          <w:b/>
          <w:sz w:val="24"/>
          <w:szCs w:val="24"/>
        </w:rPr>
      </w:pPr>
      <w:r>
        <w:rPr>
          <w:rFonts w:ascii="Arial" w:hAnsi="Arial" w:cs="Arial"/>
          <w:b/>
          <w:sz w:val="24"/>
          <w:szCs w:val="24"/>
        </w:rPr>
        <w:t>N N SHIVUTE</w:t>
      </w:r>
    </w:p>
    <w:p w:rsidR="00170268" w:rsidRPr="00470E7C" w:rsidRDefault="00170268" w:rsidP="00170268">
      <w:pPr>
        <w:jc w:val="right"/>
        <w:rPr>
          <w:rFonts w:ascii="Arial" w:hAnsi="Arial" w:cs="Arial"/>
          <w:b/>
          <w:sz w:val="24"/>
          <w:szCs w:val="24"/>
        </w:rPr>
      </w:pPr>
      <w:r w:rsidRPr="00470E7C">
        <w:rPr>
          <w:rFonts w:ascii="Arial" w:hAnsi="Arial" w:cs="Arial"/>
          <w:b/>
          <w:sz w:val="24"/>
          <w:szCs w:val="24"/>
        </w:rPr>
        <w:t>JUDGE</w:t>
      </w:r>
    </w:p>
    <w:p w:rsidR="00170268" w:rsidRPr="00470E7C" w:rsidRDefault="00170268">
      <w:pPr>
        <w:rPr>
          <w:rFonts w:ascii="Arial" w:hAnsi="Arial" w:cs="Arial"/>
          <w:sz w:val="24"/>
          <w:szCs w:val="24"/>
        </w:rPr>
      </w:pPr>
    </w:p>
    <w:p w:rsidR="00170268" w:rsidRPr="00170268" w:rsidRDefault="00170268">
      <w:pPr>
        <w:rPr>
          <w:rFonts w:ascii="Arial" w:hAnsi="Arial" w:cs="Arial"/>
          <w:sz w:val="24"/>
          <w:szCs w:val="24"/>
        </w:rPr>
      </w:pPr>
    </w:p>
    <w:sectPr w:rsidR="00170268" w:rsidRPr="00170268" w:rsidSect="009D25EC">
      <w:headerReference w:type="default" r:id="rId8"/>
      <w:headerReference w:type="firs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9DC" w:rsidRDefault="00B179DC" w:rsidP="0048420C">
      <w:pPr>
        <w:spacing w:after="0" w:line="240" w:lineRule="auto"/>
      </w:pPr>
      <w:r>
        <w:separator/>
      </w:r>
    </w:p>
  </w:endnote>
  <w:endnote w:type="continuationSeparator" w:id="0">
    <w:p w:rsidR="00B179DC" w:rsidRDefault="00B179DC" w:rsidP="0048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9DC" w:rsidRDefault="00B179DC" w:rsidP="0048420C">
      <w:pPr>
        <w:spacing w:after="0" w:line="240" w:lineRule="auto"/>
      </w:pPr>
      <w:r>
        <w:separator/>
      </w:r>
    </w:p>
  </w:footnote>
  <w:footnote w:type="continuationSeparator" w:id="0">
    <w:p w:rsidR="00B179DC" w:rsidRDefault="00B179DC" w:rsidP="00484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226998"/>
      <w:docPartObj>
        <w:docPartGallery w:val="Page Numbers (Top of Page)"/>
        <w:docPartUnique/>
      </w:docPartObj>
    </w:sdtPr>
    <w:sdtEndPr>
      <w:rPr>
        <w:noProof/>
      </w:rPr>
    </w:sdtEndPr>
    <w:sdtContent>
      <w:p w:rsidR="00FE31C1" w:rsidRDefault="00FE31C1">
        <w:pPr>
          <w:pStyle w:val="Header"/>
          <w:jc w:val="right"/>
        </w:pPr>
        <w:r>
          <w:fldChar w:fldCharType="begin"/>
        </w:r>
        <w:r>
          <w:instrText xml:space="preserve"> PAGE   \* MERGEFORMAT </w:instrText>
        </w:r>
        <w:r>
          <w:fldChar w:fldCharType="separate"/>
        </w:r>
        <w:r w:rsidR="002835B1">
          <w:rPr>
            <w:noProof/>
          </w:rPr>
          <w:t>2</w:t>
        </w:r>
        <w:r>
          <w:rPr>
            <w:noProof/>
          </w:rPr>
          <w:fldChar w:fldCharType="end"/>
        </w:r>
      </w:p>
    </w:sdtContent>
  </w:sdt>
  <w:p w:rsidR="00FE31C1" w:rsidRDefault="00FE31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1C1" w:rsidRDefault="00FE31C1">
    <w:pPr>
      <w:pStyle w:val="Header"/>
      <w:jc w:val="right"/>
    </w:pPr>
  </w:p>
  <w:p w:rsidR="00FE31C1" w:rsidRDefault="00FE31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86340"/>
    <w:multiLevelType w:val="hybridMultilevel"/>
    <w:tmpl w:val="D2605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C276AA"/>
    <w:multiLevelType w:val="hybridMultilevel"/>
    <w:tmpl w:val="49188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68"/>
    <w:rsid w:val="000602C5"/>
    <w:rsid w:val="000C0AD6"/>
    <w:rsid w:val="00170268"/>
    <w:rsid w:val="002835B1"/>
    <w:rsid w:val="003B39C3"/>
    <w:rsid w:val="00470E7C"/>
    <w:rsid w:val="0048420C"/>
    <w:rsid w:val="00581E8A"/>
    <w:rsid w:val="005C22CE"/>
    <w:rsid w:val="00683E6C"/>
    <w:rsid w:val="006B7C1C"/>
    <w:rsid w:val="00753C02"/>
    <w:rsid w:val="007D5ABE"/>
    <w:rsid w:val="007F5D6B"/>
    <w:rsid w:val="008F1AC9"/>
    <w:rsid w:val="00916513"/>
    <w:rsid w:val="00982827"/>
    <w:rsid w:val="009D25EC"/>
    <w:rsid w:val="00A2375F"/>
    <w:rsid w:val="00A34327"/>
    <w:rsid w:val="00A44EE8"/>
    <w:rsid w:val="00AB5470"/>
    <w:rsid w:val="00AE2289"/>
    <w:rsid w:val="00B179DC"/>
    <w:rsid w:val="00B7175E"/>
    <w:rsid w:val="00B86B40"/>
    <w:rsid w:val="00C01A7E"/>
    <w:rsid w:val="00C84FB4"/>
    <w:rsid w:val="00CB0D30"/>
    <w:rsid w:val="00D46569"/>
    <w:rsid w:val="00D52600"/>
    <w:rsid w:val="00D741DA"/>
    <w:rsid w:val="00D804EC"/>
    <w:rsid w:val="00E23B50"/>
    <w:rsid w:val="00E401CB"/>
    <w:rsid w:val="00EE0D6A"/>
    <w:rsid w:val="00F02357"/>
    <w:rsid w:val="00FE3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208A5-0387-414C-939C-1713DEC6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20C"/>
  </w:style>
  <w:style w:type="paragraph" w:styleId="Footer">
    <w:name w:val="footer"/>
    <w:basedOn w:val="Normal"/>
    <w:link w:val="FooterChar"/>
    <w:uiPriority w:val="99"/>
    <w:unhideWhenUsed/>
    <w:rsid w:val="00484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20C"/>
  </w:style>
  <w:style w:type="paragraph" w:styleId="FootnoteText">
    <w:name w:val="footnote text"/>
    <w:basedOn w:val="Normal"/>
    <w:link w:val="FootnoteTextChar"/>
    <w:uiPriority w:val="99"/>
    <w:semiHidden/>
    <w:unhideWhenUsed/>
    <w:rsid w:val="003B39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39C3"/>
    <w:rPr>
      <w:sz w:val="20"/>
      <w:szCs w:val="20"/>
      <w:lang w:val="en-ZA"/>
    </w:rPr>
  </w:style>
  <w:style w:type="character" w:styleId="FootnoteReference">
    <w:name w:val="footnote reference"/>
    <w:basedOn w:val="DefaultParagraphFont"/>
    <w:uiPriority w:val="99"/>
    <w:semiHidden/>
    <w:unhideWhenUsed/>
    <w:rsid w:val="003B39C3"/>
    <w:rPr>
      <w:vertAlign w:val="superscript"/>
    </w:rPr>
  </w:style>
  <w:style w:type="paragraph" w:styleId="ListParagraph">
    <w:name w:val="List Paragraph"/>
    <w:basedOn w:val="Normal"/>
    <w:uiPriority w:val="34"/>
    <w:qFormat/>
    <w:rsid w:val="000C0AD6"/>
    <w:pPr>
      <w:ind w:left="720"/>
      <w:contextualSpacing/>
    </w:pPr>
  </w:style>
  <w:style w:type="paragraph" w:styleId="BalloonText">
    <w:name w:val="Balloon Text"/>
    <w:basedOn w:val="Normal"/>
    <w:link w:val="BalloonTextChar"/>
    <w:uiPriority w:val="99"/>
    <w:semiHidden/>
    <w:unhideWhenUsed/>
    <w:rsid w:val="00753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C02"/>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2017-12-05T18:30:00+00:00</Judgment_x0020_Date>
  </documentManagement>
</p:properties>
</file>

<file path=customXml/itemProps1.xml><?xml version="1.0" encoding="utf-8"?>
<ds:datastoreItem xmlns:ds="http://schemas.openxmlformats.org/officeDocument/2006/customXml" ds:itemID="{103A5918-AC19-47A2-B5DA-79CCE156D6D8}"/>
</file>

<file path=customXml/itemProps2.xml><?xml version="1.0" encoding="utf-8"?>
<ds:datastoreItem xmlns:ds="http://schemas.openxmlformats.org/officeDocument/2006/customXml" ds:itemID="{DB29ED55-42B4-4FD2-B874-84F23BA9A210}"/>
</file>

<file path=customXml/itemProps3.xml><?xml version="1.0" encoding="utf-8"?>
<ds:datastoreItem xmlns:ds="http://schemas.openxmlformats.org/officeDocument/2006/customXml" ds:itemID="{9B654EC9-D555-4274-9234-CF72077B1FB6}"/>
</file>

<file path=docProps/app.xml><?xml version="1.0" encoding="utf-8"?>
<Properties xmlns="http://schemas.openxmlformats.org/officeDocument/2006/extended-properties" xmlns:vt="http://schemas.openxmlformats.org/officeDocument/2006/docPropsVTypes">
  <Template>Normal</Template>
  <TotalTime>1</TotalTime>
  <Pages>4</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Lotta N. Ambunda</cp:lastModifiedBy>
  <cp:revision>2</cp:revision>
  <cp:lastPrinted>2017-12-06T06:54:00Z</cp:lastPrinted>
  <dcterms:created xsi:type="dcterms:W3CDTF">2017-12-10T10:39:00Z</dcterms:created>
  <dcterms:modified xsi:type="dcterms:W3CDTF">2017-12-10T10:39:00Z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